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00E938" w14:textId="64EB9A99" w:rsidR="001D76EB" w:rsidRDefault="001D76EB" w:rsidP="00B74D30">
      <w:pPr>
        <w:pStyle w:val="Title"/>
        <w:ind w:left="2160"/>
        <w:rPr>
          <w:color w:val="FFFFFF" w:themeColor="background1"/>
          <w:sz w:val="36"/>
          <w:szCs w:val="36"/>
        </w:rPr>
      </w:pPr>
      <w:r w:rsidRPr="0035723F">
        <w:rPr>
          <w:color w:val="FFFFFF" w:themeColor="background1"/>
          <w:sz w:val="36"/>
          <w:szCs w:val="36"/>
        </w:rPr>
        <w:t>Department of Social Services</w:t>
      </w:r>
    </w:p>
    <w:p w14:paraId="65247210" w14:textId="77777777" w:rsidR="00B74D30" w:rsidRPr="00B74D30" w:rsidRDefault="00B74D30" w:rsidP="00B74D30"/>
    <w:p w14:paraId="6D64C09A" w14:textId="3496E22D" w:rsidR="001D76EB" w:rsidRPr="001D76EB" w:rsidRDefault="001D76EB" w:rsidP="001D76EB">
      <w:pPr>
        <w:pStyle w:val="Heading1"/>
        <w:ind w:left="2160"/>
        <w:rPr>
          <w:color w:val="FFFFFF" w:themeColor="background1"/>
        </w:rPr>
      </w:pPr>
      <w:r w:rsidRPr="001D76EB">
        <w:rPr>
          <w:color w:val="FFFFFF" w:themeColor="background1"/>
        </w:rPr>
        <w:t>Evaluation of telephone and online domestic violence perpetrator intervention services</w:t>
      </w:r>
    </w:p>
    <w:p w14:paraId="4D3DD798" w14:textId="77777777" w:rsidR="001D76EB" w:rsidRPr="0035723F" w:rsidRDefault="001D76EB" w:rsidP="001D76EB">
      <w:pPr>
        <w:rPr>
          <w:color w:val="FFFFFF" w:themeColor="background1"/>
          <w:sz w:val="12"/>
          <w:szCs w:val="12"/>
        </w:rPr>
      </w:pPr>
    </w:p>
    <w:p w14:paraId="5884C19A" w14:textId="77777777" w:rsidR="001D76EB" w:rsidRPr="0035723F" w:rsidRDefault="001D76EB" w:rsidP="001D76EB">
      <w:pPr>
        <w:rPr>
          <w:color w:val="FFFFFF" w:themeColor="background1"/>
          <w:sz w:val="12"/>
          <w:szCs w:val="12"/>
        </w:rPr>
      </w:pPr>
    </w:p>
    <w:p w14:paraId="7804138C" w14:textId="77777777" w:rsidR="001D76EB" w:rsidRPr="0035723F" w:rsidRDefault="001D76EB" w:rsidP="001D76EB">
      <w:pPr>
        <w:pStyle w:val="Title"/>
        <w:ind w:left="2160"/>
        <w:rPr>
          <w:color w:val="FFFFFF" w:themeColor="background1"/>
          <w:sz w:val="36"/>
          <w:szCs w:val="36"/>
        </w:rPr>
      </w:pPr>
      <w:r w:rsidRPr="0035723F">
        <w:rPr>
          <w:color w:val="FFFFFF" w:themeColor="background1"/>
          <w:sz w:val="36"/>
          <w:szCs w:val="36"/>
        </w:rPr>
        <w:t>Men’s Referral Service</w:t>
      </w:r>
    </w:p>
    <w:p w14:paraId="4F6EE38F" w14:textId="77777777" w:rsidR="001D76EB" w:rsidRPr="0035723F" w:rsidRDefault="001D76EB" w:rsidP="001D76EB">
      <w:pPr>
        <w:pStyle w:val="Title"/>
        <w:ind w:left="2160"/>
        <w:rPr>
          <w:color w:val="FFFFFF" w:themeColor="background1"/>
          <w:sz w:val="36"/>
          <w:szCs w:val="36"/>
        </w:rPr>
      </w:pPr>
      <w:r w:rsidRPr="0035723F">
        <w:rPr>
          <w:color w:val="FFFFFF" w:themeColor="background1"/>
          <w:sz w:val="36"/>
          <w:szCs w:val="36"/>
        </w:rPr>
        <w:t>Brief Intervention Service</w:t>
      </w:r>
    </w:p>
    <w:p w14:paraId="6C1CCEF8" w14:textId="77777777" w:rsidR="001D76EB" w:rsidRPr="0035723F" w:rsidRDefault="001D76EB" w:rsidP="001D76EB">
      <w:pPr>
        <w:pStyle w:val="Title"/>
        <w:ind w:left="2160"/>
        <w:rPr>
          <w:color w:val="FFFFFF" w:themeColor="background1"/>
          <w:sz w:val="36"/>
          <w:szCs w:val="36"/>
        </w:rPr>
      </w:pPr>
      <w:r w:rsidRPr="0035723F">
        <w:rPr>
          <w:color w:val="FFFFFF" w:themeColor="background1"/>
          <w:sz w:val="36"/>
          <w:szCs w:val="36"/>
        </w:rPr>
        <w:t xml:space="preserve">Changing for Good </w:t>
      </w:r>
    </w:p>
    <w:p w14:paraId="283D011F" w14:textId="77777777" w:rsidR="001D76EB" w:rsidRPr="00F76838" w:rsidRDefault="001D76EB" w:rsidP="001D76EB">
      <w:pPr>
        <w:ind w:left="2160"/>
        <w:rPr>
          <w:color w:val="FFFFFF" w:themeColor="background1"/>
        </w:rPr>
      </w:pPr>
    </w:p>
    <w:p w14:paraId="4760D402" w14:textId="77777777" w:rsidR="001D76EB" w:rsidRPr="00F76838" w:rsidRDefault="001D76EB" w:rsidP="001D76EB">
      <w:pPr>
        <w:ind w:left="2160"/>
        <w:rPr>
          <w:color w:val="FFFFFF" w:themeColor="background1"/>
        </w:rPr>
      </w:pPr>
      <w:r w:rsidRPr="00F76838">
        <w:rPr>
          <w:color w:val="FFFFFF" w:themeColor="background1"/>
        </w:rPr>
        <w:t>May 2024</w:t>
      </w:r>
    </w:p>
    <w:p w14:paraId="78EBB5D2" w14:textId="4FD9FE4B" w:rsidR="00B76D1B" w:rsidRPr="00F76838" w:rsidRDefault="00B76D1B" w:rsidP="00031EB3"/>
    <w:p w14:paraId="05AB4243" w14:textId="42F9AAFA" w:rsidR="00A30A35" w:rsidRPr="00F76838" w:rsidRDefault="00A30A35" w:rsidP="00031EB3"/>
    <w:p w14:paraId="13FDC358" w14:textId="77777777" w:rsidR="006A4082" w:rsidRPr="00F76838" w:rsidRDefault="006A4082" w:rsidP="00031EB3"/>
    <w:p w14:paraId="49899121" w14:textId="77777777" w:rsidR="00CC5D73" w:rsidRPr="00F76838" w:rsidRDefault="00CC5D73" w:rsidP="00031EB3"/>
    <w:p w14:paraId="1011B77C" w14:textId="77777777" w:rsidR="00CC5D73" w:rsidRPr="00F76838" w:rsidRDefault="00CC5D73" w:rsidP="00031EB3"/>
    <w:p w14:paraId="56E0E9F4" w14:textId="77777777" w:rsidR="00CC5D73" w:rsidRPr="00F76838" w:rsidRDefault="00CC5D73" w:rsidP="00031EB3"/>
    <w:p w14:paraId="6AB2BBA1" w14:textId="77777777" w:rsidR="00CC5D73" w:rsidRPr="00F76838" w:rsidRDefault="00CC5D73" w:rsidP="00031EB3"/>
    <w:p w14:paraId="38FE9407" w14:textId="77777777" w:rsidR="00CC5D73" w:rsidRPr="00F76838" w:rsidRDefault="00CC5D73" w:rsidP="00031EB3"/>
    <w:p w14:paraId="1B9DE3DE" w14:textId="77777777" w:rsidR="00CC5D73" w:rsidRPr="00F76838" w:rsidRDefault="00CC5D73" w:rsidP="00031EB3"/>
    <w:p w14:paraId="6A792C6A" w14:textId="77777777" w:rsidR="00CC5D73" w:rsidRPr="00F76838" w:rsidRDefault="00CC5D73" w:rsidP="00031EB3"/>
    <w:p w14:paraId="1F78CD4F" w14:textId="77777777" w:rsidR="00CC5D73" w:rsidRPr="00F76838" w:rsidRDefault="00CC5D73" w:rsidP="00031EB3"/>
    <w:p w14:paraId="74B92CD2" w14:textId="77777777" w:rsidR="00CC5D73" w:rsidRPr="00F76838" w:rsidRDefault="00CC5D73" w:rsidP="00031EB3"/>
    <w:p w14:paraId="7F5FBC56" w14:textId="77777777" w:rsidR="00CC5D73" w:rsidRPr="00F76838" w:rsidRDefault="00CC5D73" w:rsidP="00031EB3"/>
    <w:p w14:paraId="1619B951" w14:textId="0B6A91BF" w:rsidR="00CC5D73" w:rsidRPr="00F76838" w:rsidRDefault="00CC5D73" w:rsidP="00031EB3">
      <w:pPr>
        <w:sectPr w:rsidR="00CC5D73" w:rsidRPr="00F76838" w:rsidSect="002E12A6">
          <w:headerReference w:type="default" r:id="rId11"/>
          <w:footerReference w:type="default" r:id="rId12"/>
          <w:headerReference w:type="first" r:id="rId13"/>
          <w:footerReference w:type="first" r:id="rId14"/>
          <w:pgSz w:w="11907" w:h="16840" w:code="9"/>
          <w:pgMar w:top="2410" w:right="851" w:bottom="1418" w:left="851" w:header="425" w:footer="845" w:gutter="0"/>
          <w:cols w:space="708"/>
          <w:docGrid w:linePitch="360"/>
        </w:sectPr>
      </w:pPr>
    </w:p>
    <w:p w14:paraId="73E71C02" w14:textId="2AAA00EA" w:rsidR="00AE6EDB" w:rsidRPr="00F76838" w:rsidRDefault="00F12213" w:rsidP="00031EB3">
      <w:pPr>
        <w:pStyle w:val="TOCHeading"/>
        <w:outlineLvl w:val="1"/>
      </w:pPr>
      <w:bookmarkStart w:id="0" w:name="_Toc159431980"/>
      <w:r w:rsidRPr="00F76838">
        <w:lastRenderedPageBreak/>
        <w:t>C</w:t>
      </w:r>
      <w:r w:rsidR="00331D28" w:rsidRPr="00F76838">
        <w:t>ontents</w:t>
      </w:r>
      <w:bookmarkEnd w:id="0"/>
    </w:p>
    <w:p w14:paraId="26785EE3" w14:textId="77777777" w:rsidR="0081406A" w:rsidRPr="00F76838" w:rsidRDefault="0081406A" w:rsidP="00031EB3">
      <w:pPr>
        <w:pStyle w:val="TOC1"/>
        <w:rPr>
          <w:noProof w:val="0"/>
        </w:rPr>
      </w:pPr>
    </w:p>
    <w:p w14:paraId="465E05B6" w14:textId="78B644B3" w:rsidR="0051284D" w:rsidRDefault="00B754D2" w:rsidP="00031EB3">
      <w:pPr>
        <w:pStyle w:val="TOC1"/>
        <w:rPr>
          <w:rFonts w:eastAsiaTheme="minorEastAsia"/>
          <w:color w:val="auto"/>
          <w:kern w:val="2"/>
          <w:sz w:val="24"/>
          <w:szCs w:val="24"/>
          <w:lang w:eastAsia="en-AU"/>
          <w14:ligatures w14:val="standardContextual"/>
        </w:rPr>
      </w:pPr>
      <w:r w:rsidRPr="00F163A6">
        <w:rPr>
          <w:rFonts w:ascii="Barlow Light" w:hAnsi="Barlow Light"/>
          <w:caps/>
          <w:noProof w:val="0"/>
          <w:sz w:val="18"/>
          <w:szCs w:val="18"/>
        </w:rPr>
        <w:fldChar w:fldCharType="begin"/>
      </w:r>
      <w:r w:rsidRPr="00F163A6">
        <w:rPr>
          <w:rFonts w:ascii="Barlow Light" w:hAnsi="Barlow Light"/>
          <w:caps/>
          <w:noProof w:val="0"/>
          <w:sz w:val="18"/>
          <w:szCs w:val="18"/>
        </w:rPr>
        <w:instrText xml:space="preserve"> TOC \h \z \t "Heading 1,1,Heading 2,2" </w:instrText>
      </w:r>
      <w:r w:rsidRPr="00F163A6">
        <w:rPr>
          <w:rFonts w:ascii="Barlow Light" w:hAnsi="Barlow Light"/>
          <w:caps/>
          <w:noProof w:val="0"/>
          <w:sz w:val="18"/>
          <w:szCs w:val="18"/>
        </w:rPr>
        <w:fldChar w:fldCharType="separate"/>
      </w:r>
      <w:hyperlink w:anchor="_Toc169710329" w:history="1">
        <w:r w:rsidR="0051284D" w:rsidRPr="004E2B41">
          <w:rPr>
            <w:rStyle w:val="Hyperlink"/>
            <w:color w:val="auto"/>
          </w:rPr>
          <w:t>Content warning</w:t>
        </w:r>
        <w:r w:rsidR="0051284D">
          <w:rPr>
            <w:webHidden/>
          </w:rPr>
          <w:tab/>
        </w:r>
        <w:r w:rsidR="0051284D">
          <w:rPr>
            <w:webHidden/>
          </w:rPr>
          <w:fldChar w:fldCharType="begin"/>
        </w:r>
        <w:r w:rsidR="0051284D">
          <w:rPr>
            <w:webHidden/>
          </w:rPr>
          <w:instrText xml:space="preserve"> PAGEREF _Toc169710329 \h </w:instrText>
        </w:r>
        <w:r w:rsidR="0051284D">
          <w:rPr>
            <w:webHidden/>
          </w:rPr>
        </w:r>
        <w:r w:rsidR="0051284D">
          <w:rPr>
            <w:webHidden/>
          </w:rPr>
          <w:fldChar w:fldCharType="separate"/>
        </w:r>
        <w:r w:rsidR="00086384">
          <w:rPr>
            <w:webHidden/>
          </w:rPr>
          <w:t>4</w:t>
        </w:r>
        <w:r w:rsidR="0051284D">
          <w:rPr>
            <w:webHidden/>
          </w:rPr>
          <w:fldChar w:fldCharType="end"/>
        </w:r>
      </w:hyperlink>
    </w:p>
    <w:p w14:paraId="200DDE60" w14:textId="7D080372"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0" w:history="1">
        <w:r w:rsidRPr="004E2B41">
          <w:rPr>
            <w:rStyle w:val="Hyperlink"/>
            <w:color w:val="auto"/>
          </w:rPr>
          <w:t>Support resources</w:t>
        </w:r>
        <w:r>
          <w:rPr>
            <w:webHidden/>
          </w:rPr>
          <w:tab/>
        </w:r>
        <w:r>
          <w:rPr>
            <w:webHidden/>
          </w:rPr>
          <w:fldChar w:fldCharType="begin"/>
        </w:r>
        <w:r>
          <w:rPr>
            <w:webHidden/>
          </w:rPr>
          <w:instrText xml:space="preserve"> PAGEREF _Toc169710330 \h </w:instrText>
        </w:r>
        <w:r>
          <w:rPr>
            <w:webHidden/>
          </w:rPr>
        </w:r>
        <w:r>
          <w:rPr>
            <w:webHidden/>
          </w:rPr>
          <w:fldChar w:fldCharType="separate"/>
        </w:r>
        <w:r w:rsidR="00086384">
          <w:rPr>
            <w:webHidden/>
          </w:rPr>
          <w:t>4</w:t>
        </w:r>
        <w:r>
          <w:rPr>
            <w:webHidden/>
          </w:rPr>
          <w:fldChar w:fldCharType="end"/>
        </w:r>
      </w:hyperlink>
    </w:p>
    <w:p w14:paraId="4F18D8BF" w14:textId="3C10D968" w:rsidR="0051284D" w:rsidRDefault="0051284D" w:rsidP="00031EB3">
      <w:pPr>
        <w:pStyle w:val="TOC1"/>
        <w:rPr>
          <w:rFonts w:eastAsiaTheme="minorEastAsia"/>
          <w:color w:val="auto"/>
          <w:kern w:val="2"/>
          <w:sz w:val="24"/>
          <w:szCs w:val="24"/>
          <w:lang w:eastAsia="en-AU"/>
          <w14:ligatures w14:val="standardContextual"/>
        </w:rPr>
      </w:pPr>
      <w:hyperlink w:anchor="_Toc169710331" w:history="1">
        <w:r w:rsidRPr="001D76EB">
          <w:rPr>
            <w:rStyle w:val="Hyperlink"/>
            <w:color w:val="212A31" w:themeColor="text1" w:themeShade="80"/>
          </w:rPr>
          <w:t>Glossary</w:t>
        </w:r>
        <w:r>
          <w:rPr>
            <w:webHidden/>
          </w:rPr>
          <w:tab/>
        </w:r>
        <w:r>
          <w:rPr>
            <w:webHidden/>
          </w:rPr>
          <w:fldChar w:fldCharType="begin"/>
        </w:r>
        <w:r>
          <w:rPr>
            <w:webHidden/>
          </w:rPr>
          <w:instrText xml:space="preserve"> PAGEREF _Toc169710331 \h </w:instrText>
        </w:r>
        <w:r>
          <w:rPr>
            <w:webHidden/>
          </w:rPr>
        </w:r>
        <w:r>
          <w:rPr>
            <w:webHidden/>
          </w:rPr>
          <w:fldChar w:fldCharType="separate"/>
        </w:r>
        <w:r w:rsidR="00086384">
          <w:rPr>
            <w:webHidden/>
          </w:rPr>
          <w:t>5</w:t>
        </w:r>
        <w:r>
          <w:rPr>
            <w:webHidden/>
          </w:rPr>
          <w:fldChar w:fldCharType="end"/>
        </w:r>
      </w:hyperlink>
    </w:p>
    <w:p w14:paraId="0740095B" w14:textId="2F25A521"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2" w:history="1">
        <w:r w:rsidRPr="004E2B41">
          <w:rPr>
            <w:rStyle w:val="Hyperlink"/>
            <w:color w:val="auto"/>
          </w:rPr>
          <w:t>Acronyms and abbreviations</w:t>
        </w:r>
        <w:r>
          <w:rPr>
            <w:webHidden/>
          </w:rPr>
          <w:tab/>
        </w:r>
        <w:r>
          <w:rPr>
            <w:webHidden/>
          </w:rPr>
          <w:fldChar w:fldCharType="begin"/>
        </w:r>
        <w:r>
          <w:rPr>
            <w:webHidden/>
          </w:rPr>
          <w:instrText xml:space="preserve"> PAGEREF _Toc169710332 \h </w:instrText>
        </w:r>
        <w:r>
          <w:rPr>
            <w:webHidden/>
          </w:rPr>
        </w:r>
        <w:r>
          <w:rPr>
            <w:webHidden/>
          </w:rPr>
          <w:fldChar w:fldCharType="separate"/>
        </w:r>
        <w:r w:rsidR="00086384">
          <w:rPr>
            <w:webHidden/>
          </w:rPr>
          <w:t>5</w:t>
        </w:r>
        <w:r>
          <w:rPr>
            <w:webHidden/>
          </w:rPr>
          <w:fldChar w:fldCharType="end"/>
        </w:r>
      </w:hyperlink>
    </w:p>
    <w:p w14:paraId="3EB3A61A" w14:textId="7FDCDA68"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3" w:history="1">
        <w:r w:rsidRPr="00C8240A">
          <w:rPr>
            <w:rStyle w:val="Hyperlink"/>
          </w:rPr>
          <w:t>Definitions and terminology</w:t>
        </w:r>
        <w:r>
          <w:rPr>
            <w:webHidden/>
          </w:rPr>
          <w:tab/>
        </w:r>
        <w:r>
          <w:rPr>
            <w:webHidden/>
          </w:rPr>
          <w:fldChar w:fldCharType="begin"/>
        </w:r>
        <w:r>
          <w:rPr>
            <w:webHidden/>
          </w:rPr>
          <w:instrText xml:space="preserve"> PAGEREF _Toc169710333 \h </w:instrText>
        </w:r>
        <w:r>
          <w:rPr>
            <w:webHidden/>
          </w:rPr>
        </w:r>
        <w:r>
          <w:rPr>
            <w:webHidden/>
          </w:rPr>
          <w:fldChar w:fldCharType="separate"/>
        </w:r>
        <w:r w:rsidR="00086384">
          <w:rPr>
            <w:webHidden/>
          </w:rPr>
          <w:t>6</w:t>
        </w:r>
        <w:r>
          <w:rPr>
            <w:webHidden/>
          </w:rPr>
          <w:fldChar w:fldCharType="end"/>
        </w:r>
      </w:hyperlink>
    </w:p>
    <w:p w14:paraId="0CF7F636" w14:textId="4AB298CB" w:rsidR="0051284D" w:rsidRDefault="0051284D" w:rsidP="00031EB3">
      <w:pPr>
        <w:pStyle w:val="TOC1"/>
        <w:rPr>
          <w:rFonts w:eastAsiaTheme="minorEastAsia"/>
          <w:color w:val="auto"/>
          <w:kern w:val="2"/>
          <w:sz w:val="24"/>
          <w:szCs w:val="24"/>
          <w:lang w:eastAsia="en-AU"/>
          <w14:ligatures w14:val="standardContextual"/>
        </w:rPr>
      </w:pPr>
      <w:hyperlink w:anchor="_Toc169710334" w:history="1">
        <w:r w:rsidRPr="004E2B41">
          <w:rPr>
            <w:rStyle w:val="Hyperlink"/>
            <w:color w:val="auto"/>
          </w:rPr>
          <w:t>Report summary</w:t>
        </w:r>
        <w:r>
          <w:rPr>
            <w:webHidden/>
          </w:rPr>
          <w:tab/>
        </w:r>
        <w:r>
          <w:rPr>
            <w:webHidden/>
          </w:rPr>
          <w:fldChar w:fldCharType="begin"/>
        </w:r>
        <w:r>
          <w:rPr>
            <w:webHidden/>
          </w:rPr>
          <w:instrText xml:space="preserve"> PAGEREF _Toc169710334 \h </w:instrText>
        </w:r>
        <w:r>
          <w:rPr>
            <w:webHidden/>
          </w:rPr>
        </w:r>
        <w:r>
          <w:rPr>
            <w:webHidden/>
          </w:rPr>
          <w:fldChar w:fldCharType="separate"/>
        </w:r>
        <w:r w:rsidR="00086384">
          <w:rPr>
            <w:webHidden/>
          </w:rPr>
          <w:t>9</w:t>
        </w:r>
        <w:r>
          <w:rPr>
            <w:webHidden/>
          </w:rPr>
          <w:fldChar w:fldCharType="end"/>
        </w:r>
      </w:hyperlink>
    </w:p>
    <w:p w14:paraId="1FAD2307" w14:textId="4E31992C"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5" w:history="1">
        <w:r w:rsidRPr="004E2B41">
          <w:rPr>
            <w:rStyle w:val="Hyperlink"/>
            <w:color w:val="auto"/>
          </w:rPr>
          <w:t>Overview of this evaluation</w:t>
        </w:r>
        <w:r>
          <w:rPr>
            <w:webHidden/>
          </w:rPr>
          <w:tab/>
        </w:r>
        <w:r>
          <w:rPr>
            <w:webHidden/>
          </w:rPr>
          <w:fldChar w:fldCharType="begin"/>
        </w:r>
        <w:r>
          <w:rPr>
            <w:webHidden/>
          </w:rPr>
          <w:instrText xml:space="preserve"> PAGEREF _Toc169710335 \h </w:instrText>
        </w:r>
        <w:r>
          <w:rPr>
            <w:webHidden/>
          </w:rPr>
        </w:r>
        <w:r>
          <w:rPr>
            <w:webHidden/>
          </w:rPr>
          <w:fldChar w:fldCharType="separate"/>
        </w:r>
        <w:r w:rsidR="00086384">
          <w:rPr>
            <w:webHidden/>
          </w:rPr>
          <w:t>9</w:t>
        </w:r>
        <w:r>
          <w:rPr>
            <w:webHidden/>
          </w:rPr>
          <w:fldChar w:fldCharType="end"/>
        </w:r>
      </w:hyperlink>
    </w:p>
    <w:p w14:paraId="502579DE" w14:textId="7FBD293E"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6" w:history="1">
        <w:r w:rsidRPr="004E2B41">
          <w:rPr>
            <w:rStyle w:val="Hyperlink"/>
            <w:color w:val="auto"/>
          </w:rPr>
          <w:t>Key findings</w:t>
        </w:r>
        <w:r>
          <w:rPr>
            <w:webHidden/>
          </w:rPr>
          <w:tab/>
        </w:r>
        <w:r>
          <w:rPr>
            <w:webHidden/>
          </w:rPr>
          <w:fldChar w:fldCharType="begin"/>
        </w:r>
        <w:r>
          <w:rPr>
            <w:webHidden/>
          </w:rPr>
          <w:instrText xml:space="preserve"> PAGEREF _Toc169710336 \h </w:instrText>
        </w:r>
        <w:r>
          <w:rPr>
            <w:webHidden/>
          </w:rPr>
        </w:r>
        <w:r>
          <w:rPr>
            <w:webHidden/>
          </w:rPr>
          <w:fldChar w:fldCharType="separate"/>
        </w:r>
        <w:r w:rsidR="00086384">
          <w:rPr>
            <w:webHidden/>
          </w:rPr>
          <w:t>10</w:t>
        </w:r>
        <w:r>
          <w:rPr>
            <w:webHidden/>
          </w:rPr>
          <w:fldChar w:fldCharType="end"/>
        </w:r>
      </w:hyperlink>
    </w:p>
    <w:p w14:paraId="48C10793" w14:textId="480846C6"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37" w:history="1">
        <w:r w:rsidRPr="004E2B41">
          <w:rPr>
            <w:rStyle w:val="Hyperlink"/>
            <w:color w:val="auto"/>
          </w:rPr>
          <w:t>Recommendations</w:t>
        </w:r>
        <w:r>
          <w:rPr>
            <w:webHidden/>
          </w:rPr>
          <w:tab/>
        </w:r>
        <w:r>
          <w:rPr>
            <w:webHidden/>
          </w:rPr>
          <w:fldChar w:fldCharType="begin"/>
        </w:r>
        <w:r>
          <w:rPr>
            <w:webHidden/>
          </w:rPr>
          <w:instrText xml:space="preserve"> PAGEREF _Toc169710337 \h </w:instrText>
        </w:r>
        <w:r>
          <w:rPr>
            <w:webHidden/>
          </w:rPr>
        </w:r>
        <w:r>
          <w:rPr>
            <w:webHidden/>
          </w:rPr>
          <w:fldChar w:fldCharType="separate"/>
        </w:r>
        <w:r w:rsidR="00086384">
          <w:rPr>
            <w:webHidden/>
          </w:rPr>
          <w:t>15</w:t>
        </w:r>
        <w:r>
          <w:rPr>
            <w:webHidden/>
          </w:rPr>
          <w:fldChar w:fldCharType="end"/>
        </w:r>
      </w:hyperlink>
    </w:p>
    <w:p w14:paraId="304C68A5" w14:textId="2BA1D419" w:rsidR="0051284D" w:rsidRDefault="0051284D" w:rsidP="00031EB3">
      <w:pPr>
        <w:pStyle w:val="TOC1"/>
        <w:rPr>
          <w:rFonts w:eastAsiaTheme="minorEastAsia"/>
          <w:color w:val="auto"/>
          <w:kern w:val="2"/>
          <w:sz w:val="24"/>
          <w:szCs w:val="24"/>
          <w:lang w:eastAsia="en-AU"/>
          <w14:ligatures w14:val="standardContextual"/>
        </w:rPr>
      </w:pPr>
      <w:hyperlink w:anchor="_Toc169710338" w:history="1">
        <w:r w:rsidRPr="00C8240A">
          <w:rPr>
            <w:rStyle w:val="Hyperlink"/>
          </w:rPr>
          <w:t>Introduction</w:t>
        </w:r>
        <w:r>
          <w:rPr>
            <w:webHidden/>
          </w:rPr>
          <w:tab/>
        </w:r>
        <w:r>
          <w:rPr>
            <w:webHidden/>
          </w:rPr>
          <w:fldChar w:fldCharType="begin"/>
        </w:r>
        <w:r>
          <w:rPr>
            <w:webHidden/>
          </w:rPr>
          <w:instrText xml:space="preserve"> PAGEREF _Toc169710338 \h </w:instrText>
        </w:r>
        <w:r>
          <w:rPr>
            <w:webHidden/>
          </w:rPr>
        </w:r>
        <w:r>
          <w:rPr>
            <w:webHidden/>
          </w:rPr>
          <w:fldChar w:fldCharType="separate"/>
        </w:r>
        <w:r w:rsidR="00086384">
          <w:rPr>
            <w:webHidden/>
          </w:rPr>
          <w:t>24</w:t>
        </w:r>
        <w:r>
          <w:rPr>
            <w:webHidden/>
          </w:rPr>
          <w:fldChar w:fldCharType="end"/>
        </w:r>
      </w:hyperlink>
    </w:p>
    <w:p w14:paraId="7E575E66" w14:textId="496CFFAE" w:rsidR="0051284D" w:rsidRDefault="0051284D" w:rsidP="00031EB3">
      <w:pPr>
        <w:pStyle w:val="TOC1"/>
        <w:rPr>
          <w:rFonts w:eastAsiaTheme="minorEastAsia"/>
          <w:color w:val="auto"/>
          <w:kern w:val="2"/>
          <w:sz w:val="24"/>
          <w:szCs w:val="24"/>
          <w:lang w:eastAsia="en-AU"/>
          <w14:ligatures w14:val="standardContextual"/>
        </w:rPr>
      </w:pPr>
      <w:hyperlink w:anchor="_Toc169710339" w:history="1">
        <w:r w:rsidRPr="00C8240A">
          <w:rPr>
            <w:rStyle w:val="Hyperlink"/>
          </w:rPr>
          <w:t>Background</w:t>
        </w:r>
        <w:r>
          <w:rPr>
            <w:webHidden/>
          </w:rPr>
          <w:tab/>
        </w:r>
        <w:r>
          <w:rPr>
            <w:webHidden/>
          </w:rPr>
          <w:fldChar w:fldCharType="begin"/>
        </w:r>
        <w:r>
          <w:rPr>
            <w:webHidden/>
          </w:rPr>
          <w:instrText xml:space="preserve"> PAGEREF _Toc169710339 \h </w:instrText>
        </w:r>
        <w:r>
          <w:rPr>
            <w:webHidden/>
          </w:rPr>
        </w:r>
        <w:r>
          <w:rPr>
            <w:webHidden/>
          </w:rPr>
          <w:fldChar w:fldCharType="separate"/>
        </w:r>
        <w:r w:rsidR="00086384">
          <w:rPr>
            <w:webHidden/>
          </w:rPr>
          <w:t>24</w:t>
        </w:r>
        <w:r>
          <w:rPr>
            <w:webHidden/>
          </w:rPr>
          <w:fldChar w:fldCharType="end"/>
        </w:r>
      </w:hyperlink>
    </w:p>
    <w:p w14:paraId="78CD74CC" w14:textId="2245F138"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0" w:history="1">
        <w:r w:rsidRPr="00C8240A">
          <w:rPr>
            <w:rStyle w:val="Hyperlink"/>
          </w:rPr>
          <w:t>Family, domestic and sexual violence</w:t>
        </w:r>
        <w:r>
          <w:rPr>
            <w:webHidden/>
          </w:rPr>
          <w:tab/>
        </w:r>
        <w:r>
          <w:rPr>
            <w:webHidden/>
          </w:rPr>
          <w:fldChar w:fldCharType="begin"/>
        </w:r>
        <w:r>
          <w:rPr>
            <w:webHidden/>
          </w:rPr>
          <w:instrText xml:space="preserve"> PAGEREF _Toc169710340 \h </w:instrText>
        </w:r>
        <w:r>
          <w:rPr>
            <w:webHidden/>
          </w:rPr>
        </w:r>
        <w:r>
          <w:rPr>
            <w:webHidden/>
          </w:rPr>
          <w:fldChar w:fldCharType="separate"/>
        </w:r>
        <w:r w:rsidR="00086384">
          <w:rPr>
            <w:webHidden/>
          </w:rPr>
          <w:t>24</w:t>
        </w:r>
        <w:r>
          <w:rPr>
            <w:webHidden/>
          </w:rPr>
          <w:fldChar w:fldCharType="end"/>
        </w:r>
      </w:hyperlink>
    </w:p>
    <w:p w14:paraId="7D06BF26" w14:textId="72892ABF"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1" w:history="1">
        <w:r w:rsidRPr="00C8240A">
          <w:rPr>
            <w:rStyle w:val="Hyperlink"/>
          </w:rPr>
          <w:t>Men’s behaviour change programs</w:t>
        </w:r>
        <w:r>
          <w:rPr>
            <w:webHidden/>
          </w:rPr>
          <w:tab/>
        </w:r>
        <w:r>
          <w:rPr>
            <w:webHidden/>
          </w:rPr>
          <w:fldChar w:fldCharType="begin"/>
        </w:r>
        <w:r>
          <w:rPr>
            <w:webHidden/>
          </w:rPr>
          <w:instrText xml:space="preserve"> PAGEREF _Toc169710341 \h </w:instrText>
        </w:r>
        <w:r>
          <w:rPr>
            <w:webHidden/>
          </w:rPr>
        </w:r>
        <w:r>
          <w:rPr>
            <w:webHidden/>
          </w:rPr>
          <w:fldChar w:fldCharType="separate"/>
        </w:r>
        <w:r w:rsidR="00086384">
          <w:rPr>
            <w:webHidden/>
          </w:rPr>
          <w:t>24</w:t>
        </w:r>
        <w:r>
          <w:rPr>
            <w:webHidden/>
          </w:rPr>
          <w:fldChar w:fldCharType="end"/>
        </w:r>
      </w:hyperlink>
    </w:p>
    <w:p w14:paraId="06E01D8D" w14:textId="2B6B53D1"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2" w:history="1">
        <w:r w:rsidRPr="00C8240A">
          <w:rPr>
            <w:rStyle w:val="Hyperlink"/>
          </w:rPr>
          <w:t>Men’s Referral Service, Brief Intervention Service and Changing for Good</w:t>
        </w:r>
        <w:r>
          <w:rPr>
            <w:webHidden/>
          </w:rPr>
          <w:tab/>
        </w:r>
        <w:r>
          <w:rPr>
            <w:webHidden/>
          </w:rPr>
          <w:fldChar w:fldCharType="begin"/>
        </w:r>
        <w:r>
          <w:rPr>
            <w:webHidden/>
          </w:rPr>
          <w:instrText xml:space="preserve"> PAGEREF _Toc169710342 \h </w:instrText>
        </w:r>
        <w:r>
          <w:rPr>
            <w:webHidden/>
          </w:rPr>
        </w:r>
        <w:r>
          <w:rPr>
            <w:webHidden/>
          </w:rPr>
          <w:fldChar w:fldCharType="separate"/>
        </w:r>
        <w:r w:rsidR="00086384">
          <w:rPr>
            <w:webHidden/>
          </w:rPr>
          <w:t>24</w:t>
        </w:r>
        <w:r>
          <w:rPr>
            <w:webHidden/>
          </w:rPr>
          <w:fldChar w:fldCharType="end"/>
        </w:r>
      </w:hyperlink>
    </w:p>
    <w:p w14:paraId="5EDA70BB" w14:textId="44D04CAA" w:rsidR="0051284D" w:rsidRDefault="0051284D" w:rsidP="00031EB3">
      <w:pPr>
        <w:pStyle w:val="TOC1"/>
        <w:rPr>
          <w:rFonts w:eastAsiaTheme="minorEastAsia"/>
          <w:color w:val="auto"/>
          <w:kern w:val="2"/>
          <w:sz w:val="24"/>
          <w:szCs w:val="24"/>
          <w:lang w:eastAsia="en-AU"/>
          <w14:ligatures w14:val="standardContextual"/>
        </w:rPr>
      </w:pPr>
      <w:hyperlink w:anchor="_Toc169710343" w:history="1">
        <w:r w:rsidRPr="00C8240A">
          <w:rPr>
            <w:rStyle w:val="Hyperlink"/>
          </w:rPr>
          <w:t>Evaluation approach</w:t>
        </w:r>
        <w:r>
          <w:rPr>
            <w:webHidden/>
          </w:rPr>
          <w:tab/>
        </w:r>
        <w:r>
          <w:rPr>
            <w:webHidden/>
          </w:rPr>
          <w:fldChar w:fldCharType="begin"/>
        </w:r>
        <w:r>
          <w:rPr>
            <w:webHidden/>
          </w:rPr>
          <w:instrText xml:space="preserve"> PAGEREF _Toc169710343 \h </w:instrText>
        </w:r>
        <w:r>
          <w:rPr>
            <w:webHidden/>
          </w:rPr>
        </w:r>
        <w:r>
          <w:rPr>
            <w:webHidden/>
          </w:rPr>
          <w:fldChar w:fldCharType="separate"/>
        </w:r>
        <w:r w:rsidR="00086384">
          <w:rPr>
            <w:webHidden/>
          </w:rPr>
          <w:t>27</w:t>
        </w:r>
        <w:r>
          <w:rPr>
            <w:webHidden/>
          </w:rPr>
          <w:fldChar w:fldCharType="end"/>
        </w:r>
      </w:hyperlink>
    </w:p>
    <w:p w14:paraId="7D238CD9" w14:textId="2E065B5D"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4" w:history="1">
        <w:r w:rsidRPr="00C8240A">
          <w:rPr>
            <w:rStyle w:val="Hyperlink"/>
          </w:rPr>
          <w:t>Purpose</w:t>
        </w:r>
        <w:r>
          <w:rPr>
            <w:webHidden/>
          </w:rPr>
          <w:tab/>
        </w:r>
        <w:r>
          <w:rPr>
            <w:webHidden/>
          </w:rPr>
          <w:fldChar w:fldCharType="begin"/>
        </w:r>
        <w:r>
          <w:rPr>
            <w:webHidden/>
          </w:rPr>
          <w:instrText xml:space="preserve"> PAGEREF _Toc169710344 \h </w:instrText>
        </w:r>
        <w:r>
          <w:rPr>
            <w:webHidden/>
          </w:rPr>
        </w:r>
        <w:r>
          <w:rPr>
            <w:webHidden/>
          </w:rPr>
          <w:fldChar w:fldCharType="separate"/>
        </w:r>
        <w:r w:rsidR="00086384">
          <w:rPr>
            <w:webHidden/>
          </w:rPr>
          <w:t>27</w:t>
        </w:r>
        <w:r>
          <w:rPr>
            <w:webHidden/>
          </w:rPr>
          <w:fldChar w:fldCharType="end"/>
        </w:r>
      </w:hyperlink>
    </w:p>
    <w:p w14:paraId="57DF55A5" w14:textId="26BCE57B"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5" w:history="1">
        <w:r w:rsidRPr="00C8240A">
          <w:rPr>
            <w:rStyle w:val="Hyperlink"/>
          </w:rPr>
          <w:t>Scope</w:t>
        </w:r>
        <w:r>
          <w:rPr>
            <w:webHidden/>
          </w:rPr>
          <w:tab/>
        </w:r>
        <w:r>
          <w:rPr>
            <w:webHidden/>
          </w:rPr>
          <w:fldChar w:fldCharType="begin"/>
        </w:r>
        <w:r>
          <w:rPr>
            <w:webHidden/>
          </w:rPr>
          <w:instrText xml:space="preserve"> PAGEREF _Toc169710345 \h </w:instrText>
        </w:r>
        <w:r>
          <w:rPr>
            <w:webHidden/>
          </w:rPr>
        </w:r>
        <w:r>
          <w:rPr>
            <w:webHidden/>
          </w:rPr>
          <w:fldChar w:fldCharType="separate"/>
        </w:r>
        <w:r w:rsidR="00086384">
          <w:rPr>
            <w:webHidden/>
          </w:rPr>
          <w:t>27</w:t>
        </w:r>
        <w:r>
          <w:rPr>
            <w:webHidden/>
          </w:rPr>
          <w:fldChar w:fldCharType="end"/>
        </w:r>
      </w:hyperlink>
    </w:p>
    <w:p w14:paraId="2DE57BAD" w14:textId="51056417"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6" w:history="1">
        <w:r w:rsidRPr="00C8240A">
          <w:rPr>
            <w:rStyle w:val="Hyperlink"/>
          </w:rPr>
          <w:t>Ethics</w:t>
        </w:r>
        <w:r>
          <w:rPr>
            <w:webHidden/>
          </w:rPr>
          <w:tab/>
        </w:r>
        <w:r>
          <w:rPr>
            <w:webHidden/>
          </w:rPr>
          <w:fldChar w:fldCharType="begin"/>
        </w:r>
        <w:r>
          <w:rPr>
            <w:webHidden/>
          </w:rPr>
          <w:instrText xml:space="preserve"> PAGEREF _Toc169710346 \h </w:instrText>
        </w:r>
        <w:r>
          <w:rPr>
            <w:webHidden/>
          </w:rPr>
        </w:r>
        <w:r>
          <w:rPr>
            <w:webHidden/>
          </w:rPr>
          <w:fldChar w:fldCharType="separate"/>
        </w:r>
        <w:r w:rsidR="00086384">
          <w:rPr>
            <w:webHidden/>
          </w:rPr>
          <w:t>27</w:t>
        </w:r>
        <w:r>
          <w:rPr>
            <w:webHidden/>
          </w:rPr>
          <w:fldChar w:fldCharType="end"/>
        </w:r>
      </w:hyperlink>
    </w:p>
    <w:p w14:paraId="57C6626E" w14:textId="0E579B5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7" w:history="1">
        <w:r w:rsidRPr="00C8240A">
          <w:rPr>
            <w:rStyle w:val="Hyperlink"/>
          </w:rPr>
          <w:t>Overview of evaluation design</w:t>
        </w:r>
        <w:r>
          <w:rPr>
            <w:webHidden/>
          </w:rPr>
          <w:tab/>
        </w:r>
        <w:r>
          <w:rPr>
            <w:webHidden/>
          </w:rPr>
          <w:fldChar w:fldCharType="begin"/>
        </w:r>
        <w:r>
          <w:rPr>
            <w:webHidden/>
          </w:rPr>
          <w:instrText xml:space="preserve"> PAGEREF _Toc169710347 \h </w:instrText>
        </w:r>
        <w:r>
          <w:rPr>
            <w:webHidden/>
          </w:rPr>
        </w:r>
        <w:r>
          <w:rPr>
            <w:webHidden/>
          </w:rPr>
          <w:fldChar w:fldCharType="separate"/>
        </w:r>
        <w:r w:rsidR="00086384">
          <w:rPr>
            <w:webHidden/>
          </w:rPr>
          <w:t>27</w:t>
        </w:r>
        <w:r>
          <w:rPr>
            <w:webHidden/>
          </w:rPr>
          <w:fldChar w:fldCharType="end"/>
        </w:r>
      </w:hyperlink>
    </w:p>
    <w:p w14:paraId="70BAF3D8" w14:textId="69568A87"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8" w:history="1">
        <w:r w:rsidRPr="00C8240A">
          <w:rPr>
            <w:rStyle w:val="Hyperlink"/>
          </w:rPr>
          <w:t>Evaluation methods</w:t>
        </w:r>
        <w:r>
          <w:rPr>
            <w:webHidden/>
          </w:rPr>
          <w:tab/>
        </w:r>
        <w:r>
          <w:rPr>
            <w:webHidden/>
          </w:rPr>
          <w:fldChar w:fldCharType="begin"/>
        </w:r>
        <w:r>
          <w:rPr>
            <w:webHidden/>
          </w:rPr>
          <w:instrText xml:space="preserve"> PAGEREF _Toc169710348 \h </w:instrText>
        </w:r>
        <w:r>
          <w:rPr>
            <w:webHidden/>
          </w:rPr>
        </w:r>
        <w:r>
          <w:rPr>
            <w:webHidden/>
          </w:rPr>
          <w:fldChar w:fldCharType="separate"/>
        </w:r>
        <w:r w:rsidR="00086384">
          <w:rPr>
            <w:webHidden/>
          </w:rPr>
          <w:t>29</w:t>
        </w:r>
        <w:r>
          <w:rPr>
            <w:webHidden/>
          </w:rPr>
          <w:fldChar w:fldCharType="end"/>
        </w:r>
      </w:hyperlink>
    </w:p>
    <w:p w14:paraId="4F299629" w14:textId="729CB89E"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49" w:history="1">
        <w:r w:rsidRPr="00C8240A">
          <w:rPr>
            <w:rStyle w:val="Hyperlink"/>
          </w:rPr>
          <w:t>Limitations of this evaluation</w:t>
        </w:r>
        <w:r>
          <w:rPr>
            <w:webHidden/>
          </w:rPr>
          <w:tab/>
        </w:r>
        <w:r>
          <w:rPr>
            <w:webHidden/>
          </w:rPr>
          <w:fldChar w:fldCharType="begin"/>
        </w:r>
        <w:r>
          <w:rPr>
            <w:webHidden/>
          </w:rPr>
          <w:instrText xml:space="preserve"> PAGEREF _Toc169710349 \h </w:instrText>
        </w:r>
        <w:r>
          <w:rPr>
            <w:webHidden/>
          </w:rPr>
        </w:r>
        <w:r>
          <w:rPr>
            <w:webHidden/>
          </w:rPr>
          <w:fldChar w:fldCharType="separate"/>
        </w:r>
        <w:r w:rsidR="00086384">
          <w:rPr>
            <w:webHidden/>
          </w:rPr>
          <w:t>36</w:t>
        </w:r>
        <w:r>
          <w:rPr>
            <w:webHidden/>
          </w:rPr>
          <w:fldChar w:fldCharType="end"/>
        </w:r>
      </w:hyperlink>
    </w:p>
    <w:p w14:paraId="097283EE" w14:textId="611AA15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0" w:history="1">
        <w:r w:rsidRPr="00C8240A">
          <w:rPr>
            <w:rStyle w:val="Hyperlink"/>
          </w:rPr>
          <w:t>Addressing limitations in this evaluation</w:t>
        </w:r>
        <w:r>
          <w:rPr>
            <w:webHidden/>
          </w:rPr>
          <w:tab/>
        </w:r>
        <w:r>
          <w:rPr>
            <w:webHidden/>
          </w:rPr>
          <w:fldChar w:fldCharType="begin"/>
        </w:r>
        <w:r>
          <w:rPr>
            <w:webHidden/>
          </w:rPr>
          <w:instrText xml:space="preserve"> PAGEREF _Toc169710350 \h </w:instrText>
        </w:r>
        <w:r>
          <w:rPr>
            <w:webHidden/>
          </w:rPr>
        </w:r>
        <w:r>
          <w:rPr>
            <w:webHidden/>
          </w:rPr>
          <w:fldChar w:fldCharType="separate"/>
        </w:r>
        <w:r w:rsidR="00086384">
          <w:rPr>
            <w:webHidden/>
          </w:rPr>
          <w:t>39</w:t>
        </w:r>
        <w:r>
          <w:rPr>
            <w:webHidden/>
          </w:rPr>
          <w:fldChar w:fldCharType="end"/>
        </w:r>
      </w:hyperlink>
    </w:p>
    <w:p w14:paraId="093BFD8F" w14:textId="61AF323E" w:rsidR="0051284D" w:rsidRDefault="0051284D" w:rsidP="00031EB3">
      <w:pPr>
        <w:pStyle w:val="TOC1"/>
        <w:rPr>
          <w:rFonts w:eastAsiaTheme="minorEastAsia"/>
          <w:color w:val="auto"/>
          <w:kern w:val="2"/>
          <w:sz w:val="24"/>
          <w:szCs w:val="24"/>
          <w:lang w:eastAsia="en-AU"/>
          <w14:ligatures w14:val="standardContextual"/>
        </w:rPr>
      </w:pPr>
      <w:hyperlink w:anchor="_Toc169710351" w:history="1">
        <w:r w:rsidRPr="00C8240A">
          <w:rPr>
            <w:rStyle w:val="Hyperlink"/>
          </w:rPr>
          <w:t>Implementation</w:t>
        </w:r>
        <w:r>
          <w:rPr>
            <w:webHidden/>
          </w:rPr>
          <w:tab/>
        </w:r>
        <w:r>
          <w:rPr>
            <w:webHidden/>
          </w:rPr>
          <w:fldChar w:fldCharType="begin"/>
        </w:r>
        <w:r>
          <w:rPr>
            <w:webHidden/>
          </w:rPr>
          <w:instrText xml:space="preserve"> PAGEREF _Toc169710351 \h </w:instrText>
        </w:r>
        <w:r>
          <w:rPr>
            <w:webHidden/>
          </w:rPr>
        </w:r>
        <w:r>
          <w:rPr>
            <w:webHidden/>
          </w:rPr>
          <w:fldChar w:fldCharType="separate"/>
        </w:r>
        <w:r w:rsidR="00086384">
          <w:rPr>
            <w:webHidden/>
          </w:rPr>
          <w:t>41</w:t>
        </w:r>
        <w:r>
          <w:rPr>
            <w:webHidden/>
          </w:rPr>
          <w:fldChar w:fldCharType="end"/>
        </w:r>
      </w:hyperlink>
    </w:p>
    <w:p w14:paraId="5D7AFDFC" w14:textId="1435549D"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2" w:history="1">
        <w:r w:rsidRPr="00C8240A">
          <w:rPr>
            <w:rStyle w:val="Hyperlink"/>
          </w:rPr>
          <w:t>Roles of the programs</w:t>
        </w:r>
        <w:r>
          <w:rPr>
            <w:webHidden/>
          </w:rPr>
          <w:tab/>
        </w:r>
        <w:r>
          <w:rPr>
            <w:webHidden/>
          </w:rPr>
          <w:fldChar w:fldCharType="begin"/>
        </w:r>
        <w:r>
          <w:rPr>
            <w:webHidden/>
          </w:rPr>
          <w:instrText xml:space="preserve"> PAGEREF _Toc169710352 \h </w:instrText>
        </w:r>
        <w:r>
          <w:rPr>
            <w:webHidden/>
          </w:rPr>
        </w:r>
        <w:r>
          <w:rPr>
            <w:webHidden/>
          </w:rPr>
          <w:fldChar w:fldCharType="separate"/>
        </w:r>
        <w:r w:rsidR="00086384">
          <w:rPr>
            <w:webHidden/>
          </w:rPr>
          <w:t>42</w:t>
        </w:r>
        <w:r>
          <w:rPr>
            <w:webHidden/>
          </w:rPr>
          <w:fldChar w:fldCharType="end"/>
        </w:r>
      </w:hyperlink>
    </w:p>
    <w:p w14:paraId="526E9EBD" w14:textId="44604FE1"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3" w:history="1">
        <w:r w:rsidRPr="00C8240A">
          <w:rPr>
            <w:rStyle w:val="Hyperlink"/>
          </w:rPr>
          <w:t>Engagement with services</w:t>
        </w:r>
        <w:r>
          <w:rPr>
            <w:webHidden/>
          </w:rPr>
          <w:tab/>
        </w:r>
        <w:r>
          <w:rPr>
            <w:webHidden/>
          </w:rPr>
          <w:fldChar w:fldCharType="begin"/>
        </w:r>
        <w:r>
          <w:rPr>
            <w:webHidden/>
          </w:rPr>
          <w:instrText xml:space="preserve"> PAGEREF _Toc169710353 \h </w:instrText>
        </w:r>
        <w:r>
          <w:rPr>
            <w:webHidden/>
          </w:rPr>
        </w:r>
        <w:r>
          <w:rPr>
            <w:webHidden/>
          </w:rPr>
          <w:fldChar w:fldCharType="separate"/>
        </w:r>
        <w:r w:rsidR="00086384">
          <w:rPr>
            <w:webHidden/>
          </w:rPr>
          <w:t>45</w:t>
        </w:r>
        <w:r>
          <w:rPr>
            <w:webHidden/>
          </w:rPr>
          <w:fldChar w:fldCharType="end"/>
        </w:r>
      </w:hyperlink>
    </w:p>
    <w:p w14:paraId="78CC8B9A" w14:textId="1D4B8D0C"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4" w:history="1">
        <w:r w:rsidRPr="00C8240A">
          <w:rPr>
            <w:rStyle w:val="Hyperlink"/>
          </w:rPr>
          <w:t>Point of entry and behaviour change</w:t>
        </w:r>
        <w:r>
          <w:rPr>
            <w:webHidden/>
          </w:rPr>
          <w:tab/>
        </w:r>
        <w:r>
          <w:rPr>
            <w:webHidden/>
          </w:rPr>
          <w:fldChar w:fldCharType="begin"/>
        </w:r>
        <w:r>
          <w:rPr>
            <w:webHidden/>
          </w:rPr>
          <w:instrText xml:space="preserve"> PAGEREF _Toc169710354 \h </w:instrText>
        </w:r>
        <w:r>
          <w:rPr>
            <w:webHidden/>
          </w:rPr>
        </w:r>
        <w:r>
          <w:rPr>
            <w:webHidden/>
          </w:rPr>
          <w:fldChar w:fldCharType="separate"/>
        </w:r>
        <w:r w:rsidR="00086384">
          <w:rPr>
            <w:webHidden/>
          </w:rPr>
          <w:t>47</w:t>
        </w:r>
        <w:r>
          <w:rPr>
            <w:webHidden/>
          </w:rPr>
          <w:fldChar w:fldCharType="end"/>
        </w:r>
      </w:hyperlink>
    </w:p>
    <w:p w14:paraId="5A149612" w14:textId="12312A5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5" w:history="1">
        <w:r w:rsidRPr="00C8240A">
          <w:rPr>
            <w:rStyle w:val="Hyperlink"/>
          </w:rPr>
          <w:t>Antecedent factors that led men to engage with services</w:t>
        </w:r>
        <w:r>
          <w:rPr>
            <w:webHidden/>
          </w:rPr>
          <w:tab/>
        </w:r>
        <w:r>
          <w:rPr>
            <w:webHidden/>
          </w:rPr>
          <w:fldChar w:fldCharType="begin"/>
        </w:r>
        <w:r>
          <w:rPr>
            <w:webHidden/>
          </w:rPr>
          <w:instrText xml:space="preserve"> PAGEREF _Toc169710355 \h </w:instrText>
        </w:r>
        <w:r>
          <w:rPr>
            <w:webHidden/>
          </w:rPr>
        </w:r>
        <w:r>
          <w:rPr>
            <w:webHidden/>
          </w:rPr>
          <w:fldChar w:fldCharType="separate"/>
        </w:r>
        <w:r w:rsidR="00086384">
          <w:rPr>
            <w:webHidden/>
          </w:rPr>
          <w:t>49</w:t>
        </w:r>
        <w:r>
          <w:rPr>
            <w:webHidden/>
          </w:rPr>
          <w:fldChar w:fldCharType="end"/>
        </w:r>
      </w:hyperlink>
    </w:p>
    <w:p w14:paraId="62CE0595" w14:textId="3A7F2249" w:rsidR="0051284D" w:rsidRDefault="0051284D" w:rsidP="00031EB3">
      <w:pPr>
        <w:pStyle w:val="TOC1"/>
        <w:rPr>
          <w:rFonts w:eastAsiaTheme="minorEastAsia"/>
          <w:color w:val="auto"/>
          <w:kern w:val="2"/>
          <w:sz w:val="24"/>
          <w:szCs w:val="24"/>
          <w:lang w:eastAsia="en-AU"/>
          <w14:ligatures w14:val="standardContextual"/>
        </w:rPr>
      </w:pPr>
      <w:hyperlink w:anchor="_Toc169710356" w:history="1">
        <w:r w:rsidRPr="00C8240A">
          <w:rPr>
            <w:rStyle w:val="Hyperlink"/>
          </w:rPr>
          <w:t>Appropriateness</w:t>
        </w:r>
        <w:r>
          <w:rPr>
            <w:webHidden/>
          </w:rPr>
          <w:tab/>
        </w:r>
        <w:r>
          <w:rPr>
            <w:webHidden/>
          </w:rPr>
          <w:fldChar w:fldCharType="begin"/>
        </w:r>
        <w:r>
          <w:rPr>
            <w:webHidden/>
          </w:rPr>
          <w:instrText xml:space="preserve"> PAGEREF _Toc169710356 \h </w:instrText>
        </w:r>
        <w:r>
          <w:rPr>
            <w:webHidden/>
          </w:rPr>
        </w:r>
        <w:r>
          <w:rPr>
            <w:webHidden/>
          </w:rPr>
          <w:fldChar w:fldCharType="separate"/>
        </w:r>
        <w:r w:rsidR="00086384">
          <w:rPr>
            <w:webHidden/>
          </w:rPr>
          <w:t>55</w:t>
        </w:r>
        <w:r>
          <w:rPr>
            <w:webHidden/>
          </w:rPr>
          <w:fldChar w:fldCharType="end"/>
        </w:r>
      </w:hyperlink>
    </w:p>
    <w:p w14:paraId="14B90531" w14:textId="2461722F"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7" w:history="1">
        <w:r w:rsidRPr="00C8240A">
          <w:rPr>
            <w:rStyle w:val="Hyperlink"/>
          </w:rPr>
          <w:t>Current process for risk assessment</w:t>
        </w:r>
        <w:r>
          <w:rPr>
            <w:webHidden/>
          </w:rPr>
          <w:tab/>
        </w:r>
        <w:r>
          <w:rPr>
            <w:webHidden/>
          </w:rPr>
          <w:fldChar w:fldCharType="begin"/>
        </w:r>
        <w:r>
          <w:rPr>
            <w:webHidden/>
          </w:rPr>
          <w:instrText xml:space="preserve"> PAGEREF _Toc169710357 \h </w:instrText>
        </w:r>
        <w:r>
          <w:rPr>
            <w:webHidden/>
          </w:rPr>
        </w:r>
        <w:r>
          <w:rPr>
            <w:webHidden/>
          </w:rPr>
          <w:fldChar w:fldCharType="separate"/>
        </w:r>
        <w:r w:rsidR="00086384">
          <w:rPr>
            <w:webHidden/>
          </w:rPr>
          <w:t>57</w:t>
        </w:r>
        <w:r>
          <w:rPr>
            <w:webHidden/>
          </w:rPr>
          <w:fldChar w:fldCharType="end"/>
        </w:r>
      </w:hyperlink>
    </w:p>
    <w:p w14:paraId="1908D709" w14:textId="70620D0E"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8" w:history="1">
        <w:r w:rsidRPr="00C8240A">
          <w:rPr>
            <w:rStyle w:val="Hyperlink"/>
          </w:rPr>
          <w:t>Therapeutic approaches are not well defined in services</w:t>
        </w:r>
        <w:r>
          <w:rPr>
            <w:webHidden/>
          </w:rPr>
          <w:tab/>
        </w:r>
        <w:r>
          <w:rPr>
            <w:webHidden/>
          </w:rPr>
          <w:fldChar w:fldCharType="begin"/>
        </w:r>
        <w:r>
          <w:rPr>
            <w:webHidden/>
          </w:rPr>
          <w:instrText xml:space="preserve"> PAGEREF _Toc169710358 \h </w:instrText>
        </w:r>
        <w:r>
          <w:rPr>
            <w:webHidden/>
          </w:rPr>
        </w:r>
        <w:r>
          <w:rPr>
            <w:webHidden/>
          </w:rPr>
          <w:fldChar w:fldCharType="separate"/>
        </w:r>
        <w:r w:rsidR="00086384">
          <w:rPr>
            <w:webHidden/>
          </w:rPr>
          <w:t>62</w:t>
        </w:r>
        <w:r>
          <w:rPr>
            <w:webHidden/>
          </w:rPr>
          <w:fldChar w:fldCharType="end"/>
        </w:r>
      </w:hyperlink>
    </w:p>
    <w:p w14:paraId="032E2A86" w14:textId="7DF6B40C"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59" w:history="1">
        <w:r w:rsidRPr="00C8240A">
          <w:rPr>
            <w:rStyle w:val="Hyperlink"/>
          </w:rPr>
          <w:t>Referrals to the right help at the right time</w:t>
        </w:r>
        <w:r>
          <w:rPr>
            <w:webHidden/>
          </w:rPr>
          <w:tab/>
        </w:r>
        <w:r>
          <w:rPr>
            <w:webHidden/>
          </w:rPr>
          <w:fldChar w:fldCharType="begin"/>
        </w:r>
        <w:r>
          <w:rPr>
            <w:webHidden/>
          </w:rPr>
          <w:instrText xml:space="preserve"> PAGEREF _Toc169710359 \h </w:instrText>
        </w:r>
        <w:r>
          <w:rPr>
            <w:webHidden/>
          </w:rPr>
        </w:r>
        <w:r>
          <w:rPr>
            <w:webHidden/>
          </w:rPr>
          <w:fldChar w:fldCharType="separate"/>
        </w:r>
        <w:r w:rsidR="00086384">
          <w:rPr>
            <w:webHidden/>
          </w:rPr>
          <w:t>64</w:t>
        </w:r>
        <w:r>
          <w:rPr>
            <w:webHidden/>
          </w:rPr>
          <w:fldChar w:fldCharType="end"/>
        </w:r>
      </w:hyperlink>
    </w:p>
    <w:p w14:paraId="1D21F747" w14:textId="764DE27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0" w:history="1">
        <w:r w:rsidRPr="00C8240A">
          <w:rPr>
            <w:rStyle w:val="Hyperlink"/>
          </w:rPr>
          <w:t>Fit with other programs</w:t>
        </w:r>
        <w:r>
          <w:rPr>
            <w:webHidden/>
          </w:rPr>
          <w:tab/>
        </w:r>
        <w:r>
          <w:rPr>
            <w:webHidden/>
          </w:rPr>
          <w:fldChar w:fldCharType="begin"/>
        </w:r>
        <w:r>
          <w:rPr>
            <w:webHidden/>
          </w:rPr>
          <w:instrText xml:space="preserve"> PAGEREF _Toc169710360 \h </w:instrText>
        </w:r>
        <w:r>
          <w:rPr>
            <w:webHidden/>
          </w:rPr>
        </w:r>
        <w:r>
          <w:rPr>
            <w:webHidden/>
          </w:rPr>
          <w:fldChar w:fldCharType="separate"/>
        </w:r>
        <w:r w:rsidR="00086384">
          <w:rPr>
            <w:webHidden/>
          </w:rPr>
          <w:t>70</w:t>
        </w:r>
        <w:r>
          <w:rPr>
            <w:webHidden/>
          </w:rPr>
          <w:fldChar w:fldCharType="end"/>
        </w:r>
      </w:hyperlink>
    </w:p>
    <w:p w14:paraId="3B1812CC" w14:textId="1277E4C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1" w:history="1">
        <w:r w:rsidRPr="00C8240A">
          <w:rPr>
            <w:rStyle w:val="Hyperlink"/>
          </w:rPr>
          <w:t>Complementation and duplication</w:t>
        </w:r>
        <w:r>
          <w:rPr>
            <w:webHidden/>
          </w:rPr>
          <w:tab/>
        </w:r>
        <w:r>
          <w:rPr>
            <w:webHidden/>
          </w:rPr>
          <w:fldChar w:fldCharType="begin"/>
        </w:r>
        <w:r>
          <w:rPr>
            <w:webHidden/>
          </w:rPr>
          <w:instrText xml:space="preserve"> PAGEREF _Toc169710361 \h </w:instrText>
        </w:r>
        <w:r>
          <w:rPr>
            <w:webHidden/>
          </w:rPr>
        </w:r>
        <w:r>
          <w:rPr>
            <w:webHidden/>
          </w:rPr>
          <w:fldChar w:fldCharType="separate"/>
        </w:r>
        <w:r w:rsidR="00086384">
          <w:rPr>
            <w:webHidden/>
          </w:rPr>
          <w:t>72</w:t>
        </w:r>
        <w:r>
          <w:rPr>
            <w:webHidden/>
          </w:rPr>
          <w:fldChar w:fldCharType="end"/>
        </w:r>
      </w:hyperlink>
    </w:p>
    <w:p w14:paraId="2595E8D6" w14:textId="775B24C2"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2" w:history="1">
        <w:r w:rsidRPr="00C8240A">
          <w:rPr>
            <w:rStyle w:val="Hyperlink"/>
          </w:rPr>
          <w:t>Response to other dimensions of diversity</w:t>
        </w:r>
        <w:r>
          <w:rPr>
            <w:webHidden/>
          </w:rPr>
          <w:tab/>
        </w:r>
        <w:r>
          <w:rPr>
            <w:webHidden/>
          </w:rPr>
          <w:fldChar w:fldCharType="begin"/>
        </w:r>
        <w:r>
          <w:rPr>
            <w:webHidden/>
          </w:rPr>
          <w:instrText xml:space="preserve"> PAGEREF _Toc169710362 \h </w:instrText>
        </w:r>
        <w:r>
          <w:rPr>
            <w:webHidden/>
          </w:rPr>
        </w:r>
        <w:r>
          <w:rPr>
            <w:webHidden/>
          </w:rPr>
          <w:fldChar w:fldCharType="separate"/>
        </w:r>
        <w:r w:rsidR="00086384">
          <w:rPr>
            <w:webHidden/>
          </w:rPr>
          <w:t>75</w:t>
        </w:r>
        <w:r>
          <w:rPr>
            <w:webHidden/>
          </w:rPr>
          <w:fldChar w:fldCharType="end"/>
        </w:r>
      </w:hyperlink>
    </w:p>
    <w:p w14:paraId="03123396" w14:textId="13899B09" w:rsidR="0051284D" w:rsidRDefault="0051284D" w:rsidP="00031EB3">
      <w:pPr>
        <w:pStyle w:val="TOC1"/>
        <w:rPr>
          <w:rFonts w:eastAsiaTheme="minorEastAsia"/>
          <w:color w:val="auto"/>
          <w:kern w:val="2"/>
          <w:sz w:val="24"/>
          <w:szCs w:val="24"/>
          <w:lang w:eastAsia="en-AU"/>
          <w14:ligatures w14:val="standardContextual"/>
        </w:rPr>
      </w:pPr>
      <w:hyperlink w:anchor="_Toc169710363" w:history="1">
        <w:r w:rsidRPr="00C8240A">
          <w:rPr>
            <w:rStyle w:val="Hyperlink"/>
          </w:rPr>
          <w:t>Effectiveness</w:t>
        </w:r>
        <w:r>
          <w:rPr>
            <w:webHidden/>
          </w:rPr>
          <w:tab/>
        </w:r>
        <w:r>
          <w:rPr>
            <w:webHidden/>
          </w:rPr>
          <w:fldChar w:fldCharType="begin"/>
        </w:r>
        <w:r>
          <w:rPr>
            <w:webHidden/>
          </w:rPr>
          <w:instrText xml:space="preserve"> PAGEREF _Toc169710363 \h </w:instrText>
        </w:r>
        <w:r>
          <w:rPr>
            <w:webHidden/>
          </w:rPr>
        </w:r>
        <w:r>
          <w:rPr>
            <w:webHidden/>
          </w:rPr>
          <w:fldChar w:fldCharType="separate"/>
        </w:r>
        <w:r w:rsidR="00086384">
          <w:rPr>
            <w:webHidden/>
          </w:rPr>
          <w:t>90</w:t>
        </w:r>
        <w:r>
          <w:rPr>
            <w:webHidden/>
          </w:rPr>
          <w:fldChar w:fldCharType="end"/>
        </w:r>
      </w:hyperlink>
    </w:p>
    <w:p w14:paraId="6C51ACCC" w14:textId="1721101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4" w:history="1">
        <w:r w:rsidRPr="00C8240A">
          <w:rPr>
            <w:rStyle w:val="Hyperlink"/>
            <w:rFonts w:eastAsia="Calibri" w:cs="Calibri"/>
          </w:rPr>
          <w:t>Extent of engagement with services to which men are referred by the MRS</w:t>
        </w:r>
        <w:r>
          <w:rPr>
            <w:webHidden/>
          </w:rPr>
          <w:tab/>
        </w:r>
        <w:r>
          <w:rPr>
            <w:webHidden/>
          </w:rPr>
          <w:fldChar w:fldCharType="begin"/>
        </w:r>
        <w:r>
          <w:rPr>
            <w:webHidden/>
          </w:rPr>
          <w:instrText xml:space="preserve"> PAGEREF _Toc169710364 \h </w:instrText>
        </w:r>
        <w:r>
          <w:rPr>
            <w:webHidden/>
          </w:rPr>
        </w:r>
        <w:r>
          <w:rPr>
            <w:webHidden/>
          </w:rPr>
          <w:fldChar w:fldCharType="separate"/>
        </w:r>
        <w:r w:rsidR="00086384">
          <w:rPr>
            <w:webHidden/>
          </w:rPr>
          <w:t>91</w:t>
        </w:r>
        <w:r>
          <w:rPr>
            <w:webHidden/>
          </w:rPr>
          <w:fldChar w:fldCharType="end"/>
        </w:r>
      </w:hyperlink>
    </w:p>
    <w:p w14:paraId="145F0DDE" w14:textId="64936530"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5" w:history="1">
        <w:r w:rsidRPr="00C8240A">
          <w:rPr>
            <w:rStyle w:val="Hyperlink"/>
          </w:rPr>
          <w:t>Changes in violent behaviours</w:t>
        </w:r>
        <w:r>
          <w:rPr>
            <w:webHidden/>
          </w:rPr>
          <w:tab/>
        </w:r>
        <w:r>
          <w:rPr>
            <w:webHidden/>
          </w:rPr>
          <w:fldChar w:fldCharType="begin"/>
        </w:r>
        <w:r>
          <w:rPr>
            <w:webHidden/>
          </w:rPr>
          <w:instrText xml:space="preserve"> PAGEREF _Toc169710365 \h </w:instrText>
        </w:r>
        <w:r>
          <w:rPr>
            <w:webHidden/>
          </w:rPr>
        </w:r>
        <w:r>
          <w:rPr>
            <w:webHidden/>
          </w:rPr>
          <w:fldChar w:fldCharType="separate"/>
        </w:r>
        <w:r w:rsidR="00086384">
          <w:rPr>
            <w:webHidden/>
          </w:rPr>
          <w:t>97</w:t>
        </w:r>
        <w:r>
          <w:rPr>
            <w:webHidden/>
          </w:rPr>
          <w:fldChar w:fldCharType="end"/>
        </w:r>
      </w:hyperlink>
    </w:p>
    <w:p w14:paraId="1DA3BC84" w14:textId="0F63C06F"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6" w:history="1">
        <w:r w:rsidRPr="00C8240A">
          <w:rPr>
            <w:rStyle w:val="Hyperlink"/>
            <w:rFonts w:eastAsia="Calibri" w:cs="Calibri"/>
          </w:rPr>
          <w:t>Unintended consequences</w:t>
        </w:r>
        <w:r>
          <w:rPr>
            <w:webHidden/>
          </w:rPr>
          <w:tab/>
        </w:r>
        <w:r>
          <w:rPr>
            <w:webHidden/>
          </w:rPr>
          <w:fldChar w:fldCharType="begin"/>
        </w:r>
        <w:r>
          <w:rPr>
            <w:webHidden/>
          </w:rPr>
          <w:instrText xml:space="preserve"> PAGEREF _Toc169710366 \h </w:instrText>
        </w:r>
        <w:r>
          <w:rPr>
            <w:webHidden/>
          </w:rPr>
        </w:r>
        <w:r>
          <w:rPr>
            <w:webHidden/>
          </w:rPr>
          <w:fldChar w:fldCharType="separate"/>
        </w:r>
        <w:r w:rsidR="00086384">
          <w:rPr>
            <w:webHidden/>
          </w:rPr>
          <w:t>108</w:t>
        </w:r>
        <w:r>
          <w:rPr>
            <w:webHidden/>
          </w:rPr>
          <w:fldChar w:fldCharType="end"/>
        </w:r>
      </w:hyperlink>
    </w:p>
    <w:p w14:paraId="2D83D6A4" w14:textId="4A40E29C" w:rsidR="0051284D" w:rsidRDefault="0051284D" w:rsidP="00031EB3">
      <w:pPr>
        <w:pStyle w:val="TOC1"/>
        <w:rPr>
          <w:rFonts w:eastAsiaTheme="minorEastAsia"/>
          <w:color w:val="auto"/>
          <w:kern w:val="2"/>
          <w:sz w:val="24"/>
          <w:szCs w:val="24"/>
          <w:lang w:eastAsia="en-AU"/>
          <w14:ligatures w14:val="standardContextual"/>
        </w:rPr>
      </w:pPr>
      <w:hyperlink w:anchor="_Toc169710367" w:history="1">
        <w:r w:rsidRPr="00C8240A">
          <w:rPr>
            <w:rStyle w:val="Hyperlink"/>
          </w:rPr>
          <w:t>Efficiency</w:t>
        </w:r>
        <w:r>
          <w:rPr>
            <w:webHidden/>
          </w:rPr>
          <w:tab/>
        </w:r>
        <w:r>
          <w:rPr>
            <w:webHidden/>
          </w:rPr>
          <w:fldChar w:fldCharType="begin"/>
        </w:r>
        <w:r>
          <w:rPr>
            <w:webHidden/>
          </w:rPr>
          <w:instrText xml:space="preserve"> PAGEREF _Toc169710367 \h </w:instrText>
        </w:r>
        <w:r>
          <w:rPr>
            <w:webHidden/>
          </w:rPr>
        </w:r>
        <w:r>
          <w:rPr>
            <w:webHidden/>
          </w:rPr>
          <w:fldChar w:fldCharType="separate"/>
        </w:r>
        <w:r w:rsidR="00086384">
          <w:rPr>
            <w:webHidden/>
          </w:rPr>
          <w:t>114</w:t>
        </w:r>
        <w:r>
          <w:rPr>
            <w:webHidden/>
          </w:rPr>
          <w:fldChar w:fldCharType="end"/>
        </w:r>
      </w:hyperlink>
    </w:p>
    <w:p w14:paraId="35CE1E61" w14:textId="291B8974"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8" w:history="1">
        <w:r w:rsidRPr="00C8240A">
          <w:rPr>
            <w:rStyle w:val="Hyperlink"/>
          </w:rPr>
          <w:t>Number and spacing of sessions</w:t>
        </w:r>
        <w:r>
          <w:rPr>
            <w:webHidden/>
          </w:rPr>
          <w:tab/>
        </w:r>
        <w:r>
          <w:rPr>
            <w:webHidden/>
          </w:rPr>
          <w:fldChar w:fldCharType="begin"/>
        </w:r>
        <w:r>
          <w:rPr>
            <w:webHidden/>
          </w:rPr>
          <w:instrText xml:space="preserve"> PAGEREF _Toc169710368 \h </w:instrText>
        </w:r>
        <w:r>
          <w:rPr>
            <w:webHidden/>
          </w:rPr>
        </w:r>
        <w:r>
          <w:rPr>
            <w:webHidden/>
          </w:rPr>
          <w:fldChar w:fldCharType="separate"/>
        </w:r>
        <w:r w:rsidR="00086384">
          <w:rPr>
            <w:webHidden/>
          </w:rPr>
          <w:t>115</w:t>
        </w:r>
        <w:r>
          <w:rPr>
            <w:webHidden/>
          </w:rPr>
          <w:fldChar w:fldCharType="end"/>
        </w:r>
      </w:hyperlink>
    </w:p>
    <w:p w14:paraId="3F70500C" w14:textId="400D38E3"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69" w:history="1">
        <w:r w:rsidRPr="00C8240A">
          <w:rPr>
            <w:rStyle w:val="Hyperlink"/>
          </w:rPr>
          <w:t>Data collection</w:t>
        </w:r>
        <w:r>
          <w:rPr>
            <w:webHidden/>
          </w:rPr>
          <w:tab/>
        </w:r>
        <w:r>
          <w:rPr>
            <w:webHidden/>
          </w:rPr>
          <w:fldChar w:fldCharType="begin"/>
        </w:r>
        <w:r>
          <w:rPr>
            <w:webHidden/>
          </w:rPr>
          <w:instrText xml:space="preserve"> PAGEREF _Toc169710369 \h </w:instrText>
        </w:r>
        <w:r>
          <w:rPr>
            <w:webHidden/>
          </w:rPr>
        </w:r>
        <w:r>
          <w:rPr>
            <w:webHidden/>
          </w:rPr>
          <w:fldChar w:fldCharType="separate"/>
        </w:r>
        <w:r w:rsidR="00086384">
          <w:rPr>
            <w:webHidden/>
          </w:rPr>
          <w:t>119</w:t>
        </w:r>
        <w:r>
          <w:rPr>
            <w:webHidden/>
          </w:rPr>
          <w:fldChar w:fldCharType="end"/>
        </w:r>
      </w:hyperlink>
    </w:p>
    <w:p w14:paraId="52BBA9E9" w14:textId="4439869A"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0" w:history="1">
        <w:r w:rsidRPr="00C8240A">
          <w:rPr>
            <w:rStyle w:val="Hyperlink"/>
          </w:rPr>
          <w:t>Workforce issues</w:t>
        </w:r>
        <w:r>
          <w:rPr>
            <w:webHidden/>
          </w:rPr>
          <w:tab/>
        </w:r>
        <w:r>
          <w:rPr>
            <w:webHidden/>
          </w:rPr>
          <w:fldChar w:fldCharType="begin"/>
        </w:r>
        <w:r>
          <w:rPr>
            <w:webHidden/>
          </w:rPr>
          <w:instrText xml:space="preserve"> PAGEREF _Toc169710370 \h </w:instrText>
        </w:r>
        <w:r>
          <w:rPr>
            <w:webHidden/>
          </w:rPr>
        </w:r>
        <w:r>
          <w:rPr>
            <w:webHidden/>
          </w:rPr>
          <w:fldChar w:fldCharType="separate"/>
        </w:r>
        <w:r w:rsidR="00086384">
          <w:rPr>
            <w:webHidden/>
          </w:rPr>
          <w:t>120</w:t>
        </w:r>
        <w:r>
          <w:rPr>
            <w:webHidden/>
          </w:rPr>
          <w:fldChar w:fldCharType="end"/>
        </w:r>
      </w:hyperlink>
    </w:p>
    <w:p w14:paraId="0472296A" w14:textId="522D40C8" w:rsidR="0051284D" w:rsidRDefault="0051284D" w:rsidP="00031EB3">
      <w:pPr>
        <w:pStyle w:val="TOC1"/>
        <w:rPr>
          <w:rFonts w:eastAsiaTheme="minorEastAsia"/>
          <w:color w:val="auto"/>
          <w:kern w:val="2"/>
          <w:sz w:val="24"/>
          <w:szCs w:val="24"/>
          <w:lang w:eastAsia="en-AU"/>
          <w14:ligatures w14:val="standardContextual"/>
        </w:rPr>
      </w:pPr>
      <w:hyperlink w:anchor="_Toc169710371" w:history="1">
        <w:r w:rsidRPr="00C8240A">
          <w:rPr>
            <w:rStyle w:val="Hyperlink"/>
          </w:rPr>
          <w:t>Conclusions</w:t>
        </w:r>
        <w:r>
          <w:rPr>
            <w:webHidden/>
          </w:rPr>
          <w:tab/>
        </w:r>
        <w:r>
          <w:rPr>
            <w:webHidden/>
          </w:rPr>
          <w:fldChar w:fldCharType="begin"/>
        </w:r>
        <w:r>
          <w:rPr>
            <w:webHidden/>
          </w:rPr>
          <w:instrText xml:space="preserve"> PAGEREF _Toc169710371 \h </w:instrText>
        </w:r>
        <w:r>
          <w:rPr>
            <w:webHidden/>
          </w:rPr>
        </w:r>
        <w:r>
          <w:rPr>
            <w:webHidden/>
          </w:rPr>
          <w:fldChar w:fldCharType="separate"/>
        </w:r>
        <w:r w:rsidR="00086384">
          <w:rPr>
            <w:webHidden/>
          </w:rPr>
          <w:t>125</w:t>
        </w:r>
        <w:r>
          <w:rPr>
            <w:webHidden/>
          </w:rPr>
          <w:fldChar w:fldCharType="end"/>
        </w:r>
      </w:hyperlink>
    </w:p>
    <w:p w14:paraId="2AAB6BDA" w14:textId="04730EDD" w:rsidR="0051284D" w:rsidRDefault="0051284D" w:rsidP="00031EB3">
      <w:pPr>
        <w:pStyle w:val="TOC1"/>
        <w:rPr>
          <w:rFonts w:eastAsiaTheme="minorEastAsia"/>
          <w:color w:val="auto"/>
          <w:kern w:val="2"/>
          <w:sz w:val="24"/>
          <w:szCs w:val="24"/>
          <w:lang w:eastAsia="en-AU"/>
          <w14:ligatures w14:val="standardContextual"/>
        </w:rPr>
      </w:pPr>
      <w:hyperlink w:anchor="_Toc169710372" w:history="1">
        <w:r w:rsidRPr="00C8240A">
          <w:rPr>
            <w:rStyle w:val="Hyperlink"/>
          </w:rPr>
          <w:t>Appendix 1: Program logic documentation</w:t>
        </w:r>
        <w:r>
          <w:rPr>
            <w:webHidden/>
          </w:rPr>
          <w:tab/>
        </w:r>
        <w:r>
          <w:rPr>
            <w:webHidden/>
          </w:rPr>
          <w:fldChar w:fldCharType="begin"/>
        </w:r>
        <w:r>
          <w:rPr>
            <w:webHidden/>
          </w:rPr>
          <w:instrText xml:space="preserve"> PAGEREF _Toc169710372 \h </w:instrText>
        </w:r>
        <w:r>
          <w:rPr>
            <w:webHidden/>
          </w:rPr>
        </w:r>
        <w:r>
          <w:rPr>
            <w:webHidden/>
          </w:rPr>
          <w:fldChar w:fldCharType="separate"/>
        </w:r>
        <w:r w:rsidR="00086384">
          <w:rPr>
            <w:webHidden/>
          </w:rPr>
          <w:t>129</w:t>
        </w:r>
        <w:r>
          <w:rPr>
            <w:webHidden/>
          </w:rPr>
          <w:fldChar w:fldCharType="end"/>
        </w:r>
      </w:hyperlink>
    </w:p>
    <w:p w14:paraId="0D554159" w14:textId="271F90EE"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3" w:history="1">
        <w:r w:rsidRPr="00C8240A">
          <w:rPr>
            <w:rStyle w:val="Hyperlink"/>
          </w:rPr>
          <w:t>Program Logic – Changing for Good</w:t>
        </w:r>
        <w:r>
          <w:rPr>
            <w:webHidden/>
          </w:rPr>
          <w:tab/>
        </w:r>
        <w:r>
          <w:rPr>
            <w:webHidden/>
          </w:rPr>
          <w:fldChar w:fldCharType="begin"/>
        </w:r>
        <w:r>
          <w:rPr>
            <w:webHidden/>
          </w:rPr>
          <w:instrText xml:space="preserve"> PAGEREF _Toc169710373 \h </w:instrText>
        </w:r>
        <w:r>
          <w:rPr>
            <w:webHidden/>
          </w:rPr>
        </w:r>
        <w:r>
          <w:rPr>
            <w:webHidden/>
          </w:rPr>
          <w:fldChar w:fldCharType="separate"/>
        </w:r>
        <w:r w:rsidR="00086384">
          <w:rPr>
            <w:webHidden/>
          </w:rPr>
          <w:t>129</w:t>
        </w:r>
        <w:r>
          <w:rPr>
            <w:webHidden/>
          </w:rPr>
          <w:fldChar w:fldCharType="end"/>
        </w:r>
      </w:hyperlink>
    </w:p>
    <w:p w14:paraId="1AB89AD2" w14:textId="2309AF6D"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4" w:history="1">
        <w:r w:rsidRPr="00C8240A">
          <w:rPr>
            <w:rStyle w:val="Hyperlink"/>
          </w:rPr>
          <w:t>Program Logic – Men’s Referral Service</w:t>
        </w:r>
        <w:r>
          <w:rPr>
            <w:webHidden/>
          </w:rPr>
          <w:tab/>
        </w:r>
        <w:r>
          <w:rPr>
            <w:webHidden/>
          </w:rPr>
          <w:fldChar w:fldCharType="begin"/>
        </w:r>
        <w:r>
          <w:rPr>
            <w:webHidden/>
          </w:rPr>
          <w:instrText xml:space="preserve"> PAGEREF _Toc169710374 \h </w:instrText>
        </w:r>
        <w:r>
          <w:rPr>
            <w:webHidden/>
          </w:rPr>
        </w:r>
        <w:r>
          <w:rPr>
            <w:webHidden/>
          </w:rPr>
          <w:fldChar w:fldCharType="separate"/>
        </w:r>
        <w:r w:rsidR="00086384">
          <w:rPr>
            <w:webHidden/>
          </w:rPr>
          <w:t>130</w:t>
        </w:r>
        <w:r>
          <w:rPr>
            <w:webHidden/>
          </w:rPr>
          <w:fldChar w:fldCharType="end"/>
        </w:r>
      </w:hyperlink>
    </w:p>
    <w:p w14:paraId="37183990" w14:textId="7E495BDD"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5" w:history="1">
        <w:r w:rsidRPr="00C8240A">
          <w:rPr>
            <w:rStyle w:val="Hyperlink"/>
          </w:rPr>
          <w:t>Program Logic – Brief Intervention Service</w:t>
        </w:r>
        <w:r>
          <w:rPr>
            <w:webHidden/>
          </w:rPr>
          <w:tab/>
        </w:r>
        <w:r>
          <w:rPr>
            <w:webHidden/>
          </w:rPr>
          <w:fldChar w:fldCharType="begin"/>
        </w:r>
        <w:r>
          <w:rPr>
            <w:webHidden/>
          </w:rPr>
          <w:instrText xml:space="preserve"> PAGEREF _Toc169710375 \h </w:instrText>
        </w:r>
        <w:r>
          <w:rPr>
            <w:webHidden/>
          </w:rPr>
        </w:r>
        <w:r>
          <w:rPr>
            <w:webHidden/>
          </w:rPr>
          <w:fldChar w:fldCharType="separate"/>
        </w:r>
        <w:r w:rsidR="00086384">
          <w:rPr>
            <w:webHidden/>
          </w:rPr>
          <w:t>131</w:t>
        </w:r>
        <w:r>
          <w:rPr>
            <w:webHidden/>
          </w:rPr>
          <w:fldChar w:fldCharType="end"/>
        </w:r>
      </w:hyperlink>
    </w:p>
    <w:p w14:paraId="376529E5" w14:textId="095537FD" w:rsidR="0051284D" w:rsidRDefault="0051284D" w:rsidP="00031EB3">
      <w:pPr>
        <w:pStyle w:val="TOC1"/>
        <w:rPr>
          <w:rFonts w:eastAsiaTheme="minorEastAsia"/>
          <w:color w:val="auto"/>
          <w:kern w:val="2"/>
          <w:sz w:val="24"/>
          <w:szCs w:val="24"/>
          <w:lang w:eastAsia="en-AU"/>
          <w14:ligatures w14:val="standardContextual"/>
        </w:rPr>
      </w:pPr>
      <w:hyperlink w:anchor="_Toc169710376" w:history="1">
        <w:r w:rsidRPr="00C8240A">
          <w:rPr>
            <w:rStyle w:val="Hyperlink"/>
          </w:rPr>
          <w:t>Appendix 2: Program processes</w:t>
        </w:r>
        <w:r>
          <w:rPr>
            <w:webHidden/>
          </w:rPr>
          <w:tab/>
        </w:r>
        <w:r>
          <w:rPr>
            <w:webHidden/>
          </w:rPr>
          <w:fldChar w:fldCharType="begin"/>
        </w:r>
        <w:r>
          <w:rPr>
            <w:webHidden/>
          </w:rPr>
          <w:instrText xml:space="preserve"> PAGEREF _Toc169710376 \h </w:instrText>
        </w:r>
        <w:r>
          <w:rPr>
            <w:webHidden/>
          </w:rPr>
        </w:r>
        <w:r>
          <w:rPr>
            <w:webHidden/>
          </w:rPr>
          <w:fldChar w:fldCharType="separate"/>
        </w:r>
        <w:r w:rsidR="00086384">
          <w:rPr>
            <w:webHidden/>
          </w:rPr>
          <w:t>132</w:t>
        </w:r>
        <w:r>
          <w:rPr>
            <w:webHidden/>
          </w:rPr>
          <w:fldChar w:fldCharType="end"/>
        </w:r>
      </w:hyperlink>
    </w:p>
    <w:p w14:paraId="3F051533" w14:textId="47EAED25"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7" w:history="1">
        <w:r w:rsidRPr="00C8240A">
          <w:rPr>
            <w:rStyle w:val="Hyperlink"/>
          </w:rPr>
          <w:t>Men’s Referral Service</w:t>
        </w:r>
        <w:r>
          <w:rPr>
            <w:webHidden/>
          </w:rPr>
          <w:tab/>
        </w:r>
        <w:r>
          <w:rPr>
            <w:webHidden/>
          </w:rPr>
          <w:fldChar w:fldCharType="begin"/>
        </w:r>
        <w:r>
          <w:rPr>
            <w:webHidden/>
          </w:rPr>
          <w:instrText xml:space="preserve"> PAGEREF _Toc169710377 \h </w:instrText>
        </w:r>
        <w:r>
          <w:rPr>
            <w:webHidden/>
          </w:rPr>
        </w:r>
        <w:r>
          <w:rPr>
            <w:webHidden/>
          </w:rPr>
          <w:fldChar w:fldCharType="separate"/>
        </w:r>
        <w:r w:rsidR="00086384">
          <w:rPr>
            <w:webHidden/>
          </w:rPr>
          <w:t>132</w:t>
        </w:r>
        <w:r>
          <w:rPr>
            <w:webHidden/>
          </w:rPr>
          <w:fldChar w:fldCharType="end"/>
        </w:r>
      </w:hyperlink>
    </w:p>
    <w:p w14:paraId="410B2BA8" w14:textId="650C5A87"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8" w:history="1">
        <w:r w:rsidRPr="00C8240A">
          <w:rPr>
            <w:rStyle w:val="Hyperlink"/>
          </w:rPr>
          <w:t>Brief Intervention Service</w:t>
        </w:r>
        <w:r>
          <w:rPr>
            <w:webHidden/>
          </w:rPr>
          <w:tab/>
        </w:r>
        <w:r>
          <w:rPr>
            <w:webHidden/>
          </w:rPr>
          <w:fldChar w:fldCharType="begin"/>
        </w:r>
        <w:r>
          <w:rPr>
            <w:webHidden/>
          </w:rPr>
          <w:instrText xml:space="preserve"> PAGEREF _Toc169710378 \h </w:instrText>
        </w:r>
        <w:r>
          <w:rPr>
            <w:webHidden/>
          </w:rPr>
        </w:r>
        <w:r>
          <w:rPr>
            <w:webHidden/>
          </w:rPr>
          <w:fldChar w:fldCharType="separate"/>
        </w:r>
        <w:r w:rsidR="00086384">
          <w:rPr>
            <w:webHidden/>
          </w:rPr>
          <w:t>133</w:t>
        </w:r>
        <w:r>
          <w:rPr>
            <w:webHidden/>
          </w:rPr>
          <w:fldChar w:fldCharType="end"/>
        </w:r>
      </w:hyperlink>
    </w:p>
    <w:p w14:paraId="6496959C" w14:textId="7D381C46"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79" w:history="1">
        <w:r w:rsidRPr="00C8240A">
          <w:rPr>
            <w:rStyle w:val="Hyperlink"/>
          </w:rPr>
          <w:t>Changing for Good – Lifeline</w:t>
        </w:r>
        <w:r>
          <w:rPr>
            <w:webHidden/>
          </w:rPr>
          <w:tab/>
        </w:r>
        <w:r>
          <w:rPr>
            <w:webHidden/>
          </w:rPr>
          <w:fldChar w:fldCharType="begin"/>
        </w:r>
        <w:r>
          <w:rPr>
            <w:webHidden/>
          </w:rPr>
          <w:instrText xml:space="preserve"> PAGEREF _Toc169710379 \h </w:instrText>
        </w:r>
        <w:r>
          <w:rPr>
            <w:webHidden/>
          </w:rPr>
        </w:r>
        <w:r>
          <w:rPr>
            <w:webHidden/>
          </w:rPr>
          <w:fldChar w:fldCharType="separate"/>
        </w:r>
        <w:r w:rsidR="00086384">
          <w:rPr>
            <w:webHidden/>
          </w:rPr>
          <w:t>134</w:t>
        </w:r>
        <w:r>
          <w:rPr>
            <w:webHidden/>
          </w:rPr>
          <w:fldChar w:fldCharType="end"/>
        </w:r>
      </w:hyperlink>
    </w:p>
    <w:p w14:paraId="7FF669BE" w14:textId="11E9D289"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0" w:history="1">
        <w:r w:rsidRPr="00C8240A">
          <w:rPr>
            <w:rStyle w:val="Hyperlink"/>
          </w:rPr>
          <w:t>Process for risk assessment</w:t>
        </w:r>
        <w:r>
          <w:rPr>
            <w:webHidden/>
          </w:rPr>
          <w:tab/>
        </w:r>
        <w:r>
          <w:rPr>
            <w:webHidden/>
          </w:rPr>
          <w:fldChar w:fldCharType="begin"/>
        </w:r>
        <w:r>
          <w:rPr>
            <w:webHidden/>
          </w:rPr>
          <w:instrText xml:space="preserve"> PAGEREF _Toc169710380 \h </w:instrText>
        </w:r>
        <w:r>
          <w:rPr>
            <w:webHidden/>
          </w:rPr>
        </w:r>
        <w:r>
          <w:rPr>
            <w:webHidden/>
          </w:rPr>
          <w:fldChar w:fldCharType="separate"/>
        </w:r>
        <w:r w:rsidR="00086384">
          <w:rPr>
            <w:webHidden/>
          </w:rPr>
          <w:t>136</w:t>
        </w:r>
        <w:r>
          <w:rPr>
            <w:webHidden/>
          </w:rPr>
          <w:fldChar w:fldCharType="end"/>
        </w:r>
      </w:hyperlink>
    </w:p>
    <w:p w14:paraId="2B43A9B1" w14:textId="42BB9CDF"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1" w:history="1">
        <w:r w:rsidRPr="00C8240A">
          <w:rPr>
            <w:rStyle w:val="Hyperlink"/>
          </w:rPr>
          <w:t>Brief Intervention Service</w:t>
        </w:r>
        <w:r>
          <w:rPr>
            <w:webHidden/>
          </w:rPr>
          <w:tab/>
        </w:r>
        <w:r>
          <w:rPr>
            <w:webHidden/>
          </w:rPr>
          <w:fldChar w:fldCharType="begin"/>
        </w:r>
        <w:r>
          <w:rPr>
            <w:webHidden/>
          </w:rPr>
          <w:instrText xml:space="preserve"> PAGEREF _Toc169710381 \h </w:instrText>
        </w:r>
        <w:r>
          <w:rPr>
            <w:webHidden/>
          </w:rPr>
        </w:r>
        <w:r>
          <w:rPr>
            <w:webHidden/>
          </w:rPr>
          <w:fldChar w:fldCharType="separate"/>
        </w:r>
        <w:r w:rsidR="00086384">
          <w:rPr>
            <w:webHidden/>
          </w:rPr>
          <w:t>136</w:t>
        </w:r>
        <w:r>
          <w:rPr>
            <w:webHidden/>
          </w:rPr>
          <w:fldChar w:fldCharType="end"/>
        </w:r>
      </w:hyperlink>
    </w:p>
    <w:p w14:paraId="5DD1B4F4" w14:textId="22F57F3C"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2" w:history="1">
        <w:r w:rsidRPr="00C8240A">
          <w:rPr>
            <w:rStyle w:val="Hyperlink"/>
          </w:rPr>
          <w:t>Changing for Good</w:t>
        </w:r>
        <w:r>
          <w:rPr>
            <w:webHidden/>
          </w:rPr>
          <w:tab/>
        </w:r>
        <w:r>
          <w:rPr>
            <w:webHidden/>
          </w:rPr>
          <w:fldChar w:fldCharType="begin"/>
        </w:r>
        <w:r>
          <w:rPr>
            <w:webHidden/>
          </w:rPr>
          <w:instrText xml:space="preserve"> PAGEREF _Toc169710382 \h </w:instrText>
        </w:r>
        <w:r>
          <w:rPr>
            <w:webHidden/>
          </w:rPr>
        </w:r>
        <w:r>
          <w:rPr>
            <w:webHidden/>
          </w:rPr>
          <w:fldChar w:fldCharType="separate"/>
        </w:r>
        <w:r w:rsidR="00086384">
          <w:rPr>
            <w:webHidden/>
          </w:rPr>
          <w:t>137</w:t>
        </w:r>
        <w:r>
          <w:rPr>
            <w:webHidden/>
          </w:rPr>
          <w:fldChar w:fldCharType="end"/>
        </w:r>
      </w:hyperlink>
    </w:p>
    <w:p w14:paraId="5117E3AF" w14:textId="1E26C311"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3" w:history="1">
        <w:r w:rsidRPr="00C8240A">
          <w:rPr>
            <w:rStyle w:val="Hyperlink"/>
          </w:rPr>
          <w:t>Challenges with the MARAM and other risk assessment processes</w:t>
        </w:r>
        <w:r>
          <w:rPr>
            <w:webHidden/>
          </w:rPr>
          <w:tab/>
        </w:r>
        <w:r>
          <w:rPr>
            <w:webHidden/>
          </w:rPr>
          <w:fldChar w:fldCharType="begin"/>
        </w:r>
        <w:r>
          <w:rPr>
            <w:webHidden/>
          </w:rPr>
          <w:instrText xml:space="preserve"> PAGEREF _Toc169710383 \h </w:instrText>
        </w:r>
        <w:r>
          <w:rPr>
            <w:webHidden/>
          </w:rPr>
        </w:r>
        <w:r>
          <w:rPr>
            <w:webHidden/>
          </w:rPr>
          <w:fldChar w:fldCharType="separate"/>
        </w:r>
        <w:r w:rsidR="00086384">
          <w:rPr>
            <w:webHidden/>
          </w:rPr>
          <w:t>138</w:t>
        </w:r>
        <w:r>
          <w:rPr>
            <w:webHidden/>
          </w:rPr>
          <w:fldChar w:fldCharType="end"/>
        </w:r>
      </w:hyperlink>
    </w:p>
    <w:p w14:paraId="1C8691C2" w14:textId="7E46EA1B"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4" w:history="1">
        <w:r w:rsidRPr="00C8240A">
          <w:rPr>
            <w:rStyle w:val="Hyperlink"/>
          </w:rPr>
          <w:t>Therapeutic approach</w:t>
        </w:r>
        <w:r>
          <w:rPr>
            <w:webHidden/>
          </w:rPr>
          <w:tab/>
        </w:r>
        <w:r>
          <w:rPr>
            <w:webHidden/>
          </w:rPr>
          <w:fldChar w:fldCharType="begin"/>
        </w:r>
        <w:r>
          <w:rPr>
            <w:webHidden/>
          </w:rPr>
          <w:instrText xml:space="preserve"> PAGEREF _Toc169710384 \h </w:instrText>
        </w:r>
        <w:r>
          <w:rPr>
            <w:webHidden/>
          </w:rPr>
        </w:r>
        <w:r>
          <w:rPr>
            <w:webHidden/>
          </w:rPr>
          <w:fldChar w:fldCharType="separate"/>
        </w:r>
        <w:r w:rsidR="00086384">
          <w:rPr>
            <w:webHidden/>
          </w:rPr>
          <w:t>139</w:t>
        </w:r>
        <w:r>
          <w:rPr>
            <w:webHidden/>
          </w:rPr>
          <w:fldChar w:fldCharType="end"/>
        </w:r>
      </w:hyperlink>
    </w:p>
    <w:p w14:paraId="71928981" w14:textId="0FE64A49" w:rsidR="0051284D" w:rsidRDefault="0051284D" w:rsidP="00031EB3">
      <w:pPr>
        <w:pStyle w:val="TOC1"/>
        <w:rPr>
          <w:rFonts w:eastAsiaTheme="minorEastAsia"/>
          <w:color w:val="auto"/>
          <w:kern w:val="2"/>
          <w:sz w:val="24"/>
          <w:szCs w:val="24"/>
          <w:lang w:eastAsia="en-AU"/>
          <w14:ligatures w14:val="standardContextual"/>
        </w:rPr>
      </w:pPr>
      <w:hyperlink w:anchor="_Toc169710385" w:history="1">
        <w:r w:rsidRPr="00C8240A">
          <w:rPr>
            <w:rStyle w:val="Hyperlink"/>
          </w:rPr>
          <w:t>Appendix 3: Journey maps</w:t>
        </w:r>
        <w:r>
          <w:rPr>
            <w:webHidden/>
          </w:rPr>
          <w:tab/>
        </w:r>
        <w:r>
          <w:rPr>
            <w:webHidden/>
          </w:rPr>
          <w:fldChar w:fldCharType="begin"/>
        </w:r>
        <w:r>
          <w:rPr>
            <w:webHidden/>
          </w:rPr>
          <w:instrText xml:space="preserve"> PAGEREF _Toc169710385 \h </w:instrText>
        </w:r>
        <w:r>
          <w:rPr>
            <w:webHidden/>
          </w:rPr>
        </w:r>
        <w:r>
          <w:rPr>
            <w:webHidden/>
          </w:rPr>
          <w:fldChar w:fldCharType="separate"/>
        </w:r>
        <w:r w:rsidR="00086384">
          <w:rPr>
            <w:webHidden/>
          </w:rPr>
          <w:t>141</w:t>
        </w:r>
        <w:r>
          <w:rPr>
            <w:webHidden/>
          </w:rPr>
          <w:fldChar w:fldCharType="end"/>
        </w:r>
      </w:hyperlink>
    </w:p>
    <w:p w14:paraId="1DB20563" w14:textId="2DD76902" w:rsidR="0051284D" w:rsidRDefault="0051284D" w:rsidP="00031EB3">
      <w:pPr>
        <w:pStyle w:val="TOC1"/>
        <w:rPr>
          <w:rFonts w:eastAsiaTheme="minorEastAsia"/>
          <w:color w:val="auto"/>
          <w:kern w:val="2"/>
          <w:sz w:val="24"/>
          <w:szCs w:val="24"/>
          <w:lang w:eastAsia="en-AU"/>
          <w14:ligatures w14:val="standardContextual"/>
        </w:rPr>
      </w:pPr>
      <w:hyperlink w:anchor="_Toc169710386" w:history="1">
        <w:r w:rsidRPr="00C8240A">
          <w:rPr>
            <w:rStyle w:val="Hyperlink"/>
          </w:rPr>
          <w:t>Appendix 4: Literature review</w:t>
        </w:r>
        <w:r>
          <w:rPr>
            <w:webHidden/>
          </w:rPr>
          <w:tab/>
        </w:r>
        <w:r>
          <w:rPr>
            <w:webHidden/>
          </w:rPr>
          <w:fldChar w:fldCharType="begin"/>
        </w:r>
        <w:r>
          <w:rPr>
            <w:webHidden/>
          </w:rPr>
          <w:instrText xml:space="preserve"> PAGEREF _Toc169710386 \h </w:instrText>
        </w:r>
        <w:r>
          <w:rPr>
            <w:webHidden/>
          </w:rPr>
        </w:r>
        <w:r>
          <w:rPr>
            <w:webHidden/>
          </w:rPr>
          <w:fldChar w:fldCharType="separate"/>
        </w:r>
        <w:r w:rsidR="00086384">
          <w:rPr>
            <w:webHidden/>
          </w:rPr>
          <w:t>145</w:t>
        </w:r>
        <w:r>
          <w:rPr>
            <w:webHidden/>
          </w:rPr>
          <w:fldChar w:fldCharType="end"/>
        </w:r>
      </w:hyperlink>
    </w:p>
    <w:p w14:paraId="5185739E" w14:textId="3C07EB65"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7" w:history="1">
        <w:r w:rsidRPr="00C8240A">
          <w:rPr>
            <w:rStyle w:val="Hyperlink"/>
          </w:rPr>
          <w:t>The value of short (‘low-dose’) interventions in facilitating behaviour change in the family and domestic violence space.</w:t>
        </w:r>
        <w:r>
          <w:rPr>
            <w:webHidden/>
          </w:rPr>
          <w:tab/>
        </w:r>
        <w:r>
          <w:rPr>
            <w:webHidden/>
          </w:rPr>
          <w:fldChar w:fldCharType="begin"/>
        </w:r>
        <w:r>
          <w:rPr>
            <w:webHidden/>
          </w:rPr>
          <w:instrText xml:space="preserve"> PAGEREF _Toc169710387 \h </w:instrText>
        </w:r>
        <w:r>
          <w:rPr>
            <w:webHidden/>
          </w:rPr>
        </w:r>
        <w:r>
          <w:rPr>
            <w:webHidden/>
          </w:rPr>
          <w:fldChar w:fldCharType="separate"/>
        </w:r>
        <w:r w:rsidR="00086384">
          <w:rPr>
            <w:webHidden/>
          </w:rPr>
          <w:t>145</w:t>
        </w:r>
        <w:r>
          <w:rPr>
            <w:webHidden/>
          </w:rPr>
          <w:fldChar w:fldCharType="end"/>
        </w:r>
      </w:hyperlink>
    </w:p>
    <w:p w14:paraId="07B14746" w14:textId="67F20A0A" w:rsidR="0051284D" w:rsidRDefault="0051284D" w:rsidP="00031EB3">
      <w:pPr>
        <w:pStyle w:val="TOC1"/>
        <w:rPr>
          <w:rFonts w:eastAsiaTheme="minorEastAsia"/>
          <w:color w:val="auto"/>
          <w:kern w:val="2"/>
          <w:sz w:val="24"/>
          <w:szCs w:val="24"/>
          <w:lang w:eastAsia="en-AU"/>
          <w14:ligatures w14:val="standardContextual"/>
        </w:rPr>
      </w:pPr>
      <w:hyperlink w:anchor="_Toc169710388" w:history="1">
        <w:r w:rsidRPr="00C8240A">
          <w:rPr>
            <w:rStyle w:val="Hyperlink"/>
          </w:rPr>
          <w:t>Appendix 5: Full data for figures</w:t>
        </w:r>
        <w:r>
          <w:rPr>
            <w:webHidden/>
          </w:rPr>
          <w:tab/>
        </w:r>
        <w:r>
          <w:rPr>
            <w:webHidden/>
          </w:rPr>
          <w:fldChar w:fldCharType="begin"/>
        </w:r>
        <w:r>
          <w:rPr>
            <w:webHidden/>
          </w:rPr>
          <w:instrText xml:space="preserve"> PAGEREF _Toc169710388 \h </w:instrText>
        </w:r>
        <w:r>
          <w:rPr>
            <w:webHidden/>
          </w:rPr>
        </w:r>
        <w:r>
          <w:rPr>
            <w:webHidden/>
          </w:rPr>
          <w:fldChar w:fldCharType="separate"/>
        </w:r>
        <w:r w:rsidR="00086384">
          <w:rPr>
            <w:webHidden/>
          </w:rPr>
          <w:t>166</w:t>
        </w:r>
        <w:r>
          <w:rPr>
            <w:webHidden/>
          </w:rPr>
          <w:fldChar w:fldCharType="end"/>
        </w:r>
      </w:hyperlink>
    </w:p>
    <w:p w14:paraId="3707F7DC" w14:textId="5602769A"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89" w:history="1">
        <w:r w:rsidRPr="00C8240A">
          <w:rPr>
            <w:rStyle w:val="Hyperlink"/>
          </w:rPr>
          <w:t>Program logics</w:t>
        </w:r>
        <w:r>
          <w:rPr>
            <w:webHidden/>
          </w:rPr>
          <w:tab/>
        </w:r>
        <w:r>
          <w:rPr>
            <w:webHidden/>
          </w:rPr>
          <w:fldChar w:fldCharType="begin"/>
        </w:r>
        <w:r>
          <w:rPr>
            <w:webHidden/>
          </w:rPr>
          <w:instrText xml:space="preserve"> PAGEREF _Toc169710389 \h </w:instrText>
        </w:r>
        <w:r>
          <w:rPr>
            <w:webHidden/>
          </w:rPr>
        </w:r>
        <w:r>
          <w:rPr>
            <w:webHidden/>
          </w:rPr>
          <w:fldChar w:fldCharType="separate"/>
        </w:r>
        <w:r w:rsidR="00086384">
          <w:rPr>
            <w:webHidden/>
          </w:rPr>
          <w:t>181</w:t>
        </w:r>
        <w:r>
          <w:rPr>
            <w:webHidden/>
          </w:rPr>
          <w:fldChar w:fldCharType="end"/>
        </w:r>
      </w:hyperlink>
    </w:p>
    <w:p w14:paraId="47BC8BF0" w14:textId="2F6FCFD2" w:rsidR="0051284D" w:rsidRDefault="0051284D" w:rsidP="00031EB3">
      <w:pPr>
        <w:pStyle w:val="TOC2"/>
        <w:rPr>
          <w:rFonts w:asciiTheme="minorHAnsi" w:hAnsiTheme="minorHAnsi"/>
          <w:color w:val="auto"/>
          <w:kern w:val="2"/>
          <w:sz w:val="24"/>
          <w:szCs w:val="24"/>
          <w:lang w:eastAsia="en-AU"/>
          <w14:ligatures w14:val="standardContextual"/>
        </w:rPr>
      </w:pPr>
      <w:hyperlink w:anchor="_Toc169710390" w:history="1">
        <w:r w:rsidRPr="00C8240A">
          <w:rPr>
            <w:rStyle w:val="Hyperlink"/>
          </w:rPr>
          <w:t>Journey maps</w:t>
        </w:r>
        <w:r>
          <w:rPr>
            <w:webHidden/>
          </w:rPr>
          <w:tab/>
        </w:r>
        <w:r>
          <w:rPr>
            <w:webHidden/>
          </w:rPr>
          <w:fldChar w:fldCharType="begin"/>
        </w:r>
        <w:r>
          <w:rPr>
            <w:webHidden/>
          </w:rPr>
          <w:instrText xml:space="preserve"> PAGEREF _Toc169710390 \h </w:instrText>
        </w:r>
        <w:r>
          <w:rPr>
            <w:webHidden/>
          </w:rPr>
        </w:r>
        <w:r>
          <w:rPr>
            <w:webHidden/>
          </w:rPr>
          <w:fldChar w:fldCharType="separate"/>
        </w:r>
        <w:r w:rsidR="00086384">
          <w:rPr>
            <w:webHidden/>
          </w:rPr>
          <w:t>190</w:t>
        </w:r>
        <w:r>
          <w:rPr>
            <w:webHidden/>
          </w:rPr>
          <w:fldChar w:fldCharType="end"/>
        </w:r>
      </w:hyperlink>
    </w:p>
    <w:p w14:paraId="275147F0" w14:textId="4A80EE53" w:rsidR="0051284D" w:rsidRDefault="0051284D" w:rsidP="00031EB3">
      <w:pPr>
        <w:pStyle w:val="TOC1"/>
        <w:rPr>
          <w:rFonts w:eastAsiaTheme="minorEastAsia"/>
          <w:color w:val="auto"/>
          <w:kern w:val="2"/>
          <w:sz w:val="24"/>
          <w:szCs w:val="24"/>
          <w:lang w:eastAsia="en-AU"/>
          <w14:ligatures w14:val="standardContextual"/>
        </w:rPr>
      </w:pPr>
      <w:hyperlink w:anchor="_Toc169710391" w:history="1">
        <w:r w:rsidRPr="00C8240A">
          <w:rPr>
            <w:rStyle w:val="Hyperlink"/>
          </w:rPr>
          <w:t>References</w:t>
        </w:r>
        <w:r>
          <w:rPr>
            <w:webHidden/>
          </w:rPr>
          <w:tab/>
        </w:r>
        <w:r>
          <w:rPr>
            <w:webHidden/>
          </w:rPr>
          <w:fldChar w:fldCharType="begin"/>
        </w:r>
        <w:r>
          <w:rPr>
            <w:webHidden/>
          </w:rPr>
          <w:instrText xml:space="preserve"> PAGEREF _Toc169710391 \h </w:instrText>
        </w:r>
        <w:r>
          <w:rPr>
            <w:webHidden/>
          </w:rPr>
        </w:r>
        <w:r>
          <w:rPr>
            <w:webHidden/>
          </w:rPr>
          <w:fldChar w:fldCharType="separate"/>
        </w:r>
        <w:r w:rsidR="00086384">
          <w:rPr>
            <w:webHidden/>
          </w:rPr>
          <w:t>206</w:t>
        </w:r>
        <w:r>
          <w:rPr>
            <w:webHidden/>
          </w:rPr>
          <w:fldChar w:fldCharType="end"/>
        </w:r>
      </w:hyperlink>
    </w:p>
    <w:p w14:paraId="19EF6B9D" w14:textId="5C45F10B" w:rsidR="006A4082" w:rsidRPr="009579A1" w:rsidRDefault="00B754D2" w:rsidP="00031EB3">
      <w:pPr>
        <w:tabs>
          <w:tab w:val="right" w:leader="dot" w:pos="9356"/>
        </w:tabs>
        <w:ind w:left="1701" w:right="849"/>
        <w:sectPr w:rsidR="006A4082" w:rsidRPr="009579A1" w:rsidSect="00F163A6">
          <w:headerReference w:type="default" r:id="rId15"/>
          <w:footerReference w:type="default" r:id="rId16"/>
          <w:headerReference w:type="first" r:id="rId17"/>
          <w:footerReference w:type="first" r:id="rId18"/>
          <w:pgSz w:w="11907" w:h="16840" w:code="9"/>
          <w:pgMar w:top="2410" w:right="851" w:bottom="1418" w:left="851" w:header="425" w:footer="567" w:gutter="0"/>
          <w:cols w:space="708"/>
          <w:docGrid w:linePitch="360"/>
        </w:sectPr>
      </w:pPr>
      <w:r w:rsidRPr="00F163A6">
        <w:rPr>
          <w:rFonts w:ascii="Barlow Light" w:hAnsi="Barlow Light"/>
          <w:caps/>
          <w:sz w:val="18"/>
          <w:szCs w:val="18"/>
        </w:rPr>
        <w:fldChar w:fldCharType="end"/>
      </w:r>
    </w:p>
    <w:p w14:paraId="2BE13AFB" w14:textId="77777777" w:rsidR="00CB1AE3" w:rsidRPr="00F76838" w:rsidRDefault="00CB1AE3" w:rsidP="00031EB3">
      <w:pPr>
        <w:pStyle w:val="Heading2"/>
      </w:pPr>
      <w:bookmarkStart w:id="1" w:name="_Toc169710329"/>
      <w:bookmarkStart w:id="2" w:name="_Toc88597391"/>
      <w:bookmarkStart w:id="3" w:name="_Toc159431981"/>
      <w:bookmarkStart w:id="4" w:name="_Toc58845370"/>
      <w:bookmarkStart w:id="5" w:name="_Toc69492561"/>
      <w:bookmarkStart w:id="6" w:name="_Toc69676691"/>
      <w:bookmarkStart w:id="7" w:name="_Toc67610844"/>
      <w:bookmarkStart w:id="8" w:name="_Toc68878436"/>
      <w:bookmarkStart w:id="9" w:name="_Toc68880057"/>
      <w:bookmarkStart w:id="10" w:name="_Toc69676688"/>
      <w:bookmarkStart w:id="11" w:name="_Toc69682369"/>
      <w:r w:rsidRPr="00F76838">
        <w:lastRenderedPageBreak/>
        <w:t>Content warning</w:t>
      </w:r>
      <w:bookmarkEnd w:id="1"/>
    </w:p>
    <w:p w14:paraId="64291F95" w14:textId="7F33C7E9" w:rsidR="00AC5597" w:rsidRPr="00F76838" w:rsidRDefault="00CB1AE3" w:rsidP="00031EB3">
      <w:r w:rsidRPr="00F76838">
        <w:t xml:space="preserve">This report contains detailed discussions and analysis of </w:t>
      </w:r>
      <w:r w:rsidR="00050EAB" w:rsidRPr="00F76838">
        <w:t xml:space="preserve">family, </w:t>
      </w:r>
      <w:r w:rsidRPr="00F76838">
        <w:t xml:space="preserve">domestic </w:t>
      </w:r>
      <w:r w:rsidR="00050EAB" w:rsidRPr="00F76838">
        <w:t xml:space="preserve">and sexual </w:t>
      </w:r>
      <w:r w:rsidRPr="00F76838">
        <w:t>violence, which may include descriptions of physical, emotional, and sexual abuse. Some readers may find the content distressing or triggering. Reader discretion is advised.</w:t>
      </w:r>
    </w:p>
    <w:p w14:paraId="456F5BFA" w14:textId="45020F03" w:rsidR="00063F30" w:rsidRPr="00F76838" w:rsidRDefault="00063F30" w:rsidP="00031EB3">
      <w:pPr>
        <w:pStyle w:val="Heading3"/>
      </w:pPr>
      <w:bookmarkStart w:id="12" w:name="_Toc169710330"/>
      <w:r w:rsidRPr="00F76838">
        <w:t>Support</w:t>
      </w:r>
      <w:r w:rsidR="00C76094" w:rsidRPr="00F76838">
        <w:t xml:space="preserve"> resources</w:t>
      </w:r>
      <w:bookmarkEnd w:id="12"/>
    </w:p>
    <w:p w14:paraId="261EEF0A" w14:textId="524942FC" w:rsidR="00C76094" w:rsidRPr="00F76838" w:rsidRDefault="00C76094" w:rsidP="00031EB3">
      <w:r w:rsidRPr="00F76838">
        <w:t xml:space="preserve">Support resources are available for those affected by or who consider themselves at risk of using </w:t>
      </w:r>
      <w:r w:rsidR="00B76BD9" w:rsidRPr="00F76838">
        <w:t>family, domestic and sexual violence</w:t>
      </w:r>
      <w:r w:rsidRPr="00F76838">
        <w:t>. These are listed below.</w:t>
      </w:r>
    </w:p>
    <w:p w14:paraId="782D5D5B" w14:textId="5F9BAA4E" w:rsidR="00C76094" w:rsidRPr="00F76838" w:rsidRDefault="00C76094" w:rsidP="00031EB3">
      <w:r w:rsidRPr="00F76838">
        <w:t>If you or someone you know needs help, please contact one of the</w:t>
      </w:r>
      <w:r w:rsidR="00237CCA" w:rsidRPr="00F76838">
        <w:t>se</w:t>
      </w:r>
      <w:r w:rsidRPr="00F76838">
        <w:t xml:space="preserve"> services</w:t>
      </w:r>
      <w:r w:rsidR="00237CCA" w:rsidRPr="00F76838">
        <w:t>:</w:t>
      </w:r>
    </w:p>
    <w:p w14:paraId="090316BE" w14:textId="6C11820F" w:rsidR="00C76094" w:rsidRPr="00F76838" w:rsidRDefault="00C76094" w:rsidP="00031EB3">
      <w:pPr>
        <w:pStyle w:val="Bullet1"/>
        <w:numPr>
          <w:ilvl w:val="0"/>
          <w:numId w:val="1"/>
        </w:numPr>
        <w:spacing w:line="240" w:lineRule="auto"/>
      </w:pPr>
      <w:r w:rsidRPr="00F76838">
        <w:t>1800</w:t>
      </w:r>
      <w:r w:rsidR="00DA67B8" w:rsidRPr="00F76838">
        <w:t xml:space="preserve">RESPECT </w:t>
      </w:r>
      <w:r w:rsidR="001962FF" w:rsidRPr="00F76838">
        <w:t xml:space="preserve">– </w:t>
      </w:r>
      <w:r w:rsidRPr="00F76838">
        <w:t>1800 737 732</w:t>
      </w:r>
    </w:p>
    <w:p w14:paraId="1186639E" w14:textId="76B76EDC" w:rsidR="00063F30" w:rsidRPr="00F76838" w:rsidRDefault="00063F30" w:rsidP="00031EB3">
      <w:pPr>
        <w:pStyle w:val="Bullet1"/>
        <w:numPr>
          <w:ilvl w:val="0"/>
          <w:numId w:val="1"/>
        </w:numPr>
        <w:spacing w:line="240" w:lineRule="auto"/>
      </w:pPr>
      <w:r w:rsidRPr="00F76838">
        <w:t>Men’s Referral Service</w:t>
      </w:r>
      <w:r w:rsidR="001962FF" w:rsidRPr="00F76838">
        <w:t xml:space="preserve"> – </w:t>
      </w:r>
      <w:r w:rsidRPr="00F76838">
        <w:t>1300 766 491</w:t>
      </w:r>
    </w:p>
    <w:p w14:paraId="6BA852DA" w14:textId="7624E009" w:rsidR="00063F30" w:rsidRPr="00F76838" w:rsidRDefault="00D3067F" w:rsidP="00031EB3">
      <w:pPr>
        <w:pStyle w:val="Bullet1"/>
        <w:numPr>
          <w:ilvl w:val="0"/>
          <w:numId w:val="1"/>
        </w:numPr>
        <w:spacing w:line="240" w:lineRule="auto"/>
      </w:pPr>
      <w:r w:rsidRPr="00F76838">
        <w:t>MensLine</w:t>
      </w:r>
      <w:r w:rsidR="001962FF" w:rsidRPr="00F76838">
        <w:t xml:space="preserve"> – </w:t>
      </w:r>
      <w:r w:rsidR="00063F30" w:rsidRPr="00F76838">
        <w:t>1300 78 99 78</w:t>
      </w:r>
    </w:p>
    <w:p w14:paraId="7671AEEE" w14:textId="48E09C5A" w:rsidR="00537D94" w:rsidRPr="00F76838" w:rsidRDefault="00537D94" w:rsidP="00031EB3">
      <w:pPr>
        <w:pStyle w:val="Bullet1"/>
        <w:numPr>
          <w:ilvl w:val="0"/>
          <w:numId w:val="1"/>
        </w:numPr>
        <w:spacing w:line="240" w:lineRule="auto"/>
      </w:pPr>
      <w:r w:rsidRPr="00F76838">
        <w:t>13Yarn</w:t>
      </w:r>
      <w:r w:rsidR="00125D4E" w:rsidRPr="00F76838">
        <w:t xml:space="preserve"> – 13 92 76</w:t>
      </w:r>
    </w:p>
    <w:p w14:paraId="337F66B6" w14:textId="0D185DB3" w:rsidR="00063F30" w:rsidRPr="00F76838" w:rsidRDefault="00063F30" w:rsidP="00031EB3">
      <w:pPr>
        <w:pStyle w:val="Bullet1"/>
        <w:numPr>
          <w:ilvl w:val="0"/>
          <w:numId w:val="1"/>
        </w:numPr>
        <w:spacing w:line="240" w:lineRule="auto"/>
      </w:pPr>
      <w:r w:rsidRPr="00F76838">
        <w:t>Lifeline – 13 11 14</w:t>
      </w:r>
    </w:p>
    <w:p w14:paraId="2CD245C3" w14:textId="7FB3ABAE" w:rsidR="00C76094" w:rsidRPr="00F76838" w:rsidRDefault="00063F30" w:rsidP="00031EB3">
      <w:pPr>
        <w:pStyle w:val="Bullet1"/>
        <w:numPr>
          <w:ilvl w:val="0"/>
          <w:numId w:val="1"/>
        </w:numPr>
        <w:spacing w:line="240" w:lineRule="auto"/>
      </w:pPr>
      <w:r w:rsidRPr="00F76838">
        <w:t>Beyond</w:t>
      </w:r>
      <w:r w:rsidR="00090795" w:rsidRPr="00F76838">
        <w:t xml:space="preserve"> </w:t>
      </w:r>
      <w:r w:rsidRPr="00F76838">
        <w:t>Blue</w:t>
      </w:r>
      <w:r w:rsidR="001962FF" w:rsidRPr="00F76838">
        <w:t xml:space="preserve"> – </w:t>
      </w:r>
      <w:r w:rsidRPr="00F76838">
        <w:t>1300 22 4636</w:t>
      </w:r>
      <w:r w:rsidR="00237CCA" w:rsidRPr="00F76838">
        <w:t>.</w:t>
      </w:r>
    </w:p>
    <w:p w14:paraId="5E4D38BD" w14:textId="10483202" w:rsidR="00063F30" w:rsidRPr="00F76838" w:rsidRDefault="00C76094" w:rsidP="00031EB3">
      <w:r w:rsidRPr="00F76838">
        <w:t>I</w:t>
      </w:r>
      <w:r w:rsidR="00063F30" w:rsidRPr="00F76838">
        <w:t xml:space="preserve">n the case of an emergency, please call the police on </w:t>
      </w:r>
      <w:r w:rsidR="00090795" w:rsidRPr="00F76838">
        <w:t>Triple Zero (</w:t>
      </w:r>
      <w:r w:rsidR="00063F30" w:rsidRPr="00F76838">
        <w:t>000</w:t>
      </w:r>
      <w:r w:rsidR="00090795" w:rsidRPr="00F76838">
        <w:t>)</w:t>
      </w:r>
      <w:r w:rsidRPr="00F76838">
        <w:t>.</w:t>
      </w:r>
    </w:p>
    <w:p w14:paraId="13A34837" w14:textId="77777777" w:rsidR="00FC5662" w:rsidRPr="00F76838" w:rsidRDefault="00FC5662" w:rsidP="00031EB3"/>
    <w:p w14:paraId="5EDA749A" w14:textId="2E206576" w:rsidR="00433B9C" w:rsidRPr="00F76838" w:rsidRDefault="00433B9C" w:rsidP="00031EB3">
      <w:pPr>
        <w:pStyle w:val="Heading2"/>
      </w:pPr>
      <w:r w:rsidRPr="00F76838">
        <w:rPr>
          <w:sz w:val="60"/>
          <w:szCs w:val="60"/>
        </w:rPr>
        <w:br w:type="page"/>
      </w:r>
      <w:bookmarkStart w:id="13" w:name="_Toc159964767"/>
      <w:bookmarkStart w:id="14" w:name="_Toc169710331"/>
      <w:r w:rsidRPr="00F76838">
        <w:lastRenderedPageBreak/>
        <w:t>Glossary</w:t>
      </w:r>
      <w:bookmarkEnd w:id="13"/>
      <w:bookmarkEnd w:id="14"/>
    </w:p>
    <w:p w14:paraId="7DB81A2C" w14:textId="77777777" w:rsidR="00433B9C" w:rsidRPr="00F76838" w:rsidRDefault="00433B9C" w:rsidP="00031EB3">
      <w:pPr>
        <w:pStyle w:val="Heading3"/>
      </w:pPr>
      <w:bookmarkStart w:id="15" w:name="_Toc159964768"/>
      <w:bookmarkStart w:id="16" w:name="_Toc169710332"/>
      <w:r w:rsidRPr="00F76838">
        <w:t>Acronyms and abbreviations</w:t>
      </w:r>
      <w:bookmarkEnd w:id="15"/>
      <w:bookmarkEnd w:id="16"/>
    </w:p>
    <w:tbl>
      <w:tblPr>
        <w:tblStyle w:val="PlainTable1"/>
        <w:tblW w:w="0" w:type="auto"/>
        <w:tblLook w:val="0620" w:firstRow="1" w:lastRow="0" w:firstColumn="0" w:lastColumn="0" w:noHBand="1" w:noVBand="1"/>
      </w:tblPr>
      <w:tblGrid>
        <w:gridCol w:w="1751"/>
        <w:gridCol w:w="7604"/>
      </w:tblGrid>
      <w:tr w:rsidR="00BB19E3" w:rsidRPr="00F76838" w14:paraId="2F8C498C" w14:textId="77777777" w:rsidTr="00892AB5">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425563"/>
          </w:tcPr>
          <w:p w14:paraId="647786FF" w14:textId="5A3B399C" w:rsidR="00BB19E3" w:rsidRPr="00F76838" w:rsidRDefault="00BB19E3" w:rsidP="00031EB3">
            <w:pPr>
              <w:pStyle w:val="Tablecolhead"/>
            </w:pPr>
            <w:r w:rsidRPr="00F76838">
              <w:t>Abbreviation</w:t>
            </w:r>
          </w:p>
        </w:tc>
        <w:tc>
          <w:tcPr>
            <w:tcW w:w="7604" w:type="dxa"/>
            <w:shd w:val="clear" w:color="auto" w:fill="425563"/>
          </w:tcPr>
          <w:p w14:paraId="5882DE05" w14:textId="6665FD00" w:rsidR="00BB19E3" w:rsidRPr="00F76838" w:rsidRDefault="00BB19E3" w:rsidP="00031EB3">
            <w:pPr>
              <w:pStyle w:val="Tablecolhead"/>
            </w:pPr>
            <w:r w:rsidRPr="00F76838">
              <w:t>Meaning</w:t>
            </w:r>
          </w:p>
        </w:tc>
      </w:tr>
      <w:tr w:rsidR="00433B9C" w:rsidRPr="00F76838" w14:paraId="1EBE72FB" w14:textId="77777777" w:rsidTr="00892AB5">
        <w:tc>
          <w:tcPr>
            <w:tcW w:w="0" w:type="auto"/>
            <w:shd w:val="clear" w:color="auto" w:fill="auto"/>
          </w:tcPr>
          <w:p w14:paraId="1AD10F36" w14:textId="77777777" w:rsidR="00433B9C" w:rsidRPr="00F76838" w:rsidRDefault="40F2A35D" w:rsidP="00031EB3">
            <w:r w:rsidRPr="00F76838">
              <w:t>ABS</w:t>
            </w:r>
          </w:p>
        </w:tc>
        <w:tc>
          <w:tcPr>
            <w:tcW w:w="7604" w:type="dxa"/>
            <w:shd w:val="clear" w:color="auto" w:fill="auto"/>
          </w:tcPr>
          <w:p w14:paraId="61413C98" w14:textId="77777777" w:rsidR="00433B9C" w:rsidRPr="00F76838" w:rsidRDefault="40F2A35D" w:rsidP="00031EB3">
            <w:r w:rsidRPr="00F76838">
              <w:t>Australian Bureau of Statistics</w:t>
            </w:r>
          </w:p>
        </w:tc>
      </w:tr>
      <w:tr w:rsidR="00433B9C" w:rsidRPr="00F76838" w14:paraId="5102D4E9" w14:textId="77777777" w:rsidTr="00892AB5">
        <w:tc>
          <w:tcPr>
            <w:tcW w:w="0" w:type="auto"/>
            <w:shd w:val="clear" w:color="auto" w:fill="auto"/>
          </w:tcPr>
          <w:p w14:paraId="0B4DBFE8" w14:textId="77777777" w:rsidR="00433B9C" w:rsidRPr="00F76838" w:rsidRDefault="40F2A35D" w:rsidP="00031EB3">
            <w:r w:rsidRPr="00F76838">
              <w:t>AFM</w:t>
            </w:r>
          </w:p>
        </w:tc>
        <w:tc>
          <w:tcPr>
            <w:tcW w:w="7604" w:type="dxa"/>
            <w:shd w:val="clear" w:color="auto" w:fill="auto"/>
          </w:tcPr>
          <w:p w14:paraId="40C7EE04" w14:textId="77777777" w:rsidR="00433B9C" w:rsidRPr="00F76838" w:rsidRDefault="40F2A35D" w:rsidP="00031EB3">
            <w:r w:rsidRPr="00F76838">
              <w:t>Affected family member</w:t>
            </w:r>
          </w:p>
        </w:tc>
      </w:tr>
      <w:tr w:rsidR="00433B9C" w:rsidRPr="00F76838" w14:paraId="7D3A2AFC" w14:textId="77777777" w:rsidTr="00892AB5">
        <w:tc>
          <w:tcPr>
            <w:tcW w:w="0" w:type="auto"/>
            <w:shd w:val="clear" w:color="auto" w:fill="auto"/>
          </w:tcPr>
          <w:p w14:paraId="74AED717" w14:textId="77777777" w:rsidR="00433B9C" w:rsidRPr="00F76838" w:rsidRDefault="40F2A35D" w:rsidP="00031EB3">
            <w:r w:rsidRPr="00F76838">
              <w:t>AIHW</w:t>
            </w:r>
          </w:p>
        </w:tc>
        <w:tc>
          <w:tcPr>
            <w:tcW w:w="7604" w:type="dxa"/>
            <w:shd w:val="clear" w:color="auto" w:fill="auto"/>
          </w:tcPr>
          <w:p w14:paraId="727E957F" w14:textId="77777777" w:rsidR="00433B9C" w:rsidRPr="00F76838" w:rsidRDefault="40F2A35D" w:rsidP="00031EB3">
            <w:r w:rsidRPr="00F76838">
              <w:t>Australian Institute of Health and Welfare</w:t>
            </w:r>
          </w:p>
        </w:tc>
      </w:tr>
      <w:tr w:rsidR="00433B9C" w:rsidRPr="00F76838" w14:paraId="16293086" w14:textId="77777777" w:rsidTr="00892AB5">
        <w:tc>
          <w:tcPr>
            <w:tcW w:w="0" w:type="auto"/>
            <w:shd w:val="clear" w:color="auto" w:fill="auto"/>
          </w:tcPr>
          <w:p w14:paraId="3B8FFD82" w14:textId="77777777" w:rsidR="00433B9C" w:rsidRPr="00F76838" w:rsidRDefault="40F2A35D" w:rsidP="00031EB3">
            <w:r w:rsidRPr="00F76838">
              <w:t>AVO</w:t>
            </w:r>
          </w:p>
        </w:tc>
        <w:tc>
          <w:tcPr>
            <w:tcW w:w="7604" w:type="dxa"/>
            <w:shd w:val="clear" w:color="auto" w:fill="auto"/>
          </w:tcPr>
          <w:p w14:paraId="1DFD36BA" w14:textId="6380A47B" w:rsidR="00433B9C" w:rsidRPr="00F76838" w:rsidRDefault="40F2A35D" w:rsidP="00031EB3">
            <w:r w:rsidRPr="00F76838">
              <w:t>Apprehended Violence Order</w:t>
            </w:r>
          </w:p>
        </w:tc>
      </w:tr>
      <w:tr w:rsidR="00433B9C" w:rsidRPr="00F76838" w14:paraId="591A5F6A" w14:textId="77777777" w:rsidTr="00892AB5">
        <w:tc>
          <w:tcPr>
            <w:tcW w:w="0" w:type="auto"/>
            <w:shd w:val="clear" w:color="auto" w:fill="auto"/>
          </w:tcPr>
          <w:p w14:paraId="45374BF0" w14:textId="77777777" w:rsidR="00433B9C" w:rsidRPr="00F76838" w:rsidRDefault="40F2A35D" w:rsidP="00031EB3">
            <w:r w:rsidRPr="00F76838">
              <w:t>BIS</w:t>
            </w:r>
          </w:p>
        </w:tc>
        <w:tc>
          <w:tcPr>
            <w:tcW w:w="7604" w:type="dxa"/>
            <w:shd w:val="clear" w:color="auto" w:fill="auto"/>
          </w:tcPr>
          <w:p w14:paraId="7569060F" w14:textId="77777777" w:rsidR="00433B9C" w:rsidRPr="00F76838" w:rsidRDefault="40F2A35D" w:rsidP="00031EB3">
            <w:r w:rsidRPr="00F76838">
              <w:t>Brief Intervention Service</w:t>
            </w:r>
          </w:p>
        </w:tc>
      </w:tr>
      <w:tr w:rsidR="00433B9C" w:rsidRPr="00F76838" w14:paraId="69A3BB3A" w14:textId="77777777" w:rsidTr="00892AB5">
        <w:tc>
          <w:tcPr>
            <w:tcW w:w="0" w:type="auto"/>
            <w:shd w:val="clear" w:color="auto" w:fill="auto"/>
          </w:tcPr>
          <w:p w14:paraId="63CB49FC" w14:textId="77777777" w:rsidR="00433B9C" w:rsidRPr="00F76838" w:rsidRDefault="40F2A35D" w:rsidP="00031EB3">
            <w:r w:rsidRPr="00F76838">
              <w:t>CALD</w:t>
            </w:r>
          </w:p>
        </w:tc>
        <w:tc>
          <w:tcPr>
            <w:tcW w:w="7604" w:type="dxa"/>
            <w:shd w:val="clear" w:color="auto" w:fill="auto"/>
          </w:tcPr>
          <w:p w14:paraId="08E238A5" w14:textId="77777777" w:rsidR="00433B9C" w:rsidRPr="00F76838" w:rsidRDefault="40F2A35D" w:rsidP="00031EB3">
            <w:r w:rsidRPr="00F76838">
              <w:t>Culturally and linguistically diverse</w:t>
            </w:r>
          </w:p>
        </w:tc>
      </w:tr>
      <w:tr w:rsidR="00433B9C" w:rsidRPr="00F76838" w14:paraId="5342131D" w14:textId="77777777" w:rsidTr="00892AB5">
        <w:tc>
          <w:tcPr>
            <w:tcW w:w="0" w:type="auto"/>
            <w:shd w:val="clear" w:color="auto" w:fill="auto"/>
          </w:tcPr>
          <w:p w14:paraId="49527D22" w14:textId="77777777" w:rsidR="00433B9C" w:rsidRPr="00F76838" w:rsidRDefault="40F2A35D" w:rsidP="00031EB3">
            <w:r w:rsidRPr="00F76838">
              <w:t>CFG</w:t>
            </w:r>
          </w:p>
        </w:tc>
        <w:tc>
          <w:tcPr>
            <w:tcW w:w="7604" w:type="dxa"/>
            <w:shd w:val="clear" w:color="auto" w:fill="auto"/>
          </w:tcPr>
          <w:p w14:paraId="7C974BC1" w14:textId="77777777" w:rsidR="00433B9C" w:rsidRPr="00F76838" w:rsidRDefault="40F2A35D" w:rsidP="00031EB3">
            <w:r w:rsidRPr="00F76838">
              <w:t>Changing for Good</w:t>
            </w:r>
          </w:p>
        </w:tc>
      </w:tr>
      <w:tr w:rsidR="00433B9C" w:rsidRPr="00F76838" w14:paraId="7EC92AAF" w14:textId="77777777" w:rsidTr="00892AB5">
        <w:tc>
          <w:tcPr>
            <w:tcW w:w="0" w:type="auto"/>
            <w:shd w:val="clear" w:color="auto" w:fill="auto"/>
          </w:tcPr>
          <w:p w14:paraId="28E41DDF" w14:textId="77777777" w:rsidR="00433B9C" w:rsidRPr="00F76838" w:rsidRDefault="40F2A35D" w:rsidP="00031EB3">
            <w:r w:rsidRPr="00F76838">
              <w:t>CRAF</w:t>
            </w:r>
          </w:p>
        </w:tc>
        <w:tc>
          <w:tcPr>
            <w:tcW w:w="7604" w:type="dxa"/>
            <w:shd w:val="clear" w:color="auto" w:fill="auto"/>
          </w:tcPr>
          <w:p w14:paraId="525AC1C9" w14:textId="77777777" w:rsidR="00433B9C" w:rsidRPr="00F76838" w:rsidRDefault="40F2A35D" w:rsidP="00031EB3">
            <w:r w:rsidRPr="00F76838">
              <w:t>Common Risk Assessment Framework</w:t>
            </w:r>
          </w:p>
        </w:tc>
      </w:tr>
      <w:tr w:rsidR="00433B9C" w:rsidRPr="00F76838" w14:paraId="3D6CAD56" w14:textId="77777777" w:rsidTr="00892AB5">
        <w:tc>
          <w:tcPr>
            <w:tcW w:w="0" w:type="auto"/>
            <w:shd w:val="clear" w:color="auto" w:fill="auto"/>
          </w:tcPr>
          <w:p w14:paraId="7B33A512" w14:textId="2556E034" w:rsidR="00433B9C" w:rsidRPr="00F76838" w:rsidRDefault="00F1553F" w:rsidP="00031EB3">
            <w:r w:rsidRPr="00F76838">
              <w:t>FDSV</w:t>
            </w:r>
          </w:p>
        </w:tc>
        <w:tc>
          <w:tcPr>
            <w:tcW w:w="7604" w:type="dxa"/>
            <w:shd w:val="clear" w:color="auto" w:fill="auto"/>
          </w:tcPr>
          <w:p w14:paraId="0750AF95" w14:textId="2ACE4080" w:rsidR="00433B9C" w:rsidRPr="00F76838" w:rsidRDefault="40F2A35D" w:rsidP="00031EB3">
            <w:r w:rsidRPr="00F76838">
              <w:t>Family</w:t>
            </w:r>
            <w:r w:rsidR="00F1553F" w:rsidRPr="00F76838">
              <w:t>,</w:t>
            </w:r>
            <w:r w:rsidRPr="00F76838">
              <w:t xml:space="preserve"> domestic</w:t>
            </w:r>
            <w:r w:rsidR="00F1553F" w:rsidRPr="00F76838">
              <w:t xml:space="preserve"> and sexual </w:t>
            </w:r>
            <w:r w:rsidRPr="00F76838">
              <w:t>violence</w:t>
            </w:r>
          </w:p>
        </w:tc>
      </w:tr>
      <w:tr w:rsidR="005D79FB" w:rsidRPr="00F76838" w14:paraId="78A17386" w14:textId="77777777" w:rsidTr="00892AB5">
        <w:tc>
          <w:tcPr>
            <w:tcW w:w="0" w:type="auto"/>
            <w:shd w:val="clear" w:color="auto" w:fill="auto"/>
          </w:tcPr>
          <w:p w14:paraId="0854DF5C" w14:textId="77777777" w:rsidR="00433B9C" w:rsidRPr="00F76838" w:rsidRDefault="40F2A35D" w:rsidP="00031EB3">
            <w:r w:rsidRPr="00F76838">
              <w:t>LGBTIQA+</w:t>
            </w:r>
          </w:p>
        </w:tc>
        <w:tc>
          <w:tcPr>
            <w:tcW w:w="7604" w:type="dxa"/>
            <w:shd w:val="clear" w:color="auto" w:fill="auto"/>
          </w:tcPr>
          <w:p w14:paraId="3B098E36" w14:textId="77777777" w:rsidR="00433B9C" w:rsidRPr="00F76838" w:rsidRDefault="40F2A35D" w:rsidP="00031EB3">
            <w:r w:rsidRPr="00F76838">
              <w:t>Lesbian, gay, bisexual, transgender, intersex, queer/questioning, asexual (+ minority gender identities and sexualities not explicitly included in the term LGBTIQ)</w:t>
            </w:r>
          </w:p>
        </w:tc>
      </w:tr>
      <w:tr w:rsidR="00433B9C" w:rsidRPr="00F76838" w14:paraId="69E1A995" w14:textId="77777777" w:rsidTr="00892AB5">
        <w:tc>
          <w:tcPr>
            <w:tcW w:w="0" w:type="auto"/>
            <w:shd w:val="clear" w:color="auto" w:fill="auto"/>
          </w:tcPr>
          <w:p w14:paraId="57B43010" w14:textId="77777777" w:rsidR="00433B9C" w:rsidRPr="00F76838" w:rsidRDefault="40F2A35D" w:rsidP="00031EB3">
            <w:r w:rsidRPr="00F76838">
              <w:t>MARAM</w:t>
            </w:r>
          </w:p>
        </w:tc>
        <w:tc>
          <w:tcPr>
            <w:tcW w:w="7604" w:type="dxa"/>
            <w:shd w:val="clear" w:color="auto" w:fill="auto"/>
          </w:tcPr>
          <w:p w14:paraId="36A4C335" w14:textId="77777777" w:rsidR="00433B9C" w:rsidRPr="00F76838" w:rsidRDefault="40F2A35D" w:rsidP="00031EB3">
            <w:r w:rsidRPr="00F76838">
              <w:t>Multi-Agency Risk Assessment and Management Framework</w:t>
            </w:r>
          </w:p>
        </w:tc>
      </w:tr>
      <w:tr w:rsidR="00433B9C" w:rsidRPr="00F76838" w14:paraId="31CF7A59" w14:textId="77777777" w:rsidTr="00892AB5">
        <w:tc>
          <w:tcPr>
            <w:tcW w:w="0" w:type="auto"/>
            <w:shd w:val="clear" w:color="auto" w:fill="auto"/>
          </w:tcPr>
          <w:p w14:paraId="1133B776" w14:textId="479EEEC8" w:rsidR="00433B9C" w:rsidRPr="00F76838" w:rsidRDefault="40F2A35D" w:rsidP="00031EB3">
            <w:r w:rsidRPr="00F76838">
              <w:t>MBCP</w:t>
            </w:r>
            <w:r w:rsidR="009D5739" w:rsidRPr="00F76838">
              <w:t>s</w:t>
            </w:r>
          </w:p>
        </w:tc>
        <w:tc>
          <w:tcPr>
            <w:tcW w:w="7604" w:type="dxa"/>
            <w:shd w:val="clear" w:color="auto" w:fill="auto"/>
          </w:tcPr>
          <w:p w14:paraId="0811E6CA" w14:textId="193479AE" w:rsidR="00433B9C" w:rsidRPr="00F76838" w:rsidRDefault="40F2A35D" w:rsidP="00031EB3">
            <w:r w:rsidRPr="00F76838">
              <w:t xml:space="preserve">Men’s </w:t>
            </w:r>
            <w:r w:rsidR="009D5739" w:rsidRPr="00F76838">
              <w:t>b</w:t>
            </w:r>
            <w:r w:rsidRPr="00F76838">
              <w:t xml:space="preserve">ehaviour </w:t>
            </w:r>
            <w:r w:rsidR="009D5739" w:rsidRPr="00F76838">
              <w:t>c</w:t>
            </w:r>
            <w:r w:rsidRPr="00F76838">
              <w:t xml:space="preserve">hange </w:t>
            </w:r>
            <w:r w:rsidR="009D5739" w:rsidRPr="00F76838">
              <w:t>p</w:t>
            </w:r>
            <w:r w:rsidRPr="00F76838">
              <w:t>rogram</w:t>
            </w:r>
            <w:r w:rsidR="009D5739" w:rsidRPr="00F76838">
              <w:t>s</w:t>
            </w:r>
          </w:p>
        </w:tc>
      </w:tr>
      <w:tr w:rsidR="00433B9C" w:rsidRPr="00F76838" w14:paraId="41226C2F" w14:textId="77777777" w:rsidTr="00892AB5">
        <w:tc>
          <w:tcPr>
            <w:tcW w:w="0" w:type="auto"/>
            <w:shd w:val="clear" w:color="auto" w:fill="auto"/>
          </w:tcPr>
          <w:p w14:paraId="7F956D30" w14:textId="77777777" w:rsidR="00433B9C" w:rsidRPr="00F76838" w:rsidRDefault="40F2A35D" w:rsidP="00031EB3">
            <w:r w:rsidRPr="00F76838">
              <w:t>MRS</w:t>
            </w:r>
          </w:p>
        </w:tc>
        <w:tc>
          <w:tcPr>
            <w:tcW w:w="7604" w:type="dxa"/>
            <w:shd w:val="clear" w:color="auto" w:fill="auto"/>
          </w:tcPr>
          <w:p w14:paraId="228AC7DF" w14:textId="77777777" w:rsidR="00433B9C" w:rsidRPr="00F76838" w:rsidRDefault="40F2A35D" w:rsidP="00031EB3">
            <w:r w:rsidRPr="00F76838">
              <w:t>Men’s Referral Service</w:t>
            </w:r>
          </w:p>
        </w:tc>
      </w:tr>
      <w:tr w:rsidR="00433B9C" w:rsidRPr="00F76838" w14:paraId="43053A57" w14:textId="77777777" w:rsidTr="00892AB5">
        <w:tc>
          <w:tcPr>
            <w:tcW w:w="0" w:type="auto"/>
            <w:shd w:val="clear" w:color="auto" w:fill="auto"/>
          </w:tcPr>
          <w:p w14:paraId="609D2D6D" w14:textId="77777777" w:rsidR="00433B9C" w:rsidRPr="00F76838" w:rsidRDefault="40F2A35D" w:rsidP="00031EB3">
            <w:r w:rsidRPr="00F76838">
              <w:t>MWUVA</w:t>
            </w:r>
          </w:p>
        </w:tc>
        <w:tc>
          <w:tcPr>
            <w:tcW w:w="7604" w:type="dxa"/>
            <w:shd w:val="clear" w:color="auto" w:fill="auto"/>
          </w:tcPr>
          <w:p w14:paraId="08E48D16" w14:textId="77777777" w:rsidR="00433B9C" w:rsidRPr="00F76838" w:rsidRDefault="40F2A35D" w:rsidP="00031EB3">
            <w:r w:rsidRPr="00F76838">
              <w:t>Men who use violence and abuse</w:t>
            </w:r>
          </w:p>
        </w:tc>
      </w:tr>
      <w:tr w:rsidR="00433B9C" w:rsidRPr="00F76838" w14:paraId="36C0EB04" w14:textId="77777777" w:rsidTr="00892AB5">
        <w:tc>
          <w:tcPr>
            <w:tcW w:w="0" w:type="auto"/>
            <w:shd w:val="clear" w:color="auto" w:fill="auto"/>
          </w:tcPr>
          <w:p w14:paraId="3A9C0208" w14:textId="77777777" w:rsidR="00433B9C" w:rsidRPr="00F76838" w:rsidRDefault="40F2A35D" w:rsidP="00031EB3">
            <w:r w:rsidRPr="00F76838">
              <w:t>National Plan</w:t>
            </w:r>
          </w:p>
        </w:tc>
        <w:tc>
          <w:tcPr>
            <w:tcW w:w="7604" w:type="dxa"/>
            <w:shd w:val="clear" w:color="auto" w:fill="auto"/>
          </w:tcPr>
          <w:p w14:paraId="0E06D25D" w14:textId="0D2CBB64" w:rsidR="00433B9C" w:rsidRPr="00F76838" w:rsidRDefault="40F2A35D" w:rsidP="00031EB3">
            <w:r w:rsidRPr="00F76838">
              <w:rPr>
                <w:i/>
                <w:iCs/>
              </w:rPr>
              <w:t>National Plan to End Violence against Women and Children</w:t>
            </w:r>
            <w:r w:rsidRPr="00F76838">
              <w:t xml:space="preserve"> (2022</w:t>
            </w:r>
            <w:r w:rsidR="0023462A" w:rsidRPr="00F76838">
              <w:t>–</w:t>
            </w:r>
            <w:r w:rsidRPr="00F76838">
              <w:t>2032)</w:t>
            </w:r>
          </w:p>
        </w:tc>
      </w:tr>
      <w:tr w:rsidR="00433B9C" w:rsidRPr="00F76838" w14:paraId="7095CFD3" w14:textId="77777777" w:rsidTr="00892AB5">
        <w:tc>
          <w:tcPr>
            <w:tcW w:w="0" w:type="auto"/>
            <w:shd w:val="clear" w:color="auto" w:fill="auto"/>
          </w:tcPr>
          <w:p w14:paraId="2204B8E5" w14:textId="77777777" w:rsidR="00433B9C" w:rsidRPr="00F76838" w:rsidRDefault="40F2A35D" w:rsidP="00031EB3">
            <w:r w:rsidRPr="00F76838">
              <w:t>NOSPI</w:t>
            </w:r>
          </w:p>
        </w:tc>
        <w:tc>
          <w:tcPr>
            <w:tcW w:w="7604" w:type="dxa"/>
            <w:shd w:val="clear" w:color="auto" w:fill="auto"/>
          </w:tcPr>
          <w:p w14:paraId="2A35E4C3" w14:textId="77777777" w:rsidR="00433B9C" w:rsidRPr="00F76838" w:rsidRDefault="40F2A35D" w:rsidP="00031EB3">
            <w:r w:rsidRPr="00F76838">
              <w:t>National Outcome Standards for Perpetrator Interventions</w:t>
            </w:r>
          </w:p>
        </w:tc>
      </w:tr>
      <w:tr w:rsidR="00433B9C" w:rsidRPr="00F76838" w14:paraId="00D3FF08" w14:textId="77777777" w:rsidTr="00892AB5">
        <w:tc>
          <w:tcPr>
            <w:tcW w:w="0" w:type="auto"/>
            <w:shd w:val="clear" w:color="auto" w:fill="auto"/>
          </w:tcPr>
          <w:p w14:paraId="3E52BA54" w14:textId="77777777" w:rsidR="00433B9C" w:rsidRPr="00F76838" w:rsidRDefault="40F2A35D" w:rsidP="00031EB3">
            <w:r w:rsidRPr="00F76838">
              <w:t>NTV</w:t>
            </w:r>
          </w:p>
        </w:tc>
        <w:tc>
          <w:tcPr>
            <w:tcW w:w="7604" w:type="dxa"/>
            <w:shd w:val="clear" w:color="auto" w:fill="auto"/>
          </w:tcPr>
          <w:p w14:paraId="06C2F8EB" w14:textId="77777777" w:rsidR="00433B9C" w:rsidRPr="00F76838" w:rsidRDefault="40F2A35D" w:rsidP="00031EB3">
            <w:r w:rsidRPr="00F76838">
              <w:t>No to Violence</w:t>
            </w:r>
          </w:p>
        </w:tc>
      </w:tr>
      <w:tr w:rsidR="00433B9C" w:rsidRPr="00F76838" w14:paraId="5D0E4695" w14:textId="77777777" w:rsidTr="00892AB5">
        <w:tc>
          <w:tcPr>
            <w:tcW w:w="0" w:type="auto"/>
            <w:shd w:val="clear" w:color="auto" w:fill="auto"/>
          </w:tcPr>
          <w:p w14:paraId="69DCD540" w14:textId="77777777" w:rsidR="00433B9C" w:rsidRPr="00F76838" w:rsidRDefault="40F2A35D" w:rsidP="00031EB3">
            <w:r w:rsidRPr="00F76838">
              <w:t>OTLA</w:t>
            </w:r>
          </w:p>
        </w:tc>
        <w:tc>
          <w:tcPr>
            <w:tcW w:w="7604" w:type="dxa"/>
            <w:shd w:val="clear" w:color="auto" w:fill="auto"/>
          </w:tcPr>
          <w:p w14:paraId="57EDE8F1" w14:textId="77777777" w:rsidR="00433B9C" w:rsidRPr="00F76838" w:rsidRDefault="40F2A35D" w:rsidP="00031EB3">
            <w:r w:rsidRPr="00F76838">
              <w:t>On the Line Australia</w:t>
            </w:r>
          </w:p>
        </w:tc>
      </w:tr>
      <w:tr w:rsidR="00FD36B6" w:rsidRPr="00F76838" w14:paraId="2DA00A60" w14:textId="77777777" w:rsidTr="00892AB5">
        <w:tc>
          <w:tcPr>
            <w:tcW w:w="0" w:type="auto"/>
            <w:shd w:val="clear" w:color="auto" w:fill="auto"/>
          </w:tcPr>
          <w:p w14:paraId="438B00BA" w14:textId="7052A876" w:rsidR="00FD36B6" w:rsidRPr="00F76838" w:rsidRDefault="00FD36B6" w:rsidP="00031EB3">
            <w:r w:rsidRPr="00F76838">
              <w:t>PUV</w:t>
            </w:r>
          </w:p>
        </w:tc>
        <w:tc>
          <w:tcPr>
            <w:tcW w:w="7604" w:type="dxa"/>
            <w:shd w:val="clear" w:color="auto" w:fill="auto"/>
          </w:tcPr>
          <w:p w14:paraId="46A7C792" w14:textId="58089915" w:rsidR="00FD36B6" w:rsidRPr="00F76838" w:rsidRDefault="00FD36B6" w:rsidP="00031EB3">
            <w:r w:rsidRPr="00F76838">
              <w:t>Person using violence</w:t>
            </w:r>
          </w:p>
        </w:tc>
      </w:tr>
      <w:tr w:rsidR="00433B9C" w:rsidRPr="00F76838" w14:paraId="1C7767B6" w14:textId="77777777" w:rsidTr="00892AB5">
        <w:tc>
          <w:tcPr>
            <w:tcW w:w="0" w:type="auto"/>
            <w:shd w:val="clear" w:color="auto" w:fill="auto"/>
          </w:tcPr>
          <w:p w14:paraId="4F480EC3" w14:textId="77777777" w:rsidR="00433B9C" w:rsidRPr="00F76838" w:rsidRDefault="40F2A35D" w:rsidP="00031EB3">
            <w:r w:rsidRPr="00F76838">
              <w:t>RCFV</w:t>
            </w:r>
          </w:p>
        </w:tc>
        <w:tc>
          <w:tcPr>
            <w:tcW w:w="7604" w:type="dxa"/>
            <w:shd w:val="clear" w:color="auto" w:fill="auto"/>
          </w:tcPr>
          <w:p w14:paraId="1A6B2BAE" w14:textId="77777777" w:rsidR="00433B9C" w:rsidRPr="00F76838" w:rsidRDefault="40F2A35D" w:rsidP="00031EB3">
            <w:r w:rsidRPr="00F76838">
              <w:t>Royal Commission into Family Violence</w:t>
            </w:r>
          </w:p>
        </w:tc>
      </w:tr>
      <w:tr w:rsidR="00433B9C" w:rsidRPr="00F76838" w14:paraId="15102D84" w14:textId="77777777" w:rsidTr="00892AB5">
        <w:tc>
          <w:tcPr>
            <w:tcW w:w="0" w:type="auto"/>
            <w:shd w:val="clear" w:color="auto" w:fill="auto"/>
          </w:tcPr>
          <w:p w14:paraId="2BD27F1E" w14:textId="77777777" w:rsidR="00433B9C" w:rsidRPr="00F76838" w:rsidRDefault="40F2A35D" w:rsidP="00031EB3">
            <w:r w:rsidRPr="00F76838">
              <w:t>The department</w:t>
            </w:r>
          </w:p>
        </w:tc>
        <w:tc>
          <w:tcPr>
            <w:tcW w:w="7604" w:type="dxa"/>
            <w:shd w:val="clear" w:color="auto" w:fill="auto"/>
          </w:tcPr>
          <w:p w14:paraId="45637F1C" w14:textId="77777777" w:rsidR="00433B9C" w:rsidRPr="00F76838" w:rsidRDefault="40F2A35D" w:rsidP="00031EB3">
            <w:r w:rsidRPr="00F76838">
              <w:t>Department of Social Services</w:t>
            </w:r>
          </w:p>
        </w:tc>
      </w:tr>
      <w:tr w:rsidR="00433B9C" w:rsidRPr="00F76838" w14:paraId="05BB3A9B" w14:textId="77777777" w:rsidTr="00892AB5">
        <w:tc>
          <w:tcPr>
            <w:tcW w:w="0" w:type="auto"/>
            <w:shd w:val="clear" w:color="auto" w:fill="auto"/>
          </w:tcPr>
          <w:p w14:paraId="28AEDA5A" w14:textId="77777777" w:rsidR="00433B9C" w:rsidRPr="00F76838" w:rsidRDefault="40F2A35D" w:rsidP="00031EB3">
            <w:r w:rsidRPr="00F76838">
              <w:t>TTM</w:t>
            </w:r>
          </w:p>
        </w:tc>
        <w:tc>
          <w:tcPr>
            <w:tcW w:w="7604" w:type="dxa"/>
            <w:shd w:val="clear" w:color="auto" w:fill="auto"/>
          </w:tcPr>
          <w:p w14:paraId="56FB676A" w14:textId="77777777" w:rsidR="00433B9C" w:rsidRPr="00F76838" w:rsidRDefault="40F2A35D" w:rsidP="00031EB3">
            <w:r w:rsidRPr="00F76838">
              <w:t>Trans-Theoretical Model</w:t>
            </w:r>
          </w:p>
        </w:tc>
      </w:tr>
      <w:tr w:rsidR="00433B9C" w:rsidRPr="00F76838" w14:paraId="138A0C9A" w14:textId="77777777" w:rsidTr="00892AB5">
        <w:tc>
          <w:tcPr>
            <w:tcW w:w="0" w:type="auto"/>
            <w:shd w:val="clear" w:color="auto" w:fill="auto"/>
          </w:tcPr>
          <w:p w14:paraId="7AC411C4" w14:textId="77777777" w:rsidR="00433B9C" w:rsidRPr="00F76838" w:rsidRDefault="40F2A35D" w:rsidP="00031EB3">
            <w:r w:rsidRPr="00F76838">
              <w:t>VPP</w:t>
            </w:r>
          </w:p>
        </w:tc>
        <w:tc>
          <w:tcPr>
            <w:tcW w:w="7604" w:type="dxa"/>
            <w:shd w:val="clear" w:color="auto" w:fill="auto"/>
          </w:tcPr>
          <w:p w14:paraId="4EEA74A7" w14:textId="77777777" w:rsidR="00433B9C" w:rsidRPr="00F76838" w:rsidRDefault="40F2A35D" w:rsidP="00031EB3">
            <w:r w:rsidRPr="00F76838">
              <w:t>Violence Prevention Program</w:t>
            </w:r>
          </w:p>
        </w:tc>
      </w:tr>
    </w:tbl>
    <w:p w14:paraId="7F38BD22" w14:textId="77777777" w:rsidR="00433B9C" w:rsidRPr="00F76838" w:rsidRDefault="00433B9C" w:rsidP="00031EB3">
      <w:pPr>
        <w:pStyle w:val="Heading3"/>
      </w:pPr>
      <w:bookmarkStart w:id="17" w:name="_Toc159964769"/>
      <w:bookmarkStart w:id="18" w:name="_Toc169710333"/>
      <w:r w:rsidRPr="00F76838">
        <w:lastRenderedPageBreak/>
        <w:t>Definitions and terminology</w:t>
      </w:r>
      <w:bookmarkEnd w:id="17"/>
      <w:bookmarkEnd w:id="18"/>
    </w:p>
    <w:p w14:paraId="3EBCB80A" w14:textId="77777777" w:rsidR="00433B9C" w:rsidRPr="00F76838" w:rsidRDefault="40F2A35D" w:rsidP="00031EB3">
      <w:r w:rsidRPr="00F76838">
        <w:t xml:space="preserve">We recognise words, terminology and definitions may be used differently and interchangeably for different purposes and in different contexts. We have outlined the meanings of common terminology used for the purpose of this evaluation. </w:t>
      </w:r>
    </w:p>
    <w:p w14:paraId="68ED26AE" w14:textId="3BFBE2C3" w:rsidR="00433B9C" w:rsidRPr="00F76838" w:rsidRDefault="00433B9C" w:rsidP="00031EB3">
      <w:pPr>
        <w:rPr>
          <w:b/>
          <w:bCs/>
        </w:rPr>
      </w:pPr>
      <w:r w:rsidRPr="00F76838">
        <w:rPr>
          <w:b/>
          <w:bCs/>
        </w:rPr>
        <w:t xml:space="preserve">Family, </w:t>
      </w:r>
      <w:r w:rsidR="00592C04" w:rsidRPr="00F76838">
        <w:rPr>
          <w:b/>
          <w:bCs/>
        </w:rPr>
        <w:t>domestic</w:t>
      </w:r>
      <w:r w:rsidRPr="00F76838">
        <w:rPr>
          <w:b/>
          <w:bCs/>
        </w:rPr>
        <w:t xml:space="preserve"> and sexual violence (AIHW 2024</w:t>
      </w:r>
      <w:r w:rsidRPr="00F76838">
        <w:rPr>
          <w:rStyle w:val="FootnoteReference"/>
          <w:b/>
          <w:bCs/>
        </w:rPr>
        <w:footnoteReference w:id="2"/>
      </w:r>
      <w:r w:rsidRPr="00F76838">
        <w:rPr>
          <w:b/>
          <w:bCs/>
        </w:rPr>
        <w:t>)</w:t>
      </w:r>
    </w:p>
    <w:p w14:paraId="6CF1D340" w14:textId="63BCEC43" w:rsidR="00433B9C" w:rsidRPr="00F76838" w:rsidRDefault="40F2A35D" w:rsidP="00031EB3">
      <w:r w:rsidRPr="00F76838">
        <w:rPr>
          <w:b/>
          <w:bCs/>
        </w:rPr>
        <w:t>Family violence</w:t>
      </w:r>
      <w:r w:rsidRPr="00F76838">
        <w:t xml:space="preserve"> is a term used for violence that occurs within family relationships such as between parents and children, siblings, intimate partners or kinship relationships. Family relationships can include carers, foster carers and co-residents (</w:t>
      </w:r>
      <w:r w:rsidR="006A7C92" w:rsidRPr="00F76838">
        <w:t xml:space="preserve">e.g. </w:t>
      </w:r>
      <w:r w:rsidRPr="00F76838">
        <w:t>in group homes or boarding residences).</w:t>
      </w:r>
    </w:p>
    <w:p w14:paraId="144229A0" w14:textId="77777777" w:rsidR="00433B9C" w:rsidRPr="00F76838" w:rsidRDefault="40F2A35D" w:rsidP="00031EB3">
      <w:r w:rsidRPr="00F76838">
        <w:rPr>
          <w:b/>
          <w:bCs/>
        </w:rPr>
        <w:t>Domestic violence</w:t>
      </w:r>
      <w:r w:rsidRPr="00F76838">
        <w:t xml:space="preserve"> is a type of family violence that occurs between current or former intimate partners (sometimes referred to as intimate partner violence). </w:t>
      </w:r>
    </w:p>
    <w:p w14:paraId="49439DD7" w14:textId="77777777" w:rsidR="00433B9C" w:rsidRPr="00F76838" w:rsidRDefault="40F2A35D" w:rsidP="00031EB3">
      <w:r w:rsidRPr="00F76838">
        <w:t>Both family violence and domestic violence include a range of behaviour types such as:</w:t>
      </w:r>
    </w:p>
    <w:p w14:paraId="420B1C38" w14:textId="0ECFC249" w:rsidR="00433B9C" w:rsidRPr="00F76838" w:rsidRDefault="40F2A35D" w:rsidP="00031EB3">
      <w:pPr>
        <w:pStyle w:val="Bullet1"/>
      </w:pPr>
      <w:r w:rsidRPr="00F76838">
        <w:t>physical violence (</w:t>
      </w:r>
      <w:r w:rsidR="006A7C92" w:rsidRPr="00F76838">
        <w:t>e.g.</w:t>
      </w:r>
      <w:r w:rsidRPr="00F76838">
        <w:t xml:space="preserve"> hitting, choking</w:t>
      </w:r>
      <w:r w:rsidR="00CB749E" w:rsidRPr="00F76838">
        <w:t>,</w:t>
      </w:r>
      <w:r w:rsidRPr="00F76838">
        <w:t xml:space="preserve"> burning)</w:t>
      </w:r>
    </w:p>
    <w:p w14:paraId="3F466563" w14:textId="535D1A53" w:rsidR="00433B9C" w:rsidRPr="00F76838" w:rsidRDefault="40F2A35D" w:rsidP="00031EB3">
      <w:pPr>
        <w:pStyle w:val="Bullet1"/>
      </w:pPr>
      <w:r w:rsidRPr="00F76838">
        <w:t>sexual violence (</w:t>
      </w:r>
      <w:r w:rsidR="006A7C92" w:rsidRPr="00F76838">
        <w:t>e.g.</w:t>
      </w:r>
      <w:r w:rsidRPr="00F76838">
        <w:t xml:space="preserve"> rape, penetration by objects, unwanted touching) </w:t>
      </w:r>
    </w:p>
    <w:p w14:paraId="0AAC6707" w14:textId="35C7B7A5" w:rsidR="00433B9C" w:rsidRPr="00F76838" w:rsidRDefault="40F2A35D" w:rsidP="00031EB3">
      <w:pPr>
        <w:pStyle w:val="Bullet1"/>
      </w:pPr>
      <w:r w:rsidRPr="00F76838">
        <w:t>emotional abuse, also known as psychological abuse (</w:t>
      </w:r>
      <w:r w:rsidR="006A7C92" w:rsidRPr="00F76838">
        <w:t>e.g.</w:t>
      </w:r>
      <w:r w:rsidRPr="00F76838">
        <w:t xml:space="preserve"> intimidating, humiliating).</w:t>
      </w:r>
    </w:p>
    <w:p w14:paraId="12F925C7" w14:textId="49DD1872" w:rsidR="00433B9C" w:rsidRPr="00F76838" w:rsidRDefault="40F2A35D" w:rsidP="00031EB3">
      <w:r w:rsidRPr="00F76838">
        <w:rPr>
          <w:b/>
          <w:bCs/>
        </w:rPr>
        <w:t>Coercive control</w:t>
      </w:r>
      <w:r w:rsidRPr="00F76838">
        <w:t xml:space="preserve"> is often a significant part of a person’s experience of family and domestic violence and abuse. It is commonly used to describe a pattern of controlling behaviour used by a perpetrator to establish and maintain control over another person. </w:t>
      </w:r>
    </w:p>
    <w:p w14:paraId="7B2AF98A" w14:textId="09022BCE" w:rsidR="00433B9C" w:rsidRPr="00F76838" w:rsidRDefault="40F2A35D" w:rsidP="00031EB3">
      <w:r w:rsidRPr="00F76838">
        <w:rPr>
          <w:b/>
          <w:bCs/>
        </w:rPr>
        <w:t>Sexual violence</w:t>
      </w:r>
      <w:r w:rsidRPr="00F76838">
        <w:t xml:space="preserve"> can take many forms including sexual assault, sexual threat, sexual harassment, child sexual abuse and image-based abuse. </w:t>
      </w:r>
    </w:p>
    <w:p w14:paraId="3AB41074" w14:textId="33572FAA" w:rsidR="00433B9C" w:rsidRPr="00F76838" w:rsidRDefault="40F2A35D" w:rsidP="00031EB3">
      <w:pPr>
        <w:rPr>
          <w:b/>
          <w:bCs/>
        </w:rPr>
      </w:pPr>
      <w:r w:rsidRPr="00F76838">
        <w:rPr>
          <w:b/>
          <w:bCs/>
        </w:rPr>
        <w:t>People who use violence (AIHW 2024)</w:t>
      </w:r>
    </w:p>
    <w:p w14:paraId="28E80C95" w14:textId="77777777" w:rsidR="00433B9C" w:rsidRPr="00F76838" w:rsidRDefault="40F2A35D" w:rsidP="00031EB3">
      <w:r w:rsidRPr="00F76838">
        <w:t xml:space="preserve">While experiences of family and domestic violence, intimate partner violence and sexual violence are diverse, these are forms of violence that are more commonly experienced by some people – such as women and children – than others. These are also forms of violence more likely to be perpetrated by men than by women. </w:t>
      </w:r>
    </w:p>
    <w:p w14:paraId="69376CD2" w14:textId="5F883EE4" w:rsidR="00433B9C" w:rsidRPr="00F76838" w:rsidRDefault="40F2A35D" w:rsidP="00031EB3">
      <w:pPr>
        <w:spacing w:before="0" w:after="160"/>
      </w:pPr>
      <w:r w:rsidRPr="00F76838">
        <w:rPr>
          <w:b/>
          <w:bCs/>
        </w:rPr>
        <w:t>People who use violence</w:t>
      </w:r>
      <w:r w:rsidRPr="00F76838">
        <w:t xml:space="preserve"> is an inclusive term</w:t>
      </w:r>
      <w:r w:rsidR="00CB749E" w:rsidRPr="00F76838">
        <w:t xml:space="preserve"> that</w:t>
      </w:r>
      <w:r w:rsidRPr="00F76838">
        <w:t xml:space="preserve"> encompasses all those who use violence against others. The term ‘people who use violence’ applies for all forms of family, domestic and sexual violence and can be used to describe any person, regardless of their age, sex or other characteristics. ‘People who use violence’ is the preferred term for children and adolescents (aged 18 years </w:t>
      </w:r>
      <w:r w:rsidR="008B6A54" w:rsidRPr="00F76838">
        <w:t>or younger</w:t>
      </w:r>
      <w:r w:rsidRPr="00F76838">
        <w:t>) who use violence and people in some groups or communities, where other terms such as ‘perpetrator’ may not always be appropriate.</w:t>
      </w:r>
    </w:p>
    <w:p w14:paraId="0E569314" w14:textId="5A85565A" w:rsidR="00433B9C" w:rsidRPr="00F76838" w:rsidRDefault="40F2A35D" w:rsidP="00031EB3">
      <w:pPr>
        <w:spacing w:before="0" w:after="160"/>
      </w:pPr>
      <w:r w:rsidRPr="00F76838">
        <w:rPr>
          <w:b/>
          <w:bCs/>
        </w:rPr>
        <w:t>Perpetrator</w:t>
      </w:r>
      <w:r w:rsidRPr="00F76838">
        <w:t xml:space="preserve"> is a term used to describe adults aged 18 years </w:t>
      </w:r>
      <w:r w:rsidR="00CB749E" w:rsidRPr="00F76838">
        <w:t>or older</w:t>
      </w:r>
      <w:r w:rsidRPr="00F76838">
        <w:t xml:space="preserve"> who use violence. Perpetrators can use any form of violence, and this violence can occur within, or outside, a family </w:t>
      </w:r>
      <w:r w:rsidR="00CB749E" w:rsidRPr="00F76838">
        <w:t xml:space="preserve">or </w:t>
      </w:r>
      <w:r w:rsidRPr="00F76838">
        <w:t xml:space="preserve">domestic context. The term perpetrator is not used frequently in this report </w:t>
      </w:r>
      <w:r w:rsidR="00CB749E" w:rsidRPr="00F76838">
        <w:t xml:space="preserve">because </w:t>
      </w:r>
      <w:r w:rsidRPr="00F76838">
        <w:t>it is regarded by some in the sector as stigmatising and tied to criminal justice definitions of violence.</w:t>
      </w:r>
    </w:p>
    <w:p w14:paraId="2A551120" w14:textId="0D84D0D4" w:rsidR="00433B9C" w:rsidRPr="00F76838" w:rsidRDefault="40F2A35D" w:rsidP="00031EB3">
      <w:pPr>
        <w:spacing w:before="0" w:after="160"/>
      </w:pPr>
      <w:r w:rsidRPr="00F76838">
        <w:rPr>
          <w:b/>
          <w:bCs/>
        </w:rPr>
        <w:t>Offender</w:t>
      </w:r>
      <w:r w:rsidRPr="00F76838">
        <w:t xml:space="preserve"> is the term used when violence has been deemed to be a criminal offence. An offender is a person aged 10 years or </w:t>
      </w:r>
      <w:r w:rsidR="00CB749E" w:rsidRPr="00F76838">
        <w:t xml:space="preserve">older </w:t>
      </w:r>
      <w:r w:rsidRPr="00F76838">
        <w:t>who is proceeded against and recorded by police for one or more criminal offences. A person who has been proceeded against by police for family and domestic violence</w:t>
      </w:r>
      <w:r w:rsidR="00CB749E" w:rsidRPr="00F76838">
        <w:t>–</w:t>
      </w:r>
      <w:r w:rsidRPr="00F76838">
        <w:t>related offences may be referred to as an ‘</w:t>
      </w:r>
      <w:r w:rsidR="00F1553F" w:rsidRPr="00F76838">
        <w:t>FDSV</w:t>
      </w:r>
      <w:r w:rsidRPr="00F76838">
        <w:t xml:space="preserve"> offender’. People aged 10–17 may be referred to as ‘youth offenders’.</w:t>
      </w:r>
    </w:p>
    <w:p w14:paraId="4E304707" w14:textId="53A2A475" w:rsidR="00616920" w:rsidRPr="00F76838" w:rsidRDefault="00970A89" w:rsidP="00031EB3">
      <w:pPr>
        <w:rPr>
          <w:b/>
          <w:bCs/>
        </w:rPr>
      </w:pPr>
      <w:r w:rsidRPr="00F76838">
        <w:rPr>
          <w:b/>
          <w:bCs/>
        </w:rPr>
        <w:t xml:space="preserve">The </w:t>
      </w:r>
      <w:r w:rsidR="003944E1" w:rsidRPr="00F76838">
        <w:rPr>
          <w:b/>
          <w:bCs/>
        </w:rPr>
        <w:t xml:space="preserve">domestic violence </w:t>
      </w:r>
      <w:r w:rsidRPr="00F76838">
        <w:rPr>
          <w:b/>
          <w:bCs/>
        </w:rPr>
        <w:t>s</w:t>
      </w:r>
      <w:r w:rsidR="00616920" w:rsidRPr="00F76838">
        <w:rPr>
          <w:b/>
          <w:bCs/>
        </w:rPr>
        <w:t>ervice system</w:t>
      </w:r>
      <w:r w:rsidR="001E4AC4" w:rsidRPr="00F76838">
        <w:rPr>
          <w:b/>
          <w:bCs/>
        </w:rPr>
        <w:t xml:space="preserve"> for people using violence</w:t>
      </w:r>
    </w:p>
    <w:p w14:paraId="63F1BFAF" w14:textId="0731FC79" w:rsidR="00616920" w:rsidRPr="00F76838" w:rsidRDefault="00831CB1" w:rsidP="00031EB3">
      <w:r w:rsidRPr="00F76838">
        <w:t xml:space="preserve">The system </w:t>
      </w:r>
      <w:r w:rsidR="00863ACA" w:rsidRPr="00F76838">
        <w:t xml:space="preserve">dealing with people </w:t>
      </w:r>
      <w:r w:rsidRPr="00F76838">
        <w:t xml:space="preserve">who use violence </w:t>
      </w:r>
      <w:r w:rsidR="00970A89" w:rsidRPr="00F76838">
        <w:t>comprises several services outlined below</w:t>
      </w:r>
      <w:r w:rsidR="004D5C76" w:rsidRPr="00F76838">
        <w:t>.</w:t>
      </w:r>
    </w:p>
    <w:p w14:paraId="06D5A771" w14:textId="09B8B4FD" w:rsidR="00970A89" w:rsidRPr="00F76838" w:rsidRDefault="00B409F3" w:rsidP="00031EB3">
      <w:pPr>
        <w:pStyle w:val="Bullet1"/>
      </w:pPr>
      <w:r w:rsidRPr="00F76838">
        <w:rPr>
          <w:rFonts w:asciiTheme="majorHAnsi" w:hAnsiTheme="majorHAnsi"/>
        </w:rPr>
        <w:lastRenderedPageBreak/>
        <w:t>Men’s Behaviour Change Programs (</w:t>
      </w:r>
      <w:r w:rsidR="00134FC8" w:rsidRPr="00F76838">
        <w:rPr>
          <w:rFonts w:asciiTheme="majorHAnsi" w:hAnsiTheme="majorHAnsi"/>
        </w:rPr>
        <w:t>MBCPs</w:t>
      </w:r>
      <w:r w:rsidRPr="00F76838">
        <w:rPr>
          <w:rFonts w:asciiTheme="majorHAnsi" w:hAnsiTheme="majorHAnsi"/>
        </w:rPr>
        <w:t>)</w:t>
      </w:r>
      <w:r w:rsidR="00996318" w:rsidRPr="00F76838">
        <w:t xml:space="preserve"> target men </w:t>
      </w:r>
      <w:r w:rsidR="00900221" w:rsidRPr="00F76838">
        <w:t xml:space="preserve">who have used </w:t>
      </w:r>
      <w:r w:rsidR="00996318" w:rsidRPr="00F76838">
        <w:t xml:space="preserve">violent or abusive </w:t>
      </w:r>
      <w:r w:rsidR="00900221" w:rsidRPr="00F76838">
        <w:t>behaviour</w:t>
      </w:r>
      <w:r w:rsidR="00996318" w:rsidRPr="00F76838">
        <w:t>, using group therapy, counselling and education to foster non-violent conflict resolution and promote accountability. These programs, often court-mandated, aim to improve family and partner safety.</w:t>
      </w:r>
      <w:r w:rsidR="00FE1A23" w:rsidRPr="00F76838">
        <w:t xml:space="preserve"> </w:t>
      </w:r>
    </w:p>
    <w:p w14:paraId="5043091A" w14:textId="62A0EFD9" w:rsidR="00970A89" w:rsidRPr="00F76838" w:rsidRDefault="00E452D1" w:rsidP="00031EB3">
      <w:pPr>
        <w:pStyle w:val="Bullet1"/>
      </w:pPr>
      <w:r w:rsidRPr="00F76838">
        <w:rPr>
          <w:rFonts w:asciiTheme="majorHAnsi" w:hAnsiTheme="majorHAnsi"/>
        </w:rPr>
        <w:t xml:space="preserve">Telephone and online </w:t>
      </w:r>
      <w:r w:rsidR="006B3F18" w:rsidRPr="00F76838">
        <w:rPr>
          <w:rFonts w:asciiTheme="majorHAnsi" w:hAnsiTheme="majorHAnsi"/>
        </w:rPr>
        <w:t>services</w:t>
      </w:r>
      <w:r w:rsidR="00134FC8" w:rsidRPr="00F76838">
        <w:t xml:space="preserve"> for men who use violence offer accessible support and intervention through </w:t>
      </w:r>
      <w:r w:rsidR="00F80156" w:rsidRPr="00F76838">
        <w:t>counselling</w:t>
      </w:r>
      <w:r w:rsidR="00134FC8" w:rsidRPr="00F76838">
        <w:t xml:space="preserve">, resources and educational materials. These services aim to help </w:t>
      </w:r>
      <w:r w:rsidR="00597995" w:rsidRPr="00F76838">
        <w:t xml:space="preserve">people </w:t>
      </w:r>
      <w:r w:rsidR="00134FC8" w:rsidRPr="00F76838">
        <w:t xml:space="preserve">change violent </w:t>
      </w:r>
      <w:r w:rsidR="00F80156" w:rsidRPr="00F76838">
        <w:t>behaviours</w:t>
      </w:r>
      <w:r w:rsidR="00134FC8" w:rsidRPr="00F76838">
        <w:t xml:space="preserve"> and improve relationship dynamics, often providing anonymity and flexibility in access.</w:t>
      </w:r>
      <w:r w:rsidR="00F80156" w:rsidRPr="00F76838">
        <w:t xml:space="preserve"> </w:t>
      </w:r>
      <w:r w:rsidR="00FE1A23" w:rsidRPr="00F76838">
        <w:t>The programs being evaluated in this report fall into this category.</w:t>
      </w:r>
    </w:p>
    <w:p w14:paraId="480D7B02" w14:textId="786C176D" w:rsidR="003B7943" w:rsidRPr="00F76838" w:rsidRDefault="009B3EFB" w:rsidP="00031EB3">
      <w:pPr>
        <w:pStyle w:val="Bullet1"/>
      </w:pPr>
      <w:r w:rsidRPr="00F76838">
        <w:rPr>
          <w:rFonts w:asciiTheme="majorHAnsi" w:hAnsiTheme="majorHAnsi"/>
        </w:rPr>
        <w:t>Government interventions</w:t>
      </w:r>
      <w:r w:rsidR="00DB2933" w:rsidRPr="00F76838">
        <w:rPr>
          <w:rFonts w:asciiTheme="majorHAnsi" w:hAnsiTheme="majorHAnsi"/>
        </w:rPr>
        <w:t xml:space="preserve"> (</w:t>
      </w:r>
      <w:r w:rsidR="00B245AE" w:rsidRPr="00F76838">
        <w:rPr>
          <w:rFonts w:asciiTheme="majorHAnsi" w:hAnsiTheme="majorHAnsi"/>
        </w:rPr>
        <w:t>c</w:t>
      </w:r>
      <w:r w:rsidR="00DB2933" w:rsidRPr="00F76838">
        <w:rPr>
          <w:rFonts w:asciiTheme="majorHAnsi" w:hAnsiTheme="majorHAnsi"/>
        </w:rPr>
        <w:t xml:space="preserve">ourts, </w:t>
      </w:r>
      <w:r w:rsidR="00B245AE" w:rsidRPr="00F76838">
        <w:rPr>
          <w:rFonts w:asciiTheme="majorHAnsi" w:hAnsiTheme="majorHAnsi"/>
        </w:rPr>
        <w:t>p</w:t>
      </w:r>
      <w:r w:rsidR="00DB2933" w:rsidRPr="00F76838">
        <w:rPr>
          <w:rFonts w:asciiTheme="majorHAnsi" w:hAnsiTheme="majorHAnsi"/>
        </w:rPr>
        <w:t xml:space="preserve">olice, </w:t>
      </w:r>
      <w:r w:rsidR="00D456E2" w:rsidRPr="00F76838">
        <w:rPr>
          <w:rFonts w:asciiTheme="majorHAnsi" w:hAnsiTheme="majorHAnsi"/>
        </w:rPr>
        <w:t>statutory c</w:t>
      </w:r>
      <w:r w:rsidR="00DC7F93" w:rsidRPr="00F76838">
        <w:rPr>
          <w:rFonts w:asciiTheme="majorHAnsi" w:hAnsiTheme="majorHAnsi"/>
        </w:rPr>
        <w:t xml:space="preserve">hild </w:t>
      </w:r>
      <w:r w:rsidR="00D456E2" w:rsidRPr="00F76838">
        <w:rPr>
          <w:rFonts w:asciiTheme="majorHAnsi" w:hAnsiTheme="majorHAnsi"/>
        </w:rPr>
        <w:t>p</w:t>
      </w:r>
      <w:r w:rsidR="00DC7F93" w:rsidRPr="00F76838">
        <w:rPr>
          <w:rFonts w:asciiTheme="majorHAnsi" w:hAnsiTheme="majorHAnsi"/>
        </w:rPr>
        <w:t xml:space="preserve">rotection and </w:t>
      </w:r>
      <w:r w:rsidR="00D456E2" w:rsidRPr="00F76838">
        <w:rPr>
          <w:rFonts w:asciiTheme="majorHAnsi" w:hAnsiTheme="majorHAnsi"/>
        </w:rPr>
        <w:t>justice services</w:t>
      </w:r>
      <w:r w:rsidR="00DB2933" w:rsidRPr="00F76838">
        <w:rPr>
          <w:rFonts w:asciiTheme="majorHAnsi" w:hAnsiTheme="majorHAnsi"/>
        </w:rPr>
        <w:t>)</w:t>
      </w:r>
      <w:r w:rsidR="007E7D41" w:rsidRPr="00F76838">
        <w:rPr>
          <w:rFonts w:asciiTheme="majorHAnsi" w:hAnsiTheme="majorHAnsi"/>
        </w:rPr>
        <w:t xml:space="preserve"> </w:t>
      </w:r>
      <w:r w:rsidRPr="00F76838">
        <w:t xml:space="preserve">also </w:t>
      </w:r>
      <w:r w:rsidR="000B4B0B" w:rsidRPr="00F76838">
        <w:t xml:space="preserve">deal with </w:t>
      </w:r>
      <w:r w:rsidR="007E7D41" w:rsidRPr="00F76838">
        <w:t>men who use violence</w:t>
      </w:r>
      <w:r w:rsidR="000B4B0B" w:rsidRPr="00F76838">
        <w:t xml:space="preserve">. They </w:t>
      </w:r>
      <w:r w:rsidR="00104A66" w:rsidRPr="00F76838">
        <w:t>do not attempt to change behaviour</w:t>
      </w:r>
      <w:r w:rsidR="00597995" w:rsidRPr="00F76838">
        <w:t>,</w:t>
      </w:r>
      <w:r w:rsidR="00104A66" w:rsidRPr="00F76838">
        <w:t xml:space="preserve"> </w:t>
      </w:r>
      <w:r w:rsidR="00DB2933" w:rsidRPr="00F76838">
        <w:t xml:space="preserve">focusing instead on </w:t>
      </w:r>
      <w:r w:rsidR="007E7D41" w:rsidRPr="00F76838">
        <w:t xml:space="preserve">law enforcement, legal proceedings, </w:t>
      </w:r>
      <w:r w:rsidR="00DC7F93" w:rsidRPr="00F76838">
        <w:t xml:space="preserve">family safety </w:t>
      </w:r>
      <w:r w:rsidR="007E7D41" w:rsidRPr="00F76838">
        <w:t xml:space="preserve">and rehabilitative services. </w:t>
      </w:r>
      <w:r w:rsidR="00597995" w:rsidRPr="00F76838">
        <w:t>They</w:t>
      </w:r>
      <w:r w:rsidR="007E7D41" w:rsidRPr="00F76838">
        <w:t xml:space="preserve"> aim to protect victims, hold perpetrators accountable and provide opportunities for </w:t>
      </w:r>
      <w:r w:rsidR="00DC7F93" w:rsidRPr="00F76838">
        <w:t>behavioural</w:t>
      </w:r>
      <w:r w:rsidR="007E7D41" w:rsidRPr="00F76838">
        <w:t xml:space="preserve"> change and rehabilitation.</w:t>
      </w:r>
    </w:p>
    <w:p w14:paraId="7CF620FB" w14:textId="65CBBB70" w:rsidR="003B7943" w:rsidRPr="00F76838" w:rsidRDefault="001674CA" w:rsidP="00031EB3">
      <w:r w:rsidRPr="00F76838">
        <w:t xml:space="preserve">Men </w:t>
      </w:r>
      <w:r w:rsidR="003944E1" w:rsidRPr="00F76838">
        <w:t xml:space="preserve">also </w:t>
      </w:r>
      <w:r w:rsidR="005C4087" w:rsidRPr="00F76838">
        <w:t>reach out to psychologists</w:t>
      </w:r>
      <w:r w:rsidR="000476DB" w:rsidRPr="00F76838">
        <w:t xml:space="preserve">, </w:t>
      </w:r>
      <w:r w:rsidR="00F80156" w:rsidRPr="00F76838">
        <w:t>counsellors</w:t>
      </w:r>
      <w:r w:rsidR="000476DB" w:rsidRPr="00F76838">
        <w:t xml:space="preserve"> and other mental health </w:t>
      </w:r>
      <w:r w:rsidR="00AA4C3F" w:rsidRPr="00F76838">
        <w:t>practitioners.</w:t>
      </w:r>
    </w:p>
    <w:p w14:paraId="1C7ECE92" w14:textId="77777777" w:rsidR="00433B9C" w:rsidRPr="00F76838" w:rsidRDefault="40F2A35D" w:rsidP="00031EB3">
      <w:pPr>
        <w:rPr>
          <w:b/>
          <w:bCs/>
        </w:rPr>
      </w:pPr>
      <w:r w:rsidRPr="00F76838">
        <w:rPr>
          <w:b/>
          <w:bCs/>
        </w:rPr>
        <w:t>National Outcome Standards for Perpetrator Interventions (NOSPI)</w:t>
      </w:r>
    </w:p>
    <w:p w14:paraId="47C777A1" w14:textId="2764B215" w:rsidR="00433B9C" w:rsidRPr="00F76838" w:rsidRDefault="40F2A35D" w:rsidP="00031EB3">
      <w:pPr>
        <w:spacing w:before="0" w:after="160"/>
      </w:pPr>
      <w:r w:rsidRPr="00F76838">
        <w:t>The National Outcome Standards for Perpetrator Interventions (national outcome standards) (Department of Social Services 2015) were endorsed by the (then) Council of Australian Government</w:t>
      </w:r>
      <w:r w:rsidR="0024044F" w:rsidRPr="00F76838">
        <w:t>s</w:t>
      </w:r>
      <w:r w:rsidRPr="00F76838">
        <w:t xml:space="preserve"> (COAG) on 11 December 2015. The standards were developed based on extensive consultation with government and non-government sector experts.</w:t>
      </w:r>
    </w:p>
    <w:p w14:paraId="4A4524FE" w14:textId="77777777" w:rsidR="00433B9C" w:rsidRPr="00F76838" w:rsidRDefault="40F2A35D" w:rsidP="00031EB3">
      <w:pPr>
        <w:spacing w:before="0" w:after="160"/>
      </w:pPr>
      <w:r w:rsidRPr="00F76838">
        <w:t>To keep women and their children safe, perpetrators should be held to account through effective interventions that stop their violence. The national outcome standards were developed to guide and measure the outcomes achieved by perpetrator interventions across Australia.</w:t>
      </w:r>
    </w:p>
    <w:p w14:paraId="59A90561" w14:textId="77777777" w:rsidR="00433B9C" w:rsidRPr="00F76838" w:rsidRDefault="40F2A35D" w:rsidP="00031EB3">
      <w:pPr>
        <w:rPr>
          <w:b/>
          <w:bCs/>
        </w:rPr>
      </w:pPr>
      <w:r w:rsidRPr="00F76838">
        <w:rPr>
          <w:b/>
          <w:bCs/>
        </w:rPr>
        <w:t>National Risk Assessment Principles for domestic and family violence</w:t>
      </w:r>
    </w:p>
    <w:p w14:paraId="444043AA" w14:textId="692E1190" w:rsidR="00433B9C" w:rsidRPr="00F76838" w:rsidRDefault="00433B9C" w:rsidP="00031EB3">
      <w:pPr>
        <w:spacing w:before="0" w:after="160"/>
        <w:rPr>
          <w:rFonts w:cs="Times New Roman"/>
          <w:shd w:val="clear" w:color="auto" w:fill="FFFFFF"/>
        </w:rPr>
      </w:pPr>
      <w:r w:rsidRPr="00F76838">
        <w:t xml:space="preserve">The National Risk Assessment Principles for domestic and family violence provide an overarching conceptual understanding of risk and managing risk in the area of family and domestic violence, with the intention of keeping women and children safe. The principles do not replace existing state and territory frameworks; instead, they provide a guide for policymakers and practitioners to develop risk assessment tools and resources </w:t>
      </w:r>
      <w:r w:rsidRPr="00F76838">
        <w:rPr>
          <w:rFonts w:cs="Times New Roman"/>
          <w:shd w:val="clear" w:color="auto" w:fill="FFFFFF"/>
        </w:rPr>
        <w:t>(Backhouse</w:t>
      </w:r>
      <w:r w:rsidR="00090795" w:rsidRPr="00F76838">
        <w:rPr>
          <w:rFonts w:cs="Times New Roman"/>
          <w:shd w:val="clear" w:color="auto" w:fill="FFFFFF"/>
        </w:rPr>
        <w:t xml:space="preserve"> </w:t>
      </w:r>
      <w:r w:rsidR="00864DD0" w:rsidRPr="00F76838">
        <w:rPr>
          <w:rFonts w:cs="Times New Roman"/>
          <w:shd w:val="clear" w:color="auto" w:fill="FFFFFF"/>
        </w:rPr>
        <w:t xml:space="preserve">and </w:t>
      </w:r>
      <w:r w:rsidRPr="00F76838">
        <w:rPr>
          <w:rFonts w:cs="Times New Roman"/>
          <w:shd w:val="clear" w:color="auto" w:fill="FFFFFF"/>
        </w:rPr>
        <w:t>Toivonen 2018).</w:t>
      </w:r>
    </w:p>
    <w:p w14:paraId="3150E8E7" w14:textId="5D109144" w:rsidR="00F374D4" w:rsidRPr="00F76838" w:rsidRDefault="00F374D4" w:rsidP="00031EB3">
      <w:pPr>
        <w:rPr>
          <w:b/>
          <w:bCs/>
        </w:rPr>
      </w:pPr>
      <w:r w:rsidRPr="00F76838">
        <w:rPr>
          <w:b/>
          <w:bCs/>
        </w:rPr>
        <w:t>Low</w:t>
      </w:r>
      <w:r w:rsidR="00864DD0" w:rsidRPr="00F76838">
        <w:rPr>
          <w:b/>
          <w:bCs/>
        </w:rPr>
        <w:t>-</w:t>
      </w:r>
      <w:r w:rsidRPr="00F76838">
        <w:rPr>
          <w:b/>
          <w:bCs/>
        </w:rPr>
        <w:t>dose programs</w:t>
      </w:r>
    </w:p>
    <w:p w14:paraId="2B0697AE" w14:textId="456AFDA2" w:rsidR="00594BC6" w:rsidRPr="00F76838" w:rsidRDefault="00CD4EE6" w:rsidP="00031EB3">
      <w:r w:rsidRPr="00F76838">
        <w:t xml:space="preserve">The programs being evaluated are sometimes referred to as </w:t>
      </w:r>
      <w:r w:rsidR="00F51787" w:rsidRPr="00F76838">
        <w:t>‘</w:t>
      </w:r>
      <w:r w:rsidRPr="00F76838">
        <w:t>low</w:t>
      </w:r>
      <w:r w:rsidR="00864DD0" w:rsidRPr="00F76838">
        <w:t>-</w:t>
      </w:r>
      <w:r w:rsidRPr="00F76838">
        <w:t>dose</w:t>
      </w:r>
      <w:r w:rsidR="00F51787" w:rsidRPr="00F76838">
        <w:t>’</w:t>
      </w:r>
      <w:r w:rsidR="00EF229D" w:rsidRPr="00F76838">
        <w:t xml:space="preserve"> interventions. This is in reference to the</w:t>
      </w:r>
      <w:r w:rsidR="0050118B" w:rsidRPr="00F76838">
        <w:t xml:space="preserve"> relatively short</w:t>
      </w:r>
      <w:r w:rsidR="00EF229D" w:rsidRPr="00F76838">
        <w:t xml:space="preserve"> </w:t>
      </w:r>
      <w:r w:rsidR="00D520E5" w:rsidRPr="00F76838">
        <w:t xml:space="preserve">nature of the programs. The total </w:t>
      </w:r>
      <w:r w:rsidR="00EF229D" w:rsidRPr="00F76838">
        <w:t xml:space="preserve">number of hours </w:t>
      </w:r>
      <w:r w:rsidR="00D520E5" w:rsidRPr="00F76838">
        <w:t xml:space="preserve">or interaction </w:t>
      </w:r>
      <w:r w:rsidR="00EF229D" w:rsidRPr="00F76838">
        <w:t xml:space="preserve">service users </w:t>
      </w:r>
      <w:r w:rsidR="00D520E5" w:rsidRPr="00F76838">
        <w:t xml:space="preserve">receive </w:t>
      </w:r>
      <w:r w:rsidR="00EF229D" w:rsidRPr="00F76838">
        <w:t>in these programs</w:t>
      </w:r>
      <w:r w:rsidR="001D33A8" w:rsidRPr="00F76838">
        <w:t xml:space="preserve"> </w:t>
      </w:r>
      <w:r w:rsidR="00D520E5" w:rsidRPr="00F76838">
        <w:t xml:space="preserve">is </w:t>
      </w:r>
      <w:r w:rsidR="001D33A8" w:rsidRPr="00F76838">
        <w:t>relative</w:t>
      </w:r>
      <w:r w:rsidR="00D520E5" w:rsidRPr="00F76838">
        <w:t>ly low compared</w:t>
      </w:r>
      <w:r w:rsidR="001D33A8" w:rsidRPr="00F76838">
        <w:t xml:space="preserve"> </w:t>
      </w:r>
      <w:r w:rsidR="00F51787" w:rsidRPr="00F76838">
        <w:t xml:space="preserve">with </w:t>
      </w:r>
      <w:r w:rsidR="001D33A8" w:rsidRPr="00F76838">
        <w:t>other programs available</w:t>
      </w:r>
      <w:r w:rsidR="00D520E5" w:rsidRPr="00F76838">
        <w:t>, such as MBCPs</w:t>
      </w:r>
      <w:r w:rsidR="001D33A8" w:rsidRPr="00F76838">
        <w:t xml:space="preserve">. </w:t>
      </w:r>
    </w:p>
    <w:p w14:paraId="2D3E6974" w14:textId="7105050F" w:rsidR="009C3A17" w:rsidRPr="00F76838" w:rsidRDefault="004F67AE" w:rsidP="00031EB3">
      <w:pPr>
        <w:sectPr w:rsidR="009C3A17" w:rsidRPr="00F76838" w:rsidSect="002E12A6">
          <w:headerReference w:type="default" r:id="rId19"/>
          <w:footerReference w:type="default" r:id="rId20"/>
          <w:pgSz w:w="11906" w:h="16838"/>
          <w:pgMar w:top="1134" w:right="707" w:bottom="1440" w:left="993" w:header="709" w:footer="709" w:gutter="0"/>
          <w:cols w:space="708"/>
          <w:docGrid w:linePitch="360"/>
        </w:sectPr>
      </w:pPr>
      <w:r w:rsidRPr="00F76838">
        <w:t>The</w:t>
      </w:r>
      <w:r w:rsidR="00CD4EE6" w:rsidRPr="00F76838">
        <w:t xml:space="preserve"> literature </w:t>
      </w:r>
      <w:r w:rsidR="00F17936" w:rsidRPr="00F76838">
        <w:t>agrees that</w:t>
      </w:r>
      <w:r w:rsidRPr="00F76838">
        <w:t xml:space="preserve"> </w:t>
      </w:r>
      <w:r w:rsidR="00E418D1" w:rsidRPr="00F76838">
        <w:t xml:space="preserve">100 </w:t>
      </w:r>
      <w:r w:rsidR="00FF194A" w:rsidRPr="00F76838">
        <w:t xml:space="preserve">hours is considered by some as a </w:t>
      </w:r>
      <w:r w:rsidR="00F51787" w:rsidRPr="00F76838">
        <w:t>‘</w:t>
      </w:r>
      <w:r w:rsidR="00FF194A" w:rsidRPr="00F76838">
        <w:t>moderate dose</w:t>
      </w:r>
      <w:r w:rsidR="00F51787" w:rsidRPr="00F76838">
        <w:t>’</w:t>
      </w:r>
      <w:r w:rsidR="007164A1" w:rsidRPr="00F76838">
        <w:t>,</w:t>
      </w:r>
      <w:r w:rsidR="00F17936" w:rsidRPr="00F76838">
        <w:t xml:space="preserve"> </w:t>
      </w:r>
      <w:r w:rsidR="007164A1" w:rsidRPr="00F76838">
        <w:t xml:space="preserve">but </w:t>
      </w:r>
      <w:r w:rsidR="00F17936" w:rsidRPr="00F76838">
        <w:t>definitions of ‘low-dose’</w:t>
      </w:r>
      <w:r w:rsidR="00483B55" w:rsidRPr="00F76838">
        <w:t xml:space="preserve"> vary</w:t>
      </w:r>
      <w:r w:rsidR="00F17936" w:rsidRPr="00F76838">
        <w:t>.</w:t>
      </w:r>
      <w:r w:rsidR="00F52BCF" w:rsidRPr="00F76838">
        <w:t xml:space="preserve"> In this report we refer to all programs as </w:t>
      </w:r>
      <w:r w:rsidR="00F51787" w:rsidRPr="00F76838">
        <w:t>‘</w:t>
      </w:r>
      <w:r w:rsidR="00F52BCF" w:rsidRPr="00F76838">
        <w:t>low</w:t>
      </w:r>
      <w:r w:rsidR="00864DD0" w:rsidRPr="00F76838">
        <w:t>-</w:t>
      </w:r>
      <w:r w:rsidR="00F52BCF" w:rsidRPr="00F76838">
        <w:t>dose</w:t>
      </w:r>
      <w:r w:rsidR="00F51787" w:rsidRPr="00F76838">
        <w:t>’</w:t>
      </w:r>
      <w:r w:rsidR="00F52BCF" w:rsidRPr="00F76838">
        <w:t xml:space="preserve"> given they </w:t>
      </w:r>
      <w:r w:rsidR="00B4701C" w:rsidRPr="00F76838">
        <w:t xml:space="preserve">include a </w:t>
      </w:r>
      <w:r w:rsidR="00F52BCF" w:rsidRPr="00F76838">
        <w:t xml:space="preserve">maximum </w:t>
      </w:r>
      <w:r w:rsidR="00B4701C" w:rsidRPr="00F76838">
        <w:t>of 12 contact hours</w:t>
      </w:r>
      <w:r w:rsidR="00F17936" w:rsidRPr="00F76838">
        <w:t xml:space="preserve"> </w:t>
      </w:r>
      <w:r w:rsidR="003D14A3" w:rsidRPr="00F76838">
        <w:t>(Sperber et al. 2013).</w:t>
      </w:r>
    </w:p>
    <w:p w14:paraId="4189AC3D" w14:textId="507A2194" w:rsidR="0073533B" w:rsidRPr="00F76838" w:rsidRDefault="00D13429" w:rsidP="00031EB3">
      <w:pPr>
        <w:pStyle w:val="SectionHeading"/>
        <w:outlineLvl w:val="1"/>
      </w:pPr>
      <w:r w:rsidRPr="007C533F">
        <w:rPr>
          <w:noProof/>
        </w:rPr>
        <w:lastRenderedPageBreak/>
        <mc:AlternateContent>
          <mc:Choice Requires="wps">
            <w:drawing>
              <wp:anchor distT="0" distB="0" distL="114300" distR="114300" simplePos="0" relativeHeight="251658240" behindDoc="1" locked="0" layoutInCell="1" allowOverlap="1" wp14:anchorId="7BEDB86A" wp14:editId="724DF5F6">
                <wp:simplePos x="0" y="0"/>
                <wp:positionH relativeFrom="page">
                  <wp:posOffset>-314960</wp:posOffset>
                </wp:positionH>
                <wp:positionV relativeFrom="page">
                  <wp:posOffset>2336165</wp:posOffset>
                </wp:positionV>
                <wp:extent cx="4159250" cy="3519805"/>
                <wp:effectExtent l="0" t="23178" r="46673" b="46672"/>
                <wp:wrapTight wrapText="bothSides">
                  <wp:wrapPolygon edited="0">
                    <wp:start x="-120" y="21575"/>
                    <wp:lineTo x="21743" y="21575"/>
                    <wp:lineTo x="21743" y="21341"/>
                    <wp:lineTo x="10960" y="-170"/>
                    <wp:lineTo x="9872" y="-170"/>
                    <wp:lineTo x="9377" y="2402"/>
                    <wp:lineTo x="1463" y="18184"/>
                    <wp:lineTo x="572" y="18068"/>
                    <wp:lineTo x="-120" y="19470"/>
                    <wp:lineTo x="-120" y="21341"/>
                    <wp:lineTo x="-120" y="21575"/>
                  </wp:wrapPolygon>
                </wp:wrapTight>
                <wp:docPr id="854313498"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anchor>
            </w:drawing>
          </mc:Choice>
          <mc:Fallback>
            <w:pict>
              <v:shapetype w14:anchorId="419409C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n Triangle" o:spid="_x0000_s1026" type="#_x0000_t5" alt="&quot;&quot;" style="position:absolute;margin-left:-24.8pt;margin-top:183.95pt;width:327.5pt;height:277.15pt;rotation:90;z-index:-25165824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j7GwIAAJAEAAAOAAAAZHJzL2Uyb0RvYy54bWysVMGO0zAQvSPxD1buNGnZoG3UdIW6Wi4r&#10;dsXCB7jOuLFwPJZtmpavZ2yHFJYVB0QPVu2ZefPe8zibm9Og2RGcV2jaYrmoCgZGYKfMoS2+fL57&#10;c10wH7jpuEYDbXEGX9xsX7/ajLaBFfaoO3CMQIxvRtsWfQi2KUsvehi4X6AFQ0GJbuCBtu5Qdo6P&#10;hD7oclVV78oRXWcdCvCeTm9zsNgmfClBhAcpPQSm24K4hbS6tO7jWm43vDk4bnslJhr8H1gMXBlq&#10;OkPd8sDZN6f+gBqUcOhRhoXAoUQplYCkgdQsq2dqnnpuIWkhc7ydbfL/D1Z8PD7ZRxepe3uP4qtn&#10;Bnc9Nwd47y3ZR5caTSpH65s5OW78VHaSbmAOKbG+quIv+UDK2CnZfJ5thlNggg6vlvV6VdNtCIq9&#10;rZfr66pOPXgTwSIX63z4ADiw+KctglPESEcveMOP9z5ESpe0eGzwTmmd7lMbNhLvdUVNkjLUqovR&#10;tImjBTvt2JHTUOwPWR/pv2QRtDaT6KwzKQ5nDRFCm08gmepIyyo3+B2TCwEmLHOo5x3kVnVyJzNP&#10;Ax5ZJB0JMCJLIjljTwAvY2eYKT+WQpr2uXhS/rfiuSJ1RhPm4kEZdC8p06Rq6pzzf5qUrYku7bE7&#10;P5K54MIDLVIj3YXQyhasR/f9+ZkLeof5cXIjKIOSg5tHjsY+OTQ90fiuft2n9pcPyfYHAAAA//8D&#10;AFBLAwQUAAYACAAAACEA8Ta6c90AAAAIAQAADwAAAGRycy9kb3ducmV2LnhtbEyPMU/DMBSEdyT+&#10;g/WQ2KiTUicQ8lJVVAyMFCQY3dgkUe3n1Hba8O8xEx1Pd7r7rl7P1rCT9mFwhJAvMmCaWqcG6hA+&#10;3l/uHoCFKElJ40gj/OgA6+b6qpaVcmd606dd7FgqoVBJhD7GseI8tL22MizcqCl5385bGZP0HVde&#10;nlO5NXyZZQW3cqC00MtRP/e6PewmixDz1WH1Sl/H4fMoWjP5cbvdCMTbm3nzBCzqOf6H4Q8/oUOT&#10;mPZuIhWYQShTDuE+LwtgyRZCpGt7hMdyWQBvan55oPkFAAD//wMAUEsBAi0AFAAGAAgAAAAhALaD&#10;OJL+AAAA4QEAABMAAAAAAAAAAAAAAAAAAAAAAFtDb250ZW50X1R5cGVzXS54bWxQSwECLQAUAAYA&#10;CAAAACEAOP0h/9YAAACUAQAACwAAAAAAAAAAAAAAAAAvAQAAX3JlbHMvLnJlbHNQSwECLQAUAAYA&#10;CAAAACEANYhY+xsCAACQBAAADgAAAAAAAAAAAAAAAAAuAgAAZHJzL2Uyb0RvYy54bWxQSwECLQAU&#10;AAYACAAAACEA8Ta6c90AAAAIAQAADwAAAAAAAAAAAAAAAAB1BAAAZHJzL2Rvd25yZXYueG1sUEsF&#10;BgAAAAAEAAQA8wAAAH8FAAAAAA==&#10;" filled="f" strokecolor="white [3212]" strokeweight="1.5pt">
                <v:path arrowok="t"/>
                <o:lock v:ext="edit" aspectratio="t"/>
                <w10:wrap type="tight" anchorx="page" anchory="page"/>
              </v:shape>
            </w:pict>
          </mc:Fallback>
        </mc:AlternateContent>
      </w:r>
      <w:r w:rsidR="00556AD7" w:rsidRPr="00F76838">
        <w:t>Report s</w:t>
      </w:r>
      <w:r w:rsidRPr="00F76838">
        <w:t>ummary</w:t>
      </w:r>
      <w:r w:rsidR="009C3A17" w:rsidRPr="00F76838">
        <w:br/>
      </w:r>
      <w:r w:rsidR="0073533B" w:rsidRPr="00F76838">
        <w:br w:type="page"/>
      </w:r>
    </w:p>
    <w:p w14:paraId="42A058B5" w14:textId="0EA4B4B1" w:rsidR="00D66E5E" w:rsidRPr="00F76838" w:rsidRDefault="00556AD7" w:rsidP="00031EB3">
      <w:pPr>
        <w:pStyle w:val="Heading2"/>
        <w:rPr>
          <w:color w:val="425563" w:themeColor="text1"/>
          <w:sz w:val="60"/>
          <w:szCs w:val="60"/>
        </w:rPr>
      </w:pPr>
      <w:bookmarkStart w:id="19" w:name="_Toc169710334"/>
      <w:r w:rsidRPr="00F76838">
        <w:rPr>
          <w:color w:val="425563" w:themeColor="text1"/>
          <w:sz w:val="60"/>
          <w:szCs w:val="60"/>
        </w:rPr>
        <w:lastRenderedPageBreak/>
        <w:t>Report s</w:t>
      </w:r>
      <w:r w:rsidR="00D66E5E" w:rsidRPr="00F76838">
        <w:rPr>
          <w:color w:val="425563" w:themeColor="text1"/>
          <w:sz w:val="60"/>
          <w:szCs w:val="60"/>
        </w:rPr>
        <w:t>ummary</w:t>
      </w:r>
      <w:bookmarkEnd w:id="2"/>
      <w:bookmarkEnd w:id="3"/>
      <w:bookmarkEnd w:id="19"/>
    </w:p>
    <w:p w14:paraId="0EECB058" w14:textId="1CA67975" w:rsidR="00710C02" w:rsidRPr="00F76838" w:rsidRDefault="00577C71" w:rsidP="00031EB3">
      <w:bookmarkStart w:id="20" w:name="_Toc159431982"/>
      <w:bookmarkStart w:id="21" w:name="_Toc88597393"/>
      <w:r w:rsidRPr="00F76838">
        <w:t xml:space="preserve">Violence against women and children is one of the most widespread, </w:t>
      </w:r>
      <w:r w:rsidR="00F1553F" w:rsidRPr="00F76838">
        <w:t>persistent</w:t>
      </w:r>
      <w:r w:rsidRPr="00F76838">
        <w:t xml:space="preserve"> and devastating violations of human rights worldwide.</w:t>
      </w:r>
      <w:r w:rsidR="00620017" w:rsidRPr="00F76838">
        <w:t xml:space="preserve"> In Australia, </w:t>
      </w:r>
      <w:r w:rsidR="00F1553F" w:rsidRPr="00F76838">
        <w:t xml:space="preserve">family, domestic and sexual violence (FDSV) </w:t>
      </w:r>
      <w:r w:rsidR="001205D1" w:rsidRPr="00F76838">
        <w:t>issues</w:t>
      </w:r>
      <w:r w:rsidR="00ED576A" w:rsidRPr="00F76838">
        <w:t>, understanding</w:t>
      </w:r>
      <w:r w:rsidR="007C700C" w:rsidRPr="00F76838">
        <w:t xml:space="preserve"> </w:t>
      </w:r>
      <w:r w:rsidR="00E7566F" w:rsidRPr="00F76838">
        <w:t xml:space="preserve">how to address </w:t>
      </w:r>
      <w:r w:rsidR="00F1553F" w:rsidRPr="00F76838">
        <w:t>FDSV</w:t>
      </w:r>
      <w:r w:rsidR="000C7A79" w:rsidRPr="00F76838">
        <w:t xml:space="preserve"> </w:t>
      </w:r>
      <w:r w:rsidR="00AF6A79" w:rsidRPr="00F76838">
        <w:t xml:space="preserve">and </w:t>
      </w:r>
      <w:r w:rsidR="00812D86" w:rsidRPr="00F76838">
        <w:t xml:space="preserve">ultimately prevent it from happening, </w:t>
      </w:r>
      <w:r w:rsidR="000C7A79" w:rsidRPr="00F76838">
        <w:t>has been on the national agenda for well over a decade</w:t>
      </w:r>
      <w:r w:rsidR="00F572A4" w:rsidRPr="00F76838">
        <w:t xml:space="preserve">. </w:t>
      </w:r>
      <w:r w:rsidR="00A537C7" w:rsidRPr="00F76838">
        <w:t xml:space="preserve">This requires </w:t>
      </w:r>
      <w:r w:rsidR="001E56B6" w:rsidRPr="00F76838">
        <w:t xml:space="preserve">an understanding of those who use violence and </w:t>
      </w:r>
      <w:r w:rsidR="00574714" w:rsidRPr="00F76838">
        <w:t xml:space="preserve">the system </w:t>
      </w:r>
      <w:r w:rsidR="00C15775" w:rsidRPr="00F76838">
        <w:t xml:space="preserve">of services </w:t>
      </w:r>
      <w:r w:rsidR="000046FF" w:rsidRPr="00F76838">
        <w:t xml:space="preserve">to respond to </w:t>
      </w:r>
      <w:r w:rsidR="00F1553F" w:rsidRPr="00F76838">
        <w:t>FDSV</w:t>
      </w:r>
      <w:r w:rsidR="00653047" w:rsidRPr="00F76838">
        <w:t xml:space="preserve">, a subset of which </w:t>
      </w:r>
      <w:r w:rsidR="00454B4D" w:rsidRPr="00F76838">
        <w:t xml:space="preserve">are designed to support </w:t>
      </w:r>
      <w:r w:rsidR="00034F4C" w:rsidRPr="00F76838">
        <w:t>users of violence</w:t>
      </w:r>
      <w:r w:rsidR="00CC6B1B" w:rsidRPr="00F76838">
        <w:t xml:space="preserve"> through behaviour change interventions</w:t>
      </w:r>
      <w:r w:rsidR="003356BA" w:rsidRPr="00F76838">
        <w:t>.</w:t>
      </w:r>
      <w:r w:rsidR="001E56B6" w:rsidRPr="00F76838">
        <w:t xml:space="preserve"> </w:t>
      </w:r>
      <w:r w:rsidR="004F29F6" w:rsidRPr="00F76838">
        <w:t xml:space="preserve">In more recent years, there </w:t>
      </w:r>
      <w:r w:rsidR="00DE36BF" w:rsidRPr="00F76838">
        <w:t>has been an</w:t>
      </w:r>
      <w:r w:rsidR="002A5594" w:rsidRPr="00F76838">
        <w:t xml:space="preserve"> increased focus and investment in </w:t>
      </w:r>
      <w:r w:rsidR="00C77D2E" w:rsidRPr="00F76838">
        <w:t>m</w:t>
      </w:r>
      <w:r w:rsidR="002A5594" w:rsidRPr="00F76838">
        <w:t xml:space="preserve">en’s </w:t>
      </w:r>
      <w:r w:rsidR="00C77D2E" w:rsidRPr="00F76838">
        <w:t>b</w:t>
      </w:r>
      <w:r w:rsidR="002A5594" w:rsidRPr="00F76838">
        <w:t xml:space="preserve">ehaviour </w:t>
      </w:r>
      <w:r w:rsidR="00C77D2E" w:rsidRPr="00F76838">
        <w:t>c</w:t>
      </w:r>
      <w:r w:rsidR="002A5594" w:rsidRPr="00F76838">
        <w:t xml:space="preserve">hange </w:t>
      </w:r>
      <w:r w:rsidR="00C77D2E" w:rsidRPr="00F76838">
        <w:t>p</w:t>
      </w:r>
      <w:r w:rsidR="002A5594" w:rsidRPr="00F76838">
        <w:t>rograms (MBCPs)</w:t>
      </w:r>
      <w:r w:rsidR="00C77D2E" w:rsidRPr="00F76838">
        <w:t>,</w:t>
      </w:r>
      <w:r w:rsidR="002A5594" w:rsidRPr="00F76838">
        <w:t xml:space="preserve"> </w:t>
      </w:r>
      <w:r w:rsidR="00DE36BF" w:rsidRPr="00F76838">
        <w:t xml:space="preserve">which are </w:t>
      </w:r>
      <w:r w:rsidR="00FC5209" w:rsidRPr="00F76838">
        <w:t>a vital</w:t>
      </w:r>
      <w:r w:rsidR="002A5594" w:rsidRPr="00F76838">
        <w:t xml:space="preserve"> part of an integrated response to ending </w:t>
      </w:r>
      <w:r w:rsidR="00F1553F" w:rsidRPr="00F76838">
        <w:t>FDSV</w:t>
      </w:r>
      <w:r w:rsidR="00282868" w:rsidRPr="00F76838">
        <w:t xml:space="preserve">. </w:t>
      </w:r>
    </w:p>
    <w:bookmarkEnd w:id="20"/>
    <w:p w14:paraId="4EC1710D" w14:textId="4EB5C4F3" w:rsidR="00AC06B2" w:rsidRPr="00F76838" w:rsidRDefault="40F2A35D" w:rsidP="00031EB3">
      <w:r w:rsidRPr="00F76838">
        <w:t>The Department of Social Services contributes funding to perpetrator intervention services including telephone</w:t>
      </w:r>
      <w:r w:rsidR="00CB5473" w:rsidRPr="00F76838">
        <w:t>-</w:t>
      </w:r>
      <w:r w:rsidRPr="00F76838">
        <w:t xml:space="preserve"> and web-based counselling</w:t>
      </w:r>
      <w:r w:rsidR="00CB5473" w:rsidRPr="00F76838">
        <w:t xml:space="preserve"> and</w:t>
      </w:r>
      <w:r w:rsidRPr="00F76838">
        <w:t xml:space="preserve"> information and support services provided by No to Violence </w:t>
      </w:r>
      <w:r w:rsidR="007A61C5" w:rsidRPr="00F76838">
        <w:t xml:space="preserve">(NTV) </w:t>
      </w:r>
      <w:r w:rsidRPr="00F76838">
        <w:t xml:space="preserve">and Lifeline. Three of the services delivered by </w:t>
      </w:r>
      <w:r w:rsidR="007A61C5" w:rsidRPr="00F76838">
        <w:t>NTV</w:t>
      </w:r>
      <w:r w:rsidRPr="00F76838">
        <w:t xml:space="preserve"> and Lifeline are:</w:t>
      </w:r>
    </w:p>
    <w:p w14:paraId="6E1AD344" w14:textId="0158DA2C" w:rsidR="00D30F24" w:rsidRPr="00F76838" w:rsidRDefault="007A61C5" w:rsidP="00031EB3">
      <w:pPr>
        <w:pStyle w:val="Bullet1"/>
      </w:pPr>
      <w:r w:rsidRPr="00F76838">
        <w:rPr>
          <w:rFonts w:asciiTheme="majorHAnsi" w:hAnsiTheme="majorHAnsi"/>
        </w:rPr>
        <w:t>NTV</w:t>
      </w:r>
      <w:r w:rsidR="009D5739" w:rsidRPr="00F76838">
        <w:rPr>
          <w:rFonts w:asciiTheme="majorHAnsi" w:hAnsiTheme="majorHAnsi"/>
        </w:rPr>
        <w:t>’s</w:t>
      </w:r>
      <w:r w:rsidR="40F2A35D" w:rsidRPr="00F76838">
        <w:rPr>
          <w:rFonts w:asciiTheme="majorHAnsi" w:hAnsiTheme="majorHAnsi"/>
        </w:rPr>
        <w:t xml:space="preserve"> Men’s Referral Service (MRS):</w:t>
      </w:r>
      <w:r w:rsidR="40F2A35D" w:rsidRPr="00F76838">
        <w:t xml:space="preserve"> The MRS offers a 24-hour national direct telephone and online support service for men who have used violence </w:t>
      </w:r>
      <w:r w:rsidR="00CD69F7" w:rsidRPr="00F76838">
        <w:t xml:space="preserve">or </w:t>
      </w:r>
      <w:r w:rsidR="40F2A35D" w:rsidRPr="00F76838">
        <w:t xml:space="preserve">controlling behaviour. </w:t>
      </w:r>
    </w:p>
    <w:p w14:paraId="1627C5DA" w14:textId="6383D430" w:rsidR="00D30F24" w:rsidRPr="00F76838" w:rsidRDefault="007A61C5" w:rsidP="00031EB3">
      <w:pPr>
        <w:pStyle w:val="Bullet1"/>
      </w:pPr>
      <w:r w:rsidRPr="00F76838">
        <w:rPr>
          <w:rFonts w:asciiTheme="majorHAnsi" w:hAnsiTheme="majorHAnsi"/>
        </w:rPr>
        <w:t>NTV</w:t>
      </w:r>
      <w:r w:rsidR="009D5739" w:rsidRPr="00F76838">
        <w:rPr>
          <w:rFonts w:asciiTheme="majorHAnsi" w:hAnsiTheme="majorHAnsi"/>
        </w:rPr>
        <w:t>’s</w:t>
      </w:r>
      <w:r w:rsidR="40F2A35D" w:rsidRPr="00F76838">
        <w:rPr>
          <w:rFonts w:asciiTheme="majorHAnsi" w:hAnsiTheme="majorHAnsi"/>
        </w:rPr>
        <w:t xml:space="preserve"> Brief Intervention Service (BIS):</w:t>
      </w:r>
      <w:r w:rsidR="40F2A35D" w:rsidRPr="00F76838">
        <w:t xml:space="preserve"> The BIS offers a multi-session telephone-based counselling service for men who may be waiting to access a</w:t>
      </w:r>
      <w:r w:rsidR="00CB5473" w:rsidRPr="00F76838">
        <w:t xml:space="preserve"> behaviour change program. It</w:t>
      </w:r>
      <w:r w:rsidR="40F2A35D" w:rsidRPr="00F76838">
        <w:t xml:space="preserve"> was introduced in response to elevated risks and longer wait times for MBCPs </w:t>
      </w:r>
      <w:r w:rsidR="00CB5473" w:rsidRPr="00F76838">
        <w:t xml:space="preserve">during </w:t>
      </w:r>
      <w:r w:rsidR="40F2A35D" w:rsidRPr="00F76838">
        <w:t>the COVID-19 pandemic</w:t>
      </w:r>
      <w:r w:rsidR="00A047FC" w:rsidRPr="00F76838">
        <w:t xml:space="preserve">. </w:t>
      </w:r>
    </w:p>
    <w:p w14:paraId="422D6600" w14:textId="0960FF56" w:rsidR="00734353" w:rsidRPr="00F76838" w:rsidRDefault="40F2A35D" w:rsidP="00031EB3">
      <w:pPr>
        <w:pStyle w:val="Bullet1"/>
      </w:pPr>
      <w:r w:rsidRPr="00F76838">
        <w:rPr>
          <w:rFonts w:asciiTheme="majorHAnsi" w:hAnsiTheme="majorHAnsi"/>
        </w:rPr>
        <w:t>Lifeline’s Changing for Good (CFG):</w:t>
      </w:r>
      <w:r w:rsidRPr="00F76838">
        <w:t xml:space="preserve"> </w:t>
      </w:r>
      <w:r w:rsidR="00CB5473" w:rsidRPr="00F76838">
        <w:t xml:space="preserve">The </w:t>
      </w:r>
      <w:r w:rsidRPr="00F76838">
        <w:t>CFG</w:t>
      </w:r>
      <w:r w:rsidR="00725D3A" w:rsidRPr="00F76838">
        <w:t xml:space="preserve"> program</w:t>
      </w:r>
      <w:r w:rsidRPr="00F76838">
        <w:t xml:space="preserve"> is a telephone support service</w:t>
      </w:r>
      <w:r w:rsidR="00A02724" w:rsidRPr="00F76838">
        <w:t xml:space="preserve"> with </w:t>
      </w:r>
      <w:r w:rsidR="0024044F" w:rsidRPr="00F76838">
        <w:t xml:space="preserve">2 </w:t>
      </w:r>
      <w:r w:rsidR="00A02724" w:rsidRPr="00F76838">
        <w:t>stream</w:t>
      </w:r>
      <w:r w:rsidR="00A95AE5" w:rsidRPr="00F76838">
        <w:t>s:</w:t>
      </w:r>
    </w:p>
    <w:p w14:paraId="0EDDF046" w14:textId="79FDBB32" w:rsidR="00D30F24" w:rsidRPr="00F76838" w:rsidRDefault="00A95AE5" w:rsidP="00031EB3">
      <w:pPr>
        <w:pStyle w:val="Bullet2"/>
      </w:pPr>
      <w:r w:rsidRPr="00F76838">
        <w:t>The</w:t>
      </w:r>
      <w:r w:rsidRPr="00F76838">
        <w:rPr>
          <w:rFonts w:asciiTheme="majorHAnsi" w:hAnsiTheme="majorHAnsi"/>
        </w:rPr>
        <w:t xml:space="preserve"> Post Men’s Behaviour Change Program</w:t>
      </w:r>
      <w:r w:rsidR="40F2A35D" w:rsidRPr="00F76838">
        <w:rPr>
          <w:rFonts w:asciiTheme="majorHAnsi" w:hAnsiTheme="majorHAnsi"/>
        </w:rPr>
        <w:t xml:space="preserve"> </w:t>
      </w:r>
      <w:r w:rsidR="00713031" w:rsidRPr="00F76838">
        <w:rPr>
          <w:rFonts w:asciiTheme="majorHAnsi" w:hAnsiTheme="majorHAnsi"/>
        </w:rPr>
        <w:t>(Post-MBCP)</w:t>
      </w:r>
      <w:r w:rsidR="00713031" w:rsidRPr="00F76838">
        <w:t xml:space="preserve"> </w:t>
      </w:r>
      <w:r w:rsidR="003E652B" w:rsidRPr="00F76838">
        <w:t xml:space="preserve">is </w:t>
      </w:r>
      <w:r w:rsidR="40F2A35D" w:rsidRPr="00F76838">
        <w:t xml:space="preserve">designed to reinforce and maintain behavioural and attitudinal change in men who have undertaken MBCPs in the </w:t>
      </w:r>
      <w:r w:rsidR="00CB5473" w:rsidRPr="00F76838">
        <w:t xml:space="preserve">preceding </w:t>
      </w:r>
      <w:r w:rsidR="40F2A35D" w:rsidRPr="00F76838">
        <w:t xml:space="preserve">12 months. </w:t>
      </w:r>
      <w:r w:rsidR="009E64AE" w:rsidRPr="00F76838">
        <w:t>Service users</w:t>
      </w:r>
      <w:r w:rsidR="40F2A35D" w:rsidRPr="00F76838">
        <w:t xml:space="preserve"> receive multi-session support for up to 12 months.</w:t>
      </w:r>
      <w:r w:rsidR="00734353" w:rsidRPr="00F76838">
        <w:t xml:space="preserve"> </w:t>
      </w:r>
      <w:r w:rsidR="005E674D" w:rsidRPr="00F76838">
        <w:t>Men in the Post-MBCP are likely to be further along their behaviour change journey</w:t>
      </w:r>
      <w:r w:rsidR="00713031" w:rsidRPr="00F76838">
        <w:t>.</w:t>
      </w:r>
    </w:p>
    <w:p w14:paraId="48118761" w14:textId="18FE0990" w:rsidR="00EB6E79" w:rsidRPr="00F76838" w:rsidRDefault="00EB6E79" w:rsidP="00031EB3">
      <w:pPr>
        <w:pStyle w:val="Bullet2"/>
      </w:pPr>
      <w:r w:rsidRPr="00F76838">
        <w:t>The</w:t>
      </w:r>
      <w:r w:rsidRPr="00F76838">
        <w:rPr>
          <w:rFonts w:asciiTheme="majorHAnsi" w:hAnsiTheme="majorHAnsi"/>
        </w:rPr>
        <w:t xml:space="preserve"> Violence Prevention Program</w:t>
      </w:r>
      <w:r w:rsidR="00713031" w:rsidRPr="00F76838">
        <w:rPr>
          <w:rFonts w:asciiTheme="majorHAnsi" w:hAnsiTheme="majorHAnsi"/>
        </w:rPr>
        <w:t xml:space="preserve"> (VPP)</w:t>
      </w:r>
      <w:r w:rsidR="003E652B" w:rsidRPr="00F76838">
        <w:t xml:space="preserve"> is</w:t>
      </w:r>
      <w:r w:rsidRPr="00F76838">
        <w:t xml:space="preserve"> a </w:t>
      </w:r>
      <w:r w:rsidR="0024044F" w:rsidRPr="00F76838">
        <w:t>2</w:t>
      </w:r>
      <w:r w:rsidRPr="00F76838">
        <w:t>-month telephone counselling program for men who are</w:t>
      </w:r>
      <w:r w:rsidR="00137321" w:rsidRPr="00F76838">
        <w:t xml:space="preserve"> yet to use physical violence</w:t>
      </w:r>
      <w:r w:rsidRPr="00F76838">
        <w:t xml:space="preserve"> </w:t>
      </w:r>
      <w:r w:rsidR="00CB5473" w:rsidRPr="00F76838">
        <w:t xml:space="preserve">but </w:t>
      </w:r>
      <w:r w:rsidR="00137321" w:rsidRPr="00F76838">
        <w:t xml:space="preserve">who are </w:t>
      </w:r>
      <w:r w:rsidRPr="00F76838">
        <w:t xml:space="preserve">worried their thoughts </w:t>
      </w:r>
      <w:r w:rsidR="00137321" w:rsidRPr="00F76838">
        <w:t xml:space="preserve">or </w:t>
      </w:r>
      <w:r w:rsidRPr="00F76838">
        <w:t>behaviours may escalate to physical violence.</w:t>
      </w:r>
      <w:r w:rsidR="00815E84" w:rsidRPr="00F76838">
        <w:t xml:space="preserve"> </w:t>
      </w:r>
      <w:r w:rsidR="00513ECE" w:rsidRPr="00F76838">
        <w:t>A requirement of the program is that men have not used</w:t>
      </w:r>
      <w:r w:rsidR="00DE4728" w:rsidRPr="00F76838">
        <w:t xml:space="preserve"> physical violence. </w:t>
      </w:r>
      <w:r w:rsidR="00980AD6" w:rsidRPr="00F76838">
        <w:t>It tends to attract men who are earlier on in their behaviour change journeys</w:t>
      </w:r>
      <w:r w:rsidR="00D94A70" w:rsidRPr="00F76838">
        <w:t>.</w:t>
      </w:r>
      <w:r w:rsidR="00C53449" w:rsidRPr="00F76838">
        <w:t xml:space="preserve"> </w:t>
      </w:r>
    </w:p>
    <w:p w14:paraId="49C92E53" w14:textId="64C1861E" w:rsidR="00E05E7A" w:rsidRPr="00F76838" w:rsidRDefault="00E05E7A" w:rsidP="00031EB3">
      <w:r w:rsidRPr="00F76838">
        <w:t>These services are designed as the</w:t>
      </w:r>
      <w:r w:rsidR="00997537" w:rsidRPr="00F76838">
        <w:t xml:space="preserve"> entryway into the system for people who use violence</w:t>
      </w:r>
      <w:r w:rsidR="00CB5473" w:rsidRPr="00F76838">
        <w:t>. They</w:t>
      </w:r>
      <w:r w:rsidR="00997537" w:rsidRPr="00F76838">
        <w:t xml:space="preserve"> support </w:t>
      </w:r>
      <w:r w:rsidRPr="00F76838">
        <w:t>other perpetrator interventions such as MBCPs.</w:t>
      </w:r>
    </w:p>
    <w:p w14:paraId="64478AC5" w14:textId="77777777" w:rsidR="000C2D4D" w:rsidRPr="00F76838" w:rsidRDefault="000C2D4D" w:rsidP="00031EB3">
      <w:pPr>
        <w:pStyle w:val="Heading3"/>
      </w:pPr>
      <w:bookmarkStart w:id="22" w:name="_Toc169710335"/>
      <w:bookmarkStart w:id="23" w:name="_Toc159431984"/>
      <w:bookmarkEnd w:id="21"/>
      <w:r w:rsidRPr="00F76838">
        <w:t>Overview of this evaluation</w:t>
      </w:r>
      <w:bookmarkEnd w:id="22"/>
    </w:p>
    <w:p w14:paraId="27A38DFF" w14:textId="6F431E90" w:rsidR="000C2D4D" w:rsidRPr="00F76838" w:rsidRDefault="000C2D4D" w:rsidP="00031EB3">
      <w:r w:rsidRPr="00F76838">
        <w:t xml:space="preserve">The purpose of this evaluation was to understand how the MRS, BIS and CFG services contribute, as part of the service system, to supporting men who use violence and abuse </w:t>
      </w:r>
      <w:r w:rsidR="00CB5473" w:rsidRPr="00F76838">
        <w:t xml:space="preserve">(MWUVA) </w:t>
      </w:r>
      <w:r w:rsidRPr="00F76838">
        <w:t xml:space="preserve">to change their behaviour and improve the safety and wellbeing of </w:t>
      </w:r>
      <w:r w:rsidR="00A319FE" w:rsidRPr="00F76838">
        <w:t xml:space="preserve">affected family members (AFMs) </w:t>
      </w:r>
      <w:r w:rsidRPr="00F76838">
        <w:t xml:space="preserve"> (or, where applicable, former partners and children who do not live with them). </w:t>
      </w:r>
    </w:p>
    <w:p w14:paraId="5B7392A4" w14:textId="7CF86934" w:rsidR="00C01C8D" w:rsidRPr="00F76838" w:rsidRDefault="000C2D4D" w:rsidP="00031EB3">
      <w:r w:rsidRPr="00F76838">
        <w:t>The evaluation scope included an assessment of the appropriateness, effectiveness and efficiency of these services. It also examined the outcomes of these services on different cohorts of men (i.e. Aboriginal and/or Torres Strait Islander men and culturally and linguistically diverse</w:t>
      </w:r>
      <w:r w:rsidR="00A319FE" w:rsidRPr="00F76838">
        <w:t>, or ‘CALD’,</w:t>
      </w:r>
      <w:r w:rsidRPr="00F76838">
        <w:t xml:space="preserve"> men) who use violence. </w:t>
      </w:r>
      <w:r w:rsidR="00C01C8D" w:rsidRPr="00F76838">
        <w:br w:type="page"/>
      </w:r>
    </w:p>
    <w:p w14:paraId="50C18559" w14:textId="4A9BF0D9" w:rsidR="00C86803" w:rsidRPr="00F76838" w:rsidRDefault="00C86803" w:rsidP="00031EB3">
      <w:pPr>
        <w:pStyle w:val="Heading3"/>
      </w:pPr>
      <w:bookmarkStart w:id="24" w:name="_Toc169710336"/>
      <w:r w:rsidRPr="00F76838">
        <w:lastRenderedPageBreak/>
        <w:t>Key findings</w:t>
      </w:r>
      <w:bookmarkEnd w:id="24"/>
    </w:p>
    <w:tbl>
      <w:tblPr>
        <w:tblStyle w:val="GridTable2"/>
        <w:tblW w:w="0" w:type="auto"/>
        <w:tblLook w:val="0620" w:firstRow="1" w:lastRow="0" w:firstColumn="0" w:lastColumn="0" w:noHBand="1" w:noVBand="1"/>
      </w:tblPr>
      <w:tblGrid>
        <w:gridCol w:w="2552"/>
        <w:gridCol w:w="7654"/>
      </w:tblGrid>
      <w:tr w:rsidR="00FA4FCF" w:rsidRPr="00F76838" w14:paraId="7325F727" w14:textId="77777777" w:rsidTr="001D3023">
        <w:trPr>
          <w:cnfStyle w:val="100000000000" w:firstRow="1" w:lastRow="0" w:firstColumn="0" w:lastColumn="0" w:oddVBand="0" w:evenVBand="0" w:oddHBand="0" w:evenHBand="0" w:firstRowFirstColumn="0" w:firstRowLastColumn="0" w:lastRowFirstColumn="0" w:lastRowLastColumn="0"/>
          <w:cantSplit/>
          <w:tblHeader/>
        </w:trPr>
        <w:tc>
          <w:tcPr>
            <w:tcW w:w="2552" w:type="dxa"/>
            <w:tcBorders>
              <w:bottom w:val="single" w:sz="2" w:space="0" w:color="829AAC" w:themeColor="text1" w:themeTint="99"/>
            </w:tcBorders>
            <w:shd w:val="clear" w:color="auto" w:fill="203A4B" w:themeFill="accent3" w:themeFillShade="40"/>
          </w:tcPr>
          <w:p w14:paraId="07A5FABD" w14:textId="675C646B" w:rsidR="00FA4FCF" w:rsidRPr="00F76838" w:rsidRDefault="00FA4FCF" w:rsidP="00031EB3">
            <w:pPr>
              <w:jc w:val="center"/>
              <w:rPr>
                <w:rFonts w:asciiTheme="majorHAnsi" w:hAnsiTheme="majorHAnsi"/>
                <w:b w:val="0"/>
                <w:bCs w:val="0"/>
                <w:color w:val="FFFFFF" w:themeColor="background1"/>
              </w:rPr>
            </w:pPr>
            <w:r>
              <w:rPr>
                <w:rFonts w:asciiTheme="majorHAnsi" w:hAnsiTheme="majorHAnsi"/>
                <w:color w:val="FFFFFF" w:themeColor="background1"/>
                <w:sz w:val="28"/>
                <w:szCs w:val="28"/>
              </w:rPr>
              <w:t>Finding</w:t>
            </w:r>
          </w:p>
        </w:tc>
        <w:tc>
          <w:tcPr>
            <w:tcW w:w="7654" w:type="dxa"/>
            <w:tcBorders>
              <w:bottom w:val="single" w:sz="2" w:space="0" w:color="829AAC" w:themeColor="text1" w:themeTint="99"/>
            </w:tcBorders>
            <w:shd w:val="clear" w:color="auto" w:fill="203A4B" w:themeFill="accent3" w:themeFillShade="40"/>
          </w:tcPr>
          <w:p w14:paraId="58CAB245" w14:textId="09BC38CF" w:rsidR="00FA4FCF" w:rsidRPr="00F76838" w:rsidRDefault="00FA4FCF" w:rsidP="00031EB3">
            <w:pPr>
              <w:jc w:val="center"/>
              <w:rPr>
                <w:rFonts w:asciiTheme="majorHAnsi" w:hAnsiTheme="majorHAnsi"/>
                <w:color w:val="FFFFFF" w:themeColor="background1"/>
              </w:rPr>
            </w:pPr>
            <w:r w:rsidRPr="00F76838">
              <w:rPr>
                <w:rFonts w:asciiTheme="majorHAnsi" w:hAnsiTheme="majorHAnsi"/>
                <w:color w:val="FFFFFF" w:themeColor="background1"/>
                <w:sz w:val="28"/>
                <w:szCs w:val="28"/>
              </w:rPr>
              <w:t>Implementation</w:t>
            </w:r>
          </w:p>
        </w:tc>
      </w:tr>
      <w:tr w:rsidR="00FA4FCF" w:rsidRPr="00F76838" w14:paraId="131FDF1A" w14:textId="77777777" w:rsidTr="004653F4">
        <w:tc>
          <w:tcPr>
            <w:tcW w:w="2552" w:type="dxa"/>
            <w:tcBorders>
              <w:right w:val="nil"/>
            </w:tcBorders>
            <w:shd w:val="clear" w:color="auto" w:fill="FFFFFF" w:themeFill="background1"/>
          </w:tcPr>
          <w:p w14:paraId="73BE3EFB" w14:textId="60E8E97F" w:rsidR="00FA4FCF" w:rsidRPr="00F76838" w:rsidRDefault="00FA4FCF" w:rsidP="00031EB3">
            <w:pPr>
              <w:rPr>
                <w:rFonts w:asciiTheme="majorHAnsi" w:hAnsiTheme="majorHAnsi"/>
                <w:color w:val="auto"/>
              </w:rPr>
            </w:pPr>
            <w:r w:rsidRPr="00F76838">
              <w:rPr>
                <w:rFonts w:asciiTheme="majorHAnsi" w:hAnsiTheme="majorHAnsi"/>
                <w:color w:val="auto"/>
              </w:rPr>
              <w:t>The sector requires a more holistic and joined-up approach to meet its aims of generational change.</w:t>
            </w:r>
          </w:p>
        </w:tc>
        <w:tc>
          <w:tcPr>
            <w:tcW w:w="7654" w:type="dxa"/>
            <w:tcBorders>
              <w:left w:val="nil"/>
            </w:tcBorders>
          </w:tcPr>
          <w:p w14:paraId="02AA39DB" w14:textId="0D5552B7" w:rsidR="00FA4FCF" w:rsidRPr="00F76838" w:rsidRDefault="00FA4FCF" w:rsidP="00031EB3">
            <w:pPr>
              <w:rPr>
                <w:rFonts w:asciiTheme="majorHAnsi" w:hAnsiTheme="majorHAnsi"/>
              </w:rPr>
            </w:pPr>
            <w:r w:rsidRPr="00F76838">
              <w:rPr>
                <w:rFonts w:asciiTheme="majorHAnsi" w:hAnsiTheme="majorHAnsi"/>
              </w:rPr>
              <w:t xml:space="preserve">Organisations working in the behaviour change sector with MWUVA are siloed and often do not have strong linkages with other parts of the sector. </w:t>
            </w:r>
          </w:p>
          <w:p w14:paraId="61534C32" w14:textId="17B14136" w:rsidR="00FA4FCF" w:rsidRPr="00F76838" w:rsidRDefault="00FA4FCF" w:rsidP="00031EB3">
            <w:r w:rsidRPr="00F76838">
              <w:t>Problems often relate to information sharing: effective information sharing will help keep AFMs safer, will help with ongoing evaluations and understanding program effectiveness, and will be able to better support men’s journeys of change.</w:t>
            </w:r>
          </w:p>
          <w:p w14:paraId="23982732" w14:textId="378EFE41" w:rsidR="00FA4FCF" w:rsidRPr="00F76838" w:rsidRDefault="00FA4FCF" w:rsidP="00031EB3">
            <w:r w:rsidRPr="00F76838">
              <w:t>Better connections between police and the programs are required to ensure that referred men understand they will receive a call.</w:t>
            </w:r>
          </w:p>
          <w:p w14:paraId="1F246389" w14:textId="061F841F" w:rsidR="00FA4FCF" w:rsidRPr="00F76838" w:rsidRDefault="00FA4FCF" w:rsidP="00031EB3">
            <w:r w:rsidRPr="00F76838">
              <w:t>Programs need to build awareness and understanding outside of their home bases in Victoria: interstate business development appears to have been lacklustre.</w:t>
            </w:r>
          </w:p>
          <w:p w14:paraId="19AC4AEA" w14:textId="021C4207" w:rsidR="00FA4FCF" w:rsidRPr="00F76838" w:rsidRDefault="00FA4FCF" w:rsidP="00031EB3">
            <w:r w:rsidRPr="00F76838">
              <w:t>Better conversations and connections between primary and tertiary prevention services are required to achieve change.</w:t>
            </w:r>
          </w:p>
          <w:p w14:paraId="4CF2F83E" w14:textId="111DB2D4" w:rsidR="00FA4FCF" w:rsidRPr="00F76838" w:rsidRDefault="00FA4FCF" w:rsidP="00031EB3">
            <w:r w:rsidRPr="00F76838">
              <w:t>Frontline staff have excellent insights into what could help drive change with respect to primary prevention activity. For example:</w:t>
            </w:r>
          </w:p>
          <w:p w14:paraId="1BF30A45" w14:textId="39137819" w:rsidR="00FA4FCF" w:rsidRPr="00F76838" w:rsidRDefault="00FA4FCF" w:rsidP="00031EB3">
            <w:pPr>
              <w:pStyle w:val="Bullet1"/>
            </w:pPr>
            <w:r w:rsidRPr="00F76838">
              <w:t>Many men are not aware that their behaviour is controlling, or of their own sense of entitlement.</w:t>
            </w:r>
          </w:p>
          <w:p w14:paraId="3933F7C4" w14:textId="3B622FE8" w:rsidR="00FA4FCF" w:rsidRPr="00F76838" w:rsidRDefault="00FA4FCF" w:rsidP="00031EB3">
            <w:pPr>
              <w:pStyle w:val="Bullet1"/>
              <w:rPr>
                <w:color w:val="425563" w:themeColor="text1"/>
              </w:rPr>
            </w:pPr>
            <w:r w:rsidRPr="00F76838">
              <w:t xml:space="preserve">Stigma and self-help (men’s help-seeking behaviours) are key </w:t>
            </w:r>
            <w:r w:rsidRPr="00F76838">
              <w:rPr>
                <w:color w:val="425563" w:themeColor="text1"/>
              </w:rPr>
              <w:t>barriers.</w:t>
            </w:r>
          </w:p>
          <w:p w14:paraId="12AA1CC9" w14:textId="64753EA7" w:rsidR="00FA4FCF" w:rsidRPr="00F76838" w:rsidRDefault="00FA4FCF" w:rsidP="00031EB3">
            <w:r w:rsidRPr="00F76838">
              <w:t>It will be important to include AFMs/partners in program design and for future evaluations to ensure the programs have a good outside perspective of the changes that the men are really making.</w:t>
            </w:r>
          </w:p>
          <w:p w14:paraId="64831094" w14:textId="047A3C66" w:rsidR="00FA4FCF" w:rsidRPr="00F76838" w:rsidRDefault="00FA4FCF" w:rsidP="00031EB3">
            <w:pPr>
              <w:pStyle w:val="Bullet1"/>
              <w:rPr>
                <w:rFonts w:asciiTheme="majorHAnsi" w:hAnsiTheme="majorHAnsi"/>
              </w:rPr>
            </w:pPr>
            <w:r w:rsidRPr="00F76838">
              <w:t>Services should acknowledge the difficulty of achieving this while allowing men to maintain a sense of anonymity, and the freedom this offers for self-reflection.</w:t>
            </w:r>
          </w:p>
        </w:tc>
      </w:tr>
      <w:tr w:rsidR="00FA4FCF" w:rsidRPr="00F76838" w14:paraId="7360B86A" w14:textId="77777777" w:rsidTr="004653F4">
        <w:tc>
          <w:tcPr>
            <w:tcW w:w="2552" w:type="dxa"/>
            <w:tcBorders>
              <w:right w:val="nil"/>
            </w:tcBorders>
            <w:shd w:val="clear" w:color="auto" w:fill="E7F0F5"/>
          </w:tcPr>
          <w:p w14:paraId="3A58395F" w14:textId="67A0536C" w:rsidR="00FA4FCF" w:rsidRPr="00F76838" w:rsidRDefault="00FA4FCF" w:rsidP="00031EB3">
            <w:pPr>
              <w:rPr>
                <w:rFonts w:asciiTheme="majorHAnsi" w:hAnsiTheme="majorHAnsi"/>
                <w:color w:val="auto"/>
              </w:rPr>
            </w:pPr>
            <w:r w:rsidRPr="00F76838">
              <w:rPr>
                <w:rFonts w:asciiTheme="majorHAnsi" w:hAnsiTheme="majorHAnsi"/>
                <w:color w:val="auto"/>
              </w:rPr>
              <w:t>Funding arrangements impact on the extent to which these organisations can be effective.</w:t>
            </w:r>
          </w:p>
        </w:tc>
        <w:tc>
          <w:tcPr>
            <w:tcW w:w="7654" w:type="dxa"/>
            <w:tcBorders>
              <w:left w:val="nil"/>
            </w:tcBorders>
            <w:shd w:val="clear" w:color="auto" w:fill="E7F0F5"/>
          </w:tcPr>
          <w:p w14:paraId="6F2F526D" w14:textId="606BD2DE" w:rsidR="00FA4FCF" w:rsidRPr="00F76838" w:rsidRDefault="00FA4FCF" w:rsidP="00031EB3">
            <w:pPr>
              <w:rPr>
                <w:rFonts w:asciiTheme="majorHAnsi" w:hAnsiTheme="majorHAnsi"/>
              </w:rPr>
            </w:pPr>
            <w:r w:rsidRPr="00F76838">
              <w:rPr>
                <w:rFonts w:asciiTheme="majorHAnsi" w:hAnsiTheme="majorHAnsi"/>
              </w:rPr>
              <w:t>The programs operate in a competitive sector, which affects funding and collaboration.</w:t>
            </w:r>
          </w:p>
          <w:p w14:paraId="5465F194" w14:textId="5F4E23A1" w:rsidR="00FA4FCF" w:rsidRPr="00F76838" w:rsidRDefault="00FA4FCF" w:rsidP="00031EB3">
            <w:r w:rsidRPr="00F76838">
              <w:t>Many organisations expressed the desire to collaborate better, but competitive tender processes can dissolve collaborative efforts.</w:t>
            </w:r>
          </w:p>
          <w:p w14:paraId="659DD77D" w14:textId="42C01906" w:rsidR="00FA4FCF" w:rsidRPr="00F76838" w:rsidRDefault="00FA4FCF" w:rsidP="00031EB3">
            <w:pPr>
              <w:rPr>
                <w:rFonts w:asciiTheme="majorHAnsi" w:hAnsiTheme="majorHAnsi"/>
              </w:rPr>
            </w:pPr>
            <w:r w:rsidRPr="00F76838">
              <w:t xml:space="preserve">There is also no funding for innovation, and pilot funding is often not continued. </w:t>
            </w:r>
          </w:p>
        </w:tc>
      </w:tr>
      <w:tr w:rsidR="00FA4FCF" w:rsidRPr="00F76838" w14:paraId="0D712596" w14:textId="77777777" w:rsidTr="004653F4">
        <w:tc>
          <w:tcPr>
            <w:tcW w:w="2552" w:type="dxa"/>
            <w:tcBorders>
              <w:right w:val="nil"/>
            </w:tcBorders>
            <w:shd w:val="clear" w:color="auto" w:fill="FFFFFF" w:themeFill="background1"/>
          </w:tcPr>
          <w:p w14:paraId="640F8C1F" w14:textId="04889E6F" w:rsidR="00FA4FCF" w:rsidRPr="00F76838" w:rsidRDefault="00FA4FCF" w:rsidP="00031EB3">
            <w:pPr>
              <w:rPr>
                <w:rFonts w:asciiTheme="majorHAnsi" w:hAnsiTheme="majorHAnsi"/>
                <w:color w:val="auto"/>
              </w:rPr>
            </w:pPr>
            <w:r w:rsidRPr="00F76838">
              <w:rPr>
                <w:rFonts w:asciiTheme="majorHAnsi" w:hAnsiTheme="majorHAnsi"/>
                <w:color w:val="auto"/>
              </w:rPr>
              <w:t>Reliability of data is a critical issue that needs addressing for NTV.</w:t>
            </w:r>
          </w:p>
        </w:tc>
        <w:tc>
          <w:tcPr>
            <w:tcW w:w="7654" w:type="dxa"/>
            <w:tcBorders>
              <w:left w:val="nil"/>
            </w:tcBorders>
          </w:tcPr>
          <w:p w14:paraId="0B2D0F04" w14:textId="5DB5D6A6" w:rsidR="00FA4FCF" w:rsidRPr="00F76838" w:rsidRDefault="00FA4FCF" w:rsidP="00031EB3">
            <w:pPr>
              <w:rPr>
                <w:rFonts w:asciiTheme="majorHAnsi" w:hAnsiTheme="majorHAnsi"/>
              </w:rPr>
            </w:pPr>
            <w:r w:rsidRPr="00F76838">
              <w:rPr>
                <w:rFonts w:asciiTheme="majorHAnsi" w:hAnsiTheme="majorHAnsi"/>
              </w:rPr>
              <w:t>The MRS and BIS are significantly limited by poor-quality data. Historical data has been collected using different methods, and large changes in numbers often reflect this.</w:t>
            </w:r>
          </w:p>
          <w:p w14:paraId="02561D58" w14:textId="23F88C00" w:rsidR="00FA4FCF" w:rsidRPr="00F76838" w:rsidRDefault="00FA4FCF" w:rsidP="00031EB3">
            <w:r w:rsidRPr="00F76838">
              <w:t>Issues include changes to definitions, cumbersome collection processes, reporting errors and inaccurate data entry.</w:t>
            </w:r>
          </w:p>
          <w:p w14:paraId="437F807D" w14:textId="0FC5379E" w:rsidR="00FA4FCF" w:rsidRPr="00F76838" w:rsidRDefault="00FA4FCF" w:rsidP="00031EB3">
            <w:r w:rsidRPr="00F76838">
              <w:t>September 2022 saw new processes for data collection implemented, but confusion about these remain among NTV staff.</w:t>
            </w:r>
          </w:p>
        </w:tc>
      </w:tr>
      <w:tr w:rsidR="00FA4FCF" w:rsidRPr="00F76838" w14:paraId="3A1A59B8" w14:textId="77777777" w:rsidTr="001D3023">
        <w:trPr>
          <w:cantSplit/>
        </w:trPr>
        <w:tc>
          <w:tcPr>
            <w:tcW w:w="2552" w:type="dxa"/>
            <w:tcBorders>
              <w:right w:val="nil"/>
            </w:tcBorders>
            <w:shd w:val="clear" w:color="auto" w:fill="E7F0F5"/>
          </w:tcPr>
          <w:p w14:paraId="08222E05" w14:textId="77777777" w:rsidR="00FA4FCF" w:rsidRPr="00F76838" w:rsidRDefault="00FA4FCF" w:rsidP="00031EB3">
            <w:pPr>
              <w:rPr>
                <w:rFonts w:asciiTheme="majorHAnsi" w:hAnsiTheme="majorHAnsi"/>
                <w:color w:val="auto"/>
              </w:rPr>
            </w:pPr>
            <w:r w:rsidRPr="00F76838">
              <w:rPr>
                <w:rFonts w:asciiTheme="majorHAnsi" w:hAnsiTheme="majorHAnsi"/>
                <w:color w:val="auto"/>
              </w:rPr>
              <w:lastRenderedPageBreak/>
              <w:t>Men entering the MRS, BIS and CFG’s VPP programs are generally at very early stages of their behaviour change journeys.</w:t>
            </w:r>
          </w:p>
          <w:p w14:paraId="61EF716B" w14:textId="77777777" w:rsidR="00FA4FCF" w:rsidRPr="00F76838" w:rsidRDefault="00FA4FCF" w:rsidP="00031EB3">
            <w:pPr>
              <w:rPr>
                <w:rFonts w:asciiTheme="majorHAnsi" w:hAnsiTheme="majorHAnsi"/>
                <w:color w:val="auto"/>
              </w:rPr>
            </w:pPr>
          </w:p>
        </w:tc>
        <w:tc>
          <w:tcPr>
            <w:tcW w:w="7654" w:type="dxa"/>
            <w:tcBorders>
              <w:left w:val="nil"/>
            </w:tcBorders>
            <w:shd w:val="clear" w:color="auto" w:fill="E7F0F5"/>
          </w:tcPr>
          <w:p w14:paraId="5D3DE669" w14:textId="4E081759" w:rsidR="00FA4FCF" w:rsidRPr="00F76838" w:rsidRDefault="00FA4FCF" w:rsidP="00031EB3">
            <w:r w:rsidRPr="00F76838">
              <w:rPr>
                <w:rFonts w:asciiTheme="majorHAnsi" w:hAnsiTheme="majorHAnsi"/>
              </w:rPr>
              <w:t>Most MWUVA entering these programs are in the pre-contemplative or contemplative stages</w:t>
            </w:r>
            <w:r w:rsidRPr="00F76838">
              <w:t>. In other words, they are in denial about the extent of their violence or are resistant to change. Some have begun to recognise they have a problem but are yet to do anything about it.</w:t>
            </w:r>
          </w:p>
          <w:p w14:paraId="39DEF99A" w14:textId="27748CAC" w:rsidR="00FA4FCF" w:rsidRPr="00F76838" w:rsidRDefault="00FA4FCF" w:rsidP="00031EB3">
            <w:pPr>
              <w:rPr>
                <w:rFonts w:asciiTheme="majorHAnsi" w:hAnsiTheme="majorHAnsi"/>
              </w:rPr>
            </w:pPr>
            <w:r w:rsidRPr="00F76838">
              <w:t>CFG’s Post-MBCP program is the exception to this as men entering this program have already been through an MBCP and are more likely to have begun to move past the pre-contemplation stage.</w:t>
            </w:r>
          </w:p>
        </w:tc>
      </w:tr>
      <w:tr w:rsidR="00FA4FCF" w:rsidRPr="00F76838" w14:paraId="510B6BE4" w14:textId="77777777" w:rsidTr="004653F4">
        <w:tc>
          <w:tcPr>
            <w:tcW w:w="2552" w:type="dxa"/>
            <w:tcBorders>
              <w:right w:val="nil"/>
            </w:tcBorders>
            <w:shd w:val="clear" w:color="auto" w:fill="FFFFFF" w:themeFill="background1"/>
          </w:tcPr>
          <w:p w14:paraId="65279E29" w14:textId="5A897500" w:rsidR="00FA4FCF" w:rsidRPr="00F76838" w:rsidRDefault="00FA4FCF" w:rsidP="00031EB3">
            <w:pPr>
              <w:rPr>
                <w:rFonts w:asciiTheme="majorHAnsi" w:hAnsiTheme="majorHAnsi"/>
                <w:color w:val="auto"/>
              </w:rPr>
            </w:pPr>
            <w:r w:rsidRPr="00F76838">
              <w:rPr>
                <w:rFonts w:asciiTheme="majorHAnsi" w:hAnsiTheme="majorHAnsi"/>
                <w:color w:val="auto"/>
              </w:rPr>
              <w:t>There are substantial barriers affecting take-up and contact made to all 3 services by MWUVA.</w:t>
            </w:r>
          </w:p>
        </w:tc>
        <w:tc>
          <w:tcPr>
            <w:tcW w:w="7654" w:type="dxa"/>
            <w:tcBorders>
              <w:left w:val="nil"/>
            </w:tcBorders>
          </w:tcPr>
          <w:p w14:paraId="601CC49F" w14:textId="3AF93FDD" w:rsidR="00FA4FCF" w:rsidRPr="00F76838" w:rsidRDefault="00FA4FCF" w:rsidP="00031EB3">
            <w:r w:rsidRPr="00F76838">
              <w:t>Shame, judgement, stigma and traditional notions of independence and masculinity are substantial barriers to help-seeking among this cohort of men.</w:t>
            </w:r>
          </w:p>
          <w:p w14:paraId="3BEB6841" w14:textId="70A6DB71" w:rsidR="00FA4FCF" w:rsidRPr="00F76838" w:rsidRDefault="00FA4FCF" w:rsidP="00031EB3"/>
        </w:tc>
      </w:tr>
      <w:tr w:rsidR="00FA4FCF" w:rsidRPr="00F76838" w14:paraId="7339C85C" w14:textId="77777777" w:rsidTr="004653F4">
        <w:tc>
          <w:tcPr>
            <w:tcW w:w="2552" w:type="dxa"/>
            <w:tcBorders>
              <w:right w:val="nil"/>
            </w:tcBorders>
            <w:shd w:val="clear" w:color="auto" w:fill="E7F0F5"/>
          </w:tcPr>
          <w:p w14:paraId="130C9BD2" w14:textId="2723BDFE" w:rsidR="00FA4FCF" w:rsidRPr="00F76838" w:rsidRDefault="00FA4FCF" w:rsidP="00031EB3">
            <w:pPr>
              <w:rPr>
                <w:rFonts w:asciiTheme="majorHAnsi" w:hAnsiTheme="majorHAnsi"/>
                <w:color w:val="auto"/>
              </w:rPr>
            </w:pPr>
            <w:r w:rsidRPr="00F76838">
              <w:rPr>
                <w:rFonts w:asciiTheme="majorHAnsi" w:hAnsiTheme="majorHAnsi"/>
                <w:color w:val="auto"/>
              </w:rPr>
              <w:t>Motivations to engage these services are often extrinsic.</w:t>
            </w:r>
          </w:p>
        </w:tc>
        <w:tc>
          <w:tcPr>
            <w:tcW w:w="7654" w:type="dxa"/>
            <w:tcBorders>
              <w:left w:val="nil"/>
            </w:tcBorders>
            <w:shd w:val="clear" w:color="auto" w:fill="E7F0F5"/>
          </w:tcPr>
          <w:p w14:paraId="65C28A20" w14:textId="32C362A2" w:rsidR="00FA4FCF" w:rsidRPr="00F76838" w:rsidRDefault="00FA4FCF" w:rsidP="00031EB3">
            <w:r w:rsidRPr="00F76838">
              <w:t>This means they stem from some external source such as a court mandate or fear of losing access to their partner or children. Intrinsic motivations (e.g. the desire for personal growth and self-improvement) are much less common but evident in some – especially those in the CFG VPP.</w:t>
            </w:r>
          </w:p>
        </w:tc>
      </w:tr>
    </w:tbl>
    <w:p w14:paraId="7D02FDD3" w14:textId="77777777" w:rsidR="00BB19E3" w:rsidRPr="00F76838" w:rsidRDefault="00BB19E3" w:rsidP="00031EB3"/>
    <w:tbl>
      <w:tblPr>
        <w:tblStyle w:val="GridTable2"/>
        <w:tblW w:w="0" w:type="auto"/>
        <w:tblLook w:val="0620" w:firstRow="1" w:lastRow="0" w:firstColumn="0" w:lastColumn="0" w:noHBand="1" w:noVBand="1"/>
      </w:tblPr>
      <w:tblGrid>
        <w:gridCol w:w="2552"/>
        <w:gridCol w:w="7654"/>
      </w:tblGrid>
      <w:tr w:rsidR="00FA4FCF" w:rsidRPr="00F76838" w14:paraId="0E10BA87" w14:textId="77777777" w:rsidTr="001D3023">
        <w:trPr>
          <w:cnfStyle w:val="100000000000" w:firstRow="1" w:lastRow="0" w:firstColumn="0" w:lastColumn="0" w:oddVBand="0" w:evenVBand="0" w:oddHBand="0" w:evenHBand="0" w:firstRowFirstColumn="0" w:firstRowLastColumn="0" w:lastRowFirstColumn="0" w:lastRowLastColumn="0"/>
          <w:cantSplit/>
          <w:tblHeader/>
        </w:trPr>
        <w:tc>
          <w:tcPr>
            <w:tcW w:w="2552" w:type="dxa"/>
            <w:tcBorders>
              <w:bottom w:val="single" w:sz="2" w:space="0" w:color="829AAC" w:themeColor="text1" w:themeTint="99"/>
            </w:tcBorders>
            <w:shd w:val="clear" w:color="auto" w:fill="203A4B" w:themeFill="accent3" w:themeFillShade="40"/>
          </w:tcPr>
          <w:p w14:paraId="6AC69FA7" w14:textId="38A7E2AD" w:rsidR="00FA4FCF" w:rsidRPr="00F76838" w:rsidRDefault="00FA4FCF" w:rsidP="00031EB3">
            <w:pPr>
              <w:jc w:val="center"/>
              <w:rPr>
                <w:rFonts w:asciiTheme="majorHAnsi" w:hAnsiTheme="majorHAnsi"/>
                <w:b w:val="0"/>
                <w:bCs w:val="0"/>
                <w:color w:val="FFFFFF" w:themeColor="background1"/>
                <w:sz w:val="28"/>
                <w:szCs w:val="28"/>
              </w:rPr>
            </w:pPr>
            <w:r>
              <w:rPr>
                <w:rFonts w:asciiTheme="majorHAnsi" w:hAnsiTheme="majorHAnsi"/>
                <w:color w:val="FFFFFF" w:themeColor="background1"/>
                <w:sz w:val="28"/>
                <w:szCs w:val="28"/>
              </w:rPr>
              <w:t>Finding</w:t>
            </w:r>
          </w:p>
        </w:tc>
        <w:tc>
          <w:tcPr>
            <w:tcW w:w="7654" w:type="dxa"/>
            <w:tcBorders>
              <w:bottom w:val="single" w:sz="2" w:space="0" w:color="829AAC" w:themeColor="text1" w:themeTint="99"/>
            </w:tcBorders>
            <w:shd w:val="clear" w:color="auto" w:fill="203A4B" w:themeFill="accent3" w:themeFillShade="40"/>
          </w:tcPr>
          <w:p w14:paraId="5A6FCCCD" w14:textId="1B9E14A7" w:rsidR="00FA4FCF" w:rsidRPr="00F76838" w:rsidRDefault="00FA4FCF" w:rsidP="00031EB3">
            <w:pPr>
              <w:jc w:val="center"/>
              <w:rPr>
                <w:rFonts w:asciiTheme="majorHAnsi" w:hAnsiTheme="majorHAnsi"/>
                <w:color w:val="FFFFFF" w:themeColor="background1"/>
                <w:sz w:val="28"/>
                <w:szCs w:val="28"/>
              </w:rPr>
            </w:pPr>
            <w:r w:rsidRPr="00F76838">
              <w:rPr>
                <w:rFonts w:asciiTheme="majorHAnsi" w:hAnsiTheme="majorHAnsi"/>
                <w:color w:val="FFFFFF" w:themeColor="background1"/>
                <w:sz w:val="28"/>
                <w:szCs w:val="28"/>
              </w:rPr>
              <w:t>Appropriateness</w:t>
            </w:r>
          </w:p>
        </w:tc>
      </w:tr>
      <w:tr w:rsidR="00DE3458" w:rsidRPr="00F76838" w14:paraId="2A363437" w14:textId="77777777" w:rsidTr="00FA4FCF">
        <w:tc>
          <w:tcPr>
            <w:tcW w:w="2552" w:type="dxa"/>
            <w:tcBorders>
              <w:right w:val="nil"/>
            </w:tcBorders>
            <w:shd w:val="clear" w:color="auto" w:fill="FFFFFF" w:themeFill="background1"/>
          </w:tcPr>
          <w:p w14:paraId="4BD79840" w14:textId="0CABAE7B" w:rsidR="00DE3458" w:rsidRPr="00F76838" w:rsidRDefault="00DE3458" w:rsidP="00031EB3">
            <w:pPr>
              <w:rPr>
                <w:rFonts w:asciiTheme="majorHAnsi" w:hAnsiTheme="majorHAnsi"/>
                <w:color w:val="auto"/>
              </w:rPr>
            </w:pPr>
            <w:r w:rsidRPr="00F76838">
              <w:rPr>
                <w:rFonts w:asciiTheme="majorHAnsi" w:hAnsiTheme="majorHAnsi"/>
                <w:color w:val="auto"/>
              </w:rPr>
              <w:t>These services represent ‘low-dose’ interventions and are unlikely to involve enough hours to create long</w:t>
            </w:r>
            <w:r w:rsidR="00D456E2" w:rsidRPr="00F76838">
              <w:rPr>
                <w:rFonts w:asciiTheme="majorHAnsi" w:hAnsiTheme="majorHAnsi"/>
                <w:color w:val="auto"/>
              </w:rPr>
              <w:t>-</w:t>
            </w:r>
            <w:r w:rsidRPr="00F76838">
              <w:rPr>
                <w:rFonts w:asciiTheme="majorHAnsi" w:hAnsiTheme="majorHAnsi"/>
                <w:color w:val="auto"/>
              </w:rPr>
              <w:t xml:space="preserve">term behaviour change in and of themselves. </w:t>
            </w:r>
          </w:p>
          <w:p w14:paraId="32D08FA8" w14:textId="77777777" w:rsidR="00DE3458" w:rsidRPr="00F76838" w:rsidRDefault="00DE3458" w:rsidP="00031EB3">
            <w:pPr>
              <w:rPr>
                <w:rFonts w:asciiTheme="majorHAnsi" w:hAnsiTheme="majorHAnsi"/>
                <w:color w:val="auto"/>
              </w:rPr>
            </w:pPr>
          </w:p>
        </w:tc>
        <w:tc>
          <w:tcPr>
            <w:tcW w:w="7654" w:type="dxa"/>
            <w:tcBorders>
              <w:left w:val="nil"/>
            </w:tcBorders>
          </w:tcPr>
          <w:p w14:paraId="0F7BA39A" w14:textId="2A1F1588" w:rsidR="00DE3458" w:rsidRPr="00F76838" w:rsidRDefault="00DE3458" w:rsidP="00031EB3">
            <w:r w:rsidRPr="00F76838">
              <w:rPr>
                <w:rFonts w:asciiTheme="majorHAnsi" w:hAnsiTheme="majorHAnsi"/>
              </w:rPr>
              <w:t>Instead, these services should be viewed as the gateway or the top of the funnel into the service system</w:t>
            </w:r>
            <w:r w:rsidRPr="00F76838">
              <w:t xml:space="preserve"> </w:t>
            </w:r>
            <w:r w:rsidRPr="00F76838">
              <w:rPr>
                <w:rFonts w:asciiTheme="majorHAnsi" w:hAnsiTheme="majorHAnsi"/>
              </w:rPr>
              <w:t>for MWUVA in which they each play important individual roles</w:t>
            </w:r>
            <w:r w:rsidRPr="00F76838">
              <w:t xml:space="preserve"> in crisis </w:t>
            </w:r>
            <w:r w:rsidR="00C542F2">
              <w:t>counselling</w:t>
            </w:r>
            <w:r w:rsidRPr="00F76838">
              <w:t xml:space="preserve">, information provision, building motivation, encouraging ongoing engagement and developing treatment readiness. </w:t>
            </w:r>
          </w:p>
          <w:p w14:paraId="49FD6C57" w14:textId="1C06BA5B" w:rsidR="00DE3458" w:rsidRPr="00F76838" w:rsidRDefault="00DE3458" w:rsidP="00031EB3">
            <w:r w:rsidRPr="00F76838">
              <w:t>For many service users, this will be their first interaction with the system</w:t>
            </w:r>
            <w:r w:rsidR="0050244F" w:rsidRPr="00F76838">
              <w:t>,</w:t>
            </w:r>
            <w:r w:rsidRPr="00F76838">
              <w:t xml:space="preserve"> and their experiences will be highly influential on their likely</w:t>
            </w:r>
            <w:r w:rsidR="00CB0D41" w:rsidRPr="00F76838">
              <w:t xml:space="preserve"> decision to</w:t>
            </w:r>
            <w:r w:rsidRPr="00F76838">
              <w:t xml:space="preserve"> seek help elsewhere</w:t>
            </w:r>
            <w:r w:rsidR="0050244F" w:rsidRPr="00F76838">
              <w:t>. Therefore,</w:t>
            </w:r>
            <w:r w:rsidRPr="00F76838">
              <w:t xml:space="preserve"> interactions between frontline counsellor</w:t>
            </w:r>
            <w:r w:rsidR="0050244F" w:rsidRPr="00F76838">
              <w:t>s</w:t>
            </w:r>
            <w:r w:rsidRPr="00F76838">
              <w:t xml:space="preserve"> and service user</w:t>
            </w:r>
            <w:r w:rsidR="0050244F" w:rsidRPr="00F76838">
              <w:t>s</w:t>
            </w:r>
            <w:r w:rsidRPr="00F76838">
              <w:t xml:space="preserve"> are critically important.</w:t>
            </w:r>
          </w:p>
          <w:p w14:paraId="75B896B2" w14:textId="7046B89B" w:rsidR="00FE7C5C" w:rsidRPr="00F76838" w:rsidRDefault="00FE7C5C" w:rsidP="00031EB3">
            <w:r w:rsidRPr="00F76838">
              <w:t>Current research identifies that for high-risk offenders, 200 or more hours of treatment reduces recidivism, while 100 hours or more reduces recidivism for moderate offenders.</w:t>
            </w:r>
          </w:p>
          <w:p w14:paraId="0623E5DE" w14:textId="1EF8F470" w:rsidR="00DE3458" w:rsidRPr="00F76838" w:rsidRDefault="00DE3458" w:rsidP="00031EB3">
            <w:pPr>
              <w:rPr>
                <w:rFonts w:asciiTheme="majorHAnsi" w:hAnsiTheme="majorHAnsi"/>
              </w:rPr>
            </w:pPr>
            <w:r w:rsidRPr="00F76838">
              <w:rPr>
                <w:rFonts w:asciiTheme="majorHAnsi" w:hAnsiTheme="majorHAnsi"/>
              </w:rPr>
              <w:t xml:space="preserve">These services function best as a port of entry into the service system. They are appropriate as services to encourage engagement with the sector but </w:t>
            </w:r>
            <w:r w:rsidR="006B418A" w:rsidRPr="00F76838">
              <w:rPr>
                <w:rFonts w:asciiTheme="majorHAnsi" w:hAnsiTheme="majorHAnsi"/>
              </w:rPr>
              <w:t xml:space="preserve">are less valuable </w:t>
            </w:r>
            <w:r w:rsidRPr="00F76838">
              <w:rPr>
                <w:rFonts w:asciiTheme="majorHAnsi" w:hAnsiTheme="majorHAnsi"/>
              </w:rPr>
              <w:t>as tools for long</w:t>
            </w:r>
            <w:r w:rsidR="00D456E2" w:rsidRPr="00F76838">
              <w:rPr>
                <w:rFonts w:asciiTheme="majorHAnsi" w:hAnsiTheme="majorHAnsi"/>
              </w:rPr>
              <w:t>-</w:t>
            </w:r>
            <w:r w:rsidRPr="00F76838">
              <w:rPr>
                <w:rFonts w:asciiTheme="majorHAnsi" w:hAnsiTheme="majorHAnsi"/>
              </w:rPr>
              <w:t>term behaviour change.</w:t>
            </w:r>
          </w:p>
        </w:tc>
      </w:tr>
      <w:tr w:rsidR="00DE3458" w:rsidRPr="00F76838" w14:paraId="46DB674F" w14:textId="77777777" w:rsidTr="001D3023">
        <w:trPr>
          <w:cantSplit/>
        </w:trPr>
        <w:tc>
          <w:tcPr>
            <w:tcW w:w="2552" w:type="dxa"/>
            <w:tcBorders>
              <w:right w:val="nil"/>
            </w:tcBorders>
            <w:shd w:val="clear" w:color="auto" w:fill="E7F0F5"/>
          </w:tcPr>
          <w:p w14:paraId="7C7DEF27" w14:textId="2733CB48" w:rsidR="00DE3458" w:rsidRPr="00F76838" w:rsidRDefault="00DE3458" w:rsidP="00031EB3">
            <w:pPr>
              <w:rPr>
                <w:rFonts w:asciiTheme="majorHAnsi" w:hAnsiTheme="majorHAnsi"/>
                <w:color w:val="auto"/>
              </w:rPr>
            </w:pPr>
            <w:r w:rsidRPr="00F76838">
              <w:rPr>
                <w:rFonts w:asciiTheme="majorHAnsi" w:hAnsiTheme="majorHAnsi"/>
                <w:color w:val="auto"/>
              </w:rPr>
              <w:lastRenderedPageBreak/>
              <w:t>The absence of the AFM in the risk assessment process is a key weakness in risk assessment, monitoring and response across the services</w:t>
            </w:r>
            <w:r w:rsidR="0050244F" w:rsidRPr="00F76838">
              <w:rPr>
                <w:rFonts w:asciiTheme="majorHAnsi" w:hAnsiTheme="majorHAnsi"/>
                <w:color w:val="auto"/>
              </w:rPr>
              <w:t>.</w:t>
            </w:r>
          </w:p>
        </w:tc>
        <w:tc>
          <w:tcPr>
            <w:tcW w:w="7654" w:type="dxa"/>
            <w:tcBorders>
              <w:left w:val="nil"/>
            </w:tcBorders>
            <w:shd w:val="clear" w:color="auto" w:fill="E7F0F5"/>
          </w:tcPr>
          <w:p w14:paraId="0263CB91" w14:textId="090A5A62" w:rsidR="00DE3458" w:rsidRPr="00F76838" w:rsidRDefault="00DE3458" w:rsidP="00031EB3">
            <w:pPr>
              <w:pStyle w:val="Bullet1"/>
              <w:numPr>
                <w:ilvl w:val="0"/>
                <w:numId w:val="0"/>
              </w:numPr>
              <w:rPr>
                <w:rFonts w:asciiTheme="majorHAnsi" w:hAnsiTheme="majorHAnsi"/>
              </w:rPr>
            </w:pPr>
            <w:r w:rsidRPr="00F76838">
              <w:rPr>
                <w:rFonts w:asciiTheme="majorHAnsi" w:hAnsiTheme="majorHAnsi"/>
              </w:rPr>
              <w:t xml:space="preserve">The implications of the absence of AFM </w:t>
            </w:r>
            <w:r w:rsidR="00754BE3" w:rsidRPr="00F76838">
              <w:rPr>
                <w:rFonts w:asciiTheme="majorHAnsi" w:hAnsiTheme="majorHAnsi"/>
              </w:rPr>
              <w:t xml:space="preserve">contact </w:t>
            </w:r>
            <w:r w:rsidRPr="00F76838">
              <w:rPr>
                <w:rFonts w:asciiTheme="majorHAnsi" w:hAnsiTheme="majorHAnsi"/>
              </w:rPr>
              <w:t>are multifa</w:t>
            </w:r>
            <w:r w:rsidR="004B5B8A" w:rsidRPr="00F76838">
              <w:rPr>
                <w:rFonts w:asciiTheme="majorHAnsi" w:hAnsiTheme="majorHAnsi"/>
              </w:rPr>
              <w:t>ceted</w:t>
            </w:r>
            <w:r w:rsidRPr="00F76838">
              <w:rPr>
                <w:rFonts w:asciiTheme="majorHAnsi" w:hAnsiTheme="majorHAnsi"/>
              </w:rPr>
              <w:t>:</w:t>
            </w:r>
          </w:p>
          <w:p w14:paraId="49853DB6" w14:textId="738F5E7C" w:rsidR="00DE3458" w:rsidRPr="00F76838" w:rsidRDefault="00DE3458" w:rsidP="00031EB3">
            <w:pPr>
              <w:pStyle w:val="Bullet1"/>
            </w:pPr>
            <w:r w:rsidRPr="00F76838">
              <w:t>Services must rely on the testimony of MWUVA</w:t>
            </w:r>
            <w:r w:rsidR="004B5B8A" w:rsidRPr="00F76838">
              <w:t>,</w:t>
            </w:r>
            <w:r w:rsidRPr="00F76838">
              <w:t xml:space="preserve"> when </w:t>
            </w:r>
            <w:r w:rsidR="007F3B4F" w:rsidRPr="00F76838">
              <w:t xml:space="preserve">this </w:t>
            </w:r>
            <w:r w:rsidRPr="00F76838">
              <w:t xml:space="preserve">group have been shown to minimise, deny and hide their violence. </w:t>
            </w:r>
          </w:p>
          <w:p w14:paraId="179D4644" w14:textId="67B1F8A9" w:rsidR="00DE3458" w:rsidRPr="00F76838" w:rsidRDefault="00DE3458" w:rsidP="00031EB3">
            <w:pPr>
              <w:pStyle w:val="Bullet1"/>
            </w:pPr>
            <w:r w:rsidRPr="00F76838">
              <w:t>Both the MRS and the BIS use the Victorian Multi-Agency Risk Assessment and Management (MARAM)</w:t>
            </w:r>
            <w:r w:rsidR="00FD20A1" w:rsidRPr="00F76838">
              <w:t xml:space="preserve"> </w:t>
            </w:r>
            <w:r w:rsidR="004B5B8A" w:rsidRPr="00F76838">
              <w:t xml:space="preserve">Framework </w:t>
            </w:r>
            <w:r w:rsidR="00FD20A1" w:rsidRPr="00F76838">
              <w:t>in Victoria</w:t>
            </w:r>
            <w:r w:rsidRPr="00F76838">
              <w:t>. This tool works well when administered with the AFM but is less effective when being administered to MWUVA in isolation.</w:t>
            </w:r>
          </w:p>
          <w:p w14:paraId="079D4C57" w14:textId="319D5B6A" w:rsidR="00DE3458" w:rsidRPr="00F76838" w:rsidRDefault="00DE3458" w:rsidP="00031EB3">
            <w:pPr>
              <w:pStyle w:val="Bullet1"/>
            </w:pPr>
            <w:r w:rsidRPr="00F76838">
              <w:t xml:space="preserve">This also </w:t>
            </w:r>
            <w:r w:rsidR="004B5B8A" w:rsidRPr="00F76838">
              <w:t xml:space="preserve">has an </w:t>
            </w:r>
            <w:r w:rsidRPr="00F76838">
              <w:t xml:space="preserve">impact on the ability of frontline counsellors to correctly apply therapeutic tools in session, not knowing the extent of violence or the true level of progress of their clients. </w:t>
            </w:r>
          </w:p>
          <w:p w14:paraId="12F93E51" w14:textId="030A1CF5" w:rsidR="00DE3458" w:rsidRPr="00F76838" w:rsidRDefault="00DE3458" w:rsidP="00031EB3">
            <w:pPr>
              <w:pStyle w:val="Bullet1"/>
            </w:pPr>
            <w:r w:rsidRPr="00F76838">
              <w:t>It hobbles the ability for robust program evaluation for the same reasons as above.</w:t>
            </w:r>
          </w:p>
          <w:p w14:paraId="658B5ABA" w14:textId="396E9B12" w:rsidR="00DE3458" w:rsidRPr="00F76838" w:rsidRDefault="00DE3458" w:rsidP="00031EB3">
            <w:pPr>
              <w:rPr>
                <w:rFonts w:asciiTheme="majorHAnsi" w:hAnsiTheme="majorHAnsi"/>
              </w:rPr>
            </w:pPr>
            <w:r w:rsidRPr="00F76838">
              <w:rPr>
                <w:rFonts w:asciiTheme="majorHAnsi" w:hAnsiTheme="majorHAnsi"/>
              </w:rPr>
              <w:t xml:space="preserve">By not keeping the AFM in view, </w:t>
            </w:r>
            <w:r w:rsidR="00597995" w:rsidRPr="00F76838">
              <w:rPr>
                <w:rFonts w:asciiTheme="majorHAnsi" w:hAnsiTheme="majorHAnsi"/>
              </w:rPr>
              <w:t xml:space="preserve">the </w:t>
            </w:r>
            <w:r w:rsidRPr="00F76838">
              <w:rPr>
                <w:rFonts w:asciiTheme="majorHAnsi" w:hAnsiTheme="majorHAnsi"/>
              </w:rPr>
              <w:t>MRS, BIS and CFG have lowered the risk to their own organisation</w:t>
            </w:r>
            <w:r w:rsidR="004B5B8A" w:rsidRPr="00F76838">
              <w:rPr>
                <w:rFonts w:asciiTheme="majorHAnsi" w:hAnsiTheme="majorHAnsi"/>
              </w:rPr>
              <w:t>s</w:t>
            </w:r>
            <w:r w:rsidRPr="00F76838">
              <w:rPr>
                <w:rFonts w:asciiTheme="majorHAnsi" w:hAnsiTheme="majorHAnsi"/>
              </w:rPr>
              <w:t xml:space="preserve"> (</w:t>
            </w:r>
            <w:r w:rsidR="00D06D0F" w:rsidRPr="00F76838">
              <w:rPr>
                <w:rFonts w:asciiTheme="majorHAnsi" w:hAnsiTheme="majorHAnsi"/>
              </w:rPr>
              <w:t>i.e</w:t>
            </w:r>
            <w:r w:rsidRPr="00F76838">
              <w:rPr>
                <w:rFonts w:asciiTheme="majorHAnsi" w:hAnsiTheme="majorHAnsi"/>
              </w:rPr>
              <w:t xml:space="preserve">. </w:t>
            </w:r>
            <w:r w:rsidR="00992D4A" w:rsidRPr="00F76838">
              <w:rPr>
                <w:rFonts w:asciiTheme="majorHAnsi" w:hAnsiTheme="majorHAnsi"/>
              </w:rPr>
              <w:t>where a MWUVA receiving counselling continues perpetration, the AFM could argue they are neglecting their responsibilities under best practice guidelines</w:t>
            </w:r>
            <w:r w:rsidRPr="00F76838">
              <w:rPr>
                <w:rFonts w:asciiTheme="majorHAnsi" w:hAnsiTheme="majorHAnsi"/>
              </w:rPr>
              <w:t xml:space="preserve">). </w:t>
            </w:r>
          </w:p>
          <w:p w14:paraId="064CAED2" w14:textId="7810DDC6" w:rsidR="00DE3458" w:rsidRPr="00F76838" w:rsidRDefault="00DE3458" w:rsidP="00031EB3">
            <w:r w:rsidRPr="00F76838">
              <w:t xml:space="preserve">However, this means organisations </w:t>
            </w:r>
            <w:r w:rsidR="004B5B8A" w:rsidRPr="00F76838">
              <w:t>cannot</w:t>
            </w:r>
            <w:r w:rsidRPr="00F76838">
              <w:t xml:space="preserve"> effectively manage risk</w:t>
            </w:r>
            <w:r w:rsidR="004B5B8A" w:rsidRPr="00F76838">
              <w:t>,</w:t>
            </w:r>
            <w:r w:rsidRPr="00F76838">
              <w:t xml:space="preserve"> thereby pushing risk onto AFMs or the broader sector</w:t>
            </w:r>
            <w:r w:rsidR="0056318E" w:rsidRPr="00F76838">
              <w:t xml:space="preserve"> </w:t>
            </w:r>
            <w:r w:rsidRPr="00F76838">
              <w:t xml:space="preserve">such as emergency services and other organisations </w:t>
            </w:r>
            <w:r w:rsidR="004B5B8A" w:rsidRPr="00F76838">
              <w:t>including</w:t>
            </w:r>
            <w:r w:rsidRPr="00F76838">
              <w:t xml:space="preserve"> victim-survivor services. </w:t>
            </w:r>
          </w:p>
        </w:tc>
      </w:tr>
      <w:tr w:rsidR="00DE3458" w:rsidRPr="00F76838" w14:paraId="5572736F" w14:textId="77777777" w:rsidTr="00FA4FCF">
        <w:tc>
          <w:tcPr>
            <w:tcW w:w="2552" w:type="dxa"/>
            <w:tcBorders>
              <w:right w:val="nil"/>
            </w:tcBorders>
            <w:shd w:val="clear" w:color="auto" w:fill="FFFFFF" w:themeFill="background1"/>
          </w:tcPr>
          <w:p w14:paraId="6A17244D" w14:textId="3AFCCAB0" w:rsidR="00DE3458" w:rsidRPr="00F76838" w:rsidRDefault="00DE3458" w:rsidP="00031EB3">
            <w:pPr>
              <w:rPr>
                <w:rFonts w:asciiTheme="majorHAnsi" w:hAnsiTheme="majorHAnsi"/>
                <w:color w:val="auto"/>
              </w:rPr>
            </w:pPr>
            <w:r w:rsidRPr="00F76838">
              <w:rPr>
                <w:rFonts w:asciiTheme="majorHAnsi" w:hAnsiTheme="majorHAnsi"/>
                <w:color w:val="auto"/>
              </w:rPr>
              <w:t>The therapeutic approaches adopted across these programs appear to be somewhat loosely defined and are applied with a high degree of flexibility by counsellors.</w:t>
            </w:r>
          </w:p>
        </w:tc>
        <w:tc>
          <w:tcPr>
            <w:tcW w:w="7654" w:type="dxa"/>
            <w:tcBorders>
              <w:left w:val="nil"/>
            </w:tcBorders>
          </w:tcPr>
          <w:p w14:paraId="752533A9" w14:textId="77777777" w:rsidR="00DE3458" w:rsidRPr="00F76838" w:rsidRDefault="00DE3458" w:rsidP="00031EB3">
            <w:r w:rsidRPr="00F76838">
              <w:t xml:space="preserve">This has benefits in that counsellors </w:t>
            </w:r>
            <w:r w:rsidR="004B5B8A" w:rsidRPr="00F76838">
              <w:t>can</w:t>
            </w:r>
            <w:r w:rsidRPr="00F76838">
              <w:t xml:space="preserve"> respond to the diverse needs of MWUVA in the moment </w:t>
            </w:r>
            <w:r w:rsidR="00DB0A20" w:rsidRPr="00F76838">
              <w:t>and build rapport with clients at the early stages of their behaviour change journey.</w:t>
            </w:r>
            <w:r w:rsidR="00014134" w:rsidRPr="00F76838">
              <w:t xml:space="preserve"> </w:t>
            </w:r>
            <w:r w:rsidR="00145846" w:rsidRPr="00F76838">
              <w:t>However,</w:t>
            </w:r>
            <w:r w:rsidRPr="00F76838">
              <w:t xml:space="preserve"> it places great importance on the discretion of frontline counsellors, </w:t>
            </w:r>
            <w:r w:rsidR="009812D1" w:rsidRPr="00F76838">
              <w:t>and</w:t>
            </w:r>
            <w:r w:rsidR="00D95DED" w:rsidRPr="00F76838">
              <w:t xml:space="preserve"> </w:t>
            </w:r>
            <w:r w:rsidR="008055AC" w:rsidRPr="00F76838">
              <w:t xml:space="preserve">therefore </w:t>
            </w:r>
            <w:r w:rsidRPr="00F76838">
              <w:t>the need for more training and support</w:t>
            </w:r>
            <w:r w:rsidR="008055AC" w:rsidRPr="00F76838">
              <w:t xml:space="preserve"> for them</w:t>
            </w:r>
            <w:r w:rsidRPr="00F76838">
              <w:t>.</w:t>
            </w:r>
          </w:p>
          <w:p w14:paraId="14D89FAD" w14:textId="62B46CF2" w:rsidR="00DE3458" w:rsidRPr="00F76838" w:rsidRDefault="00873D1E" w:rsidP="00031EB3">
            <w:r w:rsidRPr="00F76838">
              <w:t>There should therefore be an explicit requirement for use of evidence-based approaches or agreed best-practice approaches for different MWUVA risk cohorts and points in the journey.</w:t>
            </w:r>
          </w:p>
        </w:tc>
      </w:tr>
      <w:tr w:rsidR="00DE3458" w:rsidRPr="00F76838" w14:paraId="65825FD0" w14:textId="77777777" w:rsidTr="00FA4FCF">
        <w:tc>
          <w:tcPr>
            <w:tcW w:w="2552" w:type="dxa"/>
            <w:tcBorders>
              <w:right w:val="nil"/>
            </w:tcBorders>
            <w:shd w:val="clear" w:color="auto" w:fill="E7F0F5"/>
          </w:tcPr>
          <w:p w14:paraId="22C33D05" w14:textId="6BAC4282" w:rsidR="00DE3458" w:rsidRPr="00F76838" w:rsidRDefault="00DE3458" w:rsidP="00031EB3">
            <w:pPr>
              <w:rPr>
                <w:rFonts w:asciiTheme="majorHAnsi" w:hAnsiTheme="majorHAnsi"/>
                <w:color w:val="auto"/>
              </w:rPr>
            </w:pPr>
            <w:r w:rsidRPr="00F76838">
              <w:rPr>
                <w:rFonts w:asciiTheme="majorHAnsi" w:hAnsiTheme="majorHAnsi"/>
                <w:color w:val="auto"/>
              </w:rPr>
              <w:t>There is some duplication evident for the MRS with other national or state/territory-based services.</w:t>
            </w:r>
          </w:p>
        </w:tc>
        <w:tc>
          <w:tcPr>
            <w:tcW w:w="7654" w:type="dxa"/>
            <w:tcBorders>
              <w:left w:val="nil"/>
            </w:tcBorders>
            <w:shd w:val="clear" w:color="auto" w:fill="E7F0F5"/>
          </w:tcPr>
          <w:p w14:paraId="14545A7A" w14:textId="5079AD38" w:rsidR="00DE3458" w:rsidRPr="00F76838" w:rsidRDefault="00DE3458" w:rsidP="00031EB3">
            <w:pPr>
              <w:rPr>
                <w:rFonts w:asciiTheme="majorHAnsi" w:hAnsiTheme="majorHAnsi"/>
              </w:rPr>
            </w:pPr>
            <w:r w:rsidRPr="00F76838">
              <w:rPr>
                <w:rFonts w:asciiTheme="majorHAnsi" w:hAnsiTheme="majorHAnsi"/>
              </w:rPr>
              <w:t xml:space="preserve">Geographic duplication also occurs between the MRS </w:t>
            </w:r>
            <w:r w:rsidR="007C752F" w:rsidRPr="00F76838">
              <w:rPr>
                <w:rFonts w:asciiTheme="majorHAnsi" w:hAnsiTheme="majorHAnsi"/>
              </w:rPr>
              <w:t xml:space="preserve">and </w:t>
            </w:r>
            <w:r w:rsidRPr="00F76838">
              <w:rPr>
                <w:rFonts w:asciiTheme="majorHAnsi" w:hAnsiTheme="majorHAnsi"/>
              </w:rPr>
              <w:t xml:space="preserve">similar state-based services such as </w:t>
            </w:r>
            <w:r w:rsidR="004B5B8A" w:rsidRPr="00F76838">
              <w:rPr>
                <w:rFonts w:asciiTheme="majorHAnsi" w:hAnsiTheme="majorHAnsi"/>
              </w:rPr>
              <w:t>t</w:t>
            </w:r>
            <w:r w:rsidRPr="00F76838">
              <w:rPr>
                <w:rFonts w:asciiTheme="majorHAnsi" w:hAnsiTheme="majorHAnsi"/>
              </w:rPr>
              <w:t>he Men’s Domestic Violence Helpline in W</w:t>
            </w:r>
            <w:r w:rsidR="004B5B8A" w:rsidRPr="00F76838">
              <w:rPr>
                <w:rFonts w:asciiTheme="majorHAnsi" w:hAnsiTheme="majorHAnsi"/>
              </w:rPr>
              <w:t xml:space="preserve">estern </w:t>
            </w:r>
            <w:r w:rsidRPr="00F76838">
              <w:rPr>
                <w:rFonts w:asciiTheme="majorHAnsi" w:hAnsiTheme="majorHAnsi"/>
              </w:rPr>
              <w:t>A</w:t>
            </w:r>
            <w:r w:rsidR="004B5B8A" w:rsidRPr="00F76838">
              <w:rPr>
                <w:rFonts w:asciiTheme="majorHAnsi" w:hAnsiTheme="majorHAnsi"/>
              </w:rPr>
              <w:t>ustralia</w:t>
            </w:r>
            <w:r w:rsidRPr="00F76838">
              <w:rPr>
                <w:rFonts w:asciiTheme="majorHAnsi" w:hAnsiTheme="majorHAnsi"/>
              </w:rPr>
              <w:t xml:space="preserve"> and </w:t>
            </w:r>
            <w:r w:rsidR="00710E96">
              <w:rPr>
                <w:rFonts w:asciiTheme="majorHAnsi" w:hAnsiTheme="majorHAnsi"/>
              </w:rPr>
              <w:t xml:space="preserve">the </w:t>
            </w:r>
            <w:r w:rsidR="00710E96" w:rsidRPr="00710E96">
              <w:rPr>
                <w:rFonts w:asciiTheme="majorHAnsi" w:hAnsiTheme="majorHAnsi"/>
              </w:rPr>
              <w:t>DV Connect Men’s Line in Queensland</w:t>
            </w:r>
            <w:r w:rsidRPr="00F76838">
              <w:rPr>
                <w:rFonts w:asciiTheme="majorHAnsi" w:hAnsiTheme="majorHAnsi"/>
              </w:rPr>
              <w:t>.</w:t>
            </w:r>
          </w:p>
          <w:p w14:paraId="7327CCC2" w14:textId="6C4B74F6" w:rsidR="00DE3458" w:rsidRPr="00F76838" w:rsidRDefault="00DE3458" w:rsidP="00031EB3">
            <w:r w:rsidRPr="00F76838">
              <w:t xml:space="preserve">These services offer a 24-hour phone line providing support, information and referrals to callers (i.e. the same function that </w:t>
            </w:r>
            <w:r w:rsidR="00597995" w:rsidRPr="00F76838">
              <w:t xml:space="preserve">the </w:t>
            </w:r>
            <w:r w:rsidRPr="00F76838">
              <w:t>MRS performs nationally).</w:t>
            </w:r>
          </w:p>
          <w:p w14:paraId="4246132A" w14:textId="6AF2BB52" w:rsidR="00DE3458" w:rsidRPr="00F76838" w:rsidRDefault="00DE3458" w:rsidP="00031EB3">
            <w:pPr>
              <w:rPr>
                <w:rFonts w:asciiTheme="majorHAnsi" w:hAnsiTheme="majorHAnsi"/>
              </w:rPr>
            </w:pPr>
            <w:r w:rsidRPr="00F76838">
              <w:rPr>
                <w:rFonts w:asciiTheme="majorHAnsi" w:hAnsiTheme="majorHAnsi"/>
              </w:rPr>
              <w:t xml:space="preserve">Some duplication occurs with </w:t>
            </w:r>
            <w:r w:rsidR="00004E59" w:rsidRPr="00F76838">
              <w:rPr>
                <w:rFonts w:asciiTheme="majorHAnsi" w:hAnsiTheme="majorHAnsi"/>
              </w:rPr>
              <w:t>p</w:t>
            </w:r>
            <w:r w:rsidRPr="00F76838">
              <w:rPr>
                <w:rFonts w:asciiTheme="majorHAnsi" w:hAnsiTheme="majorHAnsi"/>
              </w:rPr>
              <w:t xml:space="preserve">olice referrals between the MRS and </w:t>
            </w:r>
            <w:r w:rsidR="00004E59" w:rsidRPr="00F76838">
              <w:rPr>
                <w:rFonts w:asciiTheme="majorHAnsi" w:hAnsiTheme="majorHAnsi"/>
              </w:rPr>
              <w:t>T</w:t>
            </w:r>
            <w:r w:rsidRPr="00F76838">
              <w:rPr>
                <w:rFonts w:asciiTheme="majorHAnsi" w:hAnsiTheme="majorHAnsi"/>
              </w:rPr>
              <w:t xml:space="preserve">he Orange Door </w:t>
            </w:r>
            <w:r w:rsidR="00004E59" w:rsidRPr="00F76838">
              <w:rPr>
                <w:rFonts w:asciiTheme="majorHAnsi" w:hAnsiTheme="majorHAnsi"/>
              </w:rPr>
              <w:t xml:space="preserve">network </w:t>
            </w:r>
            <w:r w:rsidRPr="00F76838">
              <w:rPr>
                <w:rFonts w:asciiTheme="majorHAnsi" w:hAnsiTheme="majorHAnsi"/>
              </w:rPr>
              <w:t xml:space="preserve">in Victoria. </w:t>
            </w:r>
          </w:p>
          <w:p w14:paraId="3708BE89" w14:textId="144BB955" w:rsidR="00DE3458" w:rsidRPr="00F76838" w:rsidRDefault="00DE3458" w:rsidP="00031EB3">
            <w:r w:rsidRPr="00F76838">
              <w:t xml:space="preserve">In Victoria, </w:t>
            </w:r>
            <w:r w:rsidR="007164A1" w:rsidRPr="00F76838">
              <w:t>p</w:t>
            </w:r>
            <w:r w:rsidRPr="00F76838">
              <w:t xml:space="preserve">olice referrals go through </w:t>
            </w:r>
            <w:r w:rsidR="007164A1" w:rsidRPr="00F76838">
              <w:t>T</w:t>
            </w:r>
            <w:r w:rsidRPr="00F76838">
              <w:t xml:space="preserve">he Orange Door during business hours and </w:t>
            </w:r>
            <w:r w:rsidR="00597995" w:rsidRPr="00F76838">
              <w:t xml:space="preserve">the </w:t>
            </w:r>
            <w:r w:rsidRPr="00F76838">
              <w:t>MRS after hours and on weekends</w:t>
            </w:r>
            <w:r w:rsidR="007164A1" w:rsidRPr="00F76838">
              <w:t>.</w:t>
            </w:r>
            <w:r w:rsidRPr="00F76838">
              <w:t xml:space="preserve"> </w:t>
            </w:r>
            <w:r w:rsidR="007164A1" w:rsidRPr="00F76838">
              <w:t>H</w:t>
            </w:r>
            <w:r w:rsidRPr="00F76838">
              <w:t>owever</w:t>
            </w:r>
            <w:r w:rsidR="007164A1" w:rsidRPr="00F76838">
              <w:t>,</w:t>
            </w:r>
            <w:r w:rsidRPr="00F76838">
              <w:t xml:space="preserve"> information sharing between The Orange Door and the MRS does not always occur, meaning there are instances where men are contacted by both programs</w:t>
            </w:r>
            <w:r w:rsidR="004B5B8A" w:rsidRPr="00F76838">
              <w:t>, only</w:t>
            </w:r>
            <w:r w:rsidRPr="00F76838">
              <w:t xml:space="preserve"> to be told the same thing.</w:t>
            </w:r>
          </w:p>
        </w:tc>
      </w:tr>
      <w:tr w:rsidR="00DE3458" w:rsidRPr="00F76838" w14:paraId="113E8C90" w14:textId="77777777" w:rsidTr="001D3023">
        <w:trPr>
          <w:cantSplit/>
        </w:trPr>
        <w:tc>
          <w:tcPr>
            <w:tcW w:w="2552" w:type="dxa"/>
            <w:tcBorders>
              <w:right w:val="nil"/>
            </w:tcBorders>
            <w:shd w:val="clear" w:color="auto" w:fill="FFFFFF" w:themeFill="background1"/>
          </w:tcPr>
          <w:p w14:paraId="55A2AACB" w14:textId="633FE6EA" w:rsidR="00DE3458" w:rsidRPr="00F76838" w:rsidRDefault="0097741F" w:rsidP="00031EB3">
            <w:pPr>
              <w:rPr>
                <w:rFonts w:asciiTheme="majorHAnsi" w:hAnsiTheme="majorHAnsi"/>
                <w:color w:val="auto"/>
              </w:rPr>
            </w:pPr>
            <w:r w:rsidRPr="00F76838">
              <w:rPr>
                <w:rFonts w:asciiTheme="majorHAnsi" w:hAnsiTheme="majorHAnsi"/>
                <w:color w:val="auto"/>
              </w:rPr>
              <w:lastRenderedPageBreak/>
              <w:t>T</w:t>
            </w:r>
            <w:r w:rsidR="00DE3458" w:rsidRPr="00F76838">
              <w:rPr>
                <w:rFonts w:asciiTheme="majorHAnsi" w:hAnsiTheme="majorHAnsi"/>
                <w:color w:val="auto"/>
              </w:rPr>
              <w:t>here is low awareness of these services (or any services) available to MWUVA prior to engaging with the sector.</w:t>
            </w:r>
          </w:p>
        </w:tc>
        <w:tc>
          <w:tcPr>
            <w:tcW w:w="7654" w:type="dxa"/>
            <w:tcBorders>
              <w:left w:val="nil"/>
            </w:tcBorders>
          </w:tcPr>
          <w:p w14:paraId="29D90554" w14:textId="17914AC7" w:rsidR="00DE3458" w:rsidRPr="00F76838" w:rsidRDefault="00DE3458" w:rsidP="00031EB3">
            <w:pPr>
              <w:pStyle w:val="Bullet1"/>
              <w:numPr>
                <w:ilvl w:val="0"/>
                <w:numId w:val="0"/>
              </w:numPr>
            </w:pPr>
            <w:r w:rsidRPr="00F76838">
              <w:rPr>
                <w:rFonts w:asciiTheme="majorHAnsi" w:hAnsiTheme="majorHAnsi"/>
              </w:rPr>
              <w:t>Men are often not accessing services until their violence causes a personal crisis or precipitates government intervention in their lives</w:t>
            </w:r>
            <w:r w:rsidRPr="00F76838">
              <w:t xml:space="preserve"> (e.g. criminal charges</w:t>
            </w:r>
            <w:r w:rsidR="000F74B9" w:rsidRPr="00F76838">
              <w:t xml:space="preserve"> or</w:t>
            </w:r>
            <w:r w:rsidRPr="00F76838">
              <w:t xml:space="preserve"> family court interventions).</w:t>
            </w:r>
          </w:p>
          <w:p w14:paraId="5C7F0DBA" w14:textId="3E9C82D3" w:rsidR="00DE3458" w:rsidRPr="00F76838" w:rsidRDefault="00DE3458" w:rsidP="00031EB3">
            <w:pPr>
              <w:pStyle w:val="Bullet1"/>
              <w:numPr>
                <w:ilvl w:val="0"/>
                <w:numId w:val="0"/>
              </w:numPr>
            </w:pPr>
            <w:r w:rsidRPr="00F76838">
              <w:t>From a service user perspective, there is general positive feedback indicating that the services came at the right time.</w:t>
            </w:r>
          </w:p>
        </w:tc>
      </w:tr>
      <w:tr w:rsidR="00DE3458" w:rsidRPr="00F76838" w14:paraId="37E63875" w14:textId="77777777" w:rsidTr="00FA4FCF">
        <w:tc>
          <w:tcPr>
            <w:tcW w:w="2552" w:type="dxa"/>
            <w:tcBorders>
              <w:right w:val="nil"/>
            </w:tcBorders>
            <w:shd w:val="clear" w:color="auto" w:fill="E7F0F5"/>
          </w:tcPr>
          <w:p w14:paraId="437E6D06" w14:textId="50A91C32" w:rsidR="00DE3458" w:rsidRPr="00F76838" w:rsidRDefault="00DE3458" w:rsidP="00031EB3">
            <w:pPr>
              <w:pStyle w:val="Bullet1"/>
              <w:numPr>
                <w:ilvl w:val="0"/>
                <w:numId w:val="0"/>
              </w:numPr>
              <w:rPr>
                <w:rFonts w:asciiTheme="majorHAnsi" w:hAnsiTheme="majorHAnsi"/>
                <w:color w:val="auto"/>
              </w:rPr>
            </w:pPr>
            <w:r w:rsidRPr="00F76838">
              <w:rPr>
                <w:rFonts w:asciiTheme="majorHAnsi" w:hAnsiTheme="majorHAnsi"/>
                <w:color w:val="auto"/>
              </w:rPr>
              <w:t xml:space="preserve">These services </w:t>
            </w:r>
            <w:r w:rsidR="005E404B" w:rsidRPr="00F76838">
              <w:rPr>
                <w:rFonts w:asciiTheme="majorHAnsi" w:hAnsiTheme="majorHAnsi"/>
                <w:color w:val="auto"/>
              </w:rPr>
              <w:t xml:space="preserve">help bridge the geographic barriers faced by men living in regional, rural, or remote Australia  </w:t>
            </w:r>
          </w:p>
          <w:p w14:paraId="0F8CEE5C" w14:textId="77777777" w:rsidR="00DE3458" w:rsidRPr="00F76838" w:rsidRDefault="00DE3458" w:rsidP="00031EB3">
            <w:pPr>
              <w:rPr>
                <w:rFonts w:asciiTheme="majorHAnsi" w:hAnsiTheme="majorHAnsi"/>
                <w:color w:val="auto"/>
              </w:rPr>
            </w:pPr>
          </w:p>
        </w:tc>
        <w:tc>
          <w:tcPr>
            <w:tcW w:w="7654" w:type="dxa"/>
            <w:tcBorders>
              <w:left w:val="nil"/>
            </w:tcBorders>
            <w:shd w:val="clear" w:color="auto" w:fill="E7F0F5"/>
          </w:tcPr>
          <w:p w14:paraId="16769EC8" w14:textId="0A1BFEB8" w:rsidR="00DE3458" w:rsidRPr="00F76838" w:rsidRDefault="005E404B" w:rsidP="00031EB3">
            <w:r w:rsidRPr="00F76838">
              <w:rPr>
                <w:rFonts w:asciiTheme="majorHAnsi" w:hAnsiTheme="majorHAnsi"/>
              </w:rPr>
              <w:t>M</w:t>
            </w:r>
            <w:r w:rsidR="00DE3458" w:rsidRPr="00F76838">
              <w:rPr>
                <w:rFonts w:asciiTheme="majorHAnsi" w:hAnsiTheme="majorHAnsi"/>
              </w:rPr>
              <w:t>en living in regional, rural or remote Australia</w:t>
            </w:r>
            <w:r w:rsidR="00DE3458" w:rsidRPr="00F76838">
              <w:t>, for whom a national call-based service helps bridge the geographic</w:t>
            </w:r>
            <w:r w:rsidR="000F74B9" w:rsidRPr="00F76838">
              <w:t>al</w:t>
            </w:r>
            <w:r w:rsidR="00DE3458" w:rsidRPr="00F76838">
              <w:t xml:space="preserve"> barriers they face (e.g. there may be no MBCP locally available).</w:t>
            </w:r>
          </w:p>
          <w:p w14:paraId="2CA10269" w14:textId="48669E52" w:rsidR="00DE3458" w:rsidRPr="00F76838" w:rsidRDefault="008667AB" w:rsidP="00031EB3">
            <w:r w:rsidRPr="00F76838">
              <w:t xml:space="preserve">However, </w:t>
            </w:r>
            <w:r w:rsidR="00E37A33" w:rsidRPr="00F76838">
              <w:t>call-based services are not a direct replacement for face-to-face MBCPs, and many regional, rural, and remote service users lament the lack of services available to them locally.</w:t>
            </w:r>
          </w:p>
        </w:tc>
      </w:tr>
      <w:tr w:rsidR="009E0208" w:rsidRPr="00F76838" w14:paraId="05CD209E" w14:textId="77777777" w:rsidTr="00FA4FCF">
        <w:tc>
          <w:tcPr>
            <w:tcW w:w="2552" w:type="dxa"/>
            <w:tcBorders>
              <w:right w:val="nil"/>
            </w:tcBorders>
            <w:shd w:val="clear" w:color="auto" w:fill="auto"/>
          </w:tcPr>
          <w:p w14:paraId="7C383974" w14:textId="789FE1D1" w:rsidR="009E0208" w:rsidRPr="00F76838" w:rsidRDefault="009E0208" w:rsidP="00031EB3">
            <w:pPr>
              <w:pStyle w:val="Bullet1"/>
              <w:numPr>
                <w:ilvl w:val="0"/>
                <w:numId w:val="0"/>
              </w:numPr>
              <w:rPr>
                <w:rFonts w:asciiTheme="majorHAnsi" w:hAnsiTheme="majorHAnsi"/>
                <w:color w:val="auto"/>
              </w:rPr>
            </w:pPr>
            <w:r w:rsidRPr="00F76838">
              <w:rPr>
                <w:rFonts w:asciiTheme="majorHAnsi" w:hAnsiTheme="majorHAnsi"/>
                <w:color w:val="auto"/>
              </w:rPr>
              <w:t>For people with disability, the services are very helpful.</w:t>
            </w:r>
          </w:p>
        </w:tc>
        <w:tc>
          <w:tcPr>
            <w:tcW w:w="7654" w:type="dxa"/>
            <w:tcBorders>
              <w:left w:val="nil"/>
            </w:tcBorders>
            <w:shd w:val="clear" w:color="auto" w:fill="auto"/>
          </w:tcPr>
          <w:p w14:paraId="7F780187" w14:textId="17DC1854" w:rsidR="00133263" w:rsidRPr="00F76838" w:rsidRDefault="009E0208" w:rsidP="00031EB3">
            <w:r w:rsidRPr="00F76838">
              <w:t>Those navigating mental health challenges felt safe</w:t>
            </w:r>
            <w:r w:rsidR="00127DCD" w:rsidRPr="00F76838">
              <w:t xml:space="preserve"> and ne</w:t>
            </w:r>
            <w:r w:rsidRPr="00F76838">
              <w:t xml:space="preserve">urodiverse service users spoke about how the services helped them understand their neurodiversity. </w:t>
            </w:r>
            <w:r w:rsidR="00127DCD" w:rsidRPr="00F76838">
              <w:t>F</w:t>
            </w:r>
            <w:r w:rsidRPr="00F76838">
              <w:t xml:space="preserve">or those with physical disabilities, telephone counselling was especially beneficial because it removed physical barriers to access. </w:t>
            </w:r>
          </w:p>
          <w:p w14:paraId="14010297" w14:textId="47E1AF5A" w:rsidR="009E0208" w:rsidRPr="00F76838" w:rsidRDefault="009E0208" w:rsidP="00031EB3">
            <w:r w:rsidRPr="00F76838">
              <w:t xml:space="preserve">Nonetheless there are service users with </w:t>
            </w:r>
            <w:r w:rsidR="001479D7" w:rsidRPr="00F76838">
              <w:t xml:space="preserve">acquired brain injuries or cognitive disabilities </w:t>
            </w:r>
            <w:r w:rsidR="00DB6BED" w:rsidRPr="00F76838">
              <w:t xml:space="preserve">who </w:t>
            </w:r>
            <w:r w:rsidR="00FB6B07" w:rsidRPr="00F76838">
              <w:t xml:space="preserve">can </w:t>
            </w:r>
            <w:r w:rsidR="00285F7B" w:rsidRPr="00F76838">
              <w:t xml:space="preserve">find </w:t>
            </w:r>
            <w:r w:rsidR="000640A2" w:rsidRPr="00F76838">
              <w:t xml:space="preserve">the </w:t>
            </w:r>
            <w:r w:rsidR="00B575C5" w:rsidRPr="00F76838">
              <w:t>self-reflection process</w:t>
            </w:r>
            <w:r w:rsidR="000640A2" w:rsidRPr="00F76838">
              <w:t xml:space="preserve"> required </w:t>
            </w:r>
            <w:r w:rsidR="00B575C5" w:rsidRPr="00F76838">
              <w:t xml:space="preserve">to take responsibility </w:t>
            </w:r>
            <w:r w:rsidR="0070640B" w:rsidRPr="00F76838">
              <w:t xml:space="preserve">for their actions </w:t>
            </w:r>
            <w:r w:rsidR="000640A2" w:rsidRPr="00F76838">
              <w:t>difficult</w:t>
            </w:r>
            <w:r w:rsidR="0070640B" w:rsidRPr="00F76838">
              <w:t>. Some within this cohort</w:t>
            </w:r>
            <w:r w:rsidR="000640A2" w:rsidRPr="00F76838">
              <w:t xml:space="preserve"> </w:t>
            </w:r>
            <w:r w:rsidR="0070640B" w:rsidRPr="00F76838">
              <w:t xml:space="preserve">will also </w:t>
            </w:r>
            <w:r w:rsidR="004B10DC" w:rsidRPr="00F76838">
              <w:t xml:space="preserve">be unable to comprehend </w:t>
            </w:r>
            <w:r w:rsidR="0070640B" w:rsidRPr="00F76838">
              <w:t xml:space="preserve">basic concepts </w:t>
            </w:r>
            <w:r w:rsidR="000640A2" w:rsidRPr="00F76838">
              <w:t>such as coercive control</w:t>
            </w:r>
            <w:r w:rsidR="004B10DC" w:rsidRPr="00F76838">
              <w:t>.</w:t>
            </w:r>
            <w:r w:rsidR="00127DCD" w:rsidRPr="00F76838">
              <w:t xml:space="preserve"> </w:t>
            </w:r>
            <w:r w:rsidR="00635917" w:rsidRPr="00F76838">
              <w:t xml:space="preserve">It is unclear what hope </w:t>
            </w:r>
            <w:r w:rsidR="00496ADB" w:rsidRPr="00F76838">
              <w:t>we can hold for this group</w:t>
            </w:r>
            <w:r w:rsidR="00BA27C4" w:rsidRPr="00F76838">
              <w:t xml:space="preserve"> to change their </w:t>
            </w:r>
            <w:r w:rsidR="00127DCD" w:rsidRPr="00F76838">
              <w:t>behaviour,</w:t>
            </w:r>
            <w:r w:rsidR="00BA27C4" w:rsidRPr="00F76838">
              <w:t xml:space="preserve"> but </w:t>
            </w:r>
            <w:r w:rsidR="00A00799" w:rsidRPr="00F76838">
              <w:t xml:space="preserve">it is unlikely that these low dose interventions will be enough to </w:t>
            </w:r>
            <w:r w:rsidR="00595AEF" w:rsidRPr="00F76838">
              <w:t>effect change in their lives.</w:t>
            </w:r>
            <w:r w:rsidR="00A00799" w:rsidRPr="00F76838">
              <w:t xml:space="preserve"> </w:t>
            </w:r>
            <w:r w:rsidR="00635917" w:rsidRPr="00F76838">
              <w:t xml:space="preserve"> </w:t>
            </w:r>
          </w:p>
        </w:tc>
      </w:tr>
      <w:tr w:rsidR="00DE3458" w:rsidRPr="00F76838" w14:paraId="3BA5B84E" w14:textId="77777777" w:rsidTr="00FA4FCF">
        <w:tc>
          <w:tcPr>
            <w:tcW w:w="2552" w:type="dxa"/>
            <w:tcBorders>
              <w:right w:val="nil"/>
            </w:tcBorders>
            <w:shd w:val="clear" w:color="auto" w:fill="E7F0F5"/>
          </w:tcPr>
          <w:p w14:paraId="6CB018FB" w14:textId="206F0080" w:rsidR="00DE3458" w:rsidRPr="00F76838" w:rsidRDefault="00DE3458" w:rsidP="00031EB3">
            <w:pPr>
              <w:pStyle w:val="Bullet1"/>
              <w:numPr>
                <w:ilvl w:val="0"/>
                <w:numId w:val="0"/>
              </w:numPr>
              <w:rPr>
                <w:rFonts w:asciiTheme="majorHAnsi" w:hAnsiTheme="majorHAnsi"/>
                <w:color w:val="auto"/>
              </w:rPr>
            </w:pPr>
            <w:r w:rsidRPr="00F76838">
              <w:rPr>
                <w:rFonts w:asciiTheme="majorHAnsi" w:hAnsiTheme="majorHAnsi"/>
                <w:color w:val="auto"/>
              </w:rPr>
              <w:t>For First Nations</w:t>
            </w:r>
            <w:r w:rsidR="00AA0D49" w:rsidRPr="00F76838">
              <w:rPr>
                <w:rFonts w:asciiTheme="majorHAnsi" w:hAnsiTheme="majorHAnsi"/>
                <w:color w:val="auto"/>
              </w:rPr>
              <w:t xml:space="preserve">, the services </w:t>
            </w:r>
            <w:r w:rsidRPr="00F76838">
              <w:rPr>
                <w:rFonts w:asciiTheme="majorHAnsi" w:hAnsiTheme="majorHAnsi"/>
                <w:color w:val="auto"/>
              </w:rPr>
              <w:t>were helpful but are likely to be only a small part of the solution</w:t>
            </w:r>
            <w:r w:rsidR="000F74B9" w:rsidRPr="00F76838">
              <w:rPr>
                <w:rFonts w:asciiTheme="majorHAnsi" w:hAnsiTheme="majorHAnsi"/>
                <w:color w:val="auto"/>
              </w:rPr>
              <w:t>.</w:t>
            </w:r>
          </w:p>
        </w:tc>
        <w:tc>
          <w:tcPr>
            <w:tcW w:w="7654" w:type="dxa"/>
            <w:tcBorders>
              <w:left w:val="nil"/>
            </w:tcBorders>
            <w:shd w:val="clear" w:color="auto" w:fill="E7F0F5"/>
          </w:tcPr>
          <w:p w14:paraId="676DED62" w14:textId="1FEE9079" w:rsidR="00DB74C2" w:rsidRPr="00F76838" w:rsidRDefault="00571592" w:rsidP="00031EB3">
            <w:pPr>
              <w:rPr>
                <w:rFonts w:asciiTheme="majorHAnsi" w:hAnsiTheme="majorHAnsi"/>
              </w:rPr>
            </w:pPr>
            <w:r w:rsidRPr="00F76838">
              <w:rPr>
                <w:rFonts w:asciiTheme="majorHAnsi" w:hAnsiTheme="majorHAnsi"/>
              </w:rPr>
              <w:t xml:space="preserve">Aboriginal and Torres Strait Islander </w:t>
            </w:r>
            <w:r w:rsidR="00DB74C2" w:rsidRPr="00F76838">
              <w:rPr>
                <w:rFonts w:asciiTheme="majorHAnsi" w:hAnsiTheme="majorHAnsi"/>
              </w:rPr>
              <w:t>MWUVA a</w:t>
            </w:r>
            <w:r w:rsidRPr="00F76838">
              <w:rPr>
                <w:rFonts w:asciiTheme="majorHAnsi" w:hAnsiTheme="majorHAnsi"/>
              </w:rPr>
              <w:t xml:space="preserve">re underrepresented </w:t>
            </w:r>
            <w:r w:rsidR="00313D44" w:rsidRPr="00F76838">
              <w:rPr>
                <w:rFonts w:asciiTheme="majorHAnsi" w:hAnsiTheme="majorHAnsi"/>
              </w:rPr>
              <w:t>in these services.</w:t>
            </w:r>
          </w:p>
          <w:p w14:paraId="59064620" w14:textId="6ABB1070" w:rsidR="00AE1CD4" w:rsidRPr="00F76838" w:rsidRDefault="00AE1CD4" w:rsidP="00031EB3">
            <w:pPr>
              <w:rPr>
                <w:rFonts w:asciiTheme="majorHAnsi" w:hAnsiTheme="majorHAnsi"/>
              </w:rPr>
            </w:pPr>
            <w:r w:rsidRPr="00F76838">
              <w:t>While Aboriginal and Torres Strait Islander men are over-represented in MRS and BIS relative to their population proportions, Aboriginal and Torres Strait Islander men are disproportionately represented in FD</w:t>
            </w:r>
            <w:r w:rsidR="001F1A73" w:rsidRPr="00F76838">
              <w:t>S</w:t>
            </w:r>
            <w:r w:rsidRPr="00F76838">
              <w:t>V, implying that the services are not attracting First Nations MWUVA proportionally.</w:t>
            </w:r>
          </w:p>
          <w:p w14:paraId="3ABB39D0" w14:textId="64FCCA15" w:rsidR="00607AB4" w:rsidRPr="00F76838" w:rsidRDefault="00DE3458" w:rsidP="00031EB3">
            <w:r w:rsidRPr="00F76838">
              <w:rPr>
                <w:rFonts w:asciiTheme="majorHAnsi" w:hAnsiTheme="majorHAnsi"/>
              </w:rPr>
              <w:t>Aboriginal and Torres Strait Islander MWUVA consistently said they prefer face-to-face services</w:t>
            </w:r>
            <w:r w:rsidRPr="00F76838">
              <w:t xml:space="preserve">, a First Nations counsellor to speak with </w:t>
            </w:r>
            <w:r w:rsidR="00E70615" w:rsidRPr="00F76838">
              <w:t>(and that the programs could not provide them with one)</w:t>
            </w:r>
            <w:r w:rsidR="00313D44" w:rsidRPr="00F76838">
              <w:t>,</w:t>
            </w:r>
            <w:r w:rsidR="00E70615" w:rsidRPr="00F76838">
              <w:t xml:space="preserve"> </w:t>
            </w:r>
            <w:r w:rsidRPr="00F76838">
              <w:t>or First Nations</w:t>
            </w:r>
            <w:r w:rsidR="000F74B9" w:rsidRPr="00F76838">
              <w:t>–</w:t>
            </w:r>
            <w:r w:rsidRPr="00F76838">
              <w:t>specific services</w:t>
            </w:r>
            <w:r w:rsidR="00E70615" w:rsidRPr="00F76838">
              <w:t>.</w:t>
            </w:r>
            <w:r w:rsidR="00313D44" w:rsidRPr="00F76838">
              <w:t xml:space="preserve"> This offers a reason as to why </w:t>
            </w:r>
            <w:r w:rsidR="006A13B1" w:rsidRPr="00F76838">
              <w:t xml:space="preserve">Aboriginal and Torres Strait Islander MWUVA are </w:t>
            </w:r>
            <w:r w:rsidR="00AA0D49" w:rsidRPr="00F76838">
              <w:t>underrepresented</w:t>
            </w:r>
            <w:r w:rsidR="006A13B1" w:rsidRPr="00F76838">
              <w:t xml:space="preserve"> and why there </w:t>
            </w:r>
          </w:p>
        </w:tc>
      </w:tr>
      <w:tr w:rsidR="00B71493" w:rsidRPr="00F76838" w14:paraId="549E391C" w14:textId="77777777" w:rsidTr="00FA4FCF">
        <w:tc>
          <w:tcPr>
            <w:tcW w:w="2552" w:type="dxa"/>
            <w:tcBorders>
              <w:right w:val="nil"/>
            </w:tcBorders>
            <w:shd w:val="clear" w:color="auto" w:fill="FFFFFF" w:themeFill="background1"/>
          </w:tcPr>
          <w:p w14:paraId="1A4D8D81" w14:textId="43B58B2E" w:rsidR="00B71493" w:rsidRPr="00F76838" w:rsidRDefault="00B71493" w:rsidP="00031EB3">
            <w:pPr>
              <w:pStyle w:val="Bullet1"/>
              <w:numPr>
                <w:ilvl w:val="0"/>
                <w:numId w:val="0"/>
              </w:numPr>
              <w:rPr>
                <w:rFonts w:asciiTheme="majorHAnsi" w:hAnsiTheme="majorHAnsi"/>
                <w:color w:val="auto"/>
              </w:rPr>
            </w:pPr>
            <w:r w:rsidRPr="00F76838">
              <w:rPr>
                <w:rFonts w:asciiTheme="majorHAnsi" w:hAnsiTheme="majorHAnsi"/>
                <w:color w:val="auto"/>
              </w:rPr>
              <w:t>LGBTIQA+ participation in these services remains low, as it does across the sector in general.</w:t>
            </w:r>
          </w:p>
        </w:tc>
        <w:tc>
          <w:tcPr>
            <w:tcW w:w="7654" w:type="dxa"/>
            <w:tcBorders>
              <w:left w:val="nil"/>
            </w:tcBorders>
          </w:tcPr>
          <w:p w14:paraId="37EEC88A" w14:textId="63343373" w:rsidR="00C37CDA" w:rsidRPr="00F76838" w:rsidRDefault="005A308D" w:rsidP="00031EB3">
            <w:pPr>
              <w:rPr>
                <w:rFonts w:asciiTheme="majorHAnsi" w:hAnsiTheme="majorHAnsi"/>
              </w:rPr>
            </w:pPr>
            <w:r w:rsidRPr="00F76838">
              <w:rPr>
                <w:rFonts w:asciiTheme="majorHAnsi" w:hAnsiTheme="majorHAnsi"/>
              </w:rPr>
              <w:t xml:space="preserve">There are barriers to </w:t>
            </w:r>
            <w:r w:rsidR="00900097" w:rsidRPr="00F76838">
              <w:rPr>
                <w:rFonts w:asciiTheme="majorHAnsi" w:hAnsiTheme="majorHAnsi"/>
              </w:rPr>
              <w:t xml:space="preserve">help seeking </w:t>
            </w:r>
            <w:r w:rsidR="003E570C" w:rsidRPr="00F76838">
              <w:rPr>
                <w:rFonts w:asciiTheme="majorHAnsi" w:hAnsiTheme="majorHAnsi"/>
              </w:rPr>
              <w:t xml:space="preserve">that are unique to LGBTIQ+ </w:t>
            </w:r>
            <w:r w:rsidR="005779E8" w:rsidRPr="00F76838">
              <w:rPr>
                <w:rFonts w:asciiTheme="majorHAnsi" w:hAnsiTheme="majorHAnsi"/>
              </w:rPr>
              <w:t xml:space="preserve">communities </w:t>
            </w:r>
            <w:r w:rsidR="00B71493" w:rsidRPr="00F76838">
              <w:t xml:space="preserve">including perceived lack of understanding from service providers </w:t>
            </w:r>
            <w:r w:rsidR="00E161B3" w:rsidRPr="00F76838">
              <w:t xml:space="preserve">of LGBTIQ+ issues </w:t>
            </w:r>
            <w:r w:rsidR="00B71493" w:rsidRPr="00F76838">
              <w:t>and barriers such as stigma and fear of exclusion from their social circles</w:t>
            </w:r>
            <w:r w:rsidR="00A966C7" w:rsidRPr="00F76838">
              <w:t xml:space="preserve"> </w:t>
            </w:r>
            <w:r w:rsidR="000B1F47" w:rsidRPr="00F76838">
              <w:t xml:space="preserve">or communities </w:t>
            </w:r>
            <w:r w:rsidR="00A966C7" w:rsidRPr="00F76838">
              <w:t xml:space="preserve">if </w:t>
            </w:r>
            <w:r w:rsidR="008C4541" w:rsidRPr="00F76838">
              <w:t>other find out.</w:t>
            </w:r>
          </w:p>
          <w:p w14:paraId="573F4BFE" w14:textId="60A14F3E" w:rsidR="000B1F47" w:rsidRPr="00F76838" w:rsidRDefault="00855113" w:rsidP="00031EB3">
            <w:pPr>
              <w:rPr>
                <w:rFonts w:asciiTheme="majorHAnsi" w:hAnsiTheme="majorHAnsi"/>
              </w:rPr>
            </w:pPr>
            <w:r w:rsidRPr="00F76838">
              <w:rPr>
                <w:rFonts w:asciiTheme="majorHAnsi" w:hAnsiTheme="majorHAnsi"/>
              </w:rPr>
              <w:t>The services themselves continue to feel more targeted to straight, cisgender men.</w:t>
            </w:r>
          </w:p>
          <w:p w14:paraId="2C3A5366" w14:textId="3C57E721" w:rsidR="00B71493" w:rsidRPr="00F76838" w:rsidRDefault="00855113" w:rsidP="00031EB3">
            <w:pPr>
              <w:rPr>
                <w:rFonts w:asciiTheme="majorHAnsi" w:hAnsiTheme="majorHAnsi"/>
              </w:rPr>
            </w:pPr>
            <w:r w:rsidRPr="00F76838">
              <w:t xml:space="preserve">However once men call into the services their experience </w:t>
            </w:r>
            <w:r w:rsidR="00802A40" w:rsidRPr="00F76838">
              <w:t xml:space="preserve">can be positive. </w:t>
            </w:r>
            <w:r w:rsidR="00B71493" w:rsidRPr="00F76838">
              <w:t xml:space="preserve">The </w:t>
            </w:r>
            <w:r w:rsidR="00C37CDA" w:rsidRPr="00F76838">
              <w:t>two</w:t>
            </w:r>
            <w:r w:rsidR="00B71493" w:rsidRPr="00F76838">
              <w:t xml:space="preserve"> </w:t>
            </w:r>
            <w:r w:rsidR="00C37CDA" w:rsidRPr="00F76838">
              <w:t>Gay</w:t>
            </w:r>
            <w:r w:rsidR="00B71493" w:rsidRPr="00F76838">
              <w:t xml:space="preserve"> male participants this evaluation consulted felt safe in their conversations with the services</w:t>
            </w:r>
            <w:r w:rsidR="0050753A" w:rsidRPr="00F76838">
              <w:t>.</w:t>
            </w:r>
          </w:p>
        </w:tc>
      </w:tr>
      <w:tr w:rsidR="00B71493" w:rsidRPr="00F76838" w14:paraId="1C143022" w14:textId="77777777" w:rsidTr="00FA4FCF">
        <w:tc>
          <w:tcPr>
            <w:tcW w:w="2552" w:type="dxa"/>
            <w:tcBorders>
              <w:right w:val="nil"/>
            </w:tcBorders>
            <w:shd w:val="clear" w:color="auto" w:fill="E7F0F5"/>
          </w:tcPr>
          <w:p w14:paraId="4DE54BAC" w14:textId="3E9653FE" w:rsidR="00B71493" w:rsidRPr="00F76838" w:rsidRDefault="00B71493" w:rsidP="00031EB3">
            <w:pPr>
              <w:pStyle w:val="Bullet1"/>
              <w:numPr>
                <w:ilvl w:val="0"/>
                <w:numId w:val="0"/>
              </w:numPr>
              <w:rPr>
                <w:rFonts w:asciiTheme="majorHAnsi" w:hAnsiTheme="majorHAnsi"/>
                <w:color w:val="auto"/>
              </w:rPr>
            </w:pPr>
            <w:r w:rsidRPr="00F76838">
              <w:rPr>
                <w:rFonts w:asciiTheme="majorHAnsi" w:hAnsiTheme="majorHAnsi"/>
                <w:color w:val="auto"/>
              </w:rPr>
              <w:lastRenderedPageBreak/>
              <w:t>CALD men reported feeling listened to, comfortable and safe.</w:t>
            </w:r>
          </w:p>
        </w:tc>
        <w:tc>
          <w:tcPr>
            <w:tcW w:w="7654" w:type="dxa"/>
            <w:tcBorders>
              <w:left w:val="nil"/>
            </w:tcBorders>
            <w:shd w:val="clear" w:color="auto" w:fill="E7F0F5"/>
          </w:tcPr>
          <w:p w14:paraId="03009525" w14:textId="22142E0A" w:rsidR="00B71493" w:rsidRPr="00F76838" w:rsidRDefault="00B71493" w:rsidP="00031EB3">
            <w:pPr>
              <w:rPr>
                <w:rFonts w:asciiTheme="majorHAnsi" w:hAnsiTheme="majorHAnsi"/>
              </w:rPr>
            </w:pPr>
            <w:r w:rsidRPr="00F76838">
              <w:rPr>
                <w:rFonts w:asciiTheme="majorHAnsi" w:hAnsiTheme="majorHAnsi"/>
              </w:rPr>
              <w:t>They did not perceive language proficiency or cultural background as barriers to benefiting from the programs.</w:t>
            </w:r>
          </w:p>
          <w:p w14:paraId="7094EB4F" w14:textId="78CA717D" w:rsidR="00B71493" w:rsidRPr="00F76838" w:rsidRDefault="00B71493" w:rsidP="00031EB3">
            <w:pPr>
              <w:rPr>
                <w:rFonts w:asciiTheme="majorHAnsi" w:hAnsiTheme="majorHAnsi"/>
              </w:rPr>
            </w:pPr>
            <w:r w:rsidRPr="00F76838">
              <w:t xml:space="preserve">However, </w:t>
            </w:r>
            <w:r w:rsidR="00864337" w:rsidRPr="00721721">
              <w:t xml:space="preserve">the proportion of </w:t>
            </w:r>
            <w:r w:rsidRPr="00F76838">
              <w:t>men who use the national Translating and Interpreting Service when contacting these services is low. Among the programs evaluated here, only the MensLine Australia website (on which the CFG VPP and CFG Post-MBCP program information is hosted) had information available in languages other than English. Instructions to access the MRS and BIS were available only in English.</w:t>
            </w:r>
          </w:p>
        </w:tc>
      </w:tr>
    </w:tbl>
    <w:p w14:paraId="6F608E0C" w14:textId="77777777" w:rsidR="00BB19E3" w:rsidRPr="00F76838" w:rsidRDefault="00BB19E3" w:rsidP="00031EB3"/>
    <w:tbl>
      <w:tblPr>
        <w:tblStyle w:val="GridTable2"/>
        <w:tblW w:w="0" w:type="auto"/>
        <w:tblLook w:val="0620" w:firstRow="1" w:lastRow="0" w:firstColumn="0" w:lastColumn="0" w:noHBand="1" w:noVBand="1"/>
      </w:tblPr>
      <w:tblGrid>
        <w:gridCol w:w="2552"/>
        <w:gridCol w:w="7654"/>
      </w:tblGrid>
      <w:tr w:rsidR="00FA4FCF" w:rsidRPr="00F76838" w14:paraId="3C853F56" w14:textId="77777777" w:rsidTr="000F5375">
        <w:trPr>
          <w:cnfStyle w:val="100000000000" w:firstRow="1" w:lastRow="0" w:firstColumn="0" w:lastColumn="0" w:oddVBand="0" w:evenVBand="0" w:oddHBand="0" w:evenHBand="0" w:firstRowFirstColumn="0" w:firstRowLastColumn="0" w:lastRowFirstColumn="0" w:lastRowLastColumn="0"/>
          <w:tblHeader/>
        </w:trPr>
        <w:tc>
          <w:tcPr>
            <w:tcW w:w="2552" w:type="dxa"/>
            <w:tcBorders>
              <w:bottom w:val="single" w:sz="2" w:space="0" w:color="829AAC" w:themeColor="text1" w:themeTint="99"/>
            </w:tcBorders>
            <w:shd w:val="clear" w:color="auto" w:fill="203A4B" w:themeFill="accent3" w:themeFillShade="40"/>
          </w:tcPr>
          <w:p w14:paraId="2F1DFE0B" w14:textId="74294D0B" w:rsidR="00FA4FCF" w:rsidRPr="00F76838" w:rsidRDefault="00FA4FCF" w:rsidP="00031EB3">
            <w:pPr>
              <w:pStyle w:val="Bullet1"/>
              <w:numPr>
                <w:ilvl w:val="0"/>
                <w:numId w:val="0"/>
              </w:numPr>
              <w:jc w:val="center"/>
              <w:rPr>
                <w:rFonts w:asciiTheme="majorHAnsi" w:hAnsiTheme="majorHAnsi"/>
                <w:b w:val="0"/>
                <w:bCs w:val="0"/>
                <w:color w:val="FFFFFF" w:themeColor="background1"/>
                <w:sz w:val="28"/>
                <w:szCs w:val="28"/>
              </w:rPr>
            </w:pPr>
            <w:r>
              <w:rPr>
                <w:rFonts w:asciiTheme="majorHAnsi" w:hAnsiTheme="majorHAnsi"/>
                <w:color w:val="FFFFFF" w:themeColor="background1"/>
                <w:sz w:val="28"/>
                <w:szCs w:val="28"/>
              </w:rPr>
              <w:t>Finding</w:t>
            </w:r>
          </w:p>
        </w:tc>
        <w:tc>
          <w:tcPr>
            <w:tcW w:w="7654" w:type="dxa"/>
            <w:tcBorders>
              <w:bottom w:val="single" w:sz="2" w:space="0" w:color="829AAC" w:themeColor="text1" w:themeTint="99"/>
            </w:tcBorders>
            <w:shd w:val="clear" w:color="auto" w:fill="203A4B" w:themeFill="accent3" w:themeFillShade="40"/>
          </w:tcPr>
          <w:p w14:paraId="471CF239" w14:textId="64835FFA" w:rsidR="00FA4FCF" w:rsidRPr="00F76838" w:rsidRDefault="00FA4FCF" w:rsidP="00031EB3">
            <w:pPr>
              <w:pStyle w:val="Bullet1"/>
              <w:numPr>
                <w:ilvl w:val="0"/>
                <w:numId w:val="0"/>
              </w:numPr>
              <w:jc w:val="center"/>
              <w:rPr>
                <w:rFonts w:asciiTheme="majorHAnsi" w:hAnsiTheme="majorHAnsi"/>
                <w:color w:val="FFFFFF" w:themeColor="background1"/>
                <w:sz w:val="28"/>
                <w:szCs w:val="28"/>
              </w:rPr>
            </w:pPr>
            <w:r w:rsidRPr="00F76838">
              <w:rPr>
                <w:rFonts w:asciiTheme="majorHAnsi" w:hAnsiTheme="majorHAnsi"/>
                <w:color w:val="FFFFFF" w:themeColor="background1"/>
                <w:sz w:val="28"/>
                <w:szCs w:val="28"/>
              </w:rPr>
              <w:t>Effectiveness</w:t>
            </w:r>
          </w:p>
        </w:tc>
      </w:tr>
      <w:tr w:rsidR="00DE3458" w:rsidRPr="00F76838" w14:paraId="0475F426" w14:textId="77777777" w:rsidTr="004653F4">
        <w:tc>
          <w:tcPr>
            <w:tcW w:w="2552" w:type="dxa"/>
            <w:tcBorders>
              <w:right w:val="nil"/>
            </w:tcBorders>
            <w:shd w:val="clear" w:color="auto" w:fill="FFFFFF" w:themeFill="background1"/>
          </w:tcPr>
          <w:p w14:paraId="4153BF2F" w14:textId="743DEAAE" w:rsidR="00DE3458" w:rsidRPr="00F76838" w:rsidRDefault="00DE3458" w:rsidP="00031EB3">
            <w:pPr>
              <w:rPr>
                <w:rFonts w:asciiTheme="majorHAnsi" w:hAnsiTheme="majorHAnsi"/>
                <w:color w:val="auto"/>
              </w:rPr>
            </w:pPr>
            <w:r w:rsidRPr="00F76838">
              <w:rPr>
                <w:rFonts w:asciiTheme="majorHAnsi" w:hAnsiTheme="majorHAnsi"/>
                <w:color w:val="auto"/>
              </w:rPr>
              <w:t xml:space="preserve">Overall, there are a range of positive indicators of the effectiveness of </w:t>
            </w:r>
            <w:r w:rsidR="00597995" w:rsidRPr="00F76838">
              <w:rPr>
                <w:rFonts w:asciiTheme="majorHAnsi" w:hAnsiTheme="majorHAnsi"/>
                <w:color w:val="auto"/>
              </w:rPr>
              <w:t xml:space="preserve">the </w:t>
            </w:r>
            <w:r w:rsidRPr="00F76838">
              <w:rPr>
                <w:rFonts w:asciiTheme="majorHAnsi" w:hAnsiTheme="majorHAnsi"/>
                <w:color w:val="auto"/>
              </w:rPr>
              <w:t>MRS, BIS and CFG services.</w:t>
            </w:r>
          </w:p>
        </w:tc>
        <w:tc>
          <w:tcPr>
            <w:tcW w:w="7654" w:type="dxa"/>
            <w:tcBorders>
              <w:left w:val="nil"/>
            </w:tcBorders>
            <w:shd w:val="clear" w:color="auto" w:fill="FFFFFF" w:themeFill="background1"/>
          </w:tcPr>
          <w:p w14:paraId="423D1959" w14:textId="2CCB75F4" w:rsidR="00DE3458" w:rsidRPr="00F76838" w:rsidRDefault="008D0FBF" w:rsidP="00031EB3">
            <w:pPr>
              <w:rPr>
                <w:rFonts w:asciiTheme="majorHAnsi" w:hAnsiTheme="majorHAnsi"/>
                <w:color w:val="auto"/>
              </w:rPr>
            </w:pPr>
            <w:r w:rsidRPr="00F76838">
              <w:rPr>
                <w:rFonts w:asciiTheme="majorHAnsi" w:hAnsiTheme="majorHAnsi"/>
                <w:color w:val="auto"/>
              </w:rPr>
              <w:t>O</w:t>
            </w:r>
            <w:r w:rsidR="00DE3458" w:rsidRPr="00F76838">
              <w:rPr>
                <w:rFonts w:asciiTheme="majorHAnsi" w:hAnsiTheme="majorHAnsi"/>
                <w:color w:val="auto"/>
              </w:rPr>
              <w:t xml:space="preserve">verall, service users were much more likely to self-report a reduction in their violent, abusive or antisocial behaviours than an increase. </w:t>
            </w:r>
          </w:p>
          <w:p w14:paraId="187CF11E" w14:textId="1478D84D" w:rsidR="001C3AF1" w:rsidRPr="00F76838" w:rsidRDefault="00DE3458" w:rsidP="00031EB3">
            <w:pPr>
              <w:rPr>
                <w:color w:val="auto"/>
              </w:rPr>
            </w:pPr>
            <w:r w:rsidRPr="00F76838">
              <w:rPr>
                <w:color w:val="auto"/>
              </w:rPr>
              <w:t xml:space="preserve">Large proportions of BIS service users self-reported reductions in all violence, abuse and antisocial metrics tested. Large proportions of CFG service users self-reported reductions in many metrics, especially verbal arguments and anger management. </w:t>
            </w:r>
          </w:p>
          <w:p w14:paraId="3D024E2A" w14:textId="7FFA5B6F" w:rsidR="00DE3458" w:rsidRPr="00F76838" w:rsidRDefault="001C3AF1" w:rsidP="00031EB3">
            <w:pPr>
              <w:rPr>
                <w:color w:val="auto"/>
              </w:rPr>
            </w:pPr>
            <w:r w:rsidRPr="00F76838">
              <w:rPr>
                <w:color w:val="auto"/>
              </w:rPr>
              <w:t>However, s</w:t>
            </w:r>
            <w:r w:rsidR="009B3D33" w:rsidRPr="00F76838">
              <w:rPr>
                <w:color w:val="auto"/>
              </w:rPr>
              <w:t>ervice</w:t>
            </w:r>
            <w:r w:rsidR="00DE3458" w:rsidRPr="00F76838">
              <w:rPr>
                <w:color w:val="auto"/>
              </w:rPr>
              <w:t xml:space="preserve"> users who reported </w:t>
            </w:r>
            <w:r w:rsidRPr="00F76838">
              <w:rPr>
                <w:color w:val="auto"/>
              </w:rPr>
              <w:t xml:space="preserve">the highest degrees of </w:t>
            </w:r>
            <w:r w:rsidR="00DE3458" w:rsidRPr="00F76838">
              <w:rPr>
                <w:color w:val="auto"/>
              </w:rPr>
              <w:t>success in maintaining behaviour change also engaged with other services</w:t>
            </w:r>
            <w:r w:rsidRPr="00F76838">
              <w:rPr>
                <w:color w:val="auto"/>
              </w:rPr>
              <w:t xml:space="preserve"> including</w:t>
            </w:r>
            <w:r w:rsidR="00DE3458" w:rsidRPr="00F76838">
              <w:rPr>
                <w:color w:val="auto"/>
              </w:rPr>
              <w:t xml:space="preserve"> MBCPs, specialist psychologists </w:t>
            </w:r>
            <w:r w:rsidRPr="00F76838">
              <w:rPr>
                <w:color w:val="auto"/>
              </w:rPr>
              <w:t xml:space="preserve">and </w:t>
            </w:r>
            <w:r w:rsidR="00DE3458" w:rsidRPr="00F76838">
              <w:rPr>
                <w:color w:val="auto"/>
              </w:rPr>
              <w:t>other helplines.</w:t>
            </w:r>
          </w:p>
          <w:p w14:paraId="70AD57C1" w14:textId="11D68C9A" w:rsidR="00DE3458" w:rsidRPr="00F76838" w:rsidRDefault="00DE3458" w:rsidP="00031EB3">
            <w:pPr>
              <w:rPr>
                <w:rFonts w:asciiTheme="majorHAnsi" w:hAnsiTheme="majorHAnsi"/>
                <w:color w:val="auto"/>
              </w:rPr>
            </w:pPr>
            <w:r w:rsidRPr="00F76838">
              <w:rPr>
                <w:rFonts w:asciiTheme="majorHAnsi" w:hAnsiTheme="majorHAnsi"/>
                <w:color w:val="auto"/>
              </w:rPr>
              <w:t xml:space="preserve">Based on MRS program data and the online survey of service users, around </w:t>
            </w:r>
            <w:r w:rsidR="0024044F" w:rsidRPr="00F76838">
              <w:rPr>
                <w:rFonts w:asciiTheme="majorHAnsi" w:hAnsiTheme="majorHAnsi"/>
                <w:color w:val="auto"/>
              </w:rPr>
              <w:t xml:space="preserve">2 </w:t>
            </w:r>
            <w:r w:rsidRPr="00F76838">
              <w:rPr>
                <w:rFonts w:asciiTheme="majorHAnsi" w:hAnsiTheme="majorHAnsi"/>
                <w:color w:val="auto"/>
              </w:rPr>
              <w:t xml:space="preserve">in </w:t>
            </w:r>
            <w:r w:rsidR="0024044F" w:rsidRPr="00F76838">
              <w:rPr>
                <w:rFonts w:asciiTheme="majorHAnsi" w:hAnsiTheme="majorHAnsi"/>
                <w:color w:val="auto"/>
              </w:rPr>
              <w:t xml:space="preserve">5 </w:t>
            </w:r>
            <w:r w:rsidRPr="00F76838">
              <w:rPr>
                <w:rFonts w:asciiTheme="majorHAnsi" w:hAnsiTheme="majorHAnsi"/>
                <w:color w:val="auto"/>
              </w:rPr>
              <w:t xml:space="preserve">MRS service users are referred to other services, the bulk of which are made to other MBCPs. </w:t>
            </w:r>
          </w:p>
          <w:p w14:paraId="33451B61" w14:textId="6EDCAB96" w:rsidR="00DE3458" w:rsidRPr="00F76838" w:rsidRDefault="00DE3458" w:rsidP="00031EB3">
            <w:pPr>
              <w:rPr>
                <w:color w:val="auto"/>
              </w:rPr>
            </w:pPr>
            <w:r w:rsidRPr="00F76838">
              <w:rPr>
                <w:color w:val="auto"/>
              </w:rPr>
              <w:t>This should be viewed as a relative success given the high barriers, potential for disengagement and resistance this cohort have toward</w:t>
            </w:r>
            <w:r w:rsidR="0024044F" w:rsidRPr="00F76838">
              <w:rPr>
                <w:color w:val="auto"/>
              </w:rPr>
              <w:t>s</w:t>
            </w:r>
            <w:r w:rsidRPr="00F76838">
              <w:rPr>
                <w:color w:val="auto"/>
              </w:rPr>
              <w:t xml:space="preserve"> behaviour change. Of those referred, just under a quarter (23%) have had multiple or ongoing contacts, and </w:t>
            </w:r>
            <w:r w:rsidR="0024044F" w:rsidRPr="00F76838">
              <w:rPr>
                <w:color w:val="auto"/>
              </w:rPr>
              <w:t>1 in 6</w:t>
            </w:r>
            <w:r w:rsidRPr="00F76838">
              <w:rPr>
                <w:color w:val="auto"/>
              </w:rPr>
              <w:t xml:space="preserve"> (16%) have had a single contact. </w:t>
            </w:r>
          </w:p>
          <w:p w14:paraId="5F7DA5FB" w14:textId="77777777" w:rsidR="00DE3458" w:rsidRPr="00F76838" w:rsidRDefault="00DE3458" w:rsidP="00031EB3">
            <w:pPr>
              <w:rPr>
                <w:color w:val="auto"/>
              </w:rPr>
            </w:pPr>
            <w:r w:rsidRPr="00F76838">
              <w:rPr>
                <w:rFonts w:asciiTheme="majorHAnsi" w:hAnsiTheme="majorHAnsi"/>
                <w:color w:val="auto"/>
              </w:rPr>
              <w:t>Currently cold referrals are primarily used whereby the service user initiates engagement with the referred service.</w:t>
            </w:r>
            <w:r w:rsidRPr="00F76838">
              <w:rPr>
                <w:color w:val="auto"/>
              </w:rPr>
              <w:t xml:space="preserve"> </w:t>
            </w:r>
          </w:p>
          <w:p w14:paraId="44DA442B" w14:textId="22AF89D0" w:rsidR="00DE3458" w:rsidRPr="00F76838" w:rsidRDefault="00B7305B" w:rsidP="00031EB3">
            <w:pPr>
              <w:rPr>
                <w:color w:val="auto"/>
              </w:rPr>
            </w:pPr>
            <w:r w:rsidRPr="00F76838">
              <w:rPr>
                <w:color w:val="auto"/>
              </w:rPr>
              <w:t>A</w:t>
            </w:r>
            <w:r w:rsidR="00A63928" w:rsidRPr="00F76838">
              <w:rPr>
                <w:color w:val="auto"/>
              </w:rPr>
              <w:t>dministrative burden and wait time on phones</w:t>
            </w:r>
            <w:r w:rsidRPr="00F76838">
              <w:rPr>
                <w:color w:val="auto"/>
              </w:rPr>
              <w:t xml:space="preserve"> has </w:t>
            </w:r>
            <w:r w:rsidR="00532289" w:rsidRPr="00F76838">
              <w:rPr>
                <w:color w:val="auto"/>
              </w:rPr>
              <w:t xml:space="preserve">reduced </w:t>
            </w:r>
            <w:r w:rsidR="00DE3458" w:rsidRPr="00F76838">
              <w:rPr>
                <w:color w:val="auto"/>
              </w:rPr>
              <w:t xml:space="preserve">the ability of </w:t>
            </w:r>
            <w:r w:rsidR="00597995" w:rsidRPr="00F76838">
              <w:rPr>
                <w:color w:val="auto"/>
              </w:rPr>
              <w:t xml:space="preserve">the </w:t>
            </w:r>
            <w:r w:rsidR="00DE3458" w:rsidRPr="00F76838">
              <w:rPr>
                <w:color w:val="auto"/>
              </w:rPr>
              <w:t>MRS to make warm referrals</w:t>
            </w:r>
            <w:r w:rsidRPr="00F76838">
              <w:rPr>
                <w:color w:val="auto"/>
              </w:rPr>
              <w:t xml:space="preserve">. As a result, </w:t>
            </w:r>
            <w:r w:rsidR="00DE3458" w:rsidRPr="00F76838">
              <w:rPr>
                <w:color w:val="auto"/>
              </w:rPr>
              <w:t xml:space="preserve">there are not yet strong links established with other services. </w:t>
            </w:r>
          </w:p>
        </w:tc>
      </w:tr>
      <w:tr w:rsidR="00DE3458" w:rsidRPr="00F76838" w14:paraId="37456B89" w14:textId="77777777" w:rsidTr="001D3023">
        <w:trPr>
          <w:cantSplit/>
        </w:trPr>
        <w:tc>
          <w:tcPr>
            <w:tcW w:w="2552" w:type="dxa"/>
            <w:tcBorders>
              <w:right w:val="nil"/>
            </w:tcBorders>
            <w:shd w:val="clear" w:color="auto" w:fill="E7F0F5"/>
          </w:tcPr>
          <w:p w14:paraId="17284C4E" w14:textId="134AC37F" w:rsidR="00DE3458" w:rsidRPr="00F76838" w:rsidRDefault="00DE3458" w:rsidP="00031EB3">
            <w:pPr>
              <w:rPr>
                <w:rFonts w:asciiTheme="majorHAnsi" w:hAnsiTheme="majorHAnsi"/>
                <w:color w:val="auto"/>
              </w:rPr>
            </w:pPr>
            <w:r w:rsidRPr="00F76838">
              <w:rPr>
                <w:rFonts w:asciiTheme="majorHAnsi" w:hAnsiTheme="majorHAnsi"/>
                <w:color w:val="auto"/>
              </w:rPr>
              <w:lastRenderedPageBreak/>
              <w:t>However, some areas need further improvement to achieve intended outcomes. This is particularly around keeping service users engaged in the process.</w:t>
            </w:r>
          </w:p>
        </w:tc>
        <w:tc>
          <w:tcPr>
            <w:tcW w:w="7654" w:type="dxa"/>
            <w:tcBorders>
              <w:left w:val="nil"/>
            </w:tcBorders>
            <w:shd w:val="clear" w:color="auto" w:fill="E7F0F5"/>
          </w:tcPr>
          <w:p w14:paraId="7D8865F7" w14:textId="77777777" w:rsidR="00DE3458" w:rsidRPr="00F76838" w:rsidRDefault="00DE3458" w:rsidP="00031EB3">
            <w:pPr>
              <w:rPr>
                <w:rFonts w:asciiTheme="majorHAnsi" w:hAnsiTheme="majorHAnsi"/>
                <w:color w:val="auto"/>
              </w:rPr>
            </w:pPr>
            <w:r w:rsidRPr="00F76838">
              <w:rPr>
                <w:rFonts w:asciiTheme="majorHAnsi" w:hAnsiTheme="majorHAnsi"/>
                <w:color w:val="auto"/>
              </w:rPr>
              <w:t>Three potential unintended consequences emerged in this evaluation:</w:t>
            </w:r>
          </w:p>
          <w:p w14:paraId="74BCAFFC" w14:textId="6C784AFA" w:rsidR="00DE3458" w:rsidRPr="00F76838" w:rsidRDefault="00DE3458" w:rsidP="00031EB3">
            <w:pPr>
              <w:pStyle w:val="Bullet1"/>
              <w:rPr>
                <w:color w:val="auto"/>
              </w:rPr>
            </w:pPr>
            <w:r w:rsidRPr="00F76838">
              <w:rPr>
                <w:color w:val="auto"/>
              </w:rPr>
              <w:t>Some men in these programs have reported increases in violence, verbal abuse, controlling behaviour and other antisocial behaviours, calling into question the overall appropriateness of low</w:t>
            </w:r>
            <w:r w:rsidR="00864DD0" w:rsidRPr="00F76838">
              <w:rPr>
                <w:color w:val="auto"/>
              </w:rPr>
              <w:t>-</w:t>
            </w:r>
            <w:r w:rsidRPr="00F76838">
              <w:rPr>
                <w:color w:val="auto"/>
              </w:rPr>
              <w:t>dose interventions</w:t>
            </w:r>
            <w:r w:rsidR="0040074F" w:rsidRPr="00F76838">
              <w:rPr>
                <w:color w:val="auto"/>
              </w:rPr>
              <w:t>.</w:t>
            </w:r>
            <w:r w:rsidR="009B3D33" w:rsidRPr="00F76838">
              <w:rPr>
                <w:color w:val="auto"/>
              </w:rPr>
              <w:t xml:space="preserve"> </w:t>
            </w:r>
            <w:r w:rsidR="0040074F" w:rsidRPr="00F76838">
              <w:rPr>
                <w:color w:val="auto"/>
              </w:rPr>
              <w:t>T</w:t>
            </w:r>
            <w:r w:rsidR="009B3D33" w:rsidRPr="00F76838">
              <w:rPr>
                <w:color w:val="auto"/>
              </w:rPr>
              <w:t>he</w:t>
            </w:r>
            <w:r w:rsidRPr="00F76838">
              <w:rPr>
                <w:color w:val="auto"/>
              </w:rPr>
              <w:t xml:space="preserve"> literature identifies that some low-dose interventions have the potential to increase risk among lower</w:t>
            </w:r>
            <w:r w:rsidR="00864DD0" w:rsidRPr="00F76838">
              <w:rPr>
                <w:color w:val="auto"/>
              </w:rPr>
              <w:t xml:space="preserve"> </w:t>
            </w:r>
            <w:r w:rsidRPr="00F76838">
              <w:rPr>
                <w:color w:val="auto"/>
              </w:rPr>
              <w:t xml:space="preserve">risk men. </w:t>
            </w:r>
          </w:p>
          <w:p w14:paraId="05B84F1C" w14:textId="7D471BDE" w:rsidR="00DE3458" w:rsidRPr="00F76838" w:rsidRDefault="00DE3458" w:rsidP="00031EB3">
            <w:pPr>
              <w:pStyle w:val="Bullet1"/>
              <w:rPr>
                <w:color w:val="auto"/>
              </w:rPr>
            </w:pPr>
            <w:r w:rsidRPr="00F76838">
              <w:rPr>
                <w:color w:val="auto"/>
              </w:rPr>
              <w:t>The positioning of the CFG VPP (</w:t>
            </w:r>
            <w:r w:rsidR="0024044F" w:rsidRPr="00F76838">
              <w:rPr>
                <w:color w:val="auto"/>
              </w:rPr>
              <w:t xml:space="preserve">1 </w:t>
            </w:r>
            <w:r w:rsidRPr="00F76838">
              <w:rPr>
                <w:color w:val="auto"/>
              </w:rPr>
              <w:t xml:space="preserve">of CFG’s </w:t>
            </w:r>
            <w:r w:rsidR="0024044F" w:rsidRPr="00F76838">
              <w:rPr>
                <w:color w:val="auto"/>
              </w:rPr>
              <w:t xml:space="preserve">2 </w:t>
            </w:r>
            <w:r w:rsidRPr="00F76838">
              <w:rPr>
                <w:color w:val="auto"/>
              </w:rPr>
              <w:t xml:space="preserve">programs) as pre-violence and distinguishing between physical and non-physical forms of violence in the VPP could </w:t>
            </w:r>
            <w:r w:rsidR="00532289" w:rsidRPr="00F76838">
              <w:rPr>
                <w:color w:val="auto"/>
              </w:rPr>
              <w:t xml:space="preserve">support </w:t>
            </w:r>
            <w:r w:rsidRPr="00F76838">
              <w:rPr>
                <w:color w:val="auto"/>
              </w:rPr>
              <w:t>the idea that men in that program are not ‘as bad’ as men in other programs</w:t>
            </w:r>
            <w:r w:rsidR="00532289" w:rsidRPr="00F76838">
              <w:rPr>
                <w:color w:val="auto"/>
              </w:rPr>
              <w:t>. This could</w:t>
            </w:r>
            <w:r w:rsidRPr="00F76838">
              <w:rPr>
                <w:color w:val="auto"/>
              </w:rPr>
              <w:t xml:space="preserve"> inadvertently reinforce their inappropriate behaviours as </w:t>
            </w:r>
            <w:r w:rsidR="00F51787" w:rsidRPr="00F76838">
              <w:rPr>
                <w:color w:val="auto"/>
              </w:rPr>
              <w:t>‘</w:t>
            </w:r>
            <w:r w:rsidRPr="00F76838">
              <w:rPr>
                <w:color w:val="auto"/>
              </w:rPr>
              <w:t>normal</w:t>
            </w:r>
            <w:r w:rsidR="00F51787" w:rsidRPr="00F76838">
              <w:rPr>
                <w:color w:val="auto"/>
              </w:rPr>
              <w:t>’</w:t>
            </w:r>
            <w:r w:rsidRPr="00F76838">
              <w:rPr>
                <w:color w:val="auto"/>
              </w:rPr>
              <w:t xml:space="preserve"> and </w:t>
            </w:r>
            <w:r w:rsidR="00F51787" w:rsidRPr="00F76838">
              <w:rPr>
                <w:color w:val="auto"/>
              </w:rPr>
              <w:t>‘</w:t>
            </w:r>
            <w:r w:rsidRPr="00F76838">
              <w:rPr>
                <w:color w:val="auto"/>
              </w:rPr>
              <w:t>acceptable</w:t>
            </w:r>
            <w:r w:rsidR="00F51787" w:rsidRPr="00F76838">
              <w:rPr>
                <w:color w:val="auto"/>
              </w:rPr>
              <w:t>’</w:t>
            </w:r>
            <w:r w:rsidRPr="00F76838">
              <w:rPr>
                <w:color w:val="auto"/>
              </w:rPr>
              <w:t xml:space="preserve">. </w:t>
            </w:r>
          </w:p>
          <w:p w14:paraId="00041279" w14:textId="26638DFB" w:rsidR="00DE3458" w:rsidRPr="00F76838" w:rsidRDefault="007A61C5" w:rsidP="00031EB3">
            <w:pPr>
              <w:pStyle w:val="Bullet1"/>
              <w:rPr>
                <w:color w:val="auto"/>
              </w:rPr>
            </w:pPr>
            <w:r w:rsidRPr="00F76838">
              <w:rPr>
                <w:color w:val="auto"/>
              </w:rPr>
              <w:t>NTV</w:t>
            </w:r>
            <w:r w:rsidR="00DE3458" w:rsidRPr="00F76838">
              <w:rPr>
                <w:color w:val="auto"/>
              </w:rPr>
              <w:t xml:space="preserve"> staff mentioned there are men who contact intervention services </w:t>
            </w:r>
            <w:r w:rsidR="00532289" w:rsidRPr="00F76838">
              <w:rPr>
                <w:color w:val="auto"/>
              </w:rPr>
              <w:t>(</w:t>
            </w:r>
            <w:r w:rsidR="00DE3458" w:rsidRPr="00F76838">
              <w:rPr>
                <w:color w:val="auto"/>
              </w:rPr>
              <w:t>in particular, the MRS</w:t>
            </w:r>
            <w:r w:rsidR="00532289" w:rsidRPr="00F76838">
              <w:rPr>
                <w:color w:val="auto"/>
              </w:rPr>
              <w:t>)</w:t>
            </w:r>
            <w:r w:rsidR="00DE3458" w:rsidRPr="00F76838">
              <w:rPr>
                <w:color w:val="auto"/>
              </w:rPr>
              <w:t xml:space="preserve"> to manipulate the system rather than wanting to change their behaviour. That is, they are attempting to deliberately use the system to achieve a better outcome at court, with child protection </w:t>
            </w:r>
            <w:r w:rsidR="00D456E2" w:rsidRPr="00F76838">
              <w:rPr>
                <w:color w:val="auto"/>
              </w:rPr>
              <w:t xml:space="preserve">services </w:t>
            </w:r>
            <w:r w:rsidR="00DE3458" w:rsidRPr="00F76838">
              <w:rPr>
                <w:color w:val="auto"/>
              </w:rPr>
              <w:t xml:space="preserve">or with the </w:t>
            </w:r>
            <w:r w:rsidR="00004E59" w:rsidRPr="00F76838">
              <w:rPr>
                <w:color w:val="auto"/>
              </w:rPr>
              <w:t>p</w:t>
            </w:r>
            <w:r w:rsidR="00DE3458" w:rsidRPr="00F76838">
              <w:rPr>
                <w:color w:val="auto"/>
              </w:rPr>
              <w:t>olice. The services are aware of this and manage such situations.</w:t>
            </w:r>
          </w:p>
        </w:tc>
      </w:tr>
    </w:tbl>
    <w:p w14:paraId="543FAE89" w14:textId="77777777" w:rsidR="00BB19E3" w:rsidRPr="00F76838" w:rsidRDefault="00BB19E3" w:rsidP="00031EB3"/>
    <w:tbl>
      <w:tblPr>
        <w:tblStyle w:val="GridTable2"/>
        <w:tblW w:w="0" w:type="auto"/>
        <w:tblLook w:val="0620" w:firstRow="1" w:lastRow="0" w:firstColumn="0" w:lastColumn="0" w:noHBand="1" w:noVBand="1"/>
      </w:tblPr>
      <w:tblGrid>
        <w:gridCol w:w="2552"/>
        <w:gridCol w:w="7654"/>
      </w:tblGrid>
      <w:tr w:rsidR="00FA4FCF" w:rsidRPr="00F76838" w14:paraId="632D9382" w14:textId="77777777" w:rsidTr="000F5375">
        <w:trPr>
          <w:cnfStyle w:val="100000000000" w:firstRow="1" w:lastRow="0" w:firstColumn="0" w:lastColumn="0" w:oddVBand="0" w:evenVBand="0" w:oddHBand="0" w:evenHBand="0" w:firstRowFirstColumn="0" w:firstRowLastColumn="0" w:lastRowFirstColumn="0" w:lastRowLastColumn="0"/>
          <w:tblHeader/>
        </w:trPr>
        <w:tc>
          <w:tcPr>
            <w:tcW w:w="2552" w:type="dxa"/>
            <w:tcBorders>
              <w:bottom w:val="single" w:sz="2" w:space="0" w:color="829AAC" w:themeColor="text1" w:themeTint="99"/>
            </w:tcBorders>
            <w:shd w:val="clear" w:color="auto" w:fill="203A4B" w:themeFill="accent3" w:themeFillShade="40"/>
          </w:tcPr>
          <w:p w14:paraId="08834D55" w14:textId="0FCB2CAA" w:rsidR="00FA4FCF" w:rsidRPr="00F76838" w:rsidRDefault="00FA4FCF" w:rsidP="00031EB3">
            <w:pPr>
              <w:pStyle w:val="Bullet1"/>
              <w:numPr>
                <w:ilvl w:val="0"/>
                <w:numId w:val="0"/>
              </w:numPr>
              <w:jc w:val="center"/>
              <w:rPr>
                <w:rFonts w:asciiTheme="majorHAnsi" w:hAnsiTheme="majorHAnsi"/>
                <w:b w:val="0"/>
                <w:bCs w:val="0"/>
                <w:color w:val="FFFFFF" w:themeColor="background1"/>
              </w:rPr>
            </w:pPr>
            <w:r>
              <w:rPr>
                <w:rFonts w:asciiTheme="majorHAnsi" w:hAnsiTheme="majorHAnsi"/>
                <w:color w:val="FFFFFF" w:themeColor="background1"/>
                <w:sz w:val="28"/>
                <w:szCs w:val="28"/>
              </w:rPr>
              <w:t>Finding</w:t>
            </w:r>
          </w:p>
        </w:tc>
        <w:tc>
          <w:tcPr>
            <w:tcW w:w="7654" w:type="dxa"/>
            <w:tcBorders>
              <w:bottom w:val="single" w:sz="2" w:space="0" w:color="829AAC" w:themeColor="text1" w:themeTint="99"/>
            </w:tcBorders>
            <w:shd w:val="clear" w:color="auto" w:fill="203A4B" w:themeFill="accent3" w:themeFillShade="40"/>
          </w:tcPr>
          <w:p w14:paraId="07E47A1E" w14:textId="007D30CE" w:rsidR="00FA4FCF" w:rsidRPr="00F76838" w:rsidRDefault="00FA4FCF" w:rsidP="00031EB3">
            <w:pPr>
              <w:pStyle w:val="Bullet1"/>
              <w:numPr>
                <w:ilvl w:val="0"/>
                <w:numId w:val="0"/>
              </w:numPr>
              <w:jc w:val="center"/>
              <w:rPr>
                <w:rFonts w:asciiTheme="majorHAnsi" w:hAnsiTheme="majorHAnsi"/>
                <w:color w:val="FFFFFF" w:themeColor="background1"/>
              </w:rPr>
            </w:pPr>
            <w:r w:rsidRPr="00F76838">
              <w:rPr>
                <w:rFonts w:asciiTheme="majorHAnsi" w:hAnsiTheme="majorHAnsi"/>
                <w:color w:val="FFFFFF" w:themeColor="background1"/>
                <w:sz w:val="28"/>
                <w:szCs w:val="28"/>
              </w:rPr>
              <w:t>Efficiency</w:t>
            </w:r>
          </w:p>
        </w:tc>
      </w:tr>
      <w:tr w:rsidR="00DE3458" w:rsidRPr="00F76838" w14:paraId="18CA03F5" w14:textId="77777777" w:rsidTr="004653F4">
        <w:tc>
          <w:tcPr>
            <w:tcW w:w="2552" w:type="dxa"/>
            <w:tcBorders>
              <w:right w:val="nil"/>
            </w:tcBorders>
            <w:shd w:val="clear" w:color="auto" w:fill="FFFFFF" w:themeFill="background1"/>
          </w:tcPr>
          <w:p w14:paraId="24194D50" w14:textId="3AB5AE62" w:rsidR="00DE3458" w:rsidRPr="00F76838" w:rsidRDefault="00DE3458" w:rsidP="00031EB3">
            <w:pPr>
              <w:rPr>
                <w:rFonts w:asciiTheme="majorHAnsi" w:hAnsiTheme="majorHAnsi"/>
                <w:color w:val="auto"/>
              </w:rPr>
            </w:pPr>
            <w:r w:rsidRPr="00F76838">
              <w:rPr>
                <w:rFonts w:asciiTheme="majorHAnsi" w:hAnsiTheme="majorHAnsi"/>
                <w:color w:val="auto"/>
              </w:rPr>
              <w:t>Evidence suggests that program resources are being used to deliver flexible services to meet client needs</w:t>
            </w:r>
            <w:r w:rsidR="00532289" w:rsidRPr="00F76838">
              <w:rPr>
                <w:rFonts w:asciiTheme="majorHAnsi" w:hAnsiTheme="majorHAnsi"/>
                <w:color w:val="auto"/>
              </w:rPr>
              <w:t>.</w:t>
            </w:r>
          </w:p>
        </w:tc>
        <w:tc>
          <w:tcPr>
            <w:tcW w:w="7654" w:type="dxa"/>
            <w:tcBorders>
              <w:left w:val="nil"/>
            </w:tcBorders>
          </w:tcPr>
          <w:p w14:paraId="2C1253CC" w14:textId="77777777" w:rsidR="00DE3458" w:rsidRPr="00F76838" w:rsidRDefault="00DE3458" w:rsidP="00031EB3">
            <w:pPr>
              <w:rPr>
                <w:rFonts w:asciiTheme="majorHAnsi" w:hAnsiTheme="majorHAnsi"/>
              </w:rPr>
            </w:pPr>
            <w:r w:rsidRPr="00F76838">
              <w:rPr>
                <w:rFonts w:asciiTheme="majorHAnsi" w:hAnsiTheme="majorHAnsi"/>
              </w:rPr>
              <w:t xml:space="preserve">Most men surveyed had engaged in multiple sessions: </w:t>
            </w:r>
          </w:p>
          <w:p w14:paraId="562574AD" w14:textId="3AD96DAD" w:rsidR="00DE3458" w:rsidRPr="00F76838" w:rsidRDefault="00DE3458" w:rsidP="00031EB3">
            <w:pPr>
              <w:pStyle w:val="Bullet1"/>
            </w:pPr>
            <w:r w:rsidRPr="00F76838">
              <w:t>CFG VPP clients typically received 3</w:t>
            </w:r>
            <w:r w:rsidR="004D2D5F" w:rsidRPr="00F76838">
              <w:t xml:space="preserve"> to </w:t>
            </w:r>
            <w:r w:rsidRPr="00F76838">
              <w:t>4 sessions of counselling over 2</w:t>
            </w:r>
            <w:r w:rsidR="004D2D5F" w:rsidRPr="00F76838">
              <w:t xml:space="preserve"> to </w:t>
            </w:r>
            <w:r w:rsidRPr="00F76838">
              <w:t>3 months.</w:t>
            </w:r>
          </w:p>
          <w:p w14:paraId="75F9FA32" w14:textId="56F18699" w:rsidR="00DE3458" w:rsidRPr="00F76838" w:rsidRDefault="00DE3458" w:rsidP="00031EB3">
            <w:pPr>
              <w:pStyle w:val="Bullet1"/>
            </w:pPr>
            <w:r w:rsidRPr="00F76838">
              <w:t>CFG Post-MBCP clients had completed between 4 and 10 sessions.</w:t>
            </w:r>
          </w:p>
          <w:p w14:paraId="120038D8" w14:textId="432A7EA4" w:rsidR="00DE3458" w:rsidRPr="00F76838" w:rsidRDefault="00DE3458" w:rsidP="00031EB3">
            <w:pPr>
              <w:pStyle w:val="Bullet1"/>
            </w:pPr>
            <w:r w:rsidRPr="00F76838">
              <w:t xml:space="preserve">Most BIS clients received at least </w:t>
            </w:r>
            <w:r w:rsidR="004D2D5F" w:rsidRPr="00F76838">
              <w:t xml:space="preserve">6 </w:t>
            </w:r>
            <w:r w:rsidRPr="00F76838">
              <w:t>sessions over 2</w:t>
            </w:r>
            <w:r w:rsidR="004D2D5F" w:rsidRPr="00F76838">
              <w:t xml:space="preserve"> to </w:t>
            </w:r>
            <w:r w:rsidRPr="00F76838">
              <w:t>3 months.</w:t>
            </w:r>
          </w:p>
          <w:p w14:paraId="02C4377A" w14:textId="7234B5E4" w:rsidR="00DE3458" w:rsidRPr="00F76838" w:rsidRDefault="00DE3458" w:rsidP="00031EB3">
            <w:pPr>
              <w:pStyle w:val="Bullet1"/>
            </w:pPr>
            <w:r w:rsidRPr="00F76838">
              <w:t xml:space="preserve">While the MRS model is not designed for ongoing contact, </w:t>
            </w:r>
            <w:r w:rsidR="005036EA" w:rsidRPr="00F76838">
              <w:t xml:space="preserve">many </w:t>
            </w:r>
            <w:r w:rsidRPr="00F76838">
              <w:t>men call</w:t>
            </w:r>
            <w:r w:rsidR="00532289" w:rsidRPr="00F76838">
              <w:t>ed</w:t>
            </w:r>
            <w:r w:rsidRPr="00F76838">
              <w:t xml:space="preserve"> </w:t>
            </w:r>
            <w:r w:rsidR="005036EA" w:rsidRPr="00F76838">
              <w:t>several</w:t>
            </w:r>
            <w:r w:rsidRPr="00F76838">
              <w:t xml:space="preserve"> times </w:t>
            </w:r>
            <w:r w:rsidR="005036EA" w:rsidRPr="00F76838">
              <w:t>over a period of up to</w:t>
            </w:r>
            <w:r w:rsidRPr="00F76838">
              <w:t xml:space="preserve"> 3 months</w:t>
            </w:r>
            <w:r w:rsidR="004D2D5F" w:rsidRPr="00F76838">
              <w:t>.</w:t>
            </w:r>
            <w:r w:rsidRPr="00F76838">
              <w:rPr>
                <w:rStyle w:val="FootnoteReference"/>
              </w:rPr>
              <w:footnoteReference w:id="3"/>
            </w:r>
            <w:r w:rsidR="005036EA" w:rsidRPr="00F76838">
              <w:t xml:space="preserve"> They use</w:t>
            </w:r>
            <w:r w:rsidR="00F1433E" w:rsidRPr="00F76838">
              <w:t>d</w:t>
            </w:r>
            <w:r w:rsidR="005036EA" w:rsidRPr="00F76838">
              <w:t xml:space="preserve"> the service not just for referrals but also for crisis support and counselling.</w:t>
            </w:r>
          </w:p>
          <w:p w14:paraId="79B7BC91" w14:textId="186E0512" w:rsidR="00DE3458" w:rsidRPr="00F76838" w:rsidRDefault="00DE3458" w:rsidP="00031EB3">
            <w:r w:rsidRPr="00F76838">
              <w:t xml:space="preserve">As expected, for BIS and CFG service users, positive client outcomes were correlated with the number of contacts. The </w:t>
            </w:r>
            <w:r w:rsidR="003A1D70" w:rsidRPr="00F76838">
              <w:t>ideal number of sessions is likely to be highly individual</w:t>
            </w:r>
            <w:r w:rsidR="007164A1" w:rsidRPr="00F76838">
              <w:t>, but</w:t>
            </w:r>
            <w:r w:rsidR="003A1D70" w:rsidRPr="00F76838">
              <w:t xml:space="preserve"> the cap on sessions available is limiting the </w:t>
            </w:r>
            <w:r w:rsidR="006D1874" w:rsidRPr="00F76838">
              <w:t>program</w:t>
            </w:r>
            <w:r w:rsidR="00F1433E" w:rsidRPr="00F76838">
              <w:t>’s</w:t>
            </w:r>
            <w:r w:rsidR="006D1874" w:rsidRPr="00F76838">
              <w:t xml:space="preserve"> </w:t>
            </w:r>
            <w:r w:rsidR="003A1D70" w:rsidRPr="00F76838">
              <w:t>impact</w:t>
            </w:r>
            <w:r w:rsidR="006D1874" w:rsidRPr="00F76838">
              <w:t>.</w:t>
            </w:r>
            <w:r w:rsidR="00724873" w:rsidRPr="00F76838">
              <w:t xml:space="preserve"> </w:t>
            </w:r>
          </w:p>
        </w:tc>
      </w:tr>
      <w:tr w:rsidR="00DE3458" w:rsidRPr="00F76838" w14:paraId="0DB834E3" w14:textId="77777777" w:rsidTr="004653F4">
        <w:tc>
          <w:tcPr>
            <w:tcW w:w="2552" w:type="dxa"/>
            <w:tcBorders>
              <w:right w:val="nil"/>
            </w:tcBorders>
            <w:shd w:val="clear" w:color="auto" w:fill="E7F0F5"/>
          </w:tcPr>
          <w:p w14:paraId="67DADBA4" w14:textId="4FC54BB2" w:rsidR="00DE3458" w:rsidRPr="00F76838" w:rsidRDefault="00DE3458" w:rsidP="00031EB3">
            <w:pPr>
              <w:rPr>
                <w:rFonts w:asciiTheme="majorHAnsi" w:hAnsiTheme="majorHAnsi"/>
                <w:color w:val="auto"/>
                <w:highlight w:val="yellow"/>
              </w:rPr>
            </w:pPr>
            <w:r w:rsidRPr="00F76838">
              <w:rPr>
                <w:rFonts w:asciiTheme="majorHAnsi" w:hAnsiTheme="majorHAnsi"/>
                <w:color w:val="auto"/>
              </w:rPr>
              <w:t>Historically, staff retention, capacity and talent have been problems for all these programs.</w:t>
            </w:r>
          </w:p>
        </w:tc>
        <w:tc>
          <w:tcPr>
            <w:tcW w:w="7654" w:type="dxa"/>
            <w:tcBorders>
              <w:left w:val="nil"/>
            </w:tcBorders>
            <w:shd w:val="clear" w:color="auto" w:fill="E7F0F5"/>
          </w:tcPr>
          <w:p w14:paraId="017BD4A9" w14:textId="77777777" w:rsidR="00DE3458" w:rsidRPr="00F76838" w:rsidRDefault="00DE3458" w:rsidP="00031EB3">
            <w:r w:rsidRPr="00F76838">
              <w:t>To retain and develop staff, these services must balance operational pressures, the need for robust clinical governance, and the needs for training that supports the personal and professional growth of counsellors.</w:t>
            </w:r>
          </w:p>
          <w:p w14:paraId="52291930" w14:textId="3BF9D7D2" w:rsidR="00DE3458" w:rsidRPr="00F76838" w:rsidRDefault="00DE3458" w:rsidP="00031EB3">
            <w:r w:rsidRPr="00F76838">
              <w:t>Some frontline workers expressed feeling undervalued by upper management.</w:t>
            </w:r>
          </w:p>
        </w:tc>
      </w:tr>
      <w:tr w:rsidR="00DE3458" w:rsidRPr="00F76838" w14:paraId="332C7DEF" w14:textId="77777777" w:rsidTr="004653F4">
        <w:tc>
          <w:tcPr>
            <w:tcW w:w="2552" w:type="dxa"/>
            <w:tcBorders>
              <w:right w:val="nil"/>
            </w:tcBorders>
            <w:shd w:val="clear" w:color="auto" w:fill="FFFFFF" w:themeFill="background1"/>
          </w:tcPr>
          <w:p w14:paraId="41FBD320" w14:textId="5EF5C26E" w:rsidR="00DE3458" w:rsidRPr="00F76838" w:rsidRDefault="00DE3458" w:rsidP="00031EB3">
            <w:pPr>
              <w:rPr>
                <w:rFonts w:asciiTheme="majorHAnsi" w:hAnsiTheme="majorHAnsi"/>
                <w:color w:val="auto"/>
                <w:highlight w:val="yellow"/>
              </w:rPr>
            </w:pPr>
            <w:r w:rsidRPr="00F76838">
              <w:rPr>
                <w:rFonts w:asciiTheme="majorHAnsi" w:hAnsiTheme="majorHAnsi"/>
                <w:color w:val="auto"/>
              </w:rPr>
              <w:lastRenderedPageBreak/>
              <w:t>Access to a high-quality talent pool remains an ongoing concern in the sector.</w:t>
            </w:r>
          </w:p>
        </w:tc>
        <w:tc>
          <w:tcPr>
            <w:tcW w:w="7654" w:type="dxa"/>
            <w:tcBorders>
              <w:left w:val="nil"/>
            </w:tcBorders>
          </w:tcPr>
          <w:p w14:paraId="05BF77C5" w14:textId="1530DCD7" w:rsidR="00C86735" w:rsidRPr="00F76838" w:rsidRDefault="00C86735" w:rsidP="00031EB3">
            <w:r w:rsidRPr="00F76838">
              <w:t>Working with MWUVA requires a high skill leve</w:t>
            </w:r>
            <w:r w:rsidR="007942D0" w:rsidRPr="00F76838">
              <w:t>l including</w:t>
            </w:r>
            <w:r w:rsidRPr="00F76838">
              <w:t xml:space="preserve"> formal training</w:t>
            </w:r>
            <w:r w:rsidR="007942D0" w:rsidRPr="00F76838">
              <w:t xml:space="preserve">, </w:t>
            </w:r>
            <w:r w:rsidRPr="00F76838">
              <w:t>technical expertise</w:t>
            </w:r>
            <w:r w:rsidR="00F1433E" w:rsidRPr="00F76838">
              <w:t xml:space="preserve"> and</w:t>
            </w:r>
            <w:r w:rsidR="007942D0" w:rsidRPr="00F76838">
              <w:t xml:space="preserve"> </w:t>
            </w:r>
            <w:r w:rsidRPr="00F76838">
              <w:t>good interpersonal skills.</w:t>
            </w:r>
            <w:r w:rsidR="007942D0" w:rsidRPr="00F76838">
              <w:t xml:space="preserve"> </w:t>
            </w:r>
          </w:p>
          <w:p w14:paraId="2FB91BB3" w14:textId="0E94E6A5" w:rsidR="00DE3458" w:rsidRPr="00F76838" w:rsidRDefault="00DE3458" w:rsidP="00031EB3">
            <w:r w:rsidRPr="00F76838">
              <w:t>Vicarious trauma and direct abuse</w:t>
            </w:r>
            <w:r w:rsidR="00F1433E" w:rsidRPr="00F76838">
              <w:t>,</w:t>
            </w:r>
            <w:r w:rsidRPr="00F76838">
              <w:t xml:space="preserve"> especially for women</w:t>
            </w:r>
            <w:r w:rsidR="00F1433E" w:rsidRPr="00F76838">
              <w:t>,</w:t>
            </w:r>
            <w:r w:rsidRPr="00F76838">
              <w:t xml:space="preserve"> can take a significant emotional toll. This leads to many leaving the sector as staff seek more sustainable, long-term work elsewhere.</w:t>
            </w:r>
          </w:p>
          <w:p w14:paraId="74DF3CCD" w14:textId="53FE6702" w:rsidR="00C86735" w:rsidRPr="00F76838" w:rsidRDefault="004F70D1" w:rsidP="00031EB3">
            <w:r w:rsidRPr="00F76838">
              <w:t>Current</w:t>
            </w:r>
            <w:r w:rsidR="00ED3C37" w:rsidRPr="00F76838">
              <w:t>ly,</w:t>
            </w:r>
            <w:r w:rsidRPr="00F76838">
              <w:t xml:space="preserve"> training</w:t>
            </w:r>
            <w:r w:rsidR="00ED3C37" w:rsidRPr="00F76838">
              <w:t xml:space="preserve">, recognition for upskilling and formal recognition </w:t>
            </w:r>
            <w:r w:rsidR="001A164D" w:rsidRPr="00F76838">
              <w:t xml:space="preserve">of those skills </w:t>
            </w:r>
            <w:r w:rsidR="001367F8" w:rsidRPr="00F76838">
              <w:t xml:space="preserve">are not </w:t>
            </w:r>
            <w:r w:rsidR="00F1433E" w:rsidRPr="00F76838">
              <w:t xml:space="preserve">acknowledged </w:t>
            </w:r>
            <w:r w:rsidR="001367F8" w:rsidRPr="00F76838">
              <w:t xml:space="preserve">as well as some sector stakeholders thought </w:t>
            </w:r>
            <w:r w:rsidR="0021104B" w:rsidRPr="00F76838">
              <w:t>they could be.</w:t>
            </w:r>
          </w:p>
        </w:tc>
      </w:tr>
    </w:tbl>
    <w:p w14:paraId="0D2C2142" w14:textId="5A10661B" w:rsidR="002E4B59" w:rsidRPr="00F76838" w:rsidRDefault="008A673F" w:rsidP="00031EB3">
      <w:pPr>
        <w:pStyle w:val="Heading3"/>
      </w:pPr>
      <w:bookmarkStart w:id="25" w:name="_Toc169710337"/>
      <w:bookmarkEnd w:id="23"/>
      <w:r w:rsidRPr="00F76838">
        <w:t>Recommendations</w:t>
      </w:r>
      <w:bookmarkEnd w:id="25"/>
    </w:p>
    <w:p w14:paraId="02EAA76F" w14:textId="1C133E72" w:rsidR="00BA1A9B" w:rsidRPr="00F76838" w:rsidRDefault="00BA1A9B" w:rsidP="00031EB3">
      <w:r w:rsidRPr="00F76838">
        <w:t>This evaluation has provided a range of insights into how current systems are working to support perpetrators</w:t>
      </w:r>
      <w:r w:rsidR="00F1433E" w:rsidRPr="00F76838">
        <w:t>’</w:t>
      </w:r>
      <w:r w:rsidRPr="00F76838">
        <w:t xml:space="preserve"> behaviour change journeys. This has allowed the evaluation team to develop a range of recommendations both at </w:t>
      </w:r>
      <w:r w:rsidR="00F1433E" w:rsidRPr="00F76838">
        <w:t xml:space="preserve">the </w:t>
      </w:r>
      <w:r w:rsidRPr="00F76838">
        <w:t xml:space="preserve">overall level across the </w:t>
      </w:r>
      <w:r w:rsidR="0024044F" w:rsidRPr="00F76838">
        <w:t xml:space="preserve">3 </w:t>
      </w:r>
      <w:r w:rsidRPr="00F76838">
        <w:t xml:space="preserve">programs and at </w:t>
      </w:r>
      <w:r w:rsidR="00F1433E" w:rsidRPr="00F76838">
        <w:t>the</w:t>
      </w:r>
      <w:r w:rsidRPr="00F76838">
        <w:t xml:space="preserve"> individual service level. </w:t>
      </w:r>
    </w:p>
    <w:p w14:paraId="7F2603B8" w14:textId="34024322" w:rsidR="00BA1A9B" w:rsidRPr="00F76838" w:rsidRDefault="00BA1A9B" w:rsidP="00031EB3">
      <w:r w:rsidRPr="00F76838">
        <w:t>Some recommendations would require a significant reworking of existing contracts and approaches, while others are more easily achievable within the programs’ current structure</w:t>
      </w:r>
      <w:r w:rsidR="00F1433E" w:rsidRPr="00F76838">
        <w:t>s</w:t>
      </w:r>
      <w:r w:rsidRPr="00F76838">
        <w:t xml:space="preserve">. These recommendations are presented below for the consideration of </w:t>
      </w:r>
      <w:r w:rsidR="00F1433E" w:rsidRPr="00F76838">
        <w:t xml:space="preserve">the department </w:t>
      </w:r>
      <w:r w:rsidRPr="00F76838">
        <w:t>and service delivery teams.</w:t>
      </w:r>
    </w:p>
    <w:tbl>
      <w:tblPr>
        <w:tblStyle w:val="GridTable2"/>
        <w:tblW w:w="0" w:type="auto"/>
        <w:tblBorders>
          <w:top w:val="single" w:sz="2" w:space="0" w:color="359E51" w:themeColor="accent1" w:themeShade="80"/>
          <w:bottom w:val="single" w:sz="2" w:space="0" w:color="359E51" w:themeColor="accent1" w:themeShade="80"/>
          <w:insideH w:val="single" w:sz="2" w:space="0" w:color="359E51" w:themeColor="accent1" w:themeShade="80"/>
        </w:tblBorders>
        <w:tblLook w:val="0620" w:firstRow="1" w:lastRow="0" w:firstColumn="0" w:lastColumn="0" w:noHBand="1" w:noVBand="1"/>
      </w:tblPr>
      <w:tblGrid>
        <w:gridCol w:w="2552"/>
        <w:gridCol w:w="7654"/>
      </w:tblGrid>
      <w:tr w:rsidR="00FA4FCF" w:rsidRPr="00F76838" w14:paraId="1E517E38" w14:textId="77777777" w:rsidTr="000F5375">
        <w:trPr>
          <w:cnfStyle w:val="100000000000" w:firstRow="1" w:lastRow="0" w:firstColumn="0" w:lastColumn="0" w:oddVBand="0" w:evenVBand="0" w:oddHBand="0" w:evenHBand="0" w:firstRowFirstColumn="0" w:firstRowLastColumn="0" w:lastRowFirstColumn="0" w:lastRowLastColumn="0"/>
          <w:tblHeader/>
        </w:trPr>
        <w:tc>
          <w:tcPr>
            <w:tcW w:w="2552" w:type="dxa"/>
            <w:shd w:val="clear" w:color="auto" w:fill="1A4F28" w:themeFill="accent1" w:themeFillShade="40"/>
          </w:tcPr>
          <w:p w14:paraId="3635D27A" w14:textId="0335D118" w:rsidR="00FA4FCF" w:rsidRPr="00F76838" w:rsidRDefault="00FA4FCF" w:rsidP="00031EB3">
            <w:pPr>
              <w:jc w:val="center"/>
              <w:rPr>
                <w:rFonts w:asciiTheme="majorHAnsi" w:hAnsiTheme="majorHAnsi"/>
                <w:b w:val="0"/>
                <w:bCs w:val="0"/>
                <w:color w:val="FFFFFF" w:themeColor="background1"/>
              </w:rPr>
            </w:pPr>
            <w:r w:rsidRPr="00FA4FCF">
              <w:rPr>
                <w:rFonts w:asciiTheme="majorHAnsi" w:hAnsiTheme="majorHAnsi"/>
                <w:color w:val="FFFFFF" w:themeColor="background1"/>
                <w:sz w:val="28"/>
                <w:szCs w:val="28"/>
              </w:rPr>
              <w:t>Recommendations that apply to all programs</w:t>
            </w:r>
          </w:p>
        </w:tc>
        <w:tc>
          <w:tcPr>
            <w:tcW w:w="7654" w:type="dxa"/>
            <w:shd w:val="clear" w:color="auto" w:fill="1A4F28" w:themeFill="accent1" w:themeFillShade="40"/>
            <w:vAlign w:val="center"/>
          </w:tcPr>
          <w:p w14:paraId="301E87EE" w14:textId="5A2C824B" w:rsidR="00FA4FCF" w:rsidRPr="00FA4FCF" w:rsidRDefault="00FA4FCF" w:rsidP="00031EB3">
            <w:pPr>
              <w:spacing w:line="259" w:lineRule="auto"/>
              <w:jc w:val="center"/>
              <w:rPr>
                <w:rFonts w:asciiTheme="majorHAnsi" w:hAnsiTheme="majorHAnsi"/>
                <w:color w:val="FFFFFF" w:themeColor="background1"/>
                <w:sz w:val="28"/>
                <w:szCs w:val="28"/>
              </w:rPr>
            </w:pPr>
            <w:r>
              <w:rPr>
                <w:rFonts w:asciiTheme="majorHAnsi" w:hAnsiTheme="majorHAnsi"/>
                <w:color w:val="FFFFFF" w:themeColor="background1"/>
                <w:sz w:val="28"/>
                <w:szCs w:val="28"/>
              </w:rPr>
              <w:t>Recommendations in detail</w:t>
            </w:r>
          </w:p>
        </w:tc>
      </w:tr>
      <w:tr w:rsidR="00FA4FCF" w:rsidRPr="00F76838" w14:paraId="1272776F" w14:textId="77777777" w:rsidTr="0079531C">
        <w:tc>
          <w:tcPr>
            <w:tcW w:w="2552" w:type="dxa"/>
            <w:tcBorders>
              <w:bottom w:val="single" w:sz="2" w:space="0" w:color="359E51" w:themeColor="accent1" w:themeShade="80"/>
              <w:right w:val="nil"/>
            </w:tcBorders>
            <w:shd w:val="clear" w:color="auto" w:fill="FFFFFF" w:themeFill="background1"/>
          </w:tcPr>
          <w:p w14:paraId="3763EC22" w14:textId="72BE704D"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t>Continue funding for all programs.</w:t>
            </w:r>
          </w:p>
        </w:tc>
        <w:tc>
          <w:tcPr>
            <w:tcW w:w="7654" w:type="dxa"/>
            <w:tcBorders>
              <w:left w:val="nil"/>
            </w:tcBorders>
          </w:tcPr>
          <w:p w14:paraId="049E3068" w14:textId="77777777" w:rsidR="00FA4FCF" w:rsidRPr="00F76838" w:rsidRDefault="00FA4FCF" w:rsidP="00031EB3">
            <w:pPr>
              <w:rPr>
                <w:rFonts w:asciiTheme="majorHAnsi" w:hAnsiTheme="majorHAnsi"/>
                <w:color w:val="auto"/>
              </w:rPr>
            </w:pPr>
            <w:r w:rsidRPr="00F76838">
              <w:rPr>
                <w:rFonts w:asciiTheme="majorHAnsi" w:hAnsiTheme="majorHAnsi"/>
                <w:color w:val="auto"/>
              </w:rPr>
              <w:t xml:space="preserve">All evaluated programs play an important role in the violence prevention system and should be continued. </w:t>
            </w:r>
          </w:p>
          <w:p w14:paraId="6E38C1DF" w14:textId="363A95D6" w:rsidR="00FA4FCF" w:rsidRPr="0035723F" w:rsidRDefault="00FA4FCF" w:rsidP="00031EB3">
            <w:pPr>
              <w:rPr>
                <w:rFonts w:eastAsia="Calibri" w:cs="Calibri"/>
                <w:color w:val="auto"/>
              </w:rPr>
            </w:pPr>
            <w:r w:rsidRPr="00F76838">
              <w:rPr>
                <w:color w:val="auto"/>
              </w:rPr>
              <w:t>Funding for these or similar telephone support services for MWUVA should continue. However, we make several recommendations below about how the programs could be better defined and structured to more effectively meet the government’s goal of eliminating violence against women within a generation.</w:t>
            </w:r>
          </w:p>
        </w:tc>
      </w:tr>
      <w:tr w:rsidR="00FA4FCF" w:rsidRPr="00F76838" w14:paraId="45938226" w14:textId="77777777" w:rsidTr="0079531C">
        <w:tc>
          <w:tcPr>
            <w:tcW w:w="2552" w:type="dxa"/>
            <w:tcBorders>
              <w:top w:val="single" w:sz="2" w:space="0" w:color="359E51" w:themeColor="accent1" w:themeShade="80"/>
              <w:bottom w:val="single" w:sz="2" w:space="0" w:color="359E51" w:themeColor="accent1" w:themeShade="80"/>
              <w:right w:val="nil"/>
            </w:tcBorders>
            <w:shd w:val="clear" w:color="auto" w:fill="F6FCF7"/>
          </w:tcPr>
          <w:p w14:paraId="4C5C94B2" w14:textId="14EB9AB4"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t>Make explicit the role these programs play as an entryway into the behaviour change journey for MWUVA.</w:t>
            </w:r>
          </w:p>
        </w:tc>
        <w:tc>
          <w:tcPr>
            <w:tcW w:w="7654" w:type="dxa"/>
            <w:tcBorders>
              <w:left w:val="nil"/>
            </w:tcBorders>
            <w:shd w:val="clear" w:color="auto" w:fill="F6FCF7"/>
          </w:tcPr>
          <w:p w14:paraId="19D337B0" w14:textId="77777777"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t>The most important role that these programs play in the system is as a low-barrier entryway into the behaviour change journey for MWUVA.</w:t>
            </w:r>
          </w:p>
          <w:p w14:paraId="11AA1926" w14:textId="67790E81" w:rsidR="00FA4FCF" w:rsidRPr="00F76838" w:rsidRDefault="00FA4FCF" w:rsidP="00031EB3">
            <w:pPr>
              <w:spacing w:line="259" w:lineRule="auto"/>
              <w:rPr>
                <w:color w:val="auto"/>
              </w:rPr>
            </w:pPr>
            <w:r w:rsidRPr="00F76838">
              <w:rPr>
                <w:color w:val="auto"/>
              </w:rPr>
              <w:t>This evaluation found that the evidence on the potential for meaningful behaviour change via ‘low-dose’ telephone interventions is weak, but the role they can play in getting men into the system is important. Program staff can build trust and rapport with clients and may be able to move some men past the pre-contemplation stage to a place where they can see the need for change.</w:t>
            </w:r>
          </w:p>
        </w:tc>
      </w:tr>
      <w:tr w:rsidR="00FA4FCF" w:rsidRPr="00F76838" w14:paraId="28E6713A" w14:textId="77777777" w:rsidTr="001D3023">
        <w:trPr>
          <w:cantSplit/>
        </w:trPr>
        <w:tc>
          <w:tcPr>
            <w:tcW w:w="2552" w:type="dxa"/>
            <w:tcBorders>
              <w:top w:val="single" w:sz="2" w:space="0" w:color="359E51" w:themeColor="accent1" w:themeShade="80"/>
              <w:bottom w:val="single" w:sz="2" w:space="0" w:color="359E51" w:themeColor="accent1" w:themeShade="80"/>
              <w:right w:val="nil"/>
            </w:tcBorders>
            <w:shd w:val="clear" w:color="auto" w:fill="FFFFFF" w:themeFill="background1"/>
          </w:tcPr>
          <w:p w14:paraId="46F4C040" w14:textId="4AC7CB06"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lastRenderedPageBreak/>
              <w:t>Better evaluation data is needed for continuous improvement of the programs and their funders.</w:t>
            </w:r>
          </w:p>
        </w:tc>
        <w:tc>
          <w:tcPr>
            <w:tcW w:w="7654" w:type="dxa"/>
            <w:tcBorders>
              <w:left w:val="nil"/>
            </w:tcBorders>
          </w:tcPr>
          <w:p w14:paraId="368025ED" w14:textId="4DF44935" w:rsidR="00FA4FCF" w:rsidRPr="00F76838" w:rsidRDefault="00FA4FCF" w:rsidP="00031EB3">
            <w:pPr>
              <w:pStyle w:val="Bullet1"/>
              <w:rPr>
                <w:color w:val="auto"/>
              </w:rPr>
            </w:pPr>
            <w:r w:rsidRPr="00F76838">
              <w:rPr>
                <w:rFonts w:asciiTheme="majorHAnsi" w:hAnsiTheme="majorHAnsi"/>
                <w:color w:val="auto"/>
              </w:rPr>
              <w:t>For all programs, establish processes for pre- and post-engagement survey data collection</w:t>
            </w:r>
            <w:r w:rsidRPr="00F76838">
              <w:rPr>
                <w:color w:val="auto"/>
              </w:rPr>
              <w:t xml:space="preserve"> that is either automated or conducted by counsellors to collect data about participant progress. While this will be more challenging for the MRS in particular (given its anonymous nature), it would still be worth considering how this could be implemented.</w:t>
            </w:r>
          </w:p>
          <w:p w14:paraId="6BB5555D" w14:textId="52551EF9" w:rsidR="00FA4FCF" w:rsidRPr="00F76838" w:rsidRDefault="00FA4FCF" w:rsidP="00031EB3">
            <w:pPr>
              <w:pStyle w:val="Bullet1"/>
              <w:rPr>
                <w:color w:val="auto"/>
              </w:rPr>
            </w:pPr>
            <w:r w:rsidRPr="00F76838">
              <w:rPr>
                <w:rFonts w:asciiTheme="majorHAnsi" w:hAnsiTheme="majorHAnsi"/>
                <w:color w:val="auto"/>
              </w:rPr>
              <w:t>All programs require data linkages to other services</w:t>
            </w:r>
            <w:r w:rsidRPr="00F76838">
              <w:rPr>
                <w:color w:val="auto"/>
              </w:rPr>
              <w:t xml:space="preserve"> (e.g. MBCPs, alcohol and other drug services and mental health support) to enable tracking of men through the system to fully understand their progress, and to follow up on referrals. Again, this will not be possible for all calls to the MRS but should be considered where referrals – and especially warm referrals – are made. This should include the opportunity to collect recidivism data after 12, 24 and 60 months.</w:t>
            </w:r>
          </w:p>
          <w:p w14:paraId="6D3BC44B" w14:textId="66F72E8F" w:rsidR="00FA4FCF" w:rsidRPr="00F76838" w:rsidRDefault="00FA4FCF" w:rsidP="00031EB3">
            <w:pPr>
              <w:pStyle w:val="Bullet1"/>
              <w:rPr>
                <w:color w:val="auto"/>
              </w:rPr>
            </w:pPr>
            <w:r w:rsidRPr="00F76838">
              <w:rPr>
                <w:rFonts w:asciiTheme="majorHAnsi" w:hAnsiTheme="majorHAnsi"/>
                <w:color w:val="auto"/>
              </w:rPr>
              <w:t>For the MRS and BIS, monitor data quality over the next 6 months</w:t>
            </w:r>
            <w:r w:rsidRPr="00F76838">
              <w:rPr>
                <w:color w:val="auto"/>
              </w:rPr>
              <w:t>. A new process for data collection was established in September 2022. Data quality should be closely monitored to ensure it is improving.</w:t>
            </w:r>
          </w:p>
        </w:tc>
      </w:tr>
      <w:tr w:rsidR="00FA4FCF" w:rsidRPr="00F76838" w14:paraId="72DF5983" w14:textId="77777777" w:rsidTr="0079531C">
        <w:tc>
          <w:tcPr>
            <w:tcW w:w="2552" w:type="dxa"/>
            <w:tcBorders>
              <w:top w:val="single" w:sz="2" w:space="0" w:color="359E51" w:themeColor="accent1" w:themeShade="80"/>
              <w:bottom w:val="single" w:sz="2" w:space="0" w:color="359E51" w:themeColor="accent1" w:themeShade="80"/>
              <w:right w:val="nil"/>
            </w:tcBorders>
            <w:shd w:val="clear" w:color="auto" w:fill="F6FCF7"/>
          </w:tcPr>
          <w:p w14:paraId="2B927AD7" w14:textId="4F4565BA"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t>Require all programs to report on their adherence to National Outcome Standards for Perpetrator Interventions (NOSPI), or equivalent.</w:t>
            </w:r>
          </w:p>
          <w:p w14:paraId="2D7F497F" w14:textId="77777777" w:rsidR="00FA4FCF" w:rsidRPr="00F76838" w:rsidRDefault="00FA4FCF" w:rsidP="00031EB3">
            <w:pPr>
              <w:spacing w:line="259" w:lineRule="auto"/>
              <w:rPr>
                <w:rFonts w:asciiTheme="majorHAnsi" w:hAnsiTheme="majorHAnsi"/>
                <w:color w:val="auto"/>
              </w:rPr>
            </w:pPr>
          </w:p>
        </w:tc>
        <w:tc>
          <w:tcPr>
            <w:tcW w:w="7654" w:type="dxa"/>
            <w:tcBorders>
              <w:left w:val="nil"/>
            </w:tcBorders>
            <w:shd w:val="clear" w:color="auto" w:fill="F6FCF7"/>
          </w:tcPr>
          <w:p w14:paraId="7241C03D" w14:textId="345C61DE" w:rsidR="00FA4FCF" w:rsidRPr="00F76838" w:rsidRDefault="00FA4FCF" w:rsidP="00031EB3">
            <w:pPr>
              <w:rPr>
                <w:color w:val="auto"/>
              </w:rPr>
            </w:pPr>
            <w:r w:rsidRPr="00F76838">
              <w:rPr>
                <w:color w:val="auto"/>
              </w:rPr>
              <w:t>While there are a large number of indicators to consider as part of this – and not all will be relevant – the following headline standards (HS) would appear appropriate:</w:t>
            </w:r>
          </w:p>
          <w:p w14:paraId="5F78D813" w14:textId="292129BF" w:rsidR="00FA4FCF" w:rsidRPr="00F76838" w:rsidRDefault="00FA4FCF" w:rsidP="00031EB3">
            <w:pPr>
              <w:pStyle w:val="Bullet1"/>
              <w:rPr>
                <w:color w:val="auto"/>
              </w:rPr>
            </w:pPr>
            <w:r w:rsidRPr="00F76838">
              <w:rPr>
                <w:color w:val="auto"/>
              </w:rPr>
              <w:t>HS1: Women and their children’s safety is the core priority of all perpetrator interventions.</w:t>
            </w:r>
          </w:p>
          <w:p w14:paraId="3A062ABE" w14:textId="2D8ADF49" w:rsidR="00FA4FCF" w:rsidRPr="00F76838" w:rsidRDefault="00FA4FCF" w:rsidP="00031EB3">
            <w:pPr>
              <w:pStyle w:val="Bullet1"/>
              <w:rPr>
                <w:color w:val="auto"/>
              </w:rPr>
            </w:pPr>
            <w:r w:rsidRPr="00F76838">
              <w:rPr>
                <w:color w:val="auto"/>
              </w:rPr>
              <w:t>HS2: Perpetrators get the right interventions at the right time.</w:t>
            </w:r>
          </w:p>
          <w:p w14:paraId="19A28CB3" w14:textId="6FCB8F8A" w:rsidR="00FA4FCF" w:rsidRPr="00F76838" w:rsidRDefault="00FA4FCF" w:rsidP="00031EB3">
            <w:pPr>
              <w:pStyle w:val="Bullet1"/>
              <w:rPr>
                <w:color w:val="auto"/>
              </w:rPr>
            </w:pPr>
            <w:r w:rsidRPr="00F76838">
              <w:rPr>
                <w:color w:val="auto"/>
              </w:rPr>
              <w:t>HS4: Perpetrators participate in programs and services that enable them to change their violent behaviours and attitudes.</w:t>
            </w:r>
          </w:p>
          <w:p w14:paraId="0BFC620F" w14:textId="220B31FA" w:rsidR="00FA4FCF" w:rsidRPr="00F76838" w:rsidRDefault="00FA4FCF" w:rsidP="00031EB3">
            <w:pPr>
              <w:pStyle w:val="Bullet1"/>
              <w:rPr>
                <w:color w:val="auto"/>
              </w:rPr>
            </w:pPr>
            <w:r w:rsidRPr="00F76838">
              <w:rPr>
                <w:color w:val="auto"/>
              </w:rPr>
              <w:t>HS5: Perpetrator interventions are driven by credible evidence to continuously improve.</w:t>
            </w:r>
          </w:p>
          <w:p w14:paraId="07335A3E" w14:textId="57235E8F" w:rsidR="00FA4FCF" w:rsidRPr="00F76838" w:rsidRDefault="00FA4FCF" w:rsidP="00031EB3">
            <w:pPr>
              <w:pStyle w:val="Bullet1"/>
              <w:rPr>
                <w:color w:val="auto"/>
              </w:rPr>
            </w:pPr>
            <w:r w:rsidRPr="00F76838">
              <w:rPr>
                <w:color w:val="auto"/>
              </w:rPr>
              <w:t>HS6: People working in perpetrator intervention systems are skilled in responding to the dynamics and impacts of domestic, family and sexual violence.</w:t>
            </w:r>
          </w:p>
        </w:tc>
      </w:tr>
      <w:tr w:rsidR="00FA4FCF" w:rsidRPr="00F76838" w14:paraId="152AF239" w14:textId="77777777" w:rsidTr="001D3023">
        <w:trPr>
          <w:cantSplit/>
        </w:trPr>
        <w:tc>
          <w:tcPr>
            <w:tcW w:w="2552" w:type="dxa"/>
            <w:tcBorders>
              <w:top w:val="single" w:sz="2" w:space="0" w:color="359E51" w:themeColor="accent1" w:themeShade="80"/>
              <w:bottom w:val="single" w:sz="2" w:space="0" w:color="359E51" w:themeColor="accent1" w:themeShade="80"/>
              <w:right w:val="nil"/>
            </w:tcBorders>
            <w:shd w:val="clear" w:color="auto" w:fill="FFFFFF" w:themeFill="background1"/>
          </w:tcPr>
          <w:p w14:paraId="6BFAA7BF" w14:textId="37ACA089"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t>More investment in promoting these services is required to encourage men into the top of the funnel.</w:t>
            </w:r>
          </w:p>
        </w:tc>
        <w:tc>
          <w:tcPr>
            <w:tcW w:w="7654" w:type="dxa"/>
            <w:tcBorders>
              <w:left w:val="nil"/>
            </w:tcBorders>
          </w:tcPr>
          <w:p w14:paraId="7A1EF7AE" w14:textId="0A702501" w:rsidR="00FA4FCF" w:rsidRPr="00F76838" w:rsidRDefault="00FA4FCF" w:rsidP="00031EB3">
            <w:pPr>
              <w:rPr>
                <w:color w:val="auto"/>
              </w:rPr>
            </w:pPr>
            <w:r w:rsidRPr="00F76838">
              <w:rPr>
                <w:color w:val="auto"/>
              </w:rPr>
              <w:t>These services are creating a good ‘flow-through’ effect for those who enter the system. However, relative to the scale of family and domestic violence in Australia, program numbers are relatively low.</w:t>
            </w:r>
          </w:p>
          <w:p w14:paraId="1110DA41" w14:textId="6AA8B83C" w:rsidR="00FA4FCF" w:rsidRPr="00F76838" w:rsidRDefault="00FA4FCF" w:rsidP="00031EB3">
            <w:pPr>
              <w:rPr>
                <w:color w:val="auto"/>
              </w:rPr>
            </w:pPr>
            <w:r w:rsidRPr="00F76838">
              <w:rPr>
                <w:color w:val="auto"/>
              </w:rPr>
              <w:t>A national above-the-line campaign for the MRS is recommended to build awareness and bring more MWUVA into the system. Consideration should be given to the target audience of that campaign: likely MWUVA or men at risk of choosing violence</w:t>
            </w:r>
            <w:r w:rsidRPr="00F76838" w:rsidDel="00397A4D">
              <w:rPr>
                <w:color w:val="auto"/>
              </w:rPr>
              <w:t>.</w:t>
            </w:r>
            <w:r w:rsidRPr="00F76838" w:rsidDel="004435FC">
              <w:rPr>
                <w:color w:val="auto"/>
              </w:rPr>
              <w:t xml:space="preserve"> </w:t>
            </w:r>
          </w:p>
          <w:p w14:paraId="4E91B5D2" w14:textId="01542A2B" w:rsidR="00FA4FCF" w:rsidRPr="00F76838" w:rsidRDefault="00FA4FCF" w:rsidP="00031EB3">
            <w:pPr>
              <w:rPr>
                <w:color w:val="auto"/>
              </w:rPr>
            </w:pPr>
            <w:r w:rsidRPr="00F76838">
              <w:rPr>
                <w:color w:val="auto"/>
              </w:rPr>
              <w:t>The MRS should also be listed alongside other family and domestic violence referral numbers such as 1800</w:t>
            </w:r>
            <w:r w:rsidRPr="00F76838">
              <w:t>RESPECT</w:t>
            </w:r>
            <w:r w:rsidRPr="00F76838">
              <w:rPr>
                <w:color w:val="auto"/>
              </w:rPr>
              <w:t>.</w:t>
            </w:r>
          </w:p>
          <w:p w14:paraId="0A024C04" w14:textId="4D439420" w:rsidR="00FA4FCF" w:rsidRPr="00F76838" w:rsidRDefault="00FA4FCF" w:rsidP="00031EB3">
            <w:pPr>
              <w:spacing w:line="259" w:lineRule="auto"/>
              <w:rPr>
                <w:color w:val="auto"/>
              </w:rPr>
            </w:pPr>
            <w:r w:rsidRPr="00F76838">
              <w:rPr>
                <w:color w:val="auto"/>
              </w:rPr>
              <w:t>Further promotion of BIS and CFG should also occur. This should be direct to MWUVA and could be supported by more communication and business development with other frontline services (GPs, psychologists, ambulance services, police) in all states and territories.</w:t>
            </w:r>
          </w:p>
        </w:tc>
      </w:tr>
      <w:tr w:rsidR="00FA4FCF" w:rsidRPr="00F76838" w14:paraId="031E9165" w14:textId="77777777" w:rsidTr="0079531C">
        <w:tc>
          <w:tcPr>
            <w:tcW w:w="2552" w:type="dxa"/>
            <w:tcBorders>
              <w:top w:val="single" w:sz="2" w:space="0" w:color="359E51" w:themeColor="accent1" w:themeShade="80"/>
              <w:right w:val="nil"/>
            </w:tcBorders>
            <w:shd w:val="clear" w:color="auto" w:fill="F6FCF7"/>
          </w:tcPr>
          <w:p w14:paraId="2B9B3419" w14:textId="060B721B" w:rsidR="00FA4FCF" w:rsidRPr="00F76838" w:rsidRDefault="00FA4FCF" w:rsidP="00031EB3">
            <w:pPr>
              <w:spacing w:line="259" w:lineRule="auto"/>
              <w:rPr>
                <w:rFonts w:asciiTheme="majorHAnsi" w:hAnsiTheme="majorHAnsi"/>
                <w:color w:val="auto"/>
              </w:rPr>
            </w:pPr>
            <w:r w:rsidRPr="00F76838">
              <w:rPr>
                <w:rFonts w:asciiTheme="majorHAnsi" w:hAnsiTheme="majorHAnsi"/>
                <w:color w:val="auto"/>
              </w:rPr>
              <w:lastRenderedPageBreak/>
              <w:t>Improve sector collaboration through contracts and tender processes.</w:t>
            </w:r>
          </w:p>
        </w:tc>
        <w:tc>
          <w:tcPr>
            <w:tcW w:w="7654" w:type="dxa"/>
            <w:tcBorders>
              <w:left w:val="nil"/>
            </w:tcBorders>
            <w:shd w:val="clear" w:color="auto" w:fill="F6FCF7"/>
          </w:tcPr>
          <w:p w14:paraId="24DD846C" w14:textId="77777777" w:rsidR="00FA4FCF" w:rsidRPr="00F76838" w:rsidRDefault="00FA4FCF" w:rsidP="00031EB3">
            <w:pPr>
              <w:rPr>
                <w:color w:val="auto"/>
              </w:rPr>
            </w:pPr>
            <w:r w:rsidRPr="00F76838">
              <w:rPr>
                <w:color w:val="auto"/>
              </w:rPr>
              <w:t xml:space="preserve">Collaboration is crucial to: </w:t>
            </w:r>
          </w:p>
          <w:p w14:paraId="1631A25F" w14:textId="3496678E" w:rsidR="00FA4FCF" w:rsidRPr="00F76838" w:rsidRDefault="00FA4FCF" w:rsidP="00031EB3">
            <w:pPr>
              <w:pStyle w:val="Bullet1"/>
              <w:rPr>
                <w:color w:val="auto"/>
              </w:rPr>
            </w:pPr>
            <w:r w:rsidRPr="00F76838">
              <w:rPr>
                <w:color w:val="auto"/>
              </w:rPr>
              <w:t>effective risk assessment, monitoring and response</w:t>
            </w:r>
          </w:p>
          <w:p w14:paraId="5753AD4F" w14:textId="328E3A29" w:rsidR="00FA4FCF" w:rsidRPr="00F76838" w:rsidRDefault="00FA4FCF" w:rsidP="00031EB3">
            <w:pPr>
              <w:pStyle w:val="Bullet1"/>
              <w:rPr>
                <w:color w:val="auto"/>
              </w:rPr>
            </w:pPr>
            <w:r w:rsidRPr="00F76838">
              <w:rPr>
                <w:color w:val="auto"/>
              </w:rPr>
              <w:t>better long-term behaviour change in men</w:t>
            </w:r>
          </w:p>
          <w:p w14:paraId="38E5C277" w14:textId="3B43ADD7" w:rsidR="00FA4FCF" w:rsidRPr="00F76838" w:rsidRDefault="00FA4FCF" w:rsidP="00031EB3">
            <w:pPr>
              <w:pStyle w:val="Bullet1"/>
              <w:rPr>
                <w:color w:val="auto"/>
              </w:rPr>
            </w:pPr>
            <w:r w:rsidRPr="00F76838">
              <w:rPr>
                <w:color w:val="auto"/>
              </w:rPr>
              <w:t xml:space="preserve">better data sharing for evaluation </w:t>
            </w:r>
          </w:p>
          <w:p w14:paraId="3282529C" w14:textId="3C42BF7A" w:rsidR="00FA4FCF" w:rsidRPr="00F76838" w:rsidRDefault="00FA4FCF" w:rsidP="00031EB3">
            <w:pPr>
              <w:pStyle w:val="Bullet1"/>
              <w:rPr>
                <w:color w:val="auto"/>
              </w:rPr>
            </w:pPr>
            <w:r w:rsidRPr="00F76838">
              <w:rPr>
                <w:color w:val="auto"/>
              </w:rPr>
              <w:t xml:space="preserve">reducing duplication between services. </w:t>
            </w:r>
          </w:p>
          <w:p w14:paraId="2AF96D78" w14:textId="2A35C5F6" w:rsidR="00FA4FCF" w:rsidRPr="00F76838" w:rsidRDefault="00FA4FCF" w:rsidP="00031EB3">
            <w:pPr>
              <w:rPr>
                <w:color w:val="auto"/>
              </w:rPr>
            </w:pPr>
            <w:r w:rsidRPr="00F76838">
              <w:rPr>
                <w:color w:val="auto"/>
              </w:rPr>
              <w:t xml:space="preserve">Consider more collaborative tender/grant processes that encourage different organisations to work together. </w:t>
            </w:r>
          </w:p>
          <w:p w14:paraId="3DE9672A" w14:textId="49C01BCC" w:rsidR="00FA4FCF" w:rsidRPr="00F76838" w:rsidRDefault="00FA4FCF" w:rsidP="00031EB3">
            <w:pPr>
              <w:rPr>
                <w:color w:val="auto"/>
              </w:rPr>
            </w:pPr>
            <w:bookmarkStart w:id="26" w:name="_Hlk166497032"/>
            <w:r w:rsidRPr="00F76838">
              <w:rPr>
                <w:color w:val="auto"/>
              </w:rPr>
              <w:t>Provide specific funding (and where applicable, legislative change) to support collaborations between providers. This should focus on the priority areas of:</w:t>
            </w:r>
          </w:p>
          <w:p w14:paraId="3E27968B" w14:textId="0786D089" w:rsidR="00FA4FCF" w:rsidRPr="00F76838" w:rsidRDefault="00FA4FCF" w:rsidP="00031EB3">
            <w:pPr>
              <w:pStyle w:val="Bullet1"/>
              <w:rPr>
                <w:color w:val="auto"/>
              </w:rPr>
            </w:pPr>
            <w:r w:rsidRPr="00F76838">
              <w:rPr>
                <w:color w:val="auto"/>
              </w:rPr>
              <w:t>developing a secure, user-friendly data-sharing system for counsellors across the sector</w:t>
            </w:r>
          </w:p>
          <w:p w14:paraId="0FC715A3" w14:textId="59FACCD1" w:rsidR="00FA4FCF" w:rsidRPr="00F76838" w:rsidRDefault="00FA4FCF" w:rsidP="00031EB3">
            <w:pPr>
              <w:pStyle w:val="Bullet1"/>
              <w:rPr>
                <w:color w:val="auto"/>
              </w:rPr>
            </w:pPr>
            <w:r w:rsidRPr="00F76838">
              <w:rPr>
                <w:color w:val="auto"/>
              </w:rPr>
              <w:t>developing internal processes, liaison and collaborative capacity building within organisations.</w:t>
            </w:r>
          </w:p>
          <w:bookmarkEnd w:id="26"/>
          <w:p w14:paraId="6395B819" w14:textId="77777777" w:rsidR="00FA4FCF" w:rsidRPr="00F76838" w:rsidRDefault="00FA4FCF" w:rsidP="00031EB3">
            <w:pPr>
              <w:rPr>
                <w:color w:val="auto"/>
              </w:rPr>
            </w:pPr>
            <w:r w:rsidRPr="00F76838">
              <w:rPr>
                <w:color w:val="auto"/>
              </w:rPr>
              <w:t>Minimise competitive tensions in the sector to improve collaboration between organisations. This could be achieved by:</w:t>
            </w:r>
          </w:p>
          <w:p w14:paraId="01C48588" w14:textId="49626E73" w:rsidR="00FA4FCF" w:rsidRPr="00F76838" w:rsidRDefault="00FA4FCF" w:rsidP="00031EB3">
            <w:pPr>
              <w:pStyle w:val="Bullet1"/>
              <w:rPr>
                <w:color w:val="auto"/>
              </w:rPr>
            </w:pPr>
            <w:bookmarkStart w:id="27" w:name="_Hlk166497151"/>
            <w:r w:rsidRPr="00F76838">
              <w:rPr>
                <w:color w:val="auto"/>
              </w:rPr>
              <w:t>providing longer term contracts (although this evaluation was unable to determine an optimal contract length) or ongoing funding to reduce the frequency of competitive tension</w:t>
            </w:r>
          </w:p>
          <w:bookmarkEnd w:id="27"/>
          <w:p w14:paraId="6B435BD7" w14:textId="0E93540C" w:rsidR="00FA4FCF" w:rsidRPr="00F76838" w:rsidRDefault="00FA4FCF" w:rsidP="00031EB3">
            <w:pPr>
              <w:pStyle w:val="Bullet1"/>
              <w:rPr>
                <w:color w:val="auto"/>
              </w:rPr>
            </w:pPr>
            <w:r w:rsidRPr="00F76838">
              <w:rPr>
                <w:color w:val="auto"/>
              </w:rPr>
              <w:t>structuring tendering processes in a way that prevents collaborating organisations competing for grants or funding</w:t>
            </w:r>
          </w:p>
          <w:p w14:paraId="1227321C" w14:textId="184A29CA" w:rsidR="00FA4FCF" w:rsidRPr="00F76838" w:rsidRDefault="00FA4FCF" w:rsidP="00031EB3">
            <w:pPr>
              <w:pStyle w:val="Bullet1"/>
              <w:rPr>
                <w:color w:val="auto"/>
              </w:rPr>
            </w:pPr>
            <w:r w:rsidRPr="00F76838">
              <w:rPr>
                <w:color w:val="auto"/>
              </w:rPr>
              <w:t>tying funding to outcomes that can only be achieved through interorganisational collaboration, such as successful tracking of MWUVA through the sector.</w:t>
            </w:r>
          </w:p>
          <w:p w14:paraId="04BA0F0D" w14:textId="786C40E1" w:rsidR="00FA4FCF" w:rsidRPr="00F76838" w:rsidRDefault="00FA4FCF" w:rsidP="00031EB3">
            <w:pPr>
              <w:rPr>
                <w:color w:val="auto"/>
              </w:rPr>
            </w:pPr>
            <w:r w:rsidRPr="00F76838">
              <w:rPr>
                <w:color w:val="auto"/>
              </w:rPr>
              <w:t>Thoroughly review opportunities to minimise duplication of services, and ensure the different services being funded nationwide complement each other.</w:t>
            </w:r>
          </w:p>
          <w:p w14:paraId="70E02602" w14:textId="6C01DF5D" w:rsidR="00FA4FCF" w:rsidRPr="00F76838" w:rsidRDefault="00FA4FCF" w:rsidP="00031EB3">
            <w:pPr>
              <w:pStyle w:val="Bullet1"/>
              <w:rPr>
                <w:color w:val="auto"/>
              </w:rPr>
            </w:pPr>
            <w:r w:rsidRPr="00F76838">
              <w:rPr>
                <w:color w:val="auto"/>
              </w:rPr>
              <w:t xml:space="preserve">This evaluation found that the MRS potentially duplicates some state-based referral services for MHUVA in Western Australia and Queensland, and police referral services in Victoria. </w:t>
            </w:r>
          </w:p>
          <w:p w14:paraId="7C2A702E" w14:textId="603420E5" w:rsidR="00FA4FCF" w:rsidRPr="00F76838" w:rsidRDefault="00FA4FCF" w:rsidP="00031EB3">
            <w:pPr>
              <w:pStyle w:val="Bullet1"/>
              <w:rPr>
                <w:color w:val="auto"/>
              </w:rPr>
            </w:pPr>
            <w:r w:rsidRPr="00F76838">
              <w:rPr>
                <w:color w:val="auto"/>
              </w:rPr>
              <w:t>Some of this duplication is about the market positioning of services like MensLine Australia and the MRS, and consumer confusion about the different purposes.</w:t>
            </w:r>
          </w:p>
        </w:tc>
      </w:tr>
      <w:tr w:rsidR="00FA4FCF" w:rsidRPr="00F76838" w14:paraId="3D51329D" w14:textId="77777777" w:rsidTr="001D3023">
        <w:trPr>
          <w:cantSplit/>
        </w:trPr>
        <w:tc>
          <w:tcPr>
            <w:tcW w:w="2552" w:type="dxa"/>
            <w:tcBorders>
              <w:top w:val="single" w:sz="2" w:space="0" w:color="359E51" w:themeColor="accent1" w:themeShade="80"/>
              <w:right w:val="nil"/>
            </w:tcBorders>
            <w:shd w:val="clear" w:color="auto" w:fill="FFFFFF" w:themeFill="background1"/>
          </w:tcPr>
          <w:p w14:paraId="452D1D8C" w14:textId="105F9A56" w:rsidR="00FA4FCF" w:rsidRPr="00F76838" w:rsidRDefault="00FA4FCF" w:rsidP="00031EB3">
            <w:pPr>
              <w:rPr>
                <w:rFonts w:asciiTheme="majorHAnsi" w:hAnsiTheme="majorHAnsi"/>
                <w:color w:val="auto"/>
              </w:rPr>
            </w:pPr>
            <w:r w:rsidRPr="00F76838">
              <w:rPr>
                <w:rFonts w:asciiTheme="majorHAnsi" w:hAnsiTheme="majorHAnsi"/>
                <w:color w:val="auto"/>
              </w:rPr>
              <w:lastRenderedPageBreak/>
              <w:t>Develop a high-quality talent pool in the sector.</w:t>
            </w:r>
          </w:p>
        </w:tc>
        <w:tc>
          <w:tcPr>
            <w:tcW w:w="7654" w:type="dxa"/>
            <w:tcBorders>
              <w:left w:val="nil"/>
            </w:tcBorders>
          </w:tcPr>
          <w:p w14:paraId="01B641EC" w14:textId="7F0759E7" w:rsidR="00FA4FCF" w:rsidRPr="00F76838" w:rsidRDefault="00FA4FCF" w:rsidP="00031EB3">
            <w:pPr>
              <w:rPr>
                <w:color w:val="auto"/>
              </w:rPr>
            </w:pPr>
            <w:r w:rsidRPr="00F76838">
              <w:rPr>
                <w:color w:val="auto"/>
              </w:rPr>
              <w:t>Consider requiring regular psychological support, guidelines around clinical governance and adequate debriefing time to handle the vicarious trauma for workers and re-traumatisation for victim-survivors working in the sector, which leads to burnout, churn and a lack of experience.</w:t>
            </w:r>
          </w:p>
          <w:p w14:paraId="480BB52E" w14:textId="1AD07AAB" w:rsidR="00FA4FCF" w:rsidRPr="00F76838" w:rsidRDefault="00FA4FCF" w:rsidP="00031EB3">
            <w:pPr>
              <w:rPr>
                <w:color w:val="auto"/>
              </w:rPr>
            </w:pPr>
            <w:r w:rsidRPr="00F76838">
              <w:rPr>
                <w:color w:val="auto"/>
              </w:rPr>
              <w:t xml:space="preserve">Increase the length of contracts or provide ongoing funding for programs across the sector. Temporary contracts for programs mean temporary contracts for workers. </w:t>
            </w:r>
          </w:p>
          <w:p w14:paraId="6ED35AD9" w14:textId="04327345" w:rsidR="00FA4FCF" w:rsidRPr="00F76838" w:rsidRDefault="00FA4FCF" w:rsidP="00031EB3">
            <w:pPr>
              <w:rPr>
                <w:color w:val="auto"/>
              </w:rPr>
            </w:pPr>
            <w:r w:rsidRPr="00F76838">
              <w:rPr>
                <w:color w:val="auto"/>
              </w:rPr>
              <w:t>Consider establishing credentialling within the sector to allow for better quality control of applicants and to provide a pathway to career development. This could include requirements around focused perpetrator intervention micro-credentials or certificates on top of existing requirements.</w:t>
            </w:r>
          </w:p>
        </w:tc>
      </w:tr>
      <w:tr w:rsidR="00FA4FCF" w:rsidRPr="00F76838" w14:paraId="0196DAF7" w14:textId="77777777" w:rsidTr="0079531C">
        <w:tc>
          <w:tcPr>
            <w:tcW w:w="2552" w:type="dxa"/>
            <w:tcBorders>
              <w:top w:val="single" w:sz="2" w:space="0" w:color="359E51" w:themeColor="accent1" w:themeShade="80"/>
              <w:right w:val="nil"/>
            </w:tcBorders>
            <w:shd w:val="clear" w:color="auto" w:fill="F6FCF7"/>
          </w:tcPr>
          <w:p w14:paraId="6F0F8D92" w14:textId="4AFEA91E" w:rsidR="00FA4FCF" w:rsidRPr="00F76838" w:rsidRDefault="00FA4FCF" w:rsidP="00031EB3">
            <w:pPr>
              <w:rPr>
                <w:rFonts w:asciiTheme="majorHAnsi" w:hAnsiTheme="majorHAnsi"/>
                <w:color w:val="auto"/>
              </w:rPr>
            </w:pPr>
            <w:r w:rsidRPr="00F76838">
              <w:rPr>
                <w:rFonts w:asciiTheme="majorHAnsi" w:hAnsiTheme="majorHAnsi"/>
                <w:color w:val="auto"/>
              </w:rPr>
              <w:t>Design, develop and implement a national perpetrator risk assessment framework.</w:t>
            </w:r>
          </w:p>
        </w:tc>
        <w:tc>
          <w:tcPr>
            <w:tcW w:w="7654" w:type="dxa"/>
            <w:tcBorders>
              <w:left w:val="nil"/>
            </w:tcBorders>
            <w:shd w:val="clear" w:color="auto" w:fill="F6FCF7"/>
          </w:tcPr>
          <w:p w14:paraId="766E7899" w14:textId="6F3F1B1C" w:rsidR="00FA4FCF" w:rsidRPr="00F76838" w:rsidRDefault="00FA4FCF" w:rsidP="00031EB3">
            <w:pPr>
              <w:rPr>
                <w:rFonts w:asciiTheme="majorHAnsi" w:hAnsiTheme="majorHAnsi"/>
                <w:color w:val="auto"/>
              </w:rPr>
            </w:pPr>
            <w:r w:rsidRPr="00F76838">
              <w:rPr>
                <w:color w:val="auto"/>
              </w:rPr>
              <w:t>Currently the services are using different risk measurement and management approaches, some of which are not being used as designed.</w:t>
            </w:r>
            <w:r w:rsidRPr="00F76838">
              <w:rPr>
                <w:rFonts w:asciiTheme="majorHAnsi" w:hAnsiTheme="majorHAnsi"/>
                <w:color w:val="auto"/>
              </w:rPr>
              <w:t xml:space="preserve"> </w:t>
            </w:r>
            <w:r w:rsidRPr="00F76838">
              <w:rPr>
                <w:color w:val="auto"/>
              </w:rPr>
              <w:t>A national perpetrator risk assessment framework should be developed in consultation with the sector and across the jurisdictions to:</w:t>
            </w:r>
          </w:p>
          <w:p w14:paraId="07157C0C" w14:textId="26AACA2D" w:rsidR="00FA4FCF" w:rsidRPr="00F76838" w:rsidRDefault="00FA4FCF" w:rsidP="00031EB3">
            <w:pPr>
              <w:pStyle w:val="Bullet1"/>
              <w:rPr>
                <w:color w:val="auto"/>
              </w:rPr>
            </w:pPr>
            <w:r w:rsidRPr="00F76838">
              <w:rPr>
                <w:color w:val="auto"/>
              </w:rPr>
              <w:t>empower, train and support workers to apply risk assessment approaches with perpetrators</w:t>
            </w:r>
          </w:p>
          <w:p w14:paraId="5E449294" w14:textId="011AF7DE" w:rsidR="00FA4FCF" w:rsidRPr="00F76838" w:rsidRDefault="00FA4FCF" w:rsidP="00031EB3">
            <w:pPr>
              <w:pStyle w:val="Bullet1"/>
              <w:rPr>
                <w:color w:val="auto"/>
              </w:rPr>
            </w:pPr>
            <w:r w:rsidRPr="00F76838">
              <w:rPr>
                <w:color w:val="auto"/>
              </w:rPr>
              <w:t>apply a consistent approach to perpetrator risk assessments across Australia</w:t>
            </w:r>
          </w:p>
          <w:p w14:paraId="07B816C7" w14:textId="7E7BF3BF" w:rsidR="00FA4FCF" w:rsidRPr="00F76838" w:rsidRDefault="00FA4FCF" w:rsidP="00031EB3">
            <w:pPr>
              <w:pStyle w:val="Bullet1"/>
              <w:rPr>
                <w:color w:val="auto"/>
              </w:rPr>
            </w:pPr>
            <w:r w:rsidRPr="00F76838">
              <w:rPr>
                <w:color w:val="auto"/>
              </w:rPr>
              <w:t>recognise the weakness of using tools designed primarily for risk assessment with AFMs in the absence of AFM contact</w:t>
            </w:r>
          </w:p>
          <w:p w14:paraId="3C4E900F" w14:textId="7442F0A0" w:rsidR="00FA4FCF" w:rsidRPr="00F76838" w:rsidRDefault="00FA4FCF" w:rsidP="00031EB3">
            <w:pPr>
              <w:pStyle w:val="Bullet1"/>
              <w:rPr>
                <w:color w:val="auto"/>
              </w:rPr>
            </w:pPr>
            <w:r w:rsidRPr="00F76838">
              <w:rPr>
                <w:color w:val="auto"/>
              </w:rPr>
              <w:t>prevent the use of informal risk assessment tools</w:t>
            </w:r>
          </w:p>
          <w:p w14:paraId="2CF95908" w14:textId="77777777" w:rsidR="00FA4FCF" w:rsidRPr="00F76838" w:rsidRDefault="00FA4FCF" w:rsidP="00031EB3">
            <w:pPr>
              <w:pStyle w:val="Bullet1"/>
              <w:rPr>
                <w:color w:val="auto"/>
              </w:rPr>
            </w:pPr>
            <w:r w:rsidRPr="00F76838">
              <w:rPr>
                <w:color w:val="auto"/>
              </w:rPr>
              <w:t>where appropriate, include the AFM perspective in that risk assessment.</w:t>
            </w:r>
          </w:p>
          <w:p w14:paraId="42B70064" w14:textId="7031E101" w:rsidR="00FA4FCF" w:rsidRPr="00F76838" w:rsidRDefault="00FA4FCF" w:rsidP="00031EB3">
            <w:pPr>
              <w:rPr>
                <w:color w:val="auto"/>
              </w:rPr>
            </w:pPr>
            <w:r w:rsidRPr="00F76838">
              <w:rPr>
                <w:color w:val="auto"/>
              </w:rPr>
              <w:t>Consider including a marker for counsellor assessments of whether the perpetrator is using or likely to use the service to arm themselves to avoid taking responsibility for their actions or to present a better image to courts.</w:t>
            </w:r>
          </w:p>
        </w:tc>
      </w:tr>
      <w:tr w:rsidR="00FA4FCF" w:rsidRPr="00F76838" w14:paraId="14E4A14D" w14:textId="77777777" w:rsidTr="001D3023">
        <w:trPr>
          <w:cantSplit/>
        </w:trPr>
        <w:tc>
          <w:tcPr>
            <w:tcW w:w="2552" w:type="dxa"/>
            <w:tcBorders>
              <w:top w:val="single" w:sz="2" w:space="0" w:color="359E51" w:themeColor="accent1" w:themeShade="80"/>
              <w:right w:val="nil"/>
            </w:tcBorders>
            <w:shd w:val="clear" w:color="auto" w:fill="FFFFFF" w:themeFill="background1"/>
          </w:tcPr>
          <w:p w14:paraId="7A73A252" w14:textId="1DE22AB8" w:rsidR="00FA4FCF" w:rsidRPr="00F76838" w:rsidRDefault="00FA4FCF" w:rsidP="00031EB3">
            <w:pPr>
              <w:rPr>
                <w:rFonts w:asciiTheme="majorHAnsi" w:hAnsiTheme="majorHAnsi"/>
                <w:color w:val="auto"/>
              </w:rPr>
            </w:pPr>
            <w:r w:rsidRPr="00F76838">
              <w:rPr>
                <w:rFonts w:asciiTheme="majorHAnsi" w:hAnsiTheme="majorHAnsi"/>
                <w:color w:val="auto"/>
              </w:rPr>
              <w:t>More investment in face-to-face services for Aboriginal and Torres Strait Islander men is required (e.g. MBCPs).</w:t>
            </w:r>
          </w:p>
        </w:tc>
        <w:tc>
          <w:tcPr>
            <w:tcW w:w="7654" w:type="dxa"/>
            <w:tcBorders>
              <w:left w:val="nil"/>
            </w:tcBorders>
          </w:tcPr>
          <w:p w14:paraId="40525EC0" w14:textId="4ADED957" w:rsidR="00FA4FCF" w:rsidRPr="00F76838" w:rsidRDefault="00FA4FCF" w:rsidP="00031EB3">
            <w:pPr>
              <w:rPr>
                <w:color w:val="auto"/>
              </w:rPr>
            </w:pPr>
            <w:r w:rsidRPr="00F76838">
              <w:rPr>
                <w:color w:val="auto"/>
              </w:rPr>
              <w:t>Not all Aboriginal and Torres Strait Islander men want a dedicated service to support behaviour change for MWUVA, but some require access to one if they want it. Currently these types of services are rare.</w:t>
            </w:r>
          </w:p>
          <w:p w14:paraId="3309C344" w14:textId="0427DF47" w:rsidR="00FA4FCF" w:rsidRPr="00F76838" w:rsidRDefault="00FA4FCF" w:rsidP="00031EB3">
            <w:pPr>
              <w:pStyle w:val="Bullet1"/>
              <w:rPr>
                <w:color w:val="auto"/>
              </w:rPr>
            </w:pPr>
            <w:r w:rsidRPr="00F76838">
              <w:rPr>
                <w:color w:val="auto"/>
              </w:rPr>
              <w:t>The MRS, BIS and CFG should continue to maintain the current standard of cultural awareness and cultural safety. Where possible, and if appropriate for individual clients, Aboriginal and Torres Strait Islander men could be referred into more appropriate face-to-face services or services delivered by Aboriginal and Torres Strait Islander counsellors, such as the Brother to Brother crisis line run by Dardi Munwurro.</w:t>
            </w:r>
          </w:p>
          <w:p w14:paraId="3B74D709" w14:textId="7BE6E1E9" w:rsidR="00FA4FCF" w:rsidRPr="00F76838" w:rsidRDefault="00FA4FCF" w:rsidP="00031EB3">
            <w:pPr>
              <w:pStyle w:val="Bullet1"/>
              <w:rPr>
                <w:color w:val="auto"/>
              </w:rPr>
            </w:pPr>
            <w:r w:rsidRPr="00F76838">
              <w:rPr>
                <w:color w:val="auto"/>
              </w:rPr>
              <w:t>Consideration should also be given to including an Aboriginal and Torres Strait Islander worker within the programs to give clients this option if they call.</w:t>
            </w:r>
          </w:p>
          <w:p w14:paraId="41271F32" w14:textId="610F6D0D" w:rsidR="00FA4FCF" w:rsidRPr="00F76838" w:rsidRDefault="00FA4FCF" w:rsidP="00031EB3">
            <w:pPr>
              <w:pStyle w:val="Bullet1"/>
              <w:spacing w:line="259" w:lineRule="auto"/>
              <w:rPr>
                <w:color w:val="auto"/>
              </w:rPr>
            </w:pPr>
            <w:r w:rsidRPr="00F76838">
              <w:rPr>
                <w:color w:val="auto"/>
              </w:rPr>
              <w:t xml:space="preserve">Consider developing a stronger referral relationship for First Nations MRS clients to the First Nations–specific Brother to Brother crisis line. </w:t>
            </w:r>
          </w:p>
        </w:tc>
      </w:tr>
      <w:tr w:rsidR="00FA4FCF" w:rsidRPr="00F76838" w14:paraId="11F61AEC" w14:textId="77777777" w:rsidTr="0079531C">
        <w:tc>
          <w:tcPr>
            <w:tcW w:w="2552" w:type="dxa"/>
            <w:tcBorders>
              <w:top w:val="single" w:sz="2" w:space="0" w:color="359E51" w:themeColor="accent1" w:themeShade="80"/>
              <w:right w:val="nil"/>
            </w:tcBorders>
            <w:shd w:val="clear" w:color="auto" w:fill="F6FCF7"/>
          </w:tcPr>
          <w:p w14:paraId="135AF905" w14:textId="68F4C48E" w:rsidR="00FA4FCF" w:rsidRPr="00F76838" w:rsidRDefault="00FA4FCF" w:rsidP="00031EB3">
            <w:pPr>
              <w:rPr>
                <w:rFonts w:asciiTheme="majorHAnsi" w:hAnsiTheme="majorHAnsi"/>
                <w:color w:val="auto"/>
              </w:rPr>
            </w:pPr>
            <w:r w:rsidRPr="00F76838">
              <w:rPr>
                <w:rFonts w:asciiTheme="majorHAnsi" w:hAnsiTheme="majorHAnsi"/>
                <w:color w:val="auto"/>
              </w:rPr>
              <w:lastRenderedPageBreak/>
              <w:t>More investment in services for gay, bisexual, trans and queer (GBTQ) men may be required.</w:t>
            </w:r>
          </w:p>
        </w:tc>
        <w:tc>
          <w:tcPr>
            <w:tcW w:w="7654" w:type="dxa"/>
            <w:tcBorders>
              <w:left w:val="nil"/>
            </w:tcBorders>
            <w:shd w:val="clear" w:color="auto" w:fill="F6FCF7"/>
          </w:tcPr>
          <w:p w14:paraId="77D6A10D" w14:textId="7F4D89F4" w:rsidR="00FA4FCF" w:rsidRPr="00F76838" w:rsidRDefault="00FA4FCF" w:rsidP="00031EB3">
            <w:pPr>
              <w:rPr>
                <w:rFonts w:asciiTheme="majorHAnsi" w:hAnsiTheme="majorHAnsi"/>
                <w:color w:val="auto"/>
              </w:rPr>
            </w:pPr>
            <w:r w:rsidRPr="00F76838">
              <w:rPr>
                <w:rFonts w:asciiTheme="majorHAnsi" w:hAnsiTheme="majorHAnsi"/>
                <w:color w:val="auto"/>
              </w:rPr>
              <w:t>While this evaluation did not include a substantial number of GBTQ men, those who were included found the services helpful; however specialised services were believed to be more helpful.</w:t>
            </w:r>
          </w:p>
          <w:p w14:paraId="4625543B" w14:textId="451E2F28" w:rsidR="00FA4FCF" w:rsidRPr="00F76838" w:rsidRDefault="00FA4FCF" w:rsidP="00031EB3">
            <w:pPr>
              <w:rPr>
                <w:color w:val="auto"/>
              </w:rPr>
            </w:pPr>
            <w:r w:rsidRPr="00F76838">
              <w:rPr>
                <w:color w:val="auto"/>
              </w:rPr>
              <w:t>Specialised services are relatively scarce therefore more investment in GBTQ specialised services may be required.</w:t>
            </w:r>
          </w:p>
          <w:p w14:paraId="240FECA4" w14:textId="4B610B4C" w:rsidR="00FA4FCF" w:rsidRPr="00F76838" w:rsidRDefault="00FA4FCF" w:rsidP="00031EB3">
            <w:pPr>
              <w:rPr>
                <w:color w:val="auto"/>
              </w:rPr>
            </w:pPr>
            <w:r w:rsidRPr="00F76838">
              <w:rPr>
                <w:color w:val="auto"/>
              </w:rPr>
              <w:t>It is important to note that the government funds a range of services supporting male victims of violence however not all services provide specialised support to GBTQ men.</w:t>
            </w:r>
          </w:p>
        </w:tc>
      </w:tr>
    </w:tbl>
    <w:p w14:paraId="4C3735E4" w14:textId="77777777" w:rsidR="00BB19E3" w:rsidRPr="00F76838" w:rsidRDefault="00BB19E3" w:rsidP="00031EB3"/>
    <w:tbl>
      <w:tblPr>
        <w:tblStyle w:val="GridTable2"/>
        <w:tblW w:w="0" w:type="auto"/>
        <w:tblBorders>
          <w:top w:val="single" w:sz="2" w:space="0" w:color="359E51" w:themeColor="accent1" w:themeShade="80"/>
          <w:bottom w:val="single" w:sz="2" w:space="0" w:color="359E51" w:themeColor="accent1" w:themeShade="80"/>
          <w:insideH w:val="single" w:sz="2" w:space="0" w:color="359E51" w:themeColor="accent1" w:themeShade="80"/>
        </w:tblBorders>
        <w:tblLook w:val="0620" w:firstRow="1" w:lastRow="0" w:firstColumn="0" w:lastColumn="0" w:noHBand="1" w:noVBand="1"/>
      </w:tblPr>
      <w:tblGrid>
        <w:gridCol w:w="2552"/>
        <w:gridCol w:w="7654"/>
      </w:tblGrid>
      <w:tr w:rsidR="00FA4FCF" w:rsidRPr="00F76838" w14:paraId="4A70C9BE" w14:textId="77777777" w:rsidTr="000F5375">
        <w:trPr>
          <w:cnfStyle w:val="100000000000" w:firstRow="1" w:lastRow="0" w:firstColumn="0" w:lastColumn="0" w:oddVBand="0" w:evenVBand="0" w:oddHBand="0" w:evenHBand="0" w:firstRowFirstColumn="0" w:firstRowLastColumn="0" w:lastRowFirstColumn="0" w:lastRowLastColumn="0"/>
          <w:tblHeader/>
        </w:trPr>
        <w:tc>
          <w:tcPr>
            <w:tcW w:w="2552" w:type="dxa"/>
            <w:shd w:val="clear" w:color="auto" w:fill="1A4F28" w:themeFill="accent1" w:themeFillShade="40"/>
          </w:tcPr>
          <w:p w14:paraId="0E0E72F4" w14:textId="77777777" w:rsidR="00FA4FCF" w:rsidRPr="00F76838" w:rsidRDefault="00FA4FCF" w:rsidP="00031EB3">
            <w:pPr>
              <w:jc w:val="center"/>
              <w:rPr>
                <w:rFonts w:asciiTheme="majorHAnsi" w:hAnsiTheme="majorHAnsi"/>
                <w:b w:val="0"/>
                <w:bCs w:val="0"/>
                <w:color w:val="FFFFFF" w:themeColor="background1"/>
                <w:sz w:val="28"/>
                <w:szCs w:val="28"/>
              </w:rPr>
            </w:pPr>
            <w:r w:rsidRPr="00F76838">
              <w:rPr>
                <w:rFonts w:asciiTheme="majorHAnsi" w:hAnsiTheme="majorHAnsi"/>
                <w:color w:val="FFFFFF" w:themeColor="background1"/>
                <w:sz w:val="28"/>
                <w:szCs w:val="28"/>
              </w:rPr>
              <w:lastRenderedPageBreak/>
              <w:t>Recommendations that apply to individual services</w:t>
            </w:r>
          </w:p>
        </w:tc>
        <w:tc>
          <w:tcPr>
            <w:tcW w:w="7654" w:type="dxa"/>
            <w:shd w:val="clear" w:color="auto" w:fill="1A4F28" w:themeFill="accent1" w:themeFillShade="40"/>
            <w:vAlign w:val="center"/>
          </w:tcPr>
          <w:p w14:paraId="46BC8CC2" w14:textId="788082F3" w:rsidR="00FA4FCF" w:rsidRPr="00F76838" w:rsidRDefault="00FA4FCF" w:rsidP="00031EB3">
            <w:pPr>
              <w:spacing w:line="259" w:lineRule="auto"/>
              <w:jc w:val="center"/>
              <w:rPr>
                <w:rFonts w:asciiTheme="majorHAnsi" w:hAnsiTheme="majorHAnsi"/>
                <w:color w:val="FFFFFF" w:themeColor="background1"/>
                <w:sz w:val="28"/>
                <w:szCs w:val="28"/>
              </w:rPr>
            </w:pPr>
            <w:r>
              <w:rPr>
                <w:rFonts w:asciiTheme="majorHAnsi" w:hAnsiTheme="majorHAnsi"/>
                <w:color w:val="FFFFFF" w:themeColor="background1"/>
                <w:sz w:val="28"/>
                <w:szCs w:val="28"/>
              </w:rPr>
              <w:t>Recommendations in detail</w:t>
            </w:r>
          </w:p>
        </w:tc>
      </w:tr>
      <w:tr w:rsidR="00834459" w:rsidRPr="00F76838" w14:paraId="1CF187A5" w14:textId="77777777" w:rsidTr="001D3023">
        <w:trPr>
          <w:cantSplit/>
        </w:trPr>
        <w:tc>
          <w:tcPr>
            <w:tcW w:w="2552" w:type="dxa"/>
            <w:tcBorders>
              <w:right w:val="nil"/>
            </w:tcBorders>
            <w:shd w:val="clear" w:color="auto" w:fill="FFFFFF" w:themeFill="background1"/>
          </w:tcPr>
          <w:p w14:paraId="63F851A4" w14:textId="52BEAA60" w:rsidR="00016B20" w:rsidRPr="00F76838" w:rsidRDefault="009F0E59" w:rsidP="00031EB3">
            <w:pPr>
              <w:spacing w:line="259" w:lineRule="auto"/>
              <w:rPr>
                <w:rFonts w:asciiTheme="majorHAnsi" w:hAnsiTheme="majorHAnsi"/>
                <w:color w:val="auto"/>
              </w:rPr>
            </w:pPr>
            <w:r w:rsidRPr="00F76838">
              <w:rPr>
                <w:rFonts w:asciiTheme="majorHAnsi" w:hAnsiTheme="majorHAnsi"/>
                <w:color w:val="auto"/>
              </w:rPr>
              <w:t>For BIS and CFG, consider structuring contracts to prioritise ongoing engagement, referral onto other programs through more referrals and/or follow</w:t>
            </w:r>
            <w:r w:rsidR="006A7C92" w:rsidRPr="00F76838">
              <w:rPr>
                <w:rFonts w:asciiTheme="majorHAnsi" w:hAnsiTheme="majorHAnsi"/>
                <w:color w:val="auto"/>
              </w:rPr>
              <w:t>-</w:t>
            </w:r>
            <w:r w:rsidRPr="00F76838">
              <w:rPr>
                <w:rFonts w:asciiTheme="majorHAnsi" w:hAnsiTheme="majorHAnsi"/>
                <w:color w:val="auto"/>
              </w:rPr>
              <w:t>up calls for BIS and CFG.</w:t>
            </w:r>
          </w:p>
          <w:p w14:paraId="4860F5B1" w14:textId="77777777" w:rsidR="00016B20" w:rsidRPr="00F76838" w:rsidRDefault="00016B20" w:rsidP="00031EB3">
            <w:pPr>
              <w:spacing w:line="259" w:lineRule="auto"/>
              <w:rPr>
                <w:rFonts w:asciiTheme="majorHAnsi" w:hAnsiTheme="majorHAnsi"/>
                <w:color w:val="auto"/>
              </w:rPr>
            </w:pPr>
          </w:p>
        </w:tc>
        <w:tc>
          <w:tcPr>
            <w:tcW w:w="7654" w:type="dxa"/>
            <w:tcBorders>
              <w:left w:val="nil"/>
            </w:tcBorders>
          </w:tcPr>
          <w:p w14:paraId="64C9F178" w14:textId="77777777" w:rsidR="00115813" w:rsidRPr="00F76838" w:rsidRDefault="009F0E59" w:rsidP="00031EB3">
            <w:pPr>
              <w:rPr>
                <w:color w:val="auto"/>
              </w:rPr>
            </w:pPr>
            <w:r w:rsidRPr="00F76838">
              <w:rPr>
                <w:rFonts w:asciiTheme="majorHAnsi" w:hAnsiTheme="majorHAnsi"/>
                <w:color w:val="auto"/>
              </w:rPr>
              <w:t>Given the long-term nature of behaviour change</w:t>
            </w:r>
            <w:r w:rsidR="00B56A73" w:rsidRPr="00F76838">
              <w:rPr>
                <w:rFonts w:asciiTheme="majorHAnsi" w:hAnsiTheme="majorHAnsi"/>
                <w:color w:val="auto"/>
              </w:rPr>
              <w:t xml:space="preserve">, </w:t>
            </w:r>
            <w:r w:rsidRPr="00F76838">
              <w:rPr>
                <w:rFonts w:asciiTheme="majorHAnsi" w:hAnsiTheme="majorHAnsi"/>
                <w:color w:val="auto"/>
              </w:rPr>
              <w:t>case</w:t>
            </w:r>
            <w:r w:rsidR="00B56A73" w:rsidRPr="00F76838">
              <w:rPr>
                <w:rFonts w:asciiTheme="majorHAnsi" w:hAnsiTheme="majorHAnsi"/>
                <w:color w:val="auto"/>
              </w:rPr>
              <w:t xml:space="preserve"> </w:t>
            </w:r>
            <w:r w:rsidRPr="00F76838">
              <w:rPr>
                <w:rFonts w:asciiTheme="majorHAnsi" w:hAnsiTheme="majorHAnsi"/>
                <w:color w:val="auto"/>
              </w:rPr>
              <w:t>coordination is critical.</w:t>
            </w:r>
          </w:p>
          <w:p w14:paraId="57A768EA" w14:textId="70FA5E55" w:rsidR="001B4FBB" w:rsidRPr="00F76838" w:rsidRDefault="009F0E59" w:rsidP="00031EB3">
            <w:pPr>
              <w:rPr>
                <w:color w:val="auto"/>
              </w:rPr>
            </w:pPr>
            <w:r w:rsidRPr="00F76838">
              <w:rPr>
                <w:color w:val="auto"/>
              </w:rPr>
              <w:t xml:space="preserve">National case coordination for MWUVA does not currently exist and as national </w:t>
            </w:r>
            <w:r w:rsidR="001A6A0A" w:rsidRPr="00F76838">
              <w:rPr>
                <w:color w:val="auto"/>
              </w:rPr>
              <w:t>telephone-based</w:t>
            </w:r>
            <w:r w:rsidRPr="00F76838">
              <w:rPr>
                <w:color w:val="auto"/>
              </w:rPr>
              <w:t xml:space="preserve"> services, these programs could potentially be reshaped to begin delivering this. This approach could help to alleviate the siloed and disconnected nature of MBCPs, provide a whole-of-system view that helps identify bottlenecks in the MBCP system, and provide alternative options for those unable to secure a place in a program. </w:t>
            </w:r>
          </w:p>
          <w:p w14:paraId="29949F47" w14:textId="093A635E" w:rsidR="009A59D1" w:rsidRPr="00F76838" w:rsidRDefault="009F0E59" w:rsidP="00031EB3">
            <w:pPr>
              <w:rPr>
                <w:color w:val="auto"/>
              </w:rPr>
            </w:pPr>
            <w:r w:rsidRPr="00F76838">
              <w:rPr>
                <w:color w:val="auto"/>
              </w:rPr>
              <w:t xml:space="preserve">A case coordinator could link clients to other relevant services, such as </w:t>
            </w:r>
            <w:r w:rsidR="00B56A73" w:rsidRPr="00F76838">
              <w:rPr>
                <w:color w:val="auto"/>
              </w:rPr>
              <w:t>alcohol and other drug</w:t>
            </w:r>
            <w:r w:rsidRPr="00F76838">
              <w:rPr>
                <w:color w:val="auto"/>
              </w:rPr>
              <w:t>, homelessness</w:t>
            </w:r>
            <w:r w:rsidR="003C2EB5" w:rsidRPr="00F76838">
              <w:rPr>
                <w:color w:val="auto"/>
              </w:rPr>
              <w:t>,</w:t>
            </w:r>
            <w:r w:rsidRPr="00F76838">
              <w:rPr>
                <w:color w:val="auto"/>
              </w:rPr>
              <w:t xml:space="preserve"> and mental health support, and conduct regular follow</w:t>
            </w:r>
            <w:r w:rsidR="006A7C92" w:rsidRPr="00F76838">
              <w:rPr>
                <w:color w:val="auto"/>
              </w:rPr>
              <w:t>-</w:t>
            </w:r>
            <w:r w:rsidRPr="00F76838">
              <w:rPr>
                <w:color w:val="auto"/>
              </w:rPr>
              <w:t xml:space="preserve">up to ensure men stay the course. </w:t>
            </w:r>
            <w:r w:rsidR="009A59D1" w:rsidRPr="00F76838">
              <w:rPr>
                <w:color w:val="auto"/>
              </w:rPr>
              <w:t xml:space="preserve">This model could </w:t>
            </w:r>
            <w:r w:rsidR="00B24B4F" w:rsidRPr="00F76838">
              <w:rPr>
                <w:color w:val="auto"/>
              </w:rPr>
              <w:t>also include a whole of family approach where services supporting perpetrators are delivered concurrent</w:t>
            </w:r>
            <w:r w:rsidR="00974B8E" w:rsidRPr="00F76838">
              <w:rPr>
                <w:color w:val="auto"/>
              </w:rPr>
              <w:t>l</w:t>
            </w:r>
            <w:r w:rsidR="00B24B4F" w:rsidRPr="00F76838">
              <w:rPr>
                <w:color w:val="auto"/>
              </w:rPr>
              <w:t xml:space="preserve">y with services for </w:t>
            </w:r>
            <w:r w:rsidR="00657C18" w:rsidRPr="00F76838">
              <w:rPr>
                <w:color w:val="auto"/>
              </w:rPr>
              <w:t>AFMs</w:t>
            </w:r>
            <w:r w:rsidR="00974B8E" w:rsidRPr="00F76838">
              <w:rPr>
                <w:color w:val="auto"/>
              </w:rPr>
              <w:t>.</w:t>
            </w:r>
            <w:r w:rsidR="00657C18" w:rsidRPr="00F76838">
              <w:rPr>
                <w:color w:val="auto"/>
              </w:rPr>
              <w:t xml:space="preserve"> This is further explored in the recommendation that follows this</w:t>
            </w:r>
            <w:r w:rsidR="00974B8E" w:rsidRPr="00F76838">
              <w:rPr>
                <w:color w:val="auto"/>
              </w:rPr>
              <w:t>.</w:t>
            </w:r>
          </w:p>
          <w:p w14:paraId="01FD51FE" w14:textId="63EA2B86" w:rsidR="009F0E59" w:rsidRPr="00F76838" w:rsidRDefault="009F0E59" w:rsidP="00031EB3">
            <w:pPr>
              <w:rPr>
                <w:color w:val="auto"/>
              </w:rPr>
            </w:pPr>
            <w:r w:rsidRPr="00F76838">
              <w:rPr>
                <w:color w:val="auto"/>
              </w:rPr>
              <w:t>It would also allow deeper insights into what works to support men’s behaviour change, and help provide richer, more usable data for continuous improvement across the sector.</w:t>
            </w:r>
          </w:p>
          <w:p w14:paraId="6E3F280E" w14:textId="5C479E37" w:rsidR="009F0E59" w:rsidRPr="00F76838" w:rsidRDefault="009F0E59" w:rsidP="00031EB3">
            <w:pPr>
              <w:rPr>
                <w:color w:val="auto"/>
              </w:rPr>
            </w:pPr>
            <w:r w:rsidRPr="00F76838">
              <w:rPr>
                <w:color w:val="auto"/>
              </w:rPr>
              <w:t xml:space="preserve">Under this arrangement, the services could continue to offer </w:t>
            </w:r>
            <w:r w:rsidR="00B800AD" w:rsidRPr="00F76838">
              <w:rPr>
                <w:color w:val="auto"/>
              </w:rPr>
              <w:t xml:space="preserve">low-dose </w:t>
            </w:r>
            <w:r w:rsidRPr="00F76838">
              <w:rPr>
                <w:color w:val="auto"/>
              </w:rPr>
              <w:t xml:space="preserve">counselling </w:t>
            </w:r>
            <w:r w:rsidR="00562820" w:rsidRPr="00F76838">
              <w:rPr>
                <w:color w:val="auto"/>
              </w:rPr>
              <w:t xml:space="preserve">and referral </w:t>
            </w:r>
            <w:r w:rsidRPr="00F76838">
              <w:rPr>
                <w:color w:val="auto"/>
              </w:rPr>
              <w:t>services and support for an ongoing behaviour change journey</w:t>
            </w:r>
            <w:r w:rsidR="00EC765F" w:rsidRPr="00F76838">
              <w:rPr>
                <w:color w:val="auto"/>
              </w:rPr>
              <w:t>. However,</w:t>
            </w:r>
            <w:r w:rsidRPr="00F76838">
              <w:rPr>
                <w:color w:val="auto"/>
              </w:rPr>
              <w:t xml:space="preserve"> their main roles would be to ensure MWUVA feel that someone is supporting them to change, keeping M</w:t>
            </w:r>
            <w:r w:rsidR="00824C1B" w:rsidRPr="00F76838">
              <w:rPr>
                <w:color w:val="auto"/>
              </w:rPr>
              <w:t>W</w:t>
            </w:r>
            <w:r w:rsidRPr="00F76838">
              <w:rPr>
                <w:color w:val="auto"/>
              </w:rPr>
              <w:t>UVA in view of the system, and</w:t>
            </w:r>
            <w:r w:rsidR="00405F07" w:rsidRPr="00F76838">
              <w:rPr>
                <w:color w:val="auto"/>
              </w:rPr>
              <w:t xml:space="preserve"> </w:t>
            </w:r>
            <w:r w:rsidRPr="00F76838">
              <w:rPr>
                <w:color w:val="auto"/>
              </w:rPr>
              <w:t>encouraging them to undertake programs where their beliefs and behaviours can be more robustly and safely challenged. This should include more emphasis on warm referrals (discussed further below) to MBCPs, counsellors or psychologists and, where possible, conducting ongoing risk assessments</w:t>
            </w:r>
            <w:r w:rsidR="00EC765F" w:rsidRPr="00F76838">
              <w:rPr>
                <w:color w:val="auto"/>
              </w:rPr>
              <w:t xml:space="preserve"> or</w:t>
            </w:r>
            <w:r w:rsidRPr="00F76838">
              <w:rPr>
                <w:color w:val="auto"/>
              </w:rPr>
              <w:t xml:space="preserve"> evaluation exercises with clients to evaluate their behaviour change.</w:t>
            </w:r>
          </w:p>
          <w:p w14:paraId="46CA4576" w14:textId="7A6CFCD1" w:rsidR="00A542C2" w:rsidRPr="00F76838" w:rsidRDefault="009F0E59" w:rsidP="00031EB3">
            <w:pPr>
              <w:rPr>
                <w:color w:val="auto"/>
              </w:rPr>
            </w:pPr>
            <w:r w:rsidRPr="00F76838">
              <w:rPr>
                <w:color w:val="auto"/>
              </w:rPr>
              <w:t xml:space="preserve">Case management </w:t>
            </w:r>
            <w:r w:rsidR="00EC765F" w:rsidRPr="00F76838">
              <w:rPr>
                <w:color w:val="auto"/>
              </w:rPr>
              <w:t xml:space="preserve">— </w:t>
            </w:r>
            <w:r w:rsidRPr="00F76838">
              <w:rPr>
                <w:color w:val="auto"/>
              </w:rPr>
              <w:t>as distinct from the case coordination role we are proposing</w:t>
            </w:r>
            <w:r w:rsidR="00405F07" w:rsidRPr="00F76838">
              <w:rPr>
                <w:color w:val="auto"/>
              </w:rPr>
              <w:t xml:space="preserve"> </w:t>
            </w:r>
            <w:r w:rsidR="00EC765F" w:rsidRPr="00F76838">
              <w:rPr>
                <w:color w:val="auto"/>
              </w:rPr>
              <w:t xml:space="preserve">— </w:t>
            </w:r>
            <w:r w:rsidR="000214EB" w:rsidRPr="00F76838">
              <w:rPr>
                <w:color w:val="auto"/>
              </w:rPr>
              <w:t>is not being recommended in this report</w:t>
            </w:r>
            <w:r w:rsidR="001E34F3" w:rsidRPr="00F76838">
              <w:rPr>
                <w:color w:val="auto"/>
              </w:rPr>
              <w:t xml:space="preserve"> as </w:t>
            </w:r>
            <w:r w:rsidR="0064484A" w:rsidRPr="00F76838">
              <w:rPr>
                <w:color w:val="auto"/>
              </w:rPr>
              <w:t xml:space="preserve">there was not enough evidence </w:t>
            </w:r>
            <w:r w:rsidR="00951A2C" w:rsidRPr="00F76838">
              <w:rPr>
                <w:color w:val="auto"/>
              </w:rPr>
              <w:t>gathered in this eval</w:t>
            </w:r>
            <w:r w:rsidR="00027D4C" w:rsidRPr="00F76838">
              <w:rPr>
                <w:color w:val="auto"/>
              </w:rPr>
              <w:t xml:space="preserve">uation </w:t>
            </w:r>
            <w:r w:rsidR="00DD706C" w:rsidRPr="00F76838">
              <w:rPr>
                <w:color w:val="auto"/>
              </w:rPr>
              <w:t xml:space="preserve">to support </w:t>
            </w:r>
            <w:r w:rsidR="00BA239A" w:rsidRPr="00F76838">
              <w:rPr>
                <w:color w:val="auto"/>
              </w:rPr>
              <w:t xml:space="preserve">a national case management system. </w:t>
            </w:r>
            <w:r w:rsidR="00321F83" w:rsidRPr="00F76838">
              <w:rPr>
                <w:color w:val="auto"/>
              </w:rPr>
              <w:t xml:space="preserve">Case management is a </w:t>
            </w:r>
            <w:r w:rsidRPr="00F76838">
              <w:rPr>
                <w:color w:val="auto"/>
              </w:rPr>
              <w:t>comp</w:t>
            </w:r>
            <w:r w:rsidR="00824C1B" w:rsidRPr="00F76838">
              <w:rPr>
                <w:color w:val="auto"/>
              </w:rPr>
              <w:t>rehensive</w:t>
            </w:r>
            <w:r w:rsidRPr="00F76838">
              <w:rPr>
                <w:color w:val="auto"/>
              </w:rPr>
              <w:t xml:space="preserve"> process </w:t>
            </w:r>
            <w:r w:rsidR="00EC765F" w:rsidRPr="00F76838">
              <w:rPr>
                <w:color w:val="auto"/>
              </w:rPr>
              <w:t xml:space="preserve">that </w:t>
            </w:r>
            <w:r w:rsidRPr="00F76838">
              <w:rPr>
                <w:color w:val="auto"/>
              </w:rPr>
              <w:t xml:space="preserve">would </w:t>
            </w:r>
            <w:r w:rsidR="00EC765F" w:rsidRPr="00F76838">
              <w:rPr>
                <w:color w:val="auto"/>
              </w:rPr>
              <w:t xml:space="preserve">likely </w:t>
            </w:r>
            <w:r w:rsidRPr="00F76838">
              <w:rPr>
                <w:color w:val="auto"/>
              </w:rPr>
              <w:t xml:space="preserve">require local service delivery and substantial coordination with local services. </w:t>
            </w:r>
          </w:p>
          <w:p w14:paraId="26D9E75F" w14:textId="33C20F66" w:rsidR="00016B20" w:rsidRPr="00F76838" w:rsidRDefault="00697B12" w:rsidP="00031EB3">
            <w:pPr>
              <w:rPr>
                <w:color w:val="auto"/>
              </w:rPr>
            </w:pPr>
            <w:r w:rsidRPr="00F76838">
              <w:rPr>
                <w:color w:val="auto"/>
              </w:rPr>
              <w:t>While there would be potential benefits of a system like this</w:t>
            </w:r>
            <w:r w:rsidR="008A30C1" w:rsidRPr="00F76838">
              <w:rPr>
                <w:color w:val="auto"/>
              </w:rPr>
              <w:t>, it</w:t>
            </w:r>
            <w:r w:rsidR="00226C74" w:rsidRPr="00F76838">
              <w:rPr>
                <w:color w:val="auto"/>
              </w:rPr>
              <w:t xml:space="preserve"> </w:t>
            </w:r>
            <w:r w:rsidRPr="00F76838">
              <w:rPr>
                <w:color w:val="auto"/>
              </w:rPr>
              <w:t xml:space="preserve">could also be large, bureaucratic, </w:t>
            </w:r>
            <w:r w:rsidR="00A542C2" w:rsidRPr="00F76838">
              <w:rPr>
                <w:color w:val="auto"/>
              </w:rPr>
              <w:t>or</w:t>
            </w:r>
            <w:r w:rsidRPr="00F76838">
              <w:rPr>
                <w:color w:val="auto"/>
              </w:rPr>
              <w:t xml:space="preserve"> unwieldy. </w:t>
            </w:r>
            <w:r w:rsidR="009F0E59" w:rsidRPr="00F76838">
              <w:rPr>
                <w:color w:val="auto"/>
              </w:rPr>
              <w:t>If case</w:t>
            </w:r>
            <w:r w:rsidR="00EC765F" w:rsidRPr="00F76838">
              <w:rPr>
                <w:color w:val="auto"/>
              </w:rPr>
              <w:t xml:space="preserve"> </w:t>
            </w:r>
            <w:r w:rsidR="009F0E59" w:rsidRPr="00F76838">
              <w:rPr>
                <w:color w:val="auto"/>
              </w:rPr>
              <w:t>management is considered, thought should be given to leveraging the pre-existing networks and knowledge that local services have</w:t>
            </w:r>
            <w:r w:rsidR="0013346B" w:rsidRPr="00F76838">
              <w:rPr>
                <w:color w:val="auto"/>
              </w:rPr>
              <w:t xml:space="preserve"> and </w:t>
            </w:r>
            <w:r w:rsidR="001F5254" w:rsidRPr="00F76838">
              <w:rPr>
                <w:color w:val="auto"/>
              </w:rPr>
              <w:t>consultation with the sector should be conducted</w:t>
            </w:r>
            <w:r w:rsidR="00A15DE5" w:rsidRPr="00F76838">
              <w:rPr>
                <w:color w:val="auto"/>
              </w:rPr>
              <w:t>.</w:t>
            </w:r>
          </w:p>
        </w:tc>
      </w:tr>
      <w:tr w:rsidR="00657C18" w:rsidRPr="00F76838" w14:paraId="3D038135" w14:textId="77777777" w:rsidTr="001D3023">
        <w:trPr>
          <w:cantSplit/>
        </w:trPr>
        <w:tc>
          <w:tcPr>
            <w:tcW w:w="2552" w:type="dxa"/>
            <w:tcBorders>
              <w:right w:val="nil"/>
            </w:tcBorders>
            <w:shd w:val="clear" w:color="auto" w:fill="F6FCF7"/>
          </w:tcPr>
          <w:p w14:paraId="4C679670" w14:textId="44A0C4B7" w:rsidR="00657C18" w:rsidRPr="00F76838" w:rsidRDefault="00657C18" w:rsidP="00031EB3">
            <w:pPr>
              <w:rPr>
                <w:rFonts w:asciiTheme="majorHAnsi" w:hAnsiTheme="majorHAnsi"/>
                <w:color w:val="auto"/>
              </w:rPr>
            </w:pPr>
            <w:r w:rsidRPr="00F76838">
              <w:rPr>
                <w:rFonts w:asciiTheme="majorHAnsi" w:hAnsiTheme="majorHAnsi"/>
                <w:color w:val="auto"/>
              </w:rPr>
              <w:lastRenderedPageBreak/>
              <w:t>Require BIS and CFG to attempt to contact AFMs to improve risk assessment, monitoring, response, counselling, and evaluation.</w:t>
            </w:r>
          </w:p>
        </w:tc>
        <w:tc>
          <w:tcPr>
            <w:tcW w:w="7654" w:type="dxa"/>
            <w:tcBorders>
              <w:left w:val="nil"/>
            </w:tcBorders>
            <w:shd w:val="clear" w:color="auto" w:fill="F6FCF7"/>
          </w:tcPr>
          <w:p w14:paraId="66A7712D" w14:textId="77777777" w:rsidR="00657C18" w:rsidRPr="00F76838" w:rsidRDefault="00657C18" w:rsidP="00031EB3">
            <w:pPr>
              <w:pStyle w:val="Bullet1"/>
              <w:rPr>
                <w:color w:val="auto"/>
              </w:rPr>
            </w:pPr>
            <w:r w:rsidRPr="00F76838">
              <w:rPr>
                <w:color w:val="auto"/>
              </w:rPr>
              <w:t>AFM contact should be based in best-practice recommendations (e.g. ANROWS 2020), which states: ‘The evidence suggests that every woman with a current or former partner involved with such a program should be offered support from the program or a partner organisation.’</w:t>
            </w:r>
          </w:p>
          <w:p w14:paraId="40ADBD3D" w14:textId="77777777" w:rsidR="00657C18" w:rsidRPr="00F76838" w:rsidRDefault="00657C18" w:rsidP="00031EB3">
            <w:pPr>
              <w:pStyle w:val="Bullet1"/>
              <w:rPr>
                <w:color w:val="auto"/>
              </w:rPr>
            </w:pPr>
            <w:r w:rsidRPr="00F76838">
              <w:rPr>
                <w:color w:val="auto"/>
              </w:rPr>
              <w:t xml:space="preserve">How AFM contact is managed should be given careful consideration. It may be appropriate that it is managed by a separate organisation with expertise in supporting victim-survivors or at least a separate division within the organisation. </w:t>
            </w:r>
          </w:p>
          <w:p w14:paraId="6441AA98" w14:textId="77777777" w:rsidR="00657C18" w:rsidRPr="00F76838" w:rsidRDefault="00657C18" w:rsidP="00031EB3">
            <w:pPr>
              <w:pStyle w:val="Bullet1"/>
              <w:rPr>
                <w:color w:val="auto"/>
              </w:rPr>
            </w:pPr>
            <w:r w:rsidRPr="00F76838">
              <w:rPr>
                <w:color w:val="auto"/>
              </w:rPr>
              <w:t>Efforts to engage client AFMs should be made, but their engagement should be voluntary (not a prerequisite of program participation).</w:t>
            </w:r>
          </w:p>
          <w:p w14:paraId="463A7677" w14:textId="77777777" w:rsidR="00657C18" w:rsidRPr="00F76838" w:rsidRDefault="00657C18" w:rsidP="00031EB3">
            <w:pPr>
              <w:pStyle w:val="Bullet1"/>
              <w:rPr>
                <w:color w:val="auto"/>
              </w:rPr>
            </w:pPr>
            <w:r w:rsidRPr="00F76838">
              <w:rPr>
                <w:color w:val="auto"/>
              </w:rPr>
              <w:t>For the MRS, AFM contact will be achievable for a limited set of clients. We suggest that partner contact be pursued but only where deemed appropriate by MRS counsellors – for example, for regular callers or those open to providing their details.</w:t>
            </w:r>
          </w:p>
          <w:p w14:paraId="3D032732" w14:textId="3D5DAA96" w:rsidR="00657C18" w:rsidRPr="00F76838" w:rsidRDefault="00657C18" w:rsidP="00031EB3">
            <w:pPr>
              <w:pStyle w:val="Bullet1"/>
              <w:rPr>
                <w:color w:val="auto"/>
              </w:rPr>
            </w:pPr>
            <w:r w:rsidRPr="00F76838">
              <w:rPr>
                <w:color w:val="auto"/>
              </w:rPr>
              <w:t>For the CFG VPP in situations where the man has not yet used physical violence, it may be appropriate to consider gaining the consent of the man before contacting AFMs. If so, this should be framed as a way of ensuring the man can get maximum benefit from their participation in the program.</w:t>
            </w:r>
          </w:p>
        </w:tc>
      </w:tr>
      <w:tr w:rsidR="00387DAF" w:rsidRPr="00F76838" w14:paraId="09D31244" w14:textId="77777777" w:rsidTr="0079531C">
        <w:tc>
          <w:tcPr>
            <w:tcW w:w="2552" w:type="dxa"/>
            <w:tcBorders>
              <w:right w:val="nil"/>
            </w:tcBorders>
            <w:shd w:val="clear" w:color="auto" w:fill="FFFFFF" w:themeFill="background1"/>
          </w:tcPr>
          <w:p w14:paraId="72276880" w14:textId="27A9EA95" w:rsidR="00387DAF" w:rsidRPr="00F76838" w:rsidDel="00387DAF" w:rsidRDefault="00657C18" w:rsidP="00031EB3">
            <w:pPr>
              <w:rPr>
                <w:rFonts w:asciiTheme="majorHAnsi" w:hAnsiTheme="majorHAnsi"/>
                <w:color w:val="auto"/>
              </w:rPr>
            </w:pPr>
            <w:r w:rsidRPr="00F76838">
              <w:rPr>
                <w:rFonts w:asciiTheme="majorHAnsi" w:hAnsiTheme="majorHAnsi"/>
                <w:color w:val="auto"/>
              </w:rPr>
              <w:t>For the MRS, consider structuring contracts to include providing warm referrals to other MBCPs and other parts of the sector.</w:t>
            </w:r>
          </w:p>
        </w:tc>
        <w:tc>
          <w:tcPr>
            <w:tcW w:w="7654" w:type="dxa"/>
            <w:tcBorders>
              <w:left w:val="nil"/>
            </w:tcBorders>
          </w:tcPr>
          <w:p w14:paraId="3080FCD8" w14:textId="02B04DE3" w:rsidR="00CB7B92" w:rsidRPr="00F76838" w:rsidRDefault="00142062" w:rsidP="00031EB3">
            <w:r w:rsidRPr="00F76838">
              <w:t>T</w:t>
            </w:r>
            <w:r w:rsidR="001E438C" w:rsidRPr="00F76838">
              <w:t xml:space="preserve">he </w:t>
            </w:r>
            <w:r w:rsidR="009920FF" w:rsidRPr="00F76838">
              <w:t xml:space="preserve">importance of </w:t>
            </w:r>
            <w:r w:rsidR="00DF0AF4" w:rsidRPr="00F76838">
              <w:t xml:space="preserve">warm referrals to </w:t>
            </w:r>
            <w:r w:rsidRPr="00F76838">
              <w:t xml:space="preserve">the referral function of MRS should be recognised </w:t>
            </w:r>
            <w:r w:rsidR="00DF0AF4" w:rsidRPr="00F76838">
              <w:t xml:space="preserve">and </w:t>
            </w:r>
            <w:r w:rsidRPr="00F76838">
              <w:t>embedded</w:t>
            </w:r>
            <w:r w:rsidR="00DF0AF4" w:rsidRPr="00F76838">
              <w:t xml:space="preserve"> </w:t>
            </w:r>
            <w:r w:rsidR="005D7B57" w:rsidRPr="00F76838">
              <w:t xml:space="preserve">as a provision </w:t>
            </w:r>
            <w:r w:rsidRPr="00F76838">
              <w:t>within contracts.</w:t>
            </w:r>
          </w:p>
          <w:p w14:paraId="6CE0DEDF" w14:textId="4B6462F7" w:rsidR="00CA0EA4" w:rsidRPr="00F76838" w:rsidRDefault="00142062" w:rsidP="00031EB3">
            <w:pPr>
              <w:pStyle w:val="Bullet1"/>
              <w:rPr>
                <w:color w:val="auto"/>
              </w:rPr>
            </w:pPr>
            <w:r w:rsidRPr="00F76838">
              <w:t>This will allow for better understanding of overall referral take-up by MRS clients</w:t>
            </w:r>
            <w:r w:rsidR="00B00FC4" w:rsidRPr="00F76838">
              <w:t xml:space="preserve"> and for a more co-ordinated system response to MWUVA. It will mean MWUVA </w:t>
            </w:r>
            <w:r w:rsidR="00DC52B1" w:rsidRPr="00F76838">
              <w:t>are more visible</w:t>
            </w:r>
            <w:r w:rsidR="00C0166C" w:rsidRPr="00F76838">
              <w:t>, are engaged more often,</w:t>
            </w:r>
            <w:r w:rsidR="00DC52B1" w:rsidRPr="00F76838">
              <w:t xml:space="preserve"> and better tracked through the system.</w:t>
            </w:r>
          </w:p>
        </w:tc>
      </w:tr>
      <w:tr w:rsidR="00387DAF" w:rsidRPr="00F76838" w14:paraId="429125A8" w14:textId="77777777" w:rsidTr="001D3023">
        <w:trPr>
          <w:cantSplit/>
        </w:trPr>
        <w:tc>
          <w:tcPr>
            <w:tcW w:w="2552" w:type="dxa"/>
            <w:tcBorders>
              <w:right w:val="nil"/>
            </w:tcBorders>
            <w:shd w:val="clear" w:color="auto" w:fill="F6FCF7"/>
          </w:tcPr>
          <w:p w14:paraId="221054B0" w14:textId="68309770" w:rsidR="00387DAF" w:rsidRPr="00F76838" w:rsidDel="00387DAF" w:rsidRDefault="00657C18" w:rsidP="00031EB3">
            <w:pPr>
              <w:rPr>
                <w:rFonts w:asciiTheme="majorHAnsi" w:hAnsiTheme="majorHAnsi"/>
                <w:color w:val="auto"/>
              </w:rPr>
            </w:pPr>
            <w:r w:rsidRPr="00F76838">
              <w:rPr>
                <w:rFonts w:asciiTheme="majorHAnsi" w:hAnsiTheme="majorHAnsi"/>
                <w:color w:val="auto"/>
              </w:rPr>
              <w:lastRenderedPageBreak/>
              <w:t>Increase funding for the BIS and the CFG VPP to increase the number of sessions available.</w:t>
            </w:r>
          </w:p>
        </w:tc>
        <w:tc>
          <w:tcPr>
            <w:tcW w:w="7654" w:type="dxa"/>
            <w:tcBorders>
              <w:left w:val="nil"/>
            </w:tcBorders>
            <w:shd w:val="clear" w:color="auto" w:fill="F6FCF7"/>
          </w:tcPr>
          <w:p w14:paraId="6E15A793" w14:textId="6040E84F" w:rsidR="00A03BF4" w:rsidRPr="00F76838" w:rsidRDefault="00A03BF4" w:rsidP="00031EB3">
            <w:r w:rsidRPr="00F76838">
              <w:t>The ideal number of sessions is likely to be highly individual, but the cap on sessions available is limiting the program’s impact</w:t>
            </w:r>
            <w:r w:rsidR="000C2D5D" w:rsidRPr="00F76838">
              <w:t>.</w:t>
            </w:r>
          </w:p>
          <w:p w14:paraId="4205FC18" w14:textId="77777777" w:rsidR="00657C18" w:rsidRPr="00F76838" w:rsidRDefault="00657C18" w:rsidP="00031EB3">
            <w:pPr>
              <w:pStyle w:val="Bullet1"/>
              <w:rPr>
                <w:color w:val="auto"/>
              </w:rPr>
            </w:pPr>
            <w:r w:rsidRPr="00F76838">
              <w:rPr>
                <w:color w:val="auto"/>
              </w:rPr>
              <w:t xml:space="preserve">In the CFG VPP, it is recommended that the number of available sessions increase from 4 to between 7 and 12 times to allow enough time for rapport building and counselling. Across this evaluation, men’s self-reported change from engaging with telephone counselling services appeared to hit a maxima at around 12 sessions. This is despite the international literature suggesting that even after this many sessions, there is still much work to do. Once completed, clients should then receive several follow-up calls as a check-in and to encourage engagement with other services. </w:t>
            </w:r>
          </w:p>
          <w:p w14:paraId="7AA508AB" w14:textId="4BA7C776" w:rsidR="00657C18" w:rsidRPr="00F76838" w:rsidRDefault="00657C18" w:rsidP="00031EB3">
            <w:pPr>
              <w:pStyle w:val="Bullet1"/>
            </w:pPr>
            <w:r w:rsidRPr="00F76838">
              <w:rPr>
                <w:color w:val="auto"/>
              </w:rPr>
              <w:t xml:space="preserve">For the CFG Post-MBCP program, men should be able to continue with the service </w:t>
            </w:r>
            <w:r w:rsidRPr="00F76838">
              <w:t xml:space="preserve">for as long as </w:t>
            </w:r>
            <w:r w:rsidR="00A03BF4" w:rsidRPr="00F76838">
              <w:t>needed</w:t>
            </w:r>
            <w:r w:rsidRPr="00F76838">
              <w:t xml:space="preserve">. They should be followed up </w:t>
            </w:r>
            <w:r w:rsidR="00F72D30" w:rsidRPr="00F76838">
              <w:t>after completion</w:t>
            </w:r>
            <w:r w:rsidRPr="00F76838">
              <w:t xml:space="preserve"> </w:t>
            </w:r>
            <w:r w:rsidR="000A571F" w:rsidRPr="00F76838">
              <w:t>(</w:t>
            </w:r>
            <w:r w:rsidR="00F72D30" w:rsidRPr="00F76838">
              <w:t xml:space="preserve">once in the first month, </w:t>
            </w:r>
            <w:r w:rsidR="0087258B" w:rsidRPr="00F76838">
              <w:t xml:space="preserve">three months after that and a further three months after that) </w:t>
            </w:r>
            <w:r w:rsidRPr="00F76838">
              <w:t>to encourage them to continue their journey of change, including via additional MBCPs and ongoing work with professionals.</w:t>
            </w:r>
          </w:p>
          <w:p w14:paraId="167F4323" w14:textId="795925F8" w:rsidR="00F435CD" w:rsidRPr="00F76838" w:rsidRDefault="00657C18" w:rsidP="00031EB3">
            <w:pPr>
              <w:pStyle w:val="Bullet1"/>
            </w:pPr>
            <w:r w:rsidRPr="00F76838">
              <w:t>For the BIS, it is recommended to extend the service following program completion</w:t>
            </w:r>
            <w:r w:rsidR="0094542D" w:rsidRPr="00F76838">
              <w:t xml:space="preserve">. </w:t>
            </w:r>
            <w:r w:rsidR="00A03BF4" w:rsidRPr="00F76838">
              <w:t>D</w:t>
            </w:r>
            <w:r w:rsidR="000A02AC" w:rsidRPr="00F76838">
              <w:t xml:space="preserve">iscretion should be </w:t>
            </w:r>
            <w:r w:rsidR="00F61E19" w:rsidRPr="00F76838">
              <w:t>given to counsellors and the program about how many ses</w:t>
            </w:r>
            <w:r w:rsidR="00A03BF4" w:rsidRPr="00F76838">
              <w:t>sions to provide</w:t>
            </w:r>
            <w:r w:rsidRPr="00F76838">
              <w:t xml:space="preserve"> </w:t>
            </w:r>
            <w:r w:rsidR="000C2D5D" w:rsidRPr="00F76838">
              <w:t>and</w:t>
            </w:r>
            <w:r w:rsidRPr="00F76838">
              <w:t xml:space="preserve"> to include follow-up calls for check-in and engagement encouragement.</w:t>
            </w:r>
            <w:r w:rsidR="00F435CD" w:rsidRPr="00F76838">
              <w:t xml:space="preserve"> </w:t>
            </w:r>
            <w:r w:rsidRPr="00F76838">
              <w:t>These follow-up calls are likely to be especially relevant for men who finish the program but are yet to begin an MBCP, and should be sustained at least until the man has begun an MBCP or other appropriate service (e.g. working with a psychologist).</w:t>
            </w:r>
          </w:p>
          <w:p w14:paraId="678DB622" w14:textId="4E8B8ECA" w:rsidR="00387DAF" w:rsidRPr="00F76838" w:rsidRDefault="00F435CD" w:rsidP="00031EB3">
            <w:pPr>
              <w:pStyle w:val="Bullet2"/>
            </w:pPr>
            <w:r w:rsidRPr="00F76838">
              <w:t>At this stage there is no data on the optimal frequency of follow up calls. What is suggested here should be revisited with programs following the implementation of follow up calls to establish the ideal frequency.</w:t>
            </w:r>
          </w:p>
        </w:tc>
      </w:tr>
      <w:tr w:rsidR="00387DAF" w:rsidRPr="00F76838" w14:paraId="02259D99" w14:textId="77777777" w:rsidTr="001D3023">
        <w:trPr>
          <w:cantSplit/>
        </w:trPr>
        <w:tc>
          <w:tcPr>
            <w:tcW w:w="2552" w:type="dxa"/>
            <w:tcBorders>
              <w:right w:val="nil"/>
            </w:tcBorders>
            <w:shd w:val="clear" w:color="auto" w:fill="FFFFFF" w:themeFill="background1"/>
          </w:tcPr>
          <w:p w14:paraId="1A86777D" w14:textId="26872D20" w:rsidR="00387DAF" w:rsidRPr="00F76838" w:rsidDel="00387DAF" w:rsidRDefault="00387DAF" w:rsidP="00031EB3">
            <w:pPr>
              <w:rPr>
                <w:rFonts w:asciiTheme="majorHAnsi" w:hAnsiTheme="majorHAnsi"/>
                <w:color w:val="auto"/>
              </w:rPr>
            </w:pPr>
            <w:r w:rsidRPr="00F76838">
              <w:rPr>
                <w:rFonts w:asciiTheme="majorHAnsi" w:hAnsiTheme="majorHAnsi"/>
                <w:color w:val="auto"/>
              </w:rPr>
              <w:lastRenderedPageBreak/>
              <w:t>Increase training and support for MRS, BIS and CFG counsellors.</w:t>
            </w:r>
          </w:p>
        </w:tc>
        <w:tc>
          <w:tcPr>
            <w:tcW w:w="7654" w:type="dxa"/>
            <w:tcBorders>
              <w:left w:val="nil"/>
            </w:tcBorders>
          </w:tcPr>
          <w:p w14:paraId="2D9BE91D" w14:textId="4E325432" w:rsidR="00387DAF" w:rsidRPr="00F76838" w:rsidRDefault="00387DAF" w:rsidP="00031EB3">
            <w:pPr>
              <w:rPr>
                <w:rFonts w:asciiTheme="majorHAnsi" w:hAnsiTheme="majorHAnsi"/>
              </w:rPr>
            </w:pPr>
            <w:r w:rsidRPr="00F76838">
              <w:rPr>
                <w:rFonts w:asciiTheme="majorHAnsi" w:hAnsiTheme="majorHAnsi"/>
              </w:rPr>
              <w:t>Consider allocating specific funding to training and</w:t>
            </w:r>
            <w:r w:rsidR="00A50C65" w:rsidRPr="00F76838">
              <w:rPr>
                <w:rFonts w:asciiTheme="majorHAnsi" w:hAnsiTheme="majorHAnsi"/>
              </w:rPr>
              <w:t xml:space="preserve"> better</w:t>
            </w:r>
            <w:r w:rsidRPr="00F76838">
              <w:rPr>
                <w:rFonts w:asciiTheme="majorHAnsi" w:hAnsiTheme="majorHAnsi"/>
              </w:rPr>
              <w:t xml:space="preserve"> support</w:t>
            </w:r>
            <w:r w:rsidR="00A50C65" w:rsidRPr="00F76838">
              <w:rPr>
                <w:rFonts w:asciiTheme="majorHAnsi" w:hAnsiTheme="majorHAnsi"/>
              </w:rPr>
              <w:t>ing</w:t>
            </w:r>
            <w:r w:rsidRPr="00F76838">
              <w:rPr>
                <w:rFonts w:asciiTheme="majorHAnsi" w:hAnsiTheme="majorHAnsi"/>
              </w:rPr>
              <w:t xml:space="preserve"> staff.</w:t>
            </w:r>
          </w:p>
          <w:p w14:paraId="514AC0D3" w14:textId="7BD4E657" w:rsidR="00387DAF" w:rsidRPr="00F76838" w:rsidRDefault="00387DAF" w:rsidP="00031EB3">
            <w:pPr>
              <w:pStyle w:val="Bullet1"/>
              <w:rPr>
                <w:color w:val="auto"/>
              </w:rPr>
            </w:pPr>
            <w:r w:rsidRPr="00F76838">
              <w:rPr>
                <w:color w:val="auto"/>
              </w:rPr>
              <w:t xml:space="preserve">A very specific skill set is required to counsel MWUVA effectively and </w:t>
            </w:r>
            <w:r w:rsidR="00A50C65" w:rsidRPr="00F76838">
              <w:rPr>
                <w:color w:val="auto"/>
              </w:rPr>
              <w:t xml:space="preserve">to </w:t>
            </w:r>
            <w:r w:rsidRPr="00F76838">
              <w:rPr>
                <w:color w:val="auto"/>
              </w:rPr>
              <w:t>address their diverse and complex needs. Counsellors consistently mentioned the need for more training and support to improve their ability to respond to clients</w:t>
            </w:r>
            <w:r w:rsidR="00A50C65" w:rsidRPr="00F76838">
              <w:rPr>
                <w:color w:val="auto"/>
              </w:rPr>
              <w:t xml:space="preserve"> well</w:t>
            </w:r>
            <w:r w:rsidRPr="00F76838">
              <w:rPr>
                <w:color w:val="auto"/>
              </w:rPr>
              <w:t>. This could include training in counselling practices, motivational interviewing techniques and vicarious trauma training.</w:t>
            </w:r>
          </w:p>
          <w:p w14:paraId="6DB08157" w14:textId="20E2876E" w:rsidR="00A665C0" w:rsidRPr="00F76838" w:rsidRDefault="00A665C0" w:rsidP="00031EB3">
            <w:pPr>
              <w:pStyle w:val="Bullet2"/>
            </w:pPr>
            <w:r w:rsidRPr="00F76838">
              <w:t>There should be an explicit requirement for use of evidence-based approaches or agreed best-practice approaches for different MWUVA risk cohorts and points in service user</w:t>
            </w:r>
            <w:r w:rsidR="0056303F" w:rsidRPr="00F76838">
              <w:t>s’</w:t>
            </w:r>
            <w:r w:rsidRPr="00F76838">
              <w:t xml:space="preserve"> behaviour journey</w:t>
            </w:r>
            <w:r w:rsidR="0056303F" w:rsidRPr="00F76838">
              <w:t>s</w:t>
            </w:r>
            <w:r w:rsidRPr="00F76838">
              <w:t>.</w:t>
            </w:r>
          </w:p>
          <w:p w14:paraId="058C8FF9" w14:textId="77777777" w:rsidR="00A665C0" w:rsidRPr="00F76838" w:rsidRDefault="00387DAF" w:rsidP="00031EB3">
            <w:pPr>
              <w:pStyle w:val="Bullet1"/>
              <w:rPr>
                <w:color w:val="auto"/>
              </w:rPr>
            </w:pPr>
            <w:r w:rsidRPr="00F76838">
              <w:rPr>
                <w:color w:val="auto"/>
              </w:rPr>
              <w:t xml:space="preserve">Consider manualisation of clinical approaches, processes and risk assessments to provide consistency and direction to staff. While this may </w:t>
            </w:r>
            <w:r w:rsidR="00A50C65" w:rsidRPr="00F76838">
              <w:rPr>
                <w:color w:val="auto"/>
              </w:rPr>
              <w:t xml:space="preserve">have some </w:t>
            </w:r>
            <w:r w:rsidRPr="00F76838">
              <w:rPr>
                <w:color w:val="auto"/>
              </w:rPr>
              <w:t xml:space="preserve">impact </w:t>
            </w:r>
            <w:r w:rsidR="00A50C65" w:rsidRPr="00F76838">
              <w:rPr>
                <w:color w:val="auto"/>
              </w:rPr>
              <w:t xml:space="preserve">on </w:t>
            </w:r>
            <w:r w:rsidRPr="00F76838">
              <w:rPr>
                <w:color w:val="auto"/>
              </w:rPr>
              <w:t xml:space="preserve">flexibility, the manualisation should not be so rigid as to limit the degree to which counsellors </w:t>
            </w:r>
            <w:r w:rsidR="00A50C65" w:rsidRPr="00F76838">
              <w:rPr>
                <w:color w:val="auto"/>
              </w:rPr>
              <w:t xml:space="preserve">can </w:t>
            </w:r>
            <w:r w:rsidRPr="00F76838">
              <w:rPr>
                <w:color w:val="auto"/>
              </w:rPr>
              <w:t>adapt to the different circumstances and situations.</w:t>
            </w:r>
          </w:p>
          <w:p w14:paraId="33A2A877" w14:textId="30579B32" w:rsidR="00387DAF" w:rsidRPr="00F76838" w:rsidRDefault="00F83DBB" w:rsidP="00031EB3">
            <w:pPr>
              <w:pStyle w:val="Bullet1"/>
              <w:rPr>
                <w:color w:val="auto"/>
              </w:rPr>
            </w:pPr>
            <w:r w:rsidRPr="00F76838">
              <w:rPr>
                <w:color w:val="auto"/>
              </w:rPr>
              <w:t xml:space="preserve">This additional training and manualisation of processes should </w:t>
            </w:r>
            <w:r w:rsidR="00CA02CF" w:rsidRPr="00F76838">
              <w:rPr>
                <w:color w:val="auto"/>
              </w:rPr>
              <w:t xml:space="preserve">extend to </w:t>
            </w:r>
            <w:r w:rsidR="003D5568" w:rsidRPr="00F76838">
              <w:rPr>
                <w:color w:val="auto"/>
              </w:rPr>
              <w:t>processes and best practice to deal</w:t>
            </w:r>
            <w:r w:rsidR="00CA02CF" w:rsidRPr="00F76838">
              <w:rPr>
                <w:color w:val="auto"/>
              </w:rPr>
              <w:t xml:space="preserve"> with service users who </w:t>
            </w:r>
            <w:r w:rsidR="003D5568" w:rsidRPr="00F76838">
              <w:rPr>
                <w:color w:val="auto"/>
              </w:rPr>
              <w:t xml:space="preserve">contact </w:t>
            </w:r>
            <w:r w:rsidR="00CC771B" w:rsidRPr="00F76838">
              <w:rPr>
                <w:color w:val="auto"/>
              </w:rPr>
              <w:t xml:space="preserve">with the aim of </w:t>
            </w:r>
            <w:r w:rsidR="00CA02CF" w:rsidRPr="00F76838">
              <w:rPr>
                <w:color w:val="auto"/>
              </w:rPr>
              <w:t>manipulat</w:t>
            </w:r>
            <w:r w:rsidR="00CC771B" w:rsidRPr="00F76838">
              <w:rPr>
                <w:color w:val="auto"/>
              </w:rPr>
              <w:t xml:space="preserve">ing </w:t>
            </w:r>
            <w:r w:rsidR="00CA02CF" w:rsidRPr="00F76838">
              <w:rPr>
                <w:color w:val="auto"/>
              </w:rPr>
              <w:t>the system (</w:t>
            </w:r>
            <w:r w:rsidR="0039736D" w:rsidRPr="00F76838">
              <w:rPr>
                <w:color w:val="auto"/>
              </w:rPr>
              <w:t xml:space="preserve">e.g. </w:t>
            </w:r>
            <w:r w:rsidR="003D5568" w:rsidRPr="00F76838">
              <w:rPr>
                <w:color w:val="auto"/>
              </w:rPr>
              <w:t xml:space="preserve">service users who </w:t>
            </w:r>
            <w:r w:rsidR="00E716EB" w:rsidRPr="00F76838">
              <w:rPr>
                <w:color w:val="auto"/>
              </w:rPr>
              <w:t xml:space="preserve">call with the understanding that doing so will </w:t>
            </w:r>
            <w:r w:rsidR="00CA02CF" w:rsidRPr="00F76838">
              <w:rPr>
                <w:color w:val="auto"/>
              </w:rPr>
              <w:t xml:space="preserve">improve their </w:t>
            </w:r>
            <w:r w:rsidR="0039736D" w:rsidRPr="00F76838">
              <w:rPr>
                <w:color w:val="auto"/>
              </w:rPr>
              <w:t>position in the Courts).</w:t>
            </w:r>
          </w:p>
        </w:tc>
      </w:tr>
      <w:tr w:rsidR="00387DAF" w:rsidRPr="00F76838" w14:paraId="7D65EA5D" w14:textId="77777777" w:rsidTr="0079531C">
        <w:tc>
          <w:tcPr>
            <w:tcW w:w="2552" w:type="dxa"/>
            <w:tcBorders>
              <w:right w:val="nil"/>
            </w:tcBorders>
            <w:shd w:val="clear" w:color="auto" w:fill="F6FCF7"/>
          </w:tcPr>
          <w:p w14:paraId="19BFD9AE" w14:textId="523DBFE0" w:rsidR="00387DAF" w:rsidRPr="00F76838" w:rsidDel="00387DAF" w:rsidRDefault="00036742" w:rsidP="00031EB3">
            <w:pPr>
              <w:rPr>
                <w:rFonts w:asciiTheme="majorHAnsi" w:hAnsiTheme="majorHAnsi"/>
                <w:color w:val="auto"/>
              </w:rPr>
            </w:pPr>
            <w:r w:rsidRPr="00F76838">
              <w:rPr>
                <w:rFonts w:asciiTheme="majorHAnsi" w:hAnsiTheme="majorHAnsi"/>
                <w:color w:val="auto"/>
              </w:rPr>
              <w:t>Remove</w:t>
            </w:r>
            <w:r w:rsidR="00387DAF" w:rsidRPr="00F76838">
              <w:rPr>
                <w:rFonts w:asciiTheme="majorHAnsi" w:hAnsiTheme="majorHAnsi"/>
                <w:color w:val="auto"/>
              </w:rPr>
              <w:t xml:space="preserve"> screening criteria preventing men who use physical violence from entering the CFG VPP program.</w:t>
            </w:r>
          </w:p>
        </w:tc>
        <w:tc>
          <w:tcPr>
            <w:tcW w:w="7654" w:type="dxa"/>
            <w:tcBorders>
              <w:left w:val="nil"/>
            </w:tcBorders>
            <w:shd w:val="clear" w:color="auto" w:fill="F6FCF7"/>
          </w:tcPr>
          <w:p w14:paraId="15DF6E7A" w14:textId="09F592C6" w:rsidR="00387DAF" w:rsidRPr="00F76838" w:rsidRDefault="00387DAF" w:rsidP="00031EB3">
            <w:pPr>
              <w:rPr>
                <w:color w:val="auto"/>
              </w:rPr>
            </w:pPr>
            <w:r w:rsidRPr="00F76838">
              <w:rPr>
                <w:color w:val="auto"/>
              </w:rPr>
              <w:t xml:space="preserve">The distinction between physical violence and non-physical violence in the context of ‘violence prevention’ risks supporting perpetrator narratives that ‘it is not violence unless it is physical’. </w:t>
            </w:r>
          </w:p>
          <w:p w14:paraId="700EA892" w14:textId="4C98EB00" w:rsidR="00387DAF" w:rsidRPr="00F76838" w:rsidRDefault="00387DAF" w:rsidP="00031EB3">
            <w:pPr>
              <w:rPr>
                <w:color w:val="auto"/>
              </w:rPr>
            </w:pPr>
            <w:r w:rsidRPr="00F76838">
              <w:rPr>
                <w:color w:val="auto"/>
              </w:rPr>
              <w:t xml:space="preserve">It is also recommended that all men in the </w:t>
            </w:r>
            <w:r w:rsidR="008054DC" w:rsidRPr="00F76838">
              <w:rPr>
                <w:color w:val="auto"/>
              </w:rPr>
              <w:t>CFG VPP</w:t>
            </w:r>
            <w:r w:rsidRPr="00F76838">
              <w:rPr>
                <w:color w:val="auto"/>
              </w:rPr>
              <w:t xml:space="preserve"> receive specific counselling interventions about non-physical forms of violence.</w:t>
            </w:r>
          </w:p>
        </w:tc>
      </w:tr>
      <w:tr w:rsidR="007C76DD" w:rsidRPr="00F76838" w14:paraId="1E3B163A" w14:textId="77777777" w:rsidTr="00FA4FCF">
        <w:tc>
          <w:tcPr>
            <w:tcW w:w="2552" w:type="dxa"/>
            <w:tcBorders>
              <w:right w:val="nil"/>
            </w:tcBorders>
            <w:shd w:val="clear" w:color="auto" w:fill="auto"/>
          </w:tcPr>
          <w:p w14:paraId="34AB9252" w14:textId="3745D386" w:rsidR="007C76DD" w:rsidRPr="00F76838" w:rsidRDefault="007C76DD" w:rsidP="00031EB3">
            <w:pPr>
              <w:rPr>
                <w:rFonts w:asciiTheme="majorHAnsi" w:hAnsiTheme="majorHAnsi"/>
                <w:color w:val="auto"/>
              </w:rPr>
            </w:pPr>
            <w:r w:rsidRPr="00F76838">
              <w:rPr>
                <w:rFonts w:asciiTheme="majorHAnsi" w:hAnsiTheme="majorHAnsi"/>
                <w:color w:val="auto"/>
              </w:rPr>
              <w:t>Add information to the NTV website (hosting MRS and BIS content) in languages other than English.</w:t>
            </w:r>
          </w:p>
        </w:tc>
        <w:tc>
          <w:tcPr>
            <w:tcW w:w="7654" w:type="dxa"/>
            <w:tcBorders>
              <w:left w:val="nil"/>
            </w:tcBorders>
            <w:shd w:val="clear" w:color="auto" w:fill="auto"/>
          </w:tcPr>
          <w:p w14:paraId="39E7F6C6" w14:textId="77777777" w:rsidR="007C76DD" w:rsidRPr="00F76838" w:rsidRDefault="007C76DD" w:rsidP="00031EB3">
            <w:pPr>
              <w:rPr>
                <w:rFonts w:asciiTheme="majorHAnsi" w:hAnsiTheme="majorHAnsi"/>
                <w:color w:val="auto"/>
              </w:rPr>
            </w:pPr>
            <w:r w:rsidRPr="00F76838">
              <w:rPr>
                <w:rFonts w:asciiTheme="majorHAnsi" w:hAnsiTheme="majorHAnsi"/>
                <w:color w:val="auto"/>
              </w:rPr>
              <w:t>This should include instructions for accessing the national Translating and Interpreting Service.</w:t>
            </w:r>
          </w:p>
          <w:p w14:paraId="351914AE" w14:textId="12F2D0AA" w:rsidR="007C76DD" w:rsidRPr="00F76838" w:rsidRDefault="007C76DD" w:rsidP="00031EB3">
            <w:pPr>
              <w:rPr>
                <w:color w:val="auto"/>
              </w:rPr>
            </w:pPr>
            <w:r w:rsidRPr="00F76838">
              <w:rPr>
                <w:color w:val="auto"/>
              </w:rPr>
              <w:t>Men who contact the programs with the intention of using the national Translating and Interpreting Service is low.</w:t>
            </w:r>
          </w:p>
        </w:tc>
      </w:tr>
    </w:tbl>
    <w:p w14:paraId="7EB3A5C9" w14:textId="77777777" w:rsidR="00BB19E3" w:rsidRPr="00F76838" w:rsidRDefault="00BB19E3" w:rsidP="00031EB3"/>
    <w:tbl>
      <w:tblPr>
        <w:tblStyle w:val="GridTable2"/>
        <w:tblW w:w="0" w:type="auto"/>
        <w:tblBorders>
          <w:top w:val="single" w:sz="2" w:space="0" w:color="359E51" w:themeColor="accent1" w:themeShade="80"/>
          <w:bottom w:val="single" w:sz="2" w:space="0" w:color="359E51" w:themeColor="accent1" w:themeShade="80"/>
          <w:insideH w:val="single" w:sz="2" w:space="0" w:color="359E51" w:themeColor="accent1" w:themeShade="80"/>
        </w:tblBorders>
        <w:tblLook w:val="0620" w:firstRow="1" w:lastRow="0" w:firstColumn="0" w:lastColumn="0" w:noHBand="1" w:noVBand="1"/>
      </w:tblPr>
      <w:tblGrid>
        <w:gridCol w:w="2552"/>
        <w:gridCol w:w="7654"/>
      </w:tblGrid>
      <w:tr w:rsidR="00FA4FCF" w:rsidRPr="00F76838" w14:paraId="506A27AA" w14:textId="77777777" w:rsidTr="000F5375">
        <w:trPr>
          <w:cnfStyle w:val="100000000000" w:firstRow="1" w:lastRow="0" w:firstColumn="0" w:lastColumn="0" w:oddVBand="0" w:evenVBand="0" w:oddHBand="0" w:evenHBand="0" w:firstRowFirstColumn="0" w:firstRowLastColumn="0" w:lastRowFirstColumn="0" w:lastRowLastColumn="0"/>
          <w:tblHeader/>
        </w:trPr>
        <w:tc>
          <w:tcPr>
            <w:tcW w:w="2552" w:type="dxa"/>
            <w:shd w:val="clear" w:color="auto" w:fill="1A4F28" w:themeFill="accent1" w:themeFillShade="40"/>
          </w:tcPr>
          <w:p w14:paraId="20ED090C" w14:textId="77777777" w:rsidR="00FA4FCF" w:rsidRPr="00F76838" w:rsidRDefault="00FA4FCF" w:rsidP="00031EB3">
            <w:pPr>
              <w:jc w:val="center"/>
              <w:rPr>
                <w:b w:val="0"/>
                <w:bCs w:val="0"/>
              </w:rPr>
            </w:pPr>
            <w:r w:rsidRPr="00F76838">
              <w:rPr>
                <w:rFonts w:asciiTheme="majorHAnsi" w:hAnsiTheme="majorHAnsi"/>
                <w:color w:val="FFFFFF" w:themeColor="background1"/>
                <w:sz w:val="28"/>
                <w:szCs w:val="28"/>
              </w:rPr>
              <w:lastRenderedPageBreak/>
              <w:t>Recommendations for further research</w:t>
            </w:r>
          </w:p>
        </w:tc>
        <w:tc>
          <w:tcPr>
            <w:tcW w:w="7654" w:type="dxa"/>
            <w:shd w:val="clear" w:color="auto" w:fill="1A4F28" w:themeFill="accent1" w:themeFillShade="40"/>
          </w:tcPr>
          <w:p w14:paraId="6F5FFC97" w14:textId="59B74CD3" w:rsidR="00FA4FCF" w:rsidRPr="00F76838" w:rsidRDefault="00FA4FCF" w:rsidP="00031EB3">
            <w:pPr>
              <w:jc w:val="center"/>
            </w:pPr>
            <w:r>
              <w:rPr>
                <w:rFonts w:asciiTheme="majorHAnsi" w:hAnsiTheme="majorHAnsi"/>
                <w:color w:val="FFFFFF" w:themeColor="background1"/>
                <w:sz w:val="28"/>
                <w:szCs w:val="28"/>
              </w:rPr>
              <w:t>Recommendations in detail</w:t>
            </w:r>
          </w:p>
        </w:tc>
      </w:tr>
      <w:tr w:rsidR="00FA4FCF" w:rsidRPr="00F76838" w14:paraId="3AF759F0" w14:textId="77777777" w:rsidTr="001D3023">
        <w:trPr>
          <w:cantSplit/>
        </w:trPr>
        <w:tc>
          <w:tcPr>
            <w:tcW w:w="2552" w:type="dxa"/>
            <w:tcBorders>
              <w:right w:val="nil"/>
            </w:tcBorders>
            <w:shd w:val="clear" w:color="auto" w:fill="FFFFFF" w:themeFill="background1"/>
          </w:tcPr>
          <w:p w14:paraId="3A723DB9" w14:textId="3C6E11E8" w:rsidR="00FA4FCF" w:rsidRPr="00F76838" w:rsidRDefault="00FA4FCF" w:rsidP="00031EB3">
            <w:pPr>
              <w:rPr>
                <w:rFonts w:asciiTheme="majorHAnsi" w:hAnsiTheme="majorHAnsi"/>
                <w:color w:val="auto"/>
              </w:rPr>
            </w:pPr>
            <w:r w:rsidRPr="00F76838">
              <w:rPr>
                <w:rFonts w:asciiTheme="majorHAnsi" w:hAnsiTheme="majorHAnsi"/>
                <w:color w:val="auto"/>
              </w:rPr>
              <w:t>Conduct a comprehensive audit of all FDSV perpetrator interventions to evaluate risk assessment processes, staff qualifications and counselling approaches used.</w:t>
            </w:r>
          </w:p>
        </w:tc>
        <w:tc>
          <w:tcPr>
            <w:tcW w:w="7654" w:type="dxa"/>
            <w:tcBorders>
              <w:left w:val="nil"/>
            </w:tcBorders>
          </w:tcPr>
          <w:p w14:paraId="0B854358" w14:textId="1287D5A9" w:rsidR="00FA4FCF" w:rsidRPr="00F76838" w:rsidRDefault="00FA4FCF" w:rsidP="00031EB3">
            <w:pPr>
              <w:rPr>
                <w:color w:val="auto"/>
              </w:rPr>
            </w:pPr>
            <w:r w:rsidRPr="00F76838">
              <w:rPr>
                <w:color w:val="auto"/>
              </w:rPr>
              <w:t>It was beyond the scope of this evaluation to seek out and list all the various programs available. However, it is apparent that the current risk assessment processes, staff qualifications and counselling approaches used</w:t>
            </w:r>
            <w:r w:rsidRPr="00F76838" w:rsidDel="00D91E1A">
              <w:rPr>
                <w:color w:val="auto"/>
              </w:rPr>
              <w:t xml:space="preserve"> </w:t>
            </w:r>
            <w:r w:rsidRPr="00F76838">
              <w:rPr>
                <w:color w:val="auto"/>
              </w:rPr>
              <w:t>can be applied inconsistently, or in an ad hoc, piecemeal manner.</w:t>
            </w:r>
          </w:p>
          <w:p w14:paraId="4BB6B2D4" w14:textId="07A543E6" w:rsidR="00FA4FCF" w:rsidRPr="00F76838" w:rsidRDefault="00FA4FCF" w:rsidP="00031EB3">
            <w:pPr>
              <w:rPr>
                <w:color w:val="auto"/>
              </w:rPr>
            </w:pPr>
            <w:r w:rsidRPr="00F76838">
              <w:rPr>
                <w:color w:val="auto"/>
              </w:rPr>
              <w:t>This comprehensive audit could aim to rank programs on the NOSPI and/or other measures of effectiveness to ensure better compliance across the sector.</w:t>
            </w:r>
          </w:p>
        </w:tc>
      </w:tr>
      <w:tr w:rsidR="00FA4FCF" w:rsidRPr="00F76838" w14:paraId="3CAD528B" w14:textId="77777777" w:rsidTr="0079531C">
        <w:tc>
          <w:tcPr>
            <w:tcW w:w="2552" w:type="dxa"/>
            <w:tcBorders>
              <w:right w:val="nil"/>
            </w:tcBorders>
            <w:shd w:val="clear" w:color="auto" w:fill="F6FCF7"/>
          </w:tcPr>
          <w:p w14:paraId="6C7F0508" w14:textId="174B5257" w:rsidR="00FA4FCF" w:rsidRPr="00F76838" w:rsidRDefault="00FA4FCF" w:rsidP="00031EB3">
            <w:pPr>
              <w:rPr>
                <w:rFonts w:asciiTheme="majorHAnsi" w:hAnsiTheme="majorHAnsi"/>
                <w:color w:val="auto"/>
              </w:rPr>
            </w:pPr>
            <w:r w:rsidRPr="00F76838">
              <w:rPr>
                <w:rFonts w:asciiTheme="majorHAnsi" w:hAnsiTheme="majorHAnsi"/>
                <w:color w:val="auto"/>
              </w:rPr>
              <w:t>Invest in further research into the skills and training of other frontline services to support behaviour change.</w:t>
            </w:r>
          </w:p>
        </w:tc>
        <w:tc>
          <w:tcPr>
            <w:tcW w:w="7654" w:type="dxa"/>
            <w:tcBorders>
              <w:left w:val="nil"/>
            </w:tcBorders>
            <w:shd w:val="clear" w:color="auto" w:fill="F6FCF7"/>
          </w:tcPr>
          <w:p w14:paraId="12E441FE" w14:textId="26C918C0" w:rsidR="00FA4FCF" w:rsidRPr="00F76838" w:rsidRDefault="00FA4FCF" w:rsidP="00031EB3">
            <w:pPr>
              <w:rPr>
                <w:color w:val="auto"/>
              </w:rPr>
            </w:pPr>
            <w:r w:rsidRPr="00F76838">
              <w:rPr>
                <w:color w:val="auto"/>
              </w:rPr>
              <w:t xml:space="preserve">This evaluation heard that service users are using other frontline services to support their behaviour change journey, receive referrals or seek help at times of crisis. These include psychologists, nurses, GPs and psychiatrists. </w:t>
            </w:r>
          </w:p>
          <w:p w14:paraId="5FF1072E" w14:textId="38CF3668" w:rsidR="00FA4FCF" w:rsidRPr="00F76838" w:rsidRDefault="00FA4FCF" w:rsidP="00031EB3">
            <w:pPr>
              <w:rPr>
                <w:color w:val="auto"/>
              </w:rPr>
            </w:pPr>
            <w:r w:rsidRPr="00F76838">
              <w:rPr>
                <w:color w:val="auto"/>
              </w:rPr>
              <w:t>This research could also involve understanding the value of providing education on what services are available (e.g. the MRS).</w:t>
            </w:r>
          </w:p>
        </w:tc>
      </w:tr>
      <w:tr w:rsidR="00FA4FCF" w:rsidRPr="00F76838" w14:paraId="73D5FFCD" w14:textId="77777777" w:rsidTr="0079531C">
        <w:tc>
          <w:tcPr>
            <w:tcW w:w="2552" w:type="dxa"/>
            <w:tcBorders>
              <w:right w:val="nil"/>
            </w:tcBorders>
            <w:shd w:val="clear" w:color="auto" w:fill="FFFFFF" w:themeFill="background1"/>
          </w:tcPr>
          <w:p w14:paraId="0740D6C4" w14:textId="58E10FFD" w:rsidR="00FA4FCF" w:rsidRPr="00F76838" w:rsidRDefault="00FA4FCF" w:rsidP="00031EB3">
            <w:pPr>
              <w:rPr>
                <w:rFonts w:asciiTheme="majorHAnsi" w:hAnsiTheme="majorHAnsi"/>
                <w:color w:val="auto"/>
              </w:rPr>
            </w:pPr>
            <w:r w:rsidRPr="00F76838">
              <w:rPr>
                <w:rFonts w:asciiTheme="majorHAnsi" w:hAnsiTheme="majorHAnsi"/>
                <w:color w:val="auto"/>
              </w:rPr>
              <w:t>Conduct research into alternative delivery models for Aboriginal and Torres Strait Islander men.</w:t>
            </w:r>
          </w:p>
        </w:tc>
        <w:tc>
          <w:tcPr>
            <w:tcW w:w="7654" w:type="dxa"/>
            <w:tcBorders>
              <w:left w:val="nil"/>
            </w:tcBorders>
          </w:tcPr>
          <w:p w14:paraId="5D7BDCE4" w14:textId="164139E8" w:rsidR="00FA4FCF" w:rsidRPr="00F76838" w:rsidRDefault="00FA4FCF" w:rsidP="00031EB3">
            <w:pPr>
              <w:rPr>
                <w:color w:val="auto"/>
              </w:rPr>
            </w:pPr>
            <w:r w:rsidRPr="00F76838">
              <w:rPr>
                <w:color w:val="auto"/>
              </w:rPr>
              <w:t>First Nations men are likely to be best served by specialised services using First Nations counsellors that allow for face-to-face interaction across metropolitan, regional, rural and remote regions of Australia (e.g. videoconferencing).</w:t>
            </w:r>
          </w:p>
        </w:tc>
      </w:tr>
    </w:tbl>
    <w:p w14:paraId="4312453D" w14:textId="77777777" w:rsidR="00F449FB" w:rsidRPr="00F76838" w:rsidRDefault="00F449FB" w:rsidP="00031EB3"/>
    <w:p w14:paraId="5560B7AF" w14:textId="77777777" w:rsidR="00F449FB" w:rsidRPr="00F76838" w:rsidRDefault="00F449FB" w:rsidP="00031EB3"/>
    <w:p w14:paraId="305CDA1F" w14:textId="77777777" w:rsidR="005E38D6" w:rsidRPr="00F76838" w:rsidRDefault="005E38D6" w:rsidP="00031EB3">
      <w:pPr>
        <w:sectPr w:rsidR="005E38D6" w:rsidRPr="00F76838" w:rsidSect="002E12A6">
          <w:headerReference w:type="default" r:id="rId21"/>
          <w:pgSz w:w="11906" w:h="16838"/>
          <w:pgMar w:top="1134" w:right="707" w:bottom="1440" w:left="993" w:header="709" w:footer="709" w:gutter="0"/>
          <w:cols w:space="708"/>
          <w:titlePg/>
          <w:docGrid w:linePitch="360"/>
        </w:sectPr>
      </w:pPr>
    </w:p>
    <w:p w14:paraId="1FB4E62F" w14:textId="3F685F20" w:rsidR="00F2227D" w:rsidRPr="00F76838" w:rsidRDefault="005E38D6" w:rsidP="00031EB3">
      <w:pPr>
        <w:pStyle w:val="SectionHeading"/>
        <w:outlineLvl w:val="1"/>
        <w:rPr>
          <w:sz w:val="44"/>
          <w:szCs w:val="44"/>
        </w:rPr>
      </w:pPr>
      <w:r w:rsidRPr="007C533F">
        <w:rPr>
          <w:noProof/>
        </w:rPr>
        <w:lastRenderedPageBreak/>
        <mc:AlternateContent>
          <mc:Choice Requires="wps">
            <w:drawing>
              <wp:anchor distT="0" distB="0" distL="114300" distR="114300" simplePos="0" relativeHeight="251658247" behindDoc="1" locked="0" layoutInCell="1" allowOverlap="1" wp14:anchorId="10A15C40" wp14:editId="50DA0369">
                <wp:simplePos x="0" y="0"/>
                <wp:positionH relativeFrom="page">
                  <wp:posOffset>-519430</wp:posOffset>
                </wp:positionH>
                <wp:positionV relativeFrom="page">
                  <wp:posOffset>2485390</wp:posOffset>
                </wp:positionV>
                <wp:extent cx="4159250" cy="3519805"/>
                <wp:effectExtent l="0" t="23178" r="46673" b="46672"/>
                <wp:wrapTight wrapText="bothSides">
                  <wp:wrapPolygon edited="0">
                    <wp:start x="-120" y="21575"/>
                    <wp:lineTo x="21743" y="21575"/>
                    <wp:lineTo x="21743" y="21341"/>
                    <wp:lineTo x="10960" y="-170"/>
                    <wp:lineTo x="9872" y="-170"/>
                    <wp:lineTo x="9377" y="2402"/>
                    <wp:lineTo x="1463" y="18184"/>
                    <wp:lineTo x="572" y="18068"/>
                    <wp:lineTo x="-120" y="19470"/>
                    <wp:lineTo x="-120" y="21341"/>
                    <wp:lineTo x="-120" y="21575"/>
                  </wp:wrapPolygon>
                </wp:wrapTight>
                <wp:docPr id="1141991920"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anchor>
            </w:drawing>
          </mc:Choice>
          <mc:Fallback>
            <w:pict>
              <v:shape w14:anchorId="4BF302AD" id="Gn Triangle" o:spid="_x0000_s1026" type="#_x0000_t5" alt="&quot;&quot;" style="position:absolute;margin-left:-40.9pt;margin-top:195.7pt;width:327.5pt;height:277.15pt;rotation:90;z-index:-2516582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j7GwIAAJAEAAAOAAAAZHJzL2Uyb0RvYy54bWysVMGO0zAQvSPxD1buNGnZoG3UdIW6Wi4r&#10;dsXCB7jOuLFwPJZtmpavZ2yHFJYVB0QPVu2ZefPe8zibm9Og2RGcV2jaYrmoCgZGYKfMoS2+fL57&#10;c10wH7jpuEYDbXEGX9xsX7/ajLaBFfaoO3CMQIxvRtsWfQi2KUsvehi4X6AFQ0GJbuCBtu5Qdo6P&#10;hD7oclVV78oRXWcdCvCeTm9zsNgmfClBhAcpPQSm24K4hbS6tO7jWm43vDk4bnslJhr8H1gMXBlq&#10;OkPd8sDZN6f+gBqUcOhRhoXAoUQplYCkgdQsq2dqnnpuIWkhc7ydbfL/D1Z8PD7ZRxepe3uP4qtn&#10;Bnc9Nwd47y3ZR5caTSpH65s5OW78VHaSbmAOKbG+quIv+UDK2CnZfJ5thlNggg6vlvV6VdNtCIq9&#10;rZfr66pOPXgTwSIX63z4ADiw+KctglPESEcveMOP9z5ESpe0eGzwTmmd7lMbNhLvdUVNkjLUqovR&#10;tImjBTvt2JHTUOwPWR/pv2QRtDaT6KwzKQ5nDRFCm08gmepIyyo3+B2TCwEmLHOo5x3kVnVyJzNP&#10;Ax5ZJB0JMCJLIjljTwAvY2eYKT+WQpr2uXhS/rfiuSJ1RhPm4kEZdC8p06Rq6pzzf5qUrYku7bE7&#10;P5K54MIDLVIj3YXQyhasR/f9+ZkLeof5cXIjKIOSg5tHjsY+OTQ90fiuft2n9pcPyfYHAAAA//8D&#10;AFBLAwQUAAYACAAAACEARw53DeAAAAALAQAADwAAAGRycy9kb3ducmV2LnhtbEyPwU7DMBBE70j8&#10;g7VI3FrHaVLREKeqqDhwpCDB0Y2XJKq9Tm2nDX+POcFxtU8zb+rtbA27oA+DIwlimQFDap0eqJPw&#10;/va8eAAWoiKtjCOU8I0Bts3tTa0q7a70ipdD7FgKoVApCX2MY8V5aHu0KizdiJR+X85bFdPpO669&#10;uqZwa3ieZWtu1UCpoVcjPvXYng6TlRBFcSpe6PM8fJzL1kx+3O93pZT3d/PuEVjEOf7B8Kuf1KFJ&#10;Tkc3kQ7MSFisRJlQCatCCGCJKPM8jTlK2GzWAnhT8/8bmh8AAAD//wMAUEsBAi0AFAAGAAgAAAAh&#10;ALaDOJL+AAAA4QEAABMAAAAAAAAAAAAAAAAAAAAAAFtDb250ZW50X1R5cGVzXS54bWxQSwECLQAU&#10;AAYACAAAACEAOP0h/9YAAACUAQAACwAAAAAAAAAAAAAAAAAvAQAAX3JlbHMvLnJlbHNQSwECLQAU&#10;AAYACAAAACEANYhY+xsCAACQBAAADgAAAAAAAAAAAAAAAAAuAgAAZHJzL2Uyb0RvYy54bWxQSwEC&#10;LQAUAAYACAAAACEARw53DeAAAAALAQAADwAAAAAAAAAAAAAAAAB1BAAAZHJzL2Rvd25yZXYueG1s&#10;UEsFBgAAAAAEAAQA8wAAAIIFAAAAAA==&#10;" filled="f" strokecolor="white [3212]" strokeweight="1.5pt">
                <v:path arrowok="t"/>
                <o:lock v:ext="edit" aspectratio="t"/>
                <w10:wrap type="tight" anchorx="page" anchory="page"/>
              </v:shape>
            </w:pict>
          </mc:Fallback>
        </mc:AlternateContent>
      </w:r>
      <w:r w:rsidR="00B02FCE" w:rsidRPr="00F76838">
        <w:t>Detailed</w:t>
      </w:r>
      <w:r w:rsidR="00925904" w:rsidRPr="00F76838">
        <w:t xml:space="preserve"> report</w:t>
      </w:r>
      <w:r w:rsidRPr="00F76838">
        <w:br/>
      </w:r>
      <w:r w:rsidR="00F2227D" w:rsidRPr="00F76838">
        <w:br w:type="page"/>
      </w:r>
    </w:p>
    <w:p w14:paraId="329AD9E0" w14:textId="342C59F2" w:rsidR="005454D9" w:rsidRPr="00F76838" w:rsidRDefault="005454D9" w:rsidP="00031EB3">
      <w:pPr>
        <w:pStyle w:val="Heading2"/>
        <w:rPr>
          <w:color w:val="425563" w:themeColor="text1"/>
          <w:sz w:val="60"/>
          <w:szCs w:val="60"/>
        </w:rPr>
      </w:pPr>
      <w:bookmarkStart w:id="28" w:name="_Toc158849211"/>
      <w:bookmarkStart w:id="29" w:name="_Toc159431985"/>
      <w:bookmarkStart w:id="30" w:name="_Toc169710338"/>
      <w:bookmarkEnd w:id="4"/>
      <w:bookmarkEnd w:id="5"/>
      <w:bookmarkEnd w:id="6"/>
      <w:bookmarkEnd w:id="7"/>
      <w:bookmarkEnd w:id="8"/>
      <w:bookmarkEnd w:id="9"/>
      <w:r w:rsidRPr="00F76838">
        <w:rPr>
          <w:color w:val="425563" w:themeColor="text1"/>
          <w:sz w:val="60"/>
          <w:szCs w:val="60"/>
        </w:rPr>
        <w:lastRenderedPageBreak/>
        <w:t>Introduction</w:t>
      </w:r>
      <w:bookmarkEnd w:id="28"/>
      <w:bookmarkEnd w:id="29"/>
      <w:bookmarkEnd w:id="30"/>
    </w:p>
    <w:p w14:paraId="79A5241D" w14:textId="77777777" w:rsidR="005454D9" w:rsidRPr="00F76838" w:rsidRDefault="005454D9" w:rsidP="00031EB3">
      <w:pPr>
        <w:pStyle w:val="Heading2"/>
      </w:pPr>
      <w:bookmarkStart w:id="31" w:name="_Toc158849212"/>
      <w:bookmarkStart w:id="32" w:name="_Toc159431986"/>
      <w:bookmarkStart w:id="33" w:name="_Toc169710339"/>
      <w:r w:rsidRPr="00F76838">
        <w:t>Background</w:t>
      </w:r>
      <w:bookmarkEnd w:id="31"/>
      <w:bookmarkEnd w:id="32"/>
      <w:bookmarkEnd w:id="33"/>
      <w:r w:rsidRPr="00F76838">
        <w:t xml:space="preserve"> </w:t>
      </w:r>
    </w:p>
    <w:p w14:paraId="4C7A3CCE" w14:textId="5BC9D331" w:rsidR="00555F6D" w:rsidRPr="00F76838" w:rsidRDefault="00245ED2" w:rsidP="00031EB3">
      <w:pPr>
        <w:pStyle w:val="Heading3"/>
      </w:pPr>
      <w:bookmarkStart w:id="34" w:name="_Toc169710340"/>
      <w:r w:rsidRPr="00F76838">
        <w:t>Family</w:t>
      </w:r>
      <w:r w:rsidR="00D97344" w:rsidRPr="00F76838">
        <w:t xml:space="preserve">, </w:t>
      </w:r>
      <w:r w:rsidRPr="00F76838">
        <w:t xml:space="preserve">domestic </w:t>
      </w:r>
      <w:r w:rsidR="00D97344" w:rsidRPr="00F76838">
        <w:t xml:space="preserve">and sexual </w:t>
      </w:r>
      <w:r w:rsidRPr="00F76838">
        <w:t>violence</w:t>
      </w:r>
      <w:bookmarkEnd w:id="34"/>
      <w:r w:rsidR="004E0FE1" w:rsidRPr="00F76838">
        <w:t xml:space="preserve"> </w:t>
      </w:r>
    </w:p>
    <w:p w14:paraId="304CFC93" w14:textId="0A4E846E" w:rsidR="000033C1" w:rsidRDefault="00201131" w:rsidP="00031EB3">
      <w:r>
        <w:rPr>
          <w:noProof/>
        </w:rPr>
        <mc:AlternateContent>
          <mc:Choice Requires="wps">
            <w:drawing>
              <wp:anchor distT="0" distB="0" distL="114300" distR="114300" simplePos="0" relativeHeight="251657215" behindDoc="1" locked="0" layoutInCell="1" allowOverlap="1" wp14:anchorId="22868D1B" wp14:editId="487095A8">
                <wp:simplePos x="0" y="0"/>
                <wp:positionH relativeFrom="column">
                  <wp:posOffset>-11430</wp:posOffset>
                </wp:positionH>
                <wp:positionV relativeFrom="paragraph">
                  <wp:posOffset>628650</wp:posOffset>
                </wp:positionV>
                <wp:extent cx="6487160" cy="409575"/>
                <wp:effectExtent l="0" t="0" r="8890" b="9525"/>
                <wp:wrapNone/>
                <wp:docPr id="546847838"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87160" cy="40957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7A101" id="Rectangle 17" o:spid="_x0000_s1026" alt="&quot;&quot;" style="position:absolute;margin-left:-.9pt;margin-top:49.5pt;width:510.8pt;height:32.2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rIyeQIAAGIFAAAOAAAAZHJzL2Uyb0RvYy54bWysVE1v2zAMvQ/YfxB0X21nST+COEXQosOA&#10;oi3WDj2rshQbkEWNUuJkv36U7DhdV+ww7CJLIvkoPj9ycblrDdsq9A3YkhcnOWfKSqgauy7596eb&#10;T+ec+SBsJQxYVfK98vxy+fHDonNzNYEaTKWQEYj1886VvA7BzbPMy1q1wp+AU5aMGrAVgY64zioU&#10;HaG3Jpvk+WnWAVYOQSrv6fa6N/JlwtdayXCvtVeBmZLT20JaMa0vcc2WCzFfo3B1I4dniH94RSsa&#10;S0lHqGsRBNtg8wdU20gEDzqcSGgz0LqRKtVA1RT5m2oea+FUqoXI8W6kyf8/WHm3fXQPSDR0zs89&#10;bWMVO41t/NL72C6RtR/JUrvAJF2eTs/PilPiVJJtml/MzmaRzewY7dCHLwpaFjclR/oZiSOxvfWh&#10;dz24xGQeTFPdNMakQxSAujLItoJ+nZBS2fB5SPCbp7HR30KM7EHjTXYsJ+3C3qjoZ+w3pVlTUQGT&#10;9JiktLeJit5Ui0r1+YtZniexUHljRCo2AUZkTflH7AHgvSKKoYjBP4aqJNQxOP/bw/oSx4iUGWwY&#10;g9vGAr4HYMKYufc/kNRTE1l6gWr/gAyhbxPv5E1Dv+5W+PAgkPqC/jb1erinRRvoSg7DjrMa8Od7&#10;99Gf5EpWzjrqs5L7HxuBijPz1ZKQL4rpNDZmOkxnZxM64GvLy2uL3bRXQHooaKo4mbbRP5jDViO0&#10;zzQSVjErmYSVlLvkMuDhcBX6/qehItVqldyoGZ0It/bRyQgeWY3SfNo9C3SDfgMp/w4OPSnmb2Tc&#10;+8ZIC6tNAN0kjR95HfimRk7CGYZOnBSvz8nrOBqXvwAAAP//AwBQSwMEFAAGAAgAAAAhAKP7mILe&#10;AAAACgEAAA8AAABkcnMvZG93bnJldi54bWxMj0FPg0AQhe8m/ofNmHhrFzQlQlkaNfFQ9ULF+5ad&#10;AsrOIru0+O+dnuptZt7Lm+/lm9n24oij7xwpiJcRCKTamY4aBdXHy+IBhA+ajO4doYJf9LAprq9y&#10;nRl3ohKPu9AIDiGfaQVtCEMmpa9btNov3YDE2sGNVgdex0aaUZ843PbyLooSaXVH/KHVAz63WH/v&#10;JqtgmzTll3mfVm/VU1WauPnB7eerUrc38+MaRMA5XMxwxmd0KJhp7yYyXvQKFjGTBwVpypXOehSn&#10;fNnzlNyvQBa5/F+h+AMAAP//AwBQSwECLQAUAAYACAAAACEAtoM4kv4AAADhAQAAEwAAAAAAAAAA&#10;AAAAAAAAAAAAW0NvbnRlbnRfVHlwZXNdLnhtbFBLAQItABQABgAIAAAAIQA4/SH/1gAAAJQBAAAL&#10;AAAAAAAAAAAAAAAAAC8BAABfcmVscy8ucmVsc1BLAQItABQABgAIAAAAIQB4rrIyeQIAAGIFAAAO&#10;AAAAAAAAAAAAAAAAAC4CAABkcnMvZTJvRG9jLnhtbFBLAQItABQABgAIAAAAIQCj+5iC3gAAAAoB&#10;AAAPAAAAAAAAAAAAAAAAANMEAABkcnMvZG93bnJldi54bWxQSwUGAAAAAAQABADzAAAA3gUAAAAA&#10;" fillcolor="#c6dae7 [3206]" stroked="f" strokeweight="1pt"/>
            </w:pict>
          </mc:Fallback>
        </mc:AlternateContent>
      </w:r>
      <w:r w:rsidR="00697C54" w:rsidRPr="00F76838">
        <w:t>E</w:t>
      </w:r>
      <w:r w:rsidR="005454D9" w:rsidRPr="00F76838">
        <w:t xml:space="preserve">xperiences of </w:t>
      </w:r>
      <w:r w:rsidR="00F1553F" w:rsidRPr="00F76838">
        <w:t>family, domestic and sexual violence (FDSV)</w:t>
      </w:r>
      <w:r w:rsidR="005454D9" w:rsidRPr="00F76838">
        <w:t>, intimate partner violence and sexual violence are diverse</w:t>
      </w:r>
      <w:r w:rsidR="00697C54" w:rsidRPr="00F76838">
        <w:t>.</w:t>
      </w:r>
      <w:r w:rsidR="005454D9" w:rsidRPr="00F76838">
        <w:t xml:space="preserve"> </w:t>
      </w:r>
      <w:r w:rsidR="00697C54" w:rsidRPr="00F76838">
        <w:t xml:space="preserve">But </w:t>
      </w:r>
      <w:r w:rsidR="005454D9" w:rsidRPr="00F76838">
        <w:t xml:space="preserve">these forms of violence are </w:t>
      </w:r>
      <w:r w:rsidR="00697C54" w:rsidRPr="00F76838">
        <w:t xml:space="preserve">disproportionately </w:t>
      </w:r>
      <w:r w:rsidR="005454D9" w:rsidRPr="00F76838">
        <w:t>experienced by women and children</w:t>
      </w:r>
      <w:r w:rsidR="007E3182" w:rsidRPr="00F76838">
        <w:t xml:space="preserve"> and </w:t>
      </w:r>
      <w:r w:rsidR="00697C54" w:rsidRPr="00F76838">
        <w:t xml:space="preserve">are overwhelmingly </w:t>
      </w:r>
      <w:r w:rsidR="005454D9" w:rsidRPr="00F76838">
        <w:t xml:space="preserve">perpetrated by men </w:t>
      </w:r>
      <w:r w:rsidR="009860B6" w:rsidRPr="00F76838">
        <w:t>(AIHW 2023)</w:t>
      </w:r>
      <w:r w:rsidR="005454D9" w:rsidRPr="00F76838">
        <w:t>.</w:t>
      </w:r>
    </w:p>
    <w:p w14:paraId="52881551" w14:textId="3CD674E0" w:rsidR="00201131" w:rsidRPr="00F76838" w:rsidRDefault="00201131" w:rsidP="00031EB3">
      <w:r w:rsidRPr="00F76838">
        <w:t>In Australia, 1 in 4 women and 1 in 14 men have experienced physical and/or sexual violence from an intimate partner since the age of 15 (AIHW 2023, based on ABS 2021–22).</w:t>
      </w:r>
    </w:p>
    <w:p w14:paraId="4BE07622" w14:textId="7326A74B" w:rsidR="005454D9" w:rsidRPr="00F76838" w:rsidRDefault="40F2A35D" w:rsidP="00031EB3">
      <w:r w:rsidRPr="00F76838">
        <w:t xml:space="preserve">Holding perpetrators accountable has </w:t>
      </w:r>
      <w:r w:rsidR="00FA2E36" w:rsidRPr="00F76838">
        <w:t xml:space="preserve">long </w:t>
      </w:r>
      <w:r w:rsidRPr="00F76838">
        <w:t xml:space="preserve">been on the national agenda; it is a priority in the </w:t>
      </w:r>
      <w:r w:rsidRPr="00F76838">
        <w:rPr>
          <w:i/>
          <w:iCs/>
        </w:rPr>
        <w:t>First Action Plan of the</w:t>
      </w:r>
      <w:r w:rsidRPr="00F76838">
        <w:t xml:space="preserve"> </w:t>
      </w:r>
      <w:r w:rsidRPr="00F76838">
        <w:rPr>
          <w:i/>
        </w:rPr>
        <w:t xml:space="preserve">National Plan to </w:t>
      </w:r>
      <w:r w:rsidR="00715EA0" w:rsidRPr="00F76838">
        <w:rPr>
          <w:i/>
        </w:rPr>
        <w:t xml:space="preserve">End </w:t>
      </w:r>
      <w:r w:rsidRPr="00F76838">
        <w:rPr>
          <w:i/>
        </w:rPr>
        <w:t>Violence against Women and Children 2022–2032</w:t>
      </w:r>
      <w:r w:rsidRPr="00F76838">
        <w:t xml:space="preserve"> (National Plan) (Department of Social Services 2023</w:t>
      </w:r>
      <w:r w:rsidR="00A85205" w:rsidRPr="00F76838">
        <w:t>c</w:t>
      </w:r>
      <w:r w:rsidRPr="00F76838">
        <w:t xml:space="preserve">) and was one of the 6 priorities of the Australian Government’s </w:t>
      </w:r>
      <w:r w:rsidRPr="00F76838">
        <w:rPr>
          <w:i/>
          <w:iCs/>
        </w:rPr>
        <w:t xml:space="preserve">Third Action Plan 2016–2019 </w:t>
      </w:r>
      <w:r w:rsidRPr="00F76838">
        <w:t xml:space="preserve">of the preceding </w:t>
      </w:r>
      <w:r w:rsidRPr="00F76838">
        <w:rPr>
          <w:i/>
        </w:rPr>
        <w:t>National Plan to Reduce Violence against Women and their Children 2010–2022</w:t>
      </w:r>
      <w:r w:rsidRPr="00F76838">
        <w:t xml:space="preserve"> (Department of Social Services 2016). </w:t>
      </w:r>
    </w:p>
    <w:p w14:paraId="7D20D881" w14:textId="397B2FEF" w:rsidR="005454D9" w:rsidRPr="00F76838" w:rsidRDefault="005454D9" w:rsidP="00031EB3">
      <w:pPr>
        <w:pStyle w:val="Heading3"/>
      </w:pPr>
      <w:bookmarkStart w:id="35" w:name="_Toc158849213"/>
      <w:bookmarkStart w:id="36" w:name="_Toc159431987"/>
      <w:bookmarkStart w:id="37" w:name="_Toc169710341"/>
      <w:r w:rsidRPr="00F76838">
        <w:t xml:space="preserve">Men’s </w:t>
      </w:r>
      <w:r w:rsidR="00F12213" w:rsidRPr="00F76838">
        <w:t>b</w:t>
      </w:r>
      <w:r w:rsidRPr="00F76838">
        <w:t xml:space="preserve">ehaviour </w:t>
      </w:r>
      <w:r w:rsidR="00F12213" w:rsidRPr="00F76838">
        <w:t>c</w:t>
      </w:r>
      <w:r w:rsidRPr="00F76838">
        <w:t xml:space="preserve">hange </w:t>
      </w:r>
      <w:r w:rsidR="00F12213" w:rsidRPr="00F76838">
        <w:t>p</w:t>
      </w:r>
      <w:r w:rsidRPr="00F76838">
        <w:t>rograms</w:t>
      </w:r>
      <w:bookmarkEnd w:id="35"/>
      <w:bookmarkEnd w:id="36"/>
      <w:bookmarkEnd w:id="37"/>
    </w:p>
    <w:p w14:paraId="701ECB1D" w14:textId="20C49FDC" w:rsidR="005454D9" w:rsidRPr="00F76838" w:rsidRDefault="40F2A35D" w:rsidP="00031EB3">
      <w:pPr>
        <w:rPr>
          <w:rFonts w:ascii="Barlow" w:hAnsi="Barlow" w:cs="Times New Roman"/>
        </w:rPr>
      </w:pPr>
      <w:r w:rsidRPr="00F76838">
        <w:rPr>
          <w:rFonts w:ascii="Barlow" w:hAnsi="Barlow" w:cs="Times New Roman"/>
        </w:rPr>
        <w:t xml:space="preserve">There has been a cultural shift in the understandings of men’s roles in stopping violence, as highlighted by the Victorian Royal Commission into Family Violence in 2015–16 (Neave et al. 2016). This </w:t>
      </w:r>
      <w:r w:rsidRPr="00F76838">
        <w:t>has driven increased focus and investment in MBCPs over recent years. It has become apparent that MBCPs are part of an integrated response to ending family violence rather than a standalone solution (Nicholas et al. 2020). One of the key steps towards reducing prevalence, as stated in the National Plan, is to ensure MBCPs and perpetrator interventions</w:t>
      </w:r>
      <w:r w:rsidR="00C94058" w:rsidRPr="00F76838">
        <w:t xml:space="preserve"> (such as those evaluated here)</w:t>
      </w:r>
      <w:r w:rsidRPr="00F76838">
        <w:t xml:space="preserve"> are effective. </w:t>
      </w:r>
      <w:r w:rsidRPr="00F76838">
        <w:rPr>
          <w:rFonts w:ascii="Barlow" w:hAnsi="Barlow" w:cs="Times New Roman"/>
        </w:rPr>
        <w:t>MBCPs are typically group-based interventions that work with men who use abusive and controlling behaviours, as well as their partners, ex-partners and family members. These programs aim to improve safety and wellbeing for women and children through facilitating change in perpetrator behaviour. They do this by helping perpetrators to take responsibility for their violence while also considering the risk of violence experienced by victim-survivors and their children (Vlais 2014). National outcome standards for perpetrator programs in Australia were developed in 2015 by Australia’s National Research Organisation for Women’s Safety (ANROWS).</w:t>
      </w:r>
    </w:p>
    <w:p w14:paraId="68631A48" w14:textId="43D9B657" w:rsidR="005454D9" w:rsidRPr="00F76838" w:rsidRDefault="005454D9" w:rsidP="00031EB3">
      <w:pPr>
        <w:pStyle w:val="Heading3"/>
      </w:pPr>
      <w:bookmarkStart w:id="38" w:name="_Toc159431988"/>
      <w:bookmarkStart w:id="39" w:name="_Toc169710342"/>
      <w:r w:rsidRPr="00F76838">
        <w:t>Men’s Referral Service, Brief Intervention Service and Changing for Good</w:t>
      </w:r>
      <w:bookmarkEnd w:id="38"/>
      <w:bookmarkEnd w:id="39"/>
    </w:p>
    <w:p w14:paraId="1AABCD35" w14:textId="266A46FB" w:rsidR="001F5CA5" w:rsidRPr="00F76838" w:rsidRDefault="005454D9" w:rsidP="00031EB3">
      <w:r w:rsidRPr="00F76838">
        <w:t xml:space="preserve">As part of a suite of activities under the National Plan, the Department of Social Services contributes funding to perpetrator intervention services including telephone and web-based counselling, information and support services provided by No to Violence (NTV) and </w:t>
      </w:r>
      <w:r w:rsidR="00AD47DF" w:rsidRPr="00F76838">
        <w:t>Lifeline</w:t>
      </w:r>
      <w:r w:rsidR="00F12213" w:rsidRPr="00F76838">
        <w:t xml:space="preserve"> </w:t>
      </w:r>
      <w:r w:rsidR="003F2A7C" w:rsidRPr="00F76838">
        <w:t>(</w:t>
      </w:r>
      <w:r w:rsidR="004A23DF" w:rsidRPr="00F76838">
        <w:t>formerly delivered via On the Line</w:t>
      </w:r>
      <w:r w:rsidR="00F04A5F" w:rsidRPr="00F76838">
        <w:t xml:space="preserve"> Australia</w:t>
      </w:r>
      <w:r w:rsidR="00836A21" w:rsidRPr="00F76838">
        <w:t>, OTLA</w:t>
      </w:r>
      <w:r w:rsidR="007C4F01" w:rsidRPr="00F76838">
        <w:t>)</w:t>
      </w:r>
      <w:r w:rsidRPr="00F76838">
        <w:t>.</w:t>
      </w:r>
      <w:r w:rsidR="00EC1D15" w:rsidRPr="00F76838">
        <w:t xml:space="preserve"> </w:t>
      </w:r>
    </w:p>
    <w:p w14:paraId="09226E34" w14:textId="22D6832C" w:rsidR="001F5CA5" w:rsidRPr="00F76838" w:rsidRDefault="005454D9" w:rsidP="00031EB3">
      <w:r w:rsidRPr="00F76838">
        <w:t xml:space="preserve">Three of the services delivered by NTV and </w:t>
      </w:r>
      <w:r w:rsidR="00EC1D15" w:rsidRPr="00F76838">
        <w:t>Lifeline</w:t>
      </w:r>
      <w:r w:rsidR="007C4F01" w:rsidRPr="00F76838">
        <w:t xml:space="preserve"> </w:t>
      </w:r>
      <w:r w:rsidRPr="00F76838">
        <w:t>are designed to support male perpetrators to change their behaviour</w:t>
      </w:r>
      <w:r w:rsidR="0000118B" w:rsidRPr="00F76838">
        <w:t xml:space="preserve">. Each of these services are designed as interventions </w:t>
      </w:r>
      <w:r w:rsidR="00802ABC" w:rsidRPr="00F76838">
        <w:t>at the beginning of service user behaviour change journeys</w:t>
      </w:r>
      <w:r w:rsidR="00DB61BF" w:rsidRPr="00F76838">
        <w:t>, they are often the entry point for service users into the service system.</w:t>
      </w:r>
    </w:p>
    <w:p w14:paraId="5DB41B67" w14:textId="6AFD696B" w:rsidR="001F5CA5" w:rsidRPr="00F76838" w:rsidRDefault="005454D9" w:rsidP="00031EB3">
      <w:pPr>
        <w:pStyle w:val="Bullet1"/>
      </w:pPr>
      <w:r w:rsidRPr="00F76838">
        <w:rPr>
          <w:rFonts w:asciiTheme="majorHAnsi" w:hAnsiTheme="majorHAnsi"/>
        </w:rPr>
        <w:t>Men’s Referral Service (MRS)</w:t>
      </w:r>
      <w:r w:rsidR="001F5CA5" w:rsidRPr="00F76838">
        <w:rPr>
          <w:rFonts w:asciiTheme="majorHAnsi" w:hAnsiTheme="majorHAnsi"/>
        </w:rPr>
        <w:t>:</w:t>
      </w:r>
      <w:r w:rsidR="001F5CA5" w:rsidRPr="00F76838">
        <w:t xml:space="preserve"> </w:t>
      </w:r>
      <w:r w:rsidR="00E43268" w:rsidRPr="00F76838">
        <w:t>national counselling, information and referral service for men who use violence and abuse to change their behaviour.</w:t>
      </w:r>
    </w:p>
    <w:p w14:paraId="72956F3C" w14:textId="29C6D73C" w:rsidR="001F5CA5" w:rsidRPr="00F76838" w:rsidRDefault="005454D9" w:rsidP="00031EB3">
      <w:pPr>
        <w:pStyle w:val="Bullet1"/>
      </w:pPr>
      <w:r w:rsidRPr="00F76838">
        <w:rPr>
          <w:rFonts w:asciiTheme="majorHAnsi" w:hAnsiTheme="majorHAnsi"/>
        </w:rPr>
        <w:t>Brief Intervention Service (BIS)</w:t>
      </w:r>
      <w:r w:rsidR="00DB61BF" w:rsidRPr="00F76838">
        <w:rPr>
          <w:rFonts w:asciiTheme="majorHAnsi" w:hAnsiTheme="majorHAnsi"/>
        </w:rPr>
        <w:t>:</w:t>
      </w:r>
      <w:r w:rsidR="005C0002" w:rsidRPr="00F76838">
        <w:t xml:space="preserve"> a flexible, multi-session service to provide counselling support and referral options to assist men who have used violence to get further support. BIS focuses on providing short</w:t>
      </w:r>
      <w:r w:rsidR="00D456E2" w:rsidRPr="00F76838">
        <w:t>-</w:t>
      </w:r>
      <w:r w:rsidR="005C0002" w:rsidRPr="00F76838">
        <w:t>term multi-sessional telephone support for men who use family violence, men who are on a waiting list for family violence support (</w:t>
      </w:r>
      <w:r w:rsidR="009D5739" w:rsidRPr="00F76838">
        <w:t>e.g. a</w:t>
      </w:r>
      <w:r w:rsidR="005C0002" w:rsidRPr="00F76838">
        <w:t xml:space="preserve"> </w:t>
      </w:r>
      <w:r w:rsidR="009D5739" w:rsidRPr="00F76838">
        <w:t>b</w:t>
      </w:r>
      <w:r w:rsidR="005C0002" w:rsidRPr="00F76838">
        <w:t xml:space="preserve">ehaviour </w:t>
      </w:r>
      <w:r w:rsidR="009D5739" w:rsidRPr="00F76838">
        <w:t>c</w:t>
      </w:r>
      <w:r w:rsidR="005C0002" w:rsidRPr="00F76838">
        <w:t xml:space="preserve">hange </w:t>
      </w:r>
      <w:r w:rsidR="009D5739" w:rsidRPr="00F76838">
        <w:t>p</w:t>
      </w:r>
      <w:r w:rsidR="005C0002" w:rsidRPr="00F76838">
        <w:t>rogram)</w:t>
      </w:r>
    </w:p>
    <w:p w14:paraId="55666431" w14:textId="328D8341" w:rsidR="001F5CA5" w:rsidRPr="00F76838" w:rsidRDefault="005454D9" w:rsidP="00031EB3">
      <w:pPr>
        <w:pStyle w:val="Bullet1"/>
      </w:pPr>
      <w:r w:rsidRPr="00F76838">
        <w:rPr>
          <w:rFonts w:asciiTheme="majorHAnsi" w:hAnsiTheme="majorHAnsi"/>
        </w:rPr>
        <w:lastRenderedPageBreak/>
        <w:t>Changing for Good (CFG)</w:t>
      </w:r>
      <w:r w:rsidR="00DB61BF" w:rsidRPr="00F76838">
        <w:rPr>
          <w:rFonts w:asciiTheme="majorHAnsi" w:hAnsiTheme="majorHAnsi"/>
        </w:rPr>
        <w:t>:</w:t>
      </w:r>
      <w:r w:rsidR="00D813DF" w:rsidRPr="00F76838">
        <w:t xml:space="preserve"> provides a one-to-one telephone counselling service for men who want to maintain respectful relationships without using violence.</w:t>
      </w:r>
      <w:r w:rsidR="00E454B3" w:rsidRPr="00F76838">
        <w:t xml:space="preserve"> It includes </w:t>
      </w:r>
      <w:r w:rsidR="0024044F" w:rsidRPr="00F76838">
        <w:t xml:space="preserve">2 </w:t>
      </w:r>
      <w:r w:rsidR="00E454B3" w:rsidRPr="00F76838">
        <w:t xml:space="preserve">services: </w:t>
      </w:r>
    </w:p>
    <w:p w14:paraId="35F8D27A" w14:textId="04D29167" w:rsidR="00E454B3" w:rsidRPr="00F76838" w:rsidRDefault="00E454B3" w:rsidP="00031EB3">
      <w:pPr>
        <w:pStyle w:val="Bullet2"/>
      </w:pPr>
      <w:r w:rsidRPr="00F76838">
        <w:rPr>
          <w:rFonts w:asciiTheme="majorHAnsi" w:hAnsiTheme="majorHAnsi"/>
        </w:rPr>
        <w:t>Post Men’s Behaviour Change Program</w:t>
      </w:r>
      <w:r w:rsidRPr="00F76838">
        <w:t xml:space="preserve"> </w:t>
      </w:r>
      <w:r w:rsidR="008E7692" w:rsidRPr="00F76838">
        <w:rPr>
          <w:rFonts w:asciiTheme="majorHAnsi" w:hAnsiTheme="majorHAnsi"/>
        </w:rPr>
        <w:t>(Post-MBCP)</w:t>
      </w:r>
      <w:r w:rsidR="008E7692" w:rsidRPr="00F76838">
        <w:t xml:space="preserve"> </w:t>
      </w:r>
      <w:r w:rsidRPr="00F76838">
        <w:t xml:space="preserve">– a </w:t>
      </w:r>
      <w:r w:rsidR="0024044F" w:rsidRPr="00F76838">
        <w:t>6</w:t>
      </w:r>
      <w:r w:rsidRPr="00F76838">
        <w:t xml:space="preserve">-month telephone counselling program that helps men continue the work they started in a </w:t>
      </w:r>
      <w:r w:rsidR="009D5739" w:rsidRPr="00F76838">
        <w:t>m</w:t>
      </w:r>
      <w:r w:rsidRPr="00F76838">
        <w:t xml:space="preserve">en’s </w:t>
      </w:r>
      <w:r w:rsidR="009D5739" w:rsidRPr="00F76838">
        <w:t>b</w:t>
      </w:r>
      <w:r w:rsidRPr="00F76838">
        <w:t xml:space="preserve">ehaviour </w:t>
      </w:r>
      <w:r w:rsidR="009D5739" w:rsidRPr="00F76838">
        <w:t>c</w:t>
      </w:r>
      <w:r w:rsidRPr="00F76838">
        <w:t xml:space="preserve">hange </w:t>
      </w:r>
      <w:r w:rsidR="009D5739" w:rsidRPr="00F76838">
        <w:t>p</w:t>
      </w:r>
      <w:r w:rsidRPr="00F76838">
        <w:t>rogram.</w:t>
      </w:r>
    </w:p>
    <w:p w14:paraId="7A950BC9" w14:textId="1D20C4F5" w:rsidR="00E454B3" w:rsidRPr="00F76838" w:rsidRDefault="00E454B3" w:rsidP="00031EB3">
      <w:pPr>
        <w:pStyle w:val="Bullet2"/>
      </w:pPr>
      <w:r w:rsidRPr="00F76838">
        <w:rPr>
          <w:rFonts w:asciiTheme="majorHAnsi" w:hAnsiTheme="majorHAnsi"/>
        </w:rPr>
        <w:t>Violence Prevention Program</w:t>
      </w:r>
      <w:r w:rsidRPr="00F76838">
        <w:t xml:space="preserve"> – a </w:t>
      </w:r>
      <w:r w:rsidR="0024044F" w:rsidRPr="00F76838">
        <w:t>2</w:t>
      </w:r>
      <w:r w:rsidRPr="00F76838">
        <w:t>-month telephone counselling program for men who are worried that their thoughts and behaviours may escalate to physical violence.</w:t>
      </w:r>
    </w:p>
    <w:p w14:paraId="3CF43B03" w14:textId="757F1FCF" w:rsidR="005454D9" w:rsidRPr="00F76838" w:rsidRDefault="005454D9" w:rsidP="00031EB3">
      <w:r w:rsidRPr="00F76838">
        <w:t xml:space="preserve">A summary of the </w:t>
      </w:r>
      <w:r w:rsidR="00F358E3" w:rsidRPr="00F76838">
        <w:t xml:space="preserve">4 </w:t>
      </w:r>
      <w:r w:rsidRPr="00F76838">
        <w:t>services</w:t>
      </w:r>
      <w:r w:rsidR="00F358E3" w:rsidRPr="00F76838">
        <w:t xml:space="preserve"> under these 3 programs</w:t>
      </w:r>
      <w:r w:rsidRPr="00F76838">
        <w:t xml:space="preserve"> is in</w:t>
      </w:r>
      <w:r w:rsidR="003E61C3" w:rsidRPr="00F76838">
        <w:t xml:space="preserve"> </w:t>
      </w:r>
      <w:r w:rsidR="00067C61" w:rsidRPr="00F76838">
        <w:fldChar w:fldCharType="begin"/>
      </w:r>
      <w:r w:rsidR="00067C61" w:rsidRPr="00F76838">
        <w:instrText xml:space="preserve"> REF _Ref165545258 \h </w:instrText>
      </w:r>
      <w:r w:rsidR="00067C61" w:rsidRPr="00F76838">
        <w:fldChar w:fldCharType="separate"/>
      </w:r>
      <w:r w:rsidR="00086384" w:rsidRPr="00F76838">
        <w:t xml:space="preserve">Table </w:t>
      </w:r>
      <w:r w:rsidR="00086384">
        <w:rPr>
          <w:noProof/>
        </w:rPr>
        <w:t>1</w:t>
      </w:r>
      <w:r w:rsidR="00067C61" w:rsidRPr="00F76838">
        <w:fldChar w:fldCharType="end"/>
      </w:r>
      <w:r w:rsidRPr="00F76838">
        <w:t xml:space="preserve">. </w:t>
      </w:r>
    </w:p>
    <w:p w14:paraId="0088A96D" w14:textId="77777777" w:rsidR="005454D9" w:rsidRPr="00F76838" w:rsidRDefault="005454D9" w:rsidP="00031EB3">
      <w:pPr>
        <w:sectPr w:rsidR="005454D9" w:rsidRPr="00F76838" w:rsidSect="002E12A6">
          <w:headerReference w:type="first" r:id="rId22"/>
          <w:pgSz w:w="11906" w:h="16838"/>
          <w:pgMar w:top="1134" w:right="707" w:bottom="1440" w:left="993" w:header="709" w:footer="709" w:gutter="0"/>
          <w:cols w:space="708"/>
          <w:titlePg/>
          <w:docGrid w:linePitch="360"/>
        </w:sectPr>
      </w:pPr>
    </w:p>
    <w:p w14:paraId="32B4A60F" w14:textId="484AE7A1" w:rsidR="0092258E" w:rsidRPr="00F76838" w:rsidRDefault="0092258E" w:rsidP="00031EB3">
      <w:pPr>
        <w:pStyle w:val="Caption"/>
      </w:pPr>
      <w:bookmarkStart w:id="40" w:name="_Ref165545258"/>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1</w:t>
      </w:r>
      <w:r w:rsidR="00086384">
        <w:rPr>
          <w:noProof/>
        </w:rPr>
        <w:fldChar w:fldCharType="end"/>
      </w:r>
      <w:bookmarkEnd w:id="40"/>
      <w:r w:rsidRPr="00F76838">
        <w:t xml:space="preserve">: Overview of the </w:t>
      </w:r>
      <w:r w:rsidR="0065118C" w:rsidRPr="00F76838">
        <w:t>intervention</w:t>
      </w:r>
      <w:r w:rsidRPr="00F76838">
        <w:t xml:space="preserve"> services</w:t>
      </w:r>
    </w:p>
    <w:tbl>
      <w:tblPr>
        <w:tblStyle w:val="ListTable3-Accent1"/>
        <w:tblW w:w="14485" w:type="dxa"/>
        <w:tblLook w:val="04A0" w:firstRow="1" w:lastRow="0" w:firstColumn="1" w:lastColumn="0" w:noHBand="0" w:noVBand="1"/>
      </w:tblPr>
      <w:tblGrid>
        <w:gridCol w:w="1696"/>
        <w:gridCol w:w="3544"/>
        <w:gridCol w:w="3969"/>
        <w:gridCol w:w="5276"/>
      </w:tblGrid>
      <w:tr w:rsidR="002B01B3" w:rsidRPr="00F76838" w14:paraId="15C17394" w14:textId="77777777" w:rsidTr="00FA4FC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6" w:type="dxa"/>
          </w:tcPr>
          <w:p w14:paraId="2A90A5C0" w14:textId="3753C13B" w:rsidR="005454D9" w:rsidRPr="00F76838" w:rsidRDefault="00FA4FCF" w:rsidP="00031EB3">
            <w:pPr>
              <w:pStyle w:val="TableHeader"/>
              <w:spacing w:before="0" w:after="60"/>
              <w:rPr>
                <w:sz w:val="17"/>
                <w:szCs w:val="17"/>
              </w:rPr>
            </w:pPr>
            <w:r>
              <w:rPr>
                <w:sz w:val="17"/>
                <w:szCs w:val="17"/>
              </w:rPr>
              <w:t>Service breakdown</w:t>
            </w:r>
          </w:p>
        </w:tc>
        <w:tc>
          <w:tcPr>
            <w:tcW w:w="3544" w:type="dxa"/>
          </w:tcPr>
          <w:p w14:paraId="0A3380AC" w14:textId="0702DC23" w:rsidR="005454D9" w:rsidRPr="00F76838" w:rsidRDefault="40F2A35D" w:rsidP="00031EB3">
            <w:pPr>
              <w:pStyle w:val="TableHeader"/>
              <w:spacing w:before="0" w:after="60"/>
              <w:cnfStyle w:val="100000000000" w:firstRow="1" w:lastRow="0" w:firstColumn="0" w:lastColumn="0" w:oddVBand="0" w:evenVBand="0" w:oddHBand="0" w:evenHBand="0" w:firstRowFirstColumn="0" w:firstRowLastColumn="0" w:lastRowFirstColumn="0" w:lastRowLastColumn="0"/>
              <w:rPr>
                <w:sz w:val="17"/>
                <w:szCs w:val="17"/>
              </w:rPr>
            </w:pPr>
            <w:r w:rsidRPr="00F76838">
              <w:rPr>
                <w:sz w:val="17"/>
                <w:szCs w:val="17"/>
              </w:rPr>
              <w:t>Men’s Referral Service</w:t>
            </w:r>
          </w:p>
        </w:tc>
        <w:tc>
          <w:tcPr>
            <w:tcW w:w="3969" w:type="dxa"/>
          </w:tcPr>
          <w:p w14:paraId="74DBEE02" w14:textId="5C694CE2" w:rsidR="005454D9" w:rsidRPr="00F76838" w:rsidRDefault="40F2A35D" w:rsidP="00031EB3">
            <w:pPr>
              <w:pStyle w:val="TableHeader"/>
              <w:spacing w:before="0" w:after="60"/>
              <w:cnfStyle w:val="100000000000" w:firstRow="1" w:lastRow="0" w:firstColumn="0" w:lastColumn="0" w:oddVBand="0" w:evenVBand="0" w:oddHBand="0" w:evenHBand="0" w:firstRowFirstColumn="0" w:firstRowLastColumn="0" w:lastRowFirstColumn="0" w:lastRowLastColumn="0"/>
              <w:rPr>
                <w:sz w:val="17"/>
                <w:szCs w:val="17"/>
              </w:rPr>
            </w:pPr>
            <w:r w:rsidRPr="00F76838">
              <w:rPr>
                <w:sz w:val="17"/>
                <w:szCs w:val="17"/>
              </w:rPr>
              <w:t>Brief Intervention Service</w:t>
            </w:r>
          </w:p>
        </w:tc>
        <w:tc>
          <w:tcPr>
            <w:tcW w:w="5276" w:type="dxa"/>
          </w:tcPr>
          <w:p w14:paraId="3446A8AB" w14:textId="4EB77429" w:rsidR="005454D9" w:rsidRPr="00F76838" w:rsidRDefault="40F2A35D" w:rsidP="00031EB3">
            <w:pPr>
              <w:pStyle w:val="TableHeader"/>
              <w:spacing w:before="0" w:after="60"/>
              <w:cnfStyle w:val="100000000000" w:firstRow="1" w:lastRow="0" w:firstColumn="0" w:lastColumn="0" w:oddVBand="0" w:evenVBand="0" w:oddHBand="0" w:evenHBand="0" w:firstRowFirstColumn="0" w:firstRowLastColumn="0" w:lastRowFirstColumn="0" w:lastRowLastColumn="0"/>
              <w:rPr>
                <w:sz w:val="17"/>
                <w:szCs w:val="17"/>
              </w:rPr>
            </w:pPr>
            <w:r w:rsidRPr="00F76838">
              <w:rPr>
                <w:sz w:val="17"/>
                <w:szCs w:val="17"/>
              </w:rPr>
              <w:t xml:space="preserve">Changing for Good </w:t>
            </w:r>
          </w:p>
        </w:tc>
      </w:tr>
      <w:tr w:rsidR="0088706B" w:rsidRPr="00F76838" w14:paraId="1B73BFB6" w14:textId="77777777" w:rsidTr="00FA4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97BA4DF" w14:textId="77777777" w:rsidR="005454D9" w:rsidRPr="00F76838" w:rsidRDefault="40F2A35D" w:rsidP="00031EB3">
            <w:pPr>
              <w:pStyle w:val="TableText"/>
              <w:spacing w:before="0" w:after="60"/>
              <w:rPr>
                <w:sz w:val="17"/>
                <w:szCs w:val="17"/>
              </w:rPr>
            </w:pPr>
            <w:r w:rsidRPr="00F76838">
              <w:rPr>
                <w:sz w:val="17"/>
                <w:szCs w:val="17"/>
              </w:rPr>
              <w:t>Provider</w:t>
            </w:r>
          </w:p>
        </w:tc>
        <w:tc>
          <w:tcPr>
            <w:tcW w:w="3544" w:type="dxa"/>
          </w:tcPr>
          <w:p w14:paraId="5770CA04" w14:textId="6096772A" w:rsidR="005454D9" w:rsidRPr="00F76838" w:rsidRDefault="007A61C5"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NTV</w:t>
            </w:r>
          </w:p>
        </w:tc>
        <w:tc>
          <w:tcPr>
            <w:tcW w:w="3969" w:type="dxa"/>
          </w:tcPr>
          <w:p w14:paraId="1D02CE7A" w14:textId="07667395" w:rsidR="005454D9" w:rsidRPr="00F76838" w:rsidRDefault="007A61C5"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NTV</w:t>
            </w:r>
          </w:p>
        </w:tc>
        <w:tc>
          <w:tcPr>
            <w:tcW w:w="5276" w:type="dxa"/>
          </w:tcPr>
          <w:p w14:paraId="0FB7DBB1" w14:textId="006CCF22" w:rsidR="005454D9"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Lifeline (formerly O</w:t>
            </w:r>
            <w:r w:rsidR="00B201FD" w:rsidRPr="00F76838">
              <w:rPr>
                <w:sz w:val="17"/>
                <w:szCs w:val="17"/>
              </w:rPr>
              <w:t>TLA</w:t>
            </w:r>
            <w:r w:rsidRPr="00F76838">
              <w:rPr>
                <w:sz w:val="17"/>
                <w:szCs w:val="17"/>
              </w:rPr>
              <w:t xml:space="preserve">) </w:t>
            </w:r>
          </w:p>
        </w:tc>
      </w:tr>
      <w:tr w:rsidR="00C33D63" w:rsidRPr="00F76838" w14:paraId="4F6EF936" w14:textId="77777777" w:rsidTr="00FA4FCF">
        <w:tc>
          <w:tcPr>
            <w:cnfStyle w:val="001000000000" w:firstRow="0" w:lastRow="0" w:firstColumn="1" w:lastColumn="0" w:oddVBand="0" w:evenVBand="0" w:oddHBand="0" w:evenHBand="0" w:firstRowFirstColumn="0" w:firstRowLastColumn="0" w:lastRowFirstColumn="0" w:lastRowLastColumn="0"/>
            <w:tcW w:w="1696" w:type="dxa"/>
          </w:tcPr>
          <w:p w14:paraId="345154D0" w14:textId="53D5E4A4" w:rsidR="00C33D63" w:rsidRPr="00F76838" w:rsidRDefault="40F2A35D" w:rsidP="00031EB3">
            <w:pPr>
              <w:pStyle w:val="TableText"/>
              <w:spacing w:before="0" w:after="60"/>
              <w:rPr>
                <w:sz w:val="17"/>
                <w:szCs w:val="17"/>
              </w:rPr>
            </w:pPr>
            <w:r w:rsidRPr="00F76838">
              <w:rPr>
                <w:sz w:val="17"/>
                <w:szCs w:val="17"/>
              </w:rPr>
              <w:t>Period of operation</w:t>
            </w:r>
          </w:p>
        </w:tc>
        <w:tc>
          <w:tcPr>
            <w:tcW w:w="3544" w:type="dxa"/>
          </w:tcPr>
          <w:p w14:paraId="2F2F6E47" w14:textId="2C68D826" w:rsidR="00C33D63"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1993 – current</w:t>
            </w:r>
          </w:p>
        </w:tc>
        <w:tc>
          <w:tcPr>
            <w:tcW w:w="3969" w:type="dxa"/>
          </w:tcPr>
          <w:p w14:paraId="49A674E8" w14:textId="1FE31BE4" w:rsidR="00C33D63"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2020 – current</w:t>
            </w:r>
          </w:p>
        </w:tc>
        <w:tc>
          <w:tcPr>
            <w:tcW w:w="5276" w:type="dxa"/>
          </w:tcPr>
          <w:p w14:paraId="11DFBD54" w14:textId="1F27DE93" w:rsidR="00C33D63"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2015 – current</w:t>
            </w:r>
          </w:p>
        </w:tc>
      </w:tr>
      <w:tr w:rsidR="004F091A" w:rsidRPr="00F76838" w14:paraId="06A0D055" w14:textId="77777777" w:rsidTr="00FA4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3A00328" w14:textId="046AD8F2" w:rsidR="004F091A" w:rsidRPr="00F76838" w:rsidRDefault="40F2A35D" w:rsidP="00031EB3">
            <w:pPr>
              <w:pStyle w:val="TableText"/>
              <w:spacing w:before="0" w:after="60"/>
              <w:rPr>
                <w:sz w:val="17"/>
                <w:szCs w:val="17"/>
              </w:rPr>
            </w:pPr>
            <w:r w:rsidRPr="00F76838">
              <w:rPr>
                <w:sz w:val="17"/>
                <w:szCs w:val="17"/>
              </w:rPr>
              <w:t>Number of active counsellors</w:t>
            </w:r>
          </w:p>
        </w:tc>
        <w:tc>
          <w:tcPr>
            <w:tcW w:w="3544" w:type="dxa"/>
          </w:tcPr>
          <w:p w14:paraId="0CA606FA" w14:textId="121174B6" w:rsidR="004F091A"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9</w:t>
            </w:r>
          </w:p>
        </w:tc>
        <w:tc>
          <w:tcPr>
            <w:tcW w:w="3969" w:type="dxa"/>
          </w:tcPr>
          <w:p w14:paraId="58665872" w14:textId="0723DB01" w:rsidR="004F091A"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8</w:t>
            </w:r>
          </w:p>
        </w:tc>
        <w:tc>
          <w:tcPr>
            <w:tcW w:w="5276" w:type="dxa"/>
          </w:tcPr>
          <w:p w14:paraId="695BED05" w14:textId="05956852" w:rsidR="004F091A"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5</w:t>
            </w:r>
          </w:p>
        </w:tc>
      </w:tr>
      <w:tr w:rsidR="0088706B" w:rsidRPr="00F76838" w14:paraId="121DEAE2" w14:textId="77777777" w:rsidTr="00FA4FCF">
        <w:tc>
          <w:tcPr>
            <w:cnfStyle w:val="001000000000" w:firstRow="0" w:lastRow="0" w:firstColumn="1" w:lastColumn="0" w:oddVBand="0" w:evenVBand="0" w:oddHBand="0" w:evenHBand="0" w:firstRowFirstColumn="0" w:firstRowLastColumn="0" w:lastRowFirstColumn="0" w:lastRowLastColumn="0"/>
            <w:tcW w:w="1696" w:type="dxa"/>
          </w:tcPr>
          <w:p w14:paraId="428E7B9D" w14:textId="4ED5FA46" w:rsidR="005454D9" w:rsidRPr="00F76838" w:rsidRDefault="40F2A35D" w:rsidP="00031EB3">
            <w:pPr>
              <w:pStyle w:val="TableText"/>
              <w:spacing w:before="0" w:after="60"/>
              <w:rPr>
                <w:sz w:val="17"/>
                <w:szCs w:val="17"/>
              </w:rPr>
            </w:pPr>
            <w:r w:rsidRPr="00F76838">
              <w:rPr>
                <w:sz w:val="17"/>
                <w:szCs w:val="17"/>
              </w:rPr>
              <w:t>Description of service</w:t>
            </w:r>
          </w:p>
        </w:tc>
        <w:tc>
          <w:tcPr>
            <w:tcW w:w="3544" w:type="dxa"/>
          </w:tcPr>
          <w:p w14:paraId="6F290F59" w14:textId="37DC26C8" w:rsidR="005454D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The MRS offers a 24-hour national direct telephone and online support service for men who have used violent and controlling behaviour. The service is customised to the client’s risks and needs and may include information and advice, risk and need</w:t>
            </w:r>
            <w:r w:rsidR="005413AF" w:rsidRPr="00F76838">
              <w:rPr>
                <w:sz w:val="17"/>
                <w:szCs w:val="17"/>
              </w:rPr>
              <w:t>s</w:t>
            </w:r>
            <w:r w:rsidRPr="00F76838">
              <w:rPr>
                <w:sz w:val="17"/>
                <w:szCs w:val="17"/>
              </w:rPr>
              <w:t xml:space="preserve"> assessment</w:t>
            </w:r>
            <w:r w:rsidR="005413AF" w:rsidRPr="00F76838">
              <w:rPr>
                <w:sz w:val="17"/>
                <w:szCs w:val="17"/>
              </w:rPr>
              <w:t>s,</w:t>
            </w:r>
            <w:r w:rsidRPr="00F76838">
              <w:rPr>
                <w:sz w:val="17"/>
                <w:szCs w:val="17"/>
              </w:rPr>
              <w:t xml:space="preserve"> development of safety plans, </w:t>
            </w:r>
            <w:r w:rsidR="000279C3">
              <w:rPr>
                <w:sz w:val="17"/>
                <w:szCs w:val="17"/>
              </w:rPr>
              <w:t xml:space="preserve">crisis counselling </w:t>
            </w:r>
            <w:r w:rsidRPr="00F76838">
              <w:rPr>
                <w:sz w:val="17"/>
                <w:szCs w:val="17"/>
              </w:rPr>
              <w:t xml:space="preserve">and referral to other services for further support. </w:t>
            </w:r>
          </w:p>
        </w:tc>
        <w:tc>
          <w:tcPr>
            <w:tcW w:w="3969" w:type="dxa"/>
          </w:tcPr>
          <w:p w14:paraId="153EB6F4" w14:textId="384A1D67" w:rsidR="005454D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 xml:space="preserve">The BIS was introduced in response to elevated risks and longer wait times for MBCPs through the COVID-19 pandemic. Offering a multi-session telephone-based counselling service for men who may be waiting to access an MBCP, or for whom such a service may not be appropriate, the BIS aims to enhance family wellbeing and safety through supporting people who have chosen to use violence, and achieve at least short-term change in behaviour to reduce the risk of violence, and maximise referrals to MBCPs or other services as a longer term solution. </w:t>
            </w:r>
          </w:p>
        </w:tc>
        <w:tc>
          <w:tcPr>
            <w:tcW w:w="5276" w:type="dxa"/>
          </w:tcPr>
          <w:p w14:paraId="0E99E5B7" w14:textId="77777777" w:rsidR="007E0AA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CFG is a telephone support service designed to reinforce and maintain behavioural and attitudinal change across 2 distinct programs:</w:t>
            </w:r>
          </w:p>
          <w:p w14:paraId="58A23B5C" w14:textId="0E3BEB9C" w:rsidR="00087DDC" w:rsidRPr="00F76838" w:rsidRDefault="40F2A35D" w:rsidP="00031EB3">
            <w:pPr>
              <w:pStyle w:val="Tabledots"/>
              <w:numPr>
                <w:ilvl w:val="0"/>
                <w:numId w:val="28"/>
              </w:numPr>
              <w:spacing w:after="60"/>
              <w:jc w:val="left"/>
              <w:cnfStyle w:val="000000000000" w:firstRow="0" w:lastRow="0" w:firstColumn="0" w:lastColumn="0" w:oddVBand="0" w:evenVBand="0" w:oddHBand="0" w:evenHBand="0" w:firstRowFirstColumn="0" w:firstRowLastColumn="0" w:lastRowFirstColumn="0" w:lastRowLastColumn="0"/>
              <w:rPr>
                <w:sz w:val="17"/>
                <w:szCs w:val="17"/>
                <w:lang w:val="en-AU"/>
              </w:rPr>
            </w:pPr>
            <w:r w:rsidRPr="00F76838">
              <w:rPr>
                <w:rFonts w:asciiTheme="majorHAnsi" w:hAnsiTheme="majorHAnsi"/>
                <w:sz w:val="17"/>
                <w:szCs w:val="17"/>
                <w:lang w:val="en-AU"/>
              </w:rPr>
              <w:t>The Violence Prevention Program (VPP)</w:t>
            </w:r>
            <w:r w:rsidRPr="00F76838">
              <w:rPr>
                <w:sz w:val="17"/>
                <w:szCs w:val="17"/>
                <w:lang w:val="en-AU"/>
              </w:rPr>
              <w:t xml:space="preserve"> is for men who are not yet using physical violence but are worried that they are at risk of doing so.</w:t>
            </w:r>
          </w:p>
          <w:p w14:paraId="493930DA" w14:textId="3B2857C8" w:rsidR="00C00066" w:rsidRPr="00F76838" w:rsidRDefault="40F2A35D" w:rsidP="00031EB3">
            <w:pPr>
              <w:pStyle w:val="Tabledots"/>
              <w:numPr>
                <w:ilvl w:val="0"/>
                <w:numId w:val="28"/>
              </w:numPr>
              <w:spacing w:after="60"/>
              <w:jc w:val="left"/>
              <w:cnfStyle w:val="000000000000" w:firstRow="0" w:lastRow="0" w:firstColumn="0" w:lastColumn="0" w:oddVBand="0" w:evenVBand="0" w:oddHBand="0" w:evenHBand="0" w:firstRowFirstColumn="0" w:firstRowLastColumn="0" w:lastRowFirstColumn="0" w:lastRowLastColumn="0"/>
              <w:rPr>
                <w:sz w:val="17"/>
                <w:szCs w:val="17"/>
                <w:lang w:val="en-AU"/>
              </w:rPr>
            </w:pPr>
            <w:r w:rsidRPr="00F76838">
              <w:rPr>
                <w:rFonts w:asciiTheme="majorHAnsi" w:hAnsiTheme="majorHAnsi"/>
                <w:sz w:val="17"/>
                <w:szCs w:val="17"/>
                <w:lang w:val="en-AU"/>
              </w:rPr>
              <w:t>Post</w:t>
            </w:r>
            <w:r w:rsidR="009D5739" w:rsidRPr="00F76838">
              <w:rPr>
                <w:rFonts w:asciiTheme="majorHAnsi" w:hAnsiTheme="majorHAnsi"/>
                <w:sz w:val="17"/>
                <w:szCs w:val="17"/>
                <w:lang w:val="en-AU"/>
              </w:rPr>
              <w:t xml:space="preserve"> M</w:t>
            </w:r>
            <w:r w:rsidRPr="00F76838">
              <w:rPr>
                <w:rFonts w:asciiTheme="majorHAnsi" w:hAnsiTheme="majorHAnsi"/>
                <w:sz w:val="17"/>
                <w:szCs w:val="17"/>
                <w:lang w:val="en-AU"/>
              </w:rPr>
              <w:t xml:space="preserve">en’s </w:t>
            </w:r>
            <w:r w:rsidR="009D5739" w:rsidRPr="00F76838">
              <w:rPr>
                <w:rFonts w:asciiTheme="majorHAnsi" w:hAnsiTheme="majorHAnsi"/>
                <w:sz w:val="17"/>
                <w:szCs w:val="17"/>
                <w:lang w:val="en-AU"/>
              </w:rPr>
              <w:t>B</w:t>
            </w:r>
            <w:r w:rsidRPr="00F76838">
              <w:rPr>
                <w:rFonts w:asciiTheme="majorHAnsi" w:hAnsiTheme="majorHAnsi"/>
                <w:sz w:val="17"/>
                <w:szCs w:val="17"/>
                <w:lang w:val="en-AU"/>
              </w:rPr>
              <w:t>ehaviour</w:t>
            </w:r>
            <w:r w:rsidR="00183737" w:rsidRPr="00F76838">
              <w:rPr>
                <w:rFonts w:asciiTheme="majorHAnsi" w:hAnsiTheme="majorHAnsi"/>
                <w:sz w:val="17"/>
                <w:szCs w:val="17"/>
                <w:lang w:val="en-AU"/>
              </w:rPr>
              <w:t xml:space="preserve"> </w:t>
            </w:r>
            <w:r w:rsidR="009D5739" w:rsidRPr="00F76838">
              <w:rPr>
                <w:rFonts w:asciiTheme="majorHAnsi" w:hAnsiTheme="majorHAnsi"/>
                <w:sz w:val="17"/>
                <w:szCs w:val="17"/>
                <w:lang w:val="en-AU"/>
              </w:rPr>
              <w:t>C</w:t>
            </w:r>
            <w:r w:rsidRPr="00F76838">
              <w:rPr>
                <w:rFonts w:asciiTheme="majorHAnsi" w:hAnsiTheme="majorHAnsi"/>
                <w:sz w:val="17"/>
                <w:szCs w:val="17"/>
                <w:lang w:val="en-AU"/>
              </w:rPr>
              <w:t xml:space="preserve">hange </w:t>
            </w:r>
            <w:r w:rsidR="009D5739" w:rsidRPr="00F76838">
              <w:rPr>
                <w:rFonts w:asciiTheme="majorHAnsi" w:hAnsiTheme="majorHAnsi"/>
                <w:sz w:val="17"/>
                <w:szCs w:val="17"/>
                <w:lang w:val="en-AU"/>
              </w:rPr>
              <w:t>P</w:t>
            </w:r>
            <w:r w:rsidRPr="00F76838">
              <w:rPr>
                <w:rFonts w:asciiTheme="majorHAnsi" w:hAnsiTheme="majorHAnsi"/>
                <w:sz w:val="17"/>
                <w:szCs w:val="17"/>
                <w:lang w:val="en-AU"/>
              </w:rPr>
              <w:t>rogram (Post-MBCP)</w:t>
            </w:r>
            <w:r w:rsidRPr="00F76838">
              <w:rPr>
                <w:sz w:val="17"/>
                <w:szCs w:val="17"/>
                <w:lang w:val="en-AU"/>
              </w:rPr>
              <w:t xml:space="preserve"> is designed to reinforce the lessons men learnt through an in-person MBCP.</w:t>
            </w:r>
          </w:p>
          <w:p w14:paraId="14EE396E" w14:textId="7E1D7F9D" w:rsidR="005454D9" w:rsidRPr="00F76838" w:rsidRDefault="009E64AE"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Service users</w:t>
            </w:r>
            <w:r w:rsidR="40F2A35D" w:rsidRPr="00F76838">
              <w:rPr>
                <w:sz w:val="17"/>
                <w:szCs w:val="17"/>
              </w:rPr>
              <w:t xml:space="preserve"> in each of these programs receive support in the form of multi-session counselling with information, referral and support services. Support is for up to 12 months </w:t>
            </w:r>
            <w:r w:rsidR="003D455F" w:rsidRPr="00F76838">
              <w:rPr>
                <w:sz w:val="17"/>
                <w:szCs w:val="17"/>
              </w:rPr>
              <w:t xml:space="preserve">for MBCP and 2 months for VPP </w:t>
            </w:r>
            <w:r w:rsidR="40F2A35D" w:rsidRPr="00F76838">
              <w:rPr>
                <w:sz w:val="17"/>
                <w:szCs w:val="17"/>
              </w:rPr>
              <w:t xml:space="preserve">to assist them to achieve lasting behaviour change. </w:t>
            </w:r>
          </w:p>
        </w:tc>
      </w:tr>
      <w:tr w:rsidR="00046A87" w:rsidRPr="00F76838" w14:paraId="5E1AD3E5" w14:textId="77777777" w:rsidTr="00FA4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16DBFE6" w14:textId="6D0F28A9" w:rsidR="00046A87" w:rsidRPr="00F76838" w:rsidRDefault="40F2A35D" w:rsidP="00031EB3">
            <w:pPr>
              <w:pStyle w:val="TableText"/>
              <w:spacing w:before="0" w:after="60"/>
              <w:rPr>
                <w:sz w:val="17"/>
                <w:szCs w:val="17"/>
              </w:rPr>
            </w:pPr>
            <w:r w:rsidRPr="00F76838">
              <w:rPr>
                <w:sz w:val="17"/>
                <w:szCs w:val="17"/>
              </w:rPr>
              <w:t>Summary of service provision process</w:t>
            </w:r>
          </w:p>
        </w:tc>
        <w:tc>
          <w:tcPr>
            <w:tcW w:w="3544" w:type="dxa"/>
          </w:tcPr>
          <w:p w14:paraId="6B6B1F20" w14:textId="57D58AB5" w:rsidR="00046A87" w:rsidRPr="00F76838" w:rsidRDefault="00597995"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The </w:t>
            </w:r>
            <w:r w:rsidR="40F2A35D" w:rsidRPr="00F76838">
              <w:rPr>
                <w:sz w:val="17"/>
                <w:szCs w:val="17"/>
              </w:rPr>
              <w:t>MRS is a first point of direct client contact. In 3 states – Victoria, New South Wales and Tasmania – police referrals can be made after attending a domestic violence case.</w:t>
            </w:r>
            <w:r w:rsidR="00B57D3D" w:rsidRPr="00F76838">
              <w:rPr>
                <w:sz w:val="17"/>
                <w:szCs w:val="17"/>
              </w:rPr>
              <w:t xml:space="preserve"> (Note, police referrals ceased in NSW at the end of 2023.)</w:t>
            </w:r>
          </w:p>
          <w:p w14:paraId="38A8059F" w14:textId="474244CC" w:rsidR="00ED59D9"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Inbound calls are received from service users or outbound calls are made to service users (if contact via police referral). </w:t>
            </w:r>
          </w:p>
          <w:p w14:paraId="5A679D94" w14:textId="1CE475F4" w:rsidR="00046A87"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Frontline </w:t>
            </w:r>
            <w:r w:rsidR="00D06AAF" w:rsidRPr="00F76838">
              <w:rPr>
                <w:sz w:val="17"/>
                <w:szCs w:val="17"/>
              </w:rPr>
              <w:t>counsellors</w:t>
            </w:r>
            <w:r w:rsidRPr="00F76838">
              <w:rPr>
                <w:sz w:val="17"/>
                <w:szCs w:val="17"/>
              </w:rPr>
              <w:t xml:space="preserve"> will make an initial assessment of risk, make cold referral(s) to other supports/programs as needed and provide counselling. If required, follow</w:t>
            </w:r>
            <w:r w:rsidR="0079720E" w:rsidRPr="00F76838">
              <w:rPr>
                <w:sz w:val="17"/>
                <w:szCs w:val="17"/>
              </w:rPr>
              <w:t>-</w:t>
            </w:r>
            <w:r w:rsidRPr="00F76838">
              <w:rPr>
                <w:sz w:val="17"/>
                <w:szCs w:val="17"/>
              </w:rPr>
              <w:t xml:space="preserve">up call(s) may be arranged. </w:t>
            </w:r>
          </w:p>
        </w:tc>
        <w:tc>
          <w:tcPr>
            <w:tcW w:w="3969" w:type="dxa"/>
          </w:tcPr>
          <w:p w14:paraId="2C2BFAA2" w14:textId="174FCCFF" w:rsidR="00C0391A" w:rsidRPr="00F76838" w:rsidRDefault="00C02B00"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Referrals </w:t>
            </w:r>
            <w:r w:rsidR="000204DC" w:rsidRPr="00F76838">
              <w:rPr>
                <w:sz w:val="17"/>
                <w:szCs w:val="17"/>
              </w:rPr>
              <w:t>are</w:t>
            </w:r>
            <w:r w:rsidRPr="00F76838">
              <w:rPr>
                <w:sz w:val="17"/>
                <w:szCs w:val="17"/>
              </w:rPr>
              <w:t xml:space="preserve"> received in 2 streams</w:t>
            </w:r>
            <w:r w:rsidR="000204DC" w:rsidRPr="00F76838">
              <w:rPr>
                <w:sz w:val="17"/>
                <w:szCs w:val="17"/>
              </w:rPr>
              <w:t>:</w:t>
            </w:r>
            <w:r w:rsidRPr="00F76838">
              <w:rPr>
                <w:sz w:val="17"/>
                <w:szCs w:val="17"/>
              </w:rPr>
              <w:t xml:space="preserve"> </w:t>
            </w:r>
            <w:r w:rsidR="000204DC" w:rsidRPr="00F76838">
              <w:rPr>
                <w:sz w:val="17"/>
                <w:szCs w:val="17"/>
              </w:rPr>
              <w:t xml:space="preserve">via an internal referral if </w:t>
            </w:r>
            <w:r w:rsidRPr="00F76838">
              <w:rPr>
                <w:sz w:val="17"/>
                <w:szCs w:val="17"/>
              </w:rPr>
              <w:t>a man call</w:t>
            </w:r>
            <w:r w:rsidR="000204DC" w:rsidRPr="00F76838">
              <w:rPr>
                <w:sz w:val="17"/>
                <w:szCs w:val="17"/>
              </w:rPr>
              <w:t>s</w:t>
            </w:r>
            <w:r w:rsidRPr="00F76838">
              <w:rPr>
                <w:sz w:val="17"/>
                <w:szCs w:val="17"/>
              </w:rPr>
              <w:t xml:space="preserve"> the MRS</w:t>
            </w:r>
            <w:r w:rsidR="009762EB" w:rsidRPr="00F76838">
              <w:rPr>
                <w:sz w:val="17"/>
                <w:szCs w:val="17"/>
              </w:rPr>
              <w:t xml:space="preserve"> or v</w:t>
            </w:r>
            <w:r w:rsidR="00C0391A" w:rsidRPr="00F76838">
              <w:rPr>
                <w:sz w:val="17"/>
                <w:szCs w:val="17"/>
              </w:rPr>
              <w:t>ia a link provided by a recognised service provider or agency.</w:t>
            </w:r>
          </w:p>
          <w:p w14:paraId="37C3467A" w14:textId="1024E64A" w:rsidR="00A00EC2"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Up to 6 counselling sessions are delivered, with an option of expanding to 10 sessions if required. </w:t>
            </w:r>
          </w:p>
          <w:p w14:paraId="59737E07" w14:textId="2A0867E0" w:rsidR="00A00EC2"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Referrals to other supports/programs (predominantly MBCPs) may be made and, if required, a letter of engagement provided. </w:t>
            </w:r>
          </w:p>
          <w:p w14:paraId="54150FBE" w14:textId="6CD6A962" w:rsidR="00046A87"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Allowance for non-attendance – 2 × SMS are sent and 1 × callback made. </w:t>
            </w:r>
          </w:p>
        </w:tc>
        <w:tc>
          <w:tcPr>
            <w:tcW w:w="5276" w:type="dxa"/>
          </w:tcPr>
          <w:p w14:paraId="6183828E" w14:textId="4861069F" w:rsidR="00B676A4"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Initial inbound approach is via a call to Lifeline’s </w:t>
            </w:r>
            <w:r w:rsidR="00D3067F" w:rsidRPr="00F76838">
              <w:rPr>
                <w:sz w:val="17"/>
                <w:szCs w:val="17"/>
              </w:rPr>
              <w:t>MensLine</w:t>
            </w:r>
            <w:r w:rsidRPr="00F76838">
              <w:rPr>
                <w:sz w:val="17"/>
                <w:szCs w:val="17"/>
              </w:rPr>
              <w:t xml:space="preserve"> </w:t>
            </w:r>
            <w:r w:rsidR="00183737" w:rsidRPr="00F76838">
              <w:rPr>
                <w:sz w:val="17"/>
                <w:szCs w:val="17"/>
              </w:rPr>
              <w:t xml:space="preserve">Australia </w:t>
            </w:r>
            <w:r w:rsidRPr="00F76838">
              <w:rPr>
                <w:sz w:val="17"/>
                <w:szCs w:val="17"/>
              </w:rPr>
              <w:t xml:space="preserve">through to CFG, or via an online expression of interest in response to which a CFG counsellor will make a call to the service user. </w:t>
            </w:r>
          </w:p>
          <w:p w14:paraId="21F0F87F" w14:textId="022CFF74" w:rsidR="00A00EC2"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 xml:space="preserve">The initial intake call allows a determination on suitability of VPP or Post-MBCP. </w:t>
            </w:r>
          </w:p>
          <w:p w14:paraId="5F5E1111" w14:textId="043C816C" w:rsidR="00A00EC2" w:rsidRPr="00F76838" w:rsidRDefault="40F2A35D" w:rsidP="00031EB3">
            <w:pPr>
              <w:pStyle w:val="Bullet1"/>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VPP – 4 phone counselling sessions every 2 weeks over 2 months, plus 1 follow-up session after the program is finished.</w:t>
            </w:r>
          </w:p>
          <w:p w14:paraId="4709CD6E" w14:textId="2EA6B7D0" w:rsidR="00046A87" w:rsidRPr="00F76838" w:rsidRDefault="40F2A35D" w:rsidP="00031EB3">
            <w:pPr>
              <w:pStyle w:val="Bullet1"/>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Post-MBCP – 12 phone counselling sessions every 2 weeks for up to 6 months, plus 1 follow-up session after the program is finished.</w:t>
            </w:r>
          </w:p>
        </w:tc>
      </w:tr>
      <w:tr w:rsidR="0088706B" w:rsidRPr="00F76838" w14:paraId="71F239EF" w14:textId="77777777" w:rsidTr="00FA4FCF">
        <w:tc>
          <w:tcPr>
            <w:cnfStyle w:val="001000000000" w:firstRow="0" w:lastRow="0" w:firstColumn="1" w:lastColumn="0" w:oddVBand="0" w:evenVBand="0" w:oddHBand="0" w:evenHBand="0" w:firstRowFirstColumn="0" w:firstRowLastColumn="0" w:lastRowFirstColumn="0" w:lastRowLastColumn="0"/>
            <w:tcW w:w="1696" w:type="dxa"/>
          </w:tcPr>
          <w:p w14:paraId="35BB217A" w14:textId="77777777" w:rsidR="005454D9" w:rsidRPr="00F76838" w:rsidRDefault="40F2A35D" w:rsidP="00031EB3">
            <w:pPr>
              <w:pStyle w:val="TableText"/>
              <w:spacing w:before="0" w:after="60"/>
              <w:rPr>
                <w:sz w:val="17"/>
                <w:szCs w:val="17"/>
              </w:rPr>
            </w:pPr>
            <w:r w:rsidRPr="00F76838">
              <w:rPr>
                <w:sz w:val="17"/>
                <w:szCs w:val="17"/>
              </w:rPr>
              <w:t>Mode of contact</w:t>
            </w:r>
          </w:p>
        </w:tc>
        <w:tc>
          <w:tcPr>
            <w:tcW w:w="3544" w:type="dxa"/>
          </w:tcPr>
          <w:p w14:paraId="67001BDC" w14:textId="77777777" w:rsidR="005454D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 xml:space="preserve">National telephone and online support </w:t>
            </w:r>
          </w:p>
          <w:p w14:paraId="0A39BF43" w14:textId="77777777" w:rsidR="005454D9" w:rsidRPr="00F76838" w:rsidRDefault="005454D9"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p>
        </w:tc>
        <w:tc>
          <w:tcPr>
            <w:tcW w:w="3969" w:type="dxa"/>
          </w:tcPr>
          <w:p w14:paraId="646B15E0" w14:textId="384C79C5" w:rsidR="005454D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 xml:space="preserve">Telephone support </w:t>
            </w:r>
          </w:p>
        </w:tc>
        <w:tc>
          <w:tcPr>
            <w:tcW w:w="5276" w:type="dxa"/>
          </w:tcPr>
          <w:p w14:paraId="7B33167A" w14:textId="68E8524E" w:rsidR="005454D9" w:rsidRPr="00F76838" w:rsidRDefault="40F2A35D"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 xml:space="preserve">Telephone support </w:t>
            </w:r>
          </w:p>
        </w:tc>
      </w:tr>
      <w:tr w:rsidR="0088706B" w:rsidRPr="00F76838" w14:paraId="309D503E" w14:textId="77777777" w:rsidTr="00FA4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4A56A26" w14:textId="77777777" w:rsidR="005454D9" w:rsidRPr="00F76838" w:rsidRDefault="40F2A35D" w:rsidP="00031EB3">
            <w:pPr>
              <w:pStyle w:val="TableText"/>
              <w:spacing w:before="0" w:after="60"/>
              <w:rPr>
                <w:sz w:val="17"/>
                <w:szCs w:val="17"/>
              </w:rPr>
            </w:pPr>
            <w:r w:rsidRPr="00F76838">
              <w:rPr>
                <w:sz w:val="17"/>
                <w:szCs w:val="17"/>
              </w:rPr>
              <w:t>Duration</w:t>
            </w:r>
          </w:p>
        </w:tc>
        <w:tc>
          <w:tcPr>
            <w:tcW w:w="3544" w:type="dxa"/>
          </w:tcPr>
          <w:p w14:paraId="08E63C67" w14:textId="2C740598" w:rsidR="005454D9"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Once-off service with optional follow-up if required</w:t>
            </w:r>
          </w:p>
        </w:tc>
        <w:tc>
          <w:tcPr>
            <w:tcW w:w="3969" w:type="dxa"/>
          </w:tcPr>
          <w:p w14:paraId="03A7F3FE" w14:textId="77777777" w:rsidR="005454D9"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6 sessions, option to expand to 10</w:t>
            </w:r>
          </w:p>
        </w:tc>
        <w:tc>
          <w:tcPr>
            <w:tcW w:w="5276" w:type="dxa"/>
          </w:tcPr>
          <w:p w14:paraId="30F45C00" w14:textId="1D0D6227" w:rsidR="00113F30"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VPP – 4 sessions</w:t>
            </w:r>
            <w:r w:rsidR="003D455F" w:rsidRPr="00F76838">
              <w:rPr>
                <w:sz w:val="17"/>
                <w:szCs w:val="17"/>
              </w:rPr>
              <w:t xml:space="preserve"> over 2 months</w:t>
            </w:r>
          </w:p>
          <w:p w14:paraId="5D481011" w14:textId="4CE66BB9" w:rsidR="005454D9" w:rsidRPr="00F76838" w:rsidRDefault="40F2A35D" w:rsidP="00031EB3">
            <w:pPr>
              <w:pStyle w:val="TableText"/>
              <w:spacing w:before="0" w:after="60"/>
              <w:cnfStyle w:val="000000100000" w:firstRow="0" w:lastRow="0" w:firstColumn="0" w:lastColumn="0" w:oddVBand="0" w:evenVBand="0" w:oddHBand="1" w:evenHBand="0" w:firstRowFirstColumn="0" w:firstRowLastColumn="0" w:lastRowFirstColumn="0" w:lastRowLastColumn="0"/>
              <w:rPr>
                <w:sz w:val="17"/>
                <w:szCs w:val="17"/>
              </w:rPr>
            </w:pPr>
            <w:r w:rsidRPr="00F76838">
              <w:rPr>
                <w:sz w:val="17"/>
                <w:szCs w:val="17"/>
              </w:rPr>
              <w:t>Post-MBCP – 12 sessions (up to 6 months)</w:t>
            </w:r>
          </w:p>
        </w:tc>
      </w:tr>
      <w:tr w:rsidR="00282219" w:rsidRPr="00F76838" w14:paraId="5921EFE9" w14:textId="77777777" w:rsidTr="00FA4FCF">
        <w:tc>
          <w:tcPr>
            <w:cnfStyle w:val="001000000000" w:firstRow="0" w:lastRow="0" w:firstColumn="1" w:lastColumn="0" w:oddVBand="0" w:evenVBand="0" w:oddHBand="0" w:evenHBand="0" w:firstRowFirstColumn="0" w:firstRowLastColumn="0" w:lastRowFirstColumn="0" w:lastRowLastColumn="0"/>
            <w:tcW w:w="1696" w:type="dxa"/>
          </w:tcPr>
          <w:p w14:paraId="28111460" w14:textId="7B82E55F" w:rsidR="00282219" w:rsidRPr="00F76838" w:rsidRDefault="004A05E3" w:rsidP="00031EB3">
            <w:pPr>
              <w:pStyle w:val="TableText"/>
              <w:spacing w:before="0" w:after="60"/>
              <w:rPr>
                <w:sz w:val="17"/>
                <w:szCs w:val="17"/>
              </w:rPr>
            </w:pPr>
            <w:r w:rsidRPr="00F76838">
              <w:rPr>
                <w:sz w:val="17"/>
                <w:szCs w:val="17"/>
              </w:rPr>
              <w:t>Participation</w:t>
            </w:r>
          </w:p>
        </w:tc>
        <w:tc>
          <w:tcPr>
            <w:tcW w:w="3544" w:type="dxa"/>
          </w:tcPr>
          <w:p w14:paraId="3247722E" w14:textId="43E3B610" w:rsidR="00282219" w:rsidRPr="00F76838" w:rsidRDefault="004A05E3"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Participation is v</w:t>
            </w:r>
            <w:r w:rsidR="00FD3608" w:rsidRPr="00F76838">
              <w:rPr>
                <w:sz w:val="17"/>
                <w:szCs w:val="17"/>
              </w:rPr>
              <w:t>oluntary</w:t>
            </w:r>
            <w:r w:rsidRPr="00F76838">
              <w:rPr>
                <w:sz w:val="17"/>
                <w:szCs w:val="17"/>
              </w:rPr>
              <w:t xml:space="preserve"> only.</w:t>
            </w:r>
          </w:p>
        </w:tc>
        <w:tc>
          <w:tcPr>
            <w:tcW w:w="3969" w:type="dxa"/>
          </w:tcPr>
          <w:p w14:paraId="79F4173D" w14:textId="665CBAE5" w:rsidR="00282219" w:rsidRPr="00F76838" w:rsidRDefault="004A05E3"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Participation is voluntary only.</w:t>
            </w:r>
          </w:p>
        </w:tc>
        <w:tc>
          <w:tcPr>
            <w:tcW w:w="5276" w:type="dxa"/>
          </w:tcPr>
          <w:p w14:paraId="242C78C5" w14:textId="2E456B99" w:rsidR="00282219" w:rsidRPr="00F76838" w:rsidRDefault="004A05E3" w:rsidP="00031EB3">
            <w:pPr>
              <w:pStyle w:val="TableText"/>
              <w:spacing w:before="0" w:after="60"/>
              <w:cnfStyle w:val="000000000000" w:firstRow="0" w:lastRow="0" w:firstColumn="0" w:lastColumn="0" w:oddVBand="0" w:evenVBand="0" w:oddHBand="0" w:evenHBand="0" w:firstRowFirstColumn="0" w:firstRowLastColumn="0" w:lastRowFirstColumn="0" w:lastRowLastColumn="0"/>
              <w:rPr>
                <w:sz w:val="17"/>
                <w:szCs w:val="17"/>
              </w:rPr>
            </w:pPr>
            <w:r w:rsidRPr="00F76838">
              <w:rPr>
                <w:sz w:val="17"/>
                <w:szCs w:val="17"/>
              </w:rPr>
              <w:t>Participation is voluntary only.</w:t>
            </w:r>
          </w:p>
        </w:tc>
      </w:tr>
    </w:tbl>
    <w:p w14:paraId="5161E8C3" w14:textId="77777777" w:rsidR="00FE55C8" w:rsidRPr="00F76838" w:rsidRDefault="00FE55C8" w:rsidP="00031EB3">
      <w:pPr>
        <w:sectPr w:rsidR="00FE55C8" w:rsidRPr="00F76838" w:rsidSect="002E12A6">
          <w:pgSz w:w="16838" w:h="11906" w:orient="landscape"/>
          <w:pgMar w:top="810" w:right="1134" w:bottom="1440" w:left="1440" w:header="709" w:footer="709" w:gutter="0"/>
          <w:cols w:space="708"/>
          <w:docGrid w:linePitch="360"/>
        </w:sectPr>
      </w:pPr>
    </w:p>
    <w:p w14:paraId="7DE09037" w14:textId="77777777" w:rsidR="005454D9" w:rsidRPr="00F76838" w:rsidRDefault="005454D9" w:rsidP="00031EB3">
      <w:pPr>
        <w:pStyle w:val="Heading2"/>
      </w:pPr>
      <w:bookmarkStart w:id="41" w:name="_Toc158849214"/>
      <w:bookmarkStart w:id="42" w:name="_Toc159431989"/>
      <w:bookmarkStart w:id="43" w:name="_Toc169710343"/>
      <w:bookmarkStart w:id="44" w:name="_Toc69492563"/>
      <w:bookmarkStart w:id="45" w:name="_Toc69676693"/>
      <w:r w:rsidRPr="00F76838">
        <w:lastRenderedPageBreak/>
        <w:t>Evaluation approach</w:t>
      </w:r>
      <w:bookmarkEnd w:id="41"/>
      <w:bookmarkEnd w:id="42"/>
      <w:bookmarkEnd w:id="43"/>
    </w:p>
    <w:p w14:paraId="2B097875" w14:textId="3EBF64C9" w:rsidR="005454D9" w:rsidRPr="00F76838" w:rsidRDefault="40F2A35D" w:rsidP="00031EB3">
      <w:r w:rsidRPr="00F76838">
        <w:t>The Department of Social Services commissioned Where</w:t>
      </w:r>
      <w:r w:rsidRPr="00F76838">
        <w:rPr>
          <w:i/>
          <w:iCs/>
        </w:rPr>
        <w:t>to</w:t>
      </w:r>
      <w:r w:rsidRPr="00F76838">
        <w:t xml:space="preserve"> Research to conduct an independent outcomes evaluation of the MRS, BIS and CFG services. </w:t>
      </w:r>
    </w:p>
    <w:p w14:paraId="255ED854" w14:textId="77777777" w:rsidR="005454D9" w:rsidRPr="00F76838" w:rsidRDefault="005454D9" w:rsidP="00031EB3">
      <w:pPr>
        <w:pStyle w:val="Heading3"/>
      </w:pPr>
      <w:bookmarkStart w:id="46" w:name="_Toc158849215"/>
      <w:bookmarkStart w:id="47" w:name="_Toc159431990"/>
      <w:bookmarkStart w:id="48" w:name="_Toc169710344"/>
      <w:r w:rsidRPr="00F76838">
        <w:t>Purpose</w:t>
      </w:r>
      <w:bookmarkEnd w:id="46"/>
      <w:bookmarkEnd w:id="47"/>
      <w:bookmarkEnd w:id="48"/>
    </w:p>
    <w:p w14:paraId="429DCE5B" w14:textId="0D76FEA7" w:rsidR="005454D9" w:rsidRPr="00F76838" w:rsidRDefault="40F2A35D" w:rsidP="00031EB3">
      <w:r w:rsidRPr="00F76838">
        <w:t xml:space="preserve">The purpose of this evaluation was to understand how these services contribute, as part of the service system, to supporting men who use violence and abuse (MWUVA) to change their behaviour and improve the safety and wellbeing of their partners and children (or where applicable former partners and children who do not live with them). </w:t>
      </w:r>
    </w:p>
    <w:p w14:paraId="3B02499B" w14:textId="77777777" w:rsidR="005454D9" w:rsidRPr="00F76838" w:rsidRDefault="005454D9" w:rsidP="00031EB3">
      <w:pPr>
        <w:pStyle w:val="Heading3"/>
      </w:pPr>
      <w:bookmarkStart w:id="49" w:name="_Toc158849216"/>
      <w:bookmarkStart w:id="50" w:name="_Toc159431991"/>
      <w:bookmarkStart w:id="51" w:name="_Toc169710345"/>
      <w:r w:rsidRPr="00F76838">
        <w:t>Scope</w:t>
      </w:r>
      <w:bookmarkEnd w:id="49"/>
      <w:bookmarkEnd w:id="50"/>
      <w:bookmarkEnd w:id="51"/>
      <w:r w:rsidRPr="00F76838">
        <w:t xml:space="preserve"> </w:t>
      </w:r>
    </w:p>
    <w:p w14:paraId="61CEA343" w14:textId="10121015" w:rsidR="005454D9" w:rsidRPr="00F76838" w:rsidRDefault="40F2A35D" w:rsidP="00031EB3">
      <w:r w:rsidRPr="00F76838">
        <w:t xml:space="preserve">The evaluation scope included an assessment of the appropriateness, effectiveness and efficiency of these services and also examined the outcomes of these services on different cohorts of men (i.e. Aboriginal and/or Torres Strait Islander people and culturally and linguistically diverse [CALD]) people who use violence. </w:t>
      </w:r>
    </w:p>
    <w:p w14:paraId="4F5A2704" w14:textId="77777777" w:rsidR="005454D9" w:rsidRPr="00F76838" w:rsidRDefault="005454D9" w:rsidP="00031EB3">
      <w:pPr>
        <w:pStyle w:val="Heading3"/>
      </w:pPr>
      <w:bookmarkStart w:id="52" w:name="_Toc159431992"/>
      <w:bookmarkStart w:id="53" w:name="_Toc169710346"/>
      <w:r w:rsidRPr="00F76838">
        <w:t>Ethics</w:t>
      </w:r>
      <w:bookmarkEnd w:id="52"/>
      <w:bookmarkEnd w:id="53"/>
      <w:r w:rsidRPr="00F76838">
        <w:t xml:space="preserve"> </w:t>
      </w:r>
    </w:p>
    <w:p w14:paraId="511D6438" w14:textId="0309EBAD" w:rsidR="000E5C52" w:rsidRPr="00F76838" w:rsidRDefault="40F2A35D" w:rsidP="00031EB3">
      <w:r w:rsidRPr="00F76838">
        <w:t>Ethics approval was granted by the Victoria University Human Research Ethics Committee from 2 October 2023 to 2 October 2025. The ethics project title is: Evaluation of Men’s Referral Service, Brief Intervention Service and Changing for Good.</w:t>
      </w:r>
    </w:p>
    <w:p w14:paraId="666C34B7" w14:textId="77777777" w:rsidR="005454D9" w:rsidRPr="00F76838" w:rsidRDefault="005454D9" w:rsidP="00031EB3">
      <w:pPr>
        <w:pStyle w:val="Heading3"/>
      </w:pPr>
      <w:bookmarkStart w:id="54" w:name="_Toc158849217"/>
      <w:bookmarkStart w:id="55" w:name="_Toc159431993"/>
      <w:bookmarkStart w:id="56" w:name="_Toc169710347"/>
      <w:r w:rsidRPr="00F76838">
        <w:t>Overview of evaluation design</w:t>
      </w:r>
      <w:bookmarkEnd w:id="54"/>
      <w:bookmarkEnd w:id="55"/>
      <w:bookmarkEnd w:id="56"/>
    </w:p>
    <w:p w14:paraId="602F3389" w14:textId="3D5AEE23" w:rsidR="005454D9" w:rsidRPr="00F76838" w:rsidRDefault="40F2A35D" w:rsidP="00031EB3">
      <w:r w:rsidRPr="00F76838">
        <w:t>A robust mixed-methods evaluation was conducted, guided by an evaluation plan that was developed in consultation with the Department of Social Services. This outlined the key evaluation questions and associated data collection framework.</w:t>
      </w:r>
    </w:p>
    <w:p w14:paraId="0DD8ED8F" w14:textId="77777777" w:rsidR="005454D9" w:rsidRPr="00F76838" w:rsidRDefault="40F2A35D" w:rsidP="00031EB3">
      <w:pPr>
        <w:pStyle w:val="Heading4"/>
      </w:pPr>
      <w:r w:rsidRPr="00F76838">
        <w:t>Program logic development</w:t>
      </w:r>
    </w:p>
    <w:p w14:paraId="561E31CF" w14:textId="7E8D9982" w:rsidR="005454D9" w:rsidRPr="00F76838" w:rsidRDefault="005454D9" w:rsidP="00031EB3">
      <w:pPr>
        <w:spacing w:before="0" w:after="160"/>
      </w:pPr>
      <w:r w:rsidRPr="00F76838">
        <w:t>Program logic development workshops were conducted by the Where</w:t>
      </w:r>
      <w:r w:rsidRPr="00F76838">
        <w:rPr>
          <w:i/>
          <w:iCs/>
        </w:rPr>
        <w:t>to</w:t>
      </w:r>
      <w:r w:rsidRPr="00F76838">
        <w:t xml:space="preserve"> team with NTV and </w:t>
      </w:r>
      <w:r w:rsidR="00B201FD" w:rsidRPr="00F76838">
        <w:t>OTLA</w:t>
      </w:r>
      <w:r w:rsidR="0001617D" w:rsidRPr="00F76838">
        <w:t xml:space="preserve"> (now Lifeline) </w:t>
      </w:r>
      <w:r w:rsidRPr="00F76838">
        <w:t>representatives to design the program logic and theory of change for each of the 3 services</w:t>
      </w:r>
      <w:r w:rsidR="00D254FB" w:rsidRPr="00F76838">
        <w:t>: the</w:t>
      </w:r>
      <w:r w:rsidRPr="00F76838">
        <w:t xml:space="preserve"> MRS, BIS and CFG (refer to</w:t>
      </w:r>
      <w:r w:rsidR="00831C94" w:rsidRPr="00F76838">
        <w:t xml:space="preserve"> Appendix 1</w:t>
      </w:r>
      <w:r w:rsidRPr="00F76838">
        <w:t xml:space="preserve">). </w:t>
      </w:r>
    </w:p>
    <w:p w14:paraId="5F69A824" w14:textId="77777777" w:rsidR="005454D9" w:rsidRPr="00F76838" w:rsidRDefault="40F2A35D" w:rsidP="00031EB3">
      <w:pPr>
        <w:pStyle w:val="Heading4"/>
      </w:pPr>
      <w:r w:rsidRPr="00F76838">
        <w:t>Key evaluation questions</w:t>
      </w:r>
    </w:p>
    <w:p w14:paraId="59F68A15" w14:textId="34EBA372" w:rsidR="004C4690" w:rsidRPr="00F76838" w:rsidRDefault="005454D9" w:rsidP="00031EB3">
      <w:pPr>
        <w:sectPr w:rsidR="004C4690" w:rsidRPr="00F76838" w:rsidSect="002E12A6">
          <w:headerReference w:type="default" r:id="rId23"/>
          <w:pgSz w:w="11906" w:h="16838"/>
          <w:pgMar w:top="1134" w:right="1440" w:bottom="1440" w:left="1440" w:header="709" w:footer="709" w:gutter="0"/>
          <w:cols w:space="708"/>
          <w:docGrid w:linePitch="360"/>
        </w:sectPr>
      </w:pPr>
      <w:r w:rsidRPr="00F76838">
        <w:t xml:space="preserve">In considering the role that violence prevention services contributed to clients changing their behaviour, the evaluation focused on </w:t>
      </w:r>
      <w:r w:rsidR="00C5054E" w:rsidRPr="00F76838">
        <w:t xml:space="preserve">evaluation questions for </w:t>
      </w:r>
      <w:r w:rsidR="00925A87" w:rsidRPr="00F76838">
        <w:t xml:space="preserve">the </w:t>
      </w:r>
      <w:bookmarkStart w:id="57" w:name="_Hlk159929864"/>
      <w:r w:rsidR="00D47EC1" w:rsidRPr="00F76838">
        <w:t xml:space="preserve">4 </w:t>
      </w:r>
      <w:r w:rsidR="00C5054E" w:rsidRPr="00F76838">
        <w:t xml:space="preserve">domains of implementation, appropriateness, effectiveness and efficiency </w:t>
      </w:r>
      <w:bookmarkEnd w:id="57"/>
      <w:r w:rsidR="00C5054E" w:rsidRPr="00F76838">
        <w:t>(</w:t>
      </w:r>
      <w:r w:rsidR="0060682A" w:rsidRPr="00F76838">
        <w:fldChar w:fldCharType="begin"/>
      </w:r>
      <w:r w:rsidR="0060682A" w:rsidRPr="00F76838">
        <w:instrText xml:space="preserve"> REF _Ref166149352 \h </w:instrText>
      </w:r>
      <w:r w:rsidR="0060682A" w:rsidRPr="00F76838">
        <w:fldChar w:fldCharType="separate"/>
      </w:r>
      <w:r w:rsidR="00086384" w:rsidRPr="00F76838">
        <w:t xml:space="preserve">Table </w:t>
      </w:r>
      <w:r w:rsidR="00086384">
        <w:rPr>
          <w:noProof/>
        </w:rPr>
        <w:t>2</w:t>
      </w:r>
      <w:r w:rsidR="0060682A" w:rsidRPr="00F76838">
        <w:fldChar w:fldCharType="end"/>
      </w:r>
      <w:r w:rsidR="00925A87" w:rsidRPr="00F76838">
        <w:t>)</w:t>
      </w:r>
      <w:r w:rsidR="00B269E2" w:rsidRPr="00F76838">
        <w:t>.</w:t>
      </w:r>
      <w:r w:rsidRPr="00F76838">
        <w:t xml:space="preserve"> </w:t>
      </w:r>
    </w:p>
    <w:p w14:paraId="52CF8F28" w14:textId="7FB46DD0" w:rsidR="0060682A" w:rsidRPr="00F76838" w:rsidRDefault="0060682A" w:rsidP="00031EB3">
      <w:pPr>
        <w:pStyle w:val="Caption"/>
      </w:pPr>
      <w:bookmarkStart w:id="58" w:name="_Ref166149352"/>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2</w:t>
      </w:r>
      <w:r w:rsidR="00086384">
        <w:rPr>
          <w:noProof/>
        </w:rPr>
        <w:fldChar w:fldCharType="end"/>
      </w:r>
      <w:bookmarkEnd w:id="58"/>
      <w:r w:rsidRPr="00F76838">
        <w:t>: Key Evaluation Questions</w:t>
      </w:r>
    </w:p>
    <w:tbl>
      <w:tblPr>
        <w:tblStyle w:val="ListTable3"/>
        <w:tblW w:w="13936" w:type="dxa"/>
        <w:tblLook w:val="0620" w:firstRow="1" w:lastRow="0" w:firstColumn="0" w:lastColumn="0" w:noHBand="1" w:noVBand="1"/>
      </w:tblPr>
      <w:tblGrid>
        <w:gridCol w:w="2405"/>
        <w:gridCol w:w="4253"/>
        <w:gridCol w:w="4819"/>
        <w:gridCol w:w="2459"/>
      </w:tblGrid>
      <w:tr w:rsidR="00D25D80" w:rsidRPr="00F76838" w14:paraId="274DE7BE" w14:textId="77777777" w:rsidTr="000F5375">
        <w:trPr>
          <w:cnfStyle w:val="100000000000" w:firstRow="1" w:lastRow="0" w:firstColumn="0" w:lastColumn="0" w:oddVBand="0" w:evenVBand="0" w:oddHBand="0" w:evenHBand="0" w:firstRowFirstColumn="0" w:firstRowLastColumn="0" w:lastRowFirstColumn="0" w:lastRowLastColumn="0"/>
          <w:trHeight w:val="855"/>
          <w:tblHeader/>
        </w:trPr>
        <w:tc>
          <w:tcPr>
            <w:tcW w:w="2405" w:type="dxa"/>
            <w:vAlign w:val="center"/>
            <w:hideMark/>
          </w:tcPr>
          <w:p w14:paraId="2381A582" w14:textId="77777777" w:rsidR="0060682A" w:rsidRPr="00F76838" w:rsidRDefault="0060682A" w:rsidP="00031EB3">
            <w:pPr>
              <w:spacing w:before="40" w:after="40"/>
              <w:rPr>
                <w:color w:val="FFFFFF" w:themeColor="background1"/>
                <w:sz w:val="18"/>
                <w:szCs w:val="18"/>
              </w:rPr>
            </w:pPr>
            <w:r w:rsidRPr="00F76838">
              <w:rPr>
                <w:color w:val="FFFFFF" w:themeColor="background1"/>
                <w:sz w:val="18"/>
                <w:szCs w:val="18"/>
              </w:rPr>
              <w:t>Implementation</w:t>
            </w:r>
          </w:p>
        </w:tc>
        <w:tc>
          <w:tcPr>
            <w:tcW w:w="4253" w:type="dxa"/>
            <w:vAlign w:val="center"/>
            <w:hideMark/>
          </w:tcPr>
          <w:p w14:paraId="3FB7423F" w14:textId="77777777" w:rsidR="0060682A" w:rsidRPr="00F76838" w:rsidRDefault="0060682A" w:rsidP="00031EB3">
            <w:pPr>
              <w:spacing w:before="40" w:after="40"/>
              <w:rPr>
                <w:color w:val="FFFFFF" w:themeColor="background1"/>
                <w:sz w:val="18"/>
                <w:szCs w:val="18"/>
              </w:rPr>
            </w:pPr>
            <w:r w:rsidRPr="0035723F">
              <w:rPr>
                <w:color w:val="FFFFFF" w:themeColor="background1"/>
                <w:sz w:val="18"/>
                <w:szCs w:val="18"/>
              </w:rPr>
              <w:t>Appropriateness</w:t>
            </w:r>
            <w:r w:rsidRPr="0035723F">
              <w:rPr>
                <w:color w:val="FFFFFF" w:themeColor="background1"/>
                <w:sz w:val="18"/>
                <w:szCs w:val="18"/>
              </w:rPr>
              <w:br/>
              <w:t>(the extent to which the program is doing the right things and fits with other programs)</w:t>
            </w:r>
          </w:p>
        </w:tc>
        <w:tc>
          <w:tcPr>
            <w:tcW w:w="4819" w:type="dxa"/>
            <w:vAlign w:val="center"/>
            <w:hideMark/>
          </w:tcPr>
          <w:p w14:paraId="74753271" w14:textId="77777777" w:rsidR="0060682A" w:rsidRPr="00F76838" w:rsidRDefault="0060682A" w:rsidP="00031EB3">
            <w:pPr>
              <w:spacing w:before="40" w:after="40"/>
              <w:rPr>
                <w:color w:val="FFFFFF" w:themeColor="background1"/>
                <w:sz w:val="18"/>
                <w:szCs w:val="18"/>
              </w:rPr>
            </w:pPr>
            <w:r w:rsidRPr="0035723F">
              <w:rPr>
                <w:color w:val="FFFFFF" w:themeColor="background1"/>
                <w:sz w:val="18"/>
                <w:szCs w:val="18"/>
              </w:rPr>
              <w:t xml:space="preserve">Effectiveness </w:t>
            </w:r>
            <w:r w:rsidRPr="0035723F">
              <w:rPr>
                <w:color w:val="FFFFFF" w:themeColor="background1"/>
                <w:sz w:val="18"/>
                <w:szCs w:val="18"/>
              </w:rPr>
              <w:br/>
              <w:t xml:space="preserve"> (the extent to which the program is achieving the intended outcomes) </w:t>
            </w:r>
          </w:p>
        </w:tc>
        <w:tc>
          <w:tcPr>
            <w:tcW w:w="2459" w:type="dxa"/>
            <w:vAlign w:val="center"/>
            <w:hideMark/>
          </w:tcPr>
          <w:p w14:paraId="4F1D04CC" w14:textId="77777777" w:rsidR="0060682A" w:rsidRPr="00F76838" w:rsidRDefault="0060682A" w:rsidP="00031EB3">
            <w:pPr>
              <w:spacing w:before="40" w:after="40"/>
              <w:rPr>
                <w:color w:val="FFFFFF" w:themeColor="background1"/>
                <w:sz w:val="18"/>
                <w:szCs w:val="18"/>
              </w:rPr>
            </w:pPr>
            <w:r w:rsidRPr="0035723F">
              <w:rPr>
                <w:color w:val="FFFFFF" w:themeColor="background1"/>
                <w:sz w:val="18"/>
                <w:szCs w:val="18"/>
              </w:rPr>
              <w:t>Efficiency</w:t>
            </w:r>
            <w:r w:rsidRPr="0035723F">
              <w:rPr>
                <w:color w:val="FFFFFF" w:themeColor="background1"/>
                <w:sz w:val="18"/>
                <w:szCs w:val="18"/>
              </w:rPr>
              <w:br/>
              <w:t>(the extent to which the program uses resources well)</w:t>
            </w:r>
          </w:p>
        </w:tc>
      </w:tr>
      <w:tr w:rsidR="0060682A" w:rsidRPr="00F76838" w14:paraId="1C79C269" w14:textId="77777777" w:rsidTr="00D25D80">
        <w:trPr>
          <w:trHeight w:val="3452"/>
        </w:trPr>
        <w:tc>
          <w:tcPr>
            <w:tcW w:w="2405" w:type="dxa"/>
            <w:hideMark/>
          </w:tcPr>
          <w:p w14:paraId="72C0317F" w14:textId="77777777" w:rsidR="0060682A" w:rsidRPr="00F76838" w:rsidRDefault="0060682A" w:rsidP="00031EB3">
            <w:pPr>
              <w:spacing w:before="40" w:afterLines="40" w:after="96"/>
              <w:rPr>
                <w:sz w:val="18"/>
                <w:szCs w:val="18"/>
              </w:rPr>
            </w:pPr>
            <w:r w:rsidRPr="0035723F">
              <w:rPr>
                <w:sz w:val="18"/>
                <w:szCs w:val="18"/>
              </w:rPr>
              <w:t xml:space="preserve">At what points in their behaviour change journeys are men engaging with these services and how do they find out about them? </w:t>
            </w:r>
          </w:p>
          <w:p w14:paraId="5237CE4C" w14:textId="77777777" w:rsidR="0060682A" w:rsidRPr="00F76838" w:rsidRDefault="0060682A" w:rsidP="00031EB3">
            <w:pPr>
              <w:spacing w:before="40" w:afterLines="40" w:after="96"/>
              <w:rPr>
                <w:sz w:val="18"/>
                <w:szCs w:val="18"/>
              </w:rPr>
            </w:pPr>
            <w:r w:rsidRPr="0035723F">
              <w:rPr>
                <w:sz w:val="18"/>
                <w:szCs w:val="18"/>
              </w:rPr>
              <w:t>Consideration should be given to the antecedent factors that led men to engage with different services.</w:t>
            </w:r>
          </w:p>
          <w:p w14:paraId="41F20882" w14:textId="77777777" w:rsidR="0060682A" w:rsidRPr="00F76838" w:rsidRDefault="0060682A" w:rsidP="00031EB3">
            <w:pPr>
              <w:pStyle w:val="ListParagraph"/>
              <w:numPr>
                <w:ilvl w:val="0"/>
                <w:numId w:val="43"/>
              </w:numPr>
              <w:spacing w:before="40" w:afterLines="40" w:after="96"/>
              <w:ind w:left="226" w:hanging="226"/>
              <w:jc w:val="left"/>
              <w:rPr>
                <w:sz w:val="18"/>
                <w:szCs w:val="18"/>
              </w:rPr>
            </w:pPr>
            <w:r w:rsidRPr="0035723F">
              <w:rPr>
                <w:color w:val="1A4F28" w:themeColor="accent1" w:themeShade="40"/>
                <w:sz w:val="18"/>
                <w:szCs w:val="18"/>
              </w:rPr>
              <w:t xml:space="preserve">(for MRS) </w:t>
            </w:r>
            <w:r w:rsidRPr="0035723F">
              <w:rPr>
                <w:sz w:val="18"/>
                <w:szCs w:val="18"/>
              </w:rPr>
              <w:t>this may include examining how engagement with the service varies by channel (telephone versus webchats).</w:t>
            </w:r>
          </w:p>
        </w:tc>
        <w:tc>
          <w:tcPr>
            <w:tcW w:w="4253" w:type="dxa"/>
            <w:hideMark/>
          </w:tcPr>
          <w:p w14:paraId="7D3D4754" w14:textId="77777777" w:rsidR="0060682A" w:rsidRPr="00F76838" w:rsidRDefault="0060682A" w:rsidP="00031EB3">
            <w:pPr>
              <w:spacing w:before="40" w:afterLines="40" w:after="96"/>
              <w:rPr>
                <w:sz w:val="18"/>
                <w:szCs w:val="18"/>
              </w:rPr>
            </w:pPr>
            <w:r w:rsidRPr="0035723F">
              <w:rPr>
                <w:sz w:val="18"/>
                <w:szCs w:val="18"/>
              </w:rPr>
              <w:t xml:space="preserve">To what extent do these services adequately assess, monitor, and respond to the risk of clients committing domestic and family violence? In considering this question it is the expectation that the Service Provider consider: </w:t>
            </w:r>
          </w:p>
          <w:p w14:paraId="32E65522" w14:textId="77777777" w:rsidR="0060682A" w:rsidRPr="00F76838" w:rsidRDefault="0060682A" w:rsidP="00031EB3">
            <w:pPr>
              <w:pStyle w:val="ListParagraph"/>
              <w:numPr>
                <w:ilvl w:val="0"/>
                <w:numId w:val="43"/>
              </w:numPr>
              <w:spacing w:before="40" w:afterLines="40" w:after="96"/>
              <w:ind w:left="227" w:hanging="227"/>
              <w:jc w:val="left"/>
              <w:rPr>
                <w:color w:val="212A31" w:themeColor="text1" w:themeShade="80"/>
                <w:sz w:val="18"/>
                <w:szCs w:val="18"/>
              </w:rPr>
            </w:pPr>
            <w:r w:rsidRPr="0035723F">
              <w:rPr>
                <w:sz w:val="18"/>
                <w:szCs w:val="18"/>
              </w:rPr>
              <w:t xml:space="preserve">To what extent do these services adequately </w:t>
            </w:r>
            <w:r w:rsidRPr="0035723F">
              <w:rPr>
                <w:color w:val="212A31" w:themeColor="text1" w:themeShade="80"/>
                <w:sz w:val="18"/>
                <w:szCs w:val="18"/>
              </w:rPr>
              <w:t xml:space="preserve">respond to clients from diverse cultures, communities and circumstances (including but not limited to Aboriginal and Torres Strait Islander clients, clients from Culturally and Linguistically Diverse backgrounds, regional and remote communities, members of the LGBTIQA+ community, people with disability), and engage effectively with perpetrators with diverse needs? </w:t>
            </w:r>
          </w:p>
          <w:p w14:paraId="495CB751" w14:textId="12B67A54" w:rsidR="0060682A" w:rsidRPr="00F76838" w:rsidRDefault="0060682A" w:rsidP="00031EB3">
            <w:pPr>
              <w:pStyle w:val="ListParagraph"/>
              <w:numPr>
                <w:ilvl w:val="0"/>
                <w:numId w:val="43"/>
              </w:numPr>
              <w:spacing w:before="40" w:afterLines="40" w:after="96"/>
              <w:ind w:left="228" w:hanging="228"/>
              <w:jc w:val="left"/>
              <w:rPr>
                <w:color w:val="212A31" w:themeColor="text1" w:themeShade="80"/>
                <w:sz w:val="18"/>
                <w:szCs w:val="18"/>
              </w:rPr>
            </w:pPr>
            <w:r w:rsidRPr="0035723F">
              <w:rPr>
                <w:color w:val="212A31" w:themeColor="text1" w:themeShade="80"/>
                <w:sz w:val="18"/>
                <w:szCs w:val="18"/>
              </w:rPr>
              <w:t xml:space="preserve">As referral services, to what extent are men being referred to the right help at the right time? In answering this question, the Service Provider will consider the services’ identification of factors that may contribute to individual client’s behaviours such as substance abuse, gambling addiction, mental illness </w:t>
            </w:r>
            <w:r w:rsidR="00640028" w:rsidRPr="0035723F">
              <w:rPr>
                <w:color w:val="212A31" w:themeColor="text1" w:themeShade="80"/>
                <w:sz w:val="18"/>
                <w:szCs w:val="18"/>
              </w:rPr>
              <w:t>etc.</w:t>
            </w:r>
            <w:r w:rsidRPr="0035723F">
              <w:rPr>
                <w:color w:val="212A31" w:themeColor="text1" w:themeShade="80"/>
                <w:sz w:val="18"/>
                <w:szCs w:val="18"/>
              </w:rPr>
              <w:t xml:space="preserve">; and appropriateness and timeliness of referrals to support services, including but not limited to Behaviour Change Programs. </w:t>
            </w:r>
          </w:p>
          <w:p w14:paraId="04F18096" w14:textId="77777777" w:rsidR="0060682A" w:rsidRPr="00F76838" w:rsidRDefault="0060682A" w:rsidP="00031EB3">
            <w:pPr>
              <w:spacing w:before="40" w:afterLines="40" w:after="96"/>
              <w:rPr>
                <w:sz w:val="18"/>
                <w:szCs w:val="18"/>
              </w:rPr>
            </w:pPr>
            <w:r w:rsidRPr="0035723F">
              <w:rPr>
                <w:sz w:val="18"/>
                <w:szCs w:val="18"/>
              </w:rPr>
              <w:t xml:space="preserve">To what extent do these three services complement or duplicate each other, and other services provided by the Australian Government or State and Territory Governments? </w:t>
            </w:r>
          </w:p>
        </w:tc>
        <w:tc>
          <w:tcPr>
            <w:tcW w:w="4819" w:type="dxa"/>
            <w:hideMark/>
          </w:tcPr>
          <w:p w14:paraId="3FDEAC05" w14:textId="77777777" w:rsidR="0060682A" w:rsidRPr="00F76838" w:rsidRDefault="0060682A" w:rsidP="00031EB3">
            <w:pPr>
              <w:spacing w:before="40" w:afterLines="40" w:after="96"/>
              <w:rPr>
                <w:sz w:val="18"/>
                <w:szCs w:val="18"/>
              </w:rPr>
            </w:pPr>
            <w:r w:rsidRPr="0035723F">
              <w:rPr>
                <w:color w:val="1A4F28" w:themeColor="accent1" w:themeShade="40"/>
                <w:sz w:val="18"/>
                <w:szCs w:val="18"/>
              </w:rPr>
              <w:t xml:space="preserve">(for MRS) </w:t>
            </w:r>
            <w:r w:rsidRPr="0035723F">
              <w:rPr>
                <w:sz w:val="18"/>
                <w:szCs w:val="18"/>
              </w:rPr>
              <w:t>To what extent are individuals engaging with services to which they are referred by the MRS, to what extent is that engagement ongoing?</w:t>
            </w:r>
          </w:p>
          <w:p w14:paraId="5C7A1820" w14:textId="77777777" w:rsidR="0060682A" w:rsidRPr="00F76838" w:rsidRDefault="0060682A" w:rsidP="00031EB3">
            <w:pPr>
              <w:spacing w:before="40" w:afterLines="40" w:after="96"/>
              <w:rPr>
                <w:sz w:val="18"/>
                <w:szCs w:val="18"/>
              </w:rPr>
            </w:pPr>
            <w:r w:rsidRPr="0035723F">
              <w:rPr>
                <w:color w:val="1A4F28" w:themeColor="accent1" w:themeShade="40"/>
                <w:sz w:val="18"/>
                <w:szCs w:val="18"/>
              </w:rPr>
              <w:t xml:space="preserve">(for the BIS and CFG) </w:t>
            </w:r>
            <w:r w:rsidRPr="0035723F">
              <w:rPr>
                <w:sz w:val="18"/>
                <w:szCs w:val="18"/>
              </w:rPr>
              <w:t xml:space="preserve">What changes in clients’ violent and/or controlling behaviours result from engagement with these services? Are these changes maintained over time? </w:t>
            </w:r>
          </w:p>
          <w:p w14:paraId="52FC7B6F" w14:textId="77777777" w:rsidR="0060682A" w:rsidRPr="00F76838" w:rsidRDefault="0060682A" w:rsidP="00031EB3">
            <w:pPr>
              <w:spacing w:before="40" w:afterLines="40" w:after="96"/>
              <w:rPr>
                <w:sz w:val="18"/>
                <w:szCs w:val="18"/>
              </w:rPr>
            </w:pPr>
            <w:r w:rsidRPr="0035723F">
              <w:rPr>
                <w:sz w:val="18"/>
                <w:szCs w:val="18"/>
              </w:rPr>
              <w:t xml:space="preserve">Are there any unintended consequences for clients and their family members (or current partners) from engagement with these programs (positive or negative)? </w:t>
            </w:r>
          </w:p>
          <w:p w14:paraId="3B183C2C" w14:textId="77777777" w:rsidR="0060682A" w:rsidRPr="00F76838" w:rsidRDefault="0060682A" w:rsidP="00031EB3">
            <w:pPr>
              <w:spacing w:before="40" w:afterLines="40" w:after="96"/>
              <w:rPr>
                <w:sz w:val="18"/>
                <w:szCs w:val="18"/>
              </w:rPr>
            </w:pPr>
            <w:r w:rsidRPr="0035723F">
              <w:rPr>
                <w:sz w:val="18"/>
                <w:szCs w:val="18"/>
              </w:rPr>
              <w:t xml:space="preserve"> </w:t>
            </w:r>
            <w:r w:rsidRPr="0035723F">
              <w:rPr>
                <w:color w:val="1A4F28" w:themeColor="accent1" w:themeShade="40"/>
                <w:sz w:val="18"/>
                <w:szCs w:val="18"/>
              </w:rPr>
              <w:t xml:space="preserve">(for BIS and CFG) </w:t>
            </w:r>
            <w:r w:rsidRPr="0035723F">
              <w:rPr>
                <w:sz w:val="18"/>
                <w:szCs w:val="18"/>
              </w:rPr>
              <w:t xml:space="preserve">What factors contribute to, or impede the success of clients changing behaviours? / </w:t>
            </w:r>
            <w:r w:rsidRPr="0035723F">
              <w:rPr>
                <w:color w:val="1A4F28" w:themeColor="accent1" w:themeShade="40"/>
                <w:sz w:val="18"/>
                <w:szCs w:val="18"/>
              </w:rPr>
              <w:t xml:space="preserve">(for MRS) </w:t>
            </w:r>
            <w:r w:rsidRPr="0035723F">
              <w:rPr>
                <w:sz w:val="18"/>
                <w:szCs w:val="18"/>
              </w:rPr>
              <w:t>what factors contribute to, or impede ongoing engagement with services designed to support changes in the behaviour?</w:t>
            </w:r>
          </w:p>
          <w:p w14:paraId="2BC93E93" w14:textId="68DCCD3E" w:rsidR="0060682A" w:rsidRPr="00F76838" w:rsidRDefault="0060682A" w:rsidP="00031EB3">
            <w:pPr>
              <w:numPr>
                <w:ilvl w:val="0"/>
                <w:numId w:val="42"/>
              </w:numPr>
              <w:tabs>
                <w:tab w:val="clear" w:pos="720"/>
              </w:tabs>
              <w:spacing w:before="40" w:afterLines="40" w:after="96"/>
              <w:ind w:left="295" w:hanging="283"/>
              <w:rPr>
                <w:sz w:val="18"/>
                <w:szCs w:val="18"/>
              </w:rPr>
            </w:pPr>
            <w:r w:rsidRPr="0035723F">
              <w:rPr>
                <w:sz w:val="18"/>
                <w:szCs w:val="18"/>
              </w:rPr>
              <w:t xml:space="preserve">Factors for consideration may include client demographics (including age, relationship status, cultural influences), therapeutic model/counselling approach or other aspects of the service, availability of or engagement with support services (for substance abuse, gambling addiction, mental illness, </w:t>
            </w:r>
            <w:r w:rsidR="00D25D80" w:rsidRPr="0035723F">
              <w:rPr>
                <w:sz w:val="18"/>
                <w:szCs w:val="18"/>
              </w:rPr>
              <w:t>etc.</w:t>
            </w:r>
            <w:r w:rsidRPr="0035723F">
              <w:rPr>
                <w:sz w:val="18"/>
                <w:szCs w:val="18"/>
              </w:rPr>
              <w:t xml:space="preserve">), other perpetrator support services and/or the criminal justice/legal status, source of referral, and presenting behaviours/patterns. intervention strategies  </w:t>
            </w:r>
          </w:p>
          <w:p w14:paraId="62725807" w14:textId="77777777" w:rsidR="0060682A" w:rsidRPr="00F76838" w:rsidRDefault="0060682A" w:rsidP="00031EB3">
            <w:pPr>
              <w:numPr>
                <w:ilvl w:val="0"/>
                <w:numId w:val="42"/>
              </w:numPr>
              <w:tabs>
                <w:tab w:val="clear" w:pos="720"/>
              </w:tabs>
              <w:spacing w:before="40" w:afterLines="40" w:after="96"/>
              <w:ind w:left="295" w:hanging="283"/>
              <w:rPr>
                <w:sz w:val="18"/>
                <w:szCs w:val="18"/>
              </w:rPr>
            </w:pPr>
            <w:r w:rsidRPr="0035723F">
              <w:rPr>
                <w:sz w:val="18"/>
                <w:szCs w:val="18"/>
              </w:rPr>
              <w:t>Consideration should be given to identifying the most useful or essential elements of a service in supporting clients to change their violent and/or controlling behaviours.</w:t>
            </w:r>
          </w:p>
        </w:tc>
        <w:tc>
          <w:tcPr>
            <w:tcW w:w="2459" w:type="dxa"/>
            <w:hideMark/>
          </w:tcPr>
          <w:p w14:paraId="57A80173" w14:textId="77777777" w:rsidR="0060682A" w:rsidRPr="00F76838" w:rsidRDefault="0060682A" w:rsidP="00031EB3">
            <w:pPr>
              <w:spacing w:before="40" w:afterLines="40" w:after="96"/>
              <w:rPr>
                <w:sz w:val="18"/>
                <w:szCs w:val="18"/>
              </w:rPr>
            </w:pPr>
            <w:r w:rsidRPr="0035723F">
              <w:rPr>
                <w:color w:val="1A4F28" w:themeColor="accent1" w:themeShade="40"/>
                <w:sz w:val="18"/>
                <w:szCs w:val="18"/>
              </w:rPr>
              <w:t xml:space="preserve">(for BIS and CFG) </w:t>
            </w:r>
            <w:r w:rsidRPr="0035723F">
              <w:rPr>
                <w:sz w:val="18"/>
                <w:szCs w:val="18"/>
              </w:rPr>
              <w:t xml:space="preserve">How does the number of sessions and spacing of sessions completed at an individual client level relate to client outcomes? </w:t>
            </w:r>
          </w:p>
          <w:p w14:paraId="634C6ABF" w14:textId="77777777" w:rsidR="0060682A" w:rsidRPr="00F76838" w:rsidRDefault="0060682A" w:rsidP="00031EB3">
            <w:pPr>
              <w:spacing w:before="40" w:afterLines="40" w:after="96"/>
              <w:rPr>
                <w:sz w:val="18"/>
                <w:szCs w:val="18"/>
              </w:rPr>
            </w:pPr>
            <w:r w:rsidRPr="0035723F">
              <w:rPr>
                <w:sz w:val="18"/>
                <w:szCs w:val="18"/>
              </w:rPr>
              <w:t>Are there any workforce issues impacting or likely to impact service delivery or opportunities to improve the use of resources?</w:t>
            </w:r>
          </w:p>
          <w:p w14:paraId="05A816A7" w14:textId="77777777" w:rsidR="0060682A" w:rsidRPr="00F76838" w:rsidRDefault="0060682A" w:rsidP="00031EB3">
            <w:pPr>
              <w:spacing w:before="40" w:afterLines="40" w:after="96"/>
              <w:rPr>
                <w:sz w:val="18"/>
                <w:szCs w:val="18"/>
              </w:rPr>
            </w:pPr>
            <w:r w:rsidRPr="0035723F">
              <w:rPr>
                <w:color w:val="1A4F28" w:themeColor="accent1" w:themeShade="40"/>
                <w:sz w:val="18"/>
                <w:szCs w:val="18"/>
              </w:rPr>
              <w:t xml:space="preserve">(for MRS) </w:t>
            </w:r>
            <w:r w:rsidRPr="0035723F">
              <w:rPr>
                <w:sz w:val="18"/>
                <w:szCs w:val="18"/>
              </w:rPr>
              <w:t>What proportion of clients using MRS enrol in other services and seeks out additional help?</w:t>
            </w:r>
          </w:p>
        </w:tc>
      </w:tr>
    </w:tbl>
    <w:p w14:paraId="23B432B3" w14:textId="77777777" w:rsidR="00E53D49" w:rsidRPr="00F76838" w:rsidRDefault="00E53D49" w:rsidP="00031EB3"/>
    <w:p w14:paraId="55513262" w14:textId="79BAB197" w:rsidR="004C4690" w:rsidRPr="00F76838" w:rsidRDefault="004C4690" w:rsidP="00031EB3">
      <w:pPr>
        <w:rPr>
          <w:rFonts w:asciiTheme="majorHAnsi" w:hAnsiTheme="majorHAnsi"/>
          <w:highlight w:val="yellow"/>
        </w:rPr>
        <w:sectPr w:rsidR="004C4690" w:rsidRPr="00F76838" w:rsidSect="002E12A6">
          <w:pgSz w:w="16838" w:h="11906" w:orient="landscape"/>
          <w:pgMar w:top="1440" w:right="1134" w:bottom="1440" w:left="1440" w:header="709" w:footer="709" w:gutter="0"/>
          <w:cols w:space="708"/>
          <w:docGrid w:linePitch="360"/>
        </w:sectPr>
      </w:pPr>
    </w:p>
    <w:p w14:paraId="368F1791" w14:textId="2AFF6D96" w:rsidR="005454D9" w:rsidRPr="00F76838" w:rsidRDefault="0062314D" w:rsidP="00031EB3">
      <w:pPr>
        <w:pStyle w:val="Heading3"/>
      </w:pPr>
      <w:bookmarkStart w:id="59" w:name="_Toc169710348"/>
      <w:r w:rsidRPr="00F76838">
        <w:lastRenderedPageBreak/>
        <w:t>Evaluation methods</w:t>
      </w:r>
      <w:bookmarkEnd w:id="59"/>
    </w:p>
    <w:p w14:paraId="46CA6E36" w14:textId="241BCA44" w:rsidR="004B32C2" w:rsidRPr="00F76838" w:rsidRDefault="00F61706" w:rsidP="00031EB3">
      <w:r>
        <w:rPr>
          <w:noProof/>
        </w:rPr>
        <w:drawing>
          <wp:anchor distT="0" distB="0" distL="114300" distR="114300" simplePos="0" relativeHeight="251678731" behindDoc="0" locked="0" layoutInCell="1" allowOverlap="1" wp14:anchorId="5DDCB968" wp14:editId="0DDDBA24">
            <wp:simplePos x="0" y="0"/>
            <wp:positionH relativeFrom="column">
              <wp:posOffset>3799840</wp:posOffset>
            </wp:positionH>
            <wp:positionV relativeFrom="paragraph">
              <wp:posOffset>41275</wp:posOffset>
            </wp:positionV>
            <wp:extent cx="2101215" cy="2411095"/>
            <wp:effectExtent l="0" t="0" r="0" b="8255"/>
            <wp:wrapSquare wrapText="bothSides"/>
            <wp:docPr id="722996226"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96226" name="Picture 29">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1215" cy="2411095"/>
                    </a:xfrm>
                    <a:prstGeom prst="rect">
                      <a:avLst/>
                    </a:prstGeom>
                    <a:noFill/>
                  </pic:spPr>
                </pic:pic>
              </a:graphicData>
            </a:graphic>
            <wp14:sizeRelH relativeFrom="margin">
              <wp14:pctWidth>0</wp14:pctWidth>
            </wp14:sizeRelH>
            <wp14:sizeRelV relativeFrom="margin">
              <wp14:pctHeight>0</wp14:pctHeight>
            </wp14:sizeRelV>
          </wp:anchor>
        </w:drawing>
      </w:r>
      <w:r w:rsidR="005454D9" w:rsidRPr="00F76838">
        <w:t xml:space="preserve">This section provides a summary of the </w:t>
      </w:r>
      <w:r w:rsidR="0062314D" w:rsidRPr="00F76838">
        <w:t>mixed</w:t>
      </w:r>
      <w:r w:rsidR="00B269E2" w:rsidRPr="00F76838">
        <w:t>-</w:t>
      </w:r>
      <w:r w:rsidR="0062314D" w:rsidRPr="00F76838">
        <w:t xml:space="preserve">methods </w:t>
      </w:r>
    </w:p>
    <w:p w14:paraId="2A87D84A" w14:textId="043A2C84" w:rsidR="005454D9" w:rsidRPr="00F76838" w:rsidRDefault="005454D9" w:rsidP="00031EB3">
      <w:r w:rsidRPr="00F76838">
        <w:t>data collection, analysis and assessment methods applied in this evaluation</w:t>
      </w:r>
      <w:r w:rsidR="005334F4" w:rsidRPr="00F76838">
        <w:t>.</w:t>
      </w:r>
      <w:r w:rsidRPr="00F76838">
        <w:t xml:space="preserve"> </w:t>
      </w:r>
    </w:p>
    <w:p w14:paraId="388154B7" w14:textId="5AB5C3C5" w:rsidR="005454D9" w:rsidRPr="00F76838" w:rsidRDefault="40F2A35D" w:rsidP="00031EB3">
      <w:pPr>
        <w:pStyle w:val="Heading4"/>
      </w:pPr>
      <w:r w:rsidRPr="00F76838">
        <w:t xml:space="preserve">Review of documentation </w:t>
      </w:r>
    </w:p>
    <w:p w14:paraId="549BD568" w14:textId="5493EB4E" w:rsidR="005454D9" w:rsidRPr="00F76838" w:rsidRDefault="40F2A35D" w:rsidP="00031EB3">
      <w:r w:rsidRPr="00F76838">
        <w:t xml:space="preserve">A thorough review of program and related documentation was conducted to inform the evaluation design and the content of selected implementation and appropriateness evaluation components. </w:t>
      </w:r>
    </w:p>
    <w:p w14:paraId="7956EA51" w14:textId="62D7388E" w:rsidR="005454D9" w:rsidRPr="00F76838" w:rsidRDefault="40F2A35D" w:rsidP="00031EB3">
      <w:pPr>
        <w:pStyle w:val="Heading4"/>
      </w:pPr>
      <w:r w:rsidRPr="00F76838">
        <w:t>Literature review</w:t>
      </w:r>
    </w:p>
    <w:p w14:paraId="16682914" w14:textId="76CB14A8" w:rsidR="005454D9" w:rsidRPr="00F76838" w:rsidRDefault="005454D9" w:rsidP="00031EB3">
      <w:pPr>
        <w:tabs>
          <w:tab w:val="left" w:pos="3970"/>
        </w:tabs>
      </w:pPr>
      <w:r w:rsidRPr="00F76838">
        <w:t>A rapid literature review was undertaken of the academic and grey literature, the findings of which focused on mapping the extent of the problem, best practice service delivery and barriers and enablers to service access with respect to victim</w:t>
      </w:r>
      <w:r w:rsidR="009D5052" w:rsidRPr="00F76838">
        <w:t>-</w:t>
      </w:r>
      <w:r w:rsidRPr="00F76838">
        <w:t xml:space="preserve">survivors leaving </w:t>
      </w:r>
      <w:r w:rsidR="00F1553F" w:rsidRPr="00F76838">
        <w:t>family, domestic and sexual violence (FDSV)</w:t>
      </w:r>
      <w:r w:rsidRPr="00F76838">
        <w:t xml:space="preserve"> relationships. The literature review was reported separately, a summary of which is included in </w:t>
      </w:r>
      <w:r w:rsidR="00734F40" w:rsidRPr="00F76838">
        <w:t>‘</w:t>
      </w:r>
      <w:r w:rsidR="00734F40" w:rsidRPr="00F76838">
        <w:fldChar w:fldCharType="begin"/>
      </w:r>
      <w:r w:rsidR="00734F40" w:rsidRPr="00F76838">
        <w:instrText xml:space="preserve"> REF _Ref159832926 \h </w:instrText>
      </w:r>
      <w:r w:rsidR="00734F40" w:rsidRPr="00F76838">
        <w:rPr>
          <w:highlight w:val="yellow"/>
        </w:rPr>
        <w:fldChar w:fldCharType="separate"/>
      </w:r>
      <w:r w:rsidR="00086384" w:rsidRPr="00F76838">
        <w:t>Appendix 4: Literature review</w:t>
      </w:r>
      <w:r w:rsidR="00734F40" w:rsidRPr="00F76838">
        <w:fldChar w:fldCharType="end"/>
      </w:r>
      <w:r w:rsidR="00734F40" w:rsidRPr="00F76838">
        <w:t>’</w:t>
      </w:r>
      <w:r w:rsidRPr="00F76838">
        <w:t xml:space="preserve">. Relevant findings are presented throughout this report. </w:t>
      </w:r>
    </w:p>
    <w:p w14:paraId="5A2ADC20" w14:textId="77777777" w:rsidR="005454D9" w:rsidRPr="00F76838" w:rsidRDefault="40F2A35D" w:rsidP="00031EB3">
      <w:pPr>
        <w:pStyle w:val="Heading4"/>
      </w:pPr>
      <w:r w:rsidRPr="00F76838">
        <w:t>Program data analysis</w:t>
      </w:r>
    </w:p>
    <w:p w14:paraId="53D15029" w14:textId="3FB07AE0" w:rsidR="009618D6" w:rsidRPr="00F76838" w:rsidRDefault="40F2A35D" w:rsidP="00031EB3">
      <w:r w:rsidRPr="00F76838">
        <w:t>Program data was extracted and provided to Where</w:t>
      </w:r>
      <w:r w:rsidRPr="00F76838">
        <w:rPr>
          <w:i/>
          <w:iCs/>
        </w:rPr>
        <w:t>to</w:t>
      </w:r>
      <w:r w:rsidRPr="00F76838">
        <w:t xml:space="preserve"> for this evaluation. It included areas such as total number of calls across time, delivered sessions and program demographics. </w:t>
      </w:r>
    </w:p>
    <w:p w14:paraId="7155EC93" w14:textId="7C2C313A" w:rsidR="004C7C41" w:rsidRPr="00F76838" w:rsidRDefault="40F2A35D" w:rsidP="00031EB3">
      <w:r w:rsidRPr="00F76838">
        <w:t>For CFG, the program data also included Intermediate Outcomes Measurement Instrument (IOMI) pre/post testing, which is an indicator of recidivism. Change over time in the IOMI was also analysed.</w:t>
      </w:r>
    </w:p>
    <w:p w14:paraId="25043E4E" w14:textId="77777777" w:rsidR="005454D9" w:rsidRPr="00F76838" w:rsidRDefault="40F2A35D" w:rsidP="00031EB3">
      <w:pPr>
        <w:pStyle w:val="Heading4"/>
      </w:pPr>
      <w:r w:rsidRPr="00F76838">
        <w:t>Interviews with stakeholders, frontline staff and service users</w:t>
      </w:r>
    </w:p>
    <w:bookmarkEnd w:id="44"/>
    <w:bookmarkEnd w:id="45"/>
    <w:p w14:paraId="1E26ED93" w14:textId="711E16BF" w:rsidR="005D6092" w:rsidRPr="00F76838" w:rsidRDefault="005454D9" w:rsidP="00031EB3">
      <w:r w:rsidRPr="00F76838">
        <w:t xml:space="preserve">Primary qualitative research was conducted </w:t>
      </w:r>
      <w:r w:rsidR="00D21134" w:rsidRPr="00F76838">
        <w:t xml:space="preserve">from </w:t>
      </w:r>
      <w:r w:rsidRPr="00F76838">
        <w:t>August 2023</w:t>
      </w:r>
      <w:r w:rsidR="00424CB6" w:rsidRPr="00F76838">
        <w:t xml:space="preserve"> to February 2024</w:t>
      </w:r>
      <w:r w:rsidRPr="00F76838">
        <w:t xml:space="preserve">, which included </w:t>
      </w:r>
      <w:r w:rsidR="00C559E2" w:rsidRPr="00F76838">
        <w:t>3</w:t>
      </w:r>
      <w:r w:rsidR="00C559E2">
        <w:t>4</w:t>
      </w:r>
      <w:r w:rsidR="00C559E2" w:rsidRPr="00F76838">
        <w:t xml:space="preserve"> </w:t>
      </w:r>
      <w:r w:rsidRPr="00F76838">
        <w:t>semi</w:t>
      </w:r>
      <w:r w:rsidR="00D21134" w:rsidRPr="00F76838">
        <w:t>-</w:t>
      </w:r>
      <w:r w:rsidRPr="00F76838">
        <w:t xml:space="preserve">structured interviews with stakeholders, 29 interviews with service staff and </w:t>
      </w:r>
      <w:r w:rsidR="003E3547" w:rsidRPr="00F76838">
        <w:t>43</w:t>
      </w:r>
      <w:r w:rsidRPr="00F76838">
        <w:t xml:space="preserve"> in</w:t>
      </w:r>
      <w:r w:rsidR="00D21134" w:rsidRPr="00F76838">
        <w:t>-</w:t>
      </w:r>
      <w:r w:rsidRPr="00F76838">
        <w:t>depth interviews with service users (</w:t>
      </w:r>
      <w:r w:rsidRPr="00F76838">
        <w:fldChar w:fldCharType="begin"/>
      </w:r>
      <w:r w:rsidRPr="00F76838">
        <w:instrText xml:space="preserve"> REF _Ref158908489 \h </w:instrText>
      </w:r>
      <w:r w:rsidRPr="00F76838">
        <w:fldChar w:fldCharType="separate"/>
      </w:r>
      <w:r w:rsidR="00086384" w:rsidRPr="00F76838">
        <w:t xml:space="preserve">Table </w:t>
      </w:r>
      <w:r w:rsidR="00086384">
        <w:rPr>
          <w:noProof/>
        </w:rPr>
        <w:t>3</w:t>
      </w:r>
      <w:r w:rsidRPr="00F76838">
        <w:fldChar w:fldCharType="end"/>
      </w:r>
      <w:r w:rsidR="00FD7700" w:rsidRPr="00F76838">
        <w:t>-7</w:t>
      </w:r>
      <w:r w:rsidRPr="00F76838">
        <w:t xml:space="preserve">). </w:t>
      </w:r>
    </w:p>
    <w:p w14:paraId="61C8EC44" w14:textId="0BB8AD1D" w:rsidR="00D1720A" w:rsidRPr="00F76838" w:rsidRDefault="00D1720A" w:rsidP="00031EB3">
      <w:r w:rsidRPr="00F76838">
        <w:t xml:space="preserve">All interviews were conducted </w:t>
      </w:r>
      <w:r w:rsidR="001E7A10" w:rsidRPr="00F76838">
        <w:t>via telephone or video call online and ran between</w:t>
      </w:r>
      <w:r w:rsidR="00F86D08" w:rsidRPr="00F76838">
        <w:t xml:space="preserve"> 30 </w:t>
      </w:r>
      <w:r w:rsidR="007E4252" w:rsidRPr="00F76838">
        <w:t xml:space="preserve">and </w:t>
      </w:r>
      <w:r w:rsidR="00F86D08" w:rsidRPr="00F76838">
        <w:t>60 minutes.</w:t>
      </w:r>
    </w:p>
    <w:p w14:paraId="587CA293" w14:textId="77BF756F" w:rsidR="000261A1" w:rsidRPr="00F76838" w:rsidRDefault="00DC017B" w:rsidP="00031EB3">
      <w:pPr>
        <w:pStyle w:val="Heading5"/>
      </w:pPr>
      <w:r w:rsidRPr="00F76838">
        <w:t>Stakeholders</w:t>
      </w:r>
    </w:p>
    <w:p w14:paraId="1451772E" w14:textId="731E4E88" w:rsidR="00456D05" w:rsidRPr="00F76838" w:rsidRDefault="005066D3" w:rsidP="00031EB3">
      <w:r w:rsidRPr="00F76838">
        <w:t xml:space="preserve">Interviews with stakeholders were conducted </w:t>
      </w:r>
      <w:r w:rsidR="00AF7BEE" w:rsidRPr="00F76838">
        <w:t xml:space="preserve">to understand the position and value of these </w:t>
      </w:r>
      <w:r w:rsidR="00FA1DD5" w:rsidRPr="00F76838">
        <w:t>programs</w:t>
      </w:r>
      <w:r w:rsidR="00AF7BEE" w:rsidRPr="00F76838">
        <w:t xml:space="preserve"> to the se</w:t>
      </w:r>
      <w:r w:rsidR="00FC52A4" w:rsidRPr="00F76838">
        <w:t xml:space="preserve">ctor, </w:t>
      </w:r>
      <w:r w:rsidR="00AD6905" w:rsidRPr="00F76838">
        <w:t xml:space="preserve">to other services </w:t>
      </w:r>
      <w:r w:rsidR="00FA1DD5" w:rsidRPr="00F76838">
        <w:t>in the sector</w:t>
      </w:r>
      <w:r w:rsidR="00617548" w:rsidRPr="00F76838">
        <w:t xml:space="preserve"> such as </w:t>
      </w:r>
      <w:r w:rsidR="00004E59" w:rsidRPr="00F76838">
        <w:t>p</w:t>
      </w:r>
      <w:r w:rsidR="00617548" w:rsidRPr="00F76838">
        <w:t xml:space="preserve">olice and </w:t>
      </w:r>
      <w:r w:rsidR="00D456E2" w:rsidRPr="00F76838">
        <w:t>c</w:t>
      </w:r>
      <w:r w:rsidR="00617548" w:rsidRPr="00F76838">
        <w:t xml:space="preserve">hild </w:t>
      </w:r>
      <w:r w:rsidR="00D456E2" w:rsidRPr="00F76838">
        <w:t>p</w:t>
      </w:r>
      <w:r w:rsidR="00617548" w:rsidRPr="00F76838">
        <w:t xml:space="preserve">rotection </w:t>
      </w:r>
      <w:r w:rsidR="00D456E2" w:rsidRPr="00F76838">
        <w:t xml:space="preserve">services </w:t>
      </w:r>
      <w:r w:rsidR="00617548" w:rsidRPr="00F76838">
        <w:t>and the perspectives of funders</w:t>
      </w:r>
      <w:r w:rsidR="00FA1DD5" w:rsidRPr="00F76838">
        <w:t xml:space="preserve">. </w:t>
      </w:r>
    </w:p>
    <w:p w14:paraId="222A9991" w14:textId="77777777" w:rsidR="00FD7700" w:rsidRPr="00F76838" w:rsidRDefault="00FD7700" w:rsidP="00031EB3"/>
    <w:p w14:paraId="492F54C3" w14:textId="4AE08DFA" w:rsidR="00165283" w:rsidRPr="00F76838" w:rsidRDefault="00165283" w:rsidP="00031EB3">
      <w:pPr>
        <w:pStyle w:val="Caption"/>
      </w:pPr>
      <w:bookmarkStart w:id="60" w:name="_Ref158908489"/>
      <w:r w:rsidRPr="00F76838">
        <w:t xml:space="preserve">Table </w:t>
      </w:r>
      <w:r w:rsidR="00086384">
        <w:fldChar w:fldCharType="begin"/>
      </w:r>
      <w:r w:rsidR="00086384">
        <w:instrText xml:space="preserve"> SEQ Table \* ARABIC </w:instrText>
      </w:r>
      <w:r w:rsidR="00086384">
        <w:fldChar w:fldCharType="separate"/>
      </w:r>
      <w:r w:rsidR="00086384">
        <w:rPr>
          <w:noProof/>
        </w:rPr>
        <w:t>3</w:t>
      </w:r>
      <w:r w:rsidR="00086384">
        <w:rPr>
          <w:noProof/>
        </w:rPr>
        <w:fldChar w:fldCharType="end"/>
      </w:r>
      <w:bookmarkEnd w:id="60"/>
      <w:r w:rsidRPr="00F76838">
        <w:t>:</w:t>
      </w:r>
      <w:r w:rsidR="007B6EE5" w:rsidRPr="00F76838">
        <w:t xml:space="preserve"> </w:t>
      </w:r>
      <w:r w:rsidRPr="00F76838">
        <w:t>Qualitative interview participants</w:t>
      </w:r>
    </w:p>
    <w:tbl>
      <w:tblPr>
        <w:tblW w:w="8784" w:type="dxa"/>
        <w:tblLook w:val="06A0" w:firstRow="1" w:lastRow="0" w:firstColumn="1" w:lastColumn="0" w:noHBand="1" w:noVBand="1"/>
      </w:tblPr>
      <w:tblGrid>
        <w:gridCol w:w="6799"/>
        <w:gridCol w:w="1985"/>
      </w:tblGrid>
      <w:tr w:rsidR="00165283" w:rsidRPr="00F76838" w14:paraId="28AA116D" w14:textId="77777777" w:rsidTr="009B6BFE">
        <w:trPr>
          <w:trHeight w:val="340"/>
          <w:tblHeader/>
        </w:trPr>
        <w:tc>
          <w:tcPr>
            <w:tcW w:w="6799" w:type="dxa"/>
            <w:tcBorders>
              <w:top w:val="single" w:sz="4" w:space="0" w:color="auto"/>
              <w:left w:val="single" w:sz="4" w:space="0" w:color="auto"/>
              <w:bottom w:val="single" w:sz="4" w:space="0" w:color="auto"/>
              <w:right w:val="single" w:sz="4" w:space="0" w:color="auto"/>
            </w:tcBorders>
            <w:shd w:val="clear" w:color="auto" w:fill="425563" w:themeFill="text1"/>
            <w:noWrap/>
            <w:vAlign w:val="center"/>
            <w:hideMark/>
          </w:tcPr>
          <w:p w14:paraId="37D3AB49" w14:textId="77777777" w:rsidR="00165283" w:rsidRPr="00F76838" w:rsidRDefault="00165283" w:rsidP="00031EB3">
            <w:pPr>
              <w:pStyle w:val="Tablecolhead"/>
              <w:rPr>
                <w:b w:val="0"/>
              </w:rPr>
            </w:pPr>
            <w:r w:rsidRPr="00F76838">
              <w:t>Qualitative fieldwork</w:t>
            </w:r>
          </w:p>
        </w:tc>
        <w:tc>
          <w:tcPr>
            <w:tcW w:w="1985" w:type="dxa"/>
            <w:tcBorders>
              <w:top w:val="single" w:sz="4" w:space="0" w:color="auto"/>
              <w:left w:val="nil"/>
              <w:bottom w:val="single" w:sz="4" w:space="0" w:color="auto"/>
              <w:right w:val="single" w:sz="4" w:space="0" w:color="auto"/>
            </w:tcBorders>
            <w:shd w:val="clear" w:color="auto" w:fill="425563" w:themeFill="text1"/>
            <w:noWrap/>
            <w:vAlign w:val="center"/>
            <w:hideMark/>
          </w:tcPr>
          <w:p w14:paraId="4E5EDF51" w14:textId="77777777" w:rsidR="00165283" w:rsidRPr="00F76838" w:rsidRDefault="00165283" w:rsidP="00031EB3">
            <w:pPr>
              <w:pStyle w:val="Tablecolhead"/>
              <w:rPr>
                <w:b w:val="0"/>
              </w:rPr>
            </w:pPr>
            <w:r w:rsidRPr="00F76838">
              <w:t>Number</w:t>
            </w:r>
          </w:p>
        </w:tc>
      </w:tr>
      <w:tr w:rsidR="00165283" w:rsidRPr="00F76838" w14:paraId="4D041B5C" w14:textId="77777777" w:rsidTr="007D24EF">
        <w:trPr>
          <w:trHeight w:val="340"/>
        </w:trPr>
        <w:tc>
          <w:tcPr>
            <w:tcW w:w="6799" w:type="dxa"/>
            <w:tcBorders>
              <w:top w:val="nil"/>
              <w:left w:val="single" w:sz="4" w:space="0" w:color="auto"/>
              <w:bottom w:val="single" w:sz="4" w:space="0" w:color="auto"/>
              <w:right w:val="single" w:sz="4" w:space="0" w:color="auto"/>
            </w:tcBorders>
            <w:shd w:val="clear" w:color="auto" w:fill="D6DCE4"/>
            <w:noWrap/>
            <w:vAlign w:val="center"/>
            <w:hideMark/>
          </w:tcPr>
          <w:p w14:paraId="1F6B44C3" w14:textId="77777777" w:rsidR="00165283" w:rsidRPr="00F76838" w:rsidRDefault="00165283" w:rsidP="00031EB3">
            <w:pPr>
              <w:pStyle w:val="Tabletext-leftalign"/>
              <w:rPr>
                <w:b/>
                <w:bCs/>
              </w:rPr>
            </w:pPr>
            <w:r w:rsidRPr="00F76838">
              <w:rPr>
                <w:b/>
                <w:bCs/>
              </w:rPr>
              <w:t>Stakeholders</w:t>
            </w:r>
          </w:p>
        </w:tc>
        <w:tc>
          <w:tcPr>
            <w:tcW w:w="1985" w:type="dxa"/>
            <w:tcBorders>
              <w:top w:val="nil"/>
              <w:left w:val="nil"/>
              <w:bottom w:val="single" w:sz="4" w:space="0" w:color="auto"/>
              <w:right w:val="single" w:sz="4" w:space="0" w:color="auto"/>
            </w:tcBorders>
            <w:shd w:val="clear" w:color="auto" w:fill="D6DCE4"/>
            <w:noWrap/>
            <w:vAlign w:val="center"/>
            <w:hideMark/>
          </w:tcPr>
          <w:p w14:paraId="7139AF39" w14:textId="1C8F11E8" w:rsidR="00165283" w:rsidRPr="00F76838" w:rsidRDefault="00C559E2" w:rsidP="00031EB3">
            <w:pPr>
              <w:pStyle w:val="Tabletext-centred"/>
              <w:rPr>
                <w:b/>
                <w:bCs/>
              </w:rPr>
            </w:pPr>
            <w:r w:rsidRPr="00F76838">
              <w:rPr>
                <w:b/>
                <w:bCs/>
              </w:rPr>
              <w:t>3</w:t>
            </w:r>
            <w:r>
              <w:rPr>
                <w:b/>
                <w:bCs/>
              </w:rPr>
              <w:t>4</w:t>
            </w:r>
          </w:p>
        </w:tc>
      </w:tr>
      <w:tr w:rsidR="00165283" w:rsidRPr="00F76838" w14:paraId="1FCE9C26"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319A89CA" w14:textId="77777777" w:rsidR="00165283" w:rsidRPr="00F76838" w:rsidRDefault="00165283" w:rsidP="00031EB3">
            <w:pPr>
              <w:pStyle w:val="Tabletext-leftalign"/>
            </w:pPr>
            <w:r w:rsidRPr="00F76838">
              <w:lastRenderedPageBreak/>
              <w:t>Government stakeholders</w:t>
            </w:r>
          </w:p>
        </w:tc>
        <w:tc>
          <w:tcPr>
            <w:tcW w:w="1985" w:type="dxa"/>
            <w:tcBorders>
              <w:top w:val="nil"/>
              <w:left w:val="nil"/>
              <w:bottom w:val="single" w:sz="4" w:space="0" w:color="auto"/>
              <w:right w:val="single" w:sz="4" w:space="0" w:color="auto"/>
            </w:tcBorders>
            <w:shd w:val="clear" w:color="auto" w:fill="auto"/>
            <w:noWrap/>
            <w:vAlign w:val="center"/>
            <w:hideMark/>
          </w:tcPr>
          <w:p w14:paraId="10A4DD68" w14:textId="77777777" w:rsidR="00165283" w:rsidRPr="00F76838" w:rsidRDefault="00165283" w:rsidP="00031EB3">
            <w:pPr>
              <w:pStyle w:val="Tabletext-centred"/>
            </w:pPr>
            <w:r w:rsidRPr="00F76838">
              <w:t>11</w:t>
            </w:r>
          </w:p>
        </w:tc>
      </w:tr>
      <w:tr w:rsidR="00165283" w:rsidRPr="00F76838" w14:paraId="2F3901A8"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54492E94" w14:textId="6CB79F54" w:rsidR="00165283" w:rsidRPr="00F76838" w:rsidRDefault="00165283" w:rsidP="00031EB3">
            <w:pPr>
              <w:pStyle w:val="Tabletext-leftalign"/>
            </w:pPr>
            <w:r w:rsidRPr="00F76838">
              <w:t xml:space="preserve">Peak bodies (inc. diversity peaks) </w:t>
            </w:r>
            <w:r w:rsidR="00560225" w:rsidRPr="00F76838">
              <w:t>or</w:t>
            </w:r>
            <w:r w:rsidRPr="00F76838">
              <w:t xml:space="preserve"> experts</w:t>
            </w:r>
          </w:p>
        </w:tc>
        <w:tc>
          <w:tcPr>
            <w:tcW w:w="1985" w:type="dxa"/>
            <w:tcBorders>
              <w:top w:val="nil"/>
              <w:left w:val="nil"/>
              <w:bottom w:val="single" w:sz="4" w:space="0" w:color="auto"/>
              <w:right w:val="single" w:sz="4" w:space="0" w:color="auto"/>
            </w:tcBorders>
            <w:shd w:val="clear" w:color="auto" w:fill="auto"/>
            <w:noWrap/>
            <w:vAlign w:val="center"/>
            <w:hideMark/>
          </w:tcPr>
          <w:p w14:paraId="168CB644" w14:textId="77777777" w:rsidR="00165283" w:rsidRPr="00F76838" w:rsidRDefault="00165283" w:rsidP="00031EB3">
            <w:pPr>
              <w:pStyle w:val="Tabletext-centred"/>
            </w:pPr>
            <w:r w:rsidRPr="00F76838">
              <w:t>5</w:t>
            </w:r>
          </w:p>
        </w:tc>
      </w:tr>
      <w:tr w:rsidR="00165283" w:rsidRPr="00F76838" w14:paraId="28D20515"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3901514A" w14:textId="77777777" w:rsidR="00165283" w:rsidRPr="00F76838" w:rsidRDefault="00165283" w:rsidP="00031EB3">
            <w:pPr>
              <w:pStyle w:val="Tabletext-leftalign"/>
            </w:pPr>
            <w:r w:rsidRPr="00F76838">
              <w:t>MBCPs</w:t>
            </w:r>
          </w:p>
        </w:tc>
        <w:tc>
          <w:tcPr>
            <w:tcW w:w="1985" w:type="dxa"/>
            <w:tcBorders>
              <w:top w:val="nil"/>
              <w:left w:val="nil"/>
              <w:bottom w:val="single" w:sz="4" w:space="0" w:color="auto"/>
              <w:right w:val="single" w:sz="4" w:space="0" w:color="auto"/>
            </w:tcBorders>
            <w:shd w:val="clear" w:color="auto" w:fill="auto"/>
            <w:noWrap/>
            <w:vAlign w:val="center"/>
            <w:hideMark/>
          </w:tcPr>
          <w:p w14:paraId="029853C3" w14:textId="77777777" w:rsidR="00165283" w:rsidRPr="00F76838" w:rsidRDefault="00165283" w:rsidP="00031EB3">
            <w:pPr>
              <w:pStyle w:val="Tabletext-centred"/>
            </w:pPr>
            <w:r w:rsidRPr="00F76838">
              <w:t>11</w:t>
            </w:r>
          </w:p>
        </w:tc>
      </w:tr>
      <w:tr w:rsidR="00165283" w:rsidRPr="00F76838" w14:paraId="09F0D5F5"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1C19B4AD" w14:textId="77777777" w:rsidR="00165283" w:rsidRPr="00F76838" w:rsidRDefault="00165283" w:rsidP="00031EB3">
            <w:pPr>
              <w:pStyle w:val="Tabletext-leftalign"/>
            </w:pPr>
            <w:r w:rsidRPr="00F76838">
              <w:t>Community health/legal services</w:t>
            </w:r>
          </w:p>
        </w:tc>
        <w:tc>
          <w:tcPr>
            <w:tcW w:w="1985" w:type="dxa"/>
            <w:tcBorders>
              <w:top w:val="nil"/>
              <w:left w:val="nil"/>
              <w:bottom w:val="single" w:sz="4" w:space="0" w:color="auto"/>
              <w:right w:val="single" w:sz="4" w:space="0" w:color="auto"/>
            </w:tcBorders>
            <w:shd w:val="clear" w:color="auto" w:fill="auto"/>
            <w:noWrap/>
            <w:vAlign w:val="center"/>
            <w:hideMark/>
          </w:tcPr>
          <w:p w14:paraId="21350440" w14:textId="77777777" w:rsidR="00165283" w:rsidRPr="00F76838" w:rsidRDefault="00165283" w:rsidP="00031EB3">
            <w:pPr>
              <w:pStyle w:val="Tabletext-centred"/>
            </w:pPr>
            <w:r w:rsidRPr="00F76838">
              <w:t>3</w:t>
            </w:r>
          </w:p>
        </w:tc>
      </w:tr>
      <w:tr w:rsidR="00165283" w:rsidRPr="00F76838" w14:paraId="0699642B"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774CCF26" w14:textId="0B8A3573" w:rsidR="00165283" w:rsidRPr="00F76838" w:rsidRDefault="00165283" w:rsidP="00031EB3">
            <w:pPr>
              <w:pStyle w:val="Tabletext-leftalign"/>
            </w:pPr>
            <w:r w:rsidRPr="00F76838">
              <w:t>Police</w:t>
            </w:r>
          </w:p>
        </w:tc>
        <w:tc>
          <w:tcPr>
            <w:tcW w:w="1985" w:type="dxa"/>
            <w:tcBorders>
              <w:top w:val="nil"/>
              <w:left w:val="nil"/>
              <w:bottom w:val="single" w:sz="4" w:space="0" w:color="auto"/>
              <w:right w:val="single" w:sz="4" w:space="0" w:color="auto"/>
            </w:tcBorders>
            <w:shd w:val="clear" w:color="auto" w:fill="auto"/>
            <w:noWrap/>
            <w:vAlign w:val="center"/>
            <w:hideMark/>
          </w:tcPr>
          <w:p w14:paraId="58B3D904" w14:textId="77777777" w:rsidR="00165283" w:rsidRPr="00F76838" w:rsidRDefault="00165283" w:rsidP="00031EB3">
            <w:pPr>
              <w:pStyle w:val="Tabletext-centred"/>
            </w:pPr>
            <w:r w:rsidRPr="00F76838">
              <w:t>2</w:t>
            </w:r>
          </w:p>
        </w:tc>
      </w:tr>
      <w:tr w:rsidR="00165283" w:rsidRPr="00F76838" w14:paraId="1C5BC87F"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45A486CF" w14:textId="77777777" w:rsidR="00165283" w:rsidRPr="00F76838" w:rsidRDefault="00165283" w:rsidP="00031EB3">
            <w:pPr>
              <w:pStyle w:val="Tabletext-leftalign"/>
            </w:pPr>
            <w:r w:rsidRPr="00F76838">
              <w:t>Child protection workers</w:t>
            </w:r>
          </w:p>
        </w:tc>
        <w:tc>
          <w:tcPr>
            <w:tcW w:w="1985" w:type="dxa"/>
            <w:tcBorders>
              <w:top w:val="nil"/>
              <w:left w:val="nil"/>
              <w:bottom w:val="single" w:sz="4" w:space="0" w:color="auto"/>
              <w:right w:val="single" w:sz="4" w:space="0" w:color="auto"/>
            </w:tcBorders>
            <w:shd w:val="clear" w:color="auto" w:fill="auto"/>
            <w:noWrap/>
            <w:vAlign w:val="center"/>
            <w:hideMark/>
          </w:tcPr>
          <w:p w14:paraId="53D48E16" w14:textId="77777777" w:rsidR="00165283" w:rsidRPr="00F76838" w:rsidRDefault="00165283" w:rsidP="00031EB3">
            <w:pPr>
              <w:pStyle w:val="Tabletext-centred"/>
            </w:pPr>
            <w:r w:rsidRPr="00F76838">
              <w:t>1</w:t>
            </w:r>
          </w:p>
        </w:tc>
      </w:tr>
      <w:tr w:rsidR="00165283" w:rsidRPr="00F76838" w14:paraId="08A64108"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08277633" w14:textId="77777777" w:rsidR="00165283" w:rsidRPr="00F76838" w:rsidRDefault="00165283" w:rsidP="00031EB3">
            <w:pPr>
              <w:pStyle w:val="Tabletext-leftalign"/>
            </w:pPr>
            <w:r w:rsidRPr="00F76838">
              <w:t>Counselling hotlines</w:t>
            </w:r>
          </w:p>
        </w:tc>
        <w:tc>
          <w:tcPr>
            <w:tcW w:w="1985" w:type="dxa"/>
            <w:tcBorders>
              <w:top w:val="nil"/>
              <w:left w:val="nil"/>
              <w:bottom w:val="single" w:sz="4" w:space="0" w:color="auto"/>
              <w:right w:val="single" w:sz="4" w:space="0" w:color="auto"/>
            </w:tcBorders>
            <w:noWrap/>
            <w:vAlign w:val="center"/>
            <w:hideMark/>
          </w:tcPr>
          <w:p w14:paraId="6CEE2FA2" w14:textId="77777777" w:rsidR="00165283" w:rsidRPr="00F76838" w:rsidRDefault="00165283" w:rsidP="00031EB3">
            <w:pPr>
              <w:pStyle w:val="Tabletext-centred"/>
            </w:pPr>
            <w:r w:rsidRPr="00F76838">
              <w:t>1</w:t>
            </w:r>
          </w:p>
        </w:tc>
      </w:tr>
    </w:tbl>
    <w:p w14:paraId="63888FD1" w14:textId="1AAE9FBE" w:rsidR="00DC017B" w:rsidRPr="00F76838" w:rsidRDefault="00DC017B" w:rsidP="00031EB3">
      <w:pPr>
        <w:pStyle w:val="Heading5"/>
      </w:pPr>
      <w:r w:rsidRPr="00F76838">
        <w:t>Frontline counsellors</w:t>
      </w:r>
    </w:p>
    <w:p w14:paraId="08456E05" w14:textId="4CEABDBA" w:rsidR="00DC017B" w:rsidRPr="00F76838" w:rsidRDefault="00B86B5C" w:rsidP="00031EB3">
      <w:r w:rsidRPr="00F76838">
        <w:t>Interviews</w:t>
      </w:r>
      <w:r w:rsidR="00F86D08" w:rsidRPr="00F76838">
        <w:t xml:space="preserve"> with frontline counsellors were </w:t>
      </w:r>
      <w:r w:rsidR="003D5982" w:rsidRPr="00F76838">
        <w:t xml:space="preserve">conducted </w:t>
      </w:r>
      <w:r w:rsidR="00F412EA" w:rsidRPr="00F76838">
        <w:t xml:space="preserve">as paired </w:t>
      </w:r>
      <w:r w:rsidR="004F7E94" w:rsidRPr="00F76838">
        <w:t xml:space="preserve">or group </w:t>
      </w:r>
      <w:r w:rsidRPr="00F76838">
        <w:t>conversations</w:t>
      </w:r>
      <w:r w:rsidR="004F7E94" w:rsidRPr="00F76838">
        <w:t xml:space="preserve"> </w:t>
      </w:r>
      <w:r w:rsidRPr="00F76838">
        <w:t xml:space="preserve">with </w:t>
      </w:r>
      <w:r w:rsidR="004F7E94" w:rsidRPr="00F76838">
        <w:t xml:space="preserve">between </w:t>
      </w:r>
      <w:r w:rsidR="006A7C92" w:rsidRPr="00F76838">
        <w:rPr>
          <w:i/>
          <w:iCs/>
        </w:rPr>
        <w:t xml:space="preserve">n = </w:t>
      </w:r>
      <w:r w:rsidR="004F7E94" w:rsidRPr="00F76838">
        <w:t xml:space="preserve">2 and </w:t>
      </w:r>
      <w:r w:rsidR="006A7C92" w:rsidRPr="00F76838">
        <w:rPr>
          <w:i/>
          <w:iCs/>
        </w:rPr>
        <w:t xml:space="preserve">n = </w:t>
      </w:r>
      <w:r w:rsidR="004F7E94" w:rsidRPr="00F76838">
        <w:t xml:space="preserve">4 in each </w:t>
      </w:r>
      <w:r w:rsidRPr="00F76838">
        <w:t>conversation</w:t>
      </w:r>
      <w:r w:rsidR="00793C9A" w:rsidRPr="00F76838">
        <w:t>.</w:t>
      </w:r>
      <w:r w:rsidRPr="00F76838">
        <w:t xml:space="preserve"> </w:t>
      </w:r>
      <w:r w:rsidR="00240698" w:rsidRPr="00F76838">
        <w:t xml:space="preserve">A range of topic areas were </w:t>
      </w:r>
      <w:r w:rsidR="00B23F9F" w:rsidRPr="00F76838">
        <w:t>covered</w:t>
      </w:r>
      <w:r w:rsidR="00880CDE" w:rsidRPr="00F76838">
        <w:t xml:space="preserve"> such as </w:t>
      </w:r>
      <w:r w:rsidR="0036211C" w:rsidRPr="00F76838">
        <w:t>program successes and challenges, systems, processes</w:t>
      </w:r>
      <w:r w:rsidR="00B23F9F" w:rsidRPr="00F76838">
        <w:t>,</w:t>
      </w:r>
      <w:r w:rsidR="00140B5D" w:rsidRPr="00F76838">
        <w:t xml:space="preserve"> supports and training. These i</w:t>
      </w:r>
      <w:r w:rsidR="00240698" w:rsidRPr="00F76838">
        <w:t>nterviews were also used to</w:t>
      </w:r>
      <w:r w:rsidR="004773AF" w:rsidRPr="00F76838">
        <w:t>,</w:t>
      </w:r>
      <w:r w:rsidR="00240698" w:rsidRPr="00F76838">
        <w:t xml:space="preserve"> </w:t>
      </w:r>
      <w:r w:rsidR="004773AF" w:rsidRPr="00F76838">
        <w:t xml:space="preserve">in part, </w:t>
      </w:r>
      <w:r w:rsidR="00240698" w:rsidRPr="00F76838">
        <w:t>validate</w:t>
      </w:r>
      <w:r w:rsidR="004773AF" w:rsidRPr="00F76838">
        <w:t xml:space="preserve"> the </w:t>
      </w:r>
      <w:r w:rsidR="00EA1C4B" w:rsidRPr="00F76838">
        <w:t>claims from service user interviews.</w:t>
      </w:r>
    </w:p>
    <w:p w14:paraId="36AD9637" w14:textId="6CFAE1C3" w:rsidR="00F56EED" w:rsidRPr="00F76838" w:rsidRDefault="00F56EED" w:rsidP="00031EB3">
      <w:pPr>
        <w:pStyle w:val="Caption"/>
      </w:pPr>
      <w:r w:rsidRPr="00F76838">
        <w:t xml:space="preserve">Table </w:t>
      </w:r>
      <w:r w:rsidR="00086384">
        <w:fldChar w:fldCharType="begin"/>
      </w:r>
      <w:r w:rsidR="00086384">
        <w:instrText xml:space="preserve"> SEQ Table \* ARABIC </w:instrText>
      </w:r>
      <w:r w:rsidR="00086384">
        <w:fldChar w:fldCharType="separate"/>
      </w:r>
      <w:r w:rsidR="00086384">
        <w:rPr>
          <w:noProof/>
        </w:rPr>
        <w:t>4</w:t>
      </w:r>
      <w:r w:rsidR="00086384">
        <w:rPr>
          <w:noProof/>
        </w:rPr>
        <w:fldChar w:fldCharType="end"/>
      </w:r>
      <w:r w:rsidRPr="00F76838">
        <w:t>:</w:t>
      </w:r>
      <w:r w:rsidR="007B6EE5" w:rsidRPr="00F76838">
        <w:t xml:space="preserve"> </w:t>
      </w:r>
      <w:r w:rsidRPr="00F76838">
        <w:t>Qualitative interview participants</w:t>
      </w:r>
    </w:p>
    <w:tbl>
      <w:tblPr>
        <w:tblW w:w="8784" w:type="dxa"/>
        <w:tblLook w:val="06A0" w:firstRow="1" w:lastRow="0" w:firstColumn="1" w:lastColumn="0" w:noHBand="1" w:noVBand="1"/>
      </w:tblPr>
      <w:tblGrid>
        <w:gridCol w:w="6799"/>
        <w:gridCol w:w="1985"/>
      </w:tblGrid>
      <w:tr w:rsidR="00F56EED" w:rsidRPr="00F76838" w14:paraId="09701383" w14:textId="77777777" w:rsidTr="007D24EF">
        <w:trPr>
          <w:trHeight w:val="340"/>
          <w:tblHeader/>
        </w:trPr>
        <w:tc>
          <w:tcPr>
            <w:tcW w:w="6799" w:type="dxa"/>
            <w:tcBorders>
              <w:top w:val="single" w:sz="4" w:space="0" w:color="auto"/>
              <w:left w:val="single" w:sz="4" w:space="0" w:color="auto"/>
              <w:bottom w:val="single" w:sz="4" w:space="0" w:color="auto"/>
              <w:right w:val="single" w:sz="4" w:space="0" w:color="auto"/>
            </w:tcBorders>
            <w:shd w:val="clear" w:color="auto" w:fill="425563" w:themeFill="text1"/>
            <w:noWrap/>
            <w:vAlign w:val="center"/>
            <w:hideMark/>
          </w:tcPr>
          <w:p w14:paraId="3C68996B" w14:textId="77777777" w:rsidR="00F56EED" w:rsidRPr="00F76838" w:rsidRDefault="00F56EED" w:rsidP="00031EB3">
            <w:pPr>
              <w:pStyle w:val="Tablecolhead"/>
            </w:pPr>
            <w:r w:rsidRPr="00F76838">
              <w:t>Qualitative fieldwork</w:t>
            </w:r>
          </w:p>
        </w:tc>
        <w:tc>
          <w:tcPr>
            <w:tcW w:w="1985" w:type="dxa"/>
            <w:tcBorders>
              <w:top w:val="single" w:sz="4" w:space="0" w:color="auto"/>
              <w:left w:val="nil"/>
              <w:bottom w:val="single" w:sz="4" w:space="0" w:color="auto"/>
              <w:right w:val="single" w:sz="4" w:space="0" w:color="auto"/>
            </w:tcBorders>
            <w:shd w:val="clear" w:color="auto" w:fill="425563" w:themeFill="text1"/>
            <w:noWrap/>
            <w:vAlign w:val="center"/>
            <w:hideMark/>
          </w:tcPr>
          <w:p w14:paraId="13D264C2" w14:textId="77777777" w:rsidR="00F56EED" w:rsidRPr="00F76838" w:rsidRDefault="00F56EED" w:rsidP="00031EB3">
            <w:pPr>
              <w:pStyle w:val="Tablecolhead"/>
            </w:pPr>
            <w:r w:rsidRPr="00F76838">
              <w:t>Number</w:t>
            </w:r>
          </w:p>
        </w:tc>
      </w:tr>
      <w:tr w:rsidR="00F56EED" w:rsidRPr="00F76838" w14:paraId="50306B80" w14:textId="77777777" w:rsidTr="007D24EF">
        <w:trPr>
          <w:trHeight w:val="340"/>
        </w:trPr>
        <w:tc>
          <w:tcPr>
            <w:tcW w:w="6799" w:type="dxa"/>
            <w:tcBorders>
              <w:top w:val="nil"/>
              <w:left w:val="single" w:sz="4" w:space="0" w:color="auto"/>
              <w:bottom w:val="single" w:sz="4" w:space="0" w:color="auto"/>
              <w:right w:val="single" w:sz="4" w:space="0" w:color="auto"/>
            </w:tcBorders>
            <w:shd w:val="clear" w:color="auto" w:fill="D6DCE4"/>
            <w:noWrap/>
            <w:vAlign w:val="center"/>
            <w:hideMark/>
          </w:tcPr>
          <w:p w14:paraId="7FADC2D0" w14:textId="77777777" w:rsidR="00F56EED" w:rsidRPr="00F76838" w:rsidRDefault="00F56EED" w:rsidP="00031EB3">
            <w:pPr>
              <w:pStyle w:val="Tabletext-leftalign"/>
              <w:rPr>
                <w:b/>
                <w:bCs/>
              </w:rPr>
            </w:pPr>
            <w:r w:rsidRPr="00F76838">
              <w:rPr>
                <w:b/>
                <w:bCs/>
              </w:rPr>
              <w:t>Frontline counsellors</w:t>
            </w:r>
          </w:p>
        </w:tc>
        <w:tc>
          <w:tcPr>
            <w:tcW w:w="1985" w:type="dxa"/>
            <w:tcBorders>
              <w:top w:val="nil"/>
              <w:left w:val="nil"/>
              <w:bottom w:val="single" w:sz="4" w:space="0" w:color="auto"/>
              <w:right w:val="single" w:sz="4" w:space="0" w:color="auto"/>
            </w:tcBorders>
            <w:shd w:val="clear" w:color="auto" w:fill="D6DCE4"/>
            <w:noWrap/>
            <w:vAlign w:val="center"/>
            <w:hideMark/>
          </w:tcPr>
          <w:p w14:paraId="4817B2BA" w14:textId="77777777" w:rsidR="00F56EED" w:rsidRPr="00F76838" w:rsidRDefault="00F56EED" w:rsidP="00031EB3">
            <w:pPr>
              <w:pStyle w:val="Tabletext-centred"/>
              <w:rPr>
                <w:b/>
                <w:bCs/>
              </w:rPr>
            </w:pPr>
            <w:r w:rsidRPr="00F76838">
              <w:rPr>
                <w:b/>
                <w:bCs/>
              </w:rPr>
              <w:t>18</w:t>
            </w:r>
          </w:p>
        </w:tc>
      </w:tr>
      <w:tr w:rsidR="00F56EED" w:rsidRPr="00F76838" w14:paraId="74860A9F"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6C98F6D9" w14:textId="77777777" w:rsidR="00F56EED" w:rsidRPr="00F76838" w:rsidRDefault="00F56EED" w:rsidP="00031EB3">
            <w:pPr>
              <w:pStyle w:val="Tabletext-leftalign"/>
            </w:pPr>
            <w:r w:rsidRPr="00F76838">
              <w:t>CFG</w:t>
            </w:r>
          </w:p>
        </w:tc>
        <w:tc>
          <w:tcPr>
            <w:tcW w:w="1985" w:type="dxa"/>
            <w:tcBorders>
              <w:top w:val="nil"/>
              <w:left w:val="nil"/>
              <w:bottom w:val="single" w:sz="4" w:space="0" w:color="auto"/>
              <w:right w:val="single" w:sz="4" w:space="0" w:color="auto"/>
            </w:tcBorders>
            <w:noWrap/>
            <w:vAlign w:val="center"/>
            <w:hideMark/>
          </w:tcPr>
          <w:p w14:paraId="4342CB82" w14:textId="77777777" w:rsidR="00F56EED" w:rsidRPr="00F76838" w:rsidRDefault="00F56EED" w:rsidP="00031EB3">
            <w:pPr>
              <w:pStyle w:val="Tabletext-centred"/>
            </w:pPr>
            <w:r w:rsidRPr="00F76838">
              <w:t>6</w:t>
            </w:r>
          </w:p>
        </w:tc>
      </w:tr>
      <w:tr w:rsidR="00F56EED" w:rsidRPr="00F76838" w14:paraId="12EC6E63"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55527224" w14:textId="77777777" w:rsidR="00F56EED" w:rsidRPr="00F76838" w:rsidRDefault="00F56EED" w:rsidP="00031EB3">
            <w:pPr>
              <w:pStyle w:val="Tabletext-leftalign"/>
            </w:pPr>
            <w:r w:rsidRPr="00F76838">
              <w:t>BIS</w:t>
            </w:r>
          </w:p>
        </w:tc>
        <w:tc>
          <w:tcPr>
            <w:tcW w:w="1985" w:type="dxa"/>
            <w:tcBorders>
              <w:top w:val="nil"/>
              <w:left w:val="nil"/>
              <w:bottom w:val="single" w:sz="4" w:space="0" w:color="auto"/>
              <w:right w:val="single" w:sz="4" w:space="0" w:color="auto"/>
            </w:tcBorders>
            <w:noWrap/>
            <w:vAlign w:val="center"/>
            <w:hideMark/>
          </w:tcPr>
          <w:p w14:paraId="56F1BCFF" w14:textId="77777777" w:rsidR="00F56EED" w:rsidRPr="00F76838" w:rsidRDefault="00F56EED" w:rsidP="00031EB3">
            <w:pPr>
              <w:pStyle w:val="Tabletext-centred"/>
            </w:pPr>
            <w:r w:rsidRPr="00F76838">
              <w:t>6</w:t>
            </w:r>
          </w:p>
        </w:tc>
      </w:tr>
      <w:tr w:rsidR="00F56EED" w:rsidRPr="00F76838" w14:paraId="61D73A71"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13538716" w14:textId="77777777" w:rsidR="00F56EED" w:rsidRPr="00F76838" w:rsidRDefault="00F56EED" w:rsidP="00031EB3">
            <w:pPr>
              <w:pStyle w:val="Tabletext-leftalign"/>
            </w:pPr>
            <w:r w:rsidRPr="00F76838">
              <w:t>MRS</w:t>
            </w:r>
          </w:p>
        </w:tc>
        <w:tc>
          <w:tcPr>
            <w:tcW w:w="1985" w:type="dxa"/>
            <w:tcBorders>
              <w:top w:val="nil"/>
              <w:left w:val="nil"/>
              <w:bottom w:val="single" w:sz="4" w:space="0" w:color="auto"/>
              <w:right w:val="single" w:sz="4" w:space="0" w:color="auto"/>
            </w:tcBorders>
            <w:noWrap/>
            <w:vAlign w:val="center"/>
            <w:hideMark/>
          </w:tcPr>
          <w:p w14:paraId="06721689" w14:textId="77777777" w:rsidR="00F56EED" w:rsidRPr="00F76838" w:rsidRDefault="00F56EED" w:rsidP="00031EB3">
            <w:pPr>
              <w:pStyle w:val="Tabletext-centred"/>
            </w:pPr>
            <w:r w:rsidRPr="00F76838">
              <w:t>6</w:t>
            </w:r>
          </w:p>
        </w:tc>
      </w:tr>
    </w:tbl>
    <w:p w14:paraId="55C5BA66" w14:textId="3EB6E690" w:rsidR="00DC017B" w:rsidRPr="00F76838" w:rsidRDefault="00DC017B" w:rsidP="00031EB3">
      <w:pPr>
        <w:pStyle w:val="Heading5"/>
      </w:pPr>
      <w:r w:rsidRPr="00F76838">
        <w:t>Management</w:t>
      </w:r>
    </w:p>
    <w:p w14:paraId="0758A7CB" w14:textId="339754DC" w:rsidR="00165283" w:rsidRPr="00F76838" w:rsidRDefault="002757FB" w:rsidP="00031EB3">
      <w:r w:rsidRPr="00F76838">
        <w:t xml:space="preserve">Interviews with management were </w:t>
      </w:r>
      <w:r w:rsidR="00B23F9F" w:rsidRPr="00F76838">
        <w:t xml:space="preserve">conducted according to the availability of management staff. This meant a group conversation was conducted for interviews with management staff for NTV while separate </w:t>
      </w:r>
      <w:r w:rsidR="002E48F3" w:rsidRPr="00F76838">
        <w:t>one-on-one conversations were conducted with CFG</w:t>
      </w:r>
      <w:r w:rsidR="008E7692" w:rsidRPr="00F76838">
        <w:t xml:space="preserve"> staff</w:t>
      </w:r>
      <w:r w:rsidR="002E48F3" w:rsidRPr="00F76838">
        <w:t>.</w:t>
      </w:r>
    </w:p>
    <w:p w14:paraId="6FDCE5EE" w14:textId="5F5CAAF7" w:rsidR="00140B5D" w:rsidRPr="00F76838" w:rsidRDefault="00140B5D" w:rsidP="00031EB3">
      <w:r w:rsidRPr="00F76838">
        <w:t>A range of topic areas were covered such as program successes and challenges, systems, processes, supports and training.</w:t>
      </w:r>
    </w:p>
    <w:p w14:paraId="255F7A58" w14:textId="5FC754D4" w:rsidR="00F56EED" w:rsidRPr="00F76838" w:rsidRDefault="00F56EED" w:rsidP="00031EB3">
      <w:pPr>
        <w:pStyle w:val="Caption"/>
      </w:pPr>
      <w:r w:rsidRPr="00F76838">
        <w:t xml:space="preserve">Table </w:t>
      </w:r>
      <w:r w:rsidR="00086384">
        <w:fldChar w:fldCharType="begin"/>
      </w:r>
      <w:r w:rsidR="00086384">
        <w:instrText xml:space="preserve"> SEQ Table \* ARABIC </w:instrText>
      </w:r>
      <w:r w:rsidR="00086384">
        <w:fldChar w:fldCharType="separate"/>
      </w:r>
      <w:r w:rsidR="00086384">
        <w:rPr>
          <w:noProof/>
        </w:rPr>
        <w:t>5</w:t>
      </w:r>
      <w:r w:rsidR="00086384">
        <w:rPr>
          <w:noProof/>
        </w:rPr>
        <w:fldChar w:fldCharType="end"/>
      </w:r>
      <w:r w:rsidRPr="00F76838">
        <w:t>:</w:t>
      </w:r>
      <w:r w:rsidR="007B6EE5" w:rsidRPr="00F76838">
        <w:t xml:space="preserve"> </w:t>
      </w:r>
      <w:r w:rsidRPr="00F76838">
        <w:t>Qualitative interview participants</w:t>
      </w:r>
    </w:p>
    <w:tbl>
      <w:tblPr>
        <w:tblW w:w="8784" w:type="dxa"/>
        <w:tblLook w:val="06A0" w:firstRow="1" w:lastRow="0" w:firstColumn="1" w:lastColumn="0" w:noHBand="1" w:noVBand="1"/>
      </w:tblPr>
      <w:tblGrid>
        <w:gridCol w:w="6799"/>
        <w:gridCol w:w="1985"/>
      </w:tblGrid>
      <w:tr w:rsidR="00F56EED" w:rsidRPr="00F76838" w14:paraId="5C4D0939" w14:textId="77777777" w:rsidTr="007D24EF">
        <w:trPr>
          <w:trHeight w:val="340"/>
          <w:tblHeader/>
        </w:trPr>
        <w:tc>
          <w:tcPr>
            <w:tcW w:w="6799" w:type="dxa"/>
            <w:tcBorders>
              <w:top w:val="single" w:sz="4" w:space="0" w:color="auto"/>
              <w:left w:val="single" w:sz="4" w:space="0" w:color="auto"/>
              <w:bottom w:val="single" w:sz="4" w:space="0" w:color="auto"/>
              <w:right w:val="single" w:sz="4" w:space="0" w:color="auto"/>
            </w:tcBorders>
            <w:shd w:val="clear" w:color="auto" w:fill="425563" w:themeFill="text1"/>
            <w:noWrap/>
            <w:vAlign w:val="center"/>
            <w:hideMark/>
          </w:tcPr>
          <w:p w14:paraId="5AE54F98" w14:textId="77777777" w:rsidR="00F56EED" w:rsidRPr="00F76838" w:rsidRDefault="00F56EED" w:rsidP="00031EB3">
            <w:pPr>
              <w:pStyle w:val="Tablecolhead"/>
            </w:pPr>
            <w:r w:rsidRPr="00F76838">
              <w:t>Qualitative fieldwork</w:t>
            </w:r>
          </w:p>
        </w:tc>
        <w:tc>
          <w:tcPr>
            <w:tcW w:w="1985" w:type="dxa"/>
            <w:tcBorders>
              <w:top w:val="single" w:sz="4" w:space="0" w:color="auto"/>
              <w:left w:val="nil"/>
              <w:bottom w:val="single" w:sz="4" w:space="0" w:color="auto"/>
              <w:right w:val="single" w:sz="4" w:space="0" w:color="auto"/>
            </w:tcBorders>
            <w:shd w:val="clear" w:color="auto" w:fill="425563" w:themeFill="text1"/>
            <w:noWrap/>
            <w:vAlign w:val="center"/>
            <w:hideMark/>
          </w:tcPr>
          <w:p w14:paraId="2A2B5AF4" w14:textId="77777777" w:rsidR="00F56EED" w:rsidRPr="00F76838" w:rsidRDefault="00F56EED" w:rsidP="00031EB3">
            <w:pPr>
              <w:pStyle w:val="Tablecolhead"/>
            </w:pPr>
            <w:r w:rsidRPr="00F76838">
              <w:t>Number</w:t>
            </w:r>
          </w:p>
        </w:tc>
      </w:tr>
      <w:tr w:rsidR="00F56EED" w:rsidRPr="00F76838" w14:paraId="272A1444" w14:textId="77777777" w:rsidTr="007D24EF">
        <w:trPr>
          <w:trHeight w:val="340"/>
        </w:trPr>
        <w:tc>
          <w:tcPr>
            <w:tcW w:w="6799" w:type="dxa"/>
            <w:tcBorders>
              <w:top w:val="nil"/>
              <w:left w:val="single" w:sz="4" w:space="0" w:color="auto"/>
              <w:bottom w:val="single" w:sz="4" w:space="0" w:color="auto"/>
              <w:right w:val="single" w:sz="4" w:space="0" w:color="auto"/>
            </w:tcBorders>
            <w:shd w:val="clear" w:color="auto" w:fill="D6DCE4"/>
            <w:noWrap/>
            <w:vAlign w:val="center"/>
            <w:hideMark/>
          </w:tcPr>
          <w:p w14:paraId="52AC4258" w14:textId="77777777" w:rsidR="00F56EED" w:rsidRPr="00F76838" w:rsidRDefault="00F56EED" w:rsidP="00031EB3">
            <w:pPr>
              <w:pStyle w:val="Tabletext-leftalign"/>
              <w:rPr>
                <w:b/>
                <w:bCs/>
              </w:rPr>
            </w:pPr>
            <w:r w:rsidRPr="00F76838">
              <w:rPr>
                <w:b/>
                <w:bCs/>
              </w:rPr>
              <w:t>Management</w:t>
            </w:r>
          </w:p>
        </w:tc>
        <w:tc>
          <w:tcPr>
            <w:tcW w:w="1985" w:type="dxa"/>
            <w:tcBorders>
              <w:top w:val="nil"/>
              <w:left w:val="nil"/>
              <w:bottom w:val="single" w:sz="4" w:space="0" w:color="auto"/>
              <w:right w:val="single" w:sz="4" w:space="0" w:color="auto"/>
            </w:tcBorders>
            <w:shd w:val="clear" w:color="auto" w:fill="D6DCE4"/>
            <w:noWrap/>
            <w:vAlign w:val="center"/>
            <w:hideMark/>
          </w:tcPr>
          <w:p w14:paraId="357A12A5" w14:textId="77777777" w:rsidR="00F56EED" w:rsidRPr="00F76838" w:rsidRDefault="00F56EED" w:rsidP="00031EB3">
            <w:pPr>
              <w:spacing w:before="0" w:after="0" w:line="256" w:lineRule="auto"/>
              <w:jc w:val="center"/>
              <w:rPr>
                <w:rFonts w:ascii="Barlow" w:eastAsia="Times New Roman" w:hAnsi="Barlow" w:cs="Calibri"/>
                <w:b/>
                <w:bCs/>
                <w:lang w:eastAsia="en-AU"/>
              </w:rPr>
            </w:pPr>
            <w:r w:rsidRPr="00F76838">
              <w:rPr>
                <w:rFonts w:ascii="Barlow" w:eastAsia="Times New Roman" w:hAnsi="Barlow" w:cs="Calibri"/>
                <w:b/>
                <w:bCs/>
                <w:lang w:eastAsia="en-AU"/>
              </w:rPr>
              <w:t>11</w:t>
            </w:r>
          </w:p>
        </w:tc>
      </w:tr>
      <w:tr w:rsidR="00F56EED" w:rsidRPr="00F76838" w14:paraId="4A4046C1"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145843C1" w14:textId="77777777" w:rsidR="00F56EED" w:rsidRPr="00F76838" w:rsidRDefault="00F56EED" w:rsidP="00031EB3">
            <w:pPr>
              <w:pStyle w:val="Tabletext-leftalign"/>
            </w:pPr>
            <w:r w:rsidRPr="00F76838">
              <w:t>CFG</w:t>
            </w:r>
          </w:p>
        </w:tc>
        <w:tc>
          <w:tcPr>
            <w:tcW w:w="1985" w:type="dxa"/>
            <w:tcBorders>
              <w:top w:val="nil"/>
              <w:left w:val="nil"/>
              <w:bottom w:val="single" w:sz="4" w:space="0" w:color="auto"/>
              <w:right w:val="single" w:sz="4" w:space="0" w:color="auto"/>
            </w:tcBorders>
            <w:noWrap/>
            <w:vAlign w:val="center"/>
            <w:hideMark/>
          </w:tcPr>
          <w:p w14:paraId="192C0ECB" w14:textId="77777777" w:rsidR="00F56EED" w:rsidRPr="00F76838" w:rsidRDefault="00F56EED"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4</w:t>
            </w:r>
          </w:p>
        </w:tc>
      </w:tr>
      <w:tr w:rsidR="00F56EED" w:rsidRPr="00F76838" w14:paraId="00BF1D2A" w14:textId="77777777" w:rsidTr="007D24EF">
        <w:trPr>
          <w:trHeight w:val="340"/>
        </w:trPr>
        <w:tc>
          <w:tcPr>
            <w:tcW w:w="6799" w:type="dxa"/>
            <w:tcBorders>
              <w:top w:val="nil"/>
              <w:left w:val="single" w:sz="4" w:space="0" w:color="auto"/>
              <w:bottom w:val="single" w:sz="4" w:space="0" w:color="auto"/>
              <w:right w:val="single" w:sz="4" w:space="0" w:color="auto"/>
            </w:tcBorders>
            <w:noWrap/>
            <w:vAlign w:val="center"/>
            <w:hideMark/>
          </w:tcPr>
          <w:p w14:paraId="1EE73F1E" w14:textId="77777777" w:rsidR="00F56EED" w:rsidRPr="00F76838" w:rsidRDefault="00F56EED" w:rsidP="00031EB3">
            <w:pPr>
              <w:pStyle w:val="Tabletext-leftalign"/>
            </w:pPr>
            <w:r w:rsidRPr="00F76838">
              <w:t>NTV</w:t>
            </w:r>
          </w:p>
        </w:tc>
        <w:tc>
          <w:tcPr>
            <w:tcW w:w="1985" w:type="dxa"/>
            <w:tcBorders>
              <w:top w:val="nil"/>
              <w:left w:val="nil"/>
              <w:bottom w:val="single" w:sz="4" w:space="0" w:color="auto"/>
              <w:right w:val="single" w:sz="4" w:space="0" w:color="auto"/>
            </w:tcBorders>
            <w:noWrap/>
            <w:vAlign w:val="center"/>
            <w:hideMark/>
          </w:tcPr>
          <w:p w14:paraId="286D360B" w14:textId="77777777" w:rsidR="00F56EED" w:rsidRPr="00F76838" w:rsidRDefault="00F56EED"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7</w:t>
            </w:r>
          </w:p>
        </w:tc>
      </w:tr>
    </w:tbl>
    <w:p w14:paraId="489FB857" w14:textId="647D79B6" w:rsidR="00165283" w:rsidRPr="00F76838" w:rsidRDefault="00165283" w:rsidP="00031EB3">
      <w:pPr>
        <w:pStyle w:val="Heading5"/>
      </w:pPr>
      <w:r w:rsidRPr="00F76838">
        <w:t xml:space="preserve">Service </w:t>
      </w:r>
      <w:r w:rsidR="007B6EE5" w:rsidRPr="00F76838">
        <w:t>u</w:t>
      </w:r>
      <w:r w:rsidRPr="00F76838">
        <w:t>sers</w:t>
      </w:r>
    </w:p>
    <w:p w14:paraId="15D95D05" w14:textId="47808FD6" w:rsidR="00165283" w:rsidRPr="00F76838" w:rsidRDefault="00DD7A67" w:rsidP="00031EB3">
      <w:r w:rsidRPr="00F76838">
        <w:t xml:space="preserve">Interviews with service users </w:t>
      </w:r>
      <w:r w:rsidR="00BC0749" w:rsidRPr="00F76838">
        <w:t>were held via video call or telephone interview</w:t>
      </w:r>
      <w:r w:rsidR="008E7692" w:rsidRPr="00F76838">
        <w:t>,</w:t>
      </w:r>
      <w:r w:rsidR="00BC0749" w:rsidRPr="00F76838">
        <w:t xml:space="preserve"> with most </w:t>
      </w:r>
      <w:r w:rsidR="004C5790" w:rsidRPr="00F76838">
        <w:t xml:space="preserve">participants electing to have camera off. </w:t>
      </w:r>
      <w:r w:rsidR="00AB4223" w:rsidRPr="00F76838">
        <w:t xml:space="preserve">Topics covered included </w:t>
      </w:r>
      <w:r w:rsidR="00905D5B" w:rsidRPr="00F76838">
        <w:t xml:space="preserve">self-reported behaviour change, </w:t>
      </w:r>
      <w:r w:rsidR="00E21412" w:rsidRPr="00F76838">
        <w:t xml:space="preserve">how they came into contact with the service, </w:t>
      </w:r>
      <w:r w:rsidR="00382711" w:rsidRPr="00F76838">
        <w:t>barriers and enablers to contact, interaction with the counsellor</w:t>
      </w:r>
      <w:r w:rsidR="00905D5B" w:rsidRPr="00F76838">
        <w:t>.</w:t>
      </w:r>
    </w:p>
    <w:p w14:paraId="6E6228F3" w14:textId="6E1922DF" w:rsidR="00165283" w:rsidRPr="00F76838" w:rsidRDefault="00165283" w:rsidP="00031EB3">
      <w:pPr>
        <w:pStyle w:val="Caption"/>
      </w:pPr>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6</w:t>
      </w:r>
      <w:r w:rsidR="00086384">
        <w:rPr>
          <w:noProof/>
        </w:rPr>
        <w:fldChar w:fldCharType="end"/>
      </w:r>
      <w:r w:rsidRPr="00F76838">
        <w:t>:</w:t>
      </w:r>
      <w:r w:rsidR="007B6EE5" w:rsidRPr="00F76838">
        <w:t xml:space="preserve"> </w:t>
      </w:r>
      <w:r w:rsidRPr="00F76838">
        <w:t>Qualitative interview participants</w:t>
      </w:r>
    </w:p>
    <w:tbl>
      <w:tblPr>
        <w:tblW w:w="8784" w:type="dxa"/>
        <w:tblLook w:val="04A0" w:firstRow="1" w:lastRow="0" w:firstColumn="1" w:lastColumn="0" w:noHBand="0" w:noVBand="1"/>
      </w:tblPr>
      <w:tblGrid>
        <w:gridCol w:w="6799"/>
        <w:gridCol w:w="1985"/>
      </w:tblGrid>
      <w:tr w:rsidR="00165283" w:rsidRPr="00F76838" w14:paraId="2250F86B" w14:textId="77777777" w:rsidTr="007D24EF">
        <w:trPr>
          <w:trHeight w:val="340"/>
          <w:tblHeader/>
        </w:trPr>
        <w:tc>
          <w:tcPr>
            <w:tcW w:w="6799" w:type="dxa"/>
            <w:tcBorders>
              <w:top w:val="single" w:sz="4" w:space="0" w:color="auto"/>
              <w:left w:val="single" w:sz="4" w:space="0" w:color="auto"/>
              <w:bottom w:val="single" w:sz="4" w:space="0" w:color="auto"/>
              <w:right w:val="single" w:sz="4" w:space="0" w:color="auto"/>
            </w:tcBorders>
            <w:shd w:val="clear" w:color="auto" w:fill="425563" w:themeFill="text1"/>
            <w:noWrap/>
            <w:vAlign w:val="center"/>
            <w:hideMark/>
          </w:tcPr>
          <w:p w14:paraId="46C9E49E" w14:textId="77777777" w:rsidR="00165283" w:rsidRPr="00F76838" w:rsidRDefault="00165283" w:rsidP="00031EB3">
            <w:pPr>
              <w:pStyle w:val="Tablecolhead"/>
            </w:pPr>
            <w:r w:rsidRPr="00F76838">
              <w:t>Qualitative fieldwork</w:t>
            </w:r>
          </w:p>
        </w:tc>
        <w:tc>
          <w:tcPr>
            <w:tcW w:w="1985" w:type="dxa"/>
            <w:tcBorders>
              <w:top w:val="single" w:sz="4" w:space="0" w:color="auto"/>
              <w:left w:val="nil"/>
              <w:bottom w:val="single" w:sz="4" w:space="0" w:color="auto"/>
              <w:right w:val="single" w:sz="4" w:space="0" w:color="auto"/>
            </w:tcBorders>
            <w:shd w:val="clear" w:color="auto" w:fill="425563" w:themeFill="text1"/>
            <w:noWrap/>
            <w:vAlign w:val="center"/>
            <w:hideMark/>
          </w:tcPr>
          <w:p w14:paraId="4A54626E" w14:textId="77777777" w:rsidR="00165283" w:rsidRPr="00F76838" w:rsidRDefault="00165283" w:rsidP="00031EB3">
            <w:pPr>
              <w:pStyle w:val="Tablecolhead"/>
            </w:pPr>
            <w:r w:rsidRPr="00F76838">
              <w:t>Number</w:t>
            </w:r>
          </w:p>
        </w:tc>
      </w:tr>
      <w:tr w:rsidR="00165283" w:rsidRPr="00F76838" w14:paraId="068191FD" w14:textId="77777777">
        <w:trPr>
          <w:trHeight w:val="340"/>
        </w:trPr>
        <w:tc>
          <w:tcPr>
            <w:tcW w:w="6799" w:type="dxa"/>
            <w:tcBorders>
              <w:top w:val="nil"/>
              <w:left w:val="single" w:sz="4" w:space="0" w:color="auto"/>
              <w:bottom w:val="single" w:sz="4" w:space="0" w:color="auto"/>
              <w:right w:val="single" w:sz="4" w:space="0" w:color="auto"/>
            </w:tcBorders>
            <w:shd w:val="clear" w:color="auto" w:fill="D6DCE4"/>
            <w:noWrap/>
            <w:vAlign w:val="center"/>
            <w:hideMark/>
          </w:tcPr>
          <w:p w14:paraId="768DE890" w14:textId="77777777" w:rsidR="00165283" w:rsidRPr="00F76838" w:rsidRDefault="00165283" w:rsidP="00031EB3">
            <w:pPr>
              <w:pStyle w:val="Tabletext-leftalign"/>
              <w:rPr>
                <w:b/>
                <w:bCs/>
              </w:rPr>
            </w:pPr>
            <w:r w:rsidRPr="00F76838">
              <w:rPr>
                <w:b/>
                <w:bCs/>
              </w:rPr>
              <w:t>Service users</w:t>
            </w:r>
          </w:p>
        </w:tc>
        <w:tc>
          <w:tcPr>
            <w:tcW w:w="1985" w:type="dxa"/>
            <w:tcBorders>
              <w:top w:val="nil"/>
              <w:left w:val="nil"/>
              <w:bottom w:val="single" w:sz="4" w:space="0" w:color="auto"/>
              <w:right w:val="single" w:sz="4" w:space="0" w:color="auto"/>
            </w:tcBorders>
            <w:shd w:val="clear" w:color="auto" w:fill="D6DCE4"/>
            <w:noWrap/>
            <w:vAlign w:val="center"/>
            <w:hideMark/>
          </w:tcPr>
          <w:p w14:paraId="3D1FC2D1" w14:textId="77777777" w:rsidR="00165283" w:rsidRPr="00F76838" w:rsidRDefault="00165283" w:rsidP="00031EB3">
            <w:pPr>
              <w:spacing w:before="0" w:after="0" w:line="256" w:lineRule="auto"/>
              <w:jc w:val="center"/>
              <w:rPr>
                <w:rFonts w:ascii="Barlow" w:eastAsia="Times New Roman" w:hAnsi="Barlow" w:cs="Calibri"/>
                <w:b/>
                <w:bCs/>
                <w:lang w:eastAsia="en-AU"/>
              </w:rPr>
            </w:pPr>
            <w:r w:rsidRPr="00F76838">
              <w:rPr>
                <w:rFonts w:ascii="Barlow" w:eastAsia="Times New Roman" w:hAnsi="Barlow" w:cs="Calibri"/>
                <w:b/>
                <w:bCs/>
                <w:lang w:eastAsia="en-AU"/>
              </w:rPr>
              <w:t>43</w:t>
            </w:r>
          </w:p>
        </w:tc>
      </w:tr>
      <w:tr w:rsidR="00165283" w:rsidRPr="00F76838" w14:paraId="2A0FE2E6" w14:textId="77777777">
        <w:trPr>
          <w:trHeight w:val="340"/>
        </w:trPr>
        <w:tc>
          <w:tcPr>
            <w:tcW w:w="6799" w:type="dxa"/>
            <w:tcBorders>
              <w:top w:val="nil"/>
              <w:left w:val="single" w:sz="4" w:space="0" w:color="auto"/>
              <w:bottom w:val="single" w:sz="4" w:space="0" w:color="auto"/>
              <w:right w:val="single" w:sz="4" w:space="0" w:color="auto"/>
            </w:tcBorders>
            <w:noWrap/>
            <w:vAlign w:val="center"/>
            <w:hideMark/>
          </w:tcPr>
          <w:p w14:paraId="33CA4405" w14:textId="77777777" w:rsidR="00165283" w:rsidRPr="00F76838" w:rsidRDefault="00165283" w:rsidP="00031EB3">
            <w:pPr>
              <w:pStyle w:val="Tabletext-leftalign"/>
            </w:pPr>
            <w:r w:rsidRPr="00F76838">
              <w:t>BIS</w:t>
            </w:r>
          </w:p>
        </w:tc>
        <w:tc>
          <w:tcPr>
            <w:tcW w:w="1985" w:type="dxa"/>
            <w:tcBorders>
              <w:top w:val="nil"/>
              <w:left w:val="nil"/>
              <w:bottom w:val="single" w:sz="4" w:space="0" w:color="auto"/>
              <w:right w:val="single" w:sz="4" w:space="0" w:color="auto"/>
            </w:tcBorders>
            <w:shd w:val="clear" w:color="auto" w:fill="auto"/>
            <w:noWrap/>
            <w:vAlign w:val="center"/>
            <w:hideMark/>
          </w:tcPr>
          <w:p w14:paraId="71A034A0" w14:textId="77777777" w:rsidR="00165283" w:rsidRPr="00F76838" w:rsidRDefault="00165283"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15</w:t>
            </w:r>
          </w:p>
        </w:tc>
      </w:tr>
      <w:tr w:rsidR="00165283" w:rsidRPr="00F76838" w14:paraId="06994F9D" w14:textId="77777777">
        <w:trPr>
          <w:trHeight w:val="340"/>
        </w:trPr>
        <w:tc>
          <w:tcPr>
            <w:tcW w:w="6799" w:type="dxa"/>
            <w:tcBorders>
              <w:top w:val="nil"/>
              <w:left w:val="single" w:sz="4" w:space="0" w:color="auto"/>
              <w:bottom w:val="single" w:sz="4" w:space="0" w:color="auto"/>
              <w:right w:val="single" w:sz="4" w:space="0" w:color="auto"/>
            </w:tcBorders>
            <w:noWrap/>
            <w:vAlign w:val="center"/>
            <w:hideMark/>
          </w:tcPr>
          <w:p w14:paraId="3E80664D" w14:textId="77777777" w:rsidR="00165283" w:rsidRPr="00F76838" w:rsidRDefault="00165283" w:rsidP="00031EB3">
            <w:pPr>
              <w:pStyle w:val="Tabletext-leftalign"/>
            </w:pPr>
            <w:r w:rsidRPr="00F76838">
              <w:t>MRS</w:t>
            </w:r>
          </w:p>
        </w:tc>
        <w:tc>
          <w:tcPr>
            <w:tcW w:w="1985" w:type="dxa"/>
            <w:tcBorders>
              <w:top w:val="nil"/>
              <w:left w:val="nil"/>
              <w:bottom w:val="single" w:sz="4" w:space="0" w:color="auto"/>
              <w:right w:val="single" w:sz="4" w:space="0" w:color="auto"/>
            </w:tcBorders>
            <w:shd w:val="clear" w:color="auto" w:fill="auto"/>
            <w:noWrap/>
            <w:vAlign w:val="center"/>
            <w:hideMark/>
          </w:tcPr>
          <w:p w14:paraId="5EE15C28" w14:textId="77777777" w:rsidR="00165283" w:rsidRPr="00F76838" w:rsidRDefault="00165283"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13</w:t>
            </w:r>
          </w:p>
        </w:tc>
      </w:tr>
      <w:tr w:rsidR="00165283" w:rsidRPr="00F76838" w14:paraId="7199C7DE" w14:textId="77777777">
        <w:trPr>
          <w:trHeight w:val="340"/>
        </w:trPr>
        <w:tc>
          <w:tcPr>
            <w:tcW w:w="6799" w:type="dxa"/>
            <w:tcBorders>
              <w:top w:val="nil"/>
              <w:left w:val="single" w:sz="4" w:space="0" w:color="auto"/>
              <w:bottom w:val="single" w:sz="4" w:space="0" w:color="auto"/>
              <w:right w:val="single" w:sz="4" w:space="0" w:color="auto"/>
            </w:tcBorders>
            <w:noWrap/>
            <w:vAlign w:val="center"/>
            <w:hideMark/>
          </w:tcPr>
          <w:p w14:paraId="428FEEC9" w14:textId="77777777" w:rsidR="00165283" w:rsidRPr="00F76838" w:rsidRDefault="00165283" w:rsidP="00031EB3">
            <w:pPr>
              <w:pStyle w:val="Tabletext-leftalign"/>
            </w:pPr>
            <w:r w:rsidRPr="00F76838">
              <w:t>CFG</w:t>
            </w:r>
          </w:p>
        </w:tc>
        <w:tc>
          <w:tcPr>
            <w:tcW w:w="1985" w:type="dxa"/>
            <w:tcBorders>
              <w:top w:val="nil"/>
              <w:left w:val="nil"/>
              <w:bottom w:val="single" w:sz="4" w:space="0" w:color="auto"/>
              <w:right w:val="single" w:sz="4" w:space="0" w:color="auto"/>
            </w:tcBorders>
            <w:shd w:val="clear" w:color="auto" w:fill="auto"/>
            <w:noWrap/>
            <w:vAlign w:val="center"/>
            <w:hideMark/>
          </w:tcPr>
          <w:p w14:paraId="26C86A11" w14:textId="77777777" w:rsidR="00165283" w:rsidRPr="00F76838" w:rsidRDefault="00165283"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15</w:t>
            </w:r>
          </w:p>
        </w:tc>
      </w:tr>
    </w:tbl>
    <w:p w14:paraId="4F4AF83E" w14:textId="77777777" w:rsidR="00165283" w:rsidRPr="00F76838" w:rsidRDefault="00165283" w:rsidP="00031EB3">
      <w:pPr>
        <w:rPr>
          <w:highlight w:val="yellow"/>
        </w:rPr>
      </w:pPr>
      <w:r w:rsidRPr="00F76838">
        <w:t>Among service users, this included a sample of:</w:t>
      </w:r>
    </w:p>
    <w:p w14:paraId="0A2243C9" w14:textId="77777777" w:rsidR="00165283" w:rsidRPr="00F76838" w:rsidRDefault="00165283" w:rsidP="00031EB3">
      <w:pPr>
        <w:pStyle w:val="Bullet1"/>
      </w:pPr>
      <w:r w:rsidRPr="00F76838">
        <w:rPr>
          <w:i/>
          <w:iCs/>
        </w:rPr>
        <w:t xml:space="preserve">n </w:t>
      </w:r>
      <w:r w:rsidRPr="00F76838">
        <w:t>= 14 service users with a disability</w:t>
      </w:r>
    </w:p>
    <w:p w14:paraId="5F8F20A7" w14:textId="3CB31F99" w:rsidR="00165283" w:rsidRPr="00F76838" w:rsidRDefault="00165283" w:rsidP="00031EB3">
      <w:pPr>
        <w:pStyle w:val="Bullet1"/>
      </w:pPr>
      <w:r w:rsidRPr="00F76838">
        <w:rPr>
          <w:i/>
          <w:iCs/>
        </w:rPr>
        <w:t xml:space="preserve">n </w:t>
      </w:r>
      <w:r w:rsidRPr="00F76838">
        <w:t>= 13 service users living in regional, rural</w:t>
      </w:r>
      <w:r w:rsidR="007E4252" w:rsidRPr="00F76838">
        <w:t xml:space="preserve"> or</w:t>
      </w:r>
      <w:r w:rsidRPr="00F76838">
        <w:t xml:space="preserve"> remote areas</w:t>
      </w:r>
    </w:p>
    <w:p w14:paraId="10E48E12" w14:textId="77777777" w:rsidR="00165283" w:rsidRPr="00F76838" w:rsidRDefault="00165283" w:rsidP="00031EB3">
      <w:pPr>
        <w:pStyle w:val="Bullet1"/>
      </w:pPr>
      <w:r w:rsidRPr="00F76838">
        <w:rPr>
          <w:i/>
          <w:iCs/>
        </w:rPr>
        <w:t xml:space="preserve">n </w:t>
      </w:r>
      <w:r w:rsidRPr="00F76838">
        <w:t>= 8 CALD service users</w:t>
      </w:r>
    </w:p>
    <w:p w14:paraId="2B2B157E" w14:textId="77777777" w:rsidR="00165283" w:rsidRPr="00F76838" w:rsidRDefault="00165283" w:rsidP="00031EB3">
      <w:pPr>
        <w:pStyle w:val="Bullet1"/>
      </w:pPr>
      <w:r w:rsidRPr="00F76838">
        <w:rPr>
          <w:i/>
          <w:iCs/>
        </w:rPr>
        <w:t xml:space="preserve">n </w:t>
      </w:r>
      <w:r w:rsidRPr="00F76838">
        <w:t>= 1 First Nations service users</w:t>
      </w:r>
    </w:p>
    <w:p w14:paraId="2EE44B28" w14:textId="43A9DA18" w:rsidR="00165283" w:rsidRPr="00F76838" w:rsidRDefault="00165283" w:rsidP="00031EB3">
      <w:pPr>
        <w:pStyle w:val="Bullet1"/>
      </w:pPr>
      <w:r w:rsidRPr="00F76838">
        <w:rPr>
          <w:i/>
          <w:iCs/>
        </w:rPr>
        <w:t xml:space="preserve">n </w:t>
      </w:r>
      <w:r w:rsidRPr="00F76838">
        <w:t>= 2 LGBTIQ</w:t>
      </w:r>
      <w:r w:rsidR="00237CCA" w:rsidRPr="00F76838">
        <w:t>A</w:t>
      </w:r>
      <w:r w:rsidRPr="00F76838">
        <w:t>+ service users</w:t>
      </w:r>
      <w:r w:rsidR="007E4252" w:rsidRPr="00F76838">
        <w:t>.</w:t>
      </w:r>
    </w:p>
    <w:p w14:paraId="2F948E79" w14:textId="4680DD07" w:rsidR="00165283" w:rsidRPr="00F76838" w:rsidRDefault="00165283" w:rsidP="00031EB3">
      <w:pPr>
        <w:pStyle w:val="Heading5"/>
      </w:pPr>
      <w:r w:rsidRPr="00F76838">
        <w:t>First Nations MWUVA</w:t>
      </w:r>
      <w:r w:rsidR="00D179A9" w:rsidRPr="00F76838">
        <w:t xml:space="preserve"> who have not used the services</w:t>
      </w:r>
    </w:p>
    <w:p w14:paraId="191BEBA9" w14:textId="7B0ED93E" w:rsidR="008D0083" w:rsidRPr="00F76838" w:rsidRDefault="008D0083" w:rsidP="00031EB3">
      <w:r w:rsidRPr="00F76838">
        <w:t xml:space="preserve">Domestic and family violence is a significant and ongoing issue for </w:t>
      </w:r>
      <w:r w:rsidR="00BF3FE8" w:rsidRPr="00F76838">
        <w:t>First Nations</w:t>
      </w:r>
      <w:r w:rsidRPr="00F76838">
        <w:t xml:space="preserve"> communities. </w:t>
      </w:r>
      <w:r w:rsidR="00BE09F6" w:rsidRPr="00F76838">
        <w:t xml:space="preserve">First Nations communities face </w:t>
      </w:r>
      <w:r w:rsidR="00F562B8" w:rsidRPr="00F76838">
        <w:t>many unique challenges contributing to violence such as c</w:t>
      </w:r>
      <w:r w:rsidRPr="00F76838">
        <w:t>olonisation, racism, intergenerational trauma and violence, displacement from traditional lands, the continued removal of children and high levels of incarceration</w:t>
      </w:r>
      <w:r w:rsidR="001012E9" w:rsidRPr="00F76838">
        <w:t xml:space="preserve">. It was therefore </w:t>
      </w:r>
      <w:r w:rsidR="00632E7A" w:rsidRPr="00F76838">
        <w:t xml:space="preserve">important to include </w:t>
      </w:r>
      <w:r w:rsidR="001012E9" w:rsidRPr="00F76838">
        <w:t>First Nations</w:t>
      </w:r>
      <w:r w:rsidR="00574A91" w:rsidRPr="00F76838">
        <w:t xml:space="preserve"> </w:t>
      </w:r>
      <w:r w:rsidR="00632E7A" w:rsidRPr="00F76838">
        <w:t xml:space="preserve">MWUVA in </w:t>
      </w:r>
      <w:r w:rsidR="00D42072" w:rsidRPr="00F76838">
        <w:t>this evaluation</w:t>
      </w:r>
      <w:r w:rsidR="00BE09F6" w:rsidRPr="00F76838">
        <w:t>.</w:t>
      </w:r>
    </w:p>
    <w:p w14:paraId="4F2FAB96" w14:textId="0E785577" w:rsidR="00165283" w:rsidRPr="00F76838" w:rsidRDefault="00165283" w:rsidP="00031EB3">
      <w:pPr>
        <w:pStyle w:val="Caption"/>
      </w:pPr>
      <w:r w:rsidRPr="00F76838">
        <w:t xml:space="preserve">Table </w:t>
      </w:r>
      <w:r w:rsidR="00086384">
        <w:fldChar w:fldCharType="begin"/>
      </w:r>
      <w:r w:rsidR="00086384">
        <w:instrText xml:space="preserve"> SEQ Table \* ARABIC </w:instrText>
      </w:r>
      <w:r w:rsidR="00086384">
        <w:fldChar w:fldCharType="separate"/>
      </w:r>
      <w:r w:rsidR="00086384">
        <w:rPr>
          <w:noProof/>
        </w:rPr>
        <w:t>7</w:t>
      </w:r>
      <w:r w:rsidR="00086384">
        <w:rPr>
          <w:noProof/>
        </w:rPr>
        <w:fldChar w:fldCharType="end"/>
      </w:r>
      <w:r w:rsidRPr="00F76838">
        <w:t>:</w:t>
      </w:r>
      <w:r w:rsidR="007B6EE5" w:rsidRPr="00F76838">
        <w:t xml:space="preserve"> </w:t>
      </w:r>
      <w:r w:rsidRPr="00F76838">
        <w:t>Qualitative interview participants</w:t>
      </w:r>
    </w:p>
    <w:tbl>
      <w:tblPr>
        <w:tblW w:w="8784" w:type="dxa"/>
        <w:tblLook w:val="06A0" w:firstRow="1" w:lastRow="0" w:firstColumn="1" w:lastColumn="0" w:noHBand="1" w:noVBand="1"/>
      </w:tblPr>
      <w:tblGrid>
        <w:gridCol w:w="6799"/>
        <w:gridCol w:w="1985"/>
      </w:tblGrid>
      <w:tr w:rsidR="00165283" w:rsidRPr="00F76838" w14:paraId="3C2AD722" w14:textId="77777777" w:rsidTr="007D24EF">
        <w:trPr>
          <w:trHeight w:val="340"/>
          <w:tblHeader/>
        </w:trPr>
        <w:tc>
          <w:tcPr>
            <w:tcW w:w="6799" w:type="dxa"/>
            <w:tcBorders>
              <w:top w:val="single" w:sz="4" w:space="0" w:color="auto"/>
              <w:left w:val="single" w:sz="4" w:space="0" w:color="auto"/>
              <w:bottom w:val="single" w:sz="4" w:space="0" w:color="auto"/>
              <w:right w:val="single" w:sz="4" w:space="0" w:color="auto"/>
            </w:tcBorders>
            <w:shd w:val="clear" w:color="auto" w:fill="425563" w:themeFill="text1"/>
            <w:noWrap/>
            <w:vAlign w:val="center"/>
            <w:hideMark/>
          </w:tcPr>
          <w:p w14:paraId="72D66B89" w14:textId="77777777" w:rsidR="00165283" w:rsidRPr="00F76838" w:rsidRDefault="00165283" w:rsidP="00031EB3">
            <w:pPr>
              <w:pStyle w:val="Tablecolhead"/>
            </w:pPr>
            <w:r w:rsidRPr="00F76838">
              <w:t>Qualitative fieldwork</w:t>
            </w:r>
          </w:p>
        </w:tc>
        <w:tc>
          <w:tcPr>
            <w:tcW w:w="1985" w:type="dxa"/>
            <w:tcBorders>
              <w:top w:val="single" w:sz="4" w:space="0" w:color="auto"/>
              <w:left w:val="nil"/>
              <w:bottom w:val="single" w:sz="4" w:space="0" w:color="auto"/>
              <w:right w:val="single" w:sz="4" w:space="0" w:color="auto"/>
            </w:tcBorders>
            <w:shd w:val="clear" w:color="auto" w:fill="425563" w:themeFill="text1"/>
            <w:noWrap/>
            <w:vAlign w:val="center"/>
            <w:hideMark/>
          </w:tcPr>
          <w:p w14:paraId="26E86301" w14:textId="77777777" w:rsidR="00165283" w:rsidRPr="00F76838" w:rsidRDefault="00165283" w:rsidP="00031EB3">
            <w:pPr>
              <w:pStyle w:val="Tablecolhead"/>
            </w:pPr>
            <w:r w:rsidRPr="00F76838">
              <w:t>Number</w:t>
            </w:r>
          </w:p>
        </w:tc>
      </w:tr>
      <w:tr w:rsidR="00165283" w:rsidRPr="00F76838" w14:paraId="3148A4DA" w14:textId="77777777" w:rsidTr="007D24EF">
        <w:trPr>
          <w:trHeight w:val="340"/>
        </w:trPr>
        <w:tc>
          <w:tcPr>
            <w:tcW w:w="6799" w:type="dxa"/>
            <w:tcBorders>
              <w:top w:val="single" w:sz="4" w:space="0" w:color="auto"/>
              <w:left w:val="single" w:sz="4" w:space="0" w:color="auto"/>
              <w:bottom w:val="single" w:sz="4" w:space="0" w:color="auto"/>
              <w:right w:val="single" w:sz="4" w:space="0" w:color="auto"/>
            </w:tcBorders>
            <w:shd w:val="clear" w:color="auto" w:fill="D5DDE3" w:themeFill="text1" w:themeFillTint="33"/>
            <w:noWrap/>
            <w:vAlign w:val="center"/>
          </w:tcPr>
          <w:p w14:paraId="656C92B8" w14:textId="77777777" w:rsidR="00165283" w:rsidRPr="00F76838" w:rsidRDefault="00165283" w:rsidP="00031EB3">
            <w:pPr>
              <w:pStyle w:val="Tabletext-leftalign"/>
              <w:rPr>
                <w:b/>
                <w:bCs/>
              </w:rPr>
            </w:pPr>
            <w:r w:rsidRPr="00F76838">
              <w:rPr>
                <w:b/>
                <w:bCs/>
              </w:rPr>
              <w:t>First Nations MWUVA</w:t>
            </w:r>
          </w:p>
        </w:tc>
        <w:tc>
          <w:tcPr>
            <w:tcW w:w="1985" w:type="dxa"/>
            <w:tcBorders>
              <w:top w:val="single" w:sz="4" w:space="0" w:color="auto"/>
              <w:left w:val="nil"/>
              <w:bottom w:val="single" w:sz="4" w:space="0" w:color="auto"/>
              <w:right w:val="single" w:sz="4" w:space="0" w:color="auto"/>
            </w:tcBorders>
            <w:shd w:val="clear" w:color="auto" w:fill="D5DDE3" w:themeFill="text1" w:themeFillTint="33"/>
            <w:noWrap/>
            <w:vAlign w:val="center"/>
          </w:tcPr>
          <w:p w14:paraId="1145793C" w14:textId="77777777" w:rsidR="00165283" w:rsidRPr="00F76838" w:rsidRDefault="00165283" w:rsidP="00031EB3">
            <w:pPr>
              <w:spacing w:before="0" w:after="0" w:line="256" w:lineRule="auto"/>
              <w:jc w:val="center"/>
              <w:rPr>
                <w:rFonts w:ascii="Barlow" w:eastAsia="Times New Roman" w:hAnsi="Barlow" w:cs="Calibri"/>
                <w:b/>
                <w:bCs/>
                <w:lang w:eastAsia="en-AU"/>
              </w:rPr>
            </w:pPr>
            <w:r w:rsidRPr="00F76838">
              <w:rPr>
                <w:rFonts w:ascii="Barlow" w:eastAsia="Times New Roman" w:hAnsi="Barlow" w:cs="Calibri"/>
                <w:b/>
                <w:bCs/>
                <w:lang w:eastAsia="en-AU"/>
              </w:rPr>
              <w:t>3</w:t>
            </w:r>
          </w:p>
        </w:tc>
      </w:tr>
      <w:tr w:rsidR="00165283" w:rsidRPr="00F76838" w14:paraId="2387371E" w14:textId="77777777" w:rsidTr="007D24EF">
        <w:trPr>
          <w:trHeight w:val="340"/>
        </w:trPr>
        <w:tc>
          <w:tcPr>
            <w:tcW w:w="6799" w:type="dxa"/>
            <w:tcBorders>
              <w:top w:val="single" w:sz="4" w:space="0" w:color="auto"/>
              <w:left w:val="single" w:sz="4" w:space="0" w:color="auto"/>
              <w:bottom w:val="single" w:sz="4" w:space="0" w:color="auto"/>
              <w:right w:val="single" w:sz="4" w:space="0" w:color="auto"/>
            </w:tcBorders>
            <w:noWrap/>
            <w:vAlign w:val="center"/>
          </w:tcPr>
          <w:p w14:paraId="4AE8FF8F" w14:textId="77777777" w:rsidR="00165283" w:rsidRPr="00F76838" w:rsidRDefault="00165283" w:rsidP="00031EB3">
            <w:pPr>
              <w:pStyle w:val="Tabletext-leftalign"/>
            </w:pPr>
            <w:r w:rsidRPr="00F76838">
              <w:t>Have not used BIS, MRS or CFG services</w:t>
            </w:r>
          </w:p>
        </w:tc>
        <w:tc>
          <w:tcPr>
            <w:tcW w:w="1985" w:type="dxa"/>
            <w:tcBorders>
              <w:top w:val="single" w:sz="4" w:space="0" w:color="auto"/>
              <w:left w:val="nil"/>
              <w:bottom w:val="single" w:sz="4" w:space="0" w:color="auto"/>
              <w:right w:val="single" w:sz="4" w:space="0" w:color="auto"/>
            </w:tcBorders>
            <w:noWrap/>
            <w:vAlign w:val="center"/>
          </w:tcPr>
          <w:p w14:paraId="67A0EBE9" w14:textId="77777777" w:rsidR="00165283" w:rsidRPr="00F76838" w:rsidRDefault="00165283" w:rsidP="00031EB3">
            <w:pPr>
              <w:spacing w:before="0" w:after="0" w:line="256" w:lineRule="auto"/>
              <w:jc w:val="center"/>
              <w:rPr>
                <w:rFonts w:ascii="Barlow" w:eastAsia="Times New Roman" w:hAnsi="Barlow" w:cs="Calibri"/>
                <w:lang w:eastAsia="en-AU"/>
              </w:rPr>
            </w:pPr>
            <w:r w:rsidRPr="00F76838">
              <w:rPr>
                <w:rFonts w:ascii="Barlow" w:eastAsia="Times New Roman" w:hAnsi="Barlow" w:cs="Calibri"/>
                <w:lang w:eastAsia="en-AU"/>
              </w:rPr>
              <w:t>3</w:t>
            </w:r>
          </w:p>
        </w:tc>
      </w:tr>
    </w:tbl>
    <w:p w14:paraId="235F6638" w14:textId="00743E4C" w:rsidR="005454D9" w:rsidRPr="00F76838" w:rsidRDefault="40F2A35D" w:rsidP="00031EB3">
      <w:pPr>
        <w:pStyle w:val="Heading4"/>
      </w:pPr>
      <w:r w:rsidRPr="00F76838">
        <w:t>Online surveys of service users and frontline staff</w:t>
      </w:r>
    </w:p>
    <w:p w14:paraId="1DE14032" w14:textId="5080A8B0" w:rsidR="005454D9" w:rsidRPr="00F76838" w:rsidRDefault="40F2A35D" w:rsidP="00031EB3">
      <w:r w:rsidRPr="00F76838">
        <w:t xml:space="preserve">Primary quantitative research was conducted through online surveys with service users and frontline staff. </w:t>
      </w:r>
    </w:p>
    <w:p w14:paraId="6EF3B173" w14:textId="294144EA" w:rsidR="005D638D" w:rsidRPr="00F76838" w:rsidRDefault="40F2A35D" w:rsidP="00031EB3">
      <w:pPr>
        <w:pStyle w:val="Heading5"/>
      </w:pPr>
      <w:r w:rsidRPr="00F76838">
        <w:t>Service users</w:t>
      </w:r>
    </w:p>
    <w:p w14:paraId="65688D70" w14:textId="7D3B5C3B" w:rsidR="005454D9" w:rsidRPr="00F76838" w:rsidRDefault="005454D9" w:rsidP="00031EB3">
      <w:r w:rsidRPr="00F76838">
        <w:t xml:space="preserve">The questionnaire </w:t>
      </w:r>
      <w:r w:rsidR="00AF148E" w:rsidRPr="00F76838">
        <w:t xml:space="preserve">delivered to service users </w:t>
      </w:r>
      <w:r w:rsidRPr="00F76838">
        <w:t xml:space="preserve">was designed using </w:t>
      </w:r>
      <w:r w:rsidR="00721BA3" w:rsidRPr="00F76838">
        <w:t>the IOMI</w:t>
      </w:r>
      <w:r w:rsidR="00685F8A" w:rsidRPr="00F76838">
        <w:t>,</w:t>
      </w:r>
      <w:r w:rsidR="008E30FD" w:rsidRPr="00F76838">
        <w:t xml:space="preserve"> </w:t>
      </w:r>
      <w:r w:rsidR="00721BA3" w:rsidRPr="00F76838">
        <w:t xml:space="preserve">which is a </w:t>
      </w:r>
      <w:r w:rsidRPr="00F76838">
        <w:t>validated scale</w:t>
      </w:r>
      <w:r w:rsidR="00721BA3" w:rsidRPr="00F76838">
        <w:t xml:space="preserve"> for measuring recidivism </w:t>
      </w:r>
      <w:r w:rsidR="0001753A" w:rsidRPr="00F76838">
        <w:t xml:space="preserve">among </w:t>
      </w:r>
      <w:r w:rsidR="009D4360" w:rsidRPr="00F76838">
        <w:t>MWUVA</w:t>
      </w:r>
      <w:r w:rsidR="0001753A" w:rsidRPr="00F76838">
        <w:t xml:space="preserve"> </w:t>
      </w:r>
      <w:r w:rsidR="00C24D30" w:rsidRPr="00F76838">
        <w:t>and other metrics designed to measure prevalence of violence</w:t>
      </w:r>
      <w:r w:rsidR="00343F79" w:rsidRPr="00F76838">
        <w:t xml:space="preserve"> (</w:t>
      </w:r>
      <w:r w:rsidR="00465F23" w:rsidRPr="00F76838">
        <w:t>detailed further</w:t>
      </w:r>
      <w:r w:rsidR="00343F79" w:rsidRPr="00F76838">
        <w:t xml:space="preserve"> below)</w:t>
      </w:r>
      <w:r w:rsidR="00C24D30" w:rsidRPr="00F76838">
        <w:t xml:space="preserve">. </w:t>
      </w:r>
    </w:p>
    <w:p w14:paraId="0BC3CF08" w14:textId="764F36C6" w:rsidR="005454D9" w:rsidRPr="00F76838" w:rsidRDefault="40F2A35D" w:rsidP="00031EB3">
      <w:r w:rsidRPr="00F76838">
        <w:t>The survey was launched on 2 December 2023 and closed on 12 February 2024. Recruitment was conducted via email, with follow-up reminders via email and text message, and computer-assisted telephone interviewing.</w:t>
      </w:r>
    </w:p>
    <w:p w14:paraId="71EA2F7C" w14:textId="31DE8723" w:rsidR="005454D9" w:rsidRPr="00F76838" w:rsidRDefault="005454D9" w:rsidP="00031EB3">
      <w:r w:rsidRPr="00F76838">
        <w:t xml:space="preserve">The resulting survey response sample achieved is presented in </w:t>
      </w:r>
      <w:r w:rsidRPr="00F76838">
        <w:fldChar w:fldCharType="begin"/>
      </w:r>
      <w:r w:rsidRPr="00F76838">
        <w:instrText xml:space="preserve"> REF _Ref158909863 \h </w:instrText>
      </w:r>
      <w:r w:rsidRPr="00F76838">
        <w:fldChar w:fldCharType="separate"/>
      </w:r>
      <w:r w:rsidR="00086384" w:rsidRPr="00F76838">
        <w:t xml:space="preserve">Table </w:t>
      </w:r>
      <w:r w:rsidR="00086384">
        <w:rPr>
          <w:noProof/>
        </w:rPr>
        <w:t>8</w:t>
      </w:r>
      <w:r w:rsidRPr="00F76838">
        <w:fldChar w:fldCharType="end"/>
      </w:r>
      <w:r w:rsidRPr="00F76838">
        <w:t xml:space="preserve">. </w:t>
      </w:r>
    </w:p>
    <w:p w14:paraId="402C901F" w14:textId="7BF1DF23" w:rsidR="005454D9" w:rsidRPr="00F76838" w:rsidRDefault="005454D9" w:rsidP="00031EB3">
      <w:pPr>
        <w:pStyle w:val="Caption"/>
      </w:pPr>
      <w:bookmarkStart w:id="61" w:name="_Ref158909863"/>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8</w:t>
      </w:r>
      <w:r w:rsidR="00086384">
        <w:rPr>
          <w:noProof/>
        </w:rPr>
        <w:fldChar w:fldCharType="end"/>
      </w:r>
      <w:bookmarkEnd w:id="61"/>
      <w:r w:rsidR="00CE201B" w:rsidRPr="00F76838">
        <w:t>:</w:t>
      </w:r>
      <w:r w:rsidR="007B6EE5" w:rsidRPr="00F76838">
        <w:t xml:space="preserve"> </w:t>
      </w:r>
      <w:r w:rsidRPr="00F76838">
        <w:t>Online survey sample</w:t>
      </w:r>
      <w:r w:rsidR="00D36CA1" w:rsidRPr="00F76838">
        <w:t xml:space="preserve"> of service users (</w:t>
      </w:r>
      <w:r w:rsidR="00D36CA1" w:rsidRPr="00F76838">
        <w:rPr>
          <w:i/>
          <w:iCs/>
        </w:rPr>
        <w:t>n</w:t>
      </w:r>
      <w:r w:rsidR="00D36CA1" w:rsidRPr="00F76838">
        <w:t>)</w:t>
      </w:r>
    </w:p>
    <w:tbl>
      <w:tblPr>
        <w:tblW w:w="8841" w:type="dxa"/>
        <w:tblLayout w:type="fixed"/>
        <w:tblLook w:val="04A0" w:firstRow="1" w:lastRow="0" w:firstColumn="1" w:lastColumn="0" w:noHBand="0" w:noVBand="1"/>
      </w:tblPr>
      <w:tblGrid>
        <w:gridCol w:w="5098"/>
        <w:gridCol w:w="935"/>
        <w:gridCol w:w="936"/>
        <w:gridCol w:w="936"/>
        <w:gridCol w:w="936"/>
      </w:tblGrid>
      <w:tr w:rsidR="00D36CA1" w:rsidRPr="00F76838" w14:paraId="09622AEC" w14:textId="77777777" w:rsidTr="007D24EF">
        <w:trPr>
          <w:trHeight w:val="324"/>
          <w:tblHeader/>
        </w:trPr>
        <w:tc>
          <w:tcPr>
            <w:tcW w:w="5098" w:type="dxa"/>
            <w:tcBorders>
              <w:top w:val="single" w:sz="4" w:space="0" w:color="auto"/>
              <w:left w:val="single" w:sz="4" w:space="0" w:color="auto"/>
              <w:bottom w:val="single" w:sz="4" w:space="0" w:color="auto"/>
            </w:tcBorders>
            <w:shd w:val="clear" w:color="auto" w:fill="425563" w:themeFill="text1"/>
            <w:noWrap/>
            <w:vAlign w:val="center"/>
            <w:hideMark/>
          </w:tcPr>
          <w:p w14:paraId="66E0964C" w14:textId="77777777" w:rsidR="00D36CA1" w:rsidRPr="00F76838" w:rsidRDefault="40F2A35D" w:rsidP="00031EB3">
            <w:pPr>
              <w:pStyle w:val="Tablecolhead"/>
            </w:pPr>
            <w:r w:rsidRPr="00F76838">
              <w:t xml:space="preserve">Quantitative fieldwork – service users </w:t>
            </w:r>
          </w:p>
        </w:tc>
        <w:tc>
          <w:tcPr>
            <w:tcW w:w="935" w:type="dxa"/>
            <w:tcBorders>
              <w:top w:val="single" w:sz="4" w:space="0" w:color="auto"/>
              <w:bottom w:val="single" w:sz="4" w:space="0" w:color="auto"/>
            </w:tcBorders>
            <w:shd w:val="clear" w:color="auto" w:fill="425563" w:themeFill="text1"/>
            <w:vAlign w:val="center"/>
          </w:tcPr>
          <w:p w14:paraId="50F2BD8C" w14:textId="77777777" w:rsidR="00D36CA1" w:rsidRPr="00F76838" w:rsidRDefault="40F2A35D" w:rsidP="00031EB3">
            <w:pPr>
              <w:pStyle w:val="Tablecolhead"/>
            </w:pPr>
            <w:r w:rsidRPr="00F76838">
              <w:t>Overall</w:t>
            </w:r>
          </w:p>
        </w:tc>
        <w:tc>
          <w:tcPr>
            <w:tcW w:w="936" w:type="dxa"/>
            <w:tcBorders>
              <w:top w:val="single" w:sz="4" w:space="0" w:color="auto"/>
              <w:bottom w:val="single" w:sz="4" w:space="0" w:color="auto"/>
            </w:tcBorders>
            <w:shd w:val="clear" w:color="auto" w:fill="425563" w:themeFill="text1"/>
            <w:vAlign w:val="center"/>
          </w:tcPr>
          <w:p w14:paraId="0B5E78D5" w14:textId="77777777" w:rsidR="00D36CA1" w:rsidRPr="00F76838" w:rsidRDefault="40F2A35D" w:rsidP="00031EB3">
            <w:pPr>
              <w:pStyle w:val="Tablecolhead"/>
            </w:pPr>
            <w:r w:rsidRPr="00F76838">
              <w:t>BIS</w:t>
            </w:r>
          </w:p>
        </w:tc>
        <w:tc>
          <w:tcPr>
            <w:tcW w:w="936" w:type="dxa"/>
            <w:tcBorders>
              <w:top w:val="single" w:sz="4" w:space="0" w:color="auto"/>
              <w:bottom w:val="single" w:sz="4" w:space="0" w:color="auto"/>
            </w:tcBorders>
            <w:shd w:val="clear" w:color="auto" w:fill="425563" w:themeFill="text1"/>
            <w:vAlign w:val="center"/>
          </w:tcPr>
          <w:p w14:paraId="424E361B" w14:textId="77777777" w:rsidR="00D36CA1" w:rsidRPr="00F76838" w:rsidRDefault="40F2A35D" w:rsidP="00031EB3">
            <w:pPr>
              <w:pStyle w:val="Tablecolhead"/>
            </w:pPr>
            <w:r w:rsidRPr="00F76838">
              <w:t>MRS</w:t>
            </w:r>
          </w:p>
        </w:tc>
        <w:tc>
          <w:tcPr>
            <w:tcW w:w="936" w:type="dxa"/>
            <w:tcBorders>
              <w:top w:val="single" w:sz="4" w:space="0" w:color="auto"/>
              <w:bottom w:val="single" w:sz="4" w:space="0" w:color="auto"/>
              <w:right w:val="single" w:sz="4" w:space="0" w:color="auto"/>
            </w:tcBorders>
            <w:shd w:val="clear" w:color="auto" w:fill="425563" w:themeFill="text1"/>
            <w:noWrap/>
            <w:vAlign w:val="center"/>
            <w:hideMark/>
          </w:tcPr>
          <w:p w14:paraId="4D7E8286" w14:textId="77777777" w:rsidR="00D36CA1" w:rsidRPr="00F76838" w:rsidRDefault="40F2A35D" w:rsidP="00031EB3">
            <w:pPr>
              <w:pStyle w:val="Tablecolhead"/>
            </w:pPr>
            <w:r w:rsidRPr="00F76838">
              <w:t>CFG</w:t>
            </w:r>
          </w:p>
        </w:tc>
      </w:tr>
      <w:tr w:rsidR="00D36CA1" w:rsidRPr="00F76838" w14:paraId="4306122D" w14:textId="77777777" w:rsidTr="40F2A35D">
        <w:trPr>
          <w:trHeight w:val="324"/>
        </w:trPr>
        <w:tc>
          <w:tcPr>
            <w:tcW w:w="5098" w:type="dxa"/>
            <w:tcBorders>
              <w:top w:val="single" w:sz="4" w:space="0" w:color="auto"/>
              <w:left w:val="single" w:sz="4" w:space="0" w:color="auto"/>
              <w:bottom w:val="single" w:sz="4" w:space="0" w:color="auto"/>
            </w:tcBorders>
            <w:shd w:val="clear" w:color="auto" w:fill="D6DCE4"/>
            <w:noWrap/>
            <w:vAlign w:val="center"/>
            <w:hideMark/>
          </w:tcPr>
          <w:p w14:paraId="161543DA" w14:textId="77777777" w:rsidR="00D36CA1" w:rsidRPr="00F76838" w:rsidRDefault="40F2A35D" w:rsidP="00031EB3">
            <w:pPr>
              <w:pStyle w:val="Tabletext-leftalign"/>
              <w:rPr>
                <w:b/>
                <w:bCs/>
              </w:rPr>
            </w:pPr>
            <w:r w:rsidRPr="00F76838">
              <w:rPr>
                <w:b/>
                <w:bCs/>
              </w:rPr>
              <w:t>Total sample</w:t>
            </w:r>
          </w:p>
        </w:tc>
        <w:tc>
          <w:tcPr>
            <w:tcW w:w="935" w:type="dxa"/>
            <w:tcBorders>
              <w:top w:val="single" w:sz="4" w:space="0" w:color="auto"/>
              <w:bottom w:val="single" w:sz="4" w:space="0" w:color="auto"/>
            </w:tcBorders>
            <w:shd w:val="clear" w:color="auto" w:fill="D6DCE4"/>
            <w:vAlign w:val="center"/>
          </w:tcPr>
          <w:p w14:paraId="48D8CACD" w14:textId="77777777" w:rsidR="00D36CA1" w:rsidRPr="00F76838" w:rsidRDefault="40F2A35D" w:rsidP="00031EB3">
            <w:pPr>
              <w:spacing w:before="0" w:after="0" w:line="240" w:lineRule="auto"/>
              <w:jc w:val="center"/>
              <w:rPr>
                <w:rFonts w:ascii="Barlow" w:eastAsia="Times New Roman" w:hAnsi="Barlow" w:cs="Calibri"/>
                <w:b/>
                <w:bCs/>
                <w:lang w:eastAsia="en-AU"/>
              </w:rPr>
            </w:pPr>
            <w:r w:rsidRPr="00F76838">
              <w:rPr>
                <w:rFonts w:ascii="Barlow" w:eastAsia="Times New Roman" w:hAnsi="Barlow" w:cs="Calibri"/>
                <w:b/>
                <w:bCs/>
                <w:lang w:eastAsia="en-AU"/>
              </w:rPr>
              <w:t>131</w:t>
            </w:r>
          </w:p>
        </w:tc>
        <w:tc>
          <w:tcPr>
            <w:tcW w:w="936" w:type="dxa"/>
            <w:tcBorders>
              <w:top w:val="single" w:sz="4" w:space="0" w:color="auto"/>
              <w:bottom w:val="single" w:sz="4" w:space="0" w:color="auto"/>
            </w:tcBorders>
            <w:shd w:val="clear" w:color="auto" w:fill="D6DCE4"/>
            <w:vAlign w:val="center"/>
          </w:tcPr>
          <w:p w14:paraId="3FE8F4B0" w14:textId="77777777" w:rsidR="00D36CA1" w:rsidRPr="00F76838" w:rsidRDefault="40F2A35D" w:rsidP="00031EB3">
            <w:pPr>
              <w:spacing w:before="0" w:after="0" w:line="240" w:lineRule="auto"/>
              <w:jc w:val="center"/>
              <w:rPr>
                <w:rFonts w:ascii="Barlow" w:eastAsia="Times New Roman" w:hAnsi="Barlow" w:cs="Calibri"/>
                <w:b/>
                <w:bCs/>
                <w:lang w:eastAsia="en-AU"/>
              </w:rPr>
            </w:pPr>
            <w:r w:rsidRPr="00F76838">
              <w:rPr>
                <w:rFonts w:ascii="Barlow" w:eastAsia="Times New Roman" w:hAnsi="Barlow" w:cs="Calibri"/>
                <w:b/>
                <w:bCs/>
                <w:lang w:eastAsia="en-AU"/>
              </w:rPr>
              <w:t>56</w:t>
            </w:r>
          </w:p>
        </w:tc>
        <w:tc>
          <w:tcPr>
            <w:tcW w:w="936" w:type="dxa"/>
            <w:tcBorders>
              <w:top w:val="single" w:sz="4" w:space="0" w:color="auto"/>
              <w:bottom w:val="single" w:sz="4" w:space="0" w:color="auto"/>
            </w:tcBorders>
            <w:shd w:val="clear" w:color="auto" w:fill="D6DCE4"/>
            <w:vAlign w:val="center"/>
          </w:tcPr>
          <w:p w14:paraId="66FFD216" w14:textId="77777777" w:rsidR="00D36CA1" w:rsidRPr="00F76838" w:rsidRDefault="40F2A35D" w:rsidP="00031EB3">
            <w:pPr>
              <w:spacing w:before="0" w:after="0" w:line="240" w:lineRule="auto"/>
              <w:jc w:val="center"/>
              <w:rPr>
                <w:rFonts w:ascii="Barlow" w:eastAsia="Times New Roman" w:hAnsi="Barlow" w:cs="Calibri"/>
                <w:b/>
                <w:bCs/>
                <w:lang w:eastAsia="en-AU"/>
              </w:rPr>
            </w:pPr>
            <w:r w:rsidRPr="00F76838">
              <w:rPr>
                <w:rFonts w:ascii="Barlow" w:eastAsia="Times New Roman" w:hAnsi="Barlow" w:cs="Calibri"/>
                <w:b/>
                <w:bCs/>
                <w:lang w:eastAsia="en-AU"/>
              </w:rPr>
              <w:t>44</w:t>
            </w:r>
          </w:p>
        </w:tc>
        <w:tc>
          <w:tcPr>
            <w:tcW w:w="936" w:type="dxa"/>
            <w:tcBorders>
              <w:top w:val="single" w:sz="4" w:space="0" w:color="auto"/>
              <w:bottom w:val="single" w:sz="4" w:space="0" w:color="auto"/>
              <w:right w:val="single" w:sz="4" w:space="0" w:color="auto"/>
            </w:tcBorders>
            <w:shd w:val="clear" w:color="auto" w:fill="D6DCE4"/>
            <w:noWrap/>
            <w:vAlign w:val="center"/>
            <w:hideMark/>
          </w:tcPr>
          <w:p w14:paraId="7F2B8123" w14:textId="77777777" w:rsidR="00D36CA1" w:rsidRPr="00F76838" w:rsidRDefault="40F2A35D" w:rsidP="00031EB3">
            <w:pPr>
              <w:spacing w:before="0" w:after="0" w:line="240" w:lineRule="auto"/>
              <w:jc w:val="center"/>
              <w:rPr>
                <w:rFonts w:ascii="Barlow" w:eastAsia="Times New Roman" w:hAnsi="Barlow" w:cs="Calibri"/>
                <w:b/>
                <w:bCs/>
                <w:lang w:eastAsia="en-AU"/>
              </w:rPr>
            </w:pPr>
            <w:r w:rsidRPr="00F76838">
              <w:rPr>
                <w:rFonts w:ascii="Barlow" w:eastAsia="Times New Roman" w:hAnsi="Barlow" w:cs="Calibri"/>
                <w:b/>
                <w:bCs/>
                <w:lang w:eastAsia="en-AU"/>
              </w:rPr>
              <w:t>31</w:t>
            </w:r>
          </w:p>
        </w:tc>
      </w:tr>
      <w:tr w:rsidR="00D36CA1" w:rsidRPr="00F76838" w14:paraId="3B0E6119" w14:textId="77777777" w:rsidTr="40F2A35D">
        <w:trPr>
          <w:trHeight w:val="324"/>
        </w:trPr>
        <w:tc>
          <w:tcPr>
            <w:tcW w:w="5098" w:type="dxa"/>
            <w:tcBorders>
              <w:top w:val="single" w:sz="4" w:space="0" w:color="auto"/>
              <w:left w:val="single" w:sz="4" w:space="0" w:color="auto"/>
            </w:tcBorders>
            <w:shd w:val="clear" w:color="auto" w:fill="auto"/>
            <w:noWrap/>
            <w:vAlign w:val="center"/>
          </w:tcPr>
          <w:p w14:paraId="5AF428EE" w14:textId="3ECFFA50" w:rsidR="00D36CA1" w:rsidRPr="00F76838" w:rsidDel="00576AF0" w:rsidRDefault="40F2A35D" w:rsidP="00031EB3">
            <w:pPr>
              <w:pStyle w:val="Tabletext-leftalign"/>
            </w:pPr>
            <w:r w:rsidRPr="00F76838">
              <w:t>18</w:t>
            </w:r>
            <w:r w:rsidR="0023462A" w:rsidRPr="00F76838">
              <w:t>–</w:t>
            </w:r>
            <w:r w:rsidRPr="00F76838">
              <w:t>29 years</w:t>
            </w:r>
          </w:p>
        </w:tc>
        <w:tc>
          <w:tcPr>
            <w:tcW w:w="935" w:type="dxa"/>
            <w:tcBorders>
              <w:top w:val="single" w:sz="4" w:space="0" w:color="auto"/>
            </w:tcBorders>
            <w:shd w:val="clear" w:color="auto" w:fill="auto"/>
            <w:vAlign w:val="center"/>
          </w:tcPr>
          <w:p w14:paraId="63D31178"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17</w:t>
            </w:r>
          </w:p>
        </w:tc>
        <w:tc>
          <w:tcPr>
            <w:tcW w:w="936" w:type="dxa"/>
            <w:tcBorders>
              <w:top w:val="single" w:sz="4" w:space="0" w:color="auto"/>
            </w:tcBorders>
            <w:shd w:val="clear" w:color="auto" w:fill="auto"/>
            <w:vAlign w:val="center"/>
          </w:tcPr>
          <w:p w14:paraId="33520EB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9</w:t>
            </w:r>
          </w:p>
        </w:tc>
        <w:tc>
          <w:tcPr>
            <w:tcW w:w="936" w:type="dxa"/>
            <w:tcBorders>
              <w:top w:val="single" w:sz="4" w:space="0" w:color="auto"/>
            </w:tcBorders>
            <w:shd w:val="clear" w:color="auto" w:fill="auto"/>
            <w:vAlign w:val="center"/>
          </w:tcPr>
          <w:p w14:paraId="6E0B98C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7</w:t>
            </w:r>
          </w:p>
        </w:tc>
        <w:tc>
          <w:tcPr>
            <w:tcW w:w="936" w:type="dxa"/>
            <w:tcBorders>
              <w:top w:val="single" w:sz="4" w:space="0" w:color="auto"/>
              <w:right w:val="single" w:sz="4" w:space="0" w:color="auto"/>
            </w:tcBorders>
            <w:shd w:val="clear" w:color="auto" w:fill="auto"/>
            <w:noWrap/>
            <w:vAlign w:val="center"/>
          </w:tcPr>
          <w:p w14:paraId="4DF13F18" w14:textId="77777777" w:rsidR="00D36CA1" w:rsidRPr="00F76838" w:rsidDel="0074225D"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w:t>
            </w:r>
          </w:p>
        </w:tc>
      </w:tr>
      <w:tr w:rsidR="00D36CA1" w:rsidRPr="00F76838" w14:paraId="07842B00" w14:textId="77777777" w:rsidTr="40F2A35D">
        <w:trPr>
          <w:trHeight w:val="324"/>
        </w:trPr>
        <w:tc>
          <w:tcPr>
            <w:tcW w:w="5098" w:type="dxa"/>
            <w:tcBorders>
              <w:left w:val="single" w:sz="4" w:space="0" w:color="auto"/>
            </w:tcBorders>
            <w:shd w:val="clear" w:color="auto" w:fill="auto"/>
            <w:noWrap/>
            <w:vAlign w:val="center"/>
          </w:tcPr>
          <w:p w14:paraId="31AFCCB5" w14:textId="77777777" w:rsidR="00D36CA1" w:rsidRPr="00F76838" w:rsidDel="00576AF0" w:rsidRDefault="40F2A35D" w:rsidP="00031EB3">
            <w:pPr>
              <w:pStyle w:val="Tabletext-leftalign"/>
            </w:pPr>
            <w:r w:rsidRPr="00F76838">
              <w:t>30-39 years</w:t>
            </w:r>
          </w:p>
        </w:tc>
        <w:tc>
          <w:tcPr>
            <w:tcW w:w="935" w:type="dxa"/>
            <w:shd w:val="clear" w:color="auto" w:fill="auto"/>
            <w:vAlign w:val="center"/>
          </w:tcPr>
          <w:p w14:paraId="404D0050"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37</w:t>
            </w:r>
          </w:p>
        </w:tc>
        <w:tc>
          <w:tcPr>
            <w:tcW w:w="936" w:type="dxa"/>
            <w:shd w:val="clear" w:color="auto" w:fill="auto"/>
            <w:vAlign w:val="center"/>
          </w:tcPr>
          <w:p w14:paraId="6511DE9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16</w:t>
            </w:r>
          </w:p>
        </w:tc>
        <w:tc>
          <w:tcPr>
            <w:tcW w:w="936" w:type="dxa"/>
            <w:shd w:val="clear" w:color="auto" w:fill="auto"/>
            <w:vAlign w:val="center"/>
          </w:tcPr>
          <w:p w14:paraId="79964044"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14</w:t>
            </w:r>
          </w:p>
        </w:tc>
        <w:tc>
          <w:tcPr>
            <w:tcW w:w="936" w:type="dxa"/>
            <w:tcBorders>
              <w:right w:val="single" w:sz="4" w:space="0" w:color="auto"/>
            </w:tcBorders>
            <w:shd w:val="clear" w:color="auto" w:fill="auto"/>
            <w:noWrap/>
            <w:vAlign w:val="center"/>
          </w:tcPr>
          <w:p w14:paraId="142C6DFC" w14:textId="77777777" w:rsidR="00D36CA1" w:rsidRPr="00F76838" w:rsidDel="0074225D"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7</w:t>
            </w:r>
          </w:p>
        </w:tc>
      </w:tr>
      <w:tr w:rsidR="00D36CA1" w:rsidRPr="00F76838" w14:paraId="685600A3" w14:textId="77777777" w:rsidTr="40F2A35D">
        <w:trPr>
          <w:trHeight w:val="324"/>
        </w:trPr>
        <w:tc>
          <w:tcPr>
            <w:tcW w:w="5098" w:type="dxa"/>
            <w:tcBorders>
              <w:left w:val="single" w:sz="4" w:space="0" w:color="auto"/>
            </w:tcBorders>
            <w:shd w:val="clear" w:color="auto" w:fill="auto"/>
            <w:noWrap/>
            <w:vAlign w:val="center"/>
          </w:tcPr>
          <w:p w14:paraId="7472594B" w14:textId="77777777" w:rsidR="00D36CA1" w:rsidRPr="00F76838" w:rsidDel="00576AF0" w:rsidRDefault="40F2A35D" w:rsidP="00031EB3">
            <w:pPr>
              <w:pStyle w:val="Tabletext-leftalign"/>
            </w:pPr>
            <w:r w:rsidRPr="00F76838">
              <w:t>40-49 years</w:t>
            </w:r>
          </w:p>
        </w:tc>
        <w:tc>
          <w:tcPr>
            <w:tcW w:w="935" w:type="dxa"/>
            <w:shd w:val="clear" w:color="auto" w:fill="auto"/>
            <w:vAlign w:val="center"/>
          </w:tcPr>
          <w:p w14:paraId="61D8783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46</w:t>
            </w:r>
          </w:p>
        </w:tc>
        <w:tc>
          <w:tcPr>
            <w:tcW w:w="936" w:type="dxa"/>
            <w:shd w:val="clear" w:color="auto" w:fill="auto"/>
            <w:vAlign w:val="center"/>
          </w:tcPr>
          <w:p w14:paraId="488904CA"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20</w:t>
            </w:r>
          </w:p>
        </w:tc>
        <w:tc>
          <w:tcPr>
            <w:tcW w:w="936" w:type="dxa"/>
            <w:shd w:val="clear" w:color="auto" w:fill="auto"/>
            <w:vAlign w:val="center"/>
          </w:tcPr>
          <w:p w14:paraId="4B898A4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15</w:t>
            </w:r>
          </w:p>
        </w:tc>
        <w:tc>
          <w:tcPr>
            <w:tcW w:w="936" w:type="dxa"/>
            <w:tcBorders>
              <w:right w:val="single" w:sz="4" w:space="0" w:color="auto"/>
            </w:tcBorders>
            <w:shd w:val="clear" w:color="auto" w:fill="auto"/>
            <w:noWrap/>
            <w:vAlign w:val="center"/>
          </w:tcPr>
          <w:p w14:paraId="768BB2C4" w14:textId="77777777" w:rsidR="00D36CA1" w:rsidRPr="00F76838" w:rsidDel="0074225D"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11</w:t>
            </w:r>
          </w:p>
        </w:tc>
      </w:tr>
      <w:tr w:rsidR="00D36CA1" w:rsidRPr="00F76838" w14:paraId="457D9109" w14:textId="77777777" w:rsidTr="40F2A35D">
        <w:trPr>
          <w:trHeight w:val="324"/>
        </w:trPr>
        <w:tc>
          <w:tcPr>
            <w:tcW w:w="5098" w:type="dxa"/>
            <w:tcBorders>
              <w:left w:val="single" w:sz="4" w:space="0" w:color="auto"/>
              <w:bottom w:val="single" w:sz="4" w:space="0" w:color="auto"/>
            </w:tcBorders>
            <w:shd w:val="clear" w:color="auto" w:fill="auto"/>
            <w:noWrap/>
            <w:vAlign w:val="center"/>
          </w:tcPr>
          <w:p w14:paraId="46635BBC" w14:textId="77777777" w:rsidR="00D36CA1" w:rsidRPr="00F76838" w:rsidDel="00576AF0" w:rsidRDefault="40F2A35D" w:rsidP="00031EB3">
            <w:pPr>
              <w:pStyle w:val="Tabletext-leftalign"/>
            </w:pPr>
            <w:r w:rsidRPr="00F76838">
              <w:t>50+ years</w:t>
            </w:r>
          </w:p>
        </w:tc>
        <w:tc>
          <w:tcPr>
            <w:tcW w:w="935" w:type="dxa"/>
            <w:tcBorders>
              <w:bottom w:val="single" w:sz="4" w:space="0" w:color="auto"/>
            </w:tcBorders>
            <w:shd w:val="clear" w:color="auto" w:fill="auto"/>
            <w:vAlign w:val="center"/>
          </w:tcPr>
          <w:p w14:paraId="6CC31210"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31</w:t>
            </w:r>
          </w:p>
        </w:tc>
        <w:tc>
          <w:tcPr>
            <w:tcW w:w="936" w:type="dxa"/>
            <w:tcBorders>
              <w:bottom w:val="single" w:sz="4" w:space="0" w:color="auto"/>
            </w:tcBorders>
            <w:shd w:val="clear" w:color="auto" w:fill="auto"/>
            <w:vAlign w:val="center"/>
          </w:tcPr>
          <w:p w14:paraId="1298D6B1"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11</w:t>
            </w:r>
          </w:p>
        </w:tc>
        <w:tc>
          <w:tcPr>
            <w:tcW w:w="936" w:type="dxa"/>
            <w:tcBorders>
              <w:bottom w:val="single" w:sz="4" w:space="0" w:color="auto"/>
            </w:tcBorders>
            <w:shd w:val="clear" w:color="auto" w:fill="auto"/>
            <w:vAlign w:val="center"/>
          </w:tcPr>
          <w:p w14:paraId="0C7106EA"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8</w:t>
            </w:r>
          </w:p>
        </w:tc>
        <w:tc>
          <w:tcPr>
            <w:tcW w:w="936" w:type="dxa"/>
            <w:tcBorders>
              <w:bottom w:val="single" w:sz="4" w:space="0" w:color="auto"/>
              <w:right w:val="single" w:sz="4" w:space="0" w:color="auto"/>
            </w:tcBorders>
            <w:shd w:val="clear" w:color="auto" w:fill="auto"/>
            <w:noWrap/>
            <w:vAlign w:val="center"/>
          </w:tcPr>
          <w:p w14:paraId="672304D7" w14:textId="77777777" w:rsidR="00D36CA1" w:rsidRPr="00F76838" w:rsidDel="0074225D"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12</w:t>
            </w:r>
          </w:p>
        </w:tc>
      </w:tr>
      <w:tr w:rsidR="00D36CA1" w:rsidRPr="00F76838" w14:paraId="7A358DD4" w14:textId="77777777" w:rsidTr="40F2A35D">
        <w:trPr>
          <w:trHeight w:val="324"/>
        </w:trPr>
        <w:tc>
          <w:tcPr>
            <w:tcW w:w="5098" w:type="dxa"/>
            <w:tcBorders>
              <w:top w:val="single" w:sz="4" w:space="0" w:color="auto"/>
              <w:left w:val="single" w:sz="4" w:space="0" w:color="auto"/>
            </w:tcBorders>
            <w:shd w:val="clear" w:color="auto" w:fill="auto"/>
            <w:noWrap/>
            <w:vAlign w:val="center"/>
          </w:tcPr>
          <w:p w14:paraId="7D31D371" w14:textId="587405AD" w:rsidR="00D36CA1" w:rsidRPr="00F76838" w:rsidRDefault="40F2A35D" w:rsidP="00031EB3">
            <w:pPr>
              <w:pStyle w:val="Tabletext-leftalign"/>
            </w:pPr>
            <w:r w:rsidRPr="00F76838">
              <w:t>Vic</w:t>
            </w:r>
            <w:r w:rsidR="00BB719D" w:rsidRPr="00F76838">
              <w:t>toria</w:t>
            </w:r>
          </w:p>
        </w:tc>
        <w:tc>
          <w:tcPr>
            <w:tcW w:w="935" w:type="dxa"/>
            <w:tcBorders>
              <w:top w:val="single" w:sz="4" w:space="0" w:color="auto"/>
            </w:tcBorders>
            <w:shd w:val="clear" w:color="auto" w:fill="auto"/>
            <w:vAlign w:val="center"/>
          </w:tcPr>
          <w:p w14:paraId="7B8999B2"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74</w:t>
            </w:r>
          </w:p>
        </w:tc>
        <w:tc>
          <w:tcPr>
            <w:tcW w:w="936" w:type="dxa"/>
            <w:tcBorders>
              <w:top w:val="single" w:sz="4" w:space="0" w:color="auto"/>
            </w:tcBorders>
            <w:shd w:val="clear" w:color="auto" w:fill="auto"/>
            <w:vAlign w:val="center"/>
          </w:tcPr>
          <w:p w14:paraId="68DA476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36</w:t>
            </w:r>
          </w:p>
        </w:tc>
        <w:tc>
          <w:tcPr>
            <w:tcW w:w="936" w:type="dxa"/>
            <w:tcBorders>
              <w:top w:val="single" w:sz="4" w:space="0" w:color="auto"/>
            </w:tcBorders>
            <w:shd w:val="clear" w:color="auto" w:fill="auto"/>
            <w:vAlign w:val="center"/>
          </w:tcPr>
          <w:p w14:paraId="18F269D4"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24</w:t>
            </w:r>
          </w:p>
        </w:tc>
        <w:tc>
          <w:tcPr>
            <w:tcW w:w="936" w:type="dxa"/>
            <w:tcBorders>
              <w:top w:val="single" w:sz="4" w:space="0" w:color="auto"/>
              <w:right w:val="single" w:sz="4" w:space="0" w:color="auto"/>
            </w:tcBorders>
            <w:shd w:val="clear" w:color="auto" w:fill="auto"/>
            <w:noWrap/>
            <w:vAlign w:val="center"/>
          </w:tcPr>
          <w:p w14:paraId="26D2A5F6"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14</w:t>
            </w:r>
          </w:p>
        </w:tc>
      </w:tr>
      <w:tr w:rsidR="00D36CA1" w:rsidRPr="00F76838" w14:paraId="274A4DFF" w14:textId="77777777" w:rsidTr="40F2A35D">
        <w:trPr>
          <w:trHeight w:val="324"/>
        </w:trPr>
        <w:tc>
          <w:tcPr>
            <w:tcW w:w="5098" w:type="dxa"/>
            <w:tcBorders>
              <w:top w:val="nil"/>
              <w:left w:val="single" w:sz="4" w:space="0" w:color="auto"/>
            </w:tcBorders>
            <w:shd w:val="clear" w:color="auto" w:fill="auto"/>
            <w:noWrap/>
            <w:vAlign w:val="center"/>
          </w:tcPr>
          <w:p w14:paraId="738EF872" w14:textId="4BC29EB6" w:rsidR="00D36CA1" w:rsidRPr="00F76838" w:rsidRDefault="00BB719D" w:rsidP="00031EB3">
            <w:pPr>
              <w:pStyle w:val="Tabletext-leftalign"/>
            </w:pPr>
            <w:r w:rsidRPr="00F76838">
              <w:t>New South Wales</w:t>
            </w:r>
          </w:p>
        </w:tc>
        <w:tc>
          <w:tcPr>
            <w:tcW w:w="935" w:type="dxa"/>
            <w:tcBorders>
              <w:top w:val="nil"/>
            </w:tcBorders>
            <w:shd w:val="clear" w:color="auto" w:fill="auto"/>
            <w:vAlign w:val="center"/>
          </w:tcPr>
          <w:p w14:paraId="4EDE261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21</w:t>
            </w:r>
          </w:p>
        </w:tc>
        <w:tc>
          <w:tcPr>
            <w:tcW w:w="936" w:type="dxa"/>
            <w:tcBorders>
              <w:top w:val="nil"/>
            </w:tcBorders>
            <w:shd w:val="clear" w:color="auto" w:fill="auto"/>
            <w:vAlign w:val="center"/>
          </w:tcPr>
          <w:p w14:paraId="3B696514"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8</w:t>
            </w:r>
          </w:p>
        </w:tc>
        <w:tc>
          <w:tcPr>
            <w:tcW w:w="936" w:type="dxa"/>
            <w:tcBorders>
              <w:top w:val="nil"/>
            </w:tcBorders>
            <w:shd w:val="clear" w:color="auto" w:fill="auto"/>
            <w:vAlign w:val="center"/>
          </w:tcPr>
          <w:p w14:paraId="555786BB"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10</w:t>
            </w:r>
          </w:p>
        </w:tc>
        <w:tc>
          <w:tcPr>
            <w:tcW w:w="936" w:type="dxa"/>
            <w:tcBorders>
              <w:top w:val="nil"/>
              <w:right w:val="single" w:sz="4" w:space="0" w:color="auto"/>
            </w:tcBorders>
            <w:shd w:val="clear" w:color="auto" w:fill="auto"/>
            <w:noWrap/>
            <w:vAlign w:val="center"/>
          </w:tcPr>
          <w:p w14:paraId="19D8A54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w:t>
            </w:r>
          </w:p>
        </w:tc>
      </w:tr>
      <w:tr w:rsidR="00D36CA1" w:rsidRPr="00F76838" w14:paraId="76AE0280" w14:textId="77777777" w:rsidTr="40F2A35D">
        <w:trPr>
          <w:trHeight w:val="324"/>
        </w:trPr>
        <w:tc>
          <w:tcPr>
            <w:tcW w:w="5098" w:type="dxa"/>
            <w:tcBorders>
              <w:top w:val="nil"/>
              <w:left w:val="single" w:sz="4" w:space="0" w:color="auto"/>
            </w:tcBorders>
            <w:shd w:val="clear" w:color="auto" w:fill="auto"/>
            <w:noWrap/>
            <w:vAlign w:val="center"/>
          </w:tcPr>
          <w:p w14:paraId="689EED00" w14:textId="41DE20FF" w:rsidR="00D36CA1" w:rsidRPr="00F76838" w:rsidRDefault="40F2A35D" w:rsidP="00031EB3">
            <w:pPr>
              <w:pStyle w:val="Tabletext-leftalign"/>
            </w:pPr>
            <w:r w:rsidRPr="00F76838">
              <w:t>Q</w:t>
            </w:r>
            <w:r w:rsidR="00BB719D" w:rsidRPr="00F76838">
              <w:t>ueens</w:t>
            </w:r>
            <w:r w:rsidRPr="00F76838">
              <w:t>l</w:t>
            </w:r>
            <w:r w:rsidR="00BB719D" w:rsidRPr="00F76838">
              <w:t>an</w:t>
            </w:r>
            <w:r w:rsidRPr="00F76838">
              <w:t>d</w:t>
            </w:r>
          </w:p>
        </w:tc>
        <w:tc>
          <w:tcPr>
            <w:tcW w:w="935" w:type="dxa"/>
            <w:tcBorders>
              <w:top w:val="nil"/>
            </w:tcBorders>
            <w:shd w:val="clear" w:color="auto" w:fill="auto"/>
            <w:vAlign w:val="center"/>
          </w:tcPr>
          <w:p w14:paraId="33F71023"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18</w:t>
            </w:r>
          </w:p>
        </w:tc>
        <w:tc>
          <w:tcPr>
            <w:tcW w:w="936" w:type="dxa"/>
            <w:tcBorders>
              <w:top w:val="nil"/>
            </w:tcBorders>
            <w:shd w:val="clear" w:color="auto" w:fill="auto"/>
            <w:vAlign w:val="center"/>
          </w:tcPr>
          <w:p w14:paraId="2832E136"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4</w:t>
            </w:r>
          </w:p>
        </w:tc>
        <w:tc>
          <w:tcPr>
            <w:tcW w:w="936" w:type="dxa"/>
            <w:tcBorders>
              <w:top w:val="nil"/>
            </w:tcBorders>
            <w:shd w:val="clear" w:color="auto" w:fill="auto"/>
            <w:vAlign w:val="center"/>
          </w:tcPr>
          <w:p w14:paraId="42F6ADE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5</w:t>
            </w:r>
          </w:p>
        </w:tc>
        <w:tc>
          <w:tcPr>
            <w:tcW w:w="936" w:type="dxa"/>
            <w:tcBorders>
              <w:top w:val="nil"/>
              <w:right w:val="single" w:sz="4" w:space="0" w:color="auto"/>
            </w:tcBorders>
            <w:shd w:val="clear" w:color="auto" w:fill="auto"/>
            <w:noWrap/>
            <w:vAlign w:val="center"/>
          </w:tcPr>
          <w:p w14:paraId="0C7B7116"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9</w:t>
            </w:r>
          </w:p>
        </w:tc>
      </w:tr>
      <w:tr w:rsidR="00D36CA1" w:rsidRPr="00F76838" w14:paraId="5C24C2CA" w14:textId="77777777" w:rsidTr="40F2A35D">
        <w:trPr>
          <w:trHeight w:val="324"/>
        </w:trPr>
        <w:tc>
          <w:tcPr>
            <w:tcW w:w="5098" w:type="dxa"/>
            <w:tcBorders>
              <w:top w:val="nil"/>
              <w:left w:val="single" w:sz="4" w:space="0" w:color="auto"/>
            </w:tcBorders>
            <w:shd w:val="clear" w:color="auto" w:fill="auto"/>
            <w:noWrap/>
            <w:vAlign w:val="center"/>
          </w:tcPr>
          <w:p w14:paraId="0CA2DA78" w14:textId="044F892F" w:rsidR="00D36CA1" w:rsidRPr="00F76838" w:rsidRDefault="40F2A35D" w:rsidP="00031EB3">
            <w:pPr>
              <w:pStyle w:val="Tabletext-leftalign"/>
            </w:pPr>
            <w:r w:rsidRPr="00F76838">
              <w:t>S</w:t>
            </w:r>
            <w:r w:rsidR="00BB719D" w:rsidRPr="00F76838">
              <w:t>outh Australia</w:t>
            </w:r>
          </w:p>
        </w:tc>
        <w:tc>
          <w:tcPr>
            <w:tcW w:w="935" w:type="dxa"/>
            <w:tcBorders>
              <w:top w:val="nil"/>
            </w:tcBorders>
            <w:shd w:val="clear" w:color="auto" w:fill="auto"/>
            <w:vAlign w:val="center"/>
          </w:tcPr>
          <w:p w14:paraId="5EA3EBB5"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6</w:t>
            </w:r>
          </w:p>
        </w:tc>
        <w:tc>
          <w:tcPr>
            <w:tcW w:w="936" w:type="dxa"/>
            <w:tcBorders>
              <w:top w:val="nil"/>
            </w:tcBorders>
            <w:shd w:val="clear" w:color="auto" w:fill="auto"/>
            <w:vAlign w:val="center"/>
          </w:tcPr>
          <w:p w14:paraId="51966ED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w:t>
            </w:r>
          </w:p>
        </w:tc>
        <w:tc>
          <w:tcPr>
            <w:tcW w:w="936" w:type="dxa"/>
            <w:tcBorders>
              <w:top w:val="nil"/>
            </w:tcBorders>
            <w:shd w:val="clear" w:color="auto" w:fill="auto"/>
            <w:vAlign w:val="center"/>
          </w:tcPr>
          <w:p w14:paraId="13274A7C"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w:t>
            </w:r>
          </w:p>
        </w:tc>
        <w:tc>
          <w:tcPr>
            <w:tcW w:w="936" w:type="dxa"/>
            <w:tcBorders>
              <w:top w:val="nil"/>
              <w:right w:val="single" w:sz="4" w:space="0" w:color="auto"/>
            </w:tcBorders>
            <w:shd w:val="clear" w:color="auto" w:fill="auto"/>
            <w:noWrap/>
            <w:vAlign w:val="center"/>
          </w:tcPr>
          <w:p w14:paraId="65612DB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w:t>
            </w:r>
          </w:p>
        </w:tc>
      </w:tr>
      <w:tr w:rsidR="00D36CA1" w:rsidRPr="00F76838" w14:paraId="7BAA1017" w14:textId="77777777" w:rsidTr="40F2A35D">
        <w:trPr>
          <w:trHeight w:val="324"/>
        </w:trPr>
        <w:tc>
          <w:tcPr>
            <w:tcW w:w="5098" w:type="dxa"/>
            <w:tcBorders>
              <w:top w:val="nil"/>
              <w:left w:val="single" w:sz="4" w:space="0" w:color="auto"/>
            </w:tcBorders>
            <w:shd w:val="clear" w:color="auto" w:fill="auto"/>
            <w:noWrap/>
            <w:vAlign w:val="center"/>
          </w:tcPr>
          <w:p w14:paraId="0951A763" w14:textId="7A4E741D" w:rsidR="00D36CA1" w:rsidRPr="00F76838" w:rsidRDefault="40F2A35D" w:rsidP="00031EB3">
            <w:pPr>
              <w:pStyle w:val="Tabletext-leftalign"/>
            </w:pPr>
            <w:r w:rsidRPr="00F76838">
              <w:t>W</w:t>
            </w:r>
            <w:r w:rsidR="00BB719D" w:rsidRPr="00F76838">
              <w:t>estern Australia</w:t>
            </w:r>
          </w:p>
        </w:tc>
        <w:tc>
          <w:tcPr>
            <w:tcW w:w="935" w:type="dxa"/>
            <w:tcBorders>
              <w:top w:val="nil"/>
            </w:tcBorders>
            <w:shd w:val="clear" w:color="auto" w:fill="auto"/>
            <w:vAlign w:val="center"/>
          </w:tcPr>
          <w:p w14:paraId="1C8F38F0"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5</w:t>
            </w:r>
          </w:p>
        </w:tc>
        <w:tc>
          <w:tcPr>
            <w:tcW w:w="936" w:type="dxa"/>
            <w:tcBorders>
              <w:top w:val="nil"/>
            </w:tcBorders>
            <w:shd w:val="clear" w:color="auto" w:fill="auto"/>
            <w:vAlign w:val="center"/>
          </w:tcPr>
          <w:p w14:paraId="3D881CF7"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w:t>
            </w:r>
          </w:p>
        </w:tc>
        <w:tc>
          <w:tcPr>
            <w:tcW w:w="936" w:type="dxa"/>
            <w:tcBorders>
              <w:top w:val="nil"/>
            </w:tcBorders>
            <w:shd w:val="clear" w:color="auto" w:fill="auto"/>
            <w:vAlign w:val="center"/>
          </w:tcPr>
          <w:p w14:paraId="29CBF80A"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w:t>
            </w:r>
          </w:p>
        </w:tc>
        <w:tc>
          <w:tcPr>
            <w:tcW w:w="936" w:type="dxa"/>
            <w:tcBorders>
              <w:top w:val="nil"/>
              <w:right w:val="single" w:sz="4" w:space="0" w:color="auto"/>
            </w:tcBorders>
            <w:shd w:val="clear" w:color="auto" w:fill="auto"/>
            <w:noWrap/>
            <w:vAlign w:val="center"/>
          </w:tcPr>
          <w:p w14:paraId="10F755FA"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w:t>
            </w:r>
          </w:p>
        </w:tc>
      </w:tr>
      <w:tr w:rsidR="00D36CA1" w:rsidRPr="00F76838" w14:paraId="06166F13" w14:textId="77777777" w:rsidTr="40F2A35D">
        <w:trPr>
          <w:trHeight w:val="324"/>
        </w:trPr>
        <w:tc>
          <w:tcPr>
            <w:tcW w:w="5098" w:type="dxa"/>
            <w:tcBorders>
              <w:top w:val="nil"/>
              <w:left w:val="single" w:sz="4" w:space="0" w:color="auto"/>
            </w:tcBorders>
            <w:shd w:val="clear" w:color="auto" w:fill="auto"/>
            <w:noWrap/>
            <w:vAlign w:val="center"/>
          </w:tcPr>
          <w:p w14:paraId="46382C01" w14:textId="5F638B54" w:rsidR="00D36CA1" w:rsidRPr="00F76838" w:rsidRDefault="40F2A35D" w:rsidP="00031EB3">
            <w:pPr>
              <w:pStyle w:val="Tabletext-leftalign"/>
            </w:pPr>
            <w:r w:rsidRPr="00F76838">
              <w:t>Tas</w:t>
            </w:r>
            <w:r w:rsidR="00BB719D" w:rsidRPr="00F76838">
              <w:t>mania</w:t>
            </w:r>
          </w:p>
        </w:tc>
        <w:tc>
          <w:tcPr>
            <w:tcW w:w="935" w:type="dxa"/>
            <w:tcBorders>
              <w:top w:val="nil"/>
            </w:tcBorders>
            <w:shd w:val="clear" w:color="auto" w:fill="auto"/>
            <w:vAlign w:val="center"/>
          </w:tcPr>
          <w:p w14:paraId="73FD00B2"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5</w:t>
            </w:r>
          </w:p>
        </w:tc>
        <w:tc>
          <w:tcPr>
            <w:tcW w:w="936" w:type="dxa"/>
            <w:tcBorders>
              <w:top w:val="nil"/>
            </w:tcBorders>
            <w:shd w:val="clear" w:color="auto" w:fill="auto"/>
            <w:vAlign w:val="center"/>
          </w:tcPr>
          <w:p w14:paraId="4C10A0CD"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4</w:t>
            </w:r>
          </w:p>
        </w:tc>
        <w:tc>
          <w:tcPr>
            <w:tcW w:w="936" w:type="dxa"/>
            <w:tcBorders>
              <w:top w:val="nil"/>
            </w:tcBorders>
            <w:shd w:val="clear" w:color="auto" w:fill="auto"/>
            <w:vAlign w:val="center"/>
          </w:tcPr>
          <w:p w14:paraId="34F5C74B"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w:t>
            </w:r>
          </w:p>
        </w:tc>
        <w:tc>
          <w:tcPr>
            <w:tcW w:w="936" w:type="dxa"/>
            <w:tcBorders>
              <w:top w:val="nil"/>
              <w:right w:val="single" w:sz="4" w:space="0" w:color="auto"/>
            </w:tcBorders>
            <w:shd w:val="clear" w:color="auto" w:fill="auto"/>
            <w:noWrap/>
            <w:vAlign w:val="center"/>
          </w:tcPr>
          <w:p w14:paraId="53EB5486"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0</w:t>
            </w:r>
          </w:p>
        </w:tc>
      </w:tr>
      <w:tr w:rsidR="00D36CA1" w:rsidRPr="00F76838" w14:paraId="5E6EC021" w14:textId="77777777" w:rsidTr="40F2A35D">
        <w:trPr>
          <w:trHeight w:val="324"/>
        </w:trPr>
        <w:tc>
          <w:tcPr>
            <w:tcW w:w="5098" w:type="dxa"/>
            <w:tcBorders>
              <w:top w:val="nil"/>
              <w:left w:val="single" w:sz="4" w:space="0" w:color="auto"/>
              <w:bottom w:val="single" w:sz="4" w:space="0" w:color="auto"/>
            </w:tcBorders>
            <w:shd w:val="clear" w:color="auto" w:fill="auto"/>
            <w:noWrap/>
            <w:vAlign w:val="center"/>
          </w:tcPr>
          <w:p w14:paraId="25AFEFF0" w14:textId="7B447C30" w:rsidR="00D36CA1" w:rsidRPr="00F76838" w:rsidRDefault="40F2A35D" w:rsidP="00031EB3">
            <w:pPr>
              <w:pStyle w:val="Tabletext-leftalign"/>
            </w:pPr>
            <w:r w:rsidRPr="00F76838">
              <w:t>Prefer not to say location</w:t>
            </w:r>
            <w:r w:rsidR="0087679B" w:rsidRPr="00F76838">
              <w:rPr>
                <w:vertAlign w:val="superscript"/>
              </w:rPr>
              <w:footnoteReference w:id="4"/>
            </w:r>
          </w:p>
        </w:tc>
        <w:tc>
          <w:tcPr>
            <w:tcW w:w="935" w:type="dxa"/>
            <w:tcBorders>
              <w:top w:val="nil"/>
              <w:bottom w:val="single" w:sz="4" w:space="0" w:color="auto"/>
            </w:tcBorders>
            <w:shd w:val="clear" w:color="auto" w:fill="auto"/>
            <w:vAlign w:val="center"/>
          </w:tcPr>
          <w:p w14:paraId="6994A154"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w:t>
            </w:r>
          </w:p>
        </w:tc>
        <w:tc>
          <w:tcPr>
            <w:tcW w:w="936" w:type="dxa"/>
            <w:tcBorders>
              <w:top w:val="nil"/>
              <w:bottom w:val="single" w:sz="4" w:space="0" w:color="auto"/>
            </w:tcBorders>
            <w:shd w:val="clear" w:color="auto" w:fill="auto"/>
            <w:vAlign w:val="center"/>
          </w:tcPr>
          <w:p w14:paraId="05FDF6E0"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w:t>
            </w:r>
          </w:p>
        </w:tc>
        <w:tc>
          <w:tcPr>
            <w:tcW w:w="936" w:type="dxa"/>
            <w:tcBorders>
              <w:top w:val="nil"/>
              <w:bottom w:val="single" w:sz="4" w:space="0" w:color="auto"/>
            </w:tcBorders>
            <w:shd w:val="clear" w:color="auto" w:fill="auto"/>
            <w:vAlign w:val="center"/>
          </w:tcPr>
          <w:p w14:paraId="7AF49D4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0</w:t>
            </w:r>
          </w:p>
        </w:tc>
        <w:tc>
          <w:tcPr>
            <w:tcW w:w="936" w:type="dxa"/>
            <w:tcBorders>
              <w:top w:val="nil"/>
              <w:bottom w:val="single" w:sz="4" w:space="0" w:color="auto"/>
              <w:right w:val="single" w:sz="4" w:space="0" w:color="auto"/>
            </w:tcBorders>
            <w:shd w:val="clear" w:color="auto" w:fill="auto"/>
            <w:noWrap/>
            <w:vAlign w:val="center"/>
          </w:tcPr>
          <w:p w14:paraId="1543A071"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0</w:t>
            </w:r>
          </w:p>
        </w:tc>
      </w:tr>
      <w:tr w:rsidR="00D36CA1" w:rsidRPr="00F76838" w14:paraId="243F925C" w14:textId="77777777" w:rsidTr="40F2A35D">
        <w:trPr>
          <w:trHeight w:val="324"/>
        </w:trPr>
        <w:tc>
          <w:tcPr>
            <w:tcW w:w="5098" w:type="dxa"/>
            <w:tcBorders>
              <w:top w:val="single" w:sz="4" w:space="0" w:color="auto"/>
              <w:left w:val="single" w:sz="4" w:space="0" w:color="auto"/>
              <w:bottom w:val="single" w:sz="4" w:space="0" w:color="auto"/>
            </w:tcBorders>
            <w:shd w:val="clear" w:color="auto" w:fill="auto"/>
            <w:noWrap/>
            <w:vAlign w:val="center"/>
          </w:tcPr>
          <w:p w14:paraId="59CD8ADA" w14:textId="77777777" w:rsidR="00D36CA1" w:rsidRPr="00F76838" w:rsidRDefault="40F2A35D" w:rsidP="00031EB3">
            <w:pPr>
              <w:pStyle w:val="Tabletext-leftalign"/>
            </w:pPr>
            <w:r w:rsidRPr="00F76838">
              <w:t>Disability</w:t>
            </w:r>
          </w:p>
        </w:tc>
        <w:tc>
          <w:tcPr>
            <w:tcW w:w="935" w:type="dxa"/>
            <w:tcBorders>
              <w:top w:val="single" w:sz="4" w:space="0" w:color="auto"/>
              <w:bottom w:val="single" w:sz="4" w:space="0" w:color="auto"/>
            </w:tcBorders>
            <w:shd w:val="clear" w:color="auto" w:fill="auto"/>
            <w:vAlign w:val="center"/>
          </w:tcPr>
          <w:p w14:paraId="3D54B75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28</w:t>
            </w:r>
          </w:p>
        </w:tc>
        <w:tc>
          <w:tcPr>
            <w:tcW w:w="936" w:type="dxa"/>
            <w:tcBorders>
              <w:top w:val="single" w:sz="4" w:space="0" w:color="auto"/>
              <w:bottom w:val="single" w:sz="4" w:space="0" w:color="auto"/>
            </w:tcBorders>
            <w:shd w:val="clear" w:color="auto" w:fill="auto"/>
            <w:vAlign w:val="center"/>
          </w:tcPr>
          <w:p w14:paraId="760B79B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12</w:t>
            </w:r>
          </w:p>
        </w:tc>
        <w:tc>
          <w:tcPr>
            <w:tcW w:w="936" w:type="dxa"/>
            <w:tcBorders>
              <w:top w:val="single" w:sz="4" w:space="0" w:color="auto"/>
              <w:bottom w:val="single" w:sz="4" w:space="0" w:color="auto"/>
            </w:tcBorders>
            <w:shd w:val="clear" w:color="auto" w:fill="auto"/>
            <w:vAlign w:val="center"/>
          </w:tcPr>
          <w:p w14:paraId="314A841B"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9</w:t>
            </w:r>
          </w:p>
        </w:tc>
        <w:tc>
          <w:tcPr>
            <w:tcW w:w="936" w:type="dxa"/>
            <w:tcBorders>
              <w:top w:val="single" w:sz="4" w:space="0" w:color="auto"/>
              <w:bottom w:val="single" w:sz="4" w:space="0" w:color="auto"/>
              <w:right w:val="single" w:sz="4" w:space="0" w:color="auto"/>
            </w:tcBorders>
            <w:shd w:val="clear" w:color="auto" w:fill="auto"/>
            <w:noWrap/>
            <w:vAlign w:val="center"/>
          </w:tcPr>
          <w:p w14:paraId="12BAD30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7</w:t>
            </w:r>
          </w:p>
        </w:tc>
      </w:tr>
      <w:tr w:rsidR="00D36CA1" w:rsidRPr="00F76838" w14:paraId="280AD0CB" w14:textId="77777777" w:rsidTr="40F2A35D">
        <w:trPr>
          <w:trHeight w:val="324"/>
        </w:trPr>
        <w:tc>
          <w:tcPr>
            <w:tcW w:w="5098" w:type="dxa"/>
            <w:tcBorders>
              <w:top w:val="single" w:sz="4" w:space="0" w:color="auto"/>
              <w:left w:val="single" w:sz="4" w:space="0" w:color="auto"/>
              <w:bottom w:val="single" w:sz="4" w:space="0" w:color="auto"/>
            </w:tcBorders>
            <w:shd w:val="clear" w:color="auto" w:fill="auto"/>
            <w:noWrap/>
            <w:vAlign w:val="center"/>
          </w:tcPr>
          <w:p w14:paraId="35DE97D5" w14:textId="77777777" w:rsidR="00D36CA1" w:rsidRPr="00F76838" w:rsidRDefault="40F2A35D" w:rsidP="00031EB3">
            <w:pPr>
              <w:pStyle w:val="Tabletext-leftalign"/>
            </w:pPr>
            <w:r w:rsidRPr="00F76838">
              <w:t xml:space="preserve">Regional, rural, remote areas </w:t>
            </w:r>
          </w:p>
        </w:tc>
        <w:tc>
          <w:tcPr>
            <w:tcW w:w="935" w:type="dxa"/>
            <w:tcBorders>
              <w:top w:val="single" w:sz="4" w:space="0" w:color="auto"/>
              <w:bottom w:val="single" w:sz="4" w:space="0" w:color="auto"/>
            </w:tcBorders>
            <w:shd w:val="clear" w:color="auto" w:fill="auto"/>
            <w:vAlign w:val="center"/>
          </w:tcPr>
          <w:p w14:paraId="37739A00"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56</w:t>
            </w:r>
          </w:p>
        </w:tc>
        <w:tc>
          <w:tcPr>
            <w:tcW w:w="936" w:type="dxa"/>
            <w:tcBorders>
              <w:top w:val="single" w:sz="4" w:space="0" w:color="auto"/>
              <w:bottom w:val="single" w:sz="4" w:space="0" w:color="auto"/>
            </w:tcBorders>
            <w:shd w:val="clear" w:color="auto" w:fill="auto"/>
            <w:vAlign w:val="center"/>
          </w:tcPr>
          <w:p w14:paraId="68E7C0B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28</w:t>
            </w:r>
          </w:p>
        </w:tc>
        <w:tc>
          <w:tcPr>
            <w:tcW w:w="936" w:type="dxa"/>
            <w:tcBorders>
              <w:top w:val="single" w:sz="4" w:space="0" w:color="auto"/>
              <w:bottom w:val="single" w:sz="4" w:space="0" w:color="auto"/>
            </w:tcBorders>
            <w:shd w:val="clear" w:color="auto" w:fill="auto"/>
            <w:vAlign w:val="center"/>
          </w:tcPr>
          <w:p w14:paraId="1DDA5BEC"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13</w:t>
            </w:r>
          </w:p>
        </w:tc>
        <w:tc>
          <w:tcPr>
            <w:tcW w:w="936" w:type="dxa"/>
            <w:tcBorders>
              <w:top w:val="single" w:sz="4" w:space="0" w:color="auto"/>
              <w:bottom w:val="single" w:sz="4" w:space="0" w:color="auto"/>
              <w:right w:val="single" w:sz="4" w:space="0" w:color="auto"/>
            </w:tcBorders>
            <w:shd w:val="clear" w:color="auto" w:fill="auto"/>
            <w:noWrap/>
            <w:vAlign w:val="center"/>
          </w:tcPr>
          <w:p w14:paraId="5D051BDD"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15</w:t>
            </w:r>
          </w:p>
        </w:tc>
      </w:tr>
      <w:tr w:rsidR="00D36CA1" w:rsidRPr="00F76838" w14:paraId="3E05B830" w14:textId="77777777" w:rsidTr="40F2A35D">
        <w:trPr>
          <w:trHeight w:val="324"/>
        </w:trPr>
        <w:tc>
          <w:tcPr>
            <w:tcW w:w="5098" w:type="dxa"/>
            <w:tcBorders>
              <w:top w:val="single" w:sz="4" w:space="0" w:color="auto"/>
              <w:left w:val="single" w:sz="4" w:space="0" w:color="auto"/>
              <w:bottom w:val="single" w:sz="4" w:space="0" w:color="auto"/>
            </w:tcBorders>
            <w:shd w:val="clear" w:color="auto" w:fill="auto"/>
            <w:noWrap/>
            <w:vAlign w:val="center"/>
          </w:tcPr>
          <w:p w14:paraId="41F8B79D" w14:textId="77777777" w:rsidR="00D36CA1" w:rsidRPr="00F76838" w:rsidRDefault="40F2A35D" w:rsidP="00031EB3">
            <w:pPr>
              <w:pStyle w:val="Tabletext-leftalign"/>
            </w:pPr>
            <w:r w:rsidRPr="00F76838">
              <w:t>CALD</w:t>
            </w:r>
          </w:p>
        </w:tc>
        <w:tc>
          <w:tcPr>
            <w:tcW w:w="935" w:type="dxa"/>
            <w:tcBorders>
              <w:top w:val="single" w:sz="4" w:space="0" w:color="auto"/>
              <w:bottom w:val="single" w:sz="4" w:space="0" w:color="auto"/>
            </w:tcBorders>
            <w:shd w:val="clear" w:color="auto" w:fill="auto"/>
            <w:vAlign w:val="center"/>
          </w:tcPr>
          <w:p w14:paraId="7DA8E0E4"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27</w:t>
            </w:r>
          </w:p>
        </w:tc>
        <w:tc>
          <w:tcPr>
            <w:tcW w:w="936" w:type="dxa"/>
            <w:tcBorders>
              <w:top w:val="single" w:sz="4" w:space="0" w:color="auto"/>
              <w:bottom w:val="single" w:sz="4" w:space="0" w:color="auto"/>
            </w:tcBorders>
            <w:shd w:val="clear" w:color="auto" w:fill="auto"/>
            <w:vAlign w:val="center"/>
          </w:tcPr>
          <w:p w14:paraId="52C88962"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8</w:t>
            </w:r>
          </w:p>
        </w:tc>
        <w:tc>
          <w:tcPr>
            <w:tcW w:w="936" w:type="dxa"/>
            <w:tcBorders>
              <w:top w:val="single" w:sz="4" w:space="0" w:color="auto"/>
              <w:bottom w:val="single" w:sz="4" w:space="0" w:color="auto"/>
            </w:tcBorders>
            <w:shd w:val="clear" w:color="auto" w:fill="auto"/>
            <w:vAlign w:val="center"/>
          </w:tcPr>
          <w:p w14:paraId="724B467F"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16</w:t>
            </w:r>
          </w:p>
        </w:tc>
        <w:tc>
          <w:tcPr>
            <w:tcW w:w="936" w:type="dxa"/>
            <w:tcBorders>
              <w:top w:val="single" w:sz="4" w:space="0" w:color="auto"/>
              <w:bottom w:val="single" w:sz="4" w:space="0" w:color="auto"/>
              <w:right w:val="single" w:sz="4" w:space="0" w:color="auto"/>
            </w:tcBorders>
            <w:shd w:val="clear" w:color="auto" w:fill="auto"/>
            <w:noWrap/>
            <w:vAlign w:val="center"/>
          </w:tcPr>
          <w:p w14:paraId="4CDC646E"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3</w:t>
            </w:r>
          </w:p>
        </w:tc>
      </w:tr>
      <w:tr w:rsidR="00D36CA1" w:rsidRPr="00F76838" w14:paraId="3AB4B221" w14:textId="77777777" w:rsidTr="40F2A35D">
        <w:trPr>
          <w:trHeight w:val="324"/>
        </w:trPr>
        <w:tc>
          <w:tcPr>
            <w:tcW w:w="5098" w:type="dxa"/>
            <w:tcBorders>
              <w:top w:val="single" w:sz="4" w:space="0" w:color="auto"/>
              <w:left w:val="single" w:sz="4" w:space="0" w:color="auto"/>
              <w:bottom w:val="single" w:sz="4" w:space="0" w:color="auto"/>
            </w:tcBorders>
            <w:shd w:val="clear" w:color="auto" w:fill="auto"/>
            <w:noWrap/>
            <w:vAlign w:val="center"/>
          </w:tcPr>
          <w:p w14:paraId="7C77D650" w14:textId="77777777" w:rsidR="00D36CA1" w:rsidRPr="00F76838" w:rsidRDefault="40F2A35D" w:rsidP="00031EB3">
            <w:pPr>
              <w:pStyle w:val="Tabletext-leftalign"/>
            </w:pPr>
            <w:r w:rsidRPr="00F76838">
              <w:t xml:space="preserve">First Nations </w:t>
            </w:r>
          </w:p>
        </w:tc>
        <w:tc>
          <w:tcPr>
            <w:tcW w:w="935" w:type="dxa"/>
            <w:tcBorders>
              <w:top w:val="single" w:sz="4" w:space="0" w:color="auto"/>
              <w:bottom w:val="single" w:sz="4" w:space="0" w:color="auto"/>
            </w:tcBorders>
            <w:shd w:val="clear" w:color="auto" w:fill="auto"/>
            <w:vAlign w:val="center"/>
          </w:tcPr>
          <w:p w14:paraId="1C65A2D7"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5</w:t>
            </w:r>
          </w:p>
        </w:tc>
        <w:tc>
          <w:tcPr>
            <w:tcW w:w="936" w:type="dxa"/>
            <w:tcBorders>
              <w:top w:val="single" w:sz="4" w:space="0" w:color="auto"/>
              <w:bottom w:val="single" w:sz="4" w:space="0" w:color="auto"/>
            </w:tcBorders>
            <w:shd w:val="clear" w:color="auto" w:fill="auto"/>
            <w:vAlign w:val="center"/>
          </w:tcPr>
          <w:p w14:paraId="0224DB9D"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4</w:t>
            </w:r>
          </w:p>
        </w:tc>
        <w:tc>
          <w:tcPr>
            <w:tcW w:w="936" w:type="dxa"/>
            <w:tcBorders>
              <w:top w:val="single" w:sz="4" w:space="0" w:color="auto"/>
              <w:bottom w:val="single" w:sz="4" w:space="0" w:color="auto"/>
            </w:tcBorders>
            <w:shd w:val="clear" w:color="auto" w:fill="auto"/>
            <w:vAlign w:val="center"/>
          </w:tcPr>
          <w:p w14:paraId="5B09D0C7"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1</w:t>
            </w:r>
          </w:p>
        </w:tc>
        <w:tc>
          <w:tcPr>
            <w:tcW w:w="936" w:type="dxa"/>
            <w:tcBorders>
              <w:top w:val="single" w:sz="4" w:space="0" w:color="auto"/>
              <w:bottom w:val="single" w:sz="4" w:space="0" w:color="auto"/>
              <w:right w:val="single" w:sz="4" w:space="0" w:color="auto"/>
            </w:tcBorders>
            <w:shd w:val="clear" w:color="auto" w:fill="auto"/>
            <w:noWrap/>
            <w:vAlign w:val="center"/>
          </w:tcPr>
          <w:p w14:paraId="229B4BB9" w14:textId="77777777" w:rsidR="00D36CA1" w:rsidRPr="00F76838" w:rsidRDefault="40F2A35D" w:rsidP="00031EB3">
            <w:pPr>
              <w:spacing w:before="0" w:after="0" w:line="240" w:lineRule="auto"/>
              <w:jc w:val="center"/>
              <w:rPr>
                <w:rFonts w:ascii="Barlow" w:eastAsia="Times New Roman" w:hAnsi="Barlow" w:cs="Calibri"/>
                <w:lang w:eastAsia="en-AU"/>
              </w:rPr>
            </w:pPr>
            <w:r w:rsidRPr="00F76838">
              <w:rPr>
                <w:rFonts w:ascii="Barlow" w:eastAsia="Times New Roman" w:hAnsi="Barlow" w:cs="Calibri"/>
                <w:lang w:eastAsia="en-AU"/>
              </w:rPr>
              <w:t>0</w:t>
            </w:r>
          </w:p>
        </w:tc>
      </w:tr>
    </w:tbl>
    <w:p w14:paraId="4D452D49" w14:textId="77777777" w:rsidR="006B24C3" w:rsidRPr="00F76838" w:rsidRDefault="006B24C3" w:rsidP="00031EB3">
      <w:pPr>
        <w:pStyle w:val="Heading5"/>
      </w:pPr>
      <w:bookmarkStart w:id="62" w:name="_Hlk159493329"/>
      <w:r w:rsidRPr="00F76838">
        <w:t>Frontline counsellors</w:t>
      </w:r>
      <w:bookmarkEnd w:id="62"/>
    </w:p>
    <w:p w14:paraId="71E72A40" w14:textId="40398F92" w:rsidR="006B24C3" w:rsidRPr="00F76838" w:rsidRDefault="006B24C3" w:rsidP="00031EB3">
      <w:r w:rsidRPr="00F76838">
        <w:t>The questionnaire was delivered to frontline counsellors on 12 February and closed on 19 February.</w:t>
      </w:r>
    </w:p>
    <w:p w14:paraId="1D6C8E7F" w14:textId="61E0480D" w:rsidR="00BF5744" w:rsidRPr="00F76838" w:rsidRDefault="00BF5744" w:rsidP="00031EB3">
      <w:pPr>
        <w:rPr>
          <w:i/>
          <w:iCs/>
        </w:rPr>
      </w:pPr>
      <w:r w:rsidRPr="00F76838">
        <w:t xml:space="preserve">The online survey to frontline counsellors </w:t>
      </w:r>
      <w:r w:rsidR="00976266" w:rsidRPr="00F76838">
        <w:t>covered</w:t>
      </w:r>
      <w:r w:rsidRPr="00F76838">
        <w:t>:</w:t>
      </w:r>
      <w:r w:rsidR="000B5527" w:rsidRPr="00F76838">
        <w:t xml:space="preserve"> </w:t>
      </w:r>
      <w:r w:rsidR="008F0FBF" w:rsidRPr="00F76838">
        <w:t xml:space="preserve">counsellor perceptions of role, impact and efficiency of the programs, internal program processes, </w:t>
      </w:r>
      <w:r w:rsidR="00AE0C31" w:rsidRPr="00F76838">
        <w:t>ability to assist service users,</w:t>
      </w:r>
      <w:r w:rsidR="00D94654" w:rsidRPr="00F76838">
        <w:t xml:space="preserve"> </w:t>
      </w:r>
      <w:r w:rsidR="00226C74" w:rsidRPr="0035723F">
        <w:t>and</w:t>
      </w:r>
      <w:r w:rsidR="00AB6BF4" w:rsidRPr="00F76838">
        <w:t xml:space="preserve"> for MRS the proportion of callers who receive referrals.</w:t>
      </w:r>
      <w:r w:rsidRPr="00F76838">
        <w:t xml:space="preserve"> </w:t>
      </w:r>
    </w:p>
    <w:p w14:paraId="4C4CC632" w14:textId="2EC96489" w:rsidR="006B24C3" w:rsidRPr="00F76838" w:rsidRDefault="006B24C3" w:rsidP="00031EB3">
      <w:r w:rsidRPr="00F76838">
        <w:t>Recruitment was conducted via email with follow</w:t>
      </w:r>
      <w:r w:rsidR="0079720E" w:rsidRPr="00F76838">
        <w:t>-</w:t>
      </w:r>
      <w:r w:rsidRPr="00F76838">
        <w:t>up reminders via email.</w:t>
      </w:r>
    </w:p>
    <w:p w14:paraId="39BF2D64" w14:textId="49123F5D" w:rsidR="00DB5603" w:rsidRPr="00F76838" w:rsidRDefault="00DB5603" w:rsidP="00031EB3">
      <w:r w:rsidRPr="00F76838">
        <w:t xml:space="preserve">The resulting survey response sample achieved is presented in </w:t>
      </w:r>
      <w:r w:rsidR="006D15E0" w:rsidRPr="00F76838">
        <w:fldChar w:fldCharType="begin"/>
      </w:r>
      <w:r w:rsidR="006D15E0" w:rsidRPr="00F76838">
        <w:instrText xml:space="preserve"> REF _Ref169202423 \h </w:instrText>
      </w:r>
      <w:r w:rsidR="006D15E0" w:rsidRPr="00F76838">
        <w:fldChar w:fldCharType="separate"/>
      </w:r>
      <w:r w:rsidR="00086384" w:rsidRPr="00F76838">
        <w:t xml:space="preserve">Table </w:t>
      </w:r>
      <w:r w:rsidR="00086384">
        <w:rPr>
          <w:noProof/>
        </w:rPr>
        <w:t>9</w:t>
      </w:r>
      <w:r w:rsidR="006D15E0" w:rsidRPr="00F76838">
        <w:fldChar w:fldCharType="end"/>
      </w:r>
      <w:r w:rsidRPr="00F76838">
        <w:t>.</w:t>
      </w:r>
    </w:p>
    <w:p w14:paraId="0895E72B" w14:textId="3A231887" w:rsidR="00F70B4F" w:rsidRPr="00F76838" w:rsidRDefault="00F70B4F" w:rsidP="00031EB3">
      <w:pPr>
        <w:pStyle w:val="Caption"/>
      </w:pPr>
      <w:bookmarkStart w:id="63" w:name="_Ref169202423"/>
      <w:r w:rsidRPr="00F76838">
        <w:t xml:space="preserve">Table </w:t>
      </w:r>
      <w:r w:rsidR="00086384">
        <w:fldChar w:fldCharType="begin"/>
      </w:r>
      <w:r w:rsidR="00086384">
        <w:instrText xml:space="preserve"> SEQ Table \* ARABIC </w:instrText>
      </w:r>
      <w:r w:rsidR="00086384">
        <w:fldChar w:fldCharType="separate"/>
      </w:r>
      <w:r w:rsidR="00086384">
        <w:rPr>
          <w:noProof/>
        </w:rPr>
        <w:t>9</w:t>
      </w:r>
      <w:r w:rsidR="00086384">
        <w:rPr>
          <w:noProof/>
        </w:rPr>
        <w:fldChar w:fldCharType="end"/>
      </w:r>
      <w:bookmarkEnd w:id="63"/>
      <w:r w:rsidRPr="00F76838">
        <w:t>: Online survey sample of frontline counsellors (</w:t>
      </w:r>
      <w:r w:rsidRPr="00F76838">
        <w:rPr>
          <w:i/>
          <w:iCs/>
        </w:rPr>
        <w:t>n</w:t>
      </w:r>
      <w:r w:rsidRPr="00F76838">
        <w:t>)</w:t>
      </w:r>
    </w:p>
    <w:tbl>
      <w:tblPr>
        <w:tblStyle w:val="ListTable3"/>
        <w:tblW w:w="8806"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819"/>
        <w:gridCol w:w="1987"/>
      </w:tblGrid>
      <w:tr w:rsidR="00F70B4F" w:rsidRPr="00F76838" w14:paraId="0B14F4CA" w14:textId="77777777" w:rsidTr="007D24EF">
        <w:trPr>
          <w:cnfStyle w:val="100000000000" w:firstRow="1" w:lastRow="0" w:firstColumn="0" w:lastColumn="0" w:oddVBand="0" w:evenVBand="0" w:oddHBand="0" w:evenHBand="0" w:firstRowFirstColumn="0" w:firstRowLastColumn="0" w:lastRowFirstColumn="0" w:lastRowLastColumn="0"/>
          <w:trHeight w:val="323"/>
          <w:tblHeader/>
        </w:trPr>
        <w:tc>
          <w:tcPr>
            <w:cnfStyle w:val="001000000100" w:firstRow="0" w:lastRow="0" w:firstColumn="1" w:lastColumn="0" w:oddVBand="0" w:evenVBand="0" w:oddHBand="0" w:evenHBand="0" w:firstRowFirstColumn="1" w:firstRowLastColumn="0" w:lastRowFirstColumn="0" w:lastRowLastColumn="0"/>
            <w:tcW w:w="6819" w:type="dxa"/>
            <w:tcBorders>
              <w:top w:val="single" w:sz="4" w:space="0" w:color="auto"/>
              <w:left w:val="single" w:sz="4" w:space="0" w:color="auto"/>
              <w:bottom w:val="single" w:sz="4" w:space="0" w:color="auto"/>
              <w:right w:val="none" w:sz="0" w:space="0" w:color="auto"/>
            </w:tcBorders>
            <w:noWrap/>
            <w:vAlign w:val="center"/>
            <w:hideMark/>
          </w:tcPr>
          <w:p w14:paraId="40F30667" w14:textId="77777777" w:rsidR="00F70B4F" w:rsidRPr="00F76838" w:rsidRDefault="40F2A35D" w:rsidP="00031EB3">
            <w:pPr>
              <w:pStyle w:val="Tablecolhead"/>
              <w:rPr>
                <w:b/>
                <w:bCs/>
              </w:rPr>
            </w:pPr>
            <w:r w:rsidRPr="00F76838">
              <w:rPr>
                <w:b/>
                <w:bCs/>
              </w:rPr>
              <w:t>Quantitative fieldwork – frontline counsellors</w:t>
            </w:r>
          </w:p>
        </w:tc>
        <w:tc>
          <w:tcPr>
            <w:tcW w:w="1987" w:type="dxa"/>
            <w:tcBorders>
              <w:top w:val="single" w:sz="4" w:space="0" w:color="auto"/>
              <w:bottom w:val="single" w:sz="4" w:space="0" w:color="auto"/>
              <w:right w:val="single" w:sz="4" w:space="0" w:color="auto"/>
            </w:tcBorders>
            <w:noWrap/>
            <w:hideMark/>
          </w:tcPr>
          <w:p w14:paraId="464974DC" w14:textId="7F22BA1A" w:rsidR="00F70B4F" w:rsidRPr="00F76838" w:rsidRDefault="007D24EF" w:rsidP="00031EB3">
            <w:pPr>
              <w:pStyle w:val="Tablecolhead"/>
              <w:cnfStyle w:val="100000000000" w:firstRow="1" w:lastRow="0" w:firstColumn="0" w:lastColumn="0" w:oddVBand="0" w:evenVBand="0" w:oddHBand="0" w:evenHBand="0" w:firstRowFirstColumn="0" w:firstRowLastColumn="0" w:lastRowFirstColumn="0" w:lastRowLastColumn="0"/>
              <w:rPr>
                <w:b/>
                <w:bCs/>
              </w:rPr>
            </w:pPr>
            <w:r w:rsidRPr="00F76838">
              <w:rPr>
                <w:b/>
                <w:bCs/>
              </w:rPr>
              <w:t>Number</w:t>
            </w:r>
          </w:p>
        </w:tc>
      </w:tr>
      <w:tr w:rsidR="00F70B4F" w:rsidRPr="00F76838" w14:paraId="766F4DC5" w14:textId="77777777" w:rsidTr="40F2A35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6819" w:type="dxa"/>
            <w:tcBorders>
              <w:top w:val="single" w:sz="4" w:space="0" w:color="auto"/>
              <w:left w:val="single" w:sz="4" w:space="0" w:color="auto"/>
              <w:bottom w:val="single" w:sz="4" w:space="0" w:color="auto"/>
            </w:tcBorders>
            <w:shd w:val="clear" w:color="auto" w:fill="D5DDE3" w:themeFill="text1" w:themeFillTint="33"/>
            <w:noWrap/>
          </w:tcPr>
          <w:p w14:paraId="3DFFAD32" w14:textId="77777777" w:rsidR="00F70B4F" w:rsidRPr="00F76838" w:rsidRDefault="40F2A35D" w:rsidP="00031EB3">
            <w:pPr>
              <w:spacing w:before="0" w:after="0" w:line="256" w:lineRule="auto"/>
              <w:rPr>
                <w:rFonts w:ascii="Barlow" w:eastAsia="Times New Roman" w:hAnsi="Barlow" w:cs="Calibri"/>
                <w:lang w:eastAsia="en-AU"/>
              </w:rPr>
            </w:pPr>
            <w:r w:rsidRPr="00F76838">
              <w:rPr>
                <w:rFonts w:ascii="Barlow" w:eastAsia="Times New Roman" w:hAnsi="Barlow" w:cs="Calibri"/>
                <w:lang w:eastAsia="en-AU"/>
              </w:rPr>
              <w:t>Total sample</w:t>
            </w:r>
          </w:p>
        </w:tc>
        <w:tc>
          <w:tcPr>
            <w:tcW w:w="1987" w:type="dxa"/>
            <w:tcBorders>
              <w:top w:val="single" w:sz="4" w:space="0" w:color="auto"/>
              <w:bottom w:val="single" w:sz="4" w:space="0" w:color="auto"/>
              <w:right w:val="single" w:sz="4" w:space="0" w:color="auto"/>
            </w:tcBorders>
            <w:shd w:val="clear" w:color="auto" w:fill="D5DDE3" w:themeFill="text1" w:themeFillTint="33"/>
            <w:noWrap/>
          </w:tcPr>
          <w:p w14:paraId="14A41967" w14:textId="77777777" w:rsidR="00F70B4F" w:rsidRPr="00F76838" w:rsidRDefault="40F2A35D" w:rsidP="00031EB3">
            <w:pPr>
              <w:spacing w:before="0" w:after="0" w:line="256" w:lineRule="auto"/>
              <w:jc w:val="center"/>
              <w:cnfStyle w:val="000000100000" w:firstRow="0" w:lastRow="0" w:firstColumn="0" w:lastColumn="0" w:oddVBand="0" w:evenVBand="0" w:oddHBand="1" w:evenHBand="0" w:firstRowFirstColumn="0" w:firstRowLastColumn="0" w:lastRowFirstColumn="0" w:lastRowLastColumn="0"/>
              <w:rPr>
                <w:rFonts w:ascii="Barlow" w:eastAsia="Times New Roman" w:hAnsi="Barlow" w:cs="Calibri"/>
                <w:b/>
                <w:bCs/>
                <w:lang w:eastAsia="en-AU"/>
              </w:rPr>
            </w:pPr>
            <w:r w:rsidRPr="00F76838">
              <w:rPr>
                <w:rFonts w:ascii="Barlow" w:eastAsia="Times New Roman" w:hAnsi="Barlow" w:cs="Calibri"/>
                <w:b/>
                <w:bCs/>
                <w:lang w:eastAsia="en-AU"/>
              </w:rPr>
              <w:t>13</w:t>
            </w:r>
          </w:p>
        </w:tc>
      </w:tr>
      <w:tr w:rsidR="00F70B4F" w:rsidRPr="00F76838" w14:paraId="1AD47606" w14:textId="77777777" w:rsidTr="40F2A35D">
        <w:trPr>
          <w:trHeight w:val="323"/>
        </w:trPr>
        <w:tc>
          <w:tcPr>
            <w:cnfStyle w:val="001000000000" w:firstRow="0" w:lastRow="0" w:firstColumn="1" w:lastColumn="0" w:oddVBand="0" w:evenVBand="0" w:oddHBand="0" w:evenHBand="0" w:firstRowFirstColumn="0" w:firstRowLastColumn="0" w:lastRowFirstColumn="0" w:lastRowLastColumn="0"/>
            <w:tcW w:w="6819" w:type="dxa"/>
            <w:tcBorders>
              <w:top w:val="single" w:sz="4" w:space="0" w:color="auto"/>
              <w:left w:val="single" w:sz="4" w:space="0" w:color="auto"/>
            </w:tcBorders>
            <w:noWrap/>
            <w:vAlign w:val="center"/>
            <w:hideMark/>
          </w:tcPr>
          <w:p w14:paraId="2707781A" w14:textId="77777777" w:rsidR="00F70B4F" w:rsidRPr="00F76838" w:rsidRDefault="40F2A35D" w:rsidP="00031EB3">
            <w:pPr>
              <w:spacing w:before="0" w:after="0" w:line="256" w:lineRule="auto"/>
              <w:rPr>
                <w:rFonts w:ascii="Barlow" w:eastAsia="Times New Roman" w:hAnsi="Barlow" w:cs="Calibri"/>
                <w:b w:val="0"/>
                <w:bCs w:val="0"/>
                <w:lang w:eastAsia="en-AU"/>
              </w:rPr>
            </w:pPr>
            <w:r w:rsidRPr="00F76838">
              <w:rPr>
                <w:rFonts w:ascii="Barlow" w:eastAsia="Times New Roman" w:hAnsi="Barlow" w:cs="Calibri"/>
                <w:b w:val="0"/>
                <w:bCs w:val="0"/>
                <w:lang w:eastAsia="en-AU"/>
              </w:rPr>
              <w:t>BIS</w:t>
            </w:r>
          </w:p>
        </w:tc>
        <w:tc>
          <w:tcPr>
            <w:tcW w:w="1987" w:type="dxa"/>
            <w:tcBorders>
              <w:top w:val="single" w:sz="4" w:space="0" w:color="auto"/>
              <w:right w:val="single" w:sz="4" w:space="0" w:color="auto"/>
            </w:tcBorders>
            <w:noWrap/>
            <w:hideMark/>
          </w:tcPr>
          <w:p w14:paraId="649748E5" w14:textId="77777777" w:rsidR="00F70B4F" w:rsidRPr="00F76838" w:rsidRDefault="40F2A35D" w:rsidP="00031EB3">
            <w:pPr>
              <w:spacing w:before="0" w:after="0" w:line="256" w:lineRule="auto"/>
              <w:jc w:val="center"/>
              <w:cnfStyle w:val="000000000000" w:firstRow="0" w:lastRow="0" w:firstColumn="0" w:lastColumn="0" w:oddVBand="0" w:evenVBand="0" w:oddHBand="0" w:evenHBand="0" w:firstRowFirstColumn="0" w:firstRowLastColumn="0" w:lastRowFirstColumn="0" w:lastRowLastColumn="0"/>
              <w:rPr>
                <w:rFonts w:ascii="Barlow" w:eastAsia="Times New Roman" w:hAnsi="Barlow" w:cs="Calibri"/>
                <w:lang w:eastAsia="en-AU"/>
              </w:rPr>
            </w:pPr>
            <w:r w:rsidRPr="00F76838">
              <w:rPr>
                <w:rFonts w:ascii="Barlow" w:eastAsia="Times New Roman" w:hAnsi="Barlow" w:cs="Calibri"/>
                <w:lang w:eastAsia="en-AU"/>
              </w:rPr>
              <w:t>4</w:t>
            </w:r>
          </w:p>
        </w:tc>
      </w:tr>
      <w:tr w:rsidR="00F70B4F" w:rsidRPr="00F76838" w14:paraId="10FF6974" w14:textId="77777777" w:rsidTr="40F2A35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6819" w:type="dxa"/>
            <w:tcBorders>
              <w:left w:val="single" w:sz="4" w:space="0" w:color="auto"/>
            </w:tcBorders>
            <w:noWrap/>
            <w:vAlign w:val="center"/>
            <w:hideMark/>
          </w:tcPr>
          <w:p w14:paraId="63C08F2E" w14:textId="77777777" w:rsidR="00F70B4F" w:rsidRPr="00F76838" w:rsidRDefault="40F2A35D" w:rsidP="00031EB3">
            <w:pPr>
              <w:spacing w:before="0" w:after="0" w:line="256" w:lineRule="auto"/>
              <w:rPr>
                <w:rFonts w:ascii="Barlow" w:eastAsia="Times New Roman" w:hAnsi="Barlow" w:cs="Calibri"/>
                <w:b w:val="0"/>
                <w:bCs w:val="0"/>
                <w:lang w:eastAsia="en-AU"/>
              </w:rPr>
            </w:pPr>
            <w:r w:rsidRPr="00F76838">
              <w:rPr>
                <w:rFonts w:ascii="Barlow" w:eastAsia="Times New Roman" w:hAnsi="Barlow" w:cs="Calibri"/>
                <w:b w:val="0"/>
                <w:bCs w:val="0"/>
                <w:lang w:eastAsia="en-AU"/>
              </w:rPr>
              <w:t>MRS</w:t>
            </w:r>
          </w:p>
        </w:tc>
        <w:tc>
          <w:tcPr>
            <w:tcW w:w="1987" w:type="dxa"/>
            <w:tcBorders>
              <w:right w:val="single" w:sz="4" w:space="0" w:color="auto"/>
            </w:tcBorders>
            <w:noWrap/>
            <w:hideMark/>
          </w:tcPr>
          <w:p w14:paraId="6D41D118" w14:textId="77777777" w:rsidR="00F70B4F" w:rsidRPr="00F76838" w:rsidRDefault="40F2A35D" w:rsidP="00031EB3">
            <w:pPr>
              <w:spacing w:before="0" w:after="0" w:line="256" w:lineRule="auto"/>
              <w:jc w:val="center"/>
              <w:cnfStyle w:val="000000100000" w:firstRow="0" w:lastRow="0" w:firstColumn="0" w:lastColumn="0" w:oddVBand="0" w:evenVBand="0" w:oddHBand="1" w:evenHBand="0" w:firstRowFirstColumn="0" w:firstRowLastColumn="0" w:lastRowFirstColumn="0" w:lastRowLastColumn="0"/>
              <w:rPr>
                <w:rFonts w:ascii="Barlow" w:eastAsia="Times New Roman" w:hAnsi="Barlow" w:cs="Calibri"/>
                <w:lang w:eastAsia="en-AU"/>
              </w:rPr>
            </w:pPr>
            <w:r w:rsidRPr="00F76838">
              <w:rPr>
                <w:rFonts w:ascii="Barlow" w:eastAsia="Times New Roman" w:hAnsi="Barlow" w:cs="Calibri"/>
                <w:lang w:eastAsia="en-AU"/>
              </w:rPr>
              <w:t>3</w:t>
            </w:r>
          </w:p>
        </w:tc>
      </w:tr>
      <w:tr w:rsidR="00F70B4F" w:rsidRPr="00F76838" w14:paraId="464E960D" w14:textId="77777777" w:rsidTr="40F2A35D">
        <w:trPr>
          <w:trHeight w:val="323"/>
        </w:trPr>
        <w:tc>
          <w:tcPr>
            <w:cnfStyle w:val="001000000000" w:firstRow="0" w:lastRow="0" w:firstColumn="1" w:lastColumn="0" w:oddVBand="0" w:evenVBand="0" w:oddHBand="0" w:evenHBand="0" w:firstRowFirstColumn="0" w:firstRowLastColumn="0" w:lastRowFirstColumn="0" w:lastRowLastColumn="0"/>
            <w:tcW w:w="6819" w:type="dxa"/>
            <w:tcBorders>
              <w:left w:val="single" w:sz="4" w:space="0" w:color="auto"/>
              <w:bottom w:val="single" w:sz="4" w:space="0" w:color="auto"/>
            </w:tcBorders>
            <w:noWrap/>
            <w:vAlign w:val="center"/>
            <w:hideMark/>
          </w:tcPr>
          <w:p w14:paraId="317D31A0" w14:textId="77777777" w:rsidR="00F70B4F" w:rsidRPr="00F76838" w:rsidRDefault="40F2A35D" w:rsidP="00031EB3">
            <w:pPr>
              <w:spacing w:before="0" w:after="0" w:line="256" w:lineRule="auto"/>
              <w:rPr>
                <w:rFonts w:ascii="Barlow" w:eastAsia="Times New Roman" w:hAnsi="Barlow" w:cs="Calibri"/>
                <w:b w:val="0"/>
                <w:bCs w:val="0"/>
                <w:lang w:eastAsia="en-AU"/>
              </w:rPr>
            </w:pPr>
            <w:r w:rsidRPr="00F76838">
              <w:rPr>
                <w:rFonts w:ascii="Barlow" w:eastAsia="Times New Roman" w:hAnsi="Barlow" w:cs="Calibri"/>
                <w:b w:val="0"/>
                <w:bCs w:val="0"/>
                <w:lang w:eastAsia="en-AU"/>
              </w:rPr>
              <w:t>CFG</w:t>
            </w:r>
          </w:p>
        </w:tc>
        <w:tc>
          <w:tcPr>
            <w:tcW w:w="1987" w:type="dxa"/>
            <w:tcBorders>
              <w:bottom w:val="single" w:sz="4" w:space="0" w:color="auto"/>
              <w:right w:val="single" w:sz="4" w:space="0" w:color="auto"/>
            </w:tcBorders>
            <w:noWrap/>
            <w:hideMark/>
          </w:tcPr>
          <w:p w14:paraId="2AE5A097" w14:textId="77777777" w:rsidR="00F70B4F" w:rsidRPr="00F76838" w:rsidRDefault="40F2A35D" w:rsidP="00031EB3">
            <w:pPr>
              <w:spacing w:before="0" w:after="0" w:line="256" w:lineRule="auto"/>
              <w:jc w:val="center"/>
              <w:cnfStyle w:val="000000000000" w:firstRow="0" w:lastRow="0" w:firstColumn="0" w:lastColumn="0" w:oddVBand="0" w:evenVBand="0" w:oddHBand="0" w:evenHBand="0" w:firstRowFirstColumn="0" w:firstRowLastColumn="0" w:lastRowFirstColumn="0" w:lastRowLastColumn="0"/>
              <w:rPr>
                <w:rFonts w:ascii="Barlow" w:eastAsia="Times New Roman" w:hAnsi="Barlow" w:cs="Calibri"/>
                <w:lang w:eastAsia="en-AU"/>
              </w:rPr>
            </w:pPr>
            <w:r w:rsidRPr="00F76838">
              <w:rPr>
                <w:rFonts w:ascii="Barlow" w:eastAsia="Times New Roman" w:hAnsi="Barlow" w:cs="Calibri"/>
                <w:lang w:eastAsia="en-AU"/>
              </w:rPr>
              <w:t>6</w:t>
            </w:r>
          </w:p>
        </w:tc>
      </w:tr>
    </w:tbl>
    <w:p w14:paraId="01D4F018" w14:textId="39B8AECB" w:rsidR="001E7E23" w:rsidRPr="00F76838" w:rsidRDefault="001E7E23" w:rsidP="00031EB3">
      <w:pPr>
        <w:pStyle w:val="Heading5"/>
      </w:pPr>
      <w:bookmarkStart w:id="64" w:name="_Toc158849219"/>
      <w:bookmarkStart w:id="65" w:name="_Toc159431995"/>
      <w:r w:rsidRPr="00F76838">
        <w:lastRenderedPageBreak/>
        <w:t>Intermediate Outcomes Measurement Instrument</w:t>
      </w:r>
    </w:p>
    <w:p w14:paraId="610B6843" w14:textId="6F6C69F6" w:rsidR="001E7E23" w:rsidRPr="00F76838" w:rsidRDefault="40F2A35D" w:rsidP="00031EB3">
      <w:r w:rsidRPr="00F76838">
        <w:t>The IOMI measures 7 domains that indicate risk of recidivism. Scores are measured in a 5-point Likert scale. Each domain is calculated by taking an average of respondents’ agreement to 3 statements that indirectly link to that domain. The 7 domains are:</w:t>
      </w:r>
    </w:p>
    <w:p w14:paraId="0DABBE3E" w14:textId="77777777" w:rsidR="001E7E23" w:rsidRPr="00F76838" w:rsidRDefault="40F2A35D" w:rsidP="00031EB3">
      <w:pPr>
        <w:pStyle w:val="Bullet1"/>
      </w:pPr>
      <w:r w:rsidRPr="00F76838">
        <w:rPr>
          <w:b/>
          <w:bCs/>
        </w:rPr>
        <w:t>Resilience</w:t>
      </w:r>
      <w:r w:rsidRPr="00F76838">
        <w:t>: Capacity to recover from adversity, to move on in a positive manner or begin again. Related to individual coping skills and wider relationships and support networks.</w:t>
      </w:r>
    </w:p>
    <w:p w14:paraId="10AE0A39" w14:textId="5EF00C9E" w:rsidR="001E7E23" w:rsidRPr="00F76838" w:rsidRDefault="40F2A35D" w:rsidP="00031EB3">
      <w:pPr>
        <w:pStyle w:val="Bullet1"/>
      </w:pPr>
      <w:r w:rsidRPr="00F76838">
        <w:rPr>
          <w:b/>
          <w:bCs/>
        </w:rPr>
        <w:t>Agency/self-efficacy</w:t>
      </w:r>
      <w:r w:rsidRPr="00F76838">
        <w:t>: Whether one can make autonomous decisions about one’s own life and to make things happen in the outside world as a result.</w:t>
      </w:r>
    </w:p>
    <w:p w14:paraId="7FCADAEF" w14:textId="3A20FEE3" w:rsidR="001E7E23" w:rsidRPr="00F76838" w:rsidRDefault="40F2A35D" w:rsidP="00031EB3">
      <w:pPr>
        <w:pStyle w:val="Bullet1"/>
      </w:pPr>
      <w:r w:rsidRPr="00F76838">
        <w:rPr>
          <w:b/>
          <w:bCs/>
        </w:rPr>
        <w:t>Hope</w:t>
      </w:r>
      <w:r w:rsidRPr="00F76838">
        <w:t>: A calculation about perceived scope for positive future change. Linked to motivation and self-assessments of efficacy.</w:t>
      </w:r>
    </w:p>
    <w:p w14:paraId="243E05CD" w14:textId="706CA26C" w:rsidR="001E7E23" w:rsidRPr="00F76838" w:rsidRDefault="40F2A35D" w:rsidP="00031EB3">
      <w:pPr>
        <w:pStyle w:val="Bullet1"/>
      </w:pPr>
      <w:r w:rsidRPr="00F76838">
        <w:rPr>
          <w:b/>
          <w:bCs/>
        </w:rPr>
        <w:t>Wellbeing</w:t>
      </w:r>
      <w:r w:rsidRPr="00F76838">
        <w:t>: General or overall mental/emotional/psychological health or balance. Linked to positive self-regard and confidence.</w:t>
      </w:r>
    </w:p>
    <w:p w14:paraId="7A71506D" w14:textId="77777777" w:rsidR="001E7E23" w:rsidRPr="00F76838" w:rsidRDefault="40F2A35D" w:rsidP="00031EB3">
      <w:pPr>
        <w:pStyle w:val="Bullet1"/>
      </w:pPr>
      <w:r w:rsidRPr="00F76838">
        <w:rPr>
          <w:b/>
          <w:bCs/>
        </w:rPr>
        <w:t>Motivation to change</w:t>
      </w:r>
      <w:r w:rsidRPr="00F76838">
        <w:t>: Linked to positive engagement. A key focus is on internal rather than external motivation.</w:t>
      </w:r>
    </w:p>
    <w:p w14:paraId="68276653" w14:textId="208E70D4" w:rsidR="001E7E23" w:rsidRPr="00F76838" w:rsidRDefault="40F2A35D" w:rsidP="00031EB3">
      <w:pPr>
        <w:pStyle w:val="Bullet1"/>
      </w:pPr>
      <w:r w:rsidRPr="00F76838">
        <w:rPr>
          <w:b/>
          <w:bCs/>
        </w:rPr>
        <w:t>Impulsivity/problem-solving</w:t>
      </w:r>
      <w:r w:rsidRPr="00F76838">
        <w:t>: Lack of reflection and planning and a disregard of the consequences of behaviour. People who are highly impulsive also generally lack problem-solving skills.</w:t>
      </w:r>
    </w:p>
    <w:p w14:paraId="4A8D5A64" w14:textId="79604033" w:rsidR="001E7E23" w:rsidRPr="00F76838" w:rsidRDefault="40F2A35D" w:rsidP="00031EB3">
      <w:pPr>
        <w:pStyle w:val="Bullet1"/>
      </w:pPr>
      <w:r w:rsidRPr="00F76838">
        <w:rPr>
          <w:b/>
          <w:bCs/>
        </w:rPr>
        <w:t>Interpersonal trust</w:t>
      </w:r>
      <w:r w:rsidRPr="00F76838">
        <w:t>: Positive attitudes towards and connectedness with others. Links to notions of social capital.</w:t>
      </w:r>
    </w:p>
    <w:p w14:paraId="02D59FF0" w14:textId="03847B76" w:rsidR="000A02AD" w:rsidRPr="00F76838" w:rsidRDefault="00E05C7C" w:rsidP="00031EB3">
      <w:r w:rsidRPr="00F76838">
        <w:t xml:space="preserve">The IOMI is a validated tool </w:t>
      </w:r>
      <w:r w:rsidR="003411BD" w:rsidRPr="00F76838">
        <w:t>to measure outcome</w:t>
      </w:r>
      <w:r w:rsidR="00C80515" w:rsidRPr="00F76838">
        <w:t>s</w:t>
      </w:r>
      <w:r w:rsidR="003411BD" w:rsidRPr="00F76838">
        <w:t xml:space="preserve"> </w:t>
      </w:r>
      <w:r w:rsidR="002D5929" w:rsidRPr="00F76838">
        <w:t xml:space="preserve">for </w:t>
      </w:r>
      <w:r w:rsidR="003411BD" w:rsidRPr="00F76838">
        <w:t>organisations delivering mentoring interventions to adult offenders</w:t>
      </w:r>
      <w:r w:rsidR="0098568A" w:rsidRPr="00F76838">
        <w:t>.</w:t>
      </w:r>
      <w:r w:rsidR="000A02AD" w:rsidRPr="00F76838">
        <w:t xml:space="preserve"> </w:t>
      </w:r>
    </w:p>
    <w:p w14:paraId="6D4FAA12" w14:textId="3DFF68B7" w:rsidR="000A02AD" w:rsidRPr="00F76838" w:rsidRDefault="00462128" w:rsidP="00031EB3">
      <w:r w:rsidRPr="00F76838">
        <w:t xml:space="preserve">It </w:t>
      </w:r>
      <w:r w:rsidR="000A02AD" w:rsidRPr="00F76838">
        <w:t>measur</w:t>
      </w:r>
      <w:r w:rsidRPr="00F76838">
        <w:t xml:space="preserve">es domains </w:t>
      </w:r>
      <w:r w:rsidR="002C62C3" w:rsidRPr="00F76838">
        <w:t xml:space="preserve">that </w:t>
      </w:r>
      <w:r w:rsidR="000A02AD" w:rsidRPr="00F76838">
        <w:t>are directly or indirectly associated with reductions in reoffending over the longer term, and that in the shorter term indicate positive changes along an offender’s pathway towards an offence-free future.</w:t>
      </w:r>
    </w:p>
    <w:p w14:paraId="7306B0E8" w14:textId="0AE92AF7" w:rsidR="00182F28" w:rsidRPr="00F76838" w:rsidRDefault="00182F28" w:rsidP="00031EB3">
      <w:pPr>
        <w:pStyle w:val="Heading6"/>
      </w:pPr>
      <w:r w:rsidRPr="00F76838">
        <w:t>Reliability and validity</w:t>
      </w:r>
    </w:p>
    <w:p w14:paraId="0118F990" w14:textId="724A6B95" w:rsidR="00BC14D5" w:rsidRPr="00F76838" w:rsidRDefault="00BC14D5" w:rsidP="00031EB3">
      <w:r w:rsidRPr="00F76838">
        <w:t xml:space="preserve">In relation to internal reliability, one of the standard ways to estimate the degree of internal consistency is to calculate an ‘alpha coefficient’ for each key dimension. It is generally accepted that an alpha coefficient of around </w:t>
      </w:r>
      <w:r w:rsidR="007164A1" w:rsidRPr="00F76838">
        <w:t>0</w:t>
      </w:r>
      <w:r w:rsidRPr="00F76838">
        <w:t>.70 or above indicates acceptable internal consistency.</w:t>
      </w:r>
      <w:r w:rsidR="00262F16" w:rsidRPr="00F76838">
        <w:t xml:space="preserve"> The </w:t>
      </w:r>
      <w:r w:rsidR="00C55C73" w:rsidRPr="00F76838">
        <w:t xml:space="preserve">alpha coefficients calculated for the IOMI tool’s dimensions mostly fall above </w:t>
      </w:r>
      <w:r w:rsidR="007164A1" w:rsidRPr="00F76838">
        <w:t>0</w:t>
      </w:r>
      <w:r w:rsidR="00C55C73" w:rsidRPr="00F76838">
        <w:t>.7</w:t>
      </w:r>
      <w:r w:rsidR="00820F13" w:rsidRPr="00F76838">
        <w:t>0</w:t>
      </w:r>
      <w:r w:rsidR="007164A1" w:rsidRPr="00F76838">
        <w:t>;</w:t>
      </w:r>
      <w:r w:rsidR="00820F13" w:rsidRPr="00F76838">
        <w:t xml:space="preserve"> however</w:t>
      </w:r>
      <w:r w:rsidR="007164A1" w:rsidRPr="00F76838">
        <w:t>,</w:t>
      </w:r>
      <w:r w:rsidR="00820F13" w:rsidRPr="00F76838">
        <w:t xml:space="preserve"> resilience</w:t>
      </w:r>
      <w:r w:rsidR="000F2016" w:rsidRPr="00F76838">
        <w:t xml:space="preserve"> returned an Alpha of between </w:t>
      </w:r>
      <w:r w:rsidR="007164A1" w:rsidRPr="00F76838">
        <w:t>0</w:t>
      </w:r>
      <w:r w:rsidR="000F2016" w:rsidRPr="00F76838">
        <w:t xml:space="preserve">.56 and </w:t>
      </w:r>
      <w:r w:rsidR="007164A1" w:rsidRPr="00F76838">
        <w:t>0</w:t>
      </w:r>
      <w:r w:rsidR="000F2016" w:rsidRPr="00F76838">
        <w:t>.24</w:t>
      </w:r>
      <w:r w:rsidR="00C55C73" w:rsidRPr="00F76838">
        <w:t>.</w:t>
      </w:r>
    </w:p>
    <w:p w14:paraId="3FAA8B1E" w14:textId="2C0E21F3" w:rsidR="006147F2" w:rsidRPr="00F76838" w:rsidRDefault="006147F2" w:rsidP="00031EB3">
      <w:r w:rsidRPr="00F76838">
        <w:t xml:space="preserve">The </w:t>
      </w:r>
      <w:r w:rsidR="00D456E2" w:rsidRPr="00F76838">
        <w:t>I</w:t>
      </w:r>
      <w:r w:rsidRPr="00F76838">
        <w:t>OMI has strong face validity, as its design is strongly anchored in consultation and feedback from providers and other professionals who work with offenders.</w:t>
      </w:r>
    </w:p>
    <w:p w14:paraId="744C0E21" w14:textId="09CE0962" w:rsidR="00182F28" w:rsidRPr="00F76838" w:rsidRDefault="004F4632" w:rsidP="00031EB3">
      <w:pPr>
        <w:pStyle w:val="Heading6"/>
      </w:pPr>
      <w:r w:rsidRPr="00F76838">
        <w:t>Measuring change</w:t>
      </w:r>
    </w:p>
    <w:p w14:paraId="3AA93EA3" w14:textId="77777777" w:rsidR="008E5DC9" w:rsidRPr="00F76838" w:rsidRDefault="00365052" w:rsidP="00031EB3">
      <w:r w:rsidRPr="00F76838">
        <w:t>A</w:t>
      </w:r>
      <w:r w:rsidR="00E925DD" w:rsidRPr="00F76838">
        <w:t xml:space="preserve">lthough the IOMI can track changes in key dimensions </w:t>
      </w:r>
      <w:r w:rsidR="008E5DC9" w:rsidRPr="00F76838">
        <w:t xml:space="preserve">in </w:t>
      </w:r>
      <w:r w:rsidR="00E925DD" w:rsidRPr="00F76838">
        <w:t>participants, data generated through use of the instrument cannot be expected to speak for itself.</w:t>
      </w:r>
    </w:p>
    <w:p w14:paraId="5B2714EF" w14:textId="4EFA4292" w:rsidR="004F4632" w:rsidRPr="00F76838" w:rsidRDefault="007726E1" w:rsidP="00031EB3">
      <w:r w:rsidRPr="00F76838">
        <w:t>Positive</w:t>
      </w:r>
      <w:r w:rsidR="00E925DD" w:rsidRPr="00F76838">
        <w:t xml:space="preserve"> changes measured by the instrument do not on their own establish </w:t>
      </w:r>
      <w:r w:rsidR="008E5DC9" w:rsidRPr="00F76838">
        <w:t xml:space="preserve">an </w:t>
      </w:r>
      <w:r w:rsidR="00E925DD" w:rsidRPr="00F76838">
        <w:t>intervention has been effective, or even that the intervention itself generated those impacts.</w:t>
      </w:r>
      <w:r w:rsidR="008E5DC9" w:rsidRPr="00F76838">
        <w:t xml:space="preserve"> </w:t>
      </w:r>
      <w:r w:rsidR="0002299F" w:rsidRPr="00F76838">
        <w:t>Therefore it is important to view IOMI results within the context of other data and evidence</w:t>
      </w:r>
      <w:r w:rsidR="009C104E" w:rsidRPr="00F76838">
        <w:t>.</w:t>
      </w:r>
    </w:p>
    <w:p w14:paraId="4A0C48B4" w14:textId="5D27353C" w:rsidR="0062314D" w:rsidRPr="00F76838" w:rsidRDefault="40F2A35D" w:rsidP="00031EB3">
      <w:pPr>
        <w:pStyle w:val="Heading4"/>
      </w:pPr>
      <w:r w:rsidRPr="00F76838">
        <w:lastRenderedPageBreak/>
        <w:t>Trans-Theoretical Model to assess behaviour change</w:t>
      </w:r>
    </w:p>
    <w:p w14:paraId="7536F17F" w14:textId="77777777" w:rsidR="00086384" w:rsidRPr="00F76838" w:rsidRDefault="0062314D" w:rsidP="00031EB3">
      <w:pPr>
        <w:pStyle w:val="Caption"/>
      </w:pPr>
      <w:r w:rsidRPr="00F76838">
        <w:t xml:space="preserve">This evaluation used the Trans-Theoretical Model (TTM) to assess the behaviour change status of men. The TTM holds that behaviour change is a process with </w:t>
      </w:r>
      <w:bookmarkStart w:id="66" w:name="_Hlk159931042"/>
      <w:r w:rsidR="004413BA" w:rsidRPr="00F76838">
        <w:t xml:space="preserve">6 </w:t>
      </w:r>
      <w:r w:rsidRPr="00F76838">
        <w:t xml:space="preserve">stages: </w:t>
      </w:r>
      <w:r w:rsidR="00E3060B" w:rsidRPr="00F76838">
        <w:t>p</w:t>
      </w:r>
      <w:r w:rsidRPr="00F76838">
        <w:t>re</w:t>
      </w:r>
      <w:r w:rsidR="00E3060B" w:rsidRPr="00F76838">
        <w:t>-</w:t>
      </w:r>
      <w:r w:rsidRPr="00F76838">
        <w:t xml:space="preserve">contemplation, </w:t>
      </w:r>
      <w:r w:rsidR="00E3060B" w:rsidRPr="00F76838">
        <w:t>c</w:t>
      </w:r>
      <w:r w:rsidRPr="00F76838">
        <w:t xml:space="preserve">ontemplation, </w:t>
      </w:r>
      <w:r w:rsidR="00E3060B" w:rsidRPr="00F76838">
        <w:t>p</w:t>
      </w:r>
      <w:r w:rsidRPr="00F76838">
        <w:t xml:space="preserve">reparation, </w:t>
      </w:r>
      <w:r w:rsidR="00E3060B" w:rsidRPr="00F76838">
        <w:t>a</w:t>
      </w:r>
      <w:r w:rsidRPr="00F76838">
        <w:t xml:space="preserve">ction, </w:t>
      </w:r>
      <w:r w:rsidR="00E3060B" w:rsidRPr="00F76838">
        <w:t>m</w:t>
      </w:r>
      <w:r w:rsidRPr="00F76838">
        <w:t xml:space="preserve">aintenance and </w:t>
      </w:r>
      <w:r w:rsidR="00E3060B" w:rsidRPr="00F76838">
        <w:t>t</w:t>
      </w:r>
      <w:r w:rsidRPr="00F76838">
        <w:t>ermination</w:t>
      </w:r>
      <w:bookmarkEnd w:id="66"/>
      <w:r w:rsidR="00793846" w:rsidRPr="00F76838">
        <w:t>,</w:t>
      </w:r>
      <w:r w:rsidRPr="00F76838">
        <w:t xml:space="preserve"> which are outlined in </w:t>
      </w:r>
      <w:r w:rsidR="007C1E32" w:rsidRPr="00F76838">
        <w:fldChar w:fldCharType="begin"/>
      </w:r>
      <w:r w:rsidR="007C1E32" w:rsidRPr="00F76838">
        <w:instrText xml:space="preserve"> REF _Ref159832637 \h </w:instrText>
      </w:r>
      <w:r w:rsidR="00F86E3D" w:rsidRPr="00F76838">
        <w:instrText xml:space="preserve"> \* MERGEFORMAT </w:instrText>
      </w:r>
      <w:r w:rsidR="007C1E32" w:rsidRPr="00F76838">
        <w:fldChar w:fldCharType="separate"/>
      </w:r>
    </w:p>
    <w:p w14:paraId="544E0F03" w14:textId="1C425045" w:rsidR="0062314D" w:rsidRPr="00F76838" w:rsidRDefault="00086384" w:rsidP="00031EB3">
      <w:r w:rsidRPr="00F76838">
        <w:t xml:space="preserve">Figure </w:t>
      </w:r>
      <w:r>
        <w:t>1</w:t>
      </w:r>
      <w:r w:rsidR="007C1E32" w:rsidRPr="00F76838">
        <w:fldChar w:fldCharType="end"/>
      </w:r>
      <w:r w:rsidR="0062314D" w:rsidRPr="00F76838">
        <w:t>. Relapse is not considered a stage but rather a step between termination and contemplation.</w:t>
      </w:r>
    </w:p>
    <w:p w14:paraId="51A2B5F6" w14:textId="0C0D1648" w:rsidR="0062314D" w:rsidRPr="00F76838" w:rsidRDefault="40F2A35D" w:rsidP="00031EB3">
      <w:r w:rsidRPr="00F76838">
        <w:t xml:space="preserve">The TTM is an important tool for this evaluation to understand where MWUVA are with respect to their behaviour change journey and how the services being evaluated help them progress. Throughout this evaluation a critical lens has been applied to analyse the responses of service users who participated against what we know to be typical for each stage of change. In the context of </w:t>
      </w:r>
      <w:r w:rsidR="00F1553F" w:rsidRPr="00F76838">
        <w:t>FDSV</w:t>
      </w:r>
      <w:r w:rsidRPr="00F76838">
        <w:t>, the TTM posits the following stages of change:</w:t>
      </w:r>
    </w:p>
    <w:p w14:paraId="6A2B9055" w14:textId="320A8673" w:rsidR="0062314D" w:rsidRPr="00F76838" w:rsidRDefault="40F2A35D" w:rsidP="00031EB3">
      <w:pPr>
        <w:pStyle w:val="Bullet1"/>
      </w:pPr>
      <w:r w:rsidRPr="00F76838">
        <w:t xml:space="preserve">Pre-contemplation – at this stage men are unaware that there is anything that needs to change. </w:t>
      </w:r>
    </w:p>
    <w:p w14:paraId="244CF149" w14:textId="4EB13730" w:rsidR="0062314D" w:rsidRPr="00F76838" w:rsidRDefault="40F2A35D" w:rsidP="00031EB3">
      <w:pPr>
        <w:pStyle w:val="Bullet1"/>
      </w:pPr>
      <w:r w:rsidRPr="00F76838">
        <w:t xml:space="preserve">Contemplation – at the contemplation stage men are becoming aware of the need to change and are coming to grips with all the ways in which they may need to change and their implications. </w:t>
      </w:r>
    </w:p>
    <w:p w14:paraId="36D14048" w14:textId="759DB35A" w:rsidR="0062314D" w:rsidRPr="00F76838" w:rsidRDefault="40F2A35D" w:rsidP="00031EB3">
      <w:pPr>
        <w:pStyle w:val="Bullet1"/>
      </w:pPr>
      <w:r w:rsidRPr="00F76838">
        <w:t>Planning – at the planning stage, change has been considered and small steps (e.g. starting a program on a non-mandatory basis) have begun.</w:t>
      </w:r>
    </w:p>
    <w:p w14:paraId="149BDDEE" w14:textId="5FECE653" w:rsidR="0062314D" w:rsidRPr="00F76838" w:rsidRDefault="40F2A35D" w:rsidP="00031EB3">
      <w:pPr>
        <w:pStyle w:val="Bullet1"/>
      </w:pPr>
      <w:r w:rsidRPr="00F76838">
        <w:t>Action – through the action stage, change is actively underway, with some incidents of prior controlling/abusive/violent behaviour still happening but less frequently, less intensely and with enhanced reflection and remorse.</w:t>
      </w:r>
    </w:p>
    <w:p w14:paraId="3A9DA9C9" w14:textId="1E4CD97E" w:rsidR="0062314D" w:rsidRPr="00F76838" w:rsidRDefault="40F2A35D" w:rsidP="00031EB3">
      <w:pPr>
        <w:pStyle w:val="Bullet1"/>
      </w:pPr>
      <w:r w:rsidRPr="00F76838">
        <w:t>Maintenance – change has occurred and is enduring, with no incidents occurring within the previous 12 months or longer.</w:t>
      </w:r>
    </w:p>
    <w:p w14:paraId="60552EBC" w14:textId="55AB5E55" w:rsidR="00137189" w:rsidRPr="00F76838" w:rsidRDefault="00137189" w:rsidP="00031EB3">
      <w:pPr>
        <w:pStyle w:val="Caption"/>
      </w:pPr>
      <w:bookmarkStart w:id="67" w:name="_Ref159832637"/>
    </w:p>
    <w:p w14:paraId="4D8751F2" w14:textId="503D1AB0" w:rsidR="0062314D" w:rsidRPr="00F76838" w:rsidRDefault="0062314D" w:rsidP="00031EB3">
      <w:pPr>
        <w:pStyle w:val="Caption"/>
      </w:pPr>
      <w:r w:rsidRPr="00F76838">
        <w:t xml:space="preserve">Figure </w:t>
      </w:r>
      <w:r w:rsidR="00086384">
        <w:fldChar w:fldCharType="begin"/>
      </w:r>
      <w:r w:rsidR="00086384">
        <w:instrText xml:space="preserve"> SEQ Figure \* ARABIC </w:instrText>
      </w:r>
      <w:r w:rsidR="00086384">
        <w:fldChar w:fldCharType="separate"/>
      </w:r>
      <w:r w:rsidR="00086384">
        <w:rPr>
          <w:noProof/>
        </w:rPr>
        <w:t>1</w:t>
      </w:r>
      <w:r w:rsidR="00086384">
        <w:rPr>
          <w:noProof/>
        </w:rPr>
        <w:fldChar w:fldCharType="end"/>
      </w:r>
      <w:bookmarkEnd w:id="67"/>
      <w:r w:rsidRPr="00F76838">
        <w:t>: The Trans</w:t>
      </w:r>
      <w:r w:rsidR="00022B61" w:rsidRPr="00F76838">
        <w:t>-T</w:t>
      </w:r>
      <w:r w:rsidRPr="00F76838">
        <w:t xml:space="preserve">heoretical Model of </w:t>
      </w:r>
      <w:r w:rsidR="0034493F" w:rsidRPr="00F76838">
        <w:t>b</w:t>
      </w:r>
      <w:r w:rsidRPr="00F76838">
        <w:t xml:space="preserve">ehaviour </w:t>
      </w:r>
      <w:r w:rsidR="0034493F" w:rsidRPr="00F76838">
        <w:t>c</w:t>
      </w:r>
      <w:r w:rsidRPr="00F76838">
        <w:t>hange</w:t>
      </w:r>
    </w:p>
    <w:p w14:paraId="30E44443" w14:textId="56B65FC3" w:rsidR="00217395" w:rsidRPr="00F76838" w:rsidRDefault="00586FCD" w:rsidP="00031EB3">
      <w:r w:rsidRPr="007C533F">
        <w:rPr>
          <w:noProof/>
        </w:rPr>
        <w:drawing>
          <wp:inline distT="0" distB="0" distL="0" distR="0" wp14:anchorId="27E2B255" wp14:editId="0B88E6EB">
            <wp:extent cx="5731510" cy="3267075"/>
            <wp:effectExtent l="0" t="0" r="0" b="9525"/>
            <wp:docPr id="1287307195" name="Picture 3" descr="This diagram displays which services MWUVA engage with at each of the 6 behaviour change stages:&#10;&#10;MWUVA in the pre-contemplation stage engage with the BIS, CFG VPP, and MRS.&#10;&#10;After this stage,, MWUVA enter the contemplation, Planning, and Action stages - engaging with the CFG post-MBCP and MBCPs.&#10;&#10;Following this, MWUVA enter the maintenance stage, also engaging with CFG post-MBCP.&#10;&#10;The final stage, termination, does not occur within any of the services.&#10;&#10;Relapse, whilst not a stage, is shown as a step between termination and contempl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07195" name="Picture 3" descr="This diagram displays which services MWUVA engage with at each of the 6 behaviour change stages:&#10;&#10;MWUVA in the pre-contemplation stage engage with the BIS, CFG VPP, and MRS.&#10;&#10;After this stage,, MWUVA enter the contemplation, Planning, and Action stages - engaging with the CFG post-MBCP and MBCPs.&#10;&#10;Following this, MWUVA enter the maintenance stage, also engaging with CFG post-MBCP.&#10;&#10;The final stage, termination, does not occur within any of the services.&#10;&#10;Relapse, whilst not a stage, is shown as a step between termination and contemplation.">
                      <a:extLst>
                        <a:ext uri="{C183D7F6-B498-43B3-948B-1728B52AA6E4}">
                          <adec:decorative xmlns:adec="http://schemas.microsoft.com/office/drawing/2017/decorative" val="0"/>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267075"/>
                    </a:xfrm>
                    <a:prstGeom prst="rect">
                      <a:avLst/>
                    </a:prstGeom>
                    <a:noFill/>
                    <a:ln>
                      <a:noFill/>
                    </a:ln>
                  </pic:spPr>
                </pic:pic>
              </a:graphicData>
            </a:graphic>
          </wp:inline>
        </w:drawing>
      </w:r>
    </w:p>
    <w:p w14:paraId="5B5F8728" w14:textId="0F5F5C13" w:rsidR="0062314D" w:rsidRPr="00F76838" w:rsidRDefault="0062314D" w:rsidP="00031EB3">
      <w:r w:rsidRPr="00F76838">
        <w:br/>
      </w:r>
      <w:r w:rsidR="40F2A35D" w:rsidRPr="00F76838">
        <w:t xml:space="preserve">There </w:t>
      </w:r>
      <w:r w:rsidR="003112E0" w:rsidRPr="00F76838">
        <w:t>are</w:t>
      </w:r>
      <w:r w:rsidR="00355514" w:rsidRPr="00F76838">
        <w:t xml:space="preserve"> cognitions and cognitive distortions that denote that an individual is at different stages</w:t>
      </w:r>
      <w:r w:rsidR="00990BB0" w:rsidRPr="00F76838">
        <w:t xml:space="preserve">. These scripts are adapted from the Violence Risk Scale </w:t>
      </w:r>
      <w:r w:rsidR="009820D1" w:rsidRPr="00F76838">
        <w:t xml:space="preserve">and </w:t>
      </w:r>
      <w:r w:rsidR="000E0C30" w:rsidRPr="00F76838">
        <w:t>developed in consultation with the clinical psychologist assisting this evaluation</w:t>
      </w:r>
      <w:r w:rsidR="40F2A35D" w:rsidRPr="00F76838">
        <w:t>.</w:t>
      </w:r>
      <w:r w:rsidR="000E0C30" w:rsidRPr="00F76838">
        <w:t xml:space="preserve"> </w:t>
      </w:r>
      <w:r w:rsidR="00AF4D9E" w:rsidRPr="00F76838">
        <w:fldChar w:fldCharType="begin"/>
      </w:r>
      <w:r w:rsidR="00AF4D9E" w:rsidRPr="00F76838">
        <w:instrText xml:space="preserve"> REF _Ref164760384 \h </w:instrText>
      </w:r>
      <w:r w:rsidR="00B1165E" w:rsidRPr="00F76838">
        <w:instrText xml:space="preserve"> \* MERGEFORMAT </w:instrText>
      </w:r>
      <w:r w:rsidR="00AF4D9E" w:rsidRPr="00F76838">
        <w:fldChar w:fldCharType="separate"/>
      </w:r>
      <w:r w:rsidR="00086384" w:rsidRPr="00F76838">
        <w:t xml:space="preserve">Table </w:t>
      </w:r>
      <w:r w:rsidR="00086384">
        <w:t>10</w:t>
      </w:r>
      <w:r w:rsidR="00AF4D9E" w:rsidRPr="00F76838">
        <w:fldChar w:fldCharType="end"/>
      </w:r>
      <w:r w:rsidR="00E52671" w:rsidRPr="00F76838">
        <w:t xml:space="preserve"> </w:t>
      </w:r>
      <w:r w:rsidR="00AF4D9E" w:rsidRPr="00F76838">
        <w:t>provides example</w:t>
      </w:r>
      <w:r w:rsidR="007E1D3C" w:rsidRPr="00F76838">
        <w:t>s</w:t>
      </w:r>
      <w:r w:rsidR="00AF4D9E" w:rsidRPr="00F76838">
        <w:t xml:space="preserve"> </w:t>
      </w:r>
      <w:r w:rsidR="007E1D3C" w:rsidRPr="00F76838">
        <w:t xml:space="preserve">of </w:t>
      </w:r>
      <w:r w:rsidR="00B1165E" w:rsidRPr="00F76838">
        <w:t>these scripts that could be expected at each stage.</w:t>
      </w:r>
      <w:r w:rsidR="40F2A35D" w:rsidRPr="00F76838">
        <w:t xml:space="preserve"> The analysis uses these </w:t>
      </w:r>
      <w:r w:rsidR="00355514" w:rsidRPr="00F76838">
        <w:t xml:space="preserve">cognitions and cognitive distortions </w:t>
      </w:r>
      <w:r w:rsidR="40F2A35D" w:rsidRPr="00F76838">
        <w:t>as indicators of change rather than simply relying on men’s self-reported change. In interviews with service users, what they say is very often intended to minimise their violence and exaggerate their behaviour change. This is part of their image management – they understand violence will bring the judgement of others.</w:t>
      </w:r>
    </w:p>
    <w:p w14:paraId="58D3370A" w14:textId="61B5DD26" w:rsidR="00734E1F" w:rsidRPr="00F76838" w:rsidRDefault="40F2A35D" w:rsidP="00031EB3">
      <w:r w:rsidRPr="00F76838">
        <w:t>For example, a man who uses language and scripts that indicate he does not accept responsibility or shows an unwillingness to change would be deemed to be in the pre-contemplation stage.</w:t>
      </w:r>
    </w:p>
    <w:p w14:paraId="7BB65576" w14:textId="068FB254" w:rsidR="000E0C30" w:rsidRPr="00F76838" w:rsidRDefault="000E0C30" w:rsidP="00031EB3">
      <w:pPr>
        <w:pStyle w:val="Caption"/>
      </w:pPr>
      <w:bookmarkStart w:id="68" w:name="_Ref164760384"/>
      <w:r w:rsidRPr="00F76838">
        <w:t xml:space="preserve">Table </w:t>
      </w:r>
      <w:r w:rsidR="00086384">
        <w:fldChar w:fldCharType="begin"/>
      </w:r>
      <w:r w:rsidR="00086384">
        <w:instrText xml:space="preserve"> SEQ Table \* ARABIC </w:instrText>
      </w:r>
      <w:r w:rsidR="00086384">
        <w:fldChar w:fldCharType="separate"/>
      </w:r>
      <w:r w:rsidR="00086384">
        <w:rPr>
          <w:noProof/>
        </w:rPr>
        <w:t>10</w:t>
      </w:r>
      <w:r w:rsidR="00086384">
        <w:rPr>
          <w:noProof/>
        </w:rPr>
        <w:fldChar w:fldCharType="end"/>
      </w:r>
      <w:bookmarkEnd w:id="68"/>
      <w:r w:rsidRPr="00F76838">
        <w:t>: Example scripts at each stage of change</w:t>
      </w:r>
    </w:p>
    <w:tbl>
      <w:tblPr>
        <w:tblStyle w:val="GridTable4"/>
        <w:tblW w:w="0" w:type="auto"/>
        <w:tblBorders>
          <w:top w:val="single" w:sz="4" w:space="0" w:color="425563" w:themeColor="text1"/>
          <w:left w:val="single" w:sz="4" w:space="0" w:color="425563" w:themeColor="text1"/>
          <w:bottom w:val="single" w:sz="4" w:space="0" w:color="425563" w:themeColor="text1"/>
          <w:right w:val="single" w:sz="4" w:space="0" w:color="425563" w:themeColor="text1"/>
          <w:insideH w:val="single" w:sz="4" w:space="0" w:color="425563" w:themeColor="text1"/>
          <w:insideV w:val="single" w:sz="4" w:space="0" w:color="425563" w:themeColor="text1"/>
        </w:tblBorders>
        <w:tblLook w:val="0620" w:firstRow="1" w:lastRow="0" w:firstColumn="0" w:lastColumn="0" w:noHBand="1" w:noVBand="1"/>
      </w:tblPr>
      <w:tblGrid>
        <w:gridCol w:w="2547"/>
        <w:gridCol w:w="6469"/>
      </w:tblGrid>
      <w:tr w:rsidR="005962A1" w:rsidRPr="00F76838" w14:paraId="26838DBB" w14:textId="77777777" w:rsidTr="009B6BFE">
        <w:trPr>
          <w:cnfStyle w:val="100000000000" w:firstRow="1" w:lastRow="0" w:firstColumn="0" w:lastColumn="0" w:oddVBand="0" w:evenVBand="0" w:oddHBand="0" w:evenHBand="0" w:firstRowFirstColumn="0" w:firstRowLastColumn="0" w:lastRowFirstColumn="0" w:lastRowLastColumn="0"/>
          <w:tblHeader/>
        </w:trPr>
        <w:tc>
          <w:tcPr>
            <w:tcW w:w="0" w:type="dxa"/>
            <w:tcBorders>
              <w:top w:val="none" w:sz="0" w:space="0" w:color="auto"/>
              <w:left w:val="none" w:sz="0" w:space="0" w:color="auto"/>
              <w:bottom w:val="none" w:sz="0" w:space="0" w:color="auto"/>
              <w:right w:val="none" w:sz="0" w:space="0" w:color="auto"/>
            </w:tcBorders>
          </w:tcPr>
          <w:p w14:paraId="76790A41" w14:textId="1CFB7168" w:rsidR="005962A1" w:rsidRPr="00F76838" w:rsidRDefault="00734E1F" w:rsidP="00031EB3">
            <w:pPr>
              <w:pStyle w:val="Tablecolhead"/>
            </w:pPr>
            <w:r w:rsidRPr="00F76838">
              <w:rPr>
                <w:b/>
                <w:bCs/>
              </w:rPr>
              <w:t>Stage</w:t>
            </w:r>
          </w:p>
        </w:tc>
        <w:tc>
          <w:tcPr>
            <w:tcW w:w="0" w:type="dxa"/>
            <w:tcBorders>
              <w:top w:val="none" w:sz="0" w:space="0" w:color="auto"/>
              <w:left w:val="none" w:sz="0" w:space="0" w:color="auto"/>
              <w:bottom w:val="none" w:sz="0" w:space="0" w:color="auto"/>
              <w:right w:val="none" w:sz="0" w:space="0" w:color="auto"/>
            </w:tcBorders>
          </w:tcPr>
          <w:p w14:paraId="1C8B4931" w14:textId="60E39047" w:rsidR="005962A1" w:rsidRPr="00F76838" w:rsidRDefault="004C642C" w:rsidP="00031EB3">
            <w:pPr>
              <w:pStyle w:val="Tablecolhead"/>
            </w:pPr>
            <w:r w:rsidRPr="00F76838">
              <w:rPr>
                <w:b/>
                <w:bCs/>
              </w:rPr>
              <w:t>C</w:t>
            </w:r>
            <w:r w:rsidR="004B6A98" w:rsidRPr="00F76838">
              <w:rPr>
                <w:b/>
                <w:bCs/>
              </w:rPr>
              <w:t>o</w:t>
            </w:r>
            <w:r w:rsidRPr="00F76838">
              <w:rPr>
                <w:b/>
                <w:bCs/>
              </w:rPr>
              <w:t>gnitions</w:t>
            </w:r>
            <w:r w:rsidR="007D24EF" w:rsidRPr="00F76838">
              <w:rPr>
                <w:b/>
                <w:bCs/>
              </w:rPr>
              <w:t xml:space="preserve"> </w:t>
            </w:r>
            <w:r w:rsidRPr="00F76838">
              <w:rPr>
                <w:b/>
                <w:bCs/>
              </w:rPr>
              <w:t>/ cognitive distortions examples</w:t>
            </w:r>
          </w:p>
        </w:tc>
      </w:tr>
      <w:tr w:rsidR="005962A1" w:rsidRPr="00F76838" w14:paraId="606F710E" w14:textId="77777777" w:rsidTr="00165EBA">
        <w:tc>
          <w:tcPr>
            <w:tcW w:w="2547" w:type="dxa"/>
            <w:shd w:val="clear" w:color="auto" w:fill="F6F9F7"/>
          </w:tcPr>
          <w:p w14:paraId="6C49B6A9" w14:textId="7C6070D5" w:rsidR="005962A1" w:rsidRPr="00F76838" w:rsidRDefault="006228EC" w:rsidP="00031EB3">
            <w:pPr>
              <w:rPr>
                <w:rFonts w:asciiTheme="majorHAnsi" w:hAnsiTheme="majorHAnsi"/>
                <w:b/>
                <w:bCs/>
              </w:rPr>
            </w:pPr>
            <w:r w:rsidRPr="00F76838">
              <w:rPr>
                <w:rFonts w:asciiTheme="majorHAnsi" w:hAnsiTheme="majorHAnsi"/>
                <w:b/>
                <w:bCs/>
              </w:rPr>
              <w:t>Pre-contemplation</w:t>
            </w:r>
          </w:p>
        </w:tc>
        <w:tc>
          <w:tcPr>
            <w:tcW w:w="6469" w:type="dxa"/>
            <w:shd w:val="clear" w:color="auto" w:fill="F6F9F7"/>
          </w:tcPr>
          <w:p w14:paraId="2FF8704B" w14:textId="76F0FBA3" w:rsidR="00A62D07" w:rsidRPr="00F76838" w:rsidRDefault="00F51787" w:rsidP="00031EB3">
            <w:pPr>
              <w:rPr>
                <w:i/>
                <w:iCs/>
              </w:rPr>
            </w:pPr>
            <w:r w:rsidRPr="00F76838">
              <w:rPr>
                <w:i/>
                <w:iCs/>
              </w:rPr>
              <w:t>‘</w:t>
            </w:r>
            <w:r w:rsidR="00A62D07" w:rsidRPr="00F76838">
              <w:rPr>
                <w:i/>
                <w:iCs/>
              </w:rPr>
              <w:t>Violence against women isn’t real, it is an international conspiracy</w:t>
            </w:r>
            <w:r w:rsidR="00FB04CA" w:rsidRPr="00F76838">
              <w:rPr>
                <w:i/>
                <w:iCs/>
              </w:rPr>
              <w:t>.</w:t>
            </w:r>
            <w:r w:rsidRPr="00F76838">
              <w:rPr>
                <w:i/>
                <w:iCs/>
              </w:rPr>
              <w:t>’</w:t>
            </w:r>
          </w:p>
          <w:p w14:paraId="62F15C51" w14:textId="189DF8A7" w:rsidR="005962A1" w:rsidRPr="00F76838" w:rsidRDefault="00F51787" w:rsidP="00031EB3">
            <w:pPr>
              <w:rPr>
                <w:i/>
                <w:iCs/>
              </w:rPr>
            </w:pPr>
            <w:r w:rsidRPr="00F76838">
              <w:rPr>
                <w:i/>
                <w:iCs/>
              </w:rPr>
              <w:t>‘</w:t>
            </w:r>
            <w:r w:rsidR="00A62D07" w:rsidRPr="00F76838">
              <w:rPr>
                <w:i/>
                <w:iCs/>
              </w:rPr>
              <w:t>Women lie to get access to money and kids</w:t>
            </w:r>
            <w:r w:rsidR="00FB04CA" w:rsidRPr="00F76838">
              <w:rPr>
                <w:i/>
                <w:iCs/>
              </w:rPr>
              <w:t>.</w:t>
            </w:r>
            <w:r w:rsidRPr="00F76838">
              <w:rPr>
                <w:i/>
                <w:iCs/>
              </w:rPr>
              <w:t>’</w:t>
            </w:r>
          </w:p>
        </w:tc>
      </w:tr>
      <w:tr w:rsidR="005962A1" w:rsidRPr="00F76838" w14:paraId="2DD8DE18" w14:textId="77777777" w:rsidTr="00165EBA">
        <w:tc>
          <w:tcPr>
            <w:tcW w:w="2547" w:type="dxa"/>
            <w:shd w:val="clear" w:color="auto" w:fill="F6F9F7"/>
          </w:tcPr>
          <w:p w14:paraId="1FE109DD" w14:textId="59CFF422" w:rsidR="005962A1" w:rsidRPr="00F76838" w:rsidRDefault="006228EC" w:rsidP="00031EB3">
            <w:pPr>
              <w:rPr>
                <w:rFonts w:asciiTheme="majorHAnsi" w:hAnsiTheme="majorHAnsi"/>
                <w:b/>
                <w:bCs/>
              </w:rPr>
            </w:pPr>
            <w:r w:rsidRPr="00F76838">
              <w:rPr>
                <w:rFonts w:asciiTheme="majorHAnsi" w:hAnsiTheme="majorHAnsi"/>
                <w:b/>
                <w:bCs/>
              </w:rPr>
              <w:t>Contemplation</w:t>
            </w:r>
          </w:p>
        </w:tc>
        <w:tc>
          <w:tcPr>
            <w:tcW w:w="6469" w:type="dxa"/>
            <w:shd w:val="clear" w:color="auto" w:fill="F6F9F7"/>
          </w:tcPr>
          <w:p w14:paraId="17442F57" w14:textId="10C7217C" w:rsidR="005962A1" w:rsidRPr="00F76838" w:rsidRDefault="00F51787" w:rsidP="00031EB3">
            <w:pPr>
              <w:rPr>
                <w:i/>
                <w:iCs/>
              </w:rPr>
            </w:pPr>
            <w:r w:rsidRPr="00F76838">
              <w:rPr>
                <w:i/>
                <w:iCs/>
              </w:rPr>
              <w:t>‘</w:t>
            </w:r>
            <w:r w:rsidR="00A62D07" w:rsidRPr="00F76838">
              <w:rPr>
                <w:i/>
                <w:iCs/>
              </w:rPr>
              <w:t>Domestic violence is an issue in culturally diverse communities, but not my community</w:t>
            </w:r>
            <w:r w:rsidR="00FB04CA" w:rsidRPr="00F76838">
              <w:rPr>
                <w:i/>
                <w:iCs/>
              </w:rPr>
              <w:t>.</w:t>
            </w:r>
            <w:r w:rsidRPr="00F76838">
              <w:rPr>
                <w:i/>
                <w:iCs/>
              </w:rPr>
              <w:t>’</w:t>
            </w:r>
          </w:p>
        </w:tc>
      </w:tr>
      <w:tr w:rsidR="005962A1" w:rsidRPr="00F76838" w14:paraId="040749EE" w14:textId="77777777" w:rsidTr="00165EBA">
        <w:tc>
          <w:tcPr>
            <w:tcW w:w="2547" w:type="dxa"/>
            <w:shd w:val="clear" w:color="auto" w:fill="F6F9F7"/>
          </w:tcPr>
          <w:p w14:paraId="73CD0F1D" w14:textId="5BE12E01" w:rsidR="005962A1" w:rsidRPr="00F76838" w:rsidRDefault="006228EC" w:rsidP="00031EB3">
            <w:pPr>
              <w:rPr>
                <w:rFonts w:asciiTheme="majorHAnsi" w:hAnsiTheme="majorHAnsi"/>
                <w:b/>
                <w:bCs/>
              </w:rPr>
            </w:pPr>
            <w:r w:rsidRPr="00F76838">
              <w:rPr>
                <w:rFonts w:asciiTheme="majorHAnsi" w:hAnsiTheme="majorHAnsi"/>
                <w:b/>
                <w:bCs/>
              </w:rPr>
              <w:t>Planning</w:t>
            </w:r>
          </w:p>
        </w:tc>
        <w:tc>
          <w:tcPr>
            <w:tcW w:w="6469" w:type="dxa"/>
            <w:shd w:val="clear" w:color="auto" w:fill="F6F9F7"/>
          </w:tcPr>
          <w:p w14:paraId="1CC9C7EB" w14:textId="67574932" w:rsidR="005962A1" w:rsidRPr="00F76838" w:rsidRDefault="00F51787" w:rsidP="00031EB3">
            <w:pPr>
              <w:spacing w:before="100" w:beforeAutospacing="1" w:after="100" w:afterAutospacing="1"/>
              <w:rPr>
                <w:i/>
                <w:iCs/>
              </w:rPr>
            </w:pPr>
            <w:r w:rsidRPr="00F76838">
              <w:rPr>
                <w:i/>
                <w:iCs/>
              </w:rPr>
              <w:t>‘</w:t>
            </w:r>
            <w:r w:rsidR="00FB04CA" w:rsidRPr="00F76838">
              <w:rPr>
                <w:i/>
                <w:iCs/>
              </w:rPr>
              <w:t>I need to make a change, this isn’t working for me. I have taken first steps.</w:t>
            </w:r>
            <w:r w:rsidRPr="00F76838">
              <w:rPr>
                <w:i/>
                <w:iCs/>
              </w:rPr>
              <w:t>’</w:t>
            </w:r>
          </w:p>
        </w:tc>
      </w:tr>
      <w:tr w:rsidR="005962A1" w:rsidRPr="00F76838" w14:paraId="0E21C72F" w14:textId="77777777" w:rsidTr="001D3023">
        <w:trPr>
          <w:cantSplit/>
        </w:trPr>
        <w:tc>
          <w:tcPr>
            <w:tcW w:w="2547" w:type="dxa"/>
            <w:shd w:val="clear" w:color="auto" w:fill="F6F9F7"/>
          </w:tcPr>
          <w:p w14:paraId="26ABF4D9" w14:textId="7761ADF0" w:rsidR="005962A1" w:rsidRPr="00F76838" w:rsidRDefault="006228EC" w:rsidP="00031EB3">
            <w:pPr>
              <w:rPr>
                <w:rFonts w:asciiTheme="majorHAnsi" w:hAnsiTheme="majorHAnsi"/>
                <w:b/>
                <w:bCs/>
              </w:rPr>
            </w:pPr>
            <w:r w:rsidRPr="00F76838">
              <w:rPr>
                <w:rFonts w:asciiTheme="majorHAnsi" w:hAnsiTheme="majorHAnsi"/>
                <w:b/>
                <w:bCs/>
              </w:rPr>
              <w:t>Action</w:t>
            </w:r>
          </w:p>
        </w:tc>
        <w:tc>
          <w:tcPr>
            <w:tcW w:w="6469" w:type="dxa"/>
            <w:shd w:val="clear" w:color="auto" w:fill="F6F9F7"/>
          </w:tcPr>
          <w:p w14:paraId="2DDCE3F4" w14:textId="069A0B3D" w:rsidR="005962A1" w:rsidRPr="00F76838" w:rsidRDefault="00F51787" w:rsidP="00031EB3">
            <w:pPr>
              <w:spacing w:before="100" w:beforeAutospacing="1" w:after="100" w:afterAutospacing="1"/>
              <w:rPr>
                <w:i/>
                <w:iCs/>
              </w:rPr>
            </w:pPr>
            <w:r w:rsidRPr="00F76838">
              <w:rPr>
                <w:i/>
                <w:iCs/>
              </w:rPr>
              <w:t>‘</w:t>
            </w:r>
            <w:r w:rsidR="00FB04CA" w:rsidRPr="00F76838">
              <w:rPr>
                <w:i/>
                <w:iCs/>
              </w:rPr>
              <w:t>I have started making changes, and these are becoming more entrenched over time.</w:t>
            </w:r>
            <w:r w:rsidRPr="00F76838">
              <w:rPr>
                <w:i/>
                <w:iCs/>
              </w:rPr>
              <w:t>’</w:t>
            </w:r>
          </w:p>
        </w:tc>
      </w:tr>
      <w:tr w:rsidR="005962A1" w:rsidRPr="00F76838" w14:paraId="2BBDC3D5" w14:textId="77777777" w:rsidTr="00165EBA">
        <w:tc>
          <w:tcPr>
            <w:tcW w:w="2547" w:type="dxa"/>
            <w:shd w:val="clear" w:color="auto" w:fill="F6F9F7"/>
          </w:tcPr>
          <w:p w14:paraId="40E30AC0" w14:textId="2D7836F4" w:rsidR="005962A1" w:rsidRPr="00F76838" w:rsidRDefault="006228EC" w:rsidP="00031EB3">
            <w:pPr>
              <w:rPr>
                <w:rFonts w:asciiTheme="majorHAnsi" w:hAnsiTheme="majorHAnsi"/>
                <w:b/>
                <w:bCs/>
              </w:rPr>
            </w:pPr>
            <w:r w:rsidRPr="00F76838">
              <w:rPr>
                <w:rFonts w:asciiTheme="majorHAnsi" w:hAnsiTheme="majorHAnsi"/>
                <w:b/>
                <w:bCs/>
              </w:rPr>
              <w:lastRenderedPageBreak/>
              <w:t>Maintenance</w:t>
            </w:r>
          </w:p>
        </w:tc>
        <w:tc>
          <w:tcPr>
            <w:tcW w:w="6469" w:type="dxa"/>
            <w:shd w:val="clear" w:color="auto" w:fill="F6F9F7"/>
          </w:tcPr>
          <w:p w14:paraId="612035D3" w14:textId="2CC11D05" w:rsidR="005962A1" w:rsidRPr="00F76838" w:rsidRDefault="00F51787" w:rsidP="00031EB3">
            <w:pPr>
              <w:rPr>
                <w:i/>
                <w:iCs/>
              </w:rPr>
            </w:pPr>
            <w:r w:rsidRPr="00F76838">
              <w:rPr>
                <w:i/>
                <w:iCs/>
              </w:rPr>
              <w:t>‘</w:t>
            </w:r>
            <w:r w:rsidR="00FB04CA" w:rsidRPr="00F76838">
              <w:rPr>
                <w:i/>
                <w:iCs/>
              </w:rPr>
              <w:t>I have made consistent, considered and long</w:t>
            </w:r>
            <w:r w:rsidR="00D456E2" w:rsidRPr="00F76838">
              <w:rPr>
                <w:i/>
                <w:iCs/>
              </w:rPr>
              <w:t>-</w:t>
            </w:r>
            <w:r w:rsidR="00FB04CA" w:rsidRPr="00F76838">
              <w:rPr>
                <w:i/>
                <w:iCs/>
              </w:rPr>
              <w:t>term (greater than 12 month) changes.</w:t>
            </w:r>
            <w:r w:rsidRPr="00F76838">
              <w:rPr>
                <w:i/>
                <w:iCs/>
              </w:rPr>
              <w:t>’</w:t>
            </w:r>
          </w:p>
        </w:tc>
      </w:tr>
    </w:tbl>
    <w:p w14:paraId="4D445004" w14:textId="16DE2781" w:rsidR="003112E0" w:rsidRPr="00F76838" w:rsidRDefault="003112E0" w:rsidP="00031EB3">
      <w:pPr>
        <w:pStyle w:val="Heading4"/>
      </w:pPr>
      <w:r w:rsidRPr="00F76838">
        <w:t>Readiness for change</w:t>
      </w:r>
    </w:p>
    <w:p w14:paraId="7788202D" w14:textId="59C5C2CC" w:rsidR="003112E0" w:rsidRPr="00F76838" w:rsidRDefault="003112E0" w:rsidP="00031EB3">
      <w:r w:rsidRPr="00F76838">
        <w:t>Service users were also asked to rate their readiness to start to change when they first had contact with the service on a scale of 0 to 10 where 0 meant ‘I had not thought about change at all at that stage’ and 10 meant ‘I realised I had a significant problem in my life, and I had already started to make changes’.</w:t>
      </w:r>
    </w:p>
    <w:p w14:paraId="27A8BDD2" w14:textId="4751E682" w:rsidR="003112E0" w:rsidRPr="00F76838" w:rsidRDefault="003112E0" w:rsidP="00031EB3">
      <w:r w:rsidRPr="00F76838">
        <w:t xml:space="preserve">The results of this </w:t>
      </w:r>
      <w:r w:rsidR="00014D32" w:rsidRPr="00F76838">
        <w:t>are presented as a self-reported readiness for change.</w:t>
      </w:r>
    </w:p>
    <w:p w14:paraId="2B99DB5F" w14:textId="0FDA859B" w:rsidR="005454D9" w:rsidRPr="00F76838" w:rsidRDefault="005454D9" w:rsidP="00031EB3">
      <w:pPr>
        <w:pStyle w:val="Heading3"/>
      </w:pPr>
      <w:bookmarkStart w:id="69" w:name="_Toc169710349"/>
      <w:r w:rsidRPr="00F76838">
        <w:t>Limitations of this evaluation</w:t>
      </w:r>
      <w:bookmarkEnd w:id="64"/>
      <w:bookmarkEnd w:id="65"/>
      <w:bookmarkEnd w:id="69"/>
      <w:r w:rsidRPr="00F76838">
        <w:t xml:space="preserve"> </w:t>
      </w:r>
    </w:p>
    <w:p w14:paraId="4881A7E6" w14:textId="0A3E643E" w:rsidR="005454D9" w:rsidRPr="00F76838" w:rsidRDefault="40F2A35D" w:rsidP="00031EB3">
      <w:r w:rsidRPr="00F76838">
        <w:t>There were several methodological and analytical limitations that are important to consider when interpreting the data quality and findings presented in this report. These broadly relate to the 3 broad dimensions of the ABS Data Quality Framework (ABS 2009)</w:t>
      </w:r>
      <w:r w:rsidR="00FC5B80" w:rsidRPr="00F76838">
        <w:t>, as</w:t>
      </w:r>
      <w:r w:rsidRPr="00F76838">
        <w:t xml:space="preserve"> detailed below. </w:t>
      </w:r>
    </w:p>
    <w:p w14:paraId="178AFCE0" w14:textId="77777777" w:rsidR="00220AA6" w:rsidRPr="00F76838" w:rsidRDefault="40F2A35D" w:rsidP="00031EB3">
      <w:pPr>
        <w:rPr>
          <w:rFonts w:asciiTheme="majorHAnsi" w:hAnsiTheme="majorHAnsi"/>
        </w:rPr>
      </w:pPr>
      <w:r w:rsidRPr="00F76838">
        <w:rPr>
          <w:rFonts w:asciiTheme="majorHAnsi" w:hAnsiTheme="majorHAnsi"/>
        </w:rPr>
        <w:t>Program data</w:t>
      </w:r>
    </w:p>
    <w:p w14:paraId="693A60ED" w14:textId="6EE2E762" w:rsidR="00A83351" w:rsidRPr="00F76838" w:rsidRDefault="40F2A35D" w:rsidP="00031EB3">
      <w:pPr>
        <w:pStyle w:val="Bullet1"/>
      </w:pPr>
      <w:r w:rsidRPr="00F76838">
        <w:rPr>
          <w:rFonts w:asciiTheme="majorHAnsi" w:hAnsiTheme="majorHAnsi"/>
          <w:b/>
          <w:bCs/>
        </w:rPr>
        <w:t>Institutional environment and coherence</w:t>
      </w:r>
      <w:r w:rsidRPr="00F76838">
        <w:rPr>
          <w:b/>
          <w:bCs/>
        </w:rPr>
        <w:t xml:space="preserve"> </w:t>
      </w:r>
      <w:r w:rsidRPr="00F76838">
        <w:t xml:space="preserve">– Information from </w:t>
      </w:r>
      <w:r w:rsidR="00B76BD9" w:rsidRPr="00F76838">
        <w:t xml:space="preserve">the </w:t>
      </w:r>
      <w:r w:rsidRPr="00F76838">
        <w:t>MRS, BIS and CFG program data were provided for analysis, which comprised call and online activity data. The institutional environment for NTV in particular was an important consideration that influenced the reliability of MRS and BIS activity data. For example:</w:t>
      </w:r>
    </w:p>
    <w:p w14:paraId="6183AB18" w14:textId="28BBC838" w:rsidR="00A83351" w:rsidRPr="00F76838" w:rsidRDefault="40F2A35D" w:rsidP="00031EB3">
      <w:pPr>
        <w:pStyle w:val="Bullet2"/>
      </w:pPr>
      <w:r w:rsidRPr="00F76838">
        <w:t xml:space="preserve">Limitations were </w:t>
      </w:r>
      <w:r w:rsidR="4AB1DEE7" w:rsidRPr="00F76838">
        <w:t>evident</w:t>
      </w:r>
      <w:r w:rsidRPr="00F76838">
        <w:t xml:space="preserve"> in MRS and BIS historical data, which had been collected using different methods over time, and some large changes in reported metrics reflected this. Some issues include changes to definitions, cumbersome collection processes, reporting errors, inaccurate data entry and gaps/missing data points. </w:t>
      </w:r>
    </w:p>
    <w:p w14:paraId="13479EAD" w14:textId="2ECE4498" w:rsidR="00A83351" w:rsidRPr="00F76838" w:rsidRDefault="40F2A35D" w:rsidP="00031EB3">
      <w:pPr>
        <w:pStyle w:val="Bullet2"/>
      </w:pPr>
      <w:r w:rsidRPr="00F76838">
        <w:t xml:space="preserve">NTV advised that in September 2022 new processes for data collection were implemented and they are working towards a more consistent approach. However, some confusion about collection processes among NTV frontline staff remains. </w:t>
      </w:r>
    </w:p>
    <w:p w14:paraId="5B35AD39" w14:textId="0139BE3A" w:rsidR="00A82CB4" w:rsidRPr="00F76838" w:rsidRDefault="40F2A35D" w:rsidP="00031EB3">
      <w:pPr>
        <w:pStyle w:val="Bullet2"/>
      </w:pPr>
      <w:r w:rsidRPr="00F76838">
        <w:t>A lack of testing and data sharing on referrals makes assessing the client or program outcomes from program data difficult for the purpose of evaluation. For example:</w:t>
      </w:r>
    </w:p>
    <w:p w14:paraId="66FEA92D" w14:textId="251B1FDE" w:rsidR="00A82CB4" w:rsidRPr="00F76838" w:rsidRDefault="40F2A35D" w:rsidP="00031EB3">
      <w:pPr>
        <w:pStyle w:val="Bullet3"/>
      </w:pPr>
      <w:r w:rsidRPr="00F76838">
        <w:t xml:space="preserve">The MRS does not collect data from other providers about whether callers engage with the organisations they refer out to. This makes understanding the effectiveness of the MRS as a referral service difficult to ascertain from program data. </w:t>
      </w:r>
    </w:p>
    <w:p w14:paraId="52AD0DAC" w14:textId="483DAD99" w:rsidR="00A82CB4" w:rsidRPr="00F76838" w:rsidRDefault="40F2A35D" w:rsidP="00031EB3">
      <w:pPr>
        <w:pStyle w:val="Bullet3"/>
      </w:pPr>
      <w:r w:rsidRPr="00F76838">
        <w:t xml:space="preserve">The BIS </w:t>
      </w:r>
      <w:r w:rsidR="00ED48ED" w:rsidRPr="00F76838">
        <w:t xml:space="preserve">conducts some pre-post </w:t>
      </w:r>
      <w:r w:rsidRPr="00F76838">
        <w:t>testing of participants</w:t>
      </w:r>
      <w:r w:rsidR="003D629D" w:rsidRPr="00F76838">
        <w:t xml:space="preserve"> but this is not comprehensive</w:t>
      </w:r>
      <w:r w:rsidR="00180423" w:rsidRPr="00F76838">
        <w:t xml:space="preserve">. This is referred to as the </w:t>
      </w:r>
      <w:r w:rsidR="00D24970" w:rsidRPr="00F76838">
        <w:t xml:space="preserve">Standard Client/Community Outcomes Reporting (SCORE) </w:t>
      </w:r>
      <w:r w:rsidR="00180423" w:rsidRPr="00F76838">
        <w:t>data</w:t>
      </w:r>
      <w:r w:rsidR="00CD7F16" w:rsidRPr="00F76838">
        <w:t xml:space="preserve">. </w:t>
      </w:r>
      <w:r w:rsidR="003D629D" w:rsidRPr="00F76838">
        <w:t>SCORE</w:t>
      </w:r>
      <w:r w:rsidR="00CD7F16" w:rsidRPr="00F76838">
        <w:t xml:space="preserve"> was not able to be used in this evaluation </w:t>
      </w:r>
      <w:r w:rsidR="00022B61" w:rsidRPr="00F76838">
        <w:t xml:space="preserve">because </w:t>
      </w:r>
      <w:r w:rsidR="00CD7F16" w:rsidRPr="00F76838">
        <w:t xml:space="preserve">it </w:t>
      </w:r>
      <w:r w:rsidR="00022B61" w:rsidRPr="00F76838">
        <w:t xml:space="preserve">began </w:t>
      </w:r>
      <w:r w:rsidR="00CD7F16" w:rsidRPr="00F76838">
        <w:t xml:space="preserve">in 2023 and </w:t>
      </w:r>
      <w:r w:rsidR="00180423" w:rsidRPr="00F76838">
        <w:t>minimal data had been collected at the time of inception of this evaluation</w:t>
      </w:r>
      <w:r w:rsidRPr="00F76838">
        <w:t>.</w:t>
      </w:r>
    </w:p>
    <w:p w14:paraId="1207A11D" w14:textId="71D8B94C" w:rsidR="00DD590F" w:rsidRPr="00F76838" w:rsidRDefault="00DD590F" w:rsidP="00031EB3">
      <w:pPr>
        <w:pStyle w:val="Bullet3"/>
      </w:pPr>
      <w:r w:rsidRPr="00F76838">
        <w:t xml:space="preserve">There is </w:t>
      </w:r>
      <w:r w:rsidR="001A725E" w:rsidRPr="00F76838">
        <w:t xml:space="preserve">currently </w:t>
      </w:r>
      <w:r w:rsidRPr="00F76838">
        <w:t xml:space="preserve">no systematic </w:t>
      </w:r>
      <w:r w:rsidR="001A725E" w:rsidRPr="00F76838">
        <w:t xml:space="preserve">coding or analysis of case notes being done at either organisation. It is likely that </w:t>
      </w:r>
      <w:r w:rsidR="00ED7440" w:rsidRPr="00F76838">
        <w:t xml:space="preserve">this data could provide rich insights into both program effectiveness and men’s behaviour change journey. </w:t>
      </w:r>
      <w:r w:rsidR="00A16AF7" w:rsidRPr="00F76838">
        <w:t>New approaches, such as using AI analysis could prove fruitful</w:t>
      </w:r>
      <w:r w:rsidR="001B203A" w:rsidRPr="00F76838">
        <w:t>, but are, as yet, unexplored.</w:t>
      </w:r>
      <w:r w:rsidR="00A16AF7" w:rsidRPr="00F76838">
        <w:t xml:space="preserve"> </w:t>
      </w:r>
    </w:p>
    <w:p w14:paraId="5AE4B627" w14:textId="77777777" w:rsidR="00220AA6" w:rsidRPr="00F76838" w:rsidRDefault="40F2A35D" w:rsidP="00031EB3">
      <w:pPr>
        <w:rPr>
          <w:rFonts w:asciiTheme="majorHAnsi" w:hAnsiTheme="majorHAnsi"/>
          <w:b/>
          <w:bCs/>
        </w:rPr>
      </w:pPr>
      <w:r w:rsidRPr="00F76838">
        <w:rPr>
          <w:rFonts w:asciiTheme="majorHAnsi" w:hAnsiTheme="majorHAnsi"/>
          <w:b/>
          <w:bCs/>
        </w:rPr>
        <w:lastRenderedPageBreak/>
        <w:t>Primary data collection</w:t>
      </w:r>
    </w:p>
    <w:p w14:paraId="5F97F333" w14:textId="762AC7BF" w:rsidR="00880CFC" w:rsidRPr="00F76838" w:rsidRDefault="40F2A35D" w:rsidP="00031EB3">
      <w:pPr>
        <w:pStyle w:val="Bullet1"/>
      </w:pPr>
      <w:r w:rsidRPr="00F76838">
        <w:rPr>
          <w:rFonts w:asciiTheme="majorHAnsi" w:hAnsiTheme="majorHAnsi"/>
          <w:b/>
          <w:bCs/>
        </w:rPr>
        <w:t>Timeliness</w:t>
      </w:r>
      <w:r w:rsidRPr="00F76838">
        <w:t xml:space="preserve"> – Limitations with the sample of interview participants or survey respondents were experienced including:</w:t>
      </w:r>
    </w:p>
    <w:p w14:paraId="3112FAF9" w14:textId="48FEED07" w:rsidR="005454D9" w:rsidRPr="00F76838" w:rsidRDefault="40F2A35D" w:rsidP="00031EB3">
      <w:pPr>
        <w:pStyle w:val="Bullet2"/>
      </w:pPr>
      <w:r w:rsidRPr="00F76838">
        <w:t xml:space="preserve">Engagement with </w:t>
      </w:r>
      <w:r w:rsidR="00231D37" w:rsidRPr="00F76838">
        <w:t>service users</w:t>
      </w:r>
      <w:r w:rsidRPr="00F76838">
        <w:t xml:space="preserve"> was limited to men who had completed one of the programs within the past 6 months because consent to participate in research and evaluation had not been obtained prior to June 2023. This meant it was difficult to make an assessment of any long-term impact of the program, and findings presented were limited to the reported short-term experiences of these participants.</w:t>
      </w:r>
    </w:p>
    <w:p w14:paraId="644AE08A" w14:textId="29ABB67E" w:rsidR="00BD5116" w:rsidRPr="00F76838" w:rsidRDefault="40F2A35D" w:rsidP="00031EB3">
      <w:pPr>
        <w:pStyle w:val="Bullet2"/>
      </w:pPr>
      <w:r w:rsidRPr="00F76838">
        <w:t>The online surveys conducted were cross-sectional, not longitudinal; this limited our ability to understand change over time or permanent change. However, some CFG program data was provided that comprised pre-post testing of service users using the IOMI to give an indication of change over time in selected measures.</w:t>
      </w:r>
    </w:p>
    <w:p w14:paraId="3A1B473A" w14:textId="3F11EC39" w:rsidR="00974ABE" w:rsidRPr="00F76838" w:rsidRDefault="40F2A35D" w:rsidP="00031EB3">
      <w:pPr>
        <w:pStyle w:val="Bullet1"/>
        <w:rPr>
          <w:b/>
          <w:bCs/>
        </w:rPr>
      </w:pPr>
      <w:r w:rsidRPr="00F76838">
        <w:rPr>
          <w:rFonts w:asciiTheme="majorHAnsi" w:hAnsiTheme="majorHAnsi"/>
          <w:b/>
          <w:bCs/>
        </w:rPr>
        <w:t>Coherence</w:t>
      </w:r>
      <w:r w:rsidR="00B559CE" w:rsidRPr="00F76838">
        <w:rPr>
          <w:rStyle w:val="FootnoteReference"/>
          <w:rFonts w:asciiTheme="majorHAnsi" w:hAnsiTheme="majorHAnsi"/>
          <w:b/>
          <w:bCs/>
        </w:rPr>
        <w:footnoteReference w:id="5"/>
      </w:r>
      <w:r w:rsidRPr="00F76838">
        <w:rPr>
          <w:b/>
          <w:bCs/>
        </w:rPr>
        <w:t xml:space="preserve"> </w:t>
      </w:r>
      <w:r w:rsidRPr="00F76838">
        <w:t>–</w:t>
      </w:r>
      <w:r w:rsidRPr="00F76838">
        <w:rPr>
          <w:b/>
          <w:bCs/>
        </w:rPr>
        <w:t xml:space="preserve"> </w:t>
      </w:r>
      <w:r w:rsidRPr="00F76838">
        <w:t xml:space="preserve">There were some coherence limitations observed in the primary data collection process including: </w:t>
      </w:r>
    </w:p>
    <w:p w14:paraId="7B346D40" w14:textId="40C4E7D4" w:rsidR="005454D9" w:rsidRPr="00F76838" w:rsidRDefault="40F2A35D" w:rsidP="00031EB3">
      <w:pPr>
        <w:pStyle w:val="Bullet2"/>
      </w:pPr>
      <w:r w:rsidRPr="00F76838">
        <w:t xml:space="preserve">Engagement was with </w:t>
      </w:r>
      <w:r w:rsidR="00231D37" w:rsidRPr="00F76838">
        <w:t>service users</w:t>
      </w:r>
      <w:r w:rsidR="005030CB" w:rsidRPr="00F76838">
        <w:t xml:space="preserve"> and not partners/ex-partners</w:t>
      </w:r>
      <w:r w:rsidRPr="00F76838">
        <w:t xml:space="preserve">, which meant </w:t>
      </w:r>
      <w:r w:rsidR="008F6459" w:rsidRPr="00F76838">
        <w:t xml:space="preserve">this evaluation has had to </w:t>
      </w:r>
      <w:r w:rsidRPr="00F76838">
        <w:t>rel</w:t>
      </w:r>
      <w:r w:rsidR="008F6459" w:rsidRPr="00F76838">
        <w:t>y</w:t>
      </w:r>
      <w:r w:rsidRPr="00F76838">
        <w:t xml:space="preserve"> on self-reported perceptions and experiences of participants. There is an empirically and clinically justified earlier assumption that the insights gained from the men is unreliable — they are likely to minimise their use of violence in self-report situations.</w:t>
      </w:r>
    </w:p>
    <w:p w14:paraId="52F198C7" w14:textId="7B7536FD" w:rsidR="00EC60CE" w:rsidRPr="00F76838" w:rsidRDefault="40F2A35D" w:rsidP="00031EB3">
      <w:pPr>
        <w:pStyle w:val="Bullet2"/>
      </w:pPr>
      <w:r w:rsidRPr="00F76838">
        <w:t>Due to constraints on how these service</w:t>
      </w:r>
      <w:r w:rsidR="005030CB" w:rsidRPr="00F76838">
        <w:t>s</w:t>
      </w:r>
      <w:r w:rsidRPr="00F76838">
        <w:t xml:space="preserve"> are set up, we were unable to engage with partners, ex-partners or other affected family members, for example, to gain broader insights of partner voices. </w:t>
      </w:r>
    </w:p>
    <w:p w14:paraId="1A9DC8B4" w14:textId="5E9285CA" w:rsidR="00536A41" w:rsidRPr="00F76838" w:rsidRDefault="00C96F45" w:rsidP="00031EB3">
      <w:pPr>
        <w:pStyle w:val="Bullet2"/>
      </w:pPr>
      <w:r w:rsidRPr="00F76838">
        <w:t xml:space="preserve">The </w:t>
      </w:r>
      <w:r w:rsidR="006A2037" w:rsidRPr="00F76838">
        <w:t>CFG</w:t>
      </w:r>
      <w:r w:rsidRPr="00F76838">
        <w:t xml:space="preserve"> program consists of </w:t>
      </w:r>
      <w:r w:rsidR="0024044F" w:rsidRPr="00F76838">
        <w:t xml:space="preserve">2 </w:t>
      </w:r>
      <w:r w:rsidRPr="00F76838">
        <w:t>streams: the VPP and the Post</w:t>
      </w:r>
      <w:r w:rsidR="008B6A54" w:rsidRPr="00F76838">
        <w:t>-</w:t>
      </w:r>
      <w:r w:rsidRPr="00F76838">
        <w:t>MB</w:t>
      </w:r>
      <w:r w:rsidR="005244AC" w:rsidRPr="00F76838">
        <w:t>C</w:t>
      </w:r>
      <w:r w:rsidRPr="00F76838">
        <w:t>P</w:t>
      </w:r>
      <w:r w:rsidR="005244AC" w:rsidRPr="00F76838">
        <w:t xml:space="preserve">. </w:t>
      </w:r>
      <w:r w:rsidR="001B7D3B" w:rsidRPr="00F76838">
        <w:t xml:space="preserve">The quantitative survey </w:t>
      </w:r>
      <w:r w:rsidR="0050173A" w:rsidRPr="00F76838">
        <w:t xml:space="preserve">was completed by a total of </w:t>
      </w:r>
      <w:r w:rsidR="006A7C92" w:rsidRPr="00F76838">
        <w:rPr>
          <w:i/>
          <w:iCs/>
        </w:rPr>
        <w:t xml:space="preserve">n = </w:t>
      </w:r>
      <w:r w:rsidR="0050173A" w:rsidRPr="00F76838">
        <w:t>31 CFG service users</w:t>
      </w:r>
      <w:r w:rsidR="006A2037" w:rsidRPr="00F76838">
        <w:t xml:space="preserve">, </w:t>
      </w:r>
      <w:r w:rsidR="0050173A" w:rsidRPr="00F76838">
        <w:t>includ</w:t>
      </w:r>
      <w:r w:rsidR="006A2037" w:rsidRPr="00F76838">
        <w:t>ing</w:t>
      </w:r>
      <w:r w:rsidR="0050173A" w:rsidRPr="00F76838">
        <w:t xml:space="preserve"> </w:t>
      </w:r>
      <w:r w:rsidR="006A7C92" w:rsidRPr="00F76838">
        <w:rPr>
          <w:i/>
          <w:iCs/>
        </w:rPr>
        <w:t xml:space="preserve">n = </w:t>
      </w:r>
      <w:r w:rsidR="0050173A" w:rsidRPr="00F76838">
        <w:t xml:space="preserve">5 Post-MBCP service users and </w:t>
      </w:r>
      <w:r w:rsidR="006A7C92" w:rsidRPr="00F76838">
        <w:rPr>
          <w:i/>
          <w:iCs/>
        </w:rPr>
        <w:t xml:space="preserve">n = </w:t>
      </w:r>
      <w:r w:rsidR="0050173A" w:rsidRPr="00F76838">
        <w:t xml:space="preserve">26 </w:t>
      </w:r>
      <w:r w:rsidR="00B72AE5" w:rsidRPr="00F76838">
        <w:t xml:space="preserve">VPP service users. </w:t>
      </w:r>
      <w:r w:rsidR="00C57025" w:rsidRPr="00F76838">
        <w:t xml:space="preserve">To avoid analysis of small sample sizes, the </w:t>
      </w:r>
      <w:r w:rsidR="006A2037" w:rsidRPr="00F76838">
        <w:t xml:space="preserve">quantitative </w:t>
      </w:r>
      <w:r w:rsidR="00C57025" w:rsidRPr="00F76838">
        <w:t xml:space="preserve">analysis of the CFG program </w:t>
      </w:r>
      <w:r w:rsidR="006A2037" w:rsidRPr="00F76838">
        <w:t>looks at the CFG program overall not each stream individually.</w:t>
      </w:r>
    </w:p>
    <w:p w14:paraId="197ED933" w14:textId="0985329B" w:rsidR="00EC60CE" w:rsidRPr="00F76838" w:rsidRDefault="00EC60CE" w:rsidP="00031EB3">
      <w:pPr>
        <w:pStyle w:val="Bullet2"/>
      </w:pPr>
      <w:r w:rsidRPr="00F76838">
        <w:t xml:space="preserve">There was some bias observed in the characteristics of men who participated in the evaluation. Men who participated </w:t>
      </w:r>
      <w:r w:rsidR="007522DA" w:rsidRPr="00F76838">
        <w:t>may have been at</w:t>
      </w:r>
      <w:r w:rsidRPr="00F76838">
        <w:t xml:space="preserve"> low</w:t>
      </w:r>
      <w:r w:rsidR="007522DA" w:rsidRPr="00F76838">
        <w:t xml:space="preserve">er </w:t>
      </w:r>
      <w:r w:rsidRPr="00F76838">
        <w:t>risk</w:t>
      </w:r>
      <w:r w:rsidR="00747C1A" w:rsidRPr="00F76838">
        <w:t>.</w:t>
      </w:r>
      <w:r w:rsidR="007522DA" w:rsidRPr="00F76838">
        <w:rPr>
          <w:rStyle w:val="FootnoteReference"/>
        </w:rPr>
        <w:footnoteReference w:id="6"/>
      </w:r>
      <w:r w:rsidRPr="00F76838">
        <w:t xml:space="preserve"> Men considered very high risk, very pre-contemplative or men who have disengaged were less represented in the sample. It is recognised in the literature (refer to </w:t>
      </w:r>
      <w:r w:rsidRPr="00F76838">
        <w:fldChar w:fldCharType="begin"/>
      </w:r>
      <w:r w:rsidRPr="00F76838">
        <w:instrText xml:space="preserve"> REF _Ref159832926 \h </w:instrText>
      </w:r>
      <w:r w:rsidR="008E21AF" w:rsidRPr="00F76838">
        <w:instrText xml:space="preserve"> \* MERGEFORMAT </w:instrText>
      </w:r>
      <w:r w:rsidRPr="00F76838">
        <w:fldChar w:fldCharType="separate"/>
      </w:r>
      <w:r w:rsidR="00086384" w:rsidRPr="00F76838">
        <w:t>Appendix 4: Literature review</w:t>
      </w:r>
      <w:r w:rsidRPr="00F76838">
        <w:fldChar w:fldCharType="end"/>
      </w:r>
      <w:r w:rsidRPr="00F76838">
        <w:t xml:space="preserve">) that </w:t>
      </w:r>
      <w:r w:rsidR="006878DE" w:rsidRPr="00F76838">
        <w:t>higher risk factors</w:t>
      </w:r>
      <w:r w:rsidRPr="00F76838">
        <w:t xml:space="preserve"> make men more likely to disengage from enrolling or completing a program (Olver et al. 2011), such as having prior </w:t>
      </w:r>
      <w:r w:rsidR="00F1553F" w:rsidRPr="00F76838">
        <w:t>FDSV</w:t>
      </w:r>
      <w:r w:rsidRPr="00F76838">
        <w:t xml:space="preserve"> </w:t>
      </w:r>
      <w:r w:rsidRPr="00F76838">
        <w:lastRenderedPageBreak/>
        <w:t xml:space="preserve">offences, having an antisocial personality, a history of criminality, non-mandated attendance, younger age, and little motivation for treatment. </w:t>
      </w:r>
    </w:p>
    <w:p w14:paraId="6EDED768" w14:textId="4F08355B" w:rsidR="00F00FE5" w:rsidRPr="00F76838" w:rsidRDefault="00F00FE5" w:rsidP="00031EB3">
      <w:pPr>
        <w:pStyle w:val="Bullet2"/>
      </w:pPr>
      <w:r w:rsidRPr="00F76838">
        <w:t xml:space="preserve">There </w:t>
      </w:r>
      <w:r w:rsidR="00367629" w:rsidRPr="00F76838">
        <w:t xml:space="preserve">was likely bias </w:t>
      </w:r>
      <w:r w:rsidR="009C0FEE" w:rsidRPr="00F76838">
        <w:t xml:space="preserve">that </w:t>
      </w:r>
      <w:r w:rsidRPr="00F76838">
        <w:t>men who</w:t>
      </w:r>
      <w:r w:rsidRPr="00F76838" w:rsidDel="005D2282">
        <w:t xml:space="preserve"> </w:t>
      </w:r>
      <w:r w:rsidR="009C0FEE" w:rsidRPr="00F76838">
        <w:t xml:space="preserve">received a </w:t>
      </w:r>
      <w:r w:rsidRPr="00F76838">
        <w:t xml:space="preserve">better service experience </w:t>
      </w:r>
      <w:r w:rsidR="00862CC7" w:rsidRPr="00F76838">
        <w:t>were more likely to participate in the evaluation</w:t>
      </w:r>
      <w:r w:rsidR="00036D2E" w:rsidRPr="00F76838">
        <w:t xml:space="preserve"> compared </w:t>
      </w:r>
      <w:r w:rsidR="00F51787" w:rsidRPr="00F76838">
        <w:t xml:space="preserve">with </w:t>
      </w:r>
      <w:r w:rsidR="00700E87" w:rsidRPr="00F76838">
        <w:t xml:space="preserve">those who received a service experience they felt provided little for them. </w:t>
      </w:r>
      <w:r w:rsidR="00847A91" w:rsidRPr="00F76838">
        <w:t>If present</w:t>
      </w:r>
      <w:r w:rsidR="001C296F" w:rsidRPr="00F76838">
        <w:t>,</w:t>
      </w:r>
      <w:r w:rsidR="00847A91" w:rsidRPr="00F76838">
        <w:t xml:space="preserve"> t</w:t>
      </w:r>
      <w:r w:rsidR="00700E87" w:rsidRPr="00F76838">
        <w:t xml:space="preserve">his </w:t>
      </w:r>
      <w:r w:rsidRPr="00F76838">
        <w:t xml:space="preserve">bias </w:t>
      </w:r>
      <w:r w:rsidR="00847A91" w:rsidRPr="00F76838">
        <w:t>could mean that the feedback received in this evaluation was more positive tha</w:t>
      </w:r>
      <w:r w:rsidR="00826041" w:rsidRPr="00F76838">
        <w:t xml:space="preserve">n was </w:t>
      </w:r>
      <w:r w:rsidR="00847A91" w:rsidRPr="00F76838">
        <w:t xml:space="preserve">true </w:t>
      </w:r>
      <w:r w:rsidR="00826041" w:rsidRPr="00F76838">
        <w:t xml:space="preserve">for the </w:t>
      </w:r>
      <w:r w:rsidR="00847A91" w:rsidRPr="00F76838">
        <w:t xml:space="preserve">experience of all participants. It is difficult to quantify the full extent of this bias given </w:t>
      </w:r>
      <w:r w:rsidR="00826041" w:rsidRPr="00F76838">
        <w:t>the evaluation</w:t>
      </w:r>
      <w:r w:rsidR="00D32F1F" w:rsidRPr="00F76838">
        <w:t xml:space="preserve"> can</w:t>
      </w:r>
      <w:r w:rsidR="004653B3" w:rsidRPr="00F76838">
        <w:t xml:space="preserve">not know the experience of those </w:t>
      </w:r>
      <w:r w:rsidR="00D32F1F" w:rsidRPr="00F76838">
        <w:t>not interviewed or surveyed</w:t>
      </w:r>
      <w:r w:rsidR="004653B3" w:rsidRPr="00F76838">
        <w:t xml:space="preserve">. </w:t>
      </w:r>
    </w:p>
    <w:p w14:paraId="325F27E9" w14:textId="77777777" w:rsidR="00EC60CE" w:rsidRPr="00F76838" w:rsidRDefault="40F2A35D" w:rsidP="00031EB3">
      <w:pPr>
        <w:pStyle w:val="Bullet2"/>
      </w:pPr>
      <w:r w:rsidRPr="00F76838">
        <w:t>The evaluation was affected by limited representation of selected sub-groups including:</w:t>
      </w:r>
    </w:p>
    <w:p w14:paraId="078AD9D5" w14:textId="71FDD32D" w:rsidR="00EC60CE" w:rsidRPr="00F76838" w:rsidRDefault="40F2A35D" w:rsidP="00031EB3">
      <w:pPr>
        <w:pStyle w:val="Bullet3"/>
      </w:pPr>
      <w:r w:rsidRPr="00F76838">
        <w:t>Small numbers of Aboriginal and Torres Strait Islander men</w:t>
      </w:r>
      <w:r w:rsidR="00405F07" w:rsidRPr="00F76838">
        <w:t xml:space="preserve"> </w:t>
      </w:r>
      <w:r w:rsidR="00D456E2" w:rsidRPr="00F76838">
        <w:t>–</w:t>
      </w:r>
      <w:r w:rsidRPr="00F76838">
        <w:t xml:space="preserve"> the online survey received only 5 responses across the MRS and the BIS but none in CFG, interviews were conducted with 1 </w:t>
      </w:r>
      <w:r w:rsidR="001C296F" w:rsidRPr="00F76838">
        <w:t xml:space="preserve">Aboriginal man who had used the </w:t>
      </w:r>
      <w:r w:rsidRPr="00F76838">
        <w:t>MRS and 3 who had not had contact with any service but who had used violence.</w:t>
      </w:r>
    </w:p>
    <w:p w14:paraId="74D37F17" w14:textId="192D787B" w:rsidR="00EC60CE" w:rsidRPr="00F76838" w:rsidRDefault="40F2A35D" w:rsidP="00031EB3">
      <w:pPr>
        <w:pStyle w:val="Bullet3"/>
      </w:pPr>
      <w:r w:rsidRPr="00F76838">
        <w:t>Small number of LGBTIQ</w:t>
      </w:r>
      <w:r w:rsidR="00237CCA" w:rsidRPr="00F76838">
        <w:t>A</w:t>
      </w:r>
      <w:r w:rsidRPr="00F76838">
        <w:t xml:space="preserve">+ community members </w:t>
      </w:r>
      <w:r w:rsidR="00C07D30" w:rsidRPr="00F76838">
        <w:t>– the evaluation</w:t>
      </w:r>
      <w:r w:rsidRPr="00F76838">
        <w:t xml:space="preserve"> only</w:t>
      </w:r>
      <w:r w:rsidR="00C07D30" w:rsidRPr="00F76838">
        <w:t xml:space="preserve"> included</w:t>
      </w:r>
      <w:r w:rsidRPr="00F76838">
        <w:t xml:space="preserve"> 2 survey responses and 2 interviews with </w:t>
      </w:r>
      <w:r w:rsidR="007567D8" w:rsidRPr="00F76838">
        <w:t>g</w:t>
      </w:r>
      <w:r w:rsidRPr="00F76838">
        <w:t>ay men (MRS and BIS). No other LGBTIQ</w:t>
      </w:r>
      <w:r w:rsidR="00237CCA" w:rsidRPr="00F76838">
        <w:t>A</w:t>
      </w:r>
      <w:r w:rsidRPr="00F76838">
        <w:t>+ community members participated. The experience of intimate partner violence within LGBTIQ</w:t>
      </w:r>
      <w:r w:rsidR="00237CCA" w:rsidRPr="00F76838">
        <w:t>A</w:t>
      </w:r>
      <w:r w:rsidRPr="00F76838">
        <w:t xml:space="preserve">+ communities can be very specific to those communities therefore insights related to the services directly apply for the experiences of the 2 </w:t>
      </w:r>
      <w:r w:rsidR="007567D8" w:rsidRPr="00F76838">
        <w:t>g</w:t>
      </w:r>
      <w:r w:rsidRPr="00F76838">
        <w:t>ay men only.</w:t>
      </w:r>
    </w:p>
    <w:p w14:paraId="13A1E41A" w14:textId="759C4754" w:rsidR="004233D3" w:rsidRPr="00F76838" w:rsidRDefault="004233D3" w:rsidP="00031EB3">
      <w:pPr>
        <w:pStyle w:val="Bullet1"/>
      </w:pPr>
      <w:r w:rsidRPr="00F76838">
        <w:t xml:space="preserve">Institutional </w:t>
      </w:r>
      <w:r w:rsidR="007567D8" w:rsidRPr="00F76838">
        <w:t>e</w:t>
      </w:r>
      <w:r w:rsidRPr="00F76838">
        <w:t>nvironment</w:t>
      </w:r>
      <w:r w:rsidR="00025ECE" w:rsidRPr="00F76838">
        <w:rPr>
          <w:rStyle w:val="FootnoteReference"/>
        </w:rPr>
        <w:footnoteReference w:id="7"/>
      </w:r>
      <w:r w:rsidR="001962FF" w:rsidRPr="00F76838">
        <w:t xml:space="preserve"> – </w:t>
      </w:r>
      <w:r w:rsidR="00160037" w:rsidRPr="00F76838">
        <w:t>limitations relating to the institutional environment of these programs were also observed.</w:t>
      </w:r>
    </w:p>
    <w:p w14:paraId="1B870372" w14:textId="3B18473B" w:rsidR="00C215B4" w:rsidRPr="00F76838" w:rsidRDefault="00160037" w:rsidP="00031EB3">
      <w:pPr>
        <w:pStyle w:val="Bullet2"/>
      </w:pPr>
      <w:r w:rsidRPr="00F76838">
        <w:t>There is a d</w:t>
      </w:r>
      <w:r w:rsidR="008C1E5C" w:rsidRPr="00F76838">
        <w:t>earth of evidence</w:t>
      </w:r>
      <w:r w:rsidRPr="00F76838">
        <w:t xml:space="preserve"> </w:t>
      </w:r>
      <w:r w:rsidR="00B86902" w:rsidRPr="00F76838">
        <w:t xml:space="preserve">in the literature </w:t>
      </w:r>
      <w:r w:rsidRPr="00F76838">
        <w:t>on short term</w:t>
      </w:r>
      <w:r w:rsidR="0091260A" w:rsidRPr="00F76838">
        <w:t xml:space="preserve">, </w:t>
      </w:r>
      <w:r w:rsidR="00EE1E78" w:rsidRPr="00F76838">
        <w:t>call-based</w:t>
      </w:r>
      <w:r w:rsidRPr="00F76838">
        <w:t xml:space="preserve"> intervention services </w:t>
      </w:r>
      <w:r w:rsidR="00B86902" w:rsidRPr="00F76838">
        <w:t xml:space="preserve">focused on </w:t>
      </w:r>
      <w:r w:rsidR="00C215B4" w:rsidRPr="00F76838">
        <w:t>MWUVA</w:t>
      </w:r>
      <w:r w:rsidR="00E61615" w:rsidRPr="00F76838">
        <w:t xml:space="preserve">, meaning evidence </w:t>
      </w:r>
      <w:r w:rsidR="00211DA3" w:rsidRPr="00F76838">
        <w:t xml:space="preserve">stemming from the literature review </w:t>
      </w:r>
      <w:r w:rsidR="00E61615" w:rsidRPr="00F76838">
        <w:t>support</w:t>
      </w:r>
      <w:r w:rsidR="00211DA3" w:rsidRPr="00F76838">
        <w:t xml:space="preserve">ing this evaluation, relies in part on </w:t>
      </w:r>
      <w:r w:rsidR="002D46B7" w:rsidRPr="00F76838">
        <w:t xml:space="preserve">literature relating to other fields </w:t>
      </w:r>
      <w:r w:rsidR="00571811" w:rsidRPr="00F76838">
        <w:t>that are assumed to have some comparability</w:t>
      </w:r>
      <w:r w:rsidR="00560225" w:rsidRPr="00F76838">
        <w:t xml:space="preserve"> – for example,</w:t>
      </w:r>
      <w:r w:rsidR="00571811" w:rsidRPr="00F76838">
        <w:t xml:space="preserve"> </w:t>
      </w:r>
      <w:r w:rsidR="00A96FCA" w:rsidRPr="00F76838">
        <w:t>literature with men in corrections</w:t>
      </w:r>
      <w:r w:rsidR="00A955BC" w:rsidRPr="00F76838">
        <w:t xml:space="preserve"> and the</w:t>
      </w:r>
      <w:r w:rsidR="00A96FCA" w:rsidRPr="00F76838">
        <w:t xml:space="preserve"> effectiveness of </w:t>
      </w:r>
      <w:r w:rsidR="00877C46" w:rsidRPr="00F76838">
        <w:t>call-based</w:t>
      </w:r>
      <w:r w:rsidR="00A96FCA" w:rsidRPr="00F76838">
        <w:t xml:space="preserve"> services </w:t>
      </w:r>
      <w:r w:rsidR="00877C46" w:rsidRPr="00F76838">
        <w:t>for people in mental distress.</w:t>
      </w:r>
    </w:p>
    <w:p w14:paraId="00DEF0A2" w14:textId="0CA31162" w:rsidR="00EE1E78" w:rsidRPr="00F76838" w:rsidRDefault="00F06871" w:rsidP="00031EB3">
      <w:pPr>
        <w:pStyle w:val="Bullet2"/>
      </w:pPr>
      <w:r w:rsidRPr="00F76838">
        <w:t>NTV and</w:t>
      </w:r>
      <w:r w:rsidR="00CB749E" w:rsidRPr="00F76838">
        <w:t xml:space="preserve"> </w:t>
      </w:r>
      <w:r w:rsidR="003D367E" w:rsidRPr="00F76838">
        <w:t>OTLA</w:t>
      </w:r>
      <w:r w:rsidRPr="00F76838">
        <w:t xml:space="preserve"> </w:t>
      </w:r>
      <w:r w:rsidR="00EE1E78" w:rsidRPr="00F76838">
        <w:t>gr</w:t>
      </w:r>
      <w:r w:rsidR="003D367E" w:rsidRPr="00F76838">
        <w:t>ew</w:t>
      </w:r>
      <w:r w:rsidR="00EE1E78" w:rsidRPr="00F76838">
        <w:t xml:space="preserve"> very rapidly</w:t>
      </w:r>
      <w:r w:rsidRPr="00F76838">
        <w:t xml:space="preserve"> </w:t>
      </w:r>
      <w:r w:rsidR="003D367E" w:rsidRPr="00F76838">
        <w:t xml:space="preserve">in recent years </w:t>
      </w:r>
      <w:r w:rsidRPr="00F76838">
        <w:t>and</w:t>
      </w:r>
      <w:r w:rsidR="00EE1E78" w:rsidRPr="00F76838">
        <w:t xml:space="preserve"> have each experienced issues with that growth, undergoing constant change</w:t>
      </w:r>
      <w:r w:rsidRPr="00F76838">
        <w:t xml:space="preserve"> over the last several years. This has impacted on data collection</w:t>
      </w:r>
      <w:r w:rsidR="003D367E" w:rsidRPr="00F76838">
        <w:t xml:space="preserve"> within the programs.</w:t>
      </w:r>
    </w:p>
    <w:p w14:paraId="3297FD79" w14:textId="7CE2DC7E" w:rsidR="008C1E5C" w:rsidRPr="00F76838" w:rsidRDefault="006B09D4" w:rsidP="00031EB3">
      <w:pPr>
        <w:pStyle w:val="Bullet2"/>
      </w:pPr>
      <w:r w:rsidRPr="00F76838">
        <w:t>The o</w:t>
      </w:r>
      <w:r w:rsidR="008C1E5C" w:rsidRPr="00F76838">
        <w:t xml:space="preserve">rganisations </w:t>
      </w:r>
      <w:r w:rsidRPr="00F76838">
        <w:t xml:space="preserve">running these programs were </w:t>
      </w:r>
      <w:r w:rsidR="008C1E5C" w:rsidRPr="00F76838">
        <w:t>not set up for good evaluation of the programs</w:t>
      </w:r>
      <w:r w:rsidRPr="00F76838">
        <w:t xml:space="preserve"> at the time: </w:t>
      </w:r>
      <w:r w:rsidR="00573B14" w:rsidRPr="00F76838">
        <w:t xml:space="preserve">NTV and OTLA. </w:t>
      </w:r>
    </w:p>
    <w:p w14:paraId="0BE3DB5C" w14:textId="643D7872" w:rsidR="008C1E5C" w:rsidRPr="00F76838" w:rsidRDefault="00573B14" w:rsidP="00031EB3">
      <w:pPr>
        <w:pStyle w:val="Bullet3"/>
      </w:pPr>
      <w:r w:rsidRPr="00F76838">
        <w:t>At the time, the programs did not</w:t>
      </w:r>
      <w:r w:rsidR="008C1E5C" w:rsidRPr="00F76838">
        <w:t xml:space="preserve"> collect evidence of change from </w:t>
      </w:r>
      <w:r w:rsidRPr="00F76838">
        <w:t>AFMs or others around them.</w:t>
      </w:r>
    </w:p>
    <w:p w14:paraId="3F630814" w14:textId="23374120" w:rsidR="008C1E5C" w:rsidRPr="00F76838" w:rsidRDefault="008C1E5C" w:rsidP="00031EB3">
      <w:pPr>
        <w:pStyle w:val="Bullet3"/>
      </w:pPr>
      <w:r w:rsidRPr="00F76838">
        <w:lastRenderedPageBreak/>
        <w:t xml:space="preserve">Important evidence </w:t>
      </w:r>
      <w:r w:rsidR="00C328C0" w:rsidRPr="00F76838">
        <w:t xml:space="preserve">that could be used to support evaluation </w:t>
      </w:r>
      <w:r w:rsidRPr="00F76838">
        <w:t xml:space="preserve">is collected in </w:t>
      </w:r>
      <w:r w:rsidR="00C328C0" w:rsidRPr="00F76838">
        <w:t xml:space="preserve">counsellor </w:t>
      </w:r>
      <w:r w:rsidRPr="00F76838">
        <w:t xml:space="preserve">case notes but </w:t>
      </w:r>
      <w:r w:rsidR="00C328C0" w:rsidRPr="00F76838">
        <w:t xml:space="preserve">is </w:t>
      </w:r>
      <w:r w:rsidRPr="00F76838">
        <w:t xml:space="preserve">not analysed effectively, </w:t>
      </w:r>
      <w:r w:rsidR="00C328C0" w:rsidRPr="00F76838">
        <w:t>n</w:t>
      </w:r>
      <w:r w:rsidRPr="00F76838">
        <w:t>or structured for analysis</w:t>
      </w:r>
      <w:r w:rsidR="00C328C0" w:rsidRPr="00F76838">
        <w:t>.</w:t>
      </w:r>
    </w:p>
    <w:p w14:paraId="43FBEB40" w14:textId="55FC4A6F" w:rsidR="00474ACC" w:rsidRPr="00F76838" w:rsidRDefault="40F2A35D" w:rsidP="00031EB3">
      <w:r w:rsidRPr="00F76838">
        <w:t xml:space="preserve">Limitations are noted throughout the results and findings presented in this report to ensure interpretation is appropriately caveated where required. </w:t>
      </w:r>
    </w:p>
    <w:p w14:paraId="20D5D070" w14:textId="05EE34DD" w:rsidR="00DC1EF5" w:rsidRPr="00F76838" w:rsidRDefault="00CF7482" w:rsidP="00031EB3">
      <w:pPr>
        <w:pStyle w:val="Heading3"/>
      </w:pPr>
      <w:bookmarkStart w:id="70" w:name="_Toc169710350"/>
      <w:r w:rsidRPr="00F76838">
        <w:t>Addressing limitations in this evaluation</w:t>
      </w:r>
      <w:bookmarkEnd w:id="70"/>
    </w:p>
    <w:bookmarkEnd w:id="10"/>
    <w:bookmarkEnd w:id="11"/>
    <w:p w14:paraId="4E3888D9" w14:textId="77777777" w:rsidR="00EB7097" w:rsidRPr="00F76838" w:rsidRDefault="00EB7097" w:rsidP="00031EB3">
      <w:r w:rsidRPr="00F76838">
        <w:t>This section outlines the methodologies employed to address the identified limitations in the program evaluation:</w:t>
      </w:r>
    </w:p>
    <w:p w14:paraId="69E6BA02" w14:textId="77777777" w:rsidR="00EB7097" w:rsidRPr="00F76838" w:rsidRDefault="00EB7097" w:rsidP="00031EB3">
      <w:pPr>
        <w:pStyle w:val="Bullet1"/>
      </w:pPr>
      <w:r w:rsidRPr="00F76838">
        <w:rPr>
          <w:rFonts w:asciiTheme="majorHAnsi" w:hAnsiTheme="majorHAnsi"/>
        </w:rPr>
        <w:t>Enhanced Data Collection through Detailed Surveys:</w:t>
      </w:r>
      <w:r w:rsidRPr="00F76838">
        <w:t xml:space="preserve"> To mitigate the limitations associated with the program data, detailed surveys were conducted with service users. This approach was designed to deepen the understanding of user experiences and outcomes, thereby enriching the data quality and reliability.</w:t>
      </w:r>
    </w:p>
    <w:p w14:paraId="537ABC03" w14:textId="1DF8D49D" w:rsidR="00EB7097" w:rsidRPr="00F76838" w:rsidRDefault="00EB7097" w:rsidP="00031EB3">
      <w:pPr>
        <w:pStyle w:val="Bullet1"/>
      </w:pPr>
      <w:r w:rsidRPr="00F76838">
        <w:rPr>
          <w:rFonts w:asciiTheme="majorHAnsi" w:hAnsiTheme="majorHAnsi"/>
        </w:rPr>
        <w:t>Interorgani</w:t>
      </w:r>
      <w:r w:rsidR="00004E59" w:rsidRPr="00F76838">
        <w:rPr>
          <w:rFonts w:asciiTheme="majorHAnsi" w:hAnsiTheme="majorHAnsi"/>
        </w:rPr>
        <w:t>s</w:t>
      </w:r>
      <w:r w:rsidRPr="00F76838">
        <w:rPr>
          <w:rFonts w:asciiTheme="majorHAnsi" w:hAnsiTheme="majorHAnsi"/>
        </w:rPr>
        <w:t xml:space="preserve">ational Collaboration for Data Sharing: </w:t>
      </w:r>
      <w:r w:rsidRPr="00F76838">
        <w:t>The issue of insufficient data sharing with other service providers was systematically addressed through structured consultations with various referrers. This initiative aimed to foster greater transparency and cooperation, facilitating a more comprehensive aggregation of data across services.</w:t>
      </w:r>
    </w:p>
    <w:p w14:paraId="0D9D3125" w14:textId="5769533F" w:rsidR="00582304" w:rsidRPr="00F76838" w:rsidRDefault="00EB7097" w:rsidP="00031EB3">
      <w:pPr>
        <w:pStyle w:val="Bullet1"/>
      </w:pPr>
      <w:r w:rsidRPr="00F76838">
        <w:rPr>
          <w:rFonts w:asciiTheme="majorHAnsi" w:hAnsiTheme="majorHAnsi"/>
        </w:rPr>
        <w:t xml:space="preserve">Incorporating Frontline </w:t>
      </w:r>
      <w:r w:rsidR="00C64C00" w:rsidRPr="00F76838">
        <w:rPr>
          <w:rFonts w:asciiTheme="majorHAnsi" w:hAnsiTheme="majorHAnsi"/>
        </w:rPr>
        <w:t xml:space="preserve">Counsellor </w:t>
      </w:r>
      <w:r w:rsidRPr="00F76838">
        <w:rPr>
          <w:rFonts w:asciiTheme="majorHAnsi" w:hAnsiTheme="majorHAnsi"/>
        </w:rPr>
        <w:t>Perspectives to Mitigate Bias:</w:t>
      </w:r>
      <w:r w:rsidRPr="00F76838">
        <w:t xml:space="preserve"> To counteract the potential self-report bias inherent in client interviews and surveys, the evaluation process actively canvassed the views of frontline service providers. This measure provided a critical balance, integrating professional insights with client feedback to present a more accurate representation of the program’s impact.</w:t>
      </w:r>
    </w:p>
    <w:p w14:paraId="740B5D88" w14:textId="77777777" w:rsidR="00D1234A" w:rsidRPr="00F76838" w:rsidRDefault="00D1234A" w:rsidP="00031EB3">
      <w:pPr>
        <w:pStyle w:val="Heading2"/>
        <w:sectPr w:rsidR="00D1234A" w:rsidRPr="00F76838" w:rsidSect="002E12A6">
          <w:pgSz w:w="11906" w:h="16838" w:code="9"/>
          <w:pgMar w:top="1134" w:right="1440" w:bottom="1440" w:left="1440" w:header="709" w:footer="709" w:gutter="0"/>
          <w:cols w:space="708"/>
          <w:docGrid w:linePitch="360"/>
        </w:sectPr>
      </w:pPr>
      <w:bookmarkStart w:id="71" w:name="_Toc159431996"/>
    </w:p>
    <w:p w14:paraId="64FE4161" w14:textId="6411AF73" w:rsidR="009B6DB4" w:rsidRPr="00F76838" w:rsidRDefault="009B6DB4" w:rsidP="00031EB3">
      <w:pPr>
        <w:tabs>
          <w:tab w:val="left" w:pos="5924"/>
        </w:tabs>
        <w:spacing w:before="0" w:after="160"/>
        <w:rPr>
          <w:color w:val="auto"/>
        </w:rPr>
      </w:pPr>
    </w:p>
    <w:p w14:paraId="14F5D200" w14:textId="5727AAEF" w:rsidR="009B6DB4" w:rsidRPr="00F76838" w:rsidRDefault="00914C43" w:rsidP="00031EB3">
      <w:pPr>
        <w:pStyle w:val="SectionHeading"/>
        <w:outlineLvl w:val="1"/>
      </w:pPr>
      <w:r w:rsidRPr="007C533F">
        <w:rPr>
          <w:noProof/>
        </w:rPr>
        <mc:AlternateContent>
          <mc:Choice Requires="wps">
            <w:drawing>
              <wp:anchor distT="0" distB="0" distL="114300" distR="114300" simplePos="0" relativeHeight="251658241" behindDoc="1" locked="0" layoutInCell="1" allowOverlap="1" wp14:anchorId="7CE3052F" wp14:editId="41EECAB1">
                <wp:simplePos x="0" y="0"/>
                <wp:positionH relativeFrom="margin">
                  <wp:posOffset>-1875155</wp:posOffset>
                </wp:positionH>
                <wp:positionV relativeFrom="page">
                  <wp:posOffset>2152015</wp:posOffset>
                </wp:positionV>
                <wp:extent cx="4159250" cy="3519805"/>
                <wp:effectExtent l="0" t="23178" r="46673" b="46672"/>
                <wp:wrapNone/>
                <wp:docPr id="1310052500"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anchor>
            </w:drawing>
          </mc:Choice>
          <mc:Fallback>
            <w:pict>
              <v:shape w14:anchorId="00CA3E1C" id="Gn Triangle" o:spid="_x0000_s1026" type="#_x0000_t5" alt="&quot;&quot;" style="position:absolute;margin-left:-147.65pt;margin-top:169.45pt;width:327.5pt;height:277.15pt;rotation:90;z-index:-251658239;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j7GwIAAJAEAAAOAAAAZHJzL2Uyb0RvYy54bWysVMGO0zAQvSPxD1buNGnZoG3UdIW6Wi4r&#10;dsXCB7jOuLFwPJZtmpavZ2yHFJYVB0QPVu2ZefPe8zibm9Og2RGcV2jaYrmoCgZGYKfMoS2+fL57&#10;c10wH7jpuEYDbXEGX9xsX7/ajLaBFfaoO3CMQIxvRtsWfQi2KUsvehi4X6AFQ0GJbuCBtu5Qdo6P&#10;hD7oclVV78oRXWcdCvCeTm9zsNgmfClBhAcpPQSm24K4hbS6tO7jWm43vDk4bnslJhr8H1gMXBlq&#10;OkPd8sDZN6f+gBqUcOhRhoXAoUQplYCkgdQsq2dqnnpuIWkhc7ydbfL/D1Z8PD7ZRxepe3uP4qtn&#10;Bnc9Nwd47y3ZR5caTSpH65s5OW78VHaSbmAOKbG+quIv+UDK2CnZfJ5thlNggg6vlvV6VdNtCIq9&#10;rZfr66pOPXgTwSIX63z4ADiw+KctglPESEcveMOP9z5ESpe0eGzwTmmd7lMbNhLvdUVNkjLUqovR&#10;tImjBTvt2JHTUOwPWR/pv2QRtDaT6KwzKQ5nDRFCm08gmepIyyo3+B2TCwEmLHOo5x3kVnVyJzNP&#10;Ax5ZJB0JMCJLIjljTwAvY2eYKT+WQpr2uXhS/rfiuSJ1RhPm4kEZdC8p06Rq6pzzf5qUrYku7bE7&#10;P5K54MIDLVIj3YXQyhasR/f9+ZkLeof5cXIjKIOSg5tHjsY+OTQ90fiuft2n9pcPyfYHAAAA//8D&#10;AFBLAwQUAAYACAAAACEA+y0Wc+EAAAAMAQAADwAAAGRycy9kb3ducmV2LnhtbEyPzU7DMBCE70i8&#10;g7WVuLVO86c0zaaqqDhwpEWCoxubJKq9TmOnDW+POcFxNKOZb6rdbDS7qdH1lhDWqwiYosbKnlqE&#10;99PLsgDmvCAptCWF8K0c7OrHh0qU0t7pTd2OvmWhhFwpEDrvh5Jz13TKCLeyg6LgfdnRCB/k2HI5&#10;insoN5rHUZRzI3oKC50Y1HOnmstxMgh+nV7SV/q89h/XrNHTOBwO+wzxaTHvt8C8mv1fGH7xAzrU&#10;gelsJ5KOaYRlnGbhjEeIiyIHFiJJtEmAnRE2aZIDryv+/0T9AwAA//8DAFBLAQItABQABgAIAAAA&#10;IQC2gziS/gAAAOEBAAATAAAAAAAAAAAAAAAAAAAAAABbQ29udGVudF9UeXBlc10ueG1sUEsBAi0A&#10;FAAGAAgAAAAhADj9If/WAAAAlAEAAAsAAAAAAAAAAAAAAAAALwEAAF9yZWxzLy5yZWxzUEsBAi0A&#10;FAAGAAgAAAAhADWIWPsbAgAAkAQAAA4AAAAAAAAAAAAAAAAALgIAAGRycy9lMm9Eb2MueG1sUEsB&#10;Ai0AFAAGAAgAAAAhAPstFnPhAAAADAEAAA8AAAAAAAAAAAAAAAAAdQQAAGRycy9kb3ducmV2Lnht&#10;bFBLBQYAAAAABAAEAPMAAACDBQAAAAA=&#10;" filled="f" strokecolor="white [3212]" strokeweight="1.5pt">
                <v:path arrowok="t"/>
                <o:lock v:ext="edit" aspectratio="t"/>
                <w10:wrap anchorx="margin" anchory="page"/>
              </v:shape>
            </w:pict>
          </mc:Fallback>
        </mc:AlternateContent>
      </w:r>
      <w:r w:rsidR="006279A6" w:rsidRPr="00F76838">
        <w:t>Implementation</w:t>
      </w:r>
    </w:p>
    <w:p w14:paraId="7B486891" w14:textId="77777777" w:rsidR="007B6EE5" w:rsidRPr="00F76838" w:rsidRDefault="007B6EE5" w:rsidP="00031EB3">
      <w:pPr>
        <w:spacing w:before="0" w:after="160"/>
        <w:rPr>
          <w:rFonts w:asciiTheme="majorHAnsi" w:eastAsiaTheme="majorEastAsia" w:hAnsiTheme="majorHAnsi" w:cstheme="majorBidi"/>
          <w:color w:val="1A4F28" w:themeColor="accent1" w:themeShade="40"/>
          <w:sz w:val="44"/>
          <w:szCs w:val="44"/>
        </w:rPr>
      </w:pPr>
      <w:r w:rsidRPr="00F76838">
        <w:br w:type="page"/>
      </w:r>
    </w:p>
    <w:p w14:paraId="6CBE9FB4" w14:textId="09A43315" w:rsidR="00B72652" w:rsidRPr="00F76838" w:rsidRDefault="00DA28BA" w:rsidP="00031EB3">
      <w:pPr>
        <w:pStyle w:val="Heading2"/>
      </w:pPr>
      <w:bookmarkStart w:id="72" w:name="_Toc169710351"/>
      <w:r w:rsidRPr="00F76838">
        <w:lastRenderedPageBreak/>
        <w:t>Implementation</w:t>
      </w:r>
      <w:bookmarkEnd w:id="71"/>
      <w:bookmarkEnd w:id="72"/>
    </w:p>
    <w:tbl>
      <w:tblPr>
        <w:tblStyle w:val="GridTable4"/>
        <w:tblW w:w="9020" w:type="dxa"/>
        <w:tblLook w:val="0620" w:firstRow="1" w:lastRow="0" w:firstColumn="0" w:lastColumn="0" w:noHBand="1" w:noVBand="1"/>
      </w:tblPr>
      <w:tblGrid>
        <w:gridCol w:w="9020"/>
      </w:tblGrid>
      <w:tr w:rsidR="008A0ABB" w:rsidRPr="00F76838" w14:paraId="69A657FB" w14:textId="77777777" w:rsidTr="009B6BFE">
        <w:trPr>
          <w:cnfStyle w:val="100000000000" w:firstRow="1" w:lastRow="0" w:firstColumn="0" w:lastColumn="0" w:oddVBand="0" w:evenVBand="0" w:oddHBand="0" w:evenHBand="0" w:firstRowFirstColumn="0" w:firstRowLastColumn="0" w:lastRowFirstColumn="0" w:lastRowLastColumn="0"/>
          <w:trHeight w:val="173"/>
          <w:tblHeader/>
        </w:trPr>
        <w:tc>
          <w:tcPr>
            <w:tcW w:w="0" w:type="dxa"/>
            <w:hideMark/>
          </w:tcPr>
          <w:p w14:paraId="2DA68E1A" w14:textId="47FC685B" w:rsidR="008A0ABB" w:rsidRPr="00F76838" w:rsidRDefault="005722BD" w:rsidP="00031EB3">
            <w:pPr>
              <w:spacing w:before="0" w:after="0" w:line="259" w:lineRule="auto"/>
              <w:rPr>
                <w:rFonts w:asciiTheme="majorHAnsi" w:hAnsiTheme="majorHAnsi"/>
                <w:b w:val="0"/>
                <w:color w:val="FFFFFF" w:themeColor="background1"/>
              </w:rPr>
            </w:pPr>
            <w:r w:rsidRPr="00F76838">
              <w:rPr>
                <w:rFonts w:asciiTheme="majorHAnsi" w:hAnsiTheme="majorHAnsi"/>
                <w:b w:val="0"/>
                <w:color w:val="FFFFFF" w:themeColor="background1"/>
              </w:rPr>
              <w:t xml:space="preserve">Implementation </w:t>
            </w:r>
            <w:r w:rsidR="009C2038" w:rsidRPr="00F76838">
              <w:rPr>
                <w:rFonts w:asciiTheme="majorHAnsi" w:hAnsiTheme="majorHAnsi"/>
                <w:b w:val="0"/>
                <w:color w:val="FFFFFF" w:themeColor="background1"/>
              </w:rPr>
              <w:t>k</w:t>
            </w:r>
            <w:r w:rsidRPr="00F76838">
              <w:rPr>
                <w:rFonts w:asciiTheme="majorHAnsi" w:hAnsiTheme="majorHAnsi"/>
                <w:b w:val="0"/>
                <w:color w:val="FFFFFF" w:themeColor="background1"/>
              </w:rPr>
              <w:t>ey evaluation questions</w:t>
            </w:r>
          </w:p>
        </w:tc>
      </w:tr>
      <w:tr w:rsidR="008A0ABB" w:rsidRPr="00F76838" w14:paraId="220D6723" w14:textId="77777777" w:rsidTr="0035723F">
        <w:trPr>
          <w:trHeight w:val="311"/>
        </w:trPr>
        <w:tc>
          <w:tcPr>
            <w:tcW w:w="0" w:type="dxa"/>
            <w:shd w:val="clear" w:color="auto" w:fill="FFFFFF" w:themeFill="background1"/>
          </w:tcPr>
          <w:p w14:paraId="52F36A6B" w14:textId="77777777" w:rsidR="00667CFF" w:rsidRPr="0035723F" w:rsidRDefault="00667CFF" w:rsidP="00031EB3">
            <w:pPr>
              <w:ind w:left="284" w:hanging="284"/>
              <w:rPr>
                <w:rFonts w:ascii="Barlow" w:eastAsia="Barlow" w:hAnsi="Barlow" w:cs="Times New Roman"/>
                <w:szCs w:val="24"/>
              </w:rPr>
            </w:pPr>
            <w:r w:rsidRPr="0035723F">
              <w:rPr>
                <w:rFonts w:ascii="Barlow" w:eastAsia="Barlow" w:hAnsi="Barlow" w:cs="Times New Roman"/>
                <w:szCs w:val="24"/>
              </w:rPr>
              <w:t xml:space="preserve">At what points in their behaviour change journeys are men engaging with these services and how do they find out about them? </w:t>
            </w:r>
          </w:p>
          <w:p w14:paraId="5F467049" w14:textId="6947B011" w:rsidR="00667CFF" w:rsidRPr="0015443E" w:rsidRDefault="00667CFF" w:rsidP="00031EB3">
            <w:pPr>
              <w:pStyle w:val="Bullet1"/>
            </w:pPr>
            <w:r w:rsidRPr="0015443E">
              <w:t>Consider the antecedent factors that led men to engage with different services.</w:t>
            </w:r>
          </w:p>
          <w:p w14:paraId="3C9B04A1" w14:textId="7E3A6020" w:rsidR="008A0ABB" w:rsidRPr="00F76838" w:rsidRDefault="00667CFF" w:rsidP="00031EB3">
            <w:pPr>
              <w:pStyle w:val="Bullet1"/>
            </w:pPr>
            <w:r w:rsidRPr="0035723F">
              <w:t>(</w:t>
            </w:r>
            <w:r w:rsidR="00022B61" w:rsidRPr="0035723F">
              <w:t>F</w:t>
            </w:r>
            <w:r w:rsidRPr="0035723F">
              <w:t xml:space="preserve">or </w:t>
            </w:r>
            <w:r w:rsidR="00022B61" w:rsidRPr="0035723F">
              <w:t xml:space="preserve">the </w:t>
            </w:r>
            <w:r w:rsidRPr="0035723F">
              <w:t xml:space="preserve">MRS) </w:t>
            </w:r>
            <w:r w:rsidRPr="0015443E">
              <w:t>this may include examining how engagement with the service varies by channel (telephone versus webchats).</w:t>
            </w:r>
          </w:p>
        </w:tc>
      </w:tr>
    </w:tbl>
    <w:p w14:paraId="7DF0C3FF" w14:textId="175119AC" w:rsidR="00FF0E3B" w:rsidRPr="00F76838" w:rsidRDefault="00FF0E3B" w:rsidP="00031EB3"/>
    <w:tbl>
      <w:tblPr>
        <w:tblStyle w:val="GridTable4"/>
        <w:tblW w:w="9020" w:type="dxa"/>
        <w:tblLook w:val="0620" w:firstRow="1" w:lastRow="0" w:firstColumn="0" w:lastColumn="0" w:noHBand="1" w:noVBand="1"/>
      </w:tblPr>
      <w:tblGrid>
        <w:gridCol w:w="9020"/>
      </w:tblGrid>
      <w:tr w:rsidR="00FF0E3B" w:rsidRPr="00F76838" w14:paraId="742AF0CF" w14:textId="77777777" w:rsidTr="009B6BFE">
        <w:trPr>
          <w:cnfStyle w:val="100000000000" w:firstRow="1" w:lastRow="0" w:firstColumn="0" w:lastColumn="0" w:oddVBand="0" w:evenVBand="0" w:oddHBand="0" w:evenHBand="0" w:firstRowFirstColumn="0" w:firstRowLastColumn="0" w:lastRowFirstColumn="0" w:lastRowLastColumn="0"/>
          <w:trHeight w:val="173"/>
          <w:tblHeader/>
        </w:trPr>
        <w:tc>
          <w:tcPr>
            <w:tcW w:w="0" w:type="dxa"/>
            <w:hideMark/>
          </w:tcPr>
          <w:p w14:paraId="625F1163" w14:textId="02CCD514" w:rsidR="00FF0E3B" w:rsidRPr="00F76838" w:rsidRDefault="00B72652" w:rsidP="00031EB3">
            <w:pPr>
              <w:spacing w:before="0" w:after="0"/>
              <w:rPr>
                <w:rFonts w:asciiTheme="majorHAnsi" w:hAnsiTheme="majorHAnsi"/>
                <w:color w:val="FFFFFF" w:themeColor="background1"/>
              </w:rPr>
            </w:pPr>
            <w:r w:rsidRPr="00F76838">
              <w:rPr>
                <w:rFonts w:asciiTheme="majorHAnsi" w:hAnsiTheme="majorHAnsi"/>
                <w:color w:val="FFFFFF" w:themeColor="background1"/>
              </w:rPr>
              <w:t>Implementation k</w:t>
            </w:r>
            <w:r w:rsidR="40F2A35D" w:rsidRPr="00F76838">
              <w:rPr>
                <w:rFonts w:asciiTheme="majorHAnsi" w:hAnsiTheme="majorHAnsi"/>
                <w:color w:val="FFFFFF" w:themeColor="background1"/>
              </w:rPr>
              <w:t>ey findings</w:t>
            </w:r>
          </w:p>
        </w:tc>
      </w:tr>
      <w:tr w:rsidR="00FF0E3B" w:rsidRPr="00F76838" w14:paraId="77A2717F" w14:textId="77777777" w:rsidTr="0035723F">
        <w:trPr>
          <w:trHeight w:val="311"/>
        </w:trPr>
        <w:tc>
          <w:tcPr>
            <w:tcW w:w="0" w:type="dxa"/>
            <w:shd w:val="clear" w:color="auto" w:fill="FFFFFF" w:themeFill="background1"/>
          </w:tcPr>
          <w:p w14:paraId="227CDDAF" w14:textId="2086B7AB" w:rsidR="00FF0E3B" w:rsidRPr="0015443E" w:rsidRDefault="40F2A35D" w:rsidP="00031EB3">
            <w:pPr>
              <w:pStyle w:val="Bullet1"/>
            </w:pPr>
            <w:r w:rsidRPr="0015443E">
              <w:t>Each service plays its own role in supporting men’s behaviour change journey</w:t>
            </w:r>
            <w:r w:rsidR="00A87A21" w:rsidRPr="0015443E">
              <w:t>s</w:t>
            </w:r>
            <w:r w:rsidRPr="0015443E">
              <w:t xml:space="preserve">. Most men entering the MRS, BIS and CFG programs are at very early stages. </w:t>
            </w:r>
            <w:r w:rsidR="00B63043" w:rsidRPr="0015443E">
              <w:t>Consultations with frontline counsellors</w:t>
            </w:r>
            <w:r w:rsidR="0090041D" w:rsidRPr="0015443E">
              <w:t xml:space="preserve"> and analysis of cognitive distortions </w:t>
            </w:r>
            <w:r w:rsidR="00B6062E" w:rsidRPr="0015443E">
              <w:t>show t</w:t>
            </w:r>
            <w:r w:rsidRPr="0015443E">
              <w:t>he vast majority are pre-contemplative</w:t>
            </w:r>
            <w:r w:rsidR="006B4B8C" w:rsidRPr="0015443E">
              <w:t xml:space="preserve"> or contemplative</w:t>
            </w:r>
            <w:r w:rsidRPr="0015443E">
              <w:t xml:space="preserve"> and so are in denial of the extent of their violence and are resistant to change.</w:t>
            </w:r>
          </w:p>
          <w:p w14:paraId="166E752E" w14:textId="309A7465" w:rsidR="008C21B4" w:rsidRPr="0015443E" w:rsidRDefault="40F2A35D" w:rsidP="00031EB3">
            <w:pPr>
              <w:pStyle w:val="Bullet2"/>
            </w:pPr>
            <w:r w:rsidRPr="0015443E">
              <w:t xml:space="preserve">CFG’s Post-MBCP program is the exception to this. Men entering this program have already been through an MBCP and are more likely to have begun to move </w:t>
            </w:r>
            <w:r w:rsidR="00DA1F0C" w:rsidRPr="0015443E">
              <w:t xml:space="preserve">into and even </w:t>
            </w:r>
            <w:r w:rsidRPr="0015443E">
              <w:t xml:space="preserve">past pre-contemplation. </w:t>
            </w:r>
          </w:p>
          <w:p w14:paraId="05601235" w14:textId="52625480" w:rsidR="00532031" w:rsidRPr="0015443E" w:rsidRDefault="40F2A35D" w:rsidP="00031EB3">
            <w:pPr>
              <w:pStyle w:val="Bullet1"/>
            </w:pPr>
            <w:r w:rsidRPr="0015443E">
              <w:t>Service users’ self-reported readiness to, or progress of, change tended to be greater than the demonstrated level of change, which is consistent with the literature that has consistently found men are likely to use image management to minimise or under-report their violence.</w:t>
            </w:r>
          </w:p>
          <w:p w14:paraId="63F9B357" w14:textId="07EA5A29" w:rsidR="000E16FD" w:rsidRPr="0015443E" w:rsidRDefault="40F2A35D" w:rsidP="00031EB3">
            <w:pPr>
              <w:pStyle w:val="Bullet1"/>
            </w:pPr>
            <w:r w:rsidRPr="0015443E">
              <w:t>A range of antecedent factors were evident as both barriers and drivers to men’s engagement with services.</w:t>
            </w:r>
          </w:p>
          <w:p w14:paraId="00052D45" w14:textId="6C62C12E" w:rsidR="00562742" w:rsidRPr="0015443E" w:rsidRDefault="40F2A35D" w:rsidP="00031EB3">
            <w:pPr>
              <w:pStyle w:val="Bullet2"/>
            </w:pPr>
            <w:r w:rsidRPr="0015443E">
              <w:t>Barriers: Shame, judgement and stigma are significant barriers to help</w:t>
            </w:r>
            <w:r w:rsidR="00A343CE" w:rsidRPr="0015443E">
              <w:t>-</w:t>
            </w:r>
            <w:r w:rsidRPr="0015443E">
              <w:t>seeking among this cohort of men.</w:t>
            </w:r>
          </w:p>
          <w:p w14:paraId="77001603" w14:textId="202AF013" w:rsidR="001660B3" w:rsidRPr="0015443E" w:rsidRDefault="40F2A35D" w:rsidP="00031EB3">
            <w:pPr>
              <w:pStyle w:val="Bullet2"/>
            </w:pPr>
            <w:r w:rsidRPr="0015443E">
              <w:t>Drivers: Motivations to engage these services are often extrinsic (stem from some external source e.g. court mandate, fear of losing access to a partner or children). Intrinsic motivations (e.g. the desire for personal growth and self-improvement) are much less common but evident in some.</w:t>
            </w:r>
            <w:r w:rsidR="001E7395" w:rsidRPr="0015443E">
              <w:t xml:space="preserve"> The </w:t>
            </w:r>
            <w:r w:rsidR="007C4D7F" w:rsidRPr="0015443E">
              <w:t>literature</w:t>
            </w:r>
            <w:r w:rsidR="001E7395" w:rsidRPr="0015443E">
              <w:t xml:space="preserve"> </w:t>
            </w:r>
            <w:r w:rsidR="007C4D7F" w:rsidRPr="0015443E">
              <w:t xml:space="preserve">shows intrinsic motivation </w:t>
            </w:r>
            <w:r w:rsidR="00273743" w:rsidRPr="0015443E">
              <w:t>is strongly correlated with treatment readiness</w:t>
            </w:r>
            <w:r w:rsidR="00CD5EA8" w:rsidRPr="0015443E">
              <w:t>.</w:t>
            </w:r>
          </w:p>
          <w:p w14:paraId="2E6519FB" w14:textId="270DE5E1" w:rsidR="001660B3" w:rsidRPr="00F76838" w:rsidRDefault="40F2A35D" w:rsidP="00031EB3">
            <w:pPr>
              <w:pStyle w:val="Bullet1"/>
            </w:pPr>
            <w:r w:rsidRPr="0015443E">
              <w:t>Telephone (not online chat) is the dominant mode of contact for these services.</w:t>
            </w:r>
          </w:p>
        </w:tc>
      </w:tr>
    </w:tbl>
    <w:p w14:paraId="3E4B3D66" w14:textId="7514F774" w:rsidR="00D47557" w:rsidRPr="00F76838" w:rsidRDefault="004536D0" w:rsidP="00031EB3">
      <w:pPr>
        <w:keepNext/>
        <w:keepLines/>
        <w:spacing w:before="240" w:after="60"/>
        <w:outlineLvl w:val="2"/>
        <w:rPr>
          <w:rFonts w:asciiTheme="majorHAnsi" w:eastAsiaTheme="majorEastAsia" w:hAnsiTheme="majorHAnsi" w:cstheme="majorBidi"/>
          <w:sz w:val="32"/>
          <w:szCs w:val="32"/>
        </w:rPr>
      </w:pPr>
      <w:r w:rsidRPr="00F76838">
        <w:rPr>
          <w:rFonts w:asciiTheme="majorHAnsi" w:eastAsiaTheme="majorEastAsia" w:hAnsiTheme="majorHAnsi" w:cstheme="majorBidi"/>
          <w:sz w:val="32"/>
          <w:szCs w:val="32"/>
        </w:rPr>
        <w:t xml:space="preserve">Integration </w:t>
      </w:r>
      <w:r w:rsidR="00944801" w:rsidRPr="00F76838">
        <w:rPr>
          <w:rFonts w:asciiTheme="majorHAnsi" w:eastAsiaTheme="majorEastAsia" w:hAnsiTheme="majorHAnsi" w:cstheme="majorBidi"/>
          <w:sz w:val="32"/>
          <w:szCs w:val="32"/>
        </w:rPr>
        <w:t>is a key challenge across the sector</w:t>
      </w:r>
    </w:p>
    <w:p w14:paraId="57EE2277" w14:textId="5017EC5E" w:rsidR="00A77653" w:rsidRPr="00F76838" w:rsidRDefault="00F771A1" w:rsidP="00031EB3">
      <w:r w:rsidRPr="00F76838">
        <w:t xml:space="preserve">While there are some notable exceptions, the </w:t>
      </w:r>
      <w:r w:rsidR="008D4404" w:rsidRPr="00F76838">
        <w:t xml:space="preserve">behaviour change </w:t>
      </w:r>
      <w:r w:rsidR="004D7B71" w:rsidRPr="00F76838">
        <w:t xml:space="preserve">sector is lacking </w:t>
      </w:r>
      <w:r w:rsidR="007E4DCA" w:rsidRPr="00F76838">
        <w:t xml:space="preserve">good and effective </w:t>
      </w:r>
      <w:r w:rsidR="004D7B71" w:rsidRPr="00F76838">
        <w:t>connections between its component parts.</w:t>
      </w:r>
      <w:r w:rsidR="007E4DCA" w:rsidRPr="00F76838">
        <w:t xml:space="preserve"> Th</w:t>
      </w:r>
      <w:r w:rsidR="002147BF" w:rsidRPr="00F76838">
        <w:t>e</w:t>
      </w:r>
      <w:r w:rsidR="007E4DCA" w:rsidRPr="00F76838">
        <w:t xml:space="preserve"> lack of </w:t>
      </w:r>
      <w:r w:rsidR="00E4074D" w:rsidRPr="00F76838">
        <w:t xml:space="preserve">integration </w:t>
      </w:r>
      <w:r w:rsidR="002147BF" w:rsidRPr="00F76838">
        <w:t>between</w:t>
      </w:r>
      <w:r w:rsidR="00E4074D" w:rsidRPr="00F76838">
        <w:t xml:space="preserve"> the different services that intersect with </w:t>
      </w:r>
      <w:r w:rsidR="0045603B" w:rsidRPr="00F76838">
        <w:t xml:space="preserve">MWUVA means that </w:t>
      </w:r>
      <w:r w:rsidR="00117434" w:rsidRPr="00F76838">
        <w:t xml:space="preserve">some </w:t>
      </w:r>
      <w:r w:rsidR="00E41E54" w:rsidRPr="00F76838">
        <w:t xml:space="preserve">MWUVA </w:t>
      </w:r>
      <w:r w:rsidR="00065D95" w:rsidRPr="00F76838">
        <w:t>can</w:t>
      </w:r>
      <w:r w:rsidR="00A43FDE" w:rsidRPr="00F76838">
        <w:t xml:space="preserve"> slip through the cracks, some are </w:t>
      </w:r>
      <w:r w:rsidR="002147BF" w:rsidRPr="00F76838">
        <w:t>more easily able to evade attempts to support their</w:t>
      </w:r>
      <w:r w:rsidR="00D85C00" w:rsidRPr="00F76838">
        <w:t xml:space="preserve"> behaviour change </w:t>
      </w:r>
      <w:r w:rsidR="0089285A" w:rsidRPr="00F76838">
        <w:t xml:space="preserve">journeys, </w:t>
      </w:r>
      <w:r w:rsidR="00117434" w:rsidRPr="00F76838">
        <w:t xml:space="preserve">and some are able to keep repeating violent behaviours with new partners. It also means that the sector is </w:t>
      </w:r>
      <w:r w:rsidR="000757EA" w:rsidRPr="00F76838">
        <w:t xml:space="preserve">not optimised for learning about what works to encourage </w:t>
      </w:r>
      <w:r w:rsidR="002E0EC2" w:rsidRPr="00F76838">
        <w:t>MWUVA</w:t>
      </w:r>
      <w:r w:rsidR="000757EA" w:rsidRPr="00F76838">
        <w:t xml:space="preserve"> to begin a journey of behaviour change, and what </w:t>
      </w:r>
      <w:r w:rsidR="002E0EC2" w:rsidRPr="00F76838">
        <w:t>is required to see this journey through to the end.</w:t>
      </w:r>
    </w:p>
    <w:p w14:paraId="5DEC9458" w14:textId="0CD52092" w:rsidR="00B2794B" w:rsidRPr="00F76838" w:rsidRDefault="00B2794B" w:rsidP="00031EB3">
      <w:r w:rsidRPr="00F76838">
        <w:lastRenderedPageBreak/>
        <w:t xml:space="preserve">The significance of primary prevention in motivating potential clients to initiate contact </w:t>
      </w:r>
      <w:r w:rsidR="00124C03" w:rsidRPr="00F76838">
        <w:t xml:space="preserve">is </w:t>
      </w:r>
      <w:r w:rsidR="001E04D9" w:rsidRPr="00F76838">
        <w:t xml:space="preserve">a crucial part of </w:t>
      </w:r>
      <w:r w:rsidR="00570AB1" w:rsidRPr="00F76838">
        <w:t xml:space="preserve">preventing </w:t>
      </w:r>
      <w:r w:rsidR="00A151C5" w:rsidRPr="00F76838">
        <w:t>FDSV</w:t>
      </w:r>
      <w:r w:rsidRPr="00F76838">
        <w:t xml:space="preserve">. Many individuals may not recognise that their actions are controlling or that they have an ingrained sense of entitlement. Effective dialogue between primary and tertiary prevention sectors is crucial; frontline staff </w:t>
      </w:r>
      <w:r w:rsidR="00CB2370" w:rsidRPr="00F76838">
        <w:t xml:space="preserve">can </w:t>
      </w:r>
      <w:r w:rsidRPr="00F76838">
        <w:t xml:space="preserve">provide invaluable insights into strategies that could enhance demand for </w:t>
      </w:r>
      <w:r w:rsidR="00CB2370" w:rsidRPr="00F76838">
        <w:t>behaviour change programs</w:t>
      </w:r>
      <w:r w:rsidRPr="00F76838">
        <w:t>.</w:t>
      </w:r>
      <w:r w:rsidR="00CB2370" w:rsidRPr="00F76838">
        <w:t xml:space="preserve"> This evaluation did find that some </w:t>
      </w:r>
      <w:r w:rsidRPr="00F76838">
        <w:t xml:space="preserve">primary prevention </w:t>
      </w:r>
      <w:r w:rsidR="00CB2370" w:rsidRPr="00F76838">
        <w:t xml:space="preserve">organisations have begun employing staff with backgrounds in tertiary prevention, but the examples were relatively sparse. </w:t>
      </w:r>
    </w:p>
    <w:p w14:paraId="5803E0EA" w14:textId="77777777" w:rsidR="00B2794B" w:rsidRPr="00F76838" w:rsidRDefault="00B2794B" w:rsidP="00031EB3">
      <w:r w:rsidRPr="00F76838">
        <w:t>Moreover, fostering a better understanding and connection between police and intervention programmes is essential to ensure that referred men are aware they will receive follow-up calls, as evidenced by the differing approaches in Tasmania and New South Wales.</w:t>
      </w:r>
    </w:p>
    <w:p w14:paraId="30577186" w14:textId="6203F0E6" w:rsidR="00B2794B" w:rsidRPr="00F76838" w:rsidRDefault="00B2794B" w:rsidP="00031EB3">
      <w:r w:rsidRPr="00F76838">
        <w:t>Challenges related to information sharing persist; however, effective information exchange is vital for enhancing the safety of AFMs, improving programme evaluation, understanding effectiveness and supporting me</w:t>
      </w:r>
      <w:r w:rsidR="00022B61" w:rsidRPr="00F76838">
        <w:t>n</w:t>
      </w:r>
      <w:r w:rsidRPr="00F76838">
        <w:t>'s journeys of change.</w:t>
      </w:r>
    </w:p>
    <w:p w14:paraId="74BF7FD3" w14:textId="340EDADC" w:rsidR="00325557" w:rsidRPr="00F76838" w:rsidRDefault="00B2794B" w:rsidP="00031EB3">
      <w:r w:rsidRPr="00F76838">
        <w:t>The importance of including AFMs or partners in future evaluations</w:t>
      </w:r>
      <w:r w:rsidR="00022B61" w:rsidRPr="00F76838">
        <w:t xml:space="preserve"> – </w:t>
      </w:r>
      <w:r w:rsidRPr="00F76838">
        <w:t>and potentially in future programmes</w:t>
      </w:r>
      <w:r w:rsidR="00022B61" w:rsidRPr="00F76838">
        <w:t xml:space="preserve"> – </w:t>
      </w:r>
      <w:r w:rsidRPr="00F76838">
        <w:t>is acknowledged. It is crucial to balance this inclusion with the maintenance of anonymity for the men involved, as this anonymity facilitates self-reflection and engagement in the programme.</w:t>
      </w:r>
    </w:p>
    <w:p w14:paraId="6DCB401D" w14:textId="77777777" w:rsidR="00325557" w:rsidRPr="00F76838" w:rsidRDefault="00325557" w:rsidP="00031EB3">
      <w:pPr>
        <w:keepNext/>
        <w:keepLines/>
        <w:spacing w:before="240" w:after="60"/>
        <w:outlineLvl w:val="2"/>
        <w:rPr>
          <w:rFonts w:asciiTheme="majorHAnsi" w:eastAsiaTheme="majorEastAsia" w:hAnsiTheme="majorHAnsi" w:cstheme="majorBidi"/>
          <w:sz w:val="32"/>
          <w:szCs w:val="32"/>
        </w:rPr>
      </w:pPr>
      <w:r w:rsidRPr="00F76838">
        <w:rPr>
          <w:rFonts w:asciiTheme="majorHAnsi" w:eastAsiaTheme="majorEastAsia" w:hAnsiTheme="majorHAnsi" w:cstheme="majorBidi"/>
          <w:sz w:val="32"/>
          <w:szCs w:val="32"/>
        </w:rPr>
        <w:t>Funding arrangements</w:t>
      </w:r>
    </w:p>
    <w:p w14:paraId="29679BA9" w14:textId="77777777" w:rsidR="00325557" w:rsidRPr="00F76838" w:rsidRDefault="00325557" w:rsidP="00031EB3">
      <w:r w:rsidRPr="00F76838">
        <w:t>The absence of sustained, secure funding markedly impedes the capacity of organisations to develop and refine their programmes over time.</w:t>
      </w:r>
    </w:p>
    <w:p w14:paraId="06CB7771" w14:textId="1490AE0A" w:rsidR="00325557" w:rsidRPr="00F76838" w:rsidRDefault="00325557" w:rsidP="00031EB3">
      <w:r w:rsidRPr="00F76838">
        <w:t xml:space="preserve">The competitive nature of the sector exacerbates barriers to collaboration. NTV, </w:t>
      </w:r>
      <w:r w:rsidR="008D4404" w:rsidRPr="00F76838">
        <w:t>Lifeline</w:t>
      </w:r>
      <w:r w:rsidRPr="00F76838">
        <w:t xml:space="preserve"> and other sector stakeholders (e.g. MBCPs) interviews showed that despite a widespread aspiration for enhanced collaboration, the introduction of competitive tendering frequently undermines these collaborative initiatives. </w:t>
      </w:r>
    </w:p>
    <w:p w14:paraId="46B1E3BF" w14:textId="63E9CD6A" w:rsidR="00325557" w:rsidRPr="00F76838" w:rsidRDefault="00325557" w:rsidP="00031EB3">
      <w:r w:rsidRPr="00F76838">
        <w:t xml:space="preserve">Additionally, the pursuit of improved collaboration necessitates further funding, </w:t>
      </w:r>
      <w:r w:rsidR="002854A8" w:rsidRPr="00F76838">
        <w:t>and</w:t>
      </w:r>
      <w:r w:rsidRPr="00F76838">
        <w:t xml:space="preserve"> in turn imposes additional burdens on already significant workloads. There is also a conspicuous lack of funding for innovation, with pilot projects rarely receiving ongoing support, and a prevailing risk aversion that stifles creative endeavours. </w:t>
      </w:r>
    </w:p>
    <w:p w14:paraId="312D58B2" w14:textId="40C42BCD" w:rsidR="008A0DCA" w:rsidRPr="00F76838" w:rsidRDefault="00325557" w:rsidP="00031EB3">
      <w:r w:rsidRPr="00F76838">
        <w:t>Furthermore, while NTV assumes the functions characteristic of a peak body, it lacks the corresponding funding, prompting other organisations to question the value it provides, thereby intensifying the secto</w:t>
      </w:r>
      <w:r w:rsidR="00CB749E" w:rsidRPr="00F76838">
        <w:t>r</w:t>
      </w:r>
      <w:r w:rsidRPr="00F76838">
        <w:t>'s challenges.</w:t>
      </w:r>
    </w:p>
    <w:p w14:paraId="6F5CDE6A" w14:textId="2C72F7DA" w:rsidR="00464951" w:rsidRPr="00F76838" w:rsidRDefault="00B96D8F" w:rsidP="00031EB3">
      <w:pPr>
        <w:pStyle w:val="Heading3"/>
      </w:pPr>
      <w:bookmarkStart w:id="73" w:name="_Toc169710352"/>
      <w:r w:rsidRPr="00F76838">
        <w:t>R</w:t>
      </w:r>
      <w:r w:rsidR="00464951" w:rsidRPr="00F76838">
        <w:t>ole</w:t>
      </w:r>
      <w:r w:rsidRPr="00F76838">
        <w:t>s</w:t>
      </w:r>
      <w:r w:rsidR="00464951" w:rsidRPr="00F76838">
        <w:t xml:space="preserve"> of the </w:t>
      </w:r>
      <w:r w:rsidR="00E45422" w:rsidRPr="00F76838">
        <w:t>programs</w:t>
      </w:r>
      <w:bookmarkEnd w:id="73"/>
    </w:p>
    <w:p w14:paraId="77D0C6BF" w14:textId="3CA4F33F" w:rsidR="004D786C" w:rsidRPr="00F76838" w:rsidRDefault="00C777A3" w:rsidP="00031EB3">
      <w:pPr>
        <w:rPr>
          <w:rFonts w:asciiTheme="majorHAnsi" w:eastAsiaTheme="majorEastAsia" w:hAnsiTheme="majorHAnsi" w:cstheme="majorBidi"/>
          <w:color w:val="00BF6F" w:themeColor="accent2"/>
          <w:sz w:val="44"/>
          <w:szCs w:val="44"/>
        </w:rPr>
      </w:pPr>
      <w:r w:rsidRPr="00F76838">
        <w:t xml:space="preserve">All evaluated programs play an important </w:t>
      </w:r>
      <w:r w:rsidR="00A17DD6" w:rsidRPr="00F76838">
        <w:t>part</w:t>
      </w:r>
      <w:r w:rsidRPr="00F76838">
        <w:t xml:space="preserve"> in the violence prevention system</w:t>
      </w:r>
      <w:r w:rsidR="001F3259" w:rsidRPr="00F76838">
        <w:t>, specifically as an entry point for men first entering the behaviour change sector</w:t>
      </w:r>
      <w:r w:rsidR="00A17DD6" w:rsidRPr="00F76838">
        <w:t xml:space="preserve">. </w:t>
      </w:r>
      <w:r w:rsidR="004D786C" w:rsidRPr="00F76838">
        <w:t xml:space="preserve">The MRS has a relatively long history for services in this space, starting in 1993. CFG began more recently in 2015 while the BIS </w:t>
      </w:r>
      <w:r w:rsidR="008B6A54" w:rsidRPr="00F76838">
        <w:t xml:space="preserve">began </w:t>
      </w:r>
      <w:r w:rsidR="004D786C" w:rsidRPr="00F76838">
        <w:t xml:space="preserve">more recently again, in 2020. The evolution of these programs has been during a time of increasing focus on FDSV in Australia. The literature review (refer to </w:t>
      </w:r>
      <w:r w:rsidR="004D786C" w:rsidRPr="00F76838">
        <w:fldChar w:fldCharType="begin"/>
      </w:r>
      <w:r w:rsidR="004D786C" w:rsidRPr="00F76838">
        <w:instrText xml:space="preserve"> REF _Ref159476367 \h </w:instrText>
      </w:r>
      <w:r w:rsidR="00067C61" w:rsidRPr="00F76838">
        <w:instrText xml:space="preserve"> \* MERGEFORMAT </w:instrText>
      </w:r>
      <w:r w:rsidR="004D786C" w:rsidRPr="00F76838">
        <w:fldChar w:fldCharType="separate"/>
      </w:r>
      <w:r w:rsidR="00086384" w:rsidRPr="00F76838">
        <w:t>Appendix 4: Literature review</w:t>
      </w:r>
      <w:r w:rsidR="004D786C" w:rsidRPr="00F76838">
        <w:fldChar w:fldCharType="end"/>
      </w:r>
      <w:r w:rsidR="004D786C" w:rsidRPr="00F76838">
        <w:t xml:space="preserve">) highlighted many national, state and territory plans and policies that have focused on FDSV priorities. National plans have been focusing on FDSV for over a decade through the </w:t>
      </w:r>
      <w:r w:rsidR="004D786C" w:rsidRPr="00F76838">
        <w:rPr>
          <w:i/>
          <w:iCs/>
        </w:rPr>
        <w:t>National Plan to Reduce Violence against Women and their Children 2010</w:t>
      </w:r>
      <w:r w:rsidR="0023462A" w:rsidRPr="00F76838">
        <w:rPr>
          <w:i/>
          <w:iCs/>
        </w:rPr>
        <w:t>–</w:t>
      </w:r>
      <w:r w:rsidR="004D786C" w:rsidRPr="00F76838">
        <w:rPr>
          <w:i/>
          <w:iCs/>
        </w:rPr>
        <w:t>2022</w:t>
      </w:r>
      <w:r w:rsidR="004D786C" w:rsidRPr="00F76838">
        <w:t xml:space="preserve"> </w:t>
      </w:r>
      <w:r w:rsidR="004D786C" w:rsidRPr="00F76838">
        <w:lastRenderedPageBreak/>
        <w:t xml:space="preserve">(Department of Social Services 2016) and the current </w:t>
      </w:r>
      <w:r w:rsidR="004D786C" w:rsidRPr="00F76838">
        <w:rPr>
          <w:i/>
          <w:iCs/>
        </w:rPr>
        <w:t>National Plan to End Violence against Women and Children 2022–2032</w:t>
      </w:r>
      <w:r w:rsidR="004D786C" w:rsidRPr="00F76838">
        <w:t xml:space="preserve"> (Department of Social Services 202</w:t>
      </w:r>
      <w:r w:rsidR="001409FF" w:rsidRPr="00F76838">
        <w:t>2</w:t>
      </w:r>
      <w:r w:rsidR="004D786C" w:rsidRPr="00F76838">
        <w:t xml:space="preserve">). </w:t>
      </w:r>
    </w:p>
    <w:p w14:paraId="1F658E31" w14:textId="77777777" w:rsidR="004D786C" w:rsidRPr="00F76838" w:rsidRDefault="004D786C" w:rsidP="00031EB3">
      <w:r w:rsidRPr="00F76838">
        <w:t xml:space="preserve">State and territory governments have also focused on a range of FDSV strategies and transformations in support services. For example, in the wake of the Victorian Royal Commission, the FDSV sector witnessed substantial transformations, including the introduction of the Multi-Agency Risk Assessment and Management Framework (MARAM) and the establishment of The Orange Door, aimed at enhancing family violence support services. </w:t>
      </w:r>
    </w:p>
    <w:p w14:paraId="160CAA92" w14:textId="77777777" w:rsidR="004D786C" w:rsidRPr="00F76838" w:rsidRDefault="004D786C" w:rsidP="00031EB3">
      <w:pPr>
        <w:rPr>
          <w:rFonts w:ascii="Barlow" w:hAnsi="Barlow" w:cs="Times New Roman"/>
        </w:rPr>
      </w:pPr>
      <w:r w:rsidRPr="00F76838">
        <w:rPr>
          <w:rFonts w:ascii="Barlow" w:hAnsi="Barlow" w:cs="Times New Roman"/>
        </w:rPr>
        <w:t xml:space="preserve">Within all the national, state and territory FDSV strategies and plans, there is a focus on perpetrator accountability through access to programs and services to address behaviour change. This coincides with the establishment of the MRS, BIS and CFG services. </w:t>
      </w:r>
    </w:p>
    <w:p w14:paraId="58CD882F" w14:textId="78BE95A3" w:rsidR="00464951" w:rsidRPr="00F76838" w:rsidRDefault="40F2A35D" w:rsidP="00031EB3">
      <w:pPr>
        <w:pStyle w:val="Heading4"/>
      </w:pPr>
      <w:r w:rsidRPr="00F76838">
        <w:t>Men’s Referral Service</w:t>
      </w:r>
    </w:p>
    <w:p w14:paraId="57005C89" w14:textId="0212AE20" w:rsidR="00464951" w:rsidRPr="00F76838" w:rsidRDefault="40F2A35D" w:rsidP="00031EB3">
      <w:r w:rsidRPr="00F76838">
        <w:t>The MRS is a 24-hour national gateway into the service system, the functions of which include crisis counselling</w:t>
      </w:r>
      <w:r w:rsidR="00415178" w:rsidRPr="00F76838">
        <w:rPr>
          <w:rStyle w:val="FootnoteReference"/>
        </w:rPr>
        <w:footnoteReference w:id="8"/>
      </w:r>
      <w:r w:rsidRPr="00F76838">
        <w:t xml:space="preserve"> (but not </w:t>
      </w:r>
      <w:r w:rsidR="00991F8F" w:rsidRPr="00F76838">
        <w:t xml:space="preserve">crisis </w:t>
      </w:r>
      <w:r w:rsidRPr="00F76838">
        <w:t xml:space="preserve">response), information provision and making referrals. Men contacting the MRS are often interacting with the </w:t>
      </w:r>
      <w:r w:rsidR="00F1553F" w:rsidRPr="00F76838">
        <w:t>FDSV</w:t>
      </w:r>
      <w:r w:rsidRPr="00F76838">
        <w:t xml:space="preserve"> service sector for the first time, and for these men, it is a crucial first step towards change</w:t>
      </w:r>
      <w:r w:rsidR="00305C1D" w:rsidRPr="00F76838">
        <w:t xml:space="preserve"> – the importance of which cannot be understated</w:t>
      </w:r>
      <w:r w:rsidRPr="00F76838">
        <w:t xml:space="preserve">. </w:t>
      </w:r>
    </w:p>
    <w:p w14:paraId="43EAE5BC" w14:textId="30502E21" w:rsidR="00464951" w:rsidRPr="00F76838" w:rsidRDefault="40F2A35D" w:rsidP="00031EB3">
      <w:r w:rsidRPr="00F76838">
        <w:t xml:space="preserve">Men reported that their interactions with the MRS were very helpful in locating the appropriate programs, helping them understand their situation and/or receiving crisis support, with many reporting positive experiences. Rather than being a once-off event, some men call multiple times over several months as they navigate their situation. </w:t>
      </w:r>
    </w:p>
    <w:p w14:paraId="257C41B4" w14:textId="2435D5E7" w:rsidR="00464951" w:rsidRPr="00F76838" w:rsidRDefault="40F2A35D" w:rsidP="00031EB3">
      <w:pPr>
        <w:pStyle w:val="ResearchQuote"/>
      </w:pPr>
      <w:r w:rsidRPr="00F76838">
        <w:t xml:space="preserve">‘[Before I engaged MRS] I knew I wasn’t doing that great, but I didn’t know what was going on and I saw a few counsellors earlier but because I didn’t know what I needed they weren’t helpful. I needed direct help with what was happening right now. When my wife said I was controlling, the MRS was a great help because I was finally able to get help for that. Beforehand I just didn’t know what to seek help for.’ – MRS/BIS </w:t>
      </w:r>
      <w:r w:rsidR="0043252F" w:rsidRPr="00F76838">
        <w:t>service user</w:t>
      </w:r>
      <w:r w:rsidRPr="00F76838">
        <w:t>, male, Victoria</w:t>
      </w:r>
    </w:p>
    <w:p w14:paraId="2AF15927" w14:textId="2C2598BE" w:rsidR="00464951" w:rsidRPr="00F76838" w:rsidRDefault="40F2A35D" w:rsidP="00031EB3">
      <w:pPr>
        <w:pStyle w:val="ResearchQuote"/>
      </w:pPr>
      <w:r w:rsidRPr="00F76838">
        <w:t xml:space="preserve">‘Finding the right help and the help I needed was the barrier. Once I found that help, I was able to work on what I needed to.’ – MRS/BIS </w:t>
      </w:r>
      <w:r w:rsidR="0043252F" w:rsidRPr="00F76838">
        <w:t>service user</w:t>
      </w:r>
      <w:r w:rsidRPr="00F76838">
        <w:t>, male, Victoria</w:t>
      </w:r>
    </w:p>
    <w:p w14:paraId="07F600F1" w14:textId="3560DBC6" w:rsidR="00464951" w:rsidRPr="00F76838" w:rsidRDefault="40F2A35D" w:rsidP="00031EB3">
      <w:pPr>
        <w:pStyle w:val="ResearchQuote"/>
      </w:pPr>
      <w:r w:rsidRPr="00F76838">
        <w:t xml:space="preserve">‘The MRS gave me that thing where I am not missing something that could be an unhealthy thought and you can call any time. The times I called I needed assistance in the moment. There was too much going on for me at the time to save it all up and discuss in a single session at a later time.’ – MRS/BIS </w:t>
      </w:r>
      <w:r w:rsidR="0043252F" w:rsidRPr="00F76838">
        <w:t>service user</w:t>
      </w:r>
      <w:r w:rsidRPr="00F76838">
        <w:t>, male, Victoria</w:t>
      </w:r>
    </w:p>
    <w:p w14:paraId="038ED3E1" w14:textId="43E1D3EB" w:rsidR="00464951" w:rsidRPr="00F76838" w:rsidRDefault="40F2A35D" w:rsidP="00031EB3">
      <w:r w:rsidRPr="00F76838">
        <w:t xml:space="preserve">The MRS also benefits other services such as police, courts and child protection workers by providing vital information. For </w:t>
      </w:r>
      <w:r w:rsidR="003976C0" w:rsidRPr="00F76838">
        <w:t>example</w:t>
      </w:r>
      <w:r w:rsidRPr="00F76838">
        <w:t>, educating men about the implications of a Family Violence Safety Notice can prevent further violations, thereby aiding the police in reducing risks. Similarly, by explaining legal procedures and options, the MRS helps men better prepare for the legal process, streamlining their navigation through the system.</w:t>
      </w:r>
    </w:p>
    <w:p w14:paraId="06F58E38" w14:textId="56D8522C" w:rsidR="00464951" w:rsidRPr="00F76838" w:rsidRDefault="40F2A35D" w:rsidP="00031EB3">
      <w:pPr>
        <w:pStyle w:val="ResearchQuote"/>
      </w:pPr>
      <w:r w:rsidRPr="00F76838">
        <w:lastRenderedPageBreak/>
        <w:t xml:space="preserve">‘The judge said talk to the MRS, they'll find out what you need and send you in the right direction, as opposed to, you just need to change your behaviour because you're … this or that.’ – MRS </w:t>
      </w:r>
      <w:r w:rsidR="0043252F" w:rsidRPr="00F76838">
        <w:t>service user</w:t>
      </w:r>
      <w:r w:rsidRPr="00F76838">
        <w:t>, male, Victoria</w:t>
      </w:r>
    </w:p>
    <w:p w14:paraId="155DB072" w14:textId="2090F2FD" w:rsidR="00464951" w:rsidRPr="00F76838" w:rsidRDefault="40F2A35D" w:rsidP="00031EB3">
      <w:pPr>
        <w:pStyle w:val="ResearchQuote"/>
      </w:pPr>
      <w:r w:rsidRPr="00F76838">
        <w:t>‘I see these services as extremely beneficial when the people are engaged with them. They're an amazing support because it's something that we as police can't do. So, to have support agencies in there that provide the time and money to try and change people's behaviour is fantastic. I personally see the massive benefit in these programs and, yes, the more of these the better for me because that will mean that the people are getting seen sooner, and the problem might stop sooner as well because we do get a lot of recidivism in the family violence space. If we can put some support in early then that's going to minimise that as well.’ – Recently retired Senior Sargeant, Victoria Police</w:t>
      </w:r>
    </w:p>
    <w:p w14:paraId="4646BE6F" w14:textId="38B18FD2" w:rsidR="00464951" w:rsidRPr="00F76838" w:rsidRDefault="40F2A35D" w:rsidP="00031EB3">
      <w:pPr>
        <w:pStyle w:val="Heading4"/>
      </w:pPr>
      <w:r w:rsidRPr="00F76838">
        <w:t>Brief Intervention Service</w:t>
      </w:r>
    </w:p>
    <w:p w14:paraId="7098FDB6" w14:textId="4C3D8105" w:rsidR="004D786C" w:rsidRPr="00F76838" w:rsidRDefault="004D786C" w:rsidP="00031EB3">
      <w:r w:rsidRPr="00F76838">
        <w:t>The objectives of the BIS are preparing men for</w:t>
      </w:r>
      <w:r w:rsidRPr="00F76838" w:rsidDel="00CD7898">
        <w:t xml:space="preserve"> </w:t>
      </w:r>
      <w:r w:rsidRPr="00F76838">
        <w:t>behaviour change and keeping them engaged while they wait to start an MBCP. At the time of its introduction, MBCPs had waitlists of up to 18 months, which was clearly unacceptable for those who needed support to begin a behaviour change program immediately. BIS also sought to overcome the anticipated physical distancing restrictions arising as a result of the COVID-19 pandemic, and therefore to offer support while in-person men’s behaviour change (MBC) group sessions were not available.</w:t>
      </w:r>
    </w:p>
    <w:p w14:paraId="384A31F1" w14:textId="77777777" w:rsidR="004D786C" w:rsidRPr="00F76838" w:rsidRDefault="004D786C" w:rsidP="00031EB3">
      <w:r w:rsidRPr="00F76838">
        <w:t xml:space="preserve">At the time of this evaluation, not every MBCP had significant wait times, some were able to accept men immediately, some cap the total number of men that can be enrolled, while some do put men on a waitlist. </w:t>
      </w:r>
    </w:p>
    <w:p w14:paraId="116ACA16" w14:textId="77777777" w:rsidR="004D786C" w:rsidRPr="00F76838" w:rsidRDefault="004D786C" w:rsidP="00031EB3">
      <w:r w:rsidRPr="00F76838">
        <w:t xml:space="preserve">The BIS caters to men who are at the pre-contemplative stage in their behaviour change journey. Men participate voluntarily and are either awaiting entry into an MBCP, do not find group suitable (e.g. they are too pre-contemplative, suffer from social anxiety or live remotely where there may not be face-to-face programs available). </w:t>
      </w:r>
    </w:p>
    <w:p w14:paraId="7DFC270E" w14:textId="1493F0AC" w:rsidR="00464951" w:rsidRPr="00F76838" w:rsidRDefault="40F2A35D" w:rsidP="00031EB3">
      <w:pPr>
        <w:pStyle w:val="ResearchQuote"/>
      </w:pPr>
      <w:r w:rsidRPr="00F76838">
        <w:t xml:space="preserve">‘I rang and </w:t>
      </w:r>
      <w:r w:rsidR="00AC7F52" w:rsidRPr="00F76838">
        <w:t>…</w:t>
      </w:r>
      <w:r w:rsidRPr="00F76838">
        <w:t xml:space="preserve">I was surprised that they answered. So that was important. It was there when I needed it. Whereas there’s a delay for men’s behaviour change and, obviously, there's massive delay to see any sort of psychology or counselling these days, there’s just such wait, like a couple of months’ delay.’ – MRS </w:t>
      </w:r>
      <w:r w:rsidR="0043252F" w:rsidRPr="00F76838">
        <w:t>service user</w:t>
      </w:r>
      <w:r w:rsidRPr="00F76838">
        <w:t>, male, Victoria</w:t>
      </w:r>
    </w:p>
    <w:p w14:paraId="0C6752A2" w14:textId="5087111E" w:rsidR="00866428" w:rsidRPr="00F76838" w:rsidRDefault="40F2A35D" w:rsidP="00031EB3">
      <w:pPr>
        <w:pStyle w:val="ResearchQuote"/>
      </w:pPr>
      <w:r w:rsidRPr="00F76838">
        <w:t xml:space="preserve">‘The MRS counsellor, she referred me on to the Brief Intervention Service whilst I was put on the wait list for the men's behaviour change program.’ – </w:t>
      </w:r>
      <w:r w:rsidR="00765F6B" w:rsidRPr="00F76838">
        <w:t>BIS service user</w:t>
      </w:r>
      <w:r w:rsidRPr="00F76838">
        <w:t xml:space="preserve">, male, CALD, New South Wales </w:t>
      </w:r>
    </w:p>
    <w:p w14:paraId="5923F59F" w14:textId="72C5D73C" w:rsidR="00464951" w:rsidRPr="00F76838" w:rsidRDefault="40F2A35D" w:rsidP="00031EB3">
      <w:r w:rsidRPr="00F76838">
        <w:t xml:space="preserve">The BIS </w:t>
      </w:r>
      <w:r w:rsidR="009277A1" w:rsidRPr="00F76838">
        <w:t>offers</w:t>
      </w:r>
      <w:r w:rsidRPr="00F76838">
        <w:t xml:space="preserve"> </w:t>
      </w:r>
      <w:r w:rsidR="000C0E02" w:rsidRPr="00F76838">
        <w:t>up to</w:t>
      </w:r>
      <w:r w:rsidRPr="00F76838">
        <w:t xml:space="preserve"> </w:t>
      </w:r>
      <w:r w:rsidR="00741152" w:rsidRPr="00F76838">
        <w:t>10</w:t>
      </w:r>
      <w:r w:rsidR="009277A1" w:rsidRPr="00F76838">
        <w:t xml:space="preserve"> telephone counselling</w:t>
      </w:r>
      <w:r w:rsidRPr="00F76838">
        <w:t xml:space="preserve"> sessions for MWUVA and aims to begin the process of behaviour change. Given this relatively small number of sessions, for most men, the BIS was seen as very helpful but only a small part of their overall change. </w:t>
      </w:r>
    </w:p>
    <w:p w14:paraId="5392A8FB" w14:textId="6E3BE496" w:rsidR="00464951" w:rsidRPr="00F76838" w:rsidRDefault="40F2A35D" w:rsidP="00031EB3">
      <w:pPr>
        <w:pStyle w:val="Heading4"/>
      </w:pPr>
      <w:r w:rsidRPr="00F76838">
        <w:t>Changing for Good Violence Prevention Program</w:t>
      </w:r>
    </w:p>
    <w:p w14:paraId="49CCAE06" w14:textId="544CA2BB" w:rsidR="00A11BB2" w:rsidRPr="00F76838" w:rsidRDefault="40F2A35D" w:rsidP="00031EB3">
      <w:r w:rsidRPr="00F76838">
        <w:t>The CFG VPP is designed for men who have not committed physical acts of family violence but have concerns that their feelings, attitudes</w:t>
      </w:r>
      <w:r w:rsidR="00731DA0" w:rsidRPr="00F76838">
        <w:t>,</w:t>
      </w:r>
      <w:r w:rsidRPr="00F76838">
        <w:t xml:space="preserve"> and behaviours may lead to physical violence or have significant relationship problems.</w:t>
      </w:r>
      <w:r w:rsidR="00A11BB2" w:rsidRPr="00F76838">
        <w:t xml:space="preserve"> The VPP </w:t>
      </w:r>
      <w:r w:rsidR="004972DE" w:rsidRPr="00F76838">
        <w:t>provides support to help strengthen all relationships in service users lives</w:t>
      </w:r>
      <w:r w:rsidR="00E56B99" w:rsidRPr="00F76838">
        <w:t>.</w:t>
      </w:r>
    </w:p>
    <w:p w14:paraId="67123E66" w14:textId="1EBB9F9B" w:rsidR="001747CE" w:rsidRPr="00F76838" w:rsidRDefault="40F2A35D" w:rsidP="00031EB3">
      <w:r w:rsidRPr="00F76838">
        <w:t xml:space="preserve">According to stakeholder and service user feedback, the men who enter this program are typically more motivated to change and often seek out help themselves. However, again, for </w:t>
      </w:r>
      <w:r w:rsidRPr="00F76838">
        <w:lastRenderedPageBreak/>
        <w:t>most men this is the first time they have engaged with services to address their behaviours. The VPP is therefore also very early in the journey of behaviour change.</w:t>
      </w:r>
    </w:p>
    <w:p w14:paraId="3A057567" w14:textId="5EED59FD" w:rsidR="00464951" w:rsidRPr="00F76838" w:rsidRDefault="00DD1B5C" w:rsidP="00031EB3">
      <w:r w:rsidRPr="00F76838">
        <w:t>The current evidence base suggests that i</w:t>
      </w:r>
      <w:r w:rsidR="40F2A35D" w:rsidRPr="00F76838">
        <w:t xml:space="preserve">t is unlikely that 4 sessions will be able to prevent violence. </w:t>
      </w:r>
      <w:r w:rsidR="009A1DDE" w:rsidRPr="00F76838">
        <w:t xml:space="preserve">Current research identifies that for high-risk offenders, 200 or more hours of treatment reduces recidivism, while 100 hours or more reduces recidivism for moderate offenders (Borseth et al. 2023; Sperber et al. 2013). </w:t>
      </w:r>
      <w:r w:rsidR="40F2A35D" w:rsidRPr="00F76838">
        <w:t>Rather, the VPP works as a good entry way into the system by offering men a start on their behaviour change journey and referral onto other services where the bulk of the change is likely to occur.</w:t>
      </w:r>
    </w:p>
    <w:p w14:paraId="05171799" w14:textId="402E4ED6" w:rsidR="00464951" w:rsidRPr="00F76838" w:rsidRDefault="40F2A35D" w:rsidP="00031EB3">
      <w:pPr>
        <w:pStyle w:val="ResearchQuote"/>
      </w:pPr>
      <w:r w:rsidRPr="00F76838">
        <w:t>‘We get people who volunteer themselves, so we have a very high level of cooperation, disclosure and being prepared to be challenged. I'm actually shocked at how deep some people are prepared to be challenged. They often appreciate the fact that someone will stand up to them. We've got a relatively great cohort that come to us; they're probably the easier end of what happens in men's behaviour change groups.’ – CGF frontline counsellor</w:t>
      </w:r>
    </w:p>
    <w:p w14:paraId="61F0E9C6" w14:textId="6BE90FCE" w:rsidR="00464951" w:rsidRPr="00F76838" w:rsidRDefault="40F2A35D" w:rsidP="00031EB3">
      <w:pPr>
        <w:pStyle w:val="Heading4"/>
      </w:pPr>
      <w:r w:rsidRPr="00F76838">
        <w:t>Changing for Good Post-MBCP</w:t>
      </w:r>
    </w:p>
    <w:p w14:paraId="3A13BA4D" w14:textId="2C102C2F" w:rsidR="00726721" w:rsidRPr="00F76838" w:rsidRDefault="00726721" w:rsidP="00031EB3">
      <w:r w:rsidRPr="00F76838">
        <w:t xml:space="preserve">The Post-MBCP is intended to consolidate the learnings from MBCPs. It follows then that men joining the Post-MBCP are generally — though not always — further progressed in their behaviour change journey. Although the evidence is somewhat limited given the low participation rates, and subsequently low sample numbers, the language these men used in interviews was more likely to be expressive of the </w:t>
      </w:r>
      <w:r w:rsidR="00E43211" w:rsidRPr="00F76838">
        <w:t>c</w:t>
      </w:r>
      <w:r w:rsidRPr="00F76838">
        <w:t xml:space="preserve">ontemplation, </w:t>
      </w:r>
      <w:r w:rsidR="00E43211" w:rsidRPr="00F76838">
        <w:t>p</w:t>
      </w:r>
      <w:r w:rsidRPr="00F76838">
        <w:t xml:space="preserve">lanning or </w:t>
      </w:r>
      <w:r w:rsidR="00E43211" w:rsidRPr="00F76838">
        <w:t>a</w:t>
      </w:r>
      <w:r w:rsidRPr="00F76838">
        <w:t xml:space="preserve">ction phases of the TTM, rather than the </w:t>
      </w:r>
      <w:r w:rsidR="00AD1201" w:rsidRPr="00F76838">
        <w:t>p</w:t>
      </w:r>
      <w:r w:rsidRPr="00F76838">
        <w:t xml:space="preserve">re-contemplation stage. While men tend to be further progressed, they are not usually at the </w:t>
      </w:r>
      <w:r w:rsidR="00AD1201" w:rsidRPr="00F76838">
        <w:t>m</w:t>
      </w:r>
      <w:r w:rsidRPr="00F76838">
        <w:t>aintenance stage of behaviour change. Most men who have completed an MBCP still need more work, and many are still in the early stages.</w:t>
      </w:r>
    </w:p>
    <w:p w14:paraId="21DEDCB6" w14:textId="77777777" w:rsidR="00726721" w:rsidRPr="00F76838" w:rsidRDefault="00726721" w:rsidP="00031EB3">
      <w:r w:rsidRPr="00F76838">
        <w:t xml:space="preserve">The program is voluntary and is for those who have completed an MBCP, meaning service users have already spent considerable time discussing their behaviours and understanding key concepts through these programs. MWUVA who are more engaged in the process and have found the MBCP useful appear more likely to choose to participate in this follow-up program: they are beginning to see changes, and are enthusiastic to continue the journey and avoid slipping back into old ways. </w:t>
      </w:r>
    </w:p>
    <w:p w14:paraId="7DC6098E" w14:textId="234878F4" w:rsidR="00726721" w:rsidRPr="00F76838" w:rsidRDefault="00726721" w:rsidP="00031EB3">
      <w:r w:rsidRPr="00F76838">
        <w:t>The longer</w:t>
      </w:r>
      <w:r w:rsidR="00AD1201" w:rsidRPr="00F76838">
        <w:t xml:space="preserve"> </w:t>
      </w:r>
      <w:r w:rsidRPr="00F76838">
        <w:t>term nature of the program (6 months) is useful the men because ongoing support after an MBCP is not generally available, and other supports (e.g. counsellors/psychologists) may incur significant costs.</w:t>
      </w:r>
    </w:p>
    <w:p w14:paraId="12922482" w14:textId="191EE4AE" w:rsidR="00BD3F24" w:rsidRPr="00F76838" w:rsidRDefault="40F2A35D" w:rsidP="00031EB3">
      <w:pPr>
        <w:spacing w:line="240" w:lineRule="auto"/>
        <w:jc w:val="center"/>
      </w:pPr>
      <w:r w:rsidRPr="00F76838">
        <w:rPr>
          <w:i/>
          <w:color w:val="3F7497"/>
        </w:rPr>
        <w:t>‘The stigma I first held, I didn’t want to believe that I was abuser, that I had emotionally abused wife, didn’t want to be shamed, post the MBCP I felt less stigma, gone through a positive experience</w:t>
      </w:r>
      <w:r w:rsidR="00990C10" w:rsidRPr="00F76838">
        <w:rPr>
          <w:i/>
          <w:color w:val="3F7497"/>
        </w:rPr>
        <w:t>,</w:t>
      </w:r>
      <w:r w:rsidRPr="00F76838">
        <w:rPr>
          <w:i/>
          <w:color w:val="3F7497"/>
        </w:rPr>
        <w:t xml:space="preserve"> and felt like my behaviours were changing, I felt like I had made a lot of progress but feared that I would lose it. The good work I had done would fade away without more practice, more learning and accountable.’ – Man with autism, BIS, Post-MBCP, CFG.</w:t>
      </w:r>
    </w:p>
    <w:p w14:paraId="328CB8ED" w14:textId="7AAB85B4" w:rsidR="00573AB7" w:rsidRPr="00F76838" w:rsidRDefault="00FD57D9" w:rsidP="00031EB3">
      <w:pPr>
        <w:pStyle w:val="Heading3"/>
      </w:pPr>
      <w:bookmarkStart w:id="74" w:name="_Toc159431997"/>
      <w:bookmarkStart w:id="75" w:name="_Toc169710353"/>
      <w:r w:rsidRPr="00F76838">
        <w:t>E</w:t>
      </w:r>
      <w:r w:rsidR="00573AB7" w:rsidRPr="00F76838">
        <w:t>ngagement</w:t>
      </w:r>
      <w:r w:rsidRPr="00F76838">
        <w:t xml:space="preserve"> with </w:t>
      </w:r>
      <w:r w:rsidR="00B02728" w:rsidRPr="00F76838">
        <w:t>services</w:t>
      </w:r>
      <w:bookmarkEnd w:id="74"/>
      <w:bookmarkEnd w:id="75"/>
    </w:p>
    <w:p w14:paraId="7639A648" w14:textId="19C6D69C" w:rsidR="00573AB7" w:rsidRPr="00F76838" w:rsidRDefault="40F2A35D" w:rsidP="00A503C8">
      <w:pPr>
        <w:pStyle w:val="Heading4"/>
      </w:pPr>
      <w:r w:rsidRPr="00F76838">
        <w:t>Service engagement activity</w:t>
      </w:r>
    </w:p>
    <w:p w14:paraId="370DEFCA" w14:textId="35D044A3" w:rsidR="00573AB7" w:rsidRPr="00F76838" w:rsidRDefault="40F2A35D" w:rsidP="00031EB3">
      <w:r w:rsidRPr="00F76838">
        <w:t xml:space="preserve">Stakeholders and service users reflected that extended wait times for MBCPs have long been a feature of program delivery. </w:t>
      </w:r>
    </w:p>
    <w:p w14:paraId="44418393" w14:textId="3823559D" w:rsidR="000B1C0C" w:rsidRPr="00F76838" w:rsidRDefault="00C23C27" w:rsidP="00031EB3">
      <w:r w:rsidRPr="00F76838">
        <w:lastRenderedPageBreak/>
        <w:t xml:space="preserve">Historical </w:t>
      </w:r>
      <w:r w:rsidR="002E1B42" w:rsidRPr="00F76838">
        <w:t>MRS</w:t>
      </w:r>
      <w:r w:rsidR="00EA48F1" w:rsidRPr="00F76838">
        <w:t xml:space="preserve"> and</w:t>
      </w:r>
      <w:r w:rsidR="002E1B42" w:rsidRPr="00F76838">
        <w:t xml:space="preserve"> BIS </w:t>
      </w:r>
      <w:r w:rsidRPr="00F76838">
        <w:t xml:space="preserve">activity data </w:t>
      </w:r>
      <w:r w:rsidR="002E1B42" w:rsidRPr="00F76838">
        <w:t>shows a</w:t>
      </w:r>
      <w:r w:rsidR="00D07C76" w:rsidRPr="00F76838">
        <w:t xml:space="preserve"> steady</w:t>
      </w:r>
      <w:r w:rsidR="006A19E6" w:rsidRPr="00F76838">
        <w:t xml:space="preserve"> increas</w:t>
      </w:r>
      <w:r w:rsidR="001F02A6" w:rsidRPr="00F76838">
        <w:t xml:space="preserve">e </w:t>
      </w:r>
      <w:r w:rsidR="007C643D" w:rsidRPr="00F76838">
        <w:t xml:space="preserve">when the service began, then a </w:t>
      </w:r>
      <w:r w:rsidR="00CB0307" w:rsidRPr="00F76838">
        <w:t xml:space="preserve">stabilising </w:t>
      </w:r>
      <w:r w:rsidR="00FB73F7" w:rsidRPr="00F76838">
        <w:t>in engagement</w:t>
      </w:r>
      <w:r w:rsidR="00D4069B" w:rsidRPr="00F76838">
        <w:t xml:space="preserve"> </w:t>
      </w:r>
      <w:r w:rsidR="008A0988" w:rsidRPr="00F76838">
        <w:t xml:space="preserve">in engagement levels over time. We </w:t>
      </w:r>
      <w:r w:rsidR="00D4069B" w:rsidRPr="00F76838">
        <w:t>n</w:t>
      </w:r>
      <w:r w:rsidR="002B5D43" w:rsidRPr="00F76838">
        <w:t>ot</w:t>
      </w:r>
      <w:r w:rsidR="00EA48F1" w:rsidRPr="00F76838">
        <w:t>e</w:t>
      </w:r>
      <w:r w:rsidR="002B5D43" w:rsidRPr="00F76838">
        <w:t xml:space="preserve"> that NTV has advised </w:t>
      </w:r>
      <w:r w:rsidR="00EA48F1" w:rsidRPr="00F76838">
        <w:t>of</w:t>
      </w:r>
      <w:r w:rsidR="002B5D43" w:rsidRPr="00F76838">
        <w:t xml:space="preserve"> limitations with </w:t>
      </w:r>
      <w:r w:rsidR="00EA48F1" w:rsidRPr="00F76838">
        <w:t xml:space="preserve">its </w:t>
      </w:r>
      <w:r w:rsidR="002B5D43" w:rsidRPr="00F76838">
        <w:t>activity data, with fluctuations in call numbers evident in 2022 attributed to system changes to the way these metrics are reported</w:t>
      </w:r>
      <w:r w:rsidR="00D4069B" w:rsidRPr="00F76838">
        <w:t>.</w:t>
      </w:r>
      <w:r w:rsidR="002B5D43" w:rsidRPr="00F76838">
        <w:t xml:space="preserve"> </w:t>
      </w:r>
      <w:r w:rsidR="00FB73F7" w:rsidRPr="00F76838">
        <w:t xml:space="preserve">For </w:t>
      </w:r>
      <w:r w:rsidR="00EA48F1" w:rsidRPr="00F76838">
        <w:t xml:space="preserve">the </w:t>
      </w:r>
      <w:r w:rsidR="00FB73F7" w:rsidRPr="00F76838">
        <w:t>CFG</w:t>
      </w:r>
      <w:r w:rsidR="00CB0307" w:rsidRPr="00F76838">
        <w:t xml:space="preserve"> </w:t>
      </w:r>
      <w:r w:rsidR="00EA48F1" w:rsidRPr="00F76838">
        <w:t xml:space="preserve">program, </w:t>
      </w:r>
      <w:r w:rsidR="00BF45A2" w:rsidRPr="00F76838">
        <w:t>service</w:t>
      </w:r>
      <w:r w:rsidR="00FB73F7" w:rsidRPr="00F76838">
        <w:t xml:space="preserve"> </w:t>
      </w:r>
      <w:r w:rsidR="00EA48F1" w:rsidRPr="00F76838">
        <w:t xml:space="preserve">usage </w:t>
      </w:r>
      <w:r w:rsidR="00FB73F7" w:rsidRPr="00F76838">
        <w:t>has steadily increased over time</w:t>
      </w:r>
      <w:r w:rsidR="006D6B57" w:rsidRPr="00F76838">
        <w:t xml:space="preserve">. </w:t>
      </w:r>
    </w:p>
    <w:p w14:paraId="3FDABCA4" w14:textId="2E550029" w:rsidR="002C081B" w:rsidRPr="00F76838" w:rsidRDefault="40F2A35D" w:rsidP="00A503C8">
      <w:pPr>
        <w:pStyle w:val="Heading5"/>
      </w:pPr>
      <w:r w:rsidRPr="00F76838">
        <w:t xml:space="preserve">Demographics across the </w:t>
      </w:r>
      <w:r w:rsidR="0024044F" w:rsidRPr="00F76838">
        <w:t xml:space="preserve">3 </w:t>
      </w:r>
      <w:r w:rsidRPr="00F76838">
        <w:t>programs</w:t>
      </w:r>
    </w:p>
    <w:p w14:paraId="4583C15C" w14:textId="3D7C8C68" w:rsidR="002C081B" w:rsidRPr="00F76838" w:rsidRDefault="00201164" w:rsidP="00031EB3">
      <w:r w:rsidRPr="00F76838">
        <w:t>Participant</w:t>
      </w:r>
      <w:r w:rsidR="40F2A35D" w:rsidRPr="00F76838">
        <w:t xml:space="preserve"> demographics across the 3 programs are remarkably similar. Service users are almost all male, are typically aged between 30 and 49 years old and </w:t>
      </w:r>
      <w:r w:rsidR="00C66574" w:rsidRPr="00F76838">
        <w:t>– broadly in line with population statistics, are more likely to</w:t>
      </w:r>
      <w:r w:rsidR="40F2A35D" w:rsidRPr="00F76838">
        <w:t xml:space="preserve"> live in a metropolitan area</w:t>
      </w:r>
      <w:r w:rsidR="00C66574" w:rsidRPr="00F76838">
        <w:t>.</w:t>
      </w:r>
    </w:p>
    <w:p w14:paraId="4724C885" w14:textId="5C243868" w:rsidR="00AF7727" w:rsidRPr="00F76838" w:rsidRDefault="40F2A35D" w:rsidP="00031EB3">
      <w:pPr>
        <w:pStyle w:val="Bullet1"/>
      </w:pPr>
      <w:r w:rsidRPr="00F76838">
        <w:t>CALD men and Aboriginal and Torres Strait Islander men make up a significant proportion of service users.</w:t>
      </w:r>
      <w:r w:rsidR="006273AD" w:rsidRPr="00F76838">
        <w:t xml:space="preserve"> </w:t>
      </w:r>
    </w:p>
    <w:p w14:paraId="494BE84D" w14:textId="0DF3DE5E" w:rsidR="004859C2" w:rsidRPr="00F76838" w:rsidRDefault="00921A86" w:rsidP="00031EB3">
      <w:pPr>
        <w:pStyle w:val="Bullet2"/>
      </w:pPr>
      <w:r w:rsidRPr="00F76838">
        <w:t xml:space="preserve">CALD: </w:t>
      </w:r>
      <w:r w:rsidR="00AA3ED5" w:rsidRPr="00F76838">
        <w:t xml:space="preserve">25% of MRS </w:t>
      </w:r>
      <w:r w:rsidR="00ED2241" w:rsidRPr="00F76838">
        <w:t>and</w:t>
      </w:r>
      <w:r w:rsidR="009539CA" w:rsidRPr="00F76838">
        <w:t xml:space="preserve"> 23% of BIS</w:t>
      </w:r>
      <w:r w:rsidR="00ED2241" w:rsidRPr="00F76838">
        <w:t xml:space="preserve"> service users identify as CALD, while 15% of CFG service users were born in a foreign country</w:t>
      </w:r>
      <w:r w:rsidR="00747C1A" w:rsidRPr="00F76838">
        <w:t>.</w:t>
      </w:r>
      <w:r w:rsidR="00733FCC" w:rsidRPr="00F76838">
        <w:rPr>
          <w:rStyle w:val="FootnoteReference"/>
        </w:rPr>
        <w:footnoteReference w:id="9"/>
      </w:r>
      <w:r w:rsidR="00AF2625" w:rsidRPr="00F76838">
        <w:t xml:space="preserve"> For MRS and BIS, these statistics are broadly in line with population proportions, while </w:t>
      </w:r>
      <w:r w:rsidR="00CD67E0" w:rsidRPr="00F76838">
        <w:t>CALD men appear to be under-represented in CFG service users.</w:t>
      </w:r>
    </w:p>
    <w:p w14:paraId="3D24C3F5" w14:textId="5FA67BD6" w:rsidR="00B04FF4" w:rsidRPr="00F76838" w:rsidRDefault="00921A86" w:rsidP="00031EB3">
      <w:pPr>
        <w:pStyle w:val="Bullet2"/>
      </w:pPr>
      <w:r w:rsidRPr="00F76838">
        <w:t xml:space="preserve">Aboriginal and Torres Strait Islander: </w:t>
      </w:r>
      <w:r w:rsidR="00B04FF4" w:rsidRPr="00F76838">
        <w:t xml:space="preserve">3.25% of </w:t>
      </w:r>
      <w:r w:rsidR="008377B4" w:rsidRPr="00F76838">
        <w:t xml:space="preserve">MRS </w:t>
      </w:r>
      <w:r w:rsidR="002B31DF" w:rsidRPr="00F76838">
        <w:t>service users</w:t>
      </w:r>
      <w:r w:rsidR="008377B4" w:rsidRPr="00F76838">
        <w:t xml:space="preserve">, </w:t>
      </w:r>
      <w:r w:rsidR="002B31DF" w:rsidRPr="00F76838">
        <w:t xml:space="preserve">5.25% of </w:t>
      </w:r>
      <w:r w:rsidR="00B04FF4" w:rsidRPr="00F76838">
        <w:t>BIS</w:t>
      </w:r>
      <w:r w:rsidR="002B31DF" w:rsidRPr="00F76838">
        <w:t xml:space="preserve"> service users and </w:t>
      </w:r>
      <w:r w:rsidR="00312E3B" w:rsidRPr="00F76838">
        <w:t>4% of CFG service users are Aboriginal and Torres Strait Islander men</w:t>
      </w:r>
      <w:r w:rsidR="001409FF" w:rsidRPr="00F76838">
        <w:t>.</w:t>
      </w:r>
      <w:r w:rsidR="000202C1" w:rsidRPr="00F76838">
        <w:rPr>
          <w:rStyle w:val="FootnoteReference"/>
        </w:rPr>
        <w:footnoteReference w:id="10"/>
      </w:r>
      <w:r w:rsidR="00CD67E0" w:rsidRPr="00F76838">
        <w:t xml:space="preserve"> </w:t>
      </w:r>
    </w:p>
    <w:p w14:paraId="77C2B8F8" w14:textId="481BDCCA" w:rsidR="006A5C91" w:rsidRPr="00F76838" w:rsidRDefault="006A5C91" w:rsidP="00031EB3">
      <w:pPr>
        <w:pStyle w:val="Bullet2"/>
      </w:pPr>
      <w:r w:rsidRPr="00F76838">
        <w:t xml:space="preserve">Further detail on CALD and Aboriginal and Torres Strait Islander representation is discussed in </w:t>
      </w:r>
      <w:r w:rsidR="000048C2" w:rsidRPr="00F76838">
        <w:rPr>
          <w:i/>
          <w:iCs/>
        </w:rPr>
        <w:t>Appropriateness</w:t>
      </w:r>
      <w:r w:rsidR="000048C2" w:rsidRPr="00F76838">
        <w:t>.</w:t>
      </w:r>
    </w:p>
    <w:p w14:paraId="2860538E" w14:textId="6690C9E4" w:rsidR="00E6072B" w:rsidRPr="00F76838" w:rsidRDefault="40F2A35D" w:rsidP="00031EB3">
      <w:pPr>
        <w:pStyle w:val="Bullet1"/>
      </w:pPr>
      <w:r w:rsidRPr="00F76838">
        <w:t xml:space="preserve">Victoria has the highest engagement in all 3 programs (MRS: 65% of total </w:t>
      </w:r>
      <w:r w:rsidR="00B425D7" w:rsidRPr="00F76838">
        <w:t>service users</w:t>
      </w:r>
      <w:r w:rsidRPr="00F76838">
        <w:t xml:space="preserve">; BIS: 61% of </w:t>
      </w:r>
      <w:r w:rsidR="00B425D7" w:rsidRPr="00F76838">
        <w:t>service users</w:t>
      </w:r>
      <w:r w:rsidRPr="00F76838">
        <w:t xml:space="preserve">; CFG: 39% </w:t>
      </w:r>
      <w:r w:rsidR="00CC5CE3" w:rsidRPr="00F76838">
        <w:t xml:space="preserve">of </w:t>
      </w:r>
      <w:r w:rsidR="00CA0416" w:rsidRPr="00F76838">
        <w:t xml:space="preserve">service users </w:t>
      </w:r>
      <w:r w:rsidRPr="00F76838">
        <w:t>in the last reporting period), followed by New South Wales and Queensland. This is in part a result of greater investment in the sector in Victoria and natural population proportions between the states. It could also be because both NTV and CFG are Victorian-based organisations and are less well known outside of Victoria. This could indicate a need for increased interstate promotional activity.</w:t>
      </w:r>
    </w:p>
    <w:p w14:paraId="035E70AC" w14:textId="762DA5A9" w:rsidR="00EC4968" w:rsidRPr="00F76838" w:rsidRDefault="00CA0416" w:rsidP="00A503C8">
      <w:pPr>
        <w:pStyle w:val="Heading5"/>
      </w:pPr>
      <w:r w:rsidRPr="00F76838">
        <w:t>Program c</w:t>
      </w:r>
      <w:r w:rsidR="40F2A35D" w:rsidRPr="00F76838">
        <w:t>ontact modes</w:t>
      </w:r>
    </w:p>
    <w:p w14:paraId="53A528F6" w14:textId="77777777" w:rsidR="00CA0416" w:rsidRPr="00F76838" w:rsidRDefault="40F2A35D" w:rsidP="00031EB3">
      <w:r w:rsidRPr="00F76838">
        <w:t>The MRS offers both telephone and online chat as a mode of contact, but the online chat has remained a very small part (2.23% of the total contacts) of the service. Phone calls are by far the more frequently used method of contact.</w:t>
      </w:r>
    </w:p>
    <w:p w14:paraId="19C6534A" w14:textId="016F9D67" w:rsidR="00EC4968" w:rsidRPr="00F76838" w:rsidRDefault="40F2A35D" w:rsidP="00031EB3">
      <w:r w:rsidRPr="00F76838">
        <w:t>The BIS and CFG, by comparison, do not offer online chat.</w:t>
      </w:r>
    </w:p>
    <w:p w14:paraId="2C222ED1" w14:textId="2B51D8A4" w:rsidR="007F3B7E" w:rsidRPr="00F76838" w:rsidRDefault="007F3B7E" w:rsidP="00031EB3">
      <w:pPr>
        <w:pStyle w:val="Heading3"/>
      </w:pPr>
      <w:bookmarkStart w:id="76" w:name="_Toc159431998"/>
      <w:bookmarkStart w:id="77" w:name="_Toc169710354"/>
      <w:r w:rsidRPr="00F76838">
        <w:lastRenderedPageBreak/>
        <w:t>Point of entry and behaviour change</w:t>
      </w:r>
      <w:bookmarkEnd w:id="76"/>
      <w:bookmarkEnd w:id="77"/>
    </w:p>
    <w:p w14:paraId="65C8CAB0" w14:textId="110D2780" w:rsidR="00525C2A" w:rsidRPr="00F76838" w:rsidRDefault="00314EA8" w:rsidP="00031EB3">
      <w:r w:rsidRPr="00F76838">
        <w:t xml:space="preserve">The literature review </w:t>
      </w:r>
      <w:r w:rsidR="00DD1089" w:rsidRPr="00F76838">
        <w:t>(</w:t>
      </w:r>
      <w:r w:rsidR="009B1697" w:rsidRPr="00F76838">
        <w:fldChar w:fldCharType="begin"/>
      </w:r>
      <w:r w:rsidR="009B1697" w:rsidRPr="00F76838">
        <w:instrText xml:space="preserve"> REF _Ref159477280 \h </w:instrText>
      </w:r>
      <w:r w:rsidR="009276F9" w:rsidRPr="00F76838">
        <w:instrText xml:space="preserve"> \* MERGEFORMAT </w:instrText>
      </w:r>
      <w:r w:rsidR="009B1697" w:rsidRPr="00F76838">
        <w:fldChar w:fldCharType="separate"/>
      </w:r>
      <w:r w:rsidR="00086384" w:rsidRPr="00F76838">
        <w:t>Appendix 4: Literature review</w:t>
      </w:r>
      <w:r w:rsidR="009B1697" w:rsidRPr="00F76838">
        <w:fldChar w:fldCharType="end"/>
      </w:r>
      <w:r w:rsidR="00DD1089" w:rsidRPr="00F76838">
        <w:t xml:space="preserve">) </w:t>
      </w:r>
      <w:r w:rsidRPr="00F76838">
        <w:t xml:space="preserve">identified that </w:t>
      </w:r>
      <w:r w:rsidR="0083479C" w:rsidRPr="00F76838">
        <w:t xml:space="preserve">to have the best chance of success, </w:t>
      </w:r>
      <w:r w:rsidRPr="00F76838">
        <w:t>men need to be ready to change before they engage with a program</w:t>
      </w:r>
      <w:r w:rsidR="00EE436B" w:rsidRPr="00F76838">
        <w:t>.</w:t>
      </w:r>
      <w:r w:rsidR="00D52743" w:rsidRPr="00F76838">
        <w:t xml:space="preserve"> </w:t>
      </w:r>
      <w:r w:rsidR="0083479C" w:rsidRPr="00F76838">
        <w:t>Most MWUVA</w:t>
      </w:r>
      <w:r w:rsidR="005121A4" w:rsidRPr="00F76838">
        <w:t xml:space="preserve"> do not seek treatment willingly, and those who do often do so because they are required to by the legal system.</w:t>
      </w:r>
      <w:r w:rsidR="00BD68C7" w:rsidRPr="00F76838">
        <w:t xml:space="preserve"> </w:t>
      </w:r>
      <w:r w:rsidR="005121A4" w:rsidRPr="00F76838">
        <w:t>Even among those who are mandated to attend treatment, many discontinue prematurely, especially during their initial attempts.</w:t>
      </w:r>
      <w:r w:rsidR="00525C2A" w:rsidRPr="00F76838">
        <w:t xml:space="preserve"> The literature review uncovered certain predictors that make men more likely to disengage from enrolling or completing a program (Olver et al. 2011). These predictors include having an antisocial personality, a history of criminality, non-mandated attendance, younger age, and little motivation for treatment.</w:t>
      </w:r>
      <w:r w:rsidR="008E6FE4" w:rsidRPr="00F76838">
        <w:t xml:space="preserve"> The strongest predictor of non-completion was having prior family and domestic violence offences</w:t>
      </w:r>
      <w:r w:rsidR="007567D8" w:rsidRPr="00F76838">
        <w:t>.</w:t>
      </w:r>
      <w:r w:rsidR="00525C2A" w:rsidRPr="00F76838">
        <w:rPr>
          <w:rStyle w:val="FootnoteReference"/>
        </w:rPr>
        <w:footnoteReference w:id="11"/>
      </w:r>
      <w:r w:rsidR="00525C2A" w:rsidRPr="00F76838">
        <w:t xml:space="preserve"> </w:t>
      </w:r>
    </w:p>
    <w:p w14:paraId="766AA4E2" w14:textId="2A87F18C" w:rsidR="00314EA8" w:rsidRPr="00F76838" w:rsidRDefault="005121A4" w:rsidP="00031EB3">
      <w:r w:rsidRPr="00F76838">
        <w:t xml:space="preserve">Self-referring to treatment for </w:t>
      </w:r>
      <w:r w:rsidR="00F1553F" w:rsidRPr="00F76838">
        <w:t>FDSV</w:t>
      </w:r>
      <w:r w:rsidR="539CF6F0" w:rsidRPr="00F76838">
        <w:t xml:space="preserve"> </w:t>
      </w:r>
      <w:r w:rsidRPr="00F76838">
        <w:t xml:space="preserve">can be daunting, even for a man who genuinely </w:t>
      </w:r>
      <w:r w:rsidR="0083479C" w:rsidRPr="00F76838">
        <w:t xml:space="preserve">wants </w:t>
      </w:r>
      <w:r w:rsidRPr="00F76838">
        <w:t>to change</w:t>
      </w:r>
      <w:r w:rsidR="003D28C5" w:rsidRPr="00F76838">
        <w:t xml:space="preserve">. Motivation to change is a critical factor in assessing the impact of therapy, especially in the context of </w:t>
      </w:r>
      <w:r w:rsidR="0083479C" w:rsidRPr="00F76838">
        <w:t xml:space="preserve">MWUVA </w:t>
      </w:r>
      <w:r w:rsidR="003D28C5" w:rsidRPr="00F76838">
        <w:t xml:space="preserve">interventions. For change to occur, </w:t>
      </w:r>
      <w:r w:rsidR="0083479C" w:rsidRPr="00F76838">
        <w:t xml:space="preserve">the person </w:t>
      </w:r>
      <w:r w:rsidR="003D28C5" w:rsidRPr="00F76838">
        <w:t>must be ready, willing and capable of making changes</w:t>
      </w:r>
      <w:r w:rsidR="00A85205" w:rsidRPr="00F76838">
        <w:t>.</w:t>
      </w:r>
      <w:r w:rsidR="005C39DB" w:rsidRPr="00F76838">
        <w:rPr>
          <w:rStyle w:val="FootnoteReference"/>
        </w:rPr>
        <w:footnoteReference w:id="12"/>
      </w:r>
      <w:r w:rsidR="003D28C5" w:rsidRPr="00F76838">
        <w:t xml:space="preserve"> </w:t>
      </w:r>
      <w:r w:rsidR="0032708F" w:rsidRPr="00F76838">
        <w:t>‘</w:t>
      </w:r>
      <w:r w:rsidR="003D28C5" w:rsidRPr="00F76838">
        <w:t>Ready</w:t>
      </w:r>
      <w:r w:rsidR="0032708F" w:rsidRPr="00F76838">
        <w:t>’</w:t>
      </w:r>
      <w:r w:rsidR="003D28C5" w:rsidRPr="00F76838">
        <w:t xml:space="preserve"> signifies the belief that change is essential and a priority</w:t>
      </w:r>
      <w:r w:rsidR="0083479C" w:rsidRPr="00F76838">
        <w:t>;</w:t>
      </w:r>
      <w:r w:rsidR="003D28C5" w:rsidRPr="00F76838">
        <w:t xml:space="preserve"> </w:t>
      </w:r>
      <w:r w:rsidR="0032708F" w:rsidRPr="00F76838">
        <w:t>‘</w:t>
      </w:r>
      <w:r w:rsidR="003D28C5" w:rsidRPr="00F76838">
        <w:t>willing</w:t>
      </w:r>
      <w:r w:rsidR="0032708F" w:rsidRPr="00F76838">
        <w:t>’</w:t>
      </w:r>
      <w:r w:rsidR="003D28C5" w:rsidRPr="00F76838">
        <w:t xml:space="preserve"> refers to the preparedness for change</w:t>
      </w:r>
      <w:r w:rsidR="0083479C" w:rsidRPr="00F76838">
        <w:t>;</w:t>
      </w:r>
      <w:r w:rsidR="003D28C5" w:rsidRPr="00F76838">
        <w:t xml:space="preserve"> and </w:t>
      </w:r>
      <w:r w:rsidR="0032708F" w:rsidRPr="00F76838">
        <w:t>‘</w:t>
      </w:r>
      <w:r w:rsidR="003D28C5" w:rsidRPr="00F76838">
        <w:t>able</w:t>
      </w:r>
      <w:r w:rsidR="0032708F" w:rsidRPr="00F76838">
        <w:t>’</w:t>
      </w:r>
      <w:r w:rsidR="003D28C5" w:rsidRPr="00F76838">
        <w:t xml:space="preserve"> relates to having the self-efficacy and belief in one</w:t>
      </w:r>
      <w:r w:rsidR="0083479C" w:rsidRPr="00F76838">
        <w:t>’</w:t>
      </w:r>
      <w:r w:rsidR="003D28C5" w:rsidRPr="00F76838">
        <w:t xml:space="preserve">s ability to make and sustain the changes (Viets </w:t>
      </w:r>
      <w:r w:rsidR="0032708F" w:rsidRPr="00F76838">
        <w:t>et al.</w:t>
      </w:r>
      <w:r w:rsidR="003D28C5" w:rsidRPr="00F76838">
        <w:t xml:space="preserve"> 2002).</w:t>
      </w:r>
    </w:p>
    <w:p w14:paraId="32C3618C" w14:textId="0DAE8F6E" w:rsidR="006463C9" w:rsidRPr="00F76838" w:rsidRDefault="40F2A35D" w:rsidP="00031EB3">
      <w:pPr>
        <w:pStyle w:val="Heading4"/>
      </w:pPr>
      <w:r w:rsidRPr="00F76838">
        <w:t>Service users’ stage</w:t>
      </w:r>
      <w:r w:rsidR="00517B82" w:rsidRPr="00F76838">
        <w:t>s</w:t>
      </w:r>
      <w:r w:rsidRPr="00F76838">
        <w:t xml:space="preserve"> of change </w:t>
      </w:r>
    </w:p>
    <w:p w14:paraId="0C8210F4" w14:textId="658B40D7" w:rsidR="006463C9" w:rsidRPr="00F76838" w:rsidRDefault="40F2A35D" w:rsidP="00031EB3">
      <w:r w:rsidRPr="00F76838">
        <w:t xml:space="preserve">By using the TTM to critically analyse the service user interviews, it is evident that almost all men starting the MRS, BIS and CFG </w:t>
      </w:r>
      <w:r w:rsidR="00BD68C7" w:rsidRPr="00F76838">
        <w:t xml:space="preserve">VPP </w:t>
      </w:r>
      <w:r w:rsidRPr="00F76838">
        <w:t>programs are at very early stages of their behaviour change journeys: the vast majority are pre-contemplative or contemplative.</w:t>
      </w:r>
      <w:r w:rsidR="00AD32AD" w:rsidRPr="00F76838">
        <w:t xml:space="preserve"> The</w:t>
      </w:r>
      <w:r w:rsidR="002901B1" w:rsidRPr="00F76838">
        <w:t>y</w:t>
      </w:r>
      <w:r w:rsidR="00AD32AD" w:rsidRPr="00F76838">
        <w:t xml:space="preserve"> use language that </w:t>
      </w:r>
      <w:r w:rsidR="00525B26" w:rsidRPr="00F76838">
        <w:t xml:space="preserve">expresses </w:t>
      </w:r>
      <w:r w:rsidR="00AD32AD" w:rsidRPr="00F76838">
        <w:t>externalis</w:t>
      </w:r>
      <w:r w:rsidR="00525B26" w:rsidRPr="00F76838">
        <w:t>ing of</w:t>
      </w:r>
      <w:r w:rsidR="00AD32AD" w:rsidRPr="00F76838">
        <w:t xml:space="preserve"> their issues</w:t>
      </w:r>
      <w:r w:rsidR="002901B1" w:rsidRPr="00F76838">
        <w:t>, avoid</w:t>
      </w:r>
      <w:r w:rsidR="00525B26" w:rsidRPr="00F76838">
        <w:t>ance of</w:t>
      </w:r>
      <w:r w:rsidR="002901B1" w:rsidRPr="00F76838">
        <w:t xml:space="preserve"> responsibility for their actions</w:t>
      </w:r>
      <w:r w:rsidR="00525B26" w:rsidRPr="00F76838">
        <w:t xml:space="preserve">, and </w:t>
      </w:r>
      <w:r w:rsidR="00A60D25" w:rsidRPr="00F76838">
        <w:t xml:space="preserve">a lack of any need </w:t>
      </w:r>
      <w:r w:rsidR="00525B26" w:rsidRPr="00F76838">
        <w:t>for change.</w:t>
      </w:r>
    </w:p>
    <w:p w14:paraId="74D112FD" w14:textId="15E1B449" w:rsidR="006463C9" w:rsidRPr="00F76838" w:rsidRDefault="40F2A35D" w:rsidP="00031EB3">
      <w:pPr>
        <w:pStyle w:val="ResearchQuote"/>
      </w:pPr>
      <w:r w:rsidRPr="00F76838">
        <w:t xml:space="preserve">‘What happened was I split with my wife, and she said she wouldn’t let me see the children unless I did the course. You know it was absolute bull****. So, I did it just to assist her mental ill health and to keep her happy.’ – Pre-contemplative man, </w:t>
      </w:r>
      <w:r w:rsidR="00765F6B" w:rsidRPr="00F76838">
        <w:t>BIS service user</w:t>
      </w:r>
      <w:r w:rsidRPr="00F76838">
        <w:t>, Victoria</w:t>
      </w:r>
    </w:p>
    <w:p w14:paraId="0BE62CB4" w14:textId="3CF58573" w:rsidR="00752AD8" w:rsidRPr="00F76838" w:rsidRDefault="40F2A35D" w:rsidP="00031EB3">
      <w:r w:rsidRPr="00F76838">
        <w:t>This is supported by frontline staff at the services who can see that despite making the effort to reach out to the service, many of those calling in are still at the pre-contemplation stage, meaning they don’t really see a need to change but are beginning to appreciate that things may not be as good as they could be.</w:t>
      </w:r>
    </w:p>
    <w:p w14:paraId="032BC914" w14:textId="0862B1F1" w:rsidR="00801ADD" w:rsidRPr="00F76838" w:rsidRDefault="40F2A35D" w:rsidP="00031EB3">
      <w:pPr>
        <w:pStyle w:val="ResearchQuote"/>
      </w:pPr>
      <w:r w:rsidRPr="00F76838">
        <w:t>‘W</w:t>
      </w:r>
      <w:r w:rsidR="00A85205" w:rsidRPr="00F76838">
        <w:t>e</w:t>
      </w:r>
      <w:r w:rsidRPr="00F76838">
        <w:t>'ve got more pre-contemplative men than contemplative men. A lot of men think that they are contemplating change. But as soon as they start the process, they realise they’re not there yet. So, a lot of men actually are at that pre-contemplative stage where there’s a lot of things that they’re actually not really willing to change, there’s a lot of pushing blame onto the partner and they’re feeling blamed and punished as well.’ – BIS frontline staff</w:t>
      </w:r>
    </w:p>
    <w:p w14:paraId="5D625479" w14:textId="72886463" w:rsidR="00B0311E" w:rsidRPr="00F76838" w:rsidRDefault="40F2A35D" w:rsidP="00031EB3">
      <w:r w:rsidRPr="00F76838">
        <w:lastRenderedPageBreak/>
        <w:t>That stated, there are some important qualifications to make:</w:t>
      </w:r>
    </w:p>
    <w:p w14:paraId="197D28FB" w14:textId="3C4D2077" w:rsidR="00A41403" w:rsidRPr="00F76838" w:rsidRDefault="40F2A35D" w:rsidP="00031EB3">
      <w:pPr>
        <w:pStyle w:val="Bullet1"/>
      </w:pPr>
      <w:r w:rsidRPr="00F76838">
        <w:t xml:space="preserve">Men entering the MRS are most likely to be in pre-contemplation. Some will only recently have had government intervention in their lives. For example, police may have issued a Family Violence Safety Notice, </w:t>
      </w:r>
      <w:r w:rsidR="00D456E2" w:rsidRPr="00F76838">
        <w:t>c</w:t>
      </w:r>
      <w:r w:rsidRPr="00F76838">
        <w:t xml:space="preserve">hild </w:t>
      </w:r>
      <w:r w:rsidR="00D456E2" w:rsidRPr="00F76838">
        <w:t>p</w:t>
      </w:r>
      <w:r w:rsidRPr="00F76838">
        <w:t>rotection</w:t>
      </w:r>
      <w:r w:rsidR="00D456E2" w:rsidRPr="00F76838">
        <w:t xml:space="preserve"> services</w:t>
      </w:r>
      <w:r w:rsidRPr="00F76838">
        <w:t xml:space="preserve"> may have visited their house, or they may have been mandated to attend an MBCP. These interventions often give rise to extrinsic motivations to change.</w:t>
      </w:r>
    </w:p>
    <w:p w14:paraId="66AD7BFD" w14:textId="620B9668" w:rsidR="00897A89" w:rsidRPr="00F76838" w:rsidRDefault="40F2A35D" w:rsidP="00031EB3">
      <w:pPr>
        <w:pStyle w:val="Bullet1"/>
      </w:pPr>
      <w:r w:rsidRPr="00F76838">
        <w:t>Men entering the BIS often come through the MRS but may have had some time to better comprehend their situation. They may have had important seeds planted in their interaction with an MRS counsellor that have move</w:t>
      </w:r>
      <w:r w:rsidR="004A6153" w:rsidRPr="00F76838">
        <w:t>d</w:t>
      </w:r>
      <w:r w:rsidRPr="00F76838">
        <w:t xml:space="preserve"> them slightly deeper into the pre-contemplation stage. </w:t>
      </w:r>
    </w:p>
    <w:p w14:paraId="142719E2" w14:textId="75E34A32" w:rsidR="00BA41FE" w:rsidRPr="00F76838" w:rsidRDefault="40F2A35D" w:rsidP="00031EB3">
      <w:pPr>
        <w:pStyle w:val="Bullet1"/>
      </w:pPr>
      <w:r w:rsidRPr="00F76838">
        <w:t>Notably, the source of their referral into the program – according to counsellors – correlates somewhat with their preparedness for change</w:t>
      </w:r>
      <w:r w:rsidR="001409FF" w:rsidRPr="00F76838">
        <w:t>:</w:t>
      </w:r>
      <w:r w:rsidR="00EE4D9B" w:rsidRPr="00F76838">
        <w:t xml:space="preserve"> </w:t>
      </w:r>
    </w:p>
    <w:p w14:paraId="447462DC" w14:textId="747C6A89" w:rsidR="00261959" w:rsidRPr="00F76838" w:rsidRDefault="40F2A35D" w:rsidP="00031EB3">
      <w:pPr>
        <w:pStyle w:val="Bullet2"/>
      </w:pPr>
      <w:r w:rsidRPr="00F76838">
        <w:t xml:space="preserve">Some men enter the intervention services of their own volition after finding out about services via an online search. This group are usually deeper into their pre-contemplation or the beginning stages of contemplation. This is more typical for </w:t>
      </w:r>
      <w:r w:rsidR="00765F6B" w:rsidRPr="00F76838">
        <w:t>CFG service user</w:t>
      </w:r>
      <w:r w:rsidRPr="00F76838">
        <w:t>s but is also true for the other intervention services.</w:t>
      </w:r>
    </w:p>
    <w:p w14:paraId="62699BA1" w14:textId="66DC59A4" w:rsidR="008F6A89" w:rsidRPr="00F76838" w:rsidRDefault="001839B7" w:rsidP="00031EB3">
      <w:pPr>
        <w:pStyle w:val="Bullet2"/>
      </w:pPr>
      <w:r w:rsidRPr="00F76838">
        <w:t xml:space="preserve">All </w:t>
      </w:r>
      <w:r w:rsidR="007164A1" w:rsidRPr="00F76838">
        <w:t xml:space="preserve">3 </w:t>
      </w:r>
      <w:r w:rsidRPr="00F76838">
        <w:t>programs are voluntary</w:t>
      </w:r>
      <w:r w:rsidR="007D4924" w:rsidRPr="00F76838">
        <w:t xml:space="preserve"> and</w:t>
      </w:r>
      <w:r w:rsidR="009276F9" w:rsidRPr="00F76838">
        <w:t xml:space="preserve"> service users </w:t>
      </w:r>
      <w:r w:rsidR="007D4924" w:rsidRPr="00F76838">
        <w:t>cannot be court</w:t>
      </w:r>
      <w:r w:rsidR="007164A1" w:rsidRPr="00F76838">
        <w:t>-</w:t>
      </w:r>
      <w:r w:rsidR="007D4924" w:rsidRPr="00F76838">
        <w:t>mandated</w:t>
      </w:r>
      <w:r w:rsidR="00282219" w:rsidRPr="00F76838">
        <w:t xml:space="preserve"> </w:t>
      </w:r>
      <w:r w:rsidR="009276F9" w:rsidRPr="00F76838">
        <w:t>to attend</w:t>
      </w:r>
      <w:r w:rsidR="007164A1" w:rsidRPr="00F76838">
        <w:t>.</w:t>
      </w:r>
      <w:r w:rsidR="009276F9" w:rsidRPr="00F76838">
        <w:t xml:space="preserve"> </w:t>
      </w:r>
      <w:r w:rsidR="007164A1" w:rsidRPr="00F76838">
        <w:t>H</w:t>
      </w:r>
      <w:r w:rsidR="00282219" w:rsidRPr="00F76838">
        <w:t>owever</w:t>
      </w:r>
      <w:r w:rsidR="007164A1" w:rsidRPr="00F76838">
        <w:t>,</w:t>
      </w:r>
      <w:r w:rsidR="00282219" w:rsidRPr="00F76838">
        <w:t xml:space="preserve"> </w:t>
      </w:r>
      <w:r w:rsidR="00095F43" w:rsidRPr="00F76838">
        <w:t>t</w:t>
      </w:r>
      <w:r w:rsidR="40F2A35D" w:rsidRPr="00F76838">
        <w:t>hose referred</w:t>
      </w:r>
      <w:r w:rsidR="00282219" w:rsidRPr="00F76838">
        <w:t xml:space="preserve"> </w:t>
      </w:r>
      <w:r w:rsidR="009276F9" w:rsidRPr="00F76838">
        <w:t xml:space="preserve">to the programs </w:t>
      </w:r>
      <w:r w:rsidR="40F2A35D" w:rsidRPr="00F76838">
        <w:t xml:space="preserve">via an intervention order, the police or courts often </w:t>
      </w:r>
      <w:r w:rsidR="00563C8E" w:rsidRPr="00F76838">
        <w:t>make contact</w:t>
      </w:r>
      <w:r w:rsidR="40F2A35D" w:rsidRPr="00F76838">
        <w:t xml:space="preserve"> begrudgingly and tend to be more pre-contemplative. This is evidenced in the low proportion of </w:t>
      </w:r>
      <w:r w:rsidR="00B52960" w:rsidRPr="00F76838">
        <w:t>answered</w:t>
      </w:r>
      <w:r w:rsidR="40F2A35D" w:rsidRPr="00F76838">
        <w:t xml:space="preserve"> calls</w:t>
      </w:r>
      <w:r w:rsidR="00B52960" w:rsidRPr="00F76838">
        <w:rPr>
          <w:rStyle w:val="FootnoteReference"/>
        </w:rPr>
        <w:footnoteReference w:id="13"/>
      </w:r>
      <w:r w:rsidR="40F2A35D" w:rsidRPr="00F76838">
        <w:t xml:space="preserve"> through this avenue. </w:t>
      </w:r>
    </w:p>
    <w:p w14:paraId="56E57BC8" w14:textId="36BC5DB1" w:rsidR="005D795A" w:rsidRPr="00F76838" w:rsidRDefault="40F2A35D" w:rsidP="00031EB3">
      <w:pPr>
        <w:pStyle w:val="Bullet2"/>
      </w:pPr>
      <w:r w:rsidRPr="00F76838">
        <w:t xml:space="preserve">Those referred to the MRS through the police and how this correlates to </w:t>
      </w:r>
      <w:r w:rsidR="00CF5709" w:rsidRPr="00F76838">
        <w:t xml:space="preserve">answered </w:t>
      </w:r>
      <w:r w:rsidRPr="00F76838">
        <w:t xml:space="preserve">calls also depends on the state and the police processes around </w:t>
      </w:r>
      <w:r w:rsidR="00873995" w:rsidRPr="00F76838">
        <w:t>referrals</w:t>
      </w:r>
      <w:r w:rsidRPr="00F76838">
        <w:t xml:space="preserve">. </w:t>
      </w:r>
      <w:r w:rsidR="00CF5709" w:rsidRPr="00F76838">
        <w:t xml:space="preserve">Answered </w:t>
      </w:r>
      <w:r w:rsidRPr="00F76838">
        <w:t>call outcomes are highest in Tasmania (</w:t>
      </w:r>
      <w:r w:rsidR="000B167D" w:rsidRPr="00F76838">
        <w:t>40</w:t>
      </w:r>
      <w:r w:rsidR="00FD12BF" w:rsidRPr="00F76838">
        <w:t xml:space="preserve">% </w:t>
      </w:r>
      <w:r w:rsidRPr="00F76838">
        <w:t>where the service user has already been in contact with the Safe at Home program</w:t>
      </w:r>
      <w:r w:rsidR="002A59F6" w:rsidRPr="00F76838">
        <w:rPr>
          <w:rStyle w:val="FootnoteReference"/>
        </w:rPr>
        <w:footnoteReference w:id="14"/>
      </w:r>
      <w:r w:rsidRPr="00F76838">
        <w:t xml:space="preserve"> before the call is made); Victoria follows that</w:t>
      </w:r>
      <w:r w:rsidR="00FD12BF" w:rsidRPr="00F76838">
        <w:t xml:space="preserve"> (</w:t>
      </w:r>
      <w:r w:rsidR="008C5A14" w:rsidRPr="00F76838">
        <w:t>9</w:t>
      </w:r>
      <w:r w:rsidR="00FD12BF" w:rsidRPr="00F76838">
        <w:t>%)</w:t>
      </w:r>
      <w:r w:rsidRPr="00F76838">
        <w:t xml:space="preserve">. New South Wales has the </w:t>
      </w:r>
      <w:r w:rsidR="001472CE" w:rsidRPr="00F76838">
        <w:t>lowest</w:t>
      </w:r>
      <w:r w:rsidRPr="00F76838">
        <w:t xml:space="preserve"> rate of successful call outcomes </w:t>
      </w:r>
      <w:r w:rsidR="00FD12BF" w:rsidRPr="00F76838">
        <w:t>(</w:t>
      </w:r>
      <w:r w:rsidR="008C5A14" w:rsidRPr="00F76838">
        <w:t>7</w:t>
      </w:r>
      <w:r w:rsidR="00FD12BF" w:rsidRPr="00F76838">
        <w:t xml:space="preserve">%) </w:t>
      </w:r>
      <w:r w:rsidRPr="00F76838">
        <w:t xml:space="preserve">relative to the number of referrals. </w:t>
      </w:r>
    </w:p>
    <w:p w14:paraId="2DA9C635" w14:textId="4C091E9A" w:rsidR="00564E61" w:rsidRPr="00F76838" w:rsidRDefault="40F2A35D" w:rsidP="00031EB3">
      <w:pPr>
        <w:pStyle w:val="Bullet1"/>
      </w:pPr>
      <w:r w:rsidRPr="00F76838">
        <w:t xml:space="preserve">Men entering the (pre-physical violence) VPP within </w:t>
      </w:r>
      <w:r w:rsidR="001409FF" w:rsidRPr="00F76838">
        <w:t xml:space="preserve">the </w:t>
      </w:r>
      <w:r w:rsidRPr="00F76838">
        <w:t xml:space="preserve">CFG </w:t>
      </w:r>
      <w:r w:rsidR="00725D3A" w:rsidRPr="00F76838">
        <w:t xml:space="preserve">program </w:t>
      </w:r>
      <w:r w:rsidRPr="00F76838">
        <w:t>are somewhat more aware that there is a problem</w:t>
      </w:r>
      <w:r w:rsidR="00F27312" w:rsidRPr="00F76838">
        <w:t xml:space="preserve"> than men entering</w:t>
      </w:r>
      <w:r w:rsidR="001409FF" w:rsidRPr="00F76838">
        <w:t xml:space="preserve"> the</w:t>
      </w:r>
      <w:r w:rsidR="00F27312" w:rsidRPr="00F76838">
        <w:t xml:space="preserve"> MRS or BIS</w:t>
      </w:r>
      <w:r w:rsidRPr="00F76838">
        <w:t xml:space="preserve"> and are worried about the potential of their behaviours. Most are likely to be at the pre-contemplation stage, and some are potentially into contemplation. Often these men will seek out the program through their own research, frequently after a conversation with their partner. </w:t>
      </w:r>
    </w:p>
    <w:p w14:paraId="6AEFF4E3" w14:textId="3E276251" w:rsidR="00E30A5C" w:rsidRPr="00F76838" w:rsidRDefault="40F2A35D" w:rsidP="00031EB3">
      <w:pPr>
        <w:pStyle w:val="Bullet1"/>
      </w:pPr>
      <w:r w:rsidRPr="00F76838">
        <w:t>Men entering the Post-MBCP within</w:t>
      </w:r>
      <w:r w:rsidR="001409FF" w:rsidRPr="00F76838">
        <w:t xml:space="preserve"> the</w:t>
      </w:r>
      <w:r w:rsidRPr="00F76838">
        <w:t xml:space="preserve"> CFG </w:t>
      </w:r>
      <w:r w:rsidR="00725D3A" w:rsidRPr="00F76838">
        <w:t xml:space="preserve">program </w:t>
      </w:r>
      <w:r w:rsidRPr="00F76838">
        <w:t xml:space="preserve">have completed an MBCP and are likely to be further progressed again. Some are still in the contemplation stage, and some are at each of the planning, action and maintenance stages. Where a man has progressed to </w:t>
      </w:r>
      <w:r w:rsidRPr="00F76838">
        <w:lastRenderedPageBreak/>
        <w:t>depends on how successful the MBCP has been for them, how many times they have completed an MBCP, and whether they have other channels such as psychologists or counsellors through which to work on themselves. Even those who have completed an MBCP and who enter the Post-MBCP program are entering with work to do. This program is not only about ‘maintenance’; it is part of an ongoing journey.</w:t>
      </w:r>
    </w:p>
    <w:p w14:paraId="7A8853F8" w14:textId="69F25F6F" w:rsidR="00450D1B" w:rsidRPr="00F76838" w:rsidRDefault="40F2A35D" w:rsidP="00031EB3">
      <w:pPr>
        <w:pStyle w:val="Heading4"/>
      </w:pPr>
      <w:r w:rsidRPr="00F76838">
        <w:t>Service user self-reported stage of change</w:t>
      </w:r>
    </w:p>
    <w:p w14:paraId="4263E56C" w14:textId="0AE1295B" w:rsidR="00750E26" w:rsidRPr="00F76838" w:rsidRDefault="40F2A35D" w:rsidP="00031EB3">
      <w:r w:rsidRPr="00F76838">
        <w:t xml:space="preserve">In the online survey, service users were asked to rate their readiness to start to change when they first had contact with the service on a scale of 0 to 10 where 0 meant ‘I had not thought about change at all at that stage’ and 10 meant ‘I realised I had a significant problem in my life, and I had already started to make changes’. </w:t>
      </w:r>
      <w:r w:rsidR="00466598">
        <w:fldChar w:fldCharType="begin"/>
      </w:r>
      <w:r w:rsidR="00466598">
        <w:instrText xml:space="preserve"> REF _Ref169202994 \h </w:instrText>
      </w:r>
      <w:r w:rsidR="00466598">
        <w:fldChar w:fldCharType="separate"/>
      </w:r>
      <w:r w:rsidR="00086384" w:rsidRPr="00F76838">
        <w:t xml:space="preserve">Figure </w:t>
      </w:r>
      <w:r w:rsidR="00086384">
        <w:rPr>
          <w:noProof/>
        </w:rPr>
        <w:t>2</w:t>
      </w:r>
      <w:r w:rsidR="00466598">
        <w:fldChar w:fldCharType="end"/>
      </w:r>
      <w:r w:rsidR="00466598">
        <w:t xml:space="preserve"> </w:t>
      </w:r>
      <w:r w:rsidR="009D2A68" w:rsidRPr="00F76838">
        <w:t>shows</w:t>
      </w:r>
      <w:r w:rsidRPr="00F76838">
        <w:t xml:space="preserve"> that men in the CFG program are</w:t>
      </w:r>
      <w:r w:rsidR="00FD41C9">
        <w:t xml:space="preserve"> </w:t>
      </w:r>
      <w:r w:rsidRPr="00F76838">
        <w:t xml:space="preserve">much more likely to rate themselves as a </w:t>
      </w:r>
      <w:r w:rsidR="00A50047" w:rsidRPr="00F76838">
        <w:t>7-</w:t>
      </w:r>
      <w:r w:rsidRPr="00F76838">
        <w:t xml:space="preserve">10 than men in the other services. </w:t>
      </w:r>
      <w:r w:rsidR="00A50047" w:rsidRPr="00F76838">
        <w:t xml:space="preserve">Over half </w:t>
      </w:r>
      <w:r w:rsidRPr="00F76838">
        <w:t>(5</w:t>
      </w:r>
      <w:r w:rsidR="00A50047" w:rsidRPr="00F76838">
        <w:t>8</w:t>
      </w:r>
      <w:r w:rsidRPr="00F76838">
        <w:t xml:space="preserve">%) of the </w:t>
      </w:r>
      <w:r w:rsidR="00765F6B" w:rsidRPr="00F76838">
        <w:t>CFG service user</w:t>
      </w:r>
      <w:r w:rsidRPr="00F76838">
        <w:t xml:space="preserve">s in this evaluation rated themselves this way. This is followed by men in the </w:t>
      </w:r>
      <w:r w:rsidR="00A50047" w:rsidRPr="00F76838">
        <w:t xml:space="preserve">MRS and </w:t>
      </w:r>
      <w:r w:rsidRPr="00F76838">
        <w:t xml:space="preserve">BIS, where </w:t>
      </w:r>
      <w:r w:rsidR="00FB50AE" w:rsidRPr="00F76838">
        <w:t>two fifths</w:t>
      </w:r>
      <w:r w:rsidRPr="00F76838">
        <w:t xml:space="preserve"> (</w:t>
      </w:r>
      <w:r w:rsidR="00FB50AE" w:rsidRPr="00F76838">
        <w:t>41</w:t>
      </w:r>
      <w:r w:rsidRPr="00F76838">
        <w:t xml:space="preserve">%) rated themselves a </w:t>
      </w:r>
      <w:r w:rsidR="00A50047" w:rsidRPr="00F76838">
        <w:t>7-</w:t>
      </w:r>
      <w:r w:rsidRPr="00F76838">
        <w:t>10.</w:t>
      </w:r>
    </w:p>
    <w:p w14:paraId="45D86B5D" w14:textId="4288C2C9" w:rsidR="00DA7811" w:rsidRPr="00F76838" w:rsidRDefault="40F2A35D" w:rsidP="00031EB3">
      <w:r w:rsidRPr="00F76838">
        <w:t>It is very important to regard these self-reported results with careful judgement. Numerous clinical studies (e.g. Helfritz 2017) have shown that self-reported data from men using violence are not entirely reliable. These men are likely to use image management to minimise their violence or to under-report their violence based on rational or situational (e.g. relationship) characteristics. Many in this cohort would likely have an interpretation of the language used that differs from the TTM stages of change model. ‘Readiness’ as defined by men when completing the survey may just mean willingness.</w:t>
      </w:r>
    </w:p>
    <w:p w14:paraId="337EDA6F" w14:textId="7FE7477E" w:rsidR="008D05D9" w:rsidRPr="00F76838" w:rsidRDefault="40F2A35D" w:rsidP="00031EB3">
      <w:r w:rsidRPr="00F76838">
        <w:t xml:space="preserve">When these survey results </w:t>
      </w:r>
      <w:r w:rsidR="00575279" w:rsidRPr="00F76838">
        <w:t xml:space="preserve">were </w:t>
      </w:r>
      <w:r w:rsidRPr="00F76838">
        <w:t xml:space="preserve">cross-referenced against the qualitative interviews, there </w:t>
      </w:r>
      <w:r w:rsidR="00575279" w:rsidRPr="00F76838">
        <w:t xml:space="preserve">was </w:t>
      </w:r>
      <w:r w:rsidRPr="00F76838">
        <w:t>a notable discrepancy between self-reported figures and demonstrated change. Most men are pre-contemplative, and very few had made any change before calling any of the services.</w:t>
      </w:r>
    </w:p>
    <w:p w14:paraId="3BC456E6" w14:textId="4169B35C" w:rsidR="005463AA" w:rsidRPr="00F76838" w:rsidRDefault="005463AA" w:rsidP="00031EB3">
      <w:pPr>
        <w:pStyle w:val="Caption"/>
      </w:pPr>
      <w:bookmarkStart w:id="78" w:name="_Ref169202994"/>
      <w:bookmarkStart w:id="79" w:name="_Ref167369830"/>
      <w:r w:rsidRPr="00F76838">
        <w:t xml:space="preserve">Figure </w:t>
      </w:r>
      <w:r w:rsidR="00086384">
        <w:fldChar w:fldCharType="begin"/>
      </w:r>
      <w:r w:rsidR="00086384">
        <w:instrText xml:space="preserve"> SEQ Figure \* ARABIC </w:instrText>
      </w:r>
      <w:r w:rsidR="00086384">
        <w:fldChar w:fldCharType="separate"/>
      </w:r>
      <w:r w:rsidR="00086384">
        <w:rPr>
          <w:noProof/>
        </w:rPr>
        <w:t>2</w:t>
      </w:r>
      <w:r w:rsidR="00086384">
        <w:rPr>
          <w:noProof/>
        </w:rPr>
        <w:fldChar w:fldCharType="end"/>
      </w:r>
      <w:bookmarkEnd w:id="78"/>
      <w:r w:rsidRPr="00F76838">
        <w:t>: Readiness for change</w:t>
      </w:r>
      <w:bookmarkEnd w:id="79"/>
    </w:p>
    <w:p w14:paraId="30E508C7" w14:textId="600E0161" w:rsidR="00D47607" w:rsidRPr="00F76838" w:rsidRDefault="00171130" w:rsidP="00031EB3">
      <w:r w:rsidRPr="007C533F">
        <w:rPr>
          <w:noProof/>
        </w:rPr>
        <w:drawing>
          <wp:inline distT="0" distB="0" distL="0" distR="0" wp14:anchorId="33F2957B" wp14:editId="3127D541">
            <wp:extent cx="5731510" cy="1875155"/>
            <wp:effectExtent l="0" t="0" r="2540" b="0"/>
            <wp:docPr id="1747340968" name="Picture 1" descr="This chart indicates the extent to which a survey respondent was ready to start to change when they first had contact with each of the three services.&#10;&#10;It displays this through a 10-point scale that have been grouped into 5 points; from '0-I had not thought about change at all at that stage' to '10-I realised I had a significant problem in my life and I had already started to make changes'. 'Other'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40968" name="Picture 1" descr="This chart indicates the extent to which a survey respondent was ready to start to change when they first had contact with each of the three services.&#10;&#10;It displays this through a 10-point scale that have been grouped into 5 points; from '0-I had not thought about change at all at that stage' to '10-I realised I had a significant problem in my life and I had already started to make changes'. 'Other' was also an optio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1875155"/>
                    </a:xfrm>
                    <a:prstGeom prst="rect">
                      <a:avLst/>
                    </a:prstGeom>
                    <a:noFill/>
                    <a:ln>
                      <a:noFill/>
                    </a:ln>
                  </pic:spPr>
                </pic:pic>
              </a:graphicData>
            </a:graphic>
          </wp:inline>
        </w:drawing>
      </w:r>
    </w:p>
    <w:p w14:paraId="56736F74" w14:textId="3A0A00A1" w:rsidR="00002F56" w:rsidRPr="0035723F" w:rsidRDefault="00002F56" w:rsidP="00031EB3">
      <w:pPr>
        <w:pStyle w:val="Tablefootnote"/>
        <w:rPr>
          <w:lang w:val="en-AU"/>
        </w:rPr>
      </w:pPr>
      <w:bookmarkStart w:id="80" w:name="_Toc159431999"/>
      <w:r w:rsidRPr="0035723F">
        <w:rPr>
          <w:lang w:val="en-AU"/>
        </w:rPr>
        <w:t>Refer to</w:t>
      </w:r>
      <w:r w:rsidR="008148A6" w:rsidRPr="0035723F">
        <w:rPr>
          <w:lang w:val="en-AU"/>
        </w:rPr>
        <w:t xml:space="preserve"> </w:t>
      </w:r>
      <w:r w:rsidR="008148A6" w:rsidRPr="0035723F">
        <w:rPr>
          <w:lang w:val="en-AU"/>
        </w:rPr>
        <w:fldChar w:fldCharType="begin"/>
      </w:r>
      <w:r w:rsidR="008148A6" w:rsidRPr="0035723F">
        <w:rPr>
          <w:lang w:val="en-AU"/>
        </w:rPr>
        <w:instrText xml:space="preserve"> REF _Ref167379991 \h </w:instrText>
      </w:r>
      <w:r w:rsidR="008148A6" w:rsidRPr="0035723F">
        <w:rPr>
          <w:lang w:val="en-AU"/>
        </w:rPr>
      </w:r>
      <w:r w:rsidR="008148A6" w:rsidRPr="0035723F">
        <w:rPr>
          <w:lang w:val="en-AU"/>
        </w:rPr>
        <w:fldChar w:fldCharType="separate"/>
      </w:r>
      <w:r w:rsidR="00086384" w:rsidRPr="00F76838">
        <w:t xml:space="preserve">Table </w:t>
      </w:r>
      <w:r w:rsidR="00086384">
        <w:rPr>
          <w:noProof/>
        </w:rPr>
        <w:t>28</w:t>
      </w:r>
      <w:r w:rsidR="008148A6" w:rsidRPr="0035723F">
        <w:rPr>
          <w:lang w:val="en-AU"/>
        </w:rPr>
        <w:fldChar w:fldCharType="end"/>
      </w:r>
      <w:r w:rsidR="001168A5" w:rsidRPr="0035723F">
        <w:rPr>
          <w:lang w:val="en-AU"/>
        </w:rPr>
        <w:t xml:space="preserve"> in Appendix 5</w:t>
      </w:r>
      <w:r w:rsidR="00CB6FD3" w:rsidRPr="0035723F">
        <w:rPr>
          <w:lang w:val="en-AU"/>
        </w:rPr>
        <w:t xml:space="preserve"> to see the full data breakdown</w:t>
      </w:r>
      <w:r w:rsidR="00FA71FF" w:rsidRPr="0035723F">
        <w:rPr>
          <w:lang w:val="en-AU"/>
        </w:rPr>
        <w:t xml:space="preserve"> </w:t>
      </w:r>
      <w:r w:rsidR="006D667B" w:rsidRPr="0035723F">
        <w:rPr>
          <w:lang w:val="en-AU"/>
        </w:rPr>
        <w:t xml:space="preserve">for this </w:t>
      </w:r>
      <w:r w:rsidR="008148A6" w:rsidRPr="0035723F">
        <w:rPr>
          <w:lang w:val="en-AU"/>
        </w:rPr>
        <w:t>figure.</w:t>
      </w:r>
    </w:p>
    <w:p w14:paraId="0A49987F" w14:textId="2576B7BC" w:rsidR="00BC71FB" w:rsidRPr="00F76838" w:rsidRDefault="00FB1B6D" w:rsidP="00031EB3">
      <w:pPr>
        <w:pStyle w:val="Heading3"/>
      </w:pPr>
      <w:bookmarkStart w:id="81" w:name="_Toc169710355"/>
      <w:r w:rsidRPr="00F76838">
        <w:t xml:space="preserve">Antecedent factors that led men to </w:t>
      </w:r>
      <w:r w:rsidR="002856ED" w:rsidRPr="00F76838">
        <w:t>engage</w:t>
      </w:r>
      <w:r w:rsidR="00C503CC" w:rsidRPr="00F76838">
        <w:t xml:space="preserve"> </w:t>
      </w:r>
      <w:r w:rsidR="001D30DF" w:rsidRPr="00F76838">
        <w:t>with services</w:t>
      </w:r>
      <w:bookmarkEnd w:id="80"/>
      <w:bookmarkEnd w:id="81"/>
    </w:p>
    <w:p w14:paraId="5FD9E451" w14:textId="042570A1" w:rsidR="00755F0C" w:rsidRPr="00F76838" w:rsidRDefault="40F2A35D" w:rsidP="00031EB3">
      <w:r w:rsidRPr="00F76838">
        <w:t>A range of antecedent barriers and drivers to men’s engagement with service</w:t>
      </w:r>
      <w:r w:rsidR="00F71C79" w:rsidRPr="00F76838">
        <w:t>s</w:t>
      </w:r>
      <w:r w:rsidR="00F02CC6" w:rsidRPr="00F76838">
        <w:t xml:space="preserve"> were </w:t>
      </w:r>
      <w:r w:rsidR="0030245A" w:rsidRPr="00F76838">
        <w:t>identified through this evaluation</w:t>
      </w:r>
      <w:r w:rsidRPr="00F76838">
        <w:t xml:space="preserve">. </w:t>
      </w:r>
    </w:p>
    <w:p w14:paraId="5EB8FAE3" w14:textId="6C575AA2" w:rsidR="00711F1F" w:rsidRPr="00F76838" w:rsidRDefault="40F2A35D" w:rsidP="00031EB3">
      <w:pPr>
        <w:pStyle w:val="Heading4"/>
      </w:pPr>
      <w:r w:rsidRPr="00F76838">
        <w:lastRenderedPageBreak/>
        <w:t>Barriers</w:t>
      </w:r>
    </w:p>
    <w:p w14:paraId="20FFFD69" w14:textId="3B650C33" w:rsidR="00F840BE" w:rsidRPr="00F76838" w:rsidRDefault="00F840BE" w:rsidP="00031EB3">
      <w:pPr>
        <w:rPr>
          <w:rFonts w:asciiTheme="majorHAnsi" w:eastAsiaTheme="majorEastAsia" w:hAnsiTheme="majorHAnsi" w:cstheme="majorBidi"/>
          <w:color w:val="00BF6F" w:themeColor="accent2"/>
          <w:sz w:val="44"/>
          <w:szCs w:val="44"/>
        </w:rPr>
      </w:pPr>
      <w:r w:rsidRPr="00F76838">
        <w:t>Participat</w:t>
      </w:r>
      <w:r w:rsidR="002D76BA" w:rsidRPr="00F76838">
        <w:t>ing</w:t>
      </w:r>
      <w:r w:rsidRPr="00F76838">
        <w:t xml:space="preserve"> in </w:t>
      </w:r>
      <w:r w:rsidR="002D76BA" w:rsidRPr="00F76838">
        <w:t xml:space="preserve">an </w:t>
      </w:r>
      <w:r w:rsidR="00C77D2E" w:rsidRPr="00F76838">
        <w:t xml:space="preserve">MBCP </w:t>
      </w:r>
      <w:r w:rsidRPr="00F76838">
        <w:t xml:space="preserve">often </w:t>
      </w:r>
      <w:r w:rsidR="00AA6926" w:rsidRPr="00F76838">
        <w:t>bring</w:t>
      </w:r>
      <w:r w:rsidR="002D76BA" w:rsidRPr="00F76838">
        <w:t>s</w:t>
      </w:r>
      <w:r w:rsidR="00AA6926" w:rsidRPr="00F76838">
        <w:t xml:space="preserve"> up </w:t>
      </w:r>
      <w:r w:rsidRPr="00F76838">
        <w:t xml:space="preserve">substantial emotional barriers. </w:t>
      </w:r>
      <w:r w:rsidR="009B114D" w:rsidRPr="00F76838">
        <w:t>The literature review (</w:t>
      </w:r>
      <w:r w:rsidR="0010128A" w:rsidRPr="00F76838">
        <w:fldChar w:fldCharType="begin"/>
      </w:r>
      <w:r w:rsidR="0010128A" w:rsidRPr="00F76838">
        <w:instrText xml:space="preserve"> REF _Ref159480191 \h </w:instrText>
      </w:r>
      <w:r w:rsidR="004941A2" w:rsidRPr="00F76838">
        <w:instrText xml:space="preserve"> \* MERGEFORMAT </w:instrText>
      </w:r>
      <w:r w:rsidR="0010128A" w:rsidRPr="00F76838">
        <w:fldChar w:fldCharType="separate"/>
      </w:r>
      <w:r w:rsidR="00086384" w:rsidRPr="00F76838">
        <w:t>Appendix 4: Literature review</w:t>
      </w:r>
      <w:r w:rsidR="0010128A" w:rsidRPr="00F76838">
        <w:fldChar w:fldCharType="end"/>
      </w:r>
      <w:r w:rsidR="009B114D" w:rsidRPr="00F76838">
        <w:t>)</w:t>
      </w:r>
      <w:r w:rsidR="00B06A04" w:rsidRPr="00F76838">
        <w:t xml:space="preserve"> and </w:t>
      </w:r>
      <w:r w:rsidR="00BA201B" w:rsidRPr="00F76838">
        <w:t>interview findings</w:t>
      </w:r>
      <w:r w:rsidR="009B114D" w:rsidRPr="00F76838">
        <w:t xml:space="preserve"> </w:t>
      </w:r>
      <w:r w:rsidR="002D76BA" w:rsidRPr="00F76838">
        <w:t>found that people</w:t>
      </w:r>
      <w:r w:rsidRPr="00F76838">
        <w:t xml:space="preserve"> grappling with the decision to engage with these services often contend with profound discomfort</w:t>
      </w:r>
      <w:r w:rsidR="7552F881" w:rsidRPr="00F76838">
        <w:t xml:space="preserve">, </w:t>
      </w:r>
      <w:r w:rsidR="003725B7" w:rsidRPr="00F76838">
        <w:t>shame</w:t>
      </w:r>
      <w:r w:rsidRPr="00F76838">
        <w:t xml:space="preserve"> and unease. While physical and logistical hurdles are typically minimal, the psychological barriers run deeper, often intertwined with self-perception and societal norms rather than arising solely from program advertising or accessibility issues. However, there </w:t>
      </w:r>
      <w:r w:rsidR="002D76BA" w:rsidRPr="00F76838">
        <w:t xml:space="preserve">is </w:t>
      </w:r>
      <w:r w:rsidRPr="00F76838">
        <w:t xml:space="preserve">an opportunity to alleviate some of these barriers by assuring men that </w:t>
      </w:r>
      <w:r w:rsidR="39857EF6" w:rsidRPr="00F76838">
        <w:t xml:space="preserve">a </w:t>
      </w:r>
      <w:r w:rsidRPr="00F76838">
        <w:t>program is safe and relevant for them, irrespective of whether they have a history of physical violence.</w:t>
      </w:r>
    </w:p>
    <w:p w14:paraId="17A97565" w14:textId="77CC8B28" w:rsidR="00F840BE" w:rsidRPr="00F76838" w:rsidRDefault="40F2A35D" w:rsidP="00031EB3">
      <w:r w:rsidRPr="00F76838">
        <w:t xml:space="preserve">Foremost among these barriers is the internal sense of shame and guilt harboured by prospective participants. Many express profound shame for their behaviour, perceiving it as incongruent with their self-image, which can hinder their willingness to engage with a program. This deep-seated shame often dissuades </w:t>
      </w:r>
      <w:r w:rsidR="0020302E" w:rsidRPr="00F76838">
        <w:t xml:space="preserve">or delays </w:t>
      </w:r>
      <w:r w:rsidRPr="00F76838">
        <w:t>participation as these men grapple with the prospect of recounting and confronting their regrettable actions.</w:t>
      </w:r>
    </w:p>
    <w:p w14:paraId="6BEE7F56" w14:textId="1CA2778D" w:rsidR="00FC3124" w:rsidRPr="00F76838" w:rsidRDefault="40F2A35D" w:rsidP="00031EB3">
      <w:pPr>
        <w:pStyle w:val="ResearchQuote"/>
      </w:pPr>
      <w:r w:rsidRPr="00F76838">
        <w:t xml:space="preserve">‘I'm a pretty reflective kind of person, so I never thought I'd be in this situation. It was pretty shocking to me and stressful.’ – </w:t>
      </w:r>
      <w:r w:rsidR="00765F6B" w:rsidRPr="00F76838">
        <w:t>MRS service user</w:t>
      </w:r>
      <w:r w:rsidRPr="00F76838">
        <w:t>, male, Victoria</w:t>
      </w:r>
    </w:p>
    <w:p w14:paraId="5B096BC5" w14:textId="1CEC2876" w:rsidR="00F840BE" w:rsidRPr="00F76838" w:rsidRDefault="40F2A35D" w:rsidP="00031EB3">
      <w:pPr>
        <w:spacing w:before="0" w:after="160"/>
      </w:pPr>
      <w:r w:rsidRPr="00F76838">
        <w:t>Another significant obstacle is the fear of embarrassment and judgement from counsellors. This fear manifests in 2 distinct ways: first, the apprehension of being open and vulnerable about one's regrettable and shameful actions, and second, the stigma surrounding seeking help, particularly for men who may view it as a sign of weakness. The fear of appearing weak or being perceived as a ‘lesser man’ perpetuates the reluctance to seek assistance, with many men preferring to handle their issues independently.</w:t>
      </w:r>
    </w:p>
    <w:p w14:paraId="3067C334" w14:textId="44242756" w:rsidR="00604694" w:rsidRPr="00F76838" w:rsidRDefault="00D90CB5" w:rsidP="00031EB3">
      <w:pPr>
        <w:spacing w:before="0" w:after="160"/>
      </w:pPr>
      <w:r w:rsidRPr="00F76838">
        <w:t xml:space="preserve">Some men entering the services </w:t>
      </w:r>
      <w:r w:rsidR="00005836" w:rsidRPr="00F76838">
        <w:t xml:space="preserve">(especially MRS and BIS) </w:t>
      </w:r>
      <w:r w:rsidR="00B11E66" w:rsidRPr="00F76838">
        <w:t>have intellectual disabilities or acquired brain injuries</w:t>
      </w:r>
      <w:r w:rsidR="009353F1" w:rsidRPr="00F76838">
        <w:t xml:space="preserve"> making </w:t>
      </w:r>
      <w:r w:rsidR="00DF35AA" w:rsidRPr="00F76838">
        <w:t>comp</w:t>
      </w:r>
      <w:r w:rsidR="00D5262C" w:rsidRPr="00F76838">
        <w:t xml:space="preserve">rehension </w:t>
      </w:r>
      <w:r w:rsidR="009A09AA" w:rsidRPr="00F76838">
        <w:t xml:space="preserve">of the </w:t>
      </w:r>
      <w:r w:rsidR="00391BE8" w:rsidRPr="00F76838">
        <w:t>concepts discussed</w:t>
      </w:r>
      <w:r w:rsidR="00A530A1" w:rsidRPr="00F76838">
        <w:t xml:space="preserve"> </w:t>
      </w:r>
      <w:r w:rsidR="004D09AE" w:rsidRPr="00F76838">
        <w:t xml:space="preserve">difficult and sometimes impeding ability to take </w:t>
      </w:r>
      <w:r w:rsidR="00112BBC" w:rsidRPr="00F76838">
        <w:t>responsibility</w:t>
      </w:r>
      <w:r w:rsidR="00B11E66" w:rsidRPr="00F76838">
        <w:t>.</w:t>
      </w:r>
      <w:r w:rsidR="00DF2384" w:rsidRPr="00F76838">
        <w:t xml:space="preserve"> NTV staff highlight that this is common among service users coming from Corrections. NTV staff estimate that approximately 40% of clients referred through Corrections have an intellectual disability or acquired brain injury.</w:t>
      </w:r>
    </w:p>
    <w:p w14:paraId="5BB00012" w14:textId="4510CBD0" w:rsidR="006C5652" w:rsidRPr="00F76838" w:rsidRDefault="40F2A35D" w:rsidP="00031EB3">
      <w:pPr>
        <w:spacing w:before="0" w:after="160"/>
      </w:pPr>
      <w:r w:rsidRPr="00F76838">
        <w:t xml:space="preserve">Many participants also struggle with cognitive distortions, wherein they wrestle to reconcile their actions with their self-perception and sense of identity. Many men see themselves as a good person, with a self-perception as someone who isn’t violent or cruel — even as someone who is happy and supportive. Entering a program or seeking help for using violence creates an internal conflict, which, compounded by a fear of judgement, inhibits their willingness to engage with a program. </w:t>
      </w:r>
    </w:p>
    <w:p w14:paraId="08ED099D" w14:textId="104FCD52" w:rsidR="00FB7818" w:rsidRPr="00F76838" w:rsidRDefault="40F2A35D" w:rsidP="00031EB3">
      <w:pPr>
        <w:spacing w:before="0" w:after="160"/>
      </w:pPr>
      <w:r w:rsidRPr="00F76838">
        <w:t>Moreover, there is also a misconception among some</w:t>
      </w:r>
      <w:r w:rsidR="00C823EA" w:rsidRPr="00F76838">
        <w:t xml:space="preserve"> BIS and </w:t>
      </w:r>
      <w:r w:rsidR="00765F6B" w:rsidRPr="00F76838">
        <w:t>MRS service user</w:t>
      </w:r>
      <w:r w:rsidR="00C823EA" w:rsidRPr="00F76838">
        <w:t>s</w:t>
      </w:r>
      <w:r w:rsidRPr="00F76838">
        <w:t xml:space="preserve"> that these intervention services are only suitable for those who have committed physical violence. While this points to a fundamental misunderstanding of what constitutes </w:t>
      </w:r>
      <w:r w:rsidR="00F1553F" w:rsidRPr="00F76838">
        <w:t>FDSV</w:t>
      </w:r>
      <w:r w:rsidRPr="00F76838">
        <w:t>, it also further deters participation among those who may, for example, be using controlling behaviours, but not physical violence, or who have only used physical violence ‘once’. In many instances, this cognitive distortion not only inhibits men from participating once a problem is identified, it inhibits men from considering seeking help before reaching crisis point (often following the breakdown of the family</w:t>
      </w:r>
      <w:r w:rsidR="00177BB8" w:rsidRPr="00F76838">
        <w:t>).</w:t>
      </w:r>
      <w:r w:rsidRPr="00F76838">
        <w:t xml:space="preserve"> Frontline counsellors at the BIS indicate that almost all service users they consult with are using controlling behaviours and that only after the AFM resists or fights back that physical violence begins.</w:t>
      </w:r>
    </w:p>
    <w:p w14:paraId="71BB16D4" w14:textId="14713CF4" w:rsidR="00702A01" w:rsidRPr="00F76838" w:rsidRDefault="40F2A35D" w:rsidP="00031EB3">
      <w:r w:rsidRPr="00F76838">
        <w:lastRenderedPageBreak/>
        <w:t xml:space="preserve">It’s important to note that conversations with counsellors highlighted that while </w:t>
      </w:r>
      <w:r w:rsidR="00A20F11" w:rsidRPr="00F76838">
        <w:t xml:space="preserve">not </w:t>
      </w:r>
      <w:r w:rsidRPr="00F76838">
        <w:t xml:space="preserve">all service users </w:t>
      </w:r>
      <w:r w:rsidR="00A20F11" w:rsidRPr="00F76838">
        <w:t xml:space="preserve">have been physically violent, </w:t>
      </w:r>
      <w:r w:rsidR="00DE6A99" w:rsidRPr="00F76838">
        <w:rPr>
          <w:i/>
          <w:iCs/>
        </w:rPr>
        <w:t>all</w:t>
      </w:r>
      <w:r w:rsidR="00A20F11" w:rsidRPr="00F76838">
        <w:t xml:space="preserve"> </w:t>
      </w:r>
      <w:r w:rsidRPr="00F76838">
        <w:t>are using controlling behaviours. Some literature (Boxall et al. 2022) has shown that in many cases the first physical act of violence is a homicide, yet the man has used credible threats and stalked their partner to cause fear and maintain control. This emphasises the importance of getting all men using controlling behaviours into these programs before their ‘authority’ is challenged in a way that causes them to snap.</w:t>
      </w:r>
    </w:p>
    <w:p w14:paraId="263559D3" w14:textId="273DF964" w:rsidR="00AC2C84" w:rsidRPr="00F76838" w:rsidRDefault="40F2A35D" w:rsidP="00031EB3">
      <w:pPr>
        <w:spacing w:before="0" w:after="160"/>
        <w:rPr>
          <w:i/>
          <w:iCs/>
        </w:rPr>
      </w:pPr>
      <w:r w:rsidRPr="00F76838">
        <w:t>There is also a sense of guilt among certain men who perceive themselves as less severe offenders and fear that they are using resources that could benefit others who may need it more or are more aggressive than them. This misunderstanding underscores the need for clearer communication about the services offered and that they cover all forms of violence. This would be consistent with the definition of ‘violence against women’ as defined in the glossary for the National Outcome Standards for Perpetrator Interventions and the United Nations Declaration on the Elimination of Violence against Women that says:</w:t>
      </w:r>
    </w:p>
    <w:p w14:paraId="121D2DE5" w14:textId="30FB86C5" w:rsidR="00AC2C84" w:rsidRPr="00F76838" w:rsidRDefault="40F2A35D" w:rsidP="00031EB3">
      <w:pPr>
        <w:pStyle w:val="ResearchQuote"/>
      </w:pPr>
      <w:r w:rsidRPr="00F76838">
        <w:t xml:space="preserve">‘The term </w:t>
      </w:r>
      <w:r w:rsidR="00D456E2" w:rsidRPr="00F76838">
        <w:t>“</w:t>
      </w:r>
      <w:r w:rsidRPr="00F76838">
        <w:t>violence against women</w:t>
      </w:r>
      <w:r w:rsidR="00D456E2" w:rsidRPr="00F76838">
        <w:t>”</w:t>
      </w:r>
      <w:r w:rsidRPr="00F76838">
        <w:t xml:space="preserve"> means: </w:t>
      </w:r>
      <w:r w:rsidR="00D456E2" w:rsidRPr="00F76838">
        <w:t>“</w:t>
      </w:r>
      <w:r w:rsidRPr="00F76838">
        <w:t>any act of gender-based violence that results in, or is likely to result in, physical, sexual or psychological harm or suffering to women, including threats of such acts, coercion or arbitrary deprivation of liberty, whether occurring in public or in private life</w:t>
      </w:r>
      <w:r w:rsidR="00D456E2" w:rsidRPr="00F76838">
        <w:t>”</w:t>
      </w:r>
      <w:r w:rsidRPr="00F76838">
        <w:t>.’</w:t>
      </w:r>
      <w:r w:rsidR="00405F07" w:rsidRPr="00F76838">
        <w:t xml:space="preserve"> </w:t>
      </w:r>
      <w:r w:rsidRPr="00F76838">
        <w:t>– Department of Social Services 2015</w:t>
      </w:r>
    </w:p>
    <w:p w14:paraId="50E0AF33" w14:textId="21CBF4ED" w:rsidR="00F840BE" w:rsidRPr="00F76838" w:rsidRDefault="40F2A35D" w:rsidP="00031EB3">
      <w:pPr>
        <w:spacing w:before="0" w:after="160"/>
      </w:pPr>
      <w:r w:rsidRPr="00F76838">
        <w:t>Anxiety surrounding describing complex thoughts and emotions poses a significant barrier for some people. The prospect of discussing sensitive topics such as emotional regulation and gender equality can be intimidating, particularly in a one-on-one counselling setting.</w:t>
      </w:r>
    </w:p>
    <w:p w14:paraId="4400B54B" w14:textId="77777777" w:rsidR="00BC71FB" w:rsidRPr="00F76838" w:rsidRDefault="40F2A35D" w:rsidP="00031EB3">
      <w:pPr>
        <w:pStyle w:val="Heading4"/>
      </w:pPr>
      <w:r w:rsidRPr="00F76838">
        <w:t>Drivers</w:t>
      </w:r>
    </w:p>
    <w:p w14:paraId="77203C8A" w14:textId="37D58E77" w:rsidR="00CA0BB8" w:rsidRPr="00F76838" w:rsidRDefault="00CF0108" w:rsidP="00031EB3">
      <w:pPr>
        <w:spacing w:before="0" w:after="160"/>
      </w:pPr>
      <w:r w:rsidRPr="00F76838">
        <w:t>It appears that most m</w:t>
      </w:r>
      <w:r w:rsidR="40F2A35D" w:rsidRPr="00F76838">
        <w:t xml:space="preserve">en seeking assistance from MBCPs find themselves motivated by various external factors. Among these is the fear of ‘losing their family’, a powerful motivator driving them to seek help. Whether it’s the threat of losing access to their children or the desire to salvage their marriage, the prospect of family disintegration propels many men to reach out to an MBCP for support or eagerly await the phone call they expect to receive. </w:t>
      </w:r>
    </w:p>
    <w:p w14:paraId="54981CED" w14:textId="4FCBECB9" w:rsidR="00CF6623" w:rsidRPr="00F76838" w:rsidRDefault="40F2A35D" w:rsidP="00031EB3">
      <w:r w:rsidRPr="00F76838">
        <w:t>While this acts as a powerful motivator it is also predicated, in part, on the idea of women, children and families as possessions of men and speaks to the entitlement that many of these men continue to demonstrate when they reach out to intervention services.</w:t>
      </w:r>
    </w:p>
    <w:p w14:paraId="3425813D" w14:textId="1B0FC422" w:rsidR="00143A10" w:rsidRPr="00A50738" w:rsidRDefault="40F2A35D" w:rsidP="00031EB3">
      <w:pPr>
        <w:pStyle w:val="ResearchQuote"/>
      </w:pPr>
      <w:r w:rsidRPr="00A50738">
        <w:t xml:space="preserve">‘My wife told me on the phone what was going on and, for me, the risk of losing everything was so great that being open and honest by getting the help I needed was the most important thing I could do.’ – MRS/BIS </w:t>
      </w:r>
      <w:r w:rsidR="0043252F" w:rsidRPr="00A50738">
        <w:t>service user</w:t>
      </w:r>
      <w:r w:rsidRPr="00A50738">
        <w:t>, male, Victoria</w:t>
      </w:r>
    </w:p>
    <w:p w14:paraId="2ABF6941" w14:textId="16C74320" w:rsidR="00CA0BB8" w:rsidRPr="00F76838" w:rsidRDefault="40F2A35D" w:rsidP="00031EB3">
      <w:pPr>
        <w:spacing w:before="0" w:after="160"/>
      </w:pPr>
      <w:r w:rsidRPr="00F76838">
        <w:t xml:space="preserve">Also, for some men, the prospect of securing accommodation through </w:t>
      </w:r>
      <w:r w:rsidR="000B3439" w:rsidRPr="00F76838">
        <w:t>the MRS</w:t>
      </w:r>
      <w:r w:rsidR="000B3439" w:rsidRPr="00F76838">
        <w:rPr>
          <w:rStyle w:val="FootnoteReference"/>
        </w:rPr>
        <w:footnoteReference w:id="15"/>
      </w:r>
      <w:r w:rsidRPr="00F76838">
        <w:t xml:space="preserve"> </w:t>
      </w:r>
      <w:r w:rsidR="006F6DCB" w:rsidRPr="00F76838">
        <w:t xml:space="preserve">or through a referral </w:t>
      </w:r>
      <w:r w:rsidR="000F53F5" w:rsidRPr="00F76838">
        <w:t xml:space="preserve">to other accommodation services </w:t>
      </w:r>
      <w:r w:rsidRPr="00F76838">
        <w:t xml:space="preserve">serves as a significant incentive. Facing homelessness due to intervention orders or post-incarceration circumstances, the immediate necessity of shelter becomes a driving force in their decision to engage with an MBCP. The suddenness of the upheaval from the family following a crisis event and the shock that sinks in at the breakdown of their family life and home leaves men feeling aimless, lacking purpose and </w:t>
      </w:r>
      <w:r w:rsidRPr="00F76838">
        <w:lastRenderedPageBreak/>
        <w:t>direction. Being referred to an MBCP offers them a semblance of structure and a path forward amid the chaos.</w:t>
      </w:r>
    </w:p>
    <w:p w14:paraId="0C35A47B" w14:textId="6D89CCFF" w:rsidR="00CA0BB8" w:rsidRPr="00F76838" w:rsidRDefault="40F2A35D" w:rsidP="00031EB3">
      <w:pPr>
        <w:spacing w:before="0" w:after="160"/>
      </w:pPr>
      <w:r w:rsidRPr="00F76838">
        <w:t>Punitive measures play a role in motivating participation, particularly when court orders mandate program attendance</w:t>
      </w:r>
      <w:r w:rsidR="000D191C" w:rsidRPr="00F76838">
        <w:t xml:space="preserve"> to an MBCP (</w:t>
      </w:r>
      <w:r w:rsidR="000F00FA" w:rsidRPr="00F76838">
        <w:t xml:space="preserve">the </w:t>
      </w:r>
      <w:r w:rsidR="000D191C" w:rsidRPr="00F76838">
        <w:t>programs being evaluated aren’t mandated by court but may be used as entry pathways into MBCPs</w:t>
      </w:r>
      <w:r w:rsidR="00EC02E3" w:rsidRPr="00F76838">
        <w:t>,</w:t>
      </w:r>
      <w:r w:rsidR="00581652" w:rsidRPr="00F76838">
        <w:t xml:space="preserve"> which can be</w:t>
      </w:r>
      <w:r w:rsidR="000D191C" w:rsidRPr="00F76838">
        <w:t>)</w:t>
      </w:r>
      <w:r w:rsidRPr="00F76838">
        <w:t>. The fear of legal repercussions and the desire to move past the crisis moment drives men to commit to the program, viewing it as a means to avoid further penalties and restart their lives. Also, some men perceive attending these programs as a strategic move to improve their standing in the eyes of legal authorities and child protection services. Whether motivated by a desire to appear more favourable to magistrates or to gain a better understanding of the legal processes unfolding in their lives, the pursuit of self-interest can be a compelling factor in seeking assistance.</w:t>
      </w:r>
    </w:p>
    <w:p w14:paraId="46C3AB76" w14:textId="65D13745" w:rsidR="00143A10" w:rsidRPr="00F76838" w:rsidRDefault="40F2A35D" w:rsidP="00031EB3">
      <w:pPr>
        <w:pStyle w:val="ResearchQuote"/>
      </w:pPr>
      <w:r w:rsidRPr="00F76838">
        <w:t xml:space="preserve">‘Typically, there is an external motivator: there has been a family violence incident, they have been told to call </w:t>
      </w:r>
      <w:r w:rsidR="006C7297" w:rsidRPr="00F76838">
        <w:t xml:space="preserve">[by] </w:t>
      </w:r>
      <w:r w:rsidRPr="00F76838">
        <w:t xml:space="preserve">the magistrate or they have seen our number on the paperwork after being issued an order (that’s the most common the open line), sometimes it’s the partner saying, </w:t>
      </w:r>
      <w:r w:rsidR="00F51787" w:rsidRPr="00F76838">
        <w:t>‘</w:t>
      </w:r>
      <w:r w:rsidRPr="00F76838">
        <w:t>Hey, look, unless you pull your head in I am leaving</w:t>
      </w:r>
      <w:r w:rsidR="00F51787" w:rsidRPr="00F76838">
        <w:t>’</w:t>
      </w:r>
      <w:r w:rsidRPr="00F76838">
        <w:t xml:space="preserve"> or the partner has just left.’ – MRS frontline staff</w:t>
      </w:r>
    </w:p>
    <w:p w14:paraId="10113E6D" w14:textId="00FAC6BF" w:rsidR="00E52735" w:rsidRPr="00F76838" w:rsidRDefault="40F2A35D" w:rsidP="00031EB3">
      <w:pPr>
        <w:pStyle w:val="ResearchQuote"/>
      </w:pPr>
      <w:r w:rsidRPr="00F76838">
        <w:t>‘A lot take up the referral to start with because it often impacts the outcomes that they’re going to get from court. So, thinking about the court situation, they could go in and say that they’ve sought counselling, and they’re getting referrals and they’re speaking to support agencies from a behavioural change point of view. From a punishment point of view, I would say a lot would do it to at the start.’ – Retired member of Victoria Police</w:t>
      </w:r>
    </w:p>
    <w:p w14:paraId="56413372" w14:textId="08A2AD41" w:rsidR="00325557" w:rsidRPr="00F76838" w:rsidRDefault="40F2A35D" w:rsidP="00031EB3">
      <w:pPr>
        <w:spacing w:before="0" w:after="160"/>
      </w:pPr>
      <w:r w:rsidRPr="00F76838">
        <w:t>Intrinsic motivations for seeking help are less common but are nonetheless a factor for some men. For some, the desire for personal growth and self-improvement is a driving force. The shock of experiencing serious consequences, such as police involvement in their home life, can serve as a wake-up call, prompting men to reassess their behaviour and strive for positive change. Others are motivated by a sense of responsibility and a desire to make amends for past wrongs, recognising the impact of their actions on their partner and children. Despite the inability to change the past, these men seek redemption and closure through the commitment to reform and improve themselves. A very small proportion of men expressed that the shock of confronting their own behaviour was an impetus to seek help.</w:t>
      </w:r>
      <w:r w:rsidR="00376C99" w:rsidRPr="00F76838">
        <w:t xml:space="preserve"> </w:t>
      </w:r>
    </w:p>
    <w:p w14:paraId="2BFBB64A" w14:textId="25EC417D" w:rsidR="4772D6AB" w:rsidRPr="00F76838" w:rsidRDefault="00376C99" w:rsidP="00031EB3">
      <w:pPr>
        <w:spacing w:before="0" w:after="160"/>
      </w:pPr>
      <w:r w:rsidRPr="00F76838">
        <w:t>T</w:t>
      </w:r>
      <w:r w:rsidR="00B6404C" w:rsidRPr="00F76838">
        <w:t xml:space="preserve">here is a clear evidence base that intrinsic </w:t>
      </w:r>
      <w:r w:rsidR="00436B5E" w:rsidRPr="00F76838">
        <w:t xml:space="preserve">factors </w:t>
      </w:r>
      <w:r w:rsidR="004B7DFB" w:rsidRPr="00F76838">
        <w:t xml:space="preserve">are much more powerful than extrinsic </w:t>
      </w:r>
      <w:r w:rsidR="00436B5E" w:rsidRPr="00F76838">
        <w:t xml:space="preserve">factors as a source of motivation </w:t>
      </w:r>
      <w:r w:rsidR="005E2460" w:rsidRPr="00F76838">
        <w:t xml:space="preserve">and </w:t>
      </w:r>
      <w:r w:rsidR="006E1B3D" w:rsidRPr="00F76838">
        <w:t>intrin</w:t>
      </w:r>
      <w:r w:rsidR="00531E45" w:rsidRPr="00F76838">
        <w:t xml:space="preserve">sic motivations </w:t>
      </w:r>
      <w:r w:rsidR="008F115E" w:rsidRPr="00F76838">
        <w:t xml:space="preserve">correlate with </w:t>
      </w:r>
      <w:r w:rsidR="00B6404C" w:rsidRPr="00F76838">
        <w:t>treatment readiness</w:t>
      </w:r>
      <w:r w:rsidR="001E7395" w:rsidRPr="00F76838">
        <w:t>.</w:t>
      </w:r>
      <w:r w:rsidR="00436B5E" w:rsidRPr="00F76838">
        <w:t xml:space="preserve"> </w:t>
      </w:r>
      <w:r w:rsidR="00325557" w:rsidRPr="00F76838">
        <w:t>This is because intrinsic motivation can change a person’s perceptions of self and guide them toward</w:t>
      </w:r>
      <w:r w:rsidR="005B5E4D" w:rsidRPr="00F76838">
        <w:t>s</w:t>
      </w:r>
      <w:r w:rsidR="00325557" w:rsidRPr="00F76838">
        <w:t xml:space="preserve"> long</w:t>
      </w:r>
      <w:r w:rsidR="005B5E4D" w:rsidRPr="00F76838">
        <w:t>-</w:t>
      </w:r>
      <w:r w:rsidR="00325557" w:rsidRPr="00F76838">
        <w:t>term behaviour change (Harpine 2015).</w:t>
      </w:r>
    </w:p>
    <w:p w14:paraId="1AF7B786" w14:textId="66D7A7F9" w:rsidR="00354342" w:rsidRPr="00F76838" w:rsidRDefault="40F2A35D" w:rsidP="00031EB3">
      <w:pPr>
        <w:pStyle w:val="Heading5"/>
      </w:pPr>
      <w:r w:rsidRPr="00F76838">
        <w:t>Drivers for the V</w:t>
      </w:r>
      <w:r w:rsidR="005473D1" w:rsidRPr="00F76838">
        <w:t>i</w:t>
      </w:r>
      <w:r w:rsidRPr="00F76838">
        <w:t>olence Prevention Program over other services</w:t>
      </w:r>
    </w:p>
    <w:p w14:paraId="426175EF" w14:textId="764FE963" w:rsidR="00707C59" w:rsidRPr="00F76838" w:rsidRDefault="40F2A35D" w:rsidP="00031EB3">
      <w:r w:rsidRPr="00F76838">
        <w:t>The VPP has a unique strategy for overcoming the shame that many men feel about their behaviours: its name. The term ‘violence prevention program’ is appealing to men who might be exhibiting violent behaviours, especially those that are non-physical, because many of these men do not see their actions as ‘violence’</w:t>
      </w:r>
      <w:r w:rsidR="00300754" w:rsidRPr="00F76838">
        <w:t>, and do not self-identify as violent men</w:t>
      </w:r>
      <w:r w:rsidRPr="00F76838">
        <w:t>. The stigma of being involved in a program for violent men is much higher than taking part in a program with a name that doesn’t directly accuse them of being violent.</w:t>
      </w:r>
    </w:p>
    <w:p w14:paraId="039FA193" w14:textId="26526766" w:rsidR="000324D3" w:rsidRPr="000324D3" w:rsidRDefault="40F2A35D" w:rsidP="00031EB3">
      <w:pPr>
        <w:spacing w:before="0" w:after="160"/>
        <w:sectPr w:rsidR="000324D3" w:rsidRPr="000324D3" w:rsidSect="002E12A6">
          <w:headerReference w:type="default" r:id="rId27"/>
          <w:headerReference w:type="first" r:id="rId28"/>
          <w:pgSz w:w="11906" w:h="16838" w:code="9"/>
          <w:pgMar w:top="1134" w:right="1440" w:bottom="1440" w:left="1440" w:header="709" w:footer="709" w:gutter="0"/>
          <w:cols w:space="708"/>
          <w:titlePg/>
          <w:docGrid w:linePitch="360"/>
        </w:sectPr>
      </w:pPr>
      <w:r w:rsidRPr="00F76838">
        <w:t xml:space="preserve">However, while the name of the program is an effective tool for getting men to enrol, it also carries a significant risk of collusion. It might suggest a softening of the reality of their </w:t>
      </w:r>
      <w:r w:rsidRPr="00F76838">
        <w:lastRenderedPageBreak/>
        <w:t>behaviours. To counteract this, it’s vital that the program includes strong content that clearly defines violence in all its forms.</w:t>
      </w:r>
      <w:r w:rsidR="008007C0" w:rsidRPr="00F76838">
        <w:t xml:space="preserve"> While this </w:t>
      </w:r>
      <w:r w:rsidR="00DD3E4E" w:rsidRPr="00F76838">
        <w:t>may be addressed on an ad hoc basis already, there is no formal documentation or manualisation of the process of how or when to address this.</w:t>
      </w:r>
      <w:r w:rsidRPr="00F76838">
        <w:t xml:space="preserve"> This ensures men understand the full spectrum of violent behaviours and the impact they have, effectively addressing the serious nature of their actions within the safe, initial appeal of the program name</w:t>
      </w:r>
      <w:r w:rsidR="007D24EF" w:rsidRPr="00F76838">
        <w:t>.</w:t>
      </w:r>
    </w:p>
    <w:p w14:paraId="52901AF1" w14:textId="07AA12F5" w:rsidR="00914C43" w:rsidRPr="00F76838" w:rsidRDefault="00914C43" w:rsidP="00031EB3">
      <w:pPr>
        <w:pStyle w:val="SectionHeading"/>
        <w:outlineLvl w:val="1"/>
      </w:pPr>
      <w:r w:rsidRPr="007C533F">
        <w:rPr>
          <w:noProof/>
        </w:rPr>
        <w:lastRenderedPageBreak/>
        <mc:AlternateContent>
          <mc:Choice Requires="wps">
            <w:drawing>
              <wp:anchor distT="0" distB="0" distL="114300" distR="114300" simplePos="0" relativeHeight="251658242" behindDoc="1" locked="0" layoutInCell="1" allowOverlap="1" wp14:anchorId="012644C5" wp14:editId="51202C8C">
                <wp:simplePos x="0" y="0"/>
                <wp:positionH relativeFrom="margin">
                  <wp:posOffset>-1926596</wp:posOffset>
                </wp:positionH>
                <wp:positionV relativeFrom="page">
                  <wp:posOffset>2151697</wp:posOffset>
                </wp:positionV>
                <wp:extent cx="4159250" cy="3519805"/>
                <wp:effectExtent l="0" t="23178" r="46673" b="46672"/>
                <wp:wrapNone/>
                <wp:docPr id="692146814"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ysClr val="window" lastClr="FFFFFF"/>
                          </a:solidFill>
                          <a:prstDash val="solid"/>
                          <a:miter lim="800000"/>
                        </a:ln>
                        <a:effectLst/>
                      </wps:spPr>
                      <wps:bodyPr vertOverflow="clip" horzOverflow="clip" rtlCol="0" anchor="ctr"/>
                    </wps:wsp>
                  </a:graphicData>
                </a:graphic>
              </wp:anchor>
            </w:drawing>
          </mc:Choice>
          <mc:Fallback>
            <w:pict>
              <v:shape w14:anchorId="4EA9B41B" id="Gn Triangle" o:spid="_x0000_s1026" type="#_x0000_t5" alt="&quot;&quot;" style="position:absolute;margin-left:-151.7pt;margin-top:169.4pt;width:327.5pt;height:277.15pt;rotation:90;z-index:-251658238;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vD9QEAANoDAAAOAAAAZHJzL2Uyb0RvYy54bWysU8GO0zAQvSPxD5bvNGnZojZqukKtymXF&#10;rrTwAV7HTixsj+UxTcvXM3ZKC8sN4cMonhnPvHnzsrk/OcuOKqIB3/L5rOZMeQmd8X3Lv345vFtx&#10;hkn4TljwquVnhfx++/bNZgyNWsAAtlORURGPzRhaPqQUmqpCOSgncAZBeQpqiE4kusa+6qIYqbqz&#10;1aKuP1QjxC5EkAqRvPspyLelvtZKpketUSVmW07YUrGx2Jdsq+1GNH0UYTDyAkP8AwonjKem11J7&#10;kQT7Hs1fpZyRERB0mklwFWhtpCoz0DTz+tU0z4MIqsxC5GC40oT/r6z8fHwOTzFDx/AA8hsyD7tB&#10;+F59xED00VIzSdUYsLkm5wtenp10dCwCJS7v6nwKDzQZOxWaz1ea1SkxSc67+XK9WNI2JMXeL+fr&#10;Vb0sPUSTi2UsIWL6pMCx/NHyFA0hspkL0YjjA6YM6ZaW3R4OxtqyT+vZSLjXdWkiSFbaikT9XOha&#10;jr7nTNie9CpTLCURrOny88LDGXc2sqMgyZDSOhg5swITOVt+KOeC9o9nGele4DA9LKFJXc4kkrg1&#10;ruWriaAJvPW5myoivUx04zV/vUB3fiIgKqZHMtoCTSWtCZwNEH+89sVkdzDJXHhJGdN8v5ZHAiqc&#10;XcSeFfr7vaz49ktufwIAAP//AwBQSwMEFAAGAAgAAAAhAO2AiiTgAAAADAEAAA8AAABkcnMvZG93&#10;bnJldi54bWxMj8tOwzAQRfdI/IM1SOxa50GiEOJUhYoNOwqCrWNPk4A9jmK3DX+PWdHl6B7de6bZ&#10;LNawE85+dCQgXSfAkJTTI/UC3t+eVxUwHyRpaRyhgB/0sGmvrxpZa3emVzztQ89iCflaChhCmGrO&#10;vRrQSr92E1LMDm62MsRz7rme5TmWW8OzJCm5lSPFhUFO+DSg+t4frYDDh/KyM7vSfJVbq3afy0tv&#10;HoW4vVm2D8ACLuEfhj/9qA5tdOrckbRnRsAqK/I0sgKyqiqARSRP0gxYJ+D+Li+Atw2/fKL9BQAA&#10;//8DAFBLAQItABQABgAIAAAAIQC2gziS/gAAAOEBAAATAAAAAAAAAAAAAAAAAAAAAABbQ29udGVu&#10;dF9UeXBlc10ueG1sUEsBAi0AFAAGAAgAAAAhADj9If/WAAAAlAEAAAsAAAAAAAAAAAAAAAAALwEA&#10;AF9yZWxzLy5yZWxzUEsBAi0AFAAGAAgAAAAhAHttm8P1AQAA2gMAAA4AAAAAAAAAAAAAAAAALgIA&#10;AGRycy9lMm9Eb2MueG1sUEsBAi0AFAAGAAgAAAAhAO2AiiTgAAAADAEAAA8AAAAAAAAAAAAAAAAA&#10;TwQAAGRycy9kb3ducmV2LnhtbFBLBQYAAAAABAAEAPMAAABcBQAAAAA=&#10;" filled="f" strokecolor="window" strokeweight="1.5pt">
                <v:path arrowok="t"/>
                <o:lock v:ext="edit" aspectratio="t"/>
                <w10:wrap anchorx="margin" anchory="page"/>
              </v:shape>
            </w:pict>
          </mc:Fallback>
        </mc:AlternateContent>
      </w:r>
      <w:r w:rsidR="00C36301" w:rsidRPr="00F76838">
        <w:t>Appropriateness</w:t>
      </w:r>
    </w:p>
    <w:p w14:paraId="7F2719C4" w14:textId="77777777" w:rsidR="006B5C6F" w:rsidRPr="00F76838" w:rsidRDefault="006B5C6F" w:rsidP="00031EB3">
      <w:pPr>
        <w:spacing w:before="0" w:after="160"/>
        <w:rPr>
          <w:rFonts w:asciiTheme="majorHAnsi" w:eastAsiaTheme="majorEastAsia" w:hAnsiTheme="majorHAnsi" w:cstheme="majorBidi"/>
          <w:color w:val="auto"/>
          <w:sz w:val="44"/>
          <w:szCs w:val="44"/>
        </w:rPr>
      </w:pPr>
      <w:bookmarkStart w:id="82" w:name="_Toc159432001"/>
      <w:r w:rsidRPr="00F76838">
        <w:rPr>
          <w:color w:val="auto"/>
        </w:rPr>
        <w:br w:type="page"/>
      </w:r>
    </w:p>
    <w:p w14:paraId="0BCD4975" w14:textId="0B37229E" w:rsidR="00B01401" w:rsidRPr="00F76838" w:rsidRDefault="0095595B" w:rsidP="00031EB3">
      <w:pPr>
        <w:pStyle w:val="Heading2"/>
      </w:pPr>
      <w:bookmarkStart w:id="83" w:name="_Toc169710356"/>
      <w:r w:rsidRPr="00F76838">
        <w:lastRenderedPageBreak/>
        <w:t>Appropriateness</w:t>
      </w:r>
      <w:bookmarkEnd w:id="82"/>
      <w:bookmarkEnd w:id="83"/>
      <w:r w:rsidRPr="00F76838">
        <w:t xml:space="preserve"> </w:t>
      </w:r>
    </w:p>
    <w:p w14:paraId="25132A2B" w14:textId="5CD5A796" w:rsidR="00321EB5" w:rsidRDefault="00321EB5" w:rsidP="00031EB3">
      <w:pPr>
        <w:rPr>
          <w:rFonts w:asciiTheme="majorHAnsi" w:hAnsiTheme="majorHAnsi"/>
        </w:rPr>
      </w:pPr>
      <w:r w:rsidRPr="00F76838">
        <w:rPr>
          <w:rFonts w:asciiTheme="majorHAnsi" w:hAnsiTheme="majorHAnsi"/>
        </w:rPr>
        <w:t>Appropriateness: the extent to which the program is doing the right things and fits with other programs</w:t>
      </w:r>
      <w:r w:rsidR="002533E1">
        <w:rPr>
          <w:rFonts w:asciiTheme="majorHAnsi" w:hAnsiTheme="majorHAnsi"/>
        </w:rPr>
        <w:t>.</w:t>
      </w:r>
    </w:p>
    <w:p w14:paraId="320896B8" w14:textId="0B7ABACE" w:rsidR="001D3023" w:rsidRPr="001D3023" w:rsidRDefault="001D3023" w:rsidP="001D3023">
      <w:pPr>
        <w:rPr>
          <w:rFonts w:asciiTheme="majorHAnsi" w:hAnsiTheme="majorHAnsi"/>
        </w:rPr>
      </w:pPr>
      <w:r w:rsidRPr="001D3023">
        <w:rPr>
          <w:rFonts w:asciiTheme="majorHAnsi" w:hAnsiTheme="majorHAnsi"/>
        </w:rPr>
        <w:t>Appropriateness key evaluation questions</w:t>
      </w:r>
    </w:p>
    <w:p w14:paraId="5ABE4AB1" w14:textId="77777777" w:rsidR="001D3023" w:rsidRPr="00F76838" w:rsidRDefault="001D3023" w:rsidP="001D3023">
      <w:r w:rsidRPr="00F76838">
        <w:t xml:space="preserve">To what extent do these services adequately assess, monitor and respond to the risk of clients committing FDSV? In considering this question it is the expectation that service providers consider: </w:t>
      </w:r>
    </w:p>
    <w:p w14:paraId="51443E78" w14:textId="77777777" w:rsidR="001D3023" w:rsidRPr="00F76838" w:rsidRDefault="001D3023" w:rsidP="001D3023">
      <w:pPr>
        <w:pStyle w:val="Bullet1"/>
      </w:pPr>
      <w:r w:rsidRPr="00F76838">
        <w:t xml:space="preserve">To what extent do these services adequately respond to clients from diverse cultures, communities and circumstances (including but not limited to Aboriginal and Torres Strait Islander clients, clients from CALD backgrounds, regional and remote communities, members of the LGBTIQA+ community, people with disability) and engage effectively with perpetrators with diverse needs? </w:t>
      </w:r>
    </w:p>
    <w:p w14:paraId="421D5716" w14:textId="77777777" w:rsidR="001D3023" w:rsidRPr="00F76838" w:rsidRDefault="001D3023" w:rsidP="001D3023">
      <w:pPr>
        <w:pStyle w:val="Bullet1"/>
      </w:pPr>
      <w:r w:rsidRPr="00F76838">
        <w:t xml:space="preserve">As referral services, to what extent are men being referred to the right help at the right time? In answering this question, service providers will consider the service’s identification of factors that may contribute to a client’s behaviours such as substance abuse, gambling addiction or mental illness; and appropriateness and timeliness of referrals to support services, including but not limited to behaviour change programs. </w:t>
      </w:r>
    </w:p>
    <w:p w14:paraId="4649872B" w14:textId="7AA2CA7E" w:rsidR="00140937" w:rsidRDefault="001D3023" w:rsidP="001D3023">
      <w:r w:rsidRPr="00F76838">
        <w:t>To what extent do these 3 services complement or duplicate each other and other services provided by the Australian Government or state and territory governments?</w:t>
      </w:r>
    </w:p>
    <w:p w14:paraId="57AF9C1A" w14:textId="02E17AAA" w:rsidR="002533E1" w:rsidRPr="002533E1" w:rsidRDefault="002533E1" w:rsidP="001D3023">
      <w:pPr>
        <w:rPr>
          <w:rFonts w:asciiTheme="majorHAnsi" w:hAnsiTheme="majorHAnsi"/>
        </w:rPr>
      </w:pPr>
      <w:r w:rsidRPr="002533E1">
        <w:rPr>
          <w:rFonts w:asciiTheme="majorHAnsi" w:hAnsiTheme="majorHAnsi"/>
        </w:rPr>
        <w:t>Appropriateness key findings</w:t>
      </w:r>
    </w:p>
    <w:p w14:paraId="33521ADC" w14:textId="77777777" w:rsidR="002533E1" w:rsidRPr="00F76838" w:rsidRDefault="002533E1" w:rsidP="002533E1">
      <w:pPr>
        <w:pStyle w:val="Bullet1"/>
      </w:pPr>
      <w:bookmarkStart w:id="84" w:name="_Toc159432002"/>
      <w:bookmarkStart w:id="85" w:name="_Toc169710357"/>
      <w:r w:rsidRPr="00F76838">
        <w:t>These services represent ‘low-dose’ interventions and are unlikely to be enough to create long-term behaviour change in isolation. However, as the top of the funnel into the service system for MWUVA they each play an important role in building motivation, encouraging ongoing engagement and developing treatment readiness. Service users’ experiences with these services will be highly influential about whether they then go on to seek help elsewhere.</w:t>
      </w:r>
    </w:p>
    <w:p w14:paraId="6FDD4688" w14:textId="77777777" w:rsidR="002533E1" w:rsidRPr="00F76838" w:rsidRDefault="002533E1" w:rsidP="002533E1">
      <w:pPr>
        <w:pStyle w:val="Bullet1"/>
      </w:pPr>
      <w:r w:rsidRPr="00F76838">
        <w:t>Current research identifies that for high-risk offenders, 200 or more hours of treatment reduces recidivism, while 100 hours or more reduces recidivism for moderate offenders.</w:t>
      </w:r>
    </w:p>
    <w:p w14:paraId="16E7BCBB" w14:textId="77777777" w:rsidR="002533E1" w:rsidRPr="00F76838" w:rsidRDefault="002533E1" w:rsidP="002533E1">
      <w:pPr>
        <w:pStyle w:val="Bullet1"/>
      </w:pPr>
      <w:r w:rsidRPr="00F76838">
        <w:t xml:space="preserve">An evaluation of these programs should therefore be realistic about what long-term behaviour change, if any, can be achieved in the limited sessions available (single session in the MRS, 6 to 12 in the BIS, 4 sessions in the CFG VPP, and 12 sessions in the CFG Post-MBCP). </w:t>
      </w:r>
    </w:p>
    <w:p w14:paraId="53400602" w14:textId="77777777" w:rsidR="002533E1" w:rsidRPr="00F76838" w:rsidRDefault="002533E1" w:rsidP="002533E1">
      <w:pPr>
        <w:pStyle w:val="Bullet1"/>
      </w:pPr>
      <w:r w:rsidRPr="00F76838">
        <w:t xml:space="preserve">Current processes for risk assessment adopt formal and informal risk assessment tools. Both the MRS and the BIS use the MARAM, while the CFG program uses the IOMI, Standard Risk Cues and the ‘Family Violence Risk Assessment’ (developed internally). </w:t>
      </w:r>
    </w:p>
    <w:p w14:paraId="5A335DC8" w14:textId="77777777" w:rsidR="002533E1" w:rsidRPr="00F76838" w:rsidRDefault="002533E1" w:rsidP="002533E1">
      <w:pPr>
        <w:pStyle w:val="Bullet1"/>
      </w:pPr>
      <w:r w:rsidRPr="00F76838">
        <w:t>These services have a significant gap in ability to assess, monitor and respond to risk of clients committing FDSV because they have no visibility of the AFM.</w:t>
      </w:r>
    </w:p>
    <w:p w14:paraId="7FA1A070" w14:textId="77777777" w:rsidR="002533E1" w:rsidRPr="00F76838" w:rsidRDefault="002533E1" w:rsidP="002533E1">
      <w:pPr>
        <w:pStyle w:val="Bullet2"/>
      </w:pPr>
      <w:r w:rsidRPr="00F76838">
        <w:t xml:space="preserve">By not keeping the AFM in view, the MRS, BIS and CFG have lowered the risk to their own organisation (e.g. risk involved in responding to AFM emergencies). </w:t>
      </w:r>
    </w:p>
    <w:p w14:paraId="7694E045" w14:textId="77777777" w:rsidR="002533E1" w:rsidRPr="00F76838" w:rsidRDefault="002533E1" w:rsidP="002533E1">
      <w:pPr>
        <w:pStyle w:val="Bullet2"/>
      </w:pPr>
      <w:r w:rsidRPr="00F76838">
        <w:lastRenderedPageBreak/>
        <w:t>However, this means organisations cannot effectively manage risk, thereby pushing risk onto AFMs or the broader sector (e.g. emergency services and other organisations such as victim-survivor services).</w:t>
      </w:r>
    </w:p>
    <w:p w14:paraId="486CB35F" w14:textId="77777777" w:rsidR="002533E1" w:rsidRPr="00F76838" w:rsidRDefault="002533E1" w:rsidP="002533E1">
      <w:pPr>
        <w:pStyle w:val="Bullet2"/>
      </w:pPr>
      <w:r w:rsidRPr="00F76838">
        <w:t xml:space="preserve">Current internal AFM arrangements conflict with the need for keeping users/partners/families safe (as noted as best practice by the National Outcome Standards for Perpetrator Interventions [NOSPI] and the National Risk Assessment Principles for FDSV). </w:t>
      </w:r>
    </w:p>
    <w:p w14:paraId="0D2A2A8B" w14:textId="77777777" w:rsidR="002533E1" w:rsidRPr="00F76838" w:rsidRDefault="002533E1" w:rsidP="002533E1">
      <w:pPr>
        <w:pStyle w:val="Bullet2"/>
      </w:pPr>
      <w:r w:rsidRPr="00F76838">
        <w:t>There are also challenges with using the MARAM to appropriately support risk assessment in the absence of contact with AFMs. The MARAM works well as a risk assessment tool when administered to the AFM and the MWUVA but is less effective when being administered to MWUVA in isolation.</w:t>
      </w:r>
    </w:p>
    <w:p w14:paraId="25AEC09C" w14:textId="77777777" w:rsidR="002533E1" w:rsidRPr="00F76838" w:rsidRDefault="002533E1" w:rsidP="002533E1">
      <w:pPr>
        <w:pStyle w:val="Bullet1"/>
      </w:pPr>
      <w:r w:rsidRPr="00F76838">
        <w:t>Therapeutic approaches across these programs are loosely defined. Counsellors apply them with a high degree of flexibility.</w:t>
      </w:r>
    </w:p>
    <w:p w14:paraId="3C1FD74C" w14:textId="77777777" w:rsidR="002533E1" w:rsidRPr="00F76838" w:rsidRDefault="002533E1" w:rsidP="002533E1">
      <w:pPr>
        <w:pStyle w:val="Bullet1"/>
      </w:pPr>
      <w:r w:rsidRPr="00F76838">
        <w:t>While most service users say the services came at the right time, there is very low awareness of these services (or any services) available to MWUVA before engaging with the sector. This means men are often not accessing services until their violence causes a crisis for them.</w:t>
      </w:r>
    </w:p>
    <w:p w14:paraId="2C93420C" w14:textId="77777777" w:rsidR="002533E1" w:rsidRPr="00F76838" w:rsidRDefault="002533E1" w:rsidP="002533E1">
      <w:pPr>
        <w:pStyle w:val="Bullet1"/>
      </w:pPr>
      <w:r w:rsidRPr="00F76838">
        <w:t xml:space="preserve">There is some complementation and duplication evident for the MRS with other national or state/territory-based services including: </w:t>
      </w:r>
    </w:p>
    <w:p w14:paraId="28598C1F" w14:textId="77777777" w:rsidR="002533E1" w:rsidRPr="00F76838" w:rsidRDefault="002533E1" w:rsidP="002533E1">
      <w:pPr>
        <w:pStyle w:val="Bullet2"/>
      </w:pPr>
      <w:r w:rsidRPr="00F76838">
        <w:t>The Orange Door in Victoria</w:t>
      </w:r>
    </w:p>
    <w:p w14:paraId="0E6138DD" w14:textId="77777777" w:rsidR="002533E1" w:rsidRPr="00F76838" w:rsidRDefault="002533E1" w:rsidP="002533E1">
      <w:pPr>
        <w:pStyle w:val="Bullet2"/>
      </w:pPr>
      <w:r w:rsidRPr="00F76838">
        <w:t>the Men’s Domestic Violence Helpline in Western Australia</w:t>
      </w:r>
    </w:p>
    <w:p w14:paraId="42CF2138" w14:textId="77777777" w:rsidR="002533E1" w:rsidRPr="00F76838" w:rsidRDefault="002533E1" w:rsidP="002533E1">
      <w:pPr>
        <w:pStyle w:val="Bullet2"/>
      </w:pPr>
      <w:r w:rsidRPr="00F76838">
        <w:t>DV Connect in Queensland</w:t>
      </w:r>
    </w:p>
    <w:p w14:paraId="1F3A3E42" w14:textId="77777777" w:rsidR="002533E1" w:rsidRPr="00F76838" w:rsidRDefault="002533E1" w:rsidP="002533E1">
      <w:pPr>
        <w:pStyle w:val="Bullet2"/>
      </w:pPr>
      <w:r w:rsidRPr="00F76838">
        <w:t xml:space="preserve">national services provided by MensLine Australia, 1800RESPECT and Lifeline. </w:t>
      </w:r>
    </w:p>
    <w:p w14:paraId="18732672" w14:textId="77777777" w:rsidR="002533E1" w:rsidRPr="00F76838" w:rsidRDefault="002533E1" w:rsidP="002533E1">
      <w:pPr>
        <w:pStyle w:val="Bullet1"/>
      </w:pPr>
      <w:r w:rsidRPr="00F76838">
        <w:t>The services are not attracting First Nations MWUVA proportionally.</w:t>
      </w:r>
    </w:p>
    <w:p w14:paraId="1496AD4C" w14:textId="77777777" w:rsidR="002533E1" w:rsidRPr="00F76838" w:rsidRDefault="002533E1" w:rsidP="002533E1">
      <w:pPr>
        <w:pStyle w:val="Bullet2"/>
      </w:pPr>
      <w:r w:rsidRPr="00F76838">
        <w:t>Given Aboriginal and Torres Strait Islander people represent 1% of the Victorian population  where a disproportionate number of MRS and BIS clients live there appears to be an over-representation of Aboriginal and Torres Strait Islander men using these services. However, Aboriginal and Torres Strait Islander men are disproportionately represented in FDSV to a degree that vastly outweighs this.</w:t>
      </w:r>
    </w:p>
    <w:p w14:paraId="7382F3D4" w14:textId="77777777" w:rsidR="002533E1" w:rsidRPr="00F76838" w:rsidRDefault="002533E1" w:rsidP="002533E1">
      <w:pPr>
        <w:pStyle w:val="Bullet1"/>
      </w:pPr>
      <w:r w:rsidRPr="00F76838">
        <w:t>These call-based services are important resources for Aboriginal and Torres Strait Islander men but are only a small part of the solution.</w:t>
      </w:r>
    </w:p>
    <w:p w14:paraId="01D10734" w14:textId="77777777" w:rsidR="002533E1" w:rsidRPr="00F76838" w:rsidRDefault="002533E1" w:rsidP="002533E1">
      <w:pPr>
        <w:pStyle w:val="Bullet2"/>
      </w:pPr>
      <w:r w:rsidRPr="00F76838">
        <w:t xml:space="preserve">Many Aboriginal and Torres Strait Islander men consulted for this evaluation preferred face-to-face services for a better ability to connect and build trust. This is likely to contribute to the relatively low participation rates. </w:t>
      </w:r>
    </w:p>
    <w:p w14:paraId="4B0DFAAE" w14:textId="77777777" w:rsidR="002533E1" w:rsidRPr="00F76838" w:rsidRDefault="002533E1" w:rsidP="002533E1">
      <w:pPr>
        <w:pStyle w:val="Bullet2"/>
      </w:pPr>
      <w:r w:rsidRPr="00F76838">
        <w:t>However, in-person services also have their own challenges for Aboriginal and Torres Strait Islander men – for example, racism from other participants and a distrust of government services stemming from historical injustices.</w:t>
      </w:r>
    </w:p>
    <w:p w14:paraId="7256C62B" w14:textId="77777777" w:rsidR="002533E1" w:rsidRPr="00F76838" w:rsidRDefault="002533E1" w:rsidP="002533E1">
      <w:pPr>
        <w:pStyle w:val="Bullet2"/>
      </w:pPr>
      <w:r w:rsidRPr="00F76838">
        <w:t xml:space="preserve">Not all Aboriginal and Torres Strait Islander men will want face-to-face interaction and so providing flexible options (e.g. call-based services) is important. But it is crucial to have Aboriginal or Torres Strait Islander representation within the services for men to feel welcomed. Feedback from service users was that the representation </w:t>
      </w:r>
      <w:r w:rsidRPr="00F76838">
        <w:lastRenderedPageBreak/>
        <w:t>is currently below expectations, with Aboriginal and Torres Strait Islander service users unable to speak with an Aboriginal or Torres Strait Islander counsellor. The programs do not currently have Aboriginal and Torres Strait Islander counsellors available.</w:t>
      </w:r>
    </w:p>
    <w:p w14:paraId="05FD521E" w14:textId="77777777" w:rsidR="002533E1" w:rsidRPr="00F76838" w:rsidRDefault="002533E1" w:rsidP="002533E1">
      <w:pPr>
        <w:pStyle w:val="Bullet1"/>
      </w:pPr>
      <w:r w:rsidRPr="00F76838">
        <w:t>CALD men reported positive experiences overall: they felt listened to, comfortable and safe. Despite not having their cultural identity explicitly addressed, they did not perceive language proficiency or cultural background as barriers to benefiting from the programs. However, there’s a need for more research to better understand the challenges facing CALD men who choose not to engage.</w:t>
      </w:r>
    </w:p>
    <w:p w14:paraId="6243EAFD" w14:textId="77777777" w:rsidR="002533E1" w:rsidRPr="00F76838" w:rsidRDefault="002533E1" w:rsidP="002533E1">
      <w:pPr>
        <w:pStyle w:val="Bullet1"/>
      </w:pPr>
      <w:r w:rsidRPr="00F76838">
        <w:t>LGBTIQA+ participation in domestic violence services remains low due to a perceived lack of understanding from service providers and barriers such as stigma and fear of exclusion. Police misidentification of the perpetrator and victim is another barrier. Existing services are often not tailored to the unique needs of LGBTIQA+ people.</w:t>
      </w:r>
    </w:p>
    <w:p w14:paraId="327CAAEE" w14:textId="3D7A0F7C" w:rsidR="002533E1" w:rsidRDefault="002533E1" w:rsidP="002533E1">
      <w:pPr>
        <w:pStyle w:val="Bullet1"/>
      </w:pPr>
      <w:r w:rsidRPr="00F76838">
        <w:t>People with disability are likely to rate the programs as effective, attributing their positive experience to supportive counsellor interactions, which create a safe space for open discussion and self-exploration. This is particularly beneficial for those navigating mental health challenges or neurodiversity. Telephone counselling is especially beneficial for those with physical disabilities, removing barriers to access.</w:t>
      </w:r>
    </w:p>
    <w:p w14:paraId="55F35C46" w14:textId="25F7E799" w:rsidR="00C67A1F" w:rsidRPr="00F76838" w:rsidRDefault="00C67A1F" w:rsidP="00031EB3">
      <w:pPr>
        <w:pStyle w:val="Heading3"/>
      </w:pPr>
      <w:r w:rsidRPr="00F76838">
        <w:t>Current process for risk assessment</w:t>
      </w:r>
      <w:bookmarkEnd w:id="84"/>
      <w:bookmarkEnd w:id="85"/>
    </w:p>
    <w:p w14:paraId="767630C7" w14:textId="173905DC" w:rsidR="009E53DB" w:rsidRPr="00F76838" w:rsidRDefault="00DC7CBD" w:rsidP="00031EB3">
      <w:r w:rsidRPr="00F76838">
        <w:t>The intervention goals</w:t>
      </w:r>
      <w:r w:rsidR="000B016E" w:rsidRPr="00F76838">
        <w:t xml:space="preserve"> of the MRS, BIS and CFG </w:t>
      </w:r>
      <w:r w:rsidR="00DD7D69" w:rsidRPr="00F76838">
        <w:t>services are multipronged</w:t>
      </w:r>
      <w:r w:rsidR="002E0278" w:rsidRPr="00F76838">
        <w:t xml:space="preserve"> (</w:t>
      </w:r>
      <w:r w:rsidR="002E0278" w:rsidRPr="00F76838">
        <w:fldChar w:fldCharType="begin"/>
      </w:r>
      <w:r w:rsidR="002E0278" w:rsidRPr="00F76838">
        <w:instrText xml:space="preserve"> REF _Ref159447660 \h </w:instrText>
      </w:r>
      <w:r w:rsidR="002E0278" w:rsidRPr="00F76838">
        <w:fldChar w:fldCharType="separate"/>
      </w:r>
      <w:r w:rsidR="00086384" w:rsidRPr="00F76838">
        <w:t xml:space="preserve">Table </w:t>
      </w:r>
      <w:r w:rsidR="00086384">
        <w:rPr>
          <w:noProof/>
        </w:rPr>
        <w:t>11</w:t>
      </w:r>
      <w:r w:rsidR="002E0278" w:rsidRPr="00F76838">
        <w:fldChar w:fldCharType="end"/>
      </w:r>
      <w:r w:rsidR="002E0278" w:rsidRPr="00F76838">
        <w:t>)</w:t>
      </w:r>
      <w:r w:rsidR="0027059C" w:rsidRPr="00F76838">
        <w:t>,</w:t>
      </w:r>
      <w:r w:rsidR="00E93F89" w:rsidRPr="00F76838">
        <w:t xml:space="preserve"> with risk assessment and mitigation </w:t>
      </w:r>
      <w:r w:rsidR="00FA28AF" w:rsidRPr="00F76838">
        <w:t>a common goal across all</w:t>
      </w:r>
      <w:r w:rsidR="004073FC" w:rsidRPr="00F76838">
        <w:t xml:space="preserve">. </w:t>
      </w:r>
    </w:p>
    <w:p w14:paraId="56AE1E18" w14:textId="25978074" w:rsidR="009E53DB" w:rsidRPr="00F76838" w:rsidRDefault="009E53DB" w:rsidP="00031EB3">
      <w:pPr>
        <w:pStyle w:val="Caption"/>
      </w:pPr>
      <w:bookmarkStart w:id="86" w:name="_Ref159447660"/>
      <w:r w:rsidRPr="00F76838">
        <w:t xml:space="preserve">Table </w:t>
      </w:r>
      <w:r w:rsidR="00086384">
        <w:fldChar w:fldCharType="begin"/>
      </w:r>
      <w:r w:rsidR="00086384">
        <w:instrText xml:space="preserve"> SEQ Table \* ARABIC </w:instrText>
      </w:r>
      <w:r w:rsidR="00086384">
        <w:fldChar w:fldCharType="separate"/>
      </w:r>
      <w:r w:rsidR="00086384">
        <w:rPr>
          <w:noProof/>
        </w:rPr>
        <w:t>11</w:t>
      </w:r>
      <w:r w:rsidR="00086384">
        <w:rPr>
          <w:noProof/>
        </w:rPr>
        <w:fldChar w:fldCharType="end"/>
      </w:r>
      <w:bookmarkEnd w:id="86"/>
      <w:r w:rsidRPr="00F76838">
        <w:t>: Intervention goals of the MRS, BIS and CFG</w:t>
      </w:r>
    </w:p>
    <w:tbl>
      <w:tblPr>
        <w:tblStyle w:val="WTTable2"/>
        <w:tblW w:w="0" w:type="auto"/>
        <w:tblLook w:val="04A0" w:firstRow="1" w:lastRow="0" w:firstColumn="1" w:lastColumn="0" w:noHBand="0" w:noVBand="1"/>
      </w:tblPr>
      <w:tblGrid>
        <w:gridCol w:w="1134"/>
        <w:gridCol w:w="7882"/>
      </w:tblGrid>
      <w:tr w:rsidR="00CA4CF9" w:rsidRPr="00F76838" w14:paraId="68FFDDAE" w14:textId="77777777" w:rsidTr="40F2A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70C55782" w14:textId="77777777" w:rsidR="009E53DB" w:rsidRPr="00F76838" w:rsidRDefault="40F2A35D" w:rsidP="00031EB3">
            <w:pPr>
              <w:pStyle w:val="Tablecolhead"/>
            </w:pPr>
            <w:r w:rsidRPr="00F76838">
              <w:t>Service</w:t>
            </w:r>
          </w:p>
        </w:tc>
        <w:tc>
          <w:tcPr>
            <w:tcW w:w="7882" w:type="dxa"/>
          </w:tcPr>
          <w:p w14:paraId="5DBAF96E" w14:textId="77777777" w:rsidR="009E53DB"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Intervention goals</w:t>
            </w:r>
          </w:p>
        </w:tc>
      </w:tr>
      <w:tr w:rsidR="009E53DB" w:rsidRPr="00F76838" w14:paraId="22828D31" w14:textId="77777777" w:rsidTr="40F2A35D">
        <w:tc>
          <w:tcPr>
            <w:cnfStyle w:val="001000000000" w:firstRow="0" w:lastRow="0" w:firstColumn="1" w:lastColumn="0" w:oddVBand="0" w:evenVBand="0" w:oddHBand="0" w:evenHBand="0" w:firstRowFirstColumn="0" w:firstRowLastColumn="0" w:lastRowFirstColumn="0" w:lastRowLastColumn="0"/>
            <w:tcW w:w="1134" w:type="dxa"/>
          </w:tcPr>
          <w:p w14:paraId="3AE84B8E" w14:textId="77777777" w:rsidR="009E53DB" w:rsidRPr="00F76838" w:rsidRDefault="40F2A35D" w:rsidP="00031EB3">
            <w:pPr>
              <w:pStyle w:val="Tabletext-leftalign"/>
            </w:pPr>
            <w:r w:rsidRPr="00F76838">
              <w:t>MRS</w:t>
            </w:r>
          </w:p>
        </w:tc>
        <w:tc>
          <w:tcPr>
            <w:tcW w:w="7882" w:type="dxa"/>
          </w:tcPr>
          <w:p w14:paraId="7CA75D46"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Risk assessment and mitigation</w:t>
            </w:r>
          </w:p>
          <w:p w14:paraId="3BB24CB4" w14:textId="49C02DB5"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Initial provision of information and advice</w:t>
            </w:r>
          </w:p>
          <w:p w14:paraId="42355C0C"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Crisis counselling</w:t>
            </w:r>
          </w:p>
          <w:p w14:paraId="14191D37"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pPr>
            <w:r w:rsidRPr="00F76838">
              <w:rPr>
                <w:lang w:eastAsia="en-AU"/>
              </w:rPr>
              <w:t>Referral</w:t>
            </w:r>
          </w:p>
        </w:tc>
      </w:tr>
      <w:tr w:rsidR="009E53DB" w:rsidRPr="00F76838" w14:paraId="41D1E977" w14:textId="77777777" w:rsidTr="40F2A35D">
        <w:tc>
          <w:tcPr>
            <w:cnfStyle w:val="001000000000" w:firstRow="0" w:lastRow="0" w:firstColumn="1" w:lastColumn="0" w:oddVBand="0" w:evenVBand="0" w:oddHBand="0" w:evenHBand="0" w:firstRowFirstColumn="0" w:firstRowLastColumn="0" w:lastRowFirstColumn="0" w:lastRowLastColumn="0"/>
            <w:tcW w:w="1134" w:type="dxa"/>
          </w:tcPr>
          <w:p w14:paraId="056F4BD9" w14:textId="77777777" w:rsidR="009E53DB" w:rsidRPr="00F76838" w:rsidRDefault="40F2A35D" w:rsidP="00031EB3">
            <w:pPr>
              <w:pStyle w:val="Tabletext-leftalign"/>
            </w:pPr>
            <w:r w:rsidRPr="00F76838">
              <w:t>BIS</w:t>
            </w:r>
          </w:p>
        </w:tc>
        <w:tc>
          <w:tcPr>
            <w:tcW w:w="7882" w:type="dxa"/>
          </w:tcPr>
          <w:p w14:paraId="19BD7C68"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Risk assessment and mitigation</w:t>
            </w:r>
          </w:p>
          <w:p w14:paraId="155A5A94"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Treatment readiness enhancement</w:t>
            </w:r>
          </w:p>
          <w:p w14:paraId="4651AD77" w14:textId="16AF5156" w:rsidR="009E53DB" w:rsidRPr="00F76838" w:rsidRDefault="40F2A35D" w:rsidP="00031EB3">
            <w:pPr>
              <w:cnfStyle w:val="000000000000" w:firstRow="0" w:lastRow="0" w:firstColumn="0" w:lastColumn="0" w:oddVBand="0" w:evenVBand="0" w:oddHBand="0" w:evenHBand="0" w:firstRowFirstColumn="0" w:firstRowLastColumn="0" w:lastRowFirstColumn="0" w:lastRowLastColumn="0"/>
              <w:rPr>
                <w:rStyle w:val="Bold"/>
              </w:rPr>
            </w:pPr>
            <w:r w:rsidRPr="00F76838">
              <w:rPr>
                <w:rStyle w:val="Bold"/>
              </w:rPr>
              <w:t>Then, if risk is LOW and treatment readiness is in the PLANNING, ACTION or MAINTANENCE stage of change:</w:t>
            </w:r>
          </w:p>
          <w:p w14:paraId="467895EE"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Behavioural change (attitude change and skill rehearsal)</w:t>
            </w:r>
          </w:p>
          <w:p w14:paraId="1B1CB44A"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Processing (with a goal to enhance insight)</w:t>
            </w:r>
          </w:p>
          <w:p w14:paraId="373D32C8"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pPr>
            <w:r w:rsidRPr="00F76838">
              <w:rPr>
                <w:lang w:eastAsia="en-AU"/>
              </w:rPr>
              <w:t>Referral</w:t>
            </w:r>
          </w:p>
        </w:tc>
      </w:tr>
      <w:tr w:rsidR="009E53DB" w:rsidRPr="00F76838" w14:paraId="7BF5207A" w14:textId="77777777" w:rsidTr="002533E1">
        <w:trPr>
          <w:cantSplit/>
        </w:trPr>
        <w:tc>
          <w:tcPr>
            <w:cnfStyle w:val="001000000000" w:firstRow="0" w:lastRow="0" w:firstColumn="1" w:lastColumn="0" w:oddVBand="0" w:evenVBand="0" w:oddHBand="0" w:evenHBand="0" w:firstRowFirstColumn="0" w:firstRowLastColumn="0" w:lastRowFirstColumn="0" w:lastRowLastColumn="0"/>
            <w:tcW w:w="1134" w:type="dxa"/>
          </w:tcPr>
          <w:p w14:paraId="2CF646A9" w14:textId="77777777" w:rsidR="009E53DB" w:rsidRPr="00F76838" w:rsidRDefault="40F2A35D" w:rsidP="00031EB3">
            <w:pPr>
              <w:pStyle w:val="Tabletext-leftalign"/>
            </w:pPr>
            <w:r w:rsidRPr="00F76838">
              <w:lastRenderedPageBreak/>
              <w:t>CFG VPP</w:t>
            </w:r>
          </w:p>
        </w:tc>
        <w:tc>
          <w:tcPr>
            <w:tcW w:w="7882" w:type="dxa"/>
          </w:tcPr>
          <w:p w14:paraId="7F017F5B"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Risk assessment and mitigation</w:t>
            </w:r>
          </w:p>
          <w:p w14:paraId="777FCE93"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Treatment readiness enhancement</w:t>
            </w:r>
          </w:p>
          <w:p w14:paraId="7D24DBCE" w14:textId="7ACA3EB6" w:rsidR="009E53DB" w:rsidRPr="00F76838" w:rsidRDefault="009E53DB" w:rsidP="00031EB3">
            <w:pPr>
              <w:cnfStyle w:val="000000000000" w:firstRow="0" w:lastRow="0" w:firstColumn="0" w:lastColumn="0" w:oddVBand="0" w:evenVBand="0" w:oddHBand="0" w:evenHBand="0" w:firstRowFirstColumn="0" w:firstRowLastColumn="0" w:lastRowFirstColumn="0" w:lastRowLastColumn="0"/>
              <w:rPr>
                <w:rStyle w:val="Bold"/>
              </w:rPr>
            </w:pPr>
            <w:r w:rsidRPr="00F76838">
              <w:rPr>
                <w:rStyle w:val="Bold"/>
              </w:rPr>
              <w:t>Then, if risk is LOW and treatment readiness is in the PLANNING, ACTION or MAINTANENCE</w:t>
            </w:r>
            <w:r w:rsidRPr="00F76838">
              <w:rPr>
                <w:rStyle w:val="FootnoteReference"/>
                <w:rFonts w:asciiTheme="majorHAnsi" w:hAnsiTheme="majorHAnsi"/>
              </w:rPr>
              <w:footnoteReference w:id="16"/>
            </w:r>
            <w:r w:rsidRPr="00F76838">
              <w:rPr>
                <w:rStyle w:val="Bold"/>
              </w:rPr>
              <w:t xml:space="preserve"> stage of change</w:t>
            </w:r>
            <w:r w:rsidR="00EA437C" w:rsidRPr="00F76838">
              <w:rPr>
                <w:rStyle w:val="Bold"/>
              </w:rPr>
              <w:t>:</w:t>
            </w:r>
          </w:p>
          <w:p w14:paraId="0A11582A"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Behavioural change (attitude change and skill rehearsal)</w:t>
            </w:r>
          </w:p>
          <w:p w14:paraId="566FED24"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Processing (with a goal to enhance insight)</w:t>
            </w:r>
          </w:p>
          <w:p w14:paraId="1EE96C86"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pPr>
            <w:r w:rsidRPr="00F76838">
              <w:rPr>
                <w:lang w:eastAsia="en-AU"/>
              </w:rPr>
              <w:t>Referral</w:t>
            </w:r>
          </w:p>
        </w:tc>
      </w:tr>
      <w:tr w:rsidR="009E53DB" w:rsidRPr="00F76838" w14:paraId="706CF8AB" w14:textId="77777777" w:rsidTr="40F2A35D">
        <w:tc>
          <w:tcPr>
            <w:cnfStyle w:val="001000000000" w:firstRow="0" w:lastRow="0" w:firstColumn="1" w:lastColumn="0" w:oddVBand="0" w:evenVBand="0" w:oddHBand="0" w:evenHBand="0" w:firstRowFirstColumn="0" w:firstRowLastColumn="0" w:lastRowFirstColumn="0" w:lastRowLastColumn="0"/>
            <w:tcW w:w="1134" w:type="dxa"/>
          </w:tcPr>
          <w:p w14:paraId="05EBD352" w14:textId="77777777" w:rsidR="009E53DB" w:rsidRPr="00F76838" w:rsidRDefault="40F2A35D" w:rsidP="00031EB3">
            <w:pPr>
              <w:pStyle w:val="Tabletext-leftalign"/>
              <w:rPr>
                <w:sz w:val="20"/>
              </w:rPr>
            </w:pPr>
            <w:r w:rsidRPr="00F76838">
              <w:t>CFG Post-MBCP</w:t>
            </w:r>
          </w:p>
        </w:tc>
        <w:tc>
          <w:tcPr>
            <w:tcW w:w="7882" w:type="dxa"/>
          </w:tcPr>
          <w:p w14:paraId="4316B2F3"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Risk assessment and mitigation</w:t>
            </w:r>
          </w:p>
          <w:p w14:paraId="58DBFD07"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lang w:eastAsia="en-AU"/>
              </w:rPr>
            </w:pPr>
            <w:r w:rsidRPr="00F76838">
              <w:rPr>
                <w:lang w:eastAsia="en-AU"/>
              </w:rPr>
              <w:t>Consolidation and planning</w:t>
            </w:r>
          </w:p>
          <w:p w14:paraId="0A86CCD7" w14:textId="77777777" w:rsidR="009E53DB"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pPr>
            <w:r w:rsidRPr="00F76838">
              <w:rPr>
                <w:lang w:eastAsia="en-AU"/>
              </w:rPr>
              <w:t>Referral</w:t>
            </w:r>
          </w:p>
        </w:tc>
      </w:tr>
    </w:tbl>
    <w:p w14:paraId="6FD2E72B" w14:textId="54BEE6D5" w:rsidR="00287C82" w:rsidRPr="00F76838" w:rsidRDefault="00744D3B" w:rsidP="00031EB3">
      <w:r w:rsidRPr="00F76838">
        <w:t xml:space="preserve">Current processes for risk assessment adopt </w:t>
      </w:r>
      <w:r w:rsidR="00286E59" w:rsidRPr="00F76838">
        <w:t>formal</w:t>
      </w:r>
      <w:r w:rsidR="001B2974" w:rsidRPr="00F76838">
        <w:t xml:space="preserve"> and informal</w:t>
      </w:r>
      <w:r w:rsidR="00286E59" w:rsidRPr="00F76838">
        <w:t xml:space="preserve"> risk assessment tools</w:t>
      </w:r>
      <w:r w:rsidR="000634FB" w:rsidRPr="00F76838">
        <w:t xml:space="preserve">. </w:t>
      </w:r>
      <w:r w:rsidR="00E129D8" w:rsidRPr="00F76838">
        <w:t>B</w:t>
      </w:r>
      <w:r w:rsidR="00411A00" w:rsidRPr="00F76838">
        <w:t>oth the MRS and the BIS use the MARAM</w:t>
      </w:r>
      <w:r w:rsidR="00D30C18" w:rsidRPr="00F76838">
        <w:t xml:space="preserve"> to assess risk</w:t>
      </w:r>
      <w:r w:rsidR="00E129D8" w:rsidRPr="00F76838">
        <w:t xml:space="preserve">, while CFG </w:t>
      </w:r>
      <w:r w:rsidR="00980089" w:rsidRPr="00F76838">
        <w:t xml:space="preserve">uses </w:t>
      </w:r>
      <w:r w:rsidR="00B10845" w:rsidRPr="00F76838">
        <w:t>the</w:t>
      </w:r>
      <w:r w:rsidR="00543A28" w:rsidRPr="00F76838">
        <w:t xml:space="preserve"> Family violence risk assessment,</w:t>
      </w:r>
      <w:r w:rsidR="00B10845" w:rsidRPr="00F76838">
        <w:t xml:space="preserve"> </w:t>
      </w:r>
      <w:r w:rsidR="00980089" w:rsidRPr="00F76838">
        <w:t>IOMI</w:t>
      </w:r>
      <w:r w:rsidR="00B10845" w:rsidRPr="00F76838">
        <w:t xml:space="preserve"> and </w:t>
      </w:r>
      <w:r w:rsidR="00980089" w:rsidRPr="00F76838">
        <w:t>Standard Risk Cues</w:t>
      </w:r>
      <w:r w:rsidR="00B10845" w:rsidRPr="00F76838">
        <w:t xml:space="preserve"> (</w:t>
      </w:r>
      <w:r w:rsidR="00366170" w:rsidRPr="00F76838">
        <w:fldChar w:fldCharType="begin"/>
      </w:r>
      <w:r w:rsidR="00366170" w:rsidRPr="00F76838">
        <w:instrText xml:space="preserve"> REF _Ref159243707 \h </w:instrText>
      </w:r>
      <w:r w:rsidR="00366170" w:rsidRPr="00F76838">
        <w:fldChar w:fldCharType="separate"/>
      </w:r>
      <w:r w:rsidR="00086384" w:rsidRPr="00F76838">
        <w:t xml:space="preserve">Table </w:t>
      </w:r>
      <w:r w:rsidR="00086384">
        <w:rPr>
          <w:noProof/>
        </w:rPr>
        <w:t>12</w:t>
      </w:r>
      <w:r w:rsidR="00366170" w:rsidRPr="00F76838">
        <w:fldChar w:fldCharType="end"/>
      </w:r>
      <w:r w:rsidR="00366170" w:rsidRPr="00F76838">
        <w:t>)</w:t>
      </w:r>
      <w:r w:rsidR="00865DBE" w:rsidRPr="00F76838">
        <w:t xml:space="preserve">. </w:t>
      </w:r>
    </w:p>
    <w:p w14:paraId="058B4651" w14:textId="6FD82113" w:rsidR="006672B4" w:rsidRPr="00F76838" w:rsidRDefault="006672B4" w:rsidP="00031EB3">
      <w:pPr>
        <w:pStyle w:val="Caption"/>
      </w:pPr>
      <w:bookmarkStart w:id="87" w:name="_Ref159243707"/>
      <w:r w:rsidRPr="00F76838">
        <w:t xml:space="preserve">Table </w:t>
      </w:r>
      <w:r w:rsidR="00086384">
        <w:fldChar w:fldCharType="begin"/>
      </w:r>
      <w:r w:rsidR="00086384">
        <w:instrText xml:space="preserve"> SEQ Table \* ARABIC </w:instrText>
      </w:r>
      <w:r w:rsidR="00086384">
        <w:fldChar w:fldCharType="separate"/>
      </w:r>
      <w:r w:rsidR="00086384">
        <w:rPr>
          <w:noProof/>
        </w:rPr>
        <w:t>12</w:t>
      </w:r>
      <w:r w:rsidR="00086384">
        <w:rPr>
          <w:noProof/>
        </w:rPr>
        <w:fldChar w:fldCharType="end"/>
      </w:r>
      <w:bookmarkEnd w:id="87"/>
      <w:r w:rsidRPr="00F76838">
        <w:t>: Current process for risk assessment, monitoring and response</w:t>
      </w:r>
    </w:p>
    <w:tbl>
      <w:tblPr>
        <w:tblStyle w:val="WTTable2"/>
        <w:tblW w:w="0" w:type="auto"/>
        <w:tblLook w:val="06A0" w:firstRow="1" w:lastRow="0" w:firstColumn="1" w:lastColumn="0" w:noHBand="1" w:noVBand="1"/>
      </w:tblPr>
      <w:tblGrid>
        <w:gridCol w:w="993"/>
        <w:gridCol w:w="3402"/>
        <w:gridCol w:w="4555"/>
      </w:tblGrid>
      <w:tr w:rsidR="00A9421D" w:rsidRPr="00F76838" w14:paraId="40FF4245" w14:textId="77777777" w:rsidTr="007D24EF">
        <w:trPr>
          <w:cnfStyle w:val="100000000000" w:firstRow="1" w:lastRow="0" w:firstColumn="0" w:lastColumn="0" w:oddVBand="0" w:evenVBand="0" w:oddHBand="0"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993" w:type="dxa"/>
          </w:tcPr>
          <w:p w14:paraId="4C1C3566" w14:textId="7BA43322" w:rsidR="00B53D96" w:rsidRPr="00F76838" w:rsidRDefault="40F2A35D" w:rsidP="00031EB3">
            <w:pPr>
              <w:pStyle w:val="Tablecolhead"/>
            </w:pPr>
            <w:r w:rsidRPr="00F76838">
              <w:t>Service</w:t>
            </w:r>
          </w:p>
        </w:tc>
        <w:tc>
          <w:tcPr>
            <w:tcW w:w="3402" w:type="dxa"/>
          </w:tcPr>
          <w:p w14:paraId="72A2C30C" w14:textId="5FF47AE8" w:rsidR="00B53D96"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Formal risk assessment tools</w:t>
            </w:r>
          </w:p>
        </w:tc>
        <w:tc>
          <w:tcPr>
            <w:tcW w:w="4555" w:type="dxa"/>
          </w:tcPr>
          <w:p w14:paraId="0F28F871" w14:textId="3D58E463" w:rsidR="00B53D96"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Frequency</w:t>
            </w:r>
          </w:p>
        </w:tc>
      </w:tr>
      <w:tr w:rsidR="00B53D96" w:rsidRPr="00F76838" w14:paraId="092487A1" w14:textId="77777777" w:rsidTr="007D24EF">
        <w:trPr>
          <w:trHeight w:val="214"/>
        </w:trPr>
        <w:tc>
          <w:tcPr>
            <w:cnfStyle w:val="001000000000" w:firstRow="0" w:lastRow="0" w:firstColumn="1" w:lastColumn="0" w:oddVBand="0" w:evenVBand="0" w:oddHBand="0" w:evenHBand="0" w:firstRowFirstColumn="0" w:firstRowLastColumn="0" w:lastRowFirstColumn="0" w:lastRowLastColumn="0"/>
            <w:tcW w:w="993" w:type="dxa"/>
          </w:tcPr>
          <w:p w14:paraId="1B9E29DC" w14:textId="5BDCA50D" w:rsidR="00B53D96" w:rsidRPr="00F76838" w:rsidRDefault="40F2A35D" w:rsidP="00031EB3">
            <w:pPr>
              <w:pStyle w:val="Bullet1"/>
              <w:numPr>
                <w:ilvl w:val="0"/>
                <w:numId w:val="0"/>
              </w:numPr>
            </w:pPr>
            <w:r w:rsidRPr="00F76838">
              <w:t>MRS</w:t>
            </w:r>
          </w:p>
        </w:tc>
        <w:tc>
          <w:tcPr>
            <w:tcW w:w="3402" w:type="dxa"/>
          </w:tcPr>
          <w:p w14:paraId="5403D56A" w14:textId="58A70970" w:rsidR="00B53D96" w:rsidRPr="00F76838" w:rsidRDefault="00FD36B6"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Person using violence (</w:t>
            </w:r>
            <w:r w:rsidR="40F2A35D" w:rsidRPr="00F76838">
              <w:rPr>
                <w:rStyle w:val="Bold"/>
                <w:rFonts w:asciiTheme="minorHAnsi" w:hAnsiTheme="minorHAnsi"/>
              </w:rPr>
              <w:t>PUV</w:t>
            </w:r>
            <w:r w:rsidRPr="00F76838">
              <w:rPr>
                <w:rStyle w:val="Bold"/>
                <w:rFonts w:asciiTheme="minorHAnsi" w:hAnsiTheme="minorHAnsi"/>
              </w:rPr>
              <w:t>)</w:t>
            </w:r>
            <w:r w:rsidR="40F2A35D" w:rsidRPr="00F76838">
              <w:rPr>
                <w:rStyle w:val="Bold"/>
                <w:rFonts w:asciiTheme="minorHAnsi" w:hAnsiTheme="minorHAnsi"/>
              </w:rPr>
              <w:t xml:space="preserve"> MARAM assessment tool</w:t>
            </w:r>
          </w:p>
        </w:tc>
        <w:tc>
          <w:tcPr>
            <w:tcW w:w="4555" w:type="dxa"/>
          </w:tcPr>
          <w:p w14:paraId="15D03F1E" w14:textId="44D61E59"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 xml:space="preserve">Each contact using the NTV </w:t>
            </w:r>
            <w:r w:rsidR="003E050B" w:rsidRPr="00F76838">
              <w:rPr>
                <w:rStyle w:val="Bold"/>
                <w:rFonts w:asciiTheme="minorHAnsi" w:hAnsiTheme="minorHAnsi"/>
              </w:rPr>
              <w:t>client management system</w:t>
            </w:r>
          </w:p>
        </w:tc>
      </w:tr>
      <w:tr w:rsidR="00B53D96" w:rsidRPr="00F76838" w14:paraId="7C512C38" w14:textId="77777777" w:rsidTr="007D24EF">
        <w:trPr>
          <w:trHeight w:val="406"/>
        </w:trPr>
        <w:tc>
          <w:tcPr>
            <w:cnfStyle w:val="001000000000" w:firstRow="0" w:lastRow="0" w:firstColumn="1" w:lastColumn="0" w:oddVBand="0" w:evenVBand="0" w:oddHBand="0" w:evenHBand="0" w:firstRowFirstColumn="0" w:firstRowLastColumn="0" w:lastRowFirstColumn="0" w:lastRowLastColumn="0"/>
            <w:tcW w:w="993" w:type="dxa"/>
          </w:tcPr>
          <w:p w14:paraId="5973CF9A" w14:textId="1344024C" w:rsidR="00B53D96" w:rsidRPr="00F76838" w:rsidRDefault="40F2A35D" w:rsidP="00031EB3">
            <w:pPr>
              <w:pStyle w:val="Bullet1"/>
              <w:numPr>
                <w:ilvl w:val="0"/>
                <w:numId w:val="0"/>
              </w:numPr>
            </w:pPr>
            <w:r w:rsidRPr="00F76838">
              <w:t>BIS</w:t>
            </w:r>
          </w:p>
        </w:tc>
        <w:tc>
          <w:tcPr>
            <w:tcW w:w="3402" w:type="dxa"/>
          </w:tcPr>
          <w:p w14:paraId="7DF1FE35" w14:textId="65AFD9AE"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PUV MARAM assessment tool</w:t>
            </w:r>
          </w:p>
        </w:tc>
        <w:tc>
          <w:tcPr>
            <w:tcW w:w="4555" w:type="dxa"/>
          </w:tcPr>
          <w:p w14:paraId="3B4B9DD0" w14:textId="3CA08415" w:rsidR="00B53D96" w:rsidRPr="00F76838" w:rsidRDefault="003E050B"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Each contact using the NTV client management system</w:t>
            </w:r>
          </w:p>
        </w:tc>
      </w:tr>
      <w:tr w:rsidR="00B53D96" w:rsidRPr="00F76838" w14:paraId="001524F2" w14:textId="77777777" w:rsidTr="007D24EF">
        <w:trPr>
          <w:trHeight w:val="1354"/>
        </w:trPr>
        <w:tc>
          <w:tcPr>
            <w:cnfStyle w:val="001000000000" w:firstRow="0" w:lastRow="0" w:firstColumn="1" w:lastColumn="0" w:oddVBand="0" w:evenVBand="0" w:oddHBand="0" w:evenHBand="0" w:firstRowFirstColumn="0" w:firstRowLastColumn="0" w:lastRowFirstColumn="0" w:lastRowLastColumn="0"/>
            <w:tcW w:w="993" w:type="dxa"/>
          </w:tcPr>
          <w:p w14:paraId="35FED936" w14:textId="52B37D14" w:rsidR="00B53D96" w:rsidRPr="00F76838" w:rsidRDefault="40F2A35D" w:rsidP="00031EB3">
            <w:pPr>
              <w:pStyle w:val="Bullet1"/>
              <w:numPr>
                <w:ilvl w:val="0"/>
                <w:numId w:val="0"/>
              </w:numPr>
            </w:pPr>
            <w:r w:rsidRPr="00F76838">
              <w:t>CFG</w:t>
            </w:r>
          </w:p>
        </w:tc>
        <w:tc>
          <w:tcPr>
            <w:tcW w:w="3402" w:type="dxa"/>
          </w:tcPr>
          <w:p w14:paraId="095FE400" w14:textId="3BAA6D6E"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Family violence risk assessment (an informal tool developed internally based on the IOMI)</w:t>
            </w:r>
          </w:p>
          <w:p w14:paraId="1A025067" w14:textId="346E0062"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IOMI</w:t>
            </w:r>
          </w:p>
          <w:p w14:paraId="3604973B" w14:textId="613C0453"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 xml:space="preserve">Standard Risk Cues </w:t>
            </w:r>
          </w:p>
        </w:tc>
        <w:tc>
          <w:tcPr>
            <w:tcW w:w="4555" w:type="dxa"/>
          </w:tcPr>
          <w:p w14:paraId="4E574B42" w14:textId="4A78DF99"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Family violence risk assessment conducted at intake</w:t>
            </w:r>
          </w:p>
          <w:p w14:paraId="05EF13E6" w14:textId="3D8540EE"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IOMI is administered specifically during intake and on completing the program</w:t>
            </w:r>
          </w:p>
          <w:p w14:paraId="1302157F" w14:textId="646B0787" w:rsidR="00B53D96" w:rsidRPr="00F76838" w:rsidRDefault="40F2A35D" w:rsidP="00031EB3">
            <w:pPr>
              <w:pStyle w:val="Bullet1"/>
              <w:cnfStyle w:val="000000000000" w:firstRow="0" w:lastRow="0" w:firstColumn="0" w:lastColumn="0" w:oddVBand="0" w:evenVBand="0" w:oddHBand="0" w:evenHBand="0" w:firstRowFirstColumn="0" w:firstRowLastColumn="0" w:lastRowFirstColumn="0" w:lastRowLastColumn="0"/>
              <w:rPr>
                <w:rStyle w:val="Bold"/>
                <w:rFonts w:asciiTheme="minorHAnsi" w:hAnsiTheme="minorHAnsi"/>
              </w:rPr>
            </w:pPr>
            <w:r w:rsidRPr="00F76838">
              <w:rPr>
                <w:rStyle w:val="Bold"/>
                <w:rFonts w:asciiTheme="minorHAnsi" w:hAnsiTheme="minorHAnsi"/>
              </w:rPr>
              <w:t>Standard Risk Cues in every session</w:t>
            </w:r>
          </w:p>
        </w:tc>
      </w:tr>
    </w:tbl>
    <w:p w14:paraId="633F16E7" w14:textId="249E71EF" w:rsidR="009C19FA" w:rsidRPr="00F76838" w:rsidRDefault="40F2A35D" w:rsidP="00031EB3">
      <w:pPr>
        <w:pStyle w:val="P1Footer2"/>
      </w:pPr>
      <w:r w:rsidRPr="00F76838">
        <w:t>PUV = person using violence</w:t>
      </w:r>
    </w:p>
    <w:p w14:paraId="2A50F940" w14:textId="76529C45" w:rsidR="00C558B4" w:rsidRPr="00F76838" w:rsidRDefault="40F2A35D" w:rsidP="00031EB3">
      <w:pPr>
        <w:pStyle w:val="Heading4"/>
      </w:pPr>
      <w:r w:rsidRPr="00F76838">
        <w:lastRenderedPageBreak/>
        <w:t>Ability to assess, monitor and respond to risk with no visibility of the affected family member</w:t>
      </w:r>
    </w:p>
    <w:p w14:paraId="3761CB5B" w14:textId="13C73066" w:rsidR="00D45E6F" w:rsidRPr="00F76838" w:rsidRDefault="40F2A35D" w:rsidP="00031EB3">
      <w:r w:rsidRPr="00F76838">
        <w:t xml:space="preserve">The first headline standard of the NOSPI is that: </w:t>
      </w:r>
      <w:r w:rsidRPr="00F76838">
        <w:rPr>
          <w:i/>
          <w:iCs/>
        </w:rPr>
        <w:t>Women and their children’s safety is the core priority of all perpetrator interventions</w:t>
      </w:r>
      <w:r w:rsidRPr="00F76838">
        <w:t xml:space="preserve"> (Department of Social Services 2015).</w:t>
      </w:r>
    </w:p>
    <w:p w14:paraId="5899AB5F" w14:textId="5898F5A3" w:rsidR="00E73963" w:rsidRPr="00F76838" w:rsidRDefault="40F2A35D" w:rsidP="00031EB3">
      <w:r w:rsidRPr="00F76838">
        <w:t xml:space="preserve">While all the intervention services being evaluated here support this outcome, none have visibility of AFMs or an AFM worker within their </w:t>
      </w:r>
      <w:r w:rsidR="003F7C17" w:rsidRPr="00F76838">
        <w:t>services</w:t>
      </w:r>
      <w:r w:rsidRPr="00F76838">
        <w:t xml:space="preserve">. </w:t>
      </w:r>
      <w:r w:rsidR="00E96C9C" w:rsidRPr="00F76838">
        <w:t xml:space="preserve">Comparing </w:t>
      </w:r>
      <w:r w:rsidR="00FD202D" w:rsidRPr="00F76838">
        <w:t xml:space="preserve">the lack of AFM </w:t>
      </w:r>
      <w:r w:rsidR="000856FC" w:rsidRPr="00F76838">
        <w:t>visibility</w:t>
      </w:r>
      <w:r w:rsidR="00E96C9C" w:rsidRPr="00F76838">
        <w:t xml:space="preserve"> with the </w:t>
      </w:r>
      <w:r w:rsidR="00B745DE" w:rsidRPr="00F76838">
        <w:t>NOSPI headline standard</w:t>
      </w:r>
      <w:r w:rsidR="00273E8A" w:rsidRPr="00F76838">
        <w:t xml:space="preserve"> and how the MARAM risk assessment tool</w:t>
      </w:r>
      <w:r w:rsidR="00FD202D" w:rsidRPr="00F76838">
        <w:t xml:space="preserve"> is</w:t>
      </w:r>
      <w:r w:rsidR="00273E8A" w:rsidRPr="00F76838">
        <w:t xml:space="preserve"> best administ</w:t>
      </w:r>
      <w:r w:rsidR="00A52E2C" w:rsidRPr="00F76838">
        <w:t>er</w:t>
      </w:r>
      <w:r w:rsidR="00273E8A" w:rsidRPr="00F76838">
        <w:t xml:space="preserve">ed, </w:t>
      </w:r>
      <w:r w:rsidRPr="00F76838">
        <w:t xml:space="preserve">there is a </w:t>
      </w:r>
      <w:r w:rsidR="00E96C9C" w:rsidRPr="00F76838">
        <w:t>substantial</w:t>
      </w:r>
      <w:r w:rsidRPr="00F76838">
        <w:t xml:space="preserve"> gap in the ability of the service to reliably assess, monitor and respond to risk of clients using </w:t>
      </w:r>
      <w:r w:rsidR="00F1553F" w:rsidRPr="00F76838">
        <w:t>FDSV</w:t>
      </w:r>
      <w:r w:rsidRPr="00F76838">
        <w:t xml:space="preserve">. </w:t>
      </w:r>
      <w:r w:rsidR="00FD202D" w:rsidRPr="00F76838">
        <w:t>Services</w:t>
      </w:r>
      <w:r w:rsidRPr="00F76838">
        <w:t xml:space="preserve"> understanding of risk depends on the counsellor’s ability to elicit truthful information or intuit risk through their conversations with service users.</w:t>
      </w:r>
    </w:p>
    <w:p w14:paraId="0D68AAED" w14:textId="37D739BE" w:rsidR="0070378E" w:rsidRPr="00F76838" w:rsidRDefault="40F2A35D" w:rsidP="00031EB3">
      <w:r w:rsidRPr="00F76838">
        <w:t>The services must rely on the testimony of MWUVA to understand the extent of their violence despite the fact MWUVA often minimise or hide that violence. While there are some methods for getting around this</w:t>
      </w:r>
      <w:r w:rsidR="00755B80" w:rsidRPr="00F76838">
        <w:t xml:space="preserve"> (such as listening for typical cognitive distortions </w:t>
      </w:r>
      <w:r w:rsidR="001F47A8" w:rsidRPr="00F76838">
        <w:t>or</w:t>
      </w:r>
      <w:r w:rsidR="002D28EF" w:rsidRPr="00F76838">
        <w:t xml:space="preserve"> asking for </w:t>
      </w:r>
      <w:r w:rsidR="00210026" w:rsidRPr="00F76838">
        <w:t xml:space="preserve">the assessments from other around them: </w:t>
      </w:r>
      <w:r w:rsidR="00545AA7" w:rsidRPr="00F76838">
        <w:t xml:space="preserve">e.g. </w:t>
      </w:r>
      <w:r w:rsidR="00210026" w:rsidRPr="00F76838">
        <w:t>‘</w:t>
      </w:r>
      <w:r w:rsidR="00A85205" w:rsidRPr="00F76838">
        <w:t>W</w:t>
      </w:r>
      <w:r w:rsidR="00210026" w:rsidRPr="00F76838">
        <w:t>hat does it say on your intervention order?’</w:t>
      </w:r>
      <w:r w:rsidR="00545AA7" w:rsidRPr="00F76838">
        <w:t xml:space="preserve"> or</w:t>
      </w:r>
      <w:r w:rsidR="00210026" w:rsidRPr="00F76838">
        <w:t xml:space="preserve"> ‘</w:t>
      </w:r>
      <w:r w:rsidR="00A85205" w:rsidRPr="00F76838">
        <w:t>W</w:t>
      </w:r>
      <w:r w:rsidR="00210026" w:rsidRPr="00F76838">
        <w:t>hat your partner say happened?’</w:t>
      </w:r>
      <w:r w:rsidR="00545AA7" w:rsidRPr="00F76838">
        <w:t>),</w:t>
      </w:r>
      <w:r w:rsidRPr="00F76838">
        <w:t xml:space="preserve"> they are nowhere near fool</w:t>
      </w:r>
      <w:r w:rsidR="00A85205" w:rsidRPr="00F76838">
        <w:t xml:space="preserve"> </w:t>
      </w:r>
      <w:r w:rsidRPr="00F76838">
        <w:t>proof.</w:t>
      </w:r>
    </w:p>
    <w:p w14:paraId="731EFEDB" w14:textId="4A05BCC6" w:rsidR="00B9029E" w:rsidRPr="00F76838" w:rsidRDefault="00143D4E" w:rsidP="00031EB3">
      <w:r w:rsidRPr="00F76838">
        <w:t>NTV and Lifeline outlined that i</w:t>
      </w:r>
      <w:r w:rsidR="40F2A35D" w:rsidRPr="00F76838">
        <w:t>ncluding AFM</w:t>
      </w:r>
      <w:r w:rsidR="00D77C6D" w:rsidRPr="00F76838">
        <w:t xml:space="preserve"> contact</w:t>
      </w:r>
      <w:r w:rsidR="40F2A35D" w:rsidRPr="00F76838">
        <w:t xml:space="preserve"> in these services:</w:t>
      </w:r>
    </w:p>
    <w:p w14:paraId="7C0EA14F" w14:textId="56CEED7D" w:rsidR="008D797E" w:rsidRPr="00F76838" w:rsidRDefault="40F2A35D" w:rsidP="00031EB3">
      <w:pPr>
        <w:pStyle w:val="Bullet1"/>
      </w:pPr>
      <w:r w:rsidRPr="00F76838">
        <w:t>involves significant time and resources</w:t>
      </w:r>
    </w:p>
    <w:p w14:paraId="4990BE95" w14:textId="5B79A87A" w:rsidR="00C4786D" w:rsidRPr="00F76838" w:rsidRDefault="40F2A35D" w:rsidP="00031EB3">
      <w:pPr>
        <w:pStyle w:val="Bullet1"/>
      </w:pPr>
      <w:r w:rsidRPr="00F76838">
        <w:t>provides the organisation more information about risk and therefore places more responsibility on it to respond</w:t>
      </w:r>
    </w:p>
    <w:p w14:paraId="7D5C7B11" w14:textId="654148E1" w:rsidR="008D797E" w:rsidRPr="00F76838" w:rsidRDefault="40F2A35D" w:rsidP="00031EB3">
      <w:pPr>
        <w:pStyle w:val="Bullet1"/>
      </w:pPr>
      <w:r w:rsidRPr="00F76838">
        <w:t>includes legal implications – for example, if the man engages and gets the counsellor to contact the partner so she can engage and be supported or provide insights and feedback, this could be considered a breach</w:t>
      </w:r>
    </w:p>
    <w:p w14:paraId="77BE265C" w14:textId="1495C38C" w:rsidR="001F3B0E" w:rsidRPr="00F76838" w:rsidRDefault="40F2A35D" w:rsidP="00031EB3">
      <w:pPr>
        <w:pStyle w:val="Bullet1"/>
      </w:pPr>
      <w:r w:rsidRPr="00F76838">
        <w:t>could affect the counsellor–client relationship – for example, maintaining confidentiality and the freedom this offers for self-reflection, and the ability to build rapport if the man knows he is the focus</w:t>
      </w:r>
    </w:p>
    <w:p w14:paraId="7B3FCB41" w14:textId="09ABDCD1" w:rsidR="00C64E37" w:rsidRPr="00F76838" w:rsidRDefault="40F2A35D" w:rsidP="00031EB3">
      <w:pPr>
        <w:pStyle w:val="Bullet1"/>
      </w:pPr>
      <w:r w:rsidRPr="00F76838">
        <w:t>decreases the attractiveness of the service to MWUVA, who feel safer knowing that it is entirely confidential.</w:t>
      </w:r>
    </w:p>
    <w:p w14:paraId="7E6694C1" w14:textId="4EDB7DB3" w:rsidR="00DA51F2" w:rsidRPr="00F76838" w:rsidRDefault="40F2A35D" w:rsidP="00031EB3">
      <w:r w:rsidRPr="00F76838">
        <w:t>The importance of visibility of the AFM in these interventions is highlighted in the ANROWS National Risk Assessment Principles for Domestic and Family Violence, which states that:</w:t>
      </w:r>
    </w:p>
    <w:p w14:paraId="4065A35A" w14:textId="08DA26B3" w:rsidR="00DA51F2" w:rsidRPr="00F76838" w:rsidRDefault="00DA51F2" w:rsidP="00031EB3">
      <w:pPr>
        <w:pStyle w:val="ResearchQuote"/>
      </w:pPr>
      <w:r w:rsidRPr="00F76838">
        <w:t>‘</w:t>
      </w:r>
      <w:r w:rsidR="00EA437C" w:rsidRPr="00F76838">
        <w:t xml:space="preserve">… </w:t>
      </w:r>
      <w:r w:rsidRPr="00F76838">
        <w:t xml:space="preserve">a victim’s perception of their own risk of experiencing future violence is not sufficient by itself to accurately determine severity or incidence of violence. However, there is significant consensus across the literature that it is important to consider the victim’s own assessment as at a minimum, they can provide information relevant to their safety management.’ </w:t>
      </w:r>
      <w:sdt>
        <w:sdtPr>
          <w:id w:val="20214725"/>
          <w:citation/>
        </w:sdtPr>
        <w:sdtContent>
          <w:r w:rsidRPr="00B038BF">
            <w:fldChar w:fldCharType="begin"/>
          </w:r>
          <w:r w:rsidRPr="00F76838">
            <w:instrText xml:space="preserve"> CITATION ANR \l 3081 </w:instrText>
          </w:r>
          <w:r w:rsidRPr="00B038BF">
            <w:fldChar w:fldCharType="separate"/>
          </w:r>
          <w:r w:rsidR="000C5E46">
            <w:rPr>
              <w:noProof/>
            </w:rPr>
            <w:t>(ANROWS, n.d.)</w:t>
          </w:r>
          <w:r w:rsidRPr="00B038BF">
            <w:fldChar w:fldCharType="end"/>
          </w:r>
        </w:sdtContent>
      </w:sdt>
      <w:r w:rsidR="00B038BF" w:rsidRPr="0035723F">
        <w:t>)</w:t>
      </w:r>
    </w:p>
    <w:p w14:paraId="55C26FBC" w14:textId="70F48EFD" w:rsidR="00323075" w:rsidRPr="00F76838" w:rsidRDefault="40F2A35D" w:rsidP="00031EB3">
      <w:r w:rsidRPr="00F76838">
        <w:t xml:space="preserve">Standards 1.4 and 1.5 of the New South Wales Practice Standards for Men’s Behaviour Change Programs require that: (1.4) </w:t>
      </w:r>
      <w:r w:rsidRPr="00F76838">
        <w:rPr>
          <w:i/>
          <w:iCs/>
        </w:rPr>
        <w:t>services prepare victims and children for the participation of their family member in a</w:t>
      </w:r>
      <w:r w:rsidR="000F64F6" w:rsidRPr="00F76838">
        <w:rPr>
          <w:i/>
          <w:iCs/>
        </w:rPr>
        <w:t>n</w:t>
      </w:r>
      <w:r w:rsidRPr="00F76838">
        <w:rPr>
          <w:i/>
          <w:iCs/>
        </w:rPr>
        <w:t xml:space="preserve"> MBCP </w:t>
      </w:r>
      <w:r w:rsidRPr="00F76838">
        <w:t>and (1.5)</w:t>
      </w:r>
      <w:r w:rsidRPr="00F76838">
        <w:rPr>
          <w:i/>
          <w:iCs/>
        </w:rPr>
        <w:t xml:space="preserve"> that services complete individual safety plans for victims and children</w:t>
      </w:r>
      <w:r w:rsidRPr="00F76838">
        <w:t>. While these services are not accredited MBCPs, both the BIS and CFG do attempt to achieve behaviour change with men.</w:t>
      </w:r>
    </w:p>
    <w:p w14:paraId="35B6A393" w14:textId="6F190174" w:rsidR="002A3E1D" w:rsidRPr="00F76838" w:rsidRDefault="00554733" w:rsidP="00031EB3">
      <w:r w:rsidRPr="00F76838">
        <w:t xml:space="preserve">By not keeping the AFM in view, MRS, BIS and CFG have lowered the risk to their own organisation (e.g. risk involved in responding to AFM emergencies). However, this means </w:t>
      </w:r>
      <w:r w:rsidRPr="00F76838">
        <w:lastRenderedPageBreak/>
        <w:t>organisations are unable to effectively manage risk thereby pushing risk onto AFMs or the broader sector (</w:t>
      </w:r>
      <w:r w:rsidR="00A85205" w:rsidRPr="00F76838">
        <w:t xml:space="preserve">e.g. </w:t>
      </w:r>
      <w:r w:rsidRPr="00F76838">
        <w:t>emergency services and other organisations such as victim-survivors services).</w:t>
      </w:r>
      <w:r w:rsidR="002A3E1D" w:rsidRPr="00F76838">
        <w:t xml:space="preserve"> Current internal AFM arrangements conflict with the need for keeping users/partners/families safe.</w:t>
      </w:r>
    </w:p>
    <w:p w14:paraId="6B5F9FEA" w14:textId="4D855C73" w:rsidR="005F1CCB" w:rsidRPr="00F76838" w:rsidRDefault="00882004" w:rsidP="00031EB3">
      <w:r w:rsidRPr="00F76838">
        <w:t>Without a</w:t>
      </w:r>
      <w:r w:rsidR="008E1CDE" w:rsidRPr="00F76838">
        <w:t xml:space="preserve"> partner contact, s</w:t>
      </w:r>
      <w:r w:rsidR="007711A1" w:rsidRPr="00F76838">
        <w:t xml:space="preserve">taff in all services have concerns about </w:t>
      </w:r>
      <w:r w:rsidR="00E57B8B" w:rsidRPr="00F76838">
        <w:t>their</w:t>
      </w:r>
      <w:r w:rsidR="007711A1" w:rsidRPr="00F76838">
        <w:t xml:space="preserve"> ability to </w:t>
      </w:r>
      <w:r w:rsidR="00D679FA" w:rsidRPr="00F76838">
        <w:t>respond</w:t>
      </w:r>
      <w:r w:rsidR="007711A1" w:rsidRPr="00F76838">
        <w:t xml:space="preserve"> to risk</w:t>
      </w:r>
      <w:r w:rsidR="00EB0944" w:rsidRPr="00F76838">
        <w:t>.</w:t>
      </w:r>
      <w:r w:rsidR="00152928" w:rsidRPr="00F76838">
        <w:t xml:space="preserve"> </w:t>
      </w:r>
      <w:r w:rsidR="00167F98" w:rsidRPr="00F76838">
        <w:fldChar w:fldCharType="begin"/>
      </w:r>
      <w:r w:rsidR="00167F98" w:rsidRPr="00F76838">
        <w:instrText xml:space="preserve"> REF _Ref165545688 \h </w:instrText>
      </w:r>
      <w:r w:rsidR="00167F98" w:rsidRPr="00F76838">
        <w:fldChar w:fldCharType="separate"/>
      </w:r>
      <w:r w:rsidR="00086384" w:rsidRPr="00F76838">
        <w:t xml:space="preserve">Table </w:t>
      </w:r>
      <w:r w:rsidR="00086384">
        <w:rPr>
          <w:noProof/>
        </w:rPr>
        <w:t>13</w:t>
      </w:r>
      <w:r w:rsidR="00167F98" w:rsidRPr="00F76838">
        <w:fldChar w:fldCharType="end"/>
      </w:r>
      <w:r w:rsidR="00167F98" w:rsidRPr="00F76838">
        <w:t xml:space="preserve">, </w:t>
      </w:r>
      <w:r w:rsidR="00167F98" w:rsidRPr="00F76838">
        <w:fldChar w:fldCharType="begin"/>
      </w:r>
      <w:r w:rsidR="00167F98" w:rsidRPr="00F76838">
        <w:instrText xml:space="preserve"> REF _Ref165545696 \h </w:instrText>
      </w:r>
      <w:r w:rsidR="00167F98" w:rsidRPr="00F76838">
        <w:fldChar w:fldCharType="separate"/>
      </w:r>
      <w:r w:rsidR="00086384" w:rsidRPr="00F76838">
        <w:t xml:space="preserve">Table </w:t>
      </w:r>
      <w:r w:rsidR="00086384">
        <w:rPr>
          <w:noProof/>
        </w:rPr>
        <w:t>14</w:t>
      </w:r>
      <w:r w:rsidR="00167F98" w:rsidRPr="00F76838">
        <w:fldChar w:fldCharType="end"/>
      </w:r>
      <w:r w:rsidR="00A955BC" w:rsidRPr="00F76838">
        <w:t xml:space="preserve"> and </w:t>
      </w:r>
      <w:r w:rsidR="00167F98" w:rsidRPr="00F76838">
        <w:fldChar w:fldCharType="begin"/>
      </w:r>
      <w:r w:rsidR="00167F98" w:rsidRPr="00F76838">
        <w:instrText xml:space="preserve"> REF _Ref165545701 \h </w:instrText>
      </w:r>
      <w:r w:rsidR="00167F98" w:rsidRPr="00F76838">
        <w:fldChar w:fldCharType="separate"/>
      </w:r>
      <w:r w:rsidR="00086384" w:rsidRPr="00F76838">
        <w:t xml:space="preserve">Table </w:t>
      </w:r>
      <w:r w:rsidR="00086384">
        <w:rPr>
          <w:noProof/>
        </w:rPr>
        <w:t>15</w:t>
      </w:r>
      <w:r w:rsidR="00167F98" w:rsidRPr="00F76838">
        <w:fldChar w:fldCharType="end"/>
      </w:r>
      <w:r w:rsidR="00167F98" w:rsidRPr="00F76838">
        <w:t xml:space="preserve"> </w:t>
      </w:r>
      <w:r w:rsidR="00A955BC" w:rsidRPr="00F76838">
        <w:t xml:space="preserve">show </w:t>
      </w:r>
      <w:r w:rsidR="00AE21BE" w:rsidRPr="00F76838">
        <w:t>agreement among frontline workers with statements about risk at each service</w:t>
      </w:r>
      <w:r w:rsidR="005112F9" w:rsidRPr="00F76838">
        <w:t>:</w:t>
      </w:r>
      <w:r w:rsidR="00AE21BE" w:rsidRPr="00F76838">
        <w:t xml:space="preserve"> </w:t>
      </w:r>
    </w:p>
    <w:p w14:paraId="772351AA" w14:textId="406F8CA3" w:rsidR="005F1CCB" w:rsidRPr="00F76838" w:rsidRDefault="40F2A35D" w:rsidP="00031EB3">
      <w:pPr>
        <w:pStyle w:val="Bullet1"/>
      </w:pPr>
      <w:r w:rsidRPr="00F76838">
        <w:t>Two counsellors at the BIS strongly disagreed that the service effectively works together at every opportunity to identify, keep sight of and engage with MWUVA.</w:t>
      </w:r>
      <w:r w:rsidR="00B85813" w:rsidRPr="00F76838">
        <w:t xml:space="preserve"> Qualitative interviews indicated that this primarily related to the fact there was no AFM contact </w:t>
      </w:r>
      <w:r w:rsidR="00A2692A" w:rsidRPr="00F76838">
        <w:t xml:space="preserve">and that </w:t>
      </w:r>
      <w:r w:rsidR="00113012" w:rsidRPr="00F76838">
        <w:t>teams within the organisation were siloed.</w:t>
      </w:r>
    </w:p>
    <w:p w14:paraId="1CDD9C90" w14:textId="4218CAD8" w:rsidR="00475DD4" w:rsidRPr="00F76838" w:rsidRDefault="40F2A35D" w:rsidP="00031EB3">
      <w:pPr>
        <w:pStyle w:val="Bullet1"/>
      </w:pPr>
      <w:r w:rsidRPr="00F76838">
        <w:t>One counsellor at the MRS strongly disagreed and 2 CFG counsellors disagreed that the service shares relevant information about MWUVA and victim-survivors with other services wherever possible to reduce the risk to victim-survivors.</w:t>
      </w:r>
    </w:p>
    <w:p w14:paraId="31E0BBC0" w14:textId="63E0E93D" w:rsidR="00421EA0" w:rsidRPr="00F76838" w:rsidRDefault="40F2A35D" w:rsidP="00031EB3">
      <w:pPr>
        <w:pStyle w:val="ResearchQuote"/>
      </w:pPr>
      <w:r w:rsidRPr="00F76838">
        <w:t xml:space="preserve">‘It is important to have an AFM worker within the team as there are clients that live at home with their partner and in some cases without any orders in place, and they need to see if they require supports as well.’ – Frontline counsellor </w:t>
      </w:r>
    </w:p>
    <w:p w14:paraId="452F1979" w14:textId="32310AF2" w:rsidR="00855C88" w:rsidRPr="00F76838" w:rsidRDefault="00065AE7" w:rsidP="00031EB3">
      <w:r w:rsidRPr="00F76838">
        <w:t xml:space="preserve">This is not to suggest that </w:t>
      </w:r>
      <w:r w:rsidR="00923802" w:rsidRPr="00F76838">
        <w:t xml:space="preserve">the only way to </w:t>
      </w:r>
      <w:r w:rsidR="00EF2960" w:rsidRPr="00F76838">
        <w:t xml:space="preserve">include AFM </w:t>
      </w:r>
      <w:r w:rsidR="00A017DB" w:rsidRPr="00F76838">
        <w:t>visibility</w:t>
      </w:r>
      <w:r w:rsidR="00EF2960" w:rsidRPr="00F76838">
        <w:t xml:space="preserve"> </w:t>
      </w:r>
      <w:r w:rsidR="00A017DB" w:rsidRPr="00F76838">
        <w:t xml:space="preserve">is </w:t>
      </w:r>
      <w:r w:rsidR="00855C88" w:rsidRPr="00F76838">
        <w:t>to directly contact partners from the programs themselves</w:t>
      </w:r>
      <w:r w:rsidR="009D1D1A" w:rsidRPr="00F76838">
        <w:t xml:space="preserve"> or that AFM contact is itself without </w:t>
      </w:r>
      <w:r w:rsidR="00DA0E8C" w:rsidRPr="00F76838">
        <w:t>downsides</w:t>
      </w:r>
      <w:r w:rsidR="00855C88" w:rsidRPr="00F76838">
        <w:t xml:space="preserve">. </w:t>
      </w:r>
      <w:r w:rsidR="00DA0E8C" w:rsidRPr="00F76838">
        <w:t xml:space="preserve">These are discussed in the section </w:t>
      </w:r>
      <w:r w:rsidR="00DA0E8C" w:rsidRPr="00F76838">
        <w:rPr>
          <w:i/>
          <w:iCs/>
        </w:rPr>
        <w:t>Challenges and opportunities for AFM contact into the future</w:t>
      </w:r>
      <w:r w:rsidR="00E41B76" w:rsidRPr="00F76838">
        <w:t xml:space="preserve"> below.</w:t>
      </w:r>
    </w:p>
    <w:p w14:paraId="4C1197C9" w14:textId="724DFDC6" w:rsidR="00560A0E" w:rsidRPr="00F76838" w:rsidRDefault="00560A0E" w:rsidP="00031EB3">
      <w:pPr>
        <w:pStyle w:val="Caption"/>
      </w:pPr>
      <w:r w:rsidRPr="00F76838">
        <w:t xml:space="preserve"> </w:t>
      </w:r>
      <w:bookmarkStart w:id="88" w:name="_Ref165545688"/>
      <w:r w:rsidRPr="00F76838">
        <w:t xml:space="preserve">Table </w:t>
      </w:r>
      <w:r w:rsidR="00086384">
        <w:fldChar w:fldCharType="begin"/>
      </w:r>
      <w:r w:rsidR="00086384">
        <w:instrText xml:space="preserve"> SEQ Table \* ARABIC </w:instrText>
      </w:r>
      <w:r w:rsidR="00086384">
        <w:fldChar w:fldCharType="separate"/>
      </w:r>
      <w:r w:rsidR="00086384">
        <w:rPr>
          <w:noProof/>
        </w:rPr>
        <w:t>13</w:t>
      </w:r>
      <w:r w:rsidR="00086384">
        <w:rPr>
          <w:noProof/>
        </w:rPr>
        <w:fldChar w:fldCharType="end"/>
      </w:r>
      <w:bookmarkEnd w:id="88"/>
      <w:r w:rsidRPr="00F76838">
        <w:t>: Agreement with risk statements</w:t>
      </w:r>
      <w:r w:rsidR="001962FF" w:rsidRPr="00F76838">
        <w:t xml:space="preserve"> – </w:t>
      </w:r>
      <w:r w:rsidRPr="00F76838">
        <w:t>BIS frontline counsellors (BIS has a total of 8 counsellors, 6 of whom responded)</w:t>
      </w:r>
    </w:p>
    <w:tbl>
      <w:tblPr>
        <w:tblStyle w:val="WTTable2"/>
        <w:tblW w:w="9014" w:type="dxa"/>
        <w:tblLayout w:type="fixed"/>
        <w:tblCellMar>
          <w:top w:w="57" w:type="dxa"/>
          <w:bottom w:w="57" w:type="dxa"/>
        </w:tblCellMar>
        <w:tblLook w:val="0620" w:firstRow="1" w:lastRow="0" w:firstColumn="0" w:lastColumn="0" w:noHBand="1" w:noVBand="1"/>
      </w:tblPr>
      <w:tblGrid>
        <w:gridCol w:w="5971"/>
        <w:gridCol w:w="1421"/>
        <w:gridCol w:w="1622"/>
      </w:tblGrid>
      <w:tr w:rsidR="00BD0614" w:rsidRPr="00F76838" w14:paraId="332FB38B" w14:textId="77777777" w:rsidTr="007D24EF">
        <w:trPr>
          <w:cnfStyle w:val="100000000000" w:firstRow="1" w:lastRow="0" w:firstColumn="0" w:lastColumn="0" w:oddVBand="0" w:evenVBand="0" w:oddHBand="0" w:evenHBand="0" w:firstRowFirstColumn="0" w:firstRowLastColumn="0" w:lastRowFirstColumn="0" w:lastRowLastColumn="0"/>
          <w:trHeight w:val="365"/>
        </w:trPr>
        <w:tc>
          <w:tcPr>
            <w:tcW w:w="5971" w:type="dxa"/>
            <w:vAlign w:val="center"/>
            <w:hideMark/>
          </w:tcPr>
          <w:p w14:paraId="59F8CFA9" w14:textId="33FA3594" w:rsidR="00560A0E" w:rsidRPr="00F76838" w:rsidRDefault="00A34533" w:rsidP="00031EB3">
            <w:pPr>
              <w:pStyle w:val="Tablecolhead"/>
            </w:pPr>
            <w:r w:rsidRPr="00F76838">
              <w:t>Risk statement</w:t>
            </w:r>
          </w:p>
        </w:tc>
        <w:tc>
          <w:tcPr>
            <w:tcW w:w="1421" w:type="dxa"/>
            <w:vAlign w:val="center"/>
            <w:hideMark/>
          </w:tcPr>
          <w:p w14:paraId="394377D6" w14:textId="77777777" w:rsidR="00560A0E" w:rsidRPr="00F76838" w:rsidRDefault="40F2A35D" w:rsidP="00031EB3">
            <w:pPr>
              <w:pStyle w:val="Tablecolhead"/>
            </w:pPr>
            <w:r w:rsidRPr="00F76838">
              <w:t>Total agree</w:t>
            </w:r>
          </w:p>
        </w:tc>
        <w:tc>
          <w:tcPr>
            <w:tcW w:w="1622" w:type="dxa"/>
            <w:vAlign w:val="center"/>
            <w:hideMark/>
          </w:tcPr>
          <w:p w14:paraId="6C5926BB" w14:textId="77777777" w:rsidR="00560A0E" w:rsidRPr="00F76838" w:rsidRDefault="40F2A35D" w:rsidP="00031EB3">
            <w:pPr>
              <w:pStyle w:val="Tablecolhead"/>
            </w:pPr>
            <w:r w:rsidRPr="00F76838">
              <w:t>Total disagree + unsure</w:t>
            </w:r>
          </w:p>
        </w:tc>
      </w:tr>
      <w:tr w:rsidR="00560A0E" w:rsidRPr="00F76838" w14:paraId="434C9EC2" w14:textId="77777777" w:rsidTr="007D24EF">
        <w:trPr>
          <w:trHeight w:val="365"/>
        </w:trPr>
        <w:tc>
          <w:tcPr>
            <w:tcW w:w="5971" w:type="dxa"/>
            <w:vAlign w:val="center"/>
            <w:hideMark/>
          </w:tcPr>
          <w:p w14:paraId="4807ACA5" w14:textId="3BA4C931" w:rsidR="00560A0E" w:rsidRPr="00F76838" w:rsidRDefault="40F2A35D" w:rsidP="00031EB3">
            <w:pPr>
              <w:pStyle w:val="Tabletext-leftalign"/>
            </w:pPr>
            <w:r w:rsidRPr="00F76838">
              <w:t>The Service shares relevant information about perpetrators and victim</w:t>
            </w:r>
            <w:r w:rsidR="00560225" w:rsidRPr="00F76838">
              <w:t>-</w:t>
            </w:r>
            <w:r w:rsidRPr="00F76838">
              <w:t>survivors with other services wherever possible to reduce the risk to victim</w:t>
            </w:r>
            <w:r w:rsidR="00A955BC" w:rsidRPr="00F76838">
              <w:t>-</w:t>
            </w:r>
            <w:r w:rsidRPr="00F76838">
              <w:t>survivors</w:t>
            </w:r>
          </w:p>
        </w:tc>
        <w:tc>
          <w:tcPr>
            <w:tcW w:w="1421" w:type="dxa"/>
            <w:noWrap/>
            <w:vAlign w:val="center"/>
            <w:hideMark/>
          </w:tcPr>
          <w:p w14:paraId="697704EA" w14:textId="77777777" w:rsidR="00560A0E" w:rsidRPr="00F76838" w:rsidRDefault="40F2A35D" w:rsidP="00031EB3">
            <w:pPr>
              <w:pStyle w:val="Tabletext-centred"/>
              <w:rPr>
                <w:rFonts w:cs="Calibri"/>
              </w:rPr>
            </w:pPr>
            <w:r w:rsidRPr="00F76838">
              <w:rPr>
                <w:rFonts w:cs="Calibri"/>
              </w:rPr>
              <w:t xml:space="preserve">6 </w:t>
            </w:r>
            <w:r w:rsidRPr="00F76838">
              <w:rPr>
                <w:rFonts w:ascii="Times New Roman" w:hAnsi="Times New Roman" w:cs="Times New Roman"/>
              </w:rPr>
              <w:t>       </w:t>
            </w:r>
          </w:p>
        </w:tc>
        <w:tc>
          <w:tcPr>
            <w:tcW w:w="1622" w:type="dxa"/>
            <w:noWrap/>
            <w:vAlign w:val="center"/>
            <w:hideMark/>
          </w:tcPr>
          <w:p w14:paraId="16047015" w14:textId="77777777" w:rsidR="00560A0E" w:rsidRPr="00F76838" w:rsidRDefault="40F2A35D" w:rsidP="00031EB3">
            <w:pPr>
              <w:pStyle w:val="Tabletext-centred"/>
              <w:rPr>
                <w:rFonts w:cs="Calibri"/>
              </w:rPr>
            </w:pPr>
            <w:r w:rsidRPr="00F76838">
              <w:rPr>
                <w:rFonts w:cs="Calibri"/>
              </w:rPr>
              <w:t xml:space="preserve">0 </w:t>
            </w:r>
            <w:r w:rsidRPr="00F76838">
              <w:rPr>
                <w:rFonts w:ascii="Times New Roman" w:hAnsi="Times New Roman" w:cs="Times New Roman"/>
              </w:rPr>
              <w:t>       </w:t>
            </w:r>
          </w:p>
        </w:tc>
      </w:tr>
      <w:tr w:rsidR="00560A0E" w:rsidRPr="00F76838" w14:paraId="1172FC33" w14:textId="77777777" w:rsidTr="007D24EF">
        <w:trPr>
          <w:trHeight w:val="164"/>
        </w:trPr>
        <w:tc>
          <w:tcPr>
            <w:tcW w:w="5971" w:type="dxa"/>
            <w:hideMark/>
          </w:tcPr>
          <w:p w14:paraId="6D735D1A" w14:textId="77777777" w:rsidR="00560A0E" w:rsidRPr="00F76838" w:rsidRDefault="40F2A35D" w:rsidP="00031EB3">
            <w:pPr>
              <w:pStyle w:val="Tabletext-leftalign"/>
              <w:rPr>
                <w:b/>
                <w:bCs/>
              </w:rPr>
            </w:pPr>
            <w:r w:rsidRPr="00F76838">
              <w:t>The Service intervenes swiftly as soon as an instance of violence is identified in ways that stop their violence</w:t>
            </w:r>
          </w:p>
        </w:tc>
        <w:tc>
          <w:tcPr>
            <w:tcW w:w="1421" w:type="dxa"/>
            <w:noWrap/>
            <w:vAlign w:val="center"/>
            <w:hideMark/>
          </w:tcPr>
          <w:p w14:paraId="7DC7AC79" w14:textId="77777777" w:rsidR="00560A0E" w:rsidRPr="00F76838" w:rsidRDefault="40F2A35D" w:rsidP="00031EB3">
            <w:pPr>
              <w:pStyle w:val="Tabletext-centred"/>
              <w:rPr>
                <w:rFonts w:cs="Calibri"/>
              </w:rPr>
            </w:pPr>
            <w:r w:rsidRPr="00F76838">
              <w:rPr>
                <w:rFonts w:cs="Calibri"/>
              </w:rPr>
              <w:t xml:space="preserve">6 </w:t>
            </w:r>
            <w:r w:rsidRPr="00F76838">
              <w:rPr>
                <w:rFonts w:ascii="Times New Roman" w:hAnsi="Times New Roman" w:cs="Times New Roman"/>
              </w:rPr>
              <w:t>       </w:t>
            </w:r>
          </w:p>
        </w:tc>
        <w:tc>
          <w:tcPr>
            <w:tcW w:w="1622" w:type="dxa"/>
            <w:noWrap/>
            <w:vAlign w:val="center"/>
            <w:hideMark/>
          </w:tcPr>
          <w:p w14:paraId="70308BE0" w14:textId="77777777" w:rsidR="00560A0E" w:rsidRPr="00F76838" w:rsidRDefault="40F2A35D" w:rsidP="00031EB3">
            <w:pPr>
              <w:pStyle w:val="Tabletext-centred"/>
              <w:rPr>
                <w:rFonts w:cs="Calibri"/>
              </w:rPr>
            </w:pPr>
            <w:r w:rsidRPr="00F76838">
              <w:rPr>
                <w:rFonts w:cs="Calibri"/>
              </w:rPr>
              <w:t xml:space="preserve">0 </w:t>
            </w:r>
            <w:r w:rsidRPr="00F76838">
              <w:rPr>
                <w:rFonts w:ascii="Times New Roman" w:hAnsi="Times New Roman" w:cs="Times New Roman"/>
              </w:rPr>
              <w:t>       </w:t>
            </w:r>
          </w:p>
        </w:tc>
      </w:tr>
      <w:tr w:rsidR="00560A0E" w:rsidRPr="00F76838" w14:paraId="5FD7F65D" w14:textId="77777777" w:rsidTr="007D24EF">
        <w:trPr>
          <w:trHeight w:val="273"/>
        </w:trPr>
        <w:tc>
          <w:tcPr>
            <w:tcW w:w="5971" w:type="dxa"/>
            <w:vAlign w:val="center"/>
            <w:hideMark/>
          </w:tcPr>
          <w:p w14:paraId="0341F2B1" w14:textId="77777777" w:rsidR="00560A0E" w:rsidRPr="00F76838" w:rsidRDefault="40F2A35D" w:rsidP="00031EB3">
            <w:pPr>
              <w:pStyle w:val="Tabletext-leftalign"/>
            </w:pPr>
            <w:r w:rsidRPr="00F76838">
              <w:t>The Service effectively works together at every opportunity to identify, keep sight of and engage with perpetrators</w:t>
            </w:r>
          </w:p>
        </w:tc>
        <w:tc>
          <w:tcPr>
            <w:tcW w:w="1421" w:type="dxa"/>
            <w:noWrap/>
            <w:vAlign w:val="center"/>
            <w:hideMark/>
          </w:tcPr>
          <w:p w14:paraId="140832B1" w14:textId="77777777" w:rsidR="00560A0E" w:rsidRPr="00F76838" w:rsidRDefault="40F2A35D" w:rsidP="00031EB3">
            <w:pPr>
              <w:pStyle w:val="Tabletext-centred"/>
              <w:rPr>
                <w:rFonts w:cs="Calibri"/>
              </w:rPr>
            </w:pPr>
            <w:r w:rsidRPr="00F76838">
              <w:rPr>
                <w:rFonts w:cs="Calibri"/>
              </w:rPr>
              <w:t xml:space="preserve">4 </w:t>
            </w:r>
            <w:r w:rsidRPr="00F76838">
              <w:rPr>
                <w:rFonts w:ascii="Times New Roman" w:hAnsi="Times New Roman" w:cs="Times New Roman"/>
              </w:rPr>
              <w:t>       </w:t>
            </w:r>
          </w:p>
        </w:tc>
        <w:tc>
          <w:tcPr>
            <w:tcW w:w="1622" w:type="dxa"/>
            <w:noWrap/>
            <w:vAlign w:val="center"/>
            <w:hideMark/>
          </w:tcPr>
          <w:p w14:paraId="198D613C" w14:textId="77777777" w:rsidR="00560A0E" w:rsidRPr="00F76838" w:rsidRDefault="40F2A35D" w:rsidP="00031EB3">
            <w:pPr>
              <w:pStyle w:val="Tabletext-centred"/>
              <w:rPr>
                <w:rFonts w:cs="Calibri"/>
              </w:rPr>
            </w:pPr>
            <w:r w:rsidRPr="00F76838">
              <w:rPr>
                <w:rFonts w:cs="Calibri"/>
              </w:rPr>
              <w:t xml:space="preserve">2 </w:t>
            </w:r>
            <w:r w:rsidRPr="00F76838">
              <w:rPr>
                <w:rFonts w:ascii="Times New Roman" w:hAnsi="Times New Roman" w:cs="Times New Roman"/>
              </w:rPr>
              <w:t>       </w:t>
            </w:r>
          </w:p>
        </w:tc>
      </w:tr>
    </w:tbl>
    <w:p w14:paraId="7B133722" w14:textId="38227EED" w:rsidR="00560A0E" w:rsidRPr="0035723F" w:rsidRDefault="40F2A35D" w:rsidP="00031EB3">
      <w:pPr>
        <w:pStyle w:val="Tablefootnote"/>
        <w:rPr>
          <w:lang w:val="en-AU"/>
        </w:rPr>
      </w:pPr>
      <w:r w:rsidRPr="0035723F">
        <w:rPr>
          <w:lang w:val="en-AU"/>
        </w:rPr>
        <w:t>Source:</w:t>
      </w:r>
      <w:r w:rsidR="0002438F" w:rsidRPr="0035723F">
        <w:rPr>
          <w:lang w:val="en-AU"/>
        </w:rPr>
        <w:t xml:space="preserve"> </w:t>
      </w:r>
      <w:r w:rsidRPr="0035723F">
        <w:rPr>
          <w:lang w:val="en-AU"/>
        </w:rPr>
        <w:t>A10. Please indicate the extent to which you agree or disagree with the following statements about the service.</w:t>
      </w:r>
    </w:p>
    <w:p w14:paraId="2B36FC07" w14:textId="3BC72781" w:rsidR="00560A0E" w:rsidRPr="0035723F" w:rsidRDefault="40F2A35D" w:rsidP="00031EB3">
      <w:pPr>
        <w:pStyle w:val="Tablefootnote"/>
        <w:rPr>
          <w:lang w:val="en-AU"/>
        </w:rPr>
      </w:pPr>
      <w:r w:rsidRPr="0035723F">
        <w:rPr>
          <w:lang w:val="en-AU"/>
        </w:rPr>
        <w:t xml:space="preserve">Base: Frontline workers: Brief Intervention Service, unweighted, </w:t>
      </w:r>
      <w:r w:rsidR="006A7C92" w:rsidRPr="0035723F">
        <w:rPr>
          <w:lang w:val="en-AU"/>
        </w:rPr>
        <w:t xml:space="preserve">n = </w:t>
      </w:r>
      <w:r w:rsidRPr="0035723F">
        <w:rPr>
          <w:lang w:val="en-AU"/>
        </w:rPr>
        <w:t>6.</w:t>
      </w:r>
    </w:p>
    <w:p w14:paraId="776F68F0" w14:textId="39F73BC3" w:rsidR="00560A0E" w:rsidRPr="00F76838" w:rsidRDefault="00560A0E" w:rsidP="00031EB3">
      <w:pPr>
        <w:pStyle w:val="Caption"/>
      </w:pPr>
      <w:bookmarkStart w:id="89" w:name="_Ref165545696"/>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14</w:t>
      </w:r>
      <w:r w:rsidR="00086384">
        <w:rPr>
          <w:noProof/>
        </w:rPr>
        <w:fldChar w:fldCharType="end"/>
      </w:r>
      <w:bookmarkEnd w:id="89"/>
      <w:r w:rsidRPr="00F76838">
        <w:t>: Agreement with risk statements</w:t>
      </w:r>
      <w:r w:rsidR="001962FF" w:rsidRPr="00F76838">
        <w:t xml:space="preserve"> – </w:t>
      </w:r>
      <w:r w:rsidRPr="00F76838">
        <w:t>MRS frontline counsellors (MRS has 9 counsellors, 3 of whom responded)</w:t>
      </w:r>
    </w:p>
    <w:tbl>
      <w:tblPr>
        <w:tblStyle w:val="WTTable2"/>
        <w:tblW w:w="8982" w:type="dxa"/>
        <w:tblCellMar>
          <w:top w:w="57" w:type="dxa"/>
          <w:bottom w:w="57" w:type="dxa"/>
        </w:tblCellMar>
        <w:tblLook w:val="0420" w:firstRow="1" w:lastRow="0" w:firstColumn="0" w:lastColumn="0" w:noHBand="0" w:noVBand="1"/>
      </w:tblPr>
      <w:tblGrid>
        <w:gridCol w:w="5954"/>
        <w:gridCol w:w="1417"/>
        <w:gridCol w:w="1611"/>
      </w:tblGrid>
      <w:tr w:rsidR="00BD0614" w:rsidRPr="00F76838" w14:paraId="636C1E36" w14:textId="77777777" w:rsidTr="40F2A35D">
        <w:trPr>
          <w:cnfStyle w:val="100000000000" w:firstRow="1" w:lastRow="0" w:firstColumn="0" w:lastColumn="0" w:oddVBand="0" w:evenVBand="0" w:oddHBand="0" w:evenHBand="0" w:firstRowFirstColumn="0" w:firstRowLastColumn="0" w:lastRowFirstColumn="0" w:lastRowLastColumn="0"/>
          <w:trHeight w:val="74"/>
        </w:trPr>
        <w:tc>
          <w:tcPr>
            <w:tcW w:w="5954" w:type="dxa"/>
            <w:vAlign w:val="center"/>
            <w:hideMark/>
          </w:tcPr>
          <w:p w14:paraId="0819BB92" w14:textId="4D61F9BA" w:rsidR="00560A0E" w:rsidRPr="00F76838" w:rsidRDefault="00A34533" w:rsidP="00031EB3">
            <w:pPr>
              <w:pStyle w:val="Tablecolhead"/>
            </w:pPr>
            <w:r w:rsidRPr="00F76838">
              <w:t>Risk statement</w:t>
            </w:r>
          </w:p>
        </w:tc>
        <w:tc>
          <w:tcPr>
            <w:tcW w:w="1417" w:type="dxa"/>
            <w:vAlign w:val="center"/>
            <w:hideMark/>
          </w:tcPr>
          <w:p w14:paraId="5E3D9798" w14:textId="77777777" w:rsidR="00560A0E" w:rsidRPr="00F76838" w:rsidRDefault="40F2A35D" w:rsidP="00031EB3">
            <w:pPr>
              <w:pStyle w:val="Tablecolhead"/>
            </w:pPr>
            <w:r w:rsidRPr="00F76838">
              <w:t>Total agree</w:t>
            </w:r>
          </w:p>
        </w:tc>
        <w:tc>
          <w:tcPr>
            <w:tcW w:w="1611" w:type="dxa"/>
            <w:vAlign w:val="center"/>
            <w:hideMark/>
          </w:tcPr>
          <w:p w14:paraId="7BED8DF6" w14:textId="77777777" w:rsidR="00560A0E" w:rsidRPr="00F76838" w:rsidRDefault="40F2A35D" w:rsidP="00031EB3">
            <w:pPr>
              <w:pStyle w:val="Tablecolhead"/>
            </w:pPr>
            <w:r w:rsidRPr="00F76838">
              <w:t>Total disagree + unsure</w:t>
            </w:r>
          </w:p>
        </w:tc>
      </w:tr>
      <w:tr w:rsidR="00560A0E" w:rsidRPr="00F76838" w14:paraId="3B4999BC" w14:textId="77777777" w:rsidTr="001D3023">
        <w:trPr>
          <w:cantSplit/>
          <w:trHeight w:val="273"/>
        </w:trPr>
        <w:tc>
          <w:tcPr>
            <w:tcW w:w="5954" w:type="dxa"/>
          </w:tcPr>
          <w:p w14:paraId="45CFE398" w14:textId="6089F60D" w:rsidR="00560A0E" w:rsidRPr="00F76838" w:rsidRDefault="40F2A35D" w:rsidP="00031EB3">
            <w:pPr>
              <w:pStyle w:val="Tabletext-leftalign"/>
            </w:pPr>
            <w:r w:rsidRPr="00F76838">
              <w:t>The Service shares relevant information about perpetrators and victim</w:t>
            </w:r>
            <w:r w:rsidR="00560225" w:rsidRPr="00F76838">
              <w:t>-</w:t>
            </w:r>
            <w:r w:rsidRPr="00F76838">
              <w:t>survivors with other services wherever possible to reduce the risk to victim</w:t>
            </w:r>
            <w:r w:rsidR="00560225" w:rsidRPr="00F76838">
              <w:t>-</w:t>
            </w:r>
            <w:r w:rsidRPr="00F76838">
              <w:t>survivors</w:t>
            </w:r>
          </w:p>
        </w:tc>
        <w:tc>
          <w:tcPr>
            <w:tcW w:w="1417" w:type="dxa"/>
            <w:noWrap/>
            <w:vAlign w:val="center"/>
          </w:tcPr>
          <w:p w14:paraId="535B2039" w14:textId="77777777" w:rsidR="00560A0E" w:rsidRPr="00F76838" w:rsidRDefault="40F2A35D" w:rsidP="00031EB3">
            <w:pPr>
              <w:pStyle w:val="Tabletext-centred"/>
            </w:pPr>
            <w:r w:rsidRPr="00F76838">
              <w:t xml:space="preserve">2 </w:t>
            </w:r>
            <w:r w:rsidRPr="00F76838">
              <w:rPr>
                <w:rFonts w:ascii="Times New Roman" w:hAnsi="Times New Roman" w:cs="Times New Roman"/>
              </w:rPr>
              <w:t>       </w:t>
            </w:r>
          </w:p>
        </w:tc>
        <w:tc>
          <w:tcPr>
            <w:tcW w:w="1611" w:type="dxa"/>
            <w:noWrap/>
            <w:vAlign w:val="center"/>
          </w:tcPr>
          <w:p w14:paraId="69F01B06" w14:textId="77777777" w:rsidR="00560A0E" w:rsidRPr="00F76838" w:rsidRDefault="40F2A35D" w:rsidP="00031EB3">
            <w:pPr>
              <w:pStyle w:val="Tabletext-centred"/>
            </w:pPr>
            <w:r w:rsidRPr="00F76838">
              <w:t xml:space="preserve">1 </w:t>
            </w:r>
            <w:r w:rsidRPr="00F76838">
              <w:rPr>
                <w:rFonts w:ascii="Times New Roman" w:hAnsi="Times New Roman" w:cs="Times New Roman"/>
              </w:rPr>
              <w:t>       </w:t>
            </w:r>
          </w:p>
        </w:tc>
      </w:tr>
      <w:tr w:rsidR="00560A0E" w:rsidRPr="00F76838" w14:paraId="2EE5628C" w14:textId="77777777" w:rsidTr="40F2A35D">
        <w:tblPrEx>
          <w:tblLook w:val="04A0" w:firstRow="1" w:lastRow="0" w:firstColumn="1" w:lastColumn="0" w:noHBand="0" w:noVBand="1"/>
        </w:tblPrEx>
        <w:trPr>
          <w:trHeight w:val="160"/>
        </w:trPr>
        <w:tc>
          <w:tcPr>
            <w:cnfStyle w:val="001000000000" w:firstRow="0" w:lastRow="0" w:firstColumn="1" w:lastColumn="0" w:oddVBand="0" w:evenVBand="0" w:oddHBand="0" w:evenHBand="0" w:firstRowFirstColumn="0" w:firstRowLastColumn="0" w:lastRowFirstColumn="0" w:lastRowLastColumn="0"/>
            <w:tcW w:w="5954" w:type="dxa"/>
            <w:hideMark/>
          </w:tcPr>
          <w:p w14:paraId="119B91FF" w14:textId="77777777" w:rsidR="00560A0E" w:rsidRPr="00F76838" w:rsidRDefault="40F2A35D" w:rsidP="00031EB3">
            <w:pPr>
              <w:pStyle w:val="Tabletext-leftalign"/>
              <w:rPr>
                <w:rFonts w:asciiTheme="minorHAnsi" w:hAnsiTheme="minorHAnsi"/>
              </w:rPr>
            </w:pPr>
            <w:r w:rsidRPr="00F76838">
              <w:rPr>
                <w:rFonts w:asciiTheme="minorHAnsi" w:hAnsiTheme="minorHAnsi"/>
              </w:rPr>
              <w:t>The Service intervenes swiftly as soon as an instance of violence is identified in ways that stop their violence</w:t>
            </w:r>
          </w:p>
        </w:tc>
        <w:tc>
          <w:tcPr>
            <w:tcW w:w="1417" w:type="dxa"/>
            <w:noWrap/>
            <w:vAlign w:val="center"/>
            <w:hideMark/>
          </w:tcPr>
          <w:p w14:paraId="183CAF2B" w14:textId="77777777" w:rsidR="00560A0E" w:rsidRPr="00F76838" w:rsidRDefault="40F2A35D" w:rsidP="00031EB3">
            <w:pPr>
              <w:pStyle w:val="Tabletext-centred"/>
              <w:cnfStyle w:val="000000000000" w:firstRow="0" w:lastRow="0" w:firstColumn="0" w:lastColumn="0" w:oddVBand="0" w:evenVBand="0" w:oddHBand="0" w:evenHBand="0" w:firstRowFirstColumn="0" w:firstRowLastColumn="0" w:lastRowFirstColumn="0" w:lastRowLastColumn="0"/>
            </w:pPr>
            <w:r w:rsidRPr="00F76838">
              <w:t xml:space="preserve">3 </w:t>
            </w:r>
            <w:r w:rsidRPr="00F76838">
              <w:rPr>
                <w:rFonts w:ascii="Times New Roman" w:hAnsi="Times New Roman" w:cs="Times New Roman"/>
              </w:rPr>
              <w:t>       </w:t>
            </w:r>
          </w:p>
        </w:tc>
        <w:tc>
          <w:tcPr>
            <w:tcW w:w="1611" w:type="dxa"/>
            <w:noWrap/>
            <w:vAlign w:val="center"/>
            <w:hideMark/>
          </w:tcPr>
          <w:p w14:paraId="6B18BBB1" w14:textId="77777777" w:rsidR="00560A0E" w:rsidRPr="00F76838" w:rsidRDefault="40F2A35D" w:rsidP="00031EB3">
            <w:pPr>
              <w:pStyle w:val="Tabletext-centred"/>
              <w:cnfStyle w:val="000000000000" w:firstRow="0" w:lastRow="0" w:firstColumn="0" w:lastColumn="0" w:oddVBand="0" w:evenVBand="0" w:oddHBand="0" w:evenHBand="0" w:firstRowFirstColumn="0" w:firstRowLastColumn="0" w:lastRowFirstColumn="0" w:lastRowLastColumn="0"/>
            </w:pPr>
            <w:r w:rsidRPr="00F76838">
              <w:t xml:space="preserve">0 </w:t>
            </w:r>
            <w:r w:rsidRPr="00F76838">
              <w:rPr>
                <w:rFonts w:ascii="Times New Roman" w:hAnsi="Times New Roman" w:cs="Times New Roman"/>
              </w:rPr>
              <w:t>       </w:t>
            </w:r>
          </w:p>
        </w:tc>
      </w:tr>
      <w:tr w:rsidR="00560A0E" w:rsidRPr="00F76838" w14:paraId="3E33EC10" w14:textId="77777777" w:rsidTr="40F2A35D">
        <w:trPr>
          <w:trHeight w:val="64"/>
        </w:trPr>
        <w:tc>
          <w:tcPr>
            <w:tcW w:w="5954" w:type="dxa"/>
          </w:tcPr>
          <w:p w14:paraId="31026868" w14:textId="77777777" w:rsidR="00560A0E" w:rsidRPr="00F76838" w:rsidRDefault="40F2A35D" w:rsidP="00031EB3">
            <w:pPr>
              <w:pStyle w:val="Tabletext-leftalign"/>
            </w:pPr>
            <w:r w:rsidRPr="00F76838">
              <w:t>The Service effectively works together at every opportunity to identify, keep sight of and engage with perpetrators</w:t>
            </w:r>
          </w:p>
        </w:tc>
        <w:tc>
          <w:tcPr>
            <w:tcW w:w="1417" w:type="dxa"/>
            <w:noWrap/>
            <w:vAlign w:val="center"/>
          </w:tcPr>
          <w:p w14:paraId="446C2590" w14:textId="77777777" w:rsidR="00560A0E" w:rsidRPr="00F76838" w:rsidRDefault="40F2A35D" w:rsidP="00031EB3">
            <w:pPr>
              <w:pStyle w:val="Tabletext-centred"/>
            </w:pPr>
            <w:r w:rsidRPr="00F76838">
              <w:t xml:space="preserve">3 </w:t>
            </w:r>
            <w:r w:rsidRPr="00F76838">
              <w:rPr>
                <w:rFonts w:ascii="Times New Roman" w:hAnsi="Times New Roman" w:cs="Times New Roman"/>
              </w:rPr>
              <w:t>       </w:t>
            </w:r>
          </w:p>
        </w:tc>
        <w:tc>
          <w:tcPr>
            <w:tcW w:w="1611" w:type="dxa"/>
            <w:noWrap/>
            <w:vAlign w:val="center"/>
          </w:tcPr>
          <w:p w14:paraId="03E9DF9B" w14:textId="77777777" w:rsidR="00560A0E" w:rsidRPr="00F76838" w:rsidRDefault="40F2A35D" w:rsidP="00031EB3">
            <w:pPr>
              <w:pStyle w:val="Tabletext-centred"/>
            </w:pPr>
            <w:r w:rsidRPr="00F76838">
              <w:t xml:space="preserve">0 </w:t>
            </w:r>
            <w:r w:rsidRPr="00F76838">
              <w:rPr>
                <w:rFonts w:ascii="Times New Roman" w:hAnsi="Times New Roman" w:cs="Times New Roman"/>
              </w:rPr>
              <w:t>       </w:t>
            </w:r>
          </w:p>
        </w:tc>
      </w:tr>
    </w:tbl>
    <w:p w14:paraId="68F408D6" w14:textId="77777777" w:rsidR="00560A0E" w:rsidRPr="0035723F" w:rsidRDefault="40F2A35D" w:rsidP="00031EB3">
      <w:pPr>
        <w:pStyle w:val="Tablefootnote"/>
        <w:rPr>
          <w:lang w:val="en-AU"/>
        </w:rPr>
      </w:pPr>
      <w:r w:rsidRPr="0035723F">
        <w:rPr>
          <w:lang w:val="en-AU"/>
        </w:rPr>
        <w:t>Source:A10. Please indicate the extent to which you agree or disagree with the following statements about the service.</w:t>
      </w:r>
    </w:p>
    <w:p w14:paraId="7503F093" w14:textId="27B12FBC" w:rsidR="00560A0E" w:rsidRPr="0035723F" w:rsidRDefault="40F2A35D" w:rsidP="00031EB3">
      <w:pPr>
        <w:pStyle w:val="Tablefootnote"/>
        <w:rPr>
          <w:lang w:val="en-AU"/>
        </w:rPr>
      </w:pPr>
      <w:r w:rsidRPr="0035723F">
        <w:rPr>
          <w:lang w:val="en-AU"/>
        </w:rPr>
        <w:t xml:space="preserve">Base: Frontline workers: Men’s Referral Service, unweighted, </w:t>
      </w:r>
      <w:r w:rsidR="006A7C92" w:rsidRPr="0035723F">
        <w:rPr>
          <w:lang w:val="en-AU"/>
        </w:rPr>
        <w:t xml:space="preserve">n = </w:t>
      </w:r>
      <w:r w:rsidRPr="0035723F">
        <w:rPr>
          <w:lang w:val="en-AU"/>
        </w:rPr>
        <w:t>3.</w:t>
      </w:r>
    </w:p>
    <w:p w14:paraId="33313AC1" w14:textId="3B47105B" w:rsidR="00560A0E" w:rsidRPr="00F76838" w:rsidRDefault="00560A0E" w:rsidP="00031EB3">
      <w:pPr>
        <w:pStyle w:val="Caption"/>
      </w:pPr>
      <w:bookmarkStart w:id="90" w:name="_Ref165545701"/>
      <w:r w:rsidRPr="00F76838">
        <w:t xml:space="preserve">Table </w:t>
      </w:r>
      <w:r w:rsidR="00086384">
        <w:fldChar w:fldCharType="begin"/>
      </w:r>
      <w:r w:rsidR="00086384">
        <w:instrText xml:space="preserve"> SEQ Table \* ARABIC </w:instrText>
      </w:r>
      <w:r w:rsidR="00086384">
        <w:fldChar w:fldCharType="separate"/>
      </w:r>
      <w:r w:rsidR="00086384">
        <w:rPr>
          <w:noProof/>
        </w:rPr>
        <w:t>15</w:t>
      </w:r>
      <w:r w:rsidR="00086384">
        <w:rPr>
          <w:noProof/>
        </w:rPr>
        <w:fldChar w:fldCharType="end"/>
      </w:r>
      <w:bookmarkEnd w:id="90"/>
      <w:r w:rsidRPr="00F76838">
        <w:t>: Agreement with risk statements</w:t>
      </w:r>
      <w:r w:rsidR="001962FF" w:rsidRPr="00F76838">
        <w:t xml:space="preserve"> – </w:t>
      </w:r>
      <w:r w:rsidRPr="00F76838">
        <w:t>CFG frontline counsellors (CFG has 5 counsellors, 4 of whom responded)</w:t>
      </w:r>
    </w:p>
    <w:tbl>
      <w:tblPr>
        <w:tblStyle w:val="WTTable2"/>
        <w:tblW w:w="8938" w:type="dxa"/>
        <w:tblLayout w:type="fixed"/>
        <w:tblCellMar>
          <w:top w:w="57" w:type="dxa"/>
          <w:bottom w:w="57" w:type="dxa"/>
        </w:tblCellMar>
        <w:tblLook w:val="0420" w:firstRow="1" w:lastRow="0" w:firstColumn="0" w:lastColumn="0" w:noHBand="0" w:noVBand="1"/>
      </w:tblPr>
      <w:tblGrid>
        <w:gridCol w:w="5954"/>
        <w:gridCol w:w="1417"/>
        <w:gridCol w:w="1567"/>
      </w:tblGrid>
      <w:tr w:rsidR="00BD0614" w:rsidRPr="00F76838" w14:paraId="1B71CDF2" w14:textId="77777777" w:rsidTr="40F2A35D">
        <w:trPr>
          <w:cnfStyle w:val="100000000000" w:firstRow="1" w:lastRow="0" w:firstColumn="0" w:lastColumn="0" w:oddVBand="0" w:evenVBand="0" w:oddHBand="0" w:evenHBand="0" w:firstRowFirstColumn="0" w:firstRowLastColumn="0" w:lastRowFirstColumn="0" w:lastRowLastColumn="0"/>
          <w:trHeight w:val="425"/>
        </w:trPr>
        <w:tc>
          <w:tcPr>
            <w:tcW w:w="5954" w:type="dxa"/>
            <w:vAlign w:val="center"/>
            <w:hideMark/>
          </w:tcPr>
          <w:p w14:paraId="02A7C1A1" w14:textId="16C5D265" w:rsidR="00560A0E" w:rsidRPr="00F76838" w:rsidRDefault="00A34533" w:rsidP="00031EB3">
            <w:pPr>
              <w:pStyle w:val="Tablecolhead"/>
            </w:pPr>
            <w:r w:rsidRPr="00F76838">
              <w:t>Risk statement</w:t>
            </w:r>
          </w:p>
        </w:tc>
        <w:tc>
          <w:tcPr>
            <w:tcW w:w="1417" w:type="dxa"/>
            <w:vAlign w:val="center"/>
            <w:hideMark/>
          </w:tcPr>
          <w:p w14:paraId="78BBE3D9" w14:textId="77777777" w:rsidR="00560A0E" w:rsidRPr="00F76838" w:rsidRDefault="40F2A35D" w:rsidP="00031EB3">
            <w:pPr>
              <w:pStyle w:val="Tablecolhead"/>
            </w:pPr>
            <w:r w:rsidRPr="00F76838">
              <w:t>Total agree</w:t>
            </w:r>
          </w:p>
        </w:tc>
        <w:tc>
          <w:tcPr>
            <w:tcW w:w="1567" w:type="dxa"/>
            <w:vAlign w:val="center"/>
            <w:hideMark/>
          </w:tcPr>
          <w:p w14:paraId="5B20FC09" w14:textId="77777777" w:rsidR="00560A0E" w:rsidRPr="00F76838" w:rsidRDefault="40F2A35D" w:rsidP="00031EB3">
            <w:pPr>
              <w:pStyle w:val="Tablecolhead"/>
            </w:pPr>
            <w:r w:rsidRPr="00F76838">
              <w:t>Total disagree + unsure</w:t>
            </w:r>
          </w:p>
        </w:tc>
      </w:tr>
      <w:tr w:rsidR="00560A0E" w:rsidRPr="00F76838" w14:paraId="7DFF0B7C" w14:textId="77777777" w:rsidTr="40F2A35D">
        <w:trPr>
          <w:trHeight w:val="280"/>
        </w:trPr>
        <w:tc>
          <w:tcPr>
            <w:tcW w:w="5954" w:type="dxa"/>
            <w:vAlign w:val="center"/>
          </w:tcPr>
          <w:p w14:paraId="77F68D3C" w14:textId="33720AB9" w:rsidR="00560A0E" w:rsidRPr="00F76838" w:rsidRDefault="40F2A35D" w:rsidP="00031EB3">
            <w:pPr>
              <w:pStyle w:val="Tabletext-leftalign"/>
            </w:pPr>
            <w:r w:rsidRPr="00F76838">
              <w:t>The Service shares relevant information about perpetrators and victim</w:t>
            </w:r>
            <w:r w:rsidR="00560225" w:rsidRPr="00F76838">
              <w:t>-</w:t>
            </w:r>
            <w:r w:rsidRPr="00F76838">
              <w:t>survivors with other services wherever possible to reduce the risk to victim</w:t>
            </w:r>
            <w:r w:rsidR="00560225" w:rsidRPr="00F76838">
              <w:t>-</w:t>
            </w:r>
            <w:r w:rsidRPr="00F76838">
              <w:t>survivors</w:t>
            </w:r>
          </w:p>
        </w:tc>
        <w:tc>
          <w:tcPr>
            <w:tcW w:w="1417" w:type="dxa"/>
            <w:noWrap/>
            <w:vAlign w:val="center"/>
          </w:tcPr>
          <w:p w14:paraId="48952C36" w14:textId="77777777" w:rsidR="00560A0E" w:rsidRPr="00F76838" w:rsidRDefault="40F2A35D" w:rsidP="00031EB3">
            <w:pPr>
              <w:pStyle w:val="Tabletext-centred"/>
            </w:pPr>
            <w:r w:rsidRPr="00F76838">
              <w:t xml:space="preserve">1 </w:t>
            </w:r>
            <w:r w:rsidRPr="00F76838">
              <w:rPr>
                <w:rFonts w:ascii="Times New Roman" w:hAnsi="Times New Roman" w:cs="Times New Roman"/>
              </w:rPr>
              <w:t>       </w:t>
            </w:r>
          </w:p>
        </w:tc>
        <w:tc>
          <w:tcPr>
            <w:tcW w:w="1567" w:type="dxa"/>
            <w:noWrap/>
            <w:vAlign w:val="center"/>
          </w:tcPr>
          <w:p w14:paraId="1DCDDF5F" w14:textId="77777777" w:rsidR="00560A0E" w:rsidRPr="00F76838" w:rsidRDefault="40F2A35D" w:rsidP="00031EB3">
            <w:pPr>
              <w:pStyle w:val="Tabletext-centred"/>
            </w:pPr>
            <w:r w:rsidRPr="00F76838">
              <w:t xml:space="preserve">3 </w:t>
            </w:r>
            <w:r w:rsidRPr="00F76838">
              <w:rPr>
                <w:rFonts w:ascii="Times New Roman" w:hAnsi="Times New Roman" w:cs="Times New Roman"/>
              </w:rPr>
              <w:t>       </w:t>
            </w:r>
          </w:p>
        </w:tc>
      </w:tr>
      <w:tr w:rsidR="00560A0E" w:rsidRPr="00F76838" w14:paraId="0D15FDCE" w14:textId="77777777" w:rsidTr="40F2A35D">
        <w:trPr>
          <w:trHeight w:val="15"/>
        </w:trPr>
        <w:tc>
          <w:tcPr>
            <w:tcW w:w="5954" w:type="dxa"/>
            <w:hideMark/>
          </w:tcPr>
          <w:p w14:paraId="3C689B4B" w14:textId="77777777" w:rsidR="00560A0E" w:rsidRPr="00F76838" w:rsidRDefault="40F2A35D" w:rsidP="00031EB3">
            <w:pPr>
              <w:pStyle w:val="Tabletext-leftalign"/>
            </w:pPr>
            <w:r w:rsidRPr="00F76838">
              <w:t>The Service intervenes swiftly as soon as an instance of violence is identified in ways that stop their violence</w:t>
            </w:r>
          </w:p>
        </w:tc>
        <w:tc>
          <w:tcPr>
            <w:tcW w:w="1417" w:type="dxa"/>
            <w:noWrap/>
            <w:vAlign w:val="center"/>
            <w:hideMark/>
          </w:tcPr>
          <w:p w14:paraId="141A60D8" w14:textId="77777777" w:rsidR="00560A0E" w:rsidRPr="00F76838" w:rsidRDefault="40F2A35D" w:rsidP="00031EB3">
            <w:pPr>
              <w:pStyle w:val="Tabletext-centred"/>
            </w:pPr>
            <w:r w:rsidRPr="00F76838">
              <w:t xml:space="preserve">3 </w:t>
            </w:r>
            <w:r w:rsidRPr="00F76838">
              <w:rPr>
                <w:rFonts w:ascii="Times New Roman" w:hAnsi="Times New Roman" w:cs="Times New Roman"/>
              </w:rPr>
              <w:t>       </w:t>
            </w:r>
          </w:p>
        </w:tc>
        <w:tc>
          <w:tcPr>
            <w:tcW w:w="1567" w:type="dxa"/>
            <w:noWrap/>
            <w:vAlign w:val="center"/>
            <w:hideMark/>
          </w:tcPr>
          <w:p w14:paraId="5301F4B7" w14:textId="77777777" w:rsidR="00560A0E" w:rsidRPr="00F76838" w:rsidRDefault="40F2A35D" w:rsidP="00031EB3">
            <w:pPr>
              <w:pStyle w:val="Tabletext-centred"/>
            </w:pPr>
            <w:r w:rsidRPr="00F76838">
              <w:t xml:space="preserve">0 </w:t>
            </w:r>
            <w:r w:rsidRPr="00F76838">
              <w:rPr>
                <w:rFonts w:ascii="Times New Roman" w:hAnsi="Times New Roman" w:cs="Times New Roman"/>
              </w:rPr>
              <w:t>       </w:t>
            </w:r>
          </w:p>
        </w:tc>
      </w:tr>
      <w:tr w:rsidR="00560A0E" w:rsidRPr="00F76838" w14:paraId="7F1A5594" w14:textId="77777777" w:rsidTr="40F2A35D">
        <w:trPr>
          <w:trHeight w:val="64"/>
        </w:trPr>
        <w:tc>
          <w:tcPr>
            <w:tcW w:w="5954" w:type="dxa"/>
            <w:vAlign w:val="center"/>
          </w:tcPr>
          <w:p w14:paraId="1FB67BD7" w14:textId="77777777" w:rsidR="00560A0E" w:rsidRPr="00F76838" w:rsidRDefault="40F2A35D" w:rsidP="00031EB3">
            <w:pPr>
              <w:pStyle w:val="Tabletext-leftalign"/>
            </w:pPr>
            <w:r w:rsidRPr="00F76838">
              <w:t>The Service effectively works together at every opportunity to identify, keep sight of and engage with perpetrators</w:t>
            </w:r>
          </w:p>
        </w:tc>
        <w:tc>
          <w:tcPr>
            <w:tcW w:w="1417" w:type="dxa"/>
            <w:noWrap/>
            <w:vAlign w:val="center"/>
          </w:tcPr>
          <w:p w14:paraId="36B99CD4" w14:textId="77777777" w:rsidR="00560A0E" w:rsidRPr="00F76838" w:rsidRDefault="40F2A35D" w:rsidP="00031EB3">
            <w:pPr>
              <w:pStyle w:val="Tabletext-centred"/>
            </w:pPr>
            <w:r w:rsidRPr="00F76838">
              <w:t xml:space="preserve">4 </w:t>
            </w:r>
            <w:r w:rsidRPr="00F76838">
              <w:rPr>
                <w:rFonts w:ascii="Times New Roman" w:hAnsi="Times New Roman" w:cs="Times New Roman"/>
              </w:rPr>
              <w:t>       </w:t>
            </w:r>
          </w:p>
        </w:tc>
        <w:tc>
          <w:tcPr>
            <w:tcW w:w="1567" w:type="dxa"/>
            <w:noWrap/>
            <w:vAlign w:val="center"/>
          </w:tcPr>
          <w:p w14:paraId="09C253ED" w14:textId="77777777" w:rsidR="00560A0E" w:rsidRPr="00F76838" w:rsidRDefault="40F2A35D" w:rsidP="00031EB3">
            <w:pPr>
              <w:pStyle w:val="Tabletext-centred"/>
            </w:pPr>
            <w:r w:rsidRPr="00F76838">
              <w:t xml:space="preserve">0 </w:t>
            </w:r>
            <w:r w:rsidRPr="00F76838">
              <w:rPr>
                <w:rFonts w:ascii="Times New Roman" w:hAnsi="Times New Roman" w:cs="Times New Roman"/>
              </w:rPr>
              <w:t>       </w:t>
            </w:r>
          </w:p>
        </w:tc>
      </w:tr>
    </w:tbl>
    <w:p w14:paraId="30520E98" w14:textId="77777777" w:rsidR="00560A0E" w:rsidRPr="0035723F" w:rsidRDefault="40F2A35D" w:rsidP="00031EB3">
      <w:pPr>
        <w:pStyle w:val="Tablefootnote"/>
        <w:rPr>
          <w:lang w:val="en-AU"/>
        </w:rPr>
      </w:pPr>
      <w:r w:rsidRPr="0035723F">
        <w:rPr>
          <w:lang w:val="en-AU"/>
        </w:rPr>
        <w:t>Source: A10. Please indicate the extent to which you agree or disagree with the following statements about the service.</w:t>
      </w:r>
    </w:p>
    <w:p w14:paraId="3C539EC3" w14:textId="391224DD" w:rsidR="005C4895" w:rsidRPr="0035723F" w:rsidRDefault="40F2A35D" w:rsidP="00031EB3">
      <w:pPr>
        <w:pStyle w:val="Tablefootnote"/>
        <w:rPr>
          <w:lang w:val="en-AU"/>
        </w:rPr>
      </w:pPr>
      <w:r w:rsidRPr="0035723F">
        <w:rPr>
          <w:lang w:val="en-AU"/>
        </w:rPr>
        <w:t xml:space="preserve">Base: Frontline workers: Changing for Good program, unweighted, </w:t>
      </w:r>
      <w:r w:rsidR="006A7C92" w:rsidRPr="0035723F">
        <w:rPr>
          <w:lang w:val="en-AU"/>
        </w:rPr>
        <w:t xml:space="preserve">n = </w:t>
      </w:r>
      <w:r w:rsidRPr="0035723F">
        <w:rPr>
          <w:lang w:val="en-AU"/>
        </w:rPr>
        <w:t>4.</w:t>
      </w:r>
    </w:p>
    <w:p w14:paraId="1640CCB2" w14:textId="7B91E88F" w:rsidR="005A4946" w:rsidRPr="00F76838" w:rsidRDefault="00684F2A" w:rsidP="00031EB3">
      <w:pPr>
        <w:pStyle w:val="Heading5"/>
      </w:pPr>
      <w:r w:rsidRPr="00F76838">
        <w:t>Challenges</w:t>
      </w:r>
      <w:r w:rsidR="00926654" w:rsidRPr="00F76838">
        <w:t xml:space="preserve"> of</w:t>
      </w:r>
      <w:r w:rsidRPr="00F76838">
        <w:t xml:space="preserve"> and opportunities for</w:t>
      </w:r>
      <w:r w:rsidR="001340CC" w:rsidRPr="00F76838">
        <w:t xml:space="preserve"> including</w:t>
      </w:r>
      <w:r w:rsidRPr="00F76838">
        <w:t xml:space="preserve"> AFM</w:t>
      </w:r>
      <w:r w:rsidR="001340CC" w:rsidRPr="00F76838">
        <w:t xml:space="preserve">s into </w:t>
      </w:r>
      <w:r w:rsidR="00926654" w:rsidRPr="00F76838">
        <w:t>risk assessments</w:t>
      </w:r>
    </w:p>
    <w:p w14:paraId="7A4402D4" w14:textId="7F2F531B" w:rsidR="00926654" w:rsidRPr="00F76838" w:rsidRDefault="00926654" w:rsidP="00031EB3">
      <w:pPr>
        <w:pStyle w:val="Heading6"/>
      </w:pPr>
      <w:r w:rsidRPr="00F76838">
        <w:t>Challenges</w:t>
      </w:r>
    </w:p>
    <w:p w14:paraId="1FDE545A" w14:textId="460ED8F7" w:rsidR="000C3885" w:rsidRPr="00F76838" w:rsidRDefault="00183135" w:rsidP="00031EB3">
      <w:bookmarkStart w:id="91" w:name="_Toc159432000"/>
      <w:r w:rsidRPr="00F76838">
        <w:t>There are several challenges and risks associated with including AFMs in risk assessments with these services.</w:t>
      </w:r>
    </w:p>
    <w:p w14:paraId="2F2EFC5B" w14:textId="0B3608AF" w:rsidR="000C3885" w:rsidRPr="00F76838" w:rsidRDefault="000C3885" w:rsidP="00031EB3">
      <w:r w:rsidRPr="00F76838">
        <w:t xml:space="preserve">Given the nature of telephone-based </w:t>
      </w:r>
      <w:r w:rsidR="00183135" w:rsidRPr="00F76838">
        <w:t>counselling</w:t>
      </w:r>
      <w:r w:rsidRPr="00F76838">
        <w:t xml:space="preserve"> services, there is a potential risk of coercion when a victim-survivor is required to provide updates or assessments regarding incidents of violence. The privacy and security of the communication channel are essential to ensure that victim-survivors can speak freely without external pressure.</w:t>
      </w:r>
    </w:p>
    <w:p w14:paraId="38940244" w14:textId="166376BA" w:rsidR="000C3885" w:rsidRPr="00F76838" w:rsidRDefault="00FA214E" w:rsidP="00031EB3">
      <w:r w:rsidRPr="00F76838">
        <w:lastRenderedPageBreak/>
        <w:t>Service users</w:t>
      </w:r>
      <w:r w:rsidR="000C3885" w:rsidRPr="00F76838">
        <w:t xml:space="preserve"> may experience significant shame and discomfort when discussing acts of violence. This discomfort could be exacerbated by the knowledge that their disclosures might be shared with their </w:t>
      </w:r>
      <w:r w:rsidRPr="00F76838">
        <w:t>AFMs</w:t>
      </w:r>
      <w:r w:rsidR="000C3885" w:rsidRPr="00F76838">
        <w:t>, potentially leading to disengagement from the services.</w:t>
      </w:r>
    </w:p>
    <w:p w14:paraId="2127CCAD" w14:textId="6614A1C1" w:rsidR="000C3885" w:rsidRPr="00F76838" w:rsidRDefault="000C3885" w:rsidP="00031EB3">
      <w:r w:rsidRPr="00F76838">
        <w:t>Many victim-survivors no longer maintain contact with the perpetrator and may have legal restrictions such as personal protection orders that make any form of contact inappropriate. Legal constraints and the potential for re-</w:t>
      </w:r>
      <w:r w:rsidR="00E62F5B" w:rsidRPr="00F76838">
        <w:t xml:space="preserve">traumatisation </w:t>
      </w:r>
      <w:r w:rsidRPr="00F76838">
        <w:t>must be carefully considered to protect the wellbeing and security of victim-survivors.</w:t>
      </w:r>
    </w:p>
    <w:p w14:paraId="36EB4474" w14:textId="081CFAF8" w:rsidR="000C3885" w:rsidRPr="00F76838" w:rsidRDefault="000C3885" w:rsidP="00031EB3">
      <w:r w:rsidRPr="00F76838">
        <w:t>The Multi-Agency Risk Assessment and Management Framework (MARAM) identifies alternative methods for managing these risks, such as enhanced information sharing with speciali</w:t>
      </w:r>
      <w:r w:rsidR="00AC25BC" w:rsidRPr="00F76838">
        <w:t>s</w:t>
      </w:r>
      <w:r w:rsidRPr="00F76838">
        <w:t>ed victim-survivor services. It is crucial to consider these alternatives, as there are inherent risks associated with AFM involvement, including the potential disengagement of men who use violence due to negative perceptions related to AFM engagement.</w:t>
      </w:r>
    </w:p>
    <w:p w14:paraId="2A33F39A" w14:textId="1D3DF3C6" w:rsidR="00183135" w:rsidRPr="00F76838" w:rsidRDefault="00926654" w:rsidP="00031EB3">
      <w:pPr>
        <w:pStyle w:val="Heading6"/>
      </w:pPr>
      <w:r w:rsidRPr="00F76838">
        <w:t>Opportunities</w:t>
      </w:r>
    </w:p>
    <w:p w14:paraId="5ADFB645" w14:textId="5AD4B6E9" w:rsidR="00622874" w:rsidRPr="00F76838" w:rsidRDefault="00586B5E" w:rsidP="00031EB3">
      <w:r w:rsidRPr="00F76838">
        <w:t xml:space="preserve">There are several </w:t>
      </w:r>
      <w:r w:rsidR="00CB7A5B" w:rsidRPr="00F76838">
        <w:t xml:space="preserve">suggestions outlined below </w:t>
      </w:r>
      <w:r w:rsidR="00425A01" w:rsidRPr="00F76838">
        <w:t xml:space="preserve">that </w:t>
      </w:r>
      <w:r w:rsidR="00CB7A5B" w:rsidRPr="00F76838">
        <w:t>address some of the</w:t>
      </w:r>
      <w:r w:rsidR="00405F07" w:rsidRPr="00F76838">
        <w:t xml:space="preserve"> </w:t>
      </w:r>
      <w:r w:rsidRPr="00F76838">
        <w:t xml:space="preserve">challenges and risks </w:t>
      </w:r>
      <w:r w:rsidR="00772E00" w:rsidRPr="00F76838">
        <w:t>associated with including AFM in risk assessments</w:t>
      </w:r>
      <w:r w:rsidRPr="00F76838">
        <w:t>.</w:t>
      </w:r>
      <w:r w:rsidR="000335EC" w:rsidRPr="00F76838">
        <w:t xml:space="preserve"> T</w:t>
      </w:r>
      <w:r w:rsidRPr="00F76838">
        <w:t xml:space="preserve">hese suggestions </w:t>
      </w:r>
      <w:r w:rsidR="00772E00" w:rsidRPr="00F76838">
        <w:t xml:space="preserve">do </w:t>
      </w:r>
      <w:r w:rsidRPr="00F76838">
        <w:t>not eliminate risk</w:t>
      </w:r>
      <w:r w:rsidR="000335EC" w:rsidRPr="00F76838">
        <w:t xml:space="preserve"> but may assist in reducing risk</w:t>
      </w:r>
      <w:r w:rsidRPr="00F76838">
        <w:t>.</w:t>
      </w:r>
    </w:p>
    <w:p w14:paraId="304A1142" w14:textId="3259DAE0" w:rsidR="00622874" w:rsidRPr="00F76838" w:rsidRDefault="00622874" w:rsidP="00031EB3">
      <w:pPr>
        <w:pStyle w:val="Bullet1"/>
      </w:pPr>
      <w:r w:rsidRPr="00F76838">
        <w:t xml:space="preserve">Establishing </w:t>
      </w:r>
      <w:r w:rsidR="00AD019E" w:rsidRPr="00F76838">
        <w:t>or engaging</w:t>
      </w:r>
      <w:r w:rsidRPr="00F76838">
        <w:t xml:space="preserve"> a separate </w:t>
      </w:r>
      <w:r w:rsidR="00AD019E" w:rsidRPr="00F76838">
        <w:t>organisation</w:t>
      </w:r>
      <w:r w:rsidRPr="00F76838">
        <w:t xml:space="preserve"> to manage interactions with AFMs can improve service outcomes. This entity should maintain regular and robust information sharing protocols with the primary telephone intervention service. Such an arrangement ensures consistent and secure communication, enhancing the overall service integrity.</w:t>
      </w:r>
    </w:p>
    <w:p w14:paraId="7AADE915" w14:textId="77777777" w:rsidR="00622874" w:rsidRPr="00F76838" w:rsidRDefault="00622874" w:rsidP="00031EB3">
      <w:pPr>
        <w:pStyle w:val="Bullet1"/>
      </w:pPr>
      <w:r w:rsidRPr="00F76838">
        <w:t>Implementing a framework to determine the appropriateness of initiating AFM contact is crucial. This framework should include legal considerations to ensure all contact adheres to applicable laws and regulations. Criteria should be clearly defined to assess when and how AFM contact should be proposed, safeguarding the interests and rights of all parties involved.</w:t>
      </w:r>
    </w:p>
    <w:p w14:paraId="6F4BF422" w14:textId="64A243B2" w:rsidR="00A77283" w:rsidRPr="00F76838" w:rsidRDefault="00622874" w:rsidP="00031EB3">
      <w:pPr>
        <w:pStyle w:val="Bullet1"/>
      </w:pPr>
      <w:r w:rsidRPr="00F76838">
        <w:t xml:space="preserve">To mitigate the risk of coercion, phone calls with AFMs and MWUVA should be carefully coordinated. </w:t>
      </w:r>
      <w:r w:rsidR="00536195" w:rsidRPr="00F76838">
        <w:t>For example, e</w:t>
      </w:r>
      <w:r w:rsidRPr="00F76838">
        <w:t xml:space="preserve">nsuring that these calls occur simultaneously while requiring that both parties are in separate rooms during the risk assessment </w:t>
      </w:r>
      <w:r w:rsidR="00FC6B4B" w:rsidRPr="00F76838">
        <w:t>to</w:t>
      </w:r>
      <w:r w:rsidRPr="00F76838">
        <w:t xml:space="preserve"> reduce the potential for coercion and enhance the safety and efficacy of the assessment process.</w:t>
      </w:r>
    </w:p>
    <w:p w14:paraId="7DA7B757" w14:textId="60DA6BC1" w:rsidR="00D70780" w:rsidRPr="00F76838" w:rsidRDefault="00D70780" w:rsidP="00031EB3">
      <w:pPr>
        <w:pStyle w:val="Heading3"/>
      </w:pPr>
      <w:bookmarkStart w:id="92" w:name="_Toc169710358"/>
      <w:r w:rsidRPr="00F76838">
        <w:t>Therapeutic approaches are not well defined in services</w:t>
      </w:r>
      <w:bookmarkStart w:id="93" w:name="_Toc159432003"/>
      <w:bookmarkEnd w:id="91"/>
      <w:bookmarkEnd w:id="92"/>
    </w:p>
    <w:p w14:paraId="26319166" w14:textId="6135B0F7" w:rsidR="00D70780" w:rsidRPr="00F76838" w:rsidRDefault="40F2A35D" w:rsidP="00031EB3">
      <w:pPr>
        <w:rPr>
          <w:color w:val="auto"/>
        </w:rPr>
      </w:pPr>
      <w:r w:rsidRPr="00F76838">
        <w:t xml:space="preserve">Service providers are clear that supporting staff to use their discretion and expertise on a case-by-case basis is important. Further, flexibility of approach is also seen as important by service providers. Given this, manualisation and standardisation of intervention approaches </w:t>
      </w:r>
      <w:r w:rsidR="00783991" w:rsidRPr="00F76838">
        <w:t xml:space="preserve">is </w:t>
      </w:r>
      <w:r w:rsidRPr="00F76838">
        <w:t>limited.</w:t>
      </w:r>
    </w:p>
    <w:p w14:paraId="761DB92E" w14:textId="63935258" w:rsidR="00104EE2" w:rsidRPr="00F76838" w:rsidRDefault="40F2A35D" w:rsidP="00031EB3">
      <w:r w:rsidRPr="00F76838">
        <w:t xml:space="preserve">Counsellors are trained in delivering services, but the nature of this training and the capacity of workers is not clear nor explicit. Frontline counsellors (in interview) and service providers (in documentation) were quick to use therapeutic terminology </w:t>
      </w:r>
      <w:r w:rsidR="005B29D7" w:rsidRPr="00F76838">
        <w:t>(</w:t>
      </w:r>
      <w:r w:rsidR="00A85205" w:rsidRPr="00F76838">
        <w:t xml:space="preserve">e.g. </w:t>
      </w:r>
      <w:r w:rsidR="005B29D7" w:rsidRPr="00F76838">
        <w:t>‘</w:t>
      </w:r>
      <w:r w:rsidR="00431860" w:rsidRPr="00F76838">
        <w:t>strengths-based</w:t>
      </w:r>
      <w:r w:rsidR="005B29D7" w:rsidRPr="00F76838">
        <w:t xml:space="preserve"> approaches’) </w:t>
      </w:r>
      <w:r w:rsidRPr="00F76838">
        <w:t xml:space="preserve">that was not well grounded in the international evidence base and often did not match the context or client need. Also, some of the more specific strategies outlined lacked a clear evidence base for use with these populations, which creates a risk dynamic. One service provider, for example, asserted that they provide information about trauma and the brain, which is an action that can enhance risk given the low-intensity/low-dosage of these </w:t>
      </w:r>
      <w:r w:rsidRPr="00F76838">
        <w:lastRenderedPageBreak/>
        <w:t xml:space="preserve">interventions. It has the potential to arm people using violence with content with respect to not taking responsibility for their own behaviours due to being in fight or flight (which is a common cognitive distortion for this client group). </w:t>
      </w:r>
    </w:p>
    <w:p w14:paraId="56A3B538" w14:textId="273D4F73" w:rsidR="00D70780" w:rsidRPr="00F76838" w:rsidRDefault="40F2A35D" w:rsidP="00031EB3">
      <w:r w:rsidRPr="00F76838">
        <w:t>Lack of program fidelity</w:t>
      </w:r>
      <w:r w:rsidR="00CE3367" w:rsidRPr="00F76838">
        <w:rPr>
          <w:rStyle w:val="FootnoteReference"/>
        </w:rPr>
        <w:footnoteReference w:id="17"/>
      </w:r>
      <w:r w:rsidRPr="00F76838">
        <w:t xml:space="preserve"> therefore is a major finding, with an apparent lack of understanding </w:t>
      </w:r>
      <w:r w:rsidR="002C28FF" w:rsidRPr="00F76838">
        <w:t xml:space="preserve">on the part of counsellors </w:t>
      </w:r>
      <w:r w:rsidRPr="00F76838">
        <w:t>about what was happening in these sessions and how they were being delivered. The narrative styles also seem to suggest a commitment to micro-skills, Rogerian values (empathy, congruence and unconditional positive regard) and a willingness to discuss power and gender.</w:t>
      </w:r>
    </w:p>
    <w:p w14:paraId="34BF92E9" w14:textId="71EC359D" w:rsidR="006F126C" w:rsidRPr="00F76838" w:rsidRDefault="40F2A35D" w:rsidP="00031EB3">
      <w:pPr>
        <w:pStyle w:val="ResearchQuote"/>
      </w:pPr>
      <w:r w:rsidRPr="00F76838">
        <w:t>‘Developments in theory and typology of family violence have not in my view been adequately integrated into our practice (e.g. Johnson’s typology of abuse/conflict). We do not adequately distinguish between abuse that is based in a pattern of power and control and conflict that is more situationally based. We require more training in counselling practices. Lots of other services have presented to our team, which has been great for knowledge of the sector. We have received a lot of training in risk management and diversity concerns, but not a significant amount of time has been spent on developing motivational interviewing skills and working with cognitive patterns that justify and support violent behaviour. In addition, this is a space where we meet both mandated (court, police, CP), coerced (requiring courses or counselling to access children, being asked by their partners) and voluntary clients. Each has differing levels of motivation and requires different responses.’ – NTV frontline counsellor</w:t>
      </w:r>
    </w:p>
    <w:p w14:paraId="616C03E7" w14:textId="0B4BF096" w:rsidR="00D70780" w:rsidRPr="00F76838" w:rsidRDefault="40F2A35D" w:rsidP="00031EB3">
      <w:r w:rsidRPr="00F76838">
        <w:t xml:space="preserve">While many service users responded positively to the therapeutic content, </w:t>
      </w:r>
      <w:r w:rsidR="00F47B63" w:rsidRPr="00F76838">
        <w:t xml:space="preserve">the literature states </w:t>
      </w:r>
      <w:r w:rsidRPr="00F76838">
        <w:t xml:space="preserve">there are risks of doing ‘too much, too soon’, especially where there is no AFM visibility. Some risk of violence use can be driven up due to: </w:t>
      </w:r>
    </w:p>
    <w:p w14:paraId="07DE979A" w14:textId="676A83EB" w:rsidR="00D70780" w:rsidRPr="00F76838" w:rsidRDefault="40F2A35D" w:rsidP="00031EB3">
      <w:pPr>
        <w:pStyle w:val="Bullet1"/>
      </w:pPr>
      <w:r w:rsidRPr="00F76838">
        <w:t>perceptions of third-party endorsement</w:t>
      </w:r>
      <w:r w:rsidR="00F47B63" w:rsidRPr="00F76838">
        <w:t xml:space="preserve"> (i.e. </w:t>
      </w:r>
      <w:r w:rsidR="00425A01" w:rsidRPr="00F76838">
        <w:t xml:space="preserve">from a </w:t>
      </w:r>
      <w:r w:rsidR="00F47B63" w:rsidRPr="00F76838">
        <w:t>counsellor)</w:t>
      </w:r>
      <w:r w:rsidRPr="00F76838">
        <w:t xml:space="preserve"> and empowerment of particular behaviours (even if this is misunderstood)</w:t>
      </w:r>
    </w:p>
    <w:p w14:paraId="016AAAE4" w14:textId="49BEBFF8" w:rsidR="00D70780" w:rsidRPr="00F76838" w:rsidRDefault="40F2A35D" w:rsidP="00031EB3">
      <w:pPr>
        <w:pStyle w:val="Bullet1"/>
      </w:pPr>
      <w:r w:rsidRPr="00F76838">
        <w:t>the AFMs holding enhanced hope of change and shifting their own safety behaviours as a result</w:t>
      </w:r>
    </w:p>
    <w:p w14:paraId="24208D52" w14:textId="18A5387F" w:rsidR="00D70780" w:rsidRPr="00F76838" w:rsidRDefault="40F2A35D" w:rsidP="00031EB3">
      <w:pPr>
        <w:pStyle w:val="Bullet1"/>
      </w:pPr>
      <w:r w:rsidRPr="00F76838">
        <w:t>the experience of shame (which can increase occurrences of violence to combat internal incongruence).</w:t>
      </w:r>
    </w:p>
    <w:p w14:paraId="36375681" w14:textId="77440E72" w:rsidR="00D125C3" w:rsidRPr="00F76838" w:rsidRDefault="40F2A35D" w:rsidP="00031EB3">
      <w:r w:rsidRPr="00F76838">
        <w:t xml:space="preserve">Given this risk and given the </w:t>
      </w:r>
      <w:r w:rsidR="00F47B63" w:rsidRPr="00F76838">
        <w:t>programs are attemp</w:t>
      </w:r>
      <w:r w:rsidR="00F83979" w:rsidRPr="00F76838">
        <w:t xml:space="preserve">ting </w:t>
      </w:r>
      <w:r w:rsidR="009539D4" w:rsidRPr="00F76838">
        <w:t>behaviour change</w:t>
      </w:r>
      <w:r w:rsidR="00F83979" w:rsidRPr="00F76838">
        <w:t xml:space="preserve"> with the men</w:t>
      </w:r>
      <w:r w:rsidRPr="00F76838">
        <w:t xml:space="preserve">, there is ample justification for better AFM visibility. </w:t>
      </w:r>
    </w:p>
    <w:p w14:paraId="1606CFF1" w14:textId="407F4139" w:rsidR="007E7333" w:rsidRPr="00F76838" w:rsidRDefault="00FE192E" w:rsidP="00031EB3">
      <w:r w:rsidRPr="00F76838">
        <w:fldChar w:fldCharType="begin"/>
      </w:r>
      <w:r w:rsidRPr="00F76838">
        <w:instrText xml:space="preserve"> REF _Ref166097653 \h </w:instrText>
      </w:r>
      <w:r w:rsidRPr="00F76838">
        <w:fldChar w:fldCharType="separate"/>
      </w:r>
      <w:r w:rsidR="00086384" w:rsidRPr="00F76838">
        <w:t xml:space="preserve">Table </w:t>
      </w:r>
      <w:r w:rsidR="00086384">
        <w:rPr>
          <w:noProof/>
        </w:rPr>
        <w:t>16</w:t>
      </w:r>
      <w:r w:rsidRPr="00F76838">
        <w:fldChar w:fldCharType="end"/>
      </w:r>
      <w:r w:rsidRPr="00F76838">
        <w:t xml:space="preserve"> </w:t>
      </w:r>
      <w:r w:rsidR="40F2A35D" w:rsidRPr="00F76838">
        <w:t>summarises the therapeutic approaches used by each intervention service.</w:t>
      </w:r>
      <w:r w:rsidR="00104EE2" w:rsidRPr="00F76838">
        <w:t xml:space="preserve"> </w:t>
      </w:r>
    </w:p>
    <w:p w14:paraId="65D975F2" w14:textId="5CAE0800" w:rsidR="00057390" w:rsidRPr="00F76838" w:rsidRDefault="00805DB2" w:rsidP="00031EB3">
      <w:pPr>
        <w:pStyle w:val="Caption"/>
      </w:pPr>
      <w:bookmarkStart w:id="94" w:name="_Ref166097653"/>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16</w:t>
      </w:r>
      <w:r w:rsidR="00086384">
        <w:rPr>
          <w:noProof/>
        </w:rPr>
        <w:fldChar w:fldCharType="end"/>
      </w:r>
      <w:bookmarkEnd w:id="94"/>
      <w:r w:rsidRPr="00F76838">
        <w:t xml:space="preserve">: </w:t>
      </w:r>
      <w:r w:rsidR="00057390" w:rsidRPr="00F76838">
        <w:t>Summary of therapeutic approaches by intervention service</w:t>
      </w:r>
    </w:p>
    <w:tbl>
      <w:tblPr>
        <w:tblStyle w:val="WTTable2"/>
        <w:tblW w:w="9214" w:type="dxa"/>
        <w:tblLook w:val="0420" w:firstRow="1" w:lastRow="0" w:firstColumn="0" w:lastColumn="0" w:noHBand="0" w:noVBand="1"/>
      </w:tblPr>
      <w:tblGrid>
        <w:gridCol w:w="1743"/>
        <w:gridCol w:w="4855"/>
        <w:gridCol w:w="2616"/>
      </w:tblGrid>
      <w:tr w:rsidR="00A9421D" w:rsidRPr="00F76838" w14:paraId="3561B579" w14:textId="77777777" w:rsidTr="00822046">
        <w:trPr>
          <w:cnfStyle w:val="100000000000" w:firstRow="1" w:lastRow="0" w:firstColumn="0" w:lastColumn="0" w:oddVBand="0" w:evenVBand="0" w:oddHBand="0" w:evenHBand="0" w:firstRowFirstColumn="0" w:firstRowLastColumn="0" w:lastRowFirstColumn="0" w:lastRowLastColumn="0"/>
        </w:trPr>
        <w:tc>
          <w:tcPr>
            <w:tcW w:w="1743" w:type="dxa"/>
          </w:tcPr>
          <w:p w14:paraId="0FDA3A2A" w14:textId="553CCCEA" w:rsidR="00D70780" w:rsidRPr="00F76838" w:rsidRDefault="40F2A35D" w:rsidP="00031EB3">
            <w:pPr>
              <w:pStyle w:val="Tablecolhead"/>
            </w:pPr>
            <w:r w:rsidRPr="00F76838">
              <w:t>Men’s Referral Service</w:t>
            </w:r>
          </w:p>
        </w:tc>
        <w:tc>
          <w:tcPr>
            <w:tcW w:w="4855" w:type="dxa"/>
          </w:tcPr>
          <w:p w14:paraId="41F619A6" w14:textId="188E0DF8" w:rsidR="00D70780" w:rsidRPr="00F76838" w:rsidRDefault="40F2A35D" w:rsidP="00031EB3">
            <w:pPr>
              <w:pStyle w:val="Tablecolhead"/>
            </w:pPr>
            <w:r w:rsidRPr="00F76838">
              <w:t>Brief Intervention Service</w:t>
            </w:r>
          </w:p>
        </w:tc>
        <w:tc>
          <w:tcPr>
            <w:tcW w:w="2616" w:type="dxa"/>
          </w:tcPr>
          <w:p w14:paraId="1942DE95" w14:textId="1CBA9838" w:rsidR="00D70780" w:rsidRPr="00F76838" w:rsidRDefault="40F2A35D" w:rsidP="00031EB3">
            <w:pPr>
              <w:pStyle w:val="Tablecolhead"/>
            </w:pPr>
            <w:r w:rsidRPr="00F76838">
              <w:t>Changing for Good</w:t>
            </w:r>
          </w:p>
        </w:tc>
      </w:tr>
      <w:tr w:rsidR="00D70780" w:rsidRPr="00F76838" w14:paraId="70E20AC4" w14:textId="77777777" w:rsidTr="002533E1">
        <w:trPr>
          <w:cantSplit/>
        </w:trPr>
        <w:tc>
          <w:tcPr>
            <w:tcW w:w="1743" w:type="dxa"/>
          </w:tcPr>
          <w:p w14:paraId="007BB768" w14:textId="3F898505" w:rsidR="00D70780" w:rsidRPr="00F76838" w:rsidRDefault="40F2A35D" w:rsidP="00031EB3">
            <w:pPr>
              <w:pStyle w:val="Tabletext-leftalign"/>
            </w:pPr>
            <w:r w:rsidRPr="00F76838">
              <w:t>Invitational narrative approach used.</w:t>
            </w:r>
          </w:p>
          <w:p w14:paraId="2537B918" w14:textId="77777777" w:rsidR="00D70780" w:rsidRPr="00F76838" w:rsidRDefault="00D70780" w:rsidP="00031EB3">
            <w:pPr>
              <w:pStyle w:val="Tabletext-leftalign"/>
            </w:pPr>
          </w:p>
        </w:tc>
        <w:tc>
          <w:tcPr>
            <w:tcW w:w="4855" w:type="dxa"/>
          </w:tcPr>
          <w:p w14:paraId="65C49CEB" w14:textId="121333B2" w:rsidR="00D70780" w:rsidRPr="00F76838" w:rsidRDefault="40F2A35D" w:rsidP="00031EB3">
            <w:pPr>
              <w:pStyle w:val="Tabletext-leftalign"/>
              <w:rPr>
                <w:color w:val="auto"/>
              </w:rPr>
            </w:pPr>
            <w:r w:rsidRPr="00F76838">
              <w:rPr>
                <w:color w:val="auto"/>
              </w:rPr>
              <w:t>Invitational narrative approach used.</w:t>
            </w:r>
          </w:p>
          <w:p w14:paraId="42C4C87D" w14:textId="77777777" w:rsidR="00D70780" w:rsidRPr="00F76838" w:rsidRDefault="40F2A35D" w:rsidP="00031EB3">
            <w:pPr>
              <w:pStyle w:val="Tabletext-leftalign"/>
              <w:rPr>
                <w:color w:val="auto"/>
              </w:rPr>
            </w:pPr>
            <w:r w:rsidRPr="00F76838">
              <w:rPr>
                <w:color w:val="auto"/>
              </w:rPr>
              <w:t>Other approaches used:</w:t>
            </w:r>
          </w:p>
          <w:p w14:paraId="124C2ECB" w14:textId="5079A91A" w:rsidR="00D70780" w:rsidRPr="00F76838" w:rsidRDefault="40F2A35D" w:rsidP="00031EB3">
            <w:pPr>
              <w:pStyle w:val="Tablebullets"/>
            </w:pPr>
            <w:r w:rsidRPr="00F76838">
              <w:t>motivational interviewing</w:t>
            </w:r>
          </w:p>
          <w:p w14:paraId="0FABCAE3" w14:textId="680E71B0" w:rsidR="00D70780" w:rsidRPr="00F76838" w:rsidRDefault="40F2A35D" w:rsidP="00031EB3">
            <w:pPr>
              <w:pStyle w:val="Tabletext-leftalign"/>
              <w:numPr>
                <w:ilvl w:val="0"/>
                <w:numId w:val="35"/>
              </w:numPr>
              <w:rPr>
                <w:rFonts w:eastAsiaTheme="minorHAnsi"/>
                <w:color w:val="auto"/>
              </w:rPr>
            </w:pPr>
            <w:r w:rsidRPr="00F76838">
              <w:rPr>
                <w:rFonts w:eastAsiaTheme="minorHAnsi"/>
                <w:color w:val="auto"/>
              </w:rPr>
              <w:t>communication style – identified as combative/resistant/aggressive/threatening</w:t>
            </w:r>
          </w:p>
          <w:p w14:paraId="4C930F3A" w14:textId="653148DA" w:rsidR="00D70780" w:rsidRPr="00F76838" w:rsidRDefault="40F2A35D" w:rsidP="00031EB3">
            <w:pPr>
              <w:pStyle w:val="Tabletext-leftalign"/>
              <w:numPr>
                <w:ilvl w:val="0"/>
                <w:numId w:val="35"/>
              </w:numPr>
              <w:rPr>
                <w:color w:val="auto"/>
              </w:rPr>
            </w:pPr>
            <w:r w:rsidRPr="00F76838">
              <w:rPr>
                <w:rFonts w:eastAsiaTheme="minorHAnsi"/>
                <w:color w:val="auto"/>
              </w:rPr>
              <w:t>micro–counselling skills.</w:t>
            </w:r>
          </w:p>
        </w:tc>
        <w:tc>
          <w:tcPr>
            <w:tcW w:w="2616" w:type="dxa"/>
          </w:tcPr>
          <w:p w14:paraId="40BBF6B7" w14:textId="585A1A5F" w:rsidR="00D70780" w:rsidRPr="00F76838" w:rsidRDefault="40F2A35D" w:rsidP="00031EB3">
            <w:pPr>
              <w:pStyle w:val="Tabletext-leftalign"/>
              <w:rPr>
                <w:color w:val="auto"/>
              </w:rPr>
            </w:pPr>
            <w:r w:rsidRPr="00F76838">
              <w:rPr>
                <w:color w:val="auto"/>
              </w:rPr>
              <w:t>Counsellors mostly use an invitational narrative approach.</w:t>
            </w:r>
          </w:p>
          <w:p w14:paraId="05F4B1BC" w14:textId="77777777" w:rsidR="00D70780" w:rsidRPr="00F76838" w:rsidRDefault="40F2A35D" w:rsidP="00031EB3">
            <w:pPr>
              <w:pStyle w:val="Tabletext-leftalign"/>
              <w:rPr>
                <w:color w:val="auto"/>
              </w:rPr>
            </w:pPr>
            <w:r w:rsidRPr="00F76838">
              <w:rPr>
                <w:color w:val="auto"/>
              </w:rPr>
              <w:t>Other approaches used:</w:t>
            </w:r>
          </w:p>
          <w:p w14:paraId="17533850" w14:textId="03C9AADF" w:rsidR="00D70780" w:rsidRPr="00F76838" w:rsidRDefault="40F2A35D" w:rsidP="00031EB3">
            <w:pPr>
              <w:pStyle w:val="Tabletext-leftalign"/>
              <w:numPr>
                <w:ilvl w:val="0"/>
                <w:numId w:val="35"/>
              </w:numPr>
              <w:rPr>
                <w:rFonts w:eastAsiaTheme="minorHAnsi"/>
                <w:color w:val="auto"/>
              </w:rPr>
            </w:pPr>
            <w:r w:rsidRPr="00F76838">
              <w:rPr>
                <w:rFonts w:eastAsiaTheme="minorHAnsi"/>
                <w:color w:val="auto"/>
              </w:rPr>
              <w:t>health coaching</w:t>
            </w:r>
            <w:r w:rsidR="00937F72" w:rsidRPr="00F76838">
              <w:rPr>
                <w:rStyle w:val="FootnoteReference"/>
                <w:rFonts w:eastAsiaTheme="minorHAnsi"/>
                <w:color w:val="auto"/>
                <w:sz w:val="16"/>
                <w:szCs w:val="16"/>
              </w:rPr>
              <w:footnoteReference w:id="18"/>
            </w:r>
          </w:p>
          <w:p w14:paraId="6EA425AF" w14:textId="56E5B1D3" w:rsidR="00D70780" w:rsidRPr="00F76838" w:rsidRDefault="40F2A35D" w:rsidP="00031EB3">
            <w:pPr>
              <w:pStyle w:val="Tabletext-leftalign"/>
              <w:numPr>
                <w:ilvl w:val="0"/>
                <w:numId w:val="35"/>
              </w:numPr>
              <w:rPr>
                <w:rFonts w:eastAsiaTheme="minorHAnsi"/>
                <w:color w:val="auto"/>
              </w:rPr>
            </w:pPr>
            <w:r w:rsidRPr="00F76838">
              <w:rPr>
                <w:rFonts w:eastAsiaTheme="minorHAnsi"/>
                <w:color w:val="auto"/>
              </w:rPr>
              <w:t>motivational interviewing</w:t>
            </w:r>
          </w:p>
          <w:p w14:paraId="2A469580" w14:textId="44E3E244" w:rsidR="00D70780" w:rsidRPr="00F76838" w:rsidRDefault="40F2A35D" w:rsidP="00031EB3">
            <w:pPr>
              <w:pStyle w:val="Tabletext-leftalign"/>
              <w:numPr>
                <w:ilvl w:val="0"/>
                <w:numId w:val="35"/>
              </w:numPr>
              <w:rPr>
                <w:color w:val="auto"/>
              </w:rPr>
            </w:pPr>
            <w:r w:rsidRPr="00F76838">
              <w:rPr>
                <w:rFonts w:eastAsiaTheme="minorHAnsi"/>
                <w:color w:val="auto"/>
              </w:rPr>
              <w:t>psychoeducation</w:t>
            </w:r>
            <w:r w:rsidRPr="00F76838">
              <w:rPr>
                <w:color w:val="auto"/>
              </w:rPr>
              <w:t xml:space="preserve">. </w:t>
            </w:r>
          </w:p>
        </w:tc>
      </w:tr>
    </w:tbl>
    <w:p w14:paraId="21CB8155" w14:textId="770D1557" w:rsidR="00664ADA" w:rsidRPr="00F76838" w:rsidRDefault="00BD1D00" w:rsidP="00031EB3">
      <w:pPr>
        <w:pStyle w:val="Heading3"/>
        <w:rPr>
          <w:rFonts w:eastAsiaTheme="minorEastAsia" w:cstheme="minorBidi"/>
        </w:rPr>
      </w:pPr>
      <w:bookmarkStart w:id="95" w:name="_Toc169710359"/>
      <w:r w:rsidRPr="00F76838">
        <w:t>Referrals</w:t>
      </w:r>
      <w:r w:rsidR="00E83AEA" w:rsidRPr="00F76838">
        <w:t xml:space="preserve"> </w:t>
      </w:r>
      <w:r w:rsidR="00FB1283" w:rsidRPr="00F76838">
        <w:t>to</w:t>
      </w:r>
      <w:r w:rsidR="00E65C0D" w:rsidRPr="00F76838">
        <w:t xml:space="preserve"> the right help at the right time</w:t>
      </w:r>
      <w:bookmarkEnd w:id="93"/>
      <w:bookmarkEnd w:id="95"/>
    </w:p>
    <w:p w14:paraId="7C44A3A5" w14:textId="5836FD44" w:rsidR="00BB78B4" w:rsidRPr="00F76838" w:rsidRDefault="40F2A35D" w:rsidP="00031EB3">
      <w:r w:rsidRPr="00F76838">
        <w:t>All 3 programs make referrals to assist men to change their violent behaviours. When appropriate, they will make referrals to</w:t>
      </w:r>
      <w:r w:rsidR="00567486" w:rsidRPr="00F76838">
        <w:t xml:space="preserve"> MBCPs,</w:t>
      </w:r>
      <w:r w:rsidRPr="00F76838">
        <w:t xml:space="preserve"> other social services or programs such as local psychologists, alcohol and other drug (AOD) programs and homelessness services.</w:t>
      </w:r>
    </w:p>
    <w:p w14:paraId="618FAFF2" w14:textId="20FACC6D" w:rsidR="003F0D1B" w:rsidRPr="00F76838" w:rsidRDefault="40F2A35D" w:rsidP="00031EB3">
      <w:r w:rsidRPr="00F76838">
        <w:t xml:space="preserve">Service users participating in qualitative interviews suggested the services men are referred to are appropriate, can meet their behaviour change needs and, when the man follows them up, are critical to their </w:t>
      </w:r>
      <w:r w:rsidR="00AB415A" w:rsidRPr="00F76838">
        <w:t>journey of change</w:t>
      </w:r>
      <w:r w:rsidRPr="00F76838">
        <w:t xml:space="preserve">. </w:t>
      </w:r>
    </w:p>
    <w:p w14:paraId="54AF1E1C" w14:textId="5E4EB534" w:rsidR="00CE0C0F" w:rsidRPr="00F76838" w:rsidRDefault="40F2A35D" w:rsidP="00031EB3">
      <w:r w:rsidRPr="00F76838">
        <w:t xml:space="preserve">Several BIS and Post-MBCP </w:t>
      </w:r>
      <w:r w:rsidR="00231D37" w:rsidRPr="00F76838">
        <w:t>service users</w:t>
      </w:r>
      <w:r w:rsidRPr="00F76838">
        <w:t xml:space="preserve"> talked favourably about the program but even more favourably about their psychologist, with whom they’d been able to make more significant progress through a series of intensive sessions where they were challenged to a greater extent. This highlights where these programs fit within a broader journey of change for many men – an initial (and often reluctant) foray.</w:t>
      </w:r>
    </w:p>
    <w:p w14:paraId="3732998B" w14:textId="3278BFD0" w:rsidR="006B3524" w:rsidRPr="00F76838" w:rsidRDefault="40F2A35D" w:rsidP="00031EB3">
      <w:pPr>
        <w:pStyle w:val="Heading4"/>
      </w:pPr>
      <w:r w:rsidRPr="00F76838">
        <w:t xml:space="preserve">Timing of engagement </w:t>
      </w:r>
    </w:p>
    <w:p w14:paraId="5EB347F6" w14:textId="180436DB" w:rsidR="00F83BA7" w:rsidRPr="00F76838" w:rsidRDefault="00F83BA7" w:rsidP="00031EB3">
      <w:r w:rsidRPr="00F76838">
        <w:t xml:space="preserve">Service user survey data in the </w:t>
      </w:r>
      <w:r w:rsidR="00BB0F58" w:rsidRPr="00F76838">
        <w:fldChar w:fldCharType="begin"/>
      </w:r>
      <w:r w:rsidR="00BB0F58" w:rsidRPr="00F76838">
        <w:instrText xml:space="preserve"> REF _Ref159597751 \h </w:instrText>
      </w:r>
      <w:r w:rsidR="00F86E3D" w:rsidRPr="00F76838">
        <w:instrText xml:space="preserve"> \* MERGEFORMAT </w:instrText>
      </w:r>
      <w:r w:rsidR="00BB0F58" w:rsidRPr="00F76838">
        <w:fldChar w:fldCharType="separate"/>
      </w:r>
      <w:r w:rsidR="00086384" w:rsidRPr="00F76838">
        <w:t xml:space="preserve">Figure </w:t>
      </w:r>
      <w:r w:rsidR="00086384">
        <w:t>3</w:t>
      </w:r>
      <w:r w:rsidR="00BB0F58" w:rsidRPr="00F76838">
        <w:fldChar w:fldCharType="end"/>
      </w:r>
      <w:r w:rsidR="00567486" w:rsidRPr="00F76838">
        <w:t xml:space="preserve"> </w:t>
      </w:r>
      <w:r w:rsidR="008C5061" w:rsidRPr="00F76838">
        <w:t xml:space="preserve">shows </w:t>
      </w:r>
      <w:r w:rsidR="00A10913" w:rsidRPr="00F76838">
        <w:t>a majority of service users across all programs believe the</w:t>
      </w:r>
      <w:r w:rsidR="00AD25A2" w:rsidRPr="00F76838">
        <w:t xml:space="preserve">ir interaction with the service came </w:t>
      </w:r>
      <w:r w:rsidRPr="00F76838">
        <w:t>‘</w:t>
      </w:r>
      <w:r w:rsidR="00315014" w:rsidRPr="00F76838">
        <w:t>at the right time</w:t>
      </w:r>
      <w:r w:rsidRPr="00F76838">
        <w:t>’</w:t>
      </w:r>
      <w:r w:rsidR="00315014" w:rsidRPr="00F76838">
        <w:t xml:space="preserve"> (63% BIS</w:t>
      </w:r>
      <w:r w:rsidRPr="00F76838">
        <w:t>;</w:t>
      </w:r>
      <w:r w:rsidR="00DE177E" w:rsidRPr="00F76838">
        <w:t xml:space="preserve"> 54% MRS</w:t>
      </w:r>
      <w:r w:rsidRPr="00F76838">
        <w:t>;</w:t>
      </w:r>
      <w:r w:rsidR="00DE177E" w:rsidRPr="00F76838">
        <w:t xml:space="preserve"> 55% CFG), </w:t>
      </w:r>
      <w:r w:rsidRPr="00F76838">
        <w:t xml:space="preserve">but </w:t>
      </w:r>
      <w:r w:rsidR="00DE177E" w:rsidRPr="00F76838">
        <w:t>many believe it should have come earlier.</w:t>
      </w:r>
      <w:r w:rsidRPr="00F76838">
        <w:t xml:space="preserve"> </w:t>
      </w:r>
    </w:p>
    <w:p w14:paraId="5B7AAB72" w14:textId="77777777" w:rsidR="00F819C4" w:rsidRPr="00F76838" w:rsidRDefault="40F2A35D" w:rsidP="00031EB3">
      <w:r w:rsidRPr="00F76838">
        <w:t>This was also evident in the qualitative interviews where service users spoke about how they would have preferred the service came earlier but that it took a crisis for them to realise they had a problem or to motivate them to do something about it.</w:t>
      </w:r>
    </w:p>
    <w:p w14:paraId="0C10142D" w14:textId="799A49D4" w:rsidR="00F819C4" w:rsidRPr="00F76838" w:rsidRDefault="40F2A35D" w:rsidP="00031EB3">
      <w:pPr>
        <w:pStyle w:val="ResearchQuote"/>
      </w:pPr>
      <w:r w:rsidRPr="00F76838">
        <w:t xml:space="preserve">‘Changing for Good opened the door to some ideas around some of my behaviours, but I discovered that sometimes people may need to learn things, and sometimes they’re just not ready. And I've had to do a lot of learning, since I’ve done that course. And it’s become a lot clearer that my behaviours are totally wrong, </w:t>
      </w:r>
      <w:r w:rsidR="00652C59" w:rsidRPr="00F76838">
        <w:t>dysfunctional,</w:t>
      </w:r>
      <w:r w:rsidRPr="00F76838">
        <w:t xml:space="preserve"> and harmful to other people.’ – Service user, CFG, Brisbane</w:t>
      </w:r>
    </w:p>
    <w:p w14:paraId="6DE599D8" w14:textId="0A4D7CFE" w:rsidR="001B4B73" w:rsidRPr="00F76838" w:rsidRDefault="008320CB" w:rsidP="00031EB3">
      <w:r w:rsidRPr="00F76838">
        <w:t xml:space="preserve">Very small proportions </w:t>
      </w:r>
      <w:r w:rsidR="00FC1D76" w:rsidRPr="00F76838">
        <w:t xml:space="preserve">of BIS and CFG </w:t>
      </w:r>
      <w:r w:rsidR="00231D37" w:rsidRPr="00F76838">
        <w:t>service users</w:t>
      </w:r>
      <w:r w:rsidR="00FC1D76" w:rsidRPr="00F76838">
        <w:t xml:space="preserve"> indicated that the service came at </w:t>
      </w:r>
      <w:r w:rsidR="00CF54C4" w:rsidRPr="00F76838">
        <w:t xml:space="preserve">the </w:t>
      </w:r>
      <w:r w:rsidR="00314057" w:rsidRPr="00F76838">
        <w:t xml:space="preserve">right time </w:t>
      </w:r>
      <w:r w:rsidR="00BA776B" w:rsidRPr="00F76838">
        <w:t xml:space="preserve">but </w:t>
      </w:r>
      <w:r w:rsidR="002D71A8" w:rsidRPr="00F76838">
        <w:t>felt</w:t>
      </w:r>
      <w:r w:rsidR="00FC1D76" w:rsidRPr="00F76838">
        <w:t xml:space="preserve"> they</w:t>
      </w:r>
      <w:r w:rsidR="00BA776B" w:rsidRPr="00F76838">
        <w:t xml:space="preserve"> </w:t>
      </w:r>
      <w:r w:rsidR="002D71A8" w:rsidRPr="00F76838">
        <w:t>needed</w:t>
      </w:r>
      <w:r w:rsidR="00BA776B" w:rsidRPr="00F76838">
        <w:t xml:space="preserve"> a different service</w:t>
      </w:r>
      <w:r w:rsidR="002D71A8" w:rsidRPr="00F76838">
        <w:t xml:space="preserve"> (</w:t>
      </w:r>
      <w:r w:rsidR="00E15C78" w:rsidRPr="00F76838">
        <w:fldChar w:fldCharType="begin"/>
      </w:r>
      <w:r w:rsidR="00E15C78" w:rsidRPr="00F76838">
        <w:instrText xml:space="preserve"> REF _Ref159597751 \h </w:instrText>
      </w:r>
      <w:r w:rsidR="00F86E3D" w:rsidRPr="00F76838">
        <w:instrText xml:space="preserve"> \* MERGEFORMAT </w:instrText>
      </w:r>
      <w:r w:rsidR="00E15C78" w:rsidRPr="00F76838">
        <w:fldChar w:fldCharType="separate"/>
      </w:r>
      <w:r w:rsidR="00086384" w:rsidRPr="00F76838">
        <w:t xml:space="preserve">Figure </w:t>
      </w:r>
      <w:r w:rsidR="00086384">
        <w:t>3</w:t>
      </w:r>
      <w:r w:rsidR="00E15C78" w:rsidRPr="00F76838">
        <w:fldChar w:fldCharType="end"/>
      </w:r>
      <w:r w:rsidR="00E15C78" w:rsidRPr="00F76838">
        <w:t>)</w:t>
      </w:r>
      <w:r w:rsidR="00BA776B" w:rsidRPr="00F76838">
        <w:t>.</w:t>
      </w:r>
      <w:r w:rsidR="00EB7C0E" w:rsidRPr="00F76838">
        <w:t xml:space="preserve"> </w:t>
      </w:r>
    </w:p>
    <w:p w14:paraId="62F26BB1" w14:textId="02AC641D" w:rsidR="00F83BA7" w:rsidRPr="00F76838" w:rsidRDefault="001B4B73" w:rsidP="00031EB3">
      <w:pPr>
        <w:pStyle w:val="Caption"/>
      </w:pPr>
      <w:bookmarkStart w:id="96" w:name="_Ref159597751"/>
      <w:bookmarkStart w:id="97" w:name="_Ref167369905"/>
      <w:r w:rsidRPr="00F76838">
        <w:lastRenderedPageBreak/>
        <w:t>Figure</w:t>
      </w:r>
      <w:r w:rsidR="002D71A8" w:rsidRPr="00F76838">
        <w:t xml:space="preserve"> </w:t>
      </w:r>
      <w:r w:rsidR="00086384">
        <w:fldChar w:fldCharType="begin"/>
      </w:r>
      <w:r w:rsidR="00086384">
        <w:instrText xml:space="preserve"> SEQ Figure \* ARABIC </w:instrText>
      </w:r>
      <w:r w:rsidR="00086384">
        <w:fldChar w:fldCharType="separate"/>
      </w:r>
      <w:r w:rsidR="00086384">
        <w:rPr>
          <w:noProof/>
        </w:rPr>
        <w:t>3</w:t>
      </w:r>
      <w:r w:rsidR="00086384">
        <w:rPr>
          <w:noProof/>
        </w:rPr>
        <w:fldChar w:fldCharType="end"/>
      </w:r>
      <w:bookmarkEnd w:id="96"/>
      <w:r w:rsidR="00EA437C" w:rsidRPr="00F76838">
        <w:t xml:space="preserve">: </w:t>
      </w:r>
      <w:r w:rsidRPr="00F76838">
        <w:t>Right help at the right time</w:t>
      </w:r>
      <w:bookmarkEnd w:id="97"/>
    </w:p>
    <w:p w14:paraId="069F84A7" w14:textId="2B1C236A" w:rsidR="00E27311" w:rsidRPr="00F76838" w:rsidRDefault="001842AC" w:rsidP="00031EB3">
      <w:r w:rsidRPr="007C533F">
        <w:rPr>
          <w:noProof/>
        </w:rPr>
        <w:drawing>
          <wp:inline distT="0" distB="0" distL="0" distR="0" wp14:anchorId="784B36D0" wp14:editId="3E987557">
            <wp:extent cx="5731510" cy="1897380"/>
            <wp:effectExtent l="0" t="0" r="2540" b="0"/>
            <wp:docPr id="2053843727" name="Picture 11" descr="This chart indicates how service users felt about the timing of their interaction with each of the three services; whether it came at the right time, should have come later, or earlier, if it was the right time, but they needed a different service. 'None of the abov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43727" name="Picture 11" descr="This chart indicates how service users felt about the timing of their interaction with each of the three services; whether it came at the right time, should have come later, or earlier, if it was the right time, but they needed a different service. 'None of the above' was also an opti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1897380"/>
                    </a:xfrm>
                    <a:prstGeom prst="rect">
                      <a:avLst/>
                    </a:prstGeom>
                    <a:noFill/>
                    <a:ln>
                      <a:noFill/>
                    </a:ln>
                  </pic:spPr>
                </pic:pic>
              </a:graphicData>
            </a:graphic>
          </wp:inline>
        </w:drawing>
      </w:r>
    </w:p>
    <w:p w14:paraId="7BD6CA45" w14:textId="278AD884" w:rsidR="008148A6" w:rsidRPr="0035723F" w:rsidRDefault="008148A6"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_Ref167380062 \h </w:instrText>
      </w:r>
      <w:r w:rsidRPr="0035723F">
        <w:rPr>
          <w:lang w:val="en-AU"/>
        </w:rPr>
      </w:r>
      <w:r w:rsidRPr="0035723F">
        <w:rPr>
          <w:lang w:val="en-AU"/>
        </w:rPr>
        <w:fldChar w:fldCharType="separate"/>
      </w:r>
      <w:r w:rsidR="00086384" w:rsidRPr="00F76838">
        <w:t xml:space="preserve">Table </w:t>
      </w:r>
      <w:r w:rsidR="00086384">
        <w:rPr>
          <w:noProof/>
        </w:rPr>
        <w:t>29</w:t>
      </w:r>
      <w:r w:rsidRPr="0035723F">
        <w:rPr>
          <w:lang w:val="en-AU"/>
        </w:rPr>
        <w:fldChar w:fldCharType="end"/>
      </w:r>
      <w:r w:rsidRPr="0035723F">
        <w:rPr>
          <w:lang w:val="en-AU"/>
        </w:rPr>
        <w:t xml:space="preserve"> in Appendix 5 to see the full data breakdown</w:t>
      </w:r>
      <w:r w:rsidR="00FA71FF" w:rsidRPr="0035723F">
        <w:rPr>
          <w:lang w:val="en-AU"/>
        </w:rPr>
        <w:t xml:space="preserve"> </w:t>
      </w:r>
      <w:r w:rsidRPr="0035723F">
        <w:rPr>
          <w:lang w:val="en-AU"/>
        </w:rPr>
        <w:t>for this figure.</w:t>
      </w:r>
    </w:p>
    <w:p w14:paraId="5D274FB6" w14:textId="45D447E4" w:rsidR="00973888" w:rsidRPr="00F76838" w:rsidRDefault="40F2A35D" w:rsidP="00031EB3">
      <w:pPr>
        <w:pStyle w:val="Heading4"/>
      </w:pPr>
      <w:r w:rsidRPr="00F76838">
        <w:t>Awareness of the supports for men who use violence and abuse</w:t>
      </w:r>
    </w:p>
    <w:p w14:paraId="2502294E" w14:textId="4052FE5D" w:rsidR="004500EA" w:rsidRPr="00F76838" w:rsidRDefault="40F2A35D" w:rsidP="00031EB3">
      <w:r w:rsidRPr="00F76838">
        <w:t>There appears to be low awareness of the supports available to MWUVA until an intervention is made or crisis occurs.</w:t>
      </w:r>
    </w:p>
    <w:p w14:paraId="009B3C1B" w14:textId="6ED2153B" w:rsidR="283687D1" w:rsidRPr="00F76838" w:rsidRDefault="40F2A35D" w:rsidP="00031EB3">
      <w:r w:rsidRPr="00F76838">
        <w:t xml:space="preserve">Service users reported not knowing what supports were available for MWUVA before they first engaged these services. </w:t>
      </w:r>
      <w:r w:rsidR="00A05F84" w:rsidRPr="00F76838">
        <w:t>T</w:t>
      </w:r>
      <w:r w:rsidRPr="00F76838">
        <w:t xml:space="preserve">his cohort </w:t>
      </w:r>
      <w:r w:rsidR="00097713" w:rsidRPr="00F76838">
        <w:t xml:space="preserve">prefer </w:t>
      </w:r>
      <w:r w:rsidRPr="00F76838">
        <w:t xml:space="preserve">information to be provided to them. </w:t>
      </w:r>
    </w:p>
    <w:p w14:paraId="0C084F1B" w14:textId="0801DA36" w:rsidR="00973888" w:rsidRPr="00F76838" w:rsidRDefault="40F2A35D" w:rsidP="00031EB3">
      <w:r w:rsidRPr="00F76838">
        <w:t>Men first become aware of each program in very different ways (</w:t>
      </w:r>
      <w:r w:rsidR="00984272" w:rsidRPr="00F76838">
        <w:fldChar w:fldCharType="begin"/>
      </w:r>
      <w:r w:rsidR="00984272" w:rsidRPr="00F76838">
        <w:instrText xml:space="preserve"> REF _Ref166158867 \h </w:instrText>
      </w:r>
      <w:r w:rsidR="00984272" w:rsidRPr="00F76838">
        <w:fldChar w:fldCharType="separate"/>
      </w:r>
      <w:r w:rsidR="00086384" w:rsidRPr="00F76838">
        <w:t xml:space="preserve">Figure </w:t>
      </w:r>
      <w:r w:rsidR="00086384">
        <w:rPr>
          <w:noProof/>
        </w:rPr>
        <w:t>4</w:t>
      </w:r>
      <w:r w:rsidR="00984272" w:rsidRPr="00F76838">
        <w:fldChar w:fldCharType="end"/>
      </w:r>
      <w:r w:rsidRPr="00F76838">
        <w:t>). This influences the profile and character of service users in each program and the emotional, psychological and behaviour change states within which they enter.</w:t>
      </w:r>
    </w:p>
    <w:p w14:paraId="35CF75BB" w14:textId="50813AE0" w:rsidR="00973888" w:rsidRPr="00F76838" w:rsidRDefault="40F2A35D" w:rsidP="00031EB3">
      <w:pPr>
        <w:pStyle w:val="Bullet1"/>
      </w:pPr>
      <w:r w:rsidRPr="00F76838">
        <w:t>MRS: Men often hear about this</w:t>
      </w:r>
      <w:r w:rsidR="00F508F1" w:rsidRPr="00F76838">
        <w:t xml:space="preserve"> service</w:t>
      </w:r>
      <w:r w:rsidRPr="00F76838">
        <w:t xml:space="preserve"> through some form of government intervention in their lives such as: police attending their house</w:t>
      </w:r>
      <w:r w:rsidR="00BC04DC" w:rsidRPr="00F76838">
        <w:t>,</w:t>
      </w:r>
      <w:r w:rsidRPr="00F76838">
        <w:t xml:space="preserve"> being issued a family safety notice, intervention order or apprehended violence order; a magistrate giving them the phone number; or via statutory child protection services. In addition, </w:t>
      </w:r>
      <w:r w:rsidR="00EA3EFC" w:rsidRPr="00F76838">
        <w:t xml:space="preserve">in some jurisdictions </w:t>
      </w:r>
      <w:r w:rsidRPr="00F76838">
        <w:t>the MRS responds to police referrals after attending an incident; as such, these men can be in very escalated states.</w:t>
      </w:r>
    </w:p>
    <w:p w14:paraId="72E4663D" w14:textId="693B12DB" w:rsidR="00973888" w:rsidRPr="00F76838" w:rsidRDefault="40F2A35D" w:rsidP="00031EB3">
      <w:pPr>
        <w:pStyle w:val="Bullet1"/>
      </w:pPr>
      <w:r w:rsidRPr="00F76838">
        <w:t>BIS: Men are referred into the program via the MRS</w:t>
      </w:r>
      <w:r w:rsidR="00AA421D" w:rsidRPr="00F76838">
        <w:t xml:space="preserve"> or, as of 2023, directly via an online referral </w:t>
      </w:r>
      <w:r w:rsidR="00D12FBE" w:rsidRPr="00F76838">
        <w:t>process</w:t>
      </w:r>
      <w:r w:rsidRPr="00F76838">
        <w:t xml:space="preserve">. Most often, men call the MRS seeking assistance and are referred into the BIS program. </w:t>
      </w:r>
      <w:r w:rsidR="00816FB4" w:rsidRPr="00F76838">
        <w:t>M</w:t>
      </w:r>
      <w:r w:rsidRPr="00F76838">
        <w:t xml:space="preserve">en </w:t>
      </w:r>
      <w:r w:rsidR="00816FB4" w:rsidRPr="00F76838">
        <w:t xml:space="preserve">can be </w:t>
      </w:r>
      <w:r w:rsidRPr="00F76838">
        <w:t>aware of the BIS before making the call</w:t>
      </w:r>
      <w:r w:rsidR="00432DCB" w:rsidRPr="00F76838">
        <w:t>. A</w:t>
      </w:r>
      <w:r w:rsidR="00816FB4" w:rsidRPr="00F76838">
        <w:t xml:space="preserve">s described in </w:t>
      </w:r>
      <w:r w:rsidR="00437D72" w:rsidRPr="00F76838">
        <w:fldChar w:fldCharType="begin"/>
      </w:r>
      <w:r w:rsidR="00437D72" w:rsidRPr="00F76838">
        <w:instrText xml:space="preserve"> REF _Ref166158867 \h </w:instrText>
      </w:r>
      <w:r w:rsidR="00437D72" w:rsidRPr="00F76838">
        <w:fldChar w:fldCharType="separate"/>
      </w:r>
      <w:r w:rsidR="00086384" w:rsidRPr="00F76838">
        <w:t xml:space="preserve">Figure </w:t>
      </w:r>
      <w:r w:rsidR="00086384">
        <w:rPr>
          <w:noProof/>
        </w:rPr>
        <w:t>4</w:t>
      </w:r>
      <w:r w:rsidR="00437D72" w:rsidRPr="00F76838">
        <w:fldChar w:fldCharType="end"/>
      </w:r>
      <w:r w:rsidR="00437D72" w:rsidRPr="00F76838">
        <w:t xml:space="preserve"> </w:t>
      </w:r>
      <w:r w:rsidR="00816FB4" w:rsidRPr="00F76838">
        <w:t>they hear about it through a court, magistrate</w:t>
      </w:r>
      <w:r w:rsidR="00DB2708" w:rsidRPr="00F76838">
        <w:t xml:space="preserve">, police or emergency services. </w:t>
      </w:r>
    </w:p>
    <w:p w14:paraId="3F333429" w14:textId="676A0E3C" w:rsidR="00973888" w:rsidRPr="00F76838" w:rsidRDefault="40F2A35D" w:rsidP="00031EB3">
      <w:pPr>
        <w:pStyle w:val="Bullet1"/>
      </w:pPr>
      <w:r w:rsidRPr="00F76838">
        <w:t xml:space="preserve">VPP CFG: Men often discover the VPP CFG program online after searching it out themselves. This means the men entering the program have already put in more effort and are likely to be more motivated to change. Men who have used physical violence in the past are excluded, which makes the client profile less extreme. Men who are extreme in their use of other forms of violence are unlikely to put in the effort to search out this program. </w:t>
      </w:r>
    </w:p>
    <w:p w14:paraId="2A64E86E" w14:textId="1DBE06B4" w:rsidR="00973888" w:rsidRPr="00F76838" w:rsidRDefault="40F2A35D" w:rsidP="00031EB3">
      <w:pPr>
        <w:pStyle w:val="Bullet1"/>
      </w:pPr>
      <w:r w:rsidRPr="00F76838">
        <w:t>Post-MBCP CFG: Men entering this program almost always receive a referral</w:t>
      </w:r>
      <w:r w:rsidR="00915981" w:rsidRPr="00F76838">
        <w:t xml:space="preserve"> from an MBCP they were attending</w:t>
      </w:r>
      <w:r w:rsidRPr="00F76838">
        <w:t>.</w:t>
      </w:r>
    </w:p>
    <w:p w14:paraId="073A9AB8" w14:textId="2678914E" w:rsidR="00425186" w:rsidRPr="00F76838" w:rsidRDefault="00EC6D72" w:rsidP="00031EB3">
      <w:pPr>
        <w:pStyle w:val="Caption"/>
      </w:pPr>
      <w:bookmarkStart w:id="98" w:name="_Ref166158867"/>
      <w:bookmarkStart w:id="99" w:name="_Ref167354900"/>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4</w:t>
      </w:r>
      <w:r w:rsidR="00086384">
        <w:rPr>
          <w:noProof/>
        </w:rPr>
        <w:fldChar w:fldCharType="end"/>
      </w:r>
      <w:bookmarkEnd w:id="98"/>
      <w:r w:rsidRPr="00F76838">
        <w:t>: Source of program awareness</w:t>
      </w:r>
      <w:bookmarkEnd w:id="99"/>
    </w:p>
    <w:p w14:paraId="5611855A" w14:textId="030876EB" w:rsidR="00DE048C" w:rsidRPr="00F76838" w:rsidRDefault="00455BBE" w:rsidP="00031EB3">
      <w:r w:rsidRPr="007C533F">
        <w:rPr>
          <w:noProof/>
        </w:rPr>
        <w:drawing>
          <wp:inline distT="0" distB="0" distL="0" distR="0" wp14:anchorId="309F059A" wp14:editId="3E60B9BA">
            <wp:extent cx="5731510" cy="3379470"/>
            <wp:effectExtent l="0" t="0" r="0" b="0"/>
            <wp:docPr id="2003611526" name="Picture 10" descr="This chart indicates how service users first became aware about each of the thre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11526" name="Picture 10" descr="This chart indicates how service users first became aware about each of the three servic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379470"/>
                    </a:xfrm>
                    <a:prstGeom prst="rect">
                      <a:avLst/>
                    </a:prstGeom>
                    <a:noFill/>
                    <a:ln>
                      <a:noFill/>
                    </a:ln>
                  </pic:spPr>
                </pic:pic>
              </a:graphicData>
            </a:graphic>
          </wp:inline>
        </w:drawing>
      </w:r>
    </w:p>
    <w:p w14:paraId="71AE58C7" w14:textId="3A45C446" w:rsidR="008148A6" w:rsidRPr="0035723F" w:rsidRDefault="008148A6"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_Ref167380082 \h </w:instrText>
      </w:r>
      <w:r w:rsidRPr="0035723F">
        <w:rPr>
          <w:lang w:val="en-AU"/>
        </w:rPr>
      </w:r>
      <w:r w:rsidRPr="0035723F">
        <w:rPr>
          <w:lang w:val="en-AU"/>
        </w:rPr>
        <w:fldChar w:fldCharType="separate"/>
      </w:r>
      <w:r w:rsidR="00086384" w:rsidRPr="00F76838">
        <w:t xml:space="preserve">Table </w:t>
      </w:r>
      <w:r w:rsidR="00086384">
        <w:rPr>
          <w:noProof/>
        </w:rPr>
        <w:t>30</w:t>
      </w:r>
      <w:r w:rsidRPr="0035723F">
        <w:rPr>
          <w:lang w:val="en-AU"/>
        </w:rPr>
        <w:fldChar w:fldCharType="end"/>
      </w:r>
      <w:r w:rsidRPr="0035723F">
        <w:rPr>
          <w:lang w:val="en-AU"/>
        </w:rPr>
        <w:t xml:space="preserve"> in Appendix 5 to see the full data breakdown</w:t>
      </w:r>
      <w:r w:rsidR="00FA71FF" w:rsidRPr="0035723F">
        <w:rPr>
          <w:lang w:val="en-AU"/>
        </w:rPr>
        <w:t xml:space="preserve"> </w:t>
      </w:r>
      <w:r w:rsidRPr="0035723F">
        <w:rPr>
          <w:lang w:val="en-AU"/>
        </w:rPr>
        <w:t>for this figure.</w:t>
      </w:r>
    </w:p>
    <w:p w14:paraId="3C32072C" w14:textId="4017F211" w:rsidR="00973888" w:rsidRPr="00F76838" w:rsidRDefault="40F2A35D" w:rsidP="00031EB3">
      <w:r w:rsidRPr="00F76838">
        <w:t>This low awareness of programs speaks to a broader issue of how these services are marketed and how secondary prevention works for each. The lack of awareness of options available for MWUVA means that men often reach out after their violence becomes so significant that it causes a crisis for them.</w:t>
      </w:r>
    </w:p>
    <w:p w14:paraId="11B5A92E" w14:textId="56F5462B" w:rsidR="003E4547" w:rsidRPr="00F76838" w:rsidRDefault="40F2A35D" w:rsidP="00031EB3">
      <w:r w:rsidRPr="00F76838">
        <w:t>In many of the service user interviews MWUVA indicated significant barriers to help</w:t>
      </w:r>
      <w:r w:rsidR="00A343CE" w:rsidRPr="00F76838">
        <w:t>-</w:t>
      </w:r>
      <w:r w:rsidRPr="00F76838">
        <w:t>seeking and taking initiative to resolve personal issues. Despite the profound issues affecting their personal lives they were simply not looking for help.</w:t>
      </w:r>
    </w:p>
    <w:p w14:paraId="093E210E" w14:textId="010467E5" w:rsidR="0032190B" w:rsidRPr="00F76838" w:rsidRDefault="40F2A35D" w:rsidP="00031EB3">
      <w:pPr>
        <w:pStyle w:val="Heading4"/>
      </w:pPr>
      <w:r w:rsidRPr="00F76838">
        <w:t>Receiving the right help</w:t>
      </w:r>
    </w:p>
    <w:p w14:paraId="1AC1DB67" w14:textId="36A59B45" w:rsidR="0032190B" w:rsidRPr="00F76838" w:rsidRDefault="0086644A" w:rsidP="00031EB3">
      <w:pPr>
        <w:rPr>
          <w:rStyle w:val="Bold"/>
          <w:rFonts w:asciiTheme="minorHAnsi" w:hAnsiTheme="minorHAnsi"/>
        </w:rPr>
      </w:pPr>
      <w:r w:rsidRPr="00F76838">
        <w:t>The reported reasons</w:t>
      </w:r>
      <w:r w:rsidR="00AC6197" w:rsidRPr="00F76838">
        <w:t xml:space="preserve"> why men call these services </w:t>
      </w:r>
      <w:r w:rsidR="00462F3E" w:rsidRPr="00F76838">
        <w:t xml:space="preserve">are </w:t>
      </w:r>
      <w:r w:rsidR="00830216" w:rsidRPr="00F76838">
        <w:t xml:space="preserve">listed </w:t>
      </w:r>
      <w:r w:rsidR="00462F3E" w:rsidRPr="00F76838">
        <w:t xml:space="preserve">in </w:t>
      </w:r>
      <w:r w:rsidR="00A61068" w:rsidRPr="00F76838">
        <w:fldChar w:fldCharType="begin"/>
      </w:r>
      <w:r w:rsidR="00A61068" w:rsidRPr="00F76838">
        <w:instrText xml:space="preserve"> REF _Ref158905978 \h </w:instrText>
      </w:r>
      <w:r w:rsidR="00F86E3D" w:rsidRPr="00F76838">
        <w:instrText xml:space="preserve"> \* MERGEFORMAT </w:instrText>
      </w:r>
      <w:r w:rsidR="00A61068" w:rsidRPr="00F76838">
        <w:fldChar w:fldCharType="separate"/>
      </w:r>
      <w:r w:rsidR="00086384" w:rsidRPr="00F76838">
        <w:t xml:space="preserve">Figure </w:t>
      </w:r>
      <w:r w:rsidR="00086384">
        <w:t>5</w:t>
      </w:r>
      <w:r w:rsidR="00A61068" w:rsidRPr="00F76838">
        <w:fldChar w:fldCharType="end"/>
      </w:r>
      <w:r w:rsidR="007C6BDB" w:rsidRPr="00F76838">
        <w:t xml:space="preserve">. </w:t>
      </w:r>
      <w:r w:rsidR="005B013E" w:rsidRPr="00F76838">
        <w:t xml:space="preserve">Many men call </w:t>
      </w:r>
      <w:r w:rsidR="00CF570F" w:rsidRPr="00F76838">
        <w:t>services</w:t>
      </w:r>
      <w:r w:rsidR="005B013E" w:rsidRPr="00F76838">
        <w:t xml:space="preserve"> for behaviours related to a</w:t>
      </w:r>
      <w:r w:rsidR="00610875" w:rsidRPr="00F76838">
        <w:t>nger management, physical violence</w:t>
      </w:r>
      <w:r w:rsidR="00830216" w:rsidRPr="00F76838">
        <w:t xml:space="preserve"> or</w:t>
      </w:r>
      <w:r w:rsidR="005B013E" w:rsidRPr="00F76838">
        <w:t xml:space="preserve"> controlling behaviours. </w:t>
      </w:r>
      <w:r w:rsidR="00373A39" w:rsidRPr="00F76838">
        <w:t>‘V</w:t>
      </w:r>
      <w:r w:rsidR="005B013E" w:rsidRPr="00F76838">
        <w:t>erbal arguments</w:t>
      </w:r>
      <w:r w:rsidR="00373A39" w:rsidRPr="00F76838">
        <w:t xml:space="preserve">’ </w:t>
      </w:r>
      <w:r w:rsidR="00BE2F3A" w:rsidRPr="00F76838">
        <w:t xml:space="preserve">can </w:t>
      </w:r>
      <w:r w:rsidR="003B13B4" w:rsidRPr="00F76838">
        <w:t>often reflect</w:t>
      </w:r>
      <w:r w:rsidR="0087521F" w:rsidRPr="00F76838">
        <w:t xml:space="preserve"> an effort on the part of service users to minimise their violence</w:t>
      </w:r>
      <w:r w:rsidR="00B34ECA" w:rsidRPr="00F76838">
        <w:t xml:space="preserve">. It is likely that at least some of the men claiming to </w:t>
      </w:r>
      <w:r w:rsidR="009D4422" w:rsidRPr="00F76838">
        <w:t>be seeking assistance for verbal arguments in fact</w:t>
      </w:r>
      <w:r w:rsidR="00D500B7" w:rsidRPr="00F76838">
        <w:t xml:space="preserve"> require assistance for </w:t>
      </w:r>
      <w:r w:rsidR="00D3230E" w:rsidRPr="00F76838">
        <w:t>some</w:t>
      </w:r>
      <w:r w:rsidR="00D500B7" w:rsidRPr="00F76838">
        <w:t xml:space="preserve"> form of domestic violence.</w:t>
      </w:r>
      <w:r w:rsidR="0087521F" w:rsidRPr="00F76838">
        <w:t xml:space="preserve"> </w:t>
      </w:r>
      <w:r w:rsidR="005605DC" w:rsidRPr="00F76838">
        <w:t xml:space="preserve">The qualitative interviews </w:t>
      </w:r>
      <w:r w:rsidR="00C83621" w:rsidRPr="00F76838">
        <w:t xml:space="preserve">also </w:t>
      </w:r>
      <w:r w:rsidR="00B2284C" w:rsidRPr="00F76838">
        <w:t>reflected this minimisation</w:t>
      </w:r>
      <w:r w:rsidR="005B013E" w:rsidRPr="00F76838">
        <w:t xml:space="preserve"> </w:t>
      </w:r>
      <w:r w:rsidR="00A32DA3" w:rsidRPr="00F76838">
        <w:t>of violence</w:t>
      </w:r>
      <w:r w:rsidR="002D397D" w:rsidRPr="00F76838">
        <w:t>.</w:t>
      </w:r>
      <w:r w:rsidR="00D84FA9" w:rsidRPr="00F76838">
        <w:t xml:space="preserve"> </w:t>
      </w:r>
    </w:p>
    <w:p w14:paraId="19EB8494" w14:textId="50F4AB48" w:rsidR="001E7F9E" w:rsidRPr="00F76838" w:rsidRDefault="001E7F9E" w:rsidP="00031EB3">
      <w:pPr>
        <w:pStyle w:val="Caption"/>
      </w:pPr>
      <w:bookmarkStart w:id="100" w:name="_Ref158905978"/>
      <w:bookmarkStart w:id="101" w:name="_Ref167375155"/>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5</w:t>
      </w:r>
      <w:r w:rsidR="00086384">
        <w:rPr>
          <w:noProof/>
        </w:rPr>
        <w:fldChar w:fldCharType="end"/>
      </w:r>
      <w:bookmarkEnd w:id="100"/>
      <w:r w:rsidRPr="00F76838">
        <w:t>: Behaviours men sought assistance for when calling services</w:t>
      </w:r>
      <w:bookmarkEnd w:id="101"/>
    </w:p>
    <w:p w14:paraId="1F564B2F" w14:textId="4A8CC4DD" w:rsidR="00B51436" w:rsidRPr="00F76838" w:rsidRDefault="001420DF" w:rsidP="00031EB3">
      <w:r w:rsidRPr="007C533F">
        <w:rPr>
          <w:noProof/>
        </w:rPr>
        <w:drawing>
          <wp:inline distT="0" distB="0" distL="0" distR="0" wp14:anchorId="5C79E119" wp14:editId="37202BD3">
            <wp:extent cx="5731510" cy="2351405"/>
            <wp:effectExtent l="0" t="0" r="2540" b="0"/>
            <wp:docPr id="1353204148" name="Picture 12" descr="This chart indicates the types of behaviours that service users spoke with each of the three services f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04148" name="Picture 12" descr="This chart indicates the types of behaviours that service users spoke with each of the three services for.&#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351405"/>
                    </a:xfrm>
                    <a:prstGeom prst="rect">
                      <a:avLst/>
                    </a:prstGeom>
                    <a:noFill/>
                    <a:ln>
                      <a:noFill/>
                    </a:ln>
                  </pic:spPr>
                </pic:pic>
              </a:graphicData>
            </a:graphic>
          </wp:inline>
        </w:drawing>
      </w:r>
    </w:p>
    <w:p w14:paraId="08C64044" w14:textId="21BE0904" w:rsidR="00FA71FF" w:rsidRPr="0035723F" w:rsidRDefault="00FA71FF"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_Ref167380152 \h </w:instrText>
      </w:r>
      <w:r w:rsidRPr="0035723F">
        <w:rPr>
          <w:lang w:val="en-AU"/>
        </w:rPr>
      </w:r>
      <w:r w:rsidRPr="0035723F">
        <w:rPr>
          <w:lang w:val="en-AU"/>
        </w:rPr>
        <w:fldChar w:fldCharType="separate"/>
      </w:r>
      <w:r w:rsidR="00086384" w:rsidRPr="00F76838">
        <w:t xml:space="preserve">Table </w:t>
      </w:r>
      <w:r w:rsidR="00086384">
        <w:rPr>
          <w:noProof/>
        </w:rPr>
        <w:t>31</w:t>
      </w:r>
      <w:r w:rsidRPr="0035723F">
        <w:rPr>
          <w:lang w:val="en-AU"/>
        </w:rPr>
        <w:fldChar w:fldCharType="end"/>
      </w:r>
      <w:r w:rsidRPr="0035723F">
        <w:rPr>
          <w:lang w:val="en-AU"/>
        </w:rPr>
        <w:t xml:space="preserve"> in Appendix 5 to see the full data breakdown for this figure.</w:t>
      </w:r>
    </w:p>
    <w:p w14:paraId="781C1A4F" w14:textId="77777777" w:rsidR="00FA71FF" w:rsidRPr="0035723F" w:rsidRDefault="00FA71FF" w:rsidP="00031EB3">
      <w:pPr>
        <w:pStyle w:val="Tablefootnote"/>
        <w:rPr>
          <w:lang w:val="en-AU"/>
        </w:rPr>
      </w:pPr>
    </w:p>
    <w:p w14:paraId="1B8EC1A0" w14:textId="63D81D18" w:rsidR="00EC1E03" w:rsidRPr="00F76838" w:rsidRDefault="00BF71EA" w:rsidP="00031EB3">
      <w:r w:rsidRPr="00F76838">
        <w:t xml:space="preserve">Many of the men </w:t>
      </w:r>
      <w:r w:rsidR="002F0CD3" w:rsidRPr="00F76838">
        <w:t>contacting</w:t>
      </w:r>
      <w:r w:rsidRPr="00F76838">
        <w:t xml:space="preserve"> these services are </w:t>
      </w:r>
      <w:r w:rsidR="00DC6191" w:rsidRPr="00F76838">
        <w:t xml:space="preserve">experiencing other significant problems in their lives. </w:t>
      </w:r>
      <w:r w:rsidR="00380B5F" w:rsidRPr="00F76838">
        <w:fldChar w:fldCharType="begin"/>
      </w:r>
      <w:r w:rsidR="00380B5F" w:rsidRPr="00F76838">
        <w:instrText xml:space="preserve"> REF _Ref158906075 \h </w:instrText>
      </w:r>
      <w:r w:rsidR="00F86E3D" w:rsidRPr="00F76838">
        <w:instrText xml:space="preserve"> \* MERGEFORMAT </w:instrText>
      </w:r>
      <w:r w:rsidR="00380B5F" w:rsidRPr="00F76838">
        <w:fldChar w:fldCharType="separate"/>
      </w:r>
      <w:r w:rsidR="00086384" w:rsidRPr="00F76838">
        <w:t xml:space="preserve">Figure </w:t>
      </w:r>
      <w:r w:rsidR="00086384">
        <w:t>6</w:t>
      </w:r>
      <w:r w:rsidR="00380B5F" w:rsidRPr="00F76838">
        <w:fldChar w:fldCharType="end"/>
      </w:r>
      <w:r w:rsidR="00FC78E3" w:rsidRPr="00F76838">
        <w:t xml:space="preserve"> </w:t>
      </w:r>
      <w:r w:rsidR="00E92875" w:rsidRPr="00F76838">
        <w:t xml:space="preserve">indicates </w:t>
      </w:r>
      <w:r w:rsidR="00FC78E3" w:rsidRPr="00F76838">
        <w:t xml:space="preserve">that </w:t>
      </w:r>
      <w:r w:rsidR="00143707" w:rsidRPr="00F76838">
        <w:t xml:space="preserve">high proportions of </w:t>
      </w:r>
      <w:r w:rsidR="00FC78E3" w:rsidRPr="00F76838">
        <w:t xml:space="preserve">service users </w:t>
      </w:r>
      <w:r w:rsidR="00143707" w:rsidRPr="00F76838">
        <w:t xml:space="preserve">are experiencing </w:t>
      </w:r>
      <w:r w:rsidR="00F15F9D" w:rsidRPr="00F76838">
        <w:t xml:space="preserve">difficulties with mental health, </w:t>
      </w:r>
      <w:r w:rsidR="00155040" w:rsidRPr="00F76838">
        <w:t xml:space="preserve">housing, </w:t>
      </w:r>
      <w:r w:rsidR="006A3374" w:rsidRPr="00F76838">
        <w:t>employment</w:t>
      </w:r>
      <w:r w:rsidR="005C1120" w:rsidRPr="00F76838">
        <w:t xml:space="preserve"> </w:t>
      </w:r>
      <w:r w:rsidR="00E216A6" w:rsidRPr="00F76838">
        <w:t xml:space="preserve">and </w:t>
      </w:r>
      <w:r w:rsidR="005C1120" w:rsidRPr="00F76838">
        <w:t>physical health</w:t>
      </w:r>
      <w:r w:rsidR="00830216" w:rsidRPr="00F76838">
        <w:t>,</w:t>
      </w:r>
      <w:r w:rsidR="00E216A6" w:rsidRPr="00F76838">
        <w:t xml:space="preserve"> among other issues.</w:t>
      </w:r>
    </w:p>
    <w:p w14:paraId="51E73988" w14:textId="1AE0A851" w:rsidR="00C918BC" w:rsidRPr="00F76838" w:rsidRDefault="40F2A35D" w:rsidP="00031EB3">
      <w:r w:rsidRPr="00F76838">
        <w:t>Program counsellors are aware of the complex needs of men calling their services. The</w:t>
      </w:r>
      <w:r w:rsidR="00336748" w:rsidRPr="00F76838">
        <w:t>y</w:t>
      </w:r>
      <w:r w:rsidRPr="00F76838">
        <w:t xml:space="preserve"> aim to prioritise the immediate needs of safety, </w:t>
      </w:r>
      <w:r w:rsidR="00336748" w:rsidRPr="00F76838">
        <w:t xml:space="preserve">while also </w:t>
      </w:r>
      <w:r w:rsidRPr="00F76838">
        <w:t>balancing what behaviour change is possible while other co-occurring issues are present. In some cases, counsellors will try to address other major issues in service users lives if that is likely to help reduce their violent behaviours. This could be psychoeducation for a man with poor mental health or assistance in communication and reading social cues for a man with autism.</w:t>
      </w:r>
    </w:p>
    <w:p w14:paraId="516C2A48" w14:textId="4D8EE1C4" w:rsidR="00317E70" w:rsidRPr="00F76838" w:rsidRDefault="40F2A35D" w:rsidP="00031EB3">
      <w:pPr>
        <w:pStyle w:val="ResearchQuote"/>
      </w:pPr>
      <w:r w:rsidRPr="00F76838">
        <w:t>‘The Brief Intervention Service was incredible. The work I did with the counsellor helped me understand social cues and my own emotions. Because of my autism I struggle with that and that has been a huge problem for me my entire life. I am better able to communicate with my wife, extended family and friends. It has totally changed who I am.’ – Man with autism, BIS, Post-MBCP and CFG.</w:t>
      </w:r>
    </w:p>
    <w:p w14:paraId="0C9E5C5D" w14:textId="7804C544" w:rsidR="00DC2778" w:rsidRPr="00F76838" w:rsidRDefault="00380B5F" w:rsidP="00031EB3">
      <w:pPr>
        <w:pStyle w:val="Caption"/>
      </w:pPr>
      <w:bookmarkStart w:id="102" w:name="_Ref158906075"/>
      <w:bookmarkStart w:id="103" w:name="_Ref167375166"/>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6</w:t>
      </w:r>
      <w:r w:rsidR="00086384">
        <w:rPr>
          <w:noProof/>
        </w:rPr>
        <w:fldChar w:fldCharType="end"/>
      </w:r>
      <w:bookmarkEnd w:id="102"/>
      <w:r w:rsidRPr="00F76838">
        <w:t>: Self-reported issues for service users (</w:t>
      </w:r>
      <w:r w:rsidR="00830216" w:rsidRPr="00F76838">
        <w:t>t</w:t>
      </w:r>
      <w:r w:rsidRPr="00F76838">
        <w:t xml:space="preserve">otal </w:t>
      </w:r>
      <w:r w:rsidR="00830216" w:rsidRPr="00F76838">
        <w:t>of ‘</w:t>
      </w:r>
      <w:r w:rsidRPr="00F76838">
        <w:t>big problem</w:t>
      </w:r>
      <w:r w:rsidR="00830216" w:rsidRPr="00F76838">
        <w:t>’</w:t>
      </w:r>
      <w:r w:rsidRPr="00F76838">
        <w:t xml:space="preserve"> + </w:t>
      </w:r>
      <w:r w:rsidR="00830216" w:rsidRPr="00F76838">
        <w:t>‘</w:t>
      </w:r>
      <w:r w:rsidRPr="00F76838">
        <w:t>problem</w:t>
      </w:r>
      <w:r w:rsidR="00830216" w:rsidRPr="00F76838">
        <w:t>’</w:t>
      </w:r>
      <w:r w:rsidRPr="00F76838">
        <w:t>)</w:t>
      </w:r>
      <w:bookmarkEnd w:id="103"/>
    </w:p>
    <w:p w14:paraId="3D207B46" w14:textId="791641A0" w:rsidR="00EF6A53" w:rsidRPr="00F76838" w:rsidRDefault="005D6CFB" w:rsidP="00031EB3">
      <w:pPr>
        <w:spacing w:before="0" w:after="160"/>
      </w:pPr>
      <w:r w:rsidRPr="007C533F">
        <w:rPr>
          <w:noProof/>
        </w:rPr>
        <w:drawing>
          <wp:inline distT="0" distB="0" distL="0" distR="0" wp14:anchorId="0394D0EC" wp14:editId="684A4DEE">
            <wp:extent cx="5731510" cy="2451735"/>
            <wp:effectExtent l="0" t="0" r="2540" b="0"/>
            <wp:docPr id="1907025578" name="Picture 13" descr="This chart indicates the proportion of service users across each of the three services that had a problem or big problem with the listed iss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025578" name="Picture 13" descr="This chart indicates the proportion of service users across each of the three services that had a problem or big problem with the listed issues.&#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451735"/>
                    </a:xfrm>
                    <a:prstGeom prst="rect">
                      <a:avLst/>
                    </a:prstGeom>
                    <a:noFill/>
                    <a:ln>
                      <a:noFill/>
                    </a:ln>
                  </pic:spPr>
                </pic:pic>
              </a:graphicData>
            </a:graphic>
          </wp:inline>
        </w:drawing>
      </w:r>
    </w:p>
    <w:p w14:paraId="75475556" w14:textId="11DA9FBC" w:rsidR="00FA71FF" w:rsidRPr="0035723F" w:rsidRDefault="00FA71FF"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_Ref167380178 \h </w:instrText>
      </w:r>
      <w:r w:rsidRPr="0035723F">
        <w:rPr>
          <w:lang w:val="en-AU"/>
        </w:rPr>
      </w:r>
      <w:r w:rsidRPr="0035723F">
        <w:rPr>
          <w:lang w:val="en-AU"/>
        </w:rPr>
        <w:fldChar w:fldCharType="separate"/>
      </w:r>
      <w:r w:rsidR="00086384" w:rsidRPr="00F76838">
        <w:t xml:space="preserve">Table </w:t>
      </w:r>
      <w:r w:rsidR="00086384">
        <w:rPr>
          <w:noProof/>
        </w:rPr>
        <w:t>32</w:t>
      </w:r>
      <w:r w:rsidRPr="0035723F">
        <w:rPr>
          <w:lang w:val="en-AU"/>
        </w:rPr>
        <w:fldChar w:fldCharType="end"/>
      </w:r>
      <w:r w:rsidRPr="0035723F">
        <w:rPr>
          <w:lang w:val="en-AU"/>
        </w:rPr>
        <w:t xml:space="preserve"> in Appendix 5 to see the full data breakdown for this figure.</w:t>
      </w:r>
    </w:p>
    <w:p w14:paraId="4DE2787D" w14:textId="77777777" w:rsidR="00FA71FF" w:rsidRPr="0035723F" w:rsidRDefault="00FA71FF" w:rsidP="00031EB3">
      <w:pPr>
        <w:pStyle w:val="Tablefootnote"/>
        <w:rPr>
          <w:lang w:val="en-AU"/>
        </w:rPr>
      </w:pPr>
    </w:p>
    <w:p w14:paraId="3E9990F0" w14:textId="5759019E" w:rsidR="001D6234" w:rsidRPr="00F76838" w:rsidRDefault="00021E6B" w:rsidP="00031EB3">
      <w:r w:rsidRPr="007C01E8">
        <w:t xml:space="preserve">Overall, </w:t>
      </w:r>
      <w:r w:rsidR="00EF29D2" w:rsidRPr="007C01E8">
        <w:t xml:space="preserve">men who </w:t>
      </w:r>
      <w:r w:rsidR="00C25A44" w:rsidRPr="007C01E8">
        <w:t>engaged</w:t>
      </w:r>
      <w:r w:rsidR="00E674B2" w:rsidRPr="007C01E8">
        <w:t xml:space="preserve"> with</w:t>
      </w:r>
      <w:r w:rsidR="00C25A44" w:rsidRPr="007C01E8">
        <w:t xml:space="preserve"> these programs </w:t>
      </w:r>
      <w:r w:rsidR="009B470B" w:rsidRPr="007C01E8">
        <w:t xml:space="preserve">claim to </w:t>
      </w:r>
      <w:r w:rsidRPr="007C01E8">
        <w:t xml:space="preserve">have experienced improvements with </w:t>
      </w:r>
      <w:r w:rsidR="00ED75C7" w:rsidRPr="007C01E8">
        <w:t xml:space="preserve">many of the </w:t>
      </w:r>
      <w:r w:rsidR="00710C84" w:rsidRPr="007C01E8">
        <w:t xml:space="preserve">other </w:t>
      </w:r>
      <w:r w:rsidR="00ED75C7" w:rsidRPr="007C01E8">
        <w:t xml:space="preserve">issues </w:t>
      </w:r>
      <w:r w:rsidR="00710C84" w:rsidRPr="007C01E8">
        <w:t>in their lives</w:t>
      </w:r>
      <w:r w:rsidR="00845B03" w:rsidRPr="00F76838">
        <w:t xml:space="preserve"> </w:t>
      </w:r>
      <w:r w:rsidR="00AD3E64">
        <w:fldChar w:fldCharType="begin"/>
      </w:r>
      <w:r w:rsidR="00AD3E64">
        <w:instrText xml:space="preserve"> REF _Ref169700730 \h </w:instrText>
      </w:r>
      <w:r w:rsidR="00AD3E64">
        <w:fldChar w:fldCharType="separate"/>
      </w:r>
      <w:r w:rsidR="00086384">
        <w:t xml:space="preserve">Figure </w:t>
      </w:r>
      <w:r w:rsidR="00086384">
        <w:rPr>
          <w:noProof/>
        </w:rPr>
        <w:t>9</w:t>
      </w:r>
      <w:r w:rsidR="00AD3E64">
        <w:fldChar w:fldCharType="end"/>
      </w:r>
      <w:r w:rsidR="00AD3E64">
        <w:t xml:space="preserve"> </w:t>
      </w:r>
      <w:r w:rsidR="009B46E3" w:rsidRPr="00F76838">
        <w:t>show</w:t>
      </w:r>
      <w:r w:rsidR="00AD3E64">
        <w:t>s</w:t>
      </w:r>
      <w:r w:rsidR="009B46E3" w:rsidRPr="00F76838">
        <w:t xml:space="preserve"> that m</w:t>
      </w:r>
      <w:r w:rsidR="0043705E" w:rsidRPr="00F76838">
        <w:t>any</w:t>
      </w:r>
      <w:r w:rsidR="00815B6A" w:rsidRPr="00F76838">
        <w:t xml:space="preserve"> service users</w:t>
      </w:r>
      <w:r w:rsidR="0043705E" w:rsidRPr="00F76838">
        <w:t xml:space="preserve"> report reductions in </w:t>
      </w:r>
      <w:r w:rsidR="00667E0E" w:rsidRPr="00F76838">
        <w:t xml:space="preserve">AOD </w:t>
      </w:r>
      <w:r w:rsidR="00CF5B26" w:rsidRPr="00F76838">
        <w:t>use</w:t>
      </w:r>
      <w:r w:rsidR="002A3175" w:rsidRPr="00F76838">
        <w:t xml:space="preserve">, </w:t>
      </w:r>
      <w:r w:rsidR="00130394" w:rsidRPr="00F76838">
        <w:t xml:space="preserve">gambling </w:t>
      </w:r>
      <w:r w:rsidR="00B53FAA" w:rsidRPr="00F76838">
        <w:t xml:space="preserve">and problems with </w:t>
      </w:r>
      <w:r w:rsidR="000E492A" w:rsidRPr="00F76838">
        <w:t xml:space="preserve">mental </w:t>
      </w:r>
      <w:r w:rsidR="00CD033D" w:rsidRPr="00F76838">
        <w:t>and</w:t>
      </w:r>
      <w:r w:rsidR="000E492A" w:rsidRPr="00F76838">
        <w:t xml:space="preserve"> </w:t>
      </w:r>
      <w:r w:rsidR="00B53FAA" w:rsidRPr="00F76838">
        <w:t>physical health</w:t>
      </w:r>
      <w:r w:rsidR="00CD033D" w:rsidRPr="00F76838">
        <w:t>.</w:t>
      </w:r>
      <w:r w:rsidR="004D04A5" w:rsidRPr="00F76838">
        <w:t xml:space="preserve"> </w:t>
      </w:r>
    </w:p>
    <w:p w14:paraId="6FC9F900" w14:textId="37E5BA1D" w:rsidR="005B6EDA" w:rsidRPr="00F76838" w:rsidRDefault="40F2A35D" w:rsidP="00031EB3">
      <w:pPr>
        <w:spacing w:before="0" w:after="160"/>
      </w:pPr>
      <w:r w:rsidRPr="00F76838">
        <w:t xml:space="preserve">At the same time, issues with housing and employment increased significantly for some men. The services being evaluated are designed for addressing </w:t>
      </w:r>
      <w:r w:rsidR="00F1553F" w:rsidRPr="00F76838">
        <w:t>FDSV</w:t>
      </w:r>
      <w:r w:rsidRPr="00F76838">
        <w:t xml:space="preserve"> (not other issues) and so should not be evaluated against improvements or declines in other issues. It does appear, however, that they can adequately assess when those other issues are a significant problem and make relevant referrals.</w:t>
      </w:r>
      <w:r w:rsidR="00637095" w:rsidRPr="00F76838">
        <w:t xml:space="preserve"> </w:t>
      </w:r>
      <w:r w:rsidRPr="00F76838">
        <w:t>Issues with employment and housing (</w:t>
      </w:r>
      <w:r w:rsidR="007B088E" w:rsidRPr="00F76838">
        <w:t>except for</w:t>
      </w:r>
      <w:r w:rsidRPr="00F76838">
        <w:t xml:space="preserve"> the MRS, which has the </w:t>
      </w:r>
      <w:r w:rsidR="00722804" w:rsidRPr="00F76838">
        <w:t>MACS</w:t>
      </w:r>
      <w:r w:rsidR="001B661A" w:rsidRPr="00F76838">
        <w:rPr>
          <w:rStyle w:val="FootnoteReference"/>
        </w:rPr>
        <w:footnoteReference w:id="19"/>
      </w:r>
      <w:r w:rsidRPr="00F76838">
        <w:t xml:space="preserve">) are likely to be outside of the control of these organisations. </w:t>
      </w:r>
    </w:p>
    <w:p w14:paraId="7814998E" w14:textId="73BFB7A1" w:rsidR="00A92BA0" w:rsidRPr="00F76838" w:rsidRDefault="007B0342" w:rsidP="00031EB3">
      <w:pPr>
        <w:pStyle w:val="Caption"/>
      </w:pPr>
      <w:bookmarkStart w:id="104" w:name="_Ref159432058"/>
      <w:bookmarkStart w:id="105" w:name="_Ref167375175"/>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7</w:t>
      </w:r>
      <w:r w:rsidR="00086384">
        <w:rPr>
          <w:noProof/>
        </w:rPr>
        <w:fldChar w:fldCharType="end"/>
      </w:r>
      <w:bookmarkEnd w:id="104"/>
      <w:r w:rsidRPr="00F76838">
        <w:t xml:space="preserve">: Changes in behaviour/issues since making contact with the </w:t>
      </w:r>
      <w:r w:rsidR="003F54D9" w:rsidRPr="00F76838">
        <w:t>BIS</w:t>
      </w:r>
      <w:bookmarkEnd w:id="105"/>
    </w:p>
    <w:p w14:paraId="056C10A5" w14:textId="793FE584" w:rsidR="00FA71FF" w:rsidRPr="00F76838" w:rsidRDefault="005D6CFB" w:rsidP="00031EB3">
      <w:pPr>
        <w:spacing w:before="0" w:after="160"/>
      </w:pPr>
      <w:r w:rsidRPr="007C533F">
        <w:rPr>
          <w:noProof/>
        </w:rPr>
        <w:drawing>
          <wp:inline distT="0" distB="0" distL="0" distR="0" wp14:anchorId="6C56AC59" wp14:editId="0AFFEDAA">
            <wp:extent cx="5731510" cy="2764790"/>
            <wp:effectExtent l="0" t="0" r="2540" b="0"/>
            <wp:docPr id="185131652" name="Picture 14" descr="This chart indicates how the behaviours / issues BIS users sought to address have changed, since they were first in contact with the service.&#10;&#10;This is displayed through a 5-point scale from 'increased a lot' to 'reduced a lot'. 'Not applicable' was also an op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1652" name="Picture 14" descr="This chart indicates how the behaviours / issues BIS users sought to address have changed, since they were first in contact with the service.&#10;&#10;This is displayed through a 5-point scale from 'increased a lot' to 'reduced a lot'. 'Not applicable' was also an option.&#10;&#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5620ED62" w14:textId="08ACB6B8" w:rsidR="001B6AD6" w:rsidRDefault="00836145" w:rsidP="00031EB3">
      <w:pPr>
        <w:pStyle w:val="Tablefootnote"/>
        <w:rPr>
          <w:lang w:val="en-AU"/>
        </w:rPr>
      </w:pPr>
      <w:bookmarkStart w:id="106" w:name="_Ref165545753"/>
      <w:bookmarkStart w:id="107" w:name="_Ref167375182"/>
      <w:r w:rsidRPr="0035723F">
        <w:rPr>
          <w:lang w:val="en-AU"/>
        </w:rPr>
        <w:t xml:space="preserve">Refer to </w:t>
      </w:r>
      <w:r w:rsidRPr="0035723F">
        <w:fldChar w:fldCharType="begin"/>
      </w:r>
      <w:r w:rsidRPr="0035723F">
        <w:rPr>
          <w:lang w:val="en-AU"/>
        </w:rPr>
        <w:instrText xml:space="preserve"> REF _Ref167380280 \h </w:instrText>
      </w:r>
      <w:r w:rsidRPr="0035723F">
        <w:fldChar w:fldCharType="separate"/>
      </w:r>
      <w:r w:rsidR="00086384" w:rsidRPr="00F76838">
        <w:t xml:space="preserve">Table </w:t>
      </w:r>
      <w:r w:rsidR="00086384">
        <w:rPr>
          <w:noProof/>
        </w:rPr>
        <w:t>33</w:t>
      </w:r>
      <w:r w:rsidRPr="0035723F">
        <w:fldChar w:fldCharType="end"/>
      </w:r>
      <w:r w:rsidRPr="0035723F">
        <w:rPr>
          <w:lang w:val="en-AU"/>
        </w:rPr>
        <w:t xml:space="preserve"> in Appendix 5 to see the full data breakdown for this figur</w:t>
      </w:r>
      <w:r w:rsidR="001B6AD6">
        <w:rPr>
          <w:lang w:val="en-AU"/>
        </w:rPr>
        <w:t>e.</w:t>
      </w:r>
    </w:p>
    <w:p w14:paraId="5B107AF2" w14:textId="77777777" w:rsidR="001B6AD6" w:rsidRDefault="001B6AD6" w:rsidP="00031EB3">
      <w:pPr>
        <w:pStyle w:val="Tablefootnote"/>
        <w:rPr>
          <w:lang w:val="en-AU"/>
        </w:rPr>
      </w:pPr>
    </w:p>
    <w:p w14:paraId="3B070146" w14:textId="77777777" w:rsidR="001B6AD6" w:rsidRPr="0035723F" w:rsidRDefault="001B6AD6" w:rsidP="00031EB3">
      <w:pPr>
        <w:pStyle w:val="Tablefootnote"/>
        <w:rPr>
          <w:lang w:val="en-AU"/>
        </w:rPr>
      </w:pPr>
    </w:p>
    <w:p w14:paraId="212BEE44" w14:textId="3984D637" w:rsidR="001B6AD6" w:rsidRDefault="001B6AD6" w:rsidP="00031EB3">
      <w:pPr>
        <w:pStyle w:val="Caption"/>
      </w:pPr>
      <w:bookmarkStart w:id="108" w:name="_Ref169700347"/>
      <w:bookmarkEnd w:id="106"/>
      <w:bookmarkEnd w:id="107"/>
      <w:r>
        <w:t xml:space="preserve">Figure </w:t>
      </w:r>
      <w:r w:rsidR="00086384">
        <w:fldChar w:fldCharType="begin"/>
      </w:r>
      <w:r w:rsidR="00086384">
        <w:instrText xml:space="preserve"> SEQ Figure \* ARABIC </w:instrText>
      </w:r>
      <w:r w:rsidR="00086384">
        <w:fldChar w:fldCharType="separate"/>
      </w:r>
      <w:r w:rsidR="00086384">
        <w:rPr>
          <w:noProof/>
        </w:rPr>
        <w:t>8</w:t>
      </w:r>
      <w:r w:rsidR="00086384">
        <w:rPr>
          <w:noProof/>
        </w:rPr>
        <w:fldChar w:fldCharType="end"/>
      </w:r>
      <w:r>
        <w:t xml:space="preserve">: </w:t>
      </w:r>
      <w:r w:rsidRPr="006E78E2">
        <w:t>Changes in behaviour/issues since making contact with the MRS</w:t>
      </w:r>
      <w:bookmarkEnd w:id="108"/>
    </w:p>
    <w:p w14:paraId="60F2030A" w14:textId="134310AF" w:rsidR="00836145" w:rsidRDefault="005D6CFB" w:rsidP="00031EB3">
      <w:pPr>
        <w:pStyle w:val="Tablefootnote"/>
      </w:pPr>
      <w:r w:rsidRPr="007C533F">
        <w:rPr>
          <w:noProof/>
        </w:rPr>
        <w:drawing>
          <wp:inline distT="0" distB="0" distL="0" distR="0" wp14:anchorId="37B7B841" wp14:editId="280DEE93">
            <wp:extent cx="5731510" cy="2764790"/>
            <wp:effectExtent l="0" t="0" r="2540" b="0"/>
            <wp:docPr id="1783380907" name="Picture 15" descr="This chart indicates how the behaviours / issues MRS users sought to address have changed, since they were first in contact with the service.&#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80907" name="Picture 15" descr="This chart indicates how the behaviours / issues MRS users sought to address have changed, since they were first in contact with the service.&#10;&#10;This is displayed through a 5-point scale from 'increased a lot' to 'reduced a lot'. 'Not applicable' was also an op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1819D1E7" w14:textId="4118AE61" w:rsidR="00AE5637" w:rsidRPr="00F76838" w:rsidRDefault="008F396D" w:rsidP="00031EB3">
      <w:pPr>
        <w:pStyle w:val="Tablefootnote"/>
      </w:pPr>
      <w:r w:rsidRPr="008F396D">
        <w:t xml:space="preserve">Refer to </w:t>
      </w:r>
      <w:r>
        <w:fldChar w:fldCharType="begin"/>
      </w:r>
      <w:r>
        <w:instrText xml:space="preserve"> REF _Ref169700829 \h </w:instrText>
      </w:r>
      <w:r>
        <w:fldChar w:fldCharType="separate"/>
      </w:r>
      <w:r w:rsidR="00086384">
        <w:t xml:space="preserve">Table </w:t>
      </w:r>
      <w:r w:rsidR="00086384">
        <w:rPr>
          <w:noProof/>
        </w:rPr>
        <w:t>34</w:t>
      </w:r>
      <w:r>
        <w:fldChar w:fldCharType="end"/>
      </w:r>
      <w:r>
        <w:t xml:space="preserve"> </w:t>
      </w:r>
      <w:r w:rsidRPr="008F396D">
        <w:t>in Appendix 5 to see the full data breakdown for this figure.</w:t>
      </w:r>
    </w:p>
    <w:p w14:paraId="2DD0C06D" w14:textId="77777777" w:rsidR="008F396D" w:rsidRDefault="008F396D" w:rsidP="00031EB3">
      <w:bookmarkStart w:id="109" w:name="_Ref159452977"/>
      <w:bookmarkStart w:id="110" w:name="_Ref167375192"/>
    </w:p>
    <w:p w14:paraId="0677F09F" w14:textId="77777777" w:rsidR="008F396D" w:rsidRPr="008F396D" w:rsidRDefault="008F396D" w:rsidP="00031EB3"/>
    <w:p w14:paraId="5F7DDC9F" w14:textId="0FB532E4" w:rsidR="009867D3" w:rsidRDefault="009867D3" w:rsidP="00031EB3">
      <w:pPr>
        <w:pStyle w:val="Caption"/>
      </w:pPr>
      <w:bookmarkStart w:id="111" w:name="_Ref169700730"/>
      <w:bookmarkStart w:id="112" w:name="_Ref169701247"/>
      <w:bookmarkEnd w:id="109"/>
      <w:bookmarkEnd w:id="110"/>
      <w:r>
        <w:lastRenderedPageBreak/>
        <w:t xml:space="preserve">Figure </w:t>
      </w:r>
      <w:r w:rsidR="00086384">
        <w:fldChar w:fldCharType="begin"/>
      </w:r>
      <w:r w:rsidR="00086384">
        <w:instrText xml:space="preserve"> SEQ Figure \* ARABIC </w:instrText>
      </w:r>
      <w:r w:rsidR="00086384">
        <w:fldChar w:fldCharType="separate"/>
      </w:r>
      <w:r w:rsidR="00086384">
        <w:rPr>
          <w:noProof/>
        </w:rPr>
        <w:t>9</w:t>
      </w:r>
      <w:r w:rsidR="00086384">
        <w:rPr>
          <w:noProof/>
        </w:rPr>
        <w:fldChar w:fldCharType="end"/>
      </w:r>
      <w:bookmarkEnd w:id="111"/>
      <w:r>
        <w:t>: Changes in behaviour/issues since making contact with the CFG program</w:t>
      </w:r>
      <w:bookmarkEnd w:id="112"/>
    </w:p>
    <w:p w14:paraId="32E6C5AA" w14:textId="7DEDDB34" w:rsidR="0064250E" w:rsidRPr="00F76838" w:rsidRDefault="0032133D" w:rsidP="00031EB3">
      <w:pPr>
        <w:keepNext/>
      </w:pPr>
      <w:r w:rsidRPr="007C533F">
        <w:rPr>
          <w:noProof/>
        </w:rPr>
        <w:drawing>
          <wp:inline distT="0" distB="0" distL="0" distR="0" wp14:anchorId="7E1BC012" wp14:editId="796E21BC">
            <wp:extent cx="5731510" cy="2764790"/>
            <wp:effectExtent l="0" t="0" r="2540" b="0"/>
            <wp:docPr id="1956361239" name="Picture 16" descr="This chart indicates how the behaviours / issues CFG program users sought to address have changed, since they were first in contact with the service.&#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61239" name="Picture 16" descr="This chart indicates how the behaviours / issues CFG program users sought to address have changed, since they were first in contact with the service.&#10;&#10;This is displayed through a 5-point scale from 'increased a lot' to 'reduced a lot'. 'Not applicable' was also an opti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5BE0564C" w14:textId="77D92B86" w:rsidR="00836145" w:rsidRPr="0035723F" w:rsidRDefault="008F396D" w:rsidP="00031EB3">
      <w:bookmarkStart w:id="113" w:name="_Toc159432004"/>
      <w:r w:rsidRPr="00965436">
        <w:rPr>
          <w:i/>
          <w:iCs/>
        </w:rPr>
        <w:t xml:space="preserve">Refer to </w:t>
      </w:r>
      <w:r w:rsidR="00393818" w:rsidRPr="00965436">
        <w:rPr>
          <w:i/>
          <w:iCs/>
        </w:rPr>
        <w:fldChar w:fldCharType="begin"/>
      </w:r>
      <w:r w:rsidR="00393818" w:rsidRPr="00965436">
        <w:rPr>
          <w:i/>
          <w:iCs/>
        </w:rPr>
        <w:instrText xml:space="preserve"> REF _Ref169700924 \h </w:instrText>
      </w:r>
      <w:r w:rsidR="00393818">
        <w:rPr>
          <w:i/>
          <w:iCs/>
        </w:rPr>
        <w:instrText xml:space="preserve"> \* MERGEFORMAT </w:instrText>
      </w:r>
      <w:r w:rsidR="00393818" w:rsidRPr="00965436">
        <w:rPr>
          <w:i/>
          <w:iCs/>
        </w:rPr>
      </w:r>
      <w:r w:rsidR="00393818" w:rsidRPr="00965436">
        <w:rPr>
          <w:i/>
          <w:iCs/>
        </w:rPr>
        <w:fldChar w:fldCharType="separate"/>
      </w:r>
      <w:r w:rsidR="00086384" w:rsidRPr="00086384">
        <w:rPr>
          <w:i/>
          <w:iCs/>
        </w:rPr>
        <w:t xml:space="preserve">Table </w:t>
      </w:r>
      <w:r w:rsidR="00086384" w:rsidRPr="00086384">
        <w:rPr>
          <w:i/>
          <w:iCs/>
          <w:noProof/>
        </w:rPr>
        <w:t>35</w:t>
      </w:r>
      <w:r w:rsidR="00393818" w:rsidRPr="00965436">
        <w:rPr>
          <w:i/>
          <w:iCs/>
        </w:rPr>
        <w:fldChar w:fldCharType="end"/>
      </w:r>
      <w:r w:rsidR="00393818" w:rsidRPr="00965436">
        <w:rPr>
          <w:i/>
          <w:iCs/>
        </w:rPr>
        <w:t xml:space="preserve"> </w:t>
      </w:r>
      <w:r w:rsidRPr="00965436">
        <w:rPr>
          <w:i/>
          <w:iCs/>
        </w:rPr>
        <w:t>in Appendix 5 to see the full data breakdown for this figure.</w:t>
      </w:r>
    </w:p>
    <w:p w14:paraId="63FB876E" w14:textId="77777777" w:rsidR="008F396D" w:rsidRDefault="008F396D" w:rsidP="00031EB3"/>
    <w:p w14:paraId="1DF89B51" w14:textId="560A4B67" w:rsidR="000E6875" w:rsidRPr="00F76838" w:rsidRDefault="00A75705" w:rsidP="00031EB3">
      <w:pPr>
        <w:pStyle w:val="Heading3"/>
      </w:pPr>
      <w:bookmarkStart w:id="114" w:name="_Toc169710360"/>
      <w:r w:rsidRPr="00F76838">
        <w:t>Fit with other programs</w:t>
      </w:r>
      <w:bookmarkEnd w:id="113"/>
      <w:bookmarkEnd w:id="114"/>
    </w:p>
    <w:p w14:paraId="5BD462FB" w14:textId="16F96DF2" w:rsidR="00320598" w:rsidRPr="00F76838" w:rsidRDefault="40F2A35D" w:rsidP="00031EB3">
      <w:pPr>
        <w:pStyle w:val="Heading4"/>
      </w:pPr>
      <w:r w:rsidRPr="00F76838">
        <w:t>The role of ‘low</w:t>
      </w:r>
      <w:r w:rsidR="00864DD0" w:rsidRPr="00F76838">
        <w:t>-</w:t>
      </w:r>
      <w:r w:rsidRPr="00F76838">
        <w:t>dose’ interventions and crisis support services</w:t>
      </w:r>
    </w:p>
    <w:p w14:paraId="72BCE965" w14:textId="30C987EE" w:rsidR="00B72637" w:rsidRPr="00F76838" w:rsidRDefault="40F2A35D" w:rsidP="00031EB3">
      <w:pPr>
        <w:pStyle w:val="Bullet1"/>
        <w:numPr>
          <w:ilvl w:val="0"/>
          <w:numId w:val="0"/>
        </w:numPr>
      </w:pPr>
      <w:r w:rsidRPr="00F76838">
        <w:t>Each service intervention in isolation is unlikely to be enough to create behaviour change</w:t>
      </w:r>
      <w:r w:rsidR="00C64E2F" w:rsidRPr="00F76838">
        <w:t xml:space="preserve"> without further support</w:t>
      </w:r>
      <w:r w:rsidRPr="00F76838">
        <w:t>, but they still play an important respective role in the system.</w:t>
      </w:r>
    </w:p>
    <w:p w14:paraId="4D2E2507" w14:textId="5ABCF4E1" w:rsidR="00ED3B35" w:rsidRPr="00F76838" w:rsidRDefault="40F2A35D" w:rsidP="00031EB3">
      <w:pPr>
        <w:pStyle w:val="Bullet1"/>
        <w:numPr>
          <w:ilvl w:val="0"/>
          <w:numId w:val="0"/>
        </w:numPr>
      </w:pPr>
      <w:r w:rsidRPr="00F76838">
        <w:t>As part of this evaluation, a literature review was conducted before primary data collection began. In relation to the role of these services the literature made several key points:</w:t>
      </w:r>
    </w:p>
    <w:p w14:paraId="3502BF08" w14:textId="000DF630" w:rsidR="000A5DEF" w:rsidRPr="00F76838" w:rsidRDefault="40F2A35D" w:rsidP="00031EB3">
      <w:pPr>
        <w:pStyle w:val="Bullet1"/>
      </w:pPr>
      <w:r w:rsidRPr="00F76838">
        <w:t>There is a direct relationship between dose and recidivism in that a higher dosage of treatment is associated with reduced recidivism. Current research identifies that for high-risk offenders, 200 or more hours of treatment reduces recidivism, while 100 hours or more reduces recidivism for moderate offenders (Borseth et al. 2023; Sperber et al. 2013).</w:t>
      </w:r>
    </w:p>
    <w:p w14:paraId="4DEE9F2F" w14:textId="477AB946" w:rsidR="00F24E1D" w:rsidRPr="00F76838" w:rsidRDefault="40F2A35D" w:rsidP="00031EB3">
      <w:pPr>
        <w:pStyle w:val="Bullet1"/>
      </w:pPr>
      <w:r w:rsidRPr="00F76838">
        <w:t xml:space="preserve">Short-term interventions addressing the perpetration of </w:t>
      </w:r>
      <w:r w:rsidR="00F1553F" w:rsidRPr="00F76838">
        <w:t>FDSV</w:t>
      </w:r>
      <w:r w:rsidRPr="00F76838">
        <w:t xml:space="preserve"> are unlikely to reduce recidivism for high-risk offenders but may assist in building motivation to engage in longer term intervention, where ambivalence or a lack of accountability deem a violent man unsuitable.</w:t>
      </w:r>
    </w:p>
    <w:p w14:paraId="6CFE2A1C" w14:textId="2659B739" w:rsidR="00477A47" w:rsidRPr="00F76838" w:rsidRDefault="40F2A35D" w:rsidP="00031EB3">
      <w:pPr>
        <w:pStyle w:val="Bullet1"/>
      </w:pPr>
      <w:r w:rsidRPr="00F76838">
        <w:t>To effectively engage men who present with low treatment readiness and make the most of their willingness to participate, intake and assessment workers play a crucial role in helping them progress towards taking further action along the change continuum.</w:t>
      </w:r>
    </w:p>
    <w:p w14:paraId="71E43235" w14:textId="243F920D" w:rsidR="00AF3FE0" w:rsidRPr="00F76838" w:rsidRDefault="00900782" w:rsidP="00031EB3">
      <w:pPr>
        <w:rPr>
          <w:rFonts w:asciiTheme="majorHAnsi" w:eastAsiaTheme="majorEastAsia" w:hAnsiTheme="majorHAnsi" w:cstheme="majorBidi"/>
          <w:color w:val="00BF6F" w:themeColor="accent2"/>
          <w:sz w:val="44"/>
          <w:szCs w:val="44"/>
        </w:rPr>
      </w:pPr>
      <w:r w:rsidRPr="00F76838">
        <w:t xml:space="preserve">It is also important to view </w:t>
      </w:r>
      <w:r w:rsidR="00637095" w:rsidRPr="00F76838">
        <w:t xml:space="preserve">the </w:t>
      </w:r>
      <w:r w:rsidR="003D7EDC" w:rsidRPr="00F76838">
        <w:t>MRS diff</w:t>
      </w:r>
      <w:r w:rsidR="00645A11" w:rsidRPr="00F76838">
        <w:t xml:space="preserve">erently </w:t>
      </w:r>
      <w:r w:rsidR="00AF3FE0" w:rsidRPr="00F76838">
        <w:t>from</w:t>
      </w:r>
      <w:r w:rsidR="00637095" w:rsidRPr="00F76838">
        <w:t xml:space="preserve"> the</w:t>
      </w:r>
      <w:r w:rsidR="00AF3FE0" w:rsidRPr="00F76838">
        <w:t xml:space="preserve"> </w:t>
      </w:r>
      <w:r w:rsidR="00645A11" w:rsidRPr="00F76838">
        <w:t>BIS and CFG.</w:t>
      </w:r>
      <w:r w:rsidR="00C6250A" w:rsidRPr="00F76838">
        <w:t xml:space="preserve"> </w:t>
      </w:r>
      <w:r w:rsidR="00645A11" w:rsidRPr="00F76838">
        <w:t>The literature review (</w:t>
      </w:r>
      <w:r w:rsidR="00645A11" w:rsidRPr="00F76838">
        <w:fldChar w:fldCharType="begin"/>
      </w:r>
      <w:r w:rsidR="00645A11" w:rsidRPr="00F76838">
        <w:instrText xml:space="preserve"> REF _Ref159486644 \h </w:instrText>
      </w:r>
      <w:r w:rsidR="00C4304E" w:rsidRPr="00F76838">
        <w:instrText xml:space="preserve"> \* MERGEFORMAT </w:instrText>
      </w:r>
      <w:r w:rsidR="00645A11" w:rsidRPr="00F76838">
        <w:fldChar w:fldCharType="separate"/>
      </w:r>
      <w:r w:rsidR="00086384" w:rsidRPr="00F76838">
        <w:t>Appendix 4: Literature review</w:t>
      </w:r>
      <w:r w:rsidR="00645A11" w:rsidRPr="00F76838">
        <w:fldChar w:fldCharType="end"/>
      </w:r>
      <w:r w:rsidR="00645A11" w:rsidRPr="00F76838">
        <w:t>) highlighted several reasons why crisis-based call lines are important</w:t>
      </w:r>
      <w:r w:rsidR="00AF3FE0" w:rsidRPr="00F76838">
        <w:t>.</w:t>
      </w:r>
      <w:r w:rsidR="00454B2A" w:rsidRPr="00F76838">
        <w:t xml:space="preserve"> While </w:t>
      </w:r>
      <w:r w:rsidR="00637095" w:rsidRPr="00F76838">
        <w:t xml:space="preserve">the </w:t>
      </w:r>
      <w:r w:rsidR="00454B2A" w:rsidRPr="00F76838">
        <w:t>MRS is not strictly a crisis</w:t>
      </w:r>
      <w:r w:rsidR="00D272B7" w:rsidRPr="00F76838">
        <w:t xml:space="preserve"> call line, many men who call do so in crisis or </w:t>
      </w:r>
      <w:r w:rsidR="007E28E3" w:rsidRPr="00F76838">
        <w:t>with high levels of</w:t>
      </w:r>
      <w:r w:rsidR="00405F07" w:rsidRPr="00F76838">
        <w:t xml:space="preserve"> </w:t>
      </w:r>
      <w:r w:rsidR="007E28E3" w:rsidRPr="00F76838">
        <w:t xml:space="preserve">emotional distress. In those </w:t>
      </w:r>
      <w:r w:rsidR="00EE579F" w:rsidRPr="00F76838">
        <w:t>instances,</w:t>
      </w:r>
      <w:r w:rsidR="007E28E3" w:rsidRPr="00F76838">
        <w:t xml:space="preserve"> the</w:t>
      </w:r>
      <w:r w:rsidR="00C6340D" w:rsidRPr="00F76838">
        <w:t xml:space="preserve"> call becomes less about referral and more about </w:t>
      </w:r>
      <w:r w:rsidR="00745B42" w:rsidRPr="00F76838">
        <w:t>de-escalation</w:t>
      </w:r>
      <w:r w:rsidR="006724C3" w:rsidRPr="00F76838">
        <w:t xml:space="preserve"> and immediate counselling support.</w:t>
      </w:r>
      <w:r w:rsidR="00EB1B0C" w:rsidRPr="00F76838">
        <w:t xml:space="preserve"> </w:t>
      </w:r>
      <w:r w:rsidR="00914A7A" w:rsidRPr="00F76838">
        <w:t>I</w:t>
      </w:r>
      <w:r w:rsidR="00645A11" w:rsidRPr="00F76838">
        <w:t>nterviews with service users</w:t>
      </w:r>
      <w:r w:rsidR="00AF3FE0" w:rsidRPr="00F76838">
        <w:t xml:space="preserve"> </w:t>
      </w:r>
      <w:r w:rsidR="00D32EF2" w:rsidRPr="00F76838">
        <w:t>showed this was because the MRS</w:t>
      </w:r>
      <w:r w:rsidR="0030684E" w:rsidRPr="00F76838">
        <w:t>:</w:t>
      </w:r>
    </w:p>
    <w:p w14:paraId="0982B721" w14:textId="34D97193" w:rsidR="00AF3FE0" w:rsidRPr="00F76838" w:rsidRDefault="40F2A35D" w:rsidP="00031EB3">
      <w:pPr>
        <w:pStyle w:val="Bullet1"/>
      </w:pPr>
      <w:r w:rsidRPr="00F76838">
        <w:lastRenderedPageBreak/>
        <w:t>provid</w:t>
      </w:r>
      <w:r w:rsidR="0030684E" w:rsidRPr="00F76838">
        <w:t>ed</w:t>
      </w:r>
      <w:r w:rsidRPr="00F76838">
        <w:t xml:space="preserve"> a confidential environment</w:t>
      </w:r>
    </w:p>
    <w:p w14:paraId="4C882871" w14:textId="66A4AB03" w:rsidR="00AF3FE0" w:rsidRPr="00F76838" w:rsidRDefault="00CE121A" w:rsidP="00031EB3">
      <w:pPr>
        <w:pStyle w:val="Bullet1"/>
      </w:pPr>
      <w:r w:rsidRPr="00F76838">
        <w:t xml:space="preserve">is </w:t>
      </w:r>
      <w:r w:rsidR="40F2A35D" w:rsidRPr="00F76838">
        <w:t>eas</w:t>
      </w:r>
      <w:r w:rsidRPr="00F76838">
        <w:t>ily</w:t>
      </w:r>
      <w:r w:rsidR="40F2A35D" w:rsidRPr="00F76838">
        <w:t xml:space="preserve"> </w:t>
      </w:r>
      <w:r w:rsidR="008861FF" w:rsidRPr="00F76838">
        <w:t>accessible</w:t>
      </w:r>
      <w:r w:rsidR="40F2A35D" w:rsidRPr="00F76838">
        <w:t xml:space="preserve"> regardless of geographical location</w:t>
      </w:r>
    </w:p>
    <w:p w14:paraId="3677215D" w14:textId="42FEF67E" w:rsidR="00AF3FE0" w:rsidRPr="00F76838" w:rsidRDefault="00CE121A" w:rsidP="00031EB3">
      <w:pPr>
        <w:pStyle w:val="Bullet1"/>
      </w:pPr>
      <w:r w:rsidRPr="00F76838">
        <w:t xml:space="preserve">has no </w:t>
      </w:r>
      <w:r w:rsidR="40F2A35D" w:rsidRPr="00F76838">
        <w:t>screening or entry assessments</w:t>
      </w:r>
    </w:p>
    <w:p w14:paraId="46253A0C" w14:textId="0AF9FEF3" w:rsidR="00AF3FE0" w:rsidRPr="00F76838" w:rsidRDefault="00CE121A" w:rsidP="00031EB3">
      <w:pPr>
        <w:pStyle w:val="Bullet1"/>
      </w:pPr>
      <w:r w:rsidRPr="00F76838">
        <w:t xml:space="preserve">includes </w:t>
      </w:r>
      <w:r w:rsidR="40F2A35D" w:rsidRPr="00F76838">
        <w:t>the freedom to initiate and end the call at any time</w:t>
      </w:r>
    </w:p>
    <w:p w14:paraId="6BB84C70" w14:textId="4A431890" w:rsidR="00645A11" w:rsidRPr="00F76838" w:rsidRDefault="40F2A35D" w:rsidP="00031EB3">
      <w:pPr>
        <w:pStyle w:val="Bullet1"/>
      </w:pPr>
      <w:r w:rsidRPr="00F76838">
        <w:t>use</w:t>
      </w:r>
      <w:r w:rsidR="00CE121A" w:rsidRPr="00F76838">
        <w:t>s</w:t>
      </w:r>
      <w:r w:rsidRPr="00F76838">
        <w:t xml:space="preserve"> person-centred, collaborative problem-solving support approaches.</w:t>
      </w:r>
    </w:p>
    <w:p w14:paraId="1276D98E" w14:textId="44F306E5" w:rsidR="007C792B" w:rsidRPr="00F76838" w:rsidRDefault="40F2A35D" w:rsidP="00031EB3">
      <w:pPr>
        <w:pStyle w:val="Bullet1"/>
        <w:numPr>
          <w:ilvl w:val="0"/>
          <w:numId w:val="0"/>
        </w:numPr>
      </w:pPr>
      <w:r w:rsidRPr="00F76838">
        <w:t xml:space="preserve">These services represent the top of the funnel for men entering the service sector early in their behaviour change journey (often the first interactions with the sector). As such, service users’ experiences will highly influence whether they then go on to seek help elsewhere. </w:t>
      </w:r>
    </w:p>
    <w:p w14:paraId="5320032B" w14:textId="2950FF90" w:rsidR="00AD099A" w:rsidRPr="00F76838" w:rsidRDefault="40F2A35D" w:rsidP="00031EB3">
      <w:pPr>
        <w:pStyle w:val="Bullet1"/>
        <w:numPr>
          <w:ilvl w:val="0"/>
          <w:numId w:val="0"/>
        </w:numPr>
      </w:pPr>
      <w:r w:rsidRPr="00F76838">
        <w:t xml:space="preserve">An evaluation of these programs should therefore be realistic about what behaviour change, if any, can be achieved in the limited sessions available (single session in </w:t>
      </w:r>
      <w:r w:rsidR="00637095" w:rsidRPr="00F76838">
        <w:t xml:space="preserve">the </w:t>
      </w:r>
      <w:r w:rsidRPr="00F76838">
        <w:t xml:space="preserve">MRS, 4 sessions in </w:t>
      </w:r>
      <w:r w:rsidR="00637095" w:rsidRPr="00F76838">
        <w:t xml:space="preserve">the </w:t>
      </w:r>
      <w:r w:rsidRPr="00F76838">
        <w:t xml:space="preserve">CFG VPP, 6 to 10 in </w:t>
      </w:r>
      <w:r w:rsidR="00637095" w:rsidRPr="00F76838">
        <w:t xml:space="preserve">the </w:t>
      </w:r>
      <w:r w:rsidRPr="00F76838">
        <w:t>BIS). The real benefit of these services is to prepare men for MBCPs, to keep them engaged and to set them up for success with further treatment.</w:t>
      </w:r>
    </w:p>
    <w:p w14:paraId="3E9A8861" w14:textId="1836D358" w:rsidR="00475F3C" w:rsidRPr="00F76838" w:rsidRDefault="40F2A35D" w:rsidP="00031EB3">
      <w:pPr>
        <w:pStyle w:val="Bullet1"/>
        <w:numPr>
          <w:ilvl w:val="0"/>
          <w:numId w:val="0"/>
        </w:numPr>
      </w:pPr>
      <w:r w:rsidRPr="00F76838">
        <w:t>The bulk of the behaviour change in any man will most likely occur in an MBCP after many more hours than these programs (MRS, BIS and the CFG VPP) can provide.</w:t>
      </w:r>
    </w:p>
    <w:p w14:paraId="4A6E4F97" w14:textId="7F9B7B27" w:rsidR="00983E2F" w:rsidRPr="00F76838" w:rsidRDefault="40F2A35D" w:rsidP="00031EB3">
      <w:pPr>
        <w:pStyle w:val="Heading4"/>
      </w:pPr>
      <w:r w:rsidRPr="00F76838">
        <w:t xml:space="preserve">The place for telephone-based and other non-face-to-face services </w:t>
      </w:r>
    </w:p>
    <w:p w14:paraId="33D5DEF9" w14:textId="0385B7CF" w:rsidR="00D80E4B" w:rsidRPr="00F76838" w:rsidRDefault="40F2A35D" w:rsidP="00031EB3">
      <w:r w:rsidRPr="00F76838">
        <w:t>Telephone conversations circumvent many of the practical obstacles involved with face-to-face counselling. Many men noted that the telephone service was highly convenient</w:t>
      </w:r>
      <w:r w:rsidR="00CE121A" w:rsidRPr="00F76838">
        <w:t>,</w:t>
      </w:r>
      <w:r w:rsidRPr="00F76838">
        <w:t xml:space="preserve"> and, for many, the only viable option given their rural/regional location. First, telephone services can be accessed from anywhere, offering more flexibility in finding a time around work and life schedules because it eliminates the need for travel. It also streamlines the process of speaking to a counsellor, potentially resulting in greater attendance per session. Not having to expend energy on even minor tasks like planning a route, considering departure times, parking and fuel means that the experience is straightforward and accessible.</w:t>
      </w:r>
    </w:p>
    <w:p w14:paraId="2993DEC2" w14:textId="56416E2D" w:rsidR="00415892" w:rsidRPr="00F76838" w:rsidRDefault="40F2A35D" w:rsidP="00031EB3">
      <w:r w:rsidRPr="00F76838">
        <w:t>More broadly, the primary value of non-face-to-face services lies in its ability to substantially address one of the largest barriers men encounter when participating in the program. While not a perfect solution, non-face-to-face interactions drastically reduce the emotional barriers that men experience when discussing regretful, shameful behaviour, as well as the stigma associated with the belief that men don’t openly discuss their feelings, emotions and problems. MWUVA are highly concerned about feeling judged, and this concern is heightened at the thought of sitting face to face with another person. A phone conversation avoids the potential for seeing a judgemental reaction on another’s face, ultimately creating a less uncomfortable environment and reducing the friction associated with starting.</w:t>
      </w:r>
    </w:p>
    <w:p w14:paraId="1E1ECE2A" w14:textId="0019AFA9" w:rsidR="00680472" w:rsidRPr="00F76838" w:rsidRDefault="40F2A35D" w:rsidP="00031EB3">
      <w:r w:rsidRPr="00F76838">
        <w:t>This is demonstrated in the reasons men gave about why they preferred the BIS and CFG over traditional face-to-face group-based work:</w:t>
      </w:r>
    </w:p>
    <w:p w14:paraId="30A67E55" w14:textId="6CFF7BA0" w:rsidR="00F82EF2" w:rsidRPr="00F76838" w:rsidRDefault="40F2A35D" w:rsidP="00031EB3">
      <w:pPr>
        <w:pStyle w:val="ResearchQuote"/>
      </w:pPr>
      <w:r w:rsidRPr="00F76838">
        <w:t xml:space="preserve">‘Because [group-based work] is an embarrassing and humiliating experience.’ – </w:t>
      </w:r>
      <w:r w:rsidR="00765F6B" w:rsidRPr="00F76838">
        <w:t>BIS service user</w:t>
      </w:r>
      <w:r w:rsidRPr="00F76838">
        <w:t>, male</w:t>
      </w:r>
    </w:p>
    <w:p w14:paraId="61B4D6BC" w14:textId="692F3E36" w:rsidR="00F82EF2" w:rsidRPr="00F76838" w:rsidRDefault="40F2A35D" w:rsidP="00031EB3">
      <w:pPr>
        <w:pStyle w:val="ResearchQuote"/>
      </w:pPr>
      <w:r w:rsidRPr="00F76838">
        <w:t xml:space="preserve">‘It seemed less intense and less stigmatised. And more accessible/quicker to start.’ – </w:t>
      </w:r>
      <w:r w:rsidR="00765F6B" w:rsidRPr="00F76838">
        <w:t>BIS service user</w:t>
      </w:r>
      <w:r w:rsidRPr="00F76838">
        <w:t>, male</w:t>
      </w:r>
    </w:p>
    <w:p w14:paraId="03092F44" w14:textId="49D00D79" w:rsidR="00F82EF2" w:rsidRPr="00F76838" w:rsidRDefault="40F2A35D" w:rsidP="00031EB3">
      <w:pPr>
        <w:pStyle w:val="ResearchQuote"/>
      </w:pPr>
      <w:r w:rsidRPr="00F76838">
        <w:t xml:space="preserve">‘I didn’t want to associate with men like me.’ – </w:t>
      </w:r>
      <w:r w:rsidR="00765F6B" w:rsidRPr="00F76838">
        <w:t>BIS service user</w:t>
      </w:r>
      <w:r w:rsidRPr="00F76838">
        <w:t>, male</w:t>
      </w:r>
    </w:p>
    <w:p w14:paraId="10297566" w14:textId="6D43AF40" w:rsidR="006D7025" w:rsidRPr="00F76838" w:rsidRDefault="40F2A35D" w:rsidP="00031EB3">
      <w:r w:rsidRPr="00F76838">
        <w:t xml:space="preserve">Some — and in this evaluation the sample tended towards those who have done ongoing work with a psychologist who was able to challenge them more deeply — feel that face-to-face </w:t>
      </w:r>
      <w:r w:rsidRPr="00F76838">
        <w:lastRenderedPageBreak/>
        <w:t>interactions allow for a stronger sense of rapport, trust</w:t>
      </w:r>
      <w:r w:rsidR="00D926AD" w:rsidRPr="00F76838">
        <w:t>,</w:t>
      </w:r>
      <w:r w:rsidRPr="00F76838">
        <w:t xml:space="preserve"> and confidence in being understood. Nonetheless, men with this view are in the minority. Most men in this study reported that telephone communication is their preferred approach and do not feel that they miss out on any benefits or learning opportunities via telephone. Moreover, most men feel that counsellors excel at forming rapport, building trust</w:t>
      </w:r>
      <w:r w:rsidR="00A63813" w:rsidRPr="00F76838">
        <w:t>,</w:t>
      </w:r>
      <w:r w:rsidRPr="00F76838">
        <w:t xml:space="preserve"> and creating a safe and comfortable environment – although </w:t>
      </w:r>
      <w:r w:rsidR="00A63813" w:rsidRPr="00F76838">
        <w:t xml:space="preserve">sometimes, for </w:t>
      </w:r>
      <w:r w:rsidR="00D55A28" w:rsidRPr="00F76838">
        <w:t xml:space="preserve">BIS and CFG service users </w:t>
      </w:r>
      <w:r w:rsidRPr="00F76838">
        <w:t>after an initially negative experience</w:t>
      </w:r>
      <w:r w:rsidR="00A63813" w:rsidRPr="00F76838">
        <w:t xml:space="preserve"> with an intake counsellor</w:t>
      </w:r>
      <w:r w:rsidR="00C32840" w:rsidRPr="00F76838">
        <w:t xml:space="preserve"> (which is</w:t>
      </w:r>
      <w:r w:rsidR="00CC7E80" w:rsidRPr="00F76838">
        <w:t xml:space="preserve"> </w:t>
      </w:r>
      <w:r w:rsidR="00C32840" w:rsidRPr="00F76838">
        <w:t>different</w:t>
      </w:r>
      <w:r w:rsidR="00CC7E80" w:rsidRPr="00F76838">
        <w:t xml:space="preserve"> to the counsellor that </w:t>
      </w:r>
      <w:r w:rsidR="000574BE" w:rsidRPr="00F76838">
        <w:t>delivers the program content</w:t>
      </w:r>
      <w:r w:rsidR="00CC7E80" w:rsidRPr="00F76838">
        <w:t>)</w:t>
      </w:r>
      <w:r w:rsidRPr="00F76838">
        <w:t xml:space="preserve">. As a result, almost all of them believe that their initial concerns about embarrassment and judgement were unfounded because rapport was built over the session. </w:t>
      </w:r>
    </w:p>
    <w:p w14:paraId="6466E698" w14:textId="5C3A7AE4" w:rsidR="00F82EF2" w:rsidRPr="00F76838" w:rsidRDefault="40F2A35D" w:rsidP="00031EB3">
      <w:pPr>
        <w:pStyle w:val="ResearchQuote"/>
      </w:pPr>
      <w:r w:rsidRPr="00F76838">
        <w:t xml:space="preserve">‘Convenience. I don't have to travel somewhere to do it. I don't have to sit in a waiting room for 10 minutes while somebody else is finishing up. I don’t have to do all that sort of stuff. I find it a lot more convenient.’ – </w:t>
      </w:r>
      <w:r w:rsidR="00765F6B" w:rsidRPr="00F76838">
        <w:t>CFG service user</w:t>
      </w:r>
      <w:r w:rsidRPr="00F76838">
        <w:t>, male</w:t>
      </w:r>
    </w:p>
    <w:p w14:paraId="5AA94BD4" w14:textId="35BC1CC8" w:rsidR="00F82EF2" w:rsidRPr="00F76838" w:rsidRDefault="40F2A35D" w:rsidP="00031EB3">
      <w:pPr>
        <w:pStyle w:val="ResearchQuote"/>
      </w:pPr>
      <w:r w:rsidRPr="00F76838">
        <w:t>‘The key barriers for my clients accessing counselling services are limited money, limited time, their work schedules and perhaps wanting to be more anonymous (thus why they choose telehealth). Many of my clients are employed, and even then they have seen counsellors face to face previously but felt their experiences were not successful.’ – CFG frontline counsellor</w:t>
      </w:r>
    </w:p>
    <w:p w14:paraId="706158FD" w14:textId="272C9741" w:rsidR="008F49CB" w:rsidRPr="00F76838" w:rsidRDefault="40F2A35D" w:rsidP="00031EB3">
      <w:r w:rsidRPr="00F76838">
        <w:t xml:space="preserve">While these services are delivered one-on-one, this does not make them unique. There are other MBCPs that are delivered over </w:t>
      </w:r>
      <w:r w:rsidR="008F35F8" w:rsidRPr="00F76838">
        <w:t>video call</w:t>
      </w:r>
      <w:r w:rsidRPr="00F76838">
        <w:t xml:space="preserve">, and some </w:t>
      </w:r>
      <w:r w:rsidR="00F1553F" w:rsidRPr="00F76838">
        <w:t>FDSV</w:t>
      </w:r>
      <w:r w:rsidRPr="00F76838">
        <w:t xml:space="preserve"> services that focus on MWUVA offer one-on-one pre-group sessions. </w:t>
      </w:r>
    </w:p>
    <w:p w14:paraId="52771AB6" w14:textId="4343136A" w:rsidR="007C7B34" w:rsidRPr="00F76838" w:rsidRDefault="00A72126" w:rsidP="00031EB3">
      <w:pPr>
        <w:pStyle w:val="Heading3"/>
      </w:pPr>
      <w:bookmarkStart w:id="115" w:name="_Toc159432005"/>
      <w:bookmarkStart w:id="116" w:name="_Toc169710361"/>
      <w:r w:rsidRPr="00F76838">
        <w:t>Complementation and d</w:t>
      </w:r>
      <w:r w:rsidR="00990425" w:rsidRPr="00F76838">
        <w:t>uplication</w:t>
      </w:r>
      <w:bookmarkEnd w:id="115"/>
      <w:bookmarkEnd w:id="116"/>
    </w:p>
    <w:p w14:paraId="351F335E" w14:textId="6F738664" w:rsidR="000C2CE6" w:rsidRPr="00F76838" w:rsidRDefault="40F2A35D" w:rsidP="00031EB3">
      <w:pPr>
        <w:pStyle w:val="Heading4"/>
      </w:pPr>
      <w:r w:rsidRPr="00F76838">
        <w:t>A decentralised system with many front doors</w:t>
      </w:r>
    </w:p>
    <w:p w14:paraId="5F6243A4" w14:textId="617AA6C4" w:rsidR="00056BD8" w:rsidRPr="00F76838" w:rsidRDefault="40F2A35D" w:rsidP="00031EB3">
      <w:r w:rsidRPr="00F76838">
        <w:t xml:space="preserve">There are various entry points into and pathways through the sector. Men can either: </w:t>
      </w:r>
    </w:p>
    <w:p w14:paraId="15AAE1B4" w14:textId="74B36975" w:rsidR="00056BD8" w:rsidRPr="00F76838" w:rsidRDefault="40F2A35D" w:rsidP="00031EB3">
      <w:pPr>
        <w:pStyle w:val="Bullet1"/>
      </w:pPr>
      <w:r w:rsidRPr="00F76838">
        <w:t xml:space="preserve">call the MRS (or any other national helpline) and receive a referral to an MBCP (either locally or over </w:t>
      </w:r>
      <w:r w:rsidR="008F35F8" w:rsidRPr="00F76838">
        <w:t>video call</w:t>
      </w:r>
      <w:r w:rsidRPr="00F76838">
        <w:t>)</w:t>
      </w:r>
    </w:p>
    <w:p w14:paraId="63D890F4" w14:textId="3A076F6A" w:rsidR="00056BD8" w:rsidRPr="00F76838" w:rsidRDefault="00FA6271" w:rsidP="00031EB3">
      <w:pPr>
        <w:pStyle w:val="Bullet1"/>
      </w:pPr>
      <w:r w:rsidRPr="00F76838">
        <w:t xml:space="preserve">seek entry into </w:t>
      </w:r>
      <w:r w:rsidR="40F2A35D" w:rsidRPr="00F76838">
        <w:t>the BIS or CFG VPP</w:t>
      </w:r>
    </w:p>
    <w:p w14:paraId="6D8551F1" w14:textId="79FBA956" w:rsidR="00112284" w:rsidRPr="00F76838" w:rsidRDefault="40F2A35D" w:rsidP="00031EB3">
      <w:pPr>
        <w:pStyle w:val="Bullet1"/>
      </w:pPr>
      <w:r w:rsidRPr="00F76838">
        <w:t>seek out an MBCP themselves, complementing their treatment with other supports (</w:t>
      </w:r>
      <w:r w:rsidR="00A955BC" w:rsidRPr="00F76838">
        <w:t xml:space="preserve">e.g. </w:t>
      </w:r>
      <w:r w:rsidRPr="00F76838">
        <w:t xml:space="preserve">behaviour change, AOD, gambling support). </w:t>
      </w:r>
    </w:p>
    <w:p w14:paraId="1F72A3BE" w14:textId="39EF771C" w:rsidR="00112284" w:rsidRPr="00F76838" w:rsidRDefault="40F2A35D" w:rsidP="00031EB3">
      <w:r w:rsidRPr="00F76838">
        <w:t>Apart from a court-mandated attendance at an MBCP, there is no standardised approach to engaging with services; men often pick and choose their own way through. Each service has its own intake process, meaning the man must tell his story afresh at each point. This creates a new barrier each time and introduces opportunities to disengage.</w:t>
      </w:r>
    </w:p>
    <w:p w14:paraId="6CB42E97" w14:textId="51A12FB7" w:rsidR="004C7B71" w:rsidRPr="00F76838" w:rsidRDefault="004C7B71" w:rsidP="00031EB3">
      <w:r w:rsidRPr="00F76838">
        <w:t xml:space="preserve">It is important to note here that not all men can access services that treat their </w:t>
      </w:r>
      <w:r w:rsidR="00851956" w:rsidRPr="00F76838">
        <w:t>diverse needs</w:t>
      </w:r>
      <w:r w:rsidR="008D27AD" w:rsidRPr="00F76838">
        <w:t>;</w:t>
      </w:r>
      <w:r w:rsidR="00851956" w:rsidRPr="00F76838">
        <w:t xml:space="preserve"> for example</w:t>
      </w:r>
      <w:r w:rsidR="008D27AD" w:rsidRPr="00F76838">
        <w:t>,</w:t>
      </w:r>
      <w:r w:rsidR="00851956" w:rsidRPr="00F76838">
        <w:t xml:space="preserve"> men living in remote Australia with low digital literacy may not have access </w:t>
      </w:r>
      <w:r w:rsidR="00A74F28" w:rsidRPr="00F76838">
        <w:t xml:space="preserve">to an MBCP. This is explored </w:t>
      </w:r>
      <w:r w:rsidR="00891141" w:rsidRPr="00F76838">
        <w:t xml:space="preserve">in more detail in the </w:t>
      </w:r>
      <w:r w:rsidR="00A12689" w:rsidRPr="00F76838">
        <w:t>‘</w:t>
      </w:r>
      <w:r w:rsidR="00635485" w:rsidRPr="00F76838">
        <w:fldChar w:fldCharType="begin"/>
      </w:r>
      <w:r w:rsidR="00635485" w:rsidRPr="00F76838">
        <w:instrText xml:space="preserve"> REF _Ref159850955 \h </w:instrText>
      </w:r>
      <w:r w:rsidR="00F86E3D" w:rsidRPr="00F76838">
        <w:instrText xml:space="preserve"> \* MERGEFORMAT </w:instrText>
      </w:r>
      <w:r w:rsidR="00635485" w:rsidRPr="00F76838">
        <w:fldChar w:fldCharType="separate"/>
      </w:r>
      <w:r w:rsidR="00086384" w:rsidRPr="00F76838">
        <w:t>Response to other dimensions of diversity</w:t>
      </w:r>
      <w:r w:rsidR="00635485" w:rsidRPr="00F76838">
        <w:fldChar w:fldCharType="end"/>
      </w:r>
      <w:r w:rsidR="00A12689" w:rsidRPr="00F76838">
        <w:t>’ section of this report.</w:t>
      </w:r>
    </w:p>
    <w:p w14:paraId="48B354F1" w14:textId="40F62189" w:rsidR="002C5266" w:rsidRPr="00F76838" w:rsidRDefault="002C5266" w:rsidP="00031EB3">
      <w:pPr>
        <w:pStyle w:val="Heading4"/>
      </w:pPr>
      <w:r w:rsidRPr="00F76838">
        <w:t>Complementation between the services</w:t>
      </w:r>
    </w:p>
    <w:p w14:paraId="05886583" w14:textId="76F52F47" w:rsidR="00225A6C" w:rsidRPr="00F76838" w:rsidRDefault="00524A92" w:rsidP="00031EB3">
      <w:r w:rsidRPr="00F76838">
        <w:t>The MRS, BIS, and CFG provide complementary interventions for MWUVA without duplication between them.</w:t>
      </w:r>
    </w:p>
    <w:p w14:paraId="489818DC" w14:textId="1DD05EA6" w:rsidR="00A2415F" w:rsidRPr="00F76838" w:rsidRDefault="00E12D23" w:rsidP="00031EB3">
      <w:pPr>
        <w:pStyle w:val="Bullet1"/>
      </w:pPr>
      <w:r w:rsidRPr="00F76838">
        <w:t>The</w:t>
      </w:r>
      <w:r w:rsidR="00524A92" w:rsidRPr="00F76838">
        <w:t xml:space="preserve"> MRS operates as a crisis </w:t>
      </w:r>
      <w:r w:rsidR="002B1DFE">
        <w:t>counselling</w:t>
      </w:r>
      <w:r w:rsidR="002B1DFE" w:rsidRPr="00F76838">
        <w:t xml:space="preserve"> </w:t>
      </w:r>
      <w:r w:rsidR="00524A92" w:rsidRPr="00F76838">
        <w:t xml:space="preserve">service, offering immediate, single-session interventions tailored to </w:t>
      </w:r>
      <w:r w:rsidRPr="00F76838">
        <w:t>immediate</w:t>
      </w:r>
      <w:r w:rsidR="00524A92" w:rsidRPr="00F76838">
        <w:t xml:space="preserve"> risk</w:t>
      </w:r>
      <w:r w:rsidRPr="00F76838">
        <w:t>, information provision</w:t>
      </w:r>
      <w:r w:rsidR="00524A92" w:rsidRPr="00F76838">
        <w:t xml:space="preserve"> and </w:t>
      </w:r>
      <w:r w:rsidRPr="00F76838">
        <w:t>referral</w:t>
      </w:r>
      <w:r w:rsidR="00524A92" w:rsidRPr="00F76838">
        <w:t>.</w:t>
      </w:r>
      <w:r w:rsidR="00A2415F" w:rsidRPr="00F76838">
        <w:t xml:space="preserve"> </w:t>
      </w:r>
    </w:p>
    <w:p w14:paraId="12E5007A" w14:textId="73481911" w:rsidR="00524A92" w:rsidRPr="00F76838" w:rsidRDefault="00A2415F" w:rsidP="00031EB3">
      <w:pPr>
        <w:pStyle w:val="Bullet1"/>
      </w:pPr>
      <w:r w:rsidRPr="00F76838">
        <w:lastRenderedPageBreak/>
        <w:t>The</w:t>
      </w:r>
      <w:r w:rsidR="00524A92" w:rsidRPr="00F76838">
        <w:t xml:space="preserve"> BIS offers a multi-session model, designed to bridge the gap for men waiting to enter a Men’s Behaviour Change Program (MBCP) or for whom MBCPs are not suitable. </w:t>
      </w:r>
      <w:r w:rsidRPr="00F76838">
        <w:t xml:space="preserve">The </w:t>
      </w:r>
      <w:r w:rsidR="00524A92" w:rsidRPr="00F76838">
        <w:t xml:space="preserve">BIS ensures these men remain engaged in the system, helping them </w:t>
      </w:r>
      <w:r w:rsidR="005A21EE" w:rsidRPr="00F76838">
        <w:t>prepare for</w:t>
      </w:r>
      <w:r w:rsidR="00524A92" w:rsidRPr="00F76838">
        <w:t xml:space="preserve"> the process of </w:t>
      </w:r>
      <w:r w:rsidR="005A21EE" w:rsidRPr="00F76838">
        <w:t>behaviour</w:t>
      </w:r>
      <w:r w:rsidR="00524A92" w:rsidRPr="00F76838">
        <w:t xml:space="preserve"> change and reducing the immediate risk of violence.</w:t>
      </w:r>
    </w:p>
    <w:p w14:paraId="6E98E563" w14:textId="308F210C" w:rsidR="00F33605" w:rsidRPr="00F76838" w:rsidRDefault="00524A92" w:rsidP="00031EB3">
      <w:pPr>
        <w:pStyle w:val="Bullet1"/>
      </w:pPr>
      <w:r w:rsidRPr="00F76838">
        <w:t>CFG</w:t>
      </w:r>
      <w:r w:rsidR="00F33605" w:rsidRPr="00F76838">
        <w:t xml:space="preserve"> VPP</w:t>
      </w:r>
      <w:r w:rsidRPr="00F76838">
        <w:t xml:space="preserve">, on the other hand, </w:t>
      </w:r>
      <w:r w:rsidR="00F33605" w:rsidRPr="00F76838">
        <w:t xml:space="preserve">provides a more approachable service for men to </w:t>
      </w:r>
      <w:r w:rsidR="005B7AE5" w:rsidRPr="00F76838">
        <w:t>seek help from without the stigma of admitting to use of FDSV</w:t>
      </w:r>
      <w:r w:rsidR="005A21EE" w:rsidRPr="00F76838">
        <w:t>.</w:t>
      </w:r>
    </w:p>
    <w:p w14:paraId="6FBDEABD" w14:textId="5DCBD2CE" w:rsidR="002C5266" w:rsidRPr="00F76838" w:rsidRDefault="005A21EE" w:rsidP="00031EB3">
      <w:pPr>
        <w:pStyle w:val="Bullet1"/>
      </w:pPr>
      <w:r w:rsidRPr="00F76838">
        <w:t xml:space="preserve">The CFG Post-MBCP </w:t>
      </w:r>
      <w:r w:rsidR="00524A92" w:rsidRPr="00F76838">
        <w:t xml:space="preserve">focuses on long-term support and reinforcement of </w:t>
      </w:r>
      <w:r w:rsidR="00A2415F" w:rsidRPr="00F76838">
        <w:t>behaviour</w:t>
      </w:r>
      <w:r w:rsidR="00524A92" w:rsidRPr="00F76838">
        <w:t xml:space="preserve"> change</w:t>
      </w:r>
      <w:r w:rsidR="00A2415F" w:rsidRPr="00F76838">
        <w:t xml:space="preserve"> and learning achieved through completion of an MBCP</w:t>
      </w:r>
      <w:r w:rsidR="00524A92" w:rsidRPr="00F76838">
        <w:t xml:space="preserve">. It and provides ongoing support for men post-MBCP to ensure lasting </w:t>
      </w:r>
      <w:r w:rsidR="00F76838" w:rsidRPr="00F76838">
        <w:t>behavioural</w:t>
      </w:r>
      <w:r w:rsidR="00524A92" w:rsidRPr="00F76838">
        <w:t xml:space="preserve"> changes. Each service addresses different stages and levels of risk, ensuring a comprehensive approach without overlapping roles .</w:t>
      </w:r>
    </w:p>
    <w:p w14:paraId="65D21BBD" w14:textId="4F3CC6AD" w:rsidR="002D3C39" w:rsidRPr="00F76838" w:rsidRDefault="40F2A35D" w:rsidP="00031EB3">
      <w:pPr>
        <w:pStyle w:val="Heading4"/>
      </w:pPr>
      <w:r w:rsidRPr="00F76838">
        <w:t>Geographic duplication of the Men’s Referral Service</w:t>
      </w:r>
    </w:p>
    <w:p w14:paraId="0058AADC" w14:textId="7DB571C3" w:rsidR="008E7CBD" w:rsidRPr="00F76838" w:rsidRDefault="00B77C27" w:rsidP="00031EB3">
      <w:r w:rsidRPr="00F76838">
        <w:t xml:space="preserve">Despite being a national service, </w:t>
      </w:r>
      <w:r w:rsidR="00B11281" w:rsidRPr="00F76838">
        <w:t xml:space="preserve">MRS </w:t>
      </w:r>
      <w:r w:rsidR="00C90CE1" w:rsidRPr="00F76838">
        <w:t xml:space="preserve">callers continue to </w:t>
      </w:r>
      <w:r w:rsidR="00D81B4E" w:rsidRPr="00F76838">
        <w:t>skew heavily towards Victoria</w:t>
      </w:r>
      <w:r w:rsidR="00AC394B" w:rsidRPr="00F76838">
        <w:t xml:space="preserve"> and</w:t>
      </w:r>
      <w:r w:rsidR="00037F00" w:rsidRPr="00F76838">
        <w:t xml:space="preserve">, to a lesser extent, </w:t>
      </w:r>
      <w:r w:rsidR="00DC4D34" w:rsidRPr="00F76838">
        <w:t>New South Wales and Tasmania</w:t>
      </w:r>
      <w:r w:rsidR="00057B16" w:rsidRPr="00F76838">
        <w:t xml:space="preserve"> (</w:t>
      </w:r>
      <w:r w:rsidR="00057B16" w:rsidRPr="00F76838">
        <w:fldChar w:fldCharType="begin"/>
      </w:r>
      <w:r w:rsidR="00057B16" w:rsidRPr="00F76838">
        <w:instrText xml:space="preserve"> REF _Ref159171296 \h </w:instrText>
      </w:r>
      <w:r w:rsidR="00433B36" w:rsidRPr="00F76838">
        <w:instrText xml:space="preserve"> \* MERGEFORMAT </w:instrText>
      </w:r>
      <w:r w:rsidR="00057B16" w:rsidRPr="00F76838">
        <w:fldChar w:fldCharType="separate"/>
      </w:r>
      <w:r w:rsidR="00086384" w:rsidRPr="00F76838">
        <w:rPr>
          <w:rStyle w:val="Bold"/>
          <w:color w:val="212A31" w:themeColor="text1" w:themeShade="80"/>
        </w:rPr>
        <w:t xml:space="preserve">Figure </w:t>
      </w:r>
      <w:r w:rsidR="00086384">
        <w:rPr>
          <w:rStyle w:val="Bold"/>
          <w:color w:val="212A31" w:themeColor="text1" w:themeShade="80"/>
        </w:rPr>
        <w:t>10</w:t>
      </w:r>
      <w:r w:rsidR="00057B16" w:rsidRPr="00F76838">
        <w:fldChar w:fldCharType="end"/>
      </w:r>
      <w:r w:rsidR="00057B16" w:rsidRPr="00F76838">
        <w:t>)</w:t>
      </w:r>
      <w:r w:rsidR="00DC4D34" w:rsidRPr="00F76838">
        <w:t>.</w:t>
      </w:r>
      <w:r w:rsidR="00D81B4E" w:rsidRPr="00F76838">
        <w:t xml:space="preserve"> There are </w:t>
      </w:r>
      <w:r w:rsidR="00BA3980" w:rsidRPr="00F76838">
        <w:t>reasons for this</w:t>
      </w:r>
      <w:r w:rsidR="00AC394B" w:rsidRPr="00F76838">
        <w:t>:</w:t>
      </w:r>
      <w:r w:rsidR="00BA3980" w:rsidRPr="00F76838">
        <w:t xml:space="preserve"> the Royal Commission in Victoria has resulted in </w:t>
      </w:r>
      <w:r w:rsidR="00B82ADE" w:rsidRPr="00F76838">
        <w:t xml:space="preserve">more funding being </w:t>
      </w:r>
      <w:r w:rsidR="00BD778C" w:rsidRPr="00F76838">
        <w:t>invested</w:t>
      </w:r>
      <w:r w:rsidR="00B82ADE" w:rsidRPr="00F76838">
        <w:t xml:space="preserve"> in </w:t>
      </w:r>
      <w:r w:rsidR="00F1553F" w:rsidRPr="00F76838">
        <w:t>FDSV</w:t>
      </w:r>
      <w:r w:rsidR="00AC394B" w:rsidRPr="00F76838">
        <w:t>,</w:t>
      </w:r>
      <w:r w:rsidR="00B82ADE" w:rsidRPr="00F76838">
        <w:t xml:space="preserve"> </w:t>
      </w:r>
      <w:r w:rsidR="00B31132" w:rsidRPr="00F76838">
        <w:t xml:space="preserve">meaning </w:t>
      </w:r>
      <w:r w:rsidR="00B82ADE" w:rsidRPr="00F76838">
        <w:t>the sector is better set up</w:t>
      </w:r>
      <w:r w:rsidR="00313117" w:rsidRPr="00F76838">
        <w:t xml:space="preserve"> and able to </w:t>
      </w:r>
      <w:r w:rsidR="00037F00" w:rsidRPr="00F76838">
        <w:t>uncover and respond</w:t>
      </w:r>
      <w:r w:rsidR="00B31132" w:rsidRPr="00F76838">
        <w:t xml:space="preserve"> to </w:t>
      </w:r>
      <w:r w:rsidR="00F1553F" w:rsidRPr="00F76838">
        <w:t>FDSV</w:t>
      </w:r>
      <w:r w:rsidR="0024732C" w:rsidRPr="00F76838">
        <w:t>, but also, both NTV and CFG are based in Victoria, and the limited reach could arise from a lack of interstate business development.</w:t>
      </w:r>
    </w:p>
    <w:p w14:paraId="063A55D4" w14:textId="197EE41A" w:rsidR="00057B16" w:rsidRPr="00F76838" w:rsidRDefault="00057B16" w:rsidP="00031EB3">
      <w:pPr>
        <w:pStyle w:val="Caption"/>
        <w:rPr>
          <w:rStyle w:val="Bold"/>
          <w:color w:val="212A31" w:themeColor="text1" w:themeShade="80"/>
        </w:rPr>
      </w:pPr>
      <w:bookmarkStart w:id="117" w:name="_Ref159230196"/>
      <w:bookmarkStart w:id="118" w:name="_Ref159171296"/>
      <w:bookmarkStart w:id="119" w:name="_Ref159230184"/>
      <w:r w:rsidRPr="00F76838">
        <w:rPr>
          <w:rStyle w:val="Bold"/>
          <w:color w:val="212A31" w:themeColor="text1" w:themeShade="80"/>
        </w:rPr>
        <w:t>Figure</w:t>
      </w:r>
      <w:bookmarkEnd w:id="117"/>
      <w:r w:rsidRPr="00F76838">
        <w:rPr>
          <w:rStyle w:val="Bold"/>
          <w:color w:val="212A31" w:themeColor="text1" w:themeShade="80"/>
        </w:rPr>
        <w:t xml:space="preserve"> </w:t>
      </w:r>
      <w:r w:rsidRPr="00F76838">
        <w:fldChar w:fldCharType="begin"/>
      </w:r>
      <w:r w:rsidRPr="00F76838">
        <w:rPr>
          <w:rStyle w:val="Bold"/>
          <w:color w:val="212A31" w:themeColor="text1" w:themeShade="80"/>
        </w:rPr>
        <w:instrText xml:space="preserve"> SEQ Figure \* ARABIC </w:instrText>
      </w:r>
      <w:r w:rsidRPr="00F76838">
        <w:rPr>
          <w:rStyle w:val="Bold"/>
          <w:color w:val="212A31" w:themeColor="text1" w:themeShade="80"/>
        </w:rPr>
        <w:fldChar w:fldCharType="separate"/>
      </w:r>
      <w:r w:rsidR="00086384">
        <w:rPr>
          <w:rStyle w:val="Bold"/>
          <w:noProof/>
          <w:color w:val="212A31" w:themeColor="text1" w:themeShade="80"/>
        </w:rPr>
        <w:t>10</w:t>
      </w:r>
      <w:r w:rsidRPr="00F76838">
        <w:fldChar w:fldCharType="end"/>
      </w:r>
      <w:bookmarkEnd w:id="118"/>
      <w:r w:rsidRPr="00F76838">
        <w:rPr>
          <w:rStyle w:val="Bold"/>
          <w:color w:val="212A31" w:themeColor="text1" w:themeShade="80"/>
        </w:rPr>
        <w:t xml:space="preserve">: Average monthly cases delivered by state compared </w:t>
      </w:r>
      <w:r w:rsidR="009D5052" w:rsidRPr="00F76838">
        <w:rPr>
          <w:rStyle w:val="Bold"/>
          <w:color w:val="212A31" w:themeColor="text1" w:themeShade="80"/>
        </w:rPr>
        <w:t xml:space="preserve">with </w:t>
      </w:r>
      <w:r w:rsidRPr="00F76838">
        <w:rPr>
          <w:rStyle w:val="Bold"/>
          <w:color w:val="212A31" w:themeColor="text1" w:themeShade="80"/>
        </w:rPr>
        <w:t>population statistics</w:t>
      </w:r>
      <w:bookmarkEnd w:id="119"/>
    </w:p>
    <w:p w14:paraId="4AEDE438" w14:textId="10863CB8" w:rsidR="00131F29" w:rsidRPr="00F76838" w:rsidRDefault="0032133D" w:rsidP="00031EB3">
      <w:r w:rsidRPr="007C533F">
        <w:rPr>
          <w:noProof/>
        </w:rPr>
        <w:drawing>
          <wp:inline distT="0" distB="0" distL="0" distR="0" wp14:anchorId="619981DA" wp14:editId="4CD071F8">
            <wp:extent cx="5731510" cy="2013585"/>
            <wp:effectExtent l="0" t="0" r="0" b="0"/>
            <wp:docPr id="11169717" name="Picture 17" descr="This chart compares the average monthly cases each of the three services receive against state population statistics as of the 31st of December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717" name="Picture 17" descr="This chart compares the average monthly cases each of the three services receive against state population statistics as of the 31st of December 2022.&#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2013585"/>
                    </a:xfrm>
                    <a:prstGeom prst="rect">
                      <a:avLst/>
                    </a:prstGeom>
                    <a:noFill/>
                    <a:ln>
                      <a:noFill/>
                    </a:ln>
                  </pic:spPr>
                </pic:pic>
              </a:graphicData>
            </a:graphic>
          </wp:inline>
        </w:drawing>
      </w:r>
    </w:p>
    <w:p w14:paraId="3B51C168" w14:textId="10416B9E" w:rsidR="00836145" w:rsidRPr="0035723F" w:rsidRDefault="00836145" w:rsidP="00031EB3">
      <w:pPr>
        <w:pStyle w:val="Tablefootnote"/>
        <w:rPr>
          <w:lang w:val="en-AU"/>
        </w:rPr>
      </w:pPr>
      <w:r w:rsidRPr="0035723F">
        <w:rPr>
          <w:lang w:val="en-AU"/>
        </w:rPr>
        <w:t xml:space="preserve">Refer to </w:t>
      </w:r>
      <w:r w:rsidR="001A78AF" w:rsidRPr="0035723F">
        <w:rPr>
          <w:lang w:val="en-AU"/>
        </w:rPr>
        <w:fldChar w:fldCharType="begin"/>
      </w:r>
      <w:r w:rsidR="001A78AF" w:rsidRPr="0035723F">
        <w:rPr>
          <w:lang w:val="en-AU"/>
        </w:rPr>
        <w:instrText xml:space="preserve"> REF _Ref167380360 \h </w:instrText>
      </w:r>
      <w:r w:rsidR="001A78AF" w:rsidRPr="0035723F">
        <w:rPr>
          <w:lang w:val="en-AU"/>
        </w:rPr>
      </w:r>
      <w:r w:rsidR="001A78AF" w:rsidRPr="0035723F">
        <w:rPr>
          <w:lang w:val="en-AU"/>
        </w:rPr>
        <w:fldChar w:fldCharType="separate"/>
      </w:r>
      <w:r w:rsidR="00086384" w:rsidRPr="00F76838">
        <w:t xml:space="preserve">Table </w:t>
      </w:r>
      <w:r w:rsidR="00086384">
        <w:rPr>
          <w:noProof/>
        </w:rPr>
        <w:t>36</w:t>
      </w:r>
      <w:r w:rsidR="001A78AF" w:rsidRPr="0035723F">
        <w:rPr>
          <w:lang w:val="en-AU"/>
        </w:rPr>
        <w:fldChar w:fldCharType="end"/>
      </w:r>
      <w:r w:rsidRPr="0035723F">
        <w:rPr>
          <w:lang w:val="en-AU"/>
        </w:rPr>
        <w:t xml:space="preserve"> in Appendix 5 to see the full data breakdown for this figure.</w:t>
      </w:r>
    </w:p>
    <w:p w14:paraId="67063FB1" w14:textId="3AF793EC" w:rsidR="003A43CC" w:rsidRPr="00F76838" w:rsidRDefault="003A43CC" w:rsidP="00031EB3">
      <w:r w:rsidRPr="00F76838">
        <w:t>Geographic duplication occurs between the MRS and similar state-based services such as The Men’s Domestic Violence Helpline in W</w:t>
      </w:r>
      <w:r w:rsidR="00BB719D" w:rsidRPr="00F76838">
        <w:t xml:space="preserve">estern </w:t>
      </w:r>
      <w:r w:rsidRPr="00F76838">
        <w:t>A</w:t>
      </w:r>
      <w:r w:rsidR="00BB719D" w:rsidRPr="00F76838">
        <w:t>ustralia</w:t>
      </w:r>
      <w:r w:rsidRPr="00F76838">
        <w:t xml:space="preserve"> and the </w:t>
      </w:r>
      <w:r w:rsidR="00710E96" w:rsidRPr="00710E96">
        <w:t xml:space="preserve">DV Connect </w:t>
      </w:r>
      <w:r w:rsidRPr="00F76838">
        <w:t xml:space="preserve">Men’s Line </w:t>
      </w:r>
      <w:r w:rsidR="00710E96" w:rsidRPr="00710E96">
        <w:t xml:space="preserve">in Queensland </w:t>
      </w:r>
      <w:r w:rsidRPr="00F76838">
        <w:t>by.</w:t>
      </w:r>
    </w:p>
    <w:p w14:paraId="6940CFE1" w14:textId="75C6660E" w:rsidR="003A43CC" w:rsidRPr="00F76838" w:rsidRDefault="003A43CC" w:rsidP="00031EB3">
      <w:r w:rsidRPr="00F76838">
        <w:t>These services offer a 24-hour phone line providing support, information, and referrals to callers (i.e. the same function that MRS performs nationally).</w:t>
      </w:r>
    </w:p>
    <w:p w14:paraId="3D012E39" w14:textId="456CDBA5" w:rsidR="00981C69" w:rsidRPr="00F76838" w:rsidRDefault="40F2A35D" w:rsidP="00031EB3">
      <w:r w:rsidRPr="00F76838">
        <w:t xml:space="preserve">There are other national services and other specific state-based services that serve </w:t>
      </w:r>
      <w:r w:rsidR="00F21042" w:rsidRPr="00F76838">
        <w:t xml:space="preserve">different </w:t>
      </w:r>
      <w:r w:rsidRPr="00F76838">
        <w:t xml:space="preserve">functions </w:t>
      </w:r>
      <w:r w:rsidR="00C3551C" w:rsidRPr="00F76838">
        <w:t>to</w:t>
      </w:r>
      <w:r w:rsidR="00F21042" w:rsidRPr="00F76838">
        <w:t xml:space="preserve"> </w:t>
      </w:r>
      <w:r w:rsidRPr="00F76838">
        <w:t>the MRS</w:t>
      </w:r>
      <w:r w:rsidR="00F21042" w:rsidRPr="00F76838">
        <w:t xml:space="preserve"> but are sometimes used for the same purposes by callers</w:t>
      </w:r>
      <w:r w:rsidRPr="00F76838">
        <w:t>. These include:</w:t>
      </w:r>
    </w:p>
    <w:p w14:paraId="0B4AB72C" w14:textId="1C622653" w:rsidR="006643E1" w:rsidRPr="00F76838" w:rsidRDefault="00D3067F" w:rsidP="00031EB3">
      <w:pPr>
        <w:pStyle w:val="Bullet1"/>
      </w:pPr>
      <w:r w:rsidRPr="00F76838">
        <w:t>MensLine</w:t>
      </w:r>
      <w:r w:rsidR="40F2A35D" w:rsidRPr="00F76838">
        <w:t xml:space="preserve"> Australia</w:t>
      </w:r>
      <w:r w:rsidR="001962FF" w:rsidRPr="00F76838">
        <w:t xml:space="preserve"> – </w:t>
      </w:r>
      <w:r w:rsidR="00EF57BE" w:rsidRPr="00F76838">
        <w:t>information and referral service for men with family and relationship concerns, including men experiencing domestic violence</w:t>
      </w:r>
    </w:p>
    <w:p w14:paraId="7B53378A" w14:textId="14DEC938" w:rsidR="00E3543A" w:rsidRPr="00F76838" w:rsidRDefault="40F2A35D" w:rsidP="00031EB3">
      <w:pPr>
        <w:pStyle w:val="Bullet1"/>
      </w:pPr>
      <w:r w:rsidRPr="00F76838">
        <w:t>1800</w:t>
      </w:r>
      <w:r w:rsidR="00DA67B8" w:rsidRPr="00F76838">
        <w:t xml:space="preserve">RESPECT </w:t>
      </w:r>
      <w:r w:rsidR="005A2795" w:rsidRPr="00F76838">
        <w:t>–</w:t>
      </w:r>
      <w:r w:rsidR="00804C6A" w:rsidRPr="00F76838">
        <w:t xml:space="preserve"> </w:t>
      </w:r>
      <w:r w:rsidR="005A2795" w:rsidRPr="00F76838">
        <w:t>a national counselling, information and support service for people impacted by domestic, family and sexual violence</w:t>
      </w:r>
    </w:p>
    <w:p w14:paraId="5F7B532C" w14:textId="2B705F41" w:rsidR="00E3543A" w:rsidRPr="00F76838" w:rsidRDefault="40F2A35D" w:rsidP="00031EB3">
      <w:pPr>
        <w:pStyle w:val="Bullet1"/>
      </w:pPr>
      <w:r w:rsidRPr="00F76838">
        <w:lastRenderedPageBreak/>
        <w:t>Lifeline</w:t>
      </w:r>
      <w:r w:rsidR="0043475E" w:rsidRPr="00F76838">
        <w:t xml:space="preserve"> – the largest national crisis support line</w:t>
      </w:r>
      <w:r w:rsidR="00C764A7" w:rsidRPr="00F76838">
        <w:t xml:space="preserve"> in Australia.</w:t>
      </w:r>
    </w:p>
    <w:p w14:paraId="2518DDAC" w14:textId="6A884591" w:rsidR="005A6A86" w:rsidRPr="00F76838" w:rsidRDefault="00C3551C" w:rsidP="00031EB3">
      <w:r w:rsidRPr="00F76838">
        <w:t>M</w:t>
      </w:r>
      <w:r w:rsidR="005A6A86" w:rsidRPr="00F76838">
        <w:t xml:space="preserve">en will </w:t>
      </w:r>
      <w:r w:rsidRPr="00F76838">
        <w:t>occasionally</w:t>
      </w:r>
      <w:r w:rsidR="005A6A86" w:rsidRPr="00F76838">
        <w:t xml:space="preserve"> call these services for assistance with their use of FDSV. </w:t>
      </w:r>
      <w:r w:rsidRPr="00F76838">
        <w:t xml:space="preserve">At the same time men will sometimes </w:t>
      </w:r>
      <w:r w:rsidR="005A6A86" w:rsidRPr="00F76838">
        <w:t xml:space="preserve">call </w:t>
      </w:r>
      <w:r w:rsidR="004F1348" w:rsidRPr="00F76838">
        <w:t xml:space="preserve">the </w:t>
      </w:r>
      <w:r w:rsidR="005A6A86" w:rsidRPr="00F76838">
        <w:t>MRS for family and relationship matters</w:t>
      </w:r>
      <w:r w:rsidR="00637095" w:rsidRPr="00F76838">
        <w:t>,</w:t>
      </w:r>
      <w:r w:rsidR="005A6A86" w:rsidRPr="00F76838">
        <w:t xml:space="preserve"> which is </w:t>
      </w:r>
      <w:r w:rsidR="004F1348" w:rsidRPr="00F76838">
        <w:t xml:space="preserve">strictly </w:t>
      </w:r>
      <w:r w:rsidR="005A6A86" w:rsidRPr="00F76838">
        <w:t>more the domain of MensLine Australia</w:t>
      </w:r>
      <w:r w:rsidR="00F21042" w:rsidRPr="00F76838">
        <w:t>.</w:t>
      </w:r>
      <w:r w:rsidR="00E269CF" w:rsidRPr="00F76838">
        <w:t xml:space="preserve"> </w:t>
      </w:r>
    </w:p>
    <w:p w14:paraId="5E3BD9F2" w14:textId="0272A2D0" w:rsidR="005F0560" w:rsidRPr="00F76838" w:rsidRDefault="40F2A35D" w:rsidP="00031EB3">
      <w:r w:rsidRPr="00F76838">
        <w:t>There are some important distinctions to make about these services.</w:t>
      </w:r>
    </w:p>
    <w:p w14:paraId="37BF89DB" w14:textId="688D6A94" w:rsidR="006B676F" w:rsidRPr="00F76838" w:rsidRDefault="00D3067F" w:rsidP="00031EB3">
      <w:pPr>
        <w:pStyle w:val="Bullet1"/>
      </w:pPr>
      <w:r w:rsidRPr="00F76838">
        <w:rPr>
          <w:b/>
          <w:bCs/>
        </w:rPr>
        <w:t>MensLine</w:t>
      </w:r>
      <w:r w:rsidR="40F2A35D" w:rsidRPr="00F76838">
        <w:rPr>
          <w:b/>
          <w:bCs/>
        </w:rPr>
        <w:t xml:space="preserve"> Australia</w:t>
      </w:r>
      <w:r w:rsidR="40F2A35D" w:rsidRPr="00F76838">
        <w:t>:</w:t>
      </w:r>
      <w:r w:rsidR="006B676F" w:rsidRPr="00F76838">
        <w:t xml:space="preserve"> a</w:t>
      </w:r>
      <w:r w:rsidR="40F2A35D" w:rsidRPr="00F76838">
        <w:t xml:space="preserve"> </w:t>
      </w:r>
      <w:r w:rsidR="006B676F" w:rsidRPr="00F76838">
        <w:t>men’s mental health and broader counselling service for men with relationship concerns. Mens</w:t>
      </w:r>
      <w:r w:rsidR="00804C6A" w:rsidRPr="00F76838">
        <w:t>L</w:t>
      </w:r>
      <w:r w:rsidR="006B676F" w:rsidRPr="00F76838">
        <w:t xml:space="preserve">ine Australia also covers family </w:t>
      </w:r>
      <w:r w:rsidR="00D65DBF" w:rsidRPr="00F76838">
        <w:t>violence but</w:t>
      </w:r>
      <w:r w:rsidR="006B676F" w:rsidRPr="00F76838">
        <w:t xml:space="preserve"> isn’t a focused on behaviour change. Mens</w:t>
      </w:r>
      <w:r w:rsidR="00804C6A" w:rsidRPr="00F76838">
        <w:t>L</w:t>
      </w:r>
      <w:r w:rsidR="006B676F" w:rsidRPr="00F76838">
        <w:t xml:space="preserve">ine Australia refers men to </w:t>
      </w:r>
      <w:r w:rsidR="00853876" w:rsidRPr="00F76838">
        <w:t>CFG</w:t>
      </w:r>
      <w:r w:rsidR="006B676F" w:rsidRPr="00F76838">
        <w:t xml:space="preserve"> for men requiring more ongoing support for family violence.</w:t>
      </w:r>
    </w:p>
    <w:p w14:paraId="313A7B4A" w14:textId="02E72ECC" w:rsidR="006643E1" w:rsidRPr="00F76838" w:rsidRDefault="40F2A35D" w:rsidP="00031EB3">
      <w:pPr>
        <w:pStyle w:val="Bullet1"/>
      </w:pPr>
      <w:r w:rsidRPr="00F76838">
        <w:t xml:space="preserve">Police referrals are made to the MRS, not </w:t>
      </w:r>
      <w:r w:rsidR="00D3067F" w:rsidRPr="00F76838">
        <w:t>MensLine</w:t>
      </w:r>
      <w:r w:rsidR="00D6746E" w:rsidRPr="00F76838">
        <w:t xml:space="preserve"> Australia</w:t>
      </w:r>
      <w:r w:rsidRPr="00F76838">
        <w:t xml:space="preserve">. They are likely to respond to much higher risk men than </w:t>
      </w:r>
      <w:r w:rsidR="00D3067F" w:rsidRPr="00F76838">
        <w:t>MensLine</w:t>
      </w:r>
      <w:r w:rsidR="00D6746E" w:rsidRPr="00F76838">
        <w:t xml:space="preserve"> Australia</w:t>
      </w:r>
      <w:r w:rsidRPr="00F76838">
        <w:t xml:space="preserve">. </w:t>
      </w:r>
      <w:r w:rsidR="00D3067F" w:rsidRPr="00F76838">
        <w:t>MensLine</w:t>
      </w:r>
      <w:r w:rsidR="00D6746E" w:rsidRPr="00F76838">
        <w:t xml:space="preserve"> Australia </w:t>
      </w:r>
      <w:r w:rsidRPr="00F76838">
        <w:t>also markets itself better</w:t>
      </w:r>
      <w:r w:rsidR="009E781D" w:rsidRPr="00F76838">
        <w:t xml:space="preserve"> (</w:t>
      </w:r>
      <w:r w:rsidR="00172279" w:rsidRPr="00F76838">
        <w:t>by</w:t>
      </w:r>
      <w:r w:rsidR="009E781D" w:rsidRPr="00F76838">
        <w:t xml:space="preserve"> invest</w:t>
      </w:r>
      <w:r w:rsidR="00172279" w:rsidRPr="00F76838">
        <w:t xml:space="preserve">ing in promotion online and </w:t>
      </w:r>
      <w:r w:rsidR="00D36D6E" w:rsidRPr="00F76838">
        <w:t xml:space="preserve">through the positioning of the service as a support for men rather than focusing on </w:t>
      </w:r>
      <w:r w:rsidR="00CF3044" w:rsidRPr="00F76838">
        <w:t>their use of violence</w:t>
      </w:r>
      <w:r w:rsidR="00C31835" w:rsidRPr="00F76838">
        <w:t xml:space="preserve"> </w:t>
      </w:r>
      <w:r w:rsidR="00262EF1" w:rsidRPr="00F76838">
        <w:t>– as is the case for N</w:t>
      </w:r>
      <w:r w:rsidR="007A61C5" w:rsidRPr="00F76838">
        <w:t>TV</w:t>
      </w:r>
      <w:r w:rsidR="00262EF1" w:rsidRPr="00F76838">
        <w:t>)</w:t>
      </w:r>
      <w:r w:rsidRPr="00F76838">
        <w:t>, meaning they better attract men seeking out assistance.</w:t>
      </w:r>
    </w:p>
    <w:p w14:paraId="1A39E21D" w14:textId="79FAF058" w:rsidR="006643E1" w:rsidRPr="00F76838" w:rsidRDefault="40F2A35D" w:rsidP="00031EB3">
      <w:pPr>
        <w:pStyle w:val="Bullet1"/>
      </w:pPr>
      <w:r w:rsidRPr="00F76838">
        <w:rPr>
          <w:b/>
          <w:bCs/>
        </w:rPr>
        <w:t>Lifeline</w:t>
      </w:r>
      <w:r w:rsidR="003B3562" w:rsidRPr="00F76838">
        <w:rPr>
          <w:b/>
          <w:bCs/>
        </w:rPr>
        <w:t xml:space="preserve"> Cri</w:t>
      </w:r>
      <w:r w:rsidR="00E269CF" w:rsidRPr="00F76838">
        <w:rPr>
          <w:b/>
          <w:bCs/>
        </w:rPr>
        <w:t>si</w:t>
      </w:r>
      <w:r w:rsidR="003B3562" w:rsidRPr="00F76838">
        <w:rPr>
          <w:b/>
          <w:bCs/>
        </w:rPr>
        <w:t>s</w:t>
      </w:r>
      <w:r w:rsidR="00E269CF" w:rsidRPr="00F76838">
        <w:rPr>
          <w:b/>
          <w:bCs/>
        </w:rPr>
        <w:t xml:space="preserve"> Support</w:t>
      </w:r>
      <w:r w:rsidRPr="00F76838">
        <w:t xml:space="preserve"> has much broader audience and will encounter men who have used violence often via their help</w:t>
      </w:r>
      <w:r w:rsidR="00A343CE" w:rsidRPr="00F76838">
        <w:t>-</w:t>
      </w:r>
      <w:r w:rsidRPr="00F76838">
        <w:t>seeking about their mental health.</w:t>
      </w:r>
    </w:p>
    <w:p w14:paraId="39A42E2E" w14:textId="4D55DB2F" w:rsidR="006643E1" w:rsidRPr="00F76838" w:rsidRDefault="40F2A35D" w:rsidP="00031EB3">
      <w:pPr>
        <w:pStyle w:val="Bullet1"/>
      </w:pPr>
      <w:r w:rsidRPr="00F76838">
        <w:rPr>
          <w:b/>
          <w:bCs/>
        </w:rPr>
        <w:t>1800</w:t>
      </w:r>
      <w:r w:rsidR="00DA67B8" w:rsidRPr="00F76838">
        <w:rPr>
          <w:b/>
          <w:bCs/>
        </w:rPr>
        <w:t>RESPECT</w:t>
      </w:r>
      <w:r w:rsidR="00DA67B8" w:rsidRPr="00F76838" w:rsidDel="00DA67B8">
        <w:rPr>
          <w:b/>
          <w:bCs/>
        </w:rPr>
        <w:t xml:space="preserve"> </w:t>
      </w:r>
      <w:r w:rsidRPr="00F76838">
        <w:t>is a national sexual assault, domestic family violence counselling service, therefore it focuses more on victim-survivors.</w:t>
      </w:r>
    </w:p>
    <w:p w14:paraId="38DA319A" w14:textId="44DBC15E" w:rsidR="0025626B" w:rsidRPr="00F76838" w:rsidRDefault="40F2A35D" w:rsidP="00031EB3">
      <w:pPr>
        <w:pStyle w:val="Bullet1"/>
      </w:pPr>
      <w:r w:rsidRPr="00F76838">
        <w:t xml:space="preserve">The </w:t>
      </w:r>
      <w:r w:rsidRPr="00F76838">
        <w:rPr>
          <w:b/>
          <w:bCs/>
        </w:rPr>
        <w:t>Men’s Domestic Violence Helpline</w:t>
      </w:r>
      <w:r w:rsidRPr="00F76838">
        <w:t xml:space="preserve"> in </w:t>
      </w:r>
      <w:r w:rsidR="00BB719D" w:rsidRPr="00F76838">
        <w:t>Western Australia</w:t>
      </w:r>
      <w:r w:rsidR="00BB719D" w:rsidRPr="00F76838" w:rsidDel="00BB719D">
        <w:t xml:space="preserve"> </w:t>
      </w:r>
      <w:r w:rsidRPr="00F76838">
        <w:t xml:space="preserve">and </w:t>
      </w:r>
      <w:r w:rsidRPr="00F76838">
        <w:rPr>
          <w:b/>
          <w:bCs/>
        </w:rPr>
        <w:t>DV Connect</w:t>
      </w:r>
      <w:r w:rsidR="00297EA5" w:rsidRPr="00297EA5">
        <w:rPr>
          <w:b/>
          <w:bCs/>
        </w:rPr>
        <w:t xml:space="preserve"> </w:t>
      </w:r>
      <w:r w:rsidR="00297EA5" w:rsidRPr="00F76838">
        <w:rPr>
          <w:b/>
          <w:bCs/>
        </w:rPr>
        <w:t>MensLine</w:t>
      </w:r>
      <w:r w:rsidRPr="00F76838">
        <w:t xml:space="preserve"> in Queensland are both state-specific services</w:t>
      </w:r>
      <w:r w:rsidR="00892D16" w:rsidRPr="00F76838">
        <w:t xml:space="preserve"> providing support for people who are experiencing domestic violence, and men using violence</w:t>
      </w:r>
      <w:r w:rsidRPr="00F76838">
        <w:t xml:space="preserve">. Given the names include the term domestic violence, </w:t>
      </w:r>
      <w:r w:rsidR="002E604C" w:rsidRPr="00F76838">
        <w:t>it is possible</w:t>
      </w:r>
      <w:r w:rsidRPr="00F76838">
        <w:t xml:space="preserve"> some violent men </w:t>
      </w:r>
      <w:r w:rsidR="002E604C" w:rsidRPr="00F76838">
        <w:t xml:space="preserve">will not </w:t>
      </w:r>
      <w:r w:rsidRPr="00F76838">
        <w:t>see this as relevant to them and would be more interested in the MRS.</w:t>
      </w:r>
    </w:p>
    <w:p w14:paraId="2F1D6DA6" w14:textId="7D9B9BD3" w:rsidR="00FB648A" w:rsidRPr="00F76838" w:rsidRDefault="40F2A35D" w:rsidP="00031EB3">
      <w:pPr>
        <w:pStyle w:val="Heading4"/>
      </w:pPr>
      <w:r w:rsidRPr="00F76838">
        <w:t>Duplication of police referrals between the Men’s Referral Service and The Orange Door in Victoria</w:t>
      </w:r>
    </w:p>
    <w:p w14:paraId="2922387E" w14:textId="337912B4" w:rsidR="006E2985" w:rsidRPr="00F76838" w:rsidRDefault="40F2A35D" w:rsidP="00031EB3">
      <w:r w:rsidRPr="00F76838">
        <w:t>Across Victoria, New South Wales</w:t>
      </w:r>
      <w:r w:rsidR="007F1AFD" w:rsidRPr="00F76838">
        <w:rPr>
          <w:rStyle w:val="FootnoteReference"/>
        </w:rPr>
        <w:footnoteReference w:id="20"/>
      </w:r>
      <w:r w:rsidRPr="00F76838">
        <w:t xml:space="preserve"> and Tasmania, the MRS responds to police referrals. Broadly this means when police attend an </w:t>
      </w:r>
      <w:r w:rsidR="00F1553F" w:rsidRPr="00F76838">
        <w:t>FDSV</w:t>
      </w:r>
      <w:r w:rsidRPr="00F76838">
        <w:t xml:space="preserve"> incident in the state, they put the offender’s details into a system, which the MRS can access and use to call him. This is very helpful to police as it assists the offender understand his situation, for example, by explaining the rules of </w:t>
      </w:r>
      <w:r w:rsidR="00CB749E" w:rsidRPr="00F76838">
        <w:t>intervention orders</w:t>
      </w:r>
      <w:r w:rsidRPr="00F76838">
        <w:t xml:space="preserve"> so </w:t>
      </w:r>
      <w:r w:rsidR="00DE7914" w:rsidRPr="00F76838">
        <w:t>h</w:t>
      </w:r>
      <w:r w:rsidRPr="00F76838">
        <w:t>e does not bre</w:t>
      </w:r>
      <w:r w:rsidR="00DE7914" w:rsidRPr="00F76838">
        <w:t>a</w:t>
      </w:r>
      <w:r w:rsidRPr="00F76838">
        <w:t xml:space="preserve">ch or to manage housing and suicide risk in the immediate aftermath. Details about this process can be found in the appendix of this report. </w:t>
      </w:r>
    </w:p>
    <w:p w14:paraId="5FB527FB" w14:textId="582C1D2E" w:rsidR="009A5820" w:rsidRPr="00F76838" w:rsidRDefault="00EB3685" w:rsidP="00031EB3">
      <w:r w:rsidRPr="00F76838">
        <w:t xml:space="preserve">As is outlined in </w:t>
      </w:r>
      <w:r w:rsidRPr="00F76838">
        <w:fldChar w:fldCharType="begin"/>
      </w:r>
      <w:r w:rsidRPr="00F76838">
        <w:instrText xml:space="preserve"> REF _Ref159169865 \h </w:instrText>
      </w:r>
      <w:r w:rsidRPr="00F76838">
        <w:fldChar w:fldCharType="separate"/>
      </w:r>
      <w:r w:rsidR="00086384" w:rsidRPr="00F76838">
        <w:t xml:space="preserve">Table </w:t>
      </w:r>
      <w:r w:rsidR="00086384">
        <w:rPr>
          <w:noProof/>
        </w:rPr>
        <w:t>17</w:t>
      </w:r>
      <w:r w:rsidRPr="00F76838">
        <w:fldChar w:fldCharType="end"/>
      </w:r>
      <w:r w:rsidRPr="00F76838">
        <w:t>,</w:t>
      </w:r>
      <w:r w:rsidR="00CD6938" w:rsidRPr="00F76838">
        <w:t xml:space="preserve"> in</w:t>
      </w:r>
      <w:r w:rsidRPr="00F76838">
        <w:t xml:space="preserve"> </w:t>
      </w:r>
      <w:r w:rsidR="009A5820" w:rsidRPr="00F76838">
        <w:t xml:space="preserve">Victoria, </w:t>
      </w:r>
      <w:r w:rsidR="00242E3B" w:rsidRPr="00F76838">
        <w:t>T</w:t>
      </w:r>
      <w:r w:rsidR="009A5820" w:rsidRPr="00F76838">
        <w:t>he Orange Door handle</w:t>
      </w:r>
      <w:r w:rsidR="006E2985" w:rsidRPr="00F76838">
        <w:t>s</w:t>
      </w:r>
      <w:r w:rsidR="009A5820" w:rsidRPr="00F76838">
        <w:t xml:space="preserve"> </w:t>
      </w:r>
      <w:r w:rsidR="00242E3B" w:rsidRPr="00F76838">
        <w:t>p</w:t>
      </w:r>
      <w:r w:rsidR="009A5820" w:rsidRPr="00F76838">
        <w:t>olice referral calls from 9</w:t>
      </w:r>
      <w:r w:rsidR="006A7C92" w:rsidRPr="00F76838">
        <w:t xml:space="preserve"> </w:t>
      </w:r>
      <w:r w:rsidR="009A5820" w:rsidRPr="00F76838">
        <w:t>am to 5</w:t>
      </w:r>
      <w:r w:rsidR="006A7C92" w:rsidRPr="00F76838">
        <w:t xml:space="preserve"> </w:t>
      </w:r>
      <w:r w:rsidR="009A5820" w:rsidRPr="00F76838">
        <w:t>pm Monday to Friday</w:t>
      </w:r>
      <w:r w:rsidR="00391441" w:rsidRPr="00F76838">
        <w:t>. The MRS handle</w:t>
      </w:r>
      <w:r w:rsidR="00637095" w:rsidRPr="00F76838">
        <w:t>s</w:t>
      </w:r>
      <w:r w:rsidR="00391441" w:rsidRPr="00F76838">
        <w:t xml:space="preserve"> these calls </w:t>
      </w:r>
      <w:r w:rsidR="00E802EB" w:rsidRPr="00F76838">
        <w:t>after hours and on weekends.</w:t>
      </w:r>
    </w:p>
    <w:p w14:paraId="03A97A34" w14:textId="390BBBDC" w:rsidR="00EB3685" w:rsidRPr="00F76838" w:rsidRDefault="00EB3685" w:rsidP="00031EB3">
      <w:pPr>
        <w:pStyle w:val="Caption"/>
      </w:pPr>
      <w:bookmarkStart w:id="120" w:name="_Ref159169865"/>
      <w:bookmarkStart w:id="121" w:name="_Ref169515584"/>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17</w:t>
      </w:r>
      <w:r w:rsidR="00086384">
        <w:rPr>
          <w:noProof/>
        </w:rPr>
        <w:fldChar w:fldCharType="end"/>
      </w:r>
      <w:bookmarkEnd w:id="120"/>
      <w:r w:rsidRPr="00F76838">
        <w:t xml:space="preserve">: MRS </w:t>
      </w:r>
      <w:r w:rsidR="00242E3B" w:rsidRPr="00F76838">
        <w:t>p</w:t>
      </w:r>
      <w:r w:rsidRPr="00F76838">
        <w:t>olice response by jurisdiction</w:t>
      </w:r>
      <w:bookmarkEnd w:id="121"/>
    </w:p>
    <w:tbl>
      <w:tblPr>
        <w:tblStyle w:val="WTTable2"/>
        <w:tblW w:w="9112" w:type="dxa"/>
        <w:tblLook w:val="04A0" w:firstRow="1" w:lastRow="0" w:firstColumn="1" w:lastColumn="0" w:noHBand="0" w:noVBand="1"/>
      </w:tblPr>
      <w:tblGrid>
        <w:gridCol w:w="3150"/>
        <w:gridCol w:w="5962"/>
      </w:tblGrid>
      <w:tr w:rsidR="00CA4CF9" w:rsidRPr="00F76838" w14:paraId="70000A04" w14:textId="77777777" w:rsidTr="00A34533">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3150" w:type="dxa"/>
          </w:tcPr>
          <w:p w14:paraId="5D8622E4" w14:textId="77777777" w:rsidR="00EB3685" w:rsidRPr="00F76838" w:rsidRDefault="40F2A35D" w:rsidP="00031EB3">
            <w:pPr>
              <w:pStyle w:val="Tablecolhead"/>
            </w:pPr>
            <w:r w:rsidRPr="00F76838">
              <w:t>Jurisdiction</w:t>
            </w:r>
          </w:p>
        </w:tc>
        <w:tc>
          <w:tcPr>
            <w:tcW w:w="5962" w:type="dxa"/>
          </w:tcPr>
          <w:p w14:paraId="4CF50CFC" w14:textId="77777777" w:rsidR="00EB3685"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Operating hours</w:t>
            </w:r>
          </w:p>
        </w:tc>
      </w:tr>
      <w:tr w:rsidR="00EB3685" w:rsidRPr="00F76838" w14:paraId="08FD635F" w14:textId="77777777" w:rsidTr="00A34533">
        <w:trPr>
          <w:trHeight w:val="1032"/>
        </w:trPr>
        <w:tc>
          <w:tcPr>
            <w:cnfStyle w:val="001000000000" w:firstRow="0" w:lastRow="0" w:firstColumn="1" w:lastColumn="0" w:oddVBand="0" w:evenVBand="0" w:oddHBand="0" w:evenHBand="0" w:firstRowFirstColumn="0" w:firstRowLastColumn="0" w:lastRowFirstColumn="0" w:lastRowLastColumn="0"/>
            <w:tcW w:w="3150" w:type="dxa"/>
          </w:tcPr>
          <w:p w14:paraId="4C8D3FED" w14:textId="77777777" w:rsidR="00EB3685" w:rsidRPr="00F76838" w:rsidRDefault="40F2A35D" w:rsidP="00031EB3">
            <w:pPr>
              <w:pStyle w:val="Tabletext-leftalign"/>
              <w:rPr>
                <w:b/>
                <w:bCs/>
              </w:rPr>
            </w:pPr>
            <w:r w:rsidRPr="00F76838">
              <w:t>Victoria</w:t>
            </w:r>
          </w:p>
        </w:tc>
        <w:tc>
          <w:tcPr>
            <w:tcW w:w="5962" w:type="dxa"/>
          </w:tcPr>
          <w:p w14:paraId="6D49EA43" w14:textId="63FEB397" w:rsidR="00EB3685" w:rsidRPr="00F76838" w:rsidRDefault="40F2A35D" w:rsidP="00031EB3">
            <w:pPr>
              <w:pStyle w:val="Tabletext-leftalign"/>
              <w:cnfStyle w:val="000000000000" w:firstRow="0" w:lastRow="0" w:firstColumn="0" w:lastColumn="0" w:oddVBand="0" w:evenVBand="0" w:oddHBand="0" w:evenHBand="0" w:firstRowFirstColumn="0" w:firstRowLastColumn="0" w:lastRowFirstColumn="0" w:lastRowLastColumn="0"/>
              <w:rPr>
                <w:b/>
                <w:bCs/>
              </w:rPr>
            </w:pPr>
            <w:r w:rsidRPr="00F76838">
              <w:rPr>
                <w:b/>
                <w:bCs/>
              </w:rPr>
              <w:t>Mon–Fri</w:t>
            </w:r>
            <w:r w:rsidR="006A7C92" w:rsidRPr="00F76838">
              <w:rPr>
                <w:b/>
                <w:bCs/>
              </w:rPr>
              <w:t>,</w:t>
            </w:r>
            <w:r w:rsidRPr="00F76838">
              <w:rPr>
                <w:b/>
                <w:bCs/>
              </w:rPr>
              <w:t xml:space="preserve"> 9</w:t>
            </w:r>
            <w:r w:rsidR="00004E59" w:rsidRPr="00F76838">
              <w:rPr>
                <w:b/>
                <w:bCs/>
              </w:rPr>
              <w:t xml:space="preserve"> </w:t>
            </w:r>
            <w:r w:rsidRPr="00F76838">
              <w:rPr>
                <w:b/>
                <w:bCs/>
              </w:rPr>
              <w:t>am</w:t>
            </w:r>
            <w:r w:rsidR="00004E59" w:rsidRPr="00F76838">
              <w:rPr>
                <w:b/>
                <w:bCs/>
              </w:rPr>
              <w:t xml:space="preserve"> </w:t>
            </w:r>
            <w:r w:rsidRPr="00F76838">
              <w:rPr>
                <w:b/>
                <w:bCs/>
              </w:rPr>
              <w:t>–</w:t>
            </w:r>
            <w:r w:rsidR="00004E59" w:rsidRPr="00F76838">
              <w:rPr>
                <w:b/>
                <w:bCs/>
              </w:rPr>
              <w:t xml:space="preserve"> </w:t>
            </w:r>
            <w:r w:rsidRPr="00F76838">
              <w:rPr>
                <w:b/>
                <w:bCs/>
              </w:rPr>
              <w:t>5</w:t>
            </w:r>
            <w:r w:rsidR="00004E59" w:rsidRPr="00F76838">
              <w:rPr>
                <w:b/>
                <w:bCs/>
              </w:rPr>
              <w:t xml:space="preserve"> </w:t>
            </w:r>
            <w:r w:rsidRPr="00F76838">
              <w:rPr>
                <w:b/>
                <w:bCs/>
              </w:rPr>
              <w:t>pm</w:t>
            </w:r>
          </w:p>
          <w:p w14:paraId="47AD0161" w14:textId="729BC812"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Police referrals: handled by The Orange Door</w:t>
            </w:r>
          </w:p>
          <w:p w14:paraId="531AB596" w14:textId="40C40DEA"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Open line: Men can call at any time</w:t>
            </w:r>
          </w:p>
          <w:p w14:paraId="42B5230B" w14:textId="77777777" w:rsidR="00EB3685" w:rsidRPr="00F76838" w:rsidRDefault="40F2A35D" w:rsidP="00031EB3">
            <w:pPr>
              <w:pStyle w:val="Tabletext-leftalign"/>
              <w:cnfStyle w:val="000000000000" w:firstRow="0" w:lastRow="0" w:firstColumn="0" w:lastColumn="0" w:oddVBand="0" w:evenVBand="0" w:oddHBand="0" w:evenHBand="0" w:firstRowFirstColumn="0" w:firstRowLastColumn="0" w:lastRowFirstColumn="0" w:lastRowLastColumn="0"/>
              <w:rPr>
                <w:b/>
                <w:bCs/>
              </w:rPr>
            </w:pPr>
            <w:r w:rsidRPr="00F76838">
              <w:rPr>
                <w:b/>
                <w:bCs/>
              </w:rPr>
              <w:t>After hours and on weekends</w:t>
            </w:r>
          </w:p>
          <w:p w14:paraId="3A0E37E3" w14:textId="3C56A772"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Police referrals: handled by the MRS</w:t>
            </w:r>
          </w:p>
          <w:p w14:paraId="4E82BF9A" w14:textId="0A0A0093"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Open line: Men can call at any time</w:t>
            </w:r>
          </w:p>
        </w:tc>
      </w:tr>
      <w:tr w:rsidR="00EB3685" w:rsidRPr="00F76838" w14:paraId="304D1C46" w14:textId="77777777" w:rsidTr="00A34533">
        <w:trPr>
          <w:trHeight w:val="536"/>
        </w:trPr>
        <w:tc>
          <w:tcPr>
            <w:cnfStyle w:val="001000000000" w:firstRow="0" w:lastRow="0" w:firstColumn="1" w:lastColumn="0" w:oddVBand="0" w:evenVBand="0" w:oddHBand="0" w:evenHBand="0" w:firstRowFirstColumn="0" w:firstRowLastColumn="0" w:lastRowFirstColumn="0" w:lastRowLastColumn="0"/>
            <w:tcW w:w="3150" w:type="dxa"/>
          </w:tcPr>
          <w:p w14:paraId="7BD9E09D" w14:textId="77777777" w:rsidR="00EB3685" w:rsidRPr="00F76838" w:rsidRDefault="40F2A35D" w:rsidP="00031EB3">
            <w:pPr>
              <w:pStyle w:val="Tabletext-leftalign"/>
              <w:rPr>
                <w:b/>
                <w:bCs/>
              </w:rPr>
            </w:pPr>
            <w:r w:rsidRPr="00F76838">
              <w:t>New South Wales</w:t>
            </w:r>
          </w:p>
        </w:tc>
        <w:tc>
          <w:tcPr>
            <w:tcW w:w="5962" w:type="dxa"/>
          </w:tcPr>
          <w:p w14:paraId="1DD589E4" w14:textId="77777777" w:rsidR="00EB3685" w:rsidRPr="00F76838" w:rsidRDefault="40F2A35D" w:rsidP="00031EB3">
            <w:pPr>
              <w:pStyle w:val="Tabletext-leftalign"/>
              <w:cnfStyle w:val="000000000000" w:firstRow="0" w:lastRow="0" w:firstColumn="0" w:lastColumn="0" w:oddVBand="0" w:evenVBand="0" w:oddHBand="0" w:evenHBand="0" w:firstRowFirstColumn="0" w:firstRowLastColumn="0" w:lastRowFirstColumn="0" w:lastRowLastColumn="0"/>
              <w:rPr>
                <w:b/>
                <w:bCs/>
              </w:rPr>
            </w:pPr>
            <w:r w:rsidRPr="00F76838">
              <w:rPr>
                <w:b/>
                <w:bCs/>
              </w:rPr>
              <w:t>24 hours, 5 days a week</w:t>
            </w:r>
          </w:p>
          <w:p w14:paraId="2417A541" w14:textId="3CC4C392"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Police referrals: handled by the MRS</w:t>
            </w:r>
          </w:p>
          <w:p w14:paraId="3A2B75A5" w14:textId="4A0C0184"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Open line: Men can call at any time</w:t>
            </w:r>
          </w:p>
        </w:tc>
      </w:tr>
      <w:tr w:rsidR="00EB3685" w:rsidRPr="00F76838" w14:paraId="0C8C19E0" w14:textId="77777777" w:rsidTr="00A34533">
        <w:trPr>
          <w:trHeight w:val="536"/>
        </w:trPr>
        <w:tc>
          <w:tcPr>
            <w:cnfStyle w:val="001000000000" w:firstRow="0" w:lastRow="0" w:firstColumn="1" w:lastColumn="0" w:oddVBand="0" w:evenVBand="0" w:oddHBand="0" w:evenHBand="0" w:firstRowFirstColumn="0" w:firstRowLastColumn="0" w:lastRowFirstColumn="0" w:lastRowLastColumn="0"/>
            <w:tcW w:w="3150" w:type="dxa"/>
          </w:tcPr>
          <w:p w14:paraId="19428166" w14:textId="77777777" w:rsidR="00EB3685" w:rsidRPr="00F76838" w:rsidRDefault="40F2A35D" w:rsidP="00031EB3">
            <w:pPr>
              <w:pStyle w:val="Tabletext-leftalign"/>
              <w:rPr>
                <w:b/>
                <w:bCs/>
              </w:rPr>
            </w:pPr>
            <w:r w:rsidRPr="00F76838">
              <w:t>Tasmania</w:t>
            </w:r>
          </w:p>
        </w:tc>
        <w:tc>
          <w:tcPr>
            <w:tcW w:w="5962" w:type="dxa"/>
          </w:tcPr>
          <w:p w14:paraId="443F9F39" w14:textId="77777777" w:rsidR="00EB3685" w:rsidRPr="00F76838" w:rsidRDefault="40F2A35D" w:rsidP="00031EB3">
            <w:pPr>
              <w:pStyle w:val="Tabletext-leftalign"/>
              <w:cnfStyle w:val="000000000000" w:firstRow="0" w:lastRow="0" w:firstColumn="0" w:lastColumn="0" w:oddVBand="0" w:evenVBand="0" w:oddHBand="0" w:evenHBand="0" w:firstRowFirstColumn="0" w:firstRowLastColumn="0" w:lastRowFirstColumn="0" w:lastRowLastColumn="0"/>
              <w:rPr>
                <w:b/>
                <w:bCs/>
              </w:rPr>
            </w:pPr>
            <w:r w:rsidRPr="00F76838">
              <w:rPr>
                <w:b/>
                <w:bCs/>
              </w:rPr>
              <w:t>24 hours, 5 days a week</w:t>
            </w:r>
          </w:p>
          <w:p w14:paraId="57CC261F" w14:textId="49A2FE31"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 xml:space="preserve">Police referrals: handled by the MRS </w:t>
            </w:r>
          </w:p>
          <w:p w14:paraId="4DDF59FD" w14:textId="08594BF2" w:rsidR="00EB3685" w:rsidRPr="00F76838" w:rsidRDefault="40F2A35D" w:rsidP="00031EB3">
            <w:pPr>
              <w:pStyle w:val="Tablebullets"/>
              <w:cnfStyle w:val="000000000000" w:firstRow="0" w:lastRow="0" w:firstColumn="0" w:lastColumn="0" w:oddVBand="0" w:evenVBand="0" w:oddHBand="0" w:evenHBand="0" w:firstRowFirstColumn="0" w:firstRowLastColumn="0" w:lastRowFirstColumn="0" w:lastRowLastColumn="0"/>
            </w:pPr>
            <w:r w:rsidRPr="00F76838">
              <w:t>Open line: Men can call at any time</w:t>
            </w:r>
          </w:p>
        </w:tc>
      </w:tr>
    </w:tbl>
    <w:p w14:paraId="4E27291D" w14:textId="0917E1FF" w:rsidR="009C7DBA" w:rsidRPr="00F76838" w:rsidRDefault="40F2A35D" w:rsidP="00031EB3">
      <w:r w:rsidRPr="00F76838">
        <w:t>Information sharing between The Orange Door and the MRS does not always occur, meaning there are instances where The Orange Door services are not sure whether the MRS has contacted the man or not. Subsequently, The Orange Door will often follow up with men who enter the system after hours or on weekends when they come back on shift, only to find the man has already spoken with the MRS and has been referred to other services.</w:t>
      </w:r>
    </w:p>
    <w:p w14:paraId="069D0182" w14:textId="7445B50C" w:rsidR="002310D2" w:rsidRPr="00F76838" w:rsidRDefault="40F2A35D" w:rsidP="00031EB3">
      <w:r w:rsidRPr="00F76838">
        <w:t>This was reflected in the qualitative interviews with service users, who indicated they were contacted by both The Orange Door and the MRS after an incident, and by sector stakeholders, who indicated they were aware of the same.</w:t>
      </w:r>
    </w:p>
    <w:p w14:paraId="09FE2FAF" w14:textId="116F2D14" w:rsidR="007C12BA" w:rsidRPr="00F76838" w:rsidRDefault="40F2A35D" w:rsidP="00031EB3">
      <w:r w:rsidRPr="00F76838">
        <w:t xml:space="preserve">The impact of being contacted twice is not necessarily a negative for the man because further conversations may encourage engagement, but that is not the intent and it does mean an unnecessary duplication of contact to the same man between the 2 agencies. The key difference between the MRS and The Orange Door is that the latter coordinates with the AFM, meaning they have a clearer understanding of risk. </w:t>
      </w:r>
    </w:p>
    <w:p w14:paraId="2DA63D30" w14:textId="79717B8E" w:rsidR="003B7CC0" w:rsidRPr="00F76838" w:rsidRDefault="40F2A35D" w:rsidP="00031EB3">
      <w:pPr>
        <w:pStyle w:val="ResearchQuote"/>
      </w:pPr>
      <w:r w:rsidRPr="00F76838">
        <w:t xml:space="preserve">‘So the court did recommend to my wife to coordinate with The Orange Door and the police must have put a referral in for me. Because about a week later Orange Door rang me and I did an assessment with them. And they said, </w:t>
      </w:r>
      <w:r w:rsidR="00F51787" w:rsidRPr="00F76838">
        <w:t>‘</w:t>
      </w:r>
      <w:r w:rsidRPr="00F76838">
        <w:t>Well, we would have recommended you the exact same thing [as what MRS recommended]. So, you're on the right course.</w:t>
      </w:r>
      <w:r w:rsidR="00E902D9">
        <w:t>’</w:t>
      </w:r>
      <w:r w:rsidRPr="00F76838">
        <w:t xml:space="preserve">’ – </w:t>
      </w:r>
      <w:r w:rsidR="00765F6B" w:rsidRPr="00F76838">
        <w:t>MRS service user</w:t>
      </w:r>
      <w:r w:rsidRPr="00F76838">
        <w:t>, male, Victoria</w:t>
      </w:r>
    </w:p>
    <w:p w14:paraId="44932BD6" w14:textId="7AF7F3E5" w:rsidR="002533E1" w:rsidRDefault="40F2A35D" w:rsidP="002533E1">
      <w:pPr>
        <w:pStyle w:val="ResearchQuote"/>
      </w:pPr>
      <w:r w:rsidRPr="00F76838">
        <w:t>‘We work very closely with The Orange Door in Victoria, but that can be a bit tricky as well. We know there is that space there in our programs where we should be thinking about the AFM and that loop in with The Orange Door, which we would definitely like to see more conversations around.’ – NTV management</w:t>
      </w:r>
      <w:bookmarkStart w:id="122" w:name="_Toc159432006"/>
      <w:bookmarkStart w:id="123" w:name="_Ref159850955"/>
      <w:bookmarkStart w:id="124" w:name="_Toc169710362"/>
    </w:p>
    <w:p w14:paraId="69D46786" w14:textId="77777777" w:rsidR="002533E1" w:rsidRDefault="002533E1" w:rsidP="002533E1"/>
    <w:p w14:paraId="56A58859" w14:textId="4FE94F47" w:rsidR="00F50B5B" w:rsidRPr="00F76838" w:rsidRDefault="00D77377" w:rsidP="00031EB3">
      <w:pPr>
        <w:pStyle w:val="Heading3"/>
      </w:pPr>
      <w:r w:rsidRPr="00F76838">
        <w:lastRenderedPageBreak/>
        <w:t xml:space="preserve">Response </w:t>
      </w:r>
      <w:r w:rsidR="00F50B5B" w:rsidRPr="00F76838">
        <w:t>to other dimensions of diversity</w:t>
      </w:r>
      <w:bookmarkEnd w:id="122"/>
      <w:bookmarkEnd w:id="123"/>
      <w:bookmarkEnd w:id="124"/>
    </w:p>
    <w:p w14:paraId="25CFB327" w14:textId="5C132556" w:rsidR="00991AEE" w:rsidRPr="00F76838" w:rsidRDefault="40F2A35D" w:rsidP="00031EB3">
      <w:pPr>
        <w:pStyle w:val="Heading4"/>
      </w:pPr>
      <w:r w:rsidRPr="00F76838">
        <w:t>Aboriginal and Torres Strait Islander men in the services</w:t>
      </w:r>
    </w:p>
    <w:p w14:paraId="4E0C0B22" w14:textId="216D25C9" w:rsidR="007954F0" w:rsidRPr="00F76838" w:rsidRDefault="007954F0" w:rsidP="00031EB3">
      <w:pPr>
        <w:pStyle w:val="Heading5"/>
      </w:pPr>
      <w:r w:rsidRPr="00F76838">
        <w:t>Limited sample size</w:t>
      </w:r>
    </w:p>
    <w:p w14:paraId="56BAC433" w14:textId="77777777" w:rsidR="007954F0" w:rsidRPr="00F76838" w:rsidRDefault="40F2A35D" w:rsidP="00031EB3">
      <w:r w:rsidRPr="00F76838">
        <w:t>This evaluation achieved the following:</w:t>
      </w:r>
    </w:p>
    <w:p w14:paraId="5605AC85" w14:textId="0992E09E" w:rsidR="007954F0" w:rsidRPr="00F76838" w:rsidRDefault="40F2A35D" w:rsidP="00031EB3">
      <w:pPr>
        <w:pStyle w:val="Bullet1"/>
      </w:pPr>
      <w:r w:rsidRPr="00F76838">
        <w:t xml:space="preserve">BIS: </w:t>
      </w:r>
      <w:r w:rsidRPr="00F76838">
        <w:rPr>
          <w:i/>
          <w:iCs/>
        </w:rPr>
        <w:t xml:space="preserve">n = </w:t>
      </w:r>
      <w:r w:rsidRPr="00F76838">
        <w:t>4 surveys completed with First Nations men.</w:t>
      </w:r>
    </w:p>
    <w:p w14:paraId="32B85BE9" w14:textId="4598B154" w:rsidR="007954F0" w:rsidRPr="00F76838" w:rsidRDefault="40F2A35D" w:rsidP="00031EB3">
      <w:pPr>
        <w:pStyle w:val="Bullet1"/>
      </w:pPr>
      <w:r w:rsidRPr="00F76838">
        <w:t xml:space="preserve">MRS: </w:t>
      </w:r>
      <w:r w:rsidRPr="00F76838">
        <w:rPr>
          <w:i/>
          <w:iCs/>
        </w:rPr>
        <w:t xml:space="preserve">n = </w:t>
      </w:r>
      <w:r w:rsidRPr="00F76838">
        <w:t xml:space="preserve">1 survey completed with a First Nations man; </w:t>
      </w:r>
      <w:r w:rsidRPr="00F76838">
        <w:rPr>
          <w:i/>
          <w:iCs/>
        </w:rPr>
        <w:t xml:space="preserve">n = </w:t>
      </w:r>
      <w:r w:rsidRPr="00F76838">
        <w:t>1 qualitative interview.</w:t>
      </w:r>
    </w:p>
    <w:p w14:paraId="65AABB34" w14:textId="4A594EC8" w:rsidR="007954F0" w:rsidRPr="00F76838" w:rsidRDefault="40F2A35D" w:rsidP="00031EB3">
      <w:pPr>
        <w:pStyle w:val="Bullet1"/>
      </w:pPr>
      <w:r w:rsidRPr="00F76838">
        <w:t>CFG: no interviews with First Nations men.</w:t>
      </w:r>
    </w:p>
    <w:p w14:paraId="61DCB79E" w14:textId="3A982E9E" w:rsidR="007954F0" w:rsidRDefault="40F2A35D" w:rsidP="00031EB3">
      <w:pPr>
        <w:pStyle w:val="Bullet1"/>
      </w:pPr>
      <w:r w:rsidRPr="00F76838">
        <w:rPr>
          <w:i/>
          <w:iCs/>
        </w:rPr>
        <w:t xml:space="preserve">n = </w:t>
      </w:r>
      <w:r w:rsidRPr="00F76838">
        <w:t>3 qualitative interviews with First Nations men who have used violence in the past but have not used these services.</w:t>
      </w:r>
    </w:p>
    <w:p w14:paraId="5F641681" w14:textId="7B4149AC" w:rsidR="00776096" w:rsidRPr="00F76838" w:rsidRDefault="00776096" w:rsidP="00031EB3">
      <w:r>
        <w:rPr>
          <w:noProof/>
        </w:rPr>
        <mc:AlternateContent>
          <mc:Choice Requires="wps">
            <w:drawing>
              <wp:anchor distT="0" distB="0" distL="114300" distR="114300" simplePos="0" relativeHeight="251663371" behindDoc="1" locked="0" layoutInCell="1" allowOverlap="1" wp14:anchorId="12B4495E" wp14:editId="532A0622">
                <wp:simplePos x="0" y="0"/>
                <wp:positionH relativeFrom="column">
                  <wp:posOffset>0</wp:posOffset>
                </wp:positionH>
                <wp:positionV relativeFrom="paragraph">
                  <wp:posOffset>3175</wp:posOffset>
                </wp:positionV>
                <wp:extent cx="5743575" cy="1362075"/>
                <wp:effectExtent l="0" t="0" r="9525" b="9525"/>
                <wp:wrapNone/>
                <wp:docPr id="343191104"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136207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CB5EB" id="Rectangle 18" o:spid="_x0000_s1026" alt="&quot;&quot;" style="position:absolute;margin-left:0;margin-top:.25pt;width:452.25pt;height:107.25pt;z-index:-251653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X3mfwIAAGAFAAAOAAAAZHJzL2Uyb0RvYy54bWysVE1v2zAMvQ/YfxB0X22nSbMFdYogRYYB&#10;RRusHXpWZCkWIIuapMTJfv0o2XG6tthh2EUWRfLxw4+8vjk0muyF8wpMSYuLnBJhOFTKbEv642n1&#10;6TMlPjBTMQ1GlPQoPL2Zf/xw3dqZGEENuhKOIIjxs9aWtA7BzrLM81o0zF+AFQaVElzDAopum1WO&#10;tYje6GyU51dZC66yDrjwHl9vOyWdJ3wpBQ8PUnoRiC4p5hbS6dK5iWc2v2azrWO2VrxPg/1DFg1T&#10;BoMOULcsMLJz6g1Uo7gDDzJccGgykFJxkWrAaor8VTWPNbMi1YLN8XZok/9/sPx+/2jXDtvQWj/z&#10;eI1VHKRr4hfzI4fUrOPQLHEIhOPjZDq+nEwnlHDUFZdXoxwFxMnO7tb58FVAQ+KlpA7/RmoS29/5&#10;0JmeTGI0D1pVK6V1Etx2s9SO7Bn+udXVarma9uh/mGkTjQ1Etw4xvmTnYtItHLWIdtp8F5KoCtMf&#10;pUwSz8QQh3EuTCg6Vc0q0YUvJnmeqIK1DR6p0gQYkSXGH7B7gMjht9hdlr19dBWJpoNz/rfEOufB&#10;I0UGEwbnRhlw7wForKqP3NmfmtS1JnZpA9Vx7YiDbki85SuF/+2O+bBmDqcC5wcnPTzgITW0JYX+&#10;RkkN7td779EeyYpaSlqcspL6nzvmBCX6m0EafynG4ziWSRhPpiMU3EvN5qXG7JolIB0K3CmWp2u0&#10;D/p0lQ6aZ1wIixgVVcxwjF1SHtxJWIZu+nGlcLFYJDMcRcvCnXm0PILHrkZePh2embM9eQPy/h5O&#10;E8lmrzjc2UZPA4tdAKkSwc997fuNY5yI06+cuCdeysnqvBjnvwEAAP//AwBQSwMEFAAGAAgAAAAh&#10;AB8wlg/bAAAABQEAAA8AAABkcnMvZG93bnJldi54bWxMj8FOwzAQRO9I/IO1SNyo3UAQhDgVVOqp&#10;KhKFS29uvE0i4nVku0n69ywnuO1oRjNvy9XsejFiiJ0nDcuFAoFUe9tRo+Hrc3P3BCImQ9b0nlDD&#10;BSOsquur0hTWT/SB4z41gksoFkZDm9JQSBnrFp2JCz8gsXfywZnEMjTSBjNxuetlptSjdKYjXmjN&#10;gOsW6+/92WnYUdfsDqfDO+b5mN1PcXt5Wwetb2/m1xcQCef0F4ZffEaHipmO/kw2il4DP5I05CDY&#10;e1YPfBw1ZMtcgaxK+Z+++gEAAP//AwBQSwECLQAUAAYACAAAACEAtoM4kv4AAADhAQAAEwAAAAAA&#10;AAAAAAAAAAAAAAAAW0NvbnRlbnRfVHlwZXNdLnhtbFBLAQItABQABgAIAAAAIQA4/SH/1gAAAJQB&#10;AAALAAAAAAAAAAAAAAAAAC8BAABfcmVscy8ucmVsc1BLAQItABQABgAIAAAAIQDu6X3mfwIAAGAF&#10;AAAOAAAAAAAAAAAAAAAAAC4CAABkcnMvZTJvRG9jLnhtbFBLAQItABQABgAIAAAAIQAfMJYP2wAA&#10;AAUBAAAPAAAAAAAAAAAAAAAAANkEAABkcnMvZG93bnJldi54bWxQSwUGAAAAAAQABADzAAAA4QUA&#10;AAAA&#10;" fillcolor="#f6fcf7" stroked="f" strokeweight="1pt"/>
            </w:pict>
          </mc:Fallback>
        </mc:AlternateContent>
      </w:r>
      <w:r w:rsidRPr="00F76838">
        <w:t>Domestic and family violence is a significant and ongoing issue for First Nations communities. Colonisation, structural racism, intergenerational trauma and violence, displacement from traditional lands, the continued removal of children and high levels of incarceration have all played a substantial role in this problem for First Nations people.</w:t>
      </w:r>
    </w:p>
    <w:p w14:paraId="6B7D20A8" w14:textId="3804F153" w:rsidR="007954F0" w:rsidRPr="00F76838" w:rsidRDefault="40F2A35D" w:rsidP="00031EB3">
      <w:r w:rsidRPr="00F76838">
        <w:t>This is a small sample size but is complemented by program data, interviews with First Nations experts and interviews with people working in the sector to provide a more rounded view of the place of these services for First Nations people.</w:t>
      </w:r>
    </w:p>
    <w:p w14:paraId="7B2435F4" w14:textId="4BC521C6" w:rsidR="007954F0" w:rsidRPr="00F76838" w:rsidRDefault="40F2A35D" w:rsidP="00031EB3">
      <w:pPr>
        <w:pStyle w:val="Heading5"/>
      </w:pPr>
      <w:r w:rsidRPr="00F76838">
        <w:t>Representation of First Nations callers</w:t>
      </w:r>
    </w:p>
    <w:p w14:paraId="67137DF0" w14:textId="09011766" w:rsidR="008115B5" w:rsidRPr="00F76838" w:rsidRDefault="40F2A35D" w:rsidP="00031EB3">
      <w:r w:rsidRPr="00F76838">
        <w:t xml:space="preserve">Program data shows that there are disproportionate numbers of Aboriginal and Torres Strait Islander men contacting </w:t>
      </w:r>
      <w:r w:rsidR="00F1553F" w:rsidRPr="00F76838">
        <w:t>FDSV</w:t>
      </w:r>
      <w:r w:rsidRPr="00F76838">
        <w:t xml:space="preserve"> intervention services.</w:t>
      </w:r>
    </w:p>
    <w:p w14:paraId="25C10D19" w14:textId="016C04FB" w:rsidR="00E5576F" w:rsidRPr="00F76838" w:rsidRDefault="40F2A35D" w:rsidP="00031EB3">
      <w:pPr>
        <w:pStyle w:val="Bullet1"/>
      </w:pPr>
      <w:r w:rsidRPr="00F76838">
        <w:t xml:space="preserve">For the MRS, Aboriginal and Torres Strait Islander men represent an average of 3.25% of their </w:t>
      </w:r>
      <w:r w:rsidR="00AC3D1E" w:rsidRPr="00F76838">
        <w:t>contacts</w:t>
      </w:r>
      <w:r w:rsidRPr="00F76838">
        <w:t xml:space="preserve"> per month (</w:t>
      </w:r>
      <w:r w:rsidR="00003F34">
        <w:fldChar w:fldCharType="begin"/>
      </w:r>
      <w:r w:rsidR="00003F34">
        <w:instrText xml:space="preserve"> REF _Ref169515147 \h </w:instrText>
      </w:r>
      <w:r w:rsidR="00003F34">
        <w:fldChar w:fldCharType="separate"/>
      </w:r>
      <w:r w:rsidR="00086384" w:rsidRPr="00F76838">
        <w:t xml:space="preserve">Figure </w:t>
      </w:r>
      <w:r w:rsidR="00086384">
        <w:rPr>
          <w:noProof/>
        </w:rPr>
        <w:t>11</w:t>
      </w:r>
      <w:r w:rsidR="00003F34">
        <w:fldChar w:fldCharType="end"/>
      </w:r>
      <w:r w:rsidRPr="00F76838">
        <w:t>).</w:t>
      </w:r>
    </w:p>
    <w:p w14:paraId="41646567" w14:textId="1FD565BD" w:rsidR="00E5576F" w:rsidRPr="00F76838" w:rsidRDefault="40F2A35D" w:rsidP="00031EB3">
      <w:pPr>
        <w:pStyle w:val="Bullet1"/>
      </w:pPr>
      <w:r w:rsidRPr="00F76838">
        <w:t xml:space="preserve">For the BIS, Aboriginal and Torres Strait Islander men represent an average of 5.25% of their </w:t>
      </w:r>
      <w:r w:rsidR="00512E33" w:rsidRPr="00F76838">
        <w:t>client base</w:t>
      </w:r>
      <w:r w:rsidRPr="00F76838">
        <w:t xml:space="preserve"> per month (</w:t>
      </w:r>
      <w:r w:rsidR="00003F34">
        <w:fldChar w:fldCharType="begin"/>
      </w:r>
      <w:r w:rsidR="00003F34">
        <w:instrText xml:space="preserve"> REF _Ref169515147 \h </w:instrText>
      </w:r>
      <w:r w:rsidR="00670EED">
        <w:instrText xml:space="preserve"> \* MERGEFORMAT </w:instrText>
      </w:r>
      <w:r w:rsidR="00003F34">
        <w:fldChar w:fldCharType="separate"/>
      </w:r>
      <w:r w:rsidR="00086384" w:rsidRPr="00F76838">
        <w:t xml:space="preserve">Figure </w:t>
      </w:r>
      <w:r w:rsidR="00086384">
        <w:t>11</w:t>
      </w:r>
      <w:r w:rsidR="00003F34">
        <w:fldChar w:fldCharType="end"/>
      </w:r>
      <w:r w:rsidRPr="00F76838">
        <w:t>).</w:t>
      </w:r>
      <w:r w:rsidR="00670EED">
        <w:t xml:space="preserve"> </w:t>
      </w:r>
      <w:r w:rsidR="00E5576F" w:rsidRPr="00BE2AB3">
        <w:t xml:space="preserve">For </w:t>
      </w:r>
      <w:r w:rsidR="00805DB2" w:rsidRPr="00BE2AB3">
        <w:t xml:space="preserve">the </w:t>
      </w:r>
      <w:r w:rsidR="00E5576F" w:rsidRPr="00BE2AB3">
        <w:t>CFG</w:t>
      </w:r>
      <w:r w:rsidR="00805DB2" w:rsidRPr="00BE2AB3">
        <w:t xml:space="preserve"> program</w:t>
      </w:r>
      <w:r w:rsidR="00E5576F" w:rsidRPr="00BE2AB3">
        <w:t>, Aboriginal and Torres Strait Islander men represent an average of 4% of their clients for th</w:t>
      </w:r>
      <w:r w:rsidR="007A77CA" w:rsidRPr="00BE2AB3">
        <w:t>e</w:t>
      </w:r>
      <w:r w:rsidR="00E5576F" w:rsidRPr="00BE2AB3">
        <w:t xml:space="preserve"> yearly reporting period</w:t>
      </w:r>
      <w:r w:rsidR="006B237D" w:rsidRPr="00BE2AB3">
        <w:t xml:space="preserve"> (</w:t>
      </w:r>
      <w:r w:rsidR="008D2498">
        <w:fldChar w:fldCharType="begin"/>
      </w:r>
      <w:r w:rsidR="008D2498">
        <w:instrText xml:space="preserve"> REF _Ref178076409 \h </w:instrText>
      </w:r>
      <w:r w:rsidR="008D2498">
        <w:fldChar w:fldCharType="separate"/>
      </w:r>
      <w:r w:rsidR="00086384" w:rsidRPr="00F76838">
        <w:t xml:space="preserve">Table </w:t>
      </w:r>
      <w:r w:rsidR="00086384">
        <w:rPr>
          <w:noProof/>
        </w:rPr>
        <w:t>18</w:t>
      </w:r>
      <w:r w:rsidR="008D2498">
        <w:fldChar w:fldCharType="end"/>
      </w:r>
      <w:r w:rsidR="006B237D" w:rsidRPr="00F76838">
        <w:t>)</w:t>
      </w:r>
      <w:r w:rsidR="00337748" w:rsidRPr="00F76838">
        <w:t>.</w:t>
      </w:r>
      <w:r w:rsidR="00E5576F" w:rsidRPr="00F76838">
        <w:rPr>
          <w:rStyle w:val="FootnoteReference"/>
        </w:rPr>
        <w:footnoteReference w:id="21"/>
      </w:r>
    </w:p>
    <w:p w14:paraId="26F2363B" w14:textId="75EB0441" w:rsidR="00B261A1" w:rsidRPr="00F76838" w:rsidRDefault="00215DA4" w:rsidP="00031EB3">
      <w:pPr>
        <w:pStyle w:val="Bullet1"/>
      </w:pPr>
      <w:r w:rsidRPr="00F76838">
        <w:t xml:space="preserve">Given </w:t>
      </w:r>
      <w:r w:rsidR="00E5576F" w:rsidRPr="00F76838">
        <w:t xml:space="preserve">Aboriginal </w:t>
      </w:r>
      <w:r w:rsidR="00337748" w:rsidRPr="00F76838">
        <w:t>and</w:t>
      </w:r>
      <w:r w:rsidR="00E5576F" w:rsidRPr="00F76838">
        <w:t xml:space="preserve"> Torres Strait Islander people represent</w:t>
      </w:r>
      <w:r w:rsidRPr="00F76838">
        <w:t xml:space="preserve"> 1% of the Victorian population</w:t>
      </w:r>
      <w:r w:rsidR="00E5576F" w:rsidRPr="00F76838">
        <w:rPr>
          <w:rStyle w:val="FootnoteReference"/>
        </w:rPr>
        <w:footnoteReference w:id="22"/>
      </w:r>
      <w:r w:rsidRPr="00F76838">
        <w:t xml:space="preserve"> where </w:t>
      </w:r>
      <w:r w:rsidR="00E5576F" w:rsidRPr="00F76838">
        <w:t>a disproportionate number of MRS</w:t>
      </w:r>
      <w:r w:rsidR="001740B5" w:rsidRPr="00F76838">
        <w:t xml:space="preserve"> and BIS</w:t>
      </w:r>
      <w:r w:rsidR="00E5576F" w:rsidRPr="00F76838">
        <w:t xml:space="preserve"> clients live </w:t>
      </w:r>
      <w:r w:rsidR="00C34847" w:rsidRPr="00F76838">
        <w:t>there</w:t>
      </w:r>
      <w:r w:rsidR="00AE646E" w:rsidRPr="00F76838">
        <w:t xml:space="preserve"> appears to be an </w:t>
      </w:r>
      <w:r w:rsidR="00E5576F" w:rsidRPr="00F76838">
        <w:t>over</w:t>
      </w:r>
      <w:r w:rsidR="007A77CA" w:rsidRPr="00F76838">
        <w:t>-</w:t>
      </w:r>
      <w:r w:rsidR="00E5576F" w:rsidRPr="00F76838">
        <w:t xml:space="preserve">representation of </w:t>
      </w:r>
      <w:r w:rsidR="001740B5" w:rsidRPr="00F76838">
        <w:t xml:space="preserve">Aboriginal and Torres Strait Islander men </w:t>
      </w:r>
      <w:r w:rsidR="00AE646E" w:rsidRPr="00F76838">
        <w:t xml:space="preserve">using </w:t>
      </w:r>
      <w:r w:rsidR="001740B5" w:rsidRPr="00F76838">
        <w:t>these services</w:t>
      </w:r>
      <w:r w:rsidR="00B72381" w:rsidRPr="00F76838">
        <w:t>.</w:t>
      </w:r>
      <w:r w:rsidRPr="00F76838">
        <w:rPr>
          <w:rStyle w:val="FootnoteReference"/>
        </w:rPr>
        <w:footnoteReference w:id="23"/>
      </w:r>
    </w:p>
    <w:p w14:paraId="0580175B" w14:textId="3D581119" w:rsidR="00215DA4" w:rsidRPr="00F76838" w:rsidRDefault="00215DA4" w:rsidP="00031EB3">
      <w:r w:rsidRPr="00F76838">
        <w:t xml:space="preserve">However, Aboriginal and Torres Strait Islander men are disproportionately represented in intimate partner violence to a degree that vastly outweighs this, implying that the services are not attracting </w:t>
      </w:r>
      <w:r w:rsidR="005336E3" w:rsidRPr="00F76838">
        <w:t xml:space="preserve">First Nations </w:t>
      </w:r>
      <w:r w:rsidRPr="00F76838">
        <w:t xml:space="preserve">MWUVA proportionally. For example, </w:t>
      </w:r>
      <w:r w:rsidR="00637095" w:rsidRPr="00F76838">
        <w:t xml:space="preserve">First Nations </w:t>
      </w:r>
      <w:r w:rsidRPr="00F76838">
        <w:t xml:space="preserve">women were 27 times more likely to be hospitalised for assault, an 16% of </w:t>
      </w:r>
      <w:r w:rsidR="00637095" w:rsidRPr="00F76838">
        <w:t xml:space="preserve">First Nations </w:t>
      </w:r>
      <w:r w:rsidRPr="00F76838">
        <w:t xml:space="preserve">people aged 15 or </w:t>
      </w:r>
      <w:r w:rsidR="00637095" w:rsidRPr="00F76838">
        <w:t xml:space="preserve">older </w:t>
      </w:r>
      <w:r w:rsidRPr="00F76838">
        <w:t>reported they were a victim of either physical or threatened physical harm in the previous year, which implies the services are not apparent</w:t>
      </w:r>
      <w:r w:rsidR="00B00939" w:rsidRPr="00F76838">
        <w:t>.</w:t>
      </w:r>
    </w:p>
    <w:p w14:paraId="5AEBD236" w14:textId="7650AAA4" w:rsidR="0081142C" w:rsidRPr="00F76838" w:rsidRDefault="00E5576F" w:rsidP="00031EB3">
      <w:pPr>
        <w:pStyle w:val="Caption"/>
      </w:pPr>
      <w:bookmarkStart w:id="125" w:name="_Ref169515147"/>
      <w:bookmarkStart w:id="126" w:name="_Ref167377082"/>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11</w:t>
      </w:r>
      <w:r w:rsidR="00086384">
        <w:rPr>
          <w:noProof/>
        </w:rPr>
        <w:fldChar w:fldCharType="end"/>
      </w:r>
      <w:bookmarkEnd w:id="125"/>
      <w:r w:rsidRPr="00F76838">
        <w:t xml:space="preserve">: </w:t>
      </w:r>
      <w:r w:rsidR="00443247" w:rsidRPr="00F76838">
        <w:t>Percentage</w:t>
      </w:r>
      <w:r w:rsidRPr="00F76838">
        <w:t xml:space="preserve"> of Aboriginal and Torres Strait Islander cases</w:t>
      </w:r>
      <w:r w:rsidR="00287E29" w:rsidRPr="00F76838">
        <w:t xml:space="preserve"> – </w:t>
      </w:r>
      <w:r w:rsidR="00A6703C" w:rsidRPr="00F76838">
        <w:t>MRS and BIS</w:t>
      </w:r>
      <w:bookmarkEnd w:id="126"/>
      <w:r w:rsidR="0023708A" w:rsidRPr="0023708A">
        <w:rPr>
          <w:noProof/>
        </w:rPr>
        <w:drawing>
          <wp:inline distT="0" distB="0" distL="0" distR="0" wp14:anchorId="3FBDDDFA" wp14:editId="626C8BF7">
            <wp:extent cx="5731510" cy="1981200"/>
            <wp:effectExtent l="0" t="0" r="2540" b="0"/>
            <wp:docPr id="1220684273" name="Picture 17" descr="This chart indicates the total percentage of Aboriginal and Torres Strait Islander cases received by the Men’s Referral Service and Brief Intervention Service between July 2022 and June 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84273" name="Picture 17" descr="This chart indicates the total percentage of Aboriginal and Torres Strait Islander cases received by the Men’s Referral Service and Brief Intervention Service between July 2022 and June 2023.&#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1981200"/>
                    </a:xfrm>
                    <a:prstGeom prst="rect">
                      <a:avLst/>
                    </a:prstGeom>
                    <a:noFill/>
                    <a:ln>
                      <a:noFill/>
                    </a:ln>
                  </pic:spPr>
                </pic:pic>
              </a:graphicData>
            </a:graphic>
          </wp:inline>
        </w:drawing>
      </w:r>
    </w:p>
    <w:p w14:paraId="2148880F" w14:textId="77777777" w:rsidR="00DA5B51" w:rsidRDefault="00DA5B51" w:rsidP="00031EB3">
      <w:pPr>
        <w:pStyle w:val="Tablefootnote"/>
        <w:rPr>
          <w:lang w:val="en-AU"/>
        </w:rPr>
      </w:pPr>
      <w:bookmarkStart w:id="127" w:name="_Ref166097609"/>
    </w:p>
    <w:p w14:paraId="5924AC2E" w14:textId="482DF89E" w:rsidR="006E55E4" w:rsidRDefault="00256D3A"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_Ref167380429 \h </w:instrText>
      </w:r>
      <w:r w:rsidRPr="0035723F">
        <w:rPr>
          <w:lang w:val="en-AU"/>
        </w:rPr>
      </w:r>
      <w:r w:rsidRPr="0035723F">
        <w:rPr>
          <w:lang w:val="en-AU"/>
        </w:rPr>
        <w:fldChar w:fldCharType="separate"/>
      </w:r>
      <w:r w:rsidR="00086384" w:rsidRPr="00F76838">
        <w:t xml:space="preserve">Table </w:t>
      </w:r>
      <w:r w:rsidR="00086384">
        <w:rPr>
          <w:noProof/>
        </w:rPr>
        <w:t>37</w:t>
      </w:r>
      <w:r w:rsidRPr="0035723F">
        <w:rPr>
          <w:lang w:val="en-AU"/>
        </w:rPr>
        <w:fldChar w:fldCharType="end"/>
      </w:r>
      <w:r w:rsidRPr="0035723F">
        <w:rPr>
          <w:lang w:val="en-AU"/>
        </w:rPr>
        <w:t xml:space="preserve"> in Appendix 5 to see the full data breakdown for this figure.</w:t>
      </w:r>
      <w:bookmarkStart w:id="128" w:name="_Ref169515580"/>
    </w:p>
    <w:p w14:paraId="5D908F3C" w14:textId="77777777" w:rsidR="00B74EE0" w:rsidRPr="006E55E4" w:rsidRDefault="00B74EE0" w:rsidP="00031EB3">
      <w:pPr>
        <w:pStyle w:val="Tablefootnote"/>
        <w:rPr>
          <w:lang w:val="en-AU"/>
        </w:rPr>
      </w:pPr>
    </w:p>
    <w:p w14:paraId="73F0F256" w14:textId="3CBCACF4" w:rsidR="00A6703C" w:rsidRPr="00F76838" w:rsidRDefault="00A6703C" w:rsidP="00031EB3">
      <w:pPr>
        <w:pStyle w:val="Caption"/>
      </w:pPr>
      <w:bookmarkStart w:id="129" w:name="_Ref178076409"/>
      <w:r w:rsidRPr="00F76838">
        <w:t xml:space="preserve">Table </w:t>
      </w:r>
      <w:r w:rsidR="00086384">
        <w:fldChar w:fldCharType="begin"/>
      </w:r>
      <w:r w:rsidR="00086384">
        <w:instrText xml:space="preserve"> SEQ Table \* ARABIC </w:instrText>
      </w:r>
      <w:r w:rsidR="00086384">
        <w:fldChar w:fldCharType="separate"/>
      </w:r>
      <w:r w:rsidR="00086384">
        <w:rPr>
          <w:noProof/>
        </w:rPr>
        <w:t>18</w:t>
      </w:r>
      <w:r w:rsidR="00086384">
        <w:rPr>
          <w:noProof/>
        </w:rPr>
        <w:fldChar w:fldCharType="end"/>
      </w:r>
      <w:bookmarkEnd w:id="127"/>
      <w:bookmarkEnd w:id="129"/>
      <w:r w:rsidRPr="00F76838">
        <w:t>: Number of Aboriginal and Torres Strait Islander cases</w:t>
      </w:r>
      <w:r w:rsidR="00D863B2" w:rsidRPr="00F76838">
        <w:t xml:space="preserve"> (</w:t>
      </w:r>
      <w:r w:rsidR="00AF104F" w:rsidRPr="00F76838">
        <w:t>July 2022 to June 202</w:t>
      </w:r>
      <w:r w:rsidR="00236DBD" w:rsidRPr="00F76838">
        <w:t>3)</w:t>
      </w:r>
      <w:r w:rsidR="00287E29" w:rsidRPr="00F76838">
        <w:t xml:space="preserve"> – </w:t>
      </w:r>
      <w:r w:rsidRPr="00F76838">
        <w:t>CFG</w:t>
      </w:r>
      <w:bookmarkEnd w:id="128"/>
    </w:p>
    <w:tbl>
      <w:tblPr>
        <w:tblStyle w:val="WTTable2"/>
        <w:tblW w:w="5000" w:type="pct"/>
        <w:tblLook w:val="0620" w:firstRow="1" w:lastRow="0" w:firstColumn="0" w:lastColumn="0" w:noHBand="1" w:noVBand="1"/>
      </w:tblPr>
      <w:tblGrid>
        <w:gridCol w:w="6226"/>
        <w:gridCol w:w="1447"/>
        <w:gridCol w:w="1353"/>
      </w:tblGrid>
      <w:tr w:rsidR="00A9421D" w:rsidRPr="00F76838" w14:paraId="63E1EC4A" w14:textId="76A202DE" w:rsidTr="00A34533">
        <w:trPr>
          <w:cnfStyle w:val="100000000000" w:firstRow="1" w:lastRow="0" w:firstColumn="0" w:lastColumn="0" w:oddVBand="0" w:evenVBand="0" w:oddHBand="0" w:evenHBand="0" w:firstRowFirstColumn="0" w:firstRowLastColumn="0" w:lastRowFirstColumn="0" w:lastRowLastColumn="0"/>
          <w:trHeight w:val="318"/>
        </w:trPr>
        <w:tc>
          <w:tcPr>
            <w:tcW w:w="3096" w:type="pct"/>
          </w:tcPr>
          <w:p w14:paraId="19188E92" w14:textId="77777777" w:rsidR="00E5576F" w:rsidRPr="00F76838" w:rsidRDefault="00E5576F" w:rsidP="00031EB3">
            <w:pPr>
              <w:pStyle w:val="Tablecolhead"/>
            </w:pPr>
            <w:r w:rsidRPr="00F76838">
              <w:t xml:space="preserve">CFG clients: Indigenous status </w:t>
            </w:r>
          </w:p>
        </w:tc>
        <w:tc>
          <w:tcPr>
            <w:tcW w:w="952" w:type="pct"/>
          </w:tcPr>
          <w:p w14:paraId="5E2245F0" w14:textId="016B9487" w:rsidR="00E5576F" w:rsidRPr="00F76838" w:rsidRDefault="006B237D" w:rsidP="00031EB3">
            <w:pPr>
              <w:pStyle w:val="Tablecolhead"/>
              <w:rPr>
                <w:rFonts w:eastAsiaTheme="minorEastAsia"/>
              </w:rPr>
            </w:pPr>
            <w:r w:rsidRPr="00F76838">
              <w:t>Number</w:t>
            </w:r>
          </w:p>
        </w:tc>
        <w:tc>
          <w:tcPr>
            <w:tcW w:w="0" w:type="pct"/>
          </w:tcPr>
          <w:p w14:paraId="30D8C47D" w14:textId="6DB372B8" w:rsidR="007F7717" w:rsidRPr="00F76838" w:rsidRDefault="00A03B8F" w:rsidP="00031EB3">
            <w:pPr>
              <w:pStyle w:val="Tablecolhead"/>
            </w:pPr>
            <w:r w:rsidRPr="00F76838">
              <w:t>Percentage</w:t>
            </w:r>
          </w:p>
        </w:tc>
      </w:tr>
      <w:tr w:rsidR="00E5576F" w:rsidRPr="00F76838" w14:paraId="25C809AB" w14:textId="20065FF0" w:rsidTr="00A34533">
        <w:trPr>
          <w:trHeight w:val="318"/>
        </w:trPr>
        <w:tc>
          <w:tcPr>
            <w:tcW w:w="3096" w:type="pct"/>
            <w:hideMark/>
          </w:tcPr>
          <w:p w14:paraId="6D32C67F" w14:textId="77777777" w:rsidR="00E5576F" w:rsidRPr="00F76838" w:rsidRDefault="00E5576F" w:rsidP="00031EB3">
            <w:pPr>
              <w:pStyle w:val="Tabletext-leftalign"/>
              <w:rPr>
                <w:rFonts w:ascii="Arial" w:hAnsi="Arial"/>
                <w:color w:val="auto"/>
              </w:rPr>
            </w:pPr>
            <w:r w:rsidRPr="00F76838">
              <w:t>Aboriginal but not Torres Strait Islander origin</w:t>
            </w:r>
          </w:p>
        </w:tc>
        <w:tc>
          <w:tcPr>
            <w:tcW w:w="952" w:type="pct"/>
            <w:hideMark/>
          </w:tcPr>
          <w:p w14:paraId="4FF5DA64" w14:textId="19553B76" w:rsidR="00E5576F" w:rsidRPr="00F76838" w:rsidRDefault="00E5576F" w:rsidP="00031EB3">
            <w:pPr>
              <w:pStyle w:val="Tabletext-centred"/>
              <w:rPr>
                <w:rFonts w:ascii="Arial" w:eastAsia="Times New Roman" w:hAnsi="Arial" w:cs="Arial"/>
                <w:color w:val="auto"/>
              </w:rPr>
            </w:pPr>
            <w:r w:rsidRPr="00F76838">
              <w:t>15</w:t>
            </w:r>
          </w:p>
        </w:tc>
        <w:tc>
          <w:tcPr>
            <w:tcW w:w="0" w:type="pct"/>
          </w:tcPr>
          <w:p w14:paraId="28050A3D" w14:textId="7770C406" w:rsidR="00486588" w:rsidRPr="00F76838" w:rsidRDefault="00486588" w:rsidP="00031EB3">
            <w:pPr>
              <w:pStyle w:val="Tabletext-centred"/>
            </w:pPr>
            <w:r w:rsidRPr="00F76838">
              <w:t>3%</w:t>
            </w:r>
          </w:p>
        </w:tc>
      </w:tr>
      <w:tr w:rsidR="00E5576F" w:rsidRPr="00F76838" w14:paraId="5ADE407E" w14:textId="18AEA47C" w:rsidTr="00A34533">
        <w:trPr>
          <w:trHeight w:val="303"/>
        </w:trPr>
        <w:tc>
          <w:tcPr>
            <w:tcW w:w="3096" w:type="pct"/>
            <w:hideMark/>
          </w:tcPr>
          <w:p w14:paraId="0627A8B6" w14:textId="77777777" w:rsidR="00E5576F" w:rsidRPr="00F76838" w:rsidRDefault="00E5576F" w:rsidP="00031EB3">
            <w:pPr>
              <w:pStyle w:val="Tabletext-leftalign"/>
              <w:rPr>
                <w:rFonts w:ascii="Arial" w:hAnsi="Arial"/>
                <w:color w:val="auto"/>
              </w:rPr>
            </w:pPr>
            <w:r w:rsidRPr="00F76838">
              <w:t>Both Aboriginal and Torres Strait Islander origin</w:t>
            </w:r>
          </w:p>
        </w:tc>
        <w:tc>
          <w:tcPr>
            <w:tcW w:w="952" w:type="pct"/>
            <w:hideMark/>
          </w:tcPr>
          <w:p w14:paraId="3A7FFB73" w14:textId="77777777" w:rsidR="00E5576F" w:rsidRPr="00F76838" w:rsidRDefault="00E5576F" w:rsidP="00031EB3">
            <w:pPr>
              <w:pStyle w:val="Tabletext-centred"/>
              <w:rPr>
                <w:rFonts w:ascii="Arial" w:eastAsia="Times New Roman" w:hAnsi="Arial" w:cs="Arial"/>
                <w:color w:val="auto"/>
              </w:rPr>
            </w:pPr>
            <w:r w:rsidRPr="00F76838">
              <w:rPr>
                <w:rFonts w:eastAsia="Times New Roman" w:cs="Arial"/>
              </w:rPr>
              <w:t>4</w:t>
            </w:r>
          </w:p>
        </w:tc>
        <w:tc>
          <w:tcPr>
            <w:tcW w:w="0" w:type="pct"/>
          </w:tcPr>
          <w:p w14:paraId="60926C93" w14:textId="01E059C6" w:rsidR="00486588" w:rsidRPr="00F76838" w:rsidRDefault="00486588" w:rsidP="00031EB3">
            <w:pPr>
              <w:pStyle w:val="Tabletext-centred"/>
              <w:rPr>
                <w:rFonts w:eastAsia="Times New Roman" w:cs="Arial"/>
              </w:rPr>
            </w:pPr>
            <w:r w:rsidRPr="00F76838">
              <w:rPr>
                <w:rFonts w:eastAsia="Times New Roman" w:cs="Arial"/>
              </w:rPr>
              <w:t>&lt;1%</w:t>
            </w:r>
          </w:p>
        </w:tc>
      </w:tr>
      <w:tr w:rsidR="00E5576F" w:rsidRPr="00F76838" w14:paraId="02F4C78A" w14:textId="599B1D74" w:rsidTr="00A34533">
        <w:trPr>
          <w:trHeight w:val="303"/>
        </w:trPr>
        <w:tc>
          <w:tcPr>
            <w:tcW w:w="3096" w:type="pct"/>
            <w:hideMark/>
          </w:tcPr>
          <w:p w14:paraId="1B5D1A30" w14:textId="5780E63F" w:rsidR="00E5576F" w:rsidRPr="00F76838" w:rsidRDefault="00E5576F" w:rsidP="00031EB3">
            <w:pPr>
              <w:pStyle w:val="Tabletext-leftalign"/>
              <w:rPr>
                <w:rFonts w:ascii="Arial" w:hAnsi="Arial"/>
                <w:color w:val="auto"/>
              </w:rPr>
            </w:pPr>
            <w:r w:rsidRPr="00F76838">
              <w:t xml:space="preserve">Neither Aboriginal </w:t>
            </w:r>
            <w:r w:rsidR="00FA3673" w:rsidRPr="00F76838">
              <w:t>nor</w:t>
            </w:r>
            <w:r w:rsidRPr="00F76838">
              <w:t xml:space="preserve"> Torres Strait Islander origin</w:t>
            </w:r>
          </w:p>
        </w:tc>
        <w:tc>
          <w:tcPr>
            <w:tcW w:w="952" w:type="pct"/>
            <w:hideMark/>
          </w:tcPr>
          <w:p w14:paraId="5DC252F1" w14:textId="77777777" w:rsidR="00E5576F" w:rsidRPr="00F76838" w:rsidRDefault="00E5576F" w:rsidP="00031EB3">
            <w:pPr>
              <w:pStyle w:val="Tabletext-centred"/>
              <w:rPr>
                <w:rFonts w:ascii="Arial" w:eastAsia="Times New Roman" w:hAnsi="Arial" w:cs="Arial"/>
                <w:color w:val="auto"/>
              </w:rPr>
            </w:pPr>
            <w:r w:rsidRPr="00F76838">
              <w:rPr>
                <w:rFonts w:eastAsia="Times New Roman" w:cs="Arial"/>
              </w:rPr>
              <w:t>450</w:t>
            </w:r>
          </w:p>
        </w:tc>
        <w:tc>
          <w:tcPr>
            <w:tcW w:w="0" w:type="pct"/>
          </w:tcPr>
          <w:p w14:paraId="655FD40A" w14:textId="3B38252E" w:rsidR="00B772F4" w:rsidRPr="00F76838" w:rsidRDefault="00B772F4" w:rsidP="00031EB3">
            <w:pPr>
              <w:pStyle w:val="Tabletext-centred"/>
              <w:rPr>
                <w:rFonts w:eastAsia="Times New Roman" w:cs="Arial"/>
              </w:rPr>
            </w:pPr>
            <w:r w:rsidRPr="00F76838">
              <w:rPr>
                <w:rFonts w:eastAsia="Times New Roman" w:cs="Arial"/>
              </w:rPr>
              <w:t>89%</w:t>
            </w:r>
          </w:p>
        </w:tc>
      </w:tr>
      <w:tr w:rsidR="00E5576F" w:rsidRPr="00F76838" w14:paraId="3FE8EA2D" w14:textId="1794F14B" w:rsidTr="00A34533">
        <w:trPr>
          <w:trHeight w:val="303"/>
        </w:trPr>
        <w:tc>
          <w:tcPr>
            <w:tcW w:w="3096" w:type="pct"/>
            <w:hideMark/>
          </w:tcPr>
          <w:p w14:paraId="0397A066" w14:textId="77777777" w:rsidR="00E5576F" w:rsidRPr="00F76838" w:rsidRDefault="00E5576F" w:rsidP="00031EB3">
            <w:pPr>
              <w:pStyle w:val="Tabletext-leftalign"/>
              <w:rPr>
                <w:rFonts w:ascii="Arial" w:hAnsi="Arial"/>
                <w:color w:val="auto"/>
              </w:rPr>
            </w:pPr>
            <w:r w:rsidRPr="00F76838">
              <w:t>South Sea Islander</w:t>
            </w:r>
          </w:p>
        </w:tc>
        <w:tc>
          <w:tcPr>
            <w:tcW w:w="952" w:type="pct"/>
            <w:hideMark/>
          </w:tcPr>
          <w:p w14:paraId="6AF1236D" w14:textId="77777777" w:rsidR="00E5576F" w:rsidRPr="00F76838" w:rsidRDefault="00E5576F" w:rsidP="00031EB3">
            <w:pPr>
              <w:pStyle w:val="Tabletext-centred"/>
              <w:rPr>
                <w:rFonts w:ascii="Arial" w:eastAsia="Times New Roman" w:hAnsi="Arial" w:cs="Arial"/>
                <w:color w:val="auto"/>
              </w:rPr>
            </w:pPr>
            <w:r w:rsidRPr="00F76838">
              <w:rPr>
                <w:rFonts w:eastAsia="Times New Roman" w:cs="Arial"/>
              </w:rPr>
              <w:t>1</w:t>
            </w:r>
          </w:p>
        </w:tc>
        <w:tc>
          <w:tcPr>
            <w:tcW w:w="0" w:type="pct"/>
          </w:tcPr>
          <w:p w14:paraId="3E2A5CB7" w14:textId="2CAB6201" w:rsidR="00B772F4" w:rsidRPr="00F76838" w:rsidRDefault="00B772F4" w:rsidP="00031EB3">
            <w:pPr>
              <w:pStyle w:val="Tabletext-centred"/>
              <w:rPr>
                <w:rFonts w:eastAsia="Times New Roman" w:cs="Arial"/>
              </w:rPr>
            </w:pPr>
            <w:r w:rsidRPr="00F76838">
              <w:rPr>
                <w:rFonts w:eastAsia="Times New Roman" w:cs="Arial"/>
              </w:rPr>
              <w:t>&lt;1%</w:t>
            </w:r>
          </w:p>
        </w:tc>
      </w:tr>
      <w:tr w:rsidR="00E5576F" w:rsidRPr="00F76838" w14:paraId="517B5E15" w14:textId="7BA37254" w:rsidTr="00A34533">
        <w:trPr>
          <w:trHeight w:val="303"/>
        </w:trPr>
        <w:tc>
          <w:tcPr>
            <w:tcW w:w="3096" w:type="pct"/>
            <w:hideMark/>
          </w:tcPr>
          <w:p w14:paraId="656C85F4" w14:textId="77777777" w:rsidR="00E5576F" w:rsidRPr="00F76838" w:rsidRDefault="00E5576F" w:rsidP="00031EB3">
            <w:pPr>
              <w:pStyle w:val="Tabletext-leftalign"/>
              <w:rPr>
                <w:rFonts w:ascii="Arial" w:hAnsi="Arial"/>
                <w:color w:val="auto"/>
              </w:rPr>
            </w:pPr>
            <w:r w:rsidRPr="00F76838">
              <w:t>Not stated</w:t>
            </w:r>
          </w:p>
        </w:tc>
        <w:tc>
          <w:tcPr>
            <w:tcW w:w="952" w:type="pct"/>
            <w:hideMark/>
          </w:tcPr>
          <w:p w14:paraId="0F5BD808" w14:textId="77777777" w:rsidR="00E5576F" w:rsidRPr="00F76838" w:rsidRDefault="00E5576F" w:rsidP="00031EB3">
            <w:pPr>
              <w:pStyle w:val="Tabletext-centred"/>
              <w:rPr>
                <w:rFonts w:ascii="Arial" w:eastAsia="Times New Roman" w:hAnsi="Arial" w:cs="Arial"/>
                <w:color w:val="auto"/>
              </w:rPr>
            </w:pPr>
            <w:r w:rsidRPr="00F76838">
              <w:rPr>
                <w:rFonts w:eastAsia="Times New Roman" w:cs="Arial"/>
              </w:rPr>
              <w:t>33</w:t>
            </w:r>
          </w:p>
        </w:tc>
        <w:tc>
          <w:tcPr>
            <w:tcW w:w="0" w:type="pct"/>
          </w:tcPr>
          <w:p w14:paraId="4A744C9F" w14:textId="0D0AB628" w:rsidR="00B772F4" w:rsidRPr="00F76838" w:rsidRDefault="00B772F4" w:rsidP="00031EB3">
            <w:pPr>
              <w:pStyle w:val="Tabletext-centred"/>
              <w:rPr>
                <w:rFonts w:eastAsia="Times New Roman" w:cs="Arial"/>
              </w:rPr>
            </w:pPr>
            <w:r w:rsidRPr="00F76838">
              <w:rPr>
                <w:rFonts w:eastAsia="Times New Roman" w:cs="Arial"/>
              </w:rPr>
              <w:t>7%</w:t>
            </w:r>
          </w:p>
        </w:tc>
      </w:tr>
      <w:tr w:rsidR="00E5576F" w:rsidRPr="00F76838" w14:paraId="24E762B5" w14:textId="709CA612" w:rsidTr="00A34533">
        <w:trPr>
          <w:trHeight w:val="303"/>
        </w:trPr>
        <w:tc>
          <w:tcPr>
            <w:tcW w:w="3096" w:type="pct"/>
            <w:hideMark/>
          </w:tcPr>
          <w:p w14:paraId="04D527CB" w14:textId="77777777" w:rsidR="00E5576F" w:rsidRPr="00F76838" w:rsidRDefault="00E5576F" w:rsidP="00031EB3">
            <w:pPr>
              <w:pStyle w:val="Tabletext-leftalign"/>
              <w:rPr>
                <w:rFonts w:ascii="Arial" w:hAnsi="Arial"/>
                <w:color w:val="auto"/>
              </w:rPr>
            </w:pPr>
            <w:r w:rsidRPr="00F76838">
              <w:rPr>
                <w:rFonts w:asciiTheme="majorHAnsi" w:hAnsi="Barlow SemiBold"/>
                <w:b/>
                <w:bCs/>
                <w:spacing w:val="-2"/>
              </w:rPr>
              <w:t>Total</w:t>
            </w:r>
          </w:p>
        </w:tc>
        <w:tc>
          <w:tcPr>
            <w:tcW w:w="952" w:type="pct"/>
            <w:hideMark/>
          </w:tcPr>
          <w:p w14:paraId="00645A43" w14:textId="77777777" w:rsidR="00E5576F" w:rsidRPr="00F76838" w:rsidRDefault="00E5576F" w:rsidP="00031EB3">
            <w:pPr>
              <w:pStyle w:val="Tabletext-centred"/>
              <w:rPr>
                <w:rFonts w:ascii="Arial" w:eastAsia="Times New Roman" w:hAnsi="Arial" w:cs="Arial"/>
                <w:color w:val="auto"/>
              </w:rPr>
            </w:pPr>
            <w:r w:rsidRPr="00F76838">
              <w:rPr>
                <w:rFonts w:ascii="Barlow SemiBold" w:eastAsia="Times New Roman" w:hAnsi="Barlow SemiBold" w:cs="Arial"/>
                <w:b/>
              </w:rPr>
              <w:t>503</w:t>
            </w:r>
          </w:p>
        </w:tc>
        <w:tc>
          <w:tcPr>
            <w:tcW w:w="0" w:type="pct"/>
          </w:tcPr>
          <w:p w14:paraId="65B88BDD" w14:textId="37007972" w:rsidR="00B772F4" w:rsidRPr="00F76838" w:rsidRDefault="00B772F4" w:rsidP="00031EB3">
            <w:pPr>
              <w:pStyle w:val="Tabletext-centred"/>
              <w:rPr>
                <w:rFonts w:ascii="Barlow SemiBold" w:eastAsia="Times New Roman" w:hAnsi="Barlow SemiBold" w:cs="Arial"/>
                <w:b/>
              </w:rPr>
            </w:pPr>
            <w:r w:rsidRPr="00F76838">
              <w:rPr>
                <w:rFonts w:ascii="Barlow SemiBold" w:eastAsia="Times New Roman" w:hAnsi="Barlow SemiBold" w:cs="Arial"/>
                <w:b/>
              </w:rPr>
              <w:t>100%</w:t>
            </w:r>
          </w:p>
        </w:tc>
      </w:tr>
    </w:tbl>
    <w:p w14:paraId="761AB46D" w14:textId="6566E738" w:rsidR="00B4679A" w:rsidRPr="00F76838" w:rsidRDefault="00E71DE3" w:rsidP="00031EB3">
      <w:r w:rsidRPr="00F76838">
        <w:t>T</w:t>
      </w:r>
      <w:r w:rsidR="0091369B" w:rsidRPr="00F76838">
        <w:t>he</w:t>
      </w:r>
      <w:r w:rsidR="001B49B1" w:rsidRPr="00F76838">
        <w:t xml:space="preserve"> Aboriginal and Torres Strait Islander</w:t>
      </w:r>
      <w:r w:rsidR="0091369B" w:rsidRPr="00F76838">
        <w:t xml:space="preserve"> service users consulted </w:t>
      </w:r>
      <w:r w:rsidR="00DA4B03" w:rsidRPr="00F76838">
        <w:t xml:space="preserve">for </w:t>
      </w:r>
      <w:r w:rsidR="002A0F32" w:rsidRPr="00F76838">
        <w:t xml:space="preserve">this </w:t>
      </w:r>
      <w:r w:rsidRPr="00F76838">
        <w:t>evaluation</w:t>
      </w:r>
      <w:r w:rsidR="002A0F32" w:rsidRPr="00F76838">
        <w:t xml:space="preserve"> </w:t>
      </w:r>
      <w:r w:rsidR="00273DDC" w:rsidRPr="00F76838">
        <w:t xml:space="preserve">indicated they were broadly </w:t>
      </w:r>
      <w:r w:rsidR="007954F0" w:rsidRPr="00F76838">
        <w:t xml:space="preserve">satisfied with their </w:t>
      </w:r>
      <w:r w:rsidR="00F81C72" w:rsidRPr="00F76838">
        <w:t>experiences</w:t>
      </w:r>
      <w:r w:rsidR="007954F0" w:rsidRPr="00F76838">
        <w:t>.</w:t>
      </w:r>
      <w:r w:rsidR="006B617B" w:rsidRPr="00F76838">
        <w:t xml:space="preserve"> </w:t>
      </w:r>
      <w:r w:rsidR="00993CB9" w:rsidRPr="00F76838">
        <w:fldChar w:fldCharType="begin"/>
      </w:r>
      <w:r w:rsidR="00993CB9" w:rsidRPr="00F76838">
        <w:instrText xml:space="preserve"> REF _Ref159516030 \h </w:instrText>
      </w:r>
      <w:r w:rsidR="00993CB9" w:rsidRPr="00F76838">
        <w:fldChar w:fldCharType="separate"/>
      </w:r>
      <w:r w:rsidR="00086384" w:rsidRPr="00F76838">
        <w:t xml:space="preserve">Table </w:t>
      </w:r>
      <w:r w:rsidR="00086384">
        <w:rPr>
          <w:noProof/>
        </w:rPr>
        <w:t>19</w:t>
      </w:r>
      <w:r w:rsidR="00993CB9" w:rsidRPr="00F76838">
        <w:fldChar w:fldCharType="end"/>
      </w:r>
      <w:r w:rsidR="005D24A2" w:rsidRPr="00F76838">
        <w:t xml:space="preserve"> shows that</w:t>
      </w:r>
      <w:r w:rsidR="003C515F" w:rsidRPr="00F76838">
        <w:t xml:space="preserve"> </w:t>
      </w:r>
      <w:r w:rsidR="00123C21" w:rsidRPr="00F76838">
        <w:t xml:space="preserve">3 </w:t>
      </w:r>
      <w:r w:rsidR="00EF4144" w:rsidRPr="00F76838">
        <w:t xml:space="preserve">of </w:t>
      </w:r>
      <w:r w:rsidR="00123C21" w:rsidRPr="00F76838">
        <w:t>4</w:t>
      </w:r>
      <w:r w:rsidR="001B49B1" w:rsidRPr="00F76838">
        <w:t xml:space="preserve"> Aboriginal and Torres Strait Islander</w:t>
      </w:r>
      <w:r w:rsidR="00123C21" w:rsidRPr="00F76838">
        <w:t xml:space="preserve"> </w:t>
      </w:r>
      <w:r w:rsidR="00EF4144" w:rsidRPr="00F76838">
        <w:t xml:space="preserve">BIS </w:t>
      </w:r>
      <w:r w:rsidR="00231D37" w:rsidRPr="00F76838">
        <w:t>service users</w:t>
      </w:r>
      <w:r w:rsidR="003C515F" w:rsidRPr="00F76838">
        <w:t xml:space="preserve"> </w:t>
      </w:r>
      <w:r w:rsidR="001B49B1" w:rsidRPr="00F76838">
        <w:t xml:space="preserve">who completed the survey </w:t>
      </w:r>
      <w:r w:rsidR="003C515F" w:rsidRPr="00F76838">
        <w:t>indicated the</w:t>
      </w:r>
      <w:r w:rsidR="00CD6A09" w:rsidRPr="00F76838">
        <w:t xml:space="preserve"> service performed well or very well in </w:t>
      </w:r>
      <w:r w:rsidR="00273DDC" w:rsidRPr="00F76838">
        <w:t>catering to</w:t>
      </w:r>
      <w:r w:rsidR="005D24A2" w:rsidRPr="00F76838">
        <w:t xml:space="preserve"> the</w:t>
      </w:r>
      <w:r w:rsidR="00273DDC" w:rsidRPr="00F76838">
        <w:t xml:space="preserve"> cultural and language needs of Aboriginal and Torres Strait Islander</w:t>
      </w:r>
      <w:r w:rsidR="00CD6A09" w:rsidRPr="00F76838">
        <w:t xml:space="preserve"> men. </w:t>
      </w:r>
      <w:r w:rsidR="001B49B1" w:rsidRPr="00F76838">
        <w:t>One rated the servi</w:t>
      </w:r>
      <w:r w:rsidR="00892D16" w:rsidRPr="00F76838">
        <w:t>ce</w:t>
      </w:r>
      <w:r w:rsidR="001B49B1" w:rsidRPr="00F76838">
        <w:t xml:space="preserve"> ‘poor’ in this regard. </w:t>
      </w:r>
      <w:r w:rsidR="00CD6A09" w:rsidRPr="00F76838">
        <w:t>The one MRS service user consulted indicated the service performed ‘well’.</w:t>
      </w:r>
      <w:r w:rsidR="00F12213" w:rsidRPr="00F76838">
        <w:t xml:space="preserve"> </w:t>
      </w:r>
    </w:p>
    <w:p w14:paraId="63F8086B" w14:textId="315C3E40" w:rsidR="00F30ECA" w:rsidRDefault="00F30ECA" w:rsidP="00031EB3">
      <w:r w:rsidRPr="00F76838">
        <w:fldChar w:fldCharType="begin"/>
      </w:r>
      <w:r w:rsidRPr="00F76838">
        <w:instrText xml:space="preserve"> REF _Ref159516602 \h </w:instrText>
      </w:r>
      <w:r w:rsidRPr="00F76838">
        <w:fldChar w:fldCharType="separate"/>
      </w:r>
      <w:r w:rsidR="00086384" w:rsidRPr="00F76838">
        <w:t xml:space="preserve">Table </w:t>
      </w:r>
      <w:r w:rsidR="00086384">
        <w:rPr>
          <w:noProof/>
        </w:rPr>
        <w:t>20</w:t>
      </w:r>
      <w:r w:rsidRPr="00F76838">
        <w:fldChar w:fldCharType="end"/>
      </w:r>
      <w:r w:rsidRPr="00F76838">
        <w:t xml:space="preserve"> indicates that Aboriginal and Torres </w:t>
      </w:r>
      <w:r w:rsidR="004B0F24" w:rsidRPr="00F76838">
        <w:t>Strait</w:t>
      </w:r>
      <w:r w:rsidRPr="00F76838">
        <w:t xml:space="preserve"> Islander men also believed that the </w:t>
      </w:r>
      <w:r w:rsidR="002C61EF">
        <w:t xml:space="preserve">BIS </w:t>
      </w:r>
      <w:r w:rsidRPr="00F76838">
        <w:t xml:space="preserve">was effective </w:t>
      </w:r>
      <w:r w:rsidR="004B0F24" w:rsidRPr="00F76838">
        <w:t xml:space="preserve">in addressing the reasons they called it for. Three of </w:t>
      </w:r>
      <w:r w:rsidR="00123C21" w:rsidRPr="00F76838">
        <w:t xml:space="preserve">4 </w:t>
      </w:r>
      <w:r w:rsidR="00231D37" w:rsidRPr="00F76838">
        <w:t xml:space="preserve">survey </w:t>
      </w:r>
      <w:r w:rsidR="004B0F24" w:rsidRPr="00F76838">
        <w:t>participants indicated it was ‘very effective</w:t>
      </w:r>
      <w:r w:rsidR="00E90087">
        <w:t>’</w:t>
      </w:r>
      <w:r w:rsidR="004B0F24" w:rsidRPr="00F76838">
        <w:t xml:space="preserve"> or ‘effective’</w:t>
      </w:r>
      <w:r w:rsidR="002B2203" w:rsidRPr="00F76838">
        <w:t>.</w:t>
      </w:r>
      <w:r w:rsidR="00500556">
        <w:t xml:space="preserve"> However, </w:t>
      </w:r>
      <w:r w:rsidR="00680E6D">
        <w:t xml:space="preserve">one indicated </w:t>
      </w:r>
      <w:r w:rsidR="002C61EF">
        <w:t xml:space="preserve">it was ineffective. </w:t>
      </w:r>
    </w:p>
    <w:p w14:paraId="0C489CC3" w14:textId="63AFFBD8" w:rsidR="002C61EF" w:rsidRPr="00F76838" w:rsidRDefault="002C61EF" w:rsidP="00031EB3">
      <w:r>
        <w:t xml:space="preserve">For the MRS, the same participant who indicated the </w:t>
      </w:r>
      <w:r w:rsidR="008000B1">
        <w:t xml:space="preserve">MRS performed well in catering to </w:t>
      </w:r>
      <w:r w:rsidR="008000B1" w:rsidRPr="008000B1">
        <w:t>the cultural and language needs of Aboriginal and Torres Strait Islander men</w:t>
      </w:r>
      <w:r w:rsidR="008000B1">
        <w:t xml:space="preserve"> also said it was ineffective for the </w:t>
      </w:r>
      <w:r w:rsidR="003D7E1C">
        <w:t>reason he called it for.</w:t>
      </w:r>
    </w:p>
    <w:p w14:paraId="1B76792C" w14:textId="135B4D5D" w:rsidR="00B4679A" w:rsidRPr="00F76838" w:rsidRDefault="40F2A35D" w:rsidP="00031EB3">
      <w:pPr>
        <w:pStyle w:val="ResearchQuote"/>
      </w:pPr>
      <w:r w:rsidRPr="00F76838">
        <w:t>‘I have had some good yarns in the past with the Men’s Referral Service before I went back to jail last year.’ – First Nations man, MRS</w:t>
      </w:r>
      <w:r w:rsidR="009477B6">
        <w:t xml:space="preserve"> service user </w:t>
      </w:r>
    </w:p>
    <w:p w14:paraId="1BCBB716" w14:textId="52D59426" w:rsidR="001E1B34" w:rsidRPr="00F76838" w:rsidRDefault="40F2A35D" w:rsidP="00031EB3">
      <w:pPr>
        <w:pStyle w:val="ResearchQuote"/>
      </w:pPr>
      <w:r w:rsidRPr="00F76838">
        <w:t>‘They’ve been pretty good.’ – First Nations man, BIS</w:t>
      </w:r>
      <w:r w:rsidR="006C44E6">
        <w:t xml:space="preserve">, </w:t>
      </w:r>
      <w:r w:rsidR="00B14FD1">
        <w:t xml:space="preserve">open ended </w:t>
      </w:r>
      <w:r w:rsidR="00A55D6A">
        <w:t xml:space="preserve">response to </w:t>
      </w:r>
      <w:r w:rsidR="00B14FD1">
        <w:t xml:space="preserve">quantitative </w:t>
      </w:r>
      <w:r w:rsidR="00A55D6A">
        <w:t>survey</w:t>
      </w:r>
      <w:r w:rsidR="00B14FD1">
        <w:t xml:space="preserve"> </w:t>
      </w:r>
    </w:p>
    <w:p w14:paraId="5A22DD87" w14:textId="5136A1DB" w:rsidR="00791DE1" w:rsidRPr="00F76838" w:rsidRDefault="00791DE1" w:rsidP="00031EB3">
      <w:pPr>
        <w:pStyle w:val="Caption"/>
      </w:pPr>
      <w:bookmarkStart w:id="130" w:name="_Ref159516030"/>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19</w:t>
      </w:r>
      <w:r w:rsidR="00086384">
        <w:rPr>
          <w:noProof/>
        </w:rPr>
        <w:fldChar w:fldCharType="end"/>
      </w:r>
      <w:bookmarkEnd w:id="130"/>
      <w:r w:rsidRPr="00F76838">
        <w:t xml:space="preserve">: Rating of performance </w:t>
      </w:r>
      <w:r w:rsidR="00C275D3" w:rsidRPr="00F76838">
        <w:t>of</w:t>
      </w:r>
      <w:r w:rsidR="00735FE8" w:rsidRPr="00F76838">
        <w:t xml:space="preserve"> the</w:t>
      </w:r>
      <w:r w:rsidR="00C275D3" w:rsidRPr="00F76838">
        <w:t xml:space="preserve"> BIS and MRS </w:t>
      </w:r>
      <w:r w:rsidRPr="00F76838">
        <w:t xml:space="preserve">in catering to </w:t>
      </w:r>
      <w:r w:rsidR="005D24A2" w:rsidRPr="00F76838">
        <w:t xml:space="preserve">the </w:t>
      </w:r>
      <w:r w:rsidRPr="00F76838">
        <w:t>cultural and language needs of Aboriginal and Torres Strait Islander men</w:t>
      </w:r>
      <w:r w:rsidR="00A16C2C" w:rsidRPr="00F76838">
        <w:t xml:space="preserve"> (</w:t>
      </w:r>
      <w:r w:rsidR="00A16C2C" w:rsidRPr="00F76838">
        <w:rPr>
          <w:i/>
          <w:iCs/>
        </w:rPr>
        <w:t>n</w:t>
      </w:r>
      <w:r w:rsidR="00A16C2C" w:rsidRPr="00F76838">
        <w:t>)</w:t>
      </w:r>
    </w:p>
    <w:tbl>
      <w:tblPr>
        <w:tblStyle w:val="WTTable2"/>
        <w:tblW w:w="9309" w:type="dxa"/>
        <w:tblLook w:val="0620" w:firstRow="1" w:lastRow="0" w:firstColumn="0" w:lastColumn="0" w:noHBand="1" w:noVBand="1"/>
      </w:tblPr>
      <w:tblGrid>
        <w:gridCol w:w="7194"/>
        <w:gridCol w:w="1108"/>
        <w:gridCol w:w="1007"/>
      </w:tblGrid>
      <w:tr w:rsidR="00A9421D" w:rsidRPr="00F76838" w14:paraId="2EC3DC44" w14:textId="77777777" w:rsidTr="004B3088">
        <w:trPr>
          <w:cnfStyle w:val="100000000000" w:firstRow="1" w:lastRow="0" w:firstColumn="0" w:lastColumn="0" w:oddVBand="0" w:evenVBand="0" w:oddHBand="0" w:evenHBand="0" w:firstRowFirstColumn="0" w:firstRowLastColumn="0" w:lastRowFirstColumn="0" w:lastRowLastColumn="0"/>
          <w:trHeight w:val="279"/>
        </w:trPr>
        <w:tc>
          <w:tcPr>
            <w:tcW w:w="7194" w:type="dxa"/>
            <w:noWrap/>
          </w:tcPr>
          <w:p w14:paraId="338A13FF" w14:textId="0F48AD43" w:rsidR="00EB022A" w:rsidRPr="00F76838" w:rsidRDefault="004B3088" w:rsidP="00031EB3">
            <w:pPr>
              <w:pStyle w:val="Tablecolhead"/>
            </w:pPr>
            <w:r w:rsidRPr="00F76838">
              <w:t>Measure</w:t>
            </w:r>
          </w:p>
        </w:tc>
        <w:tc>
          <w:tcPr>
            <w:tcW w:w="1108" w:type="dxa"/>
            <w:noWrap/>
            <w:hideMark/>
          </w:tcPr>
          <w:p w14:paraId="532DE69E" w14:textId="77777777" w:rsidR="00EB022A" w:rsidRPr="00F76838" w:rsidRDefault="40F2A35D" w:rsidP="00031EB3">
            <w:pPr>
              <w:pStyle w:val="Tablecolhead"/>
              <w:rPr>
                <w:rFonts w:asciiTheme="majorHAnsi" w:hAnsiTheme="majorHAnsi"/>
              </w:rPr>
            </w:pPr>
            <w:r w:rsidRPr="00F76838">
              <w:rPr>
                <w:rFonts w:asciiTheme="majorHAnsi" w:hAnsiTheme="majorHAnsi"/>
              </w:rPr>
              <w:t>BIS</w:t>
            </w:r>
          </w:p>
        </w:tc>
        <w:tc>
          <w:tcPr>
            <w:tcW w:w="1007" w:type="dxa"/>
            <w:noWrap/>
            <w:hideMark/>
          </w:tcPr>
          <w:p w14:paraId="22F51218" w14:textId="77777777" w:rsidR="00EB022A" w:rsidRPr="00F76838" w:rsidRDefault="40F2A35D" w:rsidP="00031EB3">
            <w:pPr>
              <w:pStyle w:val="Tablecolhead"/>
              <w:rPr>
                <w:rFonts w:asciiTheme="majorHAnsi" w:hAnsiTheme="majorHAnsi"/>
              </w:rPr>
            </w:pPr>
            <w:r w:rsidRPr="00F76838">
              <w:rPr>
                <w:rFonts w:asciiTheme="majorHAnsi" w:hAnsiTheme="majorHAnsi"/>
              </w:rPr>
              <w:t>MRS</w:t>
            </w:r>
          </w:p>
        </w:tc>
      </w:tr>
      <w:tr w:rsidR="00EB022A" w:rsidRPr="00F76838" w14:paraId="41887068" w14:textId="77777777" w:rsidTr="004B3088">
        <w:trPr>
          <w:trHeight w:val="279"/>
        </w:trPr>
        <w:tc>
          <w:tcPr>
            <w:tcW w:w="7194" w:type="dxa"/>
            <w:noWrap/>
          </w:tcPr>
          <w:p w14:paraId="2AE5E35D" w14:textId="77777777" w:rsidR="00EB022A" w:rsidRPr="00F76838" w:rsidRDefault="40F2A35D" w:rsidP="00031EB3">
            <w:pPr>
              <w:pStyle w:val="Tabletext-leftalign"/>
            </w:pPr>
            <w:r w:rsidRPr="00F76838">
              <w:t>Total well (very well + well)</w:t>
            </w:r>
          </w:p>
        </w:tc>
        <w:tc>
          <w:tcPr>
            <w:tcW w:w="1108" w:type="dxa"/>
            <w:noWrap/>
          </w:tcPr>
          <w:p w14:paraId="50502546" w14:textId="77777777" w:rsidR="00EB022A" w:rsidRPr="00F76838" w:rsidRDefault="40F2A35D" w:rsidP="00031EB3">
            <w:pPr>
              <w:pStyle w:val="Tabletext-centred"/>
            </w:pPr>
            <w:r w:rsidRPr="00F76838">
              <w:t>3</w:t>
            </w:r>
          </w:p>
        </w:tc>
        <w:tc>
          <w:tcPr>
            <w:tcW w:w="1007" w:type="dxa"/>
            <w:noWrap/>
          </w:tcPr>
          <w:p w14:paraId="2DB2DB01" w14:textId="77777777" w:rsidR="00EB022A" w:rsidRPr="00F76838" w:rsidRDefault="40F2A35D" w:rsidP="00031EB3">
            <w:pPr>
              <w:pStyle w:val="Tabletext-centred"/>
            </w:pPr>
            <w:r w:rsidRPr="00F76838">
              <w:t>1</w:t>
            </w:r>
          </w:p>
        </w:tc>
      </w:tr>
      <w:tr w:rsidR="00EB022A" w:rsidRPr="00F76838" w14:paraId="4EB55F91" w14:textId="77777777" w:rsidTr="004B3088">
        <w:trPr>
          <w:trHeight w:val="279"/>
        </w:trPr>
        <w:tc>
          <w:tcPr>
            <w:tcW w:w="7194" w:type="dxa"/>
            <w:noWrap/>
          </w:tcPr>
          <w:p w14:paraId="2A4D24B8" w14:textId="77777777" w:rsidR="00EB022A" w:rsidRPr="00F76838" w:rsidRDefault="40F2A35D" w:rsidP="00031EB3">
            <w:pPr>
              <w:pStyle w:val="Tabletext-leftalign"/>
            </w:pPr>
            <w:r w:rsidRPr="00F76838">
              <w:t>Total poor (very poor + poor)</w:t>
            </w:r>
          </w:p>
        </w:tc>
        <w:tc>
          <w:tcPr>
            <w:tcW w:w="1108" w:type="dxa"/>
            <w:noWrap/>
          </w:tcPr>
          <w:p w14:paraId="6C865FA3" w14:textId="77777777" w:rsidR="00EB022A" w:rsidRPr="00F76838" w:rsidRDefault="40F2A35D" w:rsidP="00031EB3">
            <w:pPr>
              <w:pStyle w:val="Tabletext-centred"/>
            </w:pPr>
            <w:r w:rsidRPr="00F76838">
              <w:t>1</w:t>
            </w:r>
          </w:p>
        </w:tc>
        <w:tc>
          <w:tcPr>
            <w:tcW w:w="1007" w:type="dxa"/>
            <w:noWrap/>
          </w:tcPr>
          <w:p w14:paraId="7A0FE447" w14:textId="77777777" w:rsidR="00EB022A" w:rsidRPr="00F76838" w:rsidRDefault="40F2A35D" w:rsidP="00031EB3">
            <w:pPr>
              <w:pStyle w:val="Tabletext-centred"/>
            </w:pPr>
            <w:r w:rsidRPr="00F76838">
              <w:t>0</w:t>
            </w:r>
          </w:p>
        </w:tc>
      </w:tr>
    </w:tbl>
    <w:p w14:paraId="1D2FFB74" w14:textId="077E7589" w:rsidR="00570660" w:rsidRPr="0035723F" w:rsidRDefault="40F2A35D" w:rsidP="00031EB3">
      <w:pPr>
        <w:pStyle w:val="Tablefootnote"/>
        <w:rPr>
          <w:rStyle w:val="Bold"/>
          <w:rFonts w:asciiTheme="minorHAnsi" w:hAnsiTheme="minorHAnsi"/>
          <w:sz w:val="22"/>
          <w:lang w:val="en-AU"/>
        </w:rPr>
      </w:pPr>
      <w:r w:rsidRPr="0035723F">
        <w:rPr>
          <w:rStyle w:val="Bold"/>
          <w:rFonts w:asciiTheme="minorHAnsi" w:hAnsiTheme="minorHAnsi"/>
          <w:lang w:val="en-AU"/>
        </w:rPr>
        <w:t>Source: Service user survey. A25. How well did the service cater to your cultural/language needs as an Aboriginal or Torres Strait Islander person? (</w:t>
      </w:r>
      <w:r w:rsidRPr="0035723F">
        <w:rPr>
          <w:rStyle w:val="Bold"/>
          <w:rFonts w:asciiTheme="minorHAnsi" w:hAnsiTheme="minorHAnsi"/>
          <w:i w:val="0"/>
          <w:lang w:val="en-AU"/>
        </w:rPr>
        <w:t>n</w:t>
      </w:r>
      <w:r w:rsidRPr="0035723F">
        <w:rPr>
          <w:rStyle w:val="Bold"/>
          <w:rFonts w:asciiTheme="minorHAnsi" w:hAnsiTheme="minorHAnsi"/>
          <w:lang w:val="en-AU"/>
        </w:rPr>
        <w:t>)</w:t>
      </w:r>
    </w:p>
    <w:p w14:paraId="16D3BCA8" w14:textId="196FBF3F" w:rsidR="006B617B" w:rsidRPr="0035723F" w:rsidRDefault="40F2A35D" w:rsidP="00031EB3">
      <w:pPr>
        <w:pStyle w:val="Tablefootnote"/>
        <w:rPr>
          <w:lang w:val="en-AU"/>
        </w:rPr>
      </w:pPr>
      <w:r w:rsidRPr="0035723F">
        <w:rPr>
          <w:rStyle w:val="Bold"/>
          <w:rFonts w:asciiTheme="minorHAnsi" w:hAnsiTheme="minorHAnsi"/>
          <w:lang w:val="en-AU"/>
        </w:rPr>
        <w:t>Base: Aboriginal and Torres Strait Islander men (n = 5)</w:t>
      </w:r>
    </w:p>
    <w:p w14:paraId="34276C52" w14:textId="0F1BA1FC" w:rsidR="006B617B" w:rsidRPr="00F76838" w:rsidRDefault="006B617B" w:rsidP="00031EB3">
      <w:pPr>
        <w:pStyle w:val="Caption"/>
      </w:pPr>
      <w:bookmarkStart w:id="131" w:name="_Ref159516602"/>
      <w:r w:rsidRPr="00F76838">
        <w:t xml:space="preserve">Table </w:t>
      </w:r>
      <w:r w:rsidR="00086384">
        <w:fldChar w:fldCharType="begin"/>
      </w:r>
      <w:r w:rsidR="00086384">
        <w:instrText xml:space="preserve"> SEQ Table \* ARABIC </w:instrText>
      </w:r>
      <w:r w:rsidR="00086384">
        <w:fldChar w:fldCharType="separate"/>
      </w:r>
      <w:r w:rsidR="00086384">
        <w:rPr>
          <w:noProof/>
        </w:rPr>
        <w:t>20</w:t>
      </w:r>
      <w:r w:rsidR="00086384">
        <w:rPr>
          <w:noProof/>
        </w:rPr>
        <w:fldChar w:fldCharType="end"/>
      </w:r>
      <w:bookmarkEnd w:id="131"/>
      <w:r w:rsidRPr="00F76838">
        <w:t>: Effectiveness of</w:t>
      </w:r>
      <w:r w:rsidR="005D24A2" w:rsidRPr="00F76838">
        <w:t xml:space="preserve"> the</w:t>
      </w:r>
      <w:r w:rsidRPr="00F76838">
        <w:t xml:space="preserve"> </w:t>
      </w:r>
      <w:r w:rsidR="00C275D3" w:rsidRPr="00F76838">
        <w:t xml:space="preserve">BIS and MRS </w:t>
      </w:r>
      <w:r w:rsidRPr="00F76838">
        <w:t xml:space="preserve">in addressing </w:t>
      </w:r>
      <w:r w:rsidR="00F30ECA" w:rsidRPr="00F76838">
        <w:t xml:space="preserve">the </w:t>
      </w:r>
      <w:r w:rsidRPr="00F76838">
        <w:t>reason it was contacted (among Aboriginal and Torres Strait Islander men</w:t>
      </w:r>
      <w:r w:rsidR="005D24A2" w:rsidRPr="00F76838">
        <w:t>)</w:t>
      </w:r>
    </w:p>
    <w:tbl>
      <w:tblPr>
        <w:tblStyle w:val="WTTable2"/>
        <w:tblW w:w="9321" w:type="dxa"/>
        <w:tblLook w:val="0620" w:firstRow="1" w:lastRow="0" w:firstColumn="0" w:lastColumn="0" w:noHBand="1" w:noVBand="1"/>
      </w:tblPr>
      <w:tblGrid>
        <w:gridCol w:w="7204"/>
        <w:gridCol w:w="1109"/>
        <w:gridCol w:w="1008"/>
      </w:tblGrid>
      <w:tr w:rsidR="00A9421D" w:rsidRPr="00F76838" w14:paraId="65EE88D4" w14:textId="77777777" w:rsidTr="004B3088">
        <w:trPr>
          <w:cnfStyle w:val="100000000000" w:firstRow="1" w:lastRow="0" w:firstColumn="0" w:lastColumn="0" w:oddVBand="0" w:evenVBand="0" w:oddHBand="0" w:evenHBand="0" w:firstRowFirstColumn="0" w:firstRowLastColumn="0" w:lastRowFirstColumn="0" w:lastRowLastColumn="0"/>
          <w:trHeight w:val="330"/>
        </w:trPr>
        <w:tc>
          <w:tcPr>
            <w:tcW w:w="7204" w:type="dxa"/>
            <w:noWrap/>
          </w:tcPr>
          <w:p w14:paraId="7E29CF91" w14:textId="1393CB76" w:rsidR="00A127C2" w:rsidRPr="00F76838" w:rsidRDefault="004B3088" w:rsidP="00031EB3">
            <w:pPr>
              <w:pStyle w:val="Tablecolhead"/>
            </w:pPr>
            <w:r w:rsidRPr="00F76838">
              <w:t>Measure</w:t>
            </w:r>
          </w:p>
        </w:tc>
        <w:tc>
          <w:tcPr>
            <w:tcW w:w="1109" w:type="dxa"/>
            <w:noWrap/>
            <w:hideMark/>
          </w:tcPr>
          <w:p w14:paraId="250CFBE4" w14:textId="77777777" w:rsidR="00A127C2" w:rsidRPr="00F76838" w:rsidRDefault="40F2A35D" w:rsidP="00031EB3">
            <w:pPr>
              <w:pStyle w:val="Tablecolhead"/>
              <w:rPr>
                <w:rFonts w:asciiTheme="majorHAnsi" w:hAnsiTheme="majorHAnsi"/>
              </w:rPr>
            </w:pPr>
            <w:r w:rsidRPr="00F76838">
              <w:rPr>
                <w:rFonts w:asciiTheme="majorHAnsi" w:hAnsiTheme="majorHAnsi"/>
              </w:rPr>
              <w:t>BIS</w:t>
            </w:r>
          </w:p>
        </w:tc>
        <w:tc>
          <w:tcPr>
            <w:tcW w:w="1008" w:type="dxa"/>
            <w:noWrap/>
            <w:hideMark/>
          </w:tcPr>
          <w:p w14:paraId="7E282A5F" w14:textId="77777777" w:rsidR="00A127C2" w:rsidRPr="00F76838" w:rsidRDefault="40F2A35D" w:rsidP="00031EB3">
            <w:pPr>
              <w:pStyle w:val="Tablecolhead"/>
              <w:rPr>
                <w:rFonts w:asciiTheme="majorHAnsi" w:hAnsiTheme="majorHAnsi"/>
              </w:rPr>
            </w:pPr>
            <w:r w:rsidRPr="00F76838">
              <w:rPr>
                <w:rFonts w:asciiTheme="majorHAnsi" w:hAnsiTheme="majorHAnsi"/>
              </w:rPr>
              <w:t>MRS</w:t>
            </w:r>
          </w:p>
        </w:tc>
      </w:tr>
      <w:tr w:rsidR="00A127C2" w:rsidRPr="00F76838" w14:paraId="2CCF9652" w14:textId="77777777" w:rsidTr="004B3088">
        <w:trPr>
          <w:trHeight w:val="339"/>
        </w:trPr>
        <w:tc>
          <w:tcPr>
            <w:tcW w:w="7204" w:type="dxa"/>
            <w:noWrap/>
            <w:hideMark/>
          </w:tcPr>
          <w:p w14:paraId="0B0412D9" w14:textId="77777777" w:rsidR="00A127C2" w:rsidRPr="00F76838" w:rsidRDefault="40F2A35D" w:rsidP="00031EB3">
            <w:pPr>
              <w:pStyle w:val="Tabletext-leftalign"/>
            </w:pPr>
            <w:r w:rsidRPr="00F76838">
              <w:t>Total effective (very effective + effective)</w:t>
            </w:r>
          </w:p>
        </w:tc>
        <w:tc>
          <w:tcPr>
            <w:tcW w:w="1109" w:type="dxa"/>
            <w:noWrap/>
            <w:hideMark/>
          </w:tcPr>
          <w:p w14:paraId="3653BC8A" w14:textId="77777777" w:rsidR="00A127C2" w:rsidRPr="00F76838" w:rsidRDefault="40F2A35D" w:rsidP="00031EB3">
            <w:pPr>
              <w:pStyle w:val="Tabletext-centred"/>
            </w:pPr>
            <w:r w:rsidRPr="00F76838">
              <w:t>3</w:t>
            </w:r>
          </w:p>
        </w:tc>
        <w:tc>
          <w:tcPr>
            <w:tcW w:w="1008" w:type="dxa"/>
            <w:noWrap/>
            <w:hideMark/>
          </w:tcPr>
          <w:p w14:paraId="4574CC54" w14:textId="77777777" w:rsidR="00A127C2" w:rsidRPr="00F76838" w:rsidRDefault="40F2A35D" w:rsidP="00031EB3">
            <w:pPr>
              <w:pStyle w:val="Tabletext-centred"/>
            </w:pPr>
            <w:r w:rsidRPr="00F76838">
              <w:t>0</w:t>
            </w:r>
          </w:p>
        </w:tc>
      </w:tr>
      <w:tr w:rsidR="00A127C2" w:rsidRPr="00F76838" w14:paraId="69AE6611" w14:textId="77777777" w:rsidTr="004B3088">
        <w:trPr>
          <w:trHeight w:val="339"/>
        </w:trPr>
        <w:tc>
          <w:tcPr>
            <w:tcW w:w="7204" w:type="dxa"/>
            <w:noWrap/>
          </w:tcPr>
          <w:p w14:paraId="32C69F88" w14:textId="77777777" w:rsidR="00A127C2" w:rsidRPr="00F76838" w:rsidRDefault="40F2A35D" w:rsidP="00031EB3">
            <w:pPr>
              <w:pStyle w:val="Tabletext-leftalign"/>
            </w:pPr>
            <w:r w:rsidRPr="00F76838">
              <w:t>Total ineffective (very ineffective + ineffective)</w:t>
            </w:r>
          </w:p>
        </w:tc>
        <w:tc>
          <w:tcPr>
            <w:tcW w:w="1109" w:type="dxa"/>
            <w:noWrap/>
          </w:tcPr>
          <w:p w14:paraId="08E2F2C9" w14:textId="77777777" w:rsidR="00A127C2" w:rsidRPr="00F76838" w:rsidRDefault="40F2A35D" w:rsidP="00031EB3">
            <w:pPr>
              <w:pStyle w:val="Tabletext-centred"/>
            </w:pPr>
            <w:r w:rsidRPr="00F76838">
              <w:t>1</w:t>
            </w:r>
          </w:p>
        </w:tc>
        <w:tc>
          <w:tcPr>
            <w:tcW w:w="1008" w:type="dxa"/>
            <w:noWrap/>
          </w:tcPr>
          <w:p w14:paraId="0588BC59" w14:textId="77777777" w:rsidR="00A127C2" w:rsidRPr="00F76838" w:rsidRDefault="40F2A35D" w:rsidP="00031EB3">
            <w:pPr>
              <w:pStyle w:val="Tabletext-centred"/>
            </w:pPr>
            <w:r w:rsidRPr="00F76838">
              <w:t>1</w:t>
            </w:r>
          </w:p>
        </w:tc>
      </w:tr>
    </w:tbl>
    <w:p w14:paraId="28C1B3B2" w14:textId="71CEDDC2" w:rsidR="00A944C1" w:rsidRPr="0035723F" w:rsidRDefault="40F2A35D" w:rsidP="00031EB3">
      <w:pPr>
        <w:pStyle w:val="Tablefootnote"/>
        <w:rPr>
          <w:rStyle w:val="Bold"/>
          <w:rFonts w:asciiTheme="minorHAnsi" w:hAnsiTheme="minorHAnsi"/>
          <w:sz w:val="22"/>
          <w:lang w:val="en-AU"/>
        </w:rPr>
      </w:pPr>
      <w:r w:rsidRPr="0035723F">
        <w:rPr>
          <w:rStyle w:val="Bold"/>
          <w:rFonts w:asciiTheme="minorHAnsi" w:hAnsiTheme="minorHAnsi"/>
          <w:lang w:val="en-AU"/>
        </w:rPr>
        <w:t>Source: Service user survey. A18a – And how effective was the service is addressing the reason you were contacting the service for? (n)</w:t>
      </w:r>
    </w:p>
    <w:p w14:paraId="2A177FF1" w14:textId="281E5D7B" w:rsidR="00A944C1" w:rsidRPr="0035723F" w:rsidRDefault="40F2A35D" w:rsidP="00031EB3">
      <w:pPr>
        <w:pStyle w:val="Tablefootnote"/>
        <w:rPr>
          <w:rStyle w:val="Bold"/>
          <w:rFonts w:asciiTheme="minorHAnsi" w:hAnsiTheme="minorHAnsi"/>
          <w:lang w:val="en-AU"/>
        </w:rPr>
      </w:pPr>
      <w:r w:rsidRPr="0035723F">
        <w:rPr>
          <w:rStyle w:val="Bold"/>
          <w:rFonts w:asciiTheme="minorHAnsi" w:hAnsiTheme="minorHAnsi"/>
          <w:lang w:val="en-AU"/>
        </w:rPr>
        <w:t>Base: Aboriginal and Torres Strait Islander men (n = 5)</w:t>
      </w:r>
    </w:p>
    <w:p w14:paraId="24F7C3F9" w14:textId="453C78BB" w:rsidR="00D81209" w:rsidRPr="00F76838" w:rsidRDefault="40F2A35D" w:rsidP="00031EB3">
      <w:pPr>
        <w:rPr>
          <w:rFonts w:ascii="Barlow" w:hAnsi="Barlow" w:cs="Times New Roman"/>
        </w:rPr>
      </w:pPr>
      <w:r w:rsidRPr="00F76838">
        <w:t>The literature review and consultations with service users and experts identified substantial barriers to help</w:t>
      </w:r>
      <w:r w:rsidR="00A343CE" w:rsidRPr="00F76838">
        <w:t>-</w:t>
      </w:r>
      <w:r w:rsidRPr="00F76838">
        <w:t>seeking and behaviour change for Aboriginal and Torres Strait Islander men</w:t>
      </w:r>
      <w:r w:rsidR="000A2970" w:rsidRPr="00F76838">
        <w:t xml:space="preserve"> which are </w:t>
      </w:r>
      <w:r w:rsidR="00DA0309" w:rsidRPr="00F76838">
        <w:t>addressed by these services</w:t>
      </w:r>
      <w:r w:rsidRPr="00F76838">
        <w:t xml:space="preserve">. </w:t>
      </w:r>
      <w:r w:rsidRPr="00F76838">
        <w:rPr>
          <w:rFonts w:ascii="Barlow" w:hAnsi="Barlow" w:cs="Times New Roman"/>
        </w:rPr>
        <w:t>These included:</w:t>
      </w:r>
    </w:p>
    <w:p w14:paraId="578EF185" w14:textId="4BC074ED" w:rsidR="00D81209" w:rsidRPr="00F76838" w:rsidRDefault="00401AB5" w:rsidP="00031EB3">
      <w:pPr>
        <w:pStyle w:val="Bullet1"/>
      </w:pPr>
      <w:bookmarkStart w:id="132" w:name="_Hlk159508480"/>
      <w:r w:rsidRPr="00F76838">
        <w:t>l</w:t>
      </w:r>
      <w:r w:rsidR="00A31D63" w:rsidRPr="00F76838">
        <w:t xml:space="preserve">ack of access to </w:t>
      </w:r>
      <w:r w:rsidR="0017129C" w:rsidRPr="00F76838">
        <w:t xml:space="preserve">face-to-face services </w:t>
      </w:r>
      <w:r w:rsidRPr="00F76838">
        <w:t xml:space="preserve">for those </w:t>
      </w:r>
      <w:r w:rsidR="00D81209" w:rsidRPr="00F76838">
        <w:t>living in rural and remote areas,</w:t>
      </w:r>
      <w:r w:rsidR="003600D3" w:rsidRPr="00F76838">
        <w:t xml:space="preserve"> and the </w:t>
      </w:r>
      <w:r w:rsidR="00D81209" w:rsidRPr="00F76838">
        <w:t xml:space="preserve">limited availability </w:t>
      </w:r>
      <w:r w:rsidR="003600D3" w:rsidRPr="00F76838">
        <w:t>locally</w:t>
      </w:r>
    </w:p>
    <w:p w14:paraId="20258E4F" w14:textId="315279D8" w:rsidR="00D81209" w:rsidRPr="00F76838" w:rsidRDefault="40F2A35D" w:rsidP="00031EB3">
      <w:pPr>
        <w:pStyle w:val="Bullet1"/>
      </w:pPr>
      <w:r w:rsidRPr="00F76838">
        <w:t>reluctance to engage with services in close-knit communities because people they know may work at those services</w:t>
      </w:r>
    </w:p>
    <w:bookmarkEnd w:id="132"/>
    <w:p w14:paraId="75104105" w14:textId="061C5D2B" w:rsidR="00D81209" w:rsidRPr="00F76838" w:rsidRDefault="40F2A35D" w:rsidP="00031EB3">
      <w:pPr>
        <w:pStyle w:val="Bullet1"/>
      </w:pPr>
      <w:r w:rsidRPr="00F76838">
        <w:t>racist and discriminatory language/behaviours from other men in mainstream, group-based MBCPs.</w:t>
      </w:r>
    </w:p>
    <w:p w14:paraId="757B39D2" w14:textId="6CC68F27" w:rsidR="00D81209" w:rsidRPr="00F76838" w:rsidRDefault="40F2A35D" w:rsidP="00031EB3">
      <w:pPr>
        <w:pStyle w:val="ResearchQuote"/>
      </w:pPr>
      <w:r w:rsidRPr="00F76838">
        <w:t xml:space="preserve">‘I know people [working in government services] that have said they had real bad things. Like workers being racist to them and things like that.’ – </w:t>
      </w:r>
      <w:r w:rsidR="008029DB">
        <w:t xml:space="preserve">First Nations man, </w:t>
      </w:r>
      <w:r w:rsidRPr="00F76838">
        <w:t>MRS</w:t>
      </w:r>
      <w:r w:rsidR="009477B6">
        <w:t xml:space="preserve"> service user</w:t>
      </w:r>
    </w:p>
    <w:p w14:paraId="5192F074" w14:textId="76A2B873" w:rsidR="00D81209" w:rsidRPr="00F76838" w:rsidRDefault="40F2A35D" w:rsidP="00031EB3">
      <w:pPr>
        <w:pStyle w:val="ResearchQuote"/>
      </w:pPr>
      <w:r w:rsidRPr="00F76838">
        <w:t>‘</w:t>
      </w:r>
      <w:r w:rsidR="00DA0309" w:rsidRPr="00F76838">
        <w:t>W</w:t>
      </w:r>
      <w:r w:rsidRPr="00F76838">
        <w:t>ithin the [domestic violence] sector in Alice Springs there’s … such a lack of support to men who use violence and such, and there’s really an agreement, that people going to prison doesn't really help.’ – Aboriginal women’s refuge</w:t>
      </w:r>
    </w:p>
    <w:p w14:paraId="10751F0F" w14:textId="40890B68" w:rsidR="002B2203" w:rsidRPr="00F76838" w:rsidRDefault="004C107C" w:rsidP="00031EB3">
      <w:pPr>
        <w:pStyle w:val="Bullet1"/>
        <w:numPr>
          <w:ilvl w:val="0"/>
          <w:numId w:val="0"/>
        </w:numPr>
      </w:pPr>
      <w:r w:rsidRPr="00F76838">
        <w:t xml:space="preserve">However, these services are </w:t>
      </w:r>
      <w:r w:rsidR="0022100B" w:rsidRPr="00F76838">
        <w:t xml:space="preserve">only a small part of the </w:t>
      </w:r>
      <w:r w:rsidR="001070E6" w:rsidRPr="00F76838">
        <w:t xml:space="preserve">solution for </w:t>
      </w:r>
      <w:r w:rsidR="00F1553F" w:rsidRPr="00F76838">
        <w:t>FDSV</w:t>
      </w:r>
      <w:r w:rsidR="001070E6" w:rsidRPr="00F76838">
        <w:t xml:space="preserve"> </w:t>
      </w:r>
      <w:r w:rsidR="00EE09A8" w:rsidRPr="00F76838">
        <w:t>for Aboriginal and Torres Strait Islander men</w:t>
      </w:r>
      <w:r w:rsidR="00B8066A" w:rsidRPr="00F76838">
        <w:t xml:space="preserve"> and</w:t>
      </w:r>
      <w:r w:rsidR="002871E1" w:rsidRPr="00F76838">
        <w:t>,</w:t>
      </w:r>
      <w:r w:rsidR="00B8066A" w:rsidRPr="00F76838">
        <w:t xml:space="preserve"> for many</w:t>
      </w:r>
      <w:r w:rsidR="002871E1" w:rsidRPr="00F76838">
        <w:t>,</w:t>
      </w:r>
      <w:r w:rsidR="00B8066A" w:rsidRPr="00F76838">
        <w:t xml:space="preserve"> these services are </w:t>
      </w:r>
      <w:r w:rsidR="002A50E3" w:rsidRPr="00F76838">
        <w:t>unlikely to be appealing.</w:t>
      </w:r>
      <w:r w:rsidR="009F2676" w:rsidRPr="00F76838">
        <w:t xml:space="preserve"> </w:t>
      </w:r>
      <w:r w:rsidR="002B2203" w:rsidRPr="00F76838">
        <w:t xml:space="preserve">In </w:t>
      </w:r>
      <w:r w:rsidR="00434747" w:rsidRPr="00F76838">
        <w:fldChar w:fldCharType="begin"/>
      </w:r>
      <w:r w:rsidR="00434747" w:rsidRPr="00F76838">
        <w:instrText xml:space="preserve"> REF _Ref159516602 \h </w:instrText>
      </w:r>
      <w:r w:rsidR="00434747" w:rsidRPr="00F76838">
        <w:fldChar w:fldCharType="separate"/>
      </w:r>
      <w:r w:rsidR="00086384" w:rsidRPr="00F76838">
        <w:t xml:space="preserve">Table </w:t>
      </w:r>
      <w:r w:rsidR="00086384">
        <w:rPr>
          <w:noProof/>
        </w:rPr>
        <w:t>20</w:t>
      </w:r>
      <w:r w:rsidR="00434747" w:rsidRPr="00F76838">
        <w:fldChar w:fldCharType="end"/>
      </w:r>
      <w:r w:rsidR="002871E1" w:rsidRPr="00F76838">
        <w:t xml:space="preserve"> (previous page)</w:t>
      </w:r>
      <w:r w:rsidR="002B47B2" w:rsidRPr="00F76838">
        <w:t>,</w:t>
      </w:r>
      <w:r w:rsidR="00D81209" w:rsidRPr="00F76838">
        <w:t xml:space="preserve"> </w:t>
      </w:r>
      <w:r w:rsidR="00123C21" w:rsidRPr="00F76838">
        <w:t xml:space="preserve">2 </w:t>
      </w:r>
      <w:r w:rsidR="00231D37" w:rsidRPr="00F76838">
        <w:t xml:space="preserve">survey </w:t>
      </w:r>
      <w:r w:rsidR="001E1B34" w:rsidRPr="00F76838">
        <w:t>participants</w:t>
      </w:r>
      <w:r w:rsidR="00D81209" w:rsidRPr="00F76838">
        <w:t xml:space="preserve"> indicated the service was ineffective for the reasons they called it for.</w:t>
      </w:r>
    </w:p>
    <w:p w14:paraId="5D0D94F9" w14:textId="150A2E0F" w:rsidR="00B95373" w:rsidRPr="00F76838" w:rsidRDefault="40F2A35D" w:rsidP="00031EB3">
      <w:pPr>
        <w:pStyle w:val="Bullet1"/>
        <w:numPr>
          <w:ilvl w:val="0"/>
          <w:numId w:val="0"/>
        </w:numPr>
      </w:pPr>
      <w:r w:rsidRPr="00F76838">
        <w:t xml:space="preserve">Consistent feedback from stakeholders, experts and First Nations MWUVA highlighted the preference for face-to-face conversations, which were reported to instil better connection, </w:t>
      </w:r>
      <w:r w:rsidRPr="00F76838">
        <w:lastRenderedPageBreak/>
        <w:t>trust and, ultimately, behaviour change</w:t>
      </w:r>
      <w:r w:rsidR="00FD3702" w:rsidRPr="00F76838">
        <w:rPr>
          <w:rStyle w:val="FootnoteReference"/>
        </w:rPr>
        <w:footnoteReference w:id="24"/>
      </w:r>
      <w:r w:rsidR="001C17EC" w:rsidRPr="00F76838">
        <w:t>.</w:t>
      </w:r>
      <w:r w:rsidRPr="00F76838">
        <w:t xml:space="preserve"> Many stakeholders also spoke about the benefits of wraparound services that treat the whole family as a better approach to </w:t>
      </w:r>
      <w:r w:rsidR="00F1553F" w:rsidRPr="00F76838">
        <w:t>FDSV</w:t>
      </w:r>
      <w:r w:rsidRPr="00F76838">
        <w:t xml:space="preserve"> for First Nations communities, especially where the partners would </w:t>
      </w:r>
      <w:r w:rsidR="0005008D" w:rsidRPr="00F76838">
        <w:t>both</w:t>
      </w:r>
      <w:r w:rsidRPr="00F76838">
        <w:t xml:space="preserve"> like to remain together.</w:t>
      </w:r>
    </w:p>
    <w:p w14:paraId="6CF7AA54" w14:textId="63A540DF" w:rsidR="00B95373" w:rsidRPr="00F76838" w:rsidRDefault="40F2A35D" w:rsidP="00031EB3">
      <w:pPr>
        <w:pStyle w:val="ResearchQuote"/>
      </w:pPr>
      <w:r w:rsidRPr="00F76838">
        <w:t xml:space="preserve">‘The humanistic nature to behaviour change is really important, even more so for mob. We always talk about connection, and it’s important to connect to clients and the workers and et cetera. But I think even more so when it comes to First Nations, not only is it really vital, but it often takes longer to actually make those connections, and probably a lot of that is because of the historical distrust and the different things that come out there as well. But also I think there’s probably a massive lack of awareness that violence being a behaviour, but also that change is possible as well.’ – First Nations </w:t>
      </w:r>
      <w:r w:rsidR="00F1553F" w:rsidRPr="00F76838">
        <w:t>FDSV</w:t>
      </w:r>
      <w:r w:rsidRPr="00F76838">
        <w:t xml:space="preserve"> expert</w:t>
      </w:r>
    </w:p>
    <w:p w14:paraId="744E47DB" w14:textId="186EC5FA" w:rsidR="00B95373" w:rsidRPr="00F76838" w:rsidRDefault="40F2A35D" w:rsidP="00031EB3">
      <w:pPr>
        <w:pStyle w:val="ResearchQuote"/>
      </w:pPr>
      <w:r w:rsidRPr="00F76838">
        <w:t>‘In person is always best for our mob. I know for me I didn’t take much in over the phone and felt like I was talking to a robot or something. Seeing someone’s face is better. I have heard some mob say that even Zoom is better than on the phone because at</w:t>
      </w:r>
      <w:r w:rsidR="009E2EF4">
        <w:t xml:space="preserve"> </w:t>
      </w:r>
      <w:r w:rsidRPr="00F76838">
        <w:t>least you are still seeing other people.’ – First Nations man, who has used violence in his relationships</w:t>
      </w:r>
      <w:r w:rsidR="008029DB">
        <w:t xml:space="preserve">, no connection to </w:t>
      </w:r>
      <w:r w:rsidR="001A409E">
        <w:t>MRS, BIS or CFG</w:t>
      </w:r>
    </w:p>
    <w:p w14:paraId="7A2799C3" w14:textId="287E5305" w:rsidR="00B95373" w:rsidRPr="00F76838" w:rsidRDefault="40F2A35D" w:rsidP="00031EB3">
      <w:pPr>
        <w:pStyle w:val="ResearchQuote"/>
      </w:pPr>
      <w:r w:rsidRPr="00F76838">
        <w:t>‘Some of the services are good but don’t really fit for us brothers because we are different to white fellas in some ways, like some of the things we need might be different to what a white fella needs. Over-the-phone I don’t reckon really works.’ – First Nations man, who has used violence in his relationships</w:t>
      </w:r>
      <w:r w:rsidR="001A409E" w:rsidRPr="001A409E">
        <w:t>, no connection to MRS, BIS or CFG</w:t>
      </w:r>
    </w:p>
    <w:p w14:paraId="5C42BBC2" w14:textId="3944D9FE" w:rsidR="00B95373" w:rsidRPr="00F76838" w:rsidRDefault="40F2A35D" w:rsidP="00031EB3">
      <w:pPr>
        <w:pStyle w:val="ResearchQuote"/>
      </w:pPr>
      <w:r w:rsidRPr="00F76838">
        <w:t>‘You need to look at each other in the eyes. We on the phone, there's no spiritual connection whatsoever. Just a verbal I can tell you whatever I want</w:t>
      </w:r>
      <w:r w:rsidR="00DB6EF8">
        <w:t>, h</w:t>
      </w:r>
      <w:r w:rsidRPr="00F76838">
        <w:t xml:space="preserve">ow I want and there’s no accountability. There’s probably no effective change that’s going to happen </w:t>
      </w:r>
      <w:r w:rsidR="00DB6EF8">
        <w:t xml:space="preserve">with these services </w:t>
      </w:r>
      <w:r w:rsidRPr="00F76838">
        <w:t xml:space="preserve">as </w:t>
      </w:r>
      <w:r w:rsidR="00DB6EF8">
        <w:t xml:space="preserve">they aren’t </w:t>
      </w:r>
      <w:r w:rsidRPr="00F76838">
        <w:t xml:space="preserve">face to face.’ – Former facilitator of First Nations MBCPs </w:t>
      </w:r>
    </w:p>
    <w:p w14:paraId="1B6AB3AB" w14:textId="1D801681" w:rsidR="005D30CB" w:rsidRPr="00F76838" w:rsidRDefault="40F2A35D" w:rsidP="00031EB3">
      <w:r w:rsidRPr="00F76838">
        <w:t>Other barriers that make these intervention services less attractive include language barriers for men living in community, preference for local services for those living in community</w:t>
      </w:r>
      <w:r w:rsidR="007D3C50" w:rsidRPr="00F76838">
        <w:t xml:space="preserve"> (so long as they know the</w:t>
      </w:r>
      <w:r w:rsidR="00465156" w:rsidRPr="00F76838">
        <w:t xml:space="preserve">ir conversations will remain </w:t>
      </w:r>
      <w:r w:rsidR="00DF1986" w:rsidRPr="00F76838">
        <w:t>confidential and they do not know people working in the local service)</w:t>
      </w:r>
      <w:r w:rsidRPr="00F76838">
        <w:t xml:space="preserve"> and preference for First Nations–specific services</w:t>
      </w:r>
      <w:r w:rsidR="0053182E" w:rsidRPr="00F76838">
        <w:t xml:space="preserve"> (</w:t>
      </w:r>
      <w:r w:rsidR="00A85205" w:rsidRPr="00F76838">
        <w:t xml:space="preserve">e.g. </w:t>
      </w:r>
      <w:r w:rsidR="0053182E" w:rsidRPr="00F76838">
        <w:t>the Brother</w:t>
      </w:r>
      <w:r w:rsidR="005336E3" w:rsidRPr="00F76838">
        <w:t xml:space="preserve"> </w:t>
      </w:r>
      <w:r w:rsidR="0053182E" w:rsidRPr="00F76838">
        <w:t>to</w:t>
      </w:r>
      <w:r w:rsidR="005336E3" w:rsidRPr="00F76838">
        <w:t xml:space="preserve"> </w:t>
      </w:r>
      <w:r w:rsidR="0053182E" w:rsidRPr="00F76838">
        <w:t>Brother</w:t>
      </w:r>
      <w:r w:rsidR="00835513" w:rsidRPr="00F76838">
        <w:t xml:space="preserve"> phone service </w:t>
      </w:r>
      <w:r w:rsidR="00A9363D" w:rsidRPr="00F76838">
        <w:t xml:space="preserve">for Aboriginal men </w:t>
      </w:r>
      <w:r w:rsidR="00835513" w:rsidRPr="00F76838">
        <w:t>delivered by Dardi Munwurro</w:t>
      </w:r>
      <w:r w:rsidR="00835513" w:rsidRPr="00F76838">
        <w:rPr>
          <w:rStyle w:val="FootnoteReference"/>
        </w:rPr>
        <w:footnoteReference w:id="25"/>
      </w:r>
      <w:r w:rsidR="00835513" w:rsidRPr="00F76838">
        <w:t>)</w:t>
      </w:r>
      <w:r w:rsidRPr="00F76838">
        <w:t xml:space="preserve"> over mainstream services (if that is not available, then at least speaking with a First Nations counsellor). Aboriginal or Torres Strait Islander representation within the service was regularly mentioned</w:t>
      </w:r>
      <w:r w:rsidR="00B13654" w:rsidRPr="00F76838">
        <w:t xml:space="preserve"> by the </w:t>
      </w:r>
      <w:r w:rsidR="008625B9" w:rsidRPr="00F76838">
        <w:t>First Nations</w:t>
      </w:r>
      <w:r w:rsidR="00B13654" w:rsidRPr="00F76838">
        <w:t xml:space="preserve"> men interviewed </w:t>
      </w:r>
      <w:r w:rsidRPr="00F76838">
        <w:t>as important to feeling welcome</w:t>
      </w:r>
      <w:r w:rsidR="007164A1" w:rsidRPr="00F76838">
        <w:t>.</w:t>
      </w:r>
      <w:r w:rsidR="008625B9" w:rsidRPr="00F76838">
        <w:t xml:space="preserve"> </w:t>
      </w:r>
      <w:r w:rsidR="007164A1" w:rsidRPr="00F76838">
        <w:t>H</w:t>
      </w:r>
      <w:r w:rsidR="008625B9" w:rsidRPr="00F76838">
        <w:t>owever</w:t>
      </w:r>
      <w:r w:rsidR="007164A1" w:rsidRPr="00F76838">
        <w:t>,</w:t>
      </w:r>
      <w:r w:rsidR="008625B9" w:rsidRPr="00F76838">
        <w:t xml:space="preserve"> none of the First Nations men who called any of the services wer</w:t>
      </w:r>
      <w:r w:rsidR="00DB79E4" w:rsidRPr="00F76838">
        <w:t>e</w:t>
      </w:r>
      <w:r w:rsidR="008625B9" w:rsidRPr="00F76838">
        <w:t xml:space="preserve"> able to get through to one.</w:t>
      </w:r>
      <w:r w:rsidR="008625B9" w:rsidRPr="00F76838" w:rsidDel="008625B9">
        <w:t xml:space="preserve"> </w:t>
      </w:r>
    </w:p>
    <w:p w14:paraId="347B16BE" w14:textId="25289800" w:rsidR="006A26E3" w:rsidRPr="00F76838" w:rsidRDefault="40F2A35D" w:rsidP="00031EB3">
      <w:r w:rsidRPr="00F76838">
        <w:t xml:space="preserve">Phone-based services will work for some Aboriginal and Torres Strait Islander men but not for all. They are part of the mix of service options that are required to address </w:t>
      </w:r>
      <w:r w:rsidR="00F1553F" w:rsidRPr="00F76838">
        <w:t>FDSV</w:t>
      </w:r>
      <w:r w:rsidRPr="00F76838">
        <w:t xml:space="preserve"> but are likely to be a small part of the overall solution. </w:t>
      </w:r>
    </w:p>
    <w:p w14:paraId="36C36A71" w14:textId="765E47E6" w:rsidR="009F2676" w:rsidRPr="00F76838" w:rsidRDefault="40F2A35D" w:rsidP="00031EB3">
      <w:pPr>
        <w:pStyle w:val="ResearchQuote"/>
      </w:pPr>
      <w:r w:rsidRPr="00F76838">
        <w:lastRenderedPageBreak/>
        <w:t>‘It would be a bit better if there was someone who done this behaviour change stuff but in a cultural way, like being out on Country having a yarn about better ways to handle our anger and stuff. Most white fellas’ services don’t fit with our mob and that’s why not many brothers go to those services. Some brothers are really ashamed about the things that they do to their missus but feel weak in their heart to admit that to a stranger.’ – First Nations man who has used violence in his relationships</w:t>
      </w:r>
      <w:r w:rsidR="009477B6">
        <w:t xml:space="preserve">, </w:t>
      </w:r>
      <w:r w:rsidR="009477B6" w:rsidRPr="009477B6">
        <w:t>no connection to MRS, BIS or CFG</w:t>
      </w:r>
    </w:p>
    <w:p w14:paraId="01D73637" w14:textId="2E4FACC3" w:rsidR="009F2676" w:rsidRPr="00F76838" w:rsidRDefault="40F2A35D" w:rsidP="00031EB3">
      <w:pPr>
        <w:pStyle w:val="ResearchQuote"/>
      </w:pPr>
      <w:r w:rsidRPr="00F76838">
        <w:t>‘More [Indigenous workers] make me feel more comfortable having a yarn. I get that sometimes I will have to work with non-Indigenous workers and that is fine, I am used to it, but it would be helpful for me to see more Aboriginal brothers and sisters working at services.’ – First Nations man, MRS/</w:t>
      </w:r>
      <w:r w:rsidR="00765F6B" w:rsidRPr="00F76838">
        <w:t>BIS service user</w:t>
      </w:r>
      <w:r w:rsidR="00B017FF">
        <w:t>, open ended response to quantitative survey</w:t>
      </w:r>
    </w:p>
    <w:p w14:paraId="38478232" w14:textId="37467D2B" w:rsidR="009F2676" w:rsidRPr="00F76838" w:rsidRDefault="40F2A35D" w:rsidP="00031EB3">
      <w:pPr>
        <w:pStyle w:val="ResearchQuote"/>
      </w:pPr>
      <w:r w:rsidRPr="00F76838">
        <w:t>‘Aboriginal men often feel worried asking for help from a non-Indigenous program or service because we feel that the staff might not understand our cultural background and things that sometimes have happened to us in our past.’ First Nations man who has used violence in his relationships, MRS/</w:t>
      </w:r>
      <w:r w:rsidR="00765F6B" w:rsidRPr="00F76838">
        <w:t>BIS service user</w:t>
      </w:r>
      <w:r w:rsidR="00B017FF" w:rsidRPr="00B017FF">
        <w:t>, open ended response to quantitative survey</w:t>
      </w:r>
    </w:p>
    <w:p w14:paraId="2A5A8412" w14:textId="08E7E3CD" w:rsidR="009F2676" w:rsidRPr="00F76838" w:rsidRDefault="007164A1" w:rsidP="00031EB3">
      <w:pPr>
        <w:pStyle w:val="ResearchQuote"/>
      </w:pPr>
      <w:r w:rsidRPr="00F76838">
        <w:t>‘</w:t>
      </w:r>
      <w:r w:rsidR="40F2A35D" w:rsidRPr="00F76838">
        <w:t xml:space="preserve">I have seen that many services for domestic violence over the years and I am still doing the exact same thing. The only time I go to services now is when I have to [court mandated]. When services read my history, I reckon they just put me in the too-hard basket and not try to help as much as they should.’ – First Nations man, </w:t>
      </w:r>
      <w:r w:rsidR="00765F6B" w:rsidRPr="00F76838">
        <w:t>MRS service user</w:t>
      </w:r>
    </w:p>
    <w:p w14:paraId="5FDCB486" w14:textId="3B616DA8" w:rsidR="000D3A9A" w:rsidRPr="00F76838" w:rsidRDefault="40F2A35D" w:rsidP="00031EB3">
      <w:pPr>
        <w:pStyle w:val="Heading4"/>
      </w:pPr>
      <w:r w:rsidRPr="00F76838">
        <w:t>Culturally and linguistically diverse backgrounds</w:t>
      </w:r>
    </w:p>
    <w:p w14:paraId="5327BB39" w14:textId="201CF223" w:rsidR="00331AEA" w:rsidRPr="00F76838" w:rsidRDefault="00A95634" w:rsidP="00031EB3">
      <w:r w:rsidRPr="00F76838">
        <w:t xml:space="preserve">CALD </w:t>
      </w:r>
      <w:r w:rsidR="00A44DF1" w:rsidRPr="00F76838">
        <w:t>Australians</w:t>
      </w:r>
      <w:r w:rsidR="00A806DC" w:rsidRPr="00F76838">
        <w:rPr>
          <w:rStyle w:val="FootnoteReference"/>
        </w:rPr>
        <w:footnoteReference w:id="26"/>
      </w:r>
      <w:r w:rsidR="00A44DF1" w:rsidRPr="00F76838">
        <w:t xml:space="preserve"> make up roughly a quarter</w:t>
      </w:r>
      <w:r w:rsidR="00543466" w:rsidRPr="00F76838">
        <w:t xml:space="preserve"> (23%) </w:t>
      </w:r>
      <w:r w:rsidR="00A44DF1" w:rsidRPr="00F76838">
        <w:t xml:space="preserve">of the </w:t>
      </w:r>
      <w:r w:rsidR="00543466" w:rsidRPr="00F76838">
        <w:t>population.</w:t>
      </w:r>
      <w:r w:rsidRPr="00F76838">
        <w:t xml:space="preserve"> </w:t>
      </w:r>
      <w:r w:rsidR="0038091E" w:rsidRPr="00F76838">
        <w:t>The annual average monthly s</w:t>
      </w:r>
      <w:r w:rsidRPr="00F76838">
        <w:t>ervice user</w:t>
      </w:r>
      <w:r w:rsidR="00906739" w:rsidRPr="00F76838">
        <w:t xml:space="preserve">s of the BIS and MRS </w:t>
      </w:r>
      <w:r w:rsidR="0038091E" w:rsidRPr="00F76838">
        <w:t>reflect the same proportion as the population. Notably, CFG has a lower (15%) representation of CALD service users</w:t>
      </w:r>
      <w:r w:rsidR="00F41196" w:rsidRPr="00F76838">
        <w:t xml:space="preserve"> </w:t>
      </w:r>
      <w:r w:rsidR="00F718A9" w:rsidRPr="00F76838">
        <w:t>(</w:t>
      </w:r>
      <w:r w:rsidR="00F718A9" w:rsidRPr="00F76838">
        <w:fldChar w:fldCharType="begin"/>
      </w:r>
      <w:r w:rsidR="00F718A9" w:rsidRPr="00F76838">
        <w:instrText xml:space="preserve"> REF _Ref167377390 \h </w:instrText>
      </w:r>
      <w:r w:rsidR="00F718A9" w:rsidRPr="00F76838">
        <w:fldChar w:fldCharType="separate"/>
      </w:r>
      <w:r w:rsidR="00086384" w:rsidRPr="00F76838">
        <w:t xml:space="preserve">Figure </w:t>
      </w:r>
      <w:r w:rsidR="00086384">
        <w:rPr>
          <w:noProof/>
        </w:rPr>
        <w:t>12</w:t>
      </w:r>
      <w:r w:rsidR="00F718A9" w:rsidRPr="00F76838">
        <w:fldChar w:fldCharType="end"/>
      </w:r>
      <w:r w:rsidR="00F718A9" w:rsidRPr="00F76838">
        <w:t xml:space="preserve">), </w:t>
      </w:r>
      <w:r w:rsidR="003C44BD" w:rsidRPr="00F76838">
        <w:t xml:space="preserve">but </w:t>
      </w:r>
      <w:r w:rsidR="0038091E" w:rsidRPr="00F76838">
        <w:t xml:space="preserve">this is likely due to a </w:t>
      </w:r>
      <w:r w:rsidR="00C47095" w:rsidRPr="00F76838">
        <w:t>narrower</w:t>
      </w:r>
      <w:r w:rsidR="00175771" w:rsidRPr="00F76838">
        <w:t xml:space="preserve"> definition</w:t>
      </w:r>
      <w:r w:rsidR="002E7D45" w:rsidRPr="00F76838">
        <w:t xml:space="preserve"> of CALD </w:t>
      </w:r>
      <w:r w:rsidR="00175771" w:rsidRPr="00F76838">
        <w:t xml:space="preserve">for this specific program. </w:t>
      </w:r>
      <w:r w:rsidR="00EC0EBE" w:rsidRPr="00F76838">
        <w:t xml:space="preserve">The </w:t>
      </w:r>
      <w:r w:rsidR="00175771" w:rsidRPr="00F76838">
        <w:t xml:space="preserve">CFG </w:t>
      </w:r>
      <w:r w:rsidR="00725D3A" w:rsidRPr="00F76838">
        <w:t xml:space="preserve">program </w:t>
      </w:r>
      <w:r w:rsidR="00175771" w:rsidRPr="00F76838">
        <w:t>defines CALD users as being born overseas</w:t>
      </w:r>
      <w:r w:rsidR="00620612" w:rsidRPr="00F76838">
        <w:t>,</w:t>
      </w:r>
      <w:r w:rsidR="00D42F4E" w:rsidRPr="00F76838">
        <w:t xml:space="preserve"> while the BIS and MRS define CALD as service users who speak a language other than English at home</w:t>
      </w:r>
      <w:r w:rsidR="0095471F" w:rsidRPr="00F76838">
        <w:t>.</w:t>
      </w:r>
      <w:r w:rsidR="00F12213" w:rsidRPr="00F76838">
        <w:t xml:space="preserve"> </w:t>
      </w:r>
    </w:p>
    <w:p w14:paraId="1CC09D15" w14:textId="0C13597C" w:rsidR="00F41196" w:rsidRPr="00F76838" w:rsidRDefault="00F41196" w:rsidP="00031EB3">
      <w:pPr>
        <w:pStyle w:val="Caption"/>
      </w:pPr>
      <w:bookmarkStart w:id="133" w:name="_Ref167377390"/>
      <w:bookmarkStart w:id="134" w:name="_Ref167377096"/>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12</w:t>
      </w:r>
      <w:r w:rsidR="00086384">
        <w:rPr>
          <w:noProof/>
        </w:rPr>
        <w:fldChar w:fldCharType="end"/>
      </w:r>
      <w:bookmarkEnd w:id="133"/>
      <w:r w:rsidRPr="00F76838">
        <w:t>: Representation of CALD service users in each program</w:t>
      </w:r>
      <w:bookmarkEnd w:id="134"/>
    </w:p>
    <w:p w14:paraId="6A923367" w14:textId="326A014C" w:rsidR="00331AEA" w:rsidRPr="00F76838" w:rsidRDefault="000B7B34" w:rsidP="00031EB3">
      <w:r w:rsidRPr="007C533F">
        <w:rPr>
          <w:noProof/>
        </w:rPr>
        <w:drawing>
          <wp:inline distT="0" distB="0" distL="0" distR="0" wp14:anchorId="22BBA645" wp14:editId="2774D3A7">
            <wp:extent cx="5731510" cy="2240280"/>
            <wp:effectExtent l="0" t="0" r="0" b="0"/>
            <wp:docPr id="1060846758" name="Picture 19" descr="This chart compares overall cases received by each of the three services against Australian Culturally and Linguistic Diverse (CALD) population propor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46758" name="Picture 19" descr="This chart compares overall cases received by each of the three services against Australian Culturally and Linguistic Diverse (CALD) population proportions.&#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2240280"/>
                    </a:xfrm>
                    <a:prstGeom prst="rect">
                      <a:avLst/>
                    </a:prstGeom>
                    <a:noFill/>
                    <a:ln>
                      <a:noFill/>
                    </a:ln>
                  </pic:spPr>
                </pic:pic>
              </a:graphicData>
            </a:graphic>
          </wp:inline>
        </w:drawing>
      </w:r>
    </w:p>
    <w:p w14:paraId="7C9369C6" w14:textId="0C682781" w:rsidR="00256D3A" w:rsidRPr="0035723F" w:rsidRDefault="00256D3A"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_Ref167380455 \h </w:instrText>
      </w:r>
      <w:r w:rsidRPr="0035723F">
        <w:rPr>
          <w:lang w:val="en-AU"/>
        </w:rPr>
      </w:r>
      <w:r w:rsidRPr="0035723F">
        <w:rPr>
          <w:lang w:val="en-AU"/>
        </w:rPr>
        <w:fldChar w:fldCharType="separate"/>
      </w:r>
      <w:r w:rsidR="00086384" w:rsidRPr="00F76838">
        <w:t xml:space="preserve">Table </w:t>
      </w:r>
      <w:r w:rsidR="00086384">
        <w:rPr>
          <w:noProof/>
        </w:rPr>
        <w:t>38</w:t>
      </w:r>
      <w:r w:rsidRPr="0035723F">
        <w:rPr>
          <w:lang w:val="en-AU"/>
        </w:rPr>
        <w:fldChar w:fldCharType="end"/>
      </w:r>
      <w:r w:rsidRPr="0035723F">
        <w:rPr>
          <w:lang w:val="en-AU"/>
        </w:rPr>
        <w:t xml:space="preserve"> in Appendix 5 to see the full data breakdown for this figure.</w:t>
      </w:r>
    </w:p>
    <w:p w14:paraId="25D0FB76" w14:textId="77777777" w:rsidR="00256D3A" w:rsidRPr="0035723F" w:rsidRDefault="00256D3A" w:rsidP="00031EB3">
      <w:pPr>
        <w:pStyle w:val="Tablefootnote"/>
        <w:rPr>
          <w:lang w:val="en-AU"/>
        </w:rPr>
      </w:pPr>
    </w:p>
    <w:p w14:paraId="36DB5386" w14:textId="3E5A35DC" w:rsidR="00732EDA" w:rsidRPr="00F76838" w:rsidRDefault="40F2A35D" w:rsidP="00031EB3">
      <w:r w:rsidRPr="00F76838">
        <w:t xml:space="preserve">Men from CALD backgrounds reported positive experiences with their respective </w:t>
      </w:r>
      <w:r w:rsidR="007B74B2" w:rsidRPr="00F76838">
        <w:t>services</w:t>
      </w:r>
      <w:r w:rsidRPr="00F76838">
        <w:t xml:space="preserve">. In terms of their overall perceptions of their experience as CALD people, they share similar sentiments with most service users. They expressed that their experience was characterised by feeling genuinely listened to, comfortable and safe. According to many CALD men in the research, their background and diversity was not specifically addressed by program staff, but this didn’t worry them. Feeling comfortable and welcomed, they did not perceive their accent or level of English proficiency as obstacles to getting all they could from the programs. They did not feel that their cultural identity created any tension or barrier between themselves and the services. This was further supported by the quantitative findings that </w:t>
      </w:r>
      <w:r w:rsidR="007B030A" w:rsidRPr="00F76838">
        <w:t>showed</w:t>
      </w:r>
      <w:r w:rsidRPr="00F76838">
        <w:t xml:space="preserve"> 59% of CALD men felt that the services catered to their cultural/language needs well, while only 4% rated the services ‘poor’ on this dimension.</w:t>
      </w:r>
    </w:p>
    <w:p w14:paraId="2121B5C0" w14:textId="0F12EA73" w:rsidR="00E85882" w:rsidRPr="00F76838" w:rsidRDefault="40F2A35D" w:rsidP="00031EB3">
      <w:pPr>
        <w:pStyle w:val="ResearchQuote"/>
      </w:pPr>
      <w:r w:rsidRPr="00F76838">
        <w:t xml:space="preserve">‘The only extra thing they could have done would be to ask for a translator, but to be honest I really didn’t need it.’ – CALD </w:t>
      </w:r>
      <w:r w:rsidR="00765F6B" w:rsidRPr="00F76838">
        <w:t>MRS service user</w:t>
      </w:r>
      <w:r w:rsidRPr="00F76838">
        <w:t xml:space="preserve"> </w:t>
      </w:r>
    </w:p>
    <w:p w14:paraId="01A06901" w14:textId="488DA1FA" w:rsidR="0030469F" w:rsidRPr="00F76838" w:rsidRDefault="40F2A35D" w:rsidP="00031EB3">
      <w:pPr>
        <w:pStyle w:val="ResearchQuote"/>
      </w:pPr>
      <w:r w:rsidRPr="00F76838">
        <w:t xml:space="preserve">‘I never even thought about how my background might impact the sessions. But I felt there was so much opportunity to explain myself and my background. I felt understood and listened to, which helped me break down my fundamental understanding of masculinity.’ – CALD </w:t>
      </w:r>
      <w:r w:rsidR="00765F6B" w:rsidRPr="00F76838">
        <w:t>MRS service user</w:t>
      </w:r>
    </w:p>
    <w:p w14:paraId="23D6FAFA" w14:textId="531D6D1C" w:rsidR="00C4626E" w:rsidRPr="00F76838" w:rsidRDefault="00C4626E" w:rsidP="00031EB3">
      <w:pPr>
        <w:pStyle w:val="Caption"/>
      </w:pPr>
      <w:bookmarkStart w:id="135" w:name="_Ref167377110"/>
      <w:r w:rsidRPr="00F76838">
        <w:t xml:space="preserve">Figure </w:t>
      </w:r>
      <w:r w:rsidR="00086384">
        <w:fldChar w:fldCharType="begin"/>
      </w:r>
      <w:r w:rsidR="00086384">
        <w:instrText xml:space="preserve"> SEQ Figure \* ARABIC </w:instrText>
      </w:r>
      <w:r w:rsidR="00086384">
        <w:fldChar w:fldCharType="separate"/>
      </w:r>
      <w:r w:rsidR="00086384">
        <w:rPr>
          <w:noProof/>
        </w:rPr>
        <w:t>13</w:t>
      </w:r>
      <w:r w:rsidR="00086384">
        <w:rPr>
          <w:noProof/>
        </w:rPr>
        <w:fldChar w:fldCharType="end"/>
      </w:r>
      <w:r w:rsidRPr="00F76838">
        <w:t xml:space="preserve">: </w:t>
      </w:r>
      <w:r w:rsidR="00F73179" w:rsidRPr="00F76838">
        <w:t>Rating</w:t>
      </w:r>
      <w:r w:rsidRPr="00F76838">
        <w:t xml:space="preserve"> of </w:t>
      </w:r>
      <w:r w:rsidR="00C63B38" w:rsidRPr="00F76838">
        <w:t xml:space="preserve">how </w:t>
      </w:r>
      <w:r w:rsidRPr="00F76838">
        <w:t>service</w:t>
      </w:r>
      <w:r w:rsidR="00C63B38" w:rsidRPr="00F76838">
        <w:t>s</w:t>
      </w:r>
      <w:r w:rsidRPr="00F76838">
        <w:t xml:space="preserve"> </w:t>
      </w:r>
      <w:r w:rsidR="00C63B38" w:rsidRPr="00F76838">
        <w:t>cater</w:t>
      </w:r>
      <w:r w:rsidRPr="00F76838">
        <w:t xml:space="preserve"> to the </w:t>
      </w:r>
      <w:r w:rsidR="00F73179" w:rsidRPr="00F76838">
        <w:t>cultural and</w:t>
      </w:r>
      <w:r w:rsidRPr="00F76838">
        <w:t xml:space="preserve"> language needs of </w:t>
      </w:r>
      <w:r w:rsidR="00F73179" w:rsidRPr="00F76838">
        <w:t>CALD</w:t>
      </w:r>
      <w:r w:rsidR="00C63B38" w:rsidRPr="00F76838">
        <w:t xml:space="preserve"> service users</w:t>
      </w:r>
      <w:bookmarkEnd w:id="135"/>
    </w:p>
    <w:p w14:paraId="3D426D07" w14:textId="7BA7B6B9" w:rsidR="00E54A3B" w:rsidRPr="00F76838" w:rsidRDefault="00387725" w:rsidP="00031EB3">
      <w:r w:rsidRPr="007C533F">
        <w:rPr>
          <w:noProof/>
        </w:rPr>
        <w:drawing>
          <wp:inline distT="0" distB="0" distL="0" distR="0" wp14:anchorId="77773CF3" wp14:editId="1ED88276">
            <wp:extent cx="5140960" cy="1308735"/>
            <wp:effectExtent l="0" t="0" r="2540" b="0"/>
            <wp:docPr id="839428435" name="Picture 20" descr="This chart indicates how well, all three services, overall, cater for service users’ cultural/language needs as someone who speaks another language other than English at home.&#10;&#10;It displays through 5-point scale from 'very poor' to 'very wel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28435" name="Picture 20" descr="This chart indicates how well, all three services, overall, cater for service users’ cultural/language needs as someone who speaks another language other than English at home.&#10;&#10;It displays through 5-point scale from 'very poor' to 'very well'.&#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304"/>
                    <a:stretch/>
                  </pic:blipFill>
                  <pic:spPr bwMode="auto">
                    <a:xfrm>
                      <a:off x="0" y="0"/>
                      <a:ext cx="5140960" cy="1308735"/>
                    </a:xfrm>
                    <a:prstGeom prst="rect">
                      <a:avLst/>
                    </a:prstGeom>
                    <a:noFill/>
                    <a:ln>
                      <a:noFill/>
                    </a:ln>
                    <a:extLst>
                      <a:ext uri="{53640926-AAD7-44D8-BBD7-CCE9431645EC}">
                        <a14:shadowObscured xmlns:a14="http://schemas.microsoft.com/office/drawing/2010/main"/>
                      </a:ext>
                    </a:extLst>
                  </pic:spPr>
                </pic:pic>
              </a:graphicData>
            </a:graphic>
          </wp:inline>
        </w:drawing>
      </w:r>
    </w:p>
    <w:p w14:paraId="755A1AD5" w14:textId="4A5E9C92" w:rsidR="00256D3A" w:rsidRPr="0035723F" w:rsidRDefault="00256D3A" w:rsidP="00031EB3">
      <w:pPr>
        <w:pStyle w:val="Tablefootnote"/>
        <w:rPr>
          <w:lang w:val="en-AU"/>
        </w:rPr>
      </w:pPr>
      <w:r w:rsidRPr="0035723F">
        <w:rPr>
          <w:lang w:val="en-AU"/>
        </w:rPr>
        <w:t xml:space="preserve">Refer to </w:t>
      </w:r>
      <w:r w:rsidR="006D2D96" w:rsidRPr="0035723F">
        <w:rPr>
          <w:lang w:val="en-AU"/>
        </w:rPr>
        <w:fldChar w:fldCharType="begin"/>
      </w:r>
      <w:r w:rsidR="006D2D96" w:rsidRPr="0035723F">
        <w:rPr>
          <w:lang w:val="en-AU"/>
        </w:rPr>
        <w:instrText xml:space="preserve"> REF _Ref167380489 \h </w:instrText>
      </w:r>
      <w:r w:rsidR="006D2D96" w:rsidRPr="0035723F">
        <w:rPr>
          <w:lang w:val="en-AU"/>
        </w:rPr>
      </w:r>
      <w:r w:rsidR="006D2D96" w:rsidRPr="0035723F">
        <w:rPr>
          <w:lang w:val="en-AU"/>
        </w:rPr>
        <w:fldChar w:fldCharType="separate"/>
      </w:r>
      <w:r w:rsidR="00086384" w:rsidRPr="00F76838">
        <w:t xml:space="preserve">Table </w:t>
      </w:r>
      <w:r w:rsidR="00086384">
        <w:rPr>
          <w:noProof/>
        </w:rPr>
        <w:t>39</w:t>
      </w:r>
      <w:r w:rsidR="006D2D96" w:rsidRPr="0035723F">
        <w:rPr>
          <w:lang w:val="en-AU"/>
        </w:rPr>
        <w:fldChar w:fldCharType="end"/>
      </w:r>
      <w:r w:rsidRPr="0035723F">
        <w:rPr>
          <w:lang w:val="en-AU"/>
        </w:rPr>
        <w:t xml:space="preserve"> in Appendix 5 to see the full data breakdown for this figure.</w:t>
      </w:r>
    </w:p>
    <w:p w14:paraId="5CB71117" w14:textId="77777777" w:rsidR="00256D3A" w:rsidRPr="0035723F" w:rsidRDefault="00256D3A" w:rsidP="00031EB3">
      <w:pPr>
        <w:pStyle w:val="Tablefootnote"/>
        <w:rPr>
          <w:lang w:val="en-AU"/>
        </w:rPr>
      </w:pPr>
    </w:p>
    <w:p w14:paraId="540B0CCE" w14:textId="71BF8DFD" w:rsidR="00FB5AFE" w:rsidRPr="0035723F" w:rsidRDefault="00AE5BC2" w:rsidP="00031EB3">
      <w:pPr>
        <w:pStyle w:val="ResearchQuote"/>
      </w:pPr>
      <w:r w:rsidRPr="0035723F">
        <w:lastRenderedPageBreak/>
        <w:t xml:space="preserve">While the research highlights positive results among CALD service users, there is a gap in understanding the challenges that may exist for CALD men who chose not to </w:t>
      </w:r>
      <w:r w:rsidR="00843B24" w:rsidRPr="0035723F">
        <w:t xml:space="preserve">take part </w:t>
      </w:r>
      <w:r w:rsidRPr="0035723F">
        <w:t>in the programs. Further research to understand the impact of language and cultural barriers would be beneficial given the current literature</w:t>
      </w:r>
      <w:r w:rsidR="00843B24" w:rsidRPr="0035723F">
        <w:t>,</w:t>
      </w:r>
      <w:r w:rsidRPr="0035723F">
        <w:t xml:space="preserve"> which highlights the challenges that exist when it comes to language. </w:t>
      </w:r>
    </w:p>
    <w:p w14:paraId="0468B895" w14:textId="1D1CB7A5" w:rsidR="00CF203A" w:rsidRDefault="00776096" w:rsidP="00031EB3">
      <w:pPr>
        <w:pStyle w:val="ResearchQuote"/>
        <w:rPr>
          <w:highlight w:val="yellow"/>
        </w:rPr>
      </w:pPr>
      <w:r>
        <w:rPr>
          <w:noProof/>
        </w:rPr>
        <mc:AlternateContent>
          <mc:Choice Requires="wps">
            <w:drawing>
              <wp:anchor distT="0" distB="0" distL="114300" distR="114300" simplePos="0" relativeHeight="251661323" behindDoc="1" locked="0" layoutInCell="1" allowOverlap="1" wp14:anchorId="72E5B888" wp14:editId="0E3A181A">
                <wp:simplePos x="0" y="0"/>
                <wp:positionH relativeFrom="column">
                  <wp:posOffset>-47625</wp:posOffset>
                </wp:positionH>
                <wp:positionV relativeFrom="paragraph">
                  <wp:posOffset>2896870</wp:posOffset>
                </wp:positionV>
                <wp:extent cx="5743575" cy="4772025"/>
                <wp:effectExtent l="0" t="0" r="9525" b="9525"/>
                <wp:wrapNone/>
                <wp:docPr id="134817822"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477202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6D1EE" id="Rectangle 18" o:spid="_x0000_s1026" alt="&quot;&quot;" style="position:absolute;margin-left:-3.75pt;margin-top:228.1pt;width:452.25pt;height:375.75pt;z-index:-251655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SWgAIAAGAFAAAOAAAAZHJzL2Uyb0RvYy54bWysVMFu2zAMvQ/YPwi6r3aypNmCOkWQIsOA&#10;oivWDj0rshQbkEWNUuJkXz9KdpyuLXYYdpElkXwknx91dX1oDNsr9DXYgo8ucs6UlVDWdlvwH4/r&#10;D58480HYUhiwquBH5fn14v27q9bN1RgqMKVCRiDWz1tX8CoEN88yLyvVCH8BTlkyasBGBDriNitR&#10;tITemGyc55dZC1g6BKm8p9ubzsgXCV9rJcM3rb0KzBScagtpxbRu4potrsR8i8JVtezLEP9QRSNq&#10;S0kHqBsRBNth/QqqqSWCBx0uJDQZaF1LlXqgbkb5i24eKuFU6oXI8W6gyf8/WHm3f3D3SDS0zs89&#10;bWMXB41N/FJ97JDIOg5kqUNgki6ns8nH6WzKmSTbZDYb5+NppDM7hzv04YuChsVNwZH+RiJJ7G99&#10;6FxPLjGbB1OX69qYdMDtZmWQ7QX9ufXlerWe9eh/uBkbnS3EsA4x3mTnZtIuHI2KfsZ+V5rVJZU/&#10;TpUknakhj5BS2TDqTJUoVZd+NM3zJBXqbYhInSbAiKwp/4DdA0QNv8buquz9Y6hKMh2C878V1gUP&#10;ESkz2DAEN7UFfAvAUFd95s7/RFJHTWRpA+XxHhlCNyTeyXVN/+1W+HAvkKaC5ocmPXyjRRtoCw79&#10;jrMK8Ndb99GfxEpWzlqasoL7nzuBijPz1ZKMP48mkziW6TCZkog4w+eWzXOL3TUrIDmM6E1xMm2j&#10;fzCnrUZonuhBWMasZBJWUu6Cy4Cnwyp0009PilTLZXKjUXQi3NoHJyN4ZDXq8vHwJND14g2k+zs4&#10;TaSYv9Bw5xsjLSx3AXSdBH7mteebxjgJp39y4jvx/Jy8zg/j4jcAAAD//wMAUEsDBBQABgAIAAAA&#10;IQDVciqs4AAAAAsBAAAPAAAAZHJzL2Rvd25yZXYueG1sTI/BTsMwEETvSPyDtUjcWodAmhLiVFCJ&#10;EyoShUtvbrxNIuJ1ZLtJ+vcsJziu9mnmTbmZbS9G9KFzpOBumYBAqp3pqFHw9fm6WIMIUZPRvSNU&#10;cMEAm+r6qtSFcRN94LiPjeAQCoVW0MY4FFKGukWrw9INSPw7OW915NM30ng9cbjtZZokK2l1R9zQ&#10;6gG3Ldbf+7NVsKOu2R1Oh3fMsjG9n8Lb5WXrlbq9mZ+fQESc4x8Mv/qsDhU7Hd2ZTBC9gkWeMang&#10;IVulIBhYP+Y87shkmuQ5yKqU/zdUPwAAAP//AwBQSwECLQAUAAYACAAAACEAtoM4kv4AAADhAQAA&#10;EwAAAAAAAAAAAAAAAAAAAAAAW0NvbnRlbnRfVHlwZXNdLnhtbFBLAQItABQABgAIAAAAIQA4/SH/&#10;1gAAAJQBAAALAAAAAAAAAAAAAAAAAC8BAABfcmVscy8ucmVsc1BLAQItABQABgAIAAAAIQAqkzSW&#10;gAIAAGAFAAAOAAAAAAAAAAAAAAAAAC4CAABkcnMvZTJvRG9jLnhtbFBLAQItABQABgAIAAAAIQDV&#10;ciqs4AAAAAsBAAAPAAAAAAAAAAAAAAAAANoEAABkcnMvZG93bnJldi54bWxQSwUGAAAAAAQABADz&#10;AAAA5wUAAAAA&#10;" fillcolor="#f6fcf7" stroked="f" strokeweight="1pt"/>
            </w:pict>
          </mc:Fallback>
        </mc:AlternateContent>
      </w:r>
      <w:r w:rsidR="00AE5BC2" w:rsidRPr="0035723F">
        <w:t>Although research is scarce in family violence telephone and online interventions for CALD men, research has highlighted that it is crucial to offer clear information in</w:t>
      </w:r>
      <w:r w:rsidR="00843B24" w:rsidRPr="0035723F">
        <w:t xml:space="preserve"> a person’s </w:t>
      </w:r>
      <w:r w:rsidR="00AE5BC2" w:rsidRPr="0035723F">
        <w:t xml:space="preserve">native languages about how and where they can access support (Murray </w:t>
      </w:r>
      <w:r w:rsidR="0032708F" w:rsidRPr="0035723F">
        <w:t>et al.</w:t>
      </w:r>
      <w:r w:rsidR="00AE5BC2" w:rsidRPr="0035723F">
        <w:t xml:space="preserve"> 2022). Findings from Murray </w:t>
      </w:r>
      <w:r w:rsidR="0032708F" w:rsidRPr="0035723F">
        <w:t>et al.</w:t>
      </w:r>
      <w:r w:rsidR="00AE5BC2" w:rsidRPr="0035723F">
        <w:t xml:space="preserve"> (20</w:t>
      </w:r>
      <w:r w:rsidR="00843B24" w:rsidRPr="0035723F">
        <w:t>2</w:t>
      </w:r>
      <w:r w:rsidR="00AE5BC2" w:rsidRPr="0035723F">
        <w:t>2) indicate that among a sample of websites for mental health support, none offered forums, web chat or email services in languages other than English.</w:t>
      </w:r>
      <w:r w:rsidR="001C619D" w:rsidRPr="0035723F">
        <w:t xml:space="preserve"> Only a few with telephone counselling services provided information on accessing the national Translating and Interpreting Service; however, the instructions to access this service were available only in English.</w:t>
      </w:r>
      <w:r w:rsidR="00405F07" w:rsidRPr="0035723F">
        <w:t xml:space="preserve"> </w:t>
      </w:r>
      <w:r w:rsidR="007F6831" w:rsidRPr="0035723F">
        <w:t xml:space="preserve">Among the programs evaluated here only </w:t>
      </w:r>
      <w:r w:rsidR="00951B11" w:rsidRPr="0035723F">
        <w:t>the MensLine</w:t>
      </w:r>
      <w:r w:rsidR="001C619D" w:rsidRPr="0035723F">
        <w:t xml:space="preserve"> website (on which the CFG VPP and CFG Post-MBCP program information is hosted) had information available in separate languages.</w:t>
      </w:r>
      <w:r w:rsidR="00951B11" w:rsidRPr="0035723F">
        <w:t xml:space="preserve"> </w:t>
      </w:r>
      <w:r w:rsidR="00AE5BC2" w:rsidRPr="0035723F">
        <w:t xml:space="preserve">Further, Straiton </w:t>
      </w:r>
      <w:r w:rsidR="0032708F" w:rsidRPr="0035723F">
        <w:t>et al.</w:t>
      </w:r>
      <w:r w:rsidR="00AE5BC2" w:rsidRPr="0035723F">
        <w:t xml:space="preserve"> (2014) found that men</w:t>
      </w:r>
      <w:r w:rsidR="006861CE" w:rsidRPr="0035723F">
        <w:t xml:space="preserve">, in general and especially </w:t>
      </w:r>
      <w:r w:rsidR="00EE66D0" w:rsidRPr="0035723F">
        <w:t xml:space="preserve">those </w:t>
      </w:r>
      <w:r w:rsidR="00AE5BC2" w:rsidRPr="0035723F">
        <w:t>from non</w:t>
      </w:r>
      <w:r w:rsidR="00B8273F" w:rsidRPr="0035723F">
        <w:t>–</w:t>
      </w:r>
      <w:r w:rsidR="00AE5BC2" w:rsidRPr="0035723F">
        <w:t>English speaking backgrounds, especially foreign-born men, were more likely to have unequal access to mental-health treatment based on their needs. As mentioned, men are hesitant to seek help due to beliefs centred around masculinity</w:t>
      </w:r>
      <w:r w:rsidR="001A1E2E" w:rsidRPr="0035723F">
        <w:t>;</w:t>
      </w:r>
      <w:r w:rsidR="00AE5BC2" w:rsidRPr="0035723F">
        <w:t xml:space="preserve"> foreign-born men are likely to face add</w:t>
      </w:r>
      <w:r w:rsidR="001A1E2E" w:rsidRPr="0035723F">
        <w:t>ed</w:t>
      </w:r>
      <w:r w:rsidR="00AE5BC2" w:rsidRPr="0035723F">
        <w:t xml:space="preserve"> barriers such as language difficulties. In considering the lack of non-verbal cues when communicating over the phone, CALD </w:t>
      </w:r>
      <w:r w:rsidR="00D432B1" w:rsidRPr="0035723F">
        <w:t xml:space="preserve">MWUVA </w:t>
      </w:r>
      <w:r w:rsidR="00AE5BC2" w:rsidRPr="0035723F">
        <w:t>may face add</w:t>
      </w:r>
      <w:r w:rsidR="00D432B1" w:rsidRPr="0035723F">
        <w:t xml:space="preserve">itional </w:t>
      </w:r>
      <w:r w:rsidR="00F06E30" w:rsidRPr="0035723F">
        <w:t>issues when</w:t>
      </w:r>
      <w:r w:rsidR="00AE5BC2" w:rsidRPr="0035723F">
        <w:t xml:space="preserve"> accessing phone support.</w:t>
      </w:r>
      <w:r w:rsidR="00CF203A" w:rsidRPr="0035723F">
        <w:br/>
      </w:r>
    </w:p>
    <w:p w14:paraId="06D048BD" w14:textId="283E6212" w:rsidR="00776096" w:rsidRPr="00170FF9" w:rsidRDefault="00776096" w:rsidP="00031EB3">
      <w:pPr>
        <w:rPr>
          <w:rFonts w:asciiTheme="majorHAnsi" w:hAnsiTheme="majorHAnsi"/>
        </w:rPr>
      </w:pPr>
      <w:r w:rsidRPr="00170FF9">
        <w:rPr>
          <w:rFonts w:asciiTheme="majorHAnsi" w:hAnsiTheme="majorHAnsi"/>
        </w:rPr>
        <w:t>Case study #1: Ahmad, 42, new migrant from Syria, referred onto an MBCP by the MRS</w:t>
      </w:r>
    </w:p>
    <w:p w14:paraId="41C41765" w14:textId="77777777" w:rsidR="00776096" w:rsidRPr="00776096" w:rsidRDefault="00776096" w:rsidP="00031EB3">
      <w:r w:rsidRPr="00776096">
        <w:t xml:space="preserve">Ahmad, a 42-year-old new migrant from Syria, embarked on a journey to Australia with his wife and 2 children, seeking refuge from the war that ravaged their homeland. </w:t>
      </w:r>
    </w:p>
    <w:p w14:paraId="1AC24BD8" w14:textId="77777777" w:rsidR="00776096" w:rsidRPr="00776096" w:rsidRDefault="00776096" w:rsidP="00031EB3">
      <w:r w:rsidRPr="00776096">
        <w:t>Life in Australia brought about significant changes for Ahmad's family, particularly for his wife, who found a new sense of independence through employment at a local opportunity shop. This job not only provided her with her own income but also opened doors to new friendships and a social life outside the home.</w:t>
      </w:r>
    </w:p>
    <w:p w14:paraId="2AE46241" w14:textId="77777777" w:rsidR="00776096" w:rsidRPr="00776096" w:rsidRDefault="00776096" w:rsidP="00031EB3">
      <w:r w:rsidRPr="00776096">
        <w:t>However, Ahmad's traditional views on family dynamics led him to exert control over his wife's finances, movements, and social interactions, a practice that increasingly became a source of conflict between them. The tension escalated when his wife began to spend more time outside the home, embracing her newfound independence and social circle, which Ahmad viewed as a challenge to the status quo.</w:t>
      </w:r>
    </w:p>
    <w:p w14:paraId="169A27B7" w14:textId="77777777" w:rsidR="00776096" w:rsidRPr="00776096" w:rsidRDefault="00776096" w:rsidP="00031EB3">
      <w:r w:rsidRPr="00776096">
        <w:t>The situation reached a boiling point one evening when his wife returned home later than expected. An argument ensued, during which Ahmad chose to strike his wife. In response, she called the police, leading to Ahmad being issued an intervention order.</w:t>
      </w:r>
    </w:p>
    <w:p w14:paraId="32F251A0" w14:textId="77777777" w:rsidR="00776096" w:rsidRPr="00776096" w:rsidRDefault="00776096" w:rsidP="00031EB3">
      <w:r w:rsidRPr="00776096">
        <w:t>Faced with legal consequences, Ahmad was mandated to attend an MBCP. With the assistance of the Men's Referral Service and the aid of an interpreter, Ahmad was directed to an Arabic-specific MBCP located on the opposite side of Melbourne, a journey that required him to drive for 45 minutes to attend. Through the interpreter, the MRS also explained some of the legal implications of FDSV in Australia to Ahmad.</w:t>
      </w:r>
    </w:p>
    <w:p w14:paraId="7ED3DB41" w14:textId="77AFB237" w:rsidR="00776096" w:rsidRPr="00776096" w:rsidRDefault="00776096" w:rsidP="00031EB3">
      <w:pPr>
        <w:rPr>
          <w:highlight w:val="yellow"/>
        </w:rPr>
      </w:pPr>
      <w:r w:rsidRPr="00776096">
        <w:t xml:space="preserve">Participating in the MBCP proved to be a challenging experience for Ahmad. It confronted him with the stark differences between his expectations of family roles and the reality in Australia. The program forced Ahmad to reflect on his behaviour and the impact of his actions on his </w:t>
      </w:r>
      <w:r>
        <w:rPr>
          <w:noProof/>
        </w:rPr>
        <w:lastRenderedPageBreak/>
        <mc:AlternateContent>
          <mc:Choice Requires="wps">
            <w:drawing>
              <wp:anchor distT="0" distB="0" distL="114300" distR="114300" simplePos="0" relativeHeight="251665419" behindDoc="1" locked="0" layoutInCell="1" allowOverlap="1" wp14:anchorId="2A54D30E" wp14:editId="65BB5770">
                <wp:simplePos x="0" y="0"/>
                <wp:positionH relativeFrom="column">
                  <wp:posOffset>0</wp:posOffset>
                </wp:positionH>
                <wp:positionV relativeFrom="paragraph">
                  <wp:posOffset>1270</wp:posOffset>
                </wp:positionV>
                <wp:extent cx="5743575" cy="581025"/>
                <wp:effectExtent l="0" t="0" r="9525" b="9525"/>
                <wp:wrapNone/>
                <wp:docPr id="861861677"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58102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7ABEC" id="Rectangle 18" o:spid="_x0000_s1026" alt="&quot;&quot;" style="position:absolute;margin-left:0;margin-top:.1pt;width:452.25pt;height:45.75pt;z-index:-251651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PCFfwIAAF8FAAAOAAAAZHJzL2Uyb0RvYy54bWysVMFu2zAMvQ/YPwi6L7azuOmCOEWQIsOA&#10;og3WDj0rshQbkEVNUuJkXz9KdpyuLXYYdpElkXwknx81vzk2ihyEdTXogmajlBKhOZS13hX0x9P6&#10;0zUlzjNdMgVaFPQkHL1ZfPwwb81MjKECVQpLEES7WWsKWnlvZknieCUa5kZghEajBNswj0e7S0rL&#10;WkRvVDJO06ukBVsaC1w4h7e3nZEuIr6UgvsHKZ3wRBUUa/NxtXHdhjVZzNlsZ5mpat6Xwf6hiobV&#10;GpMOULfMM7K39RuopuYWHEg/4tAkIGXNRewBu8nSV908VsyI2AuS48xAk/t/sPz+8Gg2FmlojZs5&#10;3IYujtI24Yv1kWMk6zSQJY6ecLzMp5PP+TSnhKMtv87ScR7YTC7Rxjr/VUBDwqagFn9G5Igd7pzv&#10;XM8uIZkDVZfrWql4sLvtSllyYPjj1lfr1Xrao//hpnRw1hDCOsRwk1x6iTt/UiL4Kf1dSFKXWP04&#10;VhJlJoY8jHOhfdaZKlaKLn2Wp2lUCvY2RMROI2BAlph/wO4BgoTfYndV9v4hVESVDsHp3wrrgoeI&#10;mBm0H4KbWoN9D0BhV33mzv9MUkdNYGkL5WljiYVuRpzh6xr/2x1zfsMsDgWODw66f8BFKmgLCv2O&#10;kgrsr/fugz9qFa2UtDhkBXU/98wKStQ3jSr+kk0mYSrjYZJPx3iwLy3blxa9b1aAcsjwSTE8boO/&#10;V+ettNA843uwDFnRxDTH3AXl3p4PK98NP74oXCyX0Q0n0TB/px8ND+CB1aDLp+Mzs6YXr0fZ38N5&#10;INnslYY73xCpYbn3IOso8AuvPd84xVE4/YsTnomX5+h1eRcXvwEAAP//AwBQSwMEFAAGAAgAAAAh&#10;AJNwlAjcAAAABAEAAA8AAABkcnMvZG93bnJldi54bWxMj81OwzAQhO9IfQdrK3GjTgPhJ8SpSiVO&#10;qJUoXHpz420SNV5Htpukb89ygtuOZjTzbbGabCcG9KF1pGC5SEAgVc60VCv4/nq/ewYRoiajO0eo&#10;4IoBVuXsptC5cSN94rCPteASCrlW0MTY51KGqkGrw8L1SOydnLc6svS1NF6PXG47mSbJo7S6JV5o&#10;dI+bBqvz/mIVbKmtt4fTYYdZNqT3Y/i4vm28Urfzaf0KIuIU/8Lwi8/oUDLT0V3IBNEp4EeighQE&#10;ey/JQwbiyMfyCWRZyP/w5Q8AAAD//wMAUEsBAi0AFAAGAAgAAAAhALaDOJL+AAAA4QEAABMAAAAA&#10;AAAAAAAAAAAAAAAAAFtDb250ZW50X1R5cGVzXS54bWxQSwECLQAUAAYACAAAACEAOP0h/9YAAACU&#10;AQAACwAAAAAAAAAAAAAAAAAvAQAAX3JlbHMvLnJlbHNQSwECLQAUAAYACAAAACEA3xzwhX8CAABf&#10;BQAADgAAAAAAAAAAAAAAAAAuAgAAZHJzL2Uyb0RvYy54bWxQSwECLQAUAAYACAAAACEAk3CUCNwA&#10;AAAEAQAADwAAAAAAAAAAAAAAAADZBAAAZHJzL2Rvd25yZXYueG1sUEsFBgAAAAAEAAQA8wAAAOIF&#10;AAAAAA==&#10;" fillcolor="#f6fcf7" stroked="f" strokeweight="1pt"/>
            </w:pict>
          </mc:Fallback>
        </mc:AlternateContent>
      </w:r>
      <w:r w:rsidRPr="00776096">
        <w:t>family. Yet, even after completing the program, Ahmad struggled to reconcile with the idea that the Australian government could intervene in personal family matters, particularly regarding the control over family finances, including his wife's earnings.</w:t>
      </w:r>
    </w:p>
    <w:p w14:paraId="1569792C" w14:textId="0007C895" w:rsidR="00BD0778" w:rsidRPr="0035723F" w:rsidRDefault="00BD0778" w:rsidP="00031EB3">
      <w:pPr>
        <w:rPr>
          <w:i/>
          <w:iCs/>
          <w:sz w:val="20"/>
          <w:szCs w:val="14"/>
        </w:rPr>
      </w:pPr>
      <w:r w:rsidRPr="0035723F">
        <w:rPr>
          <w:i/>
          <w:iCs/>
          <w:sz w:val="20"/>
          <w:szCs w:val="14"/>
        </w:rPr>
        <w:t xml:space="preserve">The case studies presented are not based on any single individual. Rather, they are an amalgamation of narratives, themes, and attitudes </w:t>
      </w:r>
      <w:r w:rsidR="00D64F9D">
        <w:rPr>
          <w:i/>
          <w:iCs/>
          <w:sz w:val="20"/>
          <w:szCs w:val="14"/>
        </w:rPr>
        <w:t>that emerged consistently</w:t>
      </w:r>
      <w:r w:rsidRPr="0035723F">
        <w:rPr>
          <w:i/>
          <w:iCs/>
          <w:sz w:val="20"/>
          <w:szCs w:val="14"/>
        </w:rPr>
        <w:t xml:space="preserve"> </w:t>
      </w:r>
      <w:r w:rsidR="00D64F9D">
        <w:rPr>
          <w:i/>
          <w:iCs/>
          <w:sz w:val="20"/>
          <w:szCs w:val="14"/>
        </w:rPr>
        <w:t xml:space="preserve">through qualitative </w:t>
      </w:r>
      <w:r w:rsidRPr="0035723F">
        <w:rPr>
          <w:i/>
          <w:iCs/>
          <w:sz w:val="20"/>
          <w:szCs w:val="14"/>
        </w:rPr>
        <w:t>interviews</w:t>
      </w:r>
      <w:r w:rsidR="00D64F9D">
        <w:rPr>
          <w:i/>
          <w:iCs/>
          <w:sz w:val="20"/>
          <w:szCs w:val="14"/>
        </w:rPr>
        <w:t xml:space="preserve"> with service users</w:t>
      </w:r>
      <w:r w:rsidRPr="0035723F">
        <w:rPr>
          <w:i/>
          <w:iCs/>
          <w:sz w:val="20"/>
          <w:szCs w:val="14"/>
        </w:rPr>
        <w:t xml:space="preserve">. </w:t>
      </w:r>
      <w:r w:rsidR="00AB7F62">
        <w:rPr>
          <w:i/>
          <w:iCs/>
          <w:sz w:val="20"/>
          <w:szCs w:val="14"/>
        </w:rPr>
        <w:t xml:space="preserve">Whereto Research </w:t>
      </w:r>
      <w:r w:rsidRPr="0035723F">
        <w:rPr>
          <w:i/>
          <w:iCs/>
          <w:sz w:val="20"/>
          <w:szCs w:val="14"/>
        </w:rPr>
        <w:t>have synthesi</w:t>
      </w:r>
      <w:r w:rsidR="00337124">
        <w:rPr>
          <w:i/>
          <w:iCs/>
          <w:sz w:val="20"/>
          <w:szCs w:val="14"/>
        </w:rPr>
        <w:t>s</w:t>
      </w:r>
      <w:r w:rsidRPr="0035723F">
        <w:rPr>
          <w:i/>
          <w:iCs/>
          <w:sz w:val="20"/>
          <w:szCs w:val="14"/>
        </w:rPr>
        <w:t>ed these elements to construct representations that</w:t>
      </w:r>
      <w:r w:rsidR="00620B5C">
        <w:rPr>
          <w:i/>
          <w:iCs/>
          <w:sz w:val="20"/>
          <w:szCs w:val="14"/>
        </w:rPr>
        <w:t xml:space="preserve"> </w:t>
      </w:r>
      <w:r w:rsidRPr="0035723F">
        <w:rPr>
          <w:i/>
          <w:iCs/>
          <w:sz w:val="20"/>
          <w:szCs w:val="14"/>
        </w:rPr>
        <w:t>accurately reflect the experiences of some of the men we interviewed. Importantly, none of the case studies correspond to any one person</w:t>
      </w:r>
      <w:r w:rsidR="00053968">
        <w:rPr>
          <w:i/>
          <w:iCs/>
          <w:sz w:val="20"/>
          <w:szCs w:val="14"/>
        </w:rPr>
        <w:t xml:space="preserve">. </w:t>
      </w:r>
      <w:r w:rsidR="00BF0F13">
        <w:rPr>
          <w:i/>
          <w:iCs/>
          <w:sz w:val="20"/>
          <w:szCs w:val="14"/>
        </w:rPr>
        <w:t>Furthermore,</w:t>
      </w:r>
      <w:r w:rsidR="00053968">
        <w:rPr>
          <w:i/>
          <w:iCs/>
          <w:sz w:val="20"/>
          <w:szCs w:val="14"/>
        </w:rPr>
        <w:t xml:space="preserve"> the names, ages</w:t>
      </w:r>
      <w:r w:rsidR="00337124">
        <w:rPr>
          <w:i/>
          <w:iCs/>
          <w:sz w:val="20"/>
          <w:szCs w:val="14"/>
        </w:rPr>
        <w:t>,</w:t>
      </w:r>
      <w:r w:rsidR="00053968">
        <w:rPr>
          <w:i/>
          <w:iCs/>
          <w:sz w:val="20"/>
          <w:szCs w:val="14"/>
        </w:rPr>
        <w:t xml:space="preserve"> and other details presented in the case study heading</w:t>
      </w:r>
      <w:r w:rsidR="007D164D">
        <w:rPr>
          <w:i/>
          <w:iCs/>
          <w:sz w:val="20"/>
          <w:szCs w:val="14"/>
        </w:rPr>
        <w:t xml:space="preserve"> are fictional</w:t>
      </w:r>
      <w:r w:rsidR="00BF0F13">
        <w:rPr>
          <w:i/>
          <w:iCs/>
          <w:sz w:val="20"/>
          <w:szCs w:val="14"/>
        </w:rPr>
        <w:t>.</w:t>
      </w:r>
    </w:p>
    <w:p w14:paraId="0F8BF9D4" w14:textId="35EB0D49" w:rsidR="00F50B5B" w:rsidRPr="00F76838" w:rsidRDefault="40F2A35D" w:rsidP="00031EB3">
      <w:pPr>
        <w:pStyle w:val="Heading4"/>
      </w:pPr>
      <w:r w:rsidRPr="00F76838">
        <w:t>Regional and remote communities</w:t>
      </w:r>
    </w:p>
    <w:p w14:paraId="6F802D95" w14:textId="42B31E74" w:rsidR="0080335E" w:rsidRPr="00F76838" w:rsidRDefault="40F2A35D" w:rsidP="00031EB3">
      <w:r w:rsidRPr="00F76838">
        <w:t xml:space="preserve">Men from regional and remote communities, comprise a significant proportion of service users for all programs. Program data for </w:t>
      </w:r>
      <w:r w:rsidR="00EC0EBE" w:rsidRPr="00F76838">
        <w:t xml:space="preserve">the </w:t>
      </w:r>
      <w:r w:rsidRPr="00F76838">
        <w:t xml:space="preserve">BIS and MRS show that the proportion living outside of the major cities is broadly in line with population proportions. </w:t>
      </w:r>
    </w:p>
    <w:p w14:paraId="7403EDB9" w14:textId="2B8854A3" w:rsidR="0080335E" w:rsidRPr="00F76838" w:rsidRDefault="00CB0B73" w:rsidP="00031EB3">
      <w:pPr>
        <w:pStyle w:val="Bullet1"/>
      </w:pPr>
      <w:r w:rsidRPr="00F76838">
        <w:t>T</w:t>
      </w:r>
      <w:r w:rsidR="40F2A35D" w:rsidRPr="00F76838">
        <w:t xml:space="preserve">hose living in ‘Inner regional Australia’ </w:t>
      </w:r>
      <w:r w:rsidRPr="00F76838">
        <w:t xml:space="preserve">are </w:t>
      </w:r>
      <w:r w:rsidR="40F2A35D" w:rsidRPr="00F76838">
        <w:t>slightly over</w:t>
      </w:r>
      <w:r w:rsidR="00F51787" w:rsidRPr="00F76838">
        <w:t>-</w:t>
      </w:r>
      <w:r w:rsidR="40F2A35D" w:rsidRPr="00F76838">
        <w:t xml:space="preserve">represented compared </w:t>
      </w:r>
      <w:r w:rsidR="00F51787" w:rsidRPr="00F76838">
        <w:t xml:space="preserve">with </w:t>
      </w:r>
      <w:r w:rsidR="40F2A35D" w:rsidRPr="00F76838">
        <w:t>‘Outer regional Australia’</w:t>
      </w:r>
      <w:r w:rsidRPr="00F76838">
        <w:t xml:space="preserve"> in NTV data</w:t>
      </w:r>
      <w:r w:rsidR="40F2A35D" w:rsidRPr="00F76838">
        <w:t xml:space="preserve">. </w:t>
      </w:r>
    </w:p>
    <w:p w14:paraId="59169439" w14:textId="2823B64D" w:rsidR="00592B3C" w:rsidRPr="00F76838" w:rsidRDefault="00A85997" w:rsidP="00031EB3">
      <w:pPr>
        <w:pStyle w:val="Bullet1"/>
      </w:pPr>
      <w:r w:rsidRPr="00F76838">
        <w:t xml:space="preserve">The </w:t>
      </w:r>
      <w:r w:rsidR="40F2A35D" w:rsidRPr="00F76838">
        <w:t xml:space="preserve">CFG </w:t>
      </w:r>
      <w:r w:rsidR="00725D3A" w:rsidRPr="00F76838">
        <w:t xml:space="preserve">program </w:t>
      </w:r>
      <w:r w:rsidR="40F2A35D" w:rsidRPr="00F76838">
        <w:t>does not collect detailed remoteness data in the same way</w:t>
      </w:r>
      <w:r w:rsidR="007164A1" w:rsidRPr="00F76838">
        <w:t>.</w:t>
      </w:r>
      <w:r w:rsidR="40F2A35D" w:rsidRPr="00F76838">
        <w:t xml:space="preserve"> </w:t>
      </w:r>
      <w:r w:rsidR="007164A1" w:rsidRPr="00F76838">
        <w:t>H</w:t>
      </w:r>
      <w:r w:rsidR="40F2A35D" w:rsidRPr="00F76838">
        <w:t>owever</w:t>
      </w:r>
      <w:r w:rsidR="007164A1" w:rsidRPr="00F76838">
        <w:t>,</w:t>
      </w:r>
      <w:r w:rsidR="40F2A35D" w:rsidRPr="00F76838">
        <w:t xml:space="preserve"> data collected from survey responses shows that those living in ‘regional’, rural and remote Australia represent close to </w:t>
      </w:r>
      <w:r w:rsidR="00002266" w:rsidRPr="00F76838">
        <w:t xml:space="preserve">4 </w:t>
      </w:r>
      <w:r w:rsidR="40F2A35D" w:rsidRPr="00F76838">
        <w:t>in</w:t>
      </w:r>
      <w:r w:rsidR="00002266" w:rsidRPr="00F76838">
        <w:t xml:space="preserve"> </w:t>
      </w:r>
      <w:r w:rsidR="40F2A35D" w:rsidRPr="00F76838">
        <w:t>10 (39%) CFG service users.</w:t>
      </w:r>
    </w:p>
    <w:p w14:paraId="49578E8C" w14:textId="7D156D94" w:rsidR="00483BBA" w:rsidRPr="00F76838" w:rsidRDefault="00483BBA" w:rsidP="00031EB3">
      <w:r w:rsidRPr="00F76838">
        <w:t>For MWUVA living outside metropolitan Australia, these call-based services are an important resource, they provide access to support nationally regardless of location. Some regional, rural and remote areas will have no access to local MBCPs and while some may join video call</w:t>
      </w:r>
      <w:r w:rsidR="00547C91" w:rsidRPr="00F76838">
        <w:t>–</w:t>
      </w:r>
      <w:r w:rsidRPr="00F76838">
        <w:t>based programs many will not.</w:t>
      </w:r>
    </w:p>
    <w:p w14:paraId="3F047723" w14:textId="77777777" w:rsidR="00483BBA" w:rsidRPr="00F76838" w:rsidRDefault="00483BBA" w:rsidP="00031EB3">
      <w:r w:rsidRPr="00F76838">
        <w:t>Behaviour change programs and mental health services delivered via telephone cater to various barriers faced by men residing in regional and remote areas. A significant advantage is granting access to services that might not be locally available. Telephone counselling bridges the gap for those lacking nearby counsellors or psychologists, saving them the logistical hassle and extra expenses associated with travel.</w:t>
      </w:r>
    </w:p>
    <w:p w14:paraId="5241216D" w14:textId="4CDD555E" w:rsidR="00592B3C" w:rsidRPr="00F76838" w:rsidRDefault="00592B3C" w:rsidP="00031EB3">
      <w:pPr>
        <w:pStyle w:val="Caption"/>
      </w:pPr>
      <w:bookmarkStart w:id="136" w:name="_Ref167377127"/>
      <w:r w:rsidRPr="00F76838">
        <w:t xml:space="preserve">Figure </w:t>
      </w:r>
      <w:r w:rsidR="00086384">
        <w:fldChar w:fldCharType="begin"/>
      </w:r>
      <w:r w:rsidR="00086384">
        <w:instrText xml:space="preserve"> SEQ Figure \* ARABIC </w:instrText>
      </w:r>
      <w:r w:rsidR="00086384">
        <w:fldChar w:fldCharType="separate"/>
      </w:r>
      <w:r w:rsidR="00086384">
        <w:rPr>
          <w:noProof/>
        </w:rPr>
        <w:t>14</w:t>
      </w:r>
      <w:r w:rsidR="00086384">
        <w:rPr>
          <w:noProof/>
        </w:rPr>
        <w:fldChar w:fldCharType="end"/>
      </w:r>
      <w:r w:rsidRPr="00F76838">
        <w:t>: Location of</w:t>
      </w:r>
      <w:r w:rsidR="00834233" w:rsidRPr="00F76838">
        <w:t xml:space="preserve"> MRS and BIS </w:t>
      </w:r>
      <w:r w:rsidRPr="00F76838">
        <w:t>service users (program data)</w:t>
      </w:r>
      <w:bookmarkEnd w:id="136"/>
    </w:p>
    <w:p w14:paraId="27AC40D2" w14:textId="2C494A2B" w:rsidR="00592B3C" w:rsidRPr="00F76838" w:rsidRDefault="007B1CF1" w:rsidP="00031EB3">
      <w:r w:rsidRPr="007C533F">
        <w:rPr>
          <w:noProof/>
        </w:rPr>
        <w:drawing>
          <wp:inline distT="0" distB="0" distL="0" distR="0" wp14:anchorId="237BADB2" wp14:editId="7117EB0B">
            <wp:extent cx="5731510" cy="2423160"/>
            <wp:effectExtent l="0" t="0" r="0" b="0"/>
            <wp:docPr id="438918566" name="Picture 21" descr="This chart compares the number of monthly cases by location (of the Men’s Referral Service and Brief Intervention Service) with Australian remoteness figures.&#10;&#10;- Major Cities of Australia: Men’s Referral Service (average monthly cases), 72%; Brief Intervention Service (average monthly cases), 73%; Australian remoteness figures, 72%.&#10;- Inner Regional Australia: Men’s Referral Service (average monthly cases), 24%; Brief Intervention Service (average monthly cases), 22%; Australian remoteness figures, 18%.&#10;- Outer Regional Australia: Men’s Referral Service (average monthly cases), 3%; Brief Intervention Service (average monthly cases), %; Australian remoteness figures, 8%.&#10;- Remote Australia: Men’s Referral Service (average monthly cases), 1%; Brief Intervention Service (average monthly cases), 4%; Australian remoteness figures, 1%.&#10;- Very Remote Australia: Men’s Referral Service (average monthly cases), 1%; Brief Intervention Service (average monthly cases), 1%; Australian remoteness figures, 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18566" name="Picture 21" descr="This chart compares the number of monthly cases by location (of the Men’s Referral Service and Brief Intervention Service) with Australian remoteness figures.&#10;&#10;- Major Cities of Australia: Men’s Referral Service (average monthly cases), 72%; Brief Intervention Service (average monthly cases), 73%; Australian remoteness figures, 72%.&#10;- Inner Regional Australia: Men’s Referral Service (average monthly cases), 24%; Brief Intervention Service (average monthly cases), 22%; Australian remoteness figures, 18%.&#10;- Outer Regional Australia: Men’s Referral Service (average monthly cases), 3%; Brief Intervention Service (average monthly cases), %; Australian remoteness figures, 8%.&#10;- Remote Australia: Men’s Referral Service (average monthly cases), 1%; Brief Intervention Service (average monthly cases), 4%; Australian remoteness figures, 1%.&#10;- Very Remote Australia: Men’s Referral Service (average monthly cases), 1%; Brief Intervention Service (average monthly cases), 1%; Australian remoteness figures, 1%.&#10;&#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2423160"/>
                    </a:xfrm>
                    <a:prstGeom prst="rect">
                      <a:avLst/>
                    </a:prstGeom>
                    <a:noFill/>
                    <a:ln>
                      <a:noFill/>
                    </a:ln>
                  </pic:spPr>
                </pic:pic>
              </a:graphicData>
            </a:graphic>
          </wp:inline>
        </w:drawing>
      </w:r>
    </w:p>
    <w:p w14:paraId="74C55186" w14:textId="1E411732" w:rsidR="006D2D96" w:rsidRPr="0035723F" w:rsidRDefault="006D2D96" w:rsidP="00031EB3">
      <w:pPr>
        <w:pStyle w:val="Tablefootnote"/>
        <w:rPr>
          <w:lang w:val="en-AU"/>
        </w:rPr>
      </w:pPr>
      <w:bookmarkStart w:id="137" w:name="_Ref167377135"/>
      <w:r w:rsidRPr="0035723F">
        <w:rPr>
          <w:lang w:val="en-AU"/>
        </w:rPr>
        <w:t xml:space="preserve">Refer to </w:t>
      </w:r>
      <w:r w:rsidRPr="0035723F">
        <w:rPr>
          <w:lang w:val="en-AU"/>
        </w:rPr>
        <w:fldChar w:fldCharType="begin"/>
      </w:r>
      <w:r w:rsidRPr="0035723F">
        <w:rPr>
          <w:lang w:val="en-AU"/>
        </w:rPr>
        <w:instrText xml:space="preserve"> REF _Ref167380508 \h </w:instrText>
      </w:r>
      <w:r w:rsidRPr="0035723F">
        <w:rPr>
          <w:lang w:val="en-AU"/>
        </w:rPr>
      </w:r>
      <w:r w:rsidRPr="0035723F">
        <w:rPr>
          <w:lang w:val="en-AU"/>
        </w:rPr>
        <w:fldChar w:fldCharType="separate"/>
      </w:r>
      <w:r w:rsidR="00086384" w:rsidRPr="00F76838">
        <w:t xml:space="preserve">Table </w:t>
      </w:r>
      <w:r w:rsidR="00086384">
        <w:rPr>
          <w:noProof/>
        </w:rPr>
        <w:t>40</w:t>
      </w:r>
      <w:r w:rsidRPr="0035723F">
        <w:rPr>
          <w:lang w:val="en-AU"/>
        </w:rPr>
        <w:fldChar w:fldCharType="end"/>
      </w:r>
      <w:r w:rsidRPr="0035723F">
        <w:rPr>
          <w:lang w:val="en-AU"/>
        </w:rPr>
        <w:t xml:space="preserve"> in Appendix 5 to see the full data breakdown for this figure.</w:t>
      </w:r>
    </w:p>
    <w:p w14:paraId="163F7330" w14:textId="6B1EB00A" w:rsidR="00592B3C" w:rsidRPr="00F76838" w:rsidRDefault="00592B3C" w:rsidP="00031EB3">
      <w:pPr>
        <w:pStyle w:val="Caption"/>
      </w:pPr>
      <w:bookmarkStart w:id="138" w:name="_Ref169697431"/>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15</w:t>
      </w:r>
      <w:r w:rsidR="00086384">
        <w:rPr>
          <w:noProof/>
        </w:rPr>
        <w:fldChar w:fldCharType="end"/>
      </w:r>
      <w:r w:rsidRPr="00F76838">
        <w:t>: Location of service users (survey data)</w:t>
      </w:r>
      <w:bookmarkEnd w:id="137"/>
      <w:bookmarkEnd w:id="138"/>
    </w:p>
    <w:p w14:paraId="1B32A313" w14:textId="208FE875" w:rsidR="00592B3C" w:rsidRPr="00F76838" w:rsidRDefault="000A4D3F" w:rsidP="00031EB3">
      <w:r w:rsidRPr="007C533F">
        <w:rPr>
          <w:noProof/>
        </w:rPr>
        <w:drawing>
          <wp:inline distT="0" distB="0" distL="0" distR="0" wp14:anchorId="54365293" wp14:editId="6B23608D">
            <wp:extent cx="5731510" cy="1480820"/>
            <wp:effectExtent l="0" t="0" r="2540" b="0"/>
            <wp:docPr id="1051411781" name="Picture 22" descr="The chart indicates where service users live in their respective state; 'inner and outer metropolitan/ urban fringe', 'regional', or 'rural/remote'. 'Prefer not to say'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11781" name="Picture 22" descr="The chart indicates where service users live in their respective state; 'inner and outer metropolitan/ urban fringe', 'regional', or 'rural/remote'. 'Prefer not to say' was also an optio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1480820"/>
                    </a:xfrm>
                    <a:prstGeom prst="rect">
                      <a:avLst/>
                    </a:prstGeom>
                    <a:noFill/>
                    <a:ln>
                      <a:noFill/>
                    </a:ln>
                  </pic:spPr>
                </pic:pic>
              </a:graphicData>
            </a:graphic>
          </wp:inline>
        </w:drawing>
      </w:r>
    </w:p>
    <w:p w14:paraId="5AE68920" w14:textId="706F940E" w:rsidR="006D2D96" w:rsidRPr="0035723F" w:rsidRDefault="006D2D96" w:rsidP="00031EB3">
      <w:pPr>
        <w:pStyle w:val="Tablefootnote"/>
        <w:rPr>
          <w:lang w:val="en-AU"/>
        </w:rPr>
      </w:pPr>
      <w:r w:rsidRPr="0035723F">
        <w:rPr>
          <w:lang w:val="en-AU"/>
        </w:rPr>
        <w:t>Refer to</w:t>
      </w:r>
      <w:r w:rsidR="00F01EED">
        <w:rPr>
          <w:lang w:val="en-AU"/>
        </w:rPr>
        <w:t xml:space="preserve"> </w:t>
      </w:r>
      <w:r w:rsidR="00F01EED">
        <w:rPr>
          <w:lang w:val="en-AU"/>
        </w:rPr>
        <w:fldChar w:fldCharType="begin"/>
      </w:r>
      <w:r w:rsidR="00F01EED">
        <w:rPr>
          <w:lang w:val="en-AU"/>
        </w:rPr>
        <w:instrText xml:space="preserve"> REF _Ref169701099 \h </w:instrText>
      </w:r>
      <w:r w:rsidR="00F01EED">
        <w:rPr>
          <w:lang w:val="en-AU"/>
        </w:rPr>
      </w:r>
      <w:r w:rsidR="00F01EED">
        <w:rPr>
          <w:lang w:val="en-AU"/>
        </w:rPr>
        <w:fldChar w:fldCharType="separate"/>
      </w:r>
      <w:r w:rsidR="00086384">
        <w:t xml:space="preserve">Table </w:t>
      </w:r>
      <w:r w:rsidR="00086384">
        <w:rPr>
          <w:noProof/>
        </w:rPr>
        <w:t>41</w:t>
      </w:r>
      <w:r w:rsidR="00F01EED">
        <w:rPr>
          <w:lang w:val="en-AU"/>
        </w:rPr>
        <w:fldChar w:fldCharType="end"/>
      </w:r>
      <w:r w:rsidR="00F01EED">
        <w:rPr>
          <w:lang w:val="en-AU"/>
        </w:rPr>
        <w:t xml:space="preserve"> </w:t>
      </w:r>
      <w:r w:rsidRPr="0035723F">
        <w:rPr>
          <w:lang w:val="en-AU"/>
        </w:rPr>
        <w:t>in Appendix 5 to see the full data breakdown for this figure.</w:t>
      </w:r>
    </w:p>
    <w:p w14:paraId="192A6F3F" w14:textId="57ED735C" w:rsidR="00592B3C" w:rsidRPr="00F76838" w:rsidRDefault="40F2A35D" w:rsidP="00031EB3">
      <w:r w:rsidRPr="00F76838">
        <w:t>Moreover, telephone services offer a more comfortable and less daunting platform for men to engage with professionals, especially in small towns where seeking face-to-face assistance may heighten feelings of embarrassment or discomfort due to community visibility. Privately accessing support from one's own home enhances the sense of security and confidentiality.</w:t>
      </w:r>
    </w:p>
    <w:p w14:paraId="0BFA94B3" w14:textId="7D5F96B5" w:rsidR="00592B3C" w:rsidRPr="00F76838" w:rsidRDefault="00592B3C" w:rsidP="00031EB3">
      <w:r w:rsidRPr="00F76838">
        <w:t xml:space="preserve">Service users living in regional, rural, and remote Australia believe the services are effective in addressing the reasons they called them for. </w:t>
      </w:r>
      <w:r w:rsidRPr="00F76838">
        <w:fldChar w:fldCharType="begin"/>
      </w:r>
      <w:r w:rsidRPr="00F76838">
        <w:instrText xml:space="preserve"> REF _Ref159929014 \h </w:instrText>
      </w:r>
      <w:r w:rsidRPr="00F76838">
        <w:fldChar w:fldCharType="separate"/>
      </w:r>
      <w:r w:rsidR="00086384" w:rsidRPr="00F76838">
        <w:t xml:space="preserve">Figure </w:t>
      </w:r>
      <w:r w:rsidR="00086384">
        <w:rPr>
          <w:noProof/>
        </w:rPr>
        <w:t>16</w:t>
      </w:r>
      <w:r w:rsidRPr="00F76838">
        <w:fldChar w:fldCharType="end"/>
      </w:r>
      <w:r w:rsidRPr="00F76838">
        <w:t xml:space="preserve"> shows the overall effectiveness of all </w:t>
      </w:r>
      <w:r w:rsidR="0024044F" w:rsidRPr="00F76838">
        <w:t xml:space="preserve">3 </w:t>
      </w:r>
      <w:r w:rsidRPr="00F76838">
        <w:t xml:space="preserve">interventions cross-tabulated by location (metro compared </w:t>
      </w:r>
      <w:r w:rsidR="00F51787" w:rsidRPr="00F76838">
        <w:t xml:space="preserve">with </w:t>
      </w:r>
      <w:r w:rsidRPr="00F76838">
        <w:t xml:space="preserve">regional, rural, remote). We see that </w:t>
      </w:r>
      <w:r w:rsidR="00231D37" w:rsidRPr="00F76838">
        <w:t>service users</w:t>
      </w:r>
      <w:r w:rsidRPr="00F76838">
        <w:t xml:space="preserve"> from regional, rural, and remote Australia rated the effectiveness of the service highly (80% ‘very effective’ or ‘effective’). </w:t>
      </w:r>
      <w:r w:rsidR="00D8694E" w:rsidRPr="00F76838">
        <w:t>Ratings of service effectiveness did not significantly differ between s</w:t>
      </w:r>
      <w:r w:rsidR="00C648BE" w:rsidRPr="00F76838">
        <w:t>ervice users from r</w:t>
      </w:r>
      <w:r w:rsidRPr="00F76838">
        <w:t>egional, rural</w:t>
      </w:r>
      <w:r w:rsidR="00840D12" w:rsidRPr="00F76838">
        <w:t>,</w:t>
      </w:r>
      <w:r w:rsidRPr="00F76838">
        <w:t xml:space="preserve"> and remote </w:t>
      </w:r>
      <w:r w:rsidR="00C648BE" w:rsidRPr="00F76838">
        <w:t xml:space="preserve">areas </w:t>
      </w:r>
      <w:r w:rsidR="00D8694E" w:rsidRPr="00F76838">
        <w:t xml:space="preserve">and those </w:t>
      </w:r>
      <w:r w:rsidRPr="00F76838">
        <w:t xml:space="preserve">living in metropolitan Australia (77% ‘very effective’ or ‘effective’). </w:t>
      </w:r>
    </w:p>
    <w:p w14:paraId="272759D4" w14:textId="7F9C01FD" w:rsidR="00592B3C" w:rsidRPr="00F76838" w:rsidRDefault="00592B3C" w:rsidP="00031EB3">
      <w:pPr>
        <w:pStyle w:val="Caption"/>
      </w:pPr>
      <w:bookmarkStart w:id="139" w:name="_Ref159929014"/>
      <w:bookmarkStart w:id="140" w:name="_Ref167377143"/>
      <w:r w:rsidRPr="00F76838">
        <w:t xml:space="preserve">Figure </w:t>
      </w:r>
      <w:r w:rsidR="00086384">
        <w:fldChar w:fldCharType="begin"/>
      </w:r>
      <w:r w:rsidR="00086384">
        <w:instrText xml:space="preserve"> SEQ Figure \* ARABIC </w:instrText>
      </w:r>
      <w:r w:rsidR="00086384">
        <w:fldChar w:fldCharType="separate"/>
      </w:r>
      <w:r w:rsidR="00086384">
        <w:rPr>
          <w:noProof/>
        </w:rPr>
        <w:t>16</w:t>
      </w:r>
      <w:r w:rsidR="00086384">
        <w:rPr>
          <w:noProof/>
        </w:rPr>
        <w:fldChar w:fldCharType="end"/>
      </w:r>
      <w:bookmarkEnd w:id="139"/>
      <w:r w:rsidRPr="00F76838">
        <w:t xml:space="preserve">: </w:t>
      </w:r>
      <w:r w:rsidR="00F51787" w:rsidRPr="00F76838">
        <w:t>E</w:t>
      </w:r>
      <w:r w:rsidRPr="00F76838">
        <w:t xml:space="preserve">ffectiveness of services combined: metro compared </w:t>
      </w:r>
      <w:r w:rsidR="00F51787" w:rsidRPr="00F76838">
        <w:t>with</w:t>
      </w:r>
      <w:r w:rsidRPr="00F76838">
        <w:t xml:space="preserve"> regional, rural </w:t>
      </w:r>
      <w:r w:rsidR="00F51787" w:rsidRPr="00F76838">
        <w:t>and</w:t>
      </w:r>
      <w:r w:rsidR="00405F07" w:rsidRPr="00F76838">
        <w:t xml:space="preserve"> </w:t>
      </w:r>
      <w:r w:rsidRPr="00F76838">
        <w:t>remote</w:t>
      </w:r>
      <w:bookmarkEnd w:id="140"/>
    </w:p>
    <w:p w14:paraId="2BADDE17" w14:textId="0DDAEE10" w:rsidR="00592B3C" w:rsidRPr="00F76838" w:rsidRDefault="00FC767B" w:rsidP="00031EB3">
      <w:r w:rsidRPr="007C533F">
        <w:rPr>
          <w:noProof/>
        </w:rPr>
        <w:drawing>
          <wp:inline distT="0" distB="0" distL="0" distR="0" wp14:anchorId="67CB679C" wp14:editId="23534286">
            <wp:extent cx="5731510" cy="1377950"/>
            <wp:effectExtent l="0" t="0" r="0" b="0"/>
            <wp:docPr id="1067785158" name="Picture 23" descr="This chart indicates how effective all services overall, were for service users living in metro or regional, rural and remote areas, in addressing the reason they contacted the services for.&#10;&#10;It displays this through a 5-point scale from 'very ineffective' to 'very effecti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85158" name="Picture 23" descr="This chart indicates how effective all services overall, were for service users living in metro or regional, rural and remote areas, in addressing the reason they contacted the services for.&#10;&#10;It displays this through a 5-point scale from 'very ineffective' to 'very effective'.&#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1377950"/>
                    </a:xfrm>
                    <a:prstGeom prst="rect">
                      <a:avLst/>
                    </a:prstGeom>
                    <a:noFill/>
                    <a:ln>
                      <a:noFill/>
                    </a:ln>
                  </pic:spPr>
                </pic:pic>
              </a:graphicData>
            </a:graphic>
          </wp:inline>
        </w:drawing>
      </w:r>
    </w:p>
    <w:p w14:paraId="482DDFCD" w14:textId="7D066973" w:rsidR="00592B3C" w:rsidRPr="0035723F" w:rsidRDefault="006D2D96"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_Ref167380549 \h </w:instrText>
      </w:r>
      <w:r w:rsidRPr="0035723F">
        <w:rPr>
          <w:lang w:val="en-AU"/>
        </w:rPr>
      </w:r>
      <w:r w:rsidRPr="0035723F">
        <w:rPr>
          <w:lang w:val="en-AU"/>
        </w:rPr>
        <w:fldChar w:fldCharType="separate"/>
      </w:r>
      <w:r w:rsidR="00086384" w:rsidRPr="00F76838">
        <w:t xml:space="preserve">Table </w:t>
      </w:r>
      <w:r w:rsidR="00086384">
        <w:rPr>
          <w:noProof/>
        </w:rPr>
        <w:t>42</w:t>
      </w:r>
      <w:r w:rsidRPr="0035723F">
        <w:rPr>
          <w:lang w:val="en-AU"/>
        </w:rPr>
        <w:fldChar w:fldCharType="end"/>
      </w:r>
      <w:r w:rsidRPr="0035723F">
        <w:rPr>
          <w:lang w:val="en-AU"/>
        </w:rPr>
        <w:t xml:space="preserve"> in Appendix 5 to see the full data breakdown for this figure.</w:t>
      </w:r>
    </w:p>
    <w:p w14:paraId="22EF8996" w14:textId="77777777" w:rsidR="00592B3C" w:rsidRPr="00F76838" w:rsidRDefault="40F2A35D" w:rsidP="00031EB3">
      <w:r w:rsidRPr="00F76838">
        <w:t xml:space="preserve">Some non-metropolitan men identify a specific barrier: hesitance towards answering calls originating from outside their local area. They are accustomed to disregarding calls from distant cities, given their perceived lack of personal relevance, leading to instances where they inadvertently miss calls from their respective programs. </w:t>
      </w:r>
    </w:p>
    <w:p w14:paraId="5A7E1403" w14:textId="1C57DF51" w:rsidR="00592B3C" w:rsidRPr="00F76838" w:rsidRDefault="40F2A35D" w:rsidP="00031EB3">
      <w:r w:rsidRPr="00F76838">
        <w:t>In addition, call-based services are not a direct replacement for face-to-face MBCPs, and many regional, rural, and remote service users lament the lack of services available to them locally.</w:t>
      </w:r>
    </w:p>
    <w:p w14:paraId="3916DD02" w14:textId="74D08EE0" w:rsidR="0045128E" w:rsidRPr="00F76838" w:rsidRDefault="00F51787" w:rsidP="00031EB3">
      <w:pPr>
        <w:pStyle w:val="ResearchQuote"/>
        <w:rPr>
          <w:highlight w:val="yellow"/>
        </w:rPr>
      </w:pPr>
      <w:r w:rsidRPr="00F76838">
        <w:t>‘</w:t>
      </w:r>
      <w:r w:rsidR="40F2A35D" w:rsidRPr="00F76838">
        <w:t xml:space="preserve">But being in a rural area was very, very tough. Sorry, the </w:t>
      </w:r>
      <w:r w:rsidR="00A91632" w:rsidRPr="00F76838">
        <w:t xml:space="preserve">[regional] </w:t>
      </w:r>
      <w:r w:rsidR="40F2A35D" w:rsidRPr="00F76838">
        <w:t xml:space="preserve">services </w:t>
      </w:r>
      <w:r w:rsidR="004C48A6" w:rsidRPr="00F76838">
        <w:t xml:space="preserve">[that] </w:t>
      </w:r>
      <w:r w:rsidR="40F2A35D" w:rsidRPr="00F76838">
        <w:t>were there, they were great</w:t>
      </w:r>
      <w:r w:rsidR="00804C6A" w:rsidRPr="00F76838">
        <w:t xml:space="preserve"> </w:t>
      </w:r>
      <w:r w:rsidR="40F2A35D" w:rsidRPr="00F76838">
        <w:t>.</w:t>
      </w:r>
      <w:r w:rsidR="00A91632" w:rsidRPr="00F76838">
        <w:t xml:space="preserve">.. </w:t>
      </w:r>
      <w:r w:rsidR="40F2A35D" w:rsidRPr="00F76838">
        <w:t xml:space="preserve">But when you're stuck an hour away from anything can't really get that face-to-face assistance </w:t>
      </w:r>
      <w:r w:rsidR="009D4F2C" w:rsidRPr="00F76838">
        <w:t xml:space="preserve">that </w:t>
      </w:r>
      <w:r w:rsidR="40F2A35D" w:rsidRPr="00F76838">
        <w:t>was needed. I still need help</w:t>
      </w:r>
      <w:r w:rsidR="00E06107" w:rsidRPr="00F76838">
        <w:t>,</w:t>
      </w:r>
      <w:r w:rsidR="40F2A35D" w:rsidRPr="00F76838">
        <w:t xml:space="preserve"> I still </w:t>
      </w:r>
      <w:r w:rsidR="00E25944" w:rsidRPr="00F76838">
        <w:t xml:space="preserve">need to </w:t>
      </w:r>
      <w:r w:rsidR="40F2A35D" w:rsidRPr="00F76838">
        <w:t>go through a</w:t>
      </w:r>
      <w:r w:rsidR="000F64F6" w:rsidRPr="00F76838">
        <w:t>n</w:t>
      </w:r>
      <w:r w:rsidR="40F2A35D" w:rsidRPr="00F76838">
        <w:t xml:space="preserve"> MBCP, but it's been a long, slow process because I live in a rural area.</w:t>
      </w:r>
      <w:r w:rsidRPr="00F76838">
        <w:t>’</w:t>
      </w:r>
      <w:r w:rsidR="40F2A35D" w:rsidRPr="00F76838">
        <w:t xml:space="preserve"> </w:t>
      </w:r>
      <w:r w:rsidR="00765F6B" w:rsidRPr="00F76838">
        <w:t>BIS service user, male</w:t>
      </w:r>
    </w:p>
    <w:p w14:paraId="07FBE9C0" w14:textId="7D69CCA4" w:rsidR="00F50B5B" w:rsidRPr="00F76838" w:rsidRDefault="40F2A35D" w:rsidP="00031EB3">
      <w:pPr>
        <w:pStyle w:val="Heading4"/>
      </w:pPr>
      <w:r w:rsidRPr="00F76838">
        <w:lastRenderedPageBreak/>
        <w:t>LGBTIQA+ community</w:t>
      </w:r>
    </w:p>
    <w:p w14:paraId="6B94FD00" w14:textId="77777777" w:rsidR="00D52B3C" w:rsidRPr="00F76838" w:rsidRDefault="40F2A35D" w:rsidP="00031EB3">
      <w:r w:rsidRPr="00F76838">
        <w:t xml:space="preserve">Participation in </w:t>
      </w:r>
      <w:r w:rsidR="00F1553F" w:rsidRPr="00F76838">
        <w:t>FDSV</w:t>
      </w:r>
      <w:r w:rsidRPr="00F76838">
        <w:t xml:space="preserve"> services among LGBTIQA+ communities is notably low, despite the significant prevalence of intimate partner violence in these communities. </w:t>
      </w:r>
    </w:p>
    <w:p w14:paraId="51600F06" w14:textId="05F78D3D" w:rsidR="007A7153" w:rsidRPr="00F76838" w:rsidRDefault="007A7153" w:rsidP="00031EB3">
      <w:r w:rsidRPr="00F76838">
        <w:t>Within the programs</w:t>
      </w:r>
      <w:r w:rsidR="00120FEB" w:rsidRPr="00F76838">
        <w:t>, according to program data</w:t>
      </w:r>
      <w:r w:rsidRPr="00F76838">
        <w:t>:</w:t>
      </w:r>
    </w:p>
    <w:p w14:paraId="4771340E" w14:textId="3FDF2896" w:rsidR="007A7153" w:rsidRPr="00F76838" w:rsidRDefault="007A7153" w:rsidP="00031EB3">
      <w:pPr>
        <w:pStyle w:val="Bullet1"/>
      </w:pPr>
      <w:r w:rsidRPr="00F76838">
        <w:t xml:space="preserve">In the </w:t>
      </w:r>
      <w:r w:rsidR="007567D8" w:rsidRPr="00F76838">
        <w:t>p</w:t>
      </w:r>
      <w:r w:rsidRPr="00F76838">
        <w:t>ast 6 months,</w:t>
      </w:r>
      <w:r w:rsidR="00F704D0" w:rsidRPr="00F76838">
        <w:t xml:space="preserve"> </w:t>
      </w:r>
      <w:r w:rsidR="006A7C92" w:rsidRPr="00F76838">
        <w:rPr>
          <w:i/>
          <w:iCs/>
        </w:rPr>
        <w:t xml:space="preserve">n = </w:t>
      </w:r>
      <w:r w:rsidR="00040E12" w:rsidRPr="00F76838">
        <w:t xml:space="preserve">4 </w:t>
      </w:r>
      <w:r w:rsidR="006547E4" w:rsidRPr="00F76838">
        <w:t xml:space="preserve">have presented as </w:t>
      </w:r>
      <w:r w:rsidR="007567D8" w:rsidRPr="00F76838">
        <w:t>t</w:t>
      </w:r>
      <w:r w:rsidR="006547E4" w:rsidRPr="00F76838">
        <w:t xml:space="preserve">rans or </w:t>
      </w:r>
      <w:r w:rsidR="007567D8" w:rsidRPr="00F76838">
        <w:t>g</w:t>
      </w:r>
      <w:r w:rsidR="006547E4" w:rsidRPr="00F76838">
        <w:t xml:space="preserve">ender </w:t>
      </w:r>
      <w:r w:rsidR="007567D8" w:rsidRPr="00F76838">
        <w:t>d</w:t>
      </w:r>
      <w:r w:rsidR="006547E4" w:rsidRPr="00F76838">
        <w:t>iverse</w:t>
      </w:r>
      <w:r w:rsidR="007567D8" w:rsidRPr="00F76838">
        <w:t>.</w:t>
      </w:r>
      <w:r w:rsidR="00B4355C" w:rsidRPr="00F76838">
        <w:t xml:space="preserve"> </w:t>
      </w:r>
      <w:r w:rsidR="007567D8" w:rsidRPr="00F76838">
        <w:t>T</w:t>
      </w:r>
      <w:r w:rsidR="00D316D2" w:rsidRPr="00F76838">
        <w:t xml:space="preserve">his represents </w:t>
      </w:r>
      <w:r w:rsidR="00846AEC" w:rsidRPr="00F76838">
        <w:t>0.12% of all contacts in that period.</w:t>
      </w:r>
    </w:p>
    <w:p w14:paraId="09465D17" w14:textId="41BE5F71" w:rsidR="00846AEC" w:rsidRPr="00F76838" w:rsidRDefault="00120FEB" w:rsidP="00031EB3">
      <w:pPr>
        <w:pStyle w:val="Bullet1"/>
      </w:pPr>
      <w:r w:rsidRPr="00F76838">
        <w:t xml:space="preserve">The BIS has no </w:t>
      </w:r>
      <w:r w:rsidR="007567D8" w:rsidRPr="00F76838">
        <w:t>t</w:t>
      </w:r>
      <w:r w:rsidR="00AD030F" w:rsidRPr="00F76838">
        <w:t xml:space="preserve">rans or </w:t>
      </w:r>
      <w:r w:rsidR="007567D8" w:rsidRPr="00F76838">
        <w:t>g</w:t>
      </w:r>
      <w:r w:rsidR="00AD030F" w:rsidRPr="00F76838">
        <w:t xml:space="preserve">ender </w:t>
      </w:r>
      <w:r w:rsidR="007567D8" w:rsidRPr="00F76838">
        <w:t>d</w:t>
      </w:r>
      <w:r w:rsidR="00AD030F" w:rsidRPr="00F76838">
        <w:t xml:space="preserve">iverse service users </w:t>
      </w:r>
      <w:r w:rsidR="00C241C5" w:rsidRPr="00F76838">
        <w:t>on record.</w:t>
      </w:r>
    </w:p>
    <w:p w14:paraId="01B5933E" w14:textId="3A10DAAD" w:rsidR="005C06F2" w:rsidRPr="00F76838" w:rsidRDefault="005C06F2" w:rsidP="00031EB3">
      <w:pPr>
        <w:pStyle w:val="Bullet2"/>
      </w:pPr>
      <w:r w:rsidRPr="00F76838">
        <w:t xml:space="preserve">Neither service </w:t>
      </w:r>
      <w:r w:rsidR="0052370E" w:rsidRPr="00F76838">
        <w:t xml:space="preserve">provided records of </w:t>
      </w:r>
      <w:r w:rsidR="00AF513B" w:rsidRPr="00F76838">
        <w:t>sexual orientation to Where</w:t>
      </w:r>
      <w:r w:rsidR="00AF513B" w:rsidRPr="00F76838">
        <w:rPr>
          <w:i/>
          <w:iCs/>
        </w:rPr>
        <w:t>to</w:t>
      </w:r>
      <w:r w:rsidR="007164A1" w:rsidRPr="00F76838">
        <w:t>.</w:t>
      </w:r>
      <w:r w:rsidR="00AF513B" w:rsidRPr="00F76838">
        <w:t xml:space="preserve"> </w:t>
      </w:r>
      <w:r w:rsidR="007164A1" w:rsidRPr="00F76838">
        <w:t>H</w:t>
      </w:r>
      <w:r w:rsidR="00AF513B" w:rsidRPr="00F76838">
        <w:t>owever</w:t>
      </w:r>
      <w:r w:rsidR="007164A1" w:rsidRPr="00F76838">
        <w:t>,</w:t>
      </w:r>
      <w:r w:rsidR="00AF513B" w:rsidRPr="00F76838">
        <w:t xml:space="preserve"> </w:t>
      </w:r>
      <w:r w:rsidR="00813C6F" w:rsidRPr="00F76838">
        <w:t xml:space="preserve">consultations with frontline counsellors indicate </w:t>
      </w:r>
      <w:r w:rsidR="00977060" w:rsidRPr="00F76838">
        <w:t xml:space="preserve">it is extremely rare to </w:t>
      </w:r>
      <w:r w:rsidR="00F001AE" w:rsidRPr="00F76838">
        <w:t xml:space="preserve">speak with </w:t>
      </w:r>
      <w:r w:rsidR="00813C6F" w:rsidRPr="00F76838">
        <w:t>GBTIQ</w:t>
      </w:r>
      <w:r w:rsidR="00977060" w:rsidRPr="00F76838">
        <w:t>+</w:t>
      </w:r>
      <w:r w:rsidR="00D94AED">
        <w:t xml:space="preserve"> </w:t>
      </w:r>
      <w:r w:rsidR="00424CDA">
        <w:t>service users</w:t>
      </w:r>
      <w:r w:rsidR="00B53585" w:rsidRPr="00F76838">
        <w:t>.</w:t>
      </w:r>
      <w:r w:rsidR="00405F07" w:rsidRPr="00F76838">
        <w:t xml:space="preserve"> </w:t>
      </w:r>
    </w:p>
    <w:p w14:paraId="44F1F08A" w14:textId="5E0F780D" w:rsidR="006F4C2D" w:rsidRPr="00F76838" w:rsidRDefault="00C533BD" w:rsidP="00031EB3">
      <w:pPr>
        <w:pStyle w:val="Bullet1"/>
      </w:pPr>
      <w:r w:rsidRPr="00F76838">
        <w:t xml:space="preserve">The </w:t>
      </w:r>
      <w:r w:rsidR="006F4C2D" w:rsidRPr="00F76838">
        <w:t xml:space="preserve">CFG </w:t>
      </w:r>
      <w:r w:rsidR="00725D3A" w:rsidRPr="00F76838">
        <w:t xml:space="preserve">program </w:t>
      </w:r>
      <w:r w:rsidR="006F4C2D" w:rsidRPr="00F76838">
        <w:t xml:space="preserve">asks sexual orientation </w:t>
      </w:r>
      <w:r w:rsidR="008C21AA" w:rsidRPr="00F76838">
        <w:t xml:space="preserve">(heterosexual, </w:t>
      </w:r>
      <w:r w:rsidR="007567D8" w:rsidRPr="00F76838">
        <w:t>g</w:t>
      </w:r>
      <w:r w:rsidR="008C21AA" w:rsidRPr="00F76838">
        <w:t xml:space="preserve">ay or </w:t>
      </w:r>
      <w:r w:rsidR="007567D8" w:rsidRPr="00F76838">
        <w:t>b</w:t>
      </w:r>
      <w:r w:rsidR="008C21AA" w:rsidRPr="00F76838">
        <w:t xml:space="preserve">isexual) </w:t>
      </w:r>
      <w:r w:rsidR="006F4C2D" w:rsidRPr="00F76838">
        <w:t xml:space="preserve">and </w:t>
      </w:r>
      <w:r w:rsidR="00531093" w:rsidRPr="00F76838">
        <w:t xml:space="preserve">has no </w:t>
      </w:r>
      <w:r w:rsidR="00445D3D" w:rsidRPr="00F76838">
        <w:t xml:space="preserve">men indicating they are </w:t>
      </w:r>
      <w:r w:rsidR="007567D8" w:rsidRPr="00F76838">
        <w:t>g</w:t>
      </w:r>
      <w:r w:rsidR="00B032F2" w:rsidRPr="00F76838">
        <w:t xml:space="preserve">ay or </w:t>
      </w:r>
      <w:r w:rsidR="007567D8" w:rsidRPr="00F76838">
        <w:t>b</w:t>
      </w:r>
      <w:r w:rsidR="00B032F2" w:rsidRPr="00F76838">
        <w:t>isexual</w:t>
      </w:r>
      <w:r w:rsidR="00B032F2" w:rsidRPr="00F76838" w:rsidDel="00B032F2">
        <w:t xml:space="preserve"> </w:t>
      </w:r>
      <w:r w:rsidR="008C21AA" w:rsidRPr="00F76838">
        <w:t xml:space="preserve">men </w:t>
      </w:r>
      <w:r w:rsidR="00445D3D" w:rsidRPr="00F76838">
        <w:t xml:space="preserve">from </w:t>
      </w:r>
      <w:r w:rsidR="003063E5" w:rsidRPr="00F76838">
        <w:t>July 2022 to March 2023.</w:t>
      </w:r>
    </w:p>
    <w:p w14:paraId="14883771" w14:textId="4A7E5523" w:rsidR="001674ED" w:rsidRPr="00F76838" w:rsidRDefault="40F2A35D" w:rsidP="00031EB3">
      <w:r w:rsidRPr="00F76838">
        <w:t>The ‘Private Lives 3’ report (Hill et al. 2021) on the health and wellbeing of LGBTIQA+ people in Australia highlights that more than 4 in 10 participants (41.7%) have experienced abuse in an intimate relationship. Yet, the use of helplines and services remains minimal.</w:t>
      </w:r>
    </w:p>
    <w:p w14:paraId="13F7D049" w14:textId="7158B6D1" w:rsidR="001674ED" w:rsidRPr="00F76838" w:rsidRDefault="40F2A35D" w:rsidP="00031EB3">
      <w:r w:rsidRPr="00F76838">
        <w:t xml:space="preserve">One of the critical challenges is the misidentification of victim-survivors and perpetrators by police, who often default to assuming the man is the person using violence. This approach overlooks the nuanced and gendered nature of violence within LGBTIQA+ relationships, where the more masculine </w:t>
      </w:r>
      <w:r w:rsidR="00F22E4D" w:rsidRPr="00F76838">
        <w:t xml:space="preserve">presenting </w:t>
      </w:r>
      <w:r w:rsidRPr="00F76838">
        <w:t>person is not always the offender.</w:t>
      </w:r>
    </w:p>
    <w:p w14:paraId="49DAEFC1" w14:textId="1FBB4A19" w:rsidR="001674ED" w:rsidRPr="00F76838" w:rsidRDefault="40F2A35D" w:rsidP="00031EB3">
      <w:r w:rsidRPr="00F76838">
        <w:t xml:space="preserve">Several barriers contribute to the </w:t>
      </w:r>
      <w:r w:rsidR="0012414B" w:rsidRPr="00F76838">
        <w:t xml:space="preserve">low usage </w:t>
      </w:r>
      <w:r w:rsidRPr="00F76838">
        <w:t>of these services by LGBTIQA+ people:</w:t>
      </w:r>
    </w:p>
    <w:p w14:paraId="1BACE90F" w14:textId="736E9340" w:rsidR="001674ED" w:rsidRPr="00F76838" w:rsidRDefault="40F2A35D" w:rsidP="00031EB3">
      <w:pPr>
        <w:pStyle w:val="Bullet1"/>
      </w:pPr>
      <w:r w:rsidRPr="00F76838">
        <w:t>a perception that existing services do not cater to their specific needs</w:t>
      </w:r>
    </w:p>
    <w:p w14:paraId="5375A0EA" w14:textId="3CD9481D" w:rsidR="001674ED" w:rsidRPr="00F76838" w:rsidRDefault="40F2A35D" w:rsidP="00031EB3">
      <w:pPr>
        <w:pStyle w:val="Bullet1"/>
      </w:pPr>
      <w:r w:rsidRPr="00F76838">
        <w:t>concerns that service providers may not understand the unique dynamics of their relationships</w:t>
      </w:r>
    </w:p>
    <w:p w14:paraId="62AB2140" w14:textId="37B4F52B" w:rsidR="001674ED" w:rsidRPr="00F76838" w:rsidRDefault="40F2A35D" w:rsidP="00031EB3">
      <w:pPr>
        <w:pStyle w:val="Bullet1"/>
      </w:pPr>
      <w:r w:rsidRPr="00F76838">
        <w:t>MBCPs are predominantly designed with heterosexual men in mind, making them less relevant for gay and transgender men</w:t>
      </w:r>
    </w:p>
    <w:p w14:paraId="5A2771D6" w14:textId="6FAB175D" w:rsidR="001674ED" w:rsidRPr="00F76838" w:rsidRDefault="40F2A35D" w:rsidP="00031EB3">
      <w:pPr>
        <w:pStyle w:val="Bullet1"/>
      </w:pPr>
      <w:r w:rsidRPr="00F76838">
        <w:t>stigma and shame, particularly around dating transgender women, can exacerbate the reluctance to seek help</w:t>
      </w:r>
    </w:p>
    <w:p w14:paraId="3646F390" w14:textId="17FF7218" w:rsidR="001674ED" w:rsidRPr="00F76838" w:rsidRDefault="40F2A35D" w:rsidP="00031EB3">
      <w:pPr>
        <w:pStyle w:val="Bullet1"/>
      </w:pPr>
      <w:r w:rsidRPr="00F76838">
        <w:t>a recognition that disrespect towards women is often intertwined with homophobia</w:t>
      </w:r>
    </w:p>
    <w:p w14:paraId="5AFAA677" w14:textId="58D44465" w:rsidR="001674ED" w:rsidRPr="00F76838" w:rsidRDefault="40F2A35D" w:rsidP="00031EB3">
      <w:pPr>
        <w:pStyle w:val="Bullet1"/>
      </w:pPr>
      <w:r w:rsidRPr="00F76838">
        <w:t>a fear of being misunderstood or unwelcome by facilitators who may not grasp their specific issues</w:t>
      </w:r>
    </w:p>
    <w:p w14:paraId="5CD10430" w14:textId="615A3E67" w:rsidR="001674ED" w:rsidRPr="00F76838" w:rsidRDefault="40F2A35D" w:rsidP="00031EB3">
      <w:pPr>
        <w:pStyle w:val="Bullet1"/>
      </w:pPr>
      <w:r w:rsidRPr="00F76838">
        <w:t>a heightened sensitivity in the LGBTIQA+ community to subtle cues of exclusion or unwelcomeness</w:t>
      </w:r>
    </w:p>
    <w:p w14:paraId="599A80EC" w14:textId="7ADF111C" w:rsidR="001674ED" w:rsidRPr="00F76838" w:rsidRDefault="40F2A35D" w:rsidP="00031EB3">
      <w:pPr>
        <w:pStyle w:val="Bullet1"/>
      </w:pPr>
      <w:r w:rsidRPr="00F76838">
        <w:t>concerns about being ostracised from close-knit community networks, especially in rural areas, if they disclose using violence.</w:t>
      </w:r>
    </w:p>
    <w:p w14:paraId="1750D59F" w14:textId="6FAFF82C" w:rsidR="001674ED" w:rsidRPr="00F76838" w:rsidRDefault="40F2A35D" w:rsidP="00031EB3">
      <w:r w:rsidRPr="00F76838">
        <w:t>When it comes to service delivery, there is a critical need for training to understand the complex power dynamics, intra-community discrimination, racism</w:t>
      </w:r>
      <w:r w:rsidR="00BE0E73" w:rsidRPr="00F76838">
        <w:t>,</w:t>
      </w:r>
      <w:r w:rsidRPr="00F76838">
        <w:t xml:space="preserve"> and gender dynamics within LGBTIQA+ communities. Discrimination and misunderstandings within the community, such as between </w:t>
      </w:r>
      <w:r w:rsidR="00B245AE" w:rsidRPr="00F76838">
        <w:t>g</w:t>
      </w:r>
      <w:r w:rsidR="00BE0E73" w:rsidRPr="00F76838">
        <w:t xml:space="preserve">ay </w:t>
      </w:r>
      <w:r w:rsidRPr="00F76838">
        <w:t xml:space="preserve">men and </w:t>
      </w:r>
      <w:r w:rsidR="00B245AE" w:rsidRPr="00F76838">
        <w:t>t</w:t>
      </w:r>
      <w:r w:rsidRPr="00F76838">
        <w:t>ransgender men, further complicate service provision.</w:t>
      </w:r>
    </w:p>
    <w:p w14:paraId="4DB51472" w14:textId="6BF79B39" w:rsidR="001674ED" w:rsidRPr="00F76838" w:rsidRDefault="00BE0E73" w:rsidP="00031EB3">
      <w:r w:rsidRPr="00F76838">
        <w:lastRenderedPageBreak/>
        <w:t>Consultations with sector stakeholders and experts indicate that a</w:t>
      </w:r>
      <w:r w:rsidR="40F2A35D" w:rsidRPr="00F76838">
        <w:t xml:space="preserve">lthough there’s a desire for support, the scarcity of LGBTIQA+ specific behaviour change services limits options. Programs like ‘Proud Partners’ show </w:t>
      </w:r>
      <w:r w:rsidR="00AB7AED" w:rsidRPr="00F76838">
        <w:t>behaviour change programs can occur</w:t>
      </w:r>
      <w:r w:rsidR="40F2A35D" w:rsidRPr="00F76838">
        <w:t>, with lower levels of violence and a focus similar to MBCPs but tailored for LGBTIQA+ people. However, such programs are small, infrequent and cannot meet the widespread demand.</w:t>
      </w:r>
      <w:r w:rsidR="005E1302" w:rsidRPr="00F76838">
        <w:t xml:space="preserve"> </w:t>
      </w:r>
    </w:p>
    <w:p w14:paraId="08E7ADAE" w14:textId="0E0A33EC" w:rsidR="001674ED" w:rsidRPr="00F76838" w:rsidRDefault="40F2A35D" w:rsidP="00031EB3">
      <w:r w:rsidRPr="00F76838">
        <w:t>In the absence of accessible, inclusive services, LGBTIQA+ people often disclose intimate partner violence in settings like AOD services or general psychological sessions, where the support provided is inconsistent and depends on the training of the service provider.</w:t>
      </w:r>
    </w:p>
    <w:p w14:paraId="22301AA2" w14:textId="6FA764B5" w:rsidR="00AC286E" w:rsidRPr="00F76838" w:rsidRDefault="40F2A35D" w:rsidP="00031EB3">
      <w:r w:rsidRPr="00F76838">
        <w:t xml:space="preserve">This gap in support and understanding means that many in the LGBTIQA+ community continue to experience and use violence in their relationships with little to no intervention, underscoring the urgent need for more inclusive, informed and accessible </w:t>
      </w:r>
      <w:r w:rsidR="00F1553F" w:rsidRPr="00F76838">
        <w:t>FDSV</w:t>
      </w:r>
      <w:r w:rsidRPr="00F76838">
        <w:t xml:space="preserve"> services.</w:t>
      </w:r>
    </w:p>
    <w:p w14:paraId="33696A1C" w14:textId="14902B59" w:rsidR="00902837" w:rsidRPr="00F76838" w:rsidRDefault="40F2A35D" w:rsidP="00031EB3">
      <w:pPr>
        <w:pStyle w:val="Heading4"/>
      </w:pPr>
      <w:r w:rsidRPr="00F76838">
        <w:t>People with disability</w:t>
      </w:r>
    </w:p>
    <w:p w14:paraId="2912E869" w14:textId="0FCC79EF" w:rsidR="00642D09" w:rsidRPr="00F76838" w:rsidRDefault="40F2A35D" w:rsidP="00031EB3">
      <w:pPr>
        <w:spacing w:before="0" w:after="160"/>
      </w:pPr>
      <w:r w:rsidRPr="00F76838">
        <w:t>People with physical or mental disabilities, as well as those with neurodiversity, express a notably high level of positivity towards the programs. Most service users with disabilities found their programs effective (92% in BIS; 78% in MRS; 86% in CFG –</w:t>
      </w:r>
      <w:r w:rsidR="00424CDA">
        <w:t xml:space="preserve"> </w:t>
      </w:r>
      <w:r w:rsidR="00055845">
        <w:fldChar w:fldCharType="begin"/>
      </w:r>
      <w:r w:rsidR="00055845">
        <w:instrText xml:space="preserve"> REF _Ref169519255 \h </w:instrText>
      </w:r>
      <w:r w:rsidR="00055845">
        <w:fldChar w:fldCharType="separate"/>
      </w:r>
      <w:r w:rsidR="00086384" w:rsidRPr="00F76838">
        <w:t xml:space="preserve">Figure </w:t>
      </w:r>
      <w:r w:rsidR="00086384">
        <w:rPr>
          <w:noProof/>
        </w:rPr>
        <w:t>17</w:t>
      </w:r>
      <w:r w:rsidR="00055845">
        <w:fldChar w:fldCharType="end"/>
      </w:r>
      <w:r w:rsidRPr="00F76838">
        <w:t>).</w:t>
      </w:r>
    </w:p>
    <w:p w14:paraId="556ACC00" w14:textId="77D60BCF" w:rsidR="00642D09" w:rsidRPr="00F76838" w:rsidRDefault="40F2A35D" w:rsidP="00031EB3">
      <w:pPr>
        <w:spacing w:before="0" w:after="160"/>
      </w:pPr>
      <w:r w:rsidRPr="00F76838">
        <w:t xml:space="preserve">Various factors contribute to the perceived effectiveness and positive experiences across people with different disabilities. The supportive and empathetic nature of counsellor interactions plays a significant role. Counsellors create a comfortable environment, particularly through attentive listening, ensuring </w:t>
      </w:r>
      <w:r w:rsidR="00231D37" w:rsidRPr="00F76838">
        <w:t>service users</w:t>
      </w:r>
      <w:r w:rsidRPr="00F76838">
        <w:t xml:space="preserve"> feel heard, which is crucial for people facing mental health challenges or navigating neurodiversity. Providing a non-judgemental space where </w:t>
      </w:r>
      <w:r w:rsidR="00231D37" w:rsidRPr="00F76838">
        <w:t>service users</w:t>
      </w:r>
      <w:r w:rsidRPr="00F76838">
        <w:t xml:space="preserve"> can openly discuss challenging psychological aspects in the context of their condition fosters a sense of safety and promotes progress towards behaviour change. For instance, people dealing with schizophrenia find it essential to address behaviour change while considering their specific circumstances.</w:t>
      </w:r>
    </w:p>
    <w:p w14:paraId="7D20FD41" w14:textId="781C4980" w:rsidR="00642D09" w:rsidRPr="00F76838" w:rsidRDefault="40F2A35D" w:rsidP="00031EB3">
      <w:pPr>
        <w:spacing w:before="0" w:after="160"/>
      </w:pPr>
      <w:r w:rsidRPr="00F76838">
        <w:t>Furthermore, counselling sessions offer an opportunity for men to delve into self-exploration and gain a deeper understanding of their psyche, adding value to their experience. Psychoeducation provided during sessions allows them to learn about their cognitive processes, which many find stimulating and motivational. Some people, following recent discussions with psychologists, either discovered they were on the autism spectrum or suspected they might be, finding counselling sessions valuable for further exploration.</w:t>
      </w:r>
    </w:p>
    <w:p w14:paraId="75A09DF9" w14:textId="60FDF235" w:rsidR="00642D09" w:rsidRPr="00F76838" w:rsidRDefault="40F2A35D" w:rsidP="00031EB3">
      <w:pPr>
        <w:spacing w:before="0" w:after="160"/>
      </w:pPr>
      <w:r w:rsidRPr="00F76838">
        <w:t>For those with physical disabilities, telephone counselling proves beneficial by eliminating physical barriers associated with face-to-face interactions, such as travel. Being able to receive calls in their homes offers personalised ways to manage physical comfort, enhancing their overall experience.</w:t>
      </w:r>
    </w:p>
    <w:p w14:paraId="315F4E51" w14:textId="39A82C04" w:rsidR="007B7B28" w:rsidRPr="00F76838" w:rsidRDefault="40F2A35D" w:rsidP="00031EB3">
      <w:pPr>
        <w:pStyle w:val="ResearchQuote"/>
        <w:rPr>
          <w:highlight w:val="yellow"/>
        </w:rPr>
      </w:pPr>
      <w:r w:rsidRPr="00F76838">
        <w:t>‘It’s sometimes physical disabilities that we deal with, but most of the time, it’s mental health or it</w:t>
      </w:r>
      <w:r w:rsidR="00BB58C0" w:rsidRPr="00F76838">
        <w:t>’</w:t>
      </w:r>
      <w:r w:rsidRPr="00F76838">
        <w:t xml:space="preserve">s acquired brain injuries. The most common would be acquired brain injuries, and people who have bipolar or schizophrenia. I think is a quite common cohort we work with.’ – Frontline MRS counsellor </w:t>
      </w:r>
    </w:p>
    <w:p w14:paraId="12504D0B" w14:textId="447A039F" w:rsidR="00A47E45" w:rsidRPr="00F76838" w:rsidRDefault="00A47E45" w:rsidP="00031EB3">
      <w:pPr>
        <w:pStyle w:val="Caption"/>
      </w:pPr>
      <w:bookmarkStart w:id="141" w:name="_Ref169519255"/>
      <w:bookmarkStart w:id="142" w:name="_Ref167377157"/>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17</w:t>
      </w:r>
      <w:r w:rsidR="00086384">
        <w:rPr>
          <w:noProof/>
        </w:rPr>
        <w:fldChar w:fldCharType="end"/>
      </w:r>
      <w:bookmarkEnd w:id="141"/>
      <w:r w:rsidRPr="00F76838">
        <w:t xml:space="preserve">: Service effectiveness among </w:t>
      </w:r>
      <w:r w:rsidR="004366EA" w:rsidRPr="00F76838">
        <w:t>users</w:t>
      </w:r>
      <w:r w:rsidRPr="00F76838">
        <w:t xml:space="preserve"> with</w:t>
      </w:r>
      <w:r w:rsidR="004366EA" w:rsidRPr="00F76838">
        <w:t xml:space="preserve"> disability or </w:t>
      </w:r>
      <w:r w:rsidR="003E6A98" w:rsidRPr="00F76838">
        <w:t xml:space="preserve">a </w:t>
      </w:r>
      <w:r w:rsidR="004366EA" w:rsidRPr="00F76838">
        <w:t>chronic health condition</w:t>
      </w:r>
      <w:bookmarkEnd w:id="142"/>
    </w:p>
    <w:p w14:paraId="4F370686" w14:textId="5EF961AE" w:rsidR="004F78FE" w:rsidRPr="00F76838" w:rsidRDefault="00910322" w:rsidP="00031EB3">
      <w:pPr>
        <w:spacing w:before="0" w:after="160"/>
      </w:pPr>
      <w:r w:rsidRPr="007C533F">
        <w:rPr>
          <w:noProof/>
        </w:rPr>
        <w:drawing>
          <wp:inline distT="0" distB="0" distL="0" distR="0" wp14:anchorId="70A02C45" wp14:editId="769ABCE5">
            <wp:extent cx="5731510" cy="2143125"/>
            <wp:effectExtent l="0" t="0" r="0" b="0"/>
            <wp:docPr id="1918155083" name="Picture 24" descr="This chart indicates how effective service users with a disability or chronic health condition found each of the three services in addressing the reason service users contacted them for.&#10;&#10;It displays this through a 5-point scale from 'very ineffective' to 'very effective'.&#10;&#10;It also compares the level of 'effective or very effective' between service users with a disability or health condition, and those wit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55083" name="Picture 24" descr="This chart indicates how effective service users with a disability or chronic health condition found each of the three services in addressing the reason service users contacted them for.&#10;&#10;It displays this through a 5-point scale from 'very ineffective' to 'very effective'.&#10;&#10;It also compares the level of 'effective or very effective' between service users with a disability or health condition, and those withou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143125"/>
                    </a:xfrm>
                    <a:prstGeom prst="rect">
                      <a:avLst/>
                    </a:prstGeom>
                    <a:noFill/>
                    <a:ln>
                      <a:noFill/>
                    </a:ln>
                  </pic:spPr>
                </pic:pic>
              </a:graphicData>
            </a:graphic>
          </wp:inline>
        </w:drawing>
      </w:r>
    </w:p>
    <w:p w14:paraId="4DB6E65D" w14:textId="5F9649B3" w:rsidR="006D2D96" w:rsidRPr="0035723F" w:rsidRDefault="006D2D96"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_Ref167380585 \h </w:instrText>
      </w:r>
      <w:r w:rsidRPr="0035723F">
        <w:rPr>
          <w:lang w:val="en-AU"/>
        </w:rPr>
      </w:r>
      <w:r w:rsidRPr="0035723F">
        <w:rPr>
          <w:lang w:val="en-AU"/>
        </w:rPr>
        <w:fldChar w:fldCharType="separate"/>
      </w:r>
      <w:r w:rsidR="00086384" w:rsidRPr="00F76838">
        <w:t xml:space="preserve">Table </w:t>
      </w:r>
      <w:r w:rsidR="00086384">
        <w:rPr>
          <w:noProof/>
        </w:rPr>
        <w:t>43</w:t>
      </w:r>
      <w:r w:rsidRPr="0035723F">
        <w:rPr>
          <w:lang w:val="en-AU"/>
        </w:rPr>
        <w:fldChar w:fldCharType="end"/>
      </w:r>
      <w:r w:rsidRPr="0035723F">
        <w:rPr>
          <w:lang w:val="en-AU"/>
        </w:rPr>
        <w:t xml:space="preserve"> in Appendix 5 to see the full data breakdown for this figure.</w:t>
      </w:r>
    </w:p>
    <w:p w14:paraId="3E88DC62" w14:textId="083D4B43" w:rsidR="0026069E" w:rsidRPr="00F76838" w:rsidRDefault="40F2A35D" w:rsidP="00031EB3">
      <w:pPr>
        <w:pStyle w:val="ResearchQuote"/>
      </w:pPr>
      <w:r w:rsidRPr="00F76838">
        <w:t xml:space="preserve">‘Yes, obviously travelling long distances is difficult for me. I have to do a lot, living where I do [regionally], but, you know, getting in and out of my car is difficult with the disability now. Going into the city for me is about a half-day experience. So this kind of service would be really beneficial for me if I had to access it again.’ – </w:t>
      </w:r>
      <w:r w:rsidR="00765F6B" w:rsidRPr="00F76838">
        <w:t>CFG service user, male</w:t>
      </w:r>
      <w:r w:rsidRPr="00F76838">
        <w:t>, physical disability</w:t>
      </w:r>
    </w:p>
    <w:p w14:paraId="5C143DD4" w14:textId="0511ABE8" w:rsidR="00EA1DE6" w:rsidRPr="00F76838" w:rsidRDefault="40F2A35D" w:rsidP="00031EB3">
      <w:pPr>
        <w:pStyle w:val="ResearchQuote"/>
      </w:pPr>
      <w:r w:rsidRPr="00F76838">
        <w:t xml:space="preserve">‘The BIS counsellor, he was a really good listener. In the first couple of sessions, he created a lesson plan for each session. He would approach it in a way that I could learn it, my way. His way of thinking just worked; he would walk me up to the gate then let me work it out. He helped me understand social cues and empathy in a way I never had explained to me before. I’ve become more empathetic; I’ll never master it, but I am much better than I was 6 months ago. I deal with situations much better. I am a lot calmer and as such I can deal with conflict a lot better.’ – </w:t>
      </w:r>
      <w:r w:rsidR="00765F6B" w:rsidRPr="00F76838">
        <w:t>BIS service user, male</w:t>
      </w:r>
      <w:r w:rsidRPr="00F76838">
        <w:t>, autism</w:t>
      </w:r>
    </w:p>
    <w:p w14:paraId="5F10FE1B" w14:textId="40F35AB7" w:rsidR="00E949D4" w:rsidRDefault="40F2A35D" w:rsidP="00031EB3">
      <w:pPr>
        <w:pStyle w:val="ResearchQuote"/>
      </w:pPr>
      <w:r w:rsidRPr="00F76838">
        <w:t xml:space="preserve">‘I need more supports. I have changed a lot, but there is a lot to go. This will be something I need to work on for the rest of my life, but I am excited to do that and feel positive about the future.' – </w:t>
      </w:r>
      <w:r w:rsidR="00D96129" w:rsidRPr="00F76838">
        <w:t xml:space="preserve">CFG </w:t>
      </w:r>
      <w:r w:rsidRPr="00F76838">
        <w:t xml:space="preserve">Post-MBCP </w:t>
      </w:r>
      <w:r w:rsidR="00D96129" w:rsidRPr="00F76838">
        <w:t>service user</w:t>
      </w:r>
      <w:r w:rsidRPr="00F76838">
        <w:t>, autism</w:t>
      </w:r>
    </w:p>
    <w:p w14:paraId="69D82394" w14:textId="29BD13C0" w:rsidR="00776096" w:rsidRDefault="00776096" w:rsidP="00031EB3">
      <w:pPr>
        <w:rPr>
          <w:b/>
          <w:bCs/>
        </w:rPr>
      </w:pPr>
      <w:r w:rsidRPr="00170FF9">
        <w:rPr>
          <w:rFonts w:asciiTheme="majorHAnsi" w:hAnsiTheme="majorHAnsi"/>
          <w:noProof/>
        </w:rPr>
        <mc:AlternateContent>
          <mc:Choice Requires="wps">
            <w:drawing>
              <wp:anchor distT="0" distB="0" distL="114300" distR="114300" simplePos="0" relativeHeight="251669515" behindDoc="1" locked="0" layoutInCell="1" allowOverlap="1" wp14:anchorId="55AB7C53" wp14:editId="5F165427">
                <wp:simplePos x="0" y="0"/>
                <wp:positionH relativeFrom="column">
                  <wp:posOffset>0</wp:posOffset>
                </wp:positionH>
                <wp:positionV relativeFrom="paragraph">
                  <wp:posOffset>-1270</wp:posOffset>
                </wp:positionV>
                <wp:extent cx="5743575" cy="3190875"/>
                <wp:effectExtent l="0" t="0" r="9525" b="9525"/>
                <wp:wrapNone/>
                <wp:docPr id="1623544729"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319087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BA775" id="Rectangle 18" o:spid="_x0000_s1026" alt="&quot;&quot;" style="position:absolute;margin-left:0;margin-top:-.1pt;width:452.25pt;height:251.25pt;z-index:-251646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DzzfwIAAGAFAAAOAAAAZHJzL2Uyb0RvYy54bWysVE1v2zAMvQ/YfxB0X22nSdMGdYogRYYB&#10;RVusHXpWZCkWIIuapMTJfv0o2XG6tthh2EUWRfLxw4+8vtk3muyE8wpMSYuznBJhOFTKbEr643n1&#10;5ZISH5ipmAYjSnoQnt7MP3+6bu1MjKAGXQlHEMT4WWtLWodgZ1nmeS0a5s/ACoNKCa5hAUW3ySrH&#10;WkRvdDbK84usBVdZB1x4j6+3nZLOE76UgocHKb0IRJcUcwvpdOlcxzObX7PZxjFbK96nwf4hi4Yp&#10;g0EHqFsWGNk69Q6qUdyBBxnOODQZSKm4SDVgNUX+ppqnmlmRasHmeDu0yf8/WH6/e7KPDtvQWj/z&#10;eI1V7KVr4hfzI/vUrMPQLLEPhOPjZDo+n0wnlHDUnRdX+SUKiJOd3K3z4auAhsRLSR3+jdQktrvz&#10;oTM9msRoHrSqVkrrJLjNeqkd2TH8c6uL1XI17dH/MNMmGhuIbh1ifMlOxaRbOGgR7bT5LiRRFaY/&#10;SpkknokhDuNcmFB0qppVogtfTPI8UQVrGzxSpQkwIkuMP2D3AJHD77G7LHv76CoSTQfn/G+Jdc6D&#10;R4oMJgzOjTLgPgLQWFUfubM/NqlrTezSGqrDoyMOuiHxlq8U/rc75sMjczgVOD846eEBD6mhLSn0&#10;N0pqcL8+eo/2SFbUUtLilJXU/9wyJyjR3wzS+KoYj+NYJmE8mY5QcK8169cas22WgHQocKdYnq7R&#10;PujjVTpoXnAhLGJUVDHDMXZJeXBHYRm66ceVwsVikcxwFC0Ld+bJ8ggeuxp5+bx/Yc725A3I+3s4&#10;TiSbveFwZxs9DSy2AaRKBD/1te83jnEiTr9y4p54LSer02Kc/wYAAP//AwBQSwMEFAAGAAgAAAAh&#10;APKTaKPcAAAABgEAAA8AAABkcnMvZG93bnJldi54bWxMj8FOwzAQRO9I/IO1SNxam5QgCNlUUIkT&#10;KlILl97ceJtExOvIdpP07zEnOI5mNPOmXM+2FyP50DlGuFsqEMS1Mx03CF+fb4tHECFqNrp3TAgX&#10;CrCurq9KXRg38Y7GfWxEKuFQaIQ2xqGQMtQtWR2WbiBO3sl5q2OSvpHG6ymV215mSj1IqztOC60e&#10;aNNS/b0/W4Qtd832cDp8UJ6P2WoK75fXjUe8vZlfnkFEmuNfGH7xEzpUienozmyC6BHSkYiwyEAk&#10;80nd5yCOCLnKViCrUv7Hr34AAAD//wMAUEsBAi0AFAAGAAgAAAAhALaDOJL+AAAA4QEAABMAAAAA&#10;AAAAAAAAAAAAAAAAAFtDb250ZW50X1R5cGVzXS54bWxQSwECLQAUAAYACAAAACEAOP0h/9YAAACU&#10;AQAACwAAAAAAAAAAAAAAAAAvAQAAX3JlbHMvLnJlbHNQSwECLQAUAAYACAAAACEA6CA8838CAABg&#10;BQAADgAAAAAAAAAAAAAAAAAuAgAAZHJzL2Uyb0RvYy54bWxQSwECLQAUAAYACAAAACEA8pNoo9wA&#10;AAAGAQAADwAAAAAAAAAAAAAAAADZBAAAZHJzL2Rvd25yZXYueG1sUEsFBgAAAAAEAAQA8wAAAOIF&#10;AAAAAA==&#10;" fillcolor="#f6fcf7" stroked="f" strokeweight="1pt"/>
            </w:pict>
          </mc:Fallback>
        </mc:AlternateContent>
      </w:r>
      <w:r w:rsidRPr="00170FF9">
        <w:rPr>
          <w:rFonts w:asciiTheme="majorHAnsi" w:hAnsiTheme="majorHAnsi"/>
        </w:rPr>
        <w:t>Case study #2:</w:t>
      </w:r>
      <w:r w:rsidRPr="00170FF9">
        <w:t xml:space="preserve"> </w:t>
      </w:r>
      <w:r w:rsidRPr="00170FF9">
        <w:rPr>
          <w:rFonts w:asciiTheme="majorHAnsi" w:hAnsiTheme="majorHAnsi"/>
        </w:rPr>
        <w:t>David, 46 years, recently acquired physical disability, substance abuse, referred to an MBCP by the MRS</w:t>
      </w:r>
    </w:p>
    <w:p w14:paraId="1F073FAD" w14:textId="77777777" w:rsidR="00776096" w:rsidRPr="00F76838" w:rsidRDefault="00776096" w:rsidP="00031EB3">
      <w:r w:rsidRPr="00F76838">
        <w:t>David, 46 a family man, faced a life-altering challenge when a back injury rendered him unable to work. The physical pain and loss of his role as a provider led him down a path of heavy drinking, creating a growing rift between him and his family. The situation reached a critical point when he awoke one morning to his wife's revelation that he had hit her in a drunken state the night before. Shocked by his actions and the threat of his wife leaving, David realised the urgent need for change.</w:t>
      </w:r>
    </w:p>
    <w:p w14:paraId="74229959" w14:textId="77777777" w:rsidR="00776096" w:rsidRPr="00F76838" w:rsidRDefault="00776096" w:rsidP="00031EB3">
      <w:r w:rsidRPr="00F76838">
        <w:t>In his search for support, David contacted the MRS, which directed him to an MBCP and enrolled him in the BIS. They also connected him with Alcoholics Anonymous, offering a comprehensive support system to address his alcoholism and its underlying issues.</w:t>
      </w:r>
    </w:p>
    <w:p w14:paraId="6E61F2CD" w14:textId="77777777" w:rsidR="00776096" w:rsidRPr="00F76838" w:rsidRDefault="00776096" w:rsidP="00031EB3">
      <w:r w:rsidRPr="00F76838">
        <w:t>Appreciating the call-based nature of the BIS due to his mobility issues, David ceased drinking and began to uncover and confront the reasons behind his alcohol dependency and its devastating impact on his family. Despite his initial trepidation about the MBCP, fearing the presence of more violent individuals or those with prison backgrounds, David found the positive experiences with the BIS encouraging for his journey ahead.</w:t>
      </w:r>
    </w:p>
    <w:p w14:paraId="62C79E0D" w14:textId="7C6C4B68" w:rsidR="00776096" w:rsidRPr="00F76838" w:rsidRDefault="00776096" w:rsidP="00031EB3">
      <w:r>
        <w:rPr>
          <w:noProof/>
        </w:rPr>
        <w:lastRenderedPageBreak/>
        <mc:AlternateContent>
          <mc:Choice Requires="wps">
            <w:drawing>
              <wp:anchor distT="0" distB="0" distL="114300" distR="114300" simplePos="0" relativeHeight="251667467" behindDoc="1" locked="0" layoutInCell="1" allowOverlap="1" wp14:anchorId="21C25CE8" wp14:editId="76A74EA8">
                <wp:simplePos x="0" y="0"/>
                <wp:positionH relativeFrom="column">
                  <wp:posOffset>0</wp:posOffset>
                </wp:positionH>
                <wp:positionV relativeFrom="paragraph">
                  <wp:posOffset>-36830</wp:posOffset>
                </wp:positionV>
                <wp:extent cx="5743575" cy="942975"/>
                <wp:effectExtent l="0" t="0" r="9525" b="9525"/>
                <wp:wrapNone/>
                <wp:docPr id="999855136"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94297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922C9" id="Rectangle 18" o:spid="_x0000_s1026" alt="&quot;&quot;" style="position:absolute;margin-left:0;margin-top:-2.9pt;width:452.25pt;height:74.25pt;z-index:-251649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P1fgIAAF8FAAAOAAAAZHJzL2Uyb0RvYy54bWysVEtv2zAMvg/YfxB0X+1kSbMGdYogRYYB&#10;RRusHXpWZCk2IIsapbz260fJjtO1xQ7DLjIlkh8f/sjrm0Nj2E6hr8EWfHCRc6ashLK2m4L/eFp+&#10;+sKZD8KWwoBVBT8qz29mHz9c791UDaECUypkBGL9dO8KXoXgplnmZaUa4S/AKUtKDdiIQFfcZCWK&#10;PaE3Jhvm+WW2BywdglTe0+ttq+SzhK+1kuFBa68CMwWn3EI6MZ3reGazazHdoHBVLbs0xD9k0Yja&#10;UtAe6lYEwbZYv4FqaongQYcLCU0GWtdSpRqomkH+qprHSjiVaqHmeNe3yf8/WHm/e3QrpDbsnZ96&#10;EmMVB41N/FJ+7JCadeybpQ6BSXocT0afx5MxZ5J0V6PhFckEk529HfrwVUHDolBwpJ+ReiR2dz60&#10;pieTGMyDqctlbUy64Ga9MMh2gn7c8nK5WE469D/MjI3GFqJbixhfsnMtSQpHo6Kdsd+VZnVJ2Q9T&#10;Jolmqo8jpFQ2DFpVJUrVhh+M8zwxhWrrPVKlCTAia4rfY3cAkcJvsdssO/voqhJLe+f8b4m1zr1H&#10;igw29M5NbQHfAzBUVRe5tT81qW1N7NIayuMKGUI7I97JZU3/7U74sBJIQ0HjQ4MeHujQBvYFh07i&#10;rAL89d57tCeukpazPQ1Zwf3PrUDFmflmicVXg9EoTmW6jMaTIV3wpWb9UmO3zQKIDgNaKU4mMdoH&#10;cxI1QvNM+2Aeo5JKWEmxCy4Dni6L0A4/bRSp5vNkRpPoRLizj05G8NjVyMunw7NA15E3EO3v4TSQ&#10;YvqKw61t9LQw3wbQdSL4ua9dv2mKE3G6jRPXxMt7sjrvxdlvAAAA//8DAFBLAwQUAAYACAAAACEA&#10;5y8sb90AAAAHAQAADwAAAGRycy9kb3ducmV2LnhtbEyPzU7DMBCE70h9B2srcWudhoafEKcqlTih&#10;IlG49ObG2yQiXke2m6Rvz3KC42hGM98Um8l2YkAfWkcKVssEBFLlTEu1gq/P18UjiBA1Gd05QgVX&#10;DLApZzeFzo0b6QOHQ6wFl1DItYImxj6XMlQNWh2Wrkdi7+y81ZGlr6XxeuRy28k0Se6l1S3xQqN7&#10;3DVYfR8uVsGe2np/PB/fMcuG9G4Mb9eXnVfqdj5tn0FEnOJfGH7xGR1KZjq5C5kgOgV8JCpYZMzP&#10;7lOyzkCcOLZOH0CWhfzPX/4AAAD//wMAUEsBAi0AFAAGAAgAAAAhALaDOJL+AAAA4QEAABMAAAAA&#10;AAAAAAAAAAAAAAAAAFtDb250ZW50X1R5cGVzXS54bWxQSwECLQAUAAYACAAAACEAOP0h/9YAAACU&#10;AQAACwAAAAAAAAAAAAAAAAAvAQAAX3JlbHMvLnJlbHNQSwECLQAUAAYACAAAACEADZ/D9X4CAABf&#10;BQAADgAAAAAAAAAAAAAAAAAuAgAAZHJzL2Uyb0RvYy54bWxQSwECLQAUAAYACAAAACEA5y8sb90A&#10;AAAHAQAADwAAAAAAAAAAAAAAAADYBAAAZHJzL2Rvd25yZXYueG1sUEsFBgAAAAAEAAQA8wAAAOIF&#10;AAAAAA==&#10;" fillcolor="#f6fcf7" stroked="f" strokeweight="1pt"/>
            </w:pict>
          </mc:Fallback>
        </mc:AlternateContent>
      </w:r>
      <w:r w:rsidRPr="00F76838">
        <w:t>As he prepared to start the MBCP, David was aware of his partner's scepticism about the depth of his change. He understood that rebuilding trust would be a slow and challenging process but remained committed to transforming his life for the better. David's story is one of confronting personal demons, embracing support, and the ongoing journey towards healing and change within a family.</w:t>
      </w:r>
    </w:p>
    <w:p w14:paraId="77D7ADAF" w14:textId="73AAD9A4" w:rsidR="00F6188F" w:rsidRPr="008449D5" w:rsidRDefault="00337124" w:rsidP="00031EB3">
      <w:pPr>
        <w:rPr>
          <w:i/>
          <w:iCs/>
          <w:sz w:val="20"/>
          <w:szCs w:val="14"/>
        </w:rPr>
      </w:pPr>
      <w:r w:rsidRPr="00337124">
        <w:rPr>
          <w:i/>
          <w:iCs/>
          <w:sz w:val="20"/>
          <w:szCs w:val="14"/>
        </w:rPr>
        <w:t>The case studies presented are not based on any single individual. Rather, they are an amalgamation of narratives, themes, and attitudes that emerged consistently through qualitative interviews with service users. Whereto Research have synthesised these elements to construct representations that accurately reflect the experiences of some of the men we interviewed. Importantly, none of the case studies correspond to any one person. Furthermore, the names, ages, and other details presented in the case study heading are fictional.</w:t>
      </w:r>
    </w:p>
    <w:p w14:paraId="72FFD29F" w14:textId="6F5D8E23" w:rsidR="004C2204" w:rsidRPr="00F76838" w:rsidRDefault="004C2204" w:rsidP="00031EB3">
      <w:pPr>
        <w:pStyle w:val="ResearchQuote"/>
        <w:sectPr w:rsidR="004C2204" w:rsidRPr="00F76838" w:rsidSect="002E12A6">
          <w:headerReference w:type="first" r:id="rId44"/>
          <w:pgSz w:w="11906" w:h="16838" w:code="9"/>
          <w:pgMar w:top="1134" w:right="1440" w:bottom="1440" w:left="1440" w:header="709" w:footer="709" w:gutter="0"/>
          <w:cols w:space="708"/>
          <w:titlePg/>
          <w:docGrid w:linePitch="360"/>
        </w:sectPr>
      </w:pPr>
    </w:p>
    <w:p w14:paraId="3DA4C924" w14:textId="5439471D" w:rsidR="00697E8B" w:rsidRPr="00F76838" w:rsidRDefault="00697E8B" w:rsidP="00031EB3">
      <w:pPr>
        <w:pStyle w:val="SectionHeading"/>
        <w:outlineLvl w:val="1"/>
        <w:rPr>
          <w:color w:val="131819" w:themeColor="background2" w:themeShade="1A"/>
        </w:rPr>
      </w:pPr>
      <w:r w:rsidRPr="007C533F">
        <w:rPr>
          <w:noProof/>
          <w:color w:val="131819" w:themeColor="background2" w:themeShade="1A"/>
        </w:rPr>
        <w:lastRenderedPageBreak/>
        <mc:AlternateContent>
          <mc:Choice Requires="wps">
            <w:drawing>
              <wp:anchor distT="0" distB="0" distL="114300" distR="114300" simplePos="0" relativeHeight="251658243" behindDoc="1" locked="0" layoutInCell="1" allowOverlap="1" wp14:anchorId="308539DE" wp14:editId="46B90BF2">
                <wp:simplePos x="0" y="0"/>
                <wp:positionH relativeFrom="margin">
                  <wp:posOffset>-1875155</wp:posOffset>
                </wp:positionH>
                <wp:positionV relativeFrom="page">
                  <wp:posOffset>2152015</wp:posOffset>
                </wp:positionV>
                <wp:extent cx="4159250" cy="3519805"/>
                <wp:effectExtent l="0" t="23178" r="46673" b="46672"/>
                <wp:wrapNone/>
                <wp:docPr id="1408853909"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chemeClr val="tx1">
                              <a:lumMod val="50000"/>
                            </a:schemeClr>
                          </a:solidFill>
                          <a:prstDash val="solid"/>
                          <a:miter lim="800000"/>
                        </a:ln>
                        <a:effectLst/>
                      </wps:spPr>
                      <wps:bodyPr vertOverflow="clip" horzOverflow="clip" rtlCol="0" anchor="ctr"/>
                    </wps:wsp>
                  </a:graphicData>
                </a:graphic>
              </wp:anchor>
            </w:drawing>
          </mc:Choice>
          <mc:Fallback>
            <w:pict>
              <v:shape w14:anchorId="762DD681" id="Gn Triangle" o:spid="_x0000_s1026" type="#_x0000_t5" alt="&quot;&quot;" style="position:absolute;margin-left:-147.65pt;margin-top:169.45pt;width:327.5pt;height:277.15pt;rotation:90;z-index:-251658237;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0P/AEAAO0DAAAOAAAAZHJzL2Uyb0RvYy54bWysU0Fu2zAQvBfoHwjea0luVNiC5aCwkV7S&#10;JkDaB2woSiJKcgmSsey+vkvKsNP0VtQHQlwuZ2eG483t0Wh2kD4otC2vFiVn0grslB1a/uP73YcV&#10;ZyGC7UCjlS0/ycBvt+/fbSbXyCWOqDvpGYHY0Eyu5WOMrimKIEZpICzQSUuHPXoDkbZ+KDoPE6Eb&#10;XSzL8lMxoe+cRyFDoOp+PuTbjN/3UsSHvg8yMt1y4hbz6vP6nNZiu4Fm8OBGJc404B9YGFCWhl6g&#10;9hCBvXj1F5RRwmPAPi4EmgL7XgmZNZCaqnyj5mkEJ7MWMie4i03h/8GKb4cn9+gT9eDuUfwMzOJu&#10;BDvIz8GRffSoyaRicqG5NKdNOF879t4wj9RY35Tpl30gZeyYbT5dbJbHyAQVb6p6vazpNQSdfayr&#10;9aqs8wxoElji4nyIXyQalj5aHr0iRjp5AQ0c7kNMlK5tqWzxTmmd31NbNhHvdZmHAMWq1xBpnnFd&#10;y4MdOAM9UF5F9BkyoFZdup59SNmTO+3ZASg18VjlHv1ivmI31+qsc+aQo5raM6M/kBL5PYRxvpSP&#10;5sAZFSn1WpmWr2bPZixtEwGZc3sWebU6fT1jd3okYtLHB1p6jSRUaOU4G9H/elvzUe9wTj5YQR2z&#10;5DQsoVGmMulz/lNoX+9z1/Vfuv0NAAD//wMAUEsDBBQABgAIAAAAIQDmi8qP4QAAAAwBAAAPAAAA&#10;ZHJzL2Rvd25yZXYueG1sTI/NTsMwEITvSLyDtUjcWuenRGmIUyGkcgAuDVXPbrxNIuJ1ZDtpeHvM&#10;iR5HM5r5ptwtemAzWtcbEhCvI2BIjVE9tQKOX/tVDsx5SUoOhlDADzrYVfd3pSyUudIB59q3LJSQ&#10;K6SAzvux4Nw1HWrp1mZECt7FWC19kLblysprKNcDT6Io41r2FBY6OeJrh813PWkBWX3xxxMd3j9P&#10;NO3po47t2xwL8fiwvDwD87j4/zD84Qd0qALT2UykHBsErJLNUzjjBSR5ngELkTTapsDOArabNANe&#10;lfz2RPULAAD//wMAUEsBAi0AFAAGAAgAAAAhALaDOJL+AAAA4QEAABMAAAAAAAAAAAAAAAAAAAAA&#10;AFtDb250ZW50X1R5cGVzXS54bWxQSwECLQAUAAYACAAAACEAOP0h/9YAAACUAQAACwAAAAAAAAAA&#10;AAAAAAAvAQAAX3JlbHMvLnJlbHNQSwECLQAUAAYACAAAACEAGI9ND/wBAADtAwAADgAAAAAAAAAA&#10;AAAAAAAuAgAAZHJzL2Uyb0RvYy54bWxQSwECLQAUAAYACAAAACEA5ovKj+EAAAAMAQAADwAAAAAA&#10;AAAAAAAAAABWBAAAZHJzL2Rvd25yZXYueG1sUEsFBgAAAAAEAAQA8wAAAGQFAAAAAA==&#10;" filled="f" strokecolor="#202a31 [1613]" strokeweight="1.5pt">
                <v:path arrowok="t"/>
                <o:lock v:ext="edit" aspectratio="t"/>
                <w10:wrap anchorx="margin" anchory="page"/>
              </v:shape>
            </w:pict>
          </mc:Fallback>
        </mc:AlternateContent>
      </w:r>
      <w:r w:rsidRPr="00F76838">
        <w:rPr>
          <w:color w:val="131819" w:themeColor="background2" w:themeShade="1A"/>
        </w:rPr>
        <w:t>E</w:t>
      </w:r>
      <w:r w:rsidRPr="0035723F">
        <w:rPr>
          <w:color w:val="212A31" w:themeColor="text1" w:themeShade="80"/>
        </w:rPr>
        <w:t>ffectiveness</w:t>
      </w:r>
    </w:p>
    <w:p w14:paraId="0D076D93" w14:textId="0EC38B00" w:rsidR="007B6EE5" w:rsidRPr="00F76838" w:rsidRDefault="00697E8B" w:rsidP="00031EB3">
      <w:pPr>
        <w:spacing w:before="0" w:after="160"/>
        <w:rPr>
          <w:rFonts w:asciiTheme="majorHAnsi" w:eastAsiaTheme="majorEastAsia" w:hAnsiTheme="majorHAnsi" w:cstheme="majorBidi"/>
          <w:color w:val="auto"/>
          <w:sz w:val="44"/>
          <w:szCs w:val="44"/>
        </w:rPr>
      </w:pPr>
      <w:bookmarkStart w:id="143" w:name="_Toc159432007"/>
      <w:r w:rsidRPr="00F76838">
        <w:rPr>
          <w:color w:val="auto"/>
        </w:rPr>
        <w:br w:type="page"/>
      </w:r>
    </w:p>
    <w:p w14:paraId="298A2C43" w14:textId="3435BFAF" w:rsidR="00876DEF" w:rsidRPr="00F76838" w:rsidRDefault="00EA06DB" w:rsidP="00031EB3">
      <w:pPr>
        <w:pStyle w:val="Heading2"/>
      </w:pPr>
      <w:bookmarkStart w:id="144" w:name="_Toc169710363"/>
      <w:r w:rsidRPr="00F76838">
        <w:lastRenderedPageBreak/>
        <w:t>Effectiveness</w:t>
      </w:r>
      <w:bookmarkEnd w:id="143"/>
      <w:bookmarkEnd w:id="144"/>
    </w:p>
    <w:p w14:paraId="06FE1A59" w14:textId="5BFB629E" w:rsidR="00385FAE" w:rsidRDefault="00385FAE" w:rsidP="00031EB3">
      <w:pPr>
        <w:rPr>
          <w:rFonts w:asciiTheme="majorHAnsi" w:hAnsiTheme="majorHAnsi"/>
        </w:rPr>
      </w:pPr>
      <w:r w:rsidRPr="00F76838">
        <w:rPr>
          <w:rFonts w:asciiTheme="majorHAnsi" w:hAnsiTheme="majorHAnsi"/>
        </w:rPr>
        <w:t>Effectiveness: the extent to which the program is achieving the intended outcomes.</w:t>
      </w:r>
    </w:p>
    <w:p w14:paraId="3661BED5" w14:textId="34780A3C" w:rsidR="002533E1" w:rsidRDefault="002533E1" w:rsidP="00031EB3">
      <w:pPr>
        <w:rPr>
          <w:rFonts w:asciiTheme="majorHAnsi" w:hAnsiTheme="majorHAnsi"/>
        </w:rPr>
      </w:pPr>
      <w:r w:rsidRPr="002533E1">
        <w:rPr>
          <w:rFonts w:asciiTheme="majorHAnsi" w:hAnsiTheme="majorHAnsi"/>
        </w:rPr>
        <w:t>Effectiveness key evaluation questions</w:t>
      </w:r>
    </w:p>
    <w:p w14:paraId="6D2843FF" w14:textId="0879B206" w:rsidR="002533E1" w:rsidRPr="00F46704" w:rsidRDefault="002533E1" w:rsidP="002533E1">
      <w:r>
        <w:t>(</w:t>
      </w:r>
      <w:r w:rsidRPr="0035723F">
        <w:t xml:space="preserve">For the MRS) </w:t>
      </w:r>
      <w:r w:rsidRPr="00F46704">
        <w:t>To what extent are individuals engaging with services to which they are referred by the MRS and to what extent is that engagement ongoing?</w:t>
      </w:r>
    </w:p>
    <w:p w14:paraId="3CC57929" w14:textId="77777777" w:rsidR="002533E1" w:rsidRPr="00F46704" w:rsidRDefault="002533E1" w:rsidP="002533E1">
      <w:r w:rsidRPr="0035723F">
        <w:t xml:space="preserve">(For the BIS and CFG) </w:t>
      </w:r>
      <w:r w:rsidRPr="00F46704">
        <w:t xml:space="preserve">What changes in clients’ violent and/or controlling behaviours result from engaging with these services? Are these changes maintained over time? </w:t>
      </w:r>
    </w:p>
    <w:p w14:paraId="7EC5E68B" w14:textId="77777777" w:rsidR="002533E1" w:rsidRPr="00F46704" w:rsidRDefault="002533E1" w:rsidP="002533E1">
      <w:r w:rsidRPr="00F46704">
        <w:t xml:space="preserve">Are there any unintended consequences for clients and their family members (or current partners) from engaging with these programs (positive or negative)? </w:t>
      </w:r>
    </w:p>
    <w:p w14:paraId="092A5BBC" w14:textId="77777777" w:rsidR="002533E1" w:rsidRPr="00F46704" w:rsidRDefault="002533E1" w:rsidP="002533E1">
      <w:r w:rsidRPr="0035723F">
        <w:t xml:space="preserve"> (For the BIS and CFG) </w:t>
      </w:r>
      <w:r w:rsidRPr="00F46704">
        <w:t xml:space="preserve">What factors contribute to or impede the success of clients changing behaviours? </w:t>
      </w:r>
      <w:r w:rsidRPr="0035723F">
        <w:t xml:space="preserve">(For the MRS) </w:t>
      </w:r>
      <w:r w:rsidRPr="00F46704">
        <w:t>What factors contribute to or impede ongoing engagement with services designed to support changes in the behaviour?</w:t>
      </w:r>
    </w:p>
    <w:p w14:paraId="390DEAE1" w14:textId="77777777" w:rsidR="002533E1" w:rsidRPr="00F46704" w:rsidRDefault="002533E1" w:rsidP="002533E1">
      <w:pPr>
        <w:pStyle w:val="Bullet1"/>
      </w:pPr>
      <w:r w:rsidRPr="00F46704">
        <w:t xml:space="preserve">Factors for consideration may include client demographics (including age, relationship status, cultural influences), therapeutic model/counselling approach or other aspects of the service, availability of or engagement with support services (for substance abuse, gambling addiction, mental illness, etc.), other perpetrator support services and/or the criminal justice/legal status, source of referral and presenting behaviours/patterns. </w:t>
      </w:r>
    </w:p>
    <w:p w14:paraId="06D4BAA7" w14:textId="65F87A53" w:rsidR="002533E1" w:rsidRPr="00F76838" w:rsidRDefault="002533E1" w:rsidP="002533E1">
      <w:pPr>
        <w:rPr>
          <w:rFonts w:asciiTheme="majorHAnsi" w:hAnsiTheme="majorHAnsi"/>
        </w:rPr>
      </w:pPr>
      <w:r w:rsidRPr="00F46704">
        <w:t>Consideration should be given to identifying the most useful or essential elements of a service in supporting clients to change their violent and/or controlling behaviours</w:t>
      </w:r>
      <w:r w:rsidRPr="00F76838">
        <w:t>.</w:t>
      </w:r>
    </w:p>
    <w:p w14:paraId="47E0EA1A" w14:textId="3C02A798" w:rsidR="00F366E4" w:rsidRDefault="002533E1" w:rsidP="00031EB3">
      <w:pPr>
        <w:rPr>
          <w:rFonts w:asciiTheme="majorHAnsi" w:hAnsiTheme="majorHAnsi"/>
        </w:rPr>
      </w:pPr>
      <w:r w:rsidRPr="002533E1">
        <w:rPr>
          <w:rFonts w:asciiTheme="majorHAnsi" w:hAnsiTheme="majorHAnsi"/>
        </w:rPr>
        <w:t>Effectiveness key findings</w:t>
      </w:r>
    </w:p>
    <w:p w14:paraId="3C0F6014" w14:textId="77777777" w:rsidR="002533E1" w:rsidRPr="00F46704" w:rsidRDefault="002533E1" w:rsidP="002533E1">
      <w:pPr>
        <w:pStyle w:val="Bullet1"/>
      </w:pPr>
      <w:r w:rsidRPr="00F46704">
        <w:t xml:space="preserve">Based on MRS program data and the online survey of service users, around 2 in 5 MRS service users are referred to other services, the bulk of which are made to MBCPs. Of those referred, just under a quarter (23%) have had multiple or ongoing contacts, and 1 in 6 (16%) have had a single contact. </w:t>
      </w:r>
    </w:p>
    <w:p w14:paraId="34E5B5E2" w14:textId="77777777" w:rsidR="002533E1" w:rsidRPr="00F46704" w:rsidRDefault="002533E1" w:rsidP="002533E1">
      <w:pPr>
        <w:pStyle w:val="Bullet2"/>
      </w:pPr>
      <w:r w:rsidRPr="00F46704">
        <w:t>There are circumstances in which it is not appropriate to provide a referral (e.g. crisis counselling, response to risk, information provision), and sometimes it is not possible to refer on (e.g. if a man is intoxicated, drug-affected or overly abusive towards counsellors).</w:t>
      </w:r>
    </w:p>
    <w:p w14:paraId="6B7F780A" w14:textId="77777777" w:rsidR="002533E1" w:rsidRPr="00F46704" w:rsidRDefault="002533E1" w:rsidP="002533E1">
      <w:pPr>
        <w:pStyle w:val="Bullet2"/>
      </w:pPr>
      <w:r w:rsidRPr="00F46704">
        <w:t>Cold referrals are currently used, whereby the MRS service user initiates engagement with the referred service themselves. The ability for MRS services to make warm referrals has been limited because there are not yet strong links established with other services.</w:t>
      </w:r>
    </w:p>
    <w:p w14:paraId="142D08C7" w14:textId="77777777" w:rsidR="002533E1" w:rsidRPr="00F46704" w:rsidRDefault="002533E1" w:rsidP="002533E1">
      <w:pPr>
        <w:pStyle w:val="Bullet1"/>
      </w:pPr>
      <w:r w:rsidRPr="00F46704">
        <w:t>Service user survey respondents for all programs reported overall reductions in self-reported violent behaviours.</w:t>
      </w:r>
    </w:p>
    <w:p w14:paraId="1EB67890" w14:textId="77777777" w:rsidR="002533E1" w:rsidRPr="00F46704" w:rsidRDefault="002533E1" w:rsidP="002533E1">
      <w:pPr>
        <w:pStyle w:val="Bullet2"/>
      </w:pPr>
      <w:r w:rsidRPr="00F46704">
        <w:t xml:space="preserve">Note that these are low-dose programs, and it is difficult to attribute all this change to the programs alone. </w:t>
      </w:r>
    </w:p>
    <w:p w14:paraId="593BDD9D" w14:textId="77777777" w:rsidR="002533E1" w:rsidRPr="00F46704" w:rsidRDefault="002533E1" w:rsidP="002533E1">
      <w:pPr>
        <w:pStyle w:val="Bullet1"/>
      </w:pPr>
      <w:r w:rsidRPr="00F46704">
        <w:t>Service users who had the most success in maintaining behaviour change also engaged with other services: MBCPs, specialist psychologists, other helplines.</w:t>
      </w:r>
    </w:p>
    <w:p w14:paraId="68B1BDCE" w14:textId="77777777" w:rsidR="002533E1" w:rsidRPr="00F46704" w:rsidRDefault="002533E1" w:rsidP="002533E1">
      <w:pPr>
        <w:pStyle w:val="Bullet1"/>
      </w:pPr>
      <w:r w:rsidRPr="00F46704">
        <w:t>Three potential unintended consequences emerged in this evaluation:</w:t>
      </w:r>
    </w:p>
    <w:p w14:paraId="05CB65A6" w14:textId="77777777" w:rsidR="002533E1" w:rsidRPr="00F46704" w:rsidRDefault="002533E1" w:rsidP="002533E1">
      <w:pPr>
        <w:pStyle w:val="Bullet2"/>
      </w:pPr>
      <w:r w:rsidRPr="00F46704">
        <w:lastRenderedPageBreak/>
        <w:t>Some men in these programs have reported increases in violence, verbal abuse, controlling behaviour and other antisocial behaviours.</w:t>
      </w:r>
    </w:p>
    <w:p w14:paraId="670754AA" w14:textId="77777777" w:rsidR="002533E1" w:rsidRPr="00F46704" w:rsidRDefault="002533E1" w:rsidP="002533E1">
      <w:pPr>
        <w:pStyle w:val="Bullet2"/>
      </w:pPr>
      <w:r w:rsidRPr="00F46704">
        <w:t xml:space="preserve">The potentially collusive name of the VPP and how distinguishing between physical and non-physical forms of violence in the VPP could reinforce the idea that men in that program are not ‘as bad’ as men in other programs. The streaming of non-physical and physical violence types reinforces a false dichotomy that has been identified as an important unintended consequence for further consideration. </w:t>
      </w:r>
    </w:p>
    <w:p w14:paraId="1F47E2EA" w14:textId="77777777" w:rsidR="002533E1" w:rsidRPr="00F46704" w:rsidRDefault="002533E1" w:rsidP="002533E1">
      <w:pPr>
        <w:pStyle w:val="Bullet2"/>
      </w:pPr>
      <w:r w:rsidRPr="00F46704">
        <w:t>Many men who contact intervention services, in particular the MRS, do so looking to manipulate the system rather than wanting to change their behaviour. That is, they are attempting to deliberately use the system to achieve a better outcome at court, with child protection services or with police. The services are aware of this and manage such situations.</w:t>
      </w:r>
    </w:p>
    <w:p w14:paraId="23D8E6BA" w14:textId="77777777" w:rsidR="002533E1" w:rsidRPr="00F46704" w:rsidRDefault="002533E1" w:rsidP="002533E1">
      <w:pPr>
        <w:pStyle w:val="Bullet1"/>
      </w:pPr>
      <w:r w:rsidRPr="00F46704">
        <w:t>Several impediments were identified, reflecting multifaceted challenges men face in engaging with behaviour change services or in acknowledging, taking responsibility for and ultimately changing their violent behaviours. These include:</w:t>
      </w:r>
    </w:p>
    <w:p w14:paraId="53183E7E" w14:textId="77777777" w:rsidR="002533E1" w:rsidRPr="00F46704" w:rsidRDefault="002533E1" w:rsidP="002533E1">
      <w:pPr>
        <w:pStyle w:val="Bullet2"/>
      </w:pPr>
      <w:r w:rsidRPr="00F46704">
        <w:t>systemic barriers such as long wait times or over subscription for MBCPs in limited locations</w:t>
      </w:r>
    </w:p>
    <w:p w14:paraId="64224834" w14:textId="77777777" w:rsidR="002533E1" w:rsidRPr="00F46704" w:rsidRDefault="002533E1" w:rsidP="002533E1">
      <w:pPr>
        <w:pStyle w:val="Bullet2"/>
      </w:pPr>
      <w:r w:rsidRPr="00F46704">
        <w:t>misalignment between court assessments requiring MBCP participation and treatment readiness</w:t>
      </w:r>
    </w:p>
    <w:p w14:paraId="1238EA54" w14:textId="77777777" w:rsidR="002533E1" w:rsidRPr="00F46704" w:rsidRDefault="002533E1" w:rsidP="002533E1">
      <w:pPr>
        <w:pStyle w:val="Bullet2"/>
      </w:pPr>
      <w:r w:rsidRPr="00F46704">
        <w:t>the impact of traditional male gender roles and associated stigma on men's reluctance to seek psychological help</w:t>
      </w:r>
    </w:p>
    <w:p w14:paraId="2C826086" w14:textId="77777777" w:rsidR="002533E1" w:rsidRPr="00F46704" w:rsidRDefault="002533E1" w:rsidP="002533E1">
      <w:pPr>
        <w:pStyle w:val="Bullet2"/>
      </w:pPr>
      <w:r w:rsidRPr="00F46704">
        <w:t>cognitive impairments and language or cultural barriers, which can complicate engagement with services</w:t>
      </w:r>
    </w:p>
    <w:p w14:paraId="20BDBD83" w14:textId="77777777" w:rsidR="002533E1" w:rsidRPr="00F46704" w:rsidRDefault="002533E1" w:rsidP="002533E1">
      <w:pPr>
        <w:pStyle w:val="Bullet2"/>
      </w:pPr>
      <w:r w:rsidRPr="00F46704">
        <w:t>limited interventions that are culturally sensitive and appropriate, especially for First Nations men and those from CALD backgrounds.</w:t>
      </w:r>
    </w:p>
    <w:p w14:paraId="18BA3EFE" w14:textId="2A1C1359" w:rsidR="002533E1" w:rsidRPr="002533E1" w:rsidRDefault="002533E1" w:rsidP="002533E1">
      <w:pPr>
        <w:rPr>
          <w:rFonts w:asciiTheme="majorHAnsi" w:hAnsiTheme="majorHAnsi"/>
        </w:rPr>
      </w:pPr>
      <w:r w:rsidRPr="00F46704">
        <w:t>Overall, the success of these programs is not necessarily in effecting behaviour change in service users but tailoring multipronged services and keeping service users engaged in the process, fostering positivity and ensuring men follow up referrals to longer term programs.</w:t>
      </w:r>
    </w:p>
    <w:p w14:paraId="39CBEB64" w14:textId="7171C254" w:rsidR="002E319A" w:rsidRPr="00F76838" w:rsidRDefault="00CF4E10" w:rsidP="00031EB3">
      <w:pPr>
        <w:pStyle w:val="Heading3"/>
        <w:rPr>
          <w:rFonts w:eastAsia="Calibri" w:cs="Calibri"/>
        </w:rPr>
      </w:pPr>
      <w:bookmarkStart w:id="145" w:name="_Toc159432008"/>
      <w:bookmarkStart w:id="146" w:name="_Toc169710364"/>
      <w:r w:rsidRPr="00F76838">
        <w:rPr>
          <w:rFonts w:eastAsia="Calibri" w:cs="Calibri"/>
        </w:rPr>
        <w:t xml:space="preserve">Extent of engagement </w:t>
      </w:r>
      <w:r w:rsidR="00EA06DB" w:rsidRPr="00F76838">
        <w:rPr>
          <w:rFonts w:eastAsia="Calibri" w:cs="Calibri"/>
        </w:rPr>
        <w:t xml:space="preserve">with services to which </w:t>
      </w:r>
      <w:r w:rsidR="003028DF" w:rsidRPr="00F76838">
        <w:rPr>
          <w:rFonts w:eastAsia="Calibri" w:cs="Calibri"/>
        </w:rPr>
        <w:t>men</w:t>
      </w:r>
      <w:r w:rsidR="00EA06DB" w:rsidRPr="00F76838">
        <w:rPr>
          <w:rFonts w:eastAsia="Calibri" w:cs="Calibri"/>
        </w:rPr>
        <w:t xml:space="preserve"> are referred by the MRS</w:t>
      </w:r>
      <w:bookmarkEnd w:id="145"/>
      <w:bookmarkEnd w:id="146"/>
    </w:p>
    <w:p w14:paraId="7204A214" w14:textId="5A471623" w:rsidR="00A315A4" w:rsidRPr="00F76838" w:rsidRDefault="40F2A35D" w:rsidP="00031EB3">
      <w:r w:rsidRPr="00F76838">
        <w:t xml:space="preserve">Referrals are a core part of the MRS service and a key reason why men make contact. The interaction between the MRS and a caller can be the first and only time the sector has to engage with these men. Before this interaction the actions of the man can be completely hidden to the sector, and if the man disengages, then he may not call back for years, if at all. </w:t>
      </w:r>
    </w:p>
    <w:p w14:paraId="5EE8400E" w14:textId="75979F33" w:rsidR="00507485" w:rsidRPr="00F76838" w:rsidRDefault="40F2A35D" w:rsidP="00031EB3">
      <w:r w:rsidRPr="00F76838">
        <w:t>The MRS does not collect data on what proportion of men follow up referrals they provide. Men are given a ‘cold referral’ whereby the MRS provides the man with the referral and lets him engage with the service himself. There is currently no liaison between the provider and receiver of the referral (most frequently an MBCP).</w:t>
      </w:r>
    </w:p>
    <w:p w14:paraId="36CABAD3" w14:textId="2D171DAF" w:rsidR="00A315A4" w:rsidRPr="00F76838" w:rsidRDefault="40F2A35D" w:rsidP="00031EB3">
      <w:r w:rsidRPr="00F76838">
        <w:t xml:space="preserve">For the BIS and CFG, referrals are </w:t>
      </w:r>
      <w:r w:rsidR="003317A6" w:rsidRPr="00F76838">
        <w:t xml:space="preserve">an </w:t>
      </w:r>
      <w:r w:rsidRPr="00F76838">
        <w:t xml:space="preserve">important but </w:t>
      </w:r>
      <w:r w:rsidR="003317A6" w:rsidRPr="00F76838">
        <w:t xml:space="preserve">smaller component </w:t>
      </w:r>
      <w:r w:rsidRPr="00F76838">
        <w:t xml:space="preserve">of the programs. </w:t>
      </w:r>
    </w:p>
    <w:p w14:paraId="380D5EB7" w14:textId="6ADA9345" w:rsidR="008A4E5B" w:rsidRPr="00F76838" w:rsidRDefault="005A2659" w:rsidP="00031EB3">
      <w:pPr>
        <w:pStyle w:val="Heading4"/>
      </w:pPr>
      <w:r w:rsidRPr="00F76838">
        <w:lastRenderedPageBreak/>
        <w:t xml:space="preserve">The impact of </w:t>
      </w:r>
      <w:r w:rsidR="00187DBF" w:rsidRPr="00F76838">
        <w:t xml:space="preserve">no </w:t>
      </w:r>
      <w:r w:rsidRPr="00F76838">
        <w:t xml:space="preserve">case coordination </w:t>
      </w:r>
      <w:r w:rsidR="00187DBF" w:rsidRPr="00F76838">
        <w:t>on sector engagement</w:t>
      </w:r>
    </w:p>
    <w:p w14:paraId="2E26215D" w14:textId="4483349C" w:rsidR="008A673F" w:rsidRPr="00F76838" w:rsidRDefault="008E2298" w:rsidP="00031EB3">
      <w:r w:rsidRPr="00F76838">
        <w:t>Through sector consultations and</w:t>
      </w:r>
      <w:r w:rsidR="008A4E5B" w:rsidRPr="00F76838">
        <w:t xml:space="preserve"> service user interviews</w:t>
      </w:r>
      <w:r w:rsidR="005A2659" w:rsidRPr="00F76838">
        <w:t>, it became clear t</w:t>
      </w:r>
      <w:r w:rsidR="002E55D7" w:rsidRPr="00F76838">
        <w:t xml:space="preserve">here are currently no </w:t>
      </w:r>
      <w:r w:rsidR="0045216C" w:rsidRPr="00F76838">
        <w:t xml:space="preserve">system </w:t>
      </w:r>
      <w:r w:rsidR="002E55D7" w:rsidRPr="00F76838">
        <w:t xml:space="preserve">to follow </w:t>
      </w:r>
      <w:r w:rsidR="0045216C" w:rsidRPr="00F76838">
        <w:t>men</w:t>
      </w:r>
      <w:r w:rsidR="002E55D7" w:rsidRPr="00F76838">
        <w:t xml:space="preserve"> through the</w:t>
      </w:r>
      <w:r w:rsidR="0045216C" w:rsidRPr="00F76838">
        <w:t>ir</w:t>
      </w:r>
      <w:r w:rsidR="002E55D7" w:rsidRPr="00F76838">
        <w:t xml:space="preserve"> </w:t>
      </w:r>
      <w:r w:rsidR="0045216C" w:rsidRPr="00F76838">
        <w:t>behaviour change journey</w:t>
      </w:r>
      <w:r w:rsidR="002E55D7" w:rsidRPr="00F76838">
        <w:t xml:space="preserve"> and ensure individual cases achieve </w:t>
      </w:r>
      <w:r w:rsidR="00FD6A47" w:rsidRPr="00F76838">
        <w:t xml:space="preserve">the change required. </w:t>
      </w:r>
      <w:r w:rsidR="00C45E3E" w:rsidRPr="00F76838">
        <w:t xml:space="preserve">This means that engagement with the sector and the extent to which behaviour change occurs is </w:t>
      </w:r>
      <w:r w:rsidR="00942EFB" w:rsidRPr="00F76838">
        <w:t xml:space="preserve">decided by the service user attempting that behaviour change. </w:t>
      </w:r>
      <w:r w:rsidR="0070746A" w:rsidRPr="00F76838">
        <w:t xml:space="preserve">This leaves multiple points at which disengagement can occur. Often men will complete </w:t>
      </w:r>
      <w:r w:rsidR="00701777" w:rsidRPr="00F76838">
        <w:t xml:space="preserve">only </w:t>
      </w:r>
      <w:r w:rsidR="0070746A" w:rsidRPr="00F76838">
        <w:t xml:space="preserve">one </w:t>
      </w:r>
      <w:r w:rsidR="008A673F" w:rsidRPr="00F76838">
        <w:t>(e.g. court mandated)</w:t>
      </w:r>
      <w:r w:rsidR="0070746A" w:rsidRPr="00F76838">
        <w:t xml:space="preserve"> MBCP</w:t>
      </w:r>
      <w:r w:rsidR="00F022ED" w:rsidRPr="00F76838">
        <w:t xml:space="preserve"> </w:t>
      </w:r>
      <w:r w:rsidR="00701777" w:rsidRPr="00F76838">
        <w:t xml:space="preserve">and </w:t>
      </w:r>
      <w:r w:rsidR="00F022ED" w:rsidRPr="00F76838">
        <w:t>not go on to seek any further assistance</w:t>
      </w:r>
      <w:r w:rsidR="008100A4" w:rsidRPr="00F76838">
        <w:t>. Despite</w:t>
      </w:r>
      <w:r w:rsidR="00883F26" w:rsidRPr="00F76838">
        <w:t xml:space="preserve">, as is previously mentioned in this report, the current literature </w:t>
      </w:r>
      <w:r w:rsidR="009A214F" w:rsidRPr="00F76838">
        <w:t xml:space="preserve">states </w:t>
      </w:r>
      <w:r w:rsidR="00883F26" w:rsidRPr="00F76838">
        <w:t>th</w:t>
      </w:r>
      <w:r w:rsidR="009A214F" w:rsidRPr="00F76838">
        <w:t>at</w:t>
      </w:r>
      <w:r w:rsidR="00883F26" w:rsidRPr="00F76838">
        <w:t xml:space="preserve"> 200 hours of behaviour change is required </w:t>
      </w:r>
      <w:r w:rsidR="009A214F" w:rsidRPr="00F76838">
        <w:t xml:space="preserve">for </w:t>
      </w:r>
      <w:r w:rsidR="008100A4" w:rsidRPr="00F76838">
        <w:t>high-risk</w:t>
      </w:r>
      <w:r w:rsidR="009A214F" w:rsidRPr="00F76838">
        <w:t xml:space="preserve"> individuals and 100 hours for moderate risk </w:t>
      </w:r>
      <w:r w:rsidR="001E7732" w:rsidRPr="00F76838">
        <w:t xml:space="preserve">(Sperber et al. 2013) </w:t>
      </w:r>
      <w:r w:rsidR="00E85E23" w:rsidRPr="00F76838">
        <w:t>to reduce recidivism rates</w:t>
      </w:r>
      <w:r w:rsidR="00F022ED" w:rsidRPr="00F76838">
        <w:t>. If</w:t>
      </w:r>
      <w:r w:rsidRPr="00F76838">
        <w:t xml:space="preserve"> </w:t>
      </w:r>
      <w:r w:rsidR="00F022ED" w:rsidRPr="00F76838">
        <w:t xml:space="preserve">behaviour change has not </w:t>
      </w:r>
      <w:r w:rsidR="004300B1" w:rsidRPr="00F76838">
        <w:t>occurred</w:t>
      </w:r>
      <w:r w:rsidR="00E85E23" w:rsidRPr="00F76838">
        <w:t xml:space="preserve"> in the MBCP</w:t>
      </w:r>
      <w:r w:rsidR="004300B1" w:rsidRPr="00F76838">
        <w:t>,</w:t>
      </w:r>
      <w:r w:rsidR="00F022ED" w:rsidRPr="00F76838">
        <w:t xml:space="preserve"> then </w:t>
      </w:r>
      <w:r w:rsidR="00462C07" w:rsidRPr="00F76838">
        <w:t xml:space="preserve">there is no reason to assume </w:t>
      </w:r>
      <w:r w:rsidR="00E85E23" w:rsidRPr="00F76838">
        <w:t xml:space="preserve">the MWUVA </w:t>
      </w:r>
      <w:r w:rsidR="00462C07" w:rsidRPr="00F76838">
        <w:t>will not go on to use violence again (either against his current partner</w:t>
      </w:r>
      <w:r w:rsidR="00202A25" w:rsidRPr="00F76838">
        <w:t>/family</w:t>
      </w:r>
      <w:r w:rsidR="00462C07" w:rsidRPr="00F76838">
        <w:t xml:space="preserve"> or </w:t>
      </w:r>
      <w:r w:rsidR="00E85E23" w:rsidRPr="00F76838">
        <w:t xml:space="preserve">against </w:t>
      </w:r>
      <w:r w:rsidR="00462C07" w:rsidRPr="00F76838">
        <w:t>a new partner</w:t>
      </w:r>
      <w:r w:rsidR="00202A25" w:rsidRPr="00F76838">
        <w:t>/family</w:t>
      </w:r>
      <w:r w:rsidR="00462C07" w:rsidRPr="00F76838">
        <w:t>)</w:t>
      </w:r>
      <w:r w:rsidR="00202A25" w:rsidRPr="00F76838">
        <w:t xml:space="preserve">. </w:t>
      </w:r>
    </w:p>
    <w:p w14:paraId="1721AE14" w14:textId="2C12DD81" w:rsidR="002E55D7" w:rsidRPr="00F76838" w:rsidRDefault="0011291A" w:rsidP="00031EB3">
      <w:r w:rsidRPr="00F76838">
        <w:t xml:space="preserve">This </w:t>
      </w:r>
      <w:r w:rsidR="008A673F" w:rsidRPr="00F76838">
        <w:t>suggests a need</w:t>
      </w:r>
      <w:r w:rsidRPr="00F76838">
        <w:t xml:space="preserve"> for </w:t>
      </w:r>
      <w:r w:rsidR="009A0B74" w:rsidRPr="00F76838">
        <w:t xml:space="preserve">a case coordination role to follow men through the system and ensure </w:t>
      </w:r>
      <w:r w:rsidR="00E1307A" w:rsidRPr="00F76838">
        <w:t>they stay engaged</w:t>
      </w:r>
      <w:r w:rsidR="006940C2" w:rsidRPr="00F76838">
        <w:t xml:space="preserve">, </w:t>
      </w:r>
      <w:r w:rsidR="008A673F" w:rsidRPr="00F76838">
        <w:t xml:space="preserve">provide some ongoing behaviour change support and consultation, </w:t>
      </w:r>
      <w:r w:rsidR="006940C2" w:rsidRPr="00F76838">
        <w:t xml:space="preserve">complete the programs they set out to, re-enrol </w:t>
      </w:r>
      <w:r w:rsidR="00281897" w:rsidRPr="00F76838">
        <w:t xml:space="preserve">if required and seek out other supports </w:t>
      </w:r>
      <w:r w:rsidR="00AC1A48" w:rsidRPr="00F76838">
        <w:t>(</w:t>
      </w:r>
      <w:r w:rsidR="00A85205" w:rsidRPr="00F76838">
        <w:t xml:space="preserve">e.g. </w:t>
      </w:r>
      <w:r w:rsidR="0032119B" w:rsidRPr="00F76838">
        <w:t xml:space="preserve">clinical </w:t>
      </w:r>
      <w:r w:rsidR="00AC1A48" w:rsidRPr="00F76838">
        <w:t>psychologist</w:t>
      </w:r>
      <w:r w:rsidR="0043324F" w:rsidRPr="00F76838">
        <w:t xml:space="preserve"> support</w:t>
      </w:r>
      <w:r w:rsidR="00A74F8F" w:rsidRPr="00F76838">
        <w:t xml:space="preserve">, </w:t>
      </w:r>
      <w:r w:rsidR="0043324F" w:rsidRPr="00F76838">
        <w:t>AOD/housing/</w:t>
      </w:r>
      <w:r w:rsidR="009C46A9" w:rsidRPr="00F76838">
        <w:t>gambling</w:t>
      </w:r>
      <w:r w:rsidR="0043324F" w:rsidRPr="00F76838">
        <w:t xml:space="preserve"> programs</w:t>
      </w:r>
      <w:r w:rsidR="00084F36" w:rsidRPr="00F76838">
        <w:t>)</w:t>
      </w:r>
      <w:r w:rsidR="00A74F8F" w:rsidRPr="00F76838">
        <w:t xml:space="preserve"> </w:t>
      </w:r>
      <w:r w:rsidR="00281897" w:rsidRPr="00F76838">
        <w:t>to support their behaviour cha</w:t>
      </w:r>
      <w:r w:rsidR="00AC1A48" w:rsidRPr="00F76838">
        <w:t xml:space="preserve">nge </w:t>
      </w:r>
      <w:r w:rsidR="00281897" w:rsidRPr="00F76838">
        <w:t>work</w:t>
      </w:r>
      <w:r w:rsidR="00AC1A48" w:rsidRPr="00F76838">
        <w:t>.</w:t>
      </w:r>
    </w:p>
    <w:p w14:paraId="159DB3D1" w14:textId="54C36328" w:rsidR="002E7887" w:rsidRPr="00F76838" w:rsidRDefault="40F2A35D" w:rsidP="00031EB3">
      <w:pPr>
        <w:pStyle w:val="Heading4"/>
      </w:pPr>
      <w:r w:rsidRPr="00F76838">
        <w:t>Men’s Referral Service referral pathway success</w:t>
      </w:r>
    </w:p>
    <w:p w14:paraId="35CF87F2" w14:textId="176B4E89" w:rsidR="00542404" w:rsidRPr="00F76838" w:rsidRDefault="40F2A35D" w:rsidP="00031EB3">
      <w:r w:rsidRPr="00F76838">
        <w:t xml:space="preserve">This evaluation has sought to provide insight on the success or otherwise of the referral pathway from </w:t>
      </w:r>
      <w:r w:rsidR="00C533BD" w:rsidRPr="00F76838">
        <w:t xml:space="preserve">the </w:t>
      </w:r>
      <w:r w:rsidRPr="00F76838">
        <w:t xml:space="preserve">MRS into other services. The data below show that the MRS is creating a ‘flow through’ effect within the sector. </w:t>
      </w:r>
    </w:p>
    <w:p w14:paraId="0191D267" w14:textId="47920654" w:rsidR="00EB1636" w:rsidRPr="00F76838" w:rsidRDefault="009B0E6F" w:rsidP="00031EB3">
      <w:r w:rsidRPr="00F76838">
        <w:fldChar w:fldCharType="begin"/>
      </w:r>
      <w:r w:rsidRPr="00F76838">
        <w:instrText xml:space="preserve"> REF _Ref159181285 \h </w:instrText>
      </w:r>
      <w:r w:rsidRPr="00F76838">
        <w:fldChar w:fldCharType="separate"/>
      </w:r>
      <w:r w:rsidR="00086384" w:rsidRPr="00F76838">
        <w:t xml:space="preserve">Figure </w:t>
      </w:r>
      <w:r w:rsidR="00086384">
        <w:rPr>
          <w:noProof/>
        </w:rPr>
        <w:t>18</w:t>
      </w:r>
      <w:r w:rsidRPr="00F76838">
        <w:fldChar w:fldCharType="end"/>
      </w:r>
      <w:r w:rsidR="00522880" w:rsidRPr="00F76838">
        <w:t xml:space="preserve"> </w:t>
      </w:r>
      <w:r w:rsidR="00734533" w:rsidRPr="00F76838">
        <w:t>show</w:t>
      </w:r>
      <w:r w:rsidR="007847E6" w:rsidRPr="00F76838">
        <w:t>s</w:t>
      </w:r>
      <w:r w:rsidR="00554192" w:rsidRPr="00F76838">
        <w:t xml:space="preserve"> </w:t>
      </w:r>
      <w:r w:rsidR="00D47EC1" w:rsidRPr="00F76838">
        <w:t>2 in 5</w:t>
      </w:r>
      <w:r w:rsidR="00204129" w:rsidRPr="00F76838">
        <w:t xml:space="preserve"> (43%) MRS service user</w:t>
      </w:r>
      <w:r w:rsidR="00734533" w:rsidRPr="00F76838">
        <w:t xml:space="preserve"> respondents</w:t>
      </w:r>
      <w:r w:rsidR="00204129" w:rsidRPr="00F76838">
        <w:t xml:space="preserve"> </w:t>
      </w:r>
      <w:r w:rsidR="007847E6" w:rsidRPr="00F76838">
        <w:t xml:space="preserve">to the survey </w:t>
      </w:r>
      <w:r w:rsidR="00204129" w:rsidRPr="00F76838">
        <w:t>claim to have been referred to other services by the MRS</w:t>
      </w:r>
      <w:r w:rsidR="00265B49" w:rsidRPr="00F76838">
        <w:t xml:space="preserve">. </w:t>
      </w:r>
      <w:r w:rsidR="001B02A9" w:rsidRPr="00F76838">
        <w:t>This proportion of referrals should be viewed as a success</w:t>
      </w:r>
      <w:r w:rsidR="00DB13D4" w:rsidRPr="00F76838">
        <w:t xml:space="preserve"> by the MRS. </w:t>
      </w:r>
    </w:p>
    <w:p w14:paraId="2F6FA8C8" w14:textId="30CC523C" w:rsidR="00DC3784" w:rsidRDefault="0067330B" w:rsidP="00031EB3">
      <w:r w:rsidRPr="00F76838">
        <w:t>While 57%</w:t>
      </w:r>
      <w:r w:rsidR="00A1662E" w:rsidRPr="00F76838">
        <w:rPr>
          <w:rStyle w:val="FootnoteReference"/>
        </w:rPr>
        <w:footnoteReference w:id="27"/>
      </w:r>
      <w:r w:rsidRPr="00F76838">
        <w:t xml:space="preserve"> of </w:t>
      </w:r>
      <w:r w:rsidR="00DE353D" w:rsidRPr="00F76838">
        <w:t>callers not receiving a referral may seem high, it is important to note that sometimes it will not be appropriate to provide a man with a referral (e.g. crisis counselling, response to risk, information provision) and sometimes it will not be possible (e.g. if a man is intoxicated, drug affected or overly abusive toward</w:t>
      </w:r>
      <w:r w:rsidR="005B5E4D" w:rsidRPr="00F76838">
        <w:t>s</w:t>
      </w:r>
      <w:r w:rsidR="00DE353D" w:rsidRPr="00F76838">
        <w:t xml:space="preserve"> counsellors). Furthermore, frontline counsellors estimate approximately 50% of callers are not genuinely interested in behaviour change</w:t>
      </w:r>
      <w:r w:rsidR="00596DC7" w:rsidRPr="00F76838">
        <w:t xml:space="preserve"> (this is explained </w:t>
      </w:r>
      <w:r w:rsidR="00B00B32" w:rsidRPr="00F76838">
        <w:t xml:space="preserve">under </w:t>
      </w:r>
      <w:r w:rsidR="00B00B32" w:rsidRPr="00F76838">
        <w:fldChar w:fldCharType="begin"/>
      </w:r>
      <w:r w:rsidR="00B00B32" w:rsidRPr="00F76838">
        <w:instrText xml:space="preserve"> REF _Ref159600006 \h </w:instrText>
      </w:r>
      <w:r w:rsidR="00B00B32" w:rsidRPr="00F76838">
        <w:fldChar w:fldCharType="separate"/>
      </w:r>
      <w:r w:rsidR="00086384" w:rsidRPr="00F76838">
        <w:rPr>
          <w:rFonts w:eastAsia="Calibri" w:cs="Calibri"/>
        </w:rPr>
        <w:t xml:space="preserve">Unintended consequences </w:t>
      </w:r>
      <w:r w:rsidR="00B00B32" w:rsidRPr="00F76838">
        <w:fldChar w:fldCharType="end"/>
      </w:r>
      <w:r w:rsidR="00596DC7" w:rsidRPr="00F76838">
        <w:t>see</w:t>
      </w:r>
      <w:r w:rsidR="009F5B22">
        <w:t xml:space="preserve"> </w:t>
      </w:r>
      <w:r w:rsidR="00DF4F6E">
        <w:fldChar w:fldCharType="begin"/>
      </w:r>
      <w:r w:rsidR="00DF4F6E">
        <w:instrText xml:space="preserve"> REF _Ref169699966 \h </w:instrText>
      </w:r>
      <w:r w:rsidR="00DF4F6E">
        <w:fldChar w:fldCharType="separate"/>
      </w:r>
      <w:r w:rsidR="00086384">
        <w:t xml:space="preserve">Figure </w:t>
      </w:r>
      <w:r w:rsidR="00086384">
        <w:rPr>
          <w:noProof/>
        </w:rPr>
        <w:t>30</w:t>
      </w:r>
      <w:r w:rsidR="00DF4F6E">
        <w:fldChar w:fldCharType="end"/>
      </w:r>
      <w:r w:rsidR="00596DC7" w:rsidRPr="00F76838">
        <w:t>).</w:t>
      </w:r>
      <w:r w:rsidR="00B00B32" w:rsidRPr="00F76838">
        <w:t xml:space="preserve"> </w:t>
      </w:r>
    </w:p>
    <w:p w14:paraId="4831492C" w14:textId="0818833E" w:rsidR="0027405C" w:rsidRPr="00F76838" w:rsidRDefault="0027405C" w:rsidP="00031EB3">
      <w:pPr>
        <w:spacing w:after="0" w:line="240" w:lineRule="auto"/>
      </w:pPr>
      <w:r w:rsidRPr="00F76838">
        <w:t>Six in 10 (57%) claim to have not been referred on or don’t know, 14% claimed to have been referred to multiple services and 30% claim to have been referred to a single service. From there, just under a quarter (23%) have had multiple or ongoing contacts, and 1 in 6 (16%) have had a single contact. Of those referred, only 5% have had no contact at all.</w:t>
      </w:r>
    </w:p>
    <w:p w14:paraId="484679AC" w14:textId="7CAE965F" w:rsidR="003B2D69" w:rsidRPr="00F76838" w:rsidRDefault="003B2D69" w:rsidP="00031EB3">
      <w:pPr>
        <w:pStyle w:val="Caption"/>
      </w:pPr>
      <w:bookmarkStart w:id="147" w:name="_Ref159181285"/>
      <w:bookmarkStart w:id="148" w:name="_Ref167377199"/>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18</w:t>
      </w:r>
      <w:r w:rsidR="00086384">
        <w:rPr>
          <w:noProof/>
        </w:rPr>
        <w:fldChar w:fldCharType="end"/>
      </w:r>
      <w:bookmarkEnd w:id="147"/>
      <w:r w:rsidRPr="00F76838">
        <w:t>: Referral pathway process</w:t>
      </w:r>
      <w:bookmarkEnd w:id="148"/>
    </w:p>
    <w:p w14:paraId="0BA23BD6" w14:textId="5D90E76D" w:rsidR="003028DF" w:rsidRPr="0035723F" w:rsidRDefault="00154385" w:rsidP="00031EB3">
      <w:pPr>
        <w:pStyle w:val="Tablefootnote"/>
        <w:rPr>
          <w:lang w:val="en-AU"/>
        </w:rPr>
      </w:pPr>
      <w:r w:rsidRPr="0035723F">
        <w:rPr>
          <w:noProof/>
          <w:lang w:val="en-AU"/>
        </w:rPr>
        <w:drawing>
          <wp:inline distT="0" distB="0" distL="0" distR="0" wp14:anchorId="3BAD276F" wp14:editId="1437FF46">
            <wp:extent cx="5731510" cy="2628900"/>
            <wp:effectExtent l="0" t="0" r="0" b="0"/>
            <wp:docPr id="721874130" name="picture" descr="The chart shows the referral pathway for MRS service users. &#10;&#10;For service users who were referred onto other services it displays the proportion that were referred to one or multiple services, and then the proportion that had no contact, a single contact, or multiple or ongoing contacts. &#10;&#10;For those not referred onto other services or don't know, it shows that the previously mentioned pathway is not applic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74130" name="picture" descr="The chart shows the referral pathway for MRS service users. &#10;&#10;For service users who were referred onto other services it displays the proportion that were referred to one or multiple services, and then the proportion that had no contact, a single contact, or multiple or ongoing contacts. &#10;&#10;For those not referred onto other services or don't know, it shows that the previously mentioned pathway is not applicable.&#10;&#10;"/>
                    <pic:cNvPicPr/>
                  </pic:nvPicPr>
                  <pic:blipFill>
                    <a:blip r:embed="rId45">
                      <a:extLst>
                        <a:ext uri="{28A0092B-C50C-407E-A947-70E740481C1C}">
                          <a14:useLocalDpi xmlns:a14="http://schemas.microsoft.com/office/drawing/2010/main" val="0"/>
                        </a:ext>
                      </a:extLst>
                    </a:blip>
                    <a:stretch>
                      <a:fillRect/>
                    </a:stretch>
                  </pic:blipFill>
                  <pic:spPr>
                    <a:xfrm>
                      <a:off x="0" y="0"/>
                      <a:ext cx="5731510" cy="2628900"/>
                    </a:xfrm>
                    <a:prstGeom prst="rect">
                      <a:avLst/>
                    </a:prstGeom>
                  </pic:spPr>
                </pic:pic>
              </a:graphicData>
            </a:graphic>
          </wp:inline>
        </w:drawing>
      </w:r>
      <w:r w:rsidRPr="0035723F">
        <w:rPr>
          <w:lang w:val="en-AU"/>
        </w:rPr>
        <w:br/>
      </w:r>
      <w:r w:rsidR="006D2D96" w:rsidRPr="0035723F">
        <w:rPr>
          <w:lang w:val="en-AU"/>
        </w:rPr>
        <w:t xml:space="preserve">Refer to </w:t>
      </w:r>
      <w:r w:rsidR="006D2D96" w:rsidRPr="0035723F">
        <w:rPr>
          <w:lang w:val="en-AU"/>
        </w:rPr>
        <w:fldChar w:fldCharType="begin"/>
      </w:r>
      <w:r w:rsidR="006D2D96" w:rsidRPr="0035723F">
        <w:rPr>
          <w:lang w:val="en-AU"/>
        </w:rPr>
        <w:instrText xml:space="preserve"> REF _Ref167380616 \h </w:instrText>
      </w:r>
      <w:r w:rsidR="006D2D96" w:rsidRPr="0035723F">
        <w:rPr>
          <w:lang w:val="en-AU"/>
        </w:rPr>
      </w:r>
      <w:r w:rsidR="006D2D96" w:rsidRPr="0035723F">
        <w:rPr>
          <w:lang w:val="en-AU"/>
        </w:rPr>
        <w:fldChar w:fldCharType="separate"/>
      </w:r>
      <w:r w:rsidR="00086384" w:rsidRPr="00F76838">
        <w:t xml:space="preserve">Table </w:t>
      </w:r>
      <w:r w:rsidR="00086384">
        <w:rPr>
          <w:noProof/>
        </w:rPr>
        <w:t>44</w:t>
      </w:r>
      <w:r w:rsidR="006D2D96" w:rsidRPr="0035723F">
        <w:rPr>
          <w:lang w:val="en-AU"/>
        </w:rPr>
        <w:fldChar w:fldCharType="end"/>
      </w:r>
      <w:r w:rsidR="006D2D96" w:rsidRPr="0035723F">
        <w:rPr>
          <w:lang w:val="en-AU"/>
        </w:rPr>
        <w:t xml:space="preserve"> in Appendix 5 to see the full data breakdown for this figure.</w:t>
      </w:r>
    </w:p>
    <w:p w14:paraId="3ED8EEC1" w14:textId="20D90C3A" w:rsidR="009A7A4D" w:rsidRPr="00F76838" w:rsidRDefault="009A7A4D" w:rsidP="00031EB3">
      <w:r w:rsidRPr="00F76838">
        <w:t>These data show that among those referred onto other services by the MRS, 91%</w:t>
      </w:r>
      <w:r w:rsidRPr="00F76838">
        <w:rPr>
          <w:rStyle w:val="FootnoteReference"/>
        </w:rPr>
        <w:footnoteReference w:id="28"/>
      </w:r>
      <w:r w:rsidRPr="00F76838">
        <w:t xml:space="preserve"> go on to have a single or multiple contacts with the service they were referred to.</w:t>
      </w:r>
    </w:p>
    <w:p w14:paraId="234C2EB1" w14:textId="77777777" w:rsidR="009A7A4D" w:rsidRPr="00F76838" w:rsidRDefault="40F2A35D" w:rsidP="00031EB3">
      <w:r w:rsidRPr="00F76838">
        <w:t>Some of those who have had no contact with the service they were referred to will simply have lost the motivation or courage to change and will be lost to the system forever, others may call back months or years later and ask for the same referral again then go onto take up that referral. This is part of their behaviour change journey for MWUVA.</w:t>
      </w:r>
    </w:p>
    <w:p w14:paraId="3CA80834" w14:textId="3852C648" w:rsidR="009A7A4D" w:rsidRPr="00F76838" w:rsidRDefault="00B13B4A" w:rsidP="00031EB3">
      <w:r>
        <w:fldChar w:fldCharType="begin"/>
      </w:r>
      <w:r>
        <w:instrText xml:space="preserve"> REF _Ref169519524 \h </w:instrText>
      </w:r>
      <w:r>
        <w:fldChar w:fldCharType="separate"/>
      </w:r>
      <w:r w:rsidR="00086384" w:rsidRPr="00F76838">
        <w:t xml:space="preserve">Figure </w:t>
      </w:r>
      <w:r w:rsidR="00086384">
        <w:rPr>
          <w:noProof/>
        </w:rPr>
        <w:t>19</w:t>
      </w:r>
      <w:r>
        <w:fldChar w:fldCharType="end"/>
      </w:r>
      <w:r>
        <w:t xml:space="preserve"> </w:t>
      </w:r>
      <w:r w:rsidR="009A7A4D" w:rsidRPr="00F76838">
        <w:t>shows that a large majority of those provided a referral were to a</w:t>
      </w:r>
      <w:r w:rsidR="000F64F6" w:rsidRPr="00F76838">
        <w:t>n</w:t>
      </w:r>
      <w:r w:rsidR="009A7A4D" w:rsidRPr="00F76838">
        <w:t xml:space="preserve"> MBCP (74%). One</w:t>
      </w:r>
      <w:r w:rsidR="004D2D5F" w:rsidRPr="00F76838">
        <w:t xml:space="preserve"> </w:t>
      </w:r>
      <w:r w:rsidR="009A7A4D" w:rsidRPr="00F76838">
        <w:t>in</w:t>
      </w:r>
      <w:r w:rsidR="004D2D5F" w:rsidRPr="00F76838">
        <w:t xml:space="preserve"> </w:t>
      </w:r>
      <w:r w:rsidR="009A7A4D" w:rsidRPr="00F76838">
        <w:t xml:space="preserve">five (21%) received one to an AOD service. </w:t>
      </w:r>
      <w:r w:rsidR="004D2D5F" w:rsidRPr="00F76838">
        <w:t>Five per cent</w:t>
      </w:r>
      <w:r w:rsidR="009A7A4D" w:rsidRPr="00F76838">
        <w:t xml:space="preserve"> of referrals were to the BIS.</w:t>
      </w:r>
    </w:p>
    <w:p w14:paraId="154F8CCF" w14:textId="4A367A2F" w:rsidR="009A7A4D" w:rsidRPr="00F76838" w:rsidRDefault="009A7A4D" w:rsidP="00031EB3">
      <w:pPr>
        <w:pStyle w:val="Caption"/>
      </w:pPr>
      <w:bookmarkStart w:id="149" w:name="_Ref169519524"/>
      <w:bookmarkStart w:id="150" w:name="_Ref167377205"/>
      <w:r w:rsidRPr="00F76838">
        <w:t xml:space="preserve">Figure </w:t>
      </w:r>
      <w:r w:rsidR="00086384">
        <w:fldChar w:fldCharType="begin"/>
      </w:r>
      <w:r w:rsidR="00086384">
        <w:instrText xml:space="preserve"> SEQ Figure \* ARABIC </w:instrText>
      </w:r>
      <w:r w:rsidR="00086384">
        <w:fldChar w:fldCharType="separate"/>
      </w:r>
      <w:r w:rsidR="00086384">
        <w:rPr>
          <w:noProof/>
        </w:rPr>
        <w:t>19</w:t>
      </w:r>
      <w:r w:rsidR="00086384">
        <w:rPr>
          <w:noProof/>
        </w:rPr>
        <w:fldChar w:fldCharType="end"/>
      </w:r>
      <w:bookmarkEnd w:id="149"/>
      <w:r w:rsidRPr="00F76838">
        <w:t>: Proportion of MRS service users referred to other service</w:t>
      </w:r>
      <w:bookmarkEnd w:id="150"/>
    </w:p>
    <w:p w14:paraId="27D9937A" w14:textId="33233A68" w:rsidR="009A7A4D" w:rsidRPr="00F76838" w:rsidRDefault="00EA5A1E" w:rsidP="00031EB3">
      <w:r w:rsidRPr="007C533F">
        <w:rPr>
          <w:noProof/>
        </w:rPr>
        <w:drawing>
          <wp:inline distT="0" distB="0" distL="0" distR="0" wp14:anchorId="0664CE84" wp14:editId="54F47550">
            <wp:extent cx="5731510" cy="1668780"/>
            <wp:effectExtent l="0" t="0" r="0" b="0"/>
            <wp:docPr id="1465113041" name="Picture 25" descr="This chart indicates which service(s) MRS users were referr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3041" name="Picture 25" descr="This chart indicates which service(s) MRS users were referred t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1668780"/>
                    </a:xfrm>
                    <a:prstGeom prst="rect">
                      <a:avLst/>
                    </a:prstGeom>
                    <a:noFill/>
                    <a:ln>
                      <a:noFill/>
                    </a:ln>
                  </pic:spPr>
                </pic:pic>
              </a:graphicData>
            </a:graphic>
          </wp:inline>
        </w:drawing>
      </w:r>
    </w:p>
    <w:p w14:paraId="1FD0DC39" w14:textId="11AC9EAD" w:rsidR="006D2D96" w:rsidRPr="00F76838" w:rsidRDefault="006D2D96" w:rsidP="00031EB3">
      <w:pPr>
        <w:pStyle w:val="Tablefootnote"/>
      </w:pPr>
      <w:r w:rsidRPr="0035723F">
        <w:rPr>
          <w:i w:val="0"/>
          <w:iCs w:val="0"/>
          <w:lang w:val="en-AU"/>
        </w:rPr>
        <w:t xml:space="preserve">Refer to </w:t>
      </w:r>
      <w:r w:rsidR="0017110E" w:rsidRPr="0035723F">
        <w:rPr>
          <w:i w:val="0"/>
          <w:iCs w:val="0"/>
          <w:lang w:val="en-AU"/>
        </w:rPr>
        <w:fldChar w:fldCharType="begin"/>
      </w:r>
      <w:r w:rsidR="0017110E" w:rsidRPr="0035723F">
        <w:rPr>
          <w:i w:val="0"/>
          <w:iCs w:val="0"/>
          <w:lang w:val="en-AU"/>
        </w:rPr>
        <w:instrText xml:space="preserve"> REF _Ref167380658 \h </w:instrText>
      </w:r>
      <w:r w:rsidR="0017110E" w:rsidRPr="0035723F">
        <w:rPr>
          <w:i w:val="0"/>
          <w:iCs w:val="0"/>
          <w:lang w:val="en-AU"/>
        </w:rPr>
      </w:r>
      <w:r w:rsidR="0017110E" w:rsidRPr="0035723F">
        <w:rPr>
          <w:i w:val="0"/>
          <w:iCs w:val="0"/>
          <w:lang w:val="en-AU"/>
        </w:rPr>
        <w:fldChar w:fldCharType="separate"/>
      </w:r>
      <w:r w:rsidR="00086384" w:rsidRPr="00F76838">
        <w:t xml:space="preserve">Table </w:t>
      </w:r>
      <w:r w:rsidR="00086384">
        <w:rPr>
          <w:noProof/>
        </w:rPr>
        <w:t>45</w:t>
      </w:r>
      <w:r w:rsidR="0017110E" w:rsidRPr="0035723F">
        <w:rPr>
          <w:i w:val="0"/>
          <w:iCs w:val="0"/>
          <w:lang w:val="en-AU"/>
        </w:rPr>
        <w:fldChar w:fldCharType="end"/>
      </w:r>
      <w:r w:rsidRPr="0035723F">
        <w:rPr>
          <w:i w:val="0"/>
          <w:iCs w:val="0"/>
          <w:lang w:val="en-AU"/>
        </w:rPr>
        <w:t xml:space="preserve"> in Appendix 5 to see the full data breakdown for this figure.</w:t>
      </w:r>
    </w:p>
    <w:p w14:paraId="351F80EB" w14:textId="08FE3F82" w:rsidR="006526CA" w:rsidRPr="00F76838" w:rsidRDefault="00F51787" w:rsidP="00031EB3">
      <w:pPr>
        <w:pStyle w:val="ResearchQuote"/>
      </w:pPr>
      <w:r w:rsidRPr="00F76838">
        <w:t>‘</w:t>
      </w:r>
      <w:r w:rsidR="40F2A35D" w:rsidRPr="00F76838">
        <w:t>I've got to give the MRS props. At the end of the day, it referred to me on to a men’s behavioural change program, which has ultimately been a positive. At the time, I didn't feel that it was like it was individualised to me but, but at the same time, I can't fault what the resulting positive outcome was.</w:t>
      </w:r>
      <w:r w:rsidRPr="00F76838">
        <w:t>’</w:t>
      </w:r>
      <w:r w:rsidR="40F2A35D" w:rsidRPr="00F76838">
        <w:t xml:space="preserve"> MRS </w:t>
      </w:r>
      <w:r w:rsidR="0043252F" w:rsidRPr="00F76838">
        <w:t>service user</w:t>
      </w:r>
      <w:r w:rsidR="40F2A35D" w:rsidRPr="00F76838">
        <w:t>, male, Victoria</w:t>
      </w:r>
    </w:p>
    <w:p w14:paraId="67EC248B" w14:textId="793AE806" w:rsidR="00D11738" w:rsidRPr="00F76838" w:rsidRDefault="40F2A35D" w:rsidP="00031EB3">
      <w:pPr>
        <w:pStyle w:val="Heading4"/>
      </w:pPr>
      <w:r w:rsidRPr="00F76838">
        <w:lastRenderedPageBreak/>
        <w:t>Warm referrals</w:t>
      </w:r>
    </w:p>
    <w:p w14:paraId="1401ACCD" w14:textId="05443E7E" w:rsidR="00386D50" w:rsidRPr="00F76838" w:rsidRDefault="40F2A35D" w:rsidP="00031EB3">
      <w:r w:rsidRPr="00F76838">
        <w:t xml:space="preserve">The MRS does not currently conduct ‘warm referrals’, which would include informing the target service that they have referred a man to them. A warm referral might also include ongoing liaison about whether the man engaged in the program/service he was referred to. </w:t>
      </w:r>
    </w:p>
    <w:p w14:paraId="1F4EED45" w14:textId="261E1DB9" w:rsidR="00386D50" w:rsidRPr="00F76838" w:rsidRDefault="40F2A35D" w:rsidP="00031EB3">
      <w:r w:rsidRPr="00F76838">
        <w:t xml:space="preserve">Instead, men are given a ‘cold referral’, which involves providing the man with the referral and letting him engage with the service himself. There is currently no liaison between the referrer and the service about referrals. </w:t>
      </w:r>
    </w:p>
    <w:p w14:paraId="56C71E75" w14:textId="4296AD39" w:rsidR="008A0565" w:rsidRPr="00F76838" w:rsidRDefault="40F2A35D" w:rsidP="00031EB3">
      <w:r w:rsidRPr="00F76838">
        <w:t xml:space="preserve">Frontline staff and management at NTV expressed a desire to move towards a model where warm referrals are part of the model, but this would need to be funded accordingly because it would mean extra administration and liaison. </w:t>
      </w:r>
    </w:p>
    <w:p w14:paraId="1D54BC2F" w14:textId="02B64EDF" w:rsidR="00F0699B" w:rsidRPr="00F76838" w:rsidRDefault="40F2A35D" w:rsidP="00031EB3">
      <w:r w:rsidRPr="00F76838">
        <w:t>There was agreement within the sector (speaking with MBCPs and the MRS) that warm referrals would be a better approach because they allow for better tracking of the man through the system and mean there is likely better information sharing between services. For the man trying to seek help, navigating this sector can be frustrating; he often must retell his story each time, and there is no follow-up after he reaches out.</w:t>
      </w:r>
    </w:p>
    <w:p w14:paraId="431FE179" w14:textId="2803CD6E" w:rsidR="007F24AF" w:rsidRPr="00F76838" w:rsidRDefault="40F2A35D" w:rsidP="00031EB3">
      <w:r w:rsidRPr="00F76838">
        <w:t xml:space="preserve">This approach would have the benefit of improved risk management for the AFM by keeping the man in view throughout his journey, providing better data for evaluation of services and ongoing improvement, and </w:t>
      </w:r>
      <w:r w:rsidR="00B01650" w:rsidRPr="00F76838">
        <w:t xml:space="preserve">reducing </w:t>
      </w:r>
      <w:r w:rsidR="00261683" w:rsidRPr="00F76838">
        <w:t xml:space="preserve">the prevalence of men </w:t>
      </w:r>
      <w:r w:rsidRPr="00F76838">
        <w:t>drop</w:t>
      </w:r>
      <w:r w:rsidR="00261683" w:rsidRPr="00F76838">
        <w:t>ping</w:t>
      </w:r>
      <w:r w:rsidRPr="00F76838">
        <w:t xml:space="preserve"> out of their behaviour change journey.</w:t>
      </w:r>
    </w:p>
    <w:p w14:paraId="2A064784" w14:textId="1F611763" w:rsidR="00D77552" w:rsidRPr="00F76838" w:rsidRDefault="40F2A35D" w:rsidP="00031EB3">
      <w:pPr>
        <w:pStyle w:val="ResearchQuote"/>
      </w:pPr>
      <w:r w:rsidRPr="00F76838">
        <w:t>‘The Men's Referral Service is heavily reliant on the service system to which we are the front door. Many of the services and issues raised in my responses (AOD, Mental Health, Housing</w:t>
      </w:r>
      <w:r w:rsidR="00804C6A" w:rsidRPr="00F76838">
        <w:t xml:space="preserve"> </w:t>
      </w:r>
      <w:r w:rsidRPr="00F76838">
        <w:t>...</w:t>
      </w:r>
      <w:r w:rsidR="00804C6A" w:rsidRPr="00F76838">
        <w:t xml:space="preserve"> </w:t>
      </w:r>
      <w:r w:rsidRPr="00F76838">
        <w:t>i.e. intersectionality and case management) are not available for most men. Equally, where these services are available, MRS does not seem to have strong links to them or the ability to make warm referrals. Men often feel like they are bouncing from service to service, and there is a way to go in the men's sector to make genuine multiagency risk management a reality. This also contributes to the need for men to tell their story over and over, a practice we have sought to leave behind in the women and children’s sector.’ – NTV frontline counsellor</w:t>
      </w:r>
    </w:p>
    <w:p w14:paraId="269B75BB" w14:textId="4A90C7F1" w:rsidR="00C23984" w:rsidRPr="00F76838" w:rsidRDefault="40F2A35D" w:rsidP="00031EB3">
      <w:pPr>
        <w:pStyle w:val="Heading4"/>
      </w:pPr>
      <w:r w:rsidRPr="00F76838">
        <w:t>Brief Intervention Service and Changing for Good contributions to engaging with other services</w:t>
      </w:r>
    </w:p>
    <w:p w14:paraId="70E39769" w14:textId="7AB54C6D" w:rsidR="005E3E9C" w:rsidRPr="00F76838" w:rsidRDefault="40F2A35D" w:rsidP="00031EB3">
      <w:r w:rsidRPr="00F76838">
        <w:t>The BIS and CFG also contribute to this flow through in a slightly different way; by providing a positive and motivating counselling experience, men are more likely to continue with their behaviour change journey with other services. For men who are awaiting an MBCP the BIS and CFG keep them engaged in the system and prepare them</w:t>
      </w:r>
      <w:r w:rsidR="00DA2F62" w:rsidRPr="00F76838">
        <w:t xml:space="preserve"> for</w:t>
      </w:r>
      <w:r w:rsidRPr="00F76838">
        <w:t xml:space="preserve"> what is to come </w:t>
      </w:r>
      <w:r w:rsidR="004E600B" w:rsidRPr="00F76838">
        <w:t xml:space="preserve">in the </w:t>
      </w:r>
      <w:r w:rsidRPr="00F76838">
        <w:t>MBCP</w:t>
      </w:r>
      <w:r w:rsidR="004E600B" w:rsidRPr="00F76838">
        <w:t>—</w:t>
      </w:r>
      <w:r w:rsidRPr="00F76838">
        <w:t>this</w:t>
      </w:r>
      <w:r w:rsidR="004E600B" w:rsidRPr="00F76838">
        <w:t xml:space="preserve"> </w:t>
      </w:r>
      <w:r w:rsidRPr="00F76838">
        <w:t>reduces drop out.</w:t>
      </w:r>
    </w:p>
    <w:p w14:paraId="6634837D" w14:textId="1CA73299" w:rsidR="005E3E9C" w:rsidRPr="00F76838" w:rsidRDefault="005E3E9C" w:rsidP="00031EB3">
      <w:r w:rsidRPr="00F76838">
        <w:t>The data below (</w:t>
      </w:r>
      <w:r w:rsidR="00167F98" w:rsidRPr="00F76838">
        <w:fldChar w:fldCharType="begin"/>
      </w:r>
      <w:r w:rsidR="00167F98" w:rsidRPr="00F76838">
        <w:instrText xml:space="preserve"> REF _Ref165545785 \h </w:instrText>
      </w:r>
      <w:r w:rsidR="00167F98" w:rsidRPr="00F76838">
        <w:fldChar w:fldCharType="separate"/>
      </w:r>
      <w:r w:rsidR="00086384" w:rsidRPr="00F76838">
        <w:t xml:space="preserve">Figure </w:t>
      </w:r>
      <w:r w:rsidR="00086384">
        <w:rPr>
          <w:noProof/>
        </w:rPr>
        <w:t>20</w:t>
      </w:r>
      <w:r w:rsidR="00167F98" w:rsidRPr="00F76838">
        <w:fldChar w:fldCharType="end"/>
      </w:r>
      <w:r w:rsidRPr="00F76838">
        <w:t xml:space="preserve">) show that among BIS </w:t>
      </w:r>
      <w:r w:rsidR="00231D37" w:rsidRPr="00F76838">
        <w:t>service users</w:t>
      </w:r>
      <w:r w:rsidRPr="00F76838">
        <w:t xml:space="preserve"> who took part in the online survey, 16% went on to complete a</w:t>
      </w:r>
      <w:r w:rsidR="000F64F6" w:rsidRPr="00F76838">
        <w:t>n</w:t>
      </w:r>
      <w:r w:rsidRPr="00F76838">
        <w:t xml:space="preserve"> MBCP, 27% are yet to start but intend to, and 25% have no intention of completing an MBCP. 14% started an MBCP but did not finish.</w:t>
      </w:r>
      <w:r w:rsidR="00405F07" w:rsidRPr="00F76838">
        <w:t xml:space="preserve"> </w:t>
      </w:r>
      <w:r w:rsidRPr="00F76838">
        <w:t xml:space="preserve">Among CFG </w:t>
      </w:r>
      <w:r w:rsidR="00231D37" w:rsidRPr="00F76838">
        <w:t>service users</w:t>
      </w:r>
      <w:r w:rsidRPr="00F76838">
        <w:t xml:space="preserve">, 26% have completed an MBCP, 29% are yet to start but intend to, and 29% have no intention of completing an MBCP. 10% started an MBCP but did not finish. </w:t>
      </w:r>
    </w:p>
    <w:p w14:paraId="07A5456E" w14:textId="28A6694C" w:rsidR="005E3E9C" w:rsidRPr="00F76838" w:rsidRDefault="40F2A35D" w:rsidP="00031EB3">
      <w:r w:rsidRPr="00F76838">
        <w:t>Providing referrals is not the key function of the BIS and CFG, they only provide referrals when asked or at the discretion of the counsellors. However, attendance and engagement in long</w:t>
      </w:r>
      <w:r w:rsidR="00864DD0" w:rsidRPr="00F76838">
        <w:t>-</w:t>
      </w:r>
      <w:r w:rsidRPr="00F76838">
        <w:lastRenderedPageBreak/>
        <w:t>term men’s behaviour change should be a key objective of these programs, as it is through longer term programs that MWUVA will have the greatest opportunity for meaningful change.</w:t>
      </w:r>
    </w:p>
    <w:p w14:paraId="6A653977" w14:textId="3723139C" w:rsidR="005E3E9C" w:rsidRPr="00F76838" w:rsidRDefault="005E3E9C" w:rsidP="00031EB3">
      <w:pPr>
        <w:pStyle w:val="Caption"/>
      </w:pPr>
      <w:bookmarkStart w:id="151" w:name="_Ref165545785"/>
      <w:bookmarkStart w:id="152" w:name="_Ref167377210"/>
      <w:r w:rsidRPr="00F76838">
        <w:t xml:space="preserve">Figure </w:t>
      </w:r>
      <w:r w:rsidR="00086384">
        <w:fldChar w:fldCharType="begin"/>
      </w:r>
      <w:r w:rsidR="00086384">
        <w:instrText xml:space="preserve"> SEQ Figure \* ARABIC </w:instrText>
      </w:r>
      <w:r w:rsidR="00086384">
        <w:fldChar w:fldCharType="separate"/>
      </w:r>
      <w:r w:rsidR="00086384">
        <w:rPr>
          <w:noProof/>
        </w:rPr>
        <w:t>20</w:t>
      </w:r>
      <w:r w:rsidR="00086384">
        <w:rPr>
          <w:noProof/>
        </w:rPr>
        <w:fldChar w:fldCharType="end"/>
      </w:r>
      <w:bookmarkEnd w:id="151"/>
      <w:r w:rsidRPr="00F76838">
        <w:t>: Engagement with MBCPs among BIS and CFG service users</w:t>
      </w:r>
      <w:bookmarkEnd w:id="152"/>
    </w:p>
    <w:p w14:paraId="485A8663" w14:textId="2DA66813" w:rsidR="005E3E9C" w:rsidRPr="00F76838" w:rsidRDefault="00FF628D" w:rsidP="00031EB3">
      <w:r w:rsidRPr="007C533F">
        <w:rPr>
          <w:noProof/>
        </w:rPr>
        <w:drawing>
          <wp:inline distT="0" distB="0" distL="0" distR="0" wp14:anchorId="14C06BBC" wp14:editId="1DA9D16C">
            <wp:extent cx="5429250" cy="1901825"/>
            <wp:effectExtent l="0" t="0" r="0" b="0"/>
            <wp:docPr id="2056136053" name="Picture 26" descr="This chart shows the level to which BIS and CFG users have engaged with MBCPs.&#10;&#10;It displays the proportion that have not started yet, started but did not complete, are currently completing, have completed, or have no intention of completing a MBCP. It also shows the proportion tha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36053" name="Picture 26" descr="This chart shows the level to which BIS and CFG users have engaged with MBCPs.&#10;&#10;It displays the proportion that have not started yet, started but did not complete, are currently completing, have completed, or have no intention of completing a MBCP. It also shows the proportion that don't know."/>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5274"/>
                    <a:stretch/>
                  </pic:blipFill>
                  <pic:spPr bwMode="auto">
                    <a:xfrm>
                      <a:off x="0" y="0"/>
                      <a:ext cx="5429250" cy="1901825"/>
                    </a:xfrm>
                    <a:prstGeom prst="rect">
                      <a:avLst/>
                    </a:prstGeom>
                    <a:noFill/>
                    <a:ln>
                      <a:noFill/>
                    </a:ln>
                    <a:extLst>
                      <a:ext uri="{53640926-AAD7-44D8-BBD7-CCE9431645EC}">
                        <a14:shadowObscured xmlns:a14="http://schemas.microsoft.com/office/drawing/2010/main"/>
                      </a:ext>
                    </a:extLst>
                  </pic:spPr>
                </pic:pic>
              </a:graphicData>
            </a:graphic>
          </wp:inline>
        </w:drawing>
      </w:r>
    </w:p>
    <w:p w14:paraId="5159BE7A" w14:textId="285FF7ED" w:rsidR="0017110E" w:rsidRPr="0035723F" w:rsidRDefault="0017110E"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_Ref167380710 \h </w:instrText>
      </w:r>
      <w:r w:rsidRPr="0035723F">
        <w:rPr>
          <w:lang w:val="en-AU"/>
        </w:rPr>
      </w:r>
      <w:r w:rsidRPr="0035723F">
        <w:rPr>
          <w:lang w:val="en-AU"/>
        </w:rPr>
        <w:fldChar w:fldCharType="separate"/>
      </w:r>
      <w:r w:rsidR="00086384" w:rsidRPr="00F76838">
        <w:t xml:space="preserve">Table </w:t>
      </w:r>
      <w:r w:rsidR="00086384">
        <w:rPr>
          <w:noProof/>
        </w:rPr>
        <w:t>46</w:t>
      </w:r>
      <w:r w:rsidRPr="0035723F">
        <w:rPr>
          <w:lang w:val="en-AU"/>
        </w:rPr>
        <w:fldChar w:fldCharType="end"/>
      </w:r>
      <w:r w:rsidRPr="0035723F">
        <w:rPr>
          <w:lang w:val="en-AU"/>
        </w:rPr>
        <w:t xml:space="preserve"> in Appendix 5 to see the full data breakdown for this figure.</w:t>
      </w:r>
    </w:p>
    <w:p w14:paraId="48D9223B" w14:textId="0D5D5A31" w:rsidR="00A63D98" w:rsidRPr="00F76838" w:rsidRDefault="40F2A35D" w:rsidP="00031EB3">
      <w:pPr>
        <w:pStyle w:val="Bullet1"/>
        <w:numPr>
          <w:ilvl w:val="0"/>
          <w:numId w:val="0"/>
        </w:numPr>
      </w:pPr>
      <w:r w:rsidRPr="00F76838">
        <w:t>Despite the fact that many men enrolled in the CFG VPP see themselves as less violent than other MWUVA and are keen to make a distinction between themselves and in their words the ‘really bad guys’, 29% went on to complete a</w:t>
      </w:r>
      <w:r w:rsidR="000F64F6" w:rsidRPr="00F76838">
        <w:t>n</w:t>
      </w:r>
      <w:r w:rsidRPr="00F76838">
        <w:t xml:space="preserve"> MBCP. This should be viewed as a success. The fact that men in the VPP have engaged with an MBCP shows that the VPP contributes to a ‘flow through’ effect too.</w:t>
      </w:r>
    </w:p>
    <w:p w14:paraId="1E28FCF2" w14:textId="4AC673D7" w:rsidR="004921C7" w:rsidRPr="00F76838" w:rsidRDefault="40F2A35D" w:rsidP="00031EB3">
      <w:pPr>
        <w:pStyle w:val="Heading4"/>
      </w:pPr>
      <w:r w:rsidRPr="00F76838">
        <w:t>Profile of men who disengage</w:t>
      </w:r>
    </w:p>
    <w:p w14:paraId="3AA516F5" w14:textId="07C20C9B" w:rsidR="0043015F" w:rsidRPr="00F76838" w:rsidRDefault="007230A2" w:rsidP="00031EB3">
      <w:r w:rsidRPr="00F76838">
        <w:t xml:space="preserve">The literature review </w:t>
      </w:r>
      <w:r w:rsidR="00681A3D" w:rsidRPr="00F76838">
        <w:t>(</w:t>
      </w:r>
      <w:r w:rsidR="00F11E1F" w:rsidRPr="00F76838">
        <w:fldChar w:fldCharType="begin"/>
      </w:r>
      <w:r w:rsidR="00F11E1F" w:rsidRPr="00F76838">
        <w:rPr>
          <w:highlight w:val="yellow"/>
        </w:rPr>
        <w:instrText xml:space="preserve"> REF _Ref159486911 \h </w:instrText>
      </w:r>
      <w:r w:rsidR="00167F98" w:rsidRPr="00F76838">
        <w:instrText xml:space="preserve"> \* MERGEFORMAT </w:instrText>
      </w:r>
      <w:r w:rsidR="00F11E1F" w:rsidRPr="00F76838">
        <w:rPr>
          <w:highlight w:val="yellow"/>
        </w:rPr>
        <w:fldChar w:fldCharType="separate"/>
      </w:r>
      <w:r w:rsidR="00086384" w:rsidRPr="00F76838">
        <w:t>Appendix 4: Literature review</w:t>
      </w:r>
      <w:r w:rsidR="00F11E1F" w:rsidRPr="00F76838">
        <w:fldChar w:fldCharType="end"/>
      </w:r>
      <w:r w:rsidR="00681A3D" w:rsidRPr="00F76838">
        <w:t>)</w:t>
      </w:r>
      <w:r w:rsidRPr="00F76838">
        <w:t xml:space="preserve"> </w:t>
      </w:r>
      <w:r w:rsidR="0043015F" w:rsidRPr="00F76838">
        <w:t xml:space="preserve">found </w:t>
      </w:r>
      <w:r w:rsidR="006229C3" w:rsidRPr="00F76838">
        <w:t>certain predictors that make men more likely to disengage from enrolling or completing a</w:t>
      </w:r>
      <w:r w:rsidR="000F64F6" w:rsidRPr="00F76838">
        <w:t>n</w:t>
      </w:r>
      <w:r w:rsidR="006229C3" w:rsidRPr="00F76838">
        <w:t xml:space="preserve"> </w:t>
      </w:r>
      <w:r w:rsidR="00A7585D" w:rsidRPr="00F76838">
        <w:t>MBCP</w:t>
      </w:r>
      <w:r w:rsidR="00116F12" w:rsidRPr="00F76838">
        <w:t xml:space="preserve"> </w:t>
      </w:r>
      <w:r w:rsidR="006229C3" w:rsidRPr="00F76838">
        <w:t xml:space="preserve">(Olver </w:t>
      </w:r>
      <w:r w:rsidR="0032708F" w:rsidRPr="00F76838">
        <w:t>et al.</w:t>
      </w:r>
      <w:r w:rsidR="006229C3" w:rsidRPr="00F76838">
        <w:t xml:space="preserve"> 2011). </w:t>
      </w:r>
      <w:r w:rsidR="00515C7B" w:rsidRPr="00F76838">
        <w:t xml:space="preserve">The strongest predictor of non-completion was having prior </w:t>
      </w:r>
      <w:r w:rsidR="00F1553F" w:rsidRPr="00F76838">
        <w:t>FDSV</w:t>
      </w:r>
      <w:r w:rsidR="00515C7B" w:rsidRPr="00F76838">
        <w:t xml:space="preserve"> offences. Other </w:t>
      </w:r>
      <w:r w:rsidR="006229C3" w:rsidRPr="00F76838">
        <w:t>predictors include having an antisocial personality, a history of criminality, non-mandated attendance, younger age and little motivation for treatment.</w:t>
      </w:r>
    </w:p>
    <w:p w14:paraId="779F1CD7" w14:textId="4F1DB148" w:rsidR="006229C3" w:rsidRPr="00F76838" w:rsidRDefault="40F2A35D" w:rsidP="00031EB3">
      <w:pPr>
        <w:rPr>
          <w:rFonts w:ascii="Barlow" w:hAnsi="Barlow" w:cs="Times New Roman"/>
        </w:rPr>
      </w:pPr>
      <w:r w:rsidRPr="00F76838">
        <w:rPr>
          <w:rFonts w:ascii="Barlow" w:hAnsi="Barlow" w:cs="Times New Roman"/>
        </w:rPr>
        <w:t>Notably, characteristics such as the type of violence, controlling behaviours, depression/anxiety, anger problems, alcohol use (excluding abuse) and childhood maltreatment were not correlated with non-completion (Olver et al. 2011).</w:t>
      </w:r>
    </w:p>
    <w:p w14:paraId="3628AEF6" w14:textId="6790B9AD" w:rsidR="00DE3014" w:rsidRPr="00F76838" w:rsidRDefault="40F2A35D" w:rsidP="00031EB3">
      <w:pPr>
        <w:pStyle w:val="ResearchQuote"/>
      </w:pPr>
      <w:r w:rsidRPr="00F76838">
        <w:t xml:space="preserve">‘I don't think my circumstances meet the requirements of the program.’ – </w:t>
      </w:r>
      <w:r w:rsidR="00765F6B" w:rsidRPr="00F76838">
        <w:t>CFG service user, male</w:t>
      </w:r>
    </w:p>
    <w:p w14:paraId="51CCD681" w14:textId="6CCB5E98" w:rsidR="00DE3014" w:rsidRPr="00F76838" w:rsidRDefault="40F2A35D" w:rsidP="00031EB3">
      <w:pPr>
        <w:pStyle w:val="ResearchQuote"/>
        <w:rPr>
          <w:highlight w:val="yellow"/>
        </w:rPr>
      </w:pPr>
      <w:r w:rsidRPr="00F76838">
        <w:t xml:space="preserve">‘Didn’t know that was the next appropriate step.’ – </w:t>
      </w:r>
      <w:r w:rsidR="00765F6B" w:rsidRPr="00F76838">
        <w:t>CFG service user, male</w:t>
      </w:r>
    </w:p>
    <w:p w14:paraId="4797CF0F" w14:textId="052C6994" w:rsidR="007D7183" w:rsidRPr="00F76838" w:rsidRDefault="00867F7A" w:rsidP="00031EB3">
      <w:r w:rsidRPr="00F76838">
        <w:t xml:space="preserve">In the </w:t>
      </w:r>
      <w:r w:rsidR="00D41070" w:rsidRPr="00F76838">
        <w:t>survey</w:t>
      </w:r>
      <w:r w:rsidR="00715671" w:rsidRPr="00F76838">
        <w:t xml:space="preserve"> </w:t>
      </w:r>
      <w:r w:rsidR="000927C4" w:rsidRPr="00F76838">
        <w:t xml:space="preserve">of </w:t>
      </w:r>
      <w:r w:rsidR="00715671" w:rsidRPr="00F76838">
        <w:t>service users</w:t>
      </w:r>
      <w:r w:rsidR="004F177D" w:rsidRPr="00F76838">
        <w:t xml:space="preserve">, </w:t>
      </w:r>
      <w:r w:rsidR="00231D37" w:rsidRPr="00F76838">
        <w:t>those</w:t>
      </w:r>
      <w:r w:rsidR="00715671" w:rsidRPr="00F76838">
        <w:t xml:space="preserve"> </w:t>
      </w:r>
      <w:r w:rsidR="009E0BF3" w:rsidRPr="00F76838">
        <w:t xml:space="preserve">who indicated they </w:t>
      </w:r>
      <w:r w:rsidR="00184405" w:rsidRPr="00F76838">
        <w:t>did not have any intention of doing an MBCP</w:t>
      </w:r>
      <w:r w:rsidR="003C1BBC" w:rsidRPr="00F76838">
        <w:t xml:space="preserve"> </w:t>
      </w:r>
      <w:r w:rsidR="009E0BF3" w:rsidRPr="00F76838">
        <w:t xml:space="preserve">were asked </w:t>
      </w:r>
      <w:r w:rsidR="00032623" w:rsidRPr="00F76838">
        <w:t xml:space="preserve">an </w:t>
      </w:r>
      <w:r w:rsidR="003713DC" w:rsidRPr="00F76838">
        <w:t>open-ended</w:t>
      </w:r>
      <w:r w:rsidR="00032623" w:rsidRPr="00F76838">
        <w:t xml:space="preserve"> question of </w:t>
      </w:r>
      <w:r w:rsidR="009E0BF3" w:rsidRPr="00F76838">
        <w:t>why</w:t>
      </w:r>
      <w:r w:rsidR="00184405" w:rsidRPr="00F76838">
        <w:t>.</w:t>
      </w:r>
      <w:r w:rsidR="003C1BBC" w:rsidRPr="00F76838">
        <w:t xml:space="preserve"> </w:t>
      </w:r>
      <w:r w:rsidR="00D16E15" w:rsidRPr="00F76838">
        <w:t>These responses</w:t>
      </w:r>
      <w:r w:rsidR="00032623" w:rsidRPr="00F76838">
        <w:t xml:space="preserve"> were then categorised and coded</w:t>
      </w:r>
      <w:r w:rsidR="004205BC" w:rsidRPr="00F76838">
        <w:t xml:space="preserve">. The results in </w:t>
      </w:r>
      <w:r w:rsidR="0015787D" w:rsidRPr="00F76838">
        <w:fldChar w:fldCharType="begin"/>
      </w:r>
      <w:r w:rsidR="0015787D" w:rsidRPr="00F76838">
        <w:instrText xml:space="preserve"> REF _Ref159534466 \h </w:instrText>
      </w:r>
      <w:r w:rsidR="0015787D" w:rsidRPr="00F76838">
        <w:fldChar w:fldCharType="separate"/>
      </w:r>
      <w:r w:rsidR="00086384" w:rsidRPr="00F76838">
        <w:t xml:space="preserve">Figure </w:t>
      </w:r>
      <w:r w:rsidR="00086384">
        <w:rPr>
          <w:noProof/>
        </w:rPr>
        <w:t>21</w:t>
      </w:r>
      <w:r w:rsidR="0015787D" w:rsidRPr="00F76838">
        <w:fldChar w:fldCharType="end"/>
      </w:r>
      <w:r w:rsidR="0015787D" w:rsidRPr="00F76838">
        <w:t xml:space="preserve"> show </w:t>
      </w:r>
      <w:r w:rsidR="000927C4" w:rsidRPr="00F76838">
        <w:t xml:space="preserve">the </w:t>
      </w:r>
      <w:r w:rsidR="003C1BBC" w:rsidRPr="00F76838">
        <w:t>most common response</w:t>
      </w:r>
      <w:r w:rsidR="00D16E15" w:rsidRPr="00F76838">
        <w:t xml:space="preserve"> type</w:t>
      </w:r>
      <w:r w:rsidR="003B34B2" w:rsidRPr="00F76838">
        <w:t xml:space="preserve"> </w:t>
      </w:r>
      <w:r w:rsidR="003C1BBC" w:rsidRPr="00F76838">
        <w:t xml:space="preserve">was that </w:t>
      </w:r>
      <w:r w:rsidR="00231D37" w:rsidRPr="00F76838">
        <w:t>service users</w:t>
      </w:r>
      <w:r w:rsidR="003C1BBC" w:rsidRPr="00F76838">
        <w:t xml:space="preserve"> felt </w:t>
      </w:r>
      <w:r w:rsidR="00D13EB1" w:rsidRPr="00F76838">
        <w:t>‘</w:t>
      </w:r>
      <w:r w:rsidR="003C1BBC" w:rsidRPr="00F76838">
        <w:t>well equipped</w:t>
      </w:r>
      <w:r w:rsidR="00D13EB1" w:rsidRPr="00F76838">
        <w:t>’</w:t>
      </w:r>
      <w:r w:rsidR="003C1BBC" w:rsidRPr="00F76838">
        <w:t xml:space="preserve"> </w:t>
      </w:r>
      <w:r w:rsidR="00EF2D0C" w:rsidRPr="00F76838">
        <w:t>(and therefore an MBCP was not seen as relevant to them)</w:t>
      </w:r>
      <w:r w:rsidR="000927C4" w:rsidRPr="00F76838">
        <w:t>.</w:t>
      </w:r>
      <w:r w:rsidR="00EF2D0C" w:rsidRPr="00F76838">
        <w:t xml:space="preserve"> </w:t>
      </w:r>
      <w:r w:rsidR="000927C4" w:rsidRPr="00F76838">
        <w:t>T</w:t>
      </w:r>
      <w:r w:rsidR="003B34B2" w:rsidRPr="00F76838">
        <w:t>his was especially so for those who completed the CFG program</w:t>
      </w:r>
      <w:r w:rsidR="00397DC6" w:rsidRPr="00F76838">
        <w:t xml:space="preserve">, </w:t>
      </w:r>
      <w:r w:rsidR="000927C4" w:rsidRPr="00F76838">
        <w:t xml:space="preserve">with </w:t>
      </w:r>
      <w:r w:rsidR="00D47EC1" w:rsidRPr="00F76838">
        <w:t>4 in 5</w:t>
      </w:r>
      <w:r w:rsidR="00F12213" w:rsidRPr="00F76838">
        <w:t xml:space="preserve"> </w:t>
      </w:r>
      <w:r w:rsidR="003E3C81" w:rsidRPr="00F76838">
        <w:t>(78%</w:t>
      </w:r>
      <w:r w:rsidR="00397DC6" w:rsidRPr="00F76838">
        <w:t>)</w:t>
      </w:r>
      <w:r w:rsidR="003E3C81" w:rsidRPr="00F76838">
        <w:t xml:space="preserve"> </w:t>
      </w:r>
      <w:r w:rsidR="00397DC6" w:rsidRPr="00F76838">
        <w:t xml:space="preserve">CFG </w:t>
      </w:r>
      <w:r w:rsidR="00231D37" w:rsidRPr="00F76838">
        <w:t>service users</w:t>
      </w:r>
      <w:r w:rsidR="00397DC6" w:rsidRPr="00F76838">
        <w:t xml:space="preserve"> who </w:t>
      </w:r>
      <w:r w:rsidR="003E3C81" w:rsidRPr="00F76838">
        <w:t>had no intention of completing an MBCP</w:t>
      </w:r>
      <w:r w:rsidR="00397DC6" w:rsidRPr="00F76838">
        <w:t xml:space="preserve"> cit</w:t>
      </w:r>
      <w:r w:rsidR="000927C4" w:rsidRPr="00F76838">
        <w:t>ing</w:t>
      </w:r>
      <w:r w:rsidR="00397DC6" w:rsidRPr="00F76838">
        <w:t xml:space="preserve"> this as a reason</w:t>
      </w:r>
      <w:r w:rsidR="003B34B2" w:rsidRPr="00F76838">
        <w:t xml:space="preserve">. </w:t>
      </w:r>
      <w:r w:rsidR="0014439D" w:rsidRPr="00F76838">
        <w:t xml:space="preserve">Interestingly, </w:t>
      </w:r>
      <w:r w:rsidR="00EE14D9" w:rsidRPr="00F76838">
        <w:t xml:space="preserve">those </w:t>
      </w:r>
      <w:r w:rsidR="007516C0" w:rsidRPr="00F76838">
        <w:t>who did not plan on attending an MBCP</w:t>
      </w:r>
      <w:r w:rsidR="00116F12" w:rsidRPr="00F76838">
        <w:t>,</w:t>
      </w:r>
      <w:r w:rsidR="007516C0" w:rsidRPr="00F76838">
        <w:t xml:space="preserve"> </w:t>
      </w:r>
      <w:r w:rsidR="007B002E" w:rsidRPr="00F76838">
        <w:t>after having engaged</w:t>
      </w:r>
      <w:r w:rsidR="000927C4" w:rsidRPr="00F76838">
        <w:t xml:space="preserve"> with</w:t>
      </w:r>
      <w:r w:rsidR="007B002E" w:rsidRPr="00F76838">
        <w:t xml:space="preserve"> CFG</w:t>
      </w:r>
      <w:r w:rsidR="00116F12" w:rsidRPr="00F76838">
        <w:t>,</w:t>
      </w:r>
      <w:r w:rsidR="00D72C6C" w:rsidRPr="00F76838">
        <w:t xml:space="preserve"> were more likely </w:t>
      </w:r>
      <w:r w:rsidR="00E90046" w:rsidRPr="00F76838">
        <w:t xml:space="preserve">than those in the BIS </w:t>
      </w:r>
      <w:r w:rsidR="00D72C6C" w:rsidRPr="00F76838">
        <w:t xml:space="preserve">to </w:t>
      </w:r>
      <w:r w:rsidR="00E90046" w:rsidRPr="00F76838">
        <w:t>say it was not relevant for them than because they ‘had not committed domestic violence’.</w:t>
      </w:r>
    </w:p>
    <w:p w14:paraId="22004C37" w14:textId="77777777" w:rsidR="00CF2F91" w:rsidRPr="00F76838" w:rsidRDefault="00CF2F91" w:rsidP="00031EB3">
      <w:pPr>
        <w:pStyle w:val="ResearchQuote"/>
      </w:pPr>
      <w:r w:rsidRPr="00AC6BB6">
        <w:t xml:space="preserve">‘I thought about doing a group thing, but I felt quite well after speaking with the counsellor and I </w:t>
      </w:r>
      <w:r w:rsidRPr="00F76838">
        <w:t>didn’t feel a need to.’ – CFG service user, male</w:t>
      </w:r>
    </w:p>
    <w:p w14:paraId="0078A48A" w14:textId="77777777" w:rsidR="00CF2F91" w:rsidRPr="00AC6BB6" w:rsidRDefault="00CF2F91" w:rsidP="00031EB3">
      <w:pPr>
        <w:pStyle w:val="ResearchQuote"/>
      </w:pPr>
      <w:r w:rsidRPr="00F76838">
        <w:lastRenderedPageBreak/>
        <w:t>‘They got in contact</w:t>
      </w:r>
      <w:r w:rsidRPr="00AC6BB6">
        <w:t xml:space="preserve"> with me, but I feel like I didn't need to do it because I see a counsellor and he said to me that I do not need to do the men’s behaviour change program. You have suffered narcissistic abuse, and we should just keep doing this.’ – CFG service user, male</w:t>
      </w:r>
    </w:p>
    <w:p w14:paraId="6B68E28B" w14:textId="50452180" w:rsidR="00CF2F91" w:rsidRPr="00F76838" w:rsidRDefault="006601A5" w:rsidP="00031EB3">
      <w:r w:rsidRPr="00F76838">
        <w:t xml:space="preserve">This is perhaps concerning </w:t>
      </w:r>
      <w:r w:rsidR="00F16D7B" w:rsidRPr="00F76838">
        <w:t xml:space="preserve">because </w:t>
      </w:r>
      <w:r w:rsidR="00B80238" w:rsidRPr="00F76838">
        <w:t xml:space="preserve">we know </w:t>
      </w:r>
      <w:r w:rsidR="005C5629" w:rsidRPr="00F76838">
        <w:t>al</w:t>
      </w:r>
      <w:r w:rsidR="00B80238" w:rsidRPr="00F76838">
        <w:t xml:space="preserve">most </w:t>
      </w:r>
      <w:r w:rsidR="00AA6127" w:rsidRPr="00F76838">
        <w:t xml:space="preserve">all </w:t>
      </w:r>
      <w:r w:rsidR="00B80238" w:rsidRPr="00F76838">
        <w:t xml:space="preserve">men engaging in these </w:t>
      </w:r>
      <w:r w:rsidR="005C5629" w:rsidRPr="00F76838">
        <w:t>in</w:t>
      </w:r>
      <w:r w:rsidR="00795864" w:rsidRPr="00F76838">
        <w:t>ter</w:t>
      </w:r>
      <w:r w:rsidR="005C5629" w:rsidRPr="00F76838">
        <w:t xml:space="preserve">vention services </w:t>
      </w:r>
      <w:r w:rsidR="00B80238" w:rsidRPr="00F76838">
        <w:t xml:space="preserve">are engaged in some form </w:t>
      </w:r>
      <w:r w:rsidR="00795864" w:rsidRPr="00F76838">
        <w:t xml:space="preserve">of </w:t>
      </w:r>
      <w:r w:rsidR="00A51CA0" w:rsidRPr="00F76838">
        <w:t>violence</w:t>
      </w:r>
      <w:r w:rsidR="00F16D7B" w:rsidRPr="00F76838">
        <w:t>,</w:t>
      </w:r>
      <w:r w:rsidR="00B80238" w:rsidRPr="00F76838">
        <w:t xml:space="preserve"> but the </w:t>
      </w:r>
      <w:r w:rsidR="00EE7C16" w:rsidRPr="00F76838">
        <w:t xml:space="preserve">name of the </w:t>
      </w:r>
      <w:r w:rsidR="00875823" w:rsidRPr="00F76838">
        <w:t>VPP</w:t>
      </w:r>
      <w:r w:rsidR="00EE7C16" w:rsidRPr="00F76838">
        <w:t xml:space="preserve"> </w:t>
      </w:r>
      <w:r w:rsidR="005C5629" w:rsidRPr="00F76838">
        <w:t xml:space="preserve">and the fact that one is ineligible </w:t>
      </w:r>
      <w:r w:rsidR="00F20B6A" w:rsidRPr="00F76838">
        <w:t xml:space="preserve">by </w:t>
      </w:r>
      <w:r w:rsidR="00E906F6" w:rsidRPr="00F76838">
        <w:t>using</w:t>
      </w:r>
      <w:r w:rsidR="00F20B6A" w:rsidRPr="00F76838">
        <w:t xml:space="preserve"> physical violence </w:t>
      </w:r>
      <w:r w:rsidR="00EE7C16" w:rsidRPr="00F76838">
        <w:t>implies th</w:t>
      </w:r>
      <w:r w:rsidR="005C5629" w:rsidRPr="00F76838">
        <w:t xml:space="preserve">at </w:t>
      </w:r>
      <w:r w:rsidR="00A676D1" w:rsidRPr="00F76838">
        <w:t>non-p</w:t>
      </w:r>
      <w:r w:rsidR="005B01F1" w:rsidRPr="00F76838">
        <w:t>hysi</w:t>
      </w:r>
      <w:r w:rsidR="00A676D1" w:rsidRPr="00F76838">
        <w:t>cal violence is not violence</w:t>
      </w:r>
      <w:r w:rsidR="0034069E" w:rsidRPr="00F76838">
        <w:t xml:space="preserve"> (this is explored in depth in the </w:t>
      </w:r>
      <w:r w:rsidR="0034069E" w:rsidRPr="00F76838">
        <w:fldChar w:fldCharType="begin"/>
      </w:r>
      <w:r w:rsidR="0034069E" w:rsidRPr="00F76838">
        <w:instrText xml:space="preserve"> REF _Ref159536052 \h  \* MERGEFORMAT </w:instrText>
      </w:r>
      <w:r w:rsidR="0034069E" w:rsidRPr="00F76838">
        <w:fldChar w:fldCharType="separate"/>
      </w:r>
      <w:r w:rsidR="00086384" w:rsidRPr="00F76838">
        <w:rPr>
          <w:rFonts w:eastAsia="Calibri" w:cs="Calibri"/>
        </w:rPr>
        <w:t xml:space="preserve">Unintended consequences </w:t>
      </w:r>
      <w:r w:rsidR="0034069E" w:rsidRPr="00F76838">
        <w:fldChar w:fldCharType="end"/>
      </w:r>
      <w:r w:rsidR="0034069E" w:rsidRPr="00F76838">
        <w:t>section</w:t>
      </w:r>
      <w:r w:rsidR="006237E5">
        <w:t>)</w:t>
      </w:r>
      <w:r w:rsidR="00A676D1" w:rsidRPr="00F76838">
        <w:t xml:space="preserve">. </w:t>
      </w:r>
      <w:r w:rsidR="007D7183" w:rsidRPr="00F76838">
        <w:t xml:space="preserve">While this evaluation made no attempt to quantitatively measure </w:t>
      </w:r>
      <w:r w:rsidR="00891716" w:rsidRPr="00F76838">
        <w:t>service users</w:t>
      </w:r>
      <w:r w:rsidR="0092779A">
        <w:t>’</w:t>
      </w:r>
      <w:r w:rsidR="00891716" w:rsidRPr="00F76838">
        <w:t xml:space="preserve"> </w:t>
      </w:r>
      <w:r w:rsidR="0063137B" w:rsidRPr="00F76838">
        <w:t>understanding of</w:t>
      </w:r>
      <w:r w:rsidR="00891716" w:rsidRPr="00F76838">
        <w:t xml:space="preserve"> the definition of</w:t>
      </w:r>
      <w:r w:rsidR="0063137B" w:rsidRPr="00F76838">
        <w:t xml:space="preserve"> </w:t>
      </w:r>
      <w:r w:rsidR="000A790C" w:rsidRPr="00F76838">
        <w:t>domestic violence</w:t>
      </w:r>
      <w:r w:rsidR="003F4FC9" w:rsidRPr="00F76838">
        <w:t>, q</w:t>
      </w:r>
      <w:r w:rsidR="00891716" w:rsidRPr="00F76838">
        <w:t>ualitative</w:t>
      </w:r>
      <w:r w:rsidR="009754E5" w:rsidRPr="00F76838">
        <w:t xml:space="preserve"> interviews showed a tendency for service users </w:t>
      </w:r>
      <w:r w:rsidR="00465CAD" w:rsidRPr="00F76838">
        <w:t xml:space="preserve">think of domestic violence </w:t>
      </w:r>
      <w:r w:rsidR="00BC440C" w:rsidRPr="00F76838">
        <w:t xml:space="preserve">as </w:t>
      </w:r>
      <w:r w:rsidR="00CF2F91" w:rsidRPr="00F76838">
        <w:t>exclusively</w:t>
      </w:r>
      <w:r w:rsidR="00BC440C" w:rsidRPr="00F76838">
        <w:t xml:space="preserve"> physical violence. </w:t>
      </w:r>
    </w:p>
    <w:p w14:paraId="47EDCE9C" w14:textId="0B1B453C" w:rsidR="003E18B9" w:rsidRPr="00AC6BB6" w:rsidRDefault="00CF2F91" w:rsidP="00031EB3">
      <w:pPr>
        <w:pStyle w:val="ResearchQuote"/>
      </w:pPr>
      <w:r w:rsidRPr="00AC6BB6">
        <w:t>‘I didn't know I could do it after that; the behaviour hasn't occurred since doing the BIS. If I lapse back into something dodgy, I will use it. The BIS has done its job at this stage.’ – BIS service user, male</w:t>
      </w:r>
    </w:p>
    <w:p w14:paraId="1ADF98E5" w14:textId="70F1F7E7" w:rsidR="00006451" w:rsidRPr="00F76838" w:rsidRDefault="40F2A35D" w:rsidP="00031EB3">
      <w:r w:rsidRPr="00F76838">
        <w:t>This demonstrates the importance of a more connected sector that can follow men through their behaviour change journey and intervene when and if they disengage.</w:t>
      </w:r>
    </w:p>
    <w:p w14:paraId="06CED363" w14:textId="2ABAF2ED" w:rsidR="0015787D" w:rsidRPr="00F76838" w:rsidRDefault="0015787D" w:rsidP="00031EB3">
      <w:pPr>
        <w:pStyle w:val="Caption"/>
      </w:pPr>
      <w:bookmarkStart w:id="153" w:name="_Ref159534466"/>
      <w:bookmarkStart w:id="154" w:name="_Ref167377221"/>
      <w:r w:rsidRPr="00F76838">
        <w:t xml:space="preserve">Figure </w:t>
      </w:r>
      <w:r w:rsidR="00086384">
        <w:fldChar w:fldCharType="begin"/>
      </w:r>
      <w:r w:rsidR="00086384">
        <w:instrText xml:space="preserve"> SEQ Figure \* ARABIC </w:instrText>
      </w:r>
      <w:r w:rsidR="00086384">
        <w:fldChar w:fldCharType="separate"/>
      </w:r>
      <w:r w:rsidR="00086384">
        <w:rPr>
          <w:noProof/>
        </w:rPr>
        <w:t>21</w:t>
      </w:r>
      <w:r w:rsidR="00086384">
        <w:rPr>
          <w:noProof/>
        </w:rPr>
        <w:fldChar w:fldCharType="end"/>
      </w:r>
      <w:bookmarkEnd w:id="153"/>
      <w:r w:rsidRPr="00F76838">
        <w:t xml:space="preserve">: Reasons why </w:t>
      </w:r>
      <w:r w:rsidR="00231D37" w:rsidRPr="00F76838">
        <w:t>service users</w:t>
      </w:r>
      <w:r w:rsidRPr="00F76838">
        <w:t xml:space="preserve"> do not intend to do a</w:t>
      </w:r>
      <w:r w:rsidR="007E3182" w:rsidRPr="00F76838">
        <w:t>n</w:t>
      </w:r>
      <w:r w:rsidRPr="00F76838">
        <w:t xml:space="preserve"> MBCP (open</w:t>
      </w:r>
      <w:r w:rsidR="003D75CD" w:rsidRPr="00F76838">
        <w:t>-</w:t>
      </w:r>
      <w:r w:rsidRPr="00F76838">
        <w:t>ended coded responses)</w:t>
      </w:r>
      <w:bookmarkEnd w:id="154"/>
    </w:p>
    <w:p w14:paraId="399626E6" w14:textId="1311CF13" w:rsidR="003C1BBC" w:rsidRPr="00F76838" w:rsidRDefault="00044B09" w:rsidP="00031EB3">
      <w:r w:rsidRPr="007C533F">
        <w:rPr>
          <w:noProof/>
        </w:rPr>
        <w:drawing>
          <wp:inline distT="0" distB="0" distL="0" distR="0" wp14:anchorId="750CFF9B" wp14:editId="25DECD7E">
            <wp:extent cx="5731510" cy="2698115"/>
            <wp:effectExtent l="0" t="0" r="0" b="0"/>
            <wp:docPr id="485080987" name="Picture 27" descr="This chart indicates why certain service users of the BIS or CFG program have no intention of doing a men’s behaviour change pro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80987" name="Picture 27" descr="This chart indicates why certain service users of the BIS or CFG program have no intention of doing a men’s behaviour change program.&#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2698115"/>
                    </a:xfrm>
                    <a:prstGeom prst="rect">
                      <a:avLst/>
                    </a:prstGeom>
                    <a:noFill/>
                    <a:ln>
                      <a:noFill/>
                    </a:ln>
                  </pic:spPr>
                </pic:pic>
              </a:graphicData>
            </a:graphic>
          </wp:inline>
        </w:drawing>
      </w:r>
    </w:p>
    <w:p w14:paraId="727080E0" w14:textId="58B14701" w:rsidR="00D35721" w:rsidRDefault="0017110E"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_Ref167380725 \h </w:instrText>
      </w:r>
      <w:r w:rsidRPr="0035723F">
        <w:rPr>
          <w:lang w:val="en-AU"/>
        </w:rPr>
      </w:r>
      <w:r w:rsidRPr="0035723F">
        <w:rPr>
          <w:lang w:val="en-AU"/>
        </w:rPr>
        <w:fldChar w:fldCharType="separate"/>
      </w:r>
      <w:r w:rsidR="00086384" w:rsidRPr="00F76838">
        <w:t xml:space="preserve">Table </w:t>
      </w:r>
      <w:r w:rsidR="00086384">
        <w:rPr>
          <w:noProof/>
        </w:rPr>
        <w:t>47</w:t>
      </w:r>
      <w:r w:rsidRPr="0035723F">
        <w:rPr>
          <w:lang w:val="en-AU"/>
        </w:rPr>
        <w:fldChar w:fldCharType="end"/>
      </w:r>
      <w:r w:rsidRPr="0035723F">
        <w:rPr>
          <w:lang w:val="en-AU"/>
        </w:rPr>
        <w:t xml:space="preserve"> in Appendix 5 to see the full data breakdown for this figure.</w:t>
      </w:r>
    </w:p>
    <w:p w14:paraId="1DA32A56" w14:textId="2D41D2A3" w:rsidR="00EF0F60" w:rsidRPr="00C77747" w:rsidRDefault="00C77747" w:rsidP="00031EB3">
      <w:pPr>
        <w:rPr>
          <w:b/>
          <w:bCs/>
        </w:rPr>
      </w:pPr>
      <w:r w:rsidRPr="00170FF9">
        <w:rPr>
          <w:rFonts w:asciiTheme="majorHAnsi" w:hAnsiTheme="majorHAnsi"/>
          <w:noProof/>
        </w:rPr>
        <mc:AlternateContent>
          <mc:Choice Requires="wps">
            <w:drawing>
              <wp:anchor distT="0" distB="0" distL="114300" distR="114300" simplePos="0" relativeHeight="251673611" behindDoc="1" locked="0" layoutInCell="1" allowOverlap="1" wp14:anchorId="736EF4D7" wp14:editId="0B8171DB">
                <wp:simplePos x="0" y="0"/>
                <wp:positionH relativeFrom="column">
                  <wp:posOffset>0</wp:posOffset>
                </wp:positionH>
                <wp:positionV relativeFrom="paragraph">
                  <wp:posOffset>88900</wp:posOffset>
                </wp:positionV>
                <wp:extent cx="5743575" cy="1647825"/>
                <wp:effectExtent l="0" t="0" r="9525" b="9525"/>
                <wp:wrapNone/>
                <wp:docPr id="1132387355"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164782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9BC8A" id="Rectangle 18" o:spid="_x0000_s1026" alt="&quot;&quot;" style="position:absolute;margin-left:0;margin-top:7pt;width:452.25pt;height:129.75pt;z-index:-251642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4sTgAIAAGAFAAAOAAAAZHJzL2Uyb0RvYy54bWysVFFv2yAQfp+0/4B4X21nSdNFdaooVaZJ&#10;VRutnfpMMMRImGNA4mS/fgd2nK6t9jDtBQN3993d5++4vjk0muyF8wpMSYuLnBJhOFTKbEv642n1&#10;6YoSH5ipmAYjSnoUnt7MP364bu1MjKAGXQlHEMT4WWtLWodgZ1nmeS0a5i/ACoNGCa5hAY9um1WO&#10;tYje6GyU55dZC66yDrjwHm9vOyOdJ3wpBQ8PUnoRiC4p1hbS6tK6iWs2v2azrWO2Vrwvg/1DFQ1T&#10;BpMOULcsMLJz6g1Uo7gDDzJccGgykFJxkXrAbor8VTePNbMi9YLkeDvQ5P8fLL/fP9q1Qxpa62ce&#10;t7GLg3RN/GJ95JDIOg5kiUMgHC8n0/HnyXRCCUdbcTmeXo0mkc7sHG6dD18FNCRuSurwbySS2P7O&#10;h8715BKzedCqWimt08FtN0vtyJ7hn1tdrparaY/+h5s20dlADOsQ4012bibtwlGL6KfNdyGJqrD8&#10;Uaok6UwMeRjnwoSiM9WsEl36YpLnSSrY2xCROk2AEVli/gG7B4gafovdVdn7x1CRZDoE538rrAse&#10;IlJmMGEIbpQB9x6Axq76zJ3/iaSOmsjSBqrj2hEH3ZB4y1cK/9sd82HNHE4Fzg9OenjARWpoSwr9&#10;jpIa3K/37qM/ihWtlLQ4ZSX1P3fMCUr0N4My/lKMx3Es02E8mY7w4F5aNi8tZtcsAeVQ4JtiedpG&#10;/6BPW+mgecYHYRGzookZjrlLyoM7HZahm358UrhYLJIbjqJl4c48Wh7BI6tRl0+HZ+ZsL96Aur+H&#10;00Sy2SsNd74x0sBiF0CqJPAzrz3fOMZJOP2TE9+Jl+fkdX4Y578BAAD//wMAUEsDBBQABgAIAAAA&#10;IQAXvY+m3gAAAAcBAAAPAAAAZHJzL2Rvd25yZXYueG1sTI/NTsMwEITvlXgHaytxo07Thp8Qp4JK&#10;nFCRKFx6c+NtEhGvI9tN0rdnOdHTanZWM98Wm8l2YkAfWkcKlosEBFLlTEu1gu+vt7tHECFqMrpz&#10;hAouGGBT3swKnRs30icO+1gLDqGQawVNjH0uZagatDosXI/E3sl5qyNLX0vj9cjhtpNpktxLq1vi&#10;hkb3uG2w+tmfrYIdtfXucDp8YJYN6WoM75fXrVfqdj69PIOIOMX/Y/jDZ3QomenozmSC6BTwI5G3&#10;a57sPiXrDMRRQfqwykCWhbzmL38BAAD//wMAUEsBAi0AFAAGAAgAAAAhALaDOJL+AAAA4QEAABMA&#10;AAAAAAAAAAAAAAAAAAAAAFtDb250ZW50X1R5cGVzXS54bWxQSwECLQAUAAYACAAAACEAOP0h/9YA&#10;AACUAQAACwAAAAAAAAAAAAAAAAAvAQAAX3JlbHMvLnJlbHNQSwECLQAUAAYACAAAACEAdeOLE4AC&#10;AABgBQAADgAAAAAAAAAAAAAAAAAuAgAAZHJzL2Uyb0RvYy54bWxQSwECLQAUAAYACAAAACEAF72P&#10;pt4AAAAHAQAADwAAAAAAAAAAAAAAAADaBAAAZHJzL2Rvd25yZXYueG1sUEsFBgAAAAAEAAQA8wAA&#10;AOUFAAAAAA==&#10;" fillcolor="#f6fcf7" stroked="f" strokeweight="1pt"/>
            </w:pict>
          </mc:Fallback>
        </mc:AlternateContent>
      </w:r>
      <w:r w:rsidRPr="00170FF9">
        <w:rPr>
          <w:rFonts w:asciiTheme="majorHAnsi" w:hAnsiTheme="majorHAnsi"/>
        </w:rPr>
        <w:t>Case</w:t>
      </w:r>
      <w:r w:rsidRPr="00C77747">
        <w:rPr>
          <w:b/>
          <w:bCs/>
        </w:rPr>
        <w:t xml:space="preserve"> </w:t>
      </w:r>
      <w:r w:rsidRPr="00170FF9">
        <w:rPr>
          <w:rFonts w:asciiTheme="majorHAnsi" w:hAnsiTheme="majorHAnsi"/>
        </w:rPr>
        <w:t>study #3: Mike, 35 years, very physically violent, MRS service user</w:t>
      </w:r>
    </w:p>
    <w:p w14:paraId="492078DA" w14:textId="77777777" w:rsidR="00C77747" w:rsidRPr="00F76838" w:rsidRDefault="00C77747" w:rsidP="00031EB3">
      <w:r w:rsidRPr="00F76838">
        <w:t>Mike, a 35-year-old man, has always known violence, it has been an ever-present feature of his life. He had a difficult upbringing marked by years of witnessing his father's physical violence and severe psychological abuse towards his mother and his own interactions with statutory child protection, juvenile detention and time spent moving between foster homes.</w:t>
      </w:r>
    </w:p>
    <w:p w14:paraId="7DC91E9B" w14:textId="77777777" w:rsidR="00C77747" w:rsidRPr="00F76838" w:rsidRDefault="00C77747" w:rsidP="00031EB3">
      <w:r w:rsidRPr="00F76838">
        <w:t>By the time he had reached adulthood, Mike found himself entrenched in destructive patterns of alcoholism and violence. As the years went on, he had multiple partners all of whom he had been violent toward.</w:t>
      </w:r>
    </w:p>
    <w:p w14:paraId="27A8113A" w14:textId="207880A9" w:rsidR="00C77747" w:rsidRPr="00F76838" w:rsidRDefault="00C77747" w:rsidP="00031EB3">
      <w:r>
        <w:rPr>
          <w:noProof/>
        </w:rPr>
        <w:lastRenderedPageBreak/>
        <mc:AlternateContent>
          <mc:Choice Requires="wps">
            <w:drawing>
              <wp:anchor distT="0" distB="0" distL="114300" distR="114300" simplePos="0" relativeHeight="251671563" behindDoc="1" locked="0" layoutInCell="1" allowOverlap="1" wp14:anchorId="3DF12834" wp14:editId="7FF9848B">
                <wp:simplePos x="0" y="0"/>
                <wp:positionH relativeFrom="column">
                  <wp:posOffset>0</wp:posOffset>
                </wp:positionH>
                <wp:positionV relativeFrom="paragraph">
                  <wp:posOffset>-46354</wp:posOffset>
                </wp:positionV>
                <wp:extent cx="5743575" cy="3314700"/>
                <wp:effectExtent l="0" t="0" r="9525" b="0"/>
                <wp:wrapNone/>
                <wp:docPr id="1180344940"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3314700"/>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99EC5" id="Rectangle 18" o:spid="_x0000_s1026" alt="&quot;&quot;" style="position:absolute;margin-left:0;margin-top:-3.65pt;width:452.25pt;height:261pt;z-index:-251644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DRFgAIAAGAFAAAOAAAAZHJzL2Uyb0RvYy54bWysVMFu2zAMvQ/YPwi6r7bTpNmCOkWQIsOA&#10;og3WDj0rshQLkEVNUuJkXz9KdpyuLXYYdpFFkXwkn0le3xwaTfbCeQWmpMVFTokwHCpltiX98bT6&#10;9JkSH5ipmAYjSnoUnt7MP364bu1MjKAGXQlHEMT4WWtLWodgZ1nmeS0a5i/ACoNKCa5hAUW3zSrH&#10;WkRvdDbK86usBVdZB1x4j6+3nZLOE76UgocHKb0IRJcUcwvpdOncxDObX7PZ1jFbK96nwf4hi4Yp&#10;g0EHqFsWGNk59QaqUdyBBxkuODQZSKm4SDVgNUX+qprHmlmRakFyvB1o8v8Plt/vH+3aIQ2t9TOP&#10;11jFQbomfjE/ckhkHQeyxCEQjo+T6fhyMp1QwlF3eVmMp3miMzu7W+fDVwENiZeSOvwbiSS2v/MB&#10;Q6LpySRG86BVtVJaJ8FtN0vtyJ7hn1tdrZarafxZ6PKHmTbR2EB069TxJTsXk27hqEW00+a7kERV&#10;mP4oZZL6TAxxGOfChKJT1awSXfhikg+1DR4plwQYkSXGH7B7gNjDb7G7LHv76CpSmw7O+d8S65wH&#10;jxQZTBicG2XAvQegsao+cmd/IqmjJrK0geq4dsRBNyTe8pXC/3bHfFgzh1OB84OTHh7wkBrakkJ/&#10;o6QG9+u992iPzYpaSlqcspL6nzvmBCX6m8E2/lKMx3EskzCeTEcouJeazUuN2TVLwHYocKdYnq7R&#10;PujTVTponnEhLGJUVDHDMXZJeXAnYRm66ceVwsVikcxwFC0Ld+bR8ggeWY19+XR4Zs72zRuw7+/h&#10;NJFs9qqHO9voaWCxCyBVavAzrz3fOMapcfqVE/fESzlZnRfj/DcAAAD//wMAUEsDBBQABgAIAAAA&#10;IQCMySp83gAAAAcBAAAPAAAAZHJzL2Rvd25yZXYueG1sTI/NTsMwEITvSLyDtUjcWqc/oW3IpoJK&#10;nFArUbj05sbbJCJeR7abpG+POcFxNKOZb/LtaFrRk/ONZYTZNAFBXFrdcIXw9fk2WYPwQbFWrWVC&#10;uJGHbXF/l6tM24E/qD+GSsQS9plCqEPoMil9WZNRfmo74uhdrDMqROkqqZ0aYrlp5TxJnqRRDceF&#10;WnW0q6n8Pl4Nwp6ban+6nA6Upv18Mfj32+vOIT4+jC/PIAKN4S8Mv/gRHYrIdLZX1l60CPFIQJis&#10;FiCiu0mWKYgzQjpbrkAWufzPX/wAAAD//wMAUEsBAi0AFAAGAAgAAAAhALaDOJL+AAAA4QEAABMA&#10;AAAAAAAAAAAAAAAAAAAAAFtDb250ZW50X1R5cGVzXS54bWxQSwECLQAUAAYACAAAACEAOP0h/9YA&#10;AACUAQAACwAAAAAAAAAAAAAAAAAvAQAAX3JlbHMvLnJlbHNQSwECLQAUAAYACAAAACEAUyw0RYAC&#10;AABgBQAADgAAAAAAAAAAAAAAAAAuAgAAZHJzL2Uyb0RvYy54bWxQSwECLQAUAAYACAAAACEAjMkq&#10;fN4AAAAHAQAADwAAAAAAAAAAAAAAAADaBAAAZHJzL2Rvd25yZXYueG1sUEsFBgAAAAAEAAQA8wAA&#10;AOUFAAAAAA==&#10;" fillcolor="#f6fcf7" stroked="f" strokeweight="1pt"/>
            </w:pict>
          </mc:Fallback>
        </mc:AlternateContent>
      </w:r>
      <w:r w:rsidRPr="00F76838">
        <w:t xml:space="preserve">On one occasion, an argument escalated into Mike choking his partner, which the neighbours heard and called the police. Mike was removed from the property and issued a Family Violence Safety Notice. Mike was provided with the details for the Men's Referral Service by the police. Not knowing what else to do Mike called the MRS who explained that if </w:t>
      </w:r>
      <w:r>
        <w:t xml:space="preserve">he </w:t>
      </w:r>
      <w:r w:rsidRPr="00F76838">
        <w:t>re-enters the family home he will be in breach of the Family Violence Safety Notice. The MRS helped Mike to find a solution to his immediate housing needs and he believed he could go stay with a friend.</w:t>
      </w:r>
    </w:p>
    <w:p w14:paraId="75A9ADB7" w14:textId="26C64CAE" w:rsidR="00C77747" w:rsidRPr="00F76838" w:rsidRDefault="00C77747" w:rsidP="00031EB3">
      <w:r w:rsidRPr="00F76838">
        <w:t xml:space="preserve">He called back the next day and was very upfront about his violent behaviour, and asked the MRS counsellor what they can do to ‘fix it’. Mike harboured scepticism about the possibility of his ability to change, assuming that any psychologist or counsellor would say he required a significant and long-term overhaul of his mindset and behaviour. He was not prepared to enter into such a commitment which he saw as belittling and embarrassing. In his mind, he merely sought quick tips and strategies to temper his anger. Eventually, Mike thought it worth giving the MBCP a shot. </w:t>
      </w:r>
    </w:p>
    <w:p w14:paraId="5F599D3F" w14:textId="0FD170F8" w:rsidR="00C77747" w:rsidRPr="0035723F" w:rsidRDefault="00C77747" w:rsidP="00031EB3">
      <w:r w:rsidRPr="00F76838">
        <w:t>However, his hopes for a quick fix were dashed when the MRS recommended he join a multi-week MBCP. Disheartened by the commitment required, Mike dismissed the idea, convinced that it overstated the severity of his situation and fearing judgement. Rationalising that he couldn't spare the time for such a long-term endeavour, Mike chose to forgo the opportunity.</w:t>
      </w:r>
    </w:p>
    <w:p w14:paraId="07EDC9EF" w14:textId="4BD8FC0F" w:rsidR="00F6188F" w:rsidRPr="008449D5" w:rsidRDefault="00337124" w:rsidP="00031EB3">
      <w:pPr>
        <w:rPr>
          <w:i/>
          <w:iCs/>
          <w:sz w:val="20"/>
          <w:szCs w:val="14"/>
        </w:rPr>
      </w:pPr>
      <w:bookmarkStart w:id="155" w:name="_Toc159432009"/>
      <w:r w:rsidRPr="00337124">
        <w:rPr>
          <w:i/>
          <w:iCs/>
          <w:sz w:val="20"/>
          <w:szCs w:val="14"/>
        </w:rPr>
        <w:t>The case studies presented are not based on any single individual. Rather, they are an amalgamation of narratives, themes, and attitudes that emerged consistently through qualitative interviews with service users. Whereto Research have synthesised these elements to construct representations that accurately reflect the experiences of some of the men we interviewed. Importantly, none of the case studies correspond to any one person. Furthermore, the names, ages, and other details presented in the case study heading are fictional.</w:t>
      </w:r>
    </w:p>
    <w:p w14:paraId="71C399D7" w14:textId="5132E8F7" w:rsidR="00CF4E10" w:rsidRPr="00F76838" w:rsidRDefault="00965DD5" w:rsidP="00031EB3">
      <w:pPr>
        <w:pStyle w:val="Heading3"/>
      </w:pPr>
      <w:bookmarkStart w:id="156" w:name="_Toc169710365"/>
      <w:r w:rsidRPr="00F76838">
        <w:t>C</w:t>
      </w:r>
      <w:r w:rsidR="00CF4E10" w:rsidRPr="00F76838">
        <w:t>hanges in violen</w:t>
      </w:r>
      <w:r w:rsidR="009E79F2" w:rsidRPr="00F76838">
        <w:t>t behaviours</w:t>
      </w:r>
      <w:bookmarkEnd w:id="155"/>
      <w:bookmarkEnd w:id="156"/>
      <w:r w:rsidR="009E79F2" w:rsidRPr="00F76838">
        <w:t xml:space="preserve"> </w:t>
      </w:r>
    </w:p>
    <w:p w14:paraId="69DC159B" w14:textId="041ABA16" w:rsidR="00A05557" w:rsidRPr="00F76838" w:rsidRDefault="40F2A35D" w:rsidP="00031EB3">
      <w:r w:rsidRPr="00F76838">
        <w:t>To evaluate service user behaviour change, this report triangulates several data points including service user survey data, service user interviews, interviews with frontline counsellors and interviews with MBCPs. As is outlined in the ‘Limitations of this evaluation’ section of this report, MWUVA tend to overestimate their change progress and minimise their violence, therefore a critical lens must be applied to all self-reported data and various data sources must be cross</w:t>
      </w:r>
      <w:r w:rsidR="00DA527C" w:rsidRPr="00F76838">
        <w:t>-</w:t>
      </w:r>
      <w:r w:rsidRPr="00F76838">
        <w:t xml:space="preserve">checked. </w:t>
      </w:r>
    </w:p>
    <w:p w14:paraId="48A73E25" w14:textId="767461E2" w:rsidR="00CC2184" w:rsidRPr="00F76838" w:rsidRDefault="40F2A35D" w:rsidP="00031EB3">
      <w:pPr>
        <w:pStyle w:val="Heading4"/>
      </w:pPr>
      <w:r w:rsidRPr="00F76838">
        <w:t>Changes in violent behaviours overall and comparison of the services</w:t>
      </w:r>
    </w:p>
    <w:p w14:paraId="7CAFE1BE" w14:textId="7940860E" w:rsidR="00DC0CC8" w:rsidRPr="00F76838" w:rsidRDefault="40F2A35D" w:rsidP="00031EB3">
      <w:r w:rsidRPr="00F76838">
        <w:t xml:space="preserve">At the overall level, </w:t>
      </w:r>
      <w:r w:rsidR="00231D37" w:rsidRPr="00F76838">
        <w:t>service users</w:t>
      </w:r>
      <w:r w:rsidRPr="00F76838">
        <w:t xml:space="preserve"> in this evaluation were more likely to self-report a reduction in violent behaviours than an increase.</w:t>
      </w:r>
    </w:p>
    <w:p w14:paraId="7BEFF880" w14:textId="28251F23" w:rsidR="0064028D" w:rsidRPr="00F76838" w:rsidRDefault="00BD04D6" w:rsidP="00031EB3">
      <w:r w:rsidRPr="00F76838">
        <w:t>Online s</w:t>
      </w:r>
      <w:r w:rsidR="00227280" w:rsidRPr="00F76838">
        <w:t xml:space="preserve">urvey data shows that </w:t>
      </w:r>
      <w:r w:rsidR="00947965" w:rsidRPr="00F76838">
        <w:t>t</w:t>
      </w:r>
      <w:r w:rsidR="00EB2E02" w:rsidRPr="00F76838">
        <w:t xml:space="preserve">hese services are </w:t>
      </w:r>
      <w:r w:rsidR="0035770E" w:rsidRPr="00F76838">
        <w:t xml:space="preserve">creating </w:t>
      </w:r>
      <w:r w:rsidR="003A50D2" w:rsidRPr="00F76838">
        <w:t xml:space="preserve">some </w:t>
      </w:r>
      <w:r w:rsidR="0035770E" w:rsidRPr="00F76838">
        <w:t xml:space="preserve">positive behaviour change in </w:t>
      </w:r>
      <w:r w:rsidR="00155571" w:rsidRPr="00F76838">
        <w:t>service users</w:t>
      </w:r>
      <w:r w:rsidR="005567DB" w:rsidRPr="00F76838">
        <w:t>.</w:t>
      </w:r>
      <w:r w:rsidR="00155571" w:rsidRPr="00F76838">
        <w:t xml:space="preserve"> </w:t>
      </w:r>
      <w:r w:rsidR="004947D9" w:rsidRPr="00F76838">
        <w:t>S</w:t>
      </w:r>
      <w:r w:rsidR="00877590" w:rsidRPr="00F76838">
        <w:t>ervice user s</w:t>
      </w:r>
      <w:r w:rsidR="004947D9" w:rsidRPr="00F76838">
        <w:t xml:space="preserve">urvey </w:t>
      </w:r>
      <w:r w:rsidR="00505A82" w:rsidRPr="00F76838">
        <w:t xml:space="preserve">respondents </w:t>
      </w:r>
      <w:r w:rsidR="00877590" w:rsidRPr="00F76838">
        <w:t>reported</w:t>
      </w:r>
      <w:r w:rsidR="000A2899" w:rsidRPr="00F76838">
        <w:t xml:space="preserve"> </w:t>
      </w:r>
      <w:r w:rsidR="007E0D8A" w:rsidRPr="00F76838">
        <w:t xml:space="preserve">declines </w:t>
      </w:r>
      <w:r w:rsidR="00ED23D1" w:rsidRPr="00F76838">
        <w:t>in behaviours</w:t>
      </w:r>
      <w:r w:rsidR="007A52E4" w:rsidRPr="00F76838">
        <w:t xml:space="preserve"> they sought to address</w:t>
      </w:r>
      <w:r w:rsidR="00884AA1" w:rsidRPr="00F76838">
        <w:t xml:space="preserve"> when they first had contact with </w:t>
      </w:r>
      <w:r w:rsidR="00D237F0" w:rsidRPr="00F76838">
        <w:t>the service</w:t>
      </w:r>
      <w:r w:rsidR="00C07F8A" w:rsidRPr="00F76838">
        <w:t>,</w:t>
      </w:r>
      <w:r w:rsidR="002D1016" w:rsidRPr="00F76838">
        <w:t xml:space="preserve"> </w:t>
      </w:r>
      <w:r w:rsidR="00B414A4" w:rsidRPr="00F76838">
        <w:t xml:space="preserve">especially verbal arguments (78% of BIS and 84% of CFG </w:t>
      </w:r>
      <w:r w:rsidR="00231D37" w:rsidRPr="00F76838">
        <w:t>service users</w:t>
      </w:r>
      <w:r w:rsidR="00B414A4" w:rsidRPr="00F76838">
        <w:t xml:space="preserve"> reported a </w:t>
      </w:r>
      <w:r w:rsidR="0090677F" w:rsidRPr="00F76838">
        <w:t>reduction) and</w:t>
      </w:r>
      <w:r w:rsidR="00B414A4" w:rsidRPr="00F76838">
        <w:t xml:space="preserve"> anger management (78</w:t>
      </w:r>
      <w:r w:rsidR="0090677F" w:rsidRPr="00F76838">
        <w:t>%</w:t>
      </w:r>
      <w:r w:rsidR="00B414A4" w:rsidRPr="00F76838">
        <w:t>, 94%), but also including the use of physical violence, controlling behaviour, anger, entitlement and poor mental health</w:t>
      </w:r>
      <w:r w:rsidR="00B740E1" w:rsidRPr="00F76838">
        <w:t>.</w:t>
      </w:r>
      <w:r w:rsidR="004772BE" w:rsidRPr="00F76838">
        <w:t xml:space="preserve"> </w:t>
      </w:r>
      <w:r w:rsidR="000844C9" w:rsidRPr="00F76838">
        <w:t xml:space="preserve">As </w:t>
      </w:r>
      <w:r w:rsidR="000844C9" w:rsidRPr="00F76838">
        <w:fldChar w:fldCharType="begin"/>
      </w:r>
      <w:r w:rsidR="000844C9" w:rsidRPr="00F76838">
        <w:instrText xml:space="preserve"> REF _Ref159184146 \h </w:instrText>
      </w:r>
      <w:r w:rsidR="000844C9" w:rsidRPr="00F76838">
        <w:fldChar w:fldCharType="separate"/>
      </w:r>
      <w:r w:rsidR="00086384" w:rsidRPr="00F76838">
        <w:t xml:space="preserve">Figure </w:t>
      </w:r>
      <w:r w:rsidR="00086384">
        <w:rPr>
          <w:noProof/>
        </w:rPr>
        <w:t>22</w:t>
      </w:r>
      <w:r w:rsidR="000844C9" w:rsidRPr="00F76838">
        <w:fldChar w:fldCharType="end"/>
      </w:r>
      <w:r w:rsidR="000D6C77" w:rsidRPr="00F76838">
        <w:t xml:space="preserve"> shows</w:t>
      </w:r>
      <w:r w:rsidR="0064028D" w:rsidRPr="00F76838">
        <w:t>:</w:t>
      </w:r>
    </w:p>
    <w:p w14:paraId="2149DF10" w14:textId="1E188253" w:rsidR="000C1273" w:rsidRPr="00F76838" w:rsidRDefault="40F2A35D" w:rsidP="00031EB3">
      <w:pPr>
        <w:pStyle w:val="Bullet1"/>
      </w:pPr>
      <w:r w:rsidRPr="00F76838">
        <w:t xml:space="preserve">Large proportions of BIS </w:t>
      </w:r>
      <w:r w:rsidR="00231D37" w:rsidRPr="00F76838">
        <w:t>service users</w:t>
      </w:r>
      <w:r w:rsidRPr="00F76838">
        <w:t xml:space="preserve"> self-reported reductions in all metrics. </w:t>
      </w:r>
    </w:p>
    <w:p w14:paraId="11EA3E05" w14:textId="4341DB68" w:rsidR="00DD4134" w:rsidRPr="00F76838" w:rsidRDefault="40F2A35D" w:rsidP="00031EB3">
      <w:pPr>
        <w:pStyle w:val="Bullet1"/>
      </w:pPr>
      <w:r w:rsidRPr="00F76838">
        <w:lastRenderedPageBreak/>
        <w:t xml:space="preserve">Large proportions of CFG </w:t>
      </w:r>
      <w:r w:rsidR="00231D37" w:rsidRPr="00F76838">
        <w:t>service users</w:t>
      </w:r>
      <w:r w:rsidRPr="00F76838">
        <w:t xml:space="preserve"> self-reported reductions in many metrics, especially verbal arguments and anger management. As physical violence should preclude service users from the CFG VPP, many indicated ‘not applicable’.</w:t>
      </w:r>
    </w:p>
    <w:p w14:paraId="5A53FCE2" w14:textId="1A25443A" w:rsidR="004411E6" w:rsidRPr="00F76838" w:rsidRDefault="40F2A35D" w:rsidP="00031EB3">
      <w:pPr>
        <w:pStyle w:val="Bullet1"/>
      </w:pPr>
      <w:r w:rsidRPr="00F76838">
        <w:t xml:space="preserve">MRS </w:t>
      </w:r>
      <w:r w:rsidR="00231D37" w:rsidRPr="00F76838">
        <w:t>service users</w:t>
      </w:r>
      <w:r w:rsidRPr="00F76838">
        <w:t xml:space="preserve"> reported reductions in behaviours, but with less interaction with the service the overall proportion of men indicating they had seen positive behaviour change was lower than for other services.</w:t>
      </w:r>
    </w:p>
    <w:p w14:paraId="69A76001" w14:textId="63B25E24" w:rsidR="00434E17" w:rsidRPr="00F76838" w:rsidRDefault="00434E17" w:rsidP="00031EB3">
      <w:pPr>
        <w:pStyle w:val="Caption"/>
      </w:pPr>
      <w:bookmarkStart w:id="157" w:name="_Ref159184146"/>
      <w:bookmarkStart w:id="158" w:name="_Ref167377231"/>
      <w:r w:rsidRPr="00F76838">
        <w:t xml:space="preserve">Figure </w:t>
      </w:r>
      <w:r w:rsidR="00086384">
        <w:fldChar w:fldCharType="begin"/>
      </w:r>
      <w:r w:rsidR="00086384">
        <w:instrText xml:space="preserve"> SEQ Figure \* ARABIC </w:instrText>
      </w:r>
      <w:r w:rsidR="00086384">
        <w:fldChar w:fldCharType="separate"/>
      </w:r>
      <w:r w:rsidR="00086384">
        <w:rPr>
          <w:noProof/>
        </w:rPr>
        <w:t>22</w:t>
      </w:r>
      <w:r w:rsidR="00086384">
        <w:rPr>
          <w:noProof/>
        </w:rPr>
        <w:fldChar w:fldCharType="end"/>
      </w:r>
      <w:bookmarkEnd w:id="157"/>
      <w:r w:rsidRPr="00F76838">
        <w:t>: Total reductions in behaviours</w:t>
      </w:r>
      <w:r w:rsidR="00854887" w:rsidRPr="00F76838">
        <w:t xml:space="preserve"> or problem</w:t>
      </w:r>
      <w:r w:rsidRPr="00F76838">
        <w:t xml:space="preserve"> </w:t>
      </w:r>
      <w:r w:rsidR="0098783B" w:rsidRPr="00F76838">
        <w:t>since first contact with service</w:t>
      </w:r>
      <w:r w:rsidRPr="00F76838">
        <w:t xml:space="preserve"> (</w:t>
      </w:r>
      <w:r w:rsidR="0098783B" w:rsidRPr="00F76838">
        <w:t>‘</w:t>
      </w:r>
      <w:r w:rsidRPr="00F76838">
        <w:t>reduced a</w:t>
      </w:r>
      <w:r w:rsidR="00772C16" w:rsidRPr="00F76838">
        <w:t xml:space="preserve"> </w:t>
      </w:r>
      <w:r w:rsidRPr="00F76838">
        <w:t>lot</w:t>
      </w:r>
      <w:r w:rsidR="0098783B" w:rsidRPr="00F76838">
        <w:t>’</w:t>
      </w:r>
      <w:r w:rsidRPr="00F76838">
        <w:t xml:space="preserve"> + </w:t>
      </w:r>
      <w:r w:rsidR="0098783B" w:rsidRPr="00F76838">
        <w:t>‘</w:t>
      </w:r>
      <w:r w:rsidRPr="00F76838">
        <w:t>reduced</w:t>
      </w:r>
      <w:r w:rsidR="0098783B" w:rsidRPr="00F76838">
        <w:t>’</w:t>
      </w:r>
      <w:r w:rsidRPr="00F76838">
        <w:t>)</w:t>
      </w:r>
      <w:bookmarkEnd w:id="158"/>
    </w:p>
    <w:p w14:paraId="773A176C" w14:textId="75A7BCD0" w:rsidR="0017110E" w:rsidRPr="0035723F" w:rsidRDefault="004411E6" w:rsidP="00031EB3">
      <w:pPr>
        <w:pStyle w:val="Tablefootnote"/>
        <w:rPr>
          <w:lang w:val="en-AU"/>
        </w:rPr>
      </w:pPr>
      <w:r w:rsidRPr="007C533F">
        <w:rPr>
          <w:noProof/>
        </w:rPr>
        <w:drawing>
          <wp:inline distT="0" distB="0" distL="0" distR="0" wp14:anchorId="3A0B5976" wp14:editId="273173BA">
            <wp:extent cx="5731510" cy="2360034"/>
            <wp:effectExtent l="0" t="0" r="2540" b="0"/>
            <wp:docPr id="787844677" name="Picture 4" descr="This chart indicates the proportion of services users who reported the behaviours/issues they sought to address having reduced or reduced a lot, since they first had contact with each of the 3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44677" name="Picture 4" descr="This chart indicates the proportion of services users who reported the behaviours/issues they sought to address having reduced or reduced a lot, since they first had contact with each of the 3 services."/>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6075"/>
                    <a:stretch/>
                  </pic:blipFill>
                  <pic:spPr bwMode="auto">
                    <a:xfrm>
                      <a:off x="0" y="0"/>
                      <a:ext cx="5731510" cy="2360034"/>
                    </a:xfrm>
                    <a:prstGeom prst="rect">
                      <a:avLst/>
                    </a:prstGeom>
                    <a:noFill/>
                    <a:ln>
                      <a:noFill/>
                    </a:ln>
                    <a:extLst>
                      <a:ext uri="{53640926-AAD7-44D8-BBD7-CCE9431645EC}">
                        <a14:shadowObscured xmlns:a14="http://schemas.microsoft.com/office/drawing/2010/main"/>
                      </a:ext>
                    </a:extLst>
                  </pic:spPr>
                </pic:pic>
              </a:graphicData>
            </a:graphic>
          </wp:inline>
        </w:drawing>
      </w:r>
      <w:r w:rsidR="0017110E" w:rsidRPr="0035723F">
        <w:rPr>
          <w:lang w:val="en-AU"/>
        </w:rPr>
        <w:t xml:space="preserve">Refer to </w:t>
      </w:r>
      <w:r w:rsidR="0017110E" w:rsidRPr="0035723F">
        <w:rPr>
          <w:lang w:val="en-AU"/>
        </w:rPr>
        <w:fldChar w:fldCharType="begin"/>
      </w:r>
      <w:r w:rsidR="0017110E" w:rsidRPr="0035723F">
        <w:rPr>
          <w:lang w:val="en-AU"/>
        </w:rPr>
        <w:instrText xml:space="preserve"> REF _Ref167380750 \h </w:instrText>
      </w:r>
      <w:r w:rsidR="0017110E" w:rsidRPr="0035723F">
        <w:rPr>
          <w:lang w:val="en-AU"/>
        </w:rPr>
      </w:r>
      <w:r w:rsidR="0017110E" w:rsidRPr="0035723F">
        <w:rPr>
          <w:lang w:val="en-AU"/>
        </w:rPr>
        <w:fldChar w:fldCharType="separate"/>
      </w:r>
      <w:r w:rsidR="00086384" w:rsidRPr="00F76838">
        <w:t xml:space="preserve">Table </w:t>
      </w:r>
      <w:r w:rsidR="00086384">
        <w:rPr>
          <w:noProof/>
        </w:rPr>
        <w:t>48</w:t>
      </w:r>
      <w:r w:rsidR="0017110E" w:rsidRPr="0035723F">
        <w:rPr>
          <w:lang w:val="en-AU"/>
        </w:rPr>
        <w:fldChar w:fldCharType="end"/>
      </w:r>
      <w:r w:rsidR="0017110E" w:rsidRPr="0035723F">
        <w:rPr>
          <w:lang w:val="en-AU"/>
        </w:rPr>
        <w:t xml:space="preserve"> in Appendix 5 to see the full data breakdown for this figure.</w:t>
      </w:r>
    </w:p>
    <w:p w14:paraId="10F21D70" w14:textId="0772EAC4" w:rsidR="00993D6E" w:rsidRPr="00F76838" w:rsidRDefault="40F2A35D" w:rsidP="00031EB3">
      <w:r w:rsidRPr="00F76838">
        <w:t xml:space="preserve">Men were generally very positive about their experiences, often discussing internal changes, emotional regulation, mindfulness and an improved awareness of their own body language. They spoke about gaining a new language to articulate their feelings, allowing them to resolve conflicts more effectively. Most men accepted at least some responsibility for their actions; only some blamed others completely. Many recognised that ‘I need to change’, and most acknowledged they ‘still have work to do’. </w:t>
      </w:r>
    </w:p>
    <w:p w14:paraId="336017AC" w14:textId="60C7AAE7" w:rsidR="00993D6E" w:rsidRPr="00F76838" w:rsidRDefault="40F2A35D" w:rsidP="00031EB3">
      <w:pPr>
        <w:pStyle w:val="ResearchQuote"/>
      </w:pPr>
      <w:r w:rsidRPr="00F76838">
        <w:t>‘I don’t think I necessarily understood what my behaviours were doing, or I didn't listen to her. I have a tendency to avoid things and not accept responsibility for the things that I have been doing.’ – Service user, CFG</w:t>
      </w:r>
    </w:p>
    <w:p w14:paraId="28FF4B65" w14:textId="1A6CAF8B" w:rsidR="001B0B8D" w:rsidRPr="00F76838" w:rsidRDefault="40F2A35D" w:rsidP="00031EB3">
      <w:r w:rsidRPr="00F76838">
        <w:t>Many</w:t>
      </w:r>
      <w:r w:rsidR="00E831A0" w:rsidRPr="00F76838">
        <w:t xml:space="preserve"> service users</w:t>
      </w:r>
      <w:r w:rsidRPr="00F76838">
        <w:t xml:space="preserve"> had a good experience in reaching out for help and spoke about how that gave them confidence to seek help again in future. They reported almost no negative feedback, indicating that the programs are not discouraging men from continuing to engage with the sector.</w:t>
      </w:r>
    </w:p>
    <w:p w14:paraId="05DBFA38" w14:textId="07064CDE" w:rsidR="001B0B8D" w:rsidRPr="00F76838" w:rsidRDefault="40F2A35D" w:rsidP="00031EB3">
      <w:r w:rsidRPr="00F76838">
        <w:t xml:space="preserve">In the survey, service users were asked to rate how effective the service was in addressing the issue they contacted it for. The results are shown in </w:t>
      </w:r>
      <w:r w:rsidR="00B55420" w:rsidRPr="00F76838">
        <w:fldChar w:fldCharType="begin"/>
      </w:r>
      <w:r w:rsidR="00B55420" w:rsidRPr="00F76838">
        <w:instrText xml:space="preserve"> REF _Ref166160575 \h </w:instrText>
      </w:r>
      <w:r w:rsidR="00B55420" w:rsidRPr="00F76838">
        <w:fldChar w:fldCharType="separate"/>
      </w:r>
      <w:r w:rsidR="00086384" w:rsidRPr="00F76838">
        <w:t xml:space="preserve">Figure </w:t>
      </w:r>
      <w:r w:rsidR="00086384">
        <w:rPr>
          <w:noProof/>
        </w:rPr>
        <w:t>23</w:t>
      </w:r>
      <w:r w:rsidR="00B55420" w:rsidRPr="00F76838">
        <w:fldChar w:fldCharType="end"/>
      </w:r>
      <w:r w:rsidRPr="00F76838">
        <w:t>. More than 8 in 10 BIS (86%) and CFG (87%) respondents said the program was ‘very effective’ or ‘effective’</w:t>
      </w:r>
      <w:r w:rsidR="00B61973" w:rsidRPr="00F76838">
        <w:t xml:space="preserve"> in addressing their reason for contacting the service</w:t>
      </w:r>
      <w:r w:rsidRPr="00F76838">
        <w:t>. This was lower for the MRS, where 64% said it was ‘very effective’ or ‘effective’.</w:t>
      </w:r>
    </w:p>
    <w:p w14:paraId="599FE7C2" w14:textId="49F9B7D2" w:rsidR="00516D9E" w:rsidRPr="00F76838" w:rsidRDefault="00516D9E" w:rsidP="00031EB3">
      <w:pPr>
        <w:pStyle w:val="Caption"/>
      </w:pPr>
      <w:bookmarkStart w:id="159" w:name="_Ref166160575"/>
      <w:bookmarkStart w:id="160" w:name="_Ref167377240"/>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23</w:t>
      </w:r>
      <w:r w:rsidR="00086384">
        <w:rPr>
          <w:noProof/>
        </w:rPr>
        <w:fldChar w:fldCharType="end"/>
      </w:r>
      <w:bookmarkEnd w:id="159"/>
      <w:r w:rsidRPr="00F76838">
        <w:t>: Service effectiveness</w:t>
      </w:r>
      <w:r w:rsidR="00772E55" w:rsidRPr="00F76838">
        <w:t xml:space="preserve"> </w:t>
      </w:r>
      <w:r w:rsidR="00C550E6" w:rsidRPr="00F76838">
        <w:t>i</w:t>
      </w:r>
      <w:r w:rsidR="00772E55" w:rsidRPr="00F76838">
        <w:t>n addressing their reason for contact</w:t>
      </w:r>
      <w:bookmarkEnd w:id="160"/>
    </w:p>
    <w:p w14:paraId="57D9E537" w14:textId="33BF7B50" w:rsidR="005037E1" w:rsidRPr="00F76838" w:rsidRDefault="005309D8" w:rsidP="00031EB3">
      <w:r w:rsidRPr="007C533F">
        <w:rPr>
          <w:noProof/>
        </w:rPr>
        <w:drawing>
          <wp:inline distT="0" distB="0" distL="0" distR="0" wp14:anchorId="167AFC85" wp14:editId="5BFB9F06">
            <wp:extent cx="5731510" cy="1793875"/>
            <wp:effectExtent l="0" t="0" r="0" b="0"/>
            <wp:docPr id="92510538" name="Picture 29" descr="This chart indicates how effective service users felt each of the three services were in addressing the reason they were contacting the services for.&#10;&#10;It displays this through a 5-point scale from 'very ineffective' to 'very eff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0538" name="Picture 29" descr="This chart indicates how effective service users felt each of the three services were in addressing the reason they were contacting the services for.&#10;&#10;It displays this through a 5-point scale from 'very ineffective' to 'very effectiv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1793875"/>
                    </a:xfrm>
                    <a:prstGeom prst="rect">
                      <a:avLst/>
                    </a:prstGeom>
                    <a:noFill/>
                    <a:ln>
                      <a:noFill/>
                    </a:ln>
                  </pic:spPr>
                </pic:pic>
              </a:graphicData>
            </a:graphic>
          </wp:inline>
        </w:drawing>
      </w:r>
    </w:p>
    <w:p w14:paraId="1CCA3FB7" w14:textId="0CE1CAEF" w:rsidR="0017110E" w:rsidRPr="0035723F" w:rsidRDefault="0017110E"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_Ref167380773 \h </w:instrText>
      </w:r>
      <w:r w:rsidRPr="0035723F">
        <w:rPr>
          <w:lang w:val="en-AU"/>
        </w:rPr>
      </w:r>
      <w:r w:rsidRPr="0035723F">
        <w:rPr>
          <w:lang w:val="en-AU"/>
        </w:rPr>
        <w:fldChar w:fldCharType="separate"/>
      </w:r>
      <w:r w:rsidR="00086384" w:rsidRPr="00F76838">
        <w:t xml:space="preserve">Table </w:t>
      </w:r>
      <w:r w:rsidR="00086384">
        <w:rPr>
          <w:noProof/>
        </w:rPr>
        <w:t>49</w:t>
      </w:r>
      <w:r w:rsidRPr="0035723F">
        <w:rPr>
          <w:lang w:val="en-AU"/>
        </w:rPr>
        <w:fldChar w:fldCharType="end"/>
      </w:r>
      <w:r w:rsidRPr="0035723F">
        <w:rPr>
          <w:lang w:val="en-AU"/>
        </w:rPr>
        <w:t xml:space="preserve"> in Appendix 5 to see the full data breakdown for this figure.</w:t>
      </w:r>
    </w:p>
    <w:p w14:paraId="324CB691" w14:textId="7FB35CFA" w:rsidR="001B0B8D" w:rsidRPr="00F76838" w:rsidRDefault="40F2A35D" w:rsidP="00031EB3">
      <w:pPr>
        <w:rPr>
          <w:rStyle w:val="Bold"/>
          <w:rFonts w:asciiTheme="minorHAnsi" w:hAnsiTheme="minorHAnsi"/>
          <w:color w:val="212A31" w:themeColor="text1" w:themeShade="80"/>
        </w:rPr>
      </w:pPr>
      <w:r w:rsidRPr="00F76838">
        <w:t>Survey respondents described in their own words how things been in the relationship with their partner or former partner lately (in the preceding month), revealing mixed experiences.</w:t>
      </w:r>
      <w:r w:rsidRPr="00F76838">
        <w:rPr>
          <w:i/>
          <w:iCs/>
        </w:rPr>
        <w:t xml:space="preserve"> </w:t>
      </w:r>
      <w:r w:rsidRPr="00F76838">
        <w:rPr>
          <w:rStyle w:val="Bold"/>
          <w:rFonts w:asciiTheme="minorHAnsi" w:hAnsiTheme="minorHAnsi"/>
          <w:color w:val="212A31" w:themeColor="text1" w:themeShade="80"/>
        </w:rPr>
        <w:t xml:space="preserve">Some reported it is going well or that things had improved, while for others the relationship had worsened, or they had separated, or </w:t>
      </w:r>
      <w:r w:rsidR="009572EE">
        <w:rPr>
          <w:rStyle w:val="Bold"/>
          <w:rFonts w:asciiTheme="minorHAnsi" w:hAnsiTheme="minorHAnsi"/>
          <w:color w:val="212A31" w:themeColor="text1" w:themeShade="80"/>
        </w:rPr>
        <w:t xml:space="preserve">had no ongoing contact (e.g. due to </w:t>
      </w:r>
      <w:r w:rsidRPr="00F76838">
        <w:rPr>
          <w:rStyle w:val="Bold"/>
          <w:rFonts w:asciiTheme="minorHAnsi" w:hAnsiTheme="minorHAnsi"/>
          <w:color w:val="212A31" w:themeColor="text1" w:themeShade="80"/>
        </w:rPr>
        <w:t>an intervention order</w:t>
      </w:r>
      <w:r w:rsidR="009572EE">
        <w:rPr>
          <w:rStyle w:val="Bold"/>
          <w:rFonts w:asciiTheme="minorHAnsi" w:hAnsiTheme="minorHAnsi"/>
          <w:color w:val="212A31" w:themeColor="text1" w:themeShade="80"/>
        </w:rPr>
        <w:t xml:space="preserve">) </w:t>
      </w:r>
      <w:r w:rsidRPr="00F76838">
        <w:rPr>
          <w:rStyle w:val="Bold"/>
          <w:rFonts w:asciiTheme="minorHAnsi" w:hAnsiTheme="minorHAnsi"/>
          <w:color w:val="212A31" w:themeColor="text1" w:themeShade="80"/>
        </w:rPr>
        <w:t>(</w:t>
      </w:r>
      <w:r w:rsidR="00E50E8E">
        <w:rPr>
          <w:rStyle w:val="Bold"/>
          <w:rFonts w:asciiTheme="minorHAnsi" w:hAnsiTheme="minorHAnsi"/>
          <w:color w:val="212A31" w:themeColor="text1" w:themeShade="80"/>
        </w:rPr>
        <w:fldChar w:fldCharType="begin"/>
      </w:r>
      <w:r w:rsidR="00E50E8E">
        <w:rPr>
          <w:rStyle w:val="Bold"/>
          <w:rFonts w:asciiTheme="minorHAnsi" w:hAnsiTheme="minorHAnsi"/>
          <w:color w:val="212A31" w:themeColor="text1" w:themeShade="80"/>
        </w:rPr>
        <w:instrText xml:space="preserve"> REF _Ref169521126 \h </w:instrText>
      </w:r>
      <w:r w:rsidR="00E50E8E">
        <w:rPr>
          <w:rStyle w:val="Bold"/>
          <w:rFonts w:asciiTheme="minorHAnsi" w:hAnsiTheme="minorHAnsi"/>
          <w:color w:val="212A31" w:themeColor="text1" w:themeShade="80"/>
        </w:rPr>
      </w:r>
      <w:r w:rsidR="00E50E8E">
        <w:rPr>
          <w:rStyle w:val="Bold"/>
          <w:rFonts w:asciiTheme="minorHAnsi" w:hAnsiTheme="minorHAnsi"/>
          <w:color w:val="212A31" w:themeColor="text1" w:themeShade="80"/>
        </w:rPr>
        <w:fldChar w:fldCharType="separate"/>
      </w:r>
      <w:r w:rsidR="00086384" w:rsidRPr="00F76838">
        <w:t xml:space="preserve">Figure </w:t>
      </w:r>
      <w:r w:rsidR="00086384">
        <w:rPr>
          <w:noProof/>
        </w:rPr>
        <w:t>24</w:t>
      </w:r>
      <w:r w:rsidR="00E50E8E">
        <w:rPr>
          <w:rStyle w:val="Bold"/>
          <w:rFonts w:asciiTheme="minorHAnsi" w:hAnsiTheme="minorHAnsi"/>
          <w:color w:val="212A31" w:themeColor="text1" w:themeShade="80"/>
        </w:rPr>
        <w:fldChar w:fldCharType="end"/>
      </w:r>
      <w:r w:rsidRPr="00F76838">
        <w:rPr>
          <w:rStyle w:val="Bold"/>
          <w:rFonts w:asciiTheme="minorHAnsi" w:hAnsiTheme="minorHAnsi"/>
          <w:color w:val="212A31" w:themeColor="text1" w:themeShade="80"/>
        </w:rPr>
        <w:t xml:space="preserve">). </w:t>
      </w:r>
    </w:p>
    <w:p w14:paraId="544E108C" w14:textId="67F3892B" w:rsidR="000055B9" w:rsidRPr="00F76838" w:rsidRDefault="001A0DC7" w:rsidP="00031EB3">
      <w:pPr>
        <w:pStyle w:val="Caption"/>
        <w:rPr>
          <w:rStyle w:val="Bold"/>
          <w:rFonts w:asciiTheme="minorHAnsi" w:hAnsiTheme="minorHAnsi"/>
        </w:rPr>
      </w:pPr>
      <w:r w:rsidRPr="00F76838">
        <w:t xml:space="preserve"> </w:t>
      </w:r>
      <w:bookmarkStart w:id="161" w:name="_Ref169521126"/>
      <w:bookmarkStart w:id="162" w:name="_Ref167377256"/>
      <w:r w:rsidR="000055B9" w:rsidRPr="00F76838">
        <w:t xml:space="preserve">Figure </w:t>
      </w:r>
      <w:r w:rsidR="00086384">
        <w:fldChar w:fldCharType="begin"/>
      </w:r>
      <w:r w:rsidR="00086384">
        <w:instrText xml:space="preserve"> SEQ Figure \* ARABIC </w:instrText>
      </w:r>
      <w:r w:rsidR="00086384">
        <w:fldChar w:fldCharType="separate"/>
      </w:r>
      <w:r w:rsidR="00086384">
        <w:rPr>
          <w:noProof/>
        </w:rPr>
        <w:t>24</w:t>
      </w:r>
      <w:r w:rsidR="00086384">
        <w:rPr>
          <w:noProof/>
        </w:rPr>
        <w:fldChar w:fldCharType="end"/>
      </w:r>
      <w:bookmarkEnd w:id="161"/>
      <w:r w:rsidR="000055B9" w:rsidRPr="00F76838">
        <w:t>: Relationship with partner</w:t>
      </w:r>
      <w:r w:rsidR="00DA527C" w:rsidRPr="00F76838">
        <w:t xml:space="preserve"> or </w:t>
      </w:r>
      <w:r w:rsidR="000055B9" w:rsidRPr="00F76838">
        <w:t>former partner</w:t>
      </w:r>
      <w:bookmarkEnd w:id="162"/>
    </w:p>
    <w:p w14:paraId="4404B9A2" w14:textId="02E4D577" w:rsidR="00861255" w:rsidRPr="00F76838" w:rsidRDefault="008222B8" w:rsidP="00031EB3">
      <w:pPr>
        <w:keepNext/>
      </w:pPr>
      <w:r w:rsidRPr="007C533F">
        <w:rPr>
          <w:noProof/>
        </w:rPr>
        <w:drawing>
          <wp:inline distT="0" distB="0" distL="0" distR="0" wp14:anchorId="33203569" wp14:editId="7CB483CF">
            <wp:extent cx="5439556" cy="2881223"/>
            <wp:effectExtent l="0" t="0" r="0" b="0"/>
            <wp:docPr id="1247089067" name="Picture 31" descr="This chart indicates how things have been in service user’s relationship with their partner/former partner lately. This is shown for users of each of the thre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89067" name="Picture 31" descr="This chart indicates how things have been in service user’s relationship with their partner/former partner lately. This is shown for users of each of the three services."/>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464"/>
                    <a:stretch/>
                  </pic:blipFill>
                  <pic:spPr bwMode="auto">
                    <a:xfrm>
                      <a:off x="0" y="0"/>
                      <a:ext cx="5443017" cy="2883056"/>
                    </a:xfrm>
                    <a:prstGeom prst="rect">
                      <a:avLst/>
                    </a:prstGeom>
                    <a:noFill/>
                    <a:ln>
                      <a:noFill/>
                    </a:ln>
                    <a:extLst>
                      <a:ext uri="{53640926-AAD7-44D8-BBD7-CCE9431645EC}">
                        <a14:shadowObscured xmlns:a14="http://schemas.microsoft.com/office/drawing/2010/main"/>
                      </a:ext>
                    </a:extLst>
                  </pic:spPr>
                </pic:pic>
              </a:graphicData>
            </a:graphic>
          </wp:inline>
        </w:drawing>
      </w:r>
    </w:p>
    <w:p w14:paraId="2935F873" w14:textId="4608D5A5" w:rsidR="0017110E" w:rsidRPr="0035723F" w:rsidRDefault="0017110E"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_Ref167380781 \h </w:instrText>
      </w:r>
      <w:r w:rsidRPr="0035723F">
        <w:rPr>
          <w:lang w:val="en-AU"/>
        </w:rPr>
      </w:r>
      <w:r w:rsidRPr="0035723F">
        <w:rPr>
          <w:lang w:val="en-AU"/>
        </w:rPr>
        <w:fldChar w:fldCharType="separate"/>
      </w:r>
      <w:r w:rsidR="00086384" w:rsidRPr="00F76838">
        <w:t xml:space="preserve">Table </w:t>
      </w:r>
      <w:r w:rsidR="00086384">
        <w:rPr>
          <w:noProof/>
        </w:rPr>
        <w:t>50</w:t>
      </w:r>
      <w:r w:rsidRPr="0035723F">
        <w:rPr>
          <w:lang w:val="en-AU"/>
        </w:rPr>
        <w:fldChar w:fldCharType="end"/>
      </w:r>
      <w:r w:rsidRPr="0035723F">
        <w:rPr>
          <w:lang w:val="en-AU"/>
        </w:rPr>
        <w:t xml:space="preserve"> in Appendix 5 to see the full data breakdown for this figure.</w:t>
      </w:r>
    </w:p>
    <w:p w14:paraId="54605636" w14:textId="6A8AB5C3" w:rsidR="00041638" w:rsidRDefault="00BC0B96" w:rsidP="00031EB3">
      <w:r w:rsidRPr="00F76838">
        <w:t>Survey responses from f</w:t>
      </w:r>
      <w:r w:rsidR="007D5E1B" w:rsidRPr="00F76838">
        <w:t xml:space="preserve">rontline workers </w:t>
      </w:r>
      <w:r w:rsidRPr="00F76838">
        <w:t>indicated</w:t>
      </w:r>
      <w:r w:rsidR="007D5E1B" w:rsidRPr="00F76838">
        <w:t xml:space="preserve"> broad </w:t>
      </w:r>
      <w:r w:rsidRPr="00F76838">
        <w:t>agreement that</w:t>
      </w:r>
      <w:r w:rsidR="007D5E1B" w:rsidRPr="00F76838">
        <w:t xml:space="preserve"> th</w:t>
      </w:r>
      <w:r w:rsidR="00F131E9" w:rsidRPr="00F76838">
        <w:t>e</w:t>
      </w:r>
      <w:r w:rsidR="007D5E1B" w:rsidRPr="00F76838">
        <w:t xml:space="preserve"> clients benefit from the services and </w:t>
      </w:r>
      <w:r w:rsidR="00F131E9" w:rsidRPr="00F76838">
        <w:t xml:space="preserve">model </w:t>
      </w:r>
      <w:r w:rsidR="007D5E1B" w:rsidRPr="00F76838">
        <w:t>meaningful behaviour change</w:t>
      </w:r>
      <w:r w:rsidR="00991B90" w:rsidRPr="00F76838">
        <w:t xml:space="preserve"> (</w:t>
      </w:r>
      <w:r w:rsidR="00041638">
        <w:fldChar w:fldCharType="begin"/>
      </w:r>
      <w:r w:rsidR="00041638">
        <w:instrText xml:space="preserve"> REF _Ref169701715 \h </w:instrText>
      </w:r>
      <w:r w:rsidR="00041638">
        <w:fldChar w:fldCharType="separate"/>
      </w:r>
      <w:r w:rsidR="00086384">
        <w:t xml:space="preserve">Figure </w:t>
      </w:r>
      <w:r w:rsidR="00086384">
        <w:rPr>
          <w:noProof/>
        </w:rPr>
        <w:t>25</w:t>
      </w:r>
      <w:r w:rsidR="00041638">
        <w:fldChar w:fldCharType="end"/>
      </w:r>
      <w:r w:rsidR="00041638">
        <w:t>).</w:t>
      </w:r>
    </w:p>
    <w:p w14:paraId="35CB4A87" w14:textId="77777777" w:rsidR="00041638" w:rsidRPr="00F76838" w:rsidRDefault="00041638" w:rsidP="00031EB3"/>
    <w:p w14:paraId="1BDCBDCB" w14:textId="77777777" w:rsidR="00C267C6" w:rsidRPr="00F76838" w:rsidRDefault="00C267C6" w:rsidP="00031EB3"/>
    <w:p w14:paraId="6E543A36" w14:textId="3B5A6A83" w:rsidR="00041638" w:rsidRDefault="00041638" w:rsidP="00031EB3">
      <w:pPr>
        <w:pStyle w:val="Caption"/>
      </w:pPr>
      <w:bookmarkStart w:id="163" w:name="_Ref169701715"/>
      <w:bookmarkStart w:id="164" w:name="_Ref169701865"/>
      <w:bookmarkStart w:id="165" w:name="_Ref159845862"/>
      <w:bookmarkStart w:id="166" w:name="_Ref167377262"/>
      <w:r>
        <w:lastRenderedPageBreak/>
        <w:t xml:space="preserve">Figure </w:t>
      </w:r>
      <w:r w:rsidR="00086384">
        <w:fldChar w:fldCharType="begin"/>
      </w:r>
      <w:r w:rsidR="00086384">
        <w:instrText xml:space="preserve"> SEQ Figure \* ARABIC </w:instrText>
      </w:r>
      <w:r w:rsidR="00086384">
        <w:fldChar w:fldCharType="separate"/>
      </w:r>
      <w:r w:rsidR="00086384">
        <w:rPr>
          <w:noProof/>
        </w:rPr>
        <w:t>25</w:t>
      </w:r>
      <w:r w:rsidR="00086384">
        <w:rPr>
          <w:noProof/>
        </w:rPr>
        <w:fldChar w:fldCharType="end"/>
      </w:r>
      <w:bookmarkEnd w:id="163"/>
      <w:r>
        <w:t xml:space="preserve">: </w:t>
      </w:r>
      <w:r w:rsidRPr="009B7649">
        <w:t>Reason for engaging with the service</w:t>
      </w:r>
      <w:bookmarkEnd w:id="164"/>
    </w:p>
    <w:p w14:paraId="27DB58CB" w14:textId="6657A056" w:rsidR="008D2C7C" w:rsidRPr="00F76838" w:rsidRDefault="0060579F" w:rsidP="00031EB3">
      <w:pPr>
        <w:pStyle w:val="Caption"/>
        <w:rPr>
          <w:rStyle w:val="CommentReference"/>
        </w:rPr>
      </w:pPr>
      <w:r w:rsidRPr="007C533F">
        <w:rPr>
          <w:noProof/>
        </w:rPr>
        <w:drawing>
          <wp:inline distT="0" distB="0" distL="0" distR="0" wp14:anchorId="66CFD2C0" wp14:editId="6D96B91D">
            <wp:extent cx="5731510" cy="2929890"/>
            <wp:effectExtent l="0" t="0" r="0" b="0"/>
            <wp:docPr id="1775790522" name="Picture 5" descr="This chart indicates the percentage that frontline workers believe in the statements listed below, regarding service users and their contact with each of the thre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90522" name="Picture 5" descr="This chart indicates the percentage that frontline workers believe in the statements listed below, regarding service users and their contact with each of the three servic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929890"/>
                    </a:xfrm>
                    <a:prstGeom prst="rect">
                      <a:avLst/>
                    </a:prstGeom>
                    <a:noFill/>
                    <a:ln>
                      <a:noFill/>
                    </a:ln>
                  </pic:spPr>
                </pic:pic>
              </a:graphicData>
            </a:graphic>
          </wp:inline>
        </w:drawing>
      </w:r>
      <w:r w:rsidR="00C267C6" w:rsidRPr="00F76838" w:rsidDel="00C267C6">
        <w:t xml:space="preserve"> </w:t>
      </w:r>
      <w:bookmarkEnd w:id="165"/>
      <w:bookmarkEnd w:id="166"/>
    </w:p>
    <w:p w14:paraId="6D3F3D4F" w14:textId="4C1F84C2" w:rsidR="008D2C7C" w:rsidRPr="0035723F" w:rsidRDefault="0017110E" w:rsidP="00031EB3">
      <w:pPr>
        <w:pStyle w:val="Tablefootnote"/>
        <w:rPr>
          <w:rStyle w:val="CommentReference"/>
          <w:rFonts w:asciiTheme="majorHAnsi" w:eastAsiaTheme="minorEastAsia" w:hAnsiTheme="majorHAnsi"/>
          <w:b/>
          <w:bCs/>
          <w:sz w:val="20"/>
          <w:szCs w:val="14"/>
          <w:lang w:val="en-AU"/>
        </w:rPr>
      </w:pPr>
      <w:r w:rsidRPr="0035723F">
        <w:rPr>
          <w:lang w:val="en-AU"/>
        </w:rPr>
        <w:t>Refer to</w:t>
      </w:r>
      <w:r w:rsidR="00AE23F3">
        <w:rPr>
          <w:lang w:val="en-AU"/>
        </w:rPr>
        <w:t xml:space="preserve"> </w:t>
      </w:r>
      <w:r w:rsidR="00AE23F3">
        <w:rPr>
          <w:lang w:val="en-AU"/>
        </w:rPr>
        <w:fldChar w:fldCharType="begin"/>
      </w:r>
      <w:r w:rsidR="00AE23F3">
        <w:rPr>
          <w:lang w:val="en-AU"/>
        </w:rPr>
        <w:instrText xml:space="preserve"> REF _Ref169701830 \h </w:instrText>
      </w:r>
      <w:r w:rsidR="00AE23F3">
        <w:rPr>
          <w:lang w:val="en-AU"/>
        </w:rPr>
      </w:r>
      <w:r w:rsidR="00AE23F3">
        <w:rPr>
          <w:lang w:val="en-AU"/>
        </w:rPr>
        <w:fldChar w:fldCharType="separate"/>
      </w:r>
      <w:r w:rsidR="00086384">
        <w:t xml:space="preserve">Table </w:t>
      </w:r>
      <w:r w:rsidR="00086384">
        <w:rPr>
          <w:noProof/>
        </w:rPr>
        <w:t>51</w:t>
      </w:r>
      <w:r w:rsidR="00AE23F3">
        <w:rPr>
          <w:lang w:val="en-AU"/>
        </w:rPr>
        <w:fldChar w:fldCharType="end"/>
      </w:r>
      <w:r w:rsidRPr="0035723F">
        <w:rPr>
          <w:lang w:val="en-AU"/>
        </w:rPr>
        <w:t xml:space="preserve"> in Appendix 5 to see the full data breakdown for this figure.</w:t>
      </w:r>
    </w:p>
    <w:p w14:paraId="0D27F734" w14:textId="24A0B214" w:rsidR="001B0B8D" w:rsidRPr="00F76838" w:rsidRDefault="40F2A35D" w:rsidP="00031EB3">
      <w:r w:rsidRPr="00F76838">
        <w:t xml:space="preserve">Counsellors in multi-session programs noted significant change in the way men present between initial engagement, a few sessions in and by the end of the program. </w:t>
      </w:r>
    </w:p>
    <w:p w14:paraId="1DB9FD44" w14:textId="415592E8" w:rsidR="001B0B8D" w:rsidRPr="00F76838" w:rsidRDefault="40F2A35D" w:rsidP="00031EB3">
      <w:r w:rsidRPr="00F76838">
        <w:t>Their ability to be reflective about their own behaviour increases and their awareness of the impacts of the behaviour on others has increased. The ability to understand their own triggers and to take evasive actions (e.g. going for a walk) also increased.</w:t>
      </w:r>
    </w:p>
    <w:p w14:paraId="10AD1A78" w14:textId="260F1ECE" w:rsidR="00513093" w:rsidRPr="00F76838" w:rsidRDefault="40F2A35D" w:rsidP="00031EB3">
      <w:pPr>
        <w:pStyle w:val="ResearchQuote"/>
      </w:pPr>
      <w:r w:rsidRPr="00F76838">
        <w:t>‘I feel from the feedback from working with my clients – they have been able to show insight into their harmful behaviours, have an understanding of the impacts this had on the effective family members and was able to explore new strategies. However, as a BIS worker we only hear from the clients themselves we work with – we never get to hear from the AFMs and how effective it has been for their journey of change.’ – BIS frontline counsellor</w:t>
      </w:r>
    </w:p>
    <w:p w14:paraId="0335EB01" w14:textId="574843ED" w:rsidR="001B0B8D" w:rsidRPr="00F76838" w:rsidRDefault="40F2A35D" w:rsidP="00031EB3">
      <w:r w:rsidRPr="00F76838">
        <w:t xml:space="preserve">Anecdotal evidence suggests that those completing the BIS are at least a few sessions ahead when they do get to a group MBCP program. One MBCP facilitator commented that men who join the program after having completed the BIS don’t have the ‘hard edge’ that first-time </w:t>
      </w:r>
      <w:r w:rsidR="00231D37" w:rsidRPr="00F76838">
        <w:t>service users</w:t>
      </w:r>
      <w:r w:rsidRPr="00F76838">
        <w:t xml:space="preserve"> normally do.</w:t>
      </w:r>
    </w:p>
    <w:p w14:paraId="00583C7B" w14:textId="5B21A2F3" w:rsidR="001B0B8D" w:rsidRPr="00F76838" w:rsidRDefault="40F2A35D" w:rsidP="00031EB3">
      <w:pPr>
        <w:pStyle w:val="ResearchQuote"/>
      </w:pPr>
      <w:r w:rsidRPr="00F76838">
        <w:t xml:space="preserve">‘They were never challenging me so that I was in a worse place when I left the call. Not judging what’s going on or anything. But if I said something bad, they were like </w:t>
      </w:r>
      <w:r w:rsidR="00F51787" w:rsidRPr="00F76838">
        <w:t>‘</w:t>
      </w:r>
      <w:r w:rsidRPr="00F76838">
        <w:t>oh, hang on, let’s just chat about the way you worded that</w:t>
      </w:r>
      <w:r w:rsidR="00F51787" w:rsidRPr="00F76838">
        <w:t>’</w:t>
      </w:r>
      <w:r w:rsidRPr="00F76838">
        <w:t xml:space="preserve">; that could come across poorly. Like it was gentle challenging, I guess. But not something that pushed me into a worse place. I always ended up in a better place at the end of the call.’ – MRS </w:t>
      </w:r>
      <w:r w:rsidR="0043252F" w:rsidRPr="00F76838">
        <w:t>service user</w:t>
      </w:r>
      <w:r w:rsidRPr="00F76838">
        <w:t>, male, Victoria</w:t>
      </w:r>
    </w:p>
    <w:p w14:paraId="71043313" w14:textId="6C434CC0" w:rsidR="001B0B8D" w:rsidRPr="00F76838" w:rsidRDefault="40F2A35D" w:rsidP="00031EB3">
      <w:pPr>
        <w:pStyle w:val="ResearchQuote"/>
      </w:pPr>
      <w:r w:rsidRPr="00F76838">
        <w:t>‘I feel like the Men’s Referral Service was great for helping me understand what's going on and to discuss details of what control and [domestic violence] that kind of thing is. The Brief Intervention Service really helped me understand myself and my emotions. It was very helpful for those reasons. And I would definitely would have been in a much worse place without it.’ – MRS</w:t>
      </w:r>
      <w:r w:rsidR="0034766A">
        <w:t>/</w:t>
      </w:r>
      <w:r w:rsidR="00C2362C">
        <w:t>BIS</w:t>
      </w:r>
      <w:r w:rsidRPr="00F76838">
        <w:t xml:space="preserve"> </w:t>
      </w:r>
      <w:r w:rsidR="0043252F" w:rsidRPr="00F76838">
        <w:t>service user</w:t>
      </w:r>
      <w:r w:rsidRPr="00F76838">
        <w:t>, male, Victoria</w:t>
      </w:r>
    </w:p>
    <w:p w14:paraId="2A059324" w14:textId="1BF537C8" w:rsidR="00B82EB2" w:rsidRPr="00F76838" w:rsidRDefault="40F2A35D" w:rsidP="00031EB3">
      <w:r w:rsidRPr="00F76838">
        <w:lastRenderedPageBreak/>
        <w:t xml:space="preserve">Qualitative interviews with service users were consistent with the data above. Men were generally very positive about their experience with the services and were keen to explain how much change had occurred as a result. However, those same men used language that indicated they were still pre-contemplative. Almost all men couched their violence in the circumstances (financial stress, work pressures and, for some, their partner’s poor mental health) and were reluctant to accept responsibility for their actions completely. </w:t>
      </w:r>
    </w:p>
    <w:p w14:paraId="6F5DEE9C" w14:textId="1E564089" w:rsidR="00077DCD" w:rsidRPr="00F76838" w:rsidRDefault="40F2A35D" w:rsidP="00031EB3">
      <w:r w:rsidRPr="00F76838">
        <w:t>When asked about what their partner would say about their violence, many acknowledged that their partner would not see all the changes they have made.</w:t>
      </w:r>
    </w:p>
    <w:p w14:paraId="0406B693" w14:textId="48B3A7BF" w:rsidR="00D62D4D" w:rsidRPr="00F76838" w:rsidRDefault="40F2A35D" w:rsidP="00031EB3">
      <w:r w:rsidRPr="00F76838">
        <w:t>Frontline workers feel similarly about the impact they notice in the men they treat.</w:t>
      </w:r>
      <w:r w:rsidR="00F86E3D" w:rsidRPr="00F76838">
        <w:t xml:space="preserve"> </w:t>
      </w:r>
      <w:r w:rsidR="006075C9" w:rsidRPr="00F76838">
        <w:fldChar w:fldCharType="begin"/>
      </w:r>
      <w:r w:rsidR="006075C9" w:rsidRPr="00F76838">
        <w:instrText xml:space="preserve"> REF _Ref165372422 \h </w:instrText>
      </w:r>
      <w:r w:rsidR="006075C9" w:rsidRPr="00F76838">
        <w:fldChar w:fldCharType="separate"/>
      </w:r>
      <w:r w:rsidR="00086384" w:rsidRPr="00F76838">
        <w:t xml:space="preserve">Table </w:t>
      </w:r>
      <w:r w:rsidR="00086384">
        <w:rPr>
          <w:noProof/>
        </w:rPr>
        <w:t>21</w:t>
      </w:r>
      <w:r w:rsidR="006075C9" w:rsidRPr="00F76838">
        <w:fldChar w:fldCharType="end"/>
      </w:r>
      <w:r w:rsidR="00405F07" w:rsidRPr="00F76838">
        <w:t xml:space="preserve"> </w:t>
      </w:r>
      <w:r w:rsidRPr="00F76838">
        <w:t xml:space="preserve">shows that frontline workers rate the effectiveness of the programs in creating behaviour change as effective or very effective. </w:t>
      </w:r>
      <w:r w:rsidR="006075C9" w:rsidRPr="00F76838">
        <w:fldChar w:fldCharType="begin"/>
      </w:r>
      <w:r w:rsidR="006075C9" w:rsidRPr="00F76838">
        <w:instrText xml:space="preserve"> REF _Ref165372432 \h </w:instrText>
      </w:r>
      <w:r w:rsidR="006075C9" w:rsidRPr="00F76838">
        <w:fldChar w:fldCharType="separate"/>
      </w:r>
      <w:r w:rsidR="00086384" w:rsidRPr="00F76838">
        <w:t xml:space="preserve">Table </w:t>
      </w:r>
      <w:r w:rsidR="00086384">
        <w:rPr>
          <w:noProof/>
        </w:rPr>
        <w:t>22</w:t>
      </w:r>
      <w:r w:rsidR="006075C9" w:rsidRPr="00F76838">
        <w:fldChar w:fldCharType="end"/>
      </w:r>
      <w:r w:rsidRPr="00F76838">
        <w:t xml:space="preserve"> shows they believe the services are meeting or exceeding their goals.</w:t>
      </w:r>
    </w:p>
    <w:p w14:paraId="7C120282" w14:textId="0BD08597" w:rsidR="32F046A3" w:rsidRPr="00F76838" w:rsidRDefault="00D62D4D" w:rsidP="00031EB3">
      <w:pPr>
        <w:pStyle w:val="Caption"/>
      </w:pPr>
      <w:bookmarkStart w:id="167" w:name="_Ref165372422"/>
      <w:r w:rsidRPr="00F76838">
        <w:t xml:space="preserve">Table </w:t>
      </w:r>
      <w:r w:rsidR="00086384">
        <w:fldChar w:fldCharType="begin"/>
      </w:r>
      <w:r w:rsidR="00086384">
        <w:instrText xml:space="preserve"> SEQ Table \* ARABIC </w:instrText>
      </w:r>
      <w:r w:rsidR="00086384">
        <w:fldChar w:fldCharType="separate"/>
      </w:r>
      <w:r w:rsidR="00086384">
        <w:rPr>
          <w:noProof/>
        </w:rPr>
        <w:t>21</w:t>
      </w:r>
      <w:r w:rsidR="00086384">
        <w:rPr>
          <w:noProof/>
        </w:rPr>
        <w:fldChar w:fldCharType="end"/>
      </w:r>
      <w:bookmarkEnd w:id="167"/>
      <w:r w:rsidR="003773BC" w:rsidRPr="00F76838">
        <w:t>:</w:t>
      </w:r>
      <w:r w:rsidR="2B4015B6" w:rsidRPr="00F76838">
        <w:t xml:space="preserve"> </w:t>
      </w:r>
      <w:r w:rsidR="00D2602F" w:rsidRPr="00F76838">
        <w:t>Frontline counsellor r</w:t>
      </w:r>
      <w:r w:rsidR="2B4015B6" w:rsidRPr="00F76838">
        <w:t>ating of effectiveness in creating behaviour change</w:t>
      </w:r>
      <w:r w:rsidR="00D55D90" w:rsidRPr="00F76838">
        <w:t xml:space="preserve"> </w:t>
      </w:r>
    </w:p>
    <w:tbl>
      <w:tblPr>
        <w:tblStyle w:val="WTTable2"/>
        <w:tblW w:w="9026" w:type="dxa"/>
        <w:tblLook w:val="0620" w:firstRow="1" w:lastRow="0" w:firstColumn="0" w:lastColumn="0" w:noHBand="1" w:noVBand="1"/>
      </w:tblPr>
      <w:tblGrid>
        <w:gridCol w:w="6253"/>
        <w:gridCol w:w="1009"/>
        <w:gridCol w:w="934"/>
        <w:gridCol w:w="830"/>
      </w:tblGrid>
      <w:tr w:rsidR="00BD0614" w:rsidRPr="00F76838" w14:paraId="23FBEBF1" w14:textId="22FEB0C3" w:rsidTr="009C764A">
        <w:trPr>
          <w:cnfStyle w:val="100000000000" w:firstRow="1" w:lastRow="0" w:firstColumn="0" w:lastColumn="0" w:oddVBand="0" w:evenVBand="0" w:oddHBand="0" w:evenHBand="0" w:firstRowFirstColumn="0" w:firstRowLastColumn="0" w:lastRowFirstColumn="0" w:lastRowLastColumn="0"/>
          <w:trHeight w:val="279"/>
        </w:trPr>
        <w:tc>
          <w:tcPr>
            <w:tcW w:w="6253" w:type="dxa"/>
          </w:tcPr>
          <w:p w14:paraId="700D3C93" w14:textId="5B7F9701" w:rsidR="212D4977" w:rsidRPr="00F76838" w:rsidRDefault="009C764A" w:rsidP="00031EB3">
            <w:pPr>
              <w:pStyle w:val="Tablecolhead"/>
            </w:pPr>
            <w:r w:rsidRPr="00F76838">
              <w:t>Response</w:t>
            </w:r>
          </w:p>
        </w:tc>
        <w:tc>
          <w:tcPr>
            <w:tcW w:w="1009" w:type="dxa"/>
          </w:tcPr>
          <w:p w14:paraId="033593DB" w14:textId="77777777" w:rsidR="212D4977" w:rsidRPr="00F76838" w:rsidRDefault="40F2A35D" w:rsidP="00031EB3">
            <w:pPr>
              <w:pStyle w:val="Tablecolhead"/>
              <w:rPr>
                <w:rFonts w:asciiTheme="majorHAnsi" w:hAnsiTheme="majorHAnsi"/>
              </w:rPr>
            </w:pPr>
            <w:r w:rsidRPr="00F76838">
              <w:rPr>
                <w:rFonts w:asciiTheme="majorHAnsi" w:hAnsiTheme="majorHAnsi"/>
              </w:rPr>
              <w:t>BIS</w:t>
            </w:r>
          </w:p>
        </w:tc>
        <w:tc>
          <w:tcPr>
            <w:tcW w:w="934" w:type="dxa"/>
          </w:tcPr>
          <w:p w14:paraId="16928EAE" w14:textId="77777777" w:rsidR="212D4977" w:rsidRPr="00F76838" w:rsidRDefault="40F2A35D" w:rsidP="00031EB3">
            <w:pPr>
              <w:pStyle w:val="Tablecolhead"/>
              <w:rPr>
                <w:rFonts w:asciiTheme="majorHAnsi" w:hAnsiTheme="majorHAnsi"/>
              </w:rPr>
            </w:pPr>
            <w:r w:rsidRPr="00F76838">
              <w:rPr>
                <w:rFonts w:asciiTheme="majorHAnsi" w:hAnsiTheme="majorHAnsi"/>
              </w:rPr>
              <w:t>MRS</w:t>
            </w:r>
          </w:p>
        </w:tc>
        <w:tc>
          <w:tcPr>
            <w:tcW w:w="830" w:type="dxa"/>
          </w:tcPr>
          <w:p w14:paraId="3A936CBD" w14:textId="3FFD8CEC" w:rsidR="624C49EC" w:rsidRPr="00F76838" w:rsidRDefault="40F2A35D" w:rsidP="00031EB3">
            <w:pPr>
              <w:pStyle w:val="Tablecolhead"/>
              <w:rPr>
                <w:rFonts w:asciiTheme="majorHAnsi" w:hAnsiTheme="majorHAnsi"/>
              </w:rPr>
            </w:pPr>
            <w:r w:rsidRPr="00F76838">
              <w:rPr>
                <w:rFonts w:asciiTheme="majorHAnsi" w:hAnsiTheme="majorHAnsi"/>
              </w:rPr>
              <w:t>CFG</w:t>
            </w:r>
          </w:p>
        </w:tc>
      </w:tr>
      <w:tr w:rsidR="005B6CA7" w:rsidRPr="00F76838" w14:paraId="5966FD50" w14:textId="30E13B58" w:rsidTr="009C764A">
        <w:trPr>
          <w:trHeight w:val="279"/>
        </w:trPr>
        <w:tc>
          <w:tcPr>
            <w:tcW w:w="6253" w:type="dxa"/>
          </w:tcPr>
          <w:p w14:paraId="2E154CA1" w14:textId="2EDAA4DE" w:rsidR="00660987" w:rsidRPr="00F76838" w:rsidRDefault="40F2A35D" w:rsidP="00031EB3">
            <w:pPr>
              <w:pStyle w:val="Tabletext-leftalign"/>
              <w:rPr>
                <w:b/>
                <w:bCs/>
              </w:rPr>
            </w:pPr>
            <w:r w:rsidRPr="00F76838">
              <w:rPr>
                <w:b/>
                <w:bCs/>
              </w:rPr>
              <w:t>Total effective (effective + very effective)</w:t>
            </w:r>
          </w:p>
        </w:tc>
        <w:tc>
          <w:tcPr>
            <w:tcW w:w="1009" w:type="dxa"/>
            <w:vAlign w:val="center"/>
          </w:tcPr>
          <w:p w14:paraId="1BC1FBEF" w14:textId="19BD31B8" w:rsidR="7417BE9F" w:rsidRPr="00F76838" w:rsidRDefault="40F2A35D" w:rsidP="00031EB3">
            <w:pPr>
              <w:pStyle w:val="Tabletext-centred"/>
              <w:rPr>
                <w:b/>
                <w:bCs/>
              </w:rPr>
            </w:pPr>
            <w:r w:rsidRPr="00F76838">
              <w:rPr>
                <w:b/>
                <w:bCs/>
              </w:rPr>
              <w:t>4</w:t>
            </w:r>
          </w:p>
        </w:tc>
        <w:tc>
          <w:tcPr>
            <w:tcW w:w="934" w:type="dxa"/>
            <w:vAlign w:val="center"/>
          </w:tcPr>
          <w:p w14:paraId="7B47CEFE" w14:textId="57523126" w:rsidR="2A599D1E" w:rsidRPr="00F76838" w:rsidRDefault="40F2A35D" w:rsidP="00031EB3">
            <w:pPr>
              <w:pStyle w:val="Tabletext-centred"/>
              <w:rPr>
                <w:b/>
                <w:bCs/>
              </w:rPr>
            </w:pPr>
            <w:r w:rsidRPr="00F76838">
              <w:rPr>
                <w:b/>
                <w:bCs/>
              </w:rPr>
              <w:t>3</w:t>
            </w:r>
          </w:p>
        </w:tc>
        <w:tc>
          <w:tcPr>
            <w:tcW w:w="830" w:type="dxa"/>
            <w:vAlign w:val="center"/>
          </w:tcPr>
          <w:p w14:paraId="3319E2D6" w14:textId="32FD1870" w:rsidR="7417BE9F" w:rsidRPr="00F76838" w:rsidRDefault="40F2A35D" w:rsidP="00031EB3">
            <w:pPr>
              <w:pStyle w:val="Tabletext-centred"/>
              <w:rPr>
                <w:b/>
                <w:bCs/>
              </w:rPr>
            </w:pPr>
            <w:r w:rsidRPr="00F76838">
              <w:rPr>
                <w:b/>
                <w:bCs/>
              </w:rPr>
              <w:t>3</w:t>
            </w:r>
          </w:p>
        </w:tc>
      </w:tr>
      <w:tr w:rsidR="212D4977" w:rsidRPr="00F76838" w14:paraId="3E51E511" w14:textId="7206A347" w:rsidTr="009C764A">
        <w:trPr>
          <w:trHeight w:val="279"/>
        </w:trPr>
        <w:tc>
          <w:tcPr>
            <w:tcW w:w="6253" w:type="dxa"/>
          </w:tcPr>
          <w:p w14:paraId="25C6E2A8" w14:textId="2816205A" w:rsidR="212D4977" w:rsidRPr="00F76838" w:rsidRDefault="40F2A35D" w:rsidP="00031EB3">
            <w:pPr>
              <w:pStyle w:val="Tabletext-leftalign"/>
            </w:pPr>
            <w:r w:rsidRPr="00F76838">
              <w:t>Very effective</w:t>
            </w:r>
          </w:p>
        </w:tc>
        <w:tc>
          <w:tcPr>
            <w:tcW w:w="1009" w:type="dxa"/>
            <w:vAlign w:val="center"/>
          </w:tcPr>
          <w:p w14:paraId="5ACE56E6" w14:textId="26C839D5" w:rsidR="212D4977" w:rsidRPr="00F76838" w:rsidRDefault="40F2A35D" w:rsidP="00031EB3">
            <w:pPr>
              <w:pStyle w:val="Tabletext-centred"/>
            </w:pPr>
            <w:r w:rsidRPr="00F76838">
              <w:t>2</w:t>
            </w:r>
          </w:p>
        </w:tc>
        <w:tc>
          <w:tcPr>
            <w:tcW w:w="934" w:type="dxa"/>
            <w:vAlign w:val="center"/>
          </w:tcPr>
          <w:p w14:paraId="2AB4062E" w14:textId="18774081" w:rsidR="212D4977" w:rsidRPr="00F76838" w:rsidRDefault="40F2A35D" w:rsidP="00031EB3">
            <w:pPr>
              <w:pStyle w:val="Tabletext-centred"/>
            </w:pPr>
            <w:r w:rsidRPr="00F76838">
              <w:t>0</w:t>
            </w:r>
          </w:p>
        </w:tc>
        <w:tc>
          <w:tcPr>
            <w:tcW w:w="830" w:type="dxa"/>
            <w:vAlign w:val="center"/>
          </w:tcPr>
          <w:p w14:paraId="2EE0E412" w14:textId="49AF8216" w:rsidR="7B890F26" w:rsidRPr="00F76838" w:rsidRDefault="40F2A35D" w:rsidP="00031EB3">
            <w:pPr>
              <w:pStyle w:val="Tabletext-centred"/>
            </w:pPr>
            <w:r w:rsidRPr="00F76838">
              <w:t>1</w:t>
            </w:r>
          </w:p>
        </w:tc>
      </w:tr>
      <w:tr w:rsidR="212D4977" w:rsidRPr="00F76838" w14:paraId="330B62A0" w14:textId="6E67D1DB" w:rsidTr="009C764A">
        <w:trPr>
          <w:trHeight w:val="300"/>
        </w:trPr>
        <w:tc>
          <w:tcPr>
            <w:tcW w:w="6253" w:type="dxa"/>
          </w:tcPr>
          <w:p w14:paraId="7B5ED030" w14:textId="25A265DD" w:rsidR="212D4977" w:rsidRPr="00F76838" w:rsidRDefault="40F2A35D" w:rsidP="00031EB3">
            <w:pPr>
              <w:pStyle w:val="Tabletext-leftalign"/>
            </w:pPr>
            <w:r w:rsidRPr="00F76838">
              <w:t>Effective</w:t>
            </w:r>
          </w:p>
        </w:tc>
        <w:tc>
          <w:tcPr>
            <w:tcW w:w="1009" w:type="dxa"/>
            <w:vAlign w:val="center"/>
          </w:tcPr>
          <w:p w14:paraId="353EBB6A" w14:textId="2840F7F0" w:rsidR="212D4977" w:rsidRPr="00F76838" w:rsidRDefault="40F2A35D" w:rsidP="00031EB3">
            <w:pPr>
              <w:pStyle w:val="Tabletext-centred"/>
            </w:pPr>
            <w:r w:rsidRPr="00F76838">
              <w:t>2</w:t>
            </w:r>
          </w:p>
        </w:tc>
        <w:tc>
          <w:tcPr>
            <w:tcW w:w="934" w:type="dxa"/>
            <w:vAlign w:val="center"/>
          </w:tcPr>
          <w:p w14:paraId="0CD9EA76" w14:textId="32B160B7" w:rsidR="212D4977" w:rsidRPr="00F76838" w:rsidRDefault="40F2A35D" w:rsidP="00031EB3">
            <w:pPr>
              <w:pStyle w:val="Tabletext-centred"/>
            </w:pPr>
            <w:r w:rsidRPr="00F76838">
              <w:t>3</w:t>
            </w:r>
          </w:p>
        </w:tc>
        <w:tc>
          <w:tcPr>
            <w:tcW w:w="830" w:type="dxa"/>
            <w:vAlign w:val="center"/>
          </w:tcPr>
          <w:p w14:paraId="55201879" w14:textId="1BC51296" w:rsidR="7B890F26" w:rsidRPr="00F76838" w:rsidRDefault="40F2A35D" w:rsidP="00031EB3">
            <w:pPr>
              <w:pStyle w:val="Tabletext-centred"/>
            </w:pPr>
            <w:r w:rsidRPr="00F76838">
              <w:t>2</w:t>
            </w:r>
          </w:p>
        </w:tc>
      </w:tr>
      <w:tr w:rsidR="212D4977" w:rsidRPr="00F76838" w14:paraId="78231277" w14:textId="55F4408D" w:rsidTr="009C764A">
        <w:trPr>
          <w:trHeight w:val="279"/>
        </w:trPr>
        <w:tc>
          <w:tcPr>
            <w:tcW w:w="6253" w:type="dxa"/>
          </w:tcPr>
          <w:p w14:paraId="05284BA2" w14:textId="62343E58" w:rsidR="212D4977" w:rsidRPr="00F76838" w:rsidRDefault="40F2A35D" w:rsidP="00031EB3">
            <w:pPr>
              <w:pStyle w:val="Tabletext-leftalign"/>
            </w:pPr>
            <w:r w:rsidRPr="00F76838">
              <w:t>Neither</w:t>
            </w:r>
          </w:p>
        </w:tc>
        <w:tc>
          <w:tcPr>
            <w:tcW w:w="1009" w:type="dxa"/>
            <w:vAlign w:val="center"/>
          </w:tcPr>
          <w:p w14:paraId="5CA97479" w14:textId="588AB5EF" w:rsidR="212D4977" w:rsidRPr="00F76838" w:rsidRDefault="40F2A35D" w:rsidP="00031EB3">
            <w:pPr>
              <w:pStyle w:val="Tabletext-centred"/>
            </w:pPr>
            <w:r w:rsidRPr="00F76838">
              <w:t>1</w:t>
            </w:r>
          </w:p>
        </w:tc>
        <w:tc>
          <w:tcPr>
            <w:tcW w:w="934" w:type="dxa"/>
            <w:vAlign w:val="center"/>
          </w:tcPr>
          <w:p w14:paraId="0E77E30F" w14:textId="3D2EDF27" w:rsidR="212D4977" w:rsidRPr="00F76838" w:rsidRDefault="40F2A35D" w:rsidP="00031EB3">
            <w:pPr>
              <w:pStyle w:val="Tabletext-centred"/>
            </w:pPr>
            <w:r w:rsidRPr="00F76838">
              <w:t>0</w:t>
            </w:r>
          </w:p>
        </w:tc>
        <w:tc>
          <w:tcPr>
            <w:tcW w:w="830" w:type="dxa"/>
            <w:vAlign w:val="center"/>
          </w:tcPr>
          <w:p w14:paraId="30AF7125" w14:textId="54C42A17" w:rsidR="7B890F26" w:rsidRPr="00F76838" w:rsidRDefault="40F2A35D" w:rsidP="00031EB3">
            <w:pPr>
              <w:pStyle w:val="Tabletext-centred"/>
            </w:pPr>
            <w:r w:rsidRPr="00F76838">
              <w:t>0</w:t>
            </w:r>
          </w:p>
        </w:tc>
      </w:tr>
      <w:tr w:rsidR="212D4977" w:rsidRPr="00F76838" w14:paraId="7E1C0D1D" w14:textId="09FAF249" w:rsidTr="009C764A">
        <w:trPr>
          <w:trHeight w:val="279"/>
        </w:trPr>
        <w:tc>
          <w:tcPr>
            <w:tcW w:w="6253" w:type="dxa"/>
          </w:tcPr>
          <w:p w14:paraId="0789122D" w14:textId="5A8C469E" w:rsidR="212D4977" w:rsidRPr="00F76838" w:rsidRDefault="40F2A35D" w:rsidP="00031EB3">
            <w:pPr>
              <w:pStyle w:val="Tabletext-leftalign"/>
            </w:pPr>
            <w:r w:rsidRPr="00F76838">
              <w:t>Ineffective</w:t>
            </w:r>
          </w:p>
        </w:tc>
        <w:tc>
          <w:tcPr>
            <w:tcW w:w="1009" w:type="dxa"/>
            <w:vAlign w:val="center"/>
          </w:tcPr>
          <w:p w14:paraId="51510AEB" w14:textId="088A6225" w:rsidR="212D4977" w:rsidRPr="00F76838" w:rsidRDefault="40F2A35D" w:rsidP="00031EB3">
            <w:pPr>
              <w:pStyle w:val="Tabletext-centred"/>
            </w:pPr>
            <w:r w:rsidRPr="00F76838">
              <w:t>0</w:t>
            </w:r>
          </w:p>
        </w:tc>
        <w:tc>
          <w:tcPr>
            <w:tcW w:w="934" w:type="dxa"/>
            <w:vAlign w:val="center"/>
          </w:tcPr>
          <w:p w14:paraId="2BDFF1C4" w14:textId="15D754DC" w:rsidR="212D4977" w:rsidRPr="00F76838" w:rsidRDefault="40F2A35D" w:rsidP="00031EB3">
            <w:pPr>
              <w:pStyle w:val="Tabletext-centred"/>
            </w:pPr>
            <w:r w:rsidRPr="00F76838">
              <w:t>0</w:t>
            </w:r>
          </w:p>
        </w:tc>
        <w:tc>
          <w:tcPr>
            <w:tcW w:w="830" w:type="dxa"/>
            <w:vAlign w:val="center"/>
          </w:tcPr>
          <w:p w14:paraId="53978ABD" w14:textId="532954A9" w:rsidR="7B890F26" w:rsidRPr="00F76838" w:rsidRDefault="40F2A35D" w:rsidP="00031EB3">
            <w:pPr>
              <w:pStyle w:val="Tabletext-centred"/>
            </w:pPr>
            <w:r w:rsidRPr="00F76838">
              <w:t>0</w:t>
            </w:r>
          </w:p>
        </w:tc>
      </w:tr>
      <w:tr w:rsidR="212D4977" w:rsidRPr="00F76838" w14:paraId="6E67639C" w14:textId="3EAFE4CB" w:rsidTr="009C764A">
        <w:trPr>
          <w:trHeight w:val="279"/>
        </w:trPr>
        <w:tc>
          <w:tcPr>
            <w:tcW w:w="6253" w:type="dxa"/>
          </w:tcPr>
          <w:p w14:paraId="6ED24CBA" w14:textId="5F7DB4B2" w:rsidR="212D4977" w:rsidRPr="00F76838" w:rsidRDefault="40F2A35D" w:rsidP="00031EB3">
            <w:pPr>
              <w:pStyle w:val="Tabletext-leftalign"/>
            </w:pPr>
            <w:r w:rsidRPr="00F76838">
              <w:t>Very ineffective</w:t>
            </w:r>
          </w:p>
        </w:tc>
        <w:tc>
          <w:tcPr>
            <w:tcW w:w="1009" w:type="dxa"/>
            <w:vAlign w:val="center"/>
          </w:tcPr>
          <w:p w14:paraId="63CC904F" w14:textId="7D571D7A" w:rsidR="212D4977" w:rsidRPr="00F76838" w:rsidRDefault="40F2A35D" w:rsidP="00031EB3">
            <w:pPr>
              <w:pStyle w:val="Tabletext-centred"/>
            </w:pPr>
            <w:r w:rsidRPr="00F76838">
              <w:t>0</w:t>
            </w:r>
          </w:p>
        </w:tc>
        <w:tc>
          <w:tcPr>
            <w:tcW w:w="934" w:type="dxa"/>
            <w:vAlign w:val="center"/>
          </w:tcPr>
          <w:p w14:paraId="221A3942" w14:textId="0CE29098" w:rsidR="212D4977" w:rsidRPr="00F76838" w:rsidRDefault="40F2A35D" w:rsidP="00031EB3">
            <w:pPr>
              <w:pStyle w:val="Tabletext-centred"/>
            </w:pPr>
            <w:r w:rsidRPr="00F76838">
              <w:t>0</w:t>
            </w:r>
          </w:p>
        </w:tc>
        <w:tc>
          <w:tcPr>
            <w:tcW w:w="830" w:type="dxa"/>
            <w:vAlign w:val="center"/>
          </w:tcPr>
          <w:p w14:paraId="5A37B941" w14:textId="0481E352" w:rsidR="7B890F26" w:rsidRPr="00F76838" w:rsidRDefault="40F2A35D" w:rsidP="00031EB3">
            <w:pPr>
              <w:pStyle w:val="Tabletext-centred"/>
            </w:pPr>
            <w:r w:rsidRPr="00F76838">
              <w:t>1</w:t>
            </w:r>
          </w:p>
        </w:tc>
      </w:tr>
      <w:tr w:rsidR="54417C91" w:rsidRPr="00F76838" w14:paraId="70729F82" w14:textId="77777777" w:rsidTr="009C764A">
        <w:trPr>
          <w:trHeight w:val="279"/>
        </w:trPr>
        <w:tc>
          <w:tcPr>
            <w:tcW w:w="6253" w:type="dxa"/>
          </w:tcPr>
          <w:p w14:paraId="32149D74" w14:textId="67FE0EF8" w:rsidR="7A297C74" w:rsidRPr="00F76838" w:rsidRDefault="40F2A35D" w:rsidP="00031EB3">
            <w:pPr>
              <w:pStyle w:val="Tabletext-leftalign"/>
            </w:pPr>
            <w:r w:rsidRPr="00F76838">
              <w:t>Unsure</w:t>
            </w:r>
          </w:p>
        </w:tc>
        <w:tc>
          <w:tcPr>
            <w:tcW w:w="1009" w:type="dxa"/>
            <w:vAlign w:val="center"/>
          </w:tcPr>
          <w:p w14:paraId="05A1549B" w14:textId="233DFB43" w:rsidR="7A297C74" w:rsidRPr="00F76838" w:rsidRDefault="40F2A35D" w:rsidP="00031EB3">
            <w:pPr>
              <w:pStyle w:val="Tabletext-centred"/>
            </w:pPr>
            <w:r w:rsidRPr="00F76838">
              <w:t>1</w:t>
            </w:r>
          </w:p>
        </w:tc>
        <w:tc>
          <w:tcPr>
            <w:tcW w:w="934" w:type="dxa"/>
            <w:vAlign w:val="center"/>
          </w:tcPr>
          <w:p w14:paraId="3E6240AD" w14:textId="6E9C2D0F" w:rsidR="54417C91" w:rsidRPr="00F76838" w:rsidRDefault="40F2A35D" w:rsidP="00031EB3">
            <w:pPr>
              <w:pStyle w:val="Tabletext-centred"/>
            </w:pPr>
            <w:r w:rsidRPr="00F76838">
              <w:t>0</w:t>
            </w:r>
          </w:p>
        </w:tc>
        <w:tc>
          <w:tcPr>
            <w:tcW w:w="830" w:type="dxa"/>
            <w:vAlign w:val="center"/>
          </w:tcPr>
          <w:p w14:paraId="18F8697A" w14:textId="60E74501" w:rsidR="54417C91" w:rsidRPr="00F76838" w:rsidRDefault="40F2A35D" w:rsidP="00031EB3">
            <w:pPr>
              <w:pStyle w:val="Tabletext-centred"/>
            </w:pPr>
            <w:r w:rsidRPr="00F76838">
              <w:t>0</w:t>
            </w:r>
          </w:p>
        </w:tc>
      </w:tr>
    </w:tbl>
    <w:p w14:paraId="2D9D3703" w14:textId="5C7889C9" w:rsidR="00C20229" w:rsidRPr="00F76838" w:rsidRDefault="40F2A35D" w:rsidP="00031EB3">
      <w:pPr>
        <w:pStyle w:val="Tablefootnote"/>
        <w:rPr>
          <w:lang w:val="en-AU"/>
        </w:rPr>
      </w:pPr>
      <w:r w:rsidRPr="00F76838">
        <w:rPr>
          <w:lang w:val="en-AU"/>
        </w:rPr>
        <w:t>Source: A11B. Effectiveness of the [SERVICE] in creating behaviour change.</w:t>
      </w:r>
    </w:p>
    <w:p w14:paraId="57401E97" w14:textId="62B9FC19" w:rsidR="484CE8C6" w:rsidRPr="00F76838" w:rsidRDefault="40F2A35D" w:rsidP="00031EB3">
      <w:pPr>
        <w:pStyle w:val="Tablefootnote"/>
        <w:rPr>
          <w:lang w:val="en-AU"/>
        </w:rPr>
      </w:pPr>
      <w:r w:rsidRPr="00F76838">
        <w:rPr>
          <w:lang w:val="en-AU"/>
        </w:rPr>
        <w:t>Base: BIS, unweighted, n = 6; MRS, unweighted, n = 3; CFG program, unweighted, n</w:t>
      </w:r>
      <w:r w:rsidR="009C764A" w:rsidRPr="00F76838">
        <w:rPr>
          <w:lang w:val="en-AU"/>
        </w:rPr>
        <w:t xml:space="preserve"> </w:t>
      </w:r>
      <w:r w:rsidRPr="00F76838">
        <w:rPr>
          <w:lang w:val="en-AU"/>
        </w:rPr>
        <w:t>=</w:t>
      </w:r>
      <w:r w:rsidR="009C764A" w:rsidRPr="00F76838">
        <w:rPr>
          <w:lang w:val="en-AU"/>
        </w:rPr>
        <w:t xml:space="preserve"> </w:t>
      </w:r>
      <w:r w:rsidRPr="00F76838">
        <w:rPr>
          <w:lang w:val="en-AU"/>
        </w:rPr>
        <w:t>4.</w:t>
      </w:r>
    </w:p>
    <w:p w14:paraId="0018A501" w14:textId="2B1CFC44" w:rsidR="53CC1EFB" w:rsidRPr="00F76838" w:rsidRDefault="00D62D4D" w:rsidP="00031EB3">
      <w:pPr>
        <w:pStyle w:val="Caption"/>
      </w:pPr>
      <w:bookmarkStart w:id="168" w:name="_Ref165372432"/>
      <w:r w:rsidRPr="00F76838">
        <w:t xml:space="preserve">Table </w:t>
      </w:r>
      <w:r w:rsidR="00086384">
        <w:fldChar w:fldCharType="begin"/>
      </w:r>
      <w:r w:rsidR="00086384">
        <w:instrText xml:space="preserve"> SEQ Table \* ARABIC </w:instrText>
      </w:r>
      <w:r w:rsidR="00086384">
        <w:fldChar w:fldCharType="separate"/>
      </w:r>
      <w:r w:rsidR="00086384">
        <w:rPr>
          <w:noProof/>
        </w:rPr>
        <w:t>22</w:t>
      </w:r>
      <w:r w:rsidR="00086384">
        <w:rPr>
          <w:noProof/>
        </w:rPr>
        <w:fldChar w:fldCharType="end"/>
      </w:r>
      <w:bookmarkEnd w:id="168"/>
      <w:r w:rsidR="003E1DB4" w:rsidRPr="00F76838">
        <w:t>:</w:t>
      </w:r>
      <w:r w:rsidR="308F474A" w:rsidRPr="00F76838">
        <w:t xml:space="preserve"> </w:t>
      </w:r>
      <w:r w:rsidR="00D2602F" w:rsidRPr="00F76838">
        <w:t>Frontline counsellor b</w:t>
      </w:r>
      <w:r w:rsidR="308F474A" w:rsidRPr="00F76838">
        <w:t xml:space="preserve">elief that the service is achieving </w:t>
      </w:r>
      <w:r w:rsidR="116B7819" w:rsidRPr="00F76838">
        <w:t>its</w:t>
      </w:r>
      <w:r w:rsidR="308F474A" w:rsidRPr="00F76838">
        <w:t xml:space="preserve"> goal</w:t>
      </w:r>
    </w:p>
    <w:tbl>
      <w:tblPr>
        <w:tblStyle w:val="WTTable2"/>
        <w:tblW w:w="0" w:type="auto"/>
        <w:tblLook w:val="0620" w:firstRow="1" w:lastRow="0" w:firstColumn="0" w:lastColumn="0" w:noHBand="1" w:noVBand="1"/>
      </w:tblPr>
      <w:tblGrid>
        <w:gridCol w:w="6253"/>
        <w:gridCol w:w="1009"/>
        <w:gridCol w:w="934"/>
        <w:gridCol w:w="830"/>
      </w:tblGrid>
      <w:tr w:rsidR="00BD0614" w:rsidRPr="00F76838" w14:paraId="2AD59586" w14:textId="77777777" w:rsidTr="009C764A">
        <w:trPr>
          <w:cnfStyle w:val="100000000000" w:firstRow="1" w:lastRow="0" w:firstColumn="0" w:lastColumn="0" w:oddVBand="0" w:evenVBand="0" w:oddHBand="0" w:evenHBand="0" w:firstRowFirstColumn="0" w:firstRowLastColumn="0" w:lastRowFirstColumn="0" w:lastRowLastColumn="0"/>
          <w:trHeight w:val="279"/>
        </w:trPr>
        <w:tc>
          <w:tcPr>
            <w:tcW w:w="6253" w:type="dxa"/>
          </w:tcPr>
          <w:p w14:paraId="36601CE1" w14:textId="26917383" w:rsidR="7255D18E" w:rsidRPr="00F76838" w:rsidRDefault="009C764A" w:rsidP="00031EB3">
            <w:pPr>
              <w:pStyle w:val="Tablecolhead"/>
            </w:pPr>
            <w:r w:rsidRPr="00F76838">
              <w:t>Response</w:t>
            </w:r>
          </w:p>
        </w:tc>
        <w:tc>
          <w:tcPr>
            <w:tcW w:w="1009" w:type="dxa"/>
          </w:tcPr>
          <w:p w14:paraId="06169026" w14:textId="77777777" w:rsidR="7255D18E" w:rsidRPr="00F76838" w:rsidRDefault="40F2A35D" w:rsidP="00031EB3">
            <w:pPr>
              <w:pStyle w:val="Tablecolhead"/>
              <w:rPr>
                <w:rFonts w:asciiTheme="majorHAnsi" w:hAnsiTheme="majorHAnsi"/>
              </w:rPr>
            </w:pPr>
            <w:r w:rsidRPr="00F76838">
              <w:rPr>
                <w:rFonts w:asciiTheme="majorHAnsi" w:hAnsiTheme="majorHAnsi"/>
              </w:rPr>
              <w:t>BIS</w:t>
            </w:r>
          </w:p>
        </w:tc>
        <w:tc>
          <w:tcPr>
            <w:tcW w:w="934" w:type="dxa"/>
          </w:tcPr>
          <w:p w14:paraId="55CDB922" w14:textId="77777777" w:rsidR="7255D18E" w:rsidRPr="00F76838" w:rsidRDefault="40F2A35D" w:rsidP="00031EB3">
            <w:pPr>
              <w:pStyle w:val="Tablecolhead"/>
              <w:rPr>
                <w:rFonts w:asciiTheme="majorHAnsi" w:hAnsiTheme="majorHAnsi"/>
              </w:rPr>
            </w:pPr>
            <w:r w:rsidRPr="00F76838">
              <w:rPr>
                <w:rFonts w:asciiTheme="majorHAnsi" w:hAnsiTheme="majorHAnsi"/>
              </w:rPr>
              <w:t>MRS</w:t>
            </w:r>
          </w:p>
        </w:tc>
        <w:tc>
          <w:tcPr>
            <w:tcW w:w="830" w:type="dxa"/>
          </w:tcPr>
          <w:p w14:paraId="5B7E9CB2" w14:textId="3FFD8CEC" w:rsidR="7255D18E" w:rsidRPr="00F76838" w:rsidRDefault="40F2A35D" w:rsidP="00031EB3">
            <w:pPr>
              <w:pStyle w:val="Tablecolhead"/>
              <w:rPr>
                <w:rFonts w:asciiTheme="majorHAnsi" w:hAnsiTheme="majorHAnsi"/>
              </w:rPr>
            </w:pPr>
            <w:r w:rsidRPr="00F76838">
              <w:rPr>
                <w:rFonts w:asciiTheme="majorHAnsi" w:hAnsiTheme="majorHAnsi"/>
              </w:rPr>
              <w:t>CFG</w:t>
            </w:r>
          </w:p>
        </w:tc>
      </w:tr>
      <w:tr w:rsidR="7255D18E" w:rsidRPr="00F76838" w14:paraId="7DEAB688" w14:textId="77777777" w:rsidTr="009C764A">
        <w:trPr>
          <w:trHeight w:val="375"/>
        </w:trPr>
        <w:tc>
          <w:tcPr>
            <w:tcW w:w="6253" w:type="dxa"/>
          </w:tcPr>
          <w:p w14:paraId="41DA9772" w14:textId="0B603013" w:rsidR="7255D18E" w:rsidRPr="00F76838" w:rsidRDefault="40F2A35D" w:rsidP="00031EB3">
            <w:pPr>
              <w:pStyle w:val="Tabletext-leftalign"/>
              <w:rPr>
                <w:b/>
                <w:bCs/>
              </w:rPr>
            </w:pPr>
            <w:r w:rsidRPr="00F76838">
              <w:rPr>
                <w:b/>
                <w:bCs/>
              </w:rPr>
              <w:t>Total exceeding (exceeding + strongly exceeding)</w:t>
            </w:r>
          </w:p>
        </w:tc>
        <w:tc>
          <w:tcPr>
            <w:tcW w:w="1009" w:type="dxa"/>
            <w:vAlign w:val="center"/>
          </w:tcPr>
          <w:p w14:paraId="7336E961" w14:textId="1843806F" w:rsidR="7255D18E" w:rsidRPr="00F76838" w:rsidRDefault="40F2A35D" w:rsidP="00031EB3">
            <w:pPr>
              <w:pStyle w:val="Tabletext-centred"/>
              <w:rPr>
                <w:b/>
                <w:bCs/>
              </w:rPr>
            </w:pPr>
            <w:r w:rsidRPr="00F76838">
              <w:rPr>
                <w:b/>
                <w:bCs/>
              </w:rPr>
              <w:t>3</w:t>
            </w:r>
          </w:p>
        </w:tc>
        <w:tc>
          <w:tcPr>
            <w:tcW w:w="934" w:type="dxa"/>
            <w:vAlign w:val="center"/>
          </w:tcPr>
          <w:p w14:paraId="6E7200A4" w14:textId="3CA91A25" w:rsidR="7255D18E" w:rsidRPr="00F76838" w:rsidRDefault="40F2A35D" w:rsidP="00031EB3">
            <w:pPr>
              <w:pStyle w:val="Tabletext-centred"/>
              <w:rPr>
                <w:b/>
                <w:bCs/>
              </w:rPr>
            </w:pPr>
            <w:r w:rsidRPr="00F76838">
              <w:rPr>
                <w:b/>
                <w:bCs/>
              </w:rPr>
              <w:t>1</w:t>
            </w:r>
          </w:p>
        </w:tc>
        <w:tc>
          <w:tcPr>
            <w:tcW w:w="830" w:type="dxa"/>
            <w:vAlign w:val="center"/>
          </w:tcPr>
          <w:p w14:paraId="646D1721" w14:textId="1035AD90" w:rsidR="7255D18E" w:rsidRPr="00F76838" w:rsidRDefault="40F2A35D" w:rsidP="00031EB3">
            <w:pPr>
              <w:pStyle w:val="Tabletext-centred"/>
              <w:rPr>
                <w:b/>
                <w:bCs/>
              </w:rPr>
            </w:pPr>
            <w:r w:rsidRPr="00F76838">
              <w:rPr>
                <w:b/>
                <w:bCs/>
              </w:rPr>
              <w:t>2</w:t>
            </w:r>
          </w:p>
        </w:tc>
      </w:tr>
      <w:tr w:rsidR="7255D18E" w:rsidRPr="00F76838" w14:paraId="517ADD81" w14:textId="77777777" w:rsidTr="009C764A">
        <w:trPr>
          <w:trHeight w:val="279"/>
        </w:trPr>
        <w:tc>
          <w:tcPr>
            <w:tcW w:w="6253" w:type="dxa"/>
          </w:tcPr>
          <w:p w14:paraId="18F8AE6F" w14:textId="3D587EC1" w:rsidR="6D2D1D3D" w:rsidRPr="00F76838" w:rsidRDefault="40F2A35D" w:rsidP="00031EB3">
            <w:pPr>
              <w:pStyle w:val="Tabletext-leftalign"/>
            </w:pPr>
            <w:r w:rsidRPr="00F76838">
              <w:t>Strongly exceeding that goal</w:t>
            </w:r>
          </w:p>
        </w:tc>
        <w:tc>
          <w:tcPr>
            <w:tcW w:w="1009" w:type="dxa"/>
            <w:vAlign w:val="center"/>
          </w:tcPr>
          <w:p w14:paraId="5DED26EE" w14:textId="3DD4719E" w:rsidR="7255D18E" w:rsidRPr="00F76838" w:rsidRDefault="40F2A35D" w:rsidP="00031EB3">
            <w:pPr>
              <w:pStyle w:val="Tabletext-centred"/>
            </w:pPr>
            <w:r w:rsidRPr="00F76838">
              <w:t>1</w:t>
            </w:r>
          </w:p>
        </w:tc>
        <w:tc>
          <w:tcPr>
            <w:tcW w:w="934" w:type="dxa"/>
            <w:vAlign w:val="center"/>
          </w:tcPr>
          <w:p w14:paraId="4C74FB89" w14:textId="71A7F35B" w:rsidR="7255D18E" w:rsidRPr="00F76838" w:rsidRDefault="40F2A35D" w:rsidP="00031EB3">
            <w:pPr>
              <w:pStyle w:val="Tabletext-centred"/>
            </w:pPr>
            <w:r w:rsidRPr="00F76838">
              <w:t>0</w:t>
            </w:r>
          </w:p>
        </w:tc>
        <w:tc>
          <w:tcPr>
            <w:tcW w:w="830" w:type="dxa"/>
            <w:vAlign w:val="center"/>
          </w:tcPr>
          <w:p w14:paraId="34E1B620" w14:textId="4CC99B41" w:rsidR="7255D18E" w:rsidRPr="00F76838" w:rsidRDefault="40F2A35D" w:rsidP="00031EB3">
            <w:pPr>
              <w:pStyle w:val="Tabletext-centred"/>
            </w:pPr>
            <w:r w:rsidRPr="00F76838">
              <w:t>2</w:t>
            </w:r>
          </w:p>
        </w:tc>
      </w:tr>
      <w:tr w:rsidR="7255D18E" w:rsidRPr="00F76838" w14:paraId="5BB8C13E" w14:textId="77777777" w:rsidTr="009C764A">
        <w:trPr>
          <w:trHeight w:val="300"/>
        </w:trPr>
        <w:tc>
          <w:tcPr>
            <w:tcW w:w="6253" w:type="dxa"/>
          </w:tcPr>
          <w:p w14:paraId="71A9B5CF" w14:textId="13775D81" w:rsidR="2C16ED1C" w:rsidRPr="00F76838" w:rsidRDefault="40F2A35D" w:rsidP="00031EB3">
            <w:pPr>
              <w:pStyle w:val="Tabletext-leftalign"/>
            </w:pPr>
            <w:r w:rsidRPr="00F76838">
              <w:t>Exceeding that goal</w:t>
            </w:r>
          </w:p>
        </w:tc>
        <w:tc>
          <w:tcPr>
            <w:tcW w:w="1009" w:type="dxa"/>
            <w:vAlign w:val="center"/>
          </w:tcPr>
          <w:p w14:paraId="11E09096" w14:textId="6C9674B1" w:rsidR="7255D18E" w:rsidRPr="00F76838" w:rsidRDefault="40F2A35D" w:rsidP="00031EB3">
            <w:pPr>
              <w:pStyle w:val="Tabletext-centred"/>
            </w:pPr>
            <w:r w:rsidRPr="00F76838">
              <w:t>2</w:t>
            </w:r>
          </w:p>
        </w:tc>
        <w:tc>
          <w:tcPr>
            <w:tcW w:w="934" w:type="dxa"/>
            <w:vAlign w:val="center"/>
          </w:tcPr>
          <w:p w14:paraId="159B34B1" w14:textId="1BDC874A" w:rsidR="7255D18E" w:rsidRPr="00F76838" w:rsidRDefault="40F2A35D" w:rsidP="00031EB3">
            <w:pPr>
              <w:pStyle w:val="Tabletext-centred"/>
            </w:pPr>
            <w:r w:rsidRPr="00F76838">
              <w:t>1</w:t>
            </w:r>
          </w:p>
        </w:tc>
        <w:tc>
          <w:tcPr>
            <w:tcW w:w="830" w:type="dxa"/>
            <w:vAlign w:val="center"/>
          </w:tcPr>
          <w:p w14:paraId="06E4F03E" w14:textId="4F3D7C3C" w:rsidR="7255D18E" w:rsidRPr="00F76838" w:rsidRDefault="40F2A35D" w:rsidP="00031EB3">
            <w:pPr>
              <w:pStyle w:val="Tabletext-centred"/>
            </w:pPr>
            <w:r w:rsidRPr="00F76838">
              <w:t>0</w:t>
            </w:r>
          </w:p>
        </w:tc>
      </w:tr>
      <w:tr w:rsidR="7255D18E" w:rsidRPr="00F76838" w14:paraId="33C7FB01" w14:textId="77777777" w:rsidTr="009C764A">
        <w:trPr>
          <w:trHeight w:val="279"/>
        </w:trPr>
        <w:tc>
          <w:tcPr>
            <w:tcW w:w="6253" w:type="dxa"/>
          </w:tcPr>
          <w:p w14:paraId="065A7CBF" w14:textId="1C08560F" w:rsidR="4A9834BA" w:rsidRPr="00F76838" w:rsidRDefault="40F2A35D" w:rsidP="00031EB3">
            <w:pPr>
              <w:pStyle w:val="Tabletext-leftalign"/>
            </w:pPr>
            <w:r w:rsidRPr="00F76838">
              <w:t>Meeting that goal</w:t>
            </w:r>
          </w:p>
        </w:tc>
        <w:tc>
          <w:tcPr>
            <w:tcW w:w="1009" w:type="dxa"/>
            <w:vAlign w:val="center"/>
          </w:tcPr>
          <w:p w14:paraId="38920339" w14:textId="79E79A2C" w:rsidR="7255D18E" w:rsidRPr="00F76838" w:rsidRDefault="40F2A35D" w:rsidP="00031EB3">
            <w:pPr>
              <w:pStyle w:val="Tabletext-centred"/>
            </w:pPr>
            <w:r w:rsidRPr="00F76838">
              <w:t>2</w:t>
            </w:r>
          </w:p>
        </w:tc>
        <w:tc>
          <w:tcPr>
            <w:tcW w:w="934" w:type="dxa"/>
            <w:vAlign w:val="center"/>
          </w:tcPr>
          <w:p w14:paraId="00B8ECEE" w14:textId="79A58B60" w:rsidR="7255D18E" w:rsidRPr="00F76838" w:rsidRDefault="40F2A35D" w:rsidP="00031EB3">
            <w:pPr>
              <w:pStyle w:val="Tabletext-centred"/>
            </w:pPr>
            <w:r w:rsidRPr="00F76838">
              <w:t>2</w:t>
            </w:r>
          </w:p>
        </w:tc>
        <w:tc>
          <w:tcPr>
            <w:tcW w:w="830" w:type="dxa"/>
            <w:vAlign w:val="center"/>
          </w:tcPr>
          <w:p w14:paraId="4ABDDCD6" w14:textId="0F44E220" w:rsidR="7255D18E" w:rsidRPr="00F76838" w:rsidRDefault="40F2A35D" w:rsidP="00031EB3">
            <w:pPr>
              <w:pStyle w:val="Tabletext-centred"/>
            </w:pPr>
            <w:r w:rsidRPr="00F76838">
              <w:t>2</w:t>
            </w:r>
          </w:p>
        </w:tc>
      </w:tr>
      <w:tr w:rsidR="7255D18E" w:rsidRPr="00F76838" w14:paraId="5AC89996" w14:textId="77777777" w:rsidTr="009C764A">
        <w:trPr>
          <w:trHeight w:val="279"/>
        </w:trPr>
        <w:tc>
          <w:tcPr>
            <w:tcW w:w="6253" w:type="dxa"/>
          </w:tcPr>
          <w:p w14:paraId="64C07D50" w14:textId="2D0CC0AC" w:rsidR="1C7AD87E" w:rsidRPr="00F76838" w:rsidRDefault="40F2A35D" w:rsidP="00031EB3">
            <w:pPr>
              <w:pStyle w:val="Tabletext-leftalign"/>
            </w:pPr>
            <w:r w:rsidRPr="00F76838">
              <w:t>Falling short of that goal</w:t>
            </w:r>
          </w:p>
        </w:tc>
        <w:tc>
          <w:tcPr>
            <w:tcW w:w="1009" w:type="dxa"/>
            <w:vAlign w:val="center"/>
          </w:tcPr>
          <w:p w14:paraId="56828FFF" w14:textId="02239D4F" w:rsidR="7255D18E" w:rsidRPr="00F76838" w:rsidRDefault="40F2A35D" w:rsidP="00031EB3">
            <w:pPr>
              <w:pStyle w:val="Tabletext-centred"/>
            </w:pPr>
            <w:r w:rsidRPr="00F76838">
              <w:t>1</w:t>
            </w:r>
          </w:p>
        </w:tc>
        <w:tc>
          <w:tcPr>
            <w:tcW w:w="934" w:type="dxa"/>
            <w:vAlign w:val="center"/>
          </w:tcPr>
          <w:p w14:paraId="466DD5E1" w14:textId="4AC0BF88" w:rsidR="7255D18E" w:rsidRPr="00F76838" w:rsidRDefault="40F2A35D" w:rsidP="00031EB3">
            <w:pPr>
              <w:pStyle w:val="Tabletext-centred"/>
            </w:pPr>
            <w:r w:rsidRPr="00F76838">
              <w:t>0</w:t>
            </w:r>
          </w:p>
        </w:tc>
        <w:tc>
          <w:tcPr>
            <w:tcW w:w="830" w:type="dxa"/>
            <w:vAlign w:val="center"/>
          </w:tcPr>
          <w:p w14:paraId="21FFCE28" w14:textId="654D427A" w:rsidR="7255D18E" w:rsidRPr="00F76838" w:rsidRDefault="40F2A35D" w:rsidP="00031EB3">
            <w:pPr>
              <w:pStyle w:val="Tabletext-centred"/>
            </w:pPr>
            <w:r w:rsidRPr="00F76838">
              <w:t>0</w:t>
            </w:r>
          </w:p>
        </w:tc>
      </w:tr>
      <w:tr w:rsidR="7255D18E" w:rsidRPr="00F76838" w14:paraId="6BD97588" w14:textId="77777777" w:rsidTr="009C764A">
        <w:trPr>
          <w:trHeight w:val="279"/>
        </w:trPr>
        <w:tc>
          <w:tcPr>
            <w:tcW w:w="6253" w:type="dxa"/>
          </w:tcPr>
          <w:p w14:paraId="3822C49C" w14:textId="5D10FDCA" w:rsidR="3AA0A210" w:rsidRPr="00F76838" w:rsidRDefault="40F2A35D" w:rsidP="00031EB3">
            <w:pPr>
              <w:pStyle w:val="Tabletext-leftalign"/>
            </w:pPr>
            <w:r w:rsidRPr="00F76838">
              <w:t>Falling well short of that goal</w:t>
            </w:r>
          </w:p>
        </w:tc>
        <w:tc>
          <w:tcPr>
            <w:tcW w:w="1009" w:type="dxa"/>
            <w:vAlign w:val="center"/>
          </w:tcPr>
          <w:p w14:paraId="27787C1C" w14:textId="276B0321" w:rsidR="7255D18E" w:rsidRPr="00F76838" w:rsidRDefault="40F2A35D" w:rsidP="00031EB3">
            <w:pPr>
              <w:pStyle w:val="Tabletext-centred"/>
            </w:pPr>
            <w:r w:rsidRPr="00F76838">
              <w:t>0</w:t>
            </w:r>
          </w:p>
        </w:tc>
        <w:tc>
          <w:tcPr>
            <w:tcW w:w="934" w:type="dxa"/>
            <w:vAlign w:val="center"/>
          </w:tcPr>
          <w:p w14:paraId="2F497471" w14:textId="544E9BC3" w:rsidR="7255D18E" w:rsidRPr="00F76838" w:rsidRDefault="40F2A35D" w:rsidP="00031EB3">
            <w:pPr>
              <w:pStyle w:val="Tabletext-centred"/>
            </w:pPr>
            <w:r w:rsidRPr="00F76838">
              <w:t>0</w:t>
            </w:r>
          </w:p>
        </w:tc>
        <w:tc>
          <w:tcPr>
            <w:tcW w:w="830" w:type="dxa"/>
            <w:vAlign w:val="center"/>
          </w:tcPr>
          <w:p w14:paraId="0690060B" w14:textId="73B4102C" w:rsidR="7255D18E" w:rsidRPr="00F76838" w:rsidRDefault="40F2A35D" w:rsidP="00031EB3">
            <w:pPr>
              <w:pStyle w:val="Tabletext-centred"/>
            </w:pPr>
            <w:r w:rsidRPr="00F76838">
              <w:t>0</w:t>
            </w:r>
          </w:p>
        </w:tc>
      </w:tr>
    </w:tbl>
    <w:p w14:paraId="2A5AC2A9" w14:textId="389D5900" w:rsidR="43D14798" w:rsidRPr="00F76838" w:rsidRDefault="40F2A35D" w:rsidP="00031EB3">
      <w:pPr>
        <w:pStyle w:val="Tablefootnote"/>
        <w:rPr>
          <w:lang w:val="en-AU"/>
        </w:rPr>
      </w:pPr>
      <w:r w:rsidRPr="00F76838">
        <w:rPr>
          <w:lang w:val="en-AU"/>
        </w:rPr>
        <w:t>Source: A3. To what extent do you believe that [SERVICE] is achieving its goal?</w:t>
      </w:r>
    </w:p>
    <w:p w14:paraId="4814CA6D" w14:textId="0F63AA07" w:rsidR="00F66DE9" w:rsidRPr="00F76838" w:rsidRDefault="40F2A35D" w:rsidP="00031EB3">
      <w:pPr>
        <w:pStyle w:val="Tablefootnote"/>
        <w:rPr>
          <w:lang w:val="en-AU"/>
        </w:rPr>
      </w:pPr>
      <w:r w:rsidRPr="00F76838">
        <w:rPr>
          <w:lang w:val="en-AU"/>
        </w:rPr>
        <w:t>Base: BIS, unweighted, n = 6; MRS, unweighted, n = 3; CFG program, unweighted, n = 4.</w:t>
      </w:r>
    </w:p>
    <w:p w14:paraId="73998553" w14:textId="77777777" w:rsidR="0071207E" w:rsidRPr="00F76838" w:rsidRDefault="40F2A35D" w:rsidP="00031EB3">
      <w:r w:rsidRPr="00F76838">
        <w:t>However, there was still a long way to go for some of these men. In their open-ended responses to the survey, service users continued to demonstrate externalisation, cognitive distortions, and denial.</w:t>
      </w:r>
    </w:p>
    <w:p w14:paraId="639CBB35" w14:textId="60503F8F" w:rsidR="0071207E" w:rsidRPr="00F76838" w:rsidRDefault="00F51787" w:rsidP="00031EB3">
      <w:pPr>
        <w:pStyle w:val="ResearchQuote"/>
      </w:pPr>
      <w:r w:rsidRPr="00F76838">
        <w:t>‘</w:t>
      </w:r>
      <w:r w:rsidR="40F2A35D" w:rsidRPr="00F76838">
        <w:t>I got charged with assaulting my daughter</w:t>
      </w:r>
      <w:r w:rsidR="001962FF" w:rsidRPr="00F76838">
        <w:t xml:space="preserve"> – </w:t>
      </w:r>
      <w:r w:rsidR="40F2A35D" w:rsidRPr="00F76838">
        <w:t>which was a bogus charge.</w:t>
      </w:r>
      <w:r w:rsidRPr="00F76838">
        <w:t>’</w:t>
      </w:r>
      <w:r w:rsidR="40F2A35D" w:rsidRPr="00F76838">
        <w:t xml:space="preserve"> </w:t>
      </w:r>
      <w:r w:rsidR="00765F6B" w:rsidRPr="00F76838">
        <w:t>MRS service user</w:t>
      </w:r>
      <w:r w:rsidR="40F2A35D" w:rsidRPr="00F76838">
        <w:t>, male, Queensland</w:t>
      </w:r>
    </w:p>
    <w:p w14:paraId="0EC6DC6A" w14:textId="6F9B6BCA" w:rsidR="0071207E" w:rsidRPr="00F76838" w:rsidRDefault="00F51787" w:rsidP="00031EB3">
      <w:pPr>
        <w:pStyle w:val="ResearchQuote"/>
      </w:pPr>
      <w:r w:rsidRPr="00F76838">
        <w:lastRenderedPageBreak/>
        <w:t>‘</w:t>
      </w:r>
      <w:r w:rsidR="40F2A35D" w:rsidRPr="00F76838">
        <w:t>Victoria Police dragged me out of bed on the fake accusation I was being abusive. In actual fact I was asleep, and it appears my girlfriend did all this so she could send my granddaughter whom I have raised for years, to my stepson’s house. I still receive no help in fact I would say your system is painting a target on my back.</w:t>
      </w:r>
      <w:r w:rsidRPr="00F76838">
        <w:t>’</w:t>
      </w:r>
      <w:r w:rsidR="40F2A35D" w:rsidRPr="00F76838">
        <w:t xml:space="preserve"> </w:t>
      </w:r>
      <w:r w:rsidR="00765F6B" w:rsidRPr="00F76838">
        <w:t>MRS service user</w:t>
      </w:r>
      <w:r w:rsidR="40F2A35D" w:rsidRPr="00F76838">
        <w:t>, male, Victoria</w:t>
      </w:r>
    </w:p>
    <w:p w14:paraId="7F23ADCC" w14:textId="18C5D8A9" w:rsidR="00AE4053" w:rsidRPr="00F76838" w:rsidRDefault="40F2A35D" w:rsidP="00031EB3">
      <w:pPr>
        <w:pStyle w:val="Heading4"/>
      </w:pPr>
      <w:r w:rsidRPr="00F76838">
        <w:t>Changes in violent behaviours among Brief Intervention Service users</w:t>
      </w:r>
    </w:p>
    <w:p w14:paraId="10AA9F20" w14:textId="50E36033" w:rsidR="00037E8E" w:rsidRPr="00F76838" w:rsidRDefault="00D466EF" w:rsidP="00031EB3">
      <w:r w:rsidRPr="00F76838">
        <w:t>Historically, t</w:t>
      </w:r>
      <w:r w:rsidR="40F2A35D" w:rsidRPr="00F76838">
        <w:t xml:space="preserve">he BIS </w:t>
      </w:r>
      <w:r w:rsidRPr="00F76838">
        <w:t>has</w:t>
      </w:r>
      <w:r w:rsidR="40F2A35D" w:rsidRPr="00F76838">
        <w:t xml:space="preserve"> not do</w:t>
      </w:r>
      <w:r w:rsidRPr="00F76838">
        <w:t xml:space="preserve">ne </w:t>
      </w:r>
      <w:r w:rsidR="40F2A35D" w:rsidRPr="00F76838">
        <w:t>pre-post testing</w:t>
      </w:r>
      <w:r w:rsidR="00BC3CB8" w:rsidRPr="00F76838">
        <w:rPr>
          <w:rStyle w:val="FootnoteReference"/>
        </w:rPr>
        <w:footnoteReference w:id="29"/>
      </w:r>
      <w:r w:rsidR="40F2A35D" w:rsidRPr="00F76838">
        <w:t xml:space="preserve"> of </w:t>
      </w:r>
      <w:r w:rsidR="00231D37" w:rsidRPr="00F76838">
        <w:t>service users</w:t>
      </w:r>
      <w:r w:rsidR="00327237" w:rsidRPr="00F76838">
        <w:t xml:space="preserve"> but</w:t>
      </w:r>
      <w:r w:rsidR="00197279" w:rsidRPr="00F76838">
        <w:t xml:space="preserve"> began </w:t>
      </w:r>
      <w:r w:rsidRPr="00F76838">
        <w:t>collect</w:t>
      </w:r>
      <w:r w:rsidR="00197279" w:rsidRPr="00F76838">
        <w:t xml:space="preserve">ing </w:t>
      </w:r>
      <w:r w:rsidR="00890072" w:rsidRPr="00F76838">
        <w:t>SCORE data</w:t>
      </w:r>
      <w:r w:rsidR="00327237" w:rsidRPr="00F76838">
        <w:rPr>
          <w:rStyle w:val="FootnoteReference"/>
        </w:rPr>
        <w:footnoteReference w:id="30"/>
      </w:r>
      <w:r w:rsidR="00197279" w:rsidRPr="00F76838">
        <w:t xml:space="preserve"> in 2023,</w:t>
      </w:r>
      <w:r w:rsidR="00BC3CB8" w:rsidRPr="00F76838">
        <w:t xml:space="preserve"> </w:t>
      </w:r>
      <w:r w:rsidR="00197279" w:rsidRPr="00F76838">
        <w:t>but at the time of this evaluation not enough data had been collected for proper analysis.</w:t>
      </w:r>
      <w:r w:rsidR="40F2A35D" w:rsidRPr="00F76838">
        <w:t xml:space="preserve"> In the view of this evaluation, this is a key weakness of </w:t>
      </w:r>
      <w:r w:rsidR="00167A73" w:rsidRPr="00F76838">
        <w:t xml:space="preserve">the ability of this evaluation to correctly measure </w:t>
      </w:r>
      <w:r w:rsidR="40F2A35D" w:rsidRPr="00F76838">
        <w:t>effectiveness, and even more importantly, how its own methods and approaches can be improved over time.</w:t>
      </w:r>
    </w:p>
    <w:p w14:paraId="3BD265A5" w14:textId="70B4EFC5" w:rsidR="00467D85" w:rsidRPr="00F76838" w:rsidRDefault="003754A4" w:rsidP="00031EB3">
      <w:pPr>
        <w:rPr>
          <w:rStyle w:val="Bold"/>
          <w:rFonts w:asciiTheme="minorHAnsi" w:hAnsiTheme="minorHAnsi"/>
          <w:color w:val="212A31" w:themeColor="text1" w:themeShade="80"/>
        </w:rPr>
      </w:pPr>
      <w:r w:rsidRPr="00F76838">
        <w:fldChar w:fldCharType="begin"/>
      </w:r>
      <w:r w:rsidRPr="00F76838">
        <w:rPr>
          <w:rStyle w:val="Bold"/>
          <w:rFonts w:asciiTheme="minorHAnsi" w:hAnsiTheme="minorHAnsi"/>
        </w:rPr>
        <w:instrText xml:space="preserve"> REF _Ref159232754 \h </w:instrText>
      </w:r>
      <w:r w:rsidRPr="00F76838">
        <w:rPr>
          <w:rStyle w:val="Bold"/>
          <w:rFonts w:asciiTheme="minorHAnsi" w:hAnsiTheme="minorHAnsi"/>
        </w:rPr>
        <w:fldChar w:fldCharType="separate"/>
      </w:r>
      <w:r w:rsidR="00086384" w:rsidRPr="00F76838">
        <w:t xml:space="preserve">Figure </w:t>
      </w:r>
      <w:r w:rsidR="00086384">
        <w:rPr>
          <w:noProof/>
        </w:rPr>
        <w:t>26</w:t>
      </w:r>
      <w:r w:rsidRPr="00F76838">
        <w:fldChar w:fldCharType="end"/>
      </w:r>
      <w:r w:rsidR="002C7A6D" w:rsidRPr="00F76838">
        <w:rPr>
          <w:rStyle w:val="Bold"/>
          <w:rFonts w:asciiTheme="minorHAnsi" w:hAnsiTheme="minorHAnsi"/>
        </w:rPr>
        <w:t xml:space="preserve"> </w:t>
      </w:r>
      <w:r w:rsidR="00467D85" w:rsidRPr="00F76838">
        <w:rPr>
          <w:rStyle w:val="Bold"/>
          <w:rFonts w:asciiTheme="minorHAnsi" w:hAnsiTheme="minorHAnsi"/>
          <w:color w:val="212A31" w:themeColor="text1" w:themeShade="80"/>
        </w:rPr>
        <w:t xml:space="preserve">provides a detailed summary of self-reported changes in </w:t>
      </w:r>
      <w:r w:rsidR="002C7A6D" w:rsidRPr="00F76838">
        <w:rPr>
          <w:rStyle w:val="Bold"/>
          <w:rFonts w:asciiTheme="minorHAnsi" w:hAnsiTheme="minorHAnsi"/>
          <w:color w:val="212A31" w:themeColor="text1" w:themeShade="80"/>
        </w:rPr>
        <w:t>behaviour</w:t>
      </w:r>
      <w:r w:rsidR="00467D85" w:rsidRPr="00F76838">
        <w:rPr>
          <w:rStyle w:val="Bold"/>
          <w:rFonts w:asciiTheme="minorHAnsi" w:hAnsiTheme="minorHAnsi"/>
          <w:color w:val="212A31" w:themeColor="text1" w:themeShade="80"/>
        </w:rPr>
        <w:t xml:space="preserve"> among </w:t>
      </w:r>
      <w:r w:rsidR="00231D37" w:rsidRPr="00F76838">
        <w:rPr>
          <w:rStyle w:val="Bold"/>
          <w:rFonts w:asciiTheme="minorHAnsi" w:hAnsiTheme="minorHAnsi"/>
          <w:color w:val="212A31" w:themeColor="text1" w:themeShade="80"/>
        </w:rPr>
        <w:t>service users</w:t>
      </w:r>
      <w:r w:rsidR="00467D85" w:rsidRPr="00F76838">
        <w:rPr>
          <w:rStyle w:val="Bold"/>
          <w:rFonts w:asciiTheme="minorHAnsi" w:hAnsiTheme="minorHAnsi"/>
          <w:color w:val="212A31" w:themeColor="text1" w:themeShade="80"/>
        </w:rPr>
        <w:t xml:space="preserve"> of the BIS</w:t>
      </w:r>
      <w:r w:rsidR="002C7A6D" w:rsidRPr="00F76838">
        <w:rPr>
          <w:rStyle w:val="Bold"/>
          <w:rFonts w:asciiTheme="minorHAnsi" w:hAnsiTheme="minorHAnsi"/>
          <w:color w:val="212A31" w:themeColor="text1" w:themeShade="80"/>
        </w:rPr>
        <w:t>.</w:t>
      </w:r>
      <w:r w:rsidR="00467D85" w:rsidRPr="00F76838">
        <w:rPr>
          <w:rStyle w:val="Bold"/>
          <w:rFonts w:asciiTheme="minorHAnsi" w:hAnsiTheme="minorHAnsi"/>
          <w:color w:val="212A31" w:themeColor="text1" w:themeShade="80"/>
        </w:rPr>
        <w:t xml:space="preserve"> </w:t>
      </w:r>
    </w:p>
    <w:p w14:paraId="11922EE8" w14:textId="4DAB5D14" w:rsidR="00467D85" w:rsidRPr="00F76838" w:rsidRDefault="40F2A35D" w:rsidP="00031EB3">
      <w:pPr>
        <w:rPr>
          <w:rStyle w:val="Bold"/>
          <w:rFonts w:asciiTheme="minorHAnsi" w:hAnsiTheme="minorHAnsi"/>
          <w:color w:val="212A31" w:themeColor="text1" w:themeShade="80"/>
        </w:rPr>
      </w:pPr>
      <w:r w:rsidRPr="00F76838">
        <w:rPr>
          <w:rStyle w:val="Bold"/>
          <w:rFonts w:asciiTheme="minorHAnsi" w:hAnsiTheme="minorHAnsi"/>
          <w:color w:val="212A31" w:themeColor="text1" w:themeShade="80"/>
        </w:rPr>
        <w:t xml:space="preserve">A substantial portion of </w:t>
      </w:r>
      <w:r w:rsidR="00231D37" w:rsidRPr="00F76838">
        <w:rPr>
          <w:rStyle w:val="Bold"/>
          <w:rFonts w:asciiTheme="minorHAnsi" w:hAnsiTheme="minorHAnsi"/>
          <w:color w:val="212A31" w:themeColor="text1" w:themeShade="80"/>
        </w:rPr>
        <w:t>service users</w:t>
      </w:r>
      <w:r w:rsidRPr="00F76838">
        <w:rPr>
          <w:rStyle w:val="Bold"/>
          <w:rFonts w:asciiTheme="minorHAnsi" w:hAnsiTheme="minorHAnsi"/>
          <w:color w:val="212A31" w:themeColor="text1" w:themeShade="80"/>
        </w:rPr>
        <w:t xml:space="preserve"> reported reductions in harmful behaviours, with 47% noting a decrease in physically violent behaviour towards partners or family, 53% indicating reduced controlling behaviour, 78% observing improvements in anger management. </w:t>
      </w:r>
    </w:p>
    <w:p w14:paraId="7FF5463B" w14:textId="73FB0CA4" w:rsidR="00467D85" w:rsidRPr="00F76838" w:rsidRDefault="40F2A35D" w:rsidP="00031EB3">
      <w:pPr>
        <w:rPr>
          <w:rStyle w:val="Bold"/>
          <w:rFonts w:asciiTheme="minorHAnsi" w:hAnsiTheme="minorHAnsi"/>
          <w:color w:val="212A31" w:themeColor="text1" w:themeShade="80"/>
        </w:rPr>
      </w:pPr>
      <w:r w:rsidRPr="00F76838">
        <w:rPr>
          <w:rStyle w:val="Bold"/>
          <w:rFonts w:asciiTheme="minorHAnsi" w:hAnsiTheme="minorHAnsi"/>
          <w:color w:val="212A31" w:themeColor="text1" w:themeShade="80"/>
        </w:rPr>
        <w:t>Notably, the data also shows minimal reports of increased behaviours across the measured categories, with mental health issues being the only area where a small percentage (4%) reported worsening conditions. This could indicate either genuine improvement or a reluctance to admit to negative behaviour changes.</w:t>
      </w:r>
    </w:p>
    <w:p w14:paraId="77B4CF57" w14:textId="3A7504AF" w:rsidR="001B7581" w:rsidRPr="00F76838" w:rsidRDefault="40F2A35D" w:rsidP="00031EB3">
      <w:r w:rsidRPr="00F76838">
        <w:rPr>
          <w:rStyle w:val="Bold"/>
          <w:rFonts w:asciiTheme="minorHAnsi" w:hAnsiTheme="minorHAnsi"/>
          <w:color w:val="212A31" w:themeColor="text1" w:themeShade="80"/>
        </w:rPr>
        <w:t xml:space="preserve">This was supported through the qualitative interviews with service users who indicated they were </w:t>
      </w:r>
      <w:r w:rsidRPr="00F76838">
        <w:t>better able to express feelings, use of tools such as traffic light system, be</w:t>
      </w:r>
      <w:r w:rsidR="00766C87" w:rsidRPr="00F76838">
        <w:t>ing</w:t>
      </w:r>
      <w:r w:rsidRPr="00F76838">
        <w:t xml:space="preserve"> aware of physical indicators of escalating anger in their body and, understanding trauma in themselves and their partner.</w:t>
      </w:r>
    </w:p>
    <w:p w14:paraId="4A02BA7E" w14:textId="25C3E1E2" w:rsidR="002C0421" w:rsidRPr="00F76838" w:rsidRDefault="40F2A35D" w:rsidP="00031EB3">
      <w:pPr>
        <w:rPr>
          <w:rStyle w:val="Bold"/>
          <w:rFonts w:asciiTheme="minorHAnsi" w:hAnsiTheme="minorHAnsi"/>
          <w:color w:val="212A31" w:themeColor="text1" w:themeShade="80"/>
        </w:rPr>
      </w:pPr>
      <w:r w:rsidRPr="00F76838">
        <w:rPr>
          <w:rStyle w:val="Bold"/>
          <w:rFonts w:asciiTheme="minorHAnsi" w:hAnsiTheme="minorHAnsi"/>
          <w:color w:val="212A31" w:themeColor="text1" w:themeShade="80"/>
        </w:rPr>
        <w:t xml:space="preserve">While the self-reported data from BIS </w:t>
      </w:r>
      <w:r w:rsidR="00231D37" w:rsidRPr="00F76838">
        <w:rPr>
          <w:rStyle w:val="Bold"/>
          <w:rFonts w:asciiTheme="minorHAnsi" w:hAnsiTheme="minorHAnsi"/>
          <w:color w:val="212A31" w:themeColor="text1" w:themeShade="80"/>
        </w:rPr>
        <w:t>service users</w:t>
      </w:r>
      <w:r w:rsidRPr="00F76838">
        <w:rPr>
          <w:rStyle w:val="Bold"/>
          <w:rFonts w:asciiTheme="minorHAnsi" w:hAnsiTheme="minorHAnsi"/>
          <w:color w:val="212A31" w:themeColor="text1" w:themeShade="80"/>
        </w:rPr>
        <w:t xml:space="preserve"> indicates a positive trend in behaviour modification, it is important to interpret these findings within the context of self-reporting limitations. The propensity for individuals to under-report negative behaviours or overstate progress necessitates a cautious analysis of the effectiveness of the BIS program in achieving sustained behavioural change.</w:t>
      </w:r>
    </w:p>
    <w:p w14:paraId="0FDE30AE" w14:textId="230DCC2A" w:rsidR="003754A4" w:rsidRPr="00F76838" w:rsidRDefault="003754A4" w:rsidP="00031EB3">
      <w:pPr>
        <w:pStyle w:val="Caption"/>
      </w:pPr>
      <w:bookmarkStart w:id="169" w:name="_Ref159232754"/>
      <w:bookmarkStart w:id="170" w:name="_Ref167377269"/>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26</w:t>
      </w:r>
      <w:r w:rsidR="00086384">
        <w:rPr>
          <w:noProof/>
        </w:rPr>
        <w:fldChar w:fldCharType="end"/>
      </w:r>
      <w:bookmarkEnd w:id="169"/>
      <w:r w:rsidRPr="00F76838">
        <w:t xml:space="preserve">: Self-reported changes in behaviour among BIS </w:t>
      </w:r>
      <w:r w:rsidR="00231D37" w:rsidRPr="00F76838">
        <w:t>service users</w:t>
      </w:r>
      <w:bookmarkEnd w:id="170"/>
    </w:p>
    <w:p w14:paraId="7954A4E0" w14:textId="7F59E371" w:rsidR="006913B3" w:rsidRPr="00F76838" w:rsidRDefault="00A90C55" w:rsidP="00031EB3">
      <w:pPr>
        <w:rPr>
          <w:rStyle w:val="Bold"/>
          <w:rFonts w:asciiTheme="minorHAnsi" w:hAnsiTheme="minorHAnsi"/>
          <w:highlight w:val="yellow"/>
        </w:rPr>
      </w:pPr>
      <w:r w:rsidRPr="007C533F">
        <w:rPr>
          <w:noProof/>
        </w:rPr>
        <w:drawing>
          <wp:inline distT="0" distB="0" distL="0" distR="0" wp14:anchorId="0F3A5780" wp14:editId="3C4FE879">
            <wp:extent cx="5731510" cy="2764790"/>
            <wp:effectExtent l="0" t="0" r="2540" b="0"/>
            <wp:docPr id="11056119" name="Picture 33" descr="This chart indicates how the behaviours/issues that service users sought to address when they first had contact with the BIS have changed.&#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119" name="Picture 33" descr="This chart indicates how the behaviours/issues that service users sought to address when they first had contact with the BIS have changed.&#10;&#10;This is displayed through a 5-point scale from 'increased a lot' to 'reduced a lot'. 'Not applicable' was also an optio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0B850063" w14:textId="4D336B98" w:rsidR="0017110E" w:rsidRPr="0035723F" w:rsidRDefault="0017110E"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_Ref167380827 \h </w:instrText>
      </w:r>
      <w:r w:rsidRPr="0035723F">
        <w:rPr>
          <w:lang w:val="en-AU"/>
        </w:rPr>
      </w:r>
      <w:r w:rsidRPr="0035723F">
        <w:rPr>
          <w:lang w:val="en-AU"/>
        </w:rPr>
        <w:fldChar w:fldCharType="separate"/>
      </w:r>
      <w:r w:rsidR="00086384" w:rsidRPr="00F76838">
        <w:t xml:space="preserve">Table </w:t>
      </w:r>
      <w:r w:rsidR="00086384">
        <w:rPr>
          <w:noProof/>
        </w:rPr>
        <w:t>52</w:t>
      </w:r>
      <w:r w:rsidRPr="0035723F">
        <w:rPr>
          <w:lang w:val="en-AU"/>
        </w:rPr>
        <w:fldChar w:fldCharType="end"/>
      </w:r>
      <w:r w:rsidRPr="0035723F">
        <w:rPr>
          <w:lang w:val="en-AU"/>
        </w:rPr>
        <w:t xml:space="preserve"> in Appendix 5 to see the full data breakdown for this figure.</w:t>
      </w:r>
    </w:p>
    <w:p w14:paraId="0FC3590B" w14:textId="77777777" w:rsidR="0017110E" w:rsidRPr="0035723F" w:rsidRDefault="0017110E" w:rsidP="00031EB3">
      <w:pPr>
        <w:pStyle w:val="Tablefootnote"/>
        <w:rPr>
          <w:lang w:val="en-AU"/>
        </w:rPr>
      </w:pPr>
    </w:p>
    <w:p w14:paraId="0029FFBE" w14:textId="2AF83984" w:rsidR="003A3569" w:rsidRPr="00F76838" w:rsidRDefault="40F2A35D" w:rsidP="00031EB3">
      <w:pPr>
        <w:pStyle w:val="ResearchQuote"/>
      </w:pPr>
      <w:r w:rsidRPr="00F76838">
        <w:t xml:space="preserve">‘The BIS counsellor was probably the best counsellor I’ve ever had, he helped me to connect with my emotions. I’ve always been very rational and detached from them. He helped me recognise what was going on for me, to reconnect with my feelings. Being able to feel things and respond through that.’ – MRS/BIS </w:t>
      </w:r>
      <w:r w:rsidR="0043252F" w:rsidRPr="00F76838">
        <w:t>service user</w:t>
      </w:r>
      <w:r w:rsidRPr="00F76838">
        <w:t>, male, Victoria</w:t>
      </w:r>
    </w:p>
    <w:p w14:paraId="523959E5" w14:textId="38830D36" w:rsidR="006913B3" w:rsidRPr="00F76838" w:rsidRDefault="002B42DB" w:rsidP="00031EB3">
      <w:pPr>
        <w:pStyle w:val="ResearchQuote"/>
      </w:pPr>
      <w:r w:rsidRPr="00F76838">
        <w:t>‘</w:t>
      </w:r>
      <w:r w:rsidR="40F2A35D" w:rsidRPr="00F76838">
        <w:t>The programs helped me understand how my communication was controlling and that helped me understand how that must have been for her. That reali</w:t>
      </w:r>
      <w:r w:rsidR="00AC25BC" w:rsidRPr="00F76838">
        <w:t>s</w:t>
      </w:r>
      <w:r w:rsidR="40F2A35D" w:rsidRPr="00F76838">
        <w:t xml:space="preserve">ation and that understanding only came from the targeted help I received through these programs. In that sense the general counselling I was receiving was a complete failure because I didn’t know what I was dealing in with.’ – BIS </w:t>
      </w:r>
      <w:r w:rsidR="0043252F" w:rsidRPr="00F76838">
        <w:t>service user</w:t>
      </w:r>
      <w:r w:rsidR="40F2A35D" w:rsidRPr="00F76838">
        <w:t>, male, Victoria</w:t>
      </w:r>
    </w:p>
    <w:p w14:paraId="0CC0F7DC" w14:textId="2500A063" w:rsidR="00FD48C2" w:rsidRPr="00F76838" w:rsidRDefault="00FD48C2" w:rsidP="00031EB3">
      <w:pPr>
        <w:spacing w:before="0" w:after="160"/>
        <w:rPr>
          <w:i/>
          <w:iCs/>
          <w:color w:val="3F7497" w:themeColor="accent3" w:themeShade="80"/>
        </w:rPr>
      </w:pPr>
      <w:r w:rsidRPr="00F76838">
        <w:br w:type="page"/>
      </w:r>
    </w:p>
    <w:p w14:paraId="7550660B" w14:textId="4C2B6853" w:rsidR="00C77747" w:rsidRPr="00170FF9" w:rsidRDefault="00C77747" w:rsidP="00031EB3">
      <w:pPr>
        <w:rPr>
          <w:rFonts w:asciiTheme="majorHAnsi" w:hAnsiTheme="majorHAnsi"/>
          <w:b/>
          <w:bCs/>
        </w:rPr>
      </w:pPr>
      <w:r w:rsidRPr="00170FF9">
        <w:rPr>
          <w:rFonts w:asciiTheme="majorHAnsi" w:hAnsiTheme="majorHAnsi"/>
          <w:noProof/>
        </w:rPr>
        <w:lastRenderedPageBreak/>
        <mc:AlternateContent>
          <mc:Choice Requires="wps">
            <w:drawing>
              <wp:anchor distT="0" distB="0" distL="114300" distR="114300" simplePos="0" relativeHeight="251675659" behindDoc="1" locked="0" layoutInCell="1" allowOverlap="1" wp14:anchorId="4BCDBAEF" wp14:editId="225ECC39">
                <wp:simplePos x="0" y="0"/>
                <wp:positionH relativeFrom="column">
                  <wp:posOffset>0</wp:posOffset>
                </wp:positionH>
                <wp:positionV relativeFrom="paragraph">
                  <wp:posOffset>-17780</wp:posOffset>
                </wp:positionV>
                <wp:extent cx="5743575" cy="5153025"/>
                <wp:effectExtent l="0" t="0" r="9525" b="9525"/>
                <wp:wrapNone/>
                <wp:docPr id="476415715"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5153025"/>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56BD5" id="Rectangle 18" o:spid="_x0000_s1026" alt="&quot;&quot;" style="position:absolute;margin-left:0;margin-top:-1.4pt;width:452.25pt;height:405.75pt;z-index:-251640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GzgAIAAGAFAAAOAAAAZHJzL2Uyb0RvYy54bWysVMFu2zAMvQ/YPwi6L7bTuNmCOEWQIsOA&#10;og3WDj0rshQbkEVNUuJkXz9KdpyuLXYYdpElkXwknx81vzk2ihyEdTXogmajlBKhOZS13hX0x9P6&#10;02dKnGe6ZAq0KOhJOHqz+Phh3pqZGEMFqhSWIIh2s9YUtPLezJLE8Uo0zI3ACI1GCbZhHo92l5SW&#10;tYjeqGScptdJC7Y0FrhwDm9vOyNdRHwpBfcPUjrhiSoo1ubjauO6DWuymLPZzjJT1bwvg/1DFQ2r&#10;NSYdoG6ZZ2Rv6zdQTc0tOJB+xKFJQMqai9gDdpOlr7p5rJgRsRckx5mBJvf/YPn94dFsLNLQGjdz&#10;uA1dHKVtwhfrI8dI1mkgSxw94XiZTydX+TSnhKMtz/KrdJwHOpNLuLHOfxXQkLApqMW/EUlihzvn&#10;O9ezS8jmQNXlulYqHuxuu1KWHBj+ufX1erWe9uh/uCkdnDWEsA4x3CSXZuLOn5QIfkp/F5LUJZY/&#10;jpVEnYkhD+NcaJ91poqVokuf5WkapYK9DRGx0wgYkCXmH7B7gKDht9hdlb1/CBVRpkNw+rfCuuAh&#10;ImYG7YfgptZg3wNQ2FWfufM/k9RRE1jaQnnaWGKhGxJn+LrG/3bHnN8wi1OB84OT7h9wkQragkK/&#10;o6QC++u9++CPYkUrJS1OWUHdzz2zghL1TaOMv2STSRjLeJjk0zEe7EvL9qVF75sVoBwyfFMMj9vg&#10;79V5Ky00z/ggLENWNDHNMXdBubfnw8p3049PChfLZXTDUTTM3+lHwwN4YDXo8un4zKzpxetR9/dw&#10;nkg2e6XhzjdEaljuPcg6CvzCa883jnEUTv/khHfi5Tl6XR7GxW8AAAD//wMAUEsDBBQABgAIAAAA&#10;IQCONPOS3QAAAAcBAAAPAAAAZHJzL2Rvd25yZXYueG1sTM/BTsMwDAbgOxLvEBmJ25ZQKHRd3Qkm&#10;cUJDYnDZLWu8tqJxqiZru7cnnOBo/dbvz8Vmtp0YafCtY4S7pQJBXDnTco3w9fm6yED4oNnozjEh&#10;XMjDpry+KnRu3MQfNO5DLWIJ+1wjNCH0uZS+ashqv3Q9ccxObrA6xHGopRn0FMttJxOlHqXVLccL&#10;je5p21D1vT9bhB239e5wOrxTmo7J/eTfLi/bAfH2Zn5egwg0h79l+OVHOpTRdHRnNl50CPGRgLBI&#10;oj+mK/WQgjgiZCp7AlkW8r+//AEAAP//AwBQSwECLQAUAAYACAAAACEAtoM4kv4AAADhAQAAEwAA&#10;AAAAAAAAAAAAAAAAAAAAW0NvbnRlbnRfVHlwZXNdLnhtbFBLAQItABQABgAIAAAAIQA4/SH/1gAA&#10;AJQBAAALAAAAAAAAAAAAAAAAAC8BAABfcmVscy8ucmVsc1BLAQItABQABgAIAAAAIQCtELGzgAIA&#10;AGAFAAAOAAAAAAAAAAAAAAAAAC4CAABkcnMvZTJvRG9jLnhtbFBLAQItABQABgAIAAAAIQCONPOS&#10;3QAAAAcBAAAPAAAAAAAAAAAAAAAAANoEAABkcnMvZG93bnJldi54bWxQSwUGAAAAAAQABADzAAAA&#10;5AUAAAAA&#10;" fillcolor="#f6fcf7" stroked="f" strokeweight="1pt"/>
            </w:pict>
          </mc:Fallback>
        </mc:AlternateContent>
      </w:r>
      <w:r w:rsidRPr="00170FF9">
        <w:rPr>
          <w:rFonts w:asciiTheme="majorHAnsi" w:hAnsiTheme="majorHAnsi"/>
        </w:rPr>
        <w:t>Case</w:t>
      </w:r>
      <w:r w:rsidRPr="00C77747">
        <w:rPr>
          <w:b/>
          <w:bCs/>
        </w:rPr>
        <w:t xml:space="preserve"> </w:t>
      </w:r>
      <w:r w:rsidRPr="00170FF9">
        <w:rPr>
          <w:rFonts w:asciiTheme="majorHAnsi" w:hAnsiTheme="majorHAnsi"/>
        </w:rPr>
        <w:t>study #4: Brad, 37 years, initially reluctant to attend a court-mandated MBCP, used the BIS while he waited for a place in an MBCP</w:t>
      </w:r>
    </w:p>
    <w:p w14:paraId="2867ADE8" w14:textId="0CFC7544" w:rsidR="00C77747" w:rsidRDefault="00C77747" w:rsidP="00031EB3">
      <w:r>
        <w:t>Brad, a 37-year-old man, found himself in a heated disagreement with his wife, during which he made threatening remarks. Brad's wife, fearing for her and their children's safety, promptly called the police, resulting in Brad's removal from their home and the issuance of a Family Violence Safety Notice. Brad always had the sense that he is committed to being a dedicated provider for his family and was caught off guard by the fast turn of events, harbouring resentment towards his wife for involving the authorities rather than resolving the matter as a family.</w:t>
      </w:r>
    </w:p>
    <w:p w14:paraId="2C876524" w14:textId="08BA7D48" w:rsidR="00C77747" w:rsidRDefault="00C77747" w:rsidP="00031EB3">
      <w:r>
        <w:t>Subsequently, the court mandated Brad to attend an MBCP, leading him to reluctantly participate in a Brief Intervention Service while awaiting placement. Feeling out of place among individuals whom he perceived as being ‘actual’ and ‘frequent’ perpetrators of violence, Brad struggled to reconcile his self-image as a law-abiding citizen with the reality of his situation. Despite his initial reluctance, he complied with the program's requirements.</w:t>
      </w:r>
    </w:p>
    <w:p w14:paraId="46F6CFFA" w14:textId="4F85B53D" w:rsidR="00C77747" w:rsidRDefault="00C77747" w:rsidP="00031EB3">
      <w:r>
        <w:t>Throughout the program, Brad encountered a supportive and non-judgemental counsellor who provided him with a safe environment to address his emotions and behaviour. Gradually, Brad began to recognise the benefits of the program, learning practical techniques to manage his anger, including controlling his breathing and disengaging from confrontational situations. While Brad felt the program helped him in becoming a better man, and he accepted responsibility for his life moving forward, he continued to harbor resentment towards his wife for what he perceived as an overreaction, exacerbated by the ongoing intervention order that hindered any prospects of reconciliation. Upon completing the program, Brad felt equipped to handle future conflicts in a safer and more constructive manner, having gained control over his anger and frustration levels. However, he remained bitter about his family's reluctance to afford him a chance at redemption, feeling unable to prove his genuine desire for change to them. Despite these challenges, Brad recognised the value of the program in fostering personal growth and enhancing his ability to navigate difficult situations.</w:t>
      </w:r>
    </w:p>
    <w:p w14:paraId="526F96C9" w14:textId="60B1B028" w:rsidR="00F6188F" w:rsidRPr="008449D5" w:rsidRDefault="00337124" w:rsidP="00031EB3">
      <w:pPr>
        <w:rPr>
          <w:i/>
          <w:iCs/>
          <w:sz w:val="20"/>
          <w:szCs w:val="14"/>
        </w:rPr>
      </w:pPr>
      <w:r w:rsidRPr="00337124">
        <w:rPr>
          <w:i/>
          <w:iCs/>
          <w:sz w:val="20"/>
          <w:szCs w:val="14"/>
        </w:rPr>
        <w:t>The case studies presented are not based on any single individual. Rather, they are an amalgamation of narratives, themes, and attitudes that emerged consistently through qualitative interviews with service users. Whereto Research have synthesised these elements to construct representations that accurately reflect the experiences of some of the men we interviewed. Importantly, none of the case studies correspond to any one person. Furthermore, the names, ages, and other details presented in the case study heading are fictional.</w:t>
      </w:r>
    </w:p>
    <w:p w14:paraId="45C5B17B" w14:textId="7C5C2E34" w:rsidR="00AE4053" w:rsidRPr="00F76838" w:rsidRDefault="40F2A35D" w:rsidP="00031EB3">
      <w:pPr>
        <w:pStyle w:val="Heading4"/>
      </w:pPr>
      <w:r w:rsidRPr="00F76838">
        <w:t>Changes in violent behaviours among Changing for Good service users</w:t>
      </w:r>
    </w:p>
    <w:p w14:paraId="69ABD515" w14:textId="372BF593" w:rsidR="00862191" w:rsidRPr="00F76838" w:rsidRDefault="00DA527C" w:rsidP="00031EB3">
      <w:r w:rsidRPr="00F76838">
        <w:t xml:space="preserve">The </w:t>
      </w:r>
      <w:r w:rsidR="40F2A35D" w:rsidRPr="00F76838">
        <w:t xml:space="preserve">CFG </w:t>
      </w:r>
      <w:r w:rsidR="00725D3A" w:rsidRPr="00F76838">
        <w:t xml:space="preserve">program </w:t>
      </w:r>
      <w:r w:rsidR="40F2A35D" w:rsidRPr="00F76838">
        <w:t>is a much smaller program and is much better set up for evaluation with the use of the IOMI to measure progress after completing the program.</w:t>
      </w:r>
    </w:p>
    <w:p w14:paraId="1875819F" w14:textId="0BC19883" w:rsidR="0019541D" w:rsidRPr="00F76838" w:rsidRDefault="00CD2A5A" w:rsidP="00031EB3">
      <w:r w:rsidRPr="00F76838">
        <w:fldChar w:fldCharType="begin"/>
      </w:r>
      <w:r w:rsidRPr="00F76838">
        <w:instrText xml:space="preserve"> REF _Ref159232985 \h </w:instrText>
      </w:r>
      <w:r w:rsidRPr="00F76838">
        <w:fldChar w:fldCharType="separate"/>
      </w:r>
      <w:r w:rsidR="00086384" w:rsidRPr="00F76838">
        <w:t xml:space="preserve">Figure </w:t>
      </w:r>
      <w:r w:rsidR="00086384">
        <w:rPr>
          <w:noProof/>
        </w:rPr>
        <w:t>27</w:t>
      </w:r>
      <w:r w:rsidRPr="00F76838">
        <w:fldChar w:fldCharType="end"/>
      </w:r>
      <w:r w:rsidR="00BC2F59" w:rsidRPr="00F76838">
        <w:t xml:space="preserve"> outlines the self-reported changes in behaviour among </w:t>
      </w:r>
      <w:r w:rsidR="00231D37" w:rsidRPr="00F76838">
        <w:t>service users</w:t>
      </w:r>
      <w:r w:rsidR="00BC2F59" w:rsidRPr="00F76838">
        <w:t xml:space="preserve"> of the CFG program. </w:t>
      </w:r>
      <w:r w:rsidR="00AF6BD6" w:rsidRPr="00F76838">
        <w:t>Notable</w:t>
      </w:r>
      <w:r w:rsidR="00BC2F59" w:rsidRPr="00F76838">
        <w:t xml:space="preserve"> findings include an 84% reported reduction in verbal arguments with partners or family, with 39% of </w:t>
      </w:r>
      <w:r w:rsidR="00231D37" w:rsidRPr="00F76838">
        <w:t>service users</w:t>
      </w:r>
      <w:r w:rsidR="00BC2F59" w:rsidRPr="00F76838">
        <w:t xml:space="preserve"> reporting this had reduced a lot. </w:t>
      </w:r>
      <w:r w:rsidR="007C6E78" w:rsidRPr="00F76838">
        <w:t xml:space="preserve">In all, </w:t>
      </w:r>
      <w:r w:rsidR="00BC2F59" w:rsidRPr="00F76838">
        <w:t>94%</w:t>
      </w:r>
      <w:r w:rsidR="00034107" w:rsidRPr="00F76838">
        <w:t xml:space="preserve"> of</w:t>
      </w:r>
      <w:r w:rsidR="00BC2F59" w:rsidRPr="00F76838">
        <w:t xml:space="preserve"> </w:t>
      </w:r>
      <w:r w:rsidR="00231D37" w:rsidRPr="00F76838">
        <w:t>service users</w:t>
      </w:r>
      <w:r w:rsidR="00BC2F59" w:rsidRPr="00F76838">
        <w:t xml:space="preserve"> noted improvements in anger management.</w:t>
      </w:r>
      <w:r w:rsidR="003461DA" w:rsidRPr="00F76838">
        <w:t xml:space="preserve"> </w:t>
      </w:r>
      <w:r w:rsidR="0019541D" w:rsidRPr="00F76838">
        <w:t xml:space="preserve">Given men in the VPP </w:t>
      </w:r>
      <w:r w:rsidR="00F34505" w:rsidRPr="00F76838">
        <w:t xml:space="preserve">are precluded from the program if they have used violence, a high proportion say that physical violence is not applicable. </w:t>
      </w:r>
    </w:p>
    <w:p w14:paraId="36910761" w14:textId="2F3D6E0A" w:rsidR="0094559E" w:rsidRPr="00F76838" w:rsidRDefault="40F2A35D" w:rsidP="00031EB3">
      <w:r w:rsidRPr="00F76838">
        <w:t xml:space="preserve">Again, the qualitative interviews with service users supported the quantitative data below. Many CFG service users spoke about a sense of achievement and confidence that they can </w:t>
      </w:r>
      <w:r w:rsidRPr="00F76838">
        <w:lastRenderedPageBreak/>
        <w:t>change after having gone through the program, but also spoke about how a lot of the change was internal. For the men, this internal change felt momentous but was not always evident to partners.</w:t>
      </w:r>
      <w:r w:rsidR="005B4081" w:rsidRPr="00F76838">
        <w:t xml:space="preserve"> The connection to the counsellor and the use of Rogerian values (empathy, congruence and unconditional positive regard) (although not service users</w:t>
      </w:r>
      <w:r w:rsidR="00656C9D" w:rsidRPr="00F76838">
        <w:t>’</w:t>
      </w:r>
      <w:r w:rsidR="005B4081" w:rsidRPr="00F76838">
        <w:t xml:space="preserve"> words) helped them connect and feel heard.</w:t>
      </w:r>
      <w:r w:rsidRPr="00F76838">
        <w:t xml:space="preserve"> Many men said that they were now able to verbalise their feelings, walk away from arguments when they notice they are becoming frustrated or angry and better self-regulate.</w:t>
      </w:r>
      <w:r w:rsidR="00450576" w:rsidRPr="00F76838">
        <w:t xml:space="preserve"> </w:t>
      </w:r>
    </w:p>
    <w:p w14:paraId="764E97CA" w14:textId="6239DA0E" w:rsidR="00A14900" w:rsidRPr="00F76838" w:rsidRDefault="40F2A35D" w:rsidP="00031EB3">
      <w:r w:rsidRPr="00F76838">
        <w:t xml:space="preserve">Some areas, such as physical violence and substance abuse, were much less relevant to men in the CFG program, with only 23% and 19% of </w:t>
      </w:r>
      <w:r w:rsidR="00231D37" w:rsidRPr="00F76838">
        <w:t>service users</w:t>
      </w:r>
      <w:r w:rsidRPr="00F76838">
        <w:t xml:space="preserve"> reporting reductions, respectively. </w:t>
      </w:r>
    </w:p>
    <w:p w14:paraId="402208D5" w14:textId="4242DDD3" w:rsidR="00A14900" w:rsidRPr="00F76838" w:rsidRDefault="40F2A35D" w:rsidP="00031EB3">
      <w:r w:rsidRPr="00F76838">
        <w:t xml:space="preserve">The relatively high percentages of </w:t>
      </w:r>
      <w:r w:rsidR="00231D37" w:rsidRPr="00F76838">
        <w:t>service users</w:t>
      </w:r>
      <w:r w:rsidRPr="00F76838">
        <w:t xml:space="preserve"> reporting improvements, especially in anger management and verbal arguments, could reflect a genuine positive impact of the CFG program. </w:t>
      </w:r>
    </w:p>
    <w:p w14:paraId="1D180B8F" w14:textId="51F9110D" w:rsidR="00BC2F59" w:rsidRPr="00F76838" w:rsidRDefault="40F2A35D" w:rsidP="00031EB3">
      <w:r w:rsidRPr="00F76838">
        <w:t xml:space="preserve">While the CFG program appears to have facilitated some positive behavioural changes among its </w:t>
      </w:r>
      <w:r w:rsidR="00231D37" w:rsidRPr="00F76838">
        <w:t>service users</w:t>
      </w:r>
      <w:r w:rsidRPr="00F76838">
        <w:t xml:space="preserve">, a critical analysis is necessary to account for the potential discrepancy between self-reported improvements and actual behaviour change, particularly given the likelihood of </w:t>
      </w:r>
      <w:r w:rsidR="00231D37" w:rsidRPr="00F76838">
        <w:t>service users</w:t>
      </w:r>
      <w:r w:rsidRPr="00F76838">
        <w:t xml:space="preserve"> minimising negative behaviours and overstating their improvements.</w:t>
      </w:r>
    </w:p>
    <w:p w14:paraId="671409E6" w14:textId="31866AFE" w:rsidR="00CD2A5A" w:rsidRPr="00F76838" w:rsidRDefault="00CD2A5A" w:rsidP="00031EB3">
      <w:pPr>
        <w:pStyle w:val="Caption"/>
      </w:pPr>
      <w:bookmarkStart w:id="171" w:name="_Ref159232985"/>
      <w:bookmarkStart w:id="172" w:name="_Ref167377276"/>
      <w:r w:rsidRPr="00F76838">
        <w:t xml:space="preserve">Figure </w:t>
      </w:r>
      <w:r w:rsidR="00086384">
        <w:fldChar w:fldCharType="begin"/>
      </w:r>
      <w:r w:rsidR="00086384">
        <w:instrText xml:space="preserve"> SEQ Figure \* ARABIC </w:instrText>
      </w:r>
      <w:r w:rsidR="00086384">
        <w:fldChar w:fldCharType="separate"/>
      </w:r>
      <w:r w:rsidR="00086384">
        <w:rPr>
          <w:noProof/>
        </w:rPr>
        <w:t>27</w:t>
      </w:r>
      <w:r w:rsidR="00086384">
        <w:rPr>
          <w:noProof/>
        </w:rPr>
        <w:fldChar w:fldCharType="end"/>
      </w:r>
      <w:bookmarkEnd w:id="171"/>
      <w:r w:rsidRPr="00F76838">
        <w:t xml:space="preserve">: Self-reported changes in behaviour among CFG </w:t>
      </w:r>
      <w:r w:rsidR="00231D37" w:rsidRPr="00F76838">
        <w:t>service users</w:t>
      </w:r>
      <w:bookmarkEnd w:id="172"/>
    </w:p>
    <w:p w14:paraId="763C05F2" w14:textId="2EF61861" w:rsidR="00AD1228" w:rsidRPr="00F76838" w:rsidRDefault="00A90C55" w:rsidP="00031EB3">
      <w:r w:rsidRPr="007C533F">
        <w:rPr>
          <w:noProof/>
        </w:rPr>
        <w:drawing>
          <wp:inline distT="0" distB="0" distL="0" distR="0" wp14:anchorId="758D928D" wp14:editId="571B1D7E">
            <wp:extent cx="5731510" cy="2764790"/>
            <wp:effectExtent l="0" t="0" r="2540" b="0"/>
            <wp:docPr id="959636040" name="Picture 34" descr="This chart indicates how the behaviours/issues that service users sought to address when they first had contact with the CFG program have changed.&#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36040" name="Picture 34" descr="This chart indicates how the behaviours/issues that service users sought to address when they first had contact with the CFG program have changed.&#10;&#10;This is displayed through a 5-point scale from 'increased a lot' to 'reduced a lot'. 'Not applicable' was also an opti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0C76E4BE" w14:textId="610121BF" w:rsidR="0017110E" w:rsidRPr="0035723F" w:rsidRDefault="008863C2"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_Ref167380860 \h </w:instrText>
      </w:r>
      <w:r w:rsidRPr="0035723F">
        <w:rPr>
          <w:lang w:val="en-AU"/>
        </w:rPr>
      </w:r>
      <w:r w:rsidRPr="0035723F">
        <w:rPr>
          <w:lang w:val="en-AU"/>
        </w:rPr>
        <w:fldChar w:fldCharType="separate"/>
      </w:r>
      <w:r w:rsidR="00086384" w:rsidRPr="00F76838">
        <w:t xml:space="preserve">Table </w:t>
      </w:r>
      <w:r w:rsidR="00086384">
        <w:rPr>
          <w:noProof/>
        </w:rPr>
        <w:t>53</w:t>
      </w:r>
      <w:r w:rsidRPr="0035723F">
        <w:rPr>
          <w:lang w:val="en-AU"/>
        </w:rPr>
        <w:fldChar w:fldCharType="end"/>
      </w:r>
      <w:r w:rsidRPr="0035723F">
        <w:rPr>
          <w:lang w:val="en-AU"/>
        </w:rPr>
        <w:t xml:space="preserve"> in Appendix 5 to see the full data breakdown for this figure.</w:t>
      </w:r>
    </w:p>
    <w:p w14:paraId="645E7ED5" w14:textId="5827DDDA" w:rsidR="001B5EEF" w:rsidRPr="00F76838" w:rsidRDefault="40F2A35D" w:rsidP="00031EB3">
      <w:pPr>
        <w:pStyle w:val="Bullet1"/>
        <w:numPr>
          <w:ilvl w:val="0"/>
          <w:numId w:val="0"/>
        </w:numPr>
      </w:pPr>
      <w:r w:rsidRPr="00F76838">
        <w:t xml:space="preserve">Those who had been through the CFG Post-MBCP demonstrated the most dramatic change. Having been through an MBCP and many other touchpoints along the way, Post-MBCP </w:t>
      </w:r>
      <w:r w:rsidR="00231D37" w:rsidRPr="00F76838">
        <w:t>service users</w:t>
      </w:r>
      <w:r w:rsidRPr="00F76838">
        <w:t xml:space="preserve"> had built many hours of work. This was evident in the way they spoke in the qualitative interviews and in their open-ended responses in the service user quantitative survey. This cohort spoke in terms that aligned with the maintenance phase of the TTM. They were aware of the limits of their work but also excited about the chance to improve them. They were committed to long-term behaviour change and one acknowledged that ‘the work will never end’.</w:t>
      </w:r>
    </w:p>
    <w:p w14:paraId="37514107" w14:textId="48F7EB2C" w:rsidR="001B5EEF" w:rsidRPr="00F76838" w:rsidRDefault="00C77747" w:rsidP="00031EB3">
      <w:pPr>
        <w:pStyle w:val="ResearchQuote"/>
      </w:pPr>
      <w:r w:rsidRPr="00F76838">
        <w:lastRenderedPageBreak/>
        <w:t xml:space="preserve"> </w:t>
      </w:r>
      <w:r w:rsidR="40F2A35D" w:rsidRPr="00F76838">
        <w:t>‘I completed the first men’s behaviour change program and found it enormously beneficial. I felt I still had more to learn and wanted to stay accountable so signed up for Changing for Good.’ – Service user, CFG, Queensland</w:t>
      </w:r>
    </w:p>
    <w:p w14:paraId="34881A1C" w14:textId="446A063C" w:rsidR="001B5EEF" w:rsidRPr="00F76838" w:rsidRDefault="40F2A35D" w:rsidP="00031EB3">
      <w:pPr>
        <w:pStyle w:val="ResearchQuote"/>
      </w:pPr>
      <w:r w:rsidRPr="00F76838">
        <w:t xml:space="preserve">‘I got everything I need from this service and even started seeing a marriage counsellor afterwards. I’m not a threat of perpetrating violence against my partner, but I needed to change my attitude to counselling, which I was brought up to see as a sign of weakness. You opened the door to a new way of life and I’m grateful.’ – </w:t>
      </w:r>
      <w:r w:rsidR="00765F6B" w:rsidRPr="00F76838">
        <w:t>CFG service user, male</w:t>
      </w:r>
    </w:p>
    <w:p w14:paraId="6BA0854B" w14:textId="0B48C3D0" w:rsidR="00FD48C2" w:rsidRPr="00F76838" w:rsidRDefault="00FD48C2" w:rsidP="00031EB3">
      <w:pPr>
        <w:pStyle w:val="ResearchQuote"/>
      </w:pPr>
    </w:p>
    <w:p w14:paraId="4ED91A67" w14:textId="6A05D46B" w:rsidR="00C77747" w:rsidRPr="00170FF9" w:rsidRDefault="00C77747" w:rsidP="00031EB3">
      <w:pPr>
        <w:rPr>
          <w:rFonts w:asciiTheme="majorHAnsi" w:hAnsiTheme="majorHAnsi"/>
          <w:b/>
          <w:bCs/>
        </w:rPr>
      </w:pPr>
      <w:r w:rsidRPr="00170FF9">
        <w:rPr>
          <w:rFonts w:asciiTheme="majorHAnsi" w:hAnsiTheme="majorHAnsi"/>
          <w:noProof/>
        </w:rPr>
        <mc:AlternateContent>
          <mc:Choice Requires="wps">
            <w:drawing>
              <wp:anchor distT="0" distB="0" distL="114300" distR="114300" simplePos="0" relativeHeight="251677707" behindDoc="1" locked="0" layoutInCell="1" allowOverlap="1" wp14:anchorId="3D838A1F" wp14:editId="29CD66C6">
                <wp:simplePos x="0" y="0"/>
                <wp:positionH relativeFrom="column">
                  <wp:posOffset>0</wp:posOffset>
                </wp:positionH>
                <wp:positionV relativeFrom="paragraph">
                  <wp:posOffset>40005</wp:posOffset>
                </wp:positionV>
                <wp:extent cx="5743575" cy="5086350"/>
                <wp:effectExtent l="0" t="0" r="9525" b="0"/>
                <wp:wrapNone/>
                <wp:docPr id="53154766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5086350"/>
                        </a:xfrm>
                        <a:prstGeom prst="rect">
                          <a:avLst/>
                        </a:prstGeom>
                        <a:solidFill>
                          <a:srgbClr val="F6FCF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32B3D" id="Rectangle 18" o:spid="_x0000_s1026" alt="&quot;&quot;" style="position:absolute;margin-left:0;margin-top:3.15pt;width:452.25pt;height:400.5pt;z-index:-251638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9XNgQIAAGAFAAAOAAAAZHJzL2Uyb0RvYy54bWysVMFu2zAMvQ/YPwi6r3bSuOmCOkWQIsOA&#10;oi3aDj0rshQLkEVNUuJkXz9KdpyuLXYYdpFFkXwkn0leXe8bTXbCeQWmpKOznBJhOFTKbEr643n1&#10;5ZISH5ipmAYjSnoQnl7PP3+6au1MjKEGXQlHEMT4WWtLWodgZ1nmeS0a5s/ACoNKCa5hAUW3ySrH&#10;WkRvdDbO84usBVdZB1x4j683nZLOE76Ugod7Kb0IRJcUcwvpdOlcxzObX7HZxjFbK96nwf4hi4Yp&#10;g0EHqBsWGNk69Q6qUdyBBxnOODQZSKm4SDVgNaP8TTVPNbMi1YLkeDvQ5P8fLL/bPdkHhzS01s88&#10;XmMVe+ma+MX8yD6RdRjIEvtAOD4W08l5MS0o4agr8suL8yLRmZ3crfPhm4CGxEtJHf6NRBLb3fqA&#10;IdH0aBKjedCqWimtk+A266V2ZMfwz60uVsvVNP4sdPnDTJtobCC6der4kp2KSbdw0CLaafMoJFEV&#10;pj9OmaQ+E0McxrkwYdSpalaJLvyoyPNjbYNHyiUBRmSJ8QfsHiD28HvsLsvePrqK1KaDc/63xDrn&#10;wSNFBhMG50YZcB8BaKyqj9zZH0nqqIksraE6PDjioBsSb/lK4X+7ZT48MIdTgfODkx7u8ZAa2pJC&#10;f6OkBvfro/doj82KWkpanLKS+p9b5gQl+rvBNv46mkziWCZhUkzHKLjXmvVrjdk2S8B2GOFOsTxd&#10;o33Qx6t00LzgQljEqKhihmPskvLgjsIydNOPK4WLxSKZ4ShaFm7Nk+URPLIa+/J5/8Kc7Zs3YN/f&#10;wXEi2exND3e20dPAYhtAqtTgJ157vnGMU+P0KyfuiddysjotxvlvAAAA//8DAFBLAwQUAAYACAAA&#10;ACEArozjtd0AAAAGAQAADwAAAGRycy9kb3ducmV2LnhtbEyPwU7DMBBE70j8g7VI3KhNQ0qbZlNB&#10;JU6olShcenPjbRIRr6PYTdK/x5zgOJrRzJt8M9lWDNT7xjHC40yBIC6dabhC+Pp8e1iC8EGz0a1j&#10;QriSh01xe5PrzLiRP2g4hErEEvaZRqhD6DIpfVmT1X7mOuLonV1vdYiyr6Tp9RjLbSvnSi2k1Q3H&#10;hVp3tK2p/D5cLMKOm2p3PB/3lKbDPBn9+/V12yPe300vaxCBpvAXhl/8iA5FZDq5CxsvWoR4JCAs&#10;EhDRXKmnFMQJYameE5BFLv/jFz8AAAD//wMAUEsBAi0AFAAGAAgAAAAhALaDOJL+AAAA4QEAABMA&#10;AAAAAAAAAAAAAAAAAAAAAFtDb250ZW50X1R5cGVzXS54bWxQSwECLQAUAAYACAAAACEAOP0h/9YA&#10;AACUAQAACwAAAAAAAAAAAAAAAAAvAQAAX3JlbHMvLnJlbHNQSwECLQAUAAYACAAAACEArxfVzYEC&#10;AABgBQAADgAAAAAAAAAAAAAAAAAuAgAAZHJzL2Uyb0RvYy54bWxQSwECLQAUAAYACAAAACEArozj&#10;td0AAAAGAQAADwAAAAAAAAAAAAAAAADbBAAAZHJzL2Rvd25yZXYueG1sUEsFBgAAAAAEAAQA8wAA&#10;AOUFAAAAAA==&#10;" fillcolor="#f6fcf7" stroked="f" strokeweight="1pt"/>
            </w:pict>
          </mc:Fallback>
        </mc:AlternateContent>
      </w:r>
      <w:r w:rsidRPr="00170FF9">
        <w:rPr>
          <w:rFonts w:asciiTheme="majorHAnsi" w:hAnsiTheme="majorHAnsi"/>
        </w:rPr>
        <w:t>Case</w:t>
      </w:r>
      <w:r w:rsidRPr="00C77747">
        <w:rPr>
          <w:b/>
          <w:bCs/>
        </w:rPr>
        <w:t xml:space="preserve"> </w:t>
      </w:r>
      <w:r w:rsidRPr="00170FF9">
        <w:rPr>
          <w:rFonts w:asciiTheme="majorHAnsi" w:hAnsiTheme="majorHAnsi"/>
        </w:rPr>
        <w:t>study #5: John, 49 years, recently retrenched, feels emasculated by his partner becoming the primary breadwinner, spoke with the CFG</w:t>
      </w:r>
    </w:p>
    <w:p w14:paraId="79D6C60B" w14:textId="77777777" w:rsidR="00C77747" w:rsidRDefault="00C77747" w:rsidP="00031EB3">
      <w:r>
        <w:t>John, a 49-year-old man, found himself in a challenging situation after losing his job, which he had held for the past 2 decades. With his professional identity stripped away, John struggled to find a sense of self-worth and purpose and felt an increasing financial strain from unemployment.</w:t>
      </w:r>
    </w:p>
    <w:p w14:paraId="3F789207" w14:textId="77777777" w:rsidR="00C77747" w:rsidRDefault="00C77747" w:rsidP="00031EB3">
      <w:r>
        <w:t>Over the weeks, John noticed a pattern emerging – he was becoming increasingly short-tempered and irritable, particularly towards his wife. He resented the burden of increased household responsibilities due to his wife becoming the primary breadwinner and felt his frustration and agitation began to escalate. This culminated in a situation where he felt unable to control his outbursts and was shouting at his wife. Afterwards, his wife said the relationship was at a crossroads and that she did not feel safe around him.</w:t>
      </w:r>
    </w:p>
    <w:p w14:paraId="0F86DE1A" w14:textId="77777777" w:rsidR="00C77747" w:rsidRDefault="00C77747" w:rsidP="00031EB3">
      <w:r>
        <w:t>John’s wife suggested that he seek professional support and after a quick search online, John reached out to MensLine Australia, who directed him to the CFG program. Despite feeling apprehensive initially that the program was not for men like him, John was reassured by the program's focus on preventing violence. He acknowledged that while he hadn't crossed the line of physical violence yet, his escalating anger and frustration were cause for concern.</w:t>
      </w:r>
    </w:p>
    <w:p w14:paraId="440350D4" w14:textId="77777777" w:rsidR="00C77747" w:rsidRDefault="00C77747" w:rsidP="00031EB3">
      <w:r>
        <w:t>John participated in 4 counselling sessions through the CFG program. The counsellors provided him with a safe space to explore his emotions and challenges without judgement. They equipped him with practical tools, including breathing exercises, to help manage his anger and frustration in moments of heightened tension.</w:t>
      </w:r>
    </w:p>
    <w:p w14:paraId="2A49E924" w14:textId="4E40B67F" w:rsidR="00C77747" w:rsidRDefault="00C77747" w:rsidP="00031EB3">
      <w:r>
        <w:t>Following the completion of the program, John felt a sense of optimism about his ability to control his emotions however, also felt a sense of insecurity that he could fall back into old habits.  John still grapples with occasional outbursts and lingering doubts about his progress. He feels frustrated by his job prospects and he feels his wife ‘pushes his buttons’ but has noticed a decrease in the frequency and intensity of his anger episodes.</w:t>
      </w:r>
    </w:p>
    <w:p w14:paraId="3821DDEB" w14:textId="06DB68A3" w:rsidR="00E91473" w:rsidRPr="00F76838" w:rsidRDefault="00337124" w:rsidP="00031EB3">
      <w:pPr>
        <w:pStyle w:val="ResearchQuote"/>
      </w:pPr>
      <w:r w:rsidRPr="00337124">
        <w:t>The case studies presented are not based on any single individual. Rather, they are an amalgamation of narratives, themes, and attitudes that emerged consistently through qualitative interviews with service users. Whereto Research have synthesised these elements to construct representations that accurately reflect the experiences of some of the men we interviewed. Importantly, none of the case studies correspond to any one person. Furthermore, the names, ages, and other details presented in the case study heading are fictional.</w:t>
      </w:r>
    </w:p>
    <w:p w14:paraId="3CB0C2CF" w14:textId="075D9EF8" w:rsidR="00DB743D" w:rsidRPr="00F76838" w:rsidRDefault="00DB743D" w:rsidP="00031EB3">
      <w:pPr>
        <w:rPr>
          <w:rStyle w:val="Bold"/>
          <w:rFonts w:asciiTheme="minorHAnsi" w:hAnsiTheme="minorHAnsi"/>
          <w:highlight w:val="yellow"/>
        </w:rPr>
      </w:pPr>
    </w:p>
    <w:p w14:paraId="09934BEB" w14:textId="77777777" w:rsidR="00E91473" w:rsidRPr="00F76838" w:rsidRDefault="00E91473" w:rsidP="00031EB3">
      <w:pPr>
        <w:spacing w:before="0" w:after="160"/>
        <w:rPr>
          <w:rFonts w:asciiTheme="majorHAnsi" w:eastAsiaTheme="majorEastAsia" w:hAnsiTheme="majorHAnsi" w:cstheme="majorBidi"/>
          <w:color w:val="1A4F28" w:themeColor="accent1" w:themeShade="40"/>
          <w:sz w:val="28"/>
          <w:szCs w:val="28"/>
        </w:rPr>
      </w:pPr>
      <w:r w:rsidRPr="00F76838">
        <w:br w:type="page"/>
      </w:r>
    </w:p>
    <w:p w14:paraId="72E225A9" w14:textId="197A1EBA" w:rsidR="007358FB" w:rsidRPr="00F76838" w:rsidRDefault="40F2A35D" w:rsidP="00031EB3">
      <w:pPr>
        <w:pStyle w:val="Heading4"/>
      </w:pPr>
      <w:r w:rsidRPr="00F76838">
        <w:lastRenderedPageBreak/>
        <w:t xml:space="preserve">Changes in violent behaviours among Men’s Referral Service </w:t>
      </w:r>
      <w:r w:rsidR="00231D37" w:rsidRPr="00F76838">
        <w:t>users</w:t>
      </w:r>
    </w:p>
    <w:p w14:paraId="68CBB6BC" w14:textId="5AA1E742" w:rsidR="007358FB" w:rsidRPr="00F76838" w:rsidRDefault="007358FB" w:rsidP="00031EB3">
      <w:r w:rsidRPr="00F76838">
        <w:t xml:space="preserve">The data presented in </w:t>
      </w:r>
      <w:r w:rsidR="00B8289C" w:rsidRPr="00F76838">
        <w:fldChar w:fldCharType="begin"/>
      </w:r>
      <w:r w:rsidR="00B8289C" w:rsidRPr="00F76838">
        <w:instrText xml:space="preserve"> REF _Ref159233174 \h </w:instrText>
      </w:r>
      <w:r w:rsidR="00B8289C" w:rsidRPr="00F76838">
        <w:fldChar w:fldCharType="separate"/>
      </w:r>
      <w:r w:rsidR="00086384" w:rsidRPr="00F76838">
        <w:t xml:space="preserve">Figure </w:t>
      </w:r>
      <w:r w:rsidR="00086384">
        <w:rPr>
          <w:noProof/>
        </w:rPr>
        <w:t>28</w:t>
      </w:r>
      <w:r w:rsidR="00B8289C" w:rsidRPr="00F76838">
        <w:fldChar w:fldCharType="end"/>
      </w:r>
      <w:r w:rsidRPr="00F76838">
        <w:t xml:space="preserve"> reveals the overall positive impact that service users report</w:t>
      </w:r>
      <w:r w:rsidR="00FD6D78" w:rsidRPr="00F76838">
        <w:t>ed</w:t>
      </w:r>
      <w:r w:rsidRPr="00F76838">
        <w:t xml:space="preserve"> since engaging with the MRS. While the MRS will not be the root of this behaviour change</w:t>
      </w:r>
      <w:r w:rsidR="00FD6D78" w:rsidRPr="00F76838">
        <w:t>,</w:t>
      </w:r>
      <w:r w:rsidRPr="00F76838">
        <w:t xml:space="preserve"> it is an important part of understanding how effective the referral process is in assisting men to </w:t>
      </w:r>
      <w:r w:rsidR="00E831A0" w:rsidRPr="00F76838">
        <w:t xml:space="preserve">access services to help </w:t>
      </w:r>
      <w:r w:rsidRPr="00F76838">
        <w:t>change their behaviours.</w:t>
      </w:r>
    </w:p>
    <w:p w14:paraId="6A2E2B54" w14:textId="235EE7C2" w:rsidR="007358FB" w:rsidRPr="00F76838" w:rsidRDefault="40F2A35D" w:rsidP="00031EB3">
      <w:r w:rsidRPr="00F76838">
        <w:t xml:space="preserve">Notably, a significant portion of </w:t>
      </w:r>
      <w:r w:rsidR="006462D1" w:rsidRPr="00F76838">
        <w:t>service users</w:t>
      </w:r>
      <w:r w:rsidRPr="00F76838">
        <w:t xml:space="preserve"> reported reductions in harmful behaviours, with 36% indicating a decrease in physically violent behaviour towards partners or family, 33% reporting reduced controlling behaviour and 48% observing improvements in anger management. </w:t>
      </w:r>
    </w:p>
    <w:p w14:paraId="444178DC" w14:textId="32CF5B8A" w:rsidR="007358FB" w:rsidRPr="00F76838" w:rsidRDefault="40F2A35D" w:rsidP="00031EB3">
      <w:r w:rsidRPr="00F76838">
        <w:t xml:space="preserve">However, this data also underscores areas of concern where behaviours have not only persisted but, in some instances, increased. Two per cent of </w:t>
      </w:r>
      <w:r w:rsidR="006462D1" w:rsidRPr="00F76838">
        <w:t>service users</w:t>
      </w:r>
      <w:r w:rsidRPr="00F76838">
        <w:t xml:space="preserve"> reported an increase in physically violent behaviour, and another 2% noted a substantial escalation. Similarly, controlling behaviour and anger management issues saw increases in 7% and 10% of respondents, respectively. A total of 12% experienced significant worsening in anger management.</w:t>
      </w:r>
    </w:p>
    <w:p w14:paraId="5F3B6DBC" w14:textId="2302798E" w:rsidR="00B8289C" w:rsidRPr="00F76838" w:rsidRDefault="00B8289C" w:rsidP="00031EB3">
      <w:pPr>
        <w:pStyle w:val="Caption"/>
      </w:pPr>
      <w:bookmarkStart w:id="173" w:name="_Ref159233174"/>
      <w:bookmarkStart w:id="174" w:name="_Ref167377283"/>
      <w:r w:rsidRPr="00F76838">
        <w:t xml:space="preserve">Figure </w:t>
      </w:r>
      <w:r w:rsidR="00086384">
        <w:fldChar w:fldCharType="begin"/>
      </w:r>
      <w:r w:rsidR="00086384">
        <w:instrText xml:space="preserve"> SEQ Figure \* ARABIC </w:instrText>
      </w:r>
      <w:r w:rsidR="00086384">
        <w:fldChar w:fldCharType="separate"/>
      </w:r>
      <w:r w:rsidR="00086384">
        <w:rPr>
          <w:noProof/>
        </w:rPr>
        <w:t>28</w:t>
      </w:r>
      <w:r w:rsidR="00086384">
        <w:rPr>
          <w:noProof/>
        </w:rPr>
        <w:fldChar w:fldCharType="end"/>
      </w:r>
      <w:bookmarkEnd w:id="173"/>
      <w:r w:rsidRPr="00F76838">
        <w:t xml:space="preserve">: Self-reported changes in behaviour among MRS </w:t>
      </w:r>
      <w:r w:rsidR="006462D1" w:rsidRPr="00F76838">
        <w:t>service users</w:t>
      </w:r>
      <w:bookmarkEnd w:id="174"/>
    </w:p>
    <w:p w14:paraId="4DC0D769" w14:textId="43EA2842" w:rsidR="007358FB" w:rsidRPr="00F76838" w:rsidRDefault="00A90C55" w:rsidP="00031EB3">
      <w:pPr>
        <w:rPr>
          <w:rFonts w:asciiTheme="majorHAnsi" w:hAnsiTheme="majorHAnsi"/>
        </w:rPr>
      </w:pPr>
      <w:r w:rsidRPr="007C533F">
        <w:rPr>
          <w:noProof/>
        </w:rPr>
        <w:drawing>
          <wp:inline distT="0" distB="0" distL="0" distR="0" wp14:anchorId="118580B0" wp14:editId="5D753DBC">
            <wp:extent cx="5731510" cy="2764790"/>
            <wp:effectExtent l="0" t="0" r="2540" b="0"/>
            <wp:docPr id="590272151" name="Picture 35" descr="This chart indicates how the behaviours/issues that service users sought to address when they first had contact with the MRS have changed.&#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72151" name="Picture 35" descr="This chart indicates how the behaviours/issues that service users sought to address when they first had contact with the MRS have changed.&#10;&#10;This is displayed through a 5-point scale from 'increased a lot' to 'reduced a lot'. 'Not applicable' was also an opt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108A9138" w14:textId="149ABD84" w:rsidR="008863C2" w:rsidRPr="0035723F" w:rsidRDefault="008863C2" w:rsidP="00031EB3">
      <w:pPr>
        <w:pStyle w:val="Tablefootnote"/>
        <w:rPr>
          <w:rStyle w:val="Bold"/>
          <w:rFonts w:asciiTheme="minorHAnsi" w:hAnsiTheme="minorHAnsi"/>
          <w:color w:val="212A31" w:themeColor="text1" w:themeShade="80"/>
          <w:lang w:val="en-AU"/>
        </w:rPr>
      </w:pPr>
      <w:r w:rsidRPr="0035723F">
        <w:rPr>
          <w:lang w:val="en-AU"/>
        </w:rPr>
        <w:t xml:space="preserve">Refer to </w:t>
      </w:r>
      <w:r w:rsidRPr="0035723F">
        <w:rPr>
          <w:lang w:val="en-AU"/>
        </w:rPr>
        <w:fldChar w:fldCharType="begin"/>
      </w:r>
      <w:r w:rsidRPr="0035723F">
        <w:rPr>
          <w:lang w:val="en-AU"/>
        </w:rPr>
        <w:instrText xml:space="preserve"> REF _Ref167380882 \h </w:instrText>
      </w:r>
      <w:r w:rsidRPr="0035723F">
        <w:rPr>
          <w:lang w:val="en-AU"/>
        </w:rPr>
      </w:r>
      <w:r w:rsidRPr="0035723F">
        <w:rPr>
          <w:lang w:val="en-AU"/>
        </w:rPr>
        <w:fldChar w:fldCharType="separate"/>
      </w:r>
      <w:r w:rsidR="00086384" w:rsidRPr="00F76838">
        <w:t xml:space="preserve">Table </w:t>
      </w:r>
      <w:r w:rsidR="00086384">
        <w:rPr>
          <w:noProof/>
        </w:rPr>
        <w:t>54</w:t>
      </w:r>
      <w:r w:rsidRPr="0035723F">
        <w:rPr>
          <w:lang w:val="en-AU"/>
        </w:rPr>
        <w:fldChar w:fldCharType="end"/>
      </w:r>
      <w:r w:rsidRPr="0035723F">
        <w:rPr>
          <w:lang w:val="en-AU"/>
        </w:rPr>
        <w:t xml:space="preserve"> in Appendix 5 to see the full data breakdown for this figure.</w:t>
      </w:r>
    </w:p>
    <w:p w14:paraId="015C9B83" w14:textId="0049212E" w:rsidR="002A1DAB" w:rsidRPr="0035723F" w:rsidRDefault="40F2A35D" w:rsidP="00031EB3">
      <w:pPr>
        <w:rPr>
          <w:rStyle w:val="Bold"/>
          <w:rFonts w:asciiTheme="minorHAnsi" w:hAnsiTheme="minorHAnsi"/>
          <w:color w:val="212A31" w:themeColor="text1" w:themeShade="80"/>
        </w:rPr>
      </w:pPr>
      <w:r w:rsidRPr="0035723F">
        <w:rPr>
          <w:rStyle w:val="Bold"/>
          <w:rFonts w:asciiTheme="minorHAnsi" w:hAnsiTheme="minorHAnsi"/>
          <w:color w:val="212A31" w:themeColor="text1" w:themeShade="80"/>
        </w:rPr>
        <w:t>Qualitative interviews showed that for men engaging the MRS, change occurred because of their interactions with MBCPs</w:t>
      </w:r>
      <w:r w:rsidR="00E51918" w:rsidRPr="0035723F">
        <w:rPr>
          <w:rStyle w:val="Bold"/>
          <w:rFonts w:asciiTheme="minorHAnsi" w:hAnsiTheme="minorHAnsi"/>
          <w:color w:val="212A31" w:themeColor="text1" w:themeShade="80"/>
        </w:rPr>
        <w:t xml:space="preserve"> or private counsellors/psychologists</w:t>
      </w:r>
      <w:r w:rsidRPr="0035723F">
        <w:rPr>
          <w:rStyle w:val="Bold"/>
          <w:rFonts w:asciiTheme="minorHAnsi" w:hAnsiTheme="minorHAnsi"/>
          <w:color w:val="212A31" w:themeColor="text1" w:themeShade="80"/>
        </w:rPr>
        <w:t>. Although men sometimes received crisis counselling</w:t>
      </w:r>
      <w:r w:rsidR="00A309C2" w:rsidRPr="0035723F">
        <w:rPr>
          <w:rStyle w:val="Bold"/>
          <w:rFonts w:asciiTheme="minorHAnsi" w:hAnsiTheme="minorHAnsi"/>
          <w:color w:val="212A31" w:themeColor="text1" w:themeShade="80"/>
        </w:rPr>
        <w:t xml:space="preserve"> from the MRS</w:t>
      </w:r>
      <w:r w:rsidRPr="0035723F">
        <w:rPr>
          <w:rStyle w:val="Bold"/>
          <w:rFonts w:asciiTheme="minorHAnsi" w:hAnsiTheme="minorHAnsi"/>
          <w:color w:val="212A31" w:themeColor="text1" w:themeShade="80"/>
        </w:rPr>
        <w:t xml:space="preserve">, change did not occur through this interaction. Rather, change came through taking up the referral; the more common benefit was the referral onto other services. </w:t>
      </w:r>
    </w:p>
    <w:p w14:paraId="6297CF6C" w14:textId="24D25270" w:rsidR="00455767" w:rsidRPr="00D47F69" w:rsidRDefault="40F2A35D" w:rsidP="00031EB3">
      <w:r w:rsidRPr="0035723F">
        <w:rPr>
          <w:rStyle w:val="Bold"/>
          <w:rFonts w:asciiTheme="minorHAnsi" w:hAnsiTheme="minorHAnsi"/>
          <w:color w:val="212A31" w:themeColor="text1" w:themeShade="80"/>
        </w:rPr>
        <w:t xml:space="preserve">Men </w:t>
      </w:r>
      <w:r w:rsidR="00A309C2" w:rsidRPr="0035723F">
        <w:rPr>
          <w:rStyle w:val="Bold"/>
          <w:rFonts w:asciiTheme="minorHAnsi" w:hAnsiTheme="minorHAnsi"/>
          <w:color w:val="212A31" w:themeColor="text1" w:themeShade="80"/>
        </w:rPr>
        <w:t>contacting</w:t>
      </w:r>
      <w:r w:rsidRPr="0035723F">
        <w:rPr>
          <w:rStyle w:val="Bold"/>
          <w:rFonts w:asciiTheme="minorHAnsi" w:hAnsiTheme="minorHAnsi"/>
          <w:color w:val="212A31" w:themeColor="text1" w:themeShade="80"/>
        </w:rPr>
        <w:t xml:space="preserve"> the MRS present with a range of issues, many of which are factors linked to increased likelihood to disengage </w:t>
      </w:r>
      <w:r w:rsidRPr="00D47F69">
        <w:rPr>
          <w:rFonts w:ascii="Barlow" w:hAnsi="Barlow" w:cs="Times New Roman"/>
        </w:rPr>
        <w:t>(Olver et al. 2011)</w:t>
      </w:r>
      <w:r w:rsidRPr="0035723F">
        <w:rPr>
          <w:rStyle w:val="Bold"/>
          <w:rFonts w:asciiTheme="minorHAnsi" w:hAnsiTheme="minorHAnsi"/>
          <w:color w:val="212A31" w:themeColor="text1" w:themeShade="80"/>
        </w:rPr>
        <w:t xml:space="preserve">. This makes behaviour change for this cohort more difficult and their journey though the sector more varied. Many men call for crisis support and do not receive referrals. </w:t>
      </w:r>
    </w:p>
    <w:p w14:paraId="1F182F2E" w14:textId="04DF1BAC" w:rsidR="007C65FD" w:rsidRPr="00F76838" w:rsidRDefault="40F2A35D" w:rsidP="00031EB3">
      <w:pPr>
        <w:pStyle w:val="Heading4"/>
      </w:pPr>
      <w:r w:rsidRPr="00F76838">
        <w:lastRenderedPageBreak/>
        <w:t>The value of other supports to men seeking change</w:t>
      </w:r>
    </w:p>
    <w:p w14:paraId="4126931C" w14:textId="31C20519" w:rsidR="0059351F" w:rsidRPr="0035723F" w:rsidRDefault="40F2A35D" w:rsidP="00031EB3">
      <w:pPr>
        <w:rPr>
          <w:rStyle w:val="Bold"/>
          <w:rFonts w:asciiTheme="minorHAnsi" w:hAnsiTheme="minorHAnsi"/>
          <w:color w:val="212A31" w:themeColor="text1" w:themeShade="80"/>
        </w:rPr>
      </w:pPr>
      <w:r w:rsidRPr="0035723F">
        <w:rPr>
          <w:rStyle w:val="Bold"/>
          <w:rFonts w:asciiTheme="minorHAnsi" w:hAnsiTheme="minorHAnsi"/>
          <w:color w:val="212A31" w:themeColor="text1" w:themeShade="80"/>
        </w:rPr>
        <w:t xml:space="preserve">Many service users participating in </w:t>
      </w:r>
      <w:r w:rsidRPr="006D49E7">
        <w:t xml:space="preserve">MBCPs </w:t>
      </w:r>
      <w:r w:rsidRPr="0035723F">
        <w:rPr>
          <w:rStyle w:val="Bold"/>
          <w:rFonts w:asciiTheme="minorHAnsi" w:hAnsiTheme="minorHAnsi"/>
          <w:color w:val="212A31" w:themeColor="text1" w:themeShade="80"/>
        </w:rPr>
        <w:t>aren’t engaging with them in isolation; rather, they often have prior experience with similar programs focused on improving marriages or parenting, and many have had ongoing discussions with psychologists for years. This interconnectedness complicates the evaluation of these programs since they occur within a broader context of therapeutic engagement.</w:t>
      </w:r>
    </w:p>
    <w:p w14:paraId="7FE65D47" w14:textId="079E720E" w:rsidR="0059351F" w:rsidRPr="0035723F" w:rsidRDefault="40F2A35D" w:rsidP="00031EB3">
      <w:pPr>
        <w:rPr>
          <w:rStyle w:val="Bold"/>
          <w:rFonts w:asciiTheme="minorHAnsi" w:hAnsiTheme="minorHAnsi"/>
          <w:color w:val="212A31" w:themeColor="text1" w:themeShade="80"/>
        </w:rPr>
      </w:pPr>
      <w:r w:rsidRPr="0035723F">
        <w:rPr>
          <w:rStyle w:val="Bold"/>
          <w:rFonts w:asciiTheme="minorHAnsi" w:hAnsiTheme="minorHAnsi"/>
          <w:color w:val="212A31" w:themeColor="text1" w:themeShade="80"/>
        </w:rPr>
        <w:t xml:space="preserve">The accumulated experience of attending counselling sessions prior to engaging in </w:t>
      </w:r>
      <w:r w:rsidRPr="006D49E7">
        <w:t xml:space="preserve">MBCPs </w:t>
      </w:r>
      <w:r w:rsidRPr="0035723F">
        <w:rPr>
          <w:rStyle w:val="Bold"/>
          <w:rFonts w:asciiTheme="minorHAnsi" w:hAnsiTheme="minorHAnsi"/>
          <w:color w:val="212A31" w:themeColor="text1" w:themeShade="80"/>
        </w:rPr>
        <w:t xml:space="preserve">appears to confer certain benefits. Familiarity with discussing one’s thoughts and emotions, as well as establishing a meaningful rapport with a counsellor, are cited as significant factors. Over time, men may find that the perceived barriers to seeking help (e.g. shame or fear of judgement) diminish as they become more accustomed to the process. This sentiment is echoed by program coordinators overseeing longer term men’s behaviour change initiatives. They observe that men often arrive at their programs having already completed introductory stages of counselling. This suggests that prior counselling experience may facilitate a smoother transition into </w:t>
      </w:r>
      <w:r w:rsidRPr="006D49E7">
        <w:t xml:space="preserve">MBCPs </w:t>
      </w:r>
      <w:r w:rsidRPr="0035723F">
        <w:rPr>
          <w:rStyle w:val="Bold"/>
          <w:rFonts w:asciiTheme="minorHAnsi" w:hAnsiTheme="minorHAnsi"/>
          <w:color w:val="212A31" w:themeColor="text1" w:themeShade="80"/>
        </w:rPr>
        <w:t xml:space="preserve">and contribute to a more receptive mindset among </w:t>
      </w:r>
      <w:r w:rsidR="006462D1" w:rsidRPr="0035723F">
        <w:rPr>
          <w:rStyle w:val="Bold"/>
          <w:rFonts w:asciiTheme="minorHAnsi" w:hAnsiTheme="minorHAnsi"/>
          <w:color w:val="212A31" w:themeColor="text1" w:themeShade="80"/>
        </w:rPr>
        <w:t>service users</w:t>
      </w:r>
      <w:r w:rsidRPr="0035723F">
        <w:rPr>
          <w:rStyle w:val="Bold"/>
          <w:rFonts w:asciiTheme="minorHAnsi" w:hAnsiTheme="minorHAnsi"/>
          <w:color w:val="212A31" w:themeColor="text1" w:themeShade="80"/>
        </w:rPr>
        <w:t>.</w:t>
      </w:r>
    </w:p>
    <w:p w14:paraId="29DB8030" w14:textId="06D7C7C9" w:rsidR="00D97AC4" w:rsidRPr="00F76838" w:rsidRDefault="40F2A35D" w:rsidP="00031EB3">
      <w:pPr>
        <w:pStyle w:val="Heading4"/>
      </w:pPr>
      <w:r w:rsidRPr="00F76838">
        <w:t>Are these changes maintained over time?</w:t>
      </w:r>
    </w:p>
    <w:p w14:paraId="48B3EC87" w14:textId="19C32003" w:rsidR="004D2502" w:rsidRPr="00F76838" w:rsidRDefault="40F2A35D" w:rsidP="00031EB3">
      <w:r w:rsidRPr="00F76838">
        <w:t xml:space="preserve">It is difficult to answer the question of long-term change without access to longitudinal data. However, many service users indicated their own hesitancy about maintaining behaviour change over time without access to ongoing support. </w:t>
      </w:r>
    </w:p>
    <w:p w14:paraId="0AE212B6" w14:textId="536A63FD" w:rsidR="004D2502" w:rsidRPr="00F76838" w:rsidRDefault="40F2A35D" w:rsidP="00031EB3">
      <w:r w:rsidRPr="00F76838">
        <w:t>The question of maintaining changes over time cannot be answered conclusively, but qualitative responses from service users indicate that further support is critical to long-term behaviour change. Without this, many felt concerned about their ability to maintain what changes they had been able to achieve.</w:t>
      </w:r>
    </w:p>
    <w:p w14:paraId="593AAF68" w14:textId="7FEA3ABA" w:rsidR="00CF4E10" w:rsidRPr="00F76838" w:rsidRDefault="00CF4E10" w:rsidP="00031EB3">
      <w:pPr>
        <w:pStyle w:val="Heading3"/>
        <w:rPr>
          <w:rFonts w:eastAsia="Calibri" w:cs="Calibri"/>
        </w:rPr>
      </w:pPr>
      <w:bookmarkStart w:id="175" w:name="_Toc169710366"/>
      <w:bookmarkStart w:id="176" w:name="_Toc159432011"/>
      <w:bookmarkStart w:id="177" w:name="_Ref159536052"/>
      <w:bookmarkStart w:id="178" w:name="_Ref159600006"/>
      <w:r w:rsidRPr="00F76838">
        <w:rPr>
          <w:rFonts w:eastAsia="Calibri" w:cs="Calibri"/>
        </w:rPr>
        <w:t>U</w:t>
      </w:r>
      <w:r w:rsidR="00EA06DB" w:rsidRPr="00F76838">
        <w:rPr>
          <w:rFonts w:eastAsia="Calibri" w:cs="Calibri"/>
        </w:rPr>
        <w:t>nintended consequences</w:t>
      </w:r>
      <w:bookmarkEnd w:id="175"/>
      <w:r w:rsidR="00EA06DB" w:rsidRPr="00F76838">
        <w:rPr>
          <w:rFonts w:eastAsia="Calibri" w:cs="Calibri"/>
        </w:rPr>
        <w:t xml:space="preserve"> </w:t>
      </w:r>
      <w:bookmarkEnd w:id="176"/>
      <w:bookmarkEnd w:id="177"/>
      <w:bookmarkEnd w:id="178"/>
    </w:p>
    <w:p w14:paraId="4E9F96F7" w14:textId="620BE7E1" w:rsidR="004012C2" w:rsidRPr="00F76838" w:rsidRDefault="40F2A35D" w:rsidP="00031EB3">
      <w:r w:rsidRPr="00F76838">
        <w:t xml:space="preserve"> There are </w:t>
      </w:r>
      <w:r w:rsidR="00D40826">
        <w:t>three</w:t>
      </w:r>
      <w:r w:rsidR="00D40826" w:rsidRPr="00F76838">
        <w:t xml:space="preserve"> </w:t>
      </w:r>
      <w:r w:rsidRPr="00F76838">
        <w:t>potential unintended consequences of these service interventions.</w:t>
      </w:r>
    </w:p>
    <w:p w14:paraId="5B6F6216" w14:textId="5E64BD96" w:rsidR="004012C2" w:rsidRPr="00F76838" w:rsidRDefault="40F2A35D" w:rsidP="00031EB3">
      <w:pPr>
        <w:pStyle w:val="Bullet1"/>
      </w:pPr>
      <w:r w:rsidRPr="00F76838">
        <w:t>Some men in these programs have reported increases in violence, verbal abuse, controlling behaviour and other antisocial behaviours, calling into question the overall appropriateness of low</w:t>
      </w:r>
      <w:r w:rsidR="00864DD0" w:rsidRPr="00F76838">
        <w:t>-</w:t>
      </w:r>
      <w:r w:rsidRPr="00F76838">
        <w:t>dose interventions</w:t>
      </w:r>
      <w:r w:rsidR="00864DD0" w:rsidRPr="00F76838">
        <w:t>.</w:t>
      </w:r>
      <w:r w:rsidR="004F4AC9" w:rsidRPr="00F76838">
        <w:rPr>
          <w:rStyle w:val="FootnoteReference"/>
        </w:rPr>
        <w:footnoteReference w:id="31"/>
      </w:r>
    </w:p>
    <w:p w14:paraId="5B12D675" w14:textId="24F445B4" w:rsidR="004012C2" w:rsidRPr="00F76838" w:rsidRDefault="40F2A35D" w:rsidP="00031EB3">
      <w:pPr>
        <w:pStyle w:val="Bullet1"/>
      </w:pPr>
      <w:r w:rsidRPr="00F76838">
        <w:t xml:space="preserve">The positioning of the VPP as pre-violence and how distinguishing between physical and non-physical forms of violence in the VPP could reinforce the idea that men in that program are not ‘as bad’ as men in other programs. This could inadvertently reinforce their inappropriate behaviours as </w:t>
      </w:r>
      <w:r w:rsidR="00F51787" w:rsidRPr="00F76838">
        <w:t>‘</w:t>
      </w:r>
      <w:r w:rsidRPr="00F76838">
        <w:t>normal</w:t>
      </w:r>
      <w:r w:rsidR="00F51787" w:rsidRPr="00F76838">
        <w:t>’</w:t>
      </w:r>
      <w:r w:rsidRPr="00F76838">
        <w:t xml:space="preserve"> and </w:t>
      </w:r>
      <w:r w:rsidR="00F51787" w:rsidRPr="00F76838">
        <w:t>‘</w:t>
      </w:r>
      <w:r w:rsidRPr="00F76838">
        <w:t>acceptable</w:t>
      </w:r>
      <w:r w:rsidR="00F51787" w:rsidRPr="00F76838">
        <w:t>’</w:t>
      </w:r>
      <w:r w:rsidR="00074E56" w:rsidRPr="00F76838">
        <w:t>,</w:t>
      </w:r>
      <w:r w:rsidRPr="00F76838">
        <w:t xml:space="preserve"> both of which are counterproductive outcomes given the intention of these programs.</w:t>
      </w:r>
      <w:r w:rsidR="00405F07" w:rsidRPr="00F76838">
        <w:t xml:space="preserve"> </w:t>
      </w:r>
    </w:p>
    <w:p w14:paraId="7CBA38FE" w14:textId="3B593EBA" w:rsidR="004012C2" w:rsidRPr="00F76838" w:rsidRDefault="40F2A35D" w:rsidP="00031EB3">
      <w:pPr>
        <w:pStyle w:val="Bullet1"/>
      </w:pPr>
      <w:r w:rsidRPr="00F76838">
        <w:lastRenderedPageBreak/>
        <w:t xml:space="preserve">The fact that </w:t>
      </w:r>
      <w:r w:rsidR="00923449" w:rsidRPr="00F76838">
        <w:t xml:space="preserve">some </w:t>
      </w:r>
      <w:r w:rsidRPr="00F76838">
        <w:t xml:space="preserve">men call the intervention services looking to consciously manipulate the system. For example, a man may have an upcoming Court attendance and has been told by his lawyer that he will receive a better outcome if he engages the BIS and shows the court he is attempting to change. He may therefore engage the BIS with no intention to change. The services are aware of this and </w:t>
      </w:r>
      <w:r w:rsidR="00F05966" w:rsidRPr="00F76838">
        <w:t>indicate they are able to identify it reasonably</w:t>
      </w:r>
      <w:r w:rsidRPr="00F76838">
        <w:t xml:space="preserve"> well.</w:t>
      </w:r>
    </w:p>
    <w:p w14:paraId="0F295718" w14:textId="4A22DA7D" w:rsidR="004012C2" w:rsidRPr="00F76838" w:rsidRDefault="40F2A35D" w:rsidP="00031EB3">
      <w:pPr>
        <w:pStyle w:val="Heading4"/>
      </w:pPr>
      <w:r w:rsidRPr="00F76838">
        <w:t>Impact of low</w:t>
      </w:r>
      <w:r w:rsidR="00864DD0" w:rsidRPr="00F76838">
        <w:t>-</w:t>
      </w:r>
      <w:r w:rsidRPr="00F76838">
        <w:t>dose interventions on low-risk men</w:t>
      </w:r>
    </w:p>
    <w:p w14:paraId="3FFF0012" w14:textId="3624CDEB" w:rsidR="004012C2" w:rsidRPr="00F76838" w:rsidRDefault="40F2A35D" w:rsidP="00031EB3">
      <w:r w:rsidRPr="00F76838">
        <w:t xml:space="preserve">Through the online survey, a small proportion of men </w:t>
      </w:r>
      <w:r w:rsidR="003D2BED" w:rsidRPr="00F76838">
        <w:t>(</w:t>
      </w:r>
      <w:r w:rsidR="006A7C92" w:rsidRPr="00F76838">
        <w:rPr>
          <w:i/>
          <w:iCs/>
        </w:rPr>
        <w:t xml:space="preserve">n = </w:t>
      </w:r>
      <w:r w:rsidR="003D2BED" w:rsidRPr="00F76838">
        <w:t xml:space="preserve">5) </w:t>
      </w:r>
      <w:r w:rsidRPr="00F76838">
        <w:t>across all services indicated their negative behaviours had increased since they first had contact with the service.</w:t>
      </w:r>
    </w:p>
    <w:p w14:paraId="34B28FE7" w14:textId="77777777" w:rsidR="004012C2" w:rsidRPr="00F76838" w:rsidRDefault="40F2A35D" w:rsidP="00031EB3">
      <w:r w:rsidRPr="00F76838">
        <w:t>Small proportions (4%) indicated their anger management issues and verbal arguments had increased. Smaller proportions again (2%) indicated their controlling behaviour, entitlement and physical violence had increased since contacting the service.</w:t>
      </w:r>
    </w:p>
    <w:p w14:paraId="414750D5" w14:textId="60A0D19A" w:rsidR="004012C2" w:rsidRPr="00F76838" w:rsidRDefault="004012C2" w:rsidP="00031EB3">
      <w:pPr>
        <w:pStyle w:val="Caption"/>
        <w:jc w:val="both"/>
      </w:pPr>
      <w:bookmarkStart w:id="179" w:name="_Ref167377291"/>
      <w:r w:rsidRPr="00F76838">
        <w:t xml:space="preserve">Figure </w:t>
      </w:r>
      <w:r w:rsidR="00086384">
        <w:fldChar w:fldCharType="begin"/>
      </w:r>
      <w:r w:rsidR="00086384">
        <w:instrText xml:space="preserve"> SEQ Figure \* ARABIC </w:instrText>
      </w:r>
      <w:r w:rsidR="00086384">
        <w:fldChar w:fldCharType="separate"/>
      </w:r>
      <w:r w:rsidR="00086384">
        <w:rPr>
          <w:noProof/>
        </w:rPr>
        <w:t>29</w:t>
      </w:r>
      <w:r w:rsidR="00086384">
        <w:rPr>
          <w:noProof/>
        </w:rPr>
        <w:fldChar w:fldCharType="end"/>
      </w:r>
      <w:r w:rsidRPr="00F76838">
        <w:t xml:space="preserve">: </w:t>
      </w:r>
      <w:r w:rsidR="000228E8">
        <w:t>S</w:t>
      </w:r>
      <w:r w:rsidRPr="00F76838">
        <w:t>ummary of behaviour change across all service interventions</w:t>
      </w:r>
      <w:bookmarkEnd w:id="179"/>
    </w:p>
    <w:p w14:paraId="67F4D2E5" w14:textId="77E35805" w:rsidR="004012C2" w:rsidRPr="00F76838" w:rsidRDefault="003A4751" w:rsidP="00031EB3">
      <w:pPr>
        <w:jc w:val="both"/>
      </w:pPr>
      <w:r w:rsidRPr="007C533F">
        <w:rPr>
          <w:noProof/>
        </w:rPr>
        <w:drawing>
          <wp:inline distT="0" distB="0" distL="0" distR="0" wp14:anchorId="18C0E110" wp14:editId="7C40A7E2">
            <wp:extent cx="5731510" cy="2764790"/>
            <wp:effectExtent l="0" t="0" r="2540" b="0"/>
            <wp:docPr id="704833746" name="Picture 37" descr="This chart indicates how the behaviours/issues that service users sought to address, when they first had contact with the 3 services, have changed. The chart shows all 3 service interventions combined.&#10;&#10;This is displayed through a 5-point scale from 'increased a lot' to 'reduced a lot'. 'Not applicable' was also a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33746" name="Picture 37" descr="This chart indicates how the behaviours/issues that service users sought to address, when they first had contact with the 3 services, have changed. The chart shows all 3 service interventions combined.&#10;&#10;This is displayed through a 5-point scale from 'increased a lot' to 'reduced a lot'. 'Not applicable' was also an optio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2764790"/>
                    </a:xfrm>
                    <a:prstGeom prst="rect">
                      <a:avLst/>
                    </a:prstGeom>
                    <a:noFill/>
                    <a:ln>
                      <a:noFill/>
                    </a:ln>
                  </pic:spPr>
                </pic:pic>
              </a:graphicData>
            </a:graphic>
          </wp:inline>
        </w:drawing>
      </w:r>
    </w:p>
    <w:p w14:paraId="4EBCC217" w14:textId="35D7B937" w:rsidR="008863C2" w:rsidRPr="0035723F" w:rsidRDefault="008863C2"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_Ref167380899 \h </w:instrText>
      </w:r>
      <w:r w:rsidRPr="0035723F">
        <w:rPr>
          <w:lang w:val="en-AU"/>
        </w:rPr>
      </w:r>
      <w:r w:rsidRPr="0035723F">
        <w:rPr>
          <w:lang w:val="en-AU"/>
        </w:rPr>
        <w:fldChar w:fldCharType="separate"/>
      </w:r>
      <w:r w:rsidR="00086384" w:rsidRPr="00F76838">
        <w:t xml:space="preserve">Table </w:t>
      </w:r>
      <w:r w:rsidR="00086384">
        <w:rPr>
          <w:noProof/>
        </w:rPr>
        <w:t>55</w:t>
      </w:r>
      <w:r w:rsidRPr="0035723F">
        <w:rPr>
          <w:lang w:val="en-AU"/>
        </w:rPr>
        <w:fldChar w:fldCharType="end"/>
      </w:r>
      <w:r w:rsidRPr="0035723F">
        <w:rPr>
          <w:lang w:val="en-AU"/>
        </w:rPr>
        <w:t xml:space="preserve"> in Appendix 5 to see the full data breakdown for this figure.</w:t>
      </w:r>
    </w:p>
    <w:p w14:paraId="364B7B07" w14:textId="0771106A" w:rsidR="004012C2" w:rsidRPr="00F76838" w:rsidRDefault="40F2A35D" w:rsidP="00031EB3">
      <w:r w:rsidRPr="00F76838">
        <w:t>There are many factors that could explain these increases (many of which are outside the control of these service interventions) however, this does speak to a prominent concern among forensic psychologists about the potential for harm that low</w:t>
      </w:r>
      <w:r w:rsidR="00864DD0" w:rsidRPr="00F76838">
        <w:t>-</w:t>
      </w:r>
      <w:r w:rsidRPr="00F76838">
        <w:t>dose interventions could pose to low-risk MWUVA that fit a particular profile. Forensic psychologists believe that for MWUVA, the risk of violence can increase with interventions</w:t>
      </w:r>
      <w:r w:rsidR="00D66DEA" w:rsidRPr="00F76838">
        <w:t xml:space="preserve"> </w:t>
      </w:r>
      <w:r w:rsidR="0032153A" w:rsidRPr="00F76838">
        <w:t>(McEwan et al. 2015)</w:t>
      </w:r>
      <w:r w:rsidR="00D66DEA" w:rsidRPr="00F76838">
        <w:t>.This</w:t>
      </w:r>
      <w:r w:rsidR="00A6757F">
        <w:t xml:space="preserve"> may be</w:t>
      </w:r>
      <w:r w:rsidR="00D66DEA" w:rsidRPr="00F76838">
        <w:t xml:space="preserve"> </w:t>
      </w:r>
      <w:r w:rsidRPr="00F76838">
        <w:t xml:space="preserve">due to: </w:t>
      </w:r>
    </w:p>
    <w:p w14:paraId="08BB7B3C" w14:textId="3F0A0E65" w:rsidR="004012C2" w:rsidRPr="00F76838" w:rsidRDefault="40F2A35D" w:rsidP="00031EB3">
      <w:pPr>
        <w:pStyle w:val="Bullet1"/>
      </w:pPr>
      <w:r w:rsidRPr="00F76838">
        <w:t>perceptions of third-party endorsement</w:t>
      </w:r>
      <w:r w:rsidR="000737BD" w:rsidRPr="00F76838">
        <w:t xml:space="preserve"> (from counsellors)</w:t>
      </w:r>
      <w:r w:rsidRPr="00F76838">
        <w:t xml:space="preserve"> and empowerment of particular behaviours (even if this is misunderstood)</w:t>
      </w:r>
    </w:p>
    <w:p w14:paraId="1B736F69" w14:textId="7FD701E5" w:rsidR="004012C2" w:rsidRPr="00F76838" w:rsidRDefault="40F2A35D" w:rsidP="00031EB3">
      <w:pPr>
        <w:pStyle w:val="Bullet1"/>
      </w:pPr>
      <w:r w:rsidRPr="00F76838">
        <w:t>the AFMs holding enhanced hope of change and shifting their own safety behaviours as a result</w:t>
      </w:r>
    </w:p>
    <w:p w14:paraId="3685D4FB" w14:textId="77777777" w:rsidR="004012C2" w:rsidRPr="00F76838" w:rsidRDefault="40F2A35D" w:rsidP="00031EB3">
      <w:pPr>
        <w:pStyle w:val="Bullet1"/>
      </w:pPr>
      <w:r w:rsidRPr="00F76838">
        <w:t>the experience of shame (which can increase occurrences of violence to combat internal incongruence).</w:t>
      </w:r>
    </w:p>
    <w:p w14:paraId="47485FC0" w14:textId="767099C9" w:rsidR="004012C2" w:rsidRPr="00F76838" w:rsidRDefault="2AA2A499" w:rsidP="00031EB3">
      <w:r w:rsidRPr="00F76838">
        <w:t xml:space="preserve">Qualitative interviews showed that there was one man who had come out of the </w:t>
      </w:r>
      <w:r w:rsidR="004D2D5F" w:rsidRPr="00F76838">
        <w:t xml:space="preserve">4 </w:t>
      </w:r>
      <w:r w:rsidRPr="00F76838">
        <w:t>CFG</w:t>
      </w:r>
      <w:r w:rsidR="00CD235F" w:rsidRPr="00F76838">
        <w:t xml:space="preserve"> VPP</w:t>
      </w:r>
      <w:r w:rsidR="00405F07" w:rsidRPr="00F76838">
        <w:t xml:space="preserve"> </w:t>
      </w:r>
      <w:r w:rsidRPr="00F76838">
        <w:t xml:space="preserve">sessions with the belief that he was the victim. He attributed this belief to his interactions with </w:t>
      </w:r>
      <w:r w:rsidRPr="00F76838">
        <w:lastRenderedPageBreak/>
        <w:t>CFG</w:t>
      </w:r>
      <w:r w:rsidR="00CD235F" w:rsidRPr="00F76838">
        <w:t xml:space="preserve"> VPP</w:t>
      </w:r>
      <w:r w:rsidRPr="00F76838">
        <w:t>. Many more interviews with other programs showed men with violence supporting narratives and cognitive distortions that positioned them as victims. However, it was not clear that the interactions with the service reinforced these beliefs.</w:t>
      </w:r>
    </w:p>
    <w:p w14:paraId="3E8E15ED" w14:textId="2ED80571" w:rsidR="004012C2" w:rsidRPr="00F76838" w:rsidRDefault="00F51787" w:rsidP="00031EB3">
      <w:pPr>
        <w:pStyle w:val="ResearchQuote"/>
      </w:pPr>
      <w:r w:rsidRPr="00F76838">
        <w:t>‘</w:t>
      </w:r>
      <w:r w:rsidR="40F2A35D" w:rsidRPr="00F76838">
        <w:t xml:space="preserve">My ex accused me of domestic violence and the Changing </w:t>
      </w:r>
      <w:r w:rsidR="00DA527C" w:rsidRPr="00F76838">
        <w:t>f</w:t>
      </w:r>
      <w:r w:rsidR="40F2A35D" w:rsidRPr="00F76838">
        <w:t>or Good program kind of allowed me to reali</w:t>
      </w:r>
      <w:r w:rsidR="00AC25BC" w:rsidRPr="00F76838">
        <w:t>s</w:t>
      </w:r>
      <w:r w:rsidR="40F2A35D" w:rsidRPr="00F76838">
        <w:t xml:space="preserve">e that there's kind of </w:t>
      </w:r>
      <w:r w:rsidR="0024044F" w:rsidRPr="00F76838">
        <w:t xml:space="preserve">2 </w:t>
      </w:r>
      <w:r w:rsidR="40F2A35D" w:rsidRPr="00F76838">
        <w:t>sides to things and it's probably more the other way around. Not me being abusive.</w:t>
      </w:r>
      <w:r w:rsidRPr="00F76838">
        <w:t>’</w:t>
      </w:r>
      <w:r w:rsidR="40F2A35D" w:rsidRPr="00F76838">
        <w:t xml:space="preserve"> </w:t>
      </w:r>
      <w:r w:rsidR="00765F6B" w:rsidRPr="00F76838">
        <w:t>CFG service user</w:t>
      </w:r>
      <w:r w:rsidR="40F2A35D" w:rsidRPr="00F76838">
        <w:t xml:space="preserve">, male, Queensland </w:t>
      </w:r>
    </w:p>
    <w:p w14:paraId="6BEC0262" w14:textId="5D0F27BE" w:rsidR="004012C2" w:rsidRPr="00F76838" w:rsidRDefault="00F51787" w:rsidP="00031EB3">
      <w:pPr>
        <w:pStyle w:val="ResearchQuote"/>
        <w:rPr>
          <w:rStyle w:val="Bold"/>
          <w:rFonts w:asciiTheme="minorHAnsi" w:hAnsiTheme="minorHAnsi"/>
          <w:color w:val="3F7497"/>
          <w14:textFill>
            <w14:solidFill>
              <w14:srgbClr w14:val="3F7497">
                <w14:lumMod w14:val="25000"/>
              </w14:srgbClr>
            </w14:solidFill>
          </w14:textFill>
        </w:rPr>
      </w:pPr>
      <w:r w:rsidRPr="00F76838">
        <w:rPr>
          <w:rStyle w:val="Bold"/>
          <w:rFonts w:asciiTheme="minorHAnsi" w:hAnsiTheme="minorHAnsi"/>
          <w:color w:val="3F7497"/>
          <w14:textFill>
            <w14:solidFill>
              <w14:srgbClr w14:val="3F7497">
                <w14:lumMod w14:val="25000"/>
              </w14:srgbClr>
            </w14:solidFill>
          </w14:textFill>
        </w:rPr>
        <w:t>‘</w:t>
      </w:r>
      <w:r w:rsidR="40F2A35D" w:rsidRPr="00F76838">
        <w:rPr>
          <w:rStyle w:val="Bold"/>
          <w:rFonts w:asciiTheme="minorHAnsi" w:hAnsiTheme="minorHAnsi"/>
          <w:color w:val="3F7497"/>
          <w14:textFill>
            <w14:solidFill>
              <w14:srgbClr w14:val="3F7497">
                <w14:lumMod w14:val="25000"/>
              </w14:srgbClr>
            </w14:solidFill>
          </w14:textFill>
        </w:rPr>
        <w:t>I need to have a tough conversation with my wife (now separated) about her drinking and abuse of others and I need it to be brokered, so that it doesn’t get abusive and give substance to another AVO. I need help to manage and maintain boundaries around someone I deeply care for and will no longer tolerate her below the line behaviours when drinking.</w:t>
      </w:r>
      <w:r w:rsidRPr="00F76838">
        <w:rPr>
          <w:rStyle w:val="Bold"/>
          <w:rFonts w:asciiTheme="minorHAnsi" w:hAnsiTheme="minorHAnsi"/>
          <w:color w:val="3F7497"/>
          <w14:textFill>
            <w14:solidFill>
              <w14:srgbClr w14:val="3F7497">
                <w14:lumMod w14:val="25000"/>
              </w14:srgbClr>
            </w14:solidFill>
          </w14:textFill>
        </w:rPr>
        <w:t>’</w:t>
      </w:r>
      <w:r w:rsidR="40F2A35D" w:rsidRPr="00F76838">
        <w:rPr>
          <w:rStyle w:val="Bold"/>
          <w:rFonts w:asciiTheme="minorHAnsi" w:hAnsiTheme="minorHAnsi"/>
          <w:color w:val="3F7497"/>
          <w14:textFill>
            <w14:solidFill>
              <w14:srgbClr w14:val="3F7497">
                <w14:lumMod w14:val="25000"/>
              </w14:srgbClr>
            </w14:solidFill>
          </w14:textFill>
        </w:rPr>
        <w:t xml:space="preserve"> </w:t>
      </w:r>
      <w:r w:rsidR="00765F6B" w:rsidRPr="00F76838">
        <w:rPr>
          <w:rStyle w:val="Bold"/>
          <w:rFonts w:asciiTheme="minorHAnsi" w:hAnsiTheme="minorHAnsi"/>
          <w:color w:val="3F7497"/>
          <w14:textFill>
            <w14:solidFill>
              <w14:srgbClr w14:val="3F7497">
                <w14:lumMod w14:val="25000"/>
              </w14:srgbClr>
            </w14:solidFill>
          </w14:textFill>
        </w:rPr>
        <w:t>MRS service user</w:t>
      </w:r>
      <w:r w:rsidR="40F2A35D" w:rsidRPr="00F76838">
        <w:rPr>
          <w:rStyle w:val="Bold"/>
          <w:rFonts w:asciiTheme="minorHAnsi" w:hAnsiTheme="minorHAnsi"/>
          <w:color w:val="3F7497"/>
          <w14:textFill>
            <w14:solidFill>
              <w14:srgbClr w14:val="3F7497">
                <w14:lumMod w14:val="25000"/>
              </w14:srgbClr>
            </w14:solidFill>
          </w14:textFill>
        </w:rPr>
        <w:t>, male, New South Wales</w:t>
      </w:r>
    </w:p>
    <w:p w14:paraId="582448E9" w14:textId="77B97A2D" w:rsidR="004012C2" w:rsidRPr="00F76838" w:rsidRDefault="40F2A35D" w:rsidP="00031EB3">
      <w:r w:rsidRPr="00F76838">
        <w:t xml:space="preserve">While the overall number of men who report increases in violence, abuse or negative behaviours are small (2-4%), they are also likely to be higher in reality as there is image management underway in these self-report data. This does beg the question of how much </w:t>
      </w:r>
      <w:r w:rsidR="0025486D" w:rsidRPr="00F76838">
        <w:t xml:space="preserve">FDSV </w:t>
      </w:r>
      <w:r w:rsidR="002C6427" w:rsidRPr="00F76838">
        <w:t xml:space="preserve">among service users </w:t>
      </w:r>
      <w:r w:rsidRPr="00F76838">
        <w:t>is acceptable in these programs,</w:t>
      </w:r>
      <w:r w:rsidR="002C6427" w:rsidRPr="00F76838">
        <w:t xml:space="preserve"> and</w:t>
      </w:r>
      <w:r w:rsidR="002259CE" w:rsidRPr="00F76838">
        <w:t xml:space="preserve"> </w:t>
      </w:r>
      <w:r w:rsidR="00CE72DA" w:rsidRPr="00F76838">
        <w:t xml:space="preserve">the degree to which </w:t>
      </w:r>
      <w:r w:rsidR="002259CE" w:rsidRPr="00F76838">
        <w:t xml:space="preserve">we </w:t>
      </w:r>
      <w:r w:rsidR="00F971FE" w:rsidRPr="00F76838">
        <w:t>should</w:t>
      </w:r>
      <w:r w:rsidR="002259CE" w:rsidRPr="00F76838">
        <w:t xml:space="preserve"> willing to tolerate potentially creating more violence in the lives</w:t>
      </w:r>
      <w:r w:rsidR="00590A5A" w:rsidRPr="00F76838">
        <w:t xml:space="preserve"> of the few if it reduces violence for the many</w:t>
      </w:r>
      <w:r w:rsidRPr="00F76838">
        <w:t>.</w:t>
      </w:r>
    </w:p>
    <w:p w14:paraId="4B1F6102" w14:textId="5A6E2162" w:rsidR="00CD7A77" w:rsidRPr="00F76838" w:rsidRDefault="40F2A35D" w:rsidP="00031EB3">
      <w:pPr>
        <w:pStyle w:val="Heading4"/>
      </w:pPr>
      <w:r w:rsidRPr="00F76838">
        <w:t>Positioning of the CFG VPP</w:t>
      </w:r>
    </w:p>
    <w:p w14:paraId="0DD95449" w14:textId="084672C0" w:rsidR="00CD7A77" w:rsidRPr="00F76838" w:rsidRDefault="40F2A35D" w:rsidP="00031EB3">
      <w:pPr>
        <w:pStyle w:val="Bullet1"/>
        <w:numPr>
          <w:ilvl w:val="0"/>
          <w:numId w:val="0"/>
        </w:numPr>
      </w:pPr>
      <w:r w:rsidRPr="00F76838">
        <w:t xml:space="preserve">CFG’s VPP is designed for men who have not yet used physical violence in their relationships. If physical violence is detected, this precludes the man from participating. </w:t>
      </w:r>
    </w:p>
    <w:p w14:paraId="65831DBA" w14:textId="6F28BD8F" w:rsidR="00CD7A77" w:rsidRPr="00F76838" w:rsidRDefault="40F2A35D" w:rsidP="00031EB3">
      <w:pPr>
        <w:pStyle w:val="Bullet1"/>
        <w:numPr>
          <w:ilvl w:val="0"/>
          <w:numId w:val="0"/>
        </w:numPr>
      </w:pPr>
      <w:r w:rsidRPr="00F76838">
        <w:t xml:space="preserve">The marketing of the VPP is one of its key strengths. As discussed elsewhere in this report, there is significant shame, </w:t>
      </w:r>
      <w:r w:rsidR="00590A5A" w:rsidRPr="00F76838">
        <w:t>embarrassment,</w:t>
      </w:r>
      <w:r w:rsidRPr="00F76838">
        <w:t xml:space="preserve"> and stigma in admitting to using physical violence in relationships. The VPP circumvents that shame barrier of admission to </w:t>
      </w:r>
      <w:r w:rsidR="00F1553F" w:rsidRPr="00F76838">
        <w:t>FDSV</w:t>
      </w:r>
      <w:r w:rsidRPr="00F76838">
        <w:t xml:space="preserve"> by allowing men to enter believing they are yet to use violence or to ‘prevent’ themselves from using violence because, in their mind’s, violence is only physical violence or that non-physical forms of violence is not as bad. This idea is something that came through quite clearly in the qualitative interviews: men see the VPP to stop something bad from happening. </w:t>
      </w:r>
    </w:p>
    <w:p w14:paraId="72186506" w14:textId="5C1F4F8C" w:rsidR="00CD7A77" w:rsidRPr="00F76838" w:rsidRDefault="40F2A35D" w:rsidP="00031EB3">
      <w:pPr>
        <w:pStyle w:val="Bullet1"/>
        <w:numPr>
          <w:ilvl w:val="0"/>
          <w:numId w:val="0"/>
        </w:numPr>
      </w:pPr>
      <w:r w:rsidRPr="00F76838">
        <w:t xml:space="preserve">The name of the program is therefore a major drawcard for </w:t>
      </w:r>
      <w:r w:rsidR="006462D1" w:rsidRPr="00F76838">
        <w:t>service users</w:t>
      </w:r>
      <w:r w:rsidRPr="00F76838">
        <w:t xml:space="preserve"> and has contributed to engaging men who would otherwise not see </w:t>
      </w:r>
      <w:r w:rsidR="00F1553F" w:rsidRPr="00F76838">
        <w:t>FDSV</w:t>
      </w:r>
      <w:r w:rsidRPr="00F76838">
        <w:t xml:space="preserve"> services as relevant for them (despite the fact they will almost always will be). </w:t>
      </w:r>
    </w:p>
    <w:p w14:paraId="2CE88C12" w14:textId="7CD87A37" w:rsidR="00CD7A77" w:rsidRPr="00F76838" w:rsidRDefault="40F2A35D" w:rsidP="00031EB3">
      <w:pPr>
        <w:pStyle w:val="Bullet1"/>
        <w:numPr>
          <w:ilvl w:val="0"/>
          <w:numId w:val="0"/>
        </w:numPr>
      </w:pPr>
      <w:r w:rsidRPr="00F76838">
        <w:t xml:space="preserve">That said, labelling the intervention as ‘violence prevention’ while still accepting people who are using non-physical violence could be construed as collusive and potentially reinforcing violence-supporting scripts. </w:t>
      </w:r>
    </w:p>
    <w:p w14:paraId="70524FCD" w14:textId="06C9A80E" w:rsidR="00CD7A77" w:rsidRPr="00F76838" w:rsidRDefault="40F2A35D" w:rsidP="00031EB3">
      <w:pPr>
        <w:pStyle w:val="Bullet1"/>
        <w:numPr>
          <w:ilvl w:val="0"/>
          <w:numId w:val="0"/>
        </w:numPr>
      </w:pPr>
      <w:r w:rsidRPr="00F76838">
        <w:t>Under the National Plan, the definition of violence against women includes non-physical forms:</w:t>
      </w:r>
    </w:p>
    <w:p w14:paraId="20CC4D55" w14:textId="6B66DAE3" w:rsidR="00CD7A77" w:rsidRPr="00F76838" w:rsidRDefault="40F2A35D" w:rsidP="00031EB3">
      <w:pPr>
        <w:pStyle w:val="ResearchQuote"/>
      </w:pPr>
      <w:r w:rsidRPr="00F76838">
        <w:t xml:space="preserve">‘The National Plan’s definition of </w:t>
      </w:r>
      <w:r w:rsidR="005C5777" w:rsidRPr="00F76838">
        <w:t>“</w:t>
      </w:r>
      <w:r w:rsidRPr="00F76838">
        <w:t>violence against women</w:t>
      </w:r>
      <w:r w:rsidR="005C5777" w:rsidRPr="00F76838">
        <w:t>”</w:t>
      </w:r>
      <w:r w:rsidRPr="00F76838">
        <w:t xml:space="preserve"> is aligned with the United Nations Declaration on the Elimination of Violence Against Women (1993), which defines violence against women as </w:t>
      </w:r>
      <w:r w:rsidR="005C5777" w:rsidRPr="00F76838">
        <w:t>“</w:t>
      </w:r>
      <w:r w:rsidRPr="00F76838">
        <w:t>any act of gender-based violence that results in, or is likely to result in, physical, sexual or psychological harm or suffering to women, including threats of such acts, coercion or arbitrary deprivation of liberty, whether occurring in public or private life</w:t>
      </w:r>
      <w:r w:rsidR="005C5777" w:rsidRPr="00F76838">
        <w:t>”</w:t>
      </w:r>
      <w:r w:rsidRPr="00F76838">
        <w:t>.’</w:t>
      </w:r>
    </w:p>
    <w:p w14:paraId="58BF720C" w14:textId="08FD17E8" w:rsidR="00CD7A77" w:rsidRPr="00F76838" w:rsidRDefault="40F2A35D" w:rsidP="00031EB3">
      <w:pPr>
        <w:pStyle w:val="Bullet1"/>
        <w:numPr>
          <w:ilvl w:val="0"/>
          <w:numId w:val="0"/>
        </w:numPr>
      </w:pPr>
      <w:r w:rsidRPr="00F76838">
        <w:t xml:space="preserve">Distinguishing between physical forms and non-physical forms could have unintended consequences. In the qualitative interviews with service users, we saw that men who had been through the CFG VPP were still interested in the distinction between themselves and </w:t>
      </w:r>
      <w:r w:rsidR="00332E3D" w:rsidRPr="00F76838">
        <w:t xml:space="preserve">physically </w:t>
      </w:r>
      <w:r w:rsidRPr="00F76838">
        <w:lastRenderedPageBreak/>
        <w:t>violent men. This has the potential to impact on their own understanding of violence and taking responsibility for their violence and, subsequently, their engagement with supports such as MBCPs in an ongoing way. It is important to note that the latter issue is a concern among those working in the sector (e.g. clinical leads, MBCP facilitators) rather than something that came out of conversations with service users.</w:t>
      </w:r>
    </w:p>
    <w:p w14:paraId="43870ABB" w14:textId="708AC39E" w:rsidR="00CD7A77" w:rsidRPr="00F76838" w:rsidRDefault="40F2A35D" w:rsidP="00031EB3">
      <w:pPr>
        <w:pStyle w:val="ResearchQuote"/>
      </w:pPr>
      <w:r w:rsidRPr="00F76838">
        <w:t xml:space="preserve">‘I have a lot of concerns. My concern is that it implies that physical violence is domestic violence and everything else isn’t domestic violence. And that they’ve got a scale in their mind of serious violence versus not serious. And that coercive control isn’t considered domestic violence because it’s violence prevention. And it’s for only men who haven’t used physical violence. </w:t>
      </w:r>
      <w:r w:rsidR="00867B7B" w:rsidRPr="00F76838">
        <w:t>So,</w:t>
      </w:r>
      <w:r w:rsidRPr="00F76838">
        <w:t xml:space="preserve"> men have used all other forms of tactics of use are being recommended to do a violence prevention program. I’m very, very concerned about the language that I’ve used. I do wonder whether they’ve used that language to increase the number of men who take up support because that’s the language of men. But then you’re colluding with that belief.’ – Sector stakeholder</w:t>
      </w:r>
    </w:p>
    <w:p w14:paraId="56BF4ABB" w14:textId="77777777" w:rsidR="00F96ECE" w:rsidRPr="00F76838" w:rsidRDefault="40F2A35D" w:rsidP="00031EB3">
      <w:pPr>
        <w:pStyle w:val="Heading4"/>
      </w:pPr>
      <w:r w:rsidRPr="00F76838">
        <w:t>Attempts to manipulate the system</w:t>
      </w:r>
    </w:p>
    <w:p w14:paraId="1E9A0D7A" w14:textId="6CCAEE71" w:rsidR="00ED337E" w:rsidRPr="00F76838" w:rsidRDefault="009770A6" w:rsidP="00031EB3">
      <w:r w:rsidRPr="00F76838">
        <w:t xml:space="preserve">Many </w:t>
      </w:r>
      <w:r w:rsidR="001C2C71" w:rsidRPr="00F76838">
        <w:t xml:space="preserve">men who call </w:t>
      </w:r>
      <w:r w:rsidR="00B60134" w:rsidRPr="00F76838">
        <w:t xml:space="preserve">intervention services </w:t>
      </w:r>
      <w:r w:rsidR="001C2C71" w:rsidRPr="00F76838">
        <w:t>are not interested in behaviour change</w:t>
      </w:r>
      <w:r w:rsidR="00265E91" w:rsidRPr="00F76838">
        <w:t>.</w:t>
      </w:r>
      <w:r w:rsidR="00B60134" w:rsidRPr="00F76838">
        <w:t xml:space="preserve"> </w:t>
      </w:r>
      <w:r w:rsidR="00265E91" w:rsidRPr="00F76838">
        <w:t>This is especially true for the MRS where,</w:t>
      </w:r>
      <w:r w:rsidR="00166BCD" w:rsidRPr="00F76838">
        <w:t xml:space="preserve"> as </w:t>
      </w:r>
      <w:r w:rsidR="00511F01" w:rsidRPr="00F76838">
        <w:t xml:space="preserve">shown </w:t>
      </w:r>
      <w:r w:rsidR="00166BCD" w:rsidRPr="00F76838">
        <w:t>in</w:t>
      </w:r>
      <w:r w:rsidR="00CD000B">
        <w:t xml:space="preserve"> </w:t>
      </w:r>
      <w:r w:rsidR="00CD000B">
        <w:fldChar w:fldCharType="begin"/>
      </w:r>
      <w:r w:rsidR="00CD000B">
        <w:instrText xml:space="preserve"> REF _Ref169699966 \h </w:instrText>
      </w:r>
      <w:r w:rsidR="00CD000B">
        <w:fldChar w:fldCharType="separate"/>
      </w:r>
      <w:r w:rsidR="00086384">
        <w:t xml:space="preserve">Figure </w:t>
      </w:r>
      <w:r w:rsidR="00086384">
        <w:rPr>
          <w:noProof/>
        </w:rPr>
        <w:t>30</w:t>
      </w:r>
      <w:r w:rsidR="00CD000B">
        <w:fldChar w:fldCharType="end"/>
      </w:r>
      <w:r w:rsidR="00B95859" w:rsidRPr="00F76838">
        <w:t xml:space="preserve">, frontline counsellors indicate that </w:t>
      </w:r>
      <w:r w:rsidR="00511F01" w:rsidRPr="00F76838">
        <w:t xml:space="preserve">only </w:t>
      </w:r>
      <w:r w:rsidR="0047056D" w:rsidRPr="00F76838">
        <w:t>half (50%) of MRS callers are genuinely interested in change when they call</w:t>
      </w:r>
      <w:r w:rsidR="00511F01" w:rsidRPr="00F76838">
        <w:t>.</w:t>
      </w:r>
      <w:r w:rsidR="00757C0E" w:rsidRPr="00F76838">
        <w:t xml:space="preserve"> </w:t>
      </w:r>
      <w:r w:rsidR="00511F01" w:rsidRPr="00F76838">
        <w:t>T</w:t>
      </w:r>
      <w:r w:rsidR="00757C0E" w:rsidRPr="00F76838">
        <w:t xml:space="preserve">he same number (50%) are </w:t>
      </w:r>
      <w:r w:rsidR="00D710A0" w:rsidRPr="00F76838">
        <w:t>attemp</w:t>
      </w:r>
      <w:r w:rsidR="00A75DAA" w:rsidRPr="00F76838">
        <w:t xml:space="preserve">ting to </w:t>
      </w:r>
      <w:r w:rsidR="00D710A0" w:rsidRPr="00F76838">
        <w:t xml:space="preserve">deliberately </w:t>
      </w:r>
      <w:r w:rsidR="00A75DAA" w:rsidRPr="00F76838">
        <w:t xml:space="preserve">use the system to </w:t>
      </w:r>
      <w:r w:rsidR="00A53B70" w:rsidRPr="00F76838">
        <w:t xml:space="preserve">achieve a better outcome </w:t>
      </w:r>
      <w:r w:rsidR="00266A7D" w:rsidRPr="00F76838">
        <w:t>at court</w:t>
      </w:r>
      <w:r w:rsidR="003631FB" w:rsidRPr="00F76838">
        <w:t xml:space="preserve">, with child protection </w:t>
      </w:r>
      <w:r w:rsidR="005B5E4D" w:rsidRPr="00F76838">
        <w:t xml:space="preserve">services </w:t>
      </w:r>
      <w:r w:rsidR="00676110" w:rsidRPr="00F76838">
        <w:t xml:space="preserve">or with </w:t>
      </w:r>
      <w:r w:rsidR="00C278C3" w:rsidRPr="00F76838">
        <w:t>p</w:t>
      </w:r>
      <w:r w:rsidR="00676110" w:rsidRPr="00F76838">
        <w:t xml:space="preserve">olice. </w:t>
      </w:r>
      <w:r w:rsidR="005009A5" w:rsidRPr="00F76838">
        <w:t xml:space="preserve">Service users mentioned that while </w:t>
      </w:r>
      <w:r w:rsidR="00A86A22" w:rsidRPr="00F76838">
        <w:t xml:space="preserve">they were never mandated to attend these programs, sometimes </w:t>
      </w:r>
      <w:r w:rsidR="00761258" w:rsidRPr="00F76838">
        <w:t>magistrates</w:t>
      </w:r>
      <w:r w:rsidR="00A86A22" w:rsidRPr="00F76838">
        <w:t xml:space="preserve"> would </w:t>
      </w:r>
      <w:r w:rsidR="00761258" w:rsidRPr="00F76838">
        <w:t>suggest</w:t>
      </w:r>
      <w:r w:rsidR="00A86A22" w:rsidRPr="00F76838">
        <w:t xml:space="preserve"> them</w:t>
      </w:r>
      <w:r w:rsidR="00761258" w:rsidRPr="00F76838">
        <w:t>. L</w:t>
      </w:r>
      <w:r w:rsidR="00A86A22" w:rsidRPr="00F76838">
        <w:t xml:space="preserve">awyers might mention </w:t>
      </w:r>
      <w:r w:rsidR="001D004A" w:rsidRPr="00F76838">
        <w:t xml:space="preserve">that completing them would be looked upon favourably by the courts in deciding custody </w:t>
      </w:r>
      <w:r w:rsidR="00FD6E3E" w:rsidRPr="00F76838">
        <w:t>arrangements or dividing assets for example.</w:t>
      </w:r>
    </w:p>
    <w:p w14:paraId="13B722A4" w14:textId="5ACE9A99" w:rsidR="00D00DAE" w:rsidRPr="00F76838" w:rsidRDefault="009500C1" w:rsidP="00031EB3">
      <w:pPr>
        <w:pStyle w:val="ResearchQuote"/>
        <w:rPr>
          <w:color w:val="C6DAE7" w:themeColor="accent3"/>
        </w:rPr>
      </w:pPr>
      <w:r w:rsidRPr="00F76838">
        <w:t>‘</w:t>
      </w:r>
      <w:r w:rsidR="00D00DAE" w:rsidRPr="00F76838">
        <w:t>It</w:t>
      </w:r>
      <w:r w:rsidRPr="00F76838">
        <w:t>’</w:t>
      </w:r>
      <w:r w:rsidR="00D00DAE" w:rsidRPr="00F76838">
        <w:t>s not necessary – the court is aware and happy with what I’m currently doing and what I did with the BIS. It fulfills the requirements I have.’ – BIS service user, male</w:t>
      </w:r>
    </w:p>
    <w:p w14:paraId="2DA9DD25" w14:textId="28DF6E5F" w:rsidR="00D24870" w:rsidRPr="00F76838" w:rsidRDefault="40F2A35D" w:rsidP="00031EB3">
      <w:r w:rsidRPr="00F76838">
        <w:t>The proportion of men interested in abusing the system is less in the BIS and less again in CFG, substantially so, where the proportions interested in using the services to achieve better outcomes for themselves are 38% and 15% respectively.</w:t>
      </w:r>
    </w:p>
    <w:p w14:paraId="5705C6D9" w14:textId="743025E4" w:rsidR="00012F36" w:rsidRPr="00F76838" w:rsidRDefault="40F2A35D" w:rsidP="00031EB3">
      <w:pPr>
        <w:pStyle w:val="ResearchQuote"/>
      </w:pPr>
      <w:r w:rsidRPr="00F76838">
        <w:t>‘The other hand is the one that the man that’s using the smoke screens, and you can tell from what he’s not saying, and by your own risk assessment that there’s a lot happening behind the scenes there. it doesn’t feel like they’re calling our service to make changes.’</w:t>
      </w:r>
      <w:r w:rsidR="00405F07" w:rsidRPr="00F76838">
        <w:t xml:space="preserve"> </w:t>
      </w:r>
      <w:r w:rsidRPr="00F76838">
        <w:t>– MRS frontline counsellor</w:t>
      </w:r>
    </w:p>
    <w:p w14:paraId="1FC2046E" w14:textId="430DCE54" w:rsidR="00924279" w:rsidRPr="00F76838" w:rsidRDefault="40F2A35D" w:rsidP="00031EB3">
      <w:pPr>
        <w:pStyle w:val="ResearchQuote"/>
      </w:pPr>
      <w:r w:rsidRPr="00F76838">
        <w:t>‘[This type of person]</w:t>
      </w:r>
      <w:r w:rsidR="00BC3BD1" w:rsidRPr="00F76838">
        <w:t>,</w:t>
      </w:r>
      <w:r w:rsidRPr="00F76838">
        <w:t xml:space="preserve"> they’re used to manipulating the system, the family, their partner and then they use that to get what they want. And [they believe] they’re the victim.’ – MRS management</w:t>
      </w:r>
    </w:p>
    <w:p w14:paraId="403D6717" w14:textId="1649AC05" w:rsidR="00A118C7" w:rsidRDefault="40F2A35D" w:rsidP="00031EB3">
      <w:r w:rsidRPr="00F76838">
        <w:t xml:space="preserve">According to MRS frontline counsellors, some of these men believe they will be able to achieve a better outcome with the courts, statutory child protection or police if they can put their narrative (e.g. that they are the victim, that the children are only safe with them, or that the allegations against them never happened) into the system early. In interview, frontline counsellors </w:t>
      </w:r>
      <w:r w:rsidR="00E028E0" w:rsidRPr="00F76838">
        <w:t xml:space="preserve">were </w:t>
      </w:r>
      <w:r w:rsidRPr="00F76838">
        <w:t>aware of this</w:t>
      </w:r>
      <w:r w:rsidR="00E028E0" w:rsidRPr="00F76838">
        <w:t xml:space="preserve"> and </w:t>
      </w:r>
      <w:r w:rsidR="009353F1" w:rsidRPr="00F76838">
        <w:t>said that it was typically not difficult to identif</w:t>
      </w:r>
      <w:r w:rsidR="00A118C7">
        <w:t>y.</w:t>
      </w:r>
      <w:bookmarkStart w:id="180" w:name="_Ref159599928"/>
      <w:bookmarkStart w:id="181" w:name="_Ref159598261"/>
      <w:bookmarkStart w:id="182" w:name="_Ref167377299"/>
    </w:p>
    <w:p w14:paraId="1AE6B868" w14:textId="77777777" w:rsidR="00A118C7" w:rsidRPr="00F76838" w:rsidRDefault="00A118C7" w:rsidP="00031EB3"/>
    <w:p w14:paraId="6667D7DD" w14:textId="5066B9B8" w:rsidR="00CD000B" w:rsidRDefault="00CD000B" w:rsidP="00031EB3">
      <w:pPr>
        <w:pStyle w:val="Caption"/>
      </w:pPr>
      <w:bookmarkStart w:id="183" w:name="_Ref169699966"/>
      <w:bookmarkStart w:id="184" w:name="_Ref169701303"/>
      <w:bookmarkEnd w:id="180"/>
      <w:bookmarkEnd w:id="181"/>
      <w:bookmarkEnd w:id="182"/>
      <w:r>
        <w:lastRenderedPageBreak/>
        <w:t xml:space="preserve">Figure </w:t>
      </w:r>
      <w:r w:rsidR="00086384">
        <w:fldChar w:fldCharType="begin"/>
      </w:r>
      <w:r w:rsidR="00086384">
        <w:instrText xml:space="preserve"> SEQ Figure \* ARABIC </w:instrText>
      </w:r>
      <w:r w:rsidR="00086384">
        <w:fldChar w:fldCharType="separate"/>
      </w:r>
      <w:r w:rsidR="00086384">
        <w:rPr>
          <w:noProof/>
        </w:rPr>
        <w:t>30</w:t>
      </w:r>
      <w:r w:rsidR="00086384">
        <w:rPr>
          <w:noProof/>
        </w:rPr>
        <w:fldChar w:fldCharType="end"/>
      </w:r>
      <w:bookmarkEnd w:id="183"/>
      <w:r>
        <w:t xml:space="preserve">: </w:t>
      </w:r>
      <w:r w:rsidRPr="003B34A4">
        <w:t>Proportion of clients interested in changing their behaviour (average %)</w:t>
      </w:r>
      <w:bookmarkEnd w:id="184"/>
    </w:p>
    <w:p w14:paraId="5E11A182" w14:textId="1398F40D" w:rsidR="00DE0697" w:rsidRPr="0035723F" w:rsidRDefault="003A4751" w:rsidP="00031EB3">
      <w:r w:rsidRPr="0035723F">
        <w:rPr>
          <w:noProof/>
        </w:rPr>
        <w:drawing>
          <wp:inline distT="0" distB="0" distL="0" distR="0" wp14:anchorId="6BA4B59D" wp14:editId="4D1A9571">
            <wp:extent cx="5171173" cy="2196000"/>
            <wp:effectExtent l="0" t="0" r="0" b="0"/>
            <wp:docPr id="1368907773" name="Picture 38" descr="This chart indicates the proportion that frontline workers believe service users engaged with each of the 3 services in ways to change their behavi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07773" name="Picture 38" descr="This chart indicates the proportion that frontline workers believe service users engaged with each of the 3 services in ways to change their behaviou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71173" cy="2196000"/>
                    </a:xfrm>
                    <a:prstGeom prst="rect">
                      <a:avLst/>
                    </a:prstGeom>
                    <a:noFill/>
                    <a:ln>
                      <a:noFill/>
                    </a:ln>
                  </pic:spPr>
                </pic:pic>
              </a:graphicData>
            </a:graphic>
          </wp:inline>
        </w:drawing>
      </w:r>
      <w:r w:rsidR="00DE0697" w:rsidRPr="0035723F">
        <w:tab/>
        <w:t xml:space="preserve"> Refer to </w:t>
      </w:r>
      <w:r w:rsidR="00DE0697" w:rsidRPr="0035723F">
        <w:fldChar w:fldCharType="begin"/>
      </w:r>
      <w:r w:rsidR="00DE0697" w:rsidRPr="0035723F">
        <w:instrText xml:space="preserve"> REF _Ref167381486 \h </w:instrText>
      </w:r>
      <w:r w:rsidR="00DE0697" w:rsidRPr="0035723F">
        <w:fldChar w:fldCharType="separate"/>
      </w:r>
      <w:r w:rsidR="00086384" w:rsidRPr="00AB7056">
        <w:t xml:space="preserve">Table </w:t>
      </w:r>
      <w:r w:rsidR="00086384">
        <w:rPr>
          <w:noProof/>
        </w:rPr>
        <w:t>56</w:t>
      </w:r>
      <w:r w:rsidR="00DE0697" w:rsidRPr="0035723F">
        <w:fldChar w:fldCharType="end"/>
      </w:r>
      <w:r w:rsidR="00DE0697" w:rsidRPr="0035723F">
        <w:t xml:space="preserve"> in Appendix 5 to see the full data breakdown for this figure.</w:t>
      </w:r>
    </w:p>
    <w:p w14:paraId="443FD6FF" w14:textId="656DE1E0" w:rsidR="00DF5326" w:rsidRPr="0035723F" w:rsidRDefault="00DF5326" w:rsidP="00031EB3">
      <w:pPr>
        <w:pStyle w:val="Tablefootnote"/>
        <w:rPr>
          <w:lang w:val="en-AU"/>
        </w:rPr>
        <w:sectPr w:rsidR="00DF5326" w:rsidRPr="0035723F" w:rsidSect="002E12A6">
          <w:headerReference w:type="first" r:id="rId58"/>
          <w:pgSz w:w="11906" w:h="16838" w:code="9"/>
          <w:pgMar w:top="1134" w:right="1440" w:bottom="1440" w:left="1440" w:header="709" w:footer="709" w:gutter="0"/>
          <w:cols w:space="708"/>
          <w:titlePg/>
          <w:docGrid w:linePitch="360"/>
        </w:sectPr>
      </w:pPr>
    </w:p>
    <w:p w14:paraId="6D2098A7" w14:textId="5A7DA348" w:rsidR="00B02FCE" w:rsidRPr="00F76838" w:rsidRDefault="00B02FCE" w:rsidP="00031EB3">
      <w:pPr>
        <w:pStyle w:val="StyleSectionHeadingAuto"/>
        <w:outlineLvl w:val="1"/>
      </w:pPr>
      <w:r w:rsidRPr="007C533F">
        <w:rPr>
          <w:noProof/>
        </w:rPr>
        <w:lastRenderedPageBreak/>
        <mc:AlternateContent>
          <mc:Choice Requires="wps">
            <w:drawing>
              <wp:anchor distT="0" distB="0" distL="114300" distR="114300" simplePos="0" relativeHeight="251658244" behindDoc="1" locked="0" layoutInCell="1" allowOverlap="1" wp14:anchorId="73F6BF5B" wp14:editId="5C180A3B">
                <wp:simplePos x="0" y="0"/>
                <wp:positionH relativeFrom="margin">
                  <wp:posOffset>-1875155</wp:posOffset>
                </wp:positionH>
                <wp:positionV relativeFrom="page">
                  <wp:posOffset>2152015</wp:posOffset>
                </wp:positionV>
                <wp:extent cx="4159250" cy="3519805"/>
                <wp:effectExtent l="0" t="23178" r="46673" b="46672"/>
                <wp:wrapNone/>
                <wp:docPr id="1504616372"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ysClr val="window" lastClr="FFFFFF"/>
                          </a:solidFill>
                          <a:prstDash val="solid"/>
                          <a:miter lim="800000"/>
                        </a:ln>
                        <a:effectLst/>
                      </wps:spPr>
                      <wps:bodyPr vertOverflow="clip" horzOverflow="clip" rtlCol="0" anchor="ctr"/>
                    </wps:wsp>
                  </a:graphicData>
                </a:graphic>
              </wp:anchor>
            </w:drawing>
          </mc:Choice>
          <mc:Fallback>
            <w:pict>
              <v:shape w14:anchorId="296F9304" id="Gn Triangle" o:spid="_x0000_s1026" type="#_x0000_t5" alt="&quot;&quot;" style="position:absolute;margin-left:-147.65pt;margin-top:169.45pt;width:327.5pt;height:277.15pt;rotation:90;z-index:-251658236;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vD9QEAANoDAAAOAAAAZHJzL2Uyb0RvYy54bWysU8GO0zAQvSPxD5bvNGnZojZqukKtymXF&#10;rrTwAV7HTixsj+UxTcvXM3ZKC8sN4cMonhnPvHnzsrk/OcuOKqIB3/L5rOZMeQmd8X3Lv345vFtx&#10;hkn4TljwquVnhfx++/bNZgyNWsAAtlORURGPzRhaPqQUmqpCOSgncAZBeQpqiE4kusa+6qIYqbqz&#10;1aKuP1QjxC5EkAqRvPspyLelvtZKpketUSVmW07YUrGx2Jdsq+1GNH0UYTDyAkP8AwonjKem11J7&#10;kQT7Hs1fpZyRERB0mklwFWhtpCoz0DTz+tU0z4MIqsxC5GC40oT/r6z8fHwOTzFDx/AA8hsyD7tB&#10;+F59xED00VIzSdUYsLkm5wtenp10dCwCJS7v6nwKDzQZOxWaz1ea1SkxSc67+XK9WNI2JMXeL+fr&#10;Vb0sPUSTi2UsIWL6pMCx/NHyFA0hspkL0YjjA6YM6ZaW3R4OxtqyT+vZSLjXdWkiSFbaikT9XOha&#10;jr7nTNie9CpTLCURrOny88LDGXc2sqMgyZDSOhg5swITOVt+KOeC9o9nGele4DA9LKFJXc4kkrg1&#10;ruWriaAJvPW5myoivUx04zV/vUB3fiIgKqZHMtoCTSWtCZwNEH+89sVkdzDJXHhJGdN8v5ZHAiqc&#10;XcSeFfr7vaz49ktufwIAAP//AwBQSwMEFAAGAAgAAAAhAMtLy5zgAAAADAEAAA8AAABkcnMvZG93&#10;bnJldi54bWxMj81OwzAQhO9IvIO1SNxah6RYaYhTFSou3CgIrht7mwT8E8VuG94ec6LH0Yxmvqk3&#10;szXsRFMYvJNwt8yAkVNeD66T8P72vCiBhYhOo/GOJPxQgE1zfVVjpf3ZvdJpHzuWSlyoUEIf41hx&#10;HlRPFsPSj+SSd/CTxZjk1HE94TmVW8PzLBPc4uDSQo8jPfWkvvdHK+HwoQK2ZifMl9hatfucXzrz&#10;KOXtzbx9ABZpjv9h+MNP6NAkptYfnQ7MSFjkq/t0JkrIy1IAS5EiWxfAWgnrVSGANzW/PNH8AgAA&#10;//8DAFBLAQItABQABgAIAAAAIQC2gziS/gAAAOEBAAATAAAAAAAAAAAAAAAAAAAAAABbQ29udGVu&#10;dF9UeXBlc10ueG1sUEsBAi0AFAAGAAgAAAAhADj9If/WAAAAlAEAAAsAAAAAAAAAAAAAAAAALwEA&#10;AF9yZWxzLy5yZWxzUEsBAi0AFAAGAAgAAAAhAHttm8P1AQAA2gMAAA4AAAAAAAAAAAAAAAAALgIA&#10;AGRycy9lMm9Eb2MueG1sUEsBAi0AFAAGAAgAAAAhAMtLy5zgAAAADAEAAA8AAAAAAAAAAAAAAAAA&#10;TwQAAGRycy9kb3ducmV2LnhtbFBLBQYAAAAABAAEAPMAAABcBQAAAAA=&#10;" filled="f" strokecolor="window" strokeweight="1.5pt">
                <v:path arrowok="t"/>
                <o:lock v:ext="edit" aspectratio="t"/>
                <w10:wrap anchorx="margin" anchory="page"/>
              </v:shape>
            </w:pict>
          </mc:Fallback>
        </mc:AlternateContent>
      </w:r>
      <w:r w:rsidR="00D14419" w:rsidRPr="00F76838">
        <w:t>Efficiency</w:t>
      </w:r>
    </w:p>
    <w:p w14:paraId="1A2F1CAE" w14:textId="77777777" w:rsidR="00B02FCE" w:rsidRPr="00F76838" w:rsidRDefault="00B02FCE" w:rsidP="00031EB3">
      <w:pPr>
        <w:spacing w:before="0" w:after="160"/>
        <w:rPr>
          <w:rFonts w:asciiTheme="majorHAnsi" w:eastAsiaTheme="majorEastAsia" w:hAnsiTheme="majorHAnsi" w:cstheme="majorBidi"/>
          <w:color w:val="auto"/>
          <w:sz w:val="44"/>
          <w:szCs w:val="44"/>
        </w:rPr>
      </w:pPr>
      <w:r w:rsidRPr="00F76838">
        <w:rPr>
          <w:color w:val="auto"/>
        </w:rPr>
        <w:br w:type="page"/>
      </w:r>
    </w:p>
    <w:p w14:paraId="10F523D2" w14:textId="0F7758B0" w:rsidR="002D3786" w:rsidRPr="00F76838" w:rsidRDefault="00C1720F" w:rsidP="00031EB3">
      <w:pPr>
        <w:pStyle w:val="Heading2"/>
      </w:pPr>
      <w:bookmarkStart w:id="185" w:name="_Toc159432013"/>
      <w:bookmarkStart w:id="186" w:name="_Toc169710367"/>
      <w:r w:rsidRPr="00F76838">
        <w:lastRenderedPageBreak/>
        <w:t>Efficiency</w:t>
      </w:r>
      <w:bookmarkEnd w:id="185"/>
      <w:bookmarkEnd w:id="186"/>
    </w:p>
    <w:p w14:paraId="2B599220" w14:textId="1E298072" w:rsidR="00CD55E5" w:rsidRDefault="00615606" w:rsidP="00031EB3">
      <w:pPr>
        <w:rPr>
          <w:rFonts w:asciiTheme="majorHAnsi" w:hAnsiTheme="majorHAnsi"/>
        </w:rPr>
      </w:pPr>
      <w:r w:rsidRPr="00F76838">
        <w:rPr>
          <w:rFonts w:asciiTheme="majorHAnsi" w:hAnsiTheme="majorHAnsi"/>
        </w:rPr>
        <w:t>Efficiency: the extent to which the program uses resources well.</w:t>
      </w:r>
    </w:p>
    <w:p w14:paraId="099B55E6" w14:textId="69A23B9C" w:rsidR="008472E0" w:rsidRDefault="008472E0" w:rsidP="00031EB3">
      <w:pPr>
        <w:rPr>
          <w:rFonts w:asciiTheme="majorHAnsi" w:hAnsiTheme="majorHAnsi"/>
        </w:rPr>
      </w:pPr>
      <w:r w:rsidRPr="008472E0">
        <w:rPr>
          <w:rFonts w:asciiTheme="majorHAnsi" w:hAnsiTheme="majorHAnsi"/>
        </w:rPr>
        <w:t>Efficiency key evaluation questions</w:t>
      </w:r>
    </w:p>
    <w:p w14:paraId="2235B9D0" w14:textId="77777777" w:rsidR="008472E0" w:rsidRPr="00F46704" w:rsidRDefault="008472E0" w:rsidP="008472E0">
      <w:r w:rsidRPr="0035723F">
        <w:t xml:space="preserve">(For the BIS and CFG) </w:t>
      </w:r>
      <w:r w:rsidRPr="00F46704">
        <w:t xml:space="preserve">How does the number of sessions and spacing of sessions completed at the individual client level relate to client outcomes? </w:t>
      </w:r>
    </w:p>
    <w:p w14:paraId="02261C6F" w14:textId="77777777" w:rsidR="008472E0" w:rsidRPr="00F46704" w:rsidRDefault="008472E0" w:rsidP="008472E0">
      <w:r w:rsidRPr="00F46704">
        <w:t>Are there any workforce issues impacting or likely to impact service delivery or opportunities to improve the use of resources?</w:t>
      </w:r>
    </w:p>
    <w:p w14:paraId="79508CC7" w14:textId="0B1D86D3" w:rsidR="008472E0" w:rsidRPr="00F76838" w:rsidRDefault="008472E0" w:rsidP="008472E0">
      <w:pPr>
        <w:rPr>
          <w:rFonts w:asciiTheme="majorHAnsi" w:hAnsiTheme="majorHAnsi"/>
        </w:rPr>
      </w:pPr>
      <w:r w:rsidRPr="0035723F">
        <w:t xml:space="preserve">(For the MRS) </w:t>
      </w:r>
      <w:r w:rsidRPr="00F46704">
        <w:t>What proportion of clients using the MRS enrol in other services and seek out additional help?</w:t>
      </w:r>
    </w:p>
    <w:p w14:paraId="6B4460CA" w14:textId="068BBE94" w:rsidR="00B03813" w:rsidRDefault="008472E0" w:rsidP="00031EB3">
      <w:pPr>
        <w:rPr>
          <w:rFonts w:asciiTheme="majorHAnsi" w:hAnsiTheme="majorHAnsi"/>
        </w:rPr>
      </w:pPr>
      <w:r w:rsidRPr="008472E0">
        <w:rPr>
          <w:rFonts w:asciiTheme="majorHAnsi" w:hAnsiTheme="majorHAnsi"/>
        </w:rPr>
        <w:t>Efficiency key findings</w:t>
      </w:r>
    </w:p>
    <w:p w14:paraId="0569FA20" w14:textId="77777777" w:rsidR="008472E0" w:rsidRPr="00F46704" w:rsidRDefault="008472E0" w:rsidP="008472E0">
      <w:pPr>
        <w:pStyle w:val="Dotpoint"/>
        <w:rPr>
          <w:lang w:val="en-AU"/>
        </w:rPr>
      </w:pPr>
      <w:r w:rsidRPr="00F46704">
        <w:rPr>
          <w:lang w:val="en-AU"/>
        </w:rPr>
        <w:t xml:space="preserve">Most men surveyed had engaged in multiple sessions: </w:t>
      </w:r>
    </w:p>
    <w:p w14:paraId="4DAD622F" w14:textId="77777777" w:rsidR="008472E0" w:rsidRPr="00F46704" w:rsidRDefault="008472E0" w:rsidP="008472E0">
      <w:pPr>
        <w:pStyle w:val="Dotpoint2"/>
        <w:jc w:val="left"/>
      </w:pPr>
      <w:r w:rsidRPr="00F46704">
        <w:t xml:space="preserve">Most CFG clients typically received 2 to 4 sessions of counselling over a period of 2 to 3 months. </w:t>
      </w:r>
    </w:p>
    <w:p w14:paraId="0F9C86A2" w14:textId="77777777" w:rsidR="008472E0" w:rsidRPr="00F46704" w:rsidRDefault="008472E0" w:rsidP="008472E0">
      <w:pPr>
        <w:pStyle w:val="Dotpoint2"/>
        <w:jc w:val="left"/>
      </w:pPr>
      <w:r w:rsidRPr="00F46704">
        <w:t>Most BIS clients received at least 6 sessions over 2 to 3 months.</w:t>
      </w:r>
    </w:p>
    <w:p w14:paraId="02E5BB5D" w14:textId="77777777" w:rsidR="008472E0" w:rsidRPr="00F46704" w:rsidRDefault="008472E0" w:rsidP="008472E0">
      <w:pPr>
        <w:pStyle w:val="Dotpoint2"/>
        <w:jc w:val="left"/>
      </w:pPr>
      <w:r w:rsidRPr="00F46704">
        <w:t>While the MRS model is not designed for ongoing contact, men often called up to 4 times; the period of engagement ranged from one day to 2 to 3 months.</w:t>
      </w:r>
    </w:p>
    <w:p w14:paraId="42518F57" w14:textId="77777777" w:rsidR="008472E0" w:rsidRPr="00F46704" w:rsidRDefault="008472E0" w:rsidP="008472E0">
      <w:pPr>
        <w:pStyle w:val="Dotpoint"/>
        <w:jc w:val="left"/>
        <w:rPr>
          <w:lang w:val="en-AU"/>
        </w:rPr>
      </w:pPr>
      <w:r w:rsidRPr="00F46704">
        <w:rPr>
          <w:lang w:val="en-AU"/>
        </w:rPr>
        <w:t xml:space="preserve">For survey respondents of the BIS and CFG services, there was a higher correlation between selected positive client outcomes and greater number of contacts: </w:t>
      </w:r>
    </w:p>
    <w:p w14:paraId="4DF4CB0F" w14:textId="77777777" w:rsidR="008472E0" w:rsidRPr="00F46704" w:rsidRDefault="008472E0" w:rsidP="008472E0">
      <w:pPr>
        <w:pStyle w:val="Dotpoint2"/>
        <w:jc w:val="left"/>
      </w:pPr>
      <w:r w:rsidRPr="00F46704">
        <w:t xml:space="preserve">There was a high level of agreement that the service was effective for those who had made contact at least 3 times; almost all respondents (96%) who had experienced 7 to 12 contacts felt the service was effective. </w:t>
      </w:r>
    </w:p>
    <w:p w14:paraId="431ECFBF" w14:textId="77777777" w:rsidR="008472E0" w:rsidRPr="00F46704" w:rsidRDefault="008472E0" w:rsidP="008472E0">
      <w:pPr>
        <w:pStyle w:val="Dotpoint2"/>
        <w:jc w:val="left"/>
      </w:pPr>
      <w:r w:rsidRPr="00F46704">
        <w:t>There was also a high level of self-reported reductions in physical violence, controlling behaviour, verbal arguments and anger management for those who attended 7 to 12 sessions.</w:t>
      </w:r>
    </w:p>
    <w:p w14:paraId="1014AF4D" w14:textId="77777777" w:rsidR="008472E0" w:rsidRPr="00F46704" w:rsidRDefault="008472E0" w:rsidP="008472E0">
      <w:pPr>
        <w:pStyle w:val="Dotpoint"/>
        <w:jc w:val="left"/>
        <w:rPr>
          <w:lang w:val="en-AU"/>
        </w:rPr>
      </w:pPr>
      <w:r w:rsidRPr="00F46704">
        <w:rPr>
          <w:lang w:val="en-AU"/>
        </w:rPr>
        <w:t xml:space="preserve">Several service process and workforce issues were identified where improvements and greater efficiencies could be gained: </w:t>
      </w:r>
    </w:p>
    <w:p w14:paraId="0495D972" w14:textId="77777777" w:rsidR="008472E0" w:rsidRPr="00F46704" w:rsidRDefault="008472E0" w:rsidP="008472E0">
      <w:pPr>
        <w:pStyle w:val="Bullet2"/>
      </w:pPr>
      <w:r w:rsidRPr="00F46704">
        <w:t xml:space="preserve">Administrative tasks such as data collection takes up a significant proportion of time (up to 30% for the BIS). For the MRS and BIS in particular, poor-quality program activity data is being collected or reported, with inconsistent definitions and collection systems currently operating (refer to the ‘Limitations of this evaluation’ section). </w:t>
      </w:r>
    </w:p>
    <w:p w14:paraId="03C38DEF" w14:textId="77777777" w:rsidR="008472E0" w:rsidRPr="00F46704" w:rsidRDefault="008472E0" w:rsidP="008472E0">
      <w:pPr>
        <w:pStyle w:val="Bullet2"/>
      </w:pPr>
      <w:r w:rsidRPr="00F46704">
        <w:t xml:space="preserve">There are complex challenges faced by frontline staff including balancing the need for robust clinical governance, professional development and operational pressures (e.g. call demand). </w:t>
      </w:r>
    </w:p>
    <w:p w14:paraId="0028C10D" w14:textId="77777777" w:rsidR="008472E0" w:rsidRPr="00F46704" w:rsidRDefault="008472E0" w:rsidP="008472E0">
      <w:pPr>
        <w:pStyle w:val="Bullet3"/>
      </w:pPr>
      <w:r w:rsidRPr="00F46704">
        <w:t xml:space="preserve">This creates challenges with staff recruitment and retention, capability and resilience to adapt to the needs of a changing sector. </w:t>
      </w:r>
    </w:p>
    <w:p w14:paraId="3682BE2E" w14:textId="77777777" w:rsidR="008472E0" w:rsidRPr="00F46704" w:rsidRDefault="008472E0" w:rsidP="008472E0">
      <w:pPr>
        <w:pStyle w:val="Bullet3"/>
      </w:pPr>
      <w:r w:rsidRPr="00F46704">
        <w:t xml:space="preserve">Some frontline workers expressed feeling undervalued by upper management, highlighting a lack of understanding of the complexity and time-consuming nature of providing high-quality counselling support. </w:t>
      </w:r>
    </w:p>
    <w:p w14:paraId="50C6B5DD" w14:textId="77777777" w:rsidR="008472E0" w:rsidRPr="00F46704" w:rsidRDefault="008472E0" w:rsidP="008472E0">
      <w:pPr>
        <w:pStyle w:val="Bullet2"/>
      </w:pPr>
      <w:r w:rsidRPr="00F46704">
        <w:lastRenderedPageBreak/>
        <w:t>Access to a high-quality talent pool remains an ongoing concern in the sector. The inability to offer full-time positions results in a reliance on casual roles, leading to a significant turnover as staff seek greater long-term stability and security elsewhere.</w:t>
      </w:r>
    </w:p>
    <w:p w14:paraId="317C3780" w14:textId="723BCEA0" w:rsidR="008472E0" w:rsidRPr="008472E0" w:rsidRDefault="008472E0" w:rsidP="008472E0">
      <w:pPr>
        <w:rPr>
          <w:rFonts w:asciiTheme="majorHAnsi" w:hAnsiTheme="majorHAnsi"/>
        </w:rPr>
      </w:pPr>
      <w:r w:rsidRPr="00F46704">
        <w:t>Historically, leadership challenges at both NTV and OTLA (now Lifeline) have created difficulties for these programs. While new leadership has been installed at both organisations, some issues remain for frontline workers at NTV, who would like more supervision, training and support. These issues may resolve over time as new leadership settles.</w:t>
      </w:r>
    </w:p>
    <w:p w14:paraId="6C1BC2B1" w14:textId="372A9A66" w:rsidR="00974B5F" w:rsidRPr="00F76838" w:rsidRDefault="00974B5F" w:rsidP="00031EB3">
      <w:pPr>
        <w:pStyle w:val="Heading3"/>
      </w:pPr>
      <w:bookmarkStart w:id="187" w:name="_Toc159432014"/>
      <w:bookmarkStart w:id="188" w:name="_Toc169710368"/>
      <w:r w:rsidRPr="00F76838">
        <w:t>N</w:t>
      </w:r>
      <w:r w:rsidR="00EE2CC7" w:rsidRPr="00F76838">
        <w:t>umber and spacing of sessions</w:t>
      </w:r>
      <w:bookmarkEnd w:id="187"/>
      <w:bookmarkEnd w:id="188"/>
    </w:p>
    <w:p w14:paraId="5676C790" w14:textId="35C23FCA" w:rsidR="005C3003" w:rsidRPr="00F76838" w:rsidRDefault="40F2A35D" w:rsidP="00031EB3">
      <w:pPr>
        <w:pStyle w:val="Bullet2"/>
        <w:numPr>
          <w:ilvl w:val="1"/>
          <w:numId w:val="0"/>
        </w:numPr>
      </w:pPr>
      <w:r w:rsidRPr="00F76838">
        <w:t xml:space="preserve">Most men engaged in a range of 4 to 12 sessions with their counsellor. </w:t>
      </w:r>
      <w:r w:rsidR="009E64AE" w:rsidRPr="00F76838">
        <w:t>Service users</w:t>
      </w:r>
      <w:r w:rsidRPr="00F76838">
        <w:t xml:space="preserve"> in the CFG program</w:t>
      </w:r>
      <w:r w:rsidR="008B078C" w:rsidRPr="00F76838">
        <w:t>s</w:t>
      </w:r>
      <w:r w:rsidRPr="00F76838">
        <w:t xml:space="preserve"> typically received 4 sessions of counselling. </w:t>
      </w:r>
      <w:r w:rsidR="009E64AE" w:rsidRPr="00F76838">
        <w:t>Service users</w:t>
      </w:r>
      <w:r w:rsidRPr="00F76838">
        <w:t xml:space="preserve"> in the BIS received between 6 and </w:t>
      </w:r>
      <w:r w:rsidR="00B23EF0" w:rsidRPr="00F76838">
        <w:t xml:space="preserve">10 </w:t>
      </w:r>
      <w:r w:rsidRPr="00F76838">
        <w:t xml:space="preserve">sessions. While the MRS model is not designed for ongoing contact, men often call </w:t>
      </w:r>
      <w:r w:rsidR="00BE7A55" w:rsidRPr="00F76838">
        <w:t>3</w:t>
      </w:r>
      <w:r w:rsidR="00514AC5" w:rsidRPr="00F76838">
        <w:t xml:space="preserve"> or more</w:t>
      </w:r>
      <w:r w:rsidRPr="00F76838">
        <w:t xml:space="preserve"> times (</w:t>
      </w:r>
      <w:r w:rsidR="00FE192E" w:rsidRPr="00F76838">
        <w:fldChar w:fldCharType="begin"/>
      </w:r>
      <w:r w:rsidR="00FE192E" w:rsidRPr="00F76838">
        <w:instrText xml:space="preserve"> REF _Ref166097577 \h </w:instrText>
      </w:r>
      <w:r w:rsidR="00FE192E" w:rsidRPr="00F76838">
        <w:fldChar w:fldCharType="separate"/>
      </w:r>
      <w:r w:rsidR="00086384" w:rsidRPr="00F76838">
        <w:t xml:space="preserve">Table </w:t>
      </w:r>
      <w:r w:rsidR="00086384">
        <w:rPr>
          <w:noProof/>
        </w:rPr>
        <w:t>23</w:t>
      </w:r>
      <w:r w:rsidR="00FE192E" w:rsidRPr="00F76838">
        <w:fldChar w:fldCharType="end"/>
      </w:r>
      <w:r w:rsidRPr="00F76838">
        <w:t>).</w:t>
      </w:r>
    </w:p>
    <w:p w14:paraId="0AF6F124" w14:textId="6ADE1995" w:rsidR="6FA20AF1" w:rsidRPr="00F76838" w:rsidRDefault="00434375" w:rsidP="00031EB3">
      <w:pPr>
        <w:pStyle w:val="Caption"/>
      </w:pPr>
      <w:bookmarkStart w:id="189" w:name="_Ref166097577"/>
      <w:r w:rsidRPr="00F76838">
        <w:t xml:space="preserve">Table </w:t>
      </w:r>
      <w:r w:rsidR="00086384">
        <w:fldChar w:fldCharType="begin"/>
      </w:r>
      <w:r w:rsidR="00086384">
        <w:instrText xml:space="preserve"> SEQ Table \* ARABIC </w:instrText>
      </w:r>
      <w:r w:rsidR="00086384">
        <w:fldChar w:fldCharType="separate"/>
      </w:r>
      <w:r w:rsidR="00086384">
        <w:rPr>
          <w:noProof/>
        </w:rPr>
        <w:t>23</w:t>
      </w:r>
      <w:r w:rsidR="00086384">
        <w:rPr>
          <w:noProof/>
        </w:rPr>
        <w:fldChar w:fldCharType="end"/>
      </w:r>
      <w:bookmarkEnd w:id="189"/>
      <w:r w:rsidRPr="00F76838">
        <w:t xml:space="preserve">: </w:t>
      </w:r>
      <w:r w:rsidR="00234781" w:rsidRPr="00F76838">
        <w:t xml:space="preserve">Total </w:t>
      </w:r>
      <w:r w:rsidR="000A7A5E" w:rsidRPr="00F76838">
        <w:t>number</w:t>
      </w:r>
      <w:r w:rsidR="6FA20AF1" w:rsidRPr="00F76838">
        <w:t xml:space="preserve"> of contact</w:t>
      </w:r>
      <w:r w:rsidR="000A7A5E" w:rsidRPr="00F76838">
        <w:t>s</w:t>
      </w:r>
      <w:r w:rsidR="6FA20AF1" w:rsidRPr="00F76838">
        <w:t xml:space="preserve"> with services (</w:t>
      </w:r>
      <w:r w:rsidR="004668E6" w:rsidRPr="00F76838">
        <w:t xml:space="preserve">MRS, </w:t>
      </w:r>
      <w:r w:rsidR="6FA20AF1" w:rsidRPr="00F76838">
        <w:t>BIS and CFG)</w:t>
      </w:r>
    </w:p>
    <w:tbl>
      <w:tblPr>
        <w:tblStyle w:val="WTTable2"/>
        <w:tblW w:w="0" w:type="auto"/>
        <w:tblLayout w:type="fixed"/>
        <w:tblLook w:val="0620" w:firstRow="1" w:lastRow="0" w:firstColumn="0" w:lastColumn="0" w:noHBand="1" w:noVBand="1"/>
      </w:tblPr>
      <w:tblGrid>
        <w:gridCol w:w="5797"/>
        <w:gridCol w:w="1076"/>
        <w:gridCol w:w="1076"/>
        <w:gridCol w:w="1077"/>
      </w:tblGrid>
      <w:tr w:rsidR="00BD0614" w:rsidRPr="00F76838" w14:paraId="2A4F82A3" w14:textId="77777777" w:rsidTr="00374DE4">
        <w:trPr>
          <w:cnfStyle w:val="100000000000" w:firstRow="1" w:lastRow="0" w:firstColumn="0" w:lastColumn="0" w:oddVBand="0" w:evenVBand="0" w:oddHBand="0" w:evenHBand="0" w:firstRowFirstColumn="0" w:firstRowLastColumn="0" w:lastRowFirstColumn="0" w:lastRowLastColumn="0"/>
          <w:trHeight w:val="286"/>
        </w:trPr>
        <w:tc>
          <w:tcPr>
            <w:tcW w:w="5797" w:type="dxa"/>
            <w:noWrap/>
            <w:hideMark/>
          </w:tcPr>
          <w:p w14:paraId="435F056D" w14:textId="7F37C193" w:rsidR="006A5D01" w:rsidRPr="00F76838" w:rsidRDefault="002D1E7F" w:rsidP="00031EB3">
            <w:pPr>
              <w:pStyle w:val="Tablecolhead"/>
            </w:pPr>
            <w:r w:rsidRPr="00F76838">
              <w:t>Number of contacts</w:t>
            </w:r>
          </w:p>
        </w:tc>
        <w:tc>
          <w:tcPr>
            <w:tcW w:w="1076" w:type="dxa"/>
            <w:noWrap/>
            <w:hideMark/>
          </w:tcPr>
          <w:p w14:paraId="2F5FFC51" w14:textId="77777777" w:rsidR="006A5D01" w:rsidRPr="00F76838" w:rsidRDefault="40F2A35D" w:rsidP="00031EB3">
            <w:pPr>
              <w:pStyle w:val="Tablecolhead"/>
            </w:pPr>
            <w:r w:rsidRPr="00F76838">
              <w:t>BIS</w:t>
            </w:r>
          </w:p>
        </w:tc>
        <w:tc>
          <w:tcPr>
            <w:tcW w:w="1076" w:type="dxa"/>
            <w:noWrap/>
            <w:hideMark/>
          </w:tcPr>
          <w:p w14:paraId="105F817A" w14:textId="52636AB6" w:rsidR="006A5D01" w:rsidRPr="00F76838" w:rsidRDefault="40F2A35D" w:rsidP="00031EB3">
            <w:pPr>
              <w:pStyle w:val="Tablecolhead"/>
              <w:rPr>
                <w:rFonts w:asciiTheme="minorHAnsi" w:hAnsiTheme="minorHAnsi"/>
              </w:rPr>
            </w:pPr>
            <w:r w:rsidRPr="00F76838">
              <w:t>MRS</w:t>
            </w:r>
          </w:p>
        </w:tc>
        <w:tc>
          <w:tcPr>
            <w:tcW w:w="1077" w:type="dxa"/>
            <w:noWrap/>
            <w:hideMark/>
          </w:tcPr>
          <w:p w14:paraId="3AF6D4D3" w14:textId="77777777" w:rsidR="006A5D01" w:rsidRPr="00F76838" w:rsidRDefault="40F2A35D" w:rsidP="00031EB3">
            <w:pPr>
              <w:pStyle w:val="Tablecolhead"/>
            </w:pPr>
            <w:r w:rsidRPr="00F76838">
              <w:t>CFG</w:t>
            </w:r>
          </w:p>
        </w:tc>
      </w:tr>
      <w:tr w:rsidR="006A5D01" w:rsidRPr="00F76838" w14:paraId="34C42BFB" w14:textId="77777777" w:rsidTr="00374DE4">
        <w:trPr>
          <w:trHeight w:val="286"/>
        </w:trPr>
        <w:tc>
          <w:tcPr>
            <w:tcW w:w="5797" w:type="dxa"/>
            <w:noWrap/>
            <w:hideMark/>
          </w:tcPr>
          <w:p w14:paraId="475374D7" w14:textId="4D9C5259" w:rsidR="006A5D01" w:rsidRPr="00F76838" w:rsidRDefault="40F2A35D" w:rsidP="00031EB3">
            <w:pPr>
              <w:pStyle w:val="Tabletext-leftalign"/>
            </w:pPr>
            <w:r w:rsidRPr="00F76838">
              <w:t>1 to 2 times</w:t>
            </w:r>
          </w:p>
        </w:tc>
        <w:tc>
          <w:tcPr>
            <w:tcW w:w="1076" w:type="dxa"/>
            <w:noWrap/>
            <w:vAlign w:val="center"/>
            <w:hideMark/>
          </w:tcPr>
          <w:p w14:paraId="67B63CD6" w14:textId="77777777" w:rsidR="006A5D01" w:rsidRPr="00F76838" w:rsidRDefault="40F2A35D" w:rsidP="00031EB3">
            <w:pPr>
              <w:pStyle w:val="Tabletext-centred"/>
            </w:pPr>
            <w:r w:rsidRPr="00F76838">
              <w:t>9%</w:t>
            </w:r>
          </w:p>
        </w:tc>
        <w:tc>
          <w:tcPr>
            <w:tcW w:w="1076" w:type="dxa"/>
            <w:noWrap/>
            <w:vAlign w:val="center"/>
            <w:hideMark/>
          </w:tcPr>
          <w:p w14:paraId="5548CAB0" w14:textId="77777777" w:rsidR="006A5D01" w:rsidRPr="00F76838" w:rsidRDefault="40F2A35D" w:rsidP="00031EB3">
            <w:pPr>
              <w:pStyle w:val="Tabletext-centred"/>
            </w:pPr>
            <w:r w:rsidRPr="00F76838">
              <w:t>41%</w:t>
            </w:r>
          </w:p>
        </w:tc>
        <w:tc>
          <w:tcPr>
            <w:tcW w:w="1077" w:type="dxa"/>
            <w:noWrap/>
            <w:vAlign w:val="center"/>
            <w:hideMark/>
          </w:tcPr>
          <w:p w14:paraId="64949FD2" w14:textId="77777777" w:rsidR="006A5D01" w:rsidRPr="00F76838" w:rsidRDefault="40F2A35D" w:rsidP="00031EB3">
            <w:pPr>
              <w:pStyle w:val="Tabletext-centred"/>
            </w:pPr>
            <w:r w:rsidRPr="00F76838">
              <w:t>6%</w:t>
            </w:r>
          </w:p>
        </w:tc>
      </w:tr>
      <w:tr w:rsidR="006A5D01" w:rsidRPr="00F76838" w14:paraId="35AB7705" w14:textId="77777777" w:rsidTr="00374DE4">
        <w:trPr>
          <w:trHeight w:val="286"/>
        </w:trPr>
        <w:tc>
          <w:tcPr>
            <w:tcW w:w="5797" w:type="dxa"/>
            <w:noWrap/>
            <w:hideMark/>
          </w:tcPr>
          <w:p w14:paraId="64D81D37" w14:textId="218438F6" w:rsidR="006A5D01" w:rsidRPr="00F76838" w:rsidRDefault="40F2A35D" w:rsidP="00031EB3">
            <w:pPr>
              <w:pStyle w:val="Tabletext-leftalign"/>
            </w:pPr>
            <w:r w:rsidRPr="00F76838">
              <w:t>3 to 4 times (or more for MRS)</w:t>
            </w:r>
          </w:p>
        </w:tc>
        <w:tc>
          <w:tcPr>
            <w:tcW w:w="1076" w:type="dxa"/>
            <w:noWrap/>
            <w:vAlign w:val="center"/>
            <w:hideMark/>
          </w:tcPr>
          <w:p w14:paraId="51E5A96F" w14:textId="77777777" w:rsidR="006A5D01" w:rsidRPr="00F76838" w:rsidRDefault="40F2A35D" w:rsidP="00031EB3">
            <w:pPr>
              <w:pStyle w:val="Tabletext-centred"/>
            </w:pPr>
            <w:r w:rsidRPr="00F76838">
              <w:t>13%</w:t>
            </w:r>
          </w:p>
        </w:tc>
        <w:tc>
          <w:tcPr>
            <w:tcW w:w="1076" w:type="dxa"/>
            <w:noWrap/>
            <w:vAlign w:val="center"/>
            <w:hideMark/>
          </w:tcPr>
          <w:p w14:paraId="72A1FB16" w14:textId="77777777" w:rsidR="006A5D01" w:rsidRPr="00F76838" w:rsidRDefault="40F2A35D" w:rsidP="00031EB3">
            <w:pPr>
              <w:pStyle w:val="Tabletext-centred"/>
            </w:pPr>
            <w:r w:rsidRPr="00F76838">
              <w:t>59%</w:t>
            </w:r>
          </w:p>
        </w:tc>
        <w:tc>
          <w:tcPr>
            <w:tcW w:w="1077" w:type="dxa"/>
            <w:noWrap/>
            <w:vAlign w:val="center"/>
            <w:hideMark/>
          </w:tcPr>
          <w:p w14:paraId="4B2A6D2F" w14:textId="77777777" w:rsidR="006A5D01" w:rsidRPr="00F76838" w:rsidRDefault="40F2A35D" w:rsidP="00031EB3">
            <w:pPr>
              <w:pStyle w:val="Tabletext-centred"/>
            </w:pPr>
            <w:r w:rsidRPr="00F76838">
              <w:t>48%</w:t>
            </w:r>
          </w:p>
        </w:tc>
      </w:tr>
      <w:tr w:rsidR="006A5D01" w:rsidRPr="00F76838" w14:paraId="77E35351" w14:textId="77777777" w:rsidTr="00374DE4">
        <w:trPr>
          <w:trHeight w:val="286"/>
        </w:trPr>
        <w:tc>
          <w:tcPr>
            <w:tcW w:w="5797" w:type="dxa"/>
            <w:noWrap/>
            <w:hideMark/>
          </w:tcPr>
          <w:p w14:paraId="0E01D795" w14:textId="27A35FB3" w:rsidR="006A5D01" w:rsidRPr="00F76838" w:rsidRDefault="40F2A35D" w:rsidP="00031EB3">
            <w:pPr>
              <w:pStyle w:val="Tabletext-leftalign"/>
            </w:pPr>
            <w:r w:rsidRPr="00F76838">
              <w:t>5 to 6 times</w:t>
            </w:r>
          </w:p>
        </w:tc>
        <w:tc>
          <w:tcPr>
            <w:tcW w:w="1076" w:type="dxa"/>
            <w:noWrap/>
            <w:vAlign w:val="center"/>
            <w:hideMark/>
          </w:tcPr>
          <w:p w14:paraId="77B81DA8" w14:textId="77777777" w:rsidR="006A5D01" w:rsidRPr="00F76838" w:rsidRDefault="40F2A35D" w:rsidP="00031EB3">
            <w:pPr>
              <w:pStyle w:val="Tabletext-centred"/>
            </w:pPr>
            <w:r w:rsidRPr="00F76838">
              <w:t>34%</w:t>
            </w:r>
          </w:p>
        </w:tc>
        <w:tc>
          <w:tcPr>
            <w:tcW w:w="1076" w:type="dxa"/>
            <w:noWrap/>
            <w:vAlign w:val="center"/>
            <w:hideMark/>
          </w:tcPr>
          <w:p w14:paraId="6D56AE83" w14:textId="3FDDD4DB" w:rsidR="006A5D01" w:rsidRPr="00F76838" w:rsidRDefault="001C42B1" w:rsidP="00031EB3">
            <w:pPr>
              <w:pStyle w:val="Tabletext-centred"/>
            </w:pPr>
            <w:r>
              <w:t>N/A</w:t>
            </w:r>
          </w:p>
        </w:tc>
        <w:tc>
          <w:tcPr>
            <w:tcW w:w="1077" w:type="dxa"/>
            <w:noWrap/>
            <w:vAlign w:val="center"/>
            <w:hideMark/>
          </w:tcPr>
          <w:p w14:paraId="3171DACA" w14:textId="77777777" w:rsidR="006A5D01" w:rsidRPr="00F76838" w:rsidRDefault="40F2A35D" w:rsidP="00031EB3">
            <w:pPr>
              <w:pStyle w:val="Tabletext-centred"/>
            </w:pPr>
            <w:r w:rsidRPr="00F76838">
              <w:t>29%</w:t>
            </w:r>
          </w:p>
        </w:tc>
      </w:tr>
      <w:tr w:rsidR="001C42B1" w:rsidRPr="00F76838" w14:paraId="69F9F48F" w14:textId="77777777" w:rsidTr="00853EA3">
        <w:trPr>
          <w:trHeight w:val="286"/>
        </w:trPr>
        <w:tc>
          <w:tcPr>
            <w:tcW w:w="5797" w:type="dxa"/>
            <w:noWrap/>
            <w:hideMark/>
          </w:tcPr>
          <w:p w14:paraId="670045C1" w14:textId="6A78F674" w:rsidR="001C42B1" w:rsidRPr="00F76838" w:rsidRDefault="001C42B1" w:rsidP="00031EB3">
            <w:pPr>
              <w:pStyle w:val="Tabletext-leftalign"/>
            </w:pPr>
            <w:r w:rsidRPr="00F76838">
              <w:t>7 to 12 times</w:t>
            </w:r>
          </w:p>
        </w:tc>
        <w:tc>
          <w:tcPr>
            <w:tcW w:w="1076" w:type="dxa"/>
            <w:noWrap/>
            <w:vAlign w:val="center"/>
            <w:hideMark/>
          </w:tcPr>
          <w:p w14:paraId="1080FCB8" w14:textId="77777777" w:rsidR="001C42B1" w:rsidRPr="00F76838" w:rsidRDefault="001C42B1" w:rsidP="00031EB3">
            <w:pPr>
              <w:pStyle w:val="Tabletext-centred"/>
            </w:pPr>
            <w:r w:rsidRPr="00F76838">
              <w:t>36%</w:t>
            </w:r>
          </w:p>
        </w:tc>
        <w:tc>
          <w:tcPr>
            <w:tcW w:w="1076" w:type="dxa"/>
            <w:noWrap/>
            <w:hideMark/>
          </w:tcPr>
          <w:p w14:paraId="3F6BDF22" w14:textId="176D1D6C" w:rsidR="001C42B1" w:rsidRPr="00F76838" w:rsidRDefault="001C42B1" w:rsidP="00031EB3">
            <w:pPr>
              <w:pStyle w:val="Tabletext-centred"/>
            </w:pPr>
            <w:r w:rsidRPr="00A64CBC">
              <w:t>N/A</w:t>
            </w:r>
          </w:p>
        </w:tc>
        <w:tc>
          <w:tcPr>
            <w:tcW w:w="1077" w:type="dxa"/>
            <w:noWrap/>
            <w:vAlign w:val="center"/>
            <w:hideMark/>
          </w:tcPr>
          <w:p w14:paraId="285BEF59" w14:textId="77777777" w:rsidR="001C42B1" w:rsidRPr="00F76838" w:rsidRDefault="001C42B1" w:rsidP="00031EB3">
            <w:pPr>
              <w:pStyle w:val="Tabletext-centred"/>
            </w:pPr>
            <w:r w:rsidRPr="00F76838">
              <w:t>16%</w:t>
            </w:r>
          </w:p>
        </w:tc>
      </w:tr>
      <w:tr w:rsidR="001C42B1" w:rsidRPr="00F76838" w14:paraId="42283DFC" w14:textId="77777777" w:rsidTr="00853EA3">
        <w:trPr>
          <w:trHeight w:val="286"/>
        </w:trPr>
        <w:tc>
          <w:tcPr>
            <w:tcW w:w="5797" w:type="dxa"/>
            <w:noWrap/>
            <w:hideMark/>
          </w:tcPr>
          <w:p w14:paraId="3527F9E0" w14:textId="67BCC7D9" w:rsidR="001C42B1" w:rsidRPr="00F76838" w:rsidRDefault="001C42B1" w:rsidP="00031EB3">
            <w:pPr>
              <w:pStyle w:val="Tabletext-leftalign"/>
            </w:pPr>
            <w:r w:rsidRPr="00F76838">
              <w:t>More than 12 times</w:t>
            </w:r>
          </w:p>
        </w:tc>
        <w:tc>
          <w:tcPr>
            <w:tcW w:w="1076" w:type="dxa"/>
            <w:noWrap/>
            <w:vAlign w:val="center"/>
            <w:hideMark/>
          </w:tcPr>
          <w:p w14:paraId="59A9DDBD" w14:textId="77777777" w:rsidR="001C42B1" w:rsidRPr="00F76838" w:rsidRDefault="001C42B1" w:rsidP="00031EB3">
            <w:pPr>
              <w:pStyle w:val="Tabletext-centred"/>
            </w:pPr>
            <w:r w:rsidRPr="00F76838">
              <w:t>9%</w:t>
            </w:r>
          </w:p>
        </w:tc>
        <w:tc>
          <w:tcPr>
            <w:tcW w:w="1076" w:type="dxa"/>
            <w:noWrap/>
            <w:hideMark/>
          </w:tcPr>
          <w:p w14:paraId="64AC93EB" w14:textId="54FEEE83" w:rsidR="001C42B1" w:rsidRPr="00F76838" w:rsidRDefault="001C42B1" w:rsidP="00031EB3">
            <w:pPr>
              <w:pStyle w:val="Tabletext-centred"/>
            </w:pPr>
            <w:r w:rsidRPr="00A64CBC">
              <w:t>N/A</w:t>
            </w:r>
          </w:p>
        </w:tc>
        <w:tc>
          <w:tcPr>
            <w:tcW w:w="1077" w:type="dxa"/>
            <w:noWrap/>
            <w:vAlign w:val="center"/>
            <w:hideMark/>
          </w:tcPr>
          <w:p w14:paraId="4BB38CAA" w14:textId="77777777" w:rsidR="001C42B1" w:rsidRPr="00F76838" w:rsidRDefault="001C42B1" w:rsidP="00031EB3">
            <w:pPr>
              <w:pStyle w:val="Tabletext-centred"/>
            </w:pPr>
            <w:r w:rsidRPr="00F76838">
              <w:t>0%</w:t>
            </w:r>
          </w:p>
        </w:tc>
      </w:tr>
    </w:tbl>
    <w:p w14:paraId="50CD20EA" w14:textId="504BAF37" w:rsidR="00772C96" w:rsidRPr="0035723F" w:rsidRDefault="40F2A35D" w:rsidP="00031EB3">
      <w:pPr>
        <w:pStyle w:val="Tablefootnote"/>
        <w:rPr>
          <w:lang w:val="en-AU"/>
        </w:rPr>
      </w:pPr>
      <w:r w:rsidRPr="0035723F">
        <w:rPr>
          <w:lang w:val="en-AU"/>
        </w:rPr>
        <w:t xml:space="preserve">Source: A2 – And how many times have you spoken with a counsellor from the [PROGRAM]? </w:t>
      </w:r>
    </w:p>
    <w:p w14:paraId="0F7CB110" w14:textId="1E326B47" w:rsidR="00437A4C" w:rsidRPr="0035723F" w:rsidRDefault="40F2A35D" w:rsidP="00031EB3">
      <w:pPr>
        <w:pStyle w:val="Tablefootnote"/>
        <w:rPr>
          <w:lang w:val="en-AU"/>
        </w:rPr>
      </w:pPr>
      <w:r w:rsidRPr="0035723F">
        <w:rPr>
          <w:lang w:val="en-AU"/>
        </w:rPr>
        <w:t>Base: BIS,</w:t>
      </w:r>
      <w:r w:rsidR="00405F07" w:rsidRPr="0035723F">
        <w:rPr>
          <w:lang w:val="en-AU"/>
        </w:rPr>
        <w:t xml:space="preserve"> </w:t>
      </w:r>
      <w:r w:rsidRPr="0035723F">
        <w:rPr>
          <w:lang w:val="en-AU"/>
        </w:rPr>
        <w:t>n=56</w:t>
      </w:r>
      <w:r w:rsidR="00514AC5" w:rsidRPr="0035723F">
        <w:rPr>
          <w:lang w:val="en-AU"/>
        </w:rPr>
        <w:t xml:space="preserve">, MRS, </w:t>
      </w:r>
      <w:r w:rsidR="006A7C92" w:rsidRPr="0035723F">
        <w:rPr>
          <w:lang w:val="en-AU"/>
        </w:rPr>
        <w:t xml:space="preserve">n = </w:t>
      </w:r>
      <w:r w:rsidR="00514AC5" w:rsidRPr="0035723F">
        <w:rPr>
          <w:lang w:val="en-AU"/>
        </w:rPr>
        <w:t>44, CFG</w:t>
      </w:r>
      <w:r w:rsidR="00E91230" w:rsidRPr="0035723F">
        <w:rPr>
          <w:lang w:val="en-AU"/>
        </w:rPr>
        <w:t>,</w:t>
      </w:r>
      <w:r w:rsidR="00514AC5" w:rsidRPr="0035723F">
        <w:rPr>
          <w:lang w:val="en-AU"/>
        </w:rPr>
        <w:t xml:space="preserve"> </w:t>
      </w:r>
      <w:r w:rsidR="006A7C92" w:rsidRPr="0035723F">
        <w:rPr>
          <w:lang w:val="en-AU"/>
        </w:rPr>
        <w:t xml:space="preserve">n = </w:t>
      </w:r>
      <w:r w:rsidR="00514AC5" w:rsidRPr="0035723F">
        <w:rPr>
          <w:lang w:val="en-AU"/>
        </w:rPr>
        <w:t>31</w:t>
      </w:r>
      <w:r w:rsidR="00E91230" w:rsidRPr="0035723F">
        <w:rPr>
          <w:lang w:val="en-AU"/>
        </w:rPr>
        <w:t>, unweighted</w:t>
      </w:r>
      <w:r w:rsidRPr="0035723F">
        <w:rPr>
          <w:lang w:val="en-AU"/>
        </w:rPr>
        <w:t>.</w:t>
      </w:r>
    </w:p>
    <w:p w14:paraId="35387453" w14:textId="2E36331D" w:rsidR="001F5E17" w:rsidRPr="00F76838" w:rsidRDefault="40F2A35D" w:rsidP="00031EB3">
      <w:pPr>
        <w:pStyle w:val="Bullet2"/>
        <w:numPr>
          <w:ilvl w:val="1"/>
          <w:numId w:val="0"/>
        </w:numPr>
      </w:pPr>
      <w:r w:rsidRPr="00F76838">
        <w:t xml:space="preserve">Sessions typically occurred according to frequency defined by each program (weekly for </w:t>
      </w:r>
      <w:r w:rsidR="009500C1" w:rsidRPr="00F76838">
        <w:t xml:space="preserve">the </w:t>
      </w:r>
      <w:r w:rsidRPr="00F76838">
        <w:t xml:space="preserve">BIS, every 2 weeks for </w:t>
      </w:r>
      <w:r w:rsidR="009500C1" w:rsidRPr="00F76838">
        <w:t xml:space="preserve">the </w:t>
      </w:r>
      <w:r w:rsidRPr="00F76838">
        <w:t>CFG</w:t>
      </w:r>
      <w:r w:rsidR="007A463D" w:rsidRPr="00F76838">
        <w:t xml:space="preserve"> VPP</w:t>
      </w:r>
      <w:r w:rsidRPr="00F76838">
        <w:t xml:space="preserve">, </w:t>
      </w:r>
      <w:r w:rsidR="009500C1" w:rsidRPr="00F76838">
        <w:t xml:space="preserve">the </w:t>
      </w:r>
      <w:r w:rsidRPr="00F76838">
        <w:t>MRS is single session model where users called in according to need) although flexibility was provided to accommodate individual circumstances such as fluctuating work schedules. Broadly, service users appreciated the good flexibility of the service</w:t>
      </w:r>
      <w:r w:rsidR="004668E6" w:rsidRPr="00F76838">
        <w:t xml:space="preserve"> used</w:t>
      </w:r>
      <w:r w:rsidRPr="00F76838">
        <w:t xml:space="preserve">, but some expressed concerns over session scheduling, where they had long work hours or unpredictable schedules. There appears to be an opportunity to enhance flexibility further to cater to such unique situations. Many </w:t>
      </w:r>
      <w:r w:rsidR="006462D1" w:rsidRPr="00F76838">
        <w:t>service users</w:t>
      </w:r>
      <w:r w:rsidRPr="00F76838">
        <w:t xml:space="preserve"> believed that weekly sessions struck the right balance, allowing adequate time for reflection and implementation of learned strategies without losing momentum or allowing the teachings to fade from memory. However, there were differing opinions on session frequency, with some suggesting a more intensive initial week of 2 sessions followed by spaced-out subsequent sessions. Others advocated for longer intervals between sessions to extend the program duration, providing them with greater confidence in their ability to enact lasting change over a longer period.</w:t>
      </w:r>
    </w:p>
    <w:p w14:paraId="3DD21587" w14:textId="2167BA11" w:rsidR="00F3747E" w:rsidRPr="00F76838" w:rsidRDefault="008367B5" w:rsidP="00031EB3">
      <w:pPr>
        <w:pStyle w:val="Bullet2"/>
        <w:numPr>
          <w:ilvl w:val="1"/>
          <w:numId w:val="0"/>
        </w:numPr>
      </w:pPr>
      <w:r>
        <w:fldChar w:fldCharType="begin"/>
      </w:r>
      <w:r>
        <w:instrText xml:space="preserve"> REF _Ref169522034 \h </w:instrText>
      </w:r>
      <w:r>
        <w:fldChar w:fldCharType="separate"/>
      </w:r>
      <w:r w:rsidR="00086384" w:rsidRPr="00F76838">
        <w:t xml:space="preserve">Figure </w:t>
      </w:r>
      <w:r w:rsidR="00086384">
        <w:rPr>
          <w:noProof/>
        </w:rPr>
        <w:t>31</w:t>
      </w:r>
      <w:r>
        <w:fldChar w:fldCharType="end"/>
      </w:r>
      <w:r w:rsidR="40F2A35D" w:rsidRPr="00F76838">
        <w:t xml:space="preserve"> shows the period of service engagement for each service. Most men in the BIS (54%) reported being engaged with the program over the full period of 2 to 3 months. This is also true for </w:t>
      </w:r>
      <w:r w:rsidR="009500C1" w:rsidRPr="00F76838">
        <w:t xml:space="preserve">the </w:t>
      </w:r>
      <w:r w:rsidR="40F2A35D" w:rsidRPr="00F76838">
        <w:t>CFG</w:t>
      </w:r>
      <w:r w:rsidR="009500C1" w:rsidRPr="00F76838">
        <w:t xml:space="preserve"> program</w:t>
      </w:r>
      <w:r w:rsidR="40F2A35D" w:rsidRPr="00F76838">
        <w:t xml:space="preserve">; 7 in 10 (71%) </w:t>
      </w:r>
      <w:r w:rsidR="006462D1" w:rsidRPr="00F76838">
        <w:t>service users</w:t>
      </w:r>
      <w:r w:rsidR="40F2A35D" w:rsidRPr="00F76838">
        <w:t xml:space="preserve"> were engaged for 2 to 3 months. The typical engagement period for the MRS is much more mixed, with 1 in 5 (20%) engaged for a day only, 1 in 6 (14%) engaged for a week, a further third (32%) engaged for a month, and a quarter (25%) engaged for 2 to 3 months.</w:t>
      </w:r>
    </w:p>
    <w:p w14:paraId="4C0698B1" w14:textId="282F2410" w:rsidR="00613E17" w:rsidRPr="00F76838" w:rsidRDefault="00613E17" w:rsidP="00031EB3">
      <w:pPr>
        <w:pStyle w:val="Caption"/>
      </w:pPr>
      <w:bookmarkStart w:id="190" w:name="_Ref169522034"/>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31</w:t>
      </w:r>
      <w:r w:rsidR="00086384">
        <w:rPr>
          <w:noProof/>
        </w:rPr>
        <w:fldChar w:fldCharType="end"/>
      </w:r>
      <w:bookmarkEnd w:id="190"/>
      <w:r w:rsidRPr="00F76838">
        <w:t>: Period of service engagement</w:t>
      </w:r>
    </w:p>
    <w:p w14:paraId="0AF14B7C" w14:textId="72429D61" w:rsidR="00601781" w:rsidRPr="00F76838" w:rsidRDefault="007C6D8B" w:rsidP="00031EB3">
      <w:pPr>
        <w:pStyle w:val="Caption"/>
      </w:pPr>
      <w:bookmarkStart w:id="191" w:name="_Ref167377309"/>
      <w:r w:rsidRPr="007C533F">
        <w:rPr>
          <w:noProof/>
        </w:rPr>
        <w:drawing>
          <wp:inline distT="0" distB="0" distL="0" distR="0" wp14:anchorId="120E498A" wp14:editId="158C2F9C">
            <wp:extent cx="5730875" cy="2557145"/>
            <wp:effectExtent l="0" t="0" r="3175" b="0"/>
            <wp:docPr id="640950347" name="Picture 7" descr="This chart indicates over what period of time service users engaged with their counsellor from each of the 3 servic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50347" name="Picture 7" descr="This chart indicates over what period of time service users engaged with their counsellor from each of the 3 services.&#10;&#1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4458"/>
                    <a:stretch/>
                  </pic:blipFill>
                  <pic:spPr bwMode="auto">
                    <a:xfrm>
                      <a:off x="0" y="0"/>
                      <a:ext cx="5730875" cy="2557145"/>
                    </a:xfrm>
                    <a:prstGeom prst="rect">
                      <a:avLst/>
                    </a:prstGeom>
                    <a:noFill/>
                    <a:ln>
                      <a:noFill/>
                    </a:ln>
                    <a:extLst>
                      <a:ext uri="{53640926-AAD7-44D8-BBD7-CCE9431645EC}">
                        <a14:shadowObscured xmlns:a14="http://schemas.microsoft.com/office/drawing/2010/main"/>
                      </a:ext>
                    </a:extLst>
                  </pic:spPr>
                </pic:pic>
              </a:graphicData>
            </a:graphic>
          </wp:inline>
        </w:drawing>
      </w:r>
      <w:r w:rsidR="00613E17" w:rsidRPr="00F76838" w:rsidDel="00613E17">
        <w:t xml:space="preserve"> </w:t>
      </w:r>
      <w:bookmarkEnd w:id="191"/>
    </w:p>
    <w:p w14:paraId="383E8818" w14:textId="1503776B" w:rsidR="00DE0697" w:rsidRPr="0035723F" w:rsidRDefault="00DE0697"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_Ref167381530 \h </w:instrText>
      </w:r>
      <w:r w:rsidR="007C6D8B" w:rsidRPr="0035723F">
        <w:rPr>
          <w:i w:val="0"/>
          <w:lang w:val="en-AU"/>
        </w:rPr>
        <w:instrText xml:space="preserve"> \* MERGEFORMAT </w:instrText>
      </w:r>
      <w:r w:rsidRPr="0035723F">
        <w:rPr>
          <w:lang w:val="en-AU"/>
        </w:rPr>
      </w:r>
      <w:r w:rsidRPr="0035723F">
        <w:rPr>
          <w:lang w:val="en-AU"/>
        </w:rPr>
        <w:fldChar w:fldCharType="separate"/>
      </w:r>
      <w:r w:rsidR="00086384" w:rsidRPr="00086384">
        <w:rPr>
          <w:lang w:val="en-AU"/>
        </w:rPr>
        <w:t>Table 57</w:t>
      </w:r>
      <w:r w:rsidRPr="0035723F">
        <w:rPr>
          <w:lang w:val="en-AU"/>
        </w:rPr>
        <w:fldChar w:fldCharType="end"/>
      </w:r>
      <w:r w:rsidRPr="0035723F">
        <w:rPr>
          <w:lang w:val="en-AU"/>
        </w:rPr>
        <w:t xml:space="preserve"> in Appendix 5 to see the full data breakdown for this figure.</w:t>
      </w:r>
    </w:p>
    <w:p w14:paraId="640BD461" w14:textId="61453CE8" w:rsidR="0067503D" w:rsidRPr="00F76838" w:rsidRDefault="40F2A35D" w:rsidP="00031EB3">
      <w:r w:rsidRPr="00F76838">
        <w:t xml:space="preserve">Despite the variation in engagement frequency and period, almost all </w:t>
      </w:r>
      <w:r w:rsidR="006462D1" w:rsidRPr="00F76838">
        <w:t>service users</w:t>
      </w:r>
      <w:r w:rsidRPr="00F76838">
        <w:t xml:space="preserve"> expressed a desire for more sessions, feeling that the allocated number were not enough. This was especially </w:t>
      </w:r>
      <w:r w:rsidR="00121E21" w:rsidRPr="00F76838">
        <w:t xml:space="preserve">true </w:t>
      </w:r>
      <w:r w:rsidRPr="00F76838">
        <w:t>for CFG</w:t>
      </w:r>
      <w:r w:rsidR="007A463D" w:rsidRPr="00F76838">
        <w:t xml:space="preserve"> VPP</w:t>
      </w:r>
      <w:r w:rsidRPr="00F76838">
        <w:t xml:space="preserve"> (with only 4 allocated sessions)</w:t>
      </w:r>
      <w:r w:rsidR="00121E21" w:rsidRPr="00F76838">
        <w:t xml:space="preserve"> but was also true for the BIS</w:t>
      </w:r>
      <w:r w:rsidRPr="00F76838">
        <w:t xml:space="preserve">. </w:t>
      </w:r>
      <w:r w:rsidR="00682416" w:rsidRPr="00F76838">
        <w:t>While the MRS is a single session model, m</w:t>
      </w:r>
      <w:r w:rsidR="00745645" w:rsidRPr="00F76838">
        <w:t xml:space="preserve">any men got </w:t>
      </w:r>
      <w:r w:rsidR="008647AF" w:rsidRPr="00F76838">
        <w:t xml:space="preserve">a lot of value out of calling multiple times. </w:t>
      </w:r>
      <w:r w:rsidR="00817E2A" w:rsidRPr="00F76838">
        <w:t xml:space="preserve">Experience of the </w:t>
      </w:r>
      <w:r w:rsidR="0067503D" w:rsidRPr="00F76838">
        <w:t xml:space="preserve">Post-MBCP </w:t>
      </w:r>
      <w:r w:rsidR="00817E2A" w:rsidRPr="00F76838">
        <w:t xml:space="preserve">was </w:t>
      </w:r>
      <w:r w:rsidR="001E3AEE" w:rsidRPr="00F76838">
        <w:t xml:space="preserve">different </w:t>
      </w:r>
      <w:r w:rsidR="00B027FF" w:rsidRPr="00F76838">
        <w:t>however</w:t>
      </w:r>
      <w:r w:rsidR="007164A1" w:rsidRPr="00F76838">
        <w:t>,</w:t>
      </w:r>
      <w:r w:rsidR="00B027FF" w:rsidRPr="00F76838">
        <w:t xml:space="preserve"> with </w:t>
      </w:r>
      <w:r w:rsidR="00041C72" w:rsidRPr="00F76838">
        <w:t>men</w:t>
      </w:r>
      <w:r w:rsidR="0067503D" w:rsidRPr="00F76838">
        <w:t xml:space="preserve"> </w:t>
      </w:r>
      <w:r w:rsidR="00AA0B7F" w:rsidRPr="00F76838">
        <w:t>who used the service felt the length of the program was one of its key strengths.</w:t>
      </w:r>
    </w:p>
    <w:p w14:paraId="31B39BF4" w14:textId="2CCF4F56" w:rsidR="00FA116F" w:rsidRPr="00F76838" w:rsidRDefault="40F2A35D" w:rsidP="00031EB3">
      <w:r w:rsidRPr="00F76838">
        <w:t xml:space="preserve">The enjoyment, rewards and perceived benefits of the sessions fuelled this desire, particularly among </w:t>
      </w:r>
      <w:r w:rsidR="00A11FF6" w:rsidRPr="00F76838">
        <w:t xml:space="preserve">the programs </w:t>
      </w:r>
      <w:r w:rsidRPr="00F76838">
        <w:t xml:space="preserve">with fewer sessions allocated. Many highlighted the importance of building rapport with their counsellor, noting that 4 sessions felt insufficient to build a sense of trust, which may take 2 to 3 sessions. While acknowledging the value of the provided sessions, </w:t>
      </w:r>
      <w:r w:rsidR="006462D1" w:rsidRPr="00F76838">
        <w:t>service users</w:t>
      </w:r>
      <w:r w:rsidRPr="00F76838">
        <w:t xml:space="preserve"> doubted the ability to achieve significant behaviour change within a timeframe of 4 to 6 sessions. </w:t>
      </w:r>
      <w:r w:rsidR="00666A57" w:rsidRPr="00F76838">
        <w:t xml:space="preserve">A larger number of available </w:t>
      </w:r>
      <w:r w:rsidR="00B248BB" w:rsidRPr="00F76838">
        <w:t>sessions</w:t>
      </w:r>
      <w:r w:rsidR="008E63C9" w:rsidRPr="00F76838">
        <w:t xml:space="preserve"> would likely mitigate </w:t>
      </w:r>
      <w:r w:rsidR="0083307C" w:rsidRPr="00F76838">
        <w:t>these</w:t>
      </w:r>
      <w:r w:rsidR="008E63C9" w:rsidRPr="00F76838">
        <w:t xml:space="preserve"> issue</w:t>
      </w:r>
      <w:r w:rsidR="0083307C" w:rsidRPr="00F76838">
        <w:t>s</w:t>
      </w:r>
      <w:r w:rsidR="008E63C9" w:rsidRPr="00F76838">
        <w:t>.</w:t>
      </w:r>
    </w:p>
    <w:p w14:paraId="4AE17170" w14:textId="43B47343" w:rsidR="00142B3E" w:rsidRPr="00F76838" w:rsidRDefault="40F2A35D" w:rsidP="00031EB3">
      <w:r w:rsidRPr="00F76838">
        <w:t>This is evidenced by cross-tabulating survey responses for the number of times a participant spoke with a counsellor against how effective they felt it was in addressing the reason they initially made contact. Agreement with the effectiveness of the service was greater with multiple contacts; of survey respondents who had contacted the service 7 to 12 times, almost everyone (96%) felt it was effective (</w:t>
      </w:r>
      <w:r w:rsidR="00AB55AC">
        <w:fldChar w:fldCharType="begin"/>
      </w:r>
      <w:r w:rsidR="00AB55AC">
        <w:instrText xml:space="preserve"> REF _Ref169522060 \h </w:instrText>
      </w:r>
      <w:r w:rsidR="00AB55AC">
        <w:fldChar w:fldCharType="separate"/>
      </w:r>
      <w:r w:rsidR="00086384" w:rsidRPr="00F76838">
        <w:t xml:space="preserve">Figure </w:t>
      </w:r>
      <w:r w:rsidR="00086384">
        <w:rPr>
          <w:noProof/>
        </w:rPr>
        <w:t>32</w:t>
      </w:r>
      <w:r w:rsidR="00AB55AC">
        <w:fldChar w:fldCharType="end"/>
      </w:r>
      <w:r w:rsidRPr="00F76838">
        <w:t xml:space="preserve">). </w:t>
      </w:r>
    </w:p>
    <w:p w14:paraId="6F4E9906" w14:textId="0C64DE0E" w:rsidR="00142B3E" w:rsidRPr="00F76838" w:rsidRDefault="00142B3E" w:rsidP="00031EB3">
      <w:pPr>
        <w:pStyle w:val="Caption"/>
      </w:pPr>
      <w:bookmarkStart w:id="192" w:name="_Ref169522060"/>
      <w:bookmarkStart w:id="193" w:name="_Ref167377319"/>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32</w:t>
      </w:r>
      <w:r w:rsidR="00086384">
        <w:rPr>
          <w:noProof/>
        </w:rPr>
        <w:fldChar w:fldCharType="end"/>
      </w:r>
      <w:bookmarkEnd w:id="192"/>
      <w:r w:rsidRPr="00F76838">
        <w:t xml:space="preserve">: Effectiveness of services by amount of contact with services (BIS and </w:t>
      </w:r>
      <w:r w:rsidR="00B0532A" w:rsidRPr="00F76838">
        <w:t>CFG</w:t>
      </w:r>
      <w:r w:rsidRPr="00F76838">
        <w:t>)</w:t>
      </w:r>
      <w:bookmarkEnd w:id="193"/>
    </w:p>
    <w:p w14:paraId="174D1CEA" w14:textId="6FC33036" w:rsidR="00142B3E" w:rsidRPr="00F76838" w:rsidRDefault="00240557" w:rsidP="00031EB3">
      <w:r w:rsidRPr="007C533F">
        <w:rPr>
          <w:noProof/>
        </w:rPr>
        <w:drawing>
          <wp:inline distT="0" distB="0" distL="0" distR="0" wp14:anchorId="1A9595AD" wp14:editId="7437BFE1">
            <wp:extent cx="5731510" cy="2147570"/>
            <wp:effectExtent l="0" t="0" r="2540" b="0"/>
            <wp:docPr id="597047528" name="Picture 40" descr="This chart compares the number of times that service users spoke with a counsellor from the 3 services, with how effective the services were in addressing the reason service users contacted them for. The chart shows all 3 service interventions combined.&#10;&#10;This is shown through a 4-point time scale; once or twice, 3-6 times, 7-12 times, more than 12 times. Against a 5-point effectiveness scale; from 'very ineffective' to 'very eff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47528" name="Picture 40" descr="This chart compares the number of times that service users spoke with a counsellor from the 3 services, with how effective the services were in addressing the reason service users contacted them for. The chart shows all 3 service interventions combined.&#10;&#10;This is shown through a 4-point time scale; once or twice, 3-6 times, 7-12 times, more than 12 times. Against a 5-point effectiveness scale; from 'very ineffective' to 'very effectiv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2147570"/>
                    </a:xfrm>
                    <a:prstGeom prst="rect">
                      <a:avLst/>
                    </a:prstGeom>
                    <a:noFill/>
                    <a:ln>
                      <a:noFill/>
                    </a:ln>
                  </pic:spPr>
                </pic:pic>
              </a:graphicData>
            </a:graphic>
          </wp:inline>
        </w:drawing>
      </w:r>
    </w:p>
    <w:p w14:paraId="6D0E2E41" w14:textId="1E82DA1C" w:rsidR="00DE0697" w:rsidRPr="0035723F" w:rsidRDefault="00DE0697" w:rsidP="00031EB3">
      <w:pPr>
        <w:pStyle w:val="Tablefootnote"/>
        <w:rPr>
          <w:lang w:val="en-AU"/>
        </w:rPr>
      </w:pPr>
      <w:r w:rsidRPr="0035723F">
        <w:rPr>
          <w:lang w:val="en-AU"/>
        </w:rPr>
        <w:t xml:space="preserve">Refer to </w:t>
      </w:r>
      <w:r w:rsidRPr="0035723F">
        <w:rPr>
          <w:lang w:val="en-AU"/>
        </w:rPr>
        <w:fldChar w:fldCharType="begin"/>
      </w:r>
      <w:r w:rsidRPr="0035723F">
        <w:rPr>
          <w:lang w:val="en-AU"/>
        </w:rPr>
        <w:instrText xml:space="preserve"> REF _Ref167381549 \h </w:instrText>
      </w:r>
      <w:r w:rsidRPr="0035723F">
        <w:rPr>
          <w:lang w:val="en-AU"/>
        </w:rPr>
      </w:r>
      <w:r w:rsidRPr="0035723F">
        <w:rPr>
          <w:lang w:val="en-AU"/>
        </w:rPr>
        <w:fldChar w:fldCharType="separate"/>
      </w:r>
      <w:r w:rsidR="00086384" w:rsidRPr="00F76838">
        <w:t xml:space="preserve">Table </w:t>
      </w:r>
      <w:r w:rsidR="00086384">
        <w:rPr>
          <w:noProof/>
        </w:rPr>
        <w:t>58</w:t>
      </w:r>
      <w:r w:rsidRPr="0035723F">
        <w:rPr>
          <w:lang w:val="en-AU"/>
        </w:rPr>
        <w:fldChar w:fldCharType="end"/>
      </w:r>
      <w:r w:rsidRPr="0035723F">
        <w:rPr>
          <w:lang w:val="en-AU"/>
        </w:rPr>
        <w:t xml:space="preserve"> in Appendix 5 to see the full data breakdown for this figure.</w:t>
      </w:r>
    </w:p>
    <w:p w14:paraId="04252100" w14:textId="0EEF5525" w:rsidR="00814598" w:rsidRPr="00F76838" w:rsidRDefault="003E6668" w:rsidP="00031EB3">
      <w:r w:rsidRPr="00F76838">
        <w:t>We also see a similar correlation between the number of sessions attended and self-reported reductions in physical violence, controlling behaviour, verbal arguments</w:t>
      </w:r>
      <w:r w:rsidR="00E77259" w:rsidRPr="00F76838">
        <w:t>,</w:t>
      </w:r>
      <w:r w:rsidRPr="00F76838">
        <w:t xml:space="preserve"> and anger management. </w:t>
      </w:r>
      <w:r w:rsidR="009E64AE" w:rsidRPr="00F76838">
        <w:t>Service users</w:t>
      </w:r>
      <w:r w:rsidR="0033570B" w:rsidRPr="00F76838">
        <w:t xml:space="preserve"> who attended </w:t>
      </w:r>
      <w:r w:rsidR="004413BA" w:rsidRPr="00F76838">
        <w:t xml:space="preserve">7 </w:t>
      </w:r>
      <w:r w:rsidR="00230EC4" w:rsidRPr="00F76838">
        <w:t xml:space="preserve">to 12 sessions were more likely to report reductions in these metrics </w:t>
      </w:r>
      <w:r w:rsidR="00A4695D" w:rsidRPr="00F76838">
        <w:t xml:space="preserve">compared </w:t>
      </w:r>
      <w:r w:rsidR="009D5052" w:rsidRPr="00F76838">
        <w:t xml:space="preserve">with </w:t>
      </w:r>
      <w:r w:rsidR="006462D1" w:rsidRPr="00F76838">
        <w:t>service users</w:t>
      </w:r>
      <w:r w:rsidR="00A4695D" w:rsidRPr="00F76838">
        <w:t xml:space="preserve"> who received</w:t>
      </w:r>
      <w:r w:rsidR="00405F07" w:rsidRPr="00F76838">
        <w:t xml:space="preserve"> </w:t>
      </w:r>
      <w:r w:rsidR="004668E6" w:rsidRPr="00F76838">
        <w:t xml:space="preserve">fewer sessions </w:t>
      </w:r>
      <w:r w:rsidR="00434375" w:rsidRPr="00F76838">
        <w:t>(</w:t>
      </w:r>
      <w:bookmarkStart w:id="194" w:name="_Hlk167384216"/>
      <w:r w:rsidR="00FE192E" w:rsidRPr="00F76838">
        <w:fldChar w:fldCharType="begin"/>
      </w:r>
      <w:r w:rsidR="00FE192E" w:rsidRPr="00F76838">
        <w:instrText xml:space="preserve"> REF _Ref166097565 \h </w:instrText>
      </w:r>
      <w:r w:rsidR="00FE192E" w:rsidRPr="00F76838">
        <w:fldChar w:fldCharType="separate"/>
      </w:r>
      <w:r w:rsidR="00086384" w:rsidRPr="00F76838">
        <w:t xml:space="preserve">Table </w:t>
      </w:r>
      <w:r w:rsidR="00086384">
        <w:rPr>
          <w:noProof/>
        </w:rPr>
        <w:t>24</w:t>
      </w:r>
      <w:r w:rsidR="00FE192E" w:rsidRPr="00F76838">
        <w:fldChar w:fldCharType="end"/>
      </w:r>
      <w:bookmarkEnd w:id="194"/>
      <w:r w:rsidR="00434375" w:rsidRPr="00F76838">
        <w:t>)</w:t>
      </w:r>
      <w:r w:rsidR="00A4695D" w:rsidRPr="00F76838">
        <w:t xml:space="preserve">. </w:t>
      </w:r>
    </w:p>
    <w:p w14:paraId="73AA9BA0" w14:textId="20E3C8BD" w:rsidR="00BB7861" w:rsidRPr="00F76838" w:rsidRDefault="00814598" w:rsidP="00031EB3">
      <w:r w:rsidRPr="00F76838">
        <w:fldChar w:fldCharType="begin"/>
      </w:r>
      <w:r w:rsidRPr="00F76838">
        <w:instrText xml:space="preserve"> REF _Ref166097565 \h </w:instrText>
      </w:r>
      <w:r w:rsidRPr="00F76838">
        <w:fldChar w:fldCharType="separate"/>
      </w:r>
      <w:r w:rsidR="00086384" w:rsidRPr="00F76838">
        <w:t xml:space="preserve">Table </w:t>
      </w:r>
      <w:r w:rsidR="00086384">
        <w:rPr>
          <w:noProof/>
        </w:rPr>
        <w:t>24</w:t>
      </w:r>
      <w:r w:rsidRPr="00F76838">
        <w:fldChar w:fldCharType="end"/>
      </w:r>
      <w:r w:rsidRPr="00F76838">
        <w:t xml:space="preserve"> shows that service users who have used the programs more tha</w:t>
      </w:r>
      <w:r w:rsidR="0056623A" w:rsidRPr="00F76838">
        <w:t>n</w:t>
      </w:r>
      <w:r w:rsidRPr="00F76838">
        <w:t xml:space="preserve"> 12 times </w:t>
      </w:r>
      <w:r w:rsidR="0056623A" w:rsidRPr="00F76838">
        <w:t>see less reduction in antisocial/ FDSV behaviours relative to those who attended 7-12 sessions. While on face value this may appear to suggest that</w:t>
      </w:r>
      <w:r w:rsidRPr="00F76838">
        <w:t xml:space="preserve"> </w:t>
      </w:r>
      <w:r w:rsidR="0020477F" w:rsidRPr="00F76838">
        <w:t>there is no value in attending more than 12 sessions there are reasons to show this is not the case.</w:t>
      </w:r>
    </w:p>
    <w:p w14:paraId="50DDA2B3" w14:textId="78555933" w:rsidR="00546ADF" w:rsidRPr="00F76838" w:rsidRDefault="00546ADF" w:rsidP="00031EB3">
      <w:r w:rsidRPr="00F76838">
        <w:t xml:space="preserve">Service users </w:t>
      </w:r>
      <w:r w:rsidR="00814598" w:rsidRPr="00F76838">
        <w:t xml:space="preserve">reporting </w:t>
      </w:r>
      <w:r w:rsidR="00BB7861" w:rsidRPr="00F76838">
        <w:t xml:space="preserve">to have </w:t>
      </w:r>
      <w:r w:rsidR="00814598" w:rsidRPr="00F76838">
        <w:t xml:space="preserve">contacted the services more </w:t>
      </w:r>
      <w:r w:rsidR="00BB7861" w:rsidRPr="00F76838">
        <w:t xml:space="preserve">12 times are exceeding </w:t>
      </w:r>
      <w:r w:rsidR="00814598" w:rsidRPr="00F76838">
        <w:t xml:space="preserve">the </w:t>
      </w:r>
      <w:r w:rsidR="00BB7861" w:rsidRPr="00F76838">
        <w:t xml:space="preserve">formal number of sessions </w:t>
      </w:r>
      <w:r w:rsidR="00814598" w:rsidRPr="00F76838">
        <w:t xml:space="preserve">the programs </w:t>
      </w:r>
      <w:r w:rsidRPr="00F76838">
        <w:t>were</w:t>
      </w:r>
      <w:r w:rsidR="00814598" w:rsidRPr="00F76838">
        <w:t xml:space="preserve"> designed for. </w:t>
      </w:r>
      <w:r w:rsidR="002963FA" w:rsidRPr="00F76838">
        <w:t xml:space="preserve">There are several reasons this might occur which are likely to have an impact on </w:t>
      </w:r>
      <w:r w:rsidRPr="00F76838">
        <w:t xml:space="preserve">service user </w:t>
      </w:r>
      <w:r w:rsidR="002963FA" w:rsidRPr="00F76838">
        <w:t>ability to achieve behaviour change. T</w:t>
      </w:r>
      <w:r w:rsidR="00814598" w:rsidRPr="00F76838">
        <w:t xml:space="preserve">he </w:t>
      </w:r>
      <w:r w:rsidR="002963FA" w:rsidRPr="00F76838">
        <w:t xml:space="preserve">additional </w:t>
      </w:r>
      <w:r w:rsidRPr="00F76838">
        <w:t xml:space="preserve">contacts </w:t>
      </w:r>
      <w:r w:rsidR="002963FA" w:rsidRPr="00F76838">
        <w:t>could have been</w:t>
      </w:r>
      <w:r w:rsidRPr="00F76838">
        <w:t>:</w:t>
      </w:r>
    </w:p>
    <w:p w14:paraId="29D9E340" w14:textId="354DF21B" w:rsidR="00546ADF" w:rsidRPr="00F76838" w:rsidRDefault="00814598" w:rsidP="00031EB3">
      <w:pPr>
        <w:pStyle w:val="Bullet1"/>
      </w:pPr>
      <w:r w:rsidRPr="00F76838">
        <w:t>half sessions</w:t>
      </w:r>
      <w:r w:rsidR="002963FA" w:rsidRPr="00F76838">
        <w:t>,</w:t>
      </w:r>
    </w:p>
    <w:p w14:paraId="1EDE8B3E" w14:textId="04A0CD43" w:rsidR="00546ADF" w:rsidRPr="00F76838" w:rsidRDefault="002E7DC8" w:rsidP="00031EB3">
      <w:pPr>
        <w:pStyle w:val="Bullet1"/>
      </w:pPr>
      <w:r w:rsidRPr="00F76838">
        <w:t xml:space="preserve">failed calls </w:t>
      </w:r>
      <w:r w:rsidR="001846B4">
        <w:t xml:space="preserve">where </w:t>
      </w:r>
      <w:r w:rsidRPr="00F76838">
        <w:t>the service user recalls a session,</w:t>
      </w:r>
      <w:r w:rsidR="00814598" w:rsidRPr="00F76838">
        <w:t xml:space="preserve"> or</w:t>
      </w:r>
    </w:p>
    <w:p w14:paraId="5D9E5F19" w14:textId="108EF6EA" w:rsidR="00546ADF" w:rsidRPr="00F76838" w:rsidRDefault="00814598" w:rsidP="00031EB3">
      <w:pPr>
        <w:pStyle w:val="Bullet1"/>
      </w:pPr>
      <w:r w:rsidRPr="00F76838">
        <w:t xml:space="preserve">check ins for </w:t>
      </w:r>
      <w:r w:rsidR="002E7DC8" w:rsidRPr="00F76838">
        <w:t xml:space="preserve">service users </w:t>
      </w:r>
      <w:r w:rsidR="00AA45F5">
        <w:t xml:space="preserve">which </w:t>
      </w:r>
      <w:r w:rsidRPr="00F76838">
        <w:t xml:space="preserve">counsellors deemed </w:t>
      </w:r>
      <w:r w:rsidR="007545D6" w:rsidRPr="00F76838">
        <w:t xml:space="preserve">high risk or </w:t>
      </w:r>
      <w:r w:rsidR="00546ADF" w:rsidRPr="00F76838">
        <w:t>who had</w:t>
      </w:r>
      <w:r w:rsidR="007545D6" w:rsidRPr="00F76838">
        <w:t xml:space="preserve"> difficulty </w:t>
      </w:r>
      <w:r w:rsidR="00546ADF" w:rsidRPr="00F76838">
        <w:t>understandin</w:t>
      </w:r>
      <w:r w:rsidR="00AA3386" w:rsidRPr="00F76838">
        <w:t xml:space="preserve">g </w:t>
      </w:r>
      <w:r w:rsidR="007545D6" w:rsidRPr="00F76838">
        <w:t>the content</w:t>
      </w:r>
      <w:r w:rsidRPr="00F76838">
        <w:t>.</w:t>
      </w:r>
    </w:p>
    <w:p w14:paraId="2A9A2887" w14:textId="6E8F0118" w:rsidR="003E6668" w:rsidRPr="00F76838" w:rsidRDefault="00814598" w:rsidP="00031EB3">
      <w:r w:rsidRPr="00F76838">
        <w:t xml:space="preserve">These are factors </w:t>
      </w:r>
      <w:r w:rsidR="00AA3386" w:rsidRPr="00F76838">
        <w:t xml:space="preserve">which </w:t>
      </w:r>
      <w:r w:rsidRPr="00F76838">
        <w:t xml:space="preserve">cannot </w:t>
      </w:r>
      <w:r w:rsidR="00AA3386" w:rsidRPr="00F76838">
        <w:t xml:space="preserve">be </w:t>
      </w:r>
      <w:r w:rsidRPr="00F76838">
        <w:t>account</w:t>
      </w:r>
      <w:r w:rsidR="00AA3386" w:rsidRPr="00F76838">
        <w:t>ed</w:t>
      </w:r>
      <w:r w:rsidRPr="00F76838">
        <w:t xml:space="preserve"> for within the survey </w:t>
      </w:r>
      <w:r w:rsidR="00AA3386" w:rsidRPr="00F76838">
        <w:t xml:space="preserve">data. Instead to answer the question of how many sessions is the ideal number, it is best to </w:t>
      </w:r>
      <w:r w:rsidRPr="00F76838">
        <w:t xml:space="preserve">defer to the literature which states that </w:t>
      </w:r>
      <w:r w:rsidR="00AA3386" w:rsidRPr="00F76838">
        <w:t xml:space="preserve">to reduce recidivism risk, </w:t>
      </w:r>
      <w:r w:rsidRPr="00F76838">
        <w:t>100 hours is required for moderate</w:t>
      </w:r>
      <w:r w:rsidR="00AA3386" w:rsidRPr="00F76838">
        <w:t>-</w:t>
      </w:r>
      <w:r w:rsidRPr="00F76838">
        <w:t xml:space="preserve">risk men and 200 hours is required for </w:t>
      </w:r>
      <w:r w:rsidR="00AA3386" w:rsidRPr="00F76838">
        <w:t>high-risk</w:t>
      </w:r>
      <w:r w:rsidRPr="00F76838">
        <w:t xml:space="preserve"> men</w:t>
      </w:r>
      <w:r w:rsidR="00AA3386" w:rsidRPr="00F76838">
        <w:t xml:space="preserve"> (Borseth et al. 2023; Sperber et al. 2013)</w:t>
      </w:r>
      <w:r w:rsidRPr="00F76838">
        <w:t>.</w:t>
      </w:r>
    </w:p>
    <w:p w14:paraId="532FF7E2" w14:textId="0852BAF2" w:rsidR="000070EA" w:rsidRPr="00F76838" w:rsidRDefault="000070EA" w:rsidP="00031EB3">
      <w:pPr>
        <w:pStyle w:val="ResearchQuote"/>
      </w:pPr>
      <w:r w:rsidRPr="00F76838">
        <w:t xml:space="preserve">‘It didn’t go long enough; it takes 2 or 3 weeks to get to know you and then there was only one session left. Good idea to have service but not long enough to be effective.’ – </w:t>
      </w:r>
      <w:r w:rsidR="00712BE7">
        <w:t>CFG</w:t>
      </w:r>
      <w:r w:rsidR="00712BE7" w:rsidRPr="00F76838">
        <w:t xml:space="preserve"> </w:t>
      </w:r>
      <w:r w:rsidRPr="00F76838">
        <w:t xml:space="preserve">service user, male, New South Wales </w:t>
      </w:r>
    </w:p>
    <w:p w14:paraId="724583DF" w14:textId="77777777" w:rsidR="000070EA" w:rsidRPr="00F76838" w:rsidRDefault="000070EA" w:rsidP="00031EB3">
      <w:pPr>
        <w:pStyle w:val="ResearchQuote"/>
      </w:pPr>
      <w:r w:rsidRPr="00F76838">
        <w:t>‘My problems generated through decades worth of suffering. I have not had an easy life. So, these are long-term scars. So, I need a long-term solution. And 20 weeks is a short-term solution if you see my point.’ – BIS service user, male, Victoria</w:t>
      </w:r>
    </w:p>
    <w:p w14:paraId="7E9B2DEB" w14:textId="77777777" w:rsidR="000070EA" w:rsidRPr="00F76838" w:rsidRDefault="000070EA" w:rsidP="00031EB3"/>
    <w:p w14:paraId="5B42DB2F" w14:textId="079E0315" w:rsidR="00E13482" w:rsidRPr="00F76838" w:rsidRDefault="00434375" w:rsidP="00031EB3">
      <w:pPr>
        <w:pStyle w:val="Caption"/>
      </w:pPr>
      <w:bookmarkStart w:id="195" w:name="_Ref166097565"/>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24</w:t>
      </w:r>
      <w:r w:rsidR="00086384">
        <w:rPr>
          <w:noProof/>
        </w:rPr>
        <w:fldChar w:fldCharType="end"/>
      </w:r>
      <w:bookmarkEnd w:id="195"/>
      <w:r w:rsidRPr="00F76838">
        <w:t xml:space="preserve">: </w:t>
      </w:r>
      <w:r w:rsidR="28FFDCC1" w:rsidRPr="00F76838">
        <w:t>Reduction of behaviours by amount of contact with services (BIS and CFG)</w:t>
      </w:r>
    </w:p>
    <w:tbl>
      <w:tblPr>
        <w:tblStyle w:val="WTTable2"/>
        <w:tblW w:w="0" w:type="auto"/>
        <w:tblLook w:val="0620" w:firstRow="1" w:lastRow="0" w:firstColumn="0" w:lastColumn="0" w:noHBand="1" w:noVBand="1"/>
      </w:tblPr>
      <w:tblGrid>
        <w:gridCol w:w="4830"/>
        <w:gridCol w:w="1046"/>
        <w:gridCol w:w="1046"/>
        <w:gridCol w:w="1046"/>
        <w:gridCol w:w="1046"/>
      </w:tblGrid>
      <w:tr w:rsidR="003E26F8" w:rsidRPr="00F76838" w14:paraId="6659D9F4" w14:textId="4023F160" w:rsidTr="002D1E7F">
        <w:trPr>
          <w:cnfStyle w:val="100000000000" w:firstRow="1" w:lastRow="0" w:firstColumn="0" w:lastColumn="0" w:oddVBand="0" w:evenVBand="0" w:oddHBand="0" w:evenHBand="0" w:firstRowFirstColumn="0" w:firstRowLastColumn="0" w:lastRowFirstColumn="0" w:lastRowLastColumn="0"/>
          <w:trHeight w:val="286"/>
        </w:trPr>
        <w:tc>
          <w:tcPr>
            <w:tcW w:w="4830" w:type="dxa"/>
          </w:tcPr>
          <w:p w14:paraId="20C0E074" w14:textId="391F23BB" w:rsidR="0F9937CC" w:rsidRPr="00F76838" w:rsidRDefault="002D1E7F" w:rsidP="00031EB3">
            <w:pPr>
              <w:pStyle w:val="Tablecolhead"/>
            </w:pPr>
            <w:r w:rsidRPr="00F76838">
              <w:t>Behaviour change</w:t>
            </w:r>
          </w:p>
        </w:tc>
        <w:tc>
          <w:tcPr>
            <w:tcW w:w="1046" w:type="dxa"/>
            <w:vAlign w:val="center"/>
          </w:tcPr>
          <w:p w14:paraId="5524F1A3" w14:textId="14B08346" w:rsidR="0F9937CC" w:rsidRPr="00F76838" w:rsidRDefault="40F2A35D" w:rsidP="00031EB3">
            <w:pPr>
              <w:pStyle w:val="Tablecolhead"/>
            </w:pPr>
            <w:r w:rsidRPr="00F76838">
              <w:t>1 to 2 times</w:t>
            </w:r>
          </w:p>
        </w:tc>
        <w:tc>
          <w:tcPr>
            <w:tcW w:w="1046" w:type="dxa"/>
            <w:vAlign w:val="center"/>
          </w:tcPr>
          <w:p w14:paraId="2C4DB872" w14:textId="52A8D16C" w:rsidR="0F9937CC" w:rsidRPr="00F76838" w:rsidRDefault="40F2A35D" w:rsidP="00031EB3">
            <w:pPr>
              <w:pStyle w:val="Tablecolhead"/>
            </w:pPr>
            <w:r w:rsidRPr="00F76838">
              <w:t>3 to 6 times</w:t>
            </w:r>
          </w:p>
        </w:tc>
        <w:tc>
          <w:tcPr>
            <w:tcW w:w="1046" w:type="dxa"/>
            <w:vAlign w:val="center"/>
          </w:tcPr>
          <w:p w14:paraId="0BFC4E50" w14:textId="3AF65225" w:rsidR="0F9937CC" w:rsidRPr="00F76838" w:rsidRDefault="40F2A35D" w:rsidP="00031EB3">
            <w:pPr>
              <w:pStyle w:val="Tablecolhead"/>
              <w:rPr>
                <w:rFonts w:asciiTheme="minorHAnsi" w:hAnsiTheme="minorHAnsi" w:cs="Times New Roman"/>
              </w:rPr>
            </w:pPr>
            <w:r w:rsidRPr="00F76838">
              <w:rPr>
                <w:rFonts w:asciiTheme="minorHAnsi" w:hAnsiTheme="minorHAnsi" w:cs="Times New Roman"/>
              </w:rPr>
              <w:t>7 to 12 times</w:t>
            </w:r>
          </w:p>
        </w:tc>
        <w:tc>
          <w:tcPr>
            <w:tcW w:w="1046" w:type="dxa"/>
            <w:vAlign w:val="center"/>
          </w:tcPr>
          <w:p w14:paraId="03DF071A" w14:textId="16BA2CE3" w:rsidR="4837C769" w:rsidRPr="00F76838" w:rsidRDefault="40F2A35D" w:rsidP="00031EB3">
            <w:pPr>
              <w:pStyle w:val="Tablecolhead"/>
            </w:pPr>
            <w:r w:rsidRPr="00F76838">
              <w:t>More than 12 times</w:t>
            </w:r>
          </w:p>
        </w:tc>
      </w:tr>
      <w:tr w:rsidR="00DD6919" w:rsidRPr="00F76838" w14:paraId="5984311F" w14:textId="229A92A1" w:rsidTr="002D1E7F">
        <w:trPr>
          <w:trHeight w:val="286"/>
        </w:trPr>
        <w:tc>
          <w:tcPr>
            <w:tcW w:w="4830" w:type="dxa"/>
          </w:tcPr>
          <w:p w14:paraId="457EAAB0" w14:textId="3C33DDF9" w:rsidR="0F9937CC" w:rsidRPr="00F76838" w:rsidRDefault="40F2A35D" w:rsidP="00031EB3">
            <w:pPr>
              <w:pStyle w:val="Tabletext-leftalign"/>
            </w:pPr>
            <w:r w:rsidRPr="00F76838">
              <w:t>My physically violent behaviour towards my partner and/or family</w:t>
            </w:r>
          </w:p>
        </w:tc>
        <w:tc>
          <w:tcPr>
            <w:tcW w:w="1046" w:type="dxa"/>
            <w:vAlign w:val="center"/>
          </w:tcPr>
          <w:p w14:paraId="2D127B47" w14:textId="44FCFC12" w:rsidR="0F9937CC" w:rsidRPr="00F76838" w:rsidRDefault="40F2A35D" w:rsidP="00031EB3">
            <w:pPr>
              <w:pStyle w:val="Tabletext-centred"/>
            </w:pPr>
            <w:r w:rsidRPr="00F76838">
              <w:t>29%</w:t>
            </w:r>
          </w:p>
        </w:tc>
        <w:tc>
          <w:tcPr>
            <w:tcW w:w="1046" w:type="dxa"/>
            <w:vAlign w:val="center"/>
          </w:tcPr>
          <w:p w14:paraId="0A12DEE4" w14:textId="05995D01" w:rsidR="0F9937CC" w:rsidRPr="00F76838" w:rsidRDefault="40F2A35D" w:rsidP="00031EB3">
            <w:pPr>
              <w:pStyle w:val="Tabletext-centred"/>
            </w:pPr>
            <w:r w:rsidRPr="00F76838">
              <w:t>37%</w:t>
            </w:r>
          </w:p>
        </w:tc>
        <w:tc>
          <w:tcPr>
            <w:tcW w:w="1046" w:type="dxa"/>
            <w:vAlign w:val="center"/>
          </w:tcPr>
          <w:p w14:paraId="1BA483F8" w14:textId="2D0BB091" w:rsidR="0F9937CC"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44%</w:t>
            </w:r>
          </w:p>
        </w:tc>
        <w:tc>
          <w:tcPr>
            <w:tcW w:w="1046" w:type="dxa"/>
            <w:vAlign w:val="center"/>
          </w:tcPr>
          <w:p w14:paraId="4DCDCE68" w14:textId="2AAEE392" w:rsidR="4837C769" w:rsidRPr="00F76838" w:rsidRDefault="40F2A35D" w:rsidP="00031EB3">
            <w:pPr>
              <w:pStyle w:val="Tabletext-centred"/>
            </w:pPr>
            <w:r w:rsidRPr="00F76838">
              <w:t>40%</w:t>
            </w:r>
          </w:p>
        </w:tc>
      </w:tr>
      <w:tr w:rsidR="00DD6919" w:rsidRPr="00F76838" w14:paraId="3B0D0C39" w14:textId="2134A609" w:rsidTr="002D1E7F">
        <w:trPr>
          <w:trHeight w:val="286"/>
        </w:trPr>
        <w:tc>
          <w:tcPr>
            <w:tcW w:w="4830" w:type="dxa"/>
          </w:tcPr>
          <w:p w14:paraId="435D2B67" w14:textId="4B191F86" w:rsidR="0F9937CC" w:rsidRPr="00F76838" w:rsidRDefault="40F2A35D" w:rsidP="00031EB3">
            <w:pPr>
              <w:pStyle w:val="Tabletext-leftalign"/>
            </w:pPr>
            <w:r w:rsidRPr="00F76838">
              <w:t>My verbal arguments with my partner and/or family</w:t>
            </w:r>
          </w:p>
        </w:tc>
        <w:tc>
          <w:tcPr>
            <w:tcW w:w="1046" w:type="dxa"/>
            <w:vAlign w:val="center"/>
          </w:tcPr>
          <w:p w14:paraId="6FF17373" w14:textId="69618842" w:rsidR="0F9937CC" w:rsidRPr="00F76838" w:rsidRDefault="40F2A35D" w:rsidP="00031EB3">
            <w:pPr>
              <w:pStyle w:val="Tabletext-centred"/>
            </w:pPr>
            <w:r w:rsidRPr="00F76838">
              <w:t>57%</w:t>
            </w:r>
          </w:p>
        </w:tc>
        <w:tc>
          <w:tcPr>
            <w:tcW w:w="1046" w:type="dxa"/>
            <w:vAlign w:val="center"/>
          </w:tcPr>
          <w:p w14:paraId="15D0E0C6" w14:textId="1CC4759B" w:rsidR="0F9937CC" w:rsidRPr="00F76838" w:rsidRDefault="40F2A35D" w:rsidP="00031EB3">
            <w:pPr>
              <w:pStyle w:val="Tabletext-centred"/>
            </w:pPr>
            <w:r w:rsidRPr="00F76838">
              <w:t>80%</w:t>
            </w:r>
          </w:p>
        </w:tc>
        <w:tc>
          <w:tcPr>
            <w:tcW w:w="1046" w:type="dxa"/>
            <w:vAlign w:val="center"/>
          </w:tcPr>
          <w:p w14:paraId="1514E94F" w14:textId="05BCFA56" w:rsidR="0F9937CC"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88%</w:t>
            </w:r>
          </w:p>
        </w:tc>
        <w:tc>
          <w:tcPr>
            <w:tcW w:w="1046" w:type="dxa"/>
            <w:vAlign w:val="center"/>
          </w:tcPr>
          <w:p w14:paraId="69CA825C" w14:textId="79D4F6AD" w:rsidR="4837C769" w:rsidRPr="00F76838" w:rsidRDefault="40F2A35D" w:rsidP="00031EB3">
            <w:pPr>
              <w:pStyle w:val="Tabletext-centred"/>
            </w:pPr>
            <w:r w:rsidRPr="00F76838">
              <w:t>60%</w:t>
            </w:r>
          </w:p>
        </w:tc>
      </w:tr>
      <w:tr w:rsidR="00DD6919" w:rsidRPr="00F76838" w14:paraId="111FA215" w14:textId="57E7F4CB" w:rsidTr="002D1E7F">
        <w:trPr>
          <w:trHeight w:val="286"/>
        </w:trPr>
        <w:tc>
          <w:tcPr>
            <w:tcW w:w="4830" w:type="dxa"/>
          </w:tcPr>
          <w:p w14:paraId="3E655080" w14:textId="2676132B" w:rsidR="0F9937CC" w:rsidRPr="00F76838" w:rsidRDefault="40F2A35D" w:rsidP="00031EB3">
            <w:pPr>
              <w:pStyle w:val="Tabletext-leftalign"/>
            </w:pPr>
            <w:r w:rsidRPr="00F76838">
              <w:t>My controlling behaviour of my partner and/or family</w:t>
            </w:r>
          </w:p>
        </w:tc>
        <w:tc>
          <w:tcPr>
            <w:tcW w:w="1046" w:type="dxa"/>
            <w:vAlign w:val="center"/>
          </w:tcPr>
          <w:p w14:paraId="69A27B30" w14:textId="26E5E2ED" w:rsidR="0F9937CC" w:rsidRPr="00F76838" w:rsidRDefault="40F2A35D" w:rsidP="00031EB3">
            <w:pPr>
              <w:pStyle w:val="Tabletext-centred"/>
            </w:pPr>
            <w:r w:rsidRPr="00F76838">
              <w:t>43%</w:t>
            </w:r>
          </w:p>
        </w:tc>
        <w:tc>
          <w:tcPr>
            <w:tcW w:w="1046" w:type="dxa"/>
            <w:vAlign w:val="center"/>
          </w:tcPr>
          <w:p w14:paraId="76D09FA4" w14:textId="47ACF426" w:rsidR="0F9937CC" w:rsidRPr="00F76838" w:rsidRDefault="40F2A35D" w:rsidP="00031EB3">
            <w:pPr>
              <w:pStyle w:val="Tabletext-centred"/>
            </w:pPr>
            <w:r w:rsidRPr="00F76838">
              <w:t>49%</w:t>
            </w:r>
          </w:p>
        </w:tc>
        <w:tc>
          <w:tcPr>
            <w:tcW w:w="1046" w:type="dxa"/>
            <w:vAlign w:val="center"/>
          </w:tcPr>
          <w:p w14:paraId="7FE30BAD" w14:textId="69511729" w:rsidR="0F9937CC"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52%</w:t>
            </w:r>
          </w:p>
        </w:tc>
        <w:tc>
          <w:tcPr>
            <w:tcW w:w="1046" w:type="dxa"/>
            <w:vAlign w:val="center"/>
          </w:tcPr>
          <w:p w14:paraId="6015184D" w14:textId="65E765C4" w:rsidR="4837C769" w:rsidRPr="00F76838" w:rsidRDefault="40F2A35D" w:rsidP="00031EB3">
            <w:pPr>
              <w:pStyle w:val="Tabletext-centred"/>
            </w:pPr>
            <w:r w:rsidRPr="00F76838">
              <w:t>60%</w:t>
            </w:r>
          </w:p>
        </w:tc>
      </w:tr>
      <w:tr w:rsidR="00DD6919" w:rsidRPr="00F76838" w14:paraId="2F3C6A6F" w14:textId="2119B6D6" w:rsidTr="002D1E7F">
        <w:trPr>
          <w:trHeight w:val="286"/>
        </w:trPr>
        <w:tc>
          <w:tcPr>
            <w:tcW w:w="4830" w:type="dxa"/>
          </w:tcPr>
          <w:p w14:paraId="27D2ABF4" w14:textId="4961F7A0" w:rsidR="0F9937CC" w:rsidRPr="00F76838" w:rsidRDefault="40F2A35D" w:rsidP="00031EB3">
            <w:pPr>
              <w:pStyle w:val="Tabletext-leftalign"/>
            </w:pPr>
            <w:r w:rsidRPr="00F76838">
              <w:t>To get assistance for my mental health</w:t>
            </w:r>
          </w:p>
        </w:tc>
        <w:tc>
          <w:tcPr>
            <w:tcW w:w="1046" w:type="dxa"/>
            <w:vAlign w:val="center"/>
          </w:tcPr>
          <w:p w14:paraId="1569DEAC" w14:textId="432B4527" w:rsidR="0F9937CC" w:rsidRPr="00F76838" w:rsidRDefault="40F2A35D" w:rsidP="00031EB3">
            <w:pPr>
              <w:pStyle w:val="Tabletext-centred"/>
            </w:pPr>
            <w:r w:rsidRPr="00F76838">
              <w:t>71%</w:t>
            </w:r>
          </w:p>
        </w:tc>
        <w:tc>
          <w:tcPr>
            <w:tcW w:w="1046" w:type="dxa"/>
            <w:vAlign w:val="center"/>
          </w:tcPr>
          <w:p w14:paraId="74528AEC" w14:textId="3D08699C" w:rsidR="0F9937CC" w:rsidRPr="00F76838" w:rsidRDefault="40F2A35D" w:rsidP="00031EB3">
            <w:pPr>
              <w:pStyle w:val="Tabletext-centred"/>
            </w:pPr>
            <w:r w:rsidRPr="00F76838">
              <w:t>59%</w:t>
            </w:r>
          </w:p>
        </w:tc>
        <w:tc>
          <w:tcPr>
            <w:tcW w:w="1046" w:type="dxa"/>
            <w:vAlign w:val="center"/>
          </w:tcPr>
          <w:p w14:paraId="6BB6B6D3" w14:textId="67387989" w:rsidR="0F9937CC"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72%</w:t>
            </w:r>
          </w:p>
        </w:tc>
        <w:tc>
          <w:tcPr>
            <w:tcW w:w="1046" w:type="dxa"/>
            <w:vAlign w:val="center"/>
          </w:tcPr>
          <w:p w14:paraId="511516FA" w14:textId="6D08A776" w:rsidR="4837C769" w:rsidRPr="00F76838" w:rsidRDefault="40F2A35D" w:rsidP="00031EB3">
            <w:pPr>
              <w:pStyle w:val="Tabletext-centred"/>
            </w:pPr>
            <w:r w:rsidRPr="00F76838">
              <w:t>40%</w:t>
            </w:r>
          </w:p>
        </w:tc>
      </w:tr>
      <w:tr w:rsidR="00DD6919" w:rsidRPr="00F76838" w14:paraId="2D5902F8" w14:textId="2A1E33B8" w:rsidTr="002D1E7F">
        <w:trPr>
          <w:trHeight w:val="286"/>
        </w:trPr>
        <w:tc>
          <w:tcPr>
            <w:tcW w:w="4830" w:type="dxa"/>
          </w:tcPr>
          <w:p w14:paraId="71F4B3BB" w14:textId="62C6A638" w:rsidR="0F9937CC" w:rsidRPr="00F76838" w:rsidRDefault="40F2A35D" w:rsidP="00031EB3">
            <w:pPr>
              <w:pStyle w:val="Tabletext-leftalign"/>
            </w:pPr>
            <w:r w:rsidRPr="00F76838">
              <w:t>To get assistance for my substance abuse</w:t>
            </w:r>
          </w:p>
        </w:tc>
        <w:tc>
          <w:tcPr>
            <w:tcW w:w="1046" w:type="dxa"/>
            <w:vAlign w:val="center"/>
          </w:tcPr>
          <w:p w14:paraId="2DDEDA84" w14:textId="60CE2772" w:rsidR="0F9937CC" w:rsidRPr="00F76838" w:rsidRDefault="40F2A35D" w:rsidP="00031EB3">
            <w:pPr>
              <w:pStyle w:val="Tabletext-centred"/>
            </w:pPr>
            <w:r w:rsidRPr="00F76838">
              <w:t>29%</w:t>
            </w:r>
          </w:p>
        </w:tc>
        <w:tc>
          <w:tcPr>
            <w:tcW w:w="1046" w:type="dxa"/>
            <w:vAlign w:val="center"/>
          </w:tcPr>
          <w:p w14:paraId="3FFE6794" w14:textId="5764676E" w:rsidR="0F9937CC" w:rsidRPr="00F76838" w:rsidRDefault="40F2A35D" w:rsidP="00031EB3">
            <w:pPr>
              <w:pStyle w:val="Tabletext-centred"/>
            </w:pPr>
            <w:r w:rsidRPr="00F76838">
              <w:t>24%</w:t>
            </w:r>
          </w:p>
        </w:tc>
        <w:tc>
          <w:tcPr>
            <w:tcW w:w="1046" w:type="dxa"/>
            <w:vAlign w:val="center"/>
          </w:tcPr>
          <w:p w14:paraId="38BD8F0F" w14:textId="1C10A7F5" w:rsidR="0F9937CC"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24%</w:t>
            </w:r>
          </w:p>
        </w:tc>
        <w:tc>
          <w:tcPr>
            <w:tcW w:w="1046" w:type="dxa"/>
            <w:vAlign w:val="center"/>
          </w:tcPr>
          <w:p w14:paraId="2ADD9650" w14:textId="0A014F4B" w:rsidR="4837C769" w:rsidRPr="00F76838" w:rsidRDefault="40F2A35D" w:rsidP="00031EB3">
            <w:pPr>
              <w:pStyle w:val="Tabletext-centred"/>
            </w:pPr>
            <w:r w:rsidRPr="00F76838">
              <w:t>20%</w:t>
            </w:r>
          </w:p>
        </w:tc>
      </w:tr>
      <w:tr w:rsidR="00DD6919" w:rsidRPr="00F76838" w14:paraId="283289D9" w14:textId="03F58499" w:rsidTr="002D1E7F">
        <w:trPr>
          <w:trHeight w:val="286"/>
        </w:trPr>
        <w:tc>
          <w:tcPr>
            <w:tcW w:w="4830" w:type="dxa"/>
          </w:tcPr>
          <w:p w14:paraId="1AB76F97" w14:textId="2D8BAF30" w:rsidR="5566AA20" w:rsidRPr="00F76838" w:rsidRDefault="40F2A35D" w:rsidP="00031EB3">
            <w:pPr>
              <w:pStyle w:val="Tabletext-leftalign"/>
            </w:pPr>
            <w:r w:rsidRPr="00F76838">
              <w:t>My own entitlement</w:t>
            </w:r>
          </w:p>
        </w:tc>
        <w:tc>
          <w:tcPr>
            <w:tcW w:w="1046" w:type="dxa"/>
            <w:vAlign w:val="center"/>
          </w:tcPr>
          <w:p w14:paraId="2BAC6135" w14:textId="2D0823CA" w:rsidR="1F435B72" w:rsidRPr="00F76838" w:rsidRDefault="40F2A35D" w:rsidP="00031EB3">
            <w:pPr>
              <w:pStyle w:val="Tabletext-centred"/>
            </w:pPr>
            <w:r w:rsidRPr="00F76838">
              <w:t>43%</w:t>
            </w:r>
          </w:p>
        </w:tc>
        <w:tc>
          <w:tcPr>
            <w:tcW w:w="1046" w:type="dxa"/>
            <w:vAlign w:val="center"/>
          </w:tcPr>
          <w:p w14:paraId="701E43AF" w14:textId="61263475" w:rsidR="1F435B72" w:rsidRPr="00F76838" w:rsidRDefault="40F2A35D" w:rsidP="00031EB3">
            <w:pPr>
              <w:pStyle w:val="Tabletext-centred"/>
            </w:pPr>
            <w:r w:rsidRPr="00F76838">
              <w:t>51%</w:t>
            </w:r>
          </w:p>
        </w:tc>
        <w:tc>
          <w:tcPr>
            <w:tcW w:w="1046" w:type="dxa"/>
            <w:vAlign w:val="center"/>
          </w:tcPr>
          <w:p w14:paraId="6EF9339A" w14:textId="0F4FEAAE" w:rsidR="1F435B72"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44%</w:t>
            </w:r>
          </w:p>
        </w:tc>
        <w:tc>
          <w:tcPr>
            <w:tcW w:w="1046" w:type="dxa"/>
            <w:vAlign w:val="center"/>
          </w:tcPr>
          <w:p w14:paraId="4E0ED86A" w14:textId="16FB08F2" w:rsidR="4837C769" w:rsidRPr="00F76838" w:rsidRDefault="40F2A35D" w:rsidP="00031EB3">
            <w:pPr>
              <w:pStyle w:val="Tabletext-centred"/>
            </w:pPr>
            <w:r w:rsidRPr="00F76838">
              <w:t>40%</w:t>
            </w:r>
          </w:p>
        </w:tc>
      </w:tr>
      <w:tr w:rsidR="00DD6919" w:rsidRPr="00F76838" w14:paraId="5A8FF7E5" w14:textId="77777777" w:rsidTr="002D1E7F">
        <w:trPr>
          <w:trHeight w:val="286"/>
        </w:trPr>
        <w:tc>
          <w:tcPr>
            <w:tcW w:w="4830" w:type="dxa"/>
          </w:tcPr>
          <w:p w14:paraId="3E0E83F0" w14:textId="1EA01060" w:rsidR="5566AA20" w:rsidRPr="00F76838" w:rsidRDefault="40F2A35D" w:rsidP="00031EB3">
            <w:pPr>
              <w:pStyle w:val="Tabletext-leftalign"/>
            </w:pPr>
            <w:r w:rsidRPr="00F76838">
              <w:t>Anger management for me</w:t>
            </w:r>
          </w:p>
        </w:tc>
        <w:tc>
          <w:tcPr>
            <w:tcW w:w="1046" w:type="dxa"/>
            <w:vAlign w:val="center"/>
          </w:tcPr>
          <w:p w14:paraId="4D050069" w14:textId="207AFF37" w:rsidR="4837C769" w:rsidRPr="00F76838" w:rsidRDefault="40F2A35D" w:rsidP="00031EB3">
            <w:pPr>
              <w:pStyle w:val="Tabletext-centred"/>
            </w:pPr>
            <w:r w:rsidRPr="00F76838">
              <w:t>71%</w:t>
            </w:r>
          </w:p>
        </w:tc>
        <w:tc>
          <w:tcPr>
            <w:tcW w:w="1046" w:type="dxa"/>
            <w:vAlign w:val="center"/>
          </w:tcPr>
          <w:p w14:paraId="51C4576D" w14:textId="0A23B2D2" w:rsidR="4837C769" w:rsidRPr="00F76838" w:rsidRDefault="40F2A35D" w:rsidP="00031EB3">
            <w:pPr>
              <w:pStyle w:val="Tabletext-centred"/>
            </w:pPr>
            <w:r w:rsidRPr="00F76838">
              <w:t>86%</w:t>
            </w:r>
          </w:p>
        </w:tc>
        <w:tc>
          <w:tcPr>
            <w:tcW w:w="1046" w:type="dxa"/>
            <w:vAlign w:val="center"/>
          </w:tcPr>
          <w:p w14:paraId="00049904" w14:textId="7AD78528" w:rsidR="4837C769" w:rsidRPr="00F76838" w:rsidRDefault="40F2A35D" w:rsidP="00031EB3">
            <w:pPr>
              <w:pStyle w:val="Tabletext-centred"/>
              <w:rPr>
                <w:rFonts w:asciiTheme="majorHAnsi" w:eastAsiaTheme="majorEastAsia" w:hAnsiTheme="majorHAnsi" w:cstheme="majorBidi"/>
              </w:rPr>
            </w:pPr>
            <w:r w:rsidRPr="00F76838">
              <w:rPr>
                <w:rFonts w:asciiTheme="majorHAnsi" w:eastAsiaTheme="majorEastAsia" w:hAnsiTheme="majorHAnsi" w:cstheme="majorBidi"/>
              </w:rPr>
              <w:t>83%</w:t>
            </w:r>
          </w:p>
        </w:tc>
        <w:tc>
          <w:tcPr>
            <w:tcW w:w="1046" w:type="dxa"/>
            <w:vAlign w:val="center"/>
          </w:tcPr>
          <w:p w14:paraId="0F45319D" w14:textId="7F9D3F9D" w:rsidR="4837C769" w:rsidRPr="00F76838" w:rsidRDefault="40F2A35D" w:rsidP="00031EB3">
            <w:pPr>
              <w:pStyle w:val="Tabletext-centred"/>
            </w:pPr>
            <w:r w:rsidRPr="00F76838">
              <w:t>80%</w:t>
            </w:r>
          </w:p>
        </w:tc>
      </w:tr>
    </w:tbl>
    <w:p w14:paraId="1773D0C4" w14:textId="7DEE3B67" w:rsidR="000D16F1" w:rsidRPr="0035723F" w:rsidRDefault="40F2A35D" w:rsidP="00031EB3">
      <w:pPr>
        <w:pStyle w:val="Tablefootnote"/>
        <w:rPr>
          <w:lang w:val="en-AU"/>
        </w:rPr>
      </w:pPr>
      <w:r w:rsidRPr="0035723F">
        <w:rPr>
          <w:lang w:val="en-AU"/>
        </w:rPr>
        <w:t>Source: A2 – And how many times have you spoken with a counsellor from the [PROGRAM]? A19 Have the behaviours you sought to address when you first had contact with the service changed?</w:t>
      </w:r>
    </w:p>
    <w:p w14:paraId="07A12108" w14:textId="2A2C77B4" w:rsidR="00747EE5" w:rsidRPr="0035723F" w:rsidRDefault="40F2A35D" w:rsidP="00031EB3">
      <w:pPr>
        <w:pStyle w:val="Tablefootnote"/>
        <w:rPr>
          <w:lang w:val="en-AU"/>
        </w:rPr>
      </w:pPr>
      <w:r w:rsidRPr="0035723F">
        <w:rPr>
          <w:lang w:val="en-AU"/>
        </w:rPr>
        <w:t>Base: BIS, unweighted, n = 56; CFG program, unweighted, n = 31.</w:t>
      </w:r>
      <w:r w:rsidR="00405F07" w:rsidRPr="0035723F">
        <w:rPr>
          <w:lang w:val="en-AU"/>
        </w:rPr>
        <w:t xml:space="preserve"> </w:t>
      </w:r>
      <w:r w:rsidR="00747EE5" w:rsidRPr="0035723F">
        <w:rPr>
          <w:lang w:val="en-AU"/>
        </w:rPr>
        <w:t xml:space="preserve">1 to 2 times, </w:t>
      </w:r>
      <w:r w:rsidR="006A7C92" w:rsidRPr="0035723F">
        <w:rPr>
          <w:lang w:val="en-AU"/>
        </w:rPr>
        <w:t xml:space="preserve">n = </w:t>
      </w:r>
      <w:r w:rsidR="002515D2" w:rsidRPr="0035723F">
        <w:rPr>
          <w:lang w:val="en-AU"/>
        </w:rPr>
        <w:t>5</w:t>
      </w:r>
      <w:r w:rsidR="00747EE5" w:rsidRPr="0035723F">
        <w:rPr>
          <w:lang w:val="en-AU"/>
        </w:rPr>
        <w:t xml:space="preserve">, 3 to 6 times, </w:t>
      </w:r>
      <w:r w:rsidR="006A7C92" w:rsidRPr="0035723F">
        <w:rPr>
          <w:lang w:val="en-AU"/>
        </w:rPr>
        <w:t xml:space="preserve">n = </w:t>
      </w:r>
      <w:r w:rsidR="002515D2" w:rsidRPr="0035723F">
        <w:rPr>
          <w:lang w:val="en-AU"/>
        </w:rPr>
        <w:t>26</w:t>
      </w:r>
      <w:r w:rsidR="00FC1308" w:rsidRPr="0035723F">
        <w:rPr>
          <w:lang w:val="en-AU"/>
        </w:rPr>
        <w:t>,</w:t>
      </w:r>
      <w:r w:rsidR="00747EE5" w:rsidRPr="0035723F">
        <w:rPr>
          <w:lang w:val="en-AU"/>
        </w:rPr>
        <w:t>7 to 12 times</w:t>
      </w:r>
      <w:r w:rsidR="002515D2" w:rsidRPr="0035723F">
        <w:rPr>
          <w:lang w:val="en-AU"/>
        </w:rPr>
        <w:t xml:space="preserve">, </w:t>
      </w:r>
      <w:r w:rsidR="006A7C92" w:rsidRPr="0035723F">
        <w:rPr>
          <w:lang w:val="en-AU"/>
        </w:rPr>
        <w:t xml:space="preserve">n = </w:t>
      </w:r>
      <w:r w:rsidR="002515D2" w:rsidRPr="0035723F">
        <w:rPr>
          <w:lang w:val="en-AU"/>
        </w:rPr>
        <w:t xml:space="preserve">20, </w:t>
      </w:r>
      <w:r w:rsidR="00747EE5" w:rsidRPr="0035723F">
        <w:rPr>
          <w:lang w:val="en-AU"/>
        </w:rPr>
        <w:t>More than 12 times</w:t>
      </w:r>
      <w:r w:rsidR="002515D2" w:rsidRPr="0035723F">
        <w:rPr>
          <w:lang w:val="en-AU"/>
        </w:rPr>
        <w:t xml:space="preserve">, </w:t>
      </w:r>
      <w:r w:rsidR="006A7C92" w:rsidRPr="0035723F">
        <w:rPr>
          <w:lang w:val="en-AU"/>
        </w:rPr>
        <w:t xml:space="preserve">n = </w:t>
      </w:r>
      <w:r w:rsidR="00BF52E3" w:rsidRPr="0035723F">
        <w:rPr>
          <w:lang w:val="en-AU"/>
        </w:rPr>
        <w:t>5</w:t>
      </w:r>
      <w:r w:rsidR="002515D2" w:rsidRPr="0035723F">
        <w:rPr>
          <w:lang w:val="en-AU"/>
        </w:rPr>
        <w:t>.</w:t>
      </w:r>
    </w:p>
    <w:p w14:paraId="1154C00F" w14:textId="77777777" w:rsidR="00BA3435" w:rsidRPr="00F76838" w:rsidRDefault="00BA3435" w:rsidP="00031EB3"/>
    <w:p w14:paraId="562FBBD0" w14:textId="2D306543" w:rsidR="007A7178" w:rsidRPr="00F76838" w:rsidRDefault="40F2A35D" w:rsidP="00031EB3">
      <w:pPr>
        <w:pStyle w:val="ResearchQuote"/>
      </w:pPr>
      <w:r w:rsidRPr="00F76838">
        <w:t xml:space="preserve">‘Sessions were engaging, there was not enough of them. Had to </w:t>
      </w:r>
      <w:r w:rsidR="009500C1" w:rsidRPr="00F76838">
        <w:t>“</w:t>
      </w:r>
      <w:r w:rsidRPr="00F76838">
        <w:t>wing it</w:t>
      </w:r>
      <w:r w:rsidR="009500C1" w:rsidRPr="00F76838">
        <w:t>”</w:t>
      </w:r>
      <w:r w:rsidRPr="00F76838">
        <w:t xml:space="preserve"> after final session, was not a good time.’ – </w:t>
      </w:r>
      <w:r w:rsidR="00765F6B" w:rsidRPr="00F76838">
        <w:t xml:space="preserve">CFG service user, </w:t>
      </w:r>
      <w:r w:rsidR="00AB2B92" w:rsidRPr="00F76838">
        <w:t xml:space="preserve">Queensland, </w:t>
      </w:r>
      <w:r w:rsidR="00765F6B" w:rsidRPr="00F76838">
        <w:t>male</w:t>
      </w:r>
    </w:p>
    <w:p w14:paraId="6D8D33A0" w14:textId="34A97CC1" w:rsidR="00B71C27" w:rsidRPr="00F76838" w:rsidRDefault="40F2A35D" w:rsidP="00031EB3">
      <w:pPr>
        <w:pStyle w:val="ResearchQuote"/>
      </w:pPr>
      <w:r w:rsidRPr="00F76838">
        <w:t xml:space="preserve">‘Time constraints can be difficult. Sometimes I need more than </w:t>
      </w:r>
      <w:r w:rsidR="004D2D5F" w:rsidRPr="00F76838">
        <w:t xml:space="preserve">4 </w:t>
      </w:r>
      <w:r w:rsidRPr="00F76838">
        <w:t>sessions just to get that smaller program really moving in the right direction. So, you know, I often wish I had 6 sessions with people, but we are constrained by funding as to what we can offer.’ – CFG frontline counsellor</w:t>
      </w:r>
    </w:p>
    <w:p w14:paraId="4244B1EA" w14:textId="14D55E0C" w:rsidR="00796642" w:rsidRPr="00F76838" w:rsidRDefault="40F2A35D" w:rsidP="00031EB3">
      <w:pPr>
        <w:pStyle w:val="ResearchQuote"/>
      </w:pPr>
      <w:r w:rsidRPr="00F76838">
        <w:t>‘You need time to practise their strategies and skills, and even if you do prepare them in session with case scenarios, or roleplay, you’re preparing them for resistance. But how long it takes them to practise that successfully? It might not be between one session and the next. It may take several sessions.’ – BIS counsellor</w:t>
      </w:r>
    </w:p>
    <w:p w14:paraId="371B5BDA" w14:textId="75DD7DC0" w:rsidR="001F5E17" w:rsidRPr="00F76838" w:rsidRDefault="40F2A35D" w:rsidP="00031EB3">
      <w:r w:rsidRPr="00F76838">
        <w:t xml:space="preserve">Despite these reservations about the number of available sessions, </w:t>
      </w:r>
      <w:r w:rsidR="006462D1" w:rsidRPr="00F76838">
        <w:t>service users</w:t>
      </w:r>
      <w:r w:rsidRPr="00F76838">
        <w:t xml:space="preserve"> recognised the program’s positive impact on their lives, citing a better understanding of their emotions and triggers, along with practical strategies to manage anger. The acquisition of coping strategies such as walking away, deep breathing and self-rating anger levels contributed to a sense of confidence in the program’s effectiveness and a general feeling of optimism that they could handle themselves differently in the future gave </w:t>
      </w:r>
      <w:r w:rsidR="006462D1" w:rsidRPr="00F76838">
        <w:t>service users</w:t>
      </w:r>
      <w:r w:rsidRPr="00F76838">
        <w:t xml:space="preserve"> confidence that some behaviour change had taken place.</w:t>
      </w:r>
    </w:p>
    <w:p w14:paraId="07765AF3" w14:textId="157906A1" w:rsidR="00DC0CC8" w:rsidRPr="00F76838" w:rsidRDefault="40F2A35D" w:rsidP="00031EB3">
      <w:r w:rsidRPr="00F76838">
        <w:t xml:space="preserve">Heading into the program, expectations play a significant role in shaping </w:t>
      </w:r>
      <w:r w:rsidR="006462D1" w:rsidRPr="00F76838">
        <w:t>service users</w:t>
      </w:r>
      <w:r w:rsidRPr="00F76838">
        <w:t>’ perceptions. These expectations serve as an anchor, influencing how people feel about the program. For some, the knowledge that they were entering a 4- or 6-week program lessened the daunting nature of the task ahead. It’s less intimidating to commit to something over the course of a month rather than over 3 months. Conversely, the information provided on the program’s website may set expectations for a longer duration</w:t>
      </w:r>
      <w:r w:rsidR="009914C9" w:rsidRPr="00F76838">
        <w:t xml:space="preserve">. </w:t>
      </w:r>
      <w:r w:rsidR="00056003" w:rsidRPr="00F76838">
        <w:t>For example, someone entering the BIS program</w:t>
      </w:r>
      <w:r w:rsidR="00FB3378" w:rsidRPr="00F76838">
        <w:t xml:space="preserve"> </w:t>
      </w:r>
      <w:r w:rsidR="00056003" w:rsidRPr="00F76838">
        <w:t xml:space="preserve">might read up to 10 sessions then only receive </w:t>
      </w:r>
      <w:r w:rsidR="00892316" w:rsidRPr="00F76838">
        <w:t>6</w:t>
      </w:r>
      <w:r w:rsidRPr="00F76838">
        <w:t xml:space="preserve">. Upon learning that they would only receive a shorter program, some </w:t>
      </w:r>
      <w:r w:rsidR="006462D1" w:rsidRPr="00F76838">
        <w:t>service users</w:t>
      </w:r>
      <w:r w:rsidRPr="00F76838">
        <w:t xml:space="preserve"> felt they weren’t getting the full benefit </w:t>
      </w:r>
      <w:r w:rsidRPr="00F76838">
        <w:lastRenderedPageBreak/>
        <w:t xml:space="preserve">available. Establishing </w:t>
      </w:r>
      <w:r w:rsidR="00892316" w:rsidRPr="00F76838">
        <w:t>in the first session</w:t>
      </w:r>
      <w:r w:rsidR="00ED3905" w:rsidRPr="00F76838">
        <w:t>, or in the intake call, the total number of calls available</w:t>
      </w:r>
      <w:r w:rsidR="00400F06" w:rsidRPr="00F76838">
        <w:t xml:space="preserve"> and that</w:t>
      </w:r>
      <w:r w:rsidR="00713474" w:rsidRPr="00F76838">
        <w:t xml:space="preserve"> service users are entitled to the full number of sessions </w:t>
      </w:r>
      <w:r w:rsidRPr="00F76838">
        <w:t xml:space="preserve">might lead to better outcomes. However, unfulfilled expectations could encourage </w:t>
      </w:r>
      <w:r w:rsidR="006462D1" w:rsidRPr="00F76838">
        <w:t>service users</w:t>
      </w:r>
      <w:r w:rsidRPr="00F76838">
        <w:t xml:space="preserve"> to seek further help through other programs or alternative avenues, such as seeking assistance from a psychologist. </w:t>
      </w:r>
    </w:p>
    <w:p w14:paraId="2727EC3C" w14:textId="5E40375A" w:rsidR="00882EC7" w:rsidRPr="00F76838" w:rsidRDefault="00E92670" w:rsidP="00031EB3">
      <w:pPr>
        <w:pStyle w:val="Heading3"/>
      </w:pPr>
      <w:bookmarkStart w:id="196" w:name="_Toc169710369"/>
      <w:r w:rsidRPr="00F76838">
        <w:t>Data collection</w:t>
      </w:r>
      <w:bookmarkEnd w:id="196"/>
    </w:p>
    <w:p w14:paraId="14AE9888" w14:textId="6523C18B" w:rsidR="00E92670" w:rsidRPr="00F76838" w:rsidRDefault="004668E6" w:rsidP="00031EB3">
      <w:r w:rsidRPr="00F76838">
        <w:t>Administration tasks including d</w:t>
      </w:r>
      <w:r w:rsidR="40F2A35D" w:rsidRPr="00F76838">
        <w:t>ata collection</w:t>
      </w:r>
      <w:r w:rsidR="001075E1" w:rsidRPr="00F76838">
        <w:t xml:space="preserve">, setting expectations, explaining the process, assessing risk </w:t>
      </w:r>
      <w:r w:rsidR="00A955BC" w:rsidRPr="00F76838">
        <w:t>and so on</w:t>
      </w:r>
      <w:r w:rsidR="40F2A35D" w:rsidRPr="00F76838">
        <w:t xml:space="preserve"> takes up a significant proportion of the call time for the MRS and the BIS, but this data is not being collected or reported in a consistent or reliable way. This is a significant inefficiency.</w:t>
      </w:r>
    </w:p>
    <w:p w14:paraId="41CC189E" w14:textId="3E10B364" w:rsidR="00EF08C4" w:rsidRPr="00F76838" w:rsidRDefault="40F2A35D" w:rsidP="00031EB3">
      <w:r w:rsidRPr="00F76838">
        <w:t>Counsellors report spending 15 to 20 minutes of a 30- to 40-minute call with data collection and explaining house rules. The time spent collecting the data on the phone is therefore significant, and MRS management have confirmed that, historically, there has been inconsistency in how data is collected, how attributes are defined and how it is all reported.</w:t>
      </w:r>
    </w:p>
    <w:p w14:paraId="2D06E12E" w14:textId="4D614179" w:rsidR="00350618" w:rsidRPr="00F76838" w:rsidRDefault="40F2A35D" w:rsidP="00031EB3">
      <w:pPr>
        <w:pStyle w:val="ResearchQuote"/>
      </w:pPr>
      <w:r w:rsidRPr="00F76838">
        <w:t>‘As an open line</w:t>
      </w:r>
      <w:r w:rsidR="004668E6" w:rsidRPr="00F76838">
        <w:t xml:space="preserve"> [MRS]</w:t>
      </w:r>
      <w:r w:rsidR="00405F07" w:rsidRPr="00F76838">
        <w:t xml:space="preserve"> </w:t>
      </w:r>
      <w:r w:rsidRPr="00F76838">
        <w:t>counsellor, we only have, like, 30 to 40 minutes on the call. It’s very time limited because we need to explain the confidentiality statement, we need to do the demographics, we need to explain what the service is about. We need to put in ground rules before the actual session starts. We need to do risk assessment, then, like, by the time I do the demographics, explain what the service is about, ask if they want to engage, it’s already, like, 15 to 20 minutes in. And then this leaves no time for the actual session.‘ – MRS counsellor</w:t>
      </w:r>
    </w:p>
    <w:p w14:paraId="1D74B5E3" w14:textId="67ABF530" w:rsidR="009C22CD" w:rsidRPr="00F76838" w:rsidRDefault="40F2A35D" w:rsidP="00031EB3">
      <w:pPr>
        <w:pStyle w:val="ResearchQuote"/>
        <w:rPr>
          <w:highlight w:val="yellow"/>
        </w:rPr>
      </w:pPr>
      <w:r w:rsidRPr="00F76838">
        <w:t>We’ve got the data collection system, which does the data analysis. We started using that this year. So the whole organisation had to be trained on that. And so we have a couple of super users, myself and another guy on the other team, who’s also in a way supporting people with that side of things in terms of how we collect data, how we store that, so that it’s all in alignment with reporting to DSS and all of that. So we’ve had some challenges in that journey.‘ – BIS counsellor</w:t>
      </w:r>
    </w:p>
    <w:p w14:paraId="681252E7" w14:textId="58EFD29B" w:rsidR="003C4642" w:rsidRPr="00F76838" w:rsidRDefault="40F2A35D" w:rsidP="00031EB3">
      <w:pPr>
        <w:pStyle w:val="ResearchQuote"/>
      </w:pPr>
      <w:r w:rsidRPr="00F76838">
        <w:t>‘And then that comes with, you know, needing to invest in systems and processes for data capture, and then consistent practice, and then, you know, those that data extraction and data analytics, and, you know, our data integrity has been a work in progress. You know, we’ve sort of been building the plane as we fly it, I think, is the analogy people use today. So, you know, DSS are very much aware of that, and they’ve been, you know, walking with us, as we continue to improve our data integrity and our system and process.‘ – NTV management</w:t>
      </w:r>
    </w:p>
    <w:p w14:paraId="3112AA46" w14:textId="1895B15C" w:rsidR="003C4642" w:rsidRPr="00F76838" w:rsidRDefault="00855559" w:rsidP="00031EB3">
      <w:r>
        <w:fldChar w:fldCharType="begin"/>
      </w:r>
      <w:r>
        <w:instrText xml:space="preserve"> REF _Ref169522099 \h </w:instrText>
      </w:r>
      <w:r>
        <w:fldChar w:fldCharType="separate"/>
      </w:r>
      <w:r w:rsidR="00086384" w:rsidRPr="00F76838">
        <w:t xml:space="preserve">Figure </w:t>
      </w:r>
      <w:r w:rsidR="00086384">
        <w:rPr>
          <w:noProof/>
        </w:rPr>
        <w:t>33</w:t>
      </w:r>
      <w:r>
        <w:fldChar w:fldCharType="end"/>
      </w:r>
      <w:r>
        <w:t xml:space="preserve"> </w:t>
      </w:r>
      <w:r w:rsidR="40F2A35D" w:rsidRPr="00F76838">
        <w:t xml:space="preserve">shows the frontline counsellor estimate of how much time they spend on administration tasks. For the BIS, it’s 30% of their time; for the MRS, it’s 17%. Much of this will go to compiling case notes, debriefing, oversight and so on, but a considerable portion also goes to data collection. </w:t>
      </w:r>
    </w:p>
    <w:p w14:paraId="4F6C499D" w14:textId="171491CA" w:rsidR="00E13E2E" w:rsidRPr="00F76838" w:rsidRDefault="00E13E2E" w:rsidP="00031EB3">
      <w:pPr>
        <w:pStyle w:val="Caption"/>
      </w:pPr>
      <w:bookmarkStart w:id="197" w:name="_Ref169522099"/>
      <w:bookmarkStart w:id="198" w:name="_Ref167377325"/>
      <w:r w:rsidRPr="00F76838">
        <w:lastRenderedPageBreak/>
        <w:t xml:space="preserve">Figure </w:t>
      </w:r>
      <w:r w:rsidR="00086384">
        <w:fldChar w:fldCharType="begin"/>
      </w:r>
      <w:r w:rsidR="00086384">
        <w:instrText xml:space="preserve"> SEQ Figure \* ARABIC </w:instrText>
      </w:r>
      <w:r w:rsidR="00086384">
        <w:fldChar w:fldCharType="separate"/>
      </w:r>
      <w:r w:rsidR="00086384">
        <w:rPr>
          <w:noProof/>
        </w:rPr>
        <w:t>33</w:t>
      </w:r>
      <w:r w:rsidR="00086384">
        <w:rPr>
          <w:noProof/>
        </w:rPr>
        <w:fldChar w:fldCharType="end"/>
      </w:r>
      <w:bookmarkEnd w:id="197"/>
      <w:r w:rsidRPr="00F76838">
        <w:t>: Approximate proportions of time dedicated to activities</w:t>
      </w:r>
      <w:bookmarkEnd w:id="198"/>
    </w:p>
    <w:p w14:paraId="37A728F7" w14:textId="2E1D8D11" w:rsidR="00C816FC" w:rsidRPr="00F76838" w:rsidRDefault="00240557" w:rsidP="00031EB3">
      <w:r w:rsidRPr="007C533F">
        <w:rPr>
          <w:noProof/>
        </w:rPr>
        <w:drawing>
          <wp:inline distT="0" distB="0" distL="0" distR="0" wp14:anchorId="3D0F22BD" wp14:editId="4930B304">
            <wp:extent cx="5731510" cy="2156460"/>
            <wp:effectExtent l="0" t="0" r="0" b="0"/>
            <wp:docPr id="781168053" name="Picture 41" descr="This chart indicates the approximate proportion of time frontline workers at the each of the 3 services dedicated to training, administration, providing information/referrals to clients, and counselling clients. &#10;&#10;All proportions for each service together equals 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68053" name="Picture 41" descr="This chart indicates the approximate proportion of time frontline workers at the each of the 3 services dedicated to training, administration, providing information/referrals to clients, and counselling clients. &#10;&#10;All proportions for each service together equals 100%.&#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2156460"/>
                    </a:xfrm>
                    <a:prstGeom prst="rect">
                      <a:avLst/>
                    </a:prstGeom>
                    <a:noFill/>
                    <a:ln>
                      <a:noFill/>
                    </a:ln>
                  </pic:spPr>
                </pic:pic>
              </a:graphicData>
            </a:graphic>
          </wp:inline>
        </w:drawing>
      </w:r>
    </w:p>
    <w:p w14:paraId="7D3E0D46" w14:textId="3E5B0453" w:rsidR="00DE0697" w:rsidRPr="0035723F" w:rsidRDefault="00DE0697" w:rsidP="00031EB3">
      <w:pPr>
        <w:pStyle w:val="Tablefootnote"/>
        <w:rPr>
          <w:lang w:val="en-AU"/>
        </w:rPr>
      </w:pPr>
      <w:bookmarkStart w:id="199" w:name="_Toc159432016"/>
      <w:r w:rsidRPr="0035723F">
        <w:rPr>
          <w:lang w:val="en-AU"/>
        </w:rPr>
        <w:t xml:space="preserve">Refer to </w:t>
      </w:r>
      <w:r w:rsidRPr="0035723F">
        <w:rPr>
          <w:lang w:val="en-AU"/>
        </w:rPr>
        <w:fldChar w:fldCharType="begin"/>
      </w:r>
      <w:r w:rsidRPr="0035723F">
        <w:rPr>
          <w:lang w:val="en-AU"/>
        </w:rPr>
        <w:instrText xml:space="preserve"> REF _Ref167381584 \h </w:instrText>
      </w:r>
      <w:r w:rsidRPr="0035723F">
        <w:rPr>
          <w:lang w:val="en-AU"/>
        </w:rPr>
      </w:r>
      <w:r w:rsidRPr="0035723F">
        <w:rPr>
          <w:lang w:val="en-AU"/>
        </w:rPr>
        <w:fldChar w:fldCharType="separate"/>
      </w:r>
      <w:r w:rsidR="00086384" w:rsidRPr="00F76838">
        <w:t xml:space="preserve">Table </w:t>
      </w:r>
      <w:r w:rsidR="00086384">
        <w:rPr>
          <w:noProof/>
        </w:rPr>
        <w:t>59</w:t>
      </w:r>
      <w:r w:rsidRPr="0035723F">
        <w:rPr>
          <w:lang w:val="en-AU"/>
        </w:rPr>
        <w:fldChar w:fldCharType="end"/>
      </w:r>
      <w:r w:rsidRPr="0035723F">
        <w:rPr>
          <w:lang w:val="en-AU"/>
        </w:rPr>
        <w:t xml:space="preserve"> in Appendix 5 to see the full data breakdown for this figure.</w:t>
      </w:r>
    </w:p>
    <w:p w14:paraId="25FA882E" w14:textId="2083D98F" w:rsidR="00AC30E2" w:rsidRPr="00F76838" w:rsidRDefault="00D6441B" w:rsidP="00031EB3">
      <w:pPr>
        <w:pStyle w:val="Heading3"/>
      </w:pPr>
      <w:bookmarkStart w:id="200" w:name="_Toc169710370"/>
      <w:r w:rsidRPr="00F76838">
        <w:t>W</w:t>
      </w:r>
      <w:r w:rsidR="00EE2CC7" w:rsidRPr="00F76838">
        <w:t>orkforce issues</w:t>
      </w:r>
      <w:bookmarkEnd w:id="199"/>
      <w:bookmarkEnd w:id="200"/>
    </w:p>
    <w:p w14:paraId="57BBA47C" w14:textId="44BBFDFD" w:rsidR="00AD7D36" w:rsidRPr="00F76838" w:rsidRDefault="40F2A35D" w:rsidP="00031EB3">
      <w:pPr>
        <w:pStyle w:val="Heading4"/>
      </w:pPr>
      <w:r w:rsidRPr="00F76838">
        <w:t>The sector workforce</w:t>
      </w:r>
    </w:p>
    <w:p w14:paraId="41D49972" w14:textId="5E5C27F7" w:rsidR="00C53610" w:rsidRPr="00F76838" w:rsidRDefault="40F2A35D" w:rsidP="00031EB3">
      <w:r w:rsidRPr="00F76838">
        <w:t xml:space="preserve">Sector stakeholders have highlighted that the </w:t>
      </w:r>
      <w:r w:rsidR="0057441B" w:rsidRPr="00F76838">
        <w:t xml:space="preserve">sector </w:t>
      </w:r>
      <w:r w:rsidRPr="00F76838">
        <w:t xml:space="preserve">talent pool and on-the-job pressures are key issues for the workforce of people working with MWUVA, impacting on retention, hiring, capability and resilience in the sector. </w:t>
      </w:r>
    </w:p>
    <w:p w14:paraId="0437B114" w14:textId="203FACB9" w:rsidR="002C32B8" w:rsidRPr="00F76838" w:rsidRDefault="002C32B8" w:rsidP="00031EB3">
      <w:pPr>
        <w:pStyle w:val="Heading5"/>
      </w:pPr>
      <w:r w:rsidRPr="00F76838">
        <w:t xml:space="preserve">Skill level and </w:t>
      </w:r>
      <w:r w:rsidR="003D0A60" w:rsidRPr="00F76838">
        <w:t xml:space="preserve">potential for </w:t>
      </w:r>
      <w:r w:rsidRPr="00F76838">
        <w:t>credentialling</w:t>
      </w:r>
    </w:p>
    <w:p w14:paraId="1B3187F8" w14:textId="457221D7" w:rsidR="009121CB" w:rsidRPr="00F76838" w:rsidRDefault="40F2A35D" w:rsidP="00031EB3">
      <w:r w:rsidRPr="00F76838">
        <w:t>Regarding the</w:t>
      </w:r>
      <w:r w:rsidR="0057441B" w:rsidRPr="00F76838">
        <w:t xml:space="preserve"> sector</w:t>
      </w:r>
      <w:r w:rsidRPr="00F76838">
        <w:t xml:space="preserve"> talent pool, the skill level required for frontline counselling work with MWUVA is very high, necessitating formal training and technical expertise (a degree in social work, psychology, counselling, etc.) alongside good interpersonal skills to navigate complex personalities and entrenched misogynistic attitudes and respond in the moment feeling informed and confident of their choices. Some in the sector have spoken about the need for better credentialing to allow for better quality control of staff across the sector, which would also facilitate clearer career pathways and opportunities for progression. Sector stakeholders also mentioned that the job conditions are unattractive to potential workforce entrants, with many roles offering poor job security (positions are often casual, with the possibility of running out of funding), poor remuneration and poor conditions, given the nature of the clientele and conversations with them.</w:t>
      </w:r>
    </w:p>
    <w:p w14:paraId="32F106DF" w14:textId="5F89D86D" w:rsidR="00C24C46" w:rsidRPr="00F76838" w:rsidRDefault="00CD3D8E" w:rsidP="00031EB3">
      <w:pPr>
        <w:pStyle w:val="Heading5"/>
      </w:pPr>
      <w:r w:rsidRPr="00F76838">
        <w:t>The e</w:t>
      </w:r>
      <w:r w:rsidR="009B2B9A" w:rsidRPr="00F76838">
        <w:t>xperience</w:t>
      </w:r>
      <w:r w:rsidRPr="00F76838">
        <w:t xml:space="preserve"> of working with MWUVA</w:t>
      </w:r>
    </w:p>
    <w:p w14:paraId="563A069D" w14:textId="6F7AC51E" w:rsidR="009121CB" w:rsidRPr="00F76838" w:rsidRDefault="40F2A35D" w:rsidP="00031EB3">
      <w:pPr>
        <w:rPr>
          <w:i/>
          <w:iCs/>
        </w:rPr>
      </w:pPr>
      <w:r w:rsidRPr="00F76838">
        <w:t xml:space="preserve">On-the-job pressures are broad and multifarious. In a field where resources and time can be scarce, the operational demands of services often compete against clinical governance of staff for attention. Time to properly debrief following difficult interactions is critical to staff wellbeing and their longevity in the sector. Where operational demands take precedence, this leads to burnout and turnover. The ever-present risk of vicarious trauma complicates this further, with one sector stakeholder mentioning that the risk of this is ‘not if but when’, leading people often to leave the sector to take a break and recover. For female staff, this vicarious trauma is amplified, as men will often use their abusive behaviours on female staff, with this being often worst for women from non–English speaking backgrounds. In addition, staff with </w:t>
      </w:r>
      <w:r w:rsidRPr="00F76838">
        <w:lastRenderedPageBreak/>
        <w:t>lived experience are often not completely healed from their past traumas and can become triggered in their work, this group needs more support to ensure they can continue to contribute in the sector safely. It is often burnout from the emotional toll of the work rather than workload that leads to people exiting the workforce.</w:t>
      </w:r>
    </w:p>
    <w:p w14:paraId="4D9CDF96" w14:textId="2BDAA61C" w:rsidR="006F0228" w:rsidRPr="00F76838" w:rsidRDefault="2AA2A499" w:rsidP="00031EB3">
      <w:r w:rsidRPr="00F76838">
        <w:t xml:space="preserve">None of this directly describes the work environments of NTV or Lifeline (or formerly </w:t>
      </w:r>
      <w:r w:rsidR="00836A21" w:rsidRPr="00F76838">
        <w:t>OTLA</w:t>
      </w:r>
      <w:r w:rsidRPr="00F76838">
        <w:t>) but the sector workforce in general.</w:t>
      </w:r>
      <w:r w:rsidR="00B6308F" w:rsidRPr="00F76838">
        <w:t xml:space="preserve"> This evaluation heard from NTV management that staff retention is an issue and that </w:t>
      </w:r>
      <w:r w:rsidR="00DF7054" w:rsidRPr="00F76838">
        <w:t xml:space="preserve">some who leave simply need ‘a break’ from work with MWUVA. </w:t>
      </w:r>
      <w:r w:rsidR="009500C1" w:rsidRPr="00F76838">
        <w:t>CFG c</w:t>
      </w:r>
      <w:r w:rsidR="00617685" w:rsidRPr="00F76838">
        <w:t>ounsellors mentioned that the work is difficult and there could be more opportunity and time for debrief</w:t>
      </w:r>
      <w:r w:rsidR="006C12D4" w:rsidRPr="00F76838">
        <w:t xml:space="preserve"> </w:t>
      </w:r>
      <w:r w:rsidR="0093624A" w:rsidRPr="00F76838">
        <w:t xml:space="preserve">to allow for proper emotional </w:t>
      </w:r>
      <w:r w:rsidR="006C12D4" w:rsidRPr="00F76838">
        <w:t xml:space="preserve">processing </w:t>
      </w:r>
      <w:r w:rsidR="0093624A" w:rsidRPr="00F76838">
        <w:t xml:space="preserve">of </w:t>
      </w:r>
      <w:r w:rsidR="006C12D4" w:rsidRPr="00F76838">
        <w:t xml:space="preserve">the </w:t>
      </w:r>
      <w:r w:rsidR="0093624A" w:rsidRPr="00F76838">
        <w:t>conversations</w:t>
      </w:r>
      <w:r w:rsidR="006C12D4" w:rsidRPr="00F76838">
        <w:t>.</w:t>
      </w:r>
    </w:p>
    <w:p w14:paraId="68A2347C" w14:textId="010574FE" w:rsidR="003F4838" w:rsidRPr="00F76838" w:rsidRDefault="0010635A" w:rsidP="00031EB3">
      <w:pPr>
        <w:pStyle w:val="Heading5"/>
      </w:pPr>
      <w:r w:rsidRPr="00F76838">
        <w:t>Challenges at NTV and CFG</w:t>
      </w:r>
    </w:p>
    <w:p w14:paraId="69923131" w14:textId="08F3A518" w:rsidR="00755AC6" w:rsidRPr="00F76838" w:rsidRDefault="40F2A35D" w:rsidP="00031EB3">
      <w:r w:rsidRPr="00F76838">
        <w:t xml:space="preserve">NTV conceded it had experienced significant staff turnover in recent years but that staff remained committed to working with MWUVA as the solution to </w:t>
      </w:r>
      <w:r w:rsidR="005B0F1D" w:rsidRPr="00F76838">
        <w:t>FDSV</w:t>
      </w:r>
      <w:r w:rsidRPr="00F76838">
        <w:t>. NTV said that people often seek them out as a sector employer and that they sometimes have staff return to work with them. CFG frontline counsellors spoke about the need for more ‘bums on seats’ because the demand for these services is only growing.</w:t>
      </w:r>
    </w:p>
    <w:p w14:paraId="6818DEE6" w14:textId="14380D42" w:rsidR="006A2AEB" w:rsidRPr="00F76838" w:rsidRDefault="006A2AEB" w:rsidP="00031EB3">
      <w:pPr>
        <w:pStyle w:val="Heading4"/>
      </w:pPr>
      <w:bookmarkStart w:id="201" w:name="_Toc159432017"/>
      <w:r w:rsidRPr="00F76838">
        <w:t xml:space="preserve">Leadership </w:t>
      </w:r>
      <w:r w:rsidR="00BE3F46" w:rsidRPr="00F76838">
        <w:t xml:space="preserve">changes and </w:t>
      </w:r>
      <w:r w:rsidR="00006654" w:rsidRPr="00F76838">
        <w:t>staff satisfaction</w:t>
      </w:r>
    </w:p>
    <w:p w14:paraId="6DBD8941" w14:textId="7E233D76" w:rsidR="00B02CC4" w:rsidRPr="00F76838" w:rsidRDefault="40F2A35D" w:rsidP="00031EB3">
      <w:r w:rsidRPr="00F76838">
        <w:t xml:space="preserve">Historically, leadership challenges at both NTV and </w:t>
      </w:r>
      <w:r w:rsidR="00836A21" w:rsidRPr="00F76838">
        <w:t>OTLA</w:t>
      </w:r>
      <w:r w:rsidRPr="00F76838">
        <w:t xml:space="preserve"> (now Lifeline) have created difficulties for these programs. While new leadership has been installed at both organisations, some issues remain at NTV. These issues may resolve over time as new NTV leadership settles.</w:t>
      </w:r>
    </w:p>
    <w:p w14:paraId="250A8457" w14:textId="347BBA64" w:rsidR="008C2DB1" w:rsidRPr="00F76838" w:rsidRDefault="40F2A35D" w:rsidP="00031EB3">
      <w:r w:rsidRPr="00F76838">
        <w:t xml:space="preserve">Management at NTV conceded that, in the past, the organisational structure has been inefficient, involving multiple layers of management with limited communication between teams. </w:t>
      </w:r>
    </w:p>
    <w:p w14:paraId="5A210BEF" w14:textId="405F9B60" w:rsidR="00B02CC4" w:rsidRPr="00F76838" w:rsidRDefault="40F2A35D" w:rsidP="00031EB3">
      <w:r w:rsidRPr="00F76838">
        <w:t>This has impacted on frontline counsellors, who mentioned feeling disconnected from management and sometimes undervalued. Their work is complex and time-consuming, and recent instability has meant reduced supervision and support, and rostering changes. These issues were identified at the time of this evaluation and were intended to be addressed.</w:t>
      </w:r>
    </w:p>
    <w:p w14:paraId="70669153" w14:textId="2DD39C20" w:rsidR="008C2DB1" w:rsidRPr="00F76838" w:rsidRDefault="40F2A35D" w:rsidP="00031EB3">
      <w:r w:rsidRPr="00F76838">
        <w:t xml:space="preserve">All frontline counsellors </w:t>
      </w:r>
      <w:r w:rsidR="004668E6" w:rsidRPr="00F76838">
        <w:t xml:space="preserve">surveyed </w:t>
      </w:r>
      <w:r w:rsidRPr="00F76838">
        <w:t>at both the BIS and the MRS feel confident in their understanding of their roles and key responsibilities (</w:t>
      </w:r>
      <w:r w:rsidR="00CD07D8" w:rsidRPr="00F76838">
        <w:fldChar w:fldCharType="begin"/>
      </w:r>
      <w:r w:rsidR="00CD07D8" w:rsidRPr="00F76838">
        <w:instrText xml:space="preserve"> REF _Ref164943752 \h </w:instrText>
      </w:r>
      <w:r w:rsidR="00CD07D8" w:rsidRPr="00F76838">
        <w:fldChar w:fldCharType="separate"/>
      </w:r>
      <w:r w:rsidR="00086384" w:rsidRPr="00F76838">
        <w:t xml:space="preserve">Table </w:t>
      </w:r>
      <w:r w:rsidR="00086384">
        <w:rPr>
          <w:noProof/>
        </w:rPr>
        <w:t>25</w:t>
      </w:r>
      <w:r w:rsidR="00CD07D8" w:rsidRPr="00F76838">
        <w:fldChar w:fldCharType="end"/>
      </w:r>
      <w:r w:rsidR="00405F07" w:rsidRPr="00F76838">
        <w:t xml:space="preserve"> </w:t>
      </w:r>
      <w:r w:rsidRPr="00F76838">
        <w:t>and</w:t>
      </w:r>
      <w:r w:rsidR="00805DB2" w:rsidRPr="00F76838">
        <w:t xml:space="preserve"> </w:t>
      </w:r>
      <w:r w:rsidR="00FE192E" w:rsidRPr="00F76838">
        <w:fldChar w:fldCharType="begin"/>
      </w:r>
      <w:r w:rsidR="00FE192E" w:rsidRPr="00F76838">
        <w:instrText xml:space="preserve"> REF _Ref164943759 \h </w:instrText>
      </w:r>
      <w:r w:rsidR="00FE192E" w:rsidRPr="00F76838">
        <w:fldChar w:fldCharType="separate"/>
      </w:r>
      <w:r w:rsidR="00086384" w:rsidRPr="00F76838">
        <w:t xml:space="preserve">Table </w:t>
      </w:r>
      <w:r w:rsidR="00086384">
        <w:rPr>
          <w:noProof/>
        </w:rPr>
        <w:t>26</w:t>
      </w:r>
      <w:r w:rsidR="00FE192E" w:rsidRPr="00F76838">
        <w:fldChar w:fldCharType="end"/>
      </w:r>
      <w:r w:rsidRPr="00F76838">
        <w:t xml:space="preserve">). They also believe in their service’s effectiveness in assisting service users. </w:t>
      </w:r>
      <w:r w:rsidR="0070158B" w:rsidRPr="00F76838">
        <w:t>However</w:t>
      </w:r>
      <w:r w:rsidR="007164A1" w:rsidRPr="00F76838">
        <w:t>,</w:t>
      </w:r>
      <w:r w:rsidR="0070158B" w:rsidRPr="00F76838">
        <w:t xml:space="preserve"> there is</w:t>
      </w:r>
      <w:r w:rsidR="00405F07" w:rsidRPr="00F76838">
        <w:t xml:space="preserve"> </w:t>
      </w:r>
      <w:r w:rsidRPr="00F76838">
        <w:t>reportedly room for improvement in human resources and support structures. Furthermore, across both service interventions, only 5 staff agreed that there are the right supports and training in place to allow them to achieve the key responsibilities of their roles.</w:t>
      </w:r>
    </w:p>
    <w:p w14:paraId="2B04A506" w14:textId="77777777" w:rsidR="003D46F5" w:rsidRPr="00F76838" w:rsidRDefault="40F2A35D" w:rsidP="00031EB3">
      <w:r w:rsidRPr="00F76838">
        <w:t xml:space="preserve">NTV has tried to play the role of a peak body for the sector without being funded for it. While many stakeholders have valued having a peak body, this has meant that funds that would have otherwise gone to capacity building and supporting staff have instead gone to its peak body function. </w:t>
      </w:r>
    </w:p>
    <w:p w14:paraId="6C3B8E8D" w14:textId="78B8CCB3" w:rsidR="003D46F5" w:rsidRPr="00F76838" w:rsidRDefault="40F2A35D" w:rsidP="00031EB3">
      <w:r w:rsidRPr="00F76838">
        <w:t>Recent leadership changes were reported by management to be a positive step at the organi</w:t>
      </w:r>
      <w:r w:rsidR="007164A1" w:rsidRPr="00F76838">
        <w:t>s</w:t>
      </w:r>
      <w:r w:rsidRPr="00F76838">
        <w:t xml:space="preserve">ation, expected to bring fresh air, energy, and a focus on improving management efficiency. </w:t>
      </w:r>
    </w:p>
    <w:p w14:paraId="5094E56D" w14:textId="58E07344" w:rsidR="00C0502C" w:rsidRPr="00F76838" w:rsidRDefault="40F2A35D" w:rsidP="00031EB3">
      <w:pPr>
        <w:pStyle w:val="ResearchQuote"/>
      </w:pPr>
      <w:r w:rsidRPr="00F76838">
        <w:rPr>
          <w:lang w:eastAsia="en-AU"/>
        </w:rPr>
        <w:lastRenderedPageBreak/>
        <w:t>‘Developments in theory and typology of family violence have not, in my view, been adequately integrated into our practice ... We require more training in counselling practices.’ – NTV frontline counsellor</w:t>
      </w:r>
    </w:p>
    <w:p w14:paraId="3F4EBAE4" w14:textId="7B81405C" w:rsidR="12415483" w:rsidRPr="00F76838" w:rsidRDefault="00EF6EF6" w:rsidP="00031EB3">
      <w:pPr>
        <w:pStyle w:val="Caption"/>
      </w:pPr>
      <w:bookmarkStart w:id="202" w:name="_Ref164943752"/>
      <w:bookmarkEnd w:id="201"/>
      <w:r w:rsidRPr="00F76838">
        <w:t xml:space="preserve">Table </w:t>
      </w:r>
      <w:r w:rsidR="00086384">
        <w:fldChar w:fldCharType="begin"/>
      </w:r>
      <w:r w:rsidR="00086384">
        <w:instrText xml:space="preserve"> SEQ Table \* ARABIC </w:instrText>
      </w:r>
      <w:r w:rsidR="00086384">
        <w:fldChar w:fldCharType="separate"/>
      </w:r>
      <w:r w:rsidR="00086384">
        <w:rPr>
          <w:noProof/>
        </w:rPr>
        <w:t>25</w:t>
      </w:r>
      <w:r w:rsidR="00086384">
        <w:rPr>
          <w:noProof/>
        </w:rPr>
        <w:fldChar w:fldCharType="end"/>
      </w:r>
      <w:bookmarkEnd w:id="202"/>
      <w:r w:rsidRPr="00F76838">
        <w:t xml:space="preserve">: </w:t>
      </w:r>
      <w:r w:rsidR="1960AFC2" w:rsidRPr="00F76838">
        <w:t>Understanding of systems and where to get assistance</w:t>
      </w:r>
      <w:r w:rsidR="22E8C00F" w:rsidRPr="00F76838">
        <w:t xml:space="preserve"> (</w:t>
      </w:r>
      <w:r w:rsidR="006C53DF" w:rsidRPr="00F76838">
        <w:t>BIS</w:t>
      </w:r>
      <w:r w:rsidR="22E8C00F" w:rsidRPr="00F76838">
        <w:t>)</w:t>
      </w:r>
    </w:p>
    <w:tbl>
      <w:tblPr>
        <w:tblStyle w:val="WTTable2"/>
        <w:tblW w:w="9087" w:type="dxa"/>
        <w:tblCellMar>
          <w:top w:w="28" w:type="dxa"/>
          <w:bottom w:w="28" w:type="dxa"/>
        </w:tblCellMar>
        <w:tblLook w:val="0420" w:firstRow="1" w:lastRow="0" w:firstColumn="0" w:lastColumn="0" w:noHBand="0" w:noVBand="1"/>
      </w:tblPr>
      <w:tblGrid>
        <w:gridCol w:w="4979"/>
        <w:gridCol w:w="1394"/>
        <w:gridCol w:w="1320"/>
        <w:gridCol w:w="1394"/>
      </w:tblGrid>
      <w:tr w:rsidR="008D1DCC" w:rsidRPr="00F76838" w14:paraId="2F11F345" w14:textId="77777777" w:rsidTr="40F2A35D">
        <w:trPr>
          <w:cnfStyle w:val="100000000000" w:firstRow="1" w:lastRow="0" w:firstColumn="0" w:lastColumn="0" w:oddVBand="0" w:evenVBand="0" w:oddHBand="0" w:evenHBand="0" w:firstRowFirstColumn="0" w:firstRowLastColumn="0" w:lastRowFirstColumn="0" w:lastRowLastColumn="0"/>
          <w:trHeight w:val="354"/>
        </w:trPr>
        <w:tc>
          <w:tcPr>
            <w:tcW w:w="4979" w:type="dxa"/>
            <w:vAlign w:val="center"/>
          </w:tcPr>
          <w:p w14:paraId="43B9AB05" w14:textId="7D3B1B0A" w:rsidR="00E65B3C" w:rsidRPr="00F76838" w:rsidRDefault="007F438D" w:rsidP="00031EB3">
            <w:pPr>
              <w:pStyle w:val="Tablecolhead"/>
            </w:pPr>
            <w:r w:rsidRPr="00F76838">
              <w:t>Level of understanding</w:t>
            </w:r>
          </w:p>
        </w:tc>
        <w:tc>
          <w:tcPr>
            <w:tcW w:w="1394" w:type="dxa"/>
            <w:vAlign w:val="center"/>
          </w:tcPr>
          <w:p w14:paraId="44E2C325" w14:textId="77777777" w:rsidR="00E65B3C" w:rsidRPr="00F76838" w:rsidRDefault="40F2A35D" w:rsidP="00031EB3">
            <w:pPr>
              <w:pStyle w:val="Tablecolhead"/>
            </w:pPr>
            <w:r w:rsidRPr="00F76838">
              <w:t>Total agree</w:t>
            </w:r>
          </w:p>
        </w:tc>
        <w:tc>
          <w:tcPr>
            <w:tcW w:w="1320" w:type="dxa"/>
            <w:vAlign w:val="center"/>
          </w:tcPr>
          <w:p w14:paraId="4A654499" w14:textId="77777777" w:rsidR="00E65B3C" w:rsidRPr="00F76838" w:rsidRDefault="40F2A35D" w:rsidP="00031EB3">
            <w:pPr>
              <w:pStyle w:val="Tablecolhead"/>
            </w:pPr>
            <w:r w:rsidRPr="00F76838">
              <w:t>Neither</w:t>
            </w:r>
          </w:p>
        </w:tc>
        <w:tc>
          <w:tcPr>
            <w:tcW w:w="1394" w:type="dxa"/>
            <w:vAlign w:val="center"/>
          </w:tcPr>
          <w:p w14:paraId="2A057979" w14:textId="77777777" w:rsidR="00E65B3C" w:rsidRPr="00F76838" w:rsidRDefault="40F2A35D" w:rsidP="00031EB3">
            <w:pPr>
              <w:pStyle w:val="Tablecolhead"/>
            </w:pPr>
            <w:r w:rsidRPr="00F76838">
              <w:t>Total disagree</w:t>
            </w:r>
          </w:p>
        </w:tc>
      </w:tr>
      <w:tr w:rsidR="00E65B3C" w:rsidRPr="00F76838" w14:paraId="69A451C6" w14:textId="77777777" w:rsidTr="40F2A35D">
        <w:trPr>
          <w:trHeight w:val="414"/>
        </w:trPr>
        <w:tc>
          <w:tcPr>
            <w:tcW w:w="4979" w:type="dxa"/>
            <w:vAlign w:val="center"/>
          </w:tcPr>
          <w:p w14:paraId="5EAE6F83" w14:textId="77777777" w:rsidR="00E65B3C" w:rsidRPr="00F76838" w:rsidRDefault="40F2A35D" w:rsidP="00031EB3">
            <w:pPr>
              <w:pStyle w:val="Tabletext-leftalign"/>
            </w:pPr>
            <w:r w:rsidRPr="00F76838">
              <w:t>I understand my role and my key responsibilities</w:t>
            </w:r>
          </w:p>
        </w:tc>
        <w:tc>
          <w:tcPr>
            <w:tcW w:w="1394" w:type="dxa"/>
            <w:vAlign w:val="center"/>
          </w:tcPr>
          <w:p w14:paraId="64F8DF70" w14:textId="77777777" w:rsidR="00E65B3C" w:rsidRPr="00F76838" w:rsidRDefault="40F2A35D" w:rsidP="00031EB3">
            <w:pPr>
              <w:pStyle w:val="Tabletext-centred"/>
            </w:pPr>
            <w:r w:rsidRPr="00F76838">
              <w:t>6</w:t>
            </w:r>
            <w:r w:rsidRPr="00F76838">
              <w:rPr>
                <w:rFonts w:ascii="Times New Roman" w:hAnsi="Times New Roman" w:cs="Times New Roman"/>
              </w:rPr>
              <w:t> </w:t>
            </w:r>
          </w:p>
        </w:tc>
        <w:tc>
          <w:tcPr>
            <w:tcW w:w="1320" w:type="dxa"/>
            <w:vAlign w:val="center"/>
          </w:tcPr>
          <w:p w14:paraId="3AA0A647" w14:textId="77777777" w:rsidR="00E65B3C" w:rsidRPr="00F76838" w:rsidRDefault="40F2A35D" w:rsidP="00031EB3">
            <w:pPr>
              <w:spacing w:before="0" w:after="0"/>
              <w:jc w:val="center"/>
              <w:rPr>
                <w:rFonts w:eastAsiaTheme="minorEastAsia"/>
                <w:sz w:val="20"/>
                <w:szCs w:val="20"/>
                <w:lang w:eastAsia="en-AU"/>
              </w:rPr>
            </w:pPr>
            <w:r w:rsidRPr="00F76838">
              <w:rPr>
                <w:rFonts w:eastAsiaTheme="minorEastAsia"/>
                <w:sz w:val="20"/>
                <w:szCs w:val="20"/>
                <w:lang w:eastAsia="en-AU"/>
              </w:rPr>
              <w:t>0</w:t>
            </w:r>
          </w:p>
        </w:tc>
        <w:tc>
          <w:tcPr>
            <w:tcW w:w="1394" w:type="dxa"/>
            <w:vAlign w:val="center"/>
          </w:tcPr>
          <w:p w14:paraId="4017BC6C" w14:textId="77777777" w:rsidR="00E65B3C" w:rsidRPr="00F76838" w:rsidRDefault="40F2A35D" w:rsidP="00031EB3">
            <w:pPr>
              <w:spacing w:before="0" w:after="0"/>
              <w:jc w:val="center"/>
              <w:rPr>
                <w:rFonts w:eastAsiaTheme="minorEastAsia"/>
                <w:sz w:val="20"/>
                <w:szCs w:val="20"/>
                <w:lang w:eastAsia="en-AU"/>
              </w:rPr>
            </w:pPr>
            <w:r w:rsidRPr="00F76838">
              <w:rPr>
                <w:rFonts w:eastAsiaTheme="minorEastAsia"/>
                <w:sz w:val="20"/>
                <w:szCs w:val="20"/>
                <w:lang w:eastAsia="en-AU"/>
              </w:rPr>
              <w:t>0</w:t>
            </w:r>
          </w:p>
        </w:tc>
      </w:tr>
      <w:tr w:rsidR="00E65B3C" w:rsidRPr="00F76838" w14:paraId="0D4F2BB7" w14:textId="77777777" w:rsidTr="40F2A35D">
        <w:trPr>
          <w:trHeight w:val="414"/>
        </w:trPr>
        <w:tc>
          <w:tcPr>
            <w:tcW w:w="4979" w:type="dxa"/>
          </w:tcPr>
          <w:p w14:paraId="5FE21143" w14:textId="77777777" w:rsidR="00E65B3C" w:rsidRPr="00F76838" w:rsidRDefault="40F2A35D" w:rsidP="00031EB3">
            <w:pPr>
              <w:pStyle w:val="Tabletext-leftalign"/>
            </w:pPr>
            <w:r w:rsidRPr="00F76838">
              <w:t>I feel there are the right supports and training in place to allow me to achieve the key responsibilities of my role</w:t>
            </w:r>
          </w:p>
        </w:tc>
        <w:tc>
          <w:tcPr>
            <w:tcW w:w="1394" w:type="dxa"/>
            <w:vAlign w:val="center"/>
          </w:tcPr>
          <w:p w14:paraId="7EBD2C99" w14:textId="77777777" w:rsidR="00E65B3C" w:rsidRPr="00F76838" w:rsidRDefault="40F2A35D" w:rsidP="00031EB3">
            <w:pPr>
              <w:pStyle w:val="Tabletext-centred"/>
            </w:pPr>
            <w:r w:rsidRPr="00F76838">
              <w:t>3</w:t>
            </w:r>
          </w:p>
        </w:tc>
        <w:tc>
          <w:tcPr>
            <w:tcW w:w="1320" w:type="dxa"/>
            <w:vAlign w:val="center"/>
          </w:tcPr>
          <w:p w14:paraId="3A64F40D" w14:textId="77777777" w:rsidR="00E65B3C" w:rsidRPr="00F76838" w:rsidRDefault="40F2A35D" w:rsidP="00031EB3">
            <w:pPr>
              <w:pStyle w:val="Tabletext-centred"/>
            </w:pPr>
            <w:r w:rsidRPr="00F76838">
              <w:t>1</w:t>
            </w:r>
          </w:p>
        </w:tc>
        <w:tc>
          <w:tcPr>
            <w:tcW w:w="1394" w:type="dxa"/>
            <w:vAlign w:val="center"/>
          </w:tcPr>
          <w:p w14:paraId="4DF363F9" w14:textId="77777777" w:rsidR="00E65B3C" w:rsidRPr="00F76838" w:rsidRDefault="40F2A35D" w:rsidP="00031EB3">
            <w:pPr>
              <w:pStyle w:val="Tabletext-centred"/>
            </w:pPr>
            <w:r w:rsidRPr="00F76838">
              <w:t>2</w:t>
            </w:r>
          </w:p>
        </w:tc>
      </w:tr>
      <w:tr w:rsidR="00E65B3C" w:rsidRPr="00F76838" w14:paraId="093FEC5D" w14:textId="77777777" w:rsidTr="40F2A35D">
        <w:trPr>
          <w:trHeight w:val="414"/>
        </w:trPr>
        <w:tc>
          <w:tcPr>
            <w:tcW w:w="4979" w:type="dxa"/>
            <w:vAlign w:val="center"/>
          </w:tcPr>
          <w:p w14:paraId="314CC04E" w14:textId="77777777" w:rsidR="00E65B3C" w:rsidRPr="00F76838" w:rsidRDefault="40F2A35D" w:rsidP="00031EB3">
            <w:pPr>
              <w:pStyle w:val="Tabletext-leftalign"/>
            </w:pPr>
            <w:r w:rsidRPr="00F76838">
              <w:t>If I have a question, I can find the answer in a reasonable timeframe</w:t>
            </w:r>
          </w:p>
        </w:tc>
        <w:tc>
          <w:tcPr>
            <w:tcW w:w="1394" w:type="dxa"/>
            <w:vAlign w:val="center"/>
          </w:tcPr>
          <w:p w14:paraId="687A4C59" w14:textId="77777777" w:rsidR="00E65B3C" w:rsidRPr="00F76838" w:rsidRDefault="40F2A35D" w:rsidP="00031EB3">
            <w:pPr>
              <w:pStyle w:val="Tabletext-centred"/>
            </w:pPr>
            <w:r w:rsidRPr="00F76838">
              <w:t>4</w:t>
            </w:r>
          </w:p>
        </w:tc>
        <w:tc>
          <w:tcPr>
            <w:tcW w:w="1320" w:type="dxa"/>
            <w:vAlign w:val="center"/>
          </w:tcPr>
          <w:p w14:paraId="36CFCE45" w14:textId="77777777" w:rsidR="00E65B3C" w:rsidRPr="00F76838" w:rsidRDefault="40F2A35D" w:rsidP="00031EB3">
            <w:pPr>
              <w:pStyle w:val="Tabletext-centred"/>
            </w:pPr>
            <w:r w:rsidRPr="00F76838">
              <w:t>2</w:t>
            </w:r>
          </w:p>
        </w:tc>
        <w:tc>
          <w:tcPr>
            <w:tcW w:w="1394" w:type="dxa"/>
            <w:vAlign w:val="center"/>
          </w:tcPr>
          <w:p w14:paraId="5D290209" w14:textId="77777777" w:rsidR="00E65B3C" w:rsidRPr="00F76838" w:rsidRDefault="40F2A35D" w:rsidP="00031EB3">
            <w:pPr>
              <w:pStyle w:val="Tabletext-centred"/>
            </w:pPr>
            <w:r w:rsidRPr="00F76838">
              <w:t>0</w:t>
            </w:r>
          </w:p>
        </w:tc>
      </w:tr>
      <w:tr w:rsidR="00E65B3C" w:rsidRPr="00F76838" w14:paraId="3EFDB4A0" w14:textId="77777777" w:rsidTr="40F2A35D">
        <w:trPr>
          <w:trHeight w:val="414"/>
        </w:trPr>
        <w:tc>
          <w:tcPr>
            <w:tcW w:w="4979" w:type="dxa"/>
            <w:vAlign w:val="center"/>
          </w:tcPr>
          <w:p w14:paraId="745B5E22" w14:textId="77777777" w:rsidR="00E65B3C" w:rsidRPr="00F76838" w:rsidRDefault="40F2A35D" w:rsidP="00031EB3">
            <w:pPr>
              <w:pStyle w:val="Tabletext-leftalign"/>
            </w:pPr>
            <w:r w:rsidRPr="00F76838">
              <w:t>The HR processes are well established</w:t>
            </w:r>
          </w:p>
        </w:tc>
        <w:tc>
          <w:tcPr>
            <w:tcW w:w="1394" w:type="dxa"/>
            <w:vAlign w:val="center"/>
          </w:tcPr>
          <w:p w14:paraId="703740F3" w14:textId="77777777" w:rsidR="00E65B3C" w:rsidRPr="00F76838" w:rsidRDefault="40F2A35D" w:rsidP="00031EB3">
            <w:pPr>
              <w:pStyle w:val="Tabletext-centred"/>
            </w:pPr>
            <w:r w:rsidRPr="00F76838">
              <w:t>2</w:t>
            </w:r>
          </w:p>
        </w:tc>
        <w:tc>
          <w:tcPr>
            <w:tcW w:w="1320" w:type="dxa"/>
            <w:vAlign w:val="center"/>
          </w:tcPr>
          <w:p w14:paraId="12C39B33" w14:textId="77777777" w:rsidR="00E65B3C" w:rsidRPr="00F76838" w:rsidRDefault="40F2A35D" w:rsidP="00031EB3">
            <w:pPr>
              <w:pStyle w:val="Tabletext-centred"/>
            </w:pPr>
            <w:r w:rsidRPr="00F76838">
              <w:t>2</w:t>
            </w:r>
          </w:p>
        </w:tc>
        <w:tc>
          <w:tcPr>
            <w:tcW w:w="1394" w:type="dxa"/>
            <w:vAlign w:val="center"/>
          </w:tcPr>
          <w:p w14:paraId="75259CCF" w14:textId="77777777" w:rsidR="00E65B3C" w:rsidRPr="00F76838" w:rsidRDefault="40F2A35D" w:rsidP="00031EB3">
            <w:pPr>
              <w:pStyle w:val="Tabletext-centred"/>
            </w:pPr>
            <w:r w:rsidRPr="00F76838">
              <w:t>2</w:t>
            </w:r>
          </w:p>
        </w:tc>
      </w:tr>
      <w:tr w:rsidR="00E65B3C" w:rsidRPr="00F76838" w14:paraId="6DF4A0F1" w14:textId="77777777" w:rsidTr="40F2A35D">
        <w:trPr>
          <w:trHeight w:val="414"/>
        </w:trPr>
        <w:tc>
          <w:tcPr>
            <w:tcW w:w="4979" w:type="dxa"/>
            <w:vAlign w:val="center"/>
          </w:tcPr>
          <w:p w14:paraId="260728AE" w14:textId="77777777" w:rsidR="00E65B3C" w:rsidRPr="00F76838" w:rsidRDefault="40F2A35D" w:rsidP="00031EB3">
            <w:pPr>
              <w:pStyle w:val="Tabletext-leftalign"/>
            </w:pPr>
            <w:r w:rsidRPr="00F76838">
              <w:t>I understand the IT systems and how to use them</w:t>
            </w:r>
          </w:p>
        </w:tc>
        <w:tc>
          <w:tcPr>
            <w:tcW w:w="1394" w:type="dxa"/>
            <w:vAlign w:val="center"/>
          </w:tcPr>
          <w:p w14:paraId="7BB06AC8" w14:textId="77777777" w:rsidR="00E65B3C" w:rsidRPr="00F76838" w:rsidRDefault="40F2A35D" w:rsidP="00031EB3">
            <w:pPr>
              <w:pStyle w:val="Tabletext-centred"/>
            </w:pPr>
            <w:r w:rsidRPr="00F76838">
              <w:t>5</w:t>
            </w:r>
          </w:p>
        </w:tc>
        <w:tc>
          <w:tcPr>
            <w:tcW w:w="1320" w:type="dxa"/>
            <w:vAlign w:val="center"/>
          </w:tcPr>
          <w:p w14:paraId="39FD771D" w14:textId="77777777" w:rsidR="00E65B3C" w:rsidRPr="00F76838" w:rsidRDefault="40F2A35D" w:rsidP="00031EB3">
            <w:pPr>
              <w:pStyle w:val="Tabletext-centred"/>
            </w:pPr>
            <w:r w:rsidRPr="00F76838">
              <w:t>1</w:t>
            </w:r>
          </w:p>
        </w:tc>
        <w:tc>
          <w:tcPr>
            <w:tcW w:w="1394" w:type="dxa"/>
            <w:vAlign w:val="center"/>
          </w:tcPr>
          <w:p w14:paraId="4BCF6222" w14:textId="77777777" w:rsidR="00E65B3C" w:rsidRPr="00F76838" w:rsidRDefault="40F2A35D" w:rsidP="00031EB3">
            <w:pPr>
              <w:pStyle w:val="Tabletext-centred"/>
            </w:pPr>
            <w:r w:rsidRPr="00F76838">
              <w:t>0</w:t>
            </w:r>
          </w:p>
        </w:tc>
      </w:tr>
      <w:tr w:rsidR="00E65B3C" w:rsidRPr="00F76838" w14:paraId="53F66FBB" w14:textId="77777777" w:rsidTr="40F2A35D">
        <w:trPr>
          <w:trHeight w:val="415"/>
        </w:trPr>
        <w:tc>
          <w:tcPr>
            <w:tcW w:w="4979" w:type="dxa"/>
            <w:vAlign w:val="center"/>
          </w:tcPr>
          <w:p w14:paraId="5CCF41A6" w14:textId="77777777" w:rsidR="00E65B3C" w:rsidRPr="00F76838" w:rsidRDefault="40F2A35D" w:rsidP="00031EB3">
            <w:pPr>
              <w:pStyle w:val="Tabletext-leftalign"/>
            </w:pPr>
            <w:r w:rsidRPr="00F76838">
              <w:t>The service assists the intended service users to improve their behaviours</w:t>
            </w:r>
          </w:p>
        </w:tc>
        <w:tc>
          <w:tcPr>
            <w:tcW w:w="1394" w:type="dxa"/>
            <w:vAlign w:val="center"/>
          </w:tcPr>
          <w:p w14:paraId="16166023" w14:textId="77777777" w:rsidR="00E65B3C" w:rsidRPr="00F76838" w:rsidRDefault="40F2A35D" w:rsidP="00031EB3">
            <w:pPr>
              <w:pStyle w:val="Tabletext-centred"/>
            </w:pPr>
            <w:r w:rsidRPr="00F76838">
              <w:t>5</w:t>
            </w:r>
          </w:p>
        </w:tc>
        <w:tc>
          <w:tcPr>
            <w:tcW w:w="1320" w:type="dxa"/>
            <w:vAlign w:val="center"/>
          </w:tcPr>
          <w:p w14:paraId="7372E897" w14:textId="77777777" w:rsidR="00E65B3C" w:rsidRPr="00F76838" w:rsidRDefault="40F2A35D" w:rsidP="00031EB3">
            <w:pPr>
              <w:pStyle w:val="Tabletext-centred"/>
            </w:pPr>
            <w:r w:rsidRPr="00F76838">
              <w:t>1</w:t>
            </w:r>
          </w:p>
        </w:tc>
        <w:tc>
          <w:tcPr>
            <w:tcW w:w="1394" w:type="dxa"/>
            <w:vAlign w:val="center"/>
          </w:tcPr>
          <w:p w14:paraId="1A51ECCF" w14:textId="77777777" w:rsidR="00E65B3C" w:rsidRPr="00F76838" w:rsidRDefault="40F2A35D" w:rsidP="00031EB3">
            <w:pPr>
              <w:pStyle w:val="Tabletext-centred"/>
            </w:pPr>
            <w:r w:rsidRPr="00F76838">
              <w:t>0</w:t>
            </w:r>
          </w:p>
        </w:tc>
      </w:tr>
    </w:tbl>
    <w:p w14:paraId="1D825C27" w14:textId="68E9556F" w:rsidR="2799DA82" w:rsidRPr="0035723F" w:rsidRDefault="40F2A35D" w:rsidP="00031EB3">
      <w:pPr>
        <w:pStyle w:val="Tablefootnote"/>
        <w:rPr>
          <w:lang w:val="en-AU"/>
        </w:rPr>
      </w:pPr>
      <w:r w:rsidRPr="0035723F">
        <w:rPr>
          <w:lang w:val="en-AU"/>
        </w:rPr>
        <w:t>Source: A5 – To what extent do you agree or disagree with the following statements?</w:t>
      </w:r>
    </w:p>
    <w:p w14:paraId="55AD4800" w14:textId="19FD1309" w:rsidR="7807DD43" w:rsidRPr="0035723F" w:rsidRDefault="40F2A35D" w:rsidP="00031EB3">
      <w:pPr>
        <w:pStyle w:val="Tablefootnote"/>
        <w:rPr>
          <w:lang w:val="en-AU"/>
        </w:rPr>
      </w:pPr>
      <w:r w:rsidRPr="0035723F">
        <w:rPr>
          <w:lang w:val="en-AU"/>
        </w:rPr>
        <w:t>Base: BIS, unweighted, n = 6.</w:t>
      </w:r>
    </w:p>
    <w:p w14:paraId="398ED160" w14:textId="37625972" w:rsidR="4B9E1667" w:rsidRPr="00F76838" w:rsidRDefault="00EF6EF6" w:rsidP="00031EB3">
      <w:pPr>
        <w:pStyle w:val="Caption"/>
      </w:pPr>
      <w:bookmarkStart w:id="203" w:name="_Ref164943759"/>
      <w:r w:rsidRPr="00F76838">
        <w:t xml:space="preserve">Table </w:t>
      </w:r>
      <w:r w:rsidR="00086384">
        <w:fldChar w:fldCharType="begin"/>
      </w:r>
      <w:r w:rsidR="00086384">
        <w:instrText xml:space="preserve"> SEQ Table \* ARABIC </w:instrText>
      </w:r>
      <w:r w:rsidR="00086384">
        <w:fldChar w:fldCharType="separate"/>
      </w:r>
      <w:r w:rsidR="00086384">
        <w:rPr>
          <w:noProof/>
        </w:rPr>
        <w:t>26</w:t>
      </w:r>
      <w:r w:rsidR="00086384">
        <w:rPr>
          <w:noProof/>
        </w:rPr>
        <w:fldChar w:fldCharType="end"/>
      </w:r>
      <w:bookmarkEnd w:id="203"/>
      <w:r w:rsidRPr="00F76838">
        <w:t xml:space="preserve">: </w:t>
      </w:r>
      <w:r w:rsidR="4B9E1667" w:rsidRPr="00F76838">
        <w:t>Understanding of systems and where to get assistance (</w:t>
      </w:r>
      <w:r w:rsidR="003F54D9" w:rsidRPr="00F76838">
        <w:t>MRS</w:t>
      </w:r>
      <w:r w:rsidR="003E1DB4" w:rsidRPr="00F76838">
        <w:t>)</w:t>
      </w:r>
    </w:p>
    <w:tbl>
      <w:tblPr>
        <w:tblStyle w:val="WTTable2"/>
        <w:tblW w:w="9047" w:type="dxa"/>
        <w:tblLook w:val="0620" w:firstRow="1" w:lastRow="0" w:firstColumn="0" w:lastColumn="0" w:noHBand="1" w:noVBand="1"/>
      </w:tblPr>
      <w:tblGrid>
        <w:gridCol w:w="4957"/>
        <w:gridCol w:w="1388"/>
        <w:gridCol w:w="1314"/>
        <w:gridCol w:w="1388"/>
      </w:tblGrid>
      <w:tr w:rsidR="00EC03B6" w:rsidRPr="00F76838" w14:paraId="6D3605A1" w14:textId="77777777" w:rsidTr="007F438D">
        <w:trPr>
          <w:cnfStyle w:val="100000000000" w:firstRow="1" w:lastRow="0" w:firstColumn="0" w:lastColumn="0" w:oddVBand="0" w:evenVBand="0" w:oddHBand="0" w:evenHBand="0" w:firstRowFirstColumn="0" w:firstRowLastColumn="0" w:lastRowFirstColumn="0" w:lastRowLastColumn="0"/>
          <w:trHeight w:val="428"/>
        </w:trPr>
        <w:tc>
          <w:tcPr>
            <w:tcW w:w="4957" w:type="dxa"/>
            <w:vAlign w:val="center"/>
          </w:tcPr>
          <w:p w14:paraId="45F2D7D2" w14:textId="3776450E" w:rsidR="00447C9F" w:rsidRPr="00F76838" w:rsidRDefault="007F438D" w:rsidP="00031EB3">
            <w:pPr>
              <w:pStyle w:val="Tablecolhead"/>
            </w:pPr>
            <w:r w:rsidRPr="00F76838">
              <w:t>Level of understanding</w:t>
            </w:r>
          </w:p>
        </w:tc>
        <w:tc>
          <w:tcPr>
            <w:tcW w:w="1388" w:type="dxa"/>
            <w:vAlign w:val="center"/>
          </w:tcPr>
          <w:p w14:paraId="104E675D" w14:textId="77777777" w:rsidR="00447C9F" w:rsidRPr="00F76838" w:rsidRDefault="40F2A35D" w:rsidP="00031EB3">
            <w:pPr>
              <w:pStyle w:val="Tablecolhead"/>
            </w:pPr>
            <w:r w:rsidRPr="00F76838">
              <w:t>Total agree</w:t>
            </w:r>
          </w:p>
        </w:tc>
        <w:tc>
          <w:tcPr>
            <w:tcW w:w="1314" w:type="dxa"/>
            <w:vAlign w:val="center"/>
          </w:tcPr>
          <w:p w14:paraId="2AE0069F" w14:textId="77777777" w:rsidR="00447C9F" w:rsidRPr="00F76838" w:rsidRDefault="40F2A35D" w:rsidP="00031EB3">
            <w:pPr>
              <w:pStyle w:val="Tablecolhead"/>
            </w:pPr>
            <w:r w:rsidRPr="00F76838">
              <w:t>Neither</w:t>
            </w:r>
          </w:p>
        </w:tc>
        <w:tc>
          <w:tcPr>
            <w:tcW w:w="1388" w:type="dxa"/>
            <w:vAlign w:val="center"/>
          </w:tcPr>
          <w:p w14:paraId="6F6ABF33" w14:textId="77777777" w:rsidR="00447C9F" w:rsidRPr="00F76838" w:rsidRDefault="40F2A35D" w:rsidP="00031EB3">
            <w:pPr>
              <w:pStyle w:val="Tablecolhead"/>
            </w:pPr>
            <w:r w:rsidRPr="00F76838">
              <w:t>Total disagree</w:t>
            </w:r>
          </w:p>
        </w:tc>
      </w:tr>
      <w:tr w:rsidR="00447C9F" w:rsidRPr="00F76838" w14:paraId="00E64752" w14:textId="77777777" w:rsidTr="007F438D">
        <w:trPr>
          <w:trHeight w:val="414"/>
        </w:trPr>
        <w:tc>
          <w:tcPr>
            <w:tcW w:w="4957" w:type="dxa"/>
            <w:vAlign w:val="center"/>
          </w:tcPr>
          <w:p w14:paraId="4C82E64D" w14:textId="77777777" w:rsidR="00447C9F" w:rsidRPr="00F76838" w:rsidRDefault="40F2A35D" w:rsidP="00031EB3">
            <w:pPr>
              <w:pStyle w:val="Tabletext-leftalign"/>
            </w:pPr>
            <w:r w:rsidRPr="00F76838">
              <w:t>I understand my role and my key responsibilities</w:t>
            </w:r>
          </w:p>
        </w:tc>
        <w:tc>
          <w:tcPr>
            <w:tcW w:w="1388" w:type="dxa"/>
            <w:vAlign w:val="center"/>
          </w:tcPr>
          <w:p w14:paraId="54C9F8B4" w14:textId="77777777" w:rsidR="00447C9F" w:rsidRPr="00F76838" w:rsidRDefault="40F2A35D" w:rsidP="00031EB3">
            <w:pPr>
              <w:pStyle w:val="Tabletext-centred"/>
            </w:pPr>
            <w:r w:rsidRPr="00F76838">
              <w:t>3</w:t>
            </w:r>
          </w:p>
        </w:tc>
        <w:tc>
          <w:tcPr>
            <w:tcW w:w="1314" w:type="dxa"/>
            <w:vAlign w:val="center"/>
          </w:tcPr>
          <w:p w14:paraId="6356FE56" w14:textId="77777777" w:rsidR="00447C9F" w:rsidRPr="00F76838" w:rsidRDefault="40F2A35D" w:rsidP="00031EB3">
            <w:pPr>
              <w:pStyle w:val="Tabletext-centred"/>
            </w:pPr>
            <w:r w:rsidRPr="00F76838">
              <w:t>0</w:t>
            </w:r>
          </w:p>
        </w:tc>
        <w:tc>
          <w:tcPr>
            <w:tcW w:w="1388" w:type="dxa"/>
            <w:vAlign w:val="center"/>
          </w:tcPr>
          <w:p w14:paraId="1B680721" w14:textId="77777777" w:rsidR="00447C9F" w:rsidRPr="00F76838" w:rsidRDefault="40F2A35D" w:rsidP="00031EB3">
            <w:pPr>
              <w:pStyle w:val="Tabletext-centred"/>
            </w:pPr>
            <w:r w:rsidRPr="00F76838">
              <w:t>0</w:t>
            </w:r>
          </w:p>
        </w:tc>
      </w:tr>
      <w:tr w:rsidR="00447C9F" w:rsidRPr="00F76838" w14:paraId="46FFDBCA" w14:textId="77777777" w:rsidTr="007F438D">
        <w:trPr>
          <w:trHeight w:val="414"/>
        </w:trPr>
        <w:tc>
          <w:tcPr>
            <w:tcW w:w="4957" w:type="dxa"/>
          </w:tcPr>
          <w:p w14:paraId="1D4ACF76" w14:textId="77777777" w:rsidR="00447C9F" w:rsidRPr="00F76838" w:rsidRDefault="40F2A35D" w:rsidP="00031EB3">
            <w:pPr>
              <w:pStyle w:val="Tabletext-leftalign"/>
            </w:pPr>
            <w:r w:rsidRPr="00F76838">
              <w:t>I feel there are the right supports and training in place to allow me to achieve the key responsibilities of my role</w:t>
            </w:r>
          </w:p>
        </w:tc>
        <w:tc>
          <w:tcPr>
            <w:tcW w:w="1388" w:type="dxa"/>
            <w:vAlign w:val="center"/>
          </w:tcPr>
          <w:p w14:paraId="5A059DF6" w14:textId="77777777" w:rsidR="00447C9F" w:rsidRPr="00F76838" w:rsidRDefault="40F2A35D" w:rsidP="00031EB3">
            <w:pPr>
              <w:pStyle w:val="Tabletext-centred"/>
            </w:pPr>
            <w:r w:rsidRPr="00F76838">
              <w:t>2</w:t>
            </w:r>
          </w:p>
        </w:tc>
        <w:tc>
          <w:tcPr>
            <w:tcW w:w="1314" w:type="dxa"/>
            <w:vAlign w:val="center"/>
          </w:tcPr>
          <w:p w14:paraId="2489BF46" w14:textId="77777777" w:rsidR="00447C9F" w:rsidRPr="00F76838" w:rsidRDefault="40F2A35D" w:rsidP="00031EB3">
            <w:pPr>
              <w:pStyle w:val="Tabletext-centred"/>
            </w:pPr>
            <w:r w:rsidRPr="00F76838">
              <w:t>0</w:t>
            </w:r>
          </w:p>
        </w:tc>
        <w:tc>
          <w:tcPr>
            <w:tcW w:w="1388" w:type="dxa"/>
            <w:vAlign w:val="center"/>
          </w:tcPr>
          <w:p w14:paraId="537B9494" w14:textId="77777777" w:rsidR="00447C9F" w:rsidRPr="00F76838" w:rsidRDefault="40F2A35D" w:rsidP="00031EB3">
            <w:pPr>
              <w:pStyle w:val="Tabletext-centred"/>
            </w:pPr>
            <w:r w:rsidRPr="00F76838">
              <w:t>1</w:t>
            </w:r>
          </w:p>
        </w:tc>
      </w:tr>
      <w:tr w:rsidR="00447C9F" w:rsidRPr="00F76838" w14:paraId="4653BB5E" w14:textId="77777777" w:rsidTr="007F438D">
        <w:trPr>
          <w:trHeight w:val="414"/>
        </w:trPr>
        <w:tc>
          <w:tcPr>
            <w:tcW w:w="4957" w:type="dxa"/>
            <w:vAlign w:val="center"/>
          </w:tcPr>
          <w:p w14:paraId="609FAF0B" w14:textId="77777777" w:rsidR="00447C9F" w:rsidRPr="00F76838" w:rsidRDefault="40F2A35D" w:rsidP="00031EB3">
            <w:pPr>
              <w:pStyle w:val="Tabletext-leftalign"/>
            </w:pPr>
            <w:r w:rsidRPr="00F76838">
              <w:t>If I have a question, I can find the answer in a reasonable timeframe</w:t>
            </w:r>
          </w:p>
        </w:tc>
        <w:tc>
          <w:tcPr>
            <w:tcW w:w="1388" w:type="dxa"/>
            <w:vAlign w:val="center"/>
          </w:tcPr>
          <w:p w14:paraId="690B30F4" w14:textId="77777777" w:rsidR="00447C9F" w:rsidRPr="00F76838" w:rsidRDefault="40F2A35D" w:rsidP="00031EB3">
            <w:pPr>
              <w:pStyle w:val="Tabletext-centred"/>
            </w:pPr>
            <w:r w:rsidRPr="00F76838">
              <w:t>2</w:t>
            </w:r>
          </w:p>
        </w:tc>
        <w:tc>
          <w:tcPr>
            <w:tcW w:w="1314" w:type="dxa"/>
            <w:vAlign w:val="center"/>
          </w:tcPr>
          <w:p w14:paraId="6D61F96C" w14:textId="77777777" w:rsidR="00447C9F" w:rsidRPr="00F76838" w:rsidRDefault="40F2A35D" w:rsidP="00031EB3">
            <w:pPr>
              <w:pStyle w:val="Tabletext-centred"/>
            </w:pPr>
            <w:r w:rsidRPr="00F76838">
              <w:t>1</w:t>
            </w:r>
          </w:p>
        </w:tc>
        <w:tc>
          <w:tcPr>
            <w:tcW w:w="1388" w:type="dxa"/>
            <w:vAlign w:val="center"/>
          </w:tcPr>
          <w:p w14:paraId="62AA9CF1" w14:textId="77777777" w:rsidR="00447C9F" w:rsidRPr="00F76838" w:rsidRDefault="40F2A35D" w:rsidP="00031EB3">
            <w:pPr>
              <w:pStyle w:val="Tabletext-centred"/>
            </w:pPr>
            <w:r w:rsidRPr="00F76838">
              <w:t>0</w:t>
            </w:r>
          </w:p>
        </w:tc>
      </w:tr>
      <w:tr w:rsidR="00447C9F" w:rsidRPr="00F76838" w14:paraId="56935625" w14:textId="77777777" w:rsidTr="007F438D">
        <w:trPr>
          <w:trHeight w:val="414"/>
        </w:trPr>
        <w:tc>
          <w:tcPr>
            <w:tcW w:w="4957" w:type="dxa"/>
            <w:vAlign w:val="center"/>
          </w:tcPr>
          <w:p w14:paraId="1547DB9E" w14:textId="77777777" w:rsidR="00447C9F" w:rsidRPr="00F76838" w:rsidRDefault="40F2A35D" w:rsidP="00031EB3">
            <w:pPr>
              <w:pStyle w:val="Tabletext-leftalign"/>
            </w:pPr>
            <w:r w:rsidRPr="00F76838">
              <w:t>The HR processes are well established</w:t>
            </w:r>
          </w:p>
        </w:tc>
        <w:tc>
          <w:tcPr>
            <w:tcW w:w="1388" w:type="dxa"/>
            <w:vAlign w:val="center"/>
          </w:tcPr>
          <w:p w14:paraId="00C10768" w14:textId="77777777" w:rsidR="00447C9F" w:rsidRPr="00F76838" w:rsidRDefault="40F2A35D" w:rsidP="00031EB3">
            <w:pPr>
              <w:pStyle w:val="Tabletext-centred"/>
            </w:pPr>
            <w:r w:rsidRPr="00F76838">
              <w:t>0</w:t>
            </w:r>
          </w:p>
        </w:tc>
        <w:tc>
          <w:tcPr>
            <w:tcW w:w="1314" w:type="dxa"/>
            <w:vAlign w:val="center"/>
          </w:tcPr>
          <w:p w14:paraId="0845CD71" w14:textId="77777777" w:rsidR="00447C9F" w:rsidRPr="00F76838" w:rsidRDefault="40F2A35D" w:rsidP="00031EB3">
            <w:pPr>
              <w:pStyle w:val="Tabletext-centred"/>
            </w:pPr>
            <w:r w:rsidRPr="00F76838">
              <w:t>1</w:t>
            </w:r>
          </w:p>
        </w:tc>
        <w:tc>
          <w:tcPr>
            <w:tcW w:w="1388" w:type="dxa"/>
            <w:vAlign w:val="center"/>
          </w:tcPr>
          <w:p w14:paraId="78E7256A" w14:textId="77777777" w:rsidR="00447C9F" w:rsidRPr="00F76838" w:rsidRDefault="40F2A35D" w:rsidP="00031EB3">
            <w:pPr>
              <w:pStyle w:val="Tabletext-centred"/>
            </w:pPr>
            <w:r w:rsidRPr="00F76838">
              <w:t>2</w:t>
            </w:r>
          </w:p>
        </w:tc>
      </w:tr>
      <w:tr w:rsidR="00447C9F" w:rsidRPr="00F76838" w14:paraId="053A06A5" w14:textId="77777777" w:rsidTr="007F438D">
        <w:trPr>
          <w:trHeight w:val="414"/>
        </w:trPr>
        <w:tc>
          <w:tcPr>
            <w:tcW w:w="4957" w:type="dxa"/>
            <w:vAlign w:val="center"/>
          </w:tcPr>
          <w:p w14:paraId="6D5CAA9F" w14:textId="77777777" w:rsidR="00447C9F" w:rsidRPr="00F76838" w:rsidRDefault="40F2A35D" w:rsidP="00031EB3">
            <w:pPr>
              <w:pStyle w:val="Tabletext-leftalign"/>
            </w:pPr>
            <w:r w:rsidRPr="00F76838">
              <w:t>I understand the IT systems and how to use them</w:t>
            </w:r>
          </w:p>
        </w:tc>
        <w:tc>
          <w:tcPr>
            <w:tcW w:w="1388" w:type="dxa"/>
            <w:vAlign w:val="center"/>
          </w:tcPr>
          <w:p w14:paraId="170A8628" w14:textId="77777777" w:rsidR="00447C9F" w:rsidRPr="00F76838" w:rsidRDefault="40F2A35D" w:rsidP="00031EB3">
            <w:pPr>
              <w:pStyle w:val="Tabletext-centred"/>
            </w:pPr>
            <w:r w:rsidRPr="00F76838">
              <w:t>3</w:t>
            </w:r>
          </w:p>
        </w:tc>
        <w:tc>
          <w:tcPr>
            <w:tcW w:w="1314" w:type="dxa"/>
            <w:vAlign w:val="center"/>
          </w:tcPr>
          <w:p w14:paraId="09C971B2" w14:textId="77777777" w:rsidR="00447C9F" w:rsidRPr="00F76838" w:rsidRDefault="40F2A35D" w:rsidP="00031EB3">
            <w:pPr>
              <w:pStyle w:val="Tabletext-centred"/>
            </w:pPr>
            <w:r w:rsidRPr="00F76838">
              <w:t>0</w:t>
            </w:r>
          </w:p>
        </w:tc>
        <w:tc>
          <w:tcPr>
            <w:tcW w:w="1388" w:type="dxa"/>
            <w:vAlign w:val="center"/>
          </w:tcPr>
          <w:p w14:paraId="101B5FE1" w14:textId="77777777" w:rsidR="00447C9F" w:rsidRPr="00F76838" w:rsidRDefault="40F2A35D" w:rsidP="00031EB3">
            <w:pPr>
              <w:pStyle w:val="Tabletext-centred"/>
            </w:pPr>
            <w:r w:rsidRPr="00F76838">
              <w:t>0</w:t>
            </w:r>
          </w:p>
        </w:tc>
      </w:tr>
      <w:tr w:rsidR="00447C9F" w:rsidRPr="00F76838" w14:paraId="518ED52A" w14:textId="77777777" w:rsidTr="007F438D">
        <w:trPr>
          <w:trHeight w:val="415"/>
        </w:trPr>
        <w:tc>
          <w:tcPr>
            <w:tcW w:w="4957" w:type="dxa"/>
            <w:vAlign w:val="center"/>
          </w:tcPr>
          <w:p w14:paraId="1E1D9B7F" w14:textId="77777777" w:rsidR="00447C9F" w:rsidRPr="00F76838" w:rsidRDefault="40F2A35D" w:rsidP="00031EB3">
            <w:pPr>
              <w:pStyle w:val="Tabletext-leftalign"/>
            </w:pPr>
            <w:r w:rsidRPr="00F76838">
              <w:t>The service assists the intended service users to improve their behaviours</w:t>
            </w:r>
          </w:p>
        </w:tc>
        <w:tc>
          <w:tcPr>
            <w:tcW w:w="1388" w:type="dxa"/>
            <w:vAlign w:val="center"/>
          </w:tcPr>
          <w:p w14:paraId="70E30969" w14:textId="77777777" w:rsidR="00447C9F" w:rsidRPr="00F76838" w:rsidRDefault="40F2A35D" w:rsidP="00031EB3">
            <w:pPr>
              <w:pStyle w:val="Tabletext-centred"/>
            </w:pPr>
            <w:r w:rsidRPr="00F76838">
              <w:t>3</w:t>
            </w:r>
          </w:p>
        </w:tc>
        <w:tc>
          <w:tcPr>
            <w:tcW w:w="1314" w:type="dxa"/>
            <w:vAlign w:val="center"/>
          </w:tcPr>
          <w:p w14:paraId="50ECFCC7" w14:textId="77777777" w:rsidR="00447C9F" w:rsidRPr="00F76838" w:rsidRDefault="40F2A35D" w:rsidP="00031EB3">
            <w:pPr>
              <w:pStyle w:val="Tabletext-centred"/>
            </w:pPr>
            <w:r w:rsidRPr="00F76838">
              <w:t>0</w:t>
            </w:r>
          </w:p>
        </w:tc>
        <w:tc>
          <w:tcPr>
            <w:tcW w:w="1388" w:type="dxa"/>
            <w:vAlign w:val="center"/>
          </w:tcPr>
          <w:p w14:paraId="2EAA2D0B" w14:textId="77777777" w:rsidR="00447C9F" w:rsidRPr="00F76838" w:rsidRDefault="40F2A35D" w:rsidP="00031EB3">
            <w:pPr>
              <w:pStyle w:val="Tabletext-centred"/>
            </w:pPr>
            <w:r w:rsidRPr="00F76838">
              <w:t>0</w:t>
            </w:r>
          </w:p>
        </w:tc>
      </w:tr>
    </w:tbl>
    <w:p w14:paraId="01B95418" w14:textId="744FF6F3" w:rsidR="00A859E1" w:rsidRPr="0035723F" w:rsidRDefault="40F2A35D" w:rsidP="00031EB3">
      <w:pPr>
        <w:pStyle w:val="Tablefootnote"/>
        <w:rPr>
          <w:lang w:val="en-AU"/>
        </w:rPr>
      </w:pPr>
      <w:r w:rsidRPr="0035723F">
        <w:rPr>
          <w:lang w:val="en-AU"/>
        </w:rPr>
        <w:t>Source: A5 – To what extent do you agree or disagree with the following statements?</w:t>
      </w:r>
    </w:p>
    <w:p w14:paraId="21F053EE" w14:textId="371DE977" w:rsidR="7F26FFA3" w:rsidRPr="0035723F" w:rsidRDefault="40F2A35D" w:rsidP="00031EB3">
      <w:pPr>
        <w:pStyle w:val="Tablefootnote"/>
        <w:rPr>
          <w:lang w:val="en-AU"/>
        </w:rPr>
      </w:pPr>
      <w:r w:rsidRPr="0035723F">
        <w:rPr>
          <w:lang w:val="en-AU"/>
        </w:rPr>
        <w:t>Base: MRS, unweighted, n = 3.</w:t>
      </w:r>
    </w:p>
    <w:p w14:paraId="7E319FAE" w14:textId="77777777" w:rsidR="00610507" w:rsidRPr="00F76838" w:rsidRDefault="00610507" w:rsidP="00031EB3"/>
    <w:p w14:paraId="24F47CE5" w14:textId="386A2F6D" w:rsidR="009A3D9D" w:rsidRPr="00F76838" w:rsidRDefault="40F2A35D" w:rsidP="00031EB3">
      <w:r w:rsidRPr="00F76838">
        <w:t xml:space="preserve">At CFG, the program has experienced its own challenges and leadership changes. In 2021, the CEO of </w:t>
      </w:r>
      <w:r w:rsidR="00836A21" w:rsidRPr="00F76838">
        <w:t>OTLA</w:t>
      </w:r>
      <w:r w:rsidRPr="00F76838">
        <w:t xml:space="preserve"> at the time resigned on short notice after it was discovered that false data had been reported to DSS. </w:t>
      </w:r>
      <w:r w:rsidR="00836A21" w:rsidRPr="00F76838">
        <w:t>OTLA</w:t>
      </w:r>
      <w:r w:rsidRPr="00F76838">
        <w:t xml:space="preserve"> had an interim CEO for several years.</w:t>
      </w:r>
    </w:p>
    <w:p w14:paraId="526831C9" w14:textId="161E4F90" w:rsidR="009A3D9D" w:rsidRPr="00F76838" w:rsidRDefault="40F2A35D" w:rsidP="00031EB3">
      <w:r w:rsidRPr="00F76838">
        <w:lastRenderedPageBreak/>
        <w:t xml:space="preserve">After a new permanent CEO was appointed, they began reorienting </w:t>
      </w:r>
      <w:r w:rsidR="00836A21" w:rsidRPr="00F76838">
        <w:t>OTLA</w:t>
      </w:r>
      <w:r w:rsidR="00725D3A" w:rsidRPr="00F76838">
        <w:t xml:space="preserve"> </w:t>
      </w:r>
      <w:r w:rsidRPr="00F76838">
        <w:t>away from a commercial focus to a community focus and elevated the importance of clinical governance and better communication within the organi</w:t>
      </w:r>
      <w:r w:rsidR="00004E59" w:rsidRPr="00F76838">
        <w:t>s</w:t>
      </w:r>
      <w:r w:rsidRPr="00F76838">
        <w:t>ation. This was reported by staff to be a very positive step for culture and performance.</w:t>
      </w:r>
    </w:p>
    <w:p w14:paraId="024AC8A3" w14:textId="27F0CE2E" w:rsidR="009A3D9D" w:rsidRPr="00F76838" w:rsidRDefault="00836A21" w:rsidP="00031EB3">
      <w:pPr>
        <w:rPr>
          <w:highlight w:val="yellow"/>
        </w:rPr>
      </w:pPr>
      <w:r w:rsidRPr="00F76838">
        <w:t>OTLA</w:t>
      </w:r>
      <w:r w:rsidR="00725D3A" w:rsidRPr="00F76838">
        <w:t xml:space="preserve"> </w:t>
      </w:r>
      <w:r w:rsidR="40F2A35D" w:rsidRPr="00F76838">
        <w:t xml:space="preserve">has now been acquired by Lifeline, a move seen as positive by management and staff. This amalgamation is supposed to streamline referrals of men calling into Lifeline’s existing helplines requiring behaviour change. </w:t>
      </w:r>
    </w:p>
    <w:p w14:paraId="26E1E2BE" w14:textId="5ACAB993" w:rsidR="00610507" w:rsidRPr="00F76838" w:rsidRDefault="00FE192E" w:rsidP="00031EB3">
      <w:r w:rsidRPr="00F76838">
        <w:fldChar w:fldCharType="begin"/>
      </w:r>
      <w:r w:rsidRPr="00F76838">
        <w:instrText xml:space="preserve"> REF _Ref166097541 \h </w:instrText>
      </w:r>
      <w:r w:rsidRPr="00F76838">
        <w:fldChar w:fldCharType="separate"/>
      </w:r>
      <w:r w:rsidR="00086384" w:rsidRPr="00F76838">
        <w:t xml:space="preserve">Table </w:t>
      </w:r>
      <w:r w:rsidR="00086384">
        <w:rPr>
          <w:noProof/>
        </w:rPr>
        <w:t>27</w:t>
      </w:r>
      <w:r w:rsidRPr="00F76838">
        <w:fldChar w:fldCharType="end"/>
      </w:r>
      <w:r w:rsidRPr="00F76838">
        <w:t xml:space="preserve"> </w:t>
      </w:r>
      <w:r w:rsidR="40F2A35D" w:rsidRPr="00F76838">
        <w:t>shows that, in the CFG program, there’s a strong understanding of roles and responsibilities. Questions are answered promptly, suggesting good access to information. IT systems are understood. And all believe in the ability of the service to help users change their behaviour. However, it appears that some</w:t>
      </w:r>
      <w:r w:rsidR="004668E6" w:rsidRPr="00F76838">
        <w:t xml:space="preserve"> counsellors</w:t>
      </w:r>
      <w:r w:rsidR="40F2A35D" w:rsidRPr="00F76838">
        <w:t xml:space="preserve"> would prefer more support and training.</w:t>
      </w:r>
    </w:p>
    <w:p w14:paraId="650DBE6D" w14:textId="557BDF81" w:rsidR="00C2446E" w:rsidRPr="00F76838" w:rsidRDefault="40F2A35D" w:rsidP="00031EB3">
      <w:pPr>
        <w:pStyle w:val="ResearchQuote"/>
      </w:pPr>
      <w:r w:rsidRPr="00F76838">
        <w:t xml:space="preserve">‘We rarely have training, and we need more family violence-based training and regularly. In my previous family violence job, we had at least one or </w:t>
      </w:r>
      <w:r w:rsidR="0024044F" w:rsidRPr="00F76838">
        <w:t xml:space="preserve">2 </w:t>
      </w:r>
      <w:r w:rsidRPr="00F76838">
        <w:t>training day events, whereas here we have none, other than the initial training when you start the program, which is quite basic. Also, we have less opportunities to debrief these days, as again we are being asked to focus on intakes in between our sessions. There used to be a strong emphasis on self-care, but that seems to have dissipated and intake is now the priority.’ – CFG counsellor</w:t>
      </w:r>
    </w:p>
    <w:p w14:paraId="43112084" w14:textId="7C79D7E6" w:rsidR="14480DAA" w:rsidRPr="00F76838" w:rsidRDefault="00B20265" w:rsidP="00031EB3">
      <w:pPr>
        <w:pStyle w:val="Caption"/>
      </w:pPr>
      <w:bookmarkStart w:id="204" w:name="_Ref166097541"/>
      <w:r w:rsidRPr="00F76838">
        <w:t xml:space="preserve">Table </w:t>
      </w:r>
      <w:r w:rsidR="00086384">
        <w:fldChar w:fldCharType="begin"/>
      </w:r>
      <w:r w:rsidR="00086384">
        <w:instrText xml:space="preserve"> SEQ Table \* ARABIC </w:instrText>
      </w:r>
      <w:r w:rsidR="00086384">
        <w:fldChar w:fldCharType="separate"/>
      </w:r>
      <w:r w:rsidR="00086384">
        <w:rPr>
          <w:noProof/>
        </w:rPr>
        <w:t>27</w:t>
      </w:r>
      <w:r w:rsidR="00086384">
        <w:rPr>
          <w:noProof/>
        </w:rPr>
        <w:fldChar w:fldCharType="end"/>
      </w:r>
      <w:bookmarkEnd w:id="204"/>
      <w:r w:rsidRPr="00F76838">
        <w:t xml:space="preserve">: </w:t>
      </w:r>
      <w:r w:rsidR="14480DAA" w:rsidRPr="00F76838">
        <w:t>Understanding of systems and where to get assistance (</w:t>
      </w:r>
      <w:r w:rsidR="005869F9" w:rsidRPr="00F76838">
        <w:t>CFG</w:t>
      </w:r>
      <w:r w:rsidR="14480DAA" w:rsidRPr="00F76838">
        <w:t xml:space="preserve"> program</w:t>
      </w:r>
      <w:r w:rsidR="003E1DB4" w:rsidRPr="00F76838">
        <w:t>)</w:t>
      </w:r>
    </w:p>
    <w:tbl>
      <w:tblPr>
        <w:tblStyle w:val="WTTable2"/>
        <w:tblW w:w="9283" w:type="dxa"/>
        <w:tblLook w:val="0620" w:firstRow="1" w:lastRow="0" w:firstColumn="0" w:lastColumn="0" w:noHBand="1" w:noVBand="1"/>
      </w:tblPr>
      <w:tblGrid>
        <w:gridCol w:w="5087"/>
        <w:gridCol w:w="1424"/>
        <w:gridCol w:w="1348"/>
        <w:gridCol w:w="1424"/>
      </w:tblGrid>
      <w:tr w:rsidR="00EC03B6" w:rsidRPr="00F76838" w14:paraId="5C827027" w14:textId="77777777" w:rsidTr="007F438D">
        <w:trPr>
          <w:cnfStyle w:val="100000000000" w:firstRow="1" w:lastRow="0" w:firstColumn="0" w:lastColumn="0" w:oddVBand="0" w:evenVBand="0" w:oddHBand="0" w:evenHBand="0" w:firstRowFirstColumn="0" w:firstRowLastColumn="0" w:lastRowFirstColumn="0" w:lastRowLastColumn="0"/>
          <w:trHeight w:val="427"/>
        </w:trPr>
        <w:tc>
          <w:tcPr>
            <w:tcW w:w="5087" w:type="dxa"/>
            <w:vAlign w:val="center"/>
          </w:tcPr>
          <w:p w14:paraId="755F1017" w14:textId="3DEA6EA3" w:rsidR="007003F8" w:rsidRPr="00F76838" w:rsidRDefault="007F438D" w:rsidP="00031EB3">
            <w:pPr>
              <w:pStyle w:val="Tablecolhead"/>
              <w:rPr>
                <w:b w:val="0"/>
                <w:sz w:val="16"/>
                <w:szCs w:val="16"/>
              </w:rPr>
            </w:pPr>
            <w:r w:rsidRPr="00F76838">
              <w:t>Level of understanding</w:t>
            </w:r>
          </w:p>
        </w:tc>
        <w:tc>
          <w:tcPr>
            <w:tcW w:w="1424" w:type="dxa"/>
            <w:vAlign w:val="center"/>
          </w:tcPr>
          <w:p w14:paraId="5AF936A5" w14:textId="77777777" w:rsidR="007003F8" w:rsidRPr="00F76838" w:rsidRDefault="40F2A35D" w:rsidP="00031EB3">
            <w:pPr>
              <w:pStyle w:val="Tablecolhead"/>
            </w:pPr>
            <w:r w:rsidRPr="00F76838">
              <w:t>Total agree</w:t>
            </w:r>
          </w:p>
        </w:tc>
        <w:tc>
          <w:tcPr>
            <w:tcW w:w="1348" w:type="dxa"/>
            <w:vAlign w:val="center"/>
          </w:tcPr>
          <w:p w14:paraId="25B22E30" w14:textId="77777777" w:rsidR="007003F8" w:rsidRPr="00F76838" w:rsidRDefault="40F2A35D" w:rsidP="00031EB3">
            <w:pPr>
              <w:pStyle w:val="Tablecolhead"/>
            </w:pPr>
            <w:r w:rsidRPr="00F76838">
              <w:t>Neither</w:t>
            </w:r>
          </w:p>
        </w:tc>
        <w:tc>
          <w:tcPr>
            <w:tcW w:w="1424" w:type="dxa"/>
            <w:vAlign w:val="center"/>
          </w:tcPr>
          <w:p w14:paraId="3FA29D89" w14:textId="77777777" w:rsidR="007003F8" w:rsidRPr="00F76838" w:rsidRDefault="40F2A35D" w:rsidP="00031EB3">
            <w:pPr>
              <w:pStyle w:val="Tablecolhead"/>
            </w:pPr>
            <w:r w:rsidRPr="00F76838">
              <w:t>Total disagree</w:t>
            </w:r>
          </w:p>
        </w:tc>
      </w:tr>
      <w:tr w:rsidR="007003F8" w:rsidRPr="00F76838" w14:paraId="47FA8E81" w14:textId="77777777" w:rsidTr="007F438D">
        <w:trPr>
          <w:trHeight w:val="414"/>
        </w:trPr>
        <w:tc>
          <w:tcPr>
            <w:tcW w:w="5087" w:type="dxa"/>
            <w:vAlign w:val="center"/>
          </w:tcPr>
          <w:p w14:paraId="13156AC7" w14:textId="77777777" w:rsidR="007003F8" w:rsidRPr="00F76838" w:rsidRDefault="40F2A35D" w:rsidP="00031EB3">
            <w:pPr>
              <w:pStyle w:val="Tabletext-leftalign"/>
            </w:pPr>
            <w:r w:rsidRPr="00F76838">
              <w:t>I understand my role and my key responsibilities</w:t>
            </w:r>
          </w:p>
        </w:tc>
        <w:tc>
          <w:tcPr>
            <w:tcW w:w="1424" w:type="dxa"/>
            <w:vAlign w:val="center"/>
          </w:tcPr>
          <w:p w14:paraId="37AE0945" w14:textId="77777777" w:rsidR="007003F8" w:rsidRPr="00F76838" w:rsidRDefault="40F2A35D" w:rsidP="00031EB3">
            <w:pPr>
              <w:pStyle w:val="Tabletext-centred"/>
            </w:pPr>
            <w:r w:rsidRPr="00F76838">
              <w:t>4</w:t>
            </w:r>
          </w:p>
        </w:tc>
        <w:tc>
          <w:tcPr>
            <w:tcW w:w="1348" w:type="dxa"/>
            <w:vAlign w:val="center"/>
          </w:tcPr>
          <w:p w14:paraId="2AA65FA7"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c>
          <w:tcPr>
            <w:tcW w:w="1424" w:type="dxa"/>
            <w:vAlign w:val="center"/>
          </w:tcPr>
          <w:p w14:paraId="4BB05D5D"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r w:rsidR="007003F8" w:rsidRPr="00F76838" w14:paraId="1B57A70F" w14:textId="77777777" w:rsidTr="007F438D">
        <w:trPr>
          <w:trHeight w:val="414"/>
        </w:trPr>
        <w:tc>
          <w:tcPr>
            <w:tcW w:w="5087" w:type="dxa"/>
          </w:tcPr>
          <w:p w14:paraId="7239BCE8" w14:textId="77777777" w:rsidR="007003F8" w:rsidRPr="00F76838" w:rsidRDefault="40F2A35D" w:rsidP="00031EB3">
            <w:pPr>
              <w:pStyle w:val="Tabletext-leftalign"/>
            </w:pPr>
            <w:r w:rsidRPr="00F76838">
              <w:t>I feel there are the right supports and training in place to allow me to achieve the key responsibilities of my role</w:t>
            </w:r>
          </w:p>
        </w:tc>
        <w:tc>
          <w:tcPr>
            <w:tcW w:w="1424" w:type="dxa"/>
            <w:vAlign w:val="center"/>
          </w:tcPr>
          <w:p w14:paraId="2C110C84" w14:textId="77777777" w:rsidR="007003F8" w:rsidRPr="00F76838" w:rsidRDefault="40F2A35D" w:rsidP="00031EB3">
            <w:pPr>
              <w:pStyle w:val="Tabletext-centred"/>
            </w:pPr>
            <w:r w:rsidRPr="00F76838">
              <w:t>2</w:t>
            </w:r>
          </w:p>
        </w:tc>
        <w:tc>
          <w:tcPr>
            <w:tcW w:w="1348" w:type="dxa"/>
            <w:vAlign w:val="center"/>
          </w:tcPr>
          <w:p w14:paraId="2519DDBA" w14:textId="77777777" w:rsidR="007003F8" w:rsidRPr="00F76838" w:rsidRDefault="40F2A35D" w:rsidP="00031EB3">
            <w:pPr>
              <w:pStyle w:val="Tabletext-centred"/>
              <w:rPr>
                <w:rFonts w:eastAsia="Times New Roman" w:cs="Times New Roman"/>
              </w:rPr>
            </w:pPr>
            <w:r w:rsidRPr="00F76838">
              <w:rPr>
                <w:rFonts w:eastAsia="Times New Roman" w:cs="Times New Roman"/>
              </w:rPr>
              <w:t>2</w:t>
            </w:r>
          </w:p>
        </w:tc>
        <w:tc>
          <w:tcPr>
            <w:tcW w:w="1424" w:type="dxa"/>
            <w:vAlign w:val="center"/>
          </w:tcPr>
          <w:p w14:paraId="6C5BDDC4"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r w:rsidR="007003F8" w:rsidRPr="00F76838" w14:paraId="5B524035" w14:textId="77777777" w:rsidTr="007F438D">
        <w:trPr>
          <w:trHeight w:val="414"/>
        </w:trPr>
        <w:tc>
          <w:tcPr>
            <w:tcW w:w="5087" w:type="dxa"/>
            <w:vAlign w:val="center"/>
          </w:tcPr>
          <w:p w14:paraId="0CB0B1DC" w14:textId="77777777" w:rsidR="007003F8" w:rsidRPr="00F76838" w:rsidRDefault="40F2A35D" w:rsidP="00031EB3">
            <w:pPr>
              <w:pStyle w:val="Tabletext-leftalign"/>
            </w:pPr>
            <w:r w:rsidRPr="00F76838">
              <w:t>If I have a question, I can find the answer in a reasonable timeframe</w:t>
            </w:r>
          </w:p>
        </w:tc>
        <w:tc>
          <w:tcPr>
            <w:tcW w:w="1424" w:type="dxa"/>
            <w:vAlign w:val="center"/>
          </w:tcPr>
          <w:p w14:paraId="71A3FC5E" w14:textId="77777777" w:rsidR="007003F8" w:rsidRPr="00F76838" w:rsidRDefault="40F2A35D" w:rsidP="00031EB3">
            <w:pPr>
              <w:pStyle w:val="Tabletext-centred"/>
            </w:pPr>
            <w:r w:rsidRPr="00F76838">
              <w:t>4</w:t>
            </w:r>
          </w:p>
        </w:tc>
        <w:tc>
          <w:tcPr>
            <w:tcW w:w="1348" w:type="dxa"/>
            <w:vAlign w:val="center"/>
          </w:tcPr>
          <w:p w14:paraId="3B158BDF"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c>
          <w:tcPr>
            <w:tcW w:w="1424" w:type="dxa"/>
            <w:vAlign w:val="center"/>
          </w:tcPr>
          <w:p w14:paraId="44A3CF3D"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r w:rsidR="007003F8" w:rsidRPr="00F76838" w14:paraId="7B866002" w14:textId="77777777" w:rsidTr="007F438D">
        <w:trPr>
          <w:trHeight w:val="414"/>
        </w:trPr>
        <w:tc>
          <w:tcPr>
            <w:tcW w:w="5087" w:type="dxa"/>
            <w:vAlign w:val="center"/>
          </w:tcPr>
          <w:p w14:paraId="7D76246A" w14:textId="77777777" w:rsidR="007003F8" w:rsidRPr="00F76838" w:rsidRDefault="40F2A35D" w:rsidP="00031EB3">
            <w:pPr>
              <w:pStyle w:val="Tabletext-leftalign"/>
            </w:pPr>
            <w:r w:rsidRPr="00F76838">
              <w:t>The HR processes are well established</w:t>
            </w:r>
          </w:p>
        </w:tc>
        <w:tc>
          <w:tcPr>
            <w:tcW w:w="1424" w:type="dxa"/>
            <w:vAlign w:val="center"/>
          </w:tcPr>
          <w:p w14:paraId="385FFDAE" w14:textId="77777777" w:rsidR="007003F8" w:rsidRPr="00F76838" w:rsidRDefault="40F2A35D" w:rsidP="00031EB3">
            <w:pPr>
              <w:pStyle w:val="Tabletext-centred"/>
            </w:pPr>
            <w:r w:rsidRPr="00F76838">
              <w:t>2</w:t>
            </w:r>
          </w:p>
        </w:tc>
        <w:tc>
          <w:tcPr>
            <w:tcW w:w="1348" w:type="dxa"/>
            <w:vAlign w:val="center"/>
          </w:tcPr>
          <w:p w14:paraId="5593C9C3" w14:textId="77777777" w:rsidR="007003F8" w:rsidRPr="00F76838" w:rsidRDefault="40F2A35D" w:rsidP="00031EB3">
            <w:pPr>
              <w:pStyle w:val="Tabletext-centred"/>
              <w:rPr>
                <w:rFonts w:eastAsia="Times New Roman" w:cs="Times New Roman"/>
              </w:rPr>
            </w:pPr>
            <w:r w:rsidRPr="00F76838">
              <w:rPr>
                <w:rFonts w:eastAsia="Times New Roman" w:cs="Times New Roman"/>
              </w:rPr>
              <w:t>2</w:t>
            </w:r>
          </w:p>
        </w:tc>
        <w:tc>
          <w:tcPr>
            <w:tcW w:w="1424" w:type="dxa"/>
            <w:vAlign w:val="center"/>
          </w:tcPr>
          <w:p w14:paraId="21B0179B"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r w:rsidR="007003F8" w:rsidRPr="00F76838" w14:paraId="71DA61F9" w14:textId="77777777" w:rsidTr="007F438D">
        <w:trPr>
          <w:trHeight w:val="414"/>
        </w:trPr>
        <w:tc>
          <w:tcPr>
            <w:tcW w:w="5087" w:type="dxa"/>
            <w:vAlign w:val="center"/>
          </w:tcPr>
          <w:p w14:paraId="6D1E3099" w14:textId="77777777" w:rsidR="007003F8" w:rsidRPr="00F76838" w:rsidRDefault="40F2A35D" w:rsidP="00031EB3">
            <w:pPr>
              <w:pStyle w:val="Tabletext-leftalign"/>
            </w:pPr>
            <w:r w:rsidRPr="00F76838">
              <w:t>I understand the IT systems and how to use them</w:t>
            </w:r>
          </w:p>
        </w:tc>
        <w:tc>
          <w:tcPr>
            <w:tcW w:w="1424" w:type="dxa"/>
            <w:vAlign w:val="center"/>
          </w:tcPr>
          <w:p w14:paraId="3A3B51CC" w14:textId="77777777" w:rsidR="007003F8" w:rsidRPr="00F76838" w:rsidRDefault="40F2A35D" w:rsidP="00031EB3">
            <w:pPr>
              <w:pStyle w:val="Tabletext-centred"/>
            </w:pPr>
            <w:r w:rsidRPr="00F76838">
              <w:t>4</w:t>
            </w:r>
          </w:p>
        </w:tc>
        <w:tc>
          <w:tcPr>
            <w:tcW w:w="1348" w:type="dxa"/>
            <w:vAlign w:val="center"/>
          </w:tcPr>
          <w:p w14:paraId="10BDCE76"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c>
          <w:tcPr>
            <w:tcW w:w="1424" w:type="dxa"/>
            <w:vAlign w:val="center"/>
          </w:tcPr>
          <w:p w14:paraId="5CA6460E"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r w:rsidR="007003F8" w:rsidRPr="00F76838" w14:paraId="276924D9" w14:textId="77777777" w:rsidTr="007F438D">
        <w:trPr>
          <w:trHeight w:val="415"/>
        </w:trPr>
        <w:tc>
          <w:tcPr>
            <w:tcW w:w="5087" w:type="dxa"/>
            <w:vAlign w:val="center"/>
          </w:tcPr>
          <w:p w14:paraId="61ED73F5" w14:textId="77777777" w:rsidR="007003F8" w:rsidRPr="00F76838" w:rsidRDefault="40F2A35D" w:rsidP="00031EB3">
            <w:pPr>
              <w:pStyle w:val="Tabletext-leftalign"/>
            </w:pPr>
            <w:r w:rsidRPr="00F76838">
              <w:t>The service assists the intended service users to improve their behaviours</w:t>
            </w:r>
          </w:p>
        </w:tc>
        <w:tc>
          <w:tcPr>
            <w:tcW w:w="1424" w:type="dxa"/>
            <w:vAlign w:val="center"/>
          </w:tcPr>
          <w:p w14:paraId="6D866A6C" w14:textId="77777777" w:rsidR="007003F8" w:rsidRPr="00F76838" w:rsidRDefault="40F2A35D" w:rsidP="00031EB3">
            <w:pPr>
              <w:pStyle w:val="Tabletext-centred"/>
            </w:pPr>
            <w:r w:rsidRPr="00F76838">
              <w:t>4</w:t>
            </w:r>
          </w:p>
        </w:tc>
        <w:tc>
          <w:tcPr>
            <w:tcW w:w="1348" w:type="dxa"/>
            <w:vAlign w:val="center"/>
          </w:tcPr>
          <w:p w14:paraId="58ADAB11"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c>
          <w:tcPr>
            <w:tcW w:w="1424" w:type="dxa"/>
            <w:vAlign w:val="center"/>
          </w:tcPr>
          <w:p w14:paraId="19889281" w14:textId="77777777" w:rsidR="007003F8" w:rsidRPr="00F76838" w:rsidRDefault="40F2A35D" w:rsidP="00031EB3">
            <w:pPr>
              <w:pStyle w:val="Tabletext-centred"/>
              <w:rPr>
                <w:rFonts w:eastAsia="Times New Roman" w:cs="Times New Roman"/>
              </w:rPr>
            </w:pPr>
            <w:r w:rsidRPr="00F76838">
              <w:rPr>
                <w:rFonts w:eastAsia="Times New Roman" w:cs="Times New Roman"/>
              </w:rPr>
              <w:t>0</w:t>
            </w:r>
          </w:p>
        </w:tc>
      </w:tr>
    </w:tbl>
    <w:p w14:paraId="500A959D" w14:textId="4029ADA2" w:rsidR="026590D2" w:rsidRPr="0035723F" w:rsidRDefault="40F2A35D" w:rsidP="00031EB3">
      <w:pPr>
        <w:pStyle w:val="Tablefootnote"/>
        <w:rPr>
          <w:lang w:val="en-AU"/>
        </w:rPr>
      </w:pPr>
      <w:r w:rsidRPr="0035723F">
        <w:rPr>
          <w:lang w:val="en-AU"/>
        </w:rPr>
        <w:t>Source: A5 – To what extent do you agree or disagree with the following statements?</w:t>
      </w:r>
    </w:p>
    <w:p w14:paraId="40FBE5BC" w14:textId="332EE8F7" w:rsidR="026590D2" w:rsidRPr="0035723F" w:rsidRDefault="40F2A35D" w:rsidP="00031EB3">
      <w:pPr>
        <w:pStyle w:val="Tablefootnote"/>
        <w:rPr>
          <w:lang w:val="en-AU"/>
        </w:rPr>
      </w:pPr>
      <w:r w:rsidRPr="0035723F">
        <w:rPr>
          <w:lang w:val="en-AU"/>
        </w:rPr>
        <w:t>Base: CFG program, unweighted, n = 4.</w:t>
      </w:r>
    </w:p>
    <w:p w14:paraId="7CA8F271" w14:textId="1793F2F8" w:rsidR="005E38D6" w:rsidRPr="00F76838" w:rsidRDefault="005E38D6" w:rsidP="00031EB3">
      <w:pPr>
        <w:spacing w:before="0" w:after="160"/>
        <w:sectPr w:rsidR="005E38D6" w:rsidRPr="00F76838" w:rsidSect="002E12A6">
          <w:headerReference w:type="first" r:id="rId62"/>
          <w:pgSz w:w="11906" w:h="16838" w:code="9"/>
          <w:pgMar w:top="1134" w:right="1440" w:bottom="1440" w:left="1440" w:header="709" w:footer="709" w:gutter="0"/>
          <w:cols w:space="708"/>
          <w:titlePg/>
          <w:docGrid w:linePitch="360"/>
        </w:sectPr>
      </w:pPr>
      <w:r w:rsidRPr="00F76838">
        <w:br w:type="page"/>
      </w:r>
    </w:p>
    <w:p w14:paraId="275A4375" w14:textId="23879D94" w:rsidR="00991674" w:rsidRPr="00F76838" w:rsidRDefault="00991674" w:rsidP="00031EB3">
      <w:pPr>
        <w:pStyle w:val="SectionHeading"/>
        <w:outlineLvl w:val="1"/>
      </w:pPr>
      <w:r w:rsidRPr="007C533F">
        <w:rPr>
          <w:noProof/>
        </w:rPr>
        <w:lastRenderedPageBreak/>
        <mc:AlternateContent>
          <mc:Choice Requires="wps">
            <w:drawing>
              <wp:anchor distT="0" distB="0" distL="114300" distR="114300" simplePos="0" relativeHeight="251658246" behindDoc="1" locked="0" layoutInCell="1" allowOverlap="1" wp14:anchorId="53400F8D" wp14:editId="5BA171BB">
                <wp:simplePos x="0" y="0"/>
                <wp:positionH relativeFrom="margin">
                  <wp:posOffset>-1875155</wp:posOffset>
                </wp:positionH>
                <wp:positionV relativeFrom="page">
                  <wp:posOffset>2152015</wp:posOffset>
                </wp:positionV>
                <wp:extent cx="4159250" cy="3519805"/>
                <wp:effectExtent l="0" t="23178" r="46673" b="46672"/>
                <wp:wrapNone/>
                <wp:docPr id="1770291435"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ysClr val="window" lastClr="FFFFFF"/>
                          </a:solidFill>
                          <a:prstDash val="solid"/>
                          <a:miter lim="800000"/>
                        </a:ln>
                        <a:effectLst/>
                      </wps:spPr>
                      <wps:bodyPr vertOverflow="clip" horzOverflow="clip" rtlCol="0" anchor="ctr"/>
                    </wps:wsp>
                  </a:graphicData>
                </a:graphic>
              </wp:anchor>
            </w:drawing>
          </mc:Choice>
          <mc:Fallback>
            <w:pict>
              <v:shape w14:anchorId="26651076" id="Gn Triangle" o:spid="_x0000_s1026" type="#_x0000_t5" alt="&quot;&quot;" style="position:absolute;margin-left:-147.65pt;margin-top:169.45pt;width:327.5pt;height:277.15pt;rotation:90;z-index:-251658234;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vD9QEAANoDAAAOAAAAZHJzL2Uyb0RvYy54bWysU8GO0zAQvSPxD5bvNGnZojZqukKtymXF&#10;rrTwAV7HTixsj+UxTcvXM3ZKC8sN4cMonhnPvHnzsrk/OcuOKqIB3/L5rOZMeQmd8X3Lv345vFtx&#10;hkn4TljwquVnhfx++/bNZgyNWsAAtlORURGPzRhaPqQUmqpCOSgncAZBeQpqiE4kusa+6qIYqbqz&#10;1aKuP1QjxC5EkAqRvPspyLelvtZKpketUSVmW07YUrGx2Jdsq+1GNH0UYTDyAkP8AwonjKem11J7&#10;kQT7Hs1fpZyRERB0mklwFWhtpCoz0DTz+tU0z4MIqsxC5GC40oT/r6z8fHwOTzFDx/AA8hsyD7tB&#10;+F59xED00VIzSdUYsLkm5wtenp10dCwCJS7v6nwKDzQZOxWaz1ea1SkxSc67+XK9WNI2JMXeL+fr&#10;Vb0sPUSTi2UsIWL6pMCx/NHyFA0hspkL0YjjA6YM6ZaW3R4OxtqyT+vZSLjXdWkiSFbaikT9XOha&#10;jr7nTNie9CpTLCURrOny88LDGXc2sqMgyZDSOhg5swITOVt+KOeC9o9nGele4DA9LKFJXc4kkrg1&#10;ruWriaAJvPW5myoivUx04zV/vUB3fiIgKqZHMtoCTSWtCZwNEH+89sVkdzDJXHhJGdN8v5ZHAiqc&#10;XcSeFfr7vaz49ktufwIAAP//AwBQSwMEFAAGAAgAAAAhAMtLy5zgAAAADAEAAA8AAABkcnMvZG93&#10;bnJldi54bWxMj81OwzAQhO9IvIO1SNxah6RYaYhTFSou3CgIrht7mwT8E8VuG94ec6LH0Yxmvqk3&#10;szXsRFMYvJNwt8yAkVNeD66T8P72vCiBhYhOo/GOJPxQgE1zfVVjpf3ZvdJpHzuWSlyoUEIf41hx&#10;HlRPFsPSj+SSd/CTxZjk1HE94TmVW8PzLBPc4uDSQo8jPfWkvvdHK+HwoQK2ZifMl9hatfucXzrz&#10;KOXtzbx9ABZpjv9h+MNP6NAkptYfnQ7MSFjkq/t0JkrIy1IAS5EiWxfAWgnrVSGANzW/PNH8AgAA&#10;//8DAFBLAQItABQABgAIAAAAIQC2gziS/gAAAOEBAAATAAAAAAAAAAAAAAAAAAAAAABbQ29udGVu&#10;dF9UeXBlc10ueG1sUEsBAi0AFAAGAAgAAAAhADj9If/WAAAAlAEAAAsAAAAAAAAAAAAAAAAALwEA&#10;AF9yZWxzLy5yZWxzUEsBAi0AFAAGAAgAAAAhAHttm8P1AQAA2gMAAA4AAAAAAAAAAAAAAAAALgIA&#10;AGRycy9lMm9Eb2MueG1sUEsBAi0AFAAGAAgAAAAhAMtLy5zgAAAADAEAAA8AAAAAAAAAAAAAAAAA&#10;TwQAAGRycy9kb3ducmV2LnhtbFBLBQYAAAAABAAEAPMAAABcBQAAAAA=&#10;" filled="f" strokecolor="window" strokeweight="1.5pt">
                <v:path arrowok="t"/>
                <o:lock v:ext="edit" aspectratio="t"/>
                <w10:wrap anchorx="margin" anchory="page"/>
              </v:shape>
            </w:pict>
          </mc:Fallback>
        </mc:AlternateContent>
      </w:r>
      <w:r w:rsidRPr="00F76838">
        <w:t xml:space="preserve">Conclusions </w:t>
      </w:r>
    </w:p>
    <w:p w14:paraId="142EF9FE" w14:textId="77777777" w:rsidR="00991674" w:rsidRPr="00F76838" w:rsidRDefault="00991674" w:rsidP="00031EB3">
      <w:pPr>
        <w:spacing w:before="0" w:after="160"/>
        <w:rPr>
          <w:rFonts w:asciiTheme="majorHAnsi" w:eastAsiaTheme="majorEastAsia" w:hAnsiTheme="majorHAnsi" w:cstheme="majorBidi"/>
          <w:color w:val="auto"/>
          <w:sz w:val="44"/>
          <w:szCs w:val="44"/>
        </w:rPr>
      </w:pPr>
      <w:r w:rsidRPr="00F76838">
        <w:rPr>
          <w:color w:val="auto"/>
        </w:rPr>
        <w:br w:type="page"/>
      </w:r>
    </w:p>
    <w:bookmarkStart w:id="205" w:name="_Toc169710371"/>
    <w:p w14:paraId="54BE25E6" w14:textId="542D8AAD" w:rsidR="00327603" w:rsidRPr="00F76838" w:rsidRDefault="00D14419" w:rsidP="00031EB3">
      <w:pPr>
        <w:pStyle w:val="Heading2"/>
      </w:pPr>
      <w:r w:rsidRPr="007C533F">
        <w:rPr>
          <w:noProof/>
          <w:color w:val="FFFFFF" w:themeColor="background1"/>
          <w:sz w:val="60"/>
          <w:szCs w:val="60"/>
        </w:rPr>
        <w:lastRenderedPageBreak/>
        <mc:AlternateContent>
          <mc:Choice Requires="wps">
            <w:drawing>
              <wp:anchor distT="0" distB="0" distL="114300" distR="114300" simplePos="0" relativeHeight="251658245" behindDoc="1" locked="0" layoutInCell="1" allowOverlap="1" wp14:anchorId="3F58322B" wp14:editId="3589839F">
                <wp:simplePos x="0" y="0"/>
                <wp:positionH relativeFrom="margin">
                  <wp:posOffset>-1875155</wp:posOffset>
                </wp:positionH>
                <wp:positionV relativeFrom="page">
                  <wp:posOffset>2152015</wp:posOffset>
                </wp:positionV>
                <wp:extent cx="4159250" cy="3519805"/>
                <wp:effectExtent l="0" t="23178" r="46673" b="46672"/>
                <wp:wrapNone/>
                <wp:docPr id="1712327831"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ysClr val="window" lastClr="FFFFFF"/>
                          </a:solidFill>
                          <a:prstDash val="solid"/>
                          <a:miter lim="800000"/>
                        </a:ln>
                        <a:effectLst/>
                      </wps:spPr>
                      <wps:bodyPr vertOverflow="clip" horzOverflow="clip" rtlCol="0" anchor="ctr"/>
                    </wps:wsp>
                  </a:graphicData>
                </a:graphic>
              </wp:anchor>
            </w:drawing>
          </mc:Choice>
          <mc:Fallback>
            <w:pict>
              <v:shape w14:anchorId="2B0DE9CC" id="Gn Triangle" o:spid="_x0000_s1026" type="#_x0000_t5" alt="&quot;&quot;" style="position:absolute;margin-left:-147.65pt;margin-top:169.45pt;width:327.5pt;height:277.15pt;rotation:90;z-index:-251658235;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vD9QEAANoDAAAOAAAAZHJzL2Uyb0RvYy54bWysU8GO0zAQvSPxD5bvNGnZojZqukKtymXF&#10;rrTwAV7HTixsj+UxTcvXM3ZKC8sN4cMonhnPvHnzsrk/OcuOKqIB3/L5rOZMeQmd8X3Lv345vFtx&#10;hkn4TljwquVnhfx++/bNZgyNWsAAtlORURGPzRhaPqQUmqpCOSgncAZBeQpqiE4kusa+6qIYqbqz&#10;1aKuP1QjxC5EkAqRvPspyLelvtZKpketUSVmW07YUrGx2Jdsq+1GNH0UYTDyAkP8AwonjKem11J7&#10;kQT7Hs1fpZyRERB0mklwFWhtpCoz0DTz+tU0z4MIqsxC5GC40oT/r6z8fHwOTzFDx/AA8hsyD7tB&#10;+F59xED00VIzSdUYsLkm5wtenp10dCwCJS7v6nwKDzQZOxWaz1ea1SkxSc67+XK9WNI2JMXeL+fr&#10;Vb0sPUSTi2UsIWL6pMCx/NHyFA0hspkL0YjjA6YM6ZaW3R4OxtqyT+vZSLjXdWkiSFbaikT9XOha&#10;jr7nTNie9CpTLCURrOny88LDGXc2sqMgyZDSOhg5swITOVt+KOeC9o9nGele4DA9LKFJXc4kkrg1&#10;ruWriaAJvPW5myoivUx04zV/vUB3fiIgKqZHMtoCTSWtCZwNEH+89sVkdzDJXHhJGdN8v5ZHAiqc&#10;XcSeFfr7vaz49ktufwIAAP//AwBQSwMEFAAGAAgAAAAhAMtLy5zgAAAADAEAAA8AAABkcnMvZG93&#10;bnJldi54bWxMj81OwzAQhO9IvIO1SNxah6RYaYhTFSou3CgIrht7mwT8E8VuG94ec6LH0Yxmvqk3&#10;szXsRFMYvJNwt8yAkVNeD66T8P72vCiBhYhOo/GOJPxQgE1zfVVjpf3ZvdJpHzuWSlyoUEIf41hx&#10;HlRPFsPSj+SSd/CTxZjk1HE94TmVW8PzLBPc4uDSQo8jPfWkvvdHK+HwoQK2ZifMl9hatfucXzrz&#10;KOXtzbx9ABZpjv9h+MNP6NAkptYfnQ7MSFjkq/t0JkrIy1IAS5EiWxfAWgnrVSGANzW/PNH8AgAA&#10;//8DAFBLAQItABQABgAIAAAAIQC2gziS/gAAAOEBAAATAAAAAAAAAAAAAAAAAAAAAABbQ29udGVu&#10;dF9UeXBlc10ueG1sUEsBAi0AFAAGAAgAAAAhADj9If/WAAAAlAEAAAsAAAAAAAAAAAAAAAAALwEA&#10;AF9yZWxzLy5yZWxzUEsBAi0AFAAGAAgAAAAhAHttm8P1AQAA2gMAAA4AAAAAAAAAAAAAAAAALgIA&#10;AGRycy9lMm9Eb2MueG1sUEsBAi0AFAAGAAgAAAAhAMtLy5zgAAAADAEAAA8AAAAAAAAAAAAAAAAA&#10;TwQAAGRycy9kb3ducmV2LnhtbFBLBQYAAAAABAAEAPMAAABcBQAAAAA=&#10;" filled="f" strokecolor="window" strokeweight="1.5pt">
                <v:path arrowok="t"/>
                <o:lock v:ext="edit" aspectratio="t"/>
                <w10:wrap anchorx="margin" anchory="page"/>
              </v:shape>
            </w:pict>
          </mc:Fallback>
        </mc:AlternateContent>
      </w:r>
      <w:bookmarkStart w:id="206" w:name="_Toc159432020"/>
      <w:r w:rsidR="00327603" w:rsidRPr="00F76838">
        <w:t>Conclusions</w:t>
      </w:r>
      <w:bookmarkEnd w:id="205"/>
      <w:r w:rsidR="00327603" w:rsidRPr="00F76838">
        <w:t xml:space="preserve"> </w:t>
      </w:r>
      <w:bookmarkEnd w:id="206"/>
    </w:p>
    <w:p w14:paraId="0428E502" w14:textId="29AC1875" w:rsidR="002530C0" w:rsidRPr="00F76838" w:rsidRDefault="40F2A35D" w:rsidP="00031EB3">
      <w:r w:rsidRPr="00F76838">
        <w:t>This evaluation has assessed many aspects of implementation, appropriateness, effectiveness and efficiency of the MRS, BIS and CFG services. This provides valuable insights into understanding how these services contribute, as part of the service system, to supporting MWUVA to change their behaviour and improve the safety and wellbeing of their partners and children.</w:t>
      </w:r>
    </w:p>
    <w:p w14:paraId="3809B50D" w14:textId="624E2CF9" w:rsidR="00E1711E" w:rsidRPr="00F76838" w:rsidRDefault="40F2A35D" w:rsidP="007161C5">
      <w:pPr>
        <w:pStyle w:val="Heading3"/>
      </w:pPr>
      <w:r w:rsidRPr="00F76838">
        <w:t>The role and value of the services</w:t>
      </w:r>
    </w:p>
    <w:p w14:paraId="67737B80" w14:textId="7418AEAC" w:rsidR="00E1711E" w:rsidRPr="00F76838" w:rsidRDefault="40F2A35D" w:rsidP="00031EB3">
      <w:r w:rsidRPr="00F76838">
        <w:t>Each of these services are playing a very important role in the sector, but the role they are playing is less about achieving significant and long-term behaviour change and more about providing a low-barrier entryway into a challenging behaviour change journey for individuals with serious behavioural and psychological issues. While the services appear to be able to support a long-term behaviour change process, they are not, in and of themselves sufficient.</w:t>
      </w:r>
      <w:r w:rsidR="00405F07" w:rsidRPr="00F76838">
        <w:t xml:space="preserve"> </w:t>
      </w:r>
      <w:r w:rsidRPr="00F76838">
        <w:t>The value they provide Australian society stems from their ability to engage with MWUVA in a</w:t>
      </w:r>
      <w:r w:rsidR="00123E69">
        <w:t xml:space="preserve"> c</w:t>
      </w:r>
      <w:r w:rsidRPr="00F76838">
        <w:t>omfortable and non-judgemental setting, less burdened by the shame and guilt that usually accompanies their actions, help them understand the need to change, and get the further help they need.</w:t>
      </w:r>
    </w:p>
    <w:p w14:paraId="5455DE27" w14:textId="5239F9F8" w:rsidR="00E1711E" w:rsidRPr="00F76838" w:rsidRDefault="40F2A35D" w:rsidP="00031EB3">
      <w:r w:rsidRPr="00F76838">
        <w:t>Long-term behaviour journey for MWUVA is likely to take 2 years or more, and involve interactions with a range of different services and professionals</w:t>
      </w:r>
      <w:r w:rsidR="00725D3A" w:rsidRPr="00F76838">
        <w:t>.</w:t>
      </w:r>
      <w:r w:rsidRPr="00F76838">
        <w:t xml:space="preserve"> </w:t>
      </w:r>
      <w:r w:rsidR="00725D3A" w:rsidRPr="00F76838">
        <w:t>T</w:t>
      </w:r>
      <w:r w:rsidRPr="00F76838">
        <w:t>his evaluation reinforced a plethora of other findings that show that those who engage with multiple services</w:t>
      </w:r>
      <w:r w:rsidR="00405F07" w:rsidRPr="00F76838">
        <w:t xml:space="preserve"> </w:t>
      </w:r>
      <w:r w:rsidRPr="00F76838">
        <w:t>progress significantly faster compared with those who do not.</w:t>
      </w:r>
    </w:p>
    <w:p w14:paraId="7D385348" w14:textId="29C2F3C4" w:rsidR="00E1711E" w:rsidRPr="00F76838" w:rsidRDefault="40F2A35D" w:rsidP="007161C5">
      <w:pPr>
        <w:pStyle w:val="Heading3"/>
      </w:pPr>
      <w:r w:rsidRPr="00F76838">
        <w:t>Strengths of the services</w:t>
      </w:r>
    </w:p>
    <w:p w14:paraId="74DFFE8B" w14:textId="15378F0A" w:rsidR="00E1711E" w:rsidRPr="00F76838" w:rsidRDefault="40F2A35D" w:rsidP="00031EB3">
      <w:r w:rsidRPr="00F76838">
        <w:t xml:space="preserve">The key strengths of the services all support the role that they play in the sector. All </w:t>
      </w:r>
      <w:r w:rsidR="0024044F" w:rsidRPr="00F76838">
        <w:t>3</w:t>
      </w:r>
      <w:r w:rsidR="00405F07" w:rsidRPr="00F76838">
        <w:t xml:space="preserve"> </w:t>
      </w:r>
      <w:r w:rsidRPr="00F76838">
        <w:t>services appear to have highly committed frontline staff who believe in the work they do, and the changes they can help enable.</w:t>
      </w:r>
    </w:p>
    <w:p w14:paraId="50351168" w14:textId="3488100A" w:rsidR="00E1711E" w:rsidRPr="00F76838" w:rsidRDefault="40F2A35D" w:rsidP="00031EB3">
      <w:r w:rsidRPr="00F76838">
        <w:t xml:space="preserve">Delivered by NTV, the MRS offers an anonymous, low-barrier crisis line for men who are concerned about their behaviour and need to find a service that can help them. A significant proportion of callers have experienced a recent crisis — they have had a police or child protection intervention, or an argument with their partner — and require </w:t>
      </w:r>
      <w:r w:rsidR="004668E6" w:rsidRPr="00F76838">
        <w:t xml:space="preserve">information and </w:t>
      </w:r>
      <w:r w:rsidRPr="00F76838">
        <w:t>counselling on what steps they need to take next. Just under half (43%) receive a referral to another service, and around a quarter (24%) have multiple or ongoing contact with the organisations to which they are referred. Many men call the MRS multiple times over a period of several months to ‘check their understanding’ of a situation or get advice and counselling, and in this sense, the MRS plays a useful role in introducing MWUVA to the counselling process, and reducing their barriers to further interactions with the sector.</w:t>
      </w:r>
    </w:p>
    <w:p w14:paraId="1EE9A6D0" w14:textId="6B1FF945" w:rsidR="00E1711E" w:rsidRPr="00F76838" w:rsidRDefault="40F2A35D" w:rsidP="00031EB3">
      <w:r w:rsidRPr="00F76838">
        <w:t xml:space="preserve">Also delivered by NTV, the BIS offers a multi-session (typically between 6 and 12) telephone counselling service for men who are yet to have started a group MBCP. In practice, much of the work that happens in BIS sessions appears to be around rapport and trust building, but the service does attempt to challenge MWUVA’s thinking to the degree that is possible given the setting and the limited scope. Participants in this evaluation generally had positive things to say about their relationship with their counsellor – although often this was after a rocky start. Men typically enter the BIS via a referral from the MRS, or from emergency services or the court system. Some are undoubtedly using the service to appear (before courts) like they are making </w:t>
      </w:r>
      <w:r w:rsidRPr="00F76838">
        <w:lastRenderedPageBreak/>
        <w:t>change when in fact they are not. Although the MWUVA included in this evaluation who had used the service almost universally found the BIS helpful, it’s important to note that those who had experienced the most behaviour change had all engaged with other services (</w:t>
      </w:r>
      <w:r w:rsidR="006A7C92" w:rsidRPr="00F76838">
        <w:t>e.g.</w:t>
      </w:r>
      <w:r w:rsidRPr="00F76838">
        <w:t xml:space="preserve"> a private psychologist or MBCP) to which they ascribed the majority of their change. The key strength of the BIS is its ability to get MWUVA started on their behaviour change journey in a non-threatening way.</w:t>
      </w:r>
    </w:p>
    <w:p w14:paraId="04B13FD9" w14:textId="44AABC16" w:rsidR="00E1711E" w:rsidRPr="00F76838" w:rsidRDefault="40F2A35D" w:rsidP="00031EB3">
      <w:r w:rsidRPr="00F76838">
        <w:t>The CFG</w:t>
      </w:r>
      <w:r w:rsidR="00776CAD" w:rsidRPr="00F76838">
        <w:t xml:space="preserve"> </w:t>
      </w:r>
      <w:r w:rsidRPr="00F76838">
        <w:t>VPP has a key strength in that it markets itself as being for men who have</w:t>
      </w:r>
      <w:r w:rsidR="007B5106" w:rsidRPr="00F76838">
        <w:t xml:space="preserve"> not</w:t>
      </w:r>
      <w:r w:rsidRPr="00F76838">
        <w:t xml:space="preserve"> used physical violence. This opens the service up for those who do not identify as MWUVA. A clear strength of the VPP is that it provides a service that many men enter of their own volition, usually after having searched for help. </w:t>
      </w:r>
      <w:r w:rsidR="00F56C58" w:rsidRPr="00F76838">
        <w:t>T</w:t>
      </w:r>
      <w:r w:rsidR="00EB44F0" w:rsidRPr="00F76838">
        <w:t xml:space="preserve">he </w:t>
      </w:r>
      <w:r w:rsidR="003D2659" w:rsidRPr="00F76838">
        <w:t xml:space="preserve">key strength of the </w:t>
      </w:r>
      <w:r w:rsidR="00956496" w:rsidRPr="00F76838">
        <w:t xml:space="preserve">CFG </w:t>
      </w:r>
      <w:r w:rsidR="0050109B" w:rsidRPr="00F76838">
        <w:t>Post</w:t>
      </w:r>
      <w:r w:rsidR="00725D3A" w:rsidRPr="00F76838">
        <w:t>-</w:t>
      </w:r>
      <w:r w:rsidR="0050109B" w:rsidRPr="00F76838">
        <w:t>MBCP</w:t>
      </w:r>
      <w:r w:rsidR="00F56C58" w:rsidRPr="00F76838">
        <w:t xml:space="preserve"> </w:t>
      </w:r>
      <w:r w:rsidR="003D2659" w:rsidRPr="00F76838">
        <w:t xml:space="preserve">is that it </w:t>
      </w:r>
      <w:r w:rsidR="00F04A24" w:rsidRPr="00F76838">
        <w:t xml:space="preserve">provides men who have completed an MBCP and would like to continue </w:t>
      </w:r>
      <w:r w:rsidR="00414915" w:rsidRPr="00F76838">
        <w:t xml:space="preserve">their behaviour change journey an opportunity to do that. </w:t>
      </w:r>
      <w:r w:rsidR="00841296" w:rsidRPr="00F76838">
        <w:t>It is completed over a long</w:t>
      </w:r>
      <w:r w:rsidR="00661FE0" w:rsidRPr="00F76838">
        <w:t>er</w:t>
      </w:r>
      <w:r w:rsidR="00841296" w:rsidRPr="00F76838">
        <w:t xml:space="preserve"> period too meaning </w:t>
      </w:r>
      <w:r w:rsidR="00C548AF" w:rsidRPr="00F76838">
        <w:t xml:space="preserve">men </w:t>
      </w:r>
      <w:r w:rsidR="009A248D" w:rsidRPr="00F76838">
        <w:t>feel they have enough time to achieve change during the process.</w:t>
      </w:r>
      <w:r w:rsidR="00B53C1C" w:rsidRPr="00F76838">
        <w:t xml:space="preserve"> </w:t>
      </w:r>
    </w:p>
    <w:p w14:paraId="1EEB29D9" w14:textId="77777777" w:rsidR="00E1711E" w:rsidRPr="00F76838" w:rsidRDefault="40F2A35D" w:rsidP="007161C5">
      <w:pPr>
        <w:pStyle w:val="Heading3"/>
      </w:pPr>
      <w:r w:rsidRPr="00F76838">
        <w:t>Key issues with the services</w:t>
      </w:r>
    </w:p>
    <w:p w14:paraId="3EB11E48" w14:textId="77777777" w:rsidR="00E1711E" w:rsidRPr="00F76838" w:rsidRDefault="40F2A35D" w:rsidP="00031EB3">
      <w:r w:rsidRPr="00F76838">
        <w:t>This evaluation has identified several key issues with the way these services are delivered. This includes:</w:t>
      </w:r>
    </w:p>
    <w:p w14:paraId="2BE38FB1" w14:textId="11621F00" w:rsidR="00E1711E" w:rsidRPr="00F76838" w:rsidRDefault="40F2A35D" w:rsidP="00031EB3">
      <w:pPr>
        <w:pStyle w:val="Bullet1"/>
      </w:pPr>
      <w:r w:rsidRPr="00F76838">
        <w:t>Not well known</w:t>
      </w:r>
      <w:r w:rsidR="005E6D09" w:rsidRPr="00F76838">
        <w:t xml:space="preserve"> –</w:t>
      </w:r>
      <w:r w:rsidRPr="00F76838">
        <w:t xml:space="preserve"> None of the programs are particularly well known, and they appear to have a Victorian bias that may stem from where they are headquartered. </w:t>
      </w:r>
    </w:p>
    <w:p w14:paraId="540C437B" w14:textId="0DD2678A" w:rsidR="00E1711E" w:rsidRPr="00F76838" w:rsidRDefault="40F2A35D" w:rsidP="00031EB3">
      <w:pPr>
        <w:pStyle w:val="Bullet1"/>
      </w:pPr>
      <w:r w:rsidRPr="00F76838">
        <w:t>Not keeping AFMs in sight</w:t>
      </w:r>
      <w:r w:rsidR="005E6D09" w:rsidRPr="00F76838">
        <w:t xml:space="preserve"> –</w:t>
      </w:r>
      <w:r w:rsidRPr="00F76838">
        <w:t xml:space="preserve"> Keeping AFMs safe is, as articulated in several best practice standards the most important function of MBCPs. While it certainly increases the difficulty and risks involved from an organisational perspective, avoiding this important function means that they are externalising their risk to the broader sector. It also means that counsellors are reliant on perpetrator perspectives and self-report and cannot verify what they are hearing from service users. At a fundamental level, this means they </w:t>
      </w:r>
      <w:r w:rsidR="002445C3" w:rsidRPr="00F76838">
        <w:t xml:space="preserve">could be </w:t>
      </w:r>
      <w:r w:rsidRPr="00F76838">
        <w:t xml:space="preserve">misled about the amount of behaviour change </w:t>
      </w:r>
      <w:r w:rsidR="002445C3" w:rsidRPr="00F76838">
        <w:t>occurring</w:t>
      </w:r>
      <w:r w:rsidRPr="00F76838">
        <w:t xml:space="preserve"> and are less able to challenge perpetrator </w:t>
      </w:r>
      <w:r w:rsidR="00927671" w:rsidRPr="00F76838">
        <w:t xml:space="preserve">cognitions/cognitive distortions </w:t>
      </w:r>
      <w:r w:rsidRPr="00F76838">
        <w:t>effectively. While it makes sense for the MRS not to have visibility of the AFM, as the service is anonymous and not specifically designed to provide support</w:t>
      </w:r>
      <w:r w:rsidR="00927671" w:rsidRPr="00F76838">
        <w:t xml:space="preserve"> over multiple sessions</w:t>
      </w:r>
      <w:r w:rsidRPr="00F76838">
        <w:t>, this is not the case for either the BIS or CFG.</w:t>
      </w:r>
    </w:p>
    <w:p w14:paraId="758598C7" w14:textId="183CA8CD" w:rsidR="00E1711E" w:rsidRPr="00F76838" w:rsidRDefault="40F2A35D" w:rsidP="00031EB3">
      <w:pPr>
        <w:pStyle w:val="Bullet1"/>
      </w:pPr>
      <w:r w:rsidRPr="00F76838">
        <w:t>Non-standardised therapeutic approaches</w:t>
      </w:r>
      <w:r w:rsidR="005E6D09" w:rsidRPr="00F76838">
        <w:t xml:space="preserve"> – </w:t>
      </w:r>
      <w:r w:rsidRPr="00F76838">
        <w:t>To the degree that the services claim to be acting as behaviour change programs, the therapeutic approaches being used are not generally recognised as best practice. Staff lack training in motivational interviewing techniques and rely on narrative approaches. The lack of standardisation means that effectiveness is more reliant on the skills of individual counsellors rather than a well-defined program.</w:t>
      </w:r>
    </w:p>
    <w:p w14:paraId="2142F4FE" w14:textId="5BDADF0A" w:rsidR="00E1711E" w:rsidRPr="00F76838" w:rsidRDefault="40F2A35D" w:rsidP="00031EB3">
      <w:pPr>
        <w:pStyle w:val="Bullet1"/>
      </w:pPr>
      <w:r w:rsidRPr="00F76838">
        <w:t>Data collection and data quality</w:t>
      </w:r>
      <w:r w:rsidR="005E6D09" w:rsidRPr="00F76838">
        <w:t xml:space="preserve"> –</w:t>
      </w:r>
      <w:r w:rsidRPr="00F76838">
        <w:t xml:space="preserve"> While frontline staff complain that too much time is taken up in collecting data, the data available for use in program evaluation and ongoing improvement is sparse. </w:t>
      </w:r>
      <w:r w:rsidR="000632BA" w:rsidRPr="00F76838">
        <w:t>T</w:t>
      </w:r>
      <w:r w:rsidRPr="00F76838">
        <w:t>he CFG program collects pre-post measurement (via the IOMI</w:t>
      </w:r>
      <w:r w:rsidR="00A278BF" w:rsidRPr="00F76838">
        <w:t>)</w:t>
      </w:r>
      <w:r w:rsidR="00EB3B4B" w:rsidRPr="00F76838">
        <w:t xml:space="preserve"> and the BIS now uses SCORE data</w:t>
      </w:r>
      <w:r w:rsidRPr="00F76838">
        <w:t>, but none of the programs use high-quality risk tools to assess and manage their clients. While there is likely to be much useful information embedded in case notes, there are no approaches to utilise this for ongoing improvement</w:t>
      </w:r>
      <w:r w:rsidR="000973D8" w:rsidRPr="00F76838">
        <w:t xml:space="preserve"> (</w:t>
      </w:r>
      <w:r w:rsidR="00A85205" w:rsidRPr="00F76838">
        <w:t xml:space="preserve">e.g. </w:t>
      </w:r>
      <w:r w:rsidR="000973D8" w:rsidRPr="00F76838">
        <w:t>AI analysis)</w:t>
      </w:r>
      <w:r w:rsidRPr="00F76838">
        <w:t>. Data quality problems have particularly impacted NTV, although these appear to be somewhat resolved.</w:t>
      </w:r>
    </w:p>
    <w:p w14:paraId="20BD80ED" w14:textId="42399751" w:rsidR="00E1711E" w:rsidRPr="00F76838" w:rsidRDefault="40F2A35D" w:rsidP="00031EB3">
      <w:pPr>
        <w:pStyle w:val="Bullet1"/>
      </w:pPr>
      <w:r w:rsidRPr="00F76838">
        <w:lastRenderedPageBreak/>
        <w:t xml:space="preserve">Notably, the referrals these services </w:t>
      </w:r>
      <w:r w:rsidR="001B3BD0" w:rsidRPr="00F76838">
        <w:t>make are</w:t>
      </w:r>
      <w:r w:rsidRPr="00F76838">
        <w:t xml:space="preserve"> ‘cold’</w:t>
      </w:r>
      <w:r w:rsidR="00405F07" w:rsidRPr="00F76838">
        <w:t xml:space="preserve"> </w:t>
      </w:r>
      <w:r w:rsidRPr="00F76838">
        <w:t>— they do not make an introduction or share any case notes, nor do they follow-up with either the services or the individual to ensure that a referral has been taken up</w:t>
      </w:r>
      <w:r w:rsidR="002B7066" w:rsidRPr="00F76838">
        <w:t>.</w:t>
      </w:r>
    </w:p>
    <w:p w14:paraId="2107D6F8" w14:textId="76AB6E87" w:rsidR="00E1711E" w:rsidRPr="00F76838" w:rsidRDefault="40F2A35D" w:rsidP="00031EB3">
      <w:pPr>
        <w:pStyle w:val="Bullet1"/>
      </w:pPr>
      <w:r w:rsidRPr="00F76838">
        <w:t xml:space="preserve">Data sharing, </w:t>
      </w:r>
      <w:r w:rsidR="00D129CB" w:rsidRPr="00F76838">
        <w:t>coordination,</w:t>
      </w:r>
      <w:r w:rsidRPr="00F76838">
        <w:t xml:space="preserve"> and follow-up</w:t>
      </w:r>
      <w:r w:rsidR="00D129CB" w:rsidRPr="00F76838">
        <w:t xml:space="preserve"> – </w:t>
      </w:r>
      <w:r w:rsidRPr="00F76838">
        <w:t>When a service user completes their program or disengages, there is no follow</w:t>
      </w:r>
      <w:r w:rsidR="006A7C92" w:rsidRPr="00F76838">
        <w:t>-</w:t>
      </w:r>
      <w:r w:rsidRPr="00F76838">
        <w:t>up from any of the services.</w:t>
      </w:r>
      <w:r w:rsidR="00CE794C" w:rsidRPr="00F76838">
        <w:t xml:space="preserve"> </w:t>
      </w:r>
      <w:r w:rsidR="00E46FF2" w:rsidRPr="00F76838">
        <w:t xml:space="preserve">Indeed, </w:t>
      </w:r>
      <w:r w:rsidR="00201AD2" w:rsidRPr="00F76838">
        <w:t xml:space="preserve">despite strong support for ‘warm referrals’ </w:t>
      </w:r>
      <w:r w:rsidR="00E46FF2" w:rsidRPr="00F76838">
        <w:t xml:space="preserve">referrals to other services are ‘cold referrals’. </w:t>
      </w:r>
      <w:r w:rsidR="00201AD2" w:rsidRPr="00F76838">
        <w:t xml:space="preserve">The </w:t>
      </w:r>
      <w:r w:rsidR="00FF11C7" w:rsidRPr="00F76838">
        <w:t xml:space="preserve">result of all this is </w:t>
      </w:r>
      <w:r w:rsidRPr="00F76838">
        <w:t xml:space="preserve">the sector is losing sight of MWUVA, potentially increasing risk for AFMs or future partners of the man, </w:t>
      </w:r>
      <w:r w:rsidR="007A0F71" w:rsidRPr="00F76838">
        <w:t xml:space="preserve">as well as </w:t>
      </w:r>
      <w:r w:rsidRPr="00F76838">
        <w:t>losing the opportunity to support the behaviour change journey of their clients. Although</w:t>
      </w:r>
      <w:r w:rsidR="00597EB5" w:rsidRPr="00F76838">
        <w:t xml:space="preserve"> in Victoria,</w:t>
      </w:r>
      <w:r w:rsidRPr="00F76838">
        <w:t xml:space="preserve"> MARAM is meant to solve some of these issues and provide a channel through which to share data, </w:t>
      </w:r>
      <w:r w:rsidR="00EE7F1A" w:rsidRPr="00F76838">
        <w:t xml:space="preserve">there is opportunity to consider the accuracy of the risk assessments </w:t>
      </w:r>
      <w:r w:rsidR="001C179F" w:rsidRPr="00F76838">
        <w:t>the MARAM</w:t>
      </w:r>
      <w:r w:rsidR="00EE7F1A" w:rsidRPr="00F76838">
        <w:t xml:space="preserve"> can provide when </w:t>
      </w:r>
      <w:r w:rsidR="001C179F" w:rsidRPr="00F76838">
        <w:t xml:space="preserve">it is </w:t>
      </w:r>
      <w:r w:rsidR="00EE7F1A" w:rsidRPr="00F76838">
        <w:t>delivered to MWUVA</w:t>
      </w:r>
      <w:r w:rsidR="001C179F" w:rsidRPr="00F76838">
        <w:t xml:space="preserve"> while not including the AFM</w:t>
      </w:r>
      <w:r w:rsidRPr="00F76838">
        <w:t>.</w:t>
      </w:r>
    </w:p>
    <w:p w14:paraId="44CEBDE3" w14:textId="291886F1" w:rsidR="00E1711E" w:rsidRPr="00F76838" w:rsidRDefault="40F2A35D" w:rsidP="00031EB3">
      <w:pPr>
        <w:pStyle w:val="Bullet1"/>
      </w:pPr>
      <w:r w:rsidRPr="00F76838">
        <w:t>Organisational issues</w:t>
      </w:r>
      <w:r w:rsidR="005E6D09" w:rsidRPr="00F76838">
        <w:t xml:space="preserve"> – </w:t>
      </w:r>
      <w:r w:rsidRPr="00F76838">
        <w:t xml:space="preserve">Both organisations have been plagued by a range of significant leadership and organisational issues, such as high staff turnover over the recent past. While these appear to be resolving, with new leadership at NTV and Lifeline taking over the CFG service, </w:t>
      </w:r>
      <w:r w:rsidR="00C42763" w:rsidRPr="00F76838">
        <w:t>there is likely to be fresh energy directed to resolve these</w:t>
      </w:r>
      <w:r w:rsidRPr="00F76838">
        <w:t>.</w:t>
      </w:r>
    </w:p>
    <w:p w14:paraId="065A7E20" w14:textId="77777777" w:rsidR="00A90DFC" w:rsidRPr="00F76838" w:rsidRDefault="00162BDC" w:rsidP="00031EB3">
      <w:pPr>
        <w:spacing w:before="0" w:after="160"/>
        <w:sectPr w:rsidR="00A90DFC" w:rsidRPr="00F76838" w:rsidSect="002E12A6">
          <w:headerReference w:type="first" r:id="rId63"/>
          <w:pgSz w:w="11906" w:h="16838" w:code="9"/>
          <w:pgMar w:top="1134" w:right="1440" w:bottom="1440" w:left="1440" w:header="709" w:footer="709" w:gutter="0"/>
          <w:cols w:space="708"/>
          <w:titlePg/>
          <w:docGrid w:linePitch="360"/>
        </w:sectPr>
      </w:pPr>
      <w:r w:rsidRPr="00F76838">
        <w:br w:type="page"/>
      </w:r>
    </w:p>
    <w:p w14:paraId="7EDF5410" w14:textId="2EC8BEE3" w:rsidR="00A90DFC" w:rsidRPr="00F76838" w:rsidRDefault="00A90DFC" w:rsidP="00031EB3">
      <w:pPr>
        <w:pStyle w:val="SectionHeading"/>
        <w:outlineLvl w:val="1"/>
      </w:pPr>
      <w:r w:rsidRPr="007C533F">
        <w:rPr>
          <w:noProof/>
        </w:rPr>
        <w:lastRenderedPageBreak/>
        <mc:AlternateContent>
          <mc:Choice Requires="wps">
            <w:drawing>
              <wp:anchor distT="0" distB="0" distL="114300" distR="114300" simplePos="0" relativeHeight="251658248" behindDoc="1" locked="0" layoutInCell="1" allowOverlap="1" wp14:anchorId="3421D257" wp14:editId="108F1373">
                <wp:simplePos x="0" y="0"/>
                <wp:positionH relativeFrom="margin">
                  <wp:posOffset>-1875155</wp:posOffset>
                </wp:positionH>
                <wp:positionV relativeFrom="page">
                  <wp:posOffset>2152015</wp:posOffset>
                </wp:positionV>
                <wp:extent cx="4159250" cy="3519805"/>
                <wp:effectExtent l="0" t="23178" r="46673" b="46672"/>
                <wp:wrapNone/>
                <wp:docPr id="1312986594" name="Gn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159250" cy="3519805"/>
                        </a:xfrm>
                        <a:prstGeom prst="triangle">
                          <a:avLst/>
                        </a:prstGeom>
                        <a:noFill/>
                        <a:ln w="19050" cap="flat" cmpd="sng" algn="ctr">
                          <a:solidFill>
                            <a:sysClr val="window" lastClr="FFFFFF"/>
                          </a:solidFill>
                          <a:prstDash val="solid"/>
                          <a:miter lim="800000"/>
                        </a:ln>
                        <a:effectLst/>
                      </wps:spPr>
                      <wps:bodyPr vertOverflow="clip" horzOverflow="clip" rtlCol="0" anchor="ctr"/>
                    </wps:wsp>
                  </a:graphicData>
                </a:graphic>
              </wp:anchor>
            </w:drawing>
          </mc:Choice>
          <mc:Fallback>
            <w:pict>
              <v:shape w14:anchorId="5F3A4C6B" id="Gn Triangle" o:spid="_x0000_s1026" type="#_x0000_t5" alt="&quot;&quot;" style="position:absolute;margin-left:-147.65pt;margin-top:169.45pt;width:327.5pt;height:277.15pt;rotation:90;z-index:-251658232;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ZvD9QEAANoDAAAOAAAAZHJzL2Uyb0RvYy54bWysU8GO0zAQvSPxD5bvNGnZojZqukKtymXF&#10;rrTwAV7HTixsj+UxTcvXM3ZKC8sN4cMonhnPvHnzsrk/OcuOKqIB3/L5rOZMeQmd8X3Lv345vFtx&#10;hkn4TljwquVnhfx++/bNZgyNWsAAtlORURGPzRhaPqQUmqpCOSgncAZBeQpqiE4kusa+6qIYqbqz&#10;1aKuP1QjxC5EkAqRvPspyLelvtZKpketUSVmW07YUrGx2Jdsq+1GNH0UYTDyAkP8AwonjKem11J7&#10;kQT7Hs1fpZyRERB0mklwFWhtpCoz0DTz+tU0z4MIqsxC5GC40oT/r6z8fHwOTzFDx/AA8hsyD7tB&#10;+F59xED00VIzSdUYsLkm5wtenp10dCwCJS7v6nwKDzQZOxWaz1ea1SkxSc67+XK9WNI2JMXeL+fr&#10;Vb0sPUSTi2UsIWL6pMCx/NHyFA0hspkL0YjjA6YM6ZaW3R4OxtqyT+vZSLjXdWkiSFbaikT9XOha&#10;jr7nTNie9CpTLCURrOny88LDGXc2sqMgyZDSOhg5swITOVt+KOeC9o9nGele4DA9LKFJXc4kkrg1&#10;ruWriaAJvPW5myoivUx04zV/vUB3fiIgKqZHMtoCTSWtCZwNEH+89sVkdzDJXHhJGdN8v5ZHAiqc&#10;XcSeFfr7vaz49ktufwIAAP//AwBQSwMEFAAGAAgAAAAhAMtLy5zgAAAADAEAAA8AAABkcnMvZG93&#10;bnJldi54bWxMj81OwzAQhO9IvIO1SNxah6RYaYhTFSou3CgIrht7mwT8E8VuG94ec6LH0Yxmvqk3&#10;szXsRFMYvJNwt8yAkVNeD66T8P72vCiBhYhOo/GOJPxQgE1zfVVjpf3ZvdJpHzuWSlyoUEIf41hx&#10;HlRPFsPSj+SSd/CTxZjk1HE94TmVW8PzLBPc4uDSQo8jPfWkvvdHK+HwoQK2ZifMl9hatfucXzrz&#10;KOXtzbx9ABZpjv9h+MNP6NAkptYfnQ7MSFjkq/t0JkrIy1IAS5EiWxfAWgnrVSGANzW/PNH8AgAA&#10;//8DAFBLAQItABQABgAIAAAAIQC2gziS/gAAAOEBAAATAAAAAAAAAAAAAAAAAAAAAABbQ29udGVu&#10;dF9UeXBlc10ueG1sUEsBAi0AFAAGAAgAAAAhADj9If/WAAAAlAEAAAsAAAAAAAAAAAAAAAAALwEA&#10;AF9yZWxzLy5yZWxzUEsBAi0AFAAGAAgAAAAhAHttm8P1AQAA2gMAAA4AAAAAAAAAAAAAAAAALgIA&#10;AGRycy9lMm9Eb2MueG1sUEsBAi0AFAAGAAgAAAAhAMtLy5zgAAAADAEAAA8AAAAAAAAAAAAAAAAA&#10;TwQAAGRycy9kb3ducmV2LnhtbFBLBQYAAAAABAAEAPMAAABcBQAAAAA=&#10;" filled="f" strokecolor="window" strokeweight="1.5pt">
                <v:path arrowok="t"/>
                <o:lock v:ext="edit" aspectratio="t"/>
                <w10:wrap anchorx="margin" anchory="page"/>
              </v:shape>
            </w:pict>
          </mc:Fallback>
        </mc:AlternateContent>
      </w:r>
      <w:r w:rsidRPr="00F76838">
        <w:t>Appendices</w:t>
      </w:r>
    </w:p>
    <w:p w14:paraId="531A5453" w14:textId="5DE9A6E5" w:rsidR="00A90DFC" w:rsidRPr="00F76838" w:rsidRDefault="00A90DFC" w:rsidP="00031EB3">
      <w:pPr>
        <w:spacing w:before="0" w:after="160"/>
        <w:rPr>
          <w:rFonts w:asciiTheme="majorHAnsi" w:eastAsiaTheme="majorEastAsia" w:hAnsiTheme="majorHAnsi" w:cstheme="majorBidi"/>
          <w:color w:val="1A4F28" w:themeColor="accent1" w:themeShade="40"/>
          <w:sz w:val="44"/>
          <w:szCs w:val="44"/>
        </w:rPr>
      </w:pPr>
    </w:p>
    <w:p w14:paraId="4178EFF9" w14:textId="1A5C4240" w:rsidR="000A6CD0" w:rsidRPr="00F76838" w:rsidRDefault="000A6CD0" w:rsidP="00031EB3">
      <w:pPr>
        <w:spacing w:before="0" w:after="160"/>
        <w:rPr>
          <w:rFonts w:asciiTheme="majorHAnsi" w:eastAsiaTheme="majorEastAsia" w:hAnsiTheme="majorHAnsi" w:cstheme="majorBidi"/>
          <w:color w:val="00BF6F" w:themeColor="accent2"/>
          <w:sz w:val="44"/>
          <w:szCs w:val="44"/>
        </w:rPr>
        <w:sectPr w:rsidR="000A6CD0" w:rsidRPr="00F76838" w:rsidSect="002E12A6">
          <w:headerReference w:type="first" r:id="rId64"/>
          <w:pgSz w:w="11906" w:h="16838" w:code="9"/>
          <w:pgMar w:top="1134" w:right="1440" w:bottom="1440" w:left="1440" w:header="709" w:footer="709" w:gutter="0"/>
          <w:cols w:space="708"/>
          <w:titlePg/>
          <w:docGrid w:linePitch="360"/>
        </w:sectPr>
      </w:pPr>
    </w:p>
    <w:p w14:paraId="5800F67A" w14:textId="6ED35F54" w:rsidR="0023430F" w:rsidRPr="00F76838" w:rsidRDefault="00F25F33" w:rsidP="00031EB3">
      <w:pPr>
        <w:pStyle w:val="Heading2"/>
      </w:pPr>
      <w:bookmarkStart w:id="207" w:name="_Toc169710372"/>
      <w:r w:rsidRPr="00F76838">
        <w:lastRenderedPageBreak/>
        <w:t xml:space="preserve">Appendix 1: </w:t>
      </w:r>
      <w:r w:rsidR="00BB71DD" w:rsidRPr="00F76838">
        <w:t>Program logic documentation</w:t>
      </w:r>
      <w:bookmarkStart w:id="208" w:name="_Toc139874739"/>
      <w:bookmarkStart w:id="209" w:name="_Toc140080946"/>
      <w:bookmarkEnd w:id="207"/>
    </w:p>
    <w:p w14:paraId="15FC3BE3" w14:textId="2F755513" w:rsidR="003D6EF4" w:rsidRPr="00F76838" w:rsidRDefault="0023430F" w:rsidP="00031EB3">
      <w:pPr>
        <w:pStyle w:val="Heading3"/>
      </w:pPr>
      <w:bookmarkStart w:id="210" w:name="_Toc169710373"/>
      <w:r w:rsidRPr="00F76838">
        <w:t xml:space="preserve">Program Logic – </w:t>
      </w:r>
      <w:r w:rsidR="00BB71DD" w:rsidRPr="00F76838">
        <w:t>Changing for Good</w:t>
      </w:r>
      <w:bookmarkEnd w:id="208"/>
      <w:bookmarkEnd w:id="209"/>
      <w:bookmarkEnd w:id="210"/>
      <w:r w:rsidR="00BB71DD" w:rsidRPr="00F76838">
        <w:t xml:space="preserve"> </w:t>
      </w:r>
    </w:p>
    <w:p w14:paraId="72555CB6" w14:textId="70079643" w:rsidR="00CC7C2A" w:rsidRPr="00F76838" w:rsidRDefault="0072687E" w:rsidP="00031EB3">
      <w:pPr>
        <w:rPr>
          <w:color w:val="00BF6F" w:themeColor="accent2"/>
        </w:rPr>
      </w:pPr>
      <w:r w:rsidRPr="007C533F">
        <w:rPr>
          <w:noProof/>
        </w:rPr>
        <w:drawing>
          <wp:inline distT="0" distB="0" distL="0" distR="0" wp14:anchorId="0D66FBB4" wp14:editId="10743689">
            <wp:extent cx="8546183" cy="4505325"/>
            <wp:effectExtent l="0" t="0" r="7620" b="0"/>
            <wp:docPr id="1192497786" name="Picture 5" descr="This graphic shows the program logic for the Changing for Good program.&#10;&#10;It first outlines the program need and objectives. Secondly it shows a flow chart of illustrating; the service’s inputs, activities, outputs, short-term outcomes, medium- term outcomes, and program impacts. Lastly, the graphic lists the Changing for Good program’s theory of change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97786" name="Picture 5" descr="This graphic shows the program logic for the Changing for Good program.&#10;&#10;It first outlines the program need and objectives. Secondly it shows a flow chart of illustrating; the service’s inputs, activities, outputs, short-term outcomes, medium- term outcomes, and program impacts. Lastly, the graphic lists the Changing for Good program’s theory of change statement."/>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514"/>
                    <a:stretch/>
                  </pic:blipFill>
                  <pic:spPr bwMode="auto">
                    <a:xfrm>
                      <a:off x="0" y="0"/>
                      <a:ext cx="8574313" cy="4520154"/>
                    </a:xfrm>
                    <a:prstGeom prst="rect">
                      <a:avLst/>
                    </a:prstGeom>
                    <a:noFill/>
                    <a:ln>
                      <a:noFill/>
                    </a:ln>
                    <a:extLst>
                      <a:ext uri="{53640926-AAD7-44D8-BBD7-CCE9431645EC}">
                        <a14:shadowObscured xmlns:a14="http://schemas.microsoft.com/office/drawing/2010/main"/>
                      </a:ext>
                    </a:extLst>
                  </pic:spPr>
                </pic:pic>
              </a:graphicData>
            </a:graphic>
          </wp:inline>
        </w:drawing>
      </w:r>
      <w:bookmarkStart w:id="211" w:name="_Toc139874740"/>
      <w:bookmarkStart w:id="212" w:name="_Toc140080947"/>
    </w:p>
    <w:p w14:paraId="0A22CA96" w14:textId="5873BF5D" w:rsidR="008404A8" w:rsidRPr="0035723F" w:rsidRDefault="008404A8" w:rsidP="00031EB3">
      <w:pPr>
        <w:pStyle w:val="Tablefootnote"/>
        <w:rPr>
          <w:lang w:val="en-AU"/>
        </w:rPr>
      </w:pPr>
      <w:r w:rsidRPr="0035723F">
        <w:rPr>
          <w:lang w:val="en-AU"/>
        </w:rPr>
        <w:t xml:space="preserve">Refer to </w:t>
      </w:r>
      <w:r w:rsidR="00637A56" w:rsidRPr="0035723F">
        <w:rPr>
          <w:lang w:val="en-AU"/>
        </w:rPr>
        <w:t>Program Logic – Changing for Good</w:t>
      </w:r>
      <w:r w:rsidR="00C04591" w:rsidRPr="0035723F">
        <w:rPr>
          <w:lang w:val="en-AU"/>
        </w:rPr>
        <w:t xml:space="preserve"> program</w:t>
      </w:r>
      <w:r w:rsidRPr="0035723F">
        <w:rPr>
          <w:lang w:val="en-AU"/>
        </w:rPr>
        <w:t xml:space="preserve"> in Appendix 5 to see the full data breakdown for this figure.</w:t>
      </w:r>
    </w:p>
    <w:p w14:paraId="1ED75FCC" w14:textId="63B74D71" w:rsidR="00BB71DD" w:rsidRPr="00F76838" w:rsidRDefault="00BB71DD" w:rsidP="00031EB3">
      <w:pPr>
        <w:pStyle w:val="Heading3"/>
      </w:pPr>
      <w:bookmarkStart w:id="213" w:name="_Toc169710374"/>
      <w:r w:rsidRPr="00F76838">
        <w:lastRenderedPageBreak/>
        <w:t>Program Logic – Men’s Referral Service</w:t>
      </w:r>
      <w:bookmarkEnd w:id="211"/>
      <w:bookmarkEnd w:id="212"/>
      <w:bookmarkEnd w:id="213"/>
      <w:r w:rsidRPr="00F76838">
        <w:t xml:space="preserve"> </w:t>
      </w:r>
    </w:p>
    <w:p w14:paraId="6A0B5DD5" w14:textId="33FC66BC" w:rsidR="00EF0A40" w:rsidRPr="00F76838" w:rsidRDefault="0072687E" w:rsidP="00031EB3">
      <w:pPr>
        <w:rPr>
          <w:sz w:val="32"/>
          <w:szCs w:val="32"/>
        </w:rPr>
      </w:pPr>
      <w:r w:rsidRPr="007C533F">
        <w:rPr>
          <w:noProof/>
        </w:rPr>
        <w:drawing>
          <wp:inline distT="0" distB="0" distL="0" distR="0" wp14:anchorId="74132A0C" wp14:editId="73724CBB">
            <wp:extent cx="8987975" cy="5146158"/>
            <wp:effectExtent l="0" t="0" r="3810" b="0"/>
            <wp:docPr id="1656357769" name="Picture 6" descr="This graphic shows the program logic for the Men’s Referral Service.&#10;&#10;It first outlines the program need, objectives, goal and participants. Secondly it shows a flow chart of illustrating; the service’s inputs, activities, outputs, short-term outcomes, medium- term outcomes, and program impacts. Thirdly, the graphic lists; external factors, implementation Partners and Key Stakeholders. Lastly, the graphic lists; the assumptions that the service operates under, and the potential unintended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57769" name="Picture 6" descr="This graphic shows the program logic for the Men’s Referral Service.&#10;&#10;It first outlines the program need, objectives, goal and participants. Secondly it shows a flow chart of illustrating; the service’s inputs, activities, outputs, short-term outcomes, medium- term outcomes, and program impacts. Thirdly, the graphic lists; external factors, implementation Partners and Key Stakeholders. Lastly, the graphic lists; the assumptions that the service operates under, and the potential unintended outcom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4867" cy="5184458"/>
                    </a:xfrm>
                    <a:prstGeom prst="rect">
                      <a:avLst/>
                    </a:prstGeom>
                    <a:noFill/>
                    <a:ln>
                      <a:noFill/>
                    </a:ln>
                  </pic:spPr>
                </pic:pic>
              </a:graphicData>
            </a:graphic>
          </wp:inline>
        </w:drawing>
      </w:r>
    </w:p>
    <w:p w14:paraId="301EA54B" w14:textId="74FE07D8" w:rsidR="00C04591" w:rsidRPr="0035723F" w:rsidRDefault="00C04591" w:rsidP="00031EB3">
      <w:pPr>
        <w:pStyle w:val="Tablefootnote"/>
        <w:rPr>
          <w:lang w:val="en-AU"/>
        </w:rPr>
      </w:pPr>
      <w:bookmarkStart w:id="214" w:name="_Toc139874741"/>
      <w:bookmarkStart w:id="215" w:name="_Toc140080948"/>
      <w:r w:rsidRPr="0035723F">
        <w:rPr>
          <w:lang w:val="en-AU"/>
        </w:rPr>
        <w:t xml:space="preserve">Refer to Program Logic – Men’s Referral Service in Appendix 5 to see the full breakdown for this </w:t>
      </w:r>
      <w:r w:rsidR="00F46AC7" w:rsidRPr="0035723F">
        <w:rPr>
          <w:lang w:val="en-AU"/>
        </w:rPr>
        <w:t>figur</w:t>
      </w:r>
      <w:r w:rsidR="00DD2534" w:rsidRPr="0035723F">
        <w:rPr>
          <w:lang w:val="en-AU"/>
        </w:rPr>
        <w:t>e</w:t>
      </w:r>
      <w:r w:rsidRPr="0035723F">
        <w:rPr>
          <w:lang w:val="en-AU"/>
        </w:rPr>
        <w:t>.</w:t>
      </w:r>
    </w:p>
    <w:p w14:paraId="03B701BB" w14:textId="3440AC4C" w:rsidR="00BB71DD" w:rsidRPr="00F76838" w:rsidRDefault="00BB71DD" w:rsidP="00031EB3">
      <w:pPr>
        <w:pStyle w:val="Heading3"/>
      </w:pPr>
      <w:bookmarkStart w:id="216" w:name="_Toc169710375"/>
      <w:r w:rsidRPr="00F76838">
        <w:lastRenderedPageBreak/>
        <w:t>Program Logic – Brief Intervention Service</w:t>
      </w:r>
      <w:bookmarkEnd w:id="214"/>
      <w:bookmarkEnd w:id="215"/>
      <w:bookmarkEnd w:id="216"/>
    </w:p>
    <w:p w14:paraId="1ECA1A02" w14:textId="0FCF857E" w:rsidR="00BB71DD" w:rsidRPr="00F76838" w:rsidRDefault="00F60EF0" w:rsidP="00031EB3">
      <w:pPr>
        <w:spacing w:before="0" w:after="160"/>
      </w:pPr>
      <w:r w:rsidRPr="007C533F">
        <w:rPr>
          <w:noProof/>
        </w:rPr>
        <w:drawing>
          <wp:inline distT="0" distB="0" distL="0" distR="0" wp14:anchorId="4B58CA2A" wp14:editId="6E30003F">
            <wp:extent cx="8601739" cy="4901495"/>
            <wp:effectExtent l="0" t="0" r="0" b="0"/>
            <wp:docPr id="1929276320" name="Picture 7" descr="This graphic shows the program logic for the Brief Intervention Service.&#10;It first outlines the program need, objectives, goal and participants. Secondly it shows a flow chart of illustrating; the service’s inputs, activities, outputs, short-term outcomes, medium- term outcomes, and program impacts. Thirdly, the graphic lists; external factors, implementation Partners and Key Stakeholders. Lastly, the graphic lists; the assumptions that the service operates under, and the potential unintended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76320" name="Picture 7" descr="This graphic shows the program logic for the Brief Intervention Service.&#10;It first outlines the program need, objectives, goal and participants. Secondly it shows a flow chart of illustrating; the service’s inputs, activities, outputs, short-term outcomes, medium- term outcomes, and program impacts. Thirdly, the graphic lists; external factors, implementation Partners and Key Stakeholders. Lastly, the graphic lists; the assumptions that the service operates under, and the potential unintended outcom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12200" cy="4907456"/>
                    </a:xfrm>
                    <a:prstGeom prst="rect">
                      <a:avLst/>
                    </a:prstGeom>
                    <a:noFill/>
                    <a:ln>
                      <a:noFill/>
                    </a:ln>
                  </pic:spPr>
                </pic:pic>
              </a:graphicData>
            </a:graphic>
          </wp:inline>
        </w:drawing>
      </w:r>
    </w:p>
    <w:p w14:paraId="187BB954" w14:textId="77777777" w:rsidR="00BB71DD" w:rsidRPr="00F76838" w:rsidRDefault="00BB71DD" w:rsidP="00031EB3"/>
    <w:p w14:paraId="0952264C" w14:textId="667F5FDE" w:rsidR="0098588E" w:rsidRPr="0035723F" w:rsidRDefault="00EF0A40" w:rsidP="00031EB3">
      <w:pPr>
        <w:pStyle w:val="Tablefootnote"/>
        <w:rPr>
          <w:i w:val="0"/>
          <w:lang w:val="en-AU"/>
        </w:rPr>
        <w:sectPr w:rsidR="0098588E" w:rsidRPr="0035723F" w:rsidSect="002E12A6">
          <w:headerReference w:type="default" r:id="rId68"/>
          <w:pgSz w:w="16838" w:h="11906" w:orient="landscape"/>
          <w:pgMar w:top="1440" w:right="1440" w:bottom="1440" w:left="1134" w:header="709" w:footer="709" w:gutter="0"/>
          <w:cols w:space="708"/>
          <w:docGrid w:linePitch="360"/>
        </w:sectPr>
      </w:pPr>
      <w:r w:rsidRPr="0035723F">
        <w:rPr>
          <w:lang w:val="en-AU"/>
        </w:rPr>
        <w:t>Refer to Program Logic – Brief Intervention Service in Appendix 5 to see the full data breakdown for this figure.</w:t>
      </w:r>
    </w:p>
    <w:p w14:paraId="12BB4B9E" w14:textId="3EF1F689" w:rsidR="005B6E0E" w:rsidRPr="00F76838" w:rsidRDefault="00F25F33" w:rsidP="00031EB3">
      <w:pPr>
        <w:pStyle w:val="Heading2"/>
      </w:pPr>
      <w:bookmarkStart w:id="217" w:name="_Toc159432034"/>
      <w:bookmarkStart w:id="218" w:name="_Ref160016625"/>
      <w:bookmarkStart w:id="219" w:name="_Toc169710376"/>
      <w:r w:rsidRPr="00F76838">
        <w:lastRenderedPageBreak/>
        <w:t xml:space="preserve">Appendix 2: </w:t>
      </w:r>
      <w:r w:rsidR="005B6E0E" w:rsidRPr="00F76838">
        <w:t>Program processes</w:t>
      </w:r>
      <w:bookmarkEnd w:id="217"/>
      <w:bookmarkEnd w:id="218"/>
      <w:bookmarkEnd w:id="219"/>
    </w:p>
    <w:p w14:paraId="3068C7B1" w14:textId="3F9256C7" w:rsidR="002037EE" w:rsidRPr="00F76838" w:rsidRDefault="00B546E9" w:rsidP="00031EB3">
      <w:pPr>
        <w:pStyle w:val="Heading3"/>
      </w:pPr>
      <w:bookmarkStart w:id="220" w:name="_Toc169710377"/>
      <w:bookmarkStart w:id="221" w:name="_Toc152766346"/>
      <w:r w:rsidRPr="00F76838">
        <w:t>Men’s Referral Service</w:t>
      </w:r>
      <w:bookmarkEnd w:id="220"/>
    </w:p>
    <w:p w14:paraId="3EC19902" w14:textId="77777777" w:rsidR="002037EE" w:rsidRPr="00F76838" w:rsidRDefault="40F2A35D" w:rsidP="00031EB3">
      <w:pPr>
        <w:pStyle w:val="Heading4"/>
      </w:pPr>
      <w:r w:rsidRPr="00F76838">
        <w:t>MRS program process</w:t>
      </w:r>
    </w:p>
    <w:tbl>
      <w:tblPr>
        <w:tblStyle w:val="WTTable2"/>
        <w:tblW w:w="0" w:type="auto"/>
        <w:tblLook w:val="04A0" w:firstRow="1" w:lastRow="0" w:firstColumn="1" w:lastColumn="0" w:noHBand="0" w:noVBand="1"/>
      </w:tblPr>
      <w:tblGrid>
        <w:gridCol w:w="749"/>
        <w:gridCol w:w="8267"/>
      </w:tblGrid>
      <w:tr w:rsidR="001C42B1" w:rsidRPr="00F76838" w14:paraId="5AC0EBCA" w14:textId="77777777" w:rsidTr="00CE62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tcPr>
          <w:p w14:paraId="2417B50D" w14:textId="77777777" w:rsidR="001C42B1" w:rsidRPr="00F76838" w:rsidRDefault="001C42B1" w:rsidP="00031EB3">
            <w:pPr>
              <w:pStyle w:val="Tablecolhead"/>
            </w:pPr>
            <w:r w:rsidRPr="00F76838">
              <w:t>Step</w:t>
            </w:r>
          </w:p>
        </w:tc>
        <w:tc>
          <w:tcPr>
            <w:tcW w:w="8267" w:type="dxa"/>
          </w:tcPr>
          <w:p w14:paraId="28EFED5C" w14:textId="77777777" w:rsidR="001C42B1" w:rsidRDefault="001C42B1"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Action</w:t>
            </w:r>
          </w:p>
          <w:p w14:paraId="7E31E23B" w14:textId="1771BBE4" w:rsidR="001C42B1" w:rsidRPr="00F76838" w:rsidRDefault="001C42B1"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(Order of actions in steps 1 through 9 is not linear, they can change according to immediate need of caller)</w:t>
            </w:r>
          </w:p>
        </w:tc>
      </w:tr>
      <w:tr w:rsidR="001C42B1" w:rsidRPr="00F76838" w14:paraId="253CDB32" w14:textId="77777777" w:rsidTr="00A9282A">
        <w:tc>
          <w:tcPr>
            <w:cnfStyle w:val="001000000000" w:firstRow="0" w:lastRow="0" w:firstColumn="1" w:lastColumn="0" w:oddVBand="0" w:evenVBand="0" w:oddHBand="0" w:evenHBand="0" w:firstRowFirstColumn="0" w:firstRowLastColumn="0" w:lastRowFirstColumn="0" w:lastRowLastColumn="0"/>
            <w:tcW w:w="749" w:type="dxa"/>
          </w:tcPr>
          <w:p w14:paraId="3622960D" w14:textId="77777777" w:rsidR="001C42B1" w:rsidRPr="00F76838" w:rsidRDefault="001C42B1" w:rsidP="00031EB3">
            <w:r w:rsidRPr="00F76838">
              <w:t>1</w:t>
            </w:r>
          </w:p>
        </w:tc>
        <w:tc>
          <w:tcPr>
            <w:tcW w:w="8267" w:type="dxa"/>
          </w:tcPr>
          <w:p w14:paraId="131845DD" w14:textId="1261634A"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Receive call/make call</w:t>
            </w:r>
          </w:p>
        </w:tc>
      </w:tr>
      <w:tr w:rsidR="001C42B1" w:rsidRPr="00F76838" w14:paraId="6E9545FC" w14:textId="77777777" w:rsidTr="002A5CBF">
        <w:tc>
          <w:tcPr>
            <w:cnfStyle w:val="001000000000" w:firstRow="0" w:lastRow="0" w:firstColumn="1" w:lastColumn="0" w:oddVBand="0" w:evenVBand="0" w:oddHBand="0" w:evenHBand="0" w:firstRowFirstColumn="0" w:firstRowLastColumn="0" w:lastRowFirstColumn="0" w:lastRowLastColumn="0"/>
            <w:tcW w:w="749" w:type="dxa"/>
          </w:tcPr>
          <w:p w14:paraId="2AB1D193" w14:textId="77777777" w:rsidR="001C42B1" w:rsidRPr="00F76838" w:rsidRDefault="001C42B1" w:rsidP="00031EB3">
            <w:r w:rsidRPr="00F76838">
              <w:t>2</w:t>
            </w:r>
          </w:p>
        </w:tc>
        <w:tc>
          <w:tcPr>
            <w:tcW w:w="8267" w:type="dxa"/>
          </w:tcPr>
          <w:p w14:paraId="2072C8FD" w14:textId="59806EE4"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Call connects</w:t>
            </w:r>
          </w:p>
        </w:tc>
      </w:tr>
      <w:tr w:rsidR="001C42B1" w:rsidRPr="00F76838" w14:paraId="3A1BFC43" w14:textId="77777777" w:rsidTr="00101436">
        <w:tc>
          <w:tcPr>
            <w:cnfStyle w:val="001000000000" w:firstRow="0" w:lastRow="0" w:firstColumn="1" w:lastColumn="0" w:oddVBand="0" w:evenVBand="0" w:oddHBand="0" w:evenHBand="0" w:firstRowFirstColumn="0" w:firstRowLastColumn="0" w:lastRowFirstColumn="0" w:lastRowLastColumn="0"/>
            <w:tcW w:w="749" w:type="dxa"/>
          </w:tcPr>
          <w:p w14:paraId="6FAAB799" w14:textId="77777777" w:rsidR="001C42B1" w:rsidRPr="00F76838" w:rsidRDefault="001C42B1" w:rsidP="00031EB3">
            <w:r w:rsidRPr="00F76838">
              <w:t>3</w:t>
            </w:r>
          </w:p>
        </w:tc>
        <w:tc>
          <w:tcPr>
            <w:tcW w:w="8267" w:type="dxa"/>
          </w:tcPr>
          <w:p w14:paraId="082A8D3A"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pPr>
            <w:r w:rsidRPr="00F76838">
              <w:t>House keeping</w:t>
            </w:r>
          </w:p>
          <w:p w14:paraId="63788D82"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Explain the service</w:t>
            </w:r>
          </w:p>
          <w:p w14:paraId="22D9B136"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Ground rules</w:t>
            </w:r>
          </w:p>
          <w:p w14:paraId="14701732"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Confidentiality statement</w:t>
            </w:r>
          </w:p>
          <w:p w14:paraId="3C3AE2CF" w14:textId="2B36A3F2"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Demographics</w:t>
            </w:r>
          </w:p>
        </w:tc>
      </w:tr>
      <w:tr w:rsidR="001C42B1" w:rsidRPr="00F76838" w14:paraId="05A1D2BC" w14:textId="77777777" w:rsidTr="00581DD7">
        <w:trPr>
          <w:trHeight w:val="79"/>
        </w:trPr>
        <w:tc>
          <w:tcPr>
            <w:cnfStyle w:val="001000000000" w:firstRow="0" w:lastRow="0" w:firstColumn="1" w:lastColumn="0" w:oddVBand="0" w:evenVBand="0" w:oddHBand="0" w:evenHBand="0" w:firstRowFirstColumn="0" w:firstRowLastColumn="0" w:lastRowFirstColumn="0" w:lastRowLastColumn="0"/>
            <w:tcW w:w="749" w:type="dxa"/>
          </w:tcPr>
          <w:p w14:paraId="5EA960BE" w14:textId="77777777" w:rsidR="001C42B1" w:rsidRPr="00F76838" w:rsidRDefault="001C42B1" w:rsidP="00031EB3">
            <w:r w:rsidRPr="00F76838">
              <w:t>6</w:t>
            </w:r>
          </w:p>
        </w:tc>
        <w:tc>
          <w:tcPr>
            <w:tcW w:w="8267" w:type="dxa"/>
          </w:tcPr>
          <w:p w14:paraId="1C586184" w14:textId="7DD5744B"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Risk assessment</w:t>
            </w:r>
          </w:p>
        </w:tc>
      </w:tr>
      <w:tr w:rsidR="001C42B1" w:rsidRPr="00F76838" w14:paraId="5916A104" w14:textId="77777777" w:rsidTr="00895A3C">
        <w:tc>
          <w:tcPr>
            <w:cnfStyle w:val="001000000000" w:firstRow="0" w:lastRow="0" w:firstColumn="1" w:lastColumn="0" w:oddVBand="0" w:evenVBand="0" w:oddHBand="0" w:evenHBand="0" w:firstRowFirstColumn="0" w:firstRowLastColumn="0" w:lastRowFirstColumn="0" w:lastRowLastColumn="0"/>
            <w:tcW w:w="749" w:type="dxa"/>
          </w:tcPr>
          <w:p w14:paraId="2C1E183E" w14:textId="77777777" w:rsidR="001C42B1" w:rsidRPr="00F76838" w:rsidRDefault="001C42B1" w:rsidP="00031EB3">
            <w:r w:rsidRPr="00F76838">
              <w:t>7</w:t>
            </w:r>
          </w:p>
        </w:tc>
        <w:tc>
          <w:tcPr>
            <w:tcW w:w="8267" w:type="dxa"/>
          </w:tcPr>
          <w:p w14:paraId="0823D964"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rPr>
                <w:rFonts w:eastAsia="Calibri" w:cs="Calibri"/>
              </w:rPr>
            </w:pPr>
            <w:r w:rsidRPr="00F76838">
              <w:rPr>
                <w:rFonts w:eastAsia="Calibri" w:cs="Calibri"/>
              </w:rPr>
              <w:t>Make cold referral(s) to other supports/programs (predominantly MBCPs</w:t>
            </w:r>
            <w:r>
              <w:rPr>
                <w:rFonts w:eastAsia="Calibri" w:cs="Calibri"/>
              </w:rPr>
              <w:t>)</w:t>
            </w:r>
            <w:r w:rsidRPr="00F76838">
              <w:rPr>
                <w:rFonts w:eastAsia="Calibri" w:cs="Calibri"/>
              </w:rPr>
              <w:t xml:space="preserve"> across the sessions</w:t>
            </w:r>
          </w:p>
          <w:p w14:paraId="625787E0"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No follow-up with man or programs about whether they have taken up that referral.</w:t>
            </w:r>
          </w:p>
          <w:p w14:paraId="647E3726" w14:textId="53047F34"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Idea of cold referral is that it empowers the man to take charge of his own journey.</w:t>
            </w:r>
          </w:p>
        </w:tc>
      </w:tr>
      <w:tr w:rsidR="001C42B1" w:rsidRPr="00F76838" w14:paraId="282CC04B" w14:textId="77777777" w:rsidTr="00502DE5">
        <w:tc>
          <w:tcPr>
            <w:cnfStyle w:val="001000000000" w:firstRow="0" w:lastRow="0" w:firstColumn="1" w:lastColumn="0" w:oddVBand="0" w:evenVBand="0" w:oddHBand="0" w:evenHBand="0" w:firstRowFirstColumn="0" w:firstRowLastColumn="0" w:lastRowFirstColumn="0" w:lastRowLastColumn="0"/>
            <w:tcW w:w="749" w:type="dxa"/>
          </w:tcPr>
          <w:p w14:paraId="542C0C17" w14:textId="77777777" w:rsidR="001C42B1" w:rsidRPr="00F76838" w:rsidRDefault="001C42B1" w:rsidP="00031EB3">
            <w:r w:rsidRPr="00F76838">
              <w:t>8</w:t>
            </w:r>
          </w:p>
        </w:tc>
        <w:tc>
          <w:tcPr>
            <w:tcW w:w="8267" w:type="dxa"/>
          </w:tcPr>
          <w:p w14:paraId="6BBC0C32" w14:textId="5AE8B1D1"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Counselling</w:t>
            </w:r>
          </w:p>
        </w:tc>
      </w:tr>
      <w:tr w:rsidR="001C42B1" w:rsidRPr="00F76838" w14:paraId="4435F33B" w14:textId="77777777" w:rsidTr="00970E17">
        <w:tc>
          <w:tcPr>
            <w:cnfStyle w:val="001000000000" w:firstRow="0" w:lastRow="0" w:firstColumn="1" w:lastColumn="0" w:oddVBand="0" w:evenVBand="0" w:oddHBand="0" w:evenHBand="0" w:firstRowFirstColumn="0" w:firstRowLastColumn="0" w:lastRowFirstColumn="0" w:lastRowLastColumn="0"/>
            <w:tcW w:w="749" w:type="dxa"/>
          </w:tcPr>
          <w:p w14:paraId="57D9C6E6" w14:textId="77777777" w:rsidR="001C42B1" w:rsidRPr="00F76838" w:rsidRDefault="001C42B1" w:rsidP="00031EB3">
            <w:r w:rsidRPr="00F76838">
              <w:t>9</w:t>
            </w:r>
          </w:p>
        </w:tc>
        <w:tc>
          <w:tcPr>
            <w:tcW w:w="8267" w:type="dxa"/>
          </w:tcPr>
          <w:p w14:paraId="7FAA52C3" w14:textId="38D04059"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If required: Make time to call service user back</w:t>
            </w:r>
          </w:p>
        </w:tc>
      </w:tr>
      <w:tr w:rsidR="001C42B1" w:rsidRPr="00F76838" w14:paraId="03F4B4D3" w14:textId="77777777" w:rsidTr="009D49F0">
        <w:tc>
          <w:tcPr>
            <w:cnfStyle w:val="001000000000" w:firstRow="0" w:lastRow="0" w:firstColumn="1" w:lastColumn="0" w:oddVBand="0" w:evenVBand="0" w:oddHBand="0" w:evenHBand="0" w:firstRowFirstColumn="0" w:firstRowLastColumn="0" w:lastRowFirstColumn="0" w:lastRowLastColumn="0"/>
            <w:tcW w:w="749" w:type="dxa"/>
          </w:tcPr>
          <w:p w14:paraId="64C109F4" w14:textId="77777777" w:rsidR="001C42B1" w:rsidRPr="00F76838" w:rsidRDefault="001C42B1" w:rsidP="00031EB3">
            <w:r w:rsidRPr="00F76838">
              <w:t>10</w:t>
            </w:r>
          </w:p>
        </w:tc>
        <w:tc>
          <w:tcPr>
            <w:tcW w:w="8267" w:type="dxa"/>
          </w:tcPr>
          <w:p w14:paraId="2BC6C808" w14:textId="50B49CD3"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Exit call</w:t>
            </w:r>
          </w:p>
        </w:tc>
      </w:tr>
      <w:tr w:rsidR="001C42B1" w:rsidRPr="00F76838" w14:paraId="35D58F00" w14:textId="77777777" w:rsidTr="000B4545">
        <w:tc>
          <w:tcPr>
            <w:cnfStyle w:val="001000000000" w:firstRow="0" w:lastRow="0" w:firstColumn="1" w:lastColumn="0" w:oddVBand="0" w:evenVBand="0" w:oddHBand="0" w:evenHBand="0" w:firstRowFirstColumn="0" w:firstRowLastColumn="0" w:lastRowFirstColumn="0" w:lastRowLastColumn="0"/>
            <w:tcW w:w="749" w:type="dxa"/>
          </w:tcPr>
          <w:p w14:paraId="5DC9B4EE" w14:textId="77777777" w:rsidR="001C42B1" w:rsidRPr="00F76838" w:rsidRDefault="001C42B1" w:rsidP="00031EB3">
            <w:r w:rsidRPr="00F76838">
              <w:t>11</w:t>
            </w:r>
          </w:p>
        </w:tc>
        <w:tc>
          <w:tcPr>
            <w:tcW w:w="8267" w:type="dxa"/>
          </w:tcPr>
          <w:p w14:paraId="07E34B8A" w14:textId="24C24DF7"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Case notes entered for call</w:t>
            </w:r>
          </w:p>
        </w:tc>
      </w:tr>
    </w:tbl>
    <w:p w14:paraId="77E39F0D" w14:textId="12E909F7" w:rsidR="002037EE" w:rsidRPr="00F76838" w:rsidRDefault="40F2A35D" w:rsidP="00031EB3">
      <w:pPr>
        <w:pStyle w:val="Heading4"/>
      </w:pPr>
      <w:r w:rsidRPr="00F76838">
        <w:t>MRS police response</w:t>
      </w:r>
    </w:p>
    <w:p w14:paraId="72599EFF" w14:textId="71AB93FA" w:rsidR="002037EE" w:rsidRPr="00F76838" w:rsidRDefault="00416557" w:rsidP="00031EB3">
      <w:r w:rsidRPr="00F76838">
        <w:t>MRS is a n</w:t>
      </w:r>
      <w:r w:rsidR="40F2A35D" w:rsidRPr="00F76838">
        <w:t>ational open line for men to call into but in Victoria and Tasmania</w:t>
      </w:r>
      <w:r w:rsidR="00747C1A" w:rsidRPr="00F76838">
        <w:t>,</w:t>
      </w:r>
      <w:r w:rsidR="00577D25" w:rsidRPr="00F76838">
        <w:rPr>
          <w:rStyle w:val="FootnoteReference"/>
        </w:rPr>
        <w:footnoteReference w:id="32"/>
      </w:r>
      <w:r w:rsidR="40F2A35D" w:rsidRPr="00F76838">
        <w:t xml:space="preserve"> the MRS receives police referrals after attending a family or domestic violence case.</w:t>
      </w:r>
    </w:p>
    <w:p w14:paraId="4378F013" w14:textId="429F8636" w:rsidR="00416557" w:rsidRPr="00F76838" w:rsidRDefault="00416557" w:rsidP="00031EB3">
      <w:r w:rsidRPr="00F76838">
        <w:t xml:space="preserve">The table below outlines how </w:t>
      </w:r>
      <w:r w:rsidR="00C154EB" w:rsidRPr="00F76838">
        <w:t>and when the open line and police referrals work.</w:t>
      </w:r>
    </w:p>
    <w:p w14:paraId="73357E6A" w14:textId="476C0C99" w:rsidR="002037EE" w:rsidRPr="00F76838" w:rsidRDefault="40F2A35D" w:rsidP="00031EB3">
      <w:r w:rsidRPr="00F76838">
        <w:t>Police referrals into the MRS vary by jurisdiction and are impacted by police policies around how they respond.</w:t>
      </w:r>
    </w:p>
    <w:tbl>
      <w:tblPr>
        <w:tblStyle w:val="WTTable2"/>
        <w:tblW w:w="9067" w:type="dxa"/>
        <w:tblLook w:val="04A0" w:firstRow="1" w:lastRow="0" w:firstColumn="1" w:lastColumn="0" w:noHBand="0" w:noVBand="1"/>
      </w:tblPr>
      <w:tblGrid>
        <w:gridCol w:w="1387"/>
        <w:gridCol w:w="4278"/>
        <w:gridCol w:w="3402"/>
      </w:tblGrid>
      <w:tr w:rsidR="00A9421D" w:rsidRPr="00F76838" w14:paraId="5E110581" w14:textId="77777777" w:rsidTr="00577D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7" w:type="dxa"/>
          </w:tcPr>
          <w:p w14:paraId="663FAA5B" w14:textId="77777777" w:rsidR="002037EE" w:rsidRPr="00F76838" w:rsidRDefault="40F2A35D" w:rsidP="00031EB3">
            <w:pPr>
              <w:pStyle w:val="Tablecolhead"/>
              <w:rPr>
                <w:rFonts w:asciiTheme="majorHAnsi" w:hAnsiTheme="majorHAnsi"/>
              </w:rPr>
            </w:pPr>
            <w:r w:rsidRPr="00F76838">
              <w:rPr>
                <w:rFonts w:asciiTheme="majorHAnsi" w:hAnsiTheme="majorHAnsi"/>
              </w:rPr>
              <w:lastRenderedPageBreak/>
              <w:t>Jurisdiction</w:t>
            </w:r>
          </w:p>
        </w:tc>
        <w:tc>
          <w:tcPr>
            <w:tcW w:w="4278" w:type="dxa"/>
          </w:tcPr>
          <w:p w14:paraId="33775D05" w14:textId="77777777" w:rsidR="002037EE"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Police referral function</w:t>
            </w:r>
          </w:p>
        </w:tc>
        <w:tc>
          <w:tcPr>
            <w:tcW w:w="3402" w:type="dxa"/>
          </w:tcPr>
          <w:p w14:paraId="05385B3E" w14:textId="77777777" w:rsidR="002037EE"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Operating hours</w:t>
            </w:r>
          </w:p>
        </w:tc>
      </w:tr>
      <w:tr w:rsidR="002037EE" w:rsidRPr="00F76838" w14:paraId="624D9DFC" w14:textId="77777777" w:rsidTr="00871DD4">
        <w:trPr>
          <w:cantSplit/>
        </w:trPr>
        <w:tc>
          <w:tcPr>
            <w:cnfStyle w:val="001000000000" w:firstRow="0" w:lastRow="0" w:firstColumn="1" w:lastColumn="0" w:oddVBand="0" w:evenVBand="0" w:oddHBand="0" w:evenHBand="0" w:firstRowFirstColumn="0" w:firstRowLastColumn="0" w:lastRowFirstColumn="0" w:lastRowLastColumn="0"/>
            <w:tcW w:w="1387" w:type="dxa"/>
          </w:tcPr>
          <w:p w14:paraId="4E0D179B" w14:textId="77777777" w:rsidR="002037EE" w:rsidRPr="00F76838" w:rsidRDefault="40F2A35D" w:rsidP="00031EB3">
            <w:pPr>
              <w:rPr>
                <w:b/>
                <w:bCs/>
              </w:rPr>
            </w:pPr>
            <w:r w:rsidRPr="00F76838">
              <w:t>Victoria</w:t>
            </w:r>
          </w:p>
        </w:tc>
        <w:tc>
          <w:tcPr>
            <w:tcW w:w="4278" w:type="dxa"/>
          </w:tcPr>
          <w:p w14:paraId="674F64CE"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Police attend DV incident.</w:t>
            </w:r>
          </w:p>
          <w:p w14:paraId="6BDB2852"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Inform the man that they may receive call from MRS.</w:t>
            </w:r>
          </w:p>
          <w:p w14:paraId="51A6CACC"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Police provide the man with a card with support numbers including MRS.</w:t>
            </w:r>
          </w:p>
          <w:p w14:paraId="06BEDB70" w14:textId="50AE8D92"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Police enter details of incident into the system (L17 in Vic). </w:t>
            </w:r>
          </w:p>
          <w:p w14:paraId="62F51DAB"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MRS counsellors receive a notification. </w:t>
            </w:r>
          </w:p>
          <w:p w14:paraId="70801BFC" w14:textId="172C2BBE"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Counsellors look at the risk of making the call, for example: </w:t>
            </w:r>
          </w:p>
          <w:p w14:paraId="7DBE7DD7" w14:textId="77777777" w:rsidR="002037EE" w:rsidRPr="00F76838" w:rsidRDefault="40F2A35D" w:rsidP="00031EB3">
            <w:pPr>
              <w:pStyle w:val="Dotpoint2"/>
              <w:jc w:val="left"/>
              <w:cnfStyle w:val="000000000000" w:firstRow="0" w:lastRow="0" w:firstColumn="0" w:lastColumn="0" w:oddVBand="0" w:evenVBand="0" w:oddHBand="0" w:evenHBand="0" w:firstRowFirstColumn="0" w:firstRowLastColumn="0" w:lastRowFirstColumn="0" w:lastRowLastColumn="0"/>
            </w:pPr>
            <w:r w:rsidRPr="00F76838">
              <w:t>perhaps incarcerated so can’t call</w:t>
            </w:r>
          </w:p>
          <w:p w14:paraId="0FEEA582" w14:textId="77777777" w:rsidR="002037EE" w:rsidRPr="00F76838" w:rsidRDefault="40F2A35D" w:rsidP="00031EB3">
            <w:pPr>
              <w:pStyle w:val="Dotpoint2"/>
              <w:jc w:val="left"/>
              <w:cnfStyle w:val="000000000000" w:firstRow="0" w:lastRow="0" w:firstColumn="0" w:lastColumn="0" w:oddVBand="0" w:evenVBand="0" w:oddHBand="0" w:evenHBand="0" w:firstRowFirstColumn="0" w:firstRowLastColumn="0" w:lastRowFirstColumn="0" w:lastRowLastColumn="0"/>
            </w:pPr>
            <w:r w:rsidRPr="00F76838">
              <w:t>if notes indicate risk to AFM then do not call</w:t>
            </w:r>
          </w:p>
          <w:p w14:paraId="51501E34" w14:textId="77777777" w:rsidR="002037EE" w:rsidRPr="00F76838" w:rsidRDefault="40F2A35D" w:rsidP="00031EB3">
            <w:pPr>
              <w:pStyle w:val="Dotpoint2"/>
              <w:jc w:val="left"/>
              <w:cnfStyle w:val="000000000000" w:firstRow="0" w:lastRow="0" w:firstColumn="0" w:lastColumn="0" w:oddVBand="0" w:evenVBand="0" w:oddHBand="0" w:evenHBand="0" w:firstRowFirstColumn="0" w:firstRowLastColumn="0" w:lastRowFirstColumn="0" w:lastRowLastColumn="0"/>
            </w:pPr>
            <w:r w:rsidRPr="00F76838">
              <w:t>intervention order may or may not be in place.</w:t>
            </w:r>
          </w:p>
          <w:p w14:paraId="09A390A7" w14:textId="1496C98E"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The call from MRS after a police incident generally occurs within 24 to 48 hours after the incident has occurred. </w:t>
            </w:r>
          </w:p>
          <w:p w14:paraId="62F10F63"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Depending on case notes, counsellors may use discretion to assess for safety and wait to give man chance to deescalate. As they may be engaging with other frontline services or are in a very agitated emotional state that is only likely to escalate with a further invention from MRS.</w:t>
            </w:r>
          </w:p>
          <w:p w14:paraId="54E8360F"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MRS send text to man to inform of call.</w:t>
            </w:r>
          </w:p>
          <w:p w14:paraId="6B6EC945"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MRS make call to man.</w:t>
            </w:r>
          </w:p>
        </w:tc>
        <w:tc>
          <w:tcPr>
            <w:tcW w:w="3402" w:type="dxa"/>
          </w:tcPr>
          <w:p w14:paraId="142C4485" w14:textId="5E58E417" w:rsidR="002037EE"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Mon–Fri</w:t>
            </w:r>
            <w:r w:rsidR="00004E59" w:rsidRPr="00F76838">
              <w:t xml:space="preserve">, </w:t>
            </w:r>
            <w:r w:rsidRPr="00F76838">
              <w:t>9</w:t>
            </w:r>
            <w:r w:rsidR="00004E59" w:rsidRPr="00F76838">
              <w:t xml:space="preserve"> </w:t>
            </w:r>
            <w:r w:rsidRPr="00F76838">
              <w:t>am</w:t>
            </w:r>
            <w:r w:rsidR="00004E59" w:rsidRPr="00F76838">
              <w:t xml:space="preserve"> </w:t>
            </w:r>
            <w:r w:rsidRPr="00F76838">
              <w:t>–</w:t>
            </w:r>
            <w:r w:rsidR="00004E59" w:rsidRPr="00F76838">
              <w:t xml:space="preserve"> </w:t>
            </w:r>
            <w:r w:rsidRPr="00F76838">
              <w:t>5</w:t>
            </w:r>
            <w:r w:rsidR="00004E59" w:rsidRPr="00F76838">
              <w:t xml:space="preserve"> </w:t>
            </w:r>
            <w:r w:rsidRPr="00F76838">
              <w:t>pm</w:t>
            </w:r>
          </w:p>
          <w:p w14:paraId="014D5DE3"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Police referrals: handled by The Orange Door. </w:t>
            </w:r>
          </w:p>
          <w:p w14:paraId="10179074" w14:textId="48593591"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Open line: Men can call in at any time. </w:t>
            </w:r>
          </w:p>
          <w:p w14:paraId="730D7473" w14:textId="77777777" w:rsidR="002037EE" w:rsidRPr="00F76838" w:rsidRDefault="40F2A35D"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After hours and on weekends</w:t>
            </w:r>
          </w:p>
          <w:p w14:paraId="663961F7"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Police referrals: handled by MRS. </w:t>
            </w:r>
          </w:p>
          <w:p w14:paraId="42701E77" w14:textId="4DE989B1"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Open line: Men can call in at any time. </w:t>
            </w:r>
          </w:p>
        </w:tc>
      </w:tr>
      <w:tr w:rsidR="002037EE" w:rsidRPr="00F76838" w14:paraId="25FCD05E" w14:textId="77777777" w:rsidTr="00577D25">
        <w:tc>
          <w:tcPr>
            <w:cnfStyle w:val="001000000000" w:firstRow="0" w:lastRow="0" w:firstColumn="1" w:lastColumn="0" w:oddVBand="0" w:evenVBand="0" w:oddHBand="0" w:evenHBand="0" w:firstRowFirstColumn="0" w:firstRowLastColumn="0" w:lastRowFirstColumn="0" w:lastRowLastColumn="0"/>
            <w:tcW w:w="1387" w:type="dxa"/>
          </w:tcPr>
          <w:p w14:paraId="2A9757BC" w14:textId="77777777" w:rsidR="002037EE" w:rsidRPr="00F76838" w:rsidRDefault="40F2A35D" w:rsidP="00031EB3">
            <w:pPr>
              <w:rPr>
                <w:b/>
                <w:bCs/>
              </w:rPr>
            </w:pPr>
            <w:r w:rsidRPr="00F76838">
              <w:t>Tasmania</w:t>
            </w:r>
          </w:p>
        </w:tc>
        <w:tc>
          <w:tcPr>
            <w:tcW w:w="4278" w:type="dxa"/>
          </w:tcPr>
          <w:p w14:paraId="0B0D86B1" w14:textId="01D17BE4"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MRS become involved at a later stage of the man’s journey through the system, MRS </w:t>
            </w:r>
            <w:r w:rsidR="006462D1" w:rsidRPr="00F76838">
              <w:rPr>
                <w:lang w:val="en-AU"/>
              </w:rPr>
              <w:t>service users</w:t>
            </w:r>
            <w:r w:rsidRPr="00F76838">
              <w:rPr>
                <w:lang w:val="en-AU"/>
              </w:rPr>
              <w:t xml:space="preserve"> have already had contact with a DV service (Stay at Home)</w:t>
            </w:r>
          </w:p>
          <w:p w14:paraId="20F4DB0A"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Stay at Home will have already explained what MRS is.</w:t>
            </w:r>
          </w:p>
          <w:p w14:paraId="6C83E4F3" w14:textId="2E46CEBB"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Often the man has had multiple engagements with Government services (police, support services,</w:t>
            </w:r>
            <w:r w:rsidR="00D456E2" w:rsidRPr="00F76838">
              <w:rPr>
                <w:lang w:val="en-AU"/>
              </w:rPr>
              <w:t xml:space="preserve"> statutory</w:t>
            </w:r>
            <w:r w:rsidRPr="00F76838">
              <w:rPr>
                <w:lang w:val="en-AU"/>
              </w:rPr>
              <w:t xml:space="preserve"> </w:t>
            </w:r>
            <w:r w:rsidR="00D456E2" w:rsidRPr="00F76838">
              <w:rPr>
                <w:lang w:val="en-AU"/>
              </w:rPr>
              <w:t>c</w:t>
            </w:r>
            <w:r w:rsidRPr="00F76838">
              <w:rPr>
                <w:lang w:val="en-AU"/>
              </w:rPr>
              <w:t xml:space="preserve">hild </w:t>
            </w:r>
            <w:r w:rsidR="00D456E2" w:rsidRPr="00F76838">
              <w:rPr>
                <w:lang w:val="en-AU"/>
              </w:rPr>
              <w:t>p</w:t>
            </w:r>
            <w:r w:rsidRPr="00F76838">
              <w:rPr>
                <w:lang w:val="en-AU"/>
              </w:rPr>
              <w:t>rotection, etc.) and they are more engaged, and understand the process better.</w:t>
            </w:r>
          </w:p>
          <w:p w14:paraId="1AF321B6"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This means there is better call back rates in Tasmania (although not necessarily better outcomes).</w:t>
            </w:r>
          </w:p>
        </w:tc>
        <w:tc>
          <w:tcPr>
            <w:tcW w:w="3402" w:type="dxa"/>
          </w:tcPr>
          <w:p w14:paraId="7C60F817" w14:textId="77777777" w:rsidR="002037EE"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24 hours, 5 days a week</w:t>
            </w:r>
          </w:p>
          <w:p w14:paraId="2F1A744E" w14:textId="77777777"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Police referrals: handled by MRS. </w:t>
            </w:r>
          </w:p>
          <w:p w14:paraId="24ECA82F" w14:textId="0E3DF1B2" w:rsidR="002037EE" w:rsidRPr="00F76838" w:rsidRDefault="40F2A35D"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Open line: Men can call in at any time. </w:t>
            </w:r>
          </w:p>
        </w:tc>
      </w:tr>
    </w:tbl>
    <w:p w14:paraId="1A1DBA43" w14:textId="75471018" w:rsidR="002037EE" w:rsidRPr="00F76838" w:rsidRDefault="40F2A35D" w:rsidP="00031EB3">
      <w:pPr>
        <w:pStyle w:val="Heading3"/>
      </w:pPr>
      <w:bookmarkStart w:id="222" w:name="_Toc169710378"/>
      <w:r w:rsidRPr="00F76838">
        <w:t>Brief Intervention Service</w:t>
      </w:r>
      <w:bookmarkEnd w:id="222"/>
    </w:p>
    <w:p w14:paraId="0C035827" w14:textId="78115D0F" w:rsidR="002037EE" w:rsidRPr="00F76838" w:rsidRDefault="004B27C5" w:rsidP="00031EB3">
      <w:pPr>
        <w:pStyle w:val="Bullet1"/>
        <w:numPr>
          <w:ilvl w:val="0"/>
          <w:numId w:val="0"/>
        </w:numPr>
      </w:pPr>
      <w:r w:rsidRPr="00F76838">
        <w:t>U</w:t>
      </w:r>
      <w:r w:rsidR="40F2A35D" w:rsidRPr="00F76838">
        <w:t xml:space="preserve">p to 10 </w:t>
      </w:r>
      <w:r w:rsidRPr="00F76838">
        <w:t xml:space="preserve">BIS </w:t>
      </w:r>
      <w:r w:rsidR="40F2A35D" w:rsidRPr="00F76838">
        <w:t>sessions</w:t>
      </w:r>
      <w:r w:rsidRPr="00F76838">
        <w:t xml:space="preserve"> are</w:t>
      </w:r>
      <w:r w:rsidR="40F2A35D" w:rsidRPr="00F76838">
        <w:t xml:space="preserve"> available for counselling</w:t>
      </w:r>
      <w:r w:rsidRPr="00F76838">
        <w:t xml:space="preserve"> that</w:t>
      </w:r>
      <w:r w:rsidR="40F2A35D" w:rsidRPr="00F76838">
        <w:t xml:space="preserve"> are </w:t>
      </w:r>
      <w:r w:rsidR="00BF23FE" w:rsidRPr="00F76838">
        <w:t xml:space="preserve">developed from </w:t>
      </w:r>
      <w:r w:rsidR="40F2A35D" w:rsidRPr="00F76838">
        <w:t xml:space="preserve">the </w:t>
      </w:r>
      <w:r w:rsidR="00BF23FE" w:rsidRPr="00F76838">
        <w:t xml:space="preserve">content from the </w:t>
      </w:r>
      <w:r w:rsidR="40F2A35D" w:rsidRPr="00F76838">
        <w:t xml:space="preserve">first 2 weeks of an MBCP. Trained </w:t>
      </w:r>
      <w:r w:rsidR="00421D00" w:rsidRPr="00F76838">
        <w:t xml:space="preserve">family violence </w:t>
      </w:r>
      <w:r w:rsidR="40F2A35D" w:rsidRPr="00F76838">
        <w:t xml:space="preserve">counsellors use discretion and flexibility for content delivery and the tools that will work best for a client and what is agreed to work on. </w:t>
      </w:r>
      <w:r w:rsidR="40F2A35D" w:rsidRPr="00F76838">
        <w:lastRenderedPageBreak/>
        <w:t>As such service tends to be much more tailored. Uses motivational interviewing and engagement narrative approach.</w:t>
      </w:r>
    </w:p>
    <w:tbl>
      <w:tblPr>
        <w:tblStyle w:val="WTTable2"/>
        <w:tblW w:w="0" w:type="auto"/>
        <w:tblLook w:val="04A0" w:firstRow="1" w:lastRow="0" w:firstColumn="1" w:lastColumn="0" w:noHBand="0" w:noVBand="1"/>
      </w:tblPr>
      <w:tblGrid>
        <w:gridCol w:w="749"/>
        <w:gridCol w:w="8277"/>
      </w:tblGrid>
      <w:tr w:rsidR="001C42B1" w:rsidRPr="00F76838" w14:paraId="4A5320C4" w14:textId="77777777" w:rsidTr="000572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tcPr>
          <w:p w14:paraId="77598E48" w14:textId="77777777" w:rsidR="001C42B1" w:rsidRPr="00F76838" w:rsidRDefault="001C42B1" w:rsidP="00031EB3">
            <w:pPr>
              <w:pStyle w:val="Tablecolhead"/>
            </w:pPr>
            <w:r w:rsidRPr="00F76838">
              <w:t>Step</w:t>
            </w:r>
          </w:p>
        </w:tc>
        <w:tc>
          <w:tcPr>
            <w:tcW w:w="8277" w:type="dxa"/>
          </w:tcPr>
          <w:p w14:paraId="2587965B" w14:textId="77777777" w:rsidR="001C42B1" w:rsidRDefault="001C42B1"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Action</w:t>
            </w:r>
          </w:p>
          <w:p w14:paraId="3F30B316" w14:textId="5D9FF128" w:rsidR="001C42B1" w:rsidRPr="00F76838" w:rsidRDefault="001C42B1"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(Note on steps 1 through 5 – referrals to other supports/programs (predominantly MBCPs) are made across sessions)</w:t>
            </w:r>
          </w:p>
        </w:tc>
      </w:tr>
      <w:tr w:rsidR="001C42B1" w:rsidRPr="00F76838" w14:paraId="173E2930" w14:textId="77777777" w:rsidTr="00F4311D">
        <w:tc>
          <w:tcPr>
            <w:cnfStyle w:val="001000000000" w:firstRow="0" w:lastRow="0" w:firstColumn="1" w:lastColumn="0" w:oddVBand="0" w:evenVBand="0" w:oddHBand="0" w:evenHBand="0" w:firstRowFirstColumn="0" w:firstRowLastColumn="0" w:lastRowFirstColumn="0" w:lastRowLastColumn="0"/>
            <w:tcW w:w="749" w:type="dxa"/>
          </w:tcPr>
          <w:p w14:paraId="721CEDDF" w14:textId="77777777" w:rsidR="001C42B1" w:rsidRPr="00F76838" w:rsidRDefault="001C42B1" w:rsidP="00031EB3">
            <w:pPr>
              <w:pStyle w:val="Dotpoint2"/>
              <w:numPr>
                <w:ilvl w:val="0"/>
                <w:numId w:val="0"/>
              </w:numPr>
              <w:jc w:val="left"/>
            </w:pPr>
            <w:r w:rsidRPr="00F76838">
              <w:t>1</w:t>
            </w:r>
          </w:p>
        </w:tc>
        <w:tc>
          <w:tcPr>
            <w:tcW w:w="8277" w:type="dxa"/>
          </w:tcPr>
          <w:p w14:paraId="2164131E" w14:textId="6D41D4A0"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Referral received in counsellor inbox</w:t>
            </w:r>
          </w:p>
        </w:tc>
      </w:tr>
      <w:tr w:rsidR="001C42B1" w:rsidRPr="00F76838" w14:paraId="68CE28EE" w14:textId="77777777" w:rsidTr="00725D8A">
        <w:tc>
          <w:tcPr>
            <w:cnfStyle w:val="001000000000" w:firstRow="0" w:lastRow="0" w:firstColumn="1" w:lastColumn="0" w:oddVBand="0" w:evenVBand="0" w:oddHBand="0" w:evenHBand="0" w:firstRowFirstColumn="0" w:firstRowLastColumn="0" w:lastRowFirstColumn="0" w:lastRowLastColumn="0"/>
            <w:tcW w:w="749" w:type="dxa"/>
          </w:tcPr>
          <w:p w14:paraId="46BECE42" w14:textId="77777777" w:rsidR="001C42B1" w:rsidRPr="00F76838" w:rsidRDefault="001C42B1" w:rsidP="00031EB3">
            <w:pPr>
              <w:pStyle w:val="Dotpoint2"/>
              <w:numPr>
                <w:ilvl w:val="0"/>
                <w:numId w:val="0"/>
              </w:numPr>
              <w:jc w:val="left"/>
            </w:pPr>
            <w:r w:rsidRPr="00F76838">
              <w:t>2</w:t>
            </w:r>
          </w:p>
        </w:tc>
        <w:tc>
          <w:tcPr>
            <w:tcW w:w="8277" w:type="dxa"/>
          </w:tcPr>
          <w:p w14:paraId="703CD542" w14:textId="5257B23A"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Counsellor calls to book for intake call &gt; book intake: This may include an unplanned session which will include step #3 actions</w:t>
            </w:r>
          </w:p>
        </w:tc>
      </w:tr>
      <w:tr w:rsidR="001C42B1" w:rsidRPr="00F76838" w14:paraId="27C1141D" w14:textId="77777777" w:rsidTr="00266E3B">
        <w:tc>
          <w:tcPr>
            <w:cnfStyle w:val="001000000000" w:firstRow="0" w:lastRow="0" w:firstColumn="1" w:lastColumn="0" w:oddVBand="0" w:evenVBand="0" w:oddHBand="0" w:evenHBand="0" w:firstRowFirstColumn="0" w:firstRowLastColumn="0" w:lastRowFirstColumn="0" w:lastRowLastColumn="0"/>
            <w:tcW w:w="749" w:type="dxa"/>
          </w:tcPr>
          <w:p w14:paraId="4805184A" w14:textId="77777777" w:rsidR="001C42B1" w:rsidRPr="00F76838" w:rsidRDefault="001C42B1" w:rsidP="00031EB3">
            <w:pPr>
              <w:pStyle w:val="Dotpoint2"/>
              <w:numPr>
                <w:ilvl w:val="0"/>
                <w:numId w:val="0"/>
              </w:numPr>
              <w:jc w:val="left"/>
            </w:pPr>
            <w:r w:rsidRPr="00F76838">
              <w:t>3</w:t>
            </w:r>
          </w:p>
        </w:tc>
        <w:tc>
          <w:tcPr>
            <w:tcW w:w="8277" w:type="dxa"/>
          </w:tcPr>
          <w:p w14:paraId="18F32748"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pPr>
            <w:r w:rsidRPr="00F76838">
              <w:t>Intake call made</w:t>
            </w:r>
          </w:p>
          <w:p w14:paraId="4336BB11"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Explain program and answer questions (e.g. this is not a replacement for an MBCP)</w:t>
            </w:r>
          </w:p>
          <w:p w14:paraId="25B340B6"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Limited confidentiality and mandatory reporting process – if required</w:t>
            </w:r>
          </w:p>
          <w:p w14:paraId="68C64F2C"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Check if BIS referral information is correct.</w:t>
            </w:r>
          </w:p>
          <w:p w14:paraId="1AD828A6"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 xml:space="preserve">Explore man’s narrative, contain story telling, and assess the reason for call. </w:t>
            </w:r>
          </w:p>
          <w:p w14:paraId="719C1DBA"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Risk assessment</w:t>
            </w:r>
          </w:p>
          <w:p w14:paraId="0D2D55F8"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Set clear goals</w:t>
            </w:r>
          </w:p>
          <w:p w14:paraId="160DBAB9" w14:textId="1F47C611"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Book first session</w:t>
            </w:r>
          </w:p>
        </w:tc>
      </w:tr>
      <w:tr w:rsidR="001C42B1" w:rsidRPr="00F76838" w14:paraId="22B3C383" w14:textId="77777777" w:rsidTr="00A663E7">
        <w:tc>
          <w:tcPr>
            <w:cnfStyle w:val="001000000000" w:firstRow="0" w:lastRow="0" w:firstColumn="1" w:lastColumn="0" w:oddVBand="0" w:evenVBand="0" w:oddHBand="0" w:evenHBand="0" w:firstRowFirstColumn="0" w:firstRowLastColumn="0" w:lastRowFirstColumn="0" w:lastRowLastColumn="0"/>
            <w:tcW w:w="749" w:type="dxa"/>
          </w:tcPr>
          <w:p w14:paraId="352D6C43" w14:textId="77777777" w:rsidR="001C42B1" w:rsidRPr="00F76838" w:rsidRDefault="001C42B1" w:rsidP="00031EB3">
            <w:pPr>
              <w:pStyle w:val="Dotpoint2"/>
              <w:numPr>
                <w:ilvl w:val="0"/>
                <w:numId w:val="0"/>
              </w:numPr>
              <w:jc w:val="left"/>
            </w:pPr>
            <w:r w:rsidRPr="00F76838">
              <w:t>4</w:t>
            </w:r>
          </w:p>
        </w:tc>
        <w:tc>
          <w:tcPr>
            <w:tcW w:w="8277" w:type="dxa"/>
          </w:tcPr>
          <w:p w14:paraId="72A053F2"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pPr>
            <w:r w:rsidRPr="00F76838">
              <w:t>Deliver (up to) 10 sessions via telephone</w:t>
            </w:r>
          </w:p>
          <w:p w14:paraId="0BC169B2"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Option to expand to up to 10 if required</w:t>
            </w:r>
          </w:p>
          <w:p w14:paraId="52410042" w14:textId="16009208"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Client may exit at any point which is beyond counsellor control</w:t>
            </w:r>
          </w:p>
        </w:tc>
      </w:tr>
      <w:tr w:rsidR="001C42B1" w:rsidRPr="00F76838" w14:paraId="546F5472" w14:textId="77777777" w:rsidTr="00E264C9">
        <w:tc>
          <w:tcPr>
            <w:cnfStyle w:val="001000000000" w:firstRow="0" w:lastRow="0" w:firstColumn="1" w:lastColumn="0" w:oddVBand="0" w:evenVBand="0" w:oddHBand="0" w:evenHBand="0" w:firstRowFirstColumn="0" w:firstRowLastColumn="0" w:lastRowFirstColumn="0" w:lastRowLastColumn="0"/>
            <w:tcW w:w="749" w:type="dxa"/>
          </w:tcPr>
          <w:p w14:paraId="656042C4" w14:textId="77777777" w:rsidR="001C42B1" w:rsidRPr="00F76838" w:rsidRDefault="001C42B1" w:rsidP="00031EB3">
            <w:pPr>
              <w:pStyle w:val="Dotpoint2"/>
              <w:numPr>
                <w:ilvl w:val="0"/>
                <w:numId w:val="0"/>
              </w:numPr>
              <w:jc w:val="left"/>
            </w:pPr>
            <w:r w:rsidRPr="00F76838">
              <w:t>5</w:t>
            </w:r>
          </w:p>
        </w:tc>
        <w:tc>
          <w:tcPr>
            <w:tcW w:w="8277" w:type="dxa"/>
          </w:tcPr>
          <w:p w14:paraId="4BB26354"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pPr>
            <w:r w:rsidRPr="00F76838">
              <w:t xml:space="preserve">If do not attend a meeting: </w:t>
            </w:r>
          </w:p>
          <w:p w14:paraId="15996423"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Send 2 x SMS</w:t>
            </w:r>
          </w:p>
          <w:p w14:paraId="38A3454B"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Call back once</w:t>
            </w:r>
          </w:p>
          <w:p w14:paraId="4D586D8B" w14:textId="6AA61906"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 xml:space="preserve">If no response: Client is sent an SMS message that they are to be exited from the BIS program and inform them they can reengage with BIS program in the future. </w:t>
            </w:r>
          </w:p>
        </w:tc>
      </w:tr>
      <w:tr w:rsidR="001C42B1" w:rsidRPr="00F76838" w14:paraId="6084EC26" w14:textId="77777777" w:rsidTr="00911D06">
        <w:tc>
          <w:tcPr>
            <w:cnfStyle w:val="001000000000" w:firstRow="0" w:lastRow="0" w:firstColumn="1" w:lastColumn="0" w:oddVBand="0" w:evenVBand="0" w:oddHBand="0" w:evenHBand="0" w:firstRowFirstColumn="0" w:firstRowLastColumn="0" w:lastRowFirstColumn="0" w:lastRowLastColumn="0"/>
            <w:tcW w:w="749" w:type="dxa"/>
          </w:tcPr>
          <w:p w14:paraId="4E078948" w14:textId="77777777" w:rsidR="001C42B1" w:rsidRPr="00F76838" w:rsidRDefault="001C42B1" w:rsidP="00031EB3">
            <w:pPr>
              <w:pStyle w:val="Dotpoint2"/>
              <w:numPr>
                <w:ilvl w:val="0"/>
                <w:numId w:val="0"/>
              </w:numPr>
              <w:jc w:val="left"/>
            </w:pPr>
            <w:r w:rsidRPr="00F76838">
              <w:t>7</w:t>
            </w:r>
          </w:p>
        </w:tc>
        <w:tc>
          <w:tcPr>
            <w:tcW w:w="8277" w:type="dxa"/>
          </w:tcPr>
          <w:p w14:paraId="13641067" w14:textId="77777777" w:rsidR="001C42B1" w:rsidRPr="00F76838" w:rsidRDefault="001C42B1" w:rsidP="00031EB3">
            <w:pPr>
              <w:cnfStyle w:val="000000000000" w:firstRow="0" w:lastRow="0" w:firstColumn="0" w:lastColumn="0" w:oddVBand="0" w:evenVBand="0" w:oddHBand="0" w:evenHBand="0" w:firstRowFirstColumn="0" w:firstRowLastColumn="0" w:lastRowFirstColumn="0" w:lastRowLastColumn="0"/>
            </w:pPr>
            <w:r w:rsidRPr="00F76838">
              <w:t>Exit from program</w:t>
            </w:r>
          </w:p>
          <w:p w14:paraId="00D60B1A"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If client requests: a letter of engagement is sent</w:t>
            </w:r>
          </w:p>
          <w:p w14:paraId="2E748318" w14:textId="77777777" w:rsidR="001C42B1" w:rsidRPr="00F76838" w:rsidRDefault="001C42B1"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Exit and safety planning form part of the final session</w:t>
            </w:r>
          </w:p>
          <w:p w14:paraId="0F84462D" w14:textId="46D5EE5C" w:rsidR="001C42B1" w:rsidRPr="00F76838" w:rsidRDefault="001C42B1" w:rsidP="00031EB3">
            <w:pPr>
              <w:pStyle w:val="Dotpoint2"/>
              <w:numPr>
                <w:ilvl w:val="0"/>
                <w:numId w:val="0"/>
              </w:numPr>
              <w:jc w:val="left"/>
              <w:cnfStyle w:val="000000000000" w:firstRow="0" w:lastRow="0" w:firstColumn="0" w:lastColumn="0" w:oddVBand="0" w:evenVBand="0" w:oddHBand="0" w:evenHBand="0" w:firstRowFirstColumn="0" w:firstRowLastColumn="0" w:lastRowFirstColumn="0" w:lastRowLastColumn="0"/>
            </w:pPr>
            <w:r w:rsidRPr="00F76838">
              <w:t>Secondary point of a referral as a closing of program – Where to from here for you.</w:t>
            </w:r>
          </w:p>
        </w:tc>
      </w:tr>
    </w:tbl>
    <w:p w14:paraId="51BC85CA" w14:textId="0F4ED8C7" w:rsidR="005011BD" w:rsidRPr="00F76838" w:rsidRDefault="40F2A35D" w:rsidP="00031EB3">
      <w:pPr>
        <w:pStyle w:val="Heading3"/>
      </w:pPr>
      <w:bookmarkStart w:id="223" w:name="_Toc169710379"/>
      <w:r w:rsidRPr="00F76838">
        <w:t>Changing for Good – Lifeline</w:t>
      </w:r>
      <w:bookmarkEnd w:id="223"/>
    </w:p>
    <w:tbl>
      <w:tblPr>
        <w:tblStyle w:val="WTTable2"/>
        <w:tblW w:w="0" w:type="auto"/>
        <w:tblLook w:val="04A0" w:firstRow="1" w:lastRow="0" w:firstColumn="1" w:lastColumn="0" w:noHBand="0" w:noVBand="1"/>
      </w:tblPr>
      <w:tblGrid>
        <w:gridCol w:w="749"/>
        <w:gridCol w:w="8267"/>
      </w:tblGrid>
      <w:tr w:rsidR="00046164" w:rsidRPr="00F76838" w14:paraId="4FB79EED" w14:textId="77777777" w:rsidTr="003E49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dxa"/>
          </w:tcPr>
          <w:p w14:paraId="486573F8" w14:textId="77777777" w:rsidR="00046164" w:rsidRPr="00F76838" w:rsidRDefault="00046164" w:rsidP="00031EB3">
            <w:pPr>
              <w:pStyle w:val="Tablecolhead"/>
            </w:pPr>
            <w:r w:rsidRPr="00F76838">
              <w:rPr>
                <w:rFonts w:asciiTheme="majorHAnsi" w:hAnsiTheme="majorHAnsi"/>
              </w:rPr>
              <w:t>Step</w:t>
            </w:r>
          </w:p>
        </w:tc>
        <w:tc>
          <w:tcPr>
            <w:tcW w:w="8267" w:type="dxa"/>
          </w:tcPr>
          <w:p w14:paraId="01A32FA3" w14:textId="77777777" w:rsidR="00046164" w:rsidRDefault="00046164"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Action</w:t>
            </w:r>
          </w:p>
          <w:p w14:paraId="729B6D28" w14:textId="6C672FF1" w:rsidR="00046164" w:rsidRPr="00F76838" w:rsidRDefault="00046164"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(Note on steps 4 through 5 – referrals to other supports/programs are made throughout)</w:t>
            </w:r>
          </w:p>
        </w:tc>
      </w:tr>
      <w:tr w:rsidR="00046164" w:rsidRPr="00F76838" w14:paraId="34E3EB57" w14:textId="77777777" w:rsidTr="00F36E19">
        <w:tc>
          <w:tcPr>
            <w:cnfStyle w:val="001000000000" w:firstRow="0" w:lastRow="0" w:firstColumn="1" w:lastColumn="0" w:oddVBand="0" w:evenVBand="0" w:oddHBand="0" w:evenHBand="0" w:firstRowFirstColumn="0" w:firstRowLastColumn="0" w:lastRowFirstColumn="0" w:lastRowLastColumn="0"/>
            <w:tcW w:w="749" w:type="dxa"/>
          </w:tcPr>
          <w:p w14:paraId="5258CCA1" w14:textId="77777777" w:rsidR="00046164" w:rsidRPr="00F76838" w:rsidRDefault="00046164" w:rsidP="00031EB3">
            <w:r w:rsidRPr="00F76838">
              <w:t>1</w:t>
            </w:r>
          </w:p>
        </w:tc>
        <w:tc>
          <w:tcPr>
            <w:tcW w:w="8267" w:type="dxa"/>
          </w:tcPr>
          <w:p w14:paraId="758FEBA1" w14:textId="77777777"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Initial inbound approach</w:t>
            </w:r>
          </w:p>
          <w:p w14:paraId="2D4F8370" w14:textId="77777777" w:rsidR="00046164" w:rsidRPr="00F76838" w:rsidRDefault="00046164"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Call into MensLine Australia 24/7 phoneline; or,</w:t>
            </w:r>
          </w:p>
          <w:p w14:paraId="08836C71" w14:textId="5E723494"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Complete EOI form online &gt; CFG call the man</w:t>
            </w:r>
          </w:p>
        </w:tc>
      </w:tr>
      <w:tr w:rsidR="00046164" w:rsidRPr="00F76838" w14:paraId="502737BB" w14:textId="77777777" w:rsidTr="00871DD4">
        <w:trPr>
          <w:cantSplit/>
        </w:trPr>
        <w:tc>
          <w:tcPr>
            <w:cnfStyle w:val="001000000000" w:firstRow="0" w:lastRow="0" w:firstColumn="1" w:lastColumn="0" w:oddVBand="0" w:evenVBand="0" w:oddHBand="0" w:evenHBand="0" w:firstRowFirstColumn="0" w:firstRowLastColumn="0" w:lastRowFirstColumn="0" w:lastRowLastColumn="0"/>
            <w:tcW w:w="749" w:type="dxa"/>
          </w:tcPr>
          <w:p w14:paraId="26C83C9A" w14:textId="77777777" w:rsidR="00046164" w:rsidRPr="00F76838" w:rsidRDefault="00046164" w:rsidP="00031EB3">
            <w:r w:rsidRPr="00F76838">
              <w:t>2</w:t>
            </w:r>
          </w:p>
        </w:tc>
        <w:tc>
          <w:tcPr>
            <w:tcW w:w="8267" w:type="dxa"/>
          </w:tcPr>
          <w:p w14:paraId="4C0EA004" w14:textId="77777777"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 xml:space="preserve">Intake </w:t>
            </w:r>
          </w:p>
          <w:p w14:paraId="681D99F5" w14:textId="77777777" w:rsidR="00046164" w:rsidRPr="00F76838" w:rsidRDefault="00046164" w:rsidP="00031EB3">
            <w:pPr>
              <w:pStyle w:val="Tabledots"/>
              <w:jc w:val="left"/>
              <w:cnfStyle w:val="000000000000" w:firstRow="0" w:lastRow="0" w:firstColumn="0" w:lastColumn="0" w:oddVBand="0" w:evenVBand="0" w:oddHBand="0" w:evenHBand="0" w:firstRowFirstColumn="0" w:firstRowLastColumn="0" w:lastRowFirstColumn="0" w:lastRowLastColumn="0"/>
              <w:rPr>
                <w:lang w:val="en-AU"/>
              </w:rPr>
            </w:pPr>
            <w:r w:rsidRPr="00F76838">
              <w:rPr>
                <w:lang w:val="en-AU"/>
              </w:rPr>
              <w:t>Determination made on suitability of VPP or Post-MBCP</w:t>
            </w:r>
          </w:p>
          <w:p w14:paraId="0ECFACDC" w14:textId="52A84A68"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If not suitable then exited (e.g. using violence)</w:t>
            </w:r>
          </w:p>
        </w:tc>
      </w:tr>
      <w:tr w:rsidR="00046164" w:rsidRPr="00F76838" w14:paraId="26F90FC8" w14:textId="77777777" w:rsidTr="00496377">
        <w:tc>
          <w:tcPr>
            <w:cnfStyle w:val="001000000000" w:firstRow="0" w:lastRow="0" w:firstColumn="1" w:lastColumn="0" w:oddVBand="0" w:evenVBand="0" w:oddHBand="0" w:evenHBand="0" w:firstRowFirstColumn="0" w:firstRowLastColumn="0" w:lastRowFirstColumn="0" w:lastRowLastColumn="0"/>
            <w:tcW w:w="749" w:type="dxa"/>
          </w:tcPr>
          <w:p w14:paraId="0B91E989" w14:textId="77777777" w:rsidR="00046164" w:rsidRPr="00F76838" w:rsidRDefault="00046164" w:rsidP="00031EB3">
            <w:r w:rsidRPr="00F76838">
              <w:lastRenderedPageBreak/>
              <w:t>3</w:t>
            </w:r>
          </w:p>
        </w:tc>
        <w:tc>
          <w:tcPr>
            <w:tcW w:w="8267" w:type="dxa"/>
          </w:tcPr>
          <w:p w14:paraId="25DCE990" w14:textId="6E33B655"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rPr>
                <w:rFonts w:asciiTheme="majorHAnsi" w:hAnsiTheme="majorHAnsi"/>
              </w:rPr>
              <w:t>VPP</w:t>
            </w:r>
            <w:r>
              <w:rPr>
                <w:rFonts w:asciiTheme="majorHAnsi" w:hAnsiTheme="majorHAnsi"/>
              </w:rPr>
              <w:t xml:space="preserve"> </w:t>
            </w:r>
            <w:r w:rsidRPr="00046164">
              <w:t>or</w:t>
            </w:r>
            <w:r>
              <w:rPr>
                <w:rFonts w:asciiTheme="majorHAnsi" w:hAnsiTheme="majorHAnsi"/>
              </w:rPr>
              <w:t xml:space="preserve"> </w:t>
            </w:r>
            <w:r w:rsidRPr="00F76838">
              <w:rPr>
                <w:rFonts w:asciiTheme="majorHAnsi" w:hAnsiTheme="majorHAnsi"/>
              </w:rPr>
              <w:t>Post-MBCP</w:t>
            </w:r>
          </w:p>
        </w:tc>
      </w:tr>
      <w:tr w:rsidR="00046164" w:rsidRPr="00F76838" w14:paraId="0D52B346" w14:textId="77777777" w:rsidTr="00205C0F">
        <w:tc>
          <w:tcPr>
            <w:cnfStyle w:val="001000000000" w:firstRow="0" w:lastRow="0" w:firstColumn="1" w:lastColumn="0" w:oddVBand="0" w:evenVBand="0" w:oddHBand="0" w:evenHBand="0" w:firstRowFirstColumn="0" w:firstRowLastColumn="0" w:lastRowFirstColumn="0" w:lastRowLastColumn="0"/>
            <w:tcW w:w="749" w:type="dxa"/>
          </w:tcPr>
          <w:p w14:paraId="3BDF36A9" w14:textId="77777777" w:rsidR="00046164" w:rsidRPr="00F76838" w:rsidRDefault="00046164" w:rsidP="00031EB3">
            <w:r w:rsidRPr="00F76838">
              <w:t>4</w:t>
            </w:r>
          </w:p>
        </w:tc>
        <w:tc>
          <w:tcPr>
            <w:tcW w:w="8267" w:type="dxa"/>
          </w:tcPr>
          <w:p w14:paraId="0F631F99" w14:textId="2BFCAC24" w:rsidR="00046164" w:rsidRPr="00046164" w:rsidRDefault="00046164"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046164">
              <w:rPr>
                <w:rFonts w:asciiTheme="majorHAnsi" w:hAnsiTheme="majorHAnsi"/>
              </w:rPr>
              <w:t>VPP</w:t>
            </w:r>
          </w:p>
          <w:p w14:paraId="413177F4" w14:textId="1E85D5AD" w:rsidR="00046164" w:rsidRPr="00F76838" w:rsidRDefault="00046164" w:rsidP="00031EB3">
            <w:pPr>
              <w:pStyle w:val="Bullet1"/>
              <w:numPr>
                <w:ilvl w:val="0"/>
                <w:numId w:val="244"/>
              </w:numPr>
              <w:cnfStyle w:val="000000000000" w:firstRow="0" w:lastRow="0" w:firstColumn="0" w:lastColumn="0" w:oddVBand="0" w:evenVBand="0" w:oddHBand="0" w:evenHBand="0" w:firstRowFirstColumn="0" w:firstRowLastColumn="0" w:lastRowFirstColumn="0" w:lastRowLastColumn="0"/>
            </w:pPr>
            <w:r w:rsidRPr="00F76838">
              <w:t xml:space="preserve">4 phone counselling sessions every 2 weeks </w:t>
            </w:r>
          </w:p>
          <w:p w14:paraId="4CE82F3B" w14:textId="77777777" w:rsidR="00046164" w:rsidRDefault="00046164" w:rsidP="00031EB3">
            <w:pPr>
              <w:pStyle w:val="Bullet1"/>
              <w:numPr>
                <w:ilvl w:val="0"/>
                <w:numId w:val="244"/>
              </w:numPr>
              <w:cnfStyle w:val="000000000000" w:firstRow="0" w:lastRow="0" w:firstColumn="0" w:lastColumn="0" w:oddVBand="0" w:evenVBand="0" w:oddHBand="0" w:evenHBand="0" w:firstRowFirstColumn="0" w:firstRowLastColumn="0" w:lastRowFirstColumn="0" w:lastRowLastColumn="0"/>
            </w:pPr>
            <w:r w:rsidRPr="00F76838">
              <w:t>2-month phone counselling program.</w:t>
            </w:r>
          </w:p>
          <w:p w14:paraId="0BC8B90D" w14:textId="04633CBF" w:rsidR="00046164" w:rsidRPr="00046164" w:rsidRDefault="00046164"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046164">
              <w:rPr>
                <w:rFonts w:asciiTheme="majorHAnsi" w:hAnsiTheme="majorHAnsi"/>
              </w:rPr>
              <w:t>Post-MBCP</w:t>
            </w:r>
          </w:p>
          <w:p w14:paraId="72F19C6A" w14:textId="21D3942C" w:rsidR="00046164" w:rsidRPr="00F76838" w:rsidRDefault="00046164" w:rsidP="00031EB3">
            <w:pPr>
              <w:pStyle w:val="Bullet1"/>
              <w:numPr>
                <w:ilvl w:val="0"/>
                <w:numId w:val="245"/>
              </w:numPr>
              <w:cnfStyle w:val="000000000000" w:firstRow="0" w:lastRow="0" w:firstColumn="0" w:lastColumn="0" w:oddVBand="0" w:evenVBand="0" w:oddHBand="0" w:evenHBand="0" w:firstRowFirstColumn="0" w:firstRowLastColumn="0" w:lastRowFirstColumn="0" w:lastRowLastColumn="0"/>
            </w:pPr>
            <w:r w:rsidRPr="00F76838">
              <w:t>12 phone counselling sessions every 2 weeks</w:t>
            </w:r>
          </w:p>
          <w:p w14:paraId="2C9939FF" w14:textId="3A0A88DE" w:rsidR="00046164" w:rsidRPr="00F76838" w:rsidRDefault="00046164" w:rsidP="00031EB3">
            <w:pPr>
              <w:pStyle w:val="ListParagraph"/>
              <w:numPr>
                <w:ilvl w:val="0"/>
                <w:numId w:val="245"/>
              </w:numPr>
              <w:cnfStyle w:val="000000000000" w:firstRow="0" w:lastRow="0" w:firstColumn="0" w:lastColumn="0" w:oddVBand="0" w:evenVBand="0" w:oddHBand="0" w:evenHBand="0" w:firstRowFirstColumn="0" w:firstRowLastColumn="0" w:lastRowFirstColumn="0" w:lastRowLastColumn="0"/>
            </w:pPr>
            <w:r w:rsidRPr="00F76838">
              <w:t>6-month support counselling program.</w:t>
            </w:r>
          </w:p>
        </w:tc>
      </w:tr>
      <w:tr w:rsidR="00046164" w:rsidRPr="00F76838" w14:paraId="75DFBC8D" w14:textId="77777777" w:rsidTr="00256091">
        <w:tc>
          <w:tcPr>
            <w:cnfStyle w:val="001000000000" w:firstRow="0" w:lastRow="0" w:firstColumn="1" w:lastColumn="0" w:oddVBand="0" w:evenVBand="0" w:oddHBand="0" w:evenHBand="0" w:firstRowFirstColumn="0" w:firstRowLastColumn="0" w:lastRowFirstColumn="0" w:lastRowLastColumn="0"/>
            <w:tcW w:w="749" w:type="dxa"/>
          </w:tcPr>
          <w:p w14:paraId="38B42A6B" w14:textId="77777777" w:rsidR="00046164" w:rsidRPr="00F76838" w:rsidRDefault="00046164" w:rsidP="00031EB3">
            <w:r w:rsidRPr="00F76838">
              <w:t>5</w:t>
            </w:r>
          </w:p>
        </w:tc>
        <w:tc>
          <w:tcPr>
            <w:tcW w:w="8267" w:type="dxa"/>
          </w:tcPr>
          <w:p w14:paraId="5FEF2EB5" w14:textId="55A27CF3"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One follow-up session after the program is finished.</w:t>
            </w:r>
          </w:p>
        </w:tc>
      </w:tr>
      <w:tr w:rsidR="00046164" w:rsidRPr="00F76838" w14:paraId="4390C685" w14:textId="77777777" w:rsidTr="007A6BD9">
        <w:tc>
          <w:tcPr>
            <w:cnfStyle w:val="001000000000" w:firstRow="0" w:lastRow="0" w:firstColumn="1" w:lastColumn="0" w:oddVBand="0" w:evenVBand="0" w:oddHBand="0" w:evenHBand="0" w:firstRowFirstColumn="0" w:firstRowLastColumn="0" w:lastRowFirstColumn="0" w:lastRowLastColumn="0"/>
            <w:tcW w:w="749" w:type="dxa"/>
          </w:tcPr>
          <w:p w14:paraId="23517585" w14:textId="77777777" w:rsidR="00046164" w:rsidRPr="00F76838" w:rsidRDefault="00046164" w:rsidP="00031EB3">
            <w:r w:rsidRPr="00F76838">
              <w:t>6</w:t>
            </w:r>
          </w:p>
        </w:tc>
        <w:tc>
          <w:tcPr>
            <w:tcW w:w="8267" w:type="dxa"/>
          </w:tcPr>
          <w:p w14:paraId="79977C84" w14:textId="2C36129B" w:rsidR="00046164" w:rsidRPr="00F76838" w:rsidRDefault="00046164" w:rsidP="00031EB3">
            <w:pPr>
              <w:cnfStyle w:val="000000000000" w:firstRow="0" w:lastRow="0" w:firstColumn="0" w:lastColumn="0" w:oddVBand="0" w:evenVBand="0" w:oddHBand="0" w:evenHBand="0" w:firstRowFirstColumn="0" w:firstRowLastColumn="0" w:lastRowFirstColumn="0" w:lastRowLastColumn="0"/>
            </w:pPr>
            <w:r w:rsidRPr="00F76838">
              <w:t>Exit</w:t>
            </w:r>
          </w:p>
        </w:tc>
      </w:tr>
    </w:tbl>
    <w:p w14:paraId="241CABD1" w14:textId="22A85097" w:rsidR="005011BD" w:rsidRPr="00F76838" w:rsidRDefault="40F2A35D" w:rsidP="00031EB3">
      <w:pPr>
        <w:pStyle w:val="Heading4"/>
      </w:pPr>
      <w:r w:rsidRPr="00F76838">
        <w:t>Process if a man does not attend session with CFG</w:t>
      </w:r>
    </w:p>
    <w:p w14:paraId="7AF8400C" w14:textId="34F8D3A9" w:rsidR="005011BD" w:rsidRPr="00F76838" w:rsidRDefault="40F2A35D" w:rsidP="00031EB3">
      <w:pPr>
        <w:pStyle w:val="Bullet1"/>
        <w:numPr>
          <w:ilvl w:val="0"/>
          <w:numId w:val="0"/>
        </w:numPr>
      </w:pPr>
      <w:r w:rsidRPr="00F76838">
        <w:t xml:space="preserve">If a consumer misses 2 consecutive counselling appointments, they are exited from the program and the case/interaction is closed within CRM and documented accordingly. </w:t>
      </w:r>
    </w:p>
    <w:p w14:paraId="20BE055F" w14:textId="48DCC83F" w:rsidR="005011BD" w:rsidRPr="00F76838" w:rsidRDefault="40F2A35D" w:rsidP="00031EB3">
      <w:pPr>
        <w:pStyle w:val="Bullet1"/>
        <w:numPr>
          <w:ilvl w:val="0"/>
          <w:numId w:val="0"/>
        </w:numPr>
      </w:pPr>
      <w:r w:rsidRPr="00F76838">
        <w:t>If a consumer does not respond to 3 attempted calls, they are also exited from the program and the case/interaction is closed within CRM and documented accordingly.</w:t>
      </w:r>
    </w:p>
    <w:tbl>
      <w:tblPr>
        <w:tblStyle w:val="WTTable2"/>
        <w:tblW w:w="0" w:type="auto"/>
        <w:tblLook w:val="04A0" w:firstRow="1" w:lastRow="0" w:firstColumn="1" w:lastColumn="0" w:noHBand="0" w:noVBand="1"/>
      </w:tblPr>
      <w:tblGrid>
        <w:gridCol w:w="1599"/>
        <w:gridCol w:w="7427"/>
      </w:tblGrid>
      <w:tr w:rsidR="00EC03B6" w:rsidRPr="00F76838" w14:paraId="33860D0A" w14:textId="77777777" w:rsidTr="00026C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9" w:type="dxa"/>
          </w:tcPr>
          <w:p w14:paraId="2F5DE44E" w14:textId="77777777" w:rsidR="005011BD" w:rsidRPr="00F76838" w:rsidRDefault="40F2A35D" w:rsidP="00031EB3">
            <w:pPr>
              <w:pStyle w:val="Tablecolhead"/>
              <w:rPr>
                <w:rFonts w:asciiTheme="majorHAnsi" w:hAnsiTheme="majorHAnsi"/>
              </w:rPr>
            </w:pPr>
            <w:r w:rsidRPr="00F76838">
              <w:rPr>
                <w:rFonts w:asciiTheme="majorHAnsi" w:hAnsiTheme="majorHAnsi"/>
              </w:rPr>
              <w:t>Stage</w:t>
            </w:r>
          </w:p>
        </w:tc>
        <w:tc>
          <w:tcPr>
            <w:tcW w:w="7427" w:type="dxa"/>
          </w:tcPr>
          <w:p w14:paraId="400C50D7" w14:textId="77777777" w:rsidR="005011BD"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F76838">
              <w:rPr>
                <w:rFonts w:asciiTheme="majorHAnsi" w:hAnsiTheme="majorHAnsi"/>
              </w:rPr>
              <w:t>Action</w:t>
            </w:r>
          </w:p>
        </w:tc>
      </w:tr>
      <w:tr w:rsidR="005011BD" w:rsidRPr="00F76838" w14:paraId="2E802F26" w14:textId="77777777" w:rsidTr="00026C93">
        <w:tc>
          <w:tcPr>
            <w:cnfStyle w:val="001000000000" w:firstRow="0" w:lastRow="0" w:firstColumn="1" w:lastColumn="0" w:oddVBand="0" w:evenVBand="0" w:oddHBand="0" w:evenHBand="0" w:firstRowFirstColumn="0" w:firstRowLastColumn="0" w:lastRowFirstColumn="0" w:lastRowLastColumn="0"/>
            <w:tcW w:w="1599" w:type="dxa"/>
          </w:tcPr>
          <w:p w14:paraId="38AF16AB" w14:textId="5EBE2BD2" w:rsidR="005011BD" w:rsidRPr="00F76838" w:rsidRDefault="40F2A35D" w:rsidP="00031EB3">
            <w:pPr>
              <w:pStyle w:val="Bullet1"/>
              <w:numPr>
                <w:ilvl w:val="0"/>
                <w:numId w:val="0"/>
              </w:numPr>
            </w:pPr>
            <w:r w:rsidRPr="00F76838">
              <w:t>Intake</w:t>
            </w:r>
            <w:r w:rsidR="00864DD0" w:rsidRPr="00F76838">
              <w:t xml:space="preserve"> and </w:t>
            </w:r>
            <w:r w:rsidRPr="00F76838">
              <w:t>Assessment</w:t>
            </w:r>
          </w:p>
        </w:tc>
        <w:tc>
          <w:tcPr>
            <w:tcW w:w="7427" w:type="dxa"/>
          </w:tcPr>
          <w:p w14:paraId="30057663" w14:textId="58FAE829"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Counsellors attempt to call the consumer by phone, if a consumer does not respond to 3 attempted calls, they are sent an SMS to notify of attempted contact and request to contact the service within 24hrs. </w:t>
            </w:r>
          </w:p>
          <w:p w14:paraId="5C9B8CC1"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The case is closed in Dynamics, with external referrers notified if applicable.</w:t>
            </w:r>
          </w:p>
          <w:p w14:paraId="5673AB51"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the consumer makes contact post-closure, the case is reopened, and normal intake procedures follow.</w:t>
            </w:r>
          </w:p>
        </w:tc>
      </w:tr>
      <w:tr w:rsidR="005011BD" w:rsidRPr="00F76838" w14:paraId="4F8C203E" w14:textId="77777777" w:rsidTr="00026C93">
        <w:tc>
          <w:tcPr>
            <w:cnfStyle w:val="001000000000" w:firstRow="0" w:lastRow="0" w:firstColumn="1" w:lastColumn="0" w:oddVBand="0" w:evenVBand="0" w:oddHBand="0" w:evenHBand="0" w:firstRowFirstColumn="0" w:firstRowLastColumn="0" w:lastRowFirstColumn="0" w:lastRowLastColumn="0"/>
            <w:tcW w:w="1599" w:type="dxa"/>
          </w:tcPr>
          <w:p w14:paraId="069D8DCA" w14:textId="77777777" w:rsidR="005011BD" w:rsidRPr="00F76838" w:rsidRDefault="40F2A35D" w:rsidP="00031EB3">
            <w:pPr>
              <w:pStyle w:val="Bullet1"/>
              <w:numPr>
                <w:ilvl w:val="0"/>
                <w:numId w:val="0"/>
              </w:numPr>
            </w:pPr>
            <w:r w:rsidRPr="00F76838">
              <w:t>Initial Counselling Appointments</w:t>
            </w:r>
          </w:p>
        </w:tc>
        <w:tc>
          <w:tcPr>
            <w:tcW w:w="7427" w:type="dxa"/>
          </w:tcPr>
          <w:p w14:paraId="65552EB6"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After Intake is completed, consumers are sent an email with all upcoming appointments and times. Including Counsellor they will be working with.</w:t>
            </w:r>
          </w:p>
          <w:p w14:paraId="0FEDDC07"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Consumers receive automated appointment reminders a day before the session.</w:t>
            </w:r>
          </w:p>
          <w:p w14:paraId="331EBF34"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the first appointment call goes unanswered, an SMS is sent, and another call attempt is made.</w:t>
            </w:r>
          </w:p>
          <w:p w14:paraId="3D99EC62"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both calls remain unanswered, the session is forfeited.</w:t>
            </w:r>
          </w:p>
          <w:p w14:paraId="550E31CF"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 missed session prompts an email advising the consumer to notify us in advance for rescheduling.</w:t>
            </w:r>
          </w:p>
          <w:p w14:paraId="1C99B39C" w14:textId="2CA94D7B"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a consumer misses 2 consecutive sessions without responding to email requests, they are exited from the program.</w:t>
            </w:r>
          </w:p>
        </w:tc>
      </w:tr>
      <w:tr w:rsidR="005011BD" w:rsidRPr="00F76838" w14:paraId="3AFEC4D3" w14:textId="77777777" w:rsidTr="00871DD4">
        <w:trPr>
          <w:cantSplit/>
        </w:trPr>
        <w:tc>
          <w:tcPr>
            <w:cnfStyle w:val="001000000000" w:firstRow="0" w:lastRow="0" w:firstColumn="1" w:lastColumn="0" w:oddVBand="0" w:evenVBand="0" w:oddHBand="0" w:evenHBand="0" w:firstRowFirstColumn="0" w:firstRowLastColumn="0" w:lastRowFirstColumn="0" w:lastRowLastColumn="0"/>
            <w:tcW w:w="1599" w:type="dxa"/>
          </w:tcPr>
          <w:p w14:paraId="4DBDC9AF" w14:textId="77777777" w:rsidR="005011BD" w:rsidRPr="00F76838" w:rsidRDefault="40F2A35D" w:rsidP="00031EB3">
            <w:pPr>
              <w:pStyle w:val="Bullet1"/>
              <w:numPr>
                <w:ilvl w:val="0"/>
                <w:numId w:val="0"/>
              </w:numPr>
            </w:pPr>
            <w:r w:rsidRPr="00F76838">
              <w:lastRenderedPageBreak/>
              <w:t>Consumer Missing Appointments During Participation:</w:t>
            </w:r>
          </w:p>
        </w:tc>
        <w:tc>
          <w:tcPr>
            <w:tcW w:w="7427" w:type="dxa"/>
          </w:tcPr>
          <w:p w14:paraId="04EF0C47" w14:textId="59A5ED4A"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If a client misses one session, we follow up with a </w:t>
            </w:r>
            <w:r w:rsidR="00751B29">
              <w:t>voicemail</w:t>
            </w:r>
            <w:r w:rsidRPr="00F76838">
              <w:t>, SMS, and email to reschedule.</w:t>
            </w:r>
          </w:p>
          <w:p w14:paraId="3B1BF7D0" w14:textId="760E2054"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the client misses 2 sessions in a row, a final email is sent, explaining the program closure and they can contact us if they have any further questions (example email can be provided).</w:t>
            </w:r>
          </w:p>
        </w:tc>
      </w:tr>
    </w:tbl>
    <w:p w14:paraId="5AD19975" w14:textId="60F98764" w:rsidR="005011BD" w:rsidRPr="00F76838" w:rsidRDefault="40F2A35D" w:rsidP="00031EB3">
      <w:pPr>
        <w:pStyle w:val="Heading4"/>
      </w:pPr>
      <w:r w:rsidRPr="00F76838">
        <w:t>If client wants to contact CFG counsellor outside of scheduled times</w:t>
      </w:r>
    </w:p>
    <w:p w14:paraId="35F9104C" w14:textId="77777777" w:rsidR="005011BD" w:rsidRPr="00F76838" w:rsidRDefault="40F2A35D" w:rsidP="00031EB3">
      <w:r w:rsidRPr="00F76838">
        <w:t>Process is as follows:</w:t>
      </w:r>
    </w:p>
    <w:p w14:paraId="2EF2F194" w14:textId="7BCCF35D" w:rsidR="005011BD" w:rsidRPr="00F76838" w:rsidRDefault="40F2A35D" w:rsidP="00031EB3">
      <w:pPr>
        <w:pStyle w:val="Bullet1"/>
      </w:pPr>
      <w:r w:rsidRPr="00F76838">
        <w:t xml:space="preserve">Man calls into </w:t>
      </w:r>
      <w:r w:rsidR="00D3067F" w:rsidRPr="00F76838">
        <w:t>MensLine</w:t>
      </w:r>
      <w:r w:rsidR="008F48FF" w:rsidRPr="00F76838">
        <w:t xml:space="preserve"> Australia</w:t>
      </w:r>
      <w:r w:rsidR="006E7D40" w:rsidRPr="00F76838">
        <w:t>.</w:t>
      </w:r>
    </w:p>
    <w:p w14:paraId="392A768F" w14:textId="3EBA8017" w:rsidR="005011BD" w:rsidRPr="00F76838" w:rsidRDefault="00D3067F" w:rsidP="00031EB3">
      <w:pPr>
        <w:pStyle w:val="Bullet1"/>
      </w:pPr>
      <w:r w:rsidRPr="00F76838">
        <w:t>MensLine</w:t>
      </w:r>
      <w:r w:rsidR="008F48FF" w:rsidRPr="00F76838">
        <w:t xml:space="preserve"> Australia</w:t>
      </w:r>
      <w:r w:rsidR="40F2A35D" w:rsidRPr="00F76838">
        <w:t xml:space="preserve"> then send call to intake</w:t>
      </w:r>
      <w:r w:rsidR="006E7D40" w:rsidRPr="00F76838">
        <w:t>.</w:t>
      </w:r>
    </w:p>
    <w:p w14:paraId="26E5E58F" w14:textId="1686E05B" w:rsidR="005011BD" w:rsidRPr="00F76838" w:rsidRDefault="40F2A35D" w:rsidP="00031EB3">
      <w:pPr>
        <w:pStyle w:val="Bullet1"/>
      </w:pPr>
      <w:r w:rsidRPr="00F76838">
        <w:t>Intake then call client back to reschedule a time.</w:t>
      </w:r>
    </w:p>
    <w:p w14:paraId="31131B98" w14:textId="13E5946A" w:rsidR="002037EE" w:rsidRPr="00F76838" w:rsidRDefault="005011BD" w:rsidP="00031EB3">
      <w:pPr>
        <w:pStyle w:val="Heading3"/>
      </w:pPr>
      <w:bookmarkStart w:id="224" w:name="_Toc159432035"/>
      <w:bookmarkStart w:id="225" w:name="_Toc169710380"/>
      <w:bookmarkEnd w:id="221"/>
      <w:r w:rsidRPr="00F76838">
        <w:t>P</w:t>
      </w:r>
      <w:r w:rsidR="002037EE" w:rsidRPr="00F76838">
        <w:t>rocess for risk assessment</w:t>
      </w:r>
      <w:bookmarkStart w:id="226" w:name="_Toc152766350"/>
      <w:bookmarkEnd w:id="224"/>
      <w:bookmarkEnd w:id="225"/>
    </w:p>
    <w:p w14:paraId="45166C03" w14:textId="37A5BAE9" w:rsidR="002037EE" w:rsidRPr="00F76838" w:rsidRDefault="40F2A35D" w:rsidP="00031EB3">
      <w:pPr>
        <w:pStyle w:val="Heading4"/>
      </w:pPr>
      <w:r w:rsidRPr="00F76838">
        <w:t>Men’s Referral Service</w:t>
      </w:r>
    </w:p>
    <w:tbl>
      <w:tblPr>
        <w:tblStyle w:val="WTTable2"/>
        <w:tblW w:w="0" w:type="auto"/>
        <w:tblLook w:val="04A0" w:firstRow="1" w:lastRow="0" w:firstColumn="1" w:lastColumn="0" w:noHBand="0" w:noVBand="1"/>
      </w:tblPr>
      <w:tblGrid>
        <w:gridCol w:w="1434"/>
        <w:gridCol w:w="7592"/>
      </w:tblGrid>
      <w:tr w:rsidR="00EC03B6" w:rsidRPr="00F76838" w14:paraId="6A84BCC4" w14:textId="77777777" w:rsidTr="40F2A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tcPr>
          <w:p w14:paraId="7B4D7217" w14:textId="77777777" w:rsidR="002512F9" w:rsidRPr="00F76838" w:rsidRDefault="40F2A35D" w:rsidP="00031EB3">
            <w:pPr>
              <w:pStyle w:val="Tablecolhead"/>
            </w:pPr>
            <w:r w:rsidRPr="00F76838">
              <w:t>Assessment</w:t>
            </w:r>
          </w:p>
        </w:tc>
        <w:tc>
          <w:tcPr>
            <w:tcW w:w="7611" w:type="dxa"/>
          </w:tcPr>
          <w:p w14:paraId="651ED2AA" w14:textId="77777777" w:rsidR="002512F9"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Detail</w:t>
            </w:r>
          </w:p>
        </w:tc>
      </w:tr>
      <w:tr w:rsidR="002512F9" w:rsidRPr="00F76838" w14:paraId="540C08B2" w14:textId="77777777" w:rsidTr="40F2A35D">
        <w:tc>
          <w:tcPr>
            <w:cnfStyle w:val="001000000000" w:firstRow="0" w:lastRow="0" w:firstColumn="1" w:lastColumn="0" w:oddVBand="0" w:evenVBand="0" w:oddHBand="0" w:evenHBand="0" w:firstRowFirstColumn="0" w:firstRowLastColumn="0" w:lastRowFirstColumn="0" w:lastRowLastColumn="0"/>
            <w:tcW w:w="1415" w:type="dxa"/>
          </w:tcPr>
          <w:p w14:paraId="24E15185" w14:textId="57904ED9" w:rsidR="002512F9" w:rsidRPr="00F76838" w:rsidRDefault="40F2A35D" w:rsidP="00031EB3">
            <w:pPr>
              <w:pStyle w:val="Bullet1"/>
              <w:numPr>
                <w:ilvl w:val="0"/>
                <w:numId w:val="0"/>
              </w:numPr>
            </w:pPr>
            <w:r w:rsidRPr="00F76838">
              <w:t>Process</w:t>
            </w:r>
          </w:p>
        </w:tc>
        <w:tc>
          <w:tcPr>
            <w:tcW w:w="7611" w:type="dxa"/>
          </w:tcPr>
          <w:p w14:paraId="7EFB0EAB" w14:textId="77777777"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Risk assessment is conducted at start of call. Often, as he tells his story.</w:t>
            </w:r>
          </w:p>
          <w:p w14:paraId="006EA9D1" w14:textId="4D8D2452"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MRS conduct risk assessment. </w:t>
            </w:r>
            <w:r w:rsidR="006521DA" w:rsidRPr="00F76838">
              <w:t>Clients’</w:t>
            </w:r>
            <w:r w:rsidRPr="00F76838">
              <w:t xml:space="preserve"> narrative can be inconsistent with information on hand for counsellor and as such the counsellor will use the techniques associated with curiosity and promote self-reflection, such as asking: </w:t>
            </w:r>
          </w:p>
          <w:p w14:paraId="3075556C" w14:textId="77777777"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What would your partner say about what happened? </w:t>
            </w:r>
          </w:p>
          <w:p w14:paraId="205AE74E" w14:textId="3A86AF99"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Seek to clarify the conditions on the intervention order or family safety notice and often man will read the description of events (police account) it includes.</w:t>
            </w:r>
          </w:p>
          <w:p w14:paraId="5A685CDC" w14:textId="3A0B4D74" w:rsidR="002512F9"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MRS does not have access to information sharing</w:t>
            </w:r>
            <w:r w:rsidR="002466A5" w:rsidRPr="00F76838">
              <w:t xml:space="preserve"> until </w:t>
            </w:r>
            <w:r w:rsidR="00C14BB1" w:rsidRPr="00F76838">
              <w:t>a referral into MACS or BIS is completed</w:t>
            </w:r>
            <w:r w:rsidRPr="00F76838">
              <w:t>: L17</w:t>
            </w:r>
            <w:r w:rsidR="00893F88" w:rsidRPr="00F76838">
              <w:t xml:space="preserve"> Family Violence Portal</w:t>
            </w:r>
            <w:r w:rsidRPr="00F76838">
              <w:t>,</w:t>
            </w:r>
            <w:r w:rsidR="00BA0610" w:rsidRPr="00F76838">
              <w:t xml:space="preserve"> Central Information Point (</w:t>
            </w:r>
            <w:r w:rsidRPr="00F76838">
              <w:t>CIP</w:t>
            </w:r>
            <w:r w:rsidR="00BA0610" w:rsidRPr="00F76838">
              <w:t>)</w:t>
            </w:r>
            <w:r w:rsidRPr="00F76838">
              <w:t xml:space="preserve"> etc.</w:t>
            </w:r>
          </w:p>
          <w:p w14:paraId="70BF4AFC" w14:textId="27286AEA"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If risk is high enough: will go to CIP and request information about a client using the information sharing scheme and receive a report from police, </w:t>
            </w:r>
            <w:r w:rsidR="00D456E2" w:rsidRPr="00F76838">
              <w:t>c</w:t>
            </w:r>
            <w:r w:rsidRPr="00F76838">
              <w:t xml:space="preserve">hild </w:t>
            </w:r>
            <w:r w:rsidR="00D456E2" w:rsidRPr="00F76838">
              <w:t>p</w:t>
            </w:r>
            <w:r w:rsidRPr="00F76838">
              <w:t xml:space="preserve">rotection </w:t>
            </w:r>
            <w:r w:rsidR="00D456E2" w:rsidRPr="00F76838">
              <w:t xml:space="preserve">services </w:t>
            </w:r>
            <w:r w:rsidRPr="00F76838">
              <w:t>and Corrections.</w:t>
            </w:r>
          </w:p>
          <w:p w14:paraId="75AC8CA5" w14:textId="77777777" w:rsidR="002512F9"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Unable to do information sharing with other organisations or do call backs due to volume of calls and not funded for it.</w:t>
            </w:r>
          </w:p>
          <w:p w14:paraId="0CC09B21" w14:textId="71DE7ECE" w:rsidR="002512F9"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Information sharing cannot be performed for anonymous callers.</w:t>
            </w:r>
          </w:p>
        </w:tc>
      </w:tr>
      <w:tr w:rsidR="002512F9" w:rsidRPr="00F76838" w14:paraId="7D78CA59" w14:textId="77777777" w:rsidTr="40F2A35D">
        <w:tc>
          <w:tcPr>
            <w:cnfStyle w:val="001000000000" w:firstRow="0" w:lastRow="0" w:firstColumn="1" w:lastColumn="0" w:oddVBand="0" w:evenVBand="0" w:oddHBand="0" w:evenHBand="0" w:firstRowFirstColumn="0" w:firstRowLastColumn="0" w:lastRowFirstColumn="0" w:lastRowLastColumn="0"/>
            <w:tcW w:w="1415" w:type="dxa"/>
          </w:tcPr>
          <w:p w14:paraId="6CB667FB" w14:textId="5CD96E62" w:rsidR="002512F9" w:rsidRPr="00F76838" w:rsidRDefault="40F2A35D" w:rsidP="00031EB3">
            <w:pPr>
              <w:pStyle w:val="Bullet1"/>
              <w:numPr>
                <w:ilvl w:val="0"/>
                <w:numId w:val="0"/>
              </w:numPr>
            </w:pPr>
            <w:r w:rsidRPr="00F76838">
              <w:t>Formal risk assessment tools</w:t>
            </w:r>
          </w:p>
        </w:tc>
        <w:tc>
          <w:tcPr>
            <w:tcW w:w="7611" w:type="dxa"/>
          </w:tcPr>
          <w:p w14:paraId="5DF790BF" w14:textId="5333F6EA" w:rsidR="002512F9"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n-AU"/>
              </w:rPr>
            </w:pPr>
            <w:r w:rsidRPr="00F76838">
              <w:rPr>
                <w:lang w:eastAsia="en-AU"/>
              </w:rPr>
              <w:t xml:space="preserve">PUV </w:t>
            </w:r>
            <w:r w:rsidR="00CB749E" w:rsidRPr="00F76838">
              <w:rPr>
                <w:lang w:eastAsia="en-AU"/>
              </w:rPr>
              <w:t xml:space="preserve">MARAM </w:t>
            </w:r>
            <w:r w:rsidRPr="00F76838">
              <w:rPr>
                <w:lang w:eastAsia="en-AU"/>
              </w:rPr>
              <w:t xml:space="preserve">assessment tool as used in NTV </w:t>
            </w:r>
            <w:r w:rsidR="00454BB8" w:rsidRPr="00F76838">
              <w:rPr>
                <w:lang w:eastAsia="en-AU"/>
              </w:rPr>
              <w:t>c</w:t>
            </w:r>
            <w:r w:rsidR="0079324A" w:rsidRPr="00F76838">
              <w:rPr>
                <w:lang w:eastAsia="en-AU"/>
              </w:rPr>
              <w:t xml:space="preserve">lient </w:t>
            </w:r>
            <w:r w:rsidR="00454BB8" w:rsidRPr="00F76838">
              <w:rPr>
                <w:lang w:eastAsia="en-AU"/>
              </w:rPr>
              <w:t>m</w:t>
            </w:r>
            <w:r w:rsidR="0079324A" w:rsidRPr="00F76838">
              <w:rPr>
                <w:lang w:eastAsia="en-AU"/>
              </w:rPr>
              <w:t xml:space="preserve">anagement </w:t>
            </w:r>
            <w:r w:rsidRPr="00F76838">
              <w:rPr>
                <w:lang w:eastAsia="en-AU"/>
              </w:rPr>
              <w:t>data base.</w:t>
            </w:r>
          </w:p>
        </w:tc>
      </w:tr>
    </w:tbl>
    <w:p w14:paraId="05595A49" w14:textId="30A2841A" w:rsidR="002037EE" w:rsidRPr="00F76838" w:rsidRDefault="40F2A35D" w:rsidP="00031EB3">
      <w:pPr>
        <w:pStyle w:val="Heading3"/>
      </w:pPr>
      <w:bookmarkStart w:id="227" w:name="_Toc169710381"/>
      <w:r w:rsidRPr="00F76838">
        <w:lastRenderedPageBreak/>
        <w:t>Brief Intervention Service</w:t>
      </w:r>
      <w:bookmarkEnd w:id="227"/>
    </w:p>
    <w:tbl>
      <w:tblPr>
        <w:tblStyle w:val="WTTable2"/>
        <w:tblW w:w="0" w:type="auto"/>
        <w:tblLook w:val="04A0" w:firstRow="1" w:lastRow="0" w:firstColumn="1" w:lastColumn="0" w:noHBand="0" w:noVBand="1"/>
      </w:tblPr>
      <w:tblGrid>
        <w:gridCol w:w="1434"/>
        <w:gridCol w:w="7592"/>
      </w:tblGrid>
      <w:tr w:rsidR="00EC03B6" w:rsidRPr="00F76838" w14:paraId="02C0AD66" w14:textId="77777777" w:rsidTr="40F2A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A216ABB" w14:textId="77777777" w:rsidR="005011BD" w:rsidRPr="00F76838" w:rsidRDefault="40F2A35D" w:rsidP="00031EB3">
            <w:pPr>
              <w:pStyle w:val="Tablecolhead"/>
            </w:pPr>
            <w:r w:rsidRPr="00F76838">
              <w:t>Assessment</w:t>
            </w:r>
          </w:p>
        </w:tc>
        <w:tc>
          <w:tcPr>
            <w:tcW w:w="7750" w:type="dxa"/>
          </w:tcPr>
          <w:p w14:paraId="7F0876C0" w14:textId="77777777" w:rsidR="005011BD"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Detail</w:t>
            </w:r>
          </w:p>
        </w:tc>
      </w:tr>
      <w:tr w:rsidR="005011BD" w:rsidRPr="00F76838" w14:paraId="1118006E" w14:textId="77777777" w:rsidTr="00871DD4">
        <w:trPr>
          <w:cantSplit/>
        </w:trPr>
        <w:tc>
          <w:tcPr>
            <w:cnfStyle w:val="001000000000" w:firstRow="0" w:lastRow="0" w:firstColumn="1" w:lastColumn="0" w:oddVBand="0" w:evenVBand="0" w:oddHBand="0" w:evenHBand="0" w:firstRowFirstColumn="0" w:firstRowLastColumn="0" w:lastRowFirstColumn="0" w:lastRowLastColumn="0"/>
            <w:tcW w:w="1276" w:type="dxa"/>
          </w:tcPr>
          <w:p w14:paraId="34C8C918" w14:textId="77777777" w:rsidR="005011BD" w:rsidRPr="00F76838" w:rsidRDefault="40F2A35D" w:rsidP="00031EB3">
            <w:pPr>
              <w:pStyle w:val="Bullet1"/>
              <w:numPr>
                <w:ilvl w:val="0"/>
                <w:numId w:val="0"/>
              </w:numPr>
            </w:pPr>
            <w:r w:rsidRPr="00F76838">
              <w:t>Process</w:t>
            </w:r>
          </w:p>
        </w:tc>
        <w:tc>
          <w:tcPr>
            <w:tcW w:w="7750" w:type="dxa"/>
          </w:tcPr>
          <w:p w14:paraId="6B54AC83" w14:textId="0B9461E0"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Counsellor can review police notes in portal (</w:t>
            </w:r>
            <w:r w:rsidR="00A955BC" w:rsidRPr="00F76838">
              <w:t xml:space="preserve">e.g. </w:t>
            </w:r>
            <w:r w:rsidRPr="00F76838">
              <w:t>L17, ARP)</w:t>
            </w:r>
            <w:r w:rsidR="00A955BC" w:rsidRPr="00F76838">
              <w:t>.</w:t>
            </w:r>
          </w:p>
          <w:p w14:paraId="2A6AFFD3" w14:textId="77777777" w:rsidR="005011BD"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Staff member responsible for risk will contact the initial referrer if available to check if aware of any elevated risk.</w:t>
            </w:r>
          </w:p>
          <w:p w14:paraId="65E4FA39" w14:textId="26D676BC" w:rsidR="005011BD"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 xml:space="preserve">Line management process applies – discuss with </w:t>
            </w:r>
            <w:r w:rsidR="007A5848" w:rsidRPr="00F76838">
              <w:t>line manager</w:t>
            </w:r>
            <w:r w:rsidRPr="00F76838">
              <w:t xml:space="preserve"> and then engage referrer as needed to confirm or inform of risk and risk level</w:t>
            </w:r>
          </w:p>
          <w:p w14:paraId="1C603BDE" w14:textId="77777777" w:rsidR="005011BD"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Counsellor will seek to understand where he is, how he is, what is going on.</w:t>
            </w:r>
          </w:p>
          <w:p w14:paraId="32E5815A"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Risk assessment completed during intake conversation (static and dynamic risk) and ongoing informal assessments (dynamic) are completed throughout the (up to) 10 sessions, based on what that man is saying.</w:t>
            </w:r>
          </w:p>
          <w:p w14:paraId="29A01B09" w14:textId="24CAA14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rPr>
                <w:strike/>
              </w:rPr>
            </w:pPr>
            <w:r w:rsidRPr="00F76838">
              <w:t>If significant risk is detected to self, partner, family, community (e.g. line of conversation is very negative, cannot see a path forward and disengages). Complete risk check with line manager according to NTV process and if needed escalate according to identified risk</w:t>
            </w:r>
          </w:p>
          <w:p w14:paraId="7E39EABA" w14:textId="77777777"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If applicable will:</w:t>
            </w:r>
          </w:p>
          <w:p w14:paraId="0EEEE632" w14:textId="0C99ED60" w:rsidR="005011BD" w:rsidRPr="00F76838" w:rsidRDefault="40F2A35D" w:rsidP="00031EB3">
            <w:pPr>
              <w:pStyle w:val="Bullet1"/>
              <w:numPr>
                <w:ilvl w:val="0"/>
                <w:numId w:val="18"/>
              </w:numPr>
              <w:cnfStyle w:val="000000000000" w:firstRow="0" w:lastRow="0" w:firstColumn="0" w:lastColumn="0" w:oddVBand="0" w:evenVBand="0" w:oddHBand="0" w:evenHBand="0" w:firstRowFirstColumn="0" w:firstRowLastColumn="0" w:lastRowFirstColumn="0" w:lastRowLastColumn="0"/>
            </w:pPr>
            <w:r w:rsidRPr="00F76838">
              <w:t>call Triple Zero (000)</w:t>
            </w:r>
          </w:p>
          <w:p w14:paraId="7E01D31E" w14:textId="3AC2A077" w:rsidR="005011BD" w:rsidRPr="00F76838" w:rsidRDefault="40F2A35D" w:rsidP="00031EB3">
            <w:pPr>
              <w:pStyle w:val="Bullet1"/>
              <w:numPr>
                <w:ilvl w:val="0"/>
                <w:numId w:val="18"/>
              </w:numPr>
              <w:cnfStyle w:val="000000000000" w:firstRow="0" w:lastRow="0" w:firstColumn="0" w:lastColumn="0" w:oddVBand="0" w:evenVBand="0" w:oddHBand="0" w:evenHBand="0" w:firstRowFirstColumn="0" w:firstRowLastColumn="0" w:lastRowFirstColumn="0" w:lastRowLastColumn="0"/>
            </w:pPr>
            <w:r w:rsidRPr="00F76838">
              <w:t>call women’s service</w:t>
            </w:r>
          </w:p>
          <w:p w14:paraId="16713C03" w14:textId="1DEC32A5" w:rsidR="005011BD" w:rsidRPr="00F76838" w:rsidRDefault="40F2A35D" w:rsidP="00031EB3">
            <w:pPr>
              <w:pStyle w:val="Bullet1"/>
              <w:numPr>
                <w:ilvl w:val="0"/>
                <w:numId w:val="18"/>
              </w:numPr>
              <w:cnfStyle w:val="000000000000" w:firstRow="0" w:lastRow="0" w:firstColumn="0" w:lastColumn="0" w:oddVBand="0" w:evenVBand="0" w:oddHBand="0" w:evenHBand="0" w:firstRowFirstColumn="0" w:firstRowLastColumn="0" w:lastRowFirstColumn="0" w:lastRowLastColumn="0"/>
            </w:pPr>
            <w:r w:rsidRPr="00F76838">
              <w:t>call child protection services.</w:t>
            </w:r>
          </w:p>
        </w:tc>
      </w:tr>
      <w:tr w:rsidR="005011BD" w:rsidRPr="00F76838" w14:paraId="7CCF35F1" w14:textId="77777777" w:rsidTr="40F2A35D">
        <w:tc>
          <w:tcPr>
            <w:cnfStyle w:val="001000000000" w:firstRow="0" w:lastRow="0" w:firstColumn="1" w:lastColumn="0" w:oddVBand="0" w:evenVBand="0" w:oddHBand="0" w:evenHBand="0" w:firstRowFirstColumn="0" w:firstRowLastColumn="0" w:lastRowFirstColumn="0" w:lastRowLastColumn="0"/>
            <w:tcW w:w="1276" w:type="dxa"/>
          </w:tcPr>
          <w:p w14:paraId="60D53E6C" w14:textId="77777777" w:rsidR="005011BD" w:rsidRPr="00F76838" w:rsidRDefault="40F2A35D" w:rsidP="00031EB3">
            <w:pPr>
              <w:pStyle w:val="Bullet1"/>
              <w:numPr>
                <w:ilvl w:val="0"/>
                <w:numId w:val="0"/>
              </w:numPr>
            </w:pPr>
            <w:r w:rsidRPr="00F76838">
              <w:t>Formal risk assessment tools</w:t>
            </w:r>
          </w:p>
        </w:tc>
        <w:tc>
          <w:tcPr>
            <w:tcW w:w="7750" w:type="dxa"/>
          </w:tcPr>
          <w:p w14:paraId="6FC8937E" w14:textId="5DCF1BBC" w:rsidR="005011BD"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PUV facing risk assessment completed at each </w:t>
            </w:r>
            <w:r w:rsidR="00A955BC" w:rsidRPr="00F76838">
              <w:t>s</w:t>
            </w:r>
            <w:r w:rsidRPr="00F76838">
              <w:t xml:space="preserve">ervice </w:t>
            </w:r>
            <w:r w:rsidR="00A955BC" w:rsidRPr="00F76838">
              <w:t>d</w:t>
            </w:r>
            <w:r w:rsidRPr="00F76838">
              <w:t>elivery in BIS program.</w:t>
            </w:r>
          </w:p>
        </w:tc>
      </w:tr>
    </w:tbl>
    <w:p w14:paraId="27690674" w14:textId="7E5546A3" w:rsidR="00133E76" w:rsidRPr="00F76838" w:rsidRDefault="40F2A35D" w:rsidP="00031EB3">
      <w:pPr>
        <w:pStyle w:val="Heading3"/>
      </w:pPr>
      <w:bookmarkStart w:id="228" w:name="_Toc169710382"/>
      <w:bookmarkEnd w:id="226"/>
      <w:r w:rsidRPr="00F76838">
        <w:t>Changing for Good</w:t>
      </w:r>
      <w:bookmarkEnd w:id="228"/>
    </w:p>
    <w:tbl>
      <w:tblPr>
        <w:tblStyle w:val="WTTable2"/>
        <w:tblW w:w="0" w:type="auto"/>
        <w:tblLook w:val="04A0" w:firstRow="1" w:lastRow="0" w:firstColumn="1" w:lastColumn="0" w:noHBand="0" w:noVBand="1"/>
      </w:tblPr>
      <w:tblGrid>
        <w:gridCol w:w="1434"/>
        <w:gridCol w:w="7592"/>
      </w:tblGrid>
      <w:tr w:rsidR="00EC03B6" w:rsidRPr="00F76838" w14:paraId="0F07F316" w14:textId="77777777" w:rsidTr="40F2A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4A0278" w14:textId="77777777" w:rsidR="00133E76" w:rsidRPr="00F76838" w:rsidRDefault="40F2A35D" w:rsidP="00031EB3">
            <w:pPr>
              <w:pStyle w:val="Tablecolhead"/>
            </w:pPr>
            <w:r w:rsidRPr="00F76838">
              <w:t>Assessment</w:t>
            </w:r>
          </w:p>
        </w:tc>
        <w:tc>
          <w:tcPr>
            <w:tcW w:w="7745" w:type="dxa"/>
          </w:tcPr>
          <w:p w14:paraId="104DAD8F" w14:textId="77777777" w:rsidR="00133E76" w:rsidRPr="00F76838" w:rsidRDefault="40F2A35D" w:rsidP="00031EB3">
            <w:pPr>
              <w:pStyle w:val="Tablecolhead"/>
              <w:cnfStyle w:val="100000000000" w:firstRow="1" w:lastRow="0" w:firstColumn="0" w:lastColumn="0" w:oddVBand="0" w:evenVBand="0" w:oddHBand="0" w:evenHBand="0" w:firstRowFirstColumn="0" w:firstRowLastColumn="0" w:lastRowFirstColumn="0" w:lastRowLastColumn="0"/>
            </w:pPr>
            <w:r w:rsidRPr="00F76838">
              <w:t>Detail</w:t>
            </w:r>
          </w:p>
        </w:tc>
      </w:tr>
      <w:tr w:rsidR="00133E76" w:rsidRPr="00F76838" w14:paraId="103E1999" w14:textId="77777777" w:rsidTr="40F2A35D">
        <w:tc>
          <w:tcPr>
            <w:cnfStyle w:val="001000000000" w:firstRow="0" w:lastRow="0" w:firstColumn="1" w:lastColumn="0" w:oddVBand="0" w:evenVBand="0" w:oddHBand="0" w:evenHBand="0" w:firstRowFirstColumn="0" w:firstRowLastColumn="0" w:lastRowFirstColumn="0" w:lastRowLastColumn="0"/>
            <w:tcW w:w="1271" w:type="dxa"/>
          </w:tcPr>
          <w:p w14:paraId="3F0545F2" w14:textId="77777777" w:rsidR="00133E76" w:rsidRPr="00F76838" w:rsidRDefault="40F2A35D" w:rsidP="00031EB3">
            <w:r w:rsidRPr="00F76838">
              <w:t>Standard Risk Cues (In Every Session)</w:t>
            </w:r>
          </w:p>
          <w:p w14:paraId="48591C2C" w14:textId="77777777" w:rsidR="00133E76" w:rsidRPr="00F76838" w:rsidRDefault="00133E76" w:rsidP="00031EB3">
            <w:pPr>
              <w:pStyle w:val="Bullet1"/>
              <w:numPr>
                <w:ilvl w:val="0"/>
                <w:numId w:val="0"/>
              </w:numPr>
            </w:pPr>
          </w:p>
        </w:tc>
        <w:tc>
          <w:tcPr>
            <w:tcW w:w="7745" w:type="dxa"/>
          </w:tcPr>
          <w:p w14:paraId="1D9A93DC"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During each session, Team Members ask a set of standard risk assessment questions.</w:t>
            </w:r>
          </w:p>
          <w:p w14:paraId="4E272A86"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These questions, selected for relevance, are seamlessly integrated into the conversation using a narrative approach, unless explicit concerns or disclosures prompt direct inquiry.</w:t>
            </w:r>
          </w:p>
          <w:p w14:paraId="4F973B15"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Standard Risk Cues evaluated in all sessions include:</w:t>
            </w:r>
          </w:p>
          <w:p w14:paraId="77C27DC0" w14:textId="77777777" w:rsidR="00133E76"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Risk to client: Y/N</w:t>
            </w:r>
          </w:p>
          <w:p w14:paraId="7B5F28E1" w14:textId="77777777" w:rsidR="00133E76"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Risk of Family Violence (FV): Y/N</w:t>
            </w:r>
          </w:p>
          <w:p w14:paraId="0CB042F1" w14:textId="77777777" w:rsidR="00133E76"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Risk to Person of Concern: Y/N</w:t>
            </w:r>
          </w:p>
          <w:p w14:paraId="6104CD1F" w14:textId="77777777" w:rsidR="00133E76" w:rsidRPr="00F76838" w:rsidRDefault="40F2A35D" w:rsidP="00031EB3">
            <w:pPr>
              <w:pStyle w:val="Bullet2"/>
              <w:numPr>
                <w:ilvl w:val="1"/>
                <w:numId w:val="0"/>
              </w:numPr>
              <w:cnfStyle w:val="000000000000" w:firstRow="0" w:lastRow="0" w:firstColumn="0" w:lastColumn="0" w:oddVBand="0" w:evenVBand="0" w:oddHBand="0" w:evenHBand="0" w:firstRowFirstColumn="0" w:firstRowLastColumn="0" w:lastRowFirstColumn="0" w:lastRowLastColumn="0"/>
            </w:pPr>
            <w:r w:rsidRPr="00F76838">
              <w:t>Are Children Involved: Y/N</w:t>
            </w:r>
          </w:p>
        </w:tc>
      </w:tr>
      <w:tr w:rsidR="00133E76" w:rsidRPr="00F76838" w14:paraId="64D65FDD" w14:textId="77777777" w:rsidTr="00871DD4">
        <w:trPr>
          <w:cantSplit/>
        </w:trPr>
        <w:tc>
          <w:tcPr>
            <w:cnfStyle w:val="001000000000" w:firstRow="0" w:lastRow="0" w:firstColumn="1" w:lastColumn="0" w:oddVBand="0" w:evenVBand="0" w:oddHBand="0" w:evenHBand="0" w:firstRowFirstColumn="0" w:firstRowLastColumn="0" w:lastRowFirstColumn="0" w:lastRowLastColumn="0"/>
            <w:tcW w:w="1271" w:type="dxa"/>
          </w:tcPr>
          <w:p w14:paraId="3968B54F" w14:textId="77777777" w:rsidR="00133E76" w:rsidRPr="00F76838" w:rsidRDefault="40F2A35D" w:rsidP="00031EB3">
            <w:pPr>
              <w:pStyle w:val="Bullet1"/>
              <w:numPr>
                <w:ilvl w:val="0"/>
                <w:numId w:val="0"/>
              </w:numPr>
            </w:pPr>
            <w:r w:rsidRPr="00F76838">
              <w:lastRenderedPageBreak/>
              <w:t>Family Violence Risk Assessment during Intake</w:t>
            </w:r>
          </w:p>
        </w:tc>
        <w:tc>
          <w:tcPr>
            <w:tcW w:w="7745" w:type="dxa"/>
          </w:tcPr>
          <w:p w14:paraId="0100706B"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 distinct set of questions provided alongside the IOMI assessment at the intake phase.</w:t>
            </w:r>
          </w:p>
          <w:p w14:paraId="08E56EC0"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Encompasses aspects such as gender of the other party, relationship of concern, type of family violence, presence of the perpetrator, safety concerns, history of violence, contact orders, concerns about the relationship, type of abuse, direction of violence, safety of the victim, pregnancy, ability to maintain safety, availability of weapons, completion of MBCP (Men's Behaviour Change Program).</w:t>
            </w:r>
          </w:p>
        </w:tc>
      </w:tr>
      <w:tr w:rsidR="00133E76" w:rsidRPr="00F76838" w14:paraId="50FE4879" w14:textId="77777777" w:rsidTr="40F2A35D">
        <w:tc>
          <w:tcPr>
            <w:cnfStyle w:val="001000000000" w:firstRow="0" w:lastRow="0" w:firstColumn="1" w:lastColumn="0" w:oddVBand="0" w:evenVBand="0" w:oddHBand="0" w:evenHBand="0" w:firstRowFirstColumn="0" w:firstRowLastColumn="0" w:lastRowFirstColumn="0" w:lastRowLastColumn="0"/>
            <w:tcW w:w="1271" w:type="dxa"/>
          </w:tcPr>
          <w:p w14:paraId="0F289BC2" w14:textId="77777777" w:rsidR="00133E76" w:rsidRPr="00F76838" w:rsidRDefault="40F2A35D" w:rsidP="00031EB3">
            <w:r w:rsidRPr="00F76838">
              <w:t xml:space="preserve">IOMI </w:t>
            </w:r>
          </w:p>
          <w:p w14:paraId="23EC2404" w14:textId="77777777" w:rsidR="00133E76" w:rsidRPr="00F76838" w:rsidRDefault="00133E76" w:rsidP="00031EB3">
            <w:pPr>
              <w:pStyle w:val="Bullet1"/>
              <w:numPr>
                <w:ilvl w:val="0"/>
                <w:numId w:val="0"/>
              </w:numPr>
            </w:pPr>
          </w:p>
        </w:tc>
        <w:tc>
          <w:tcPr>
            <w:tcW w:w="7745" w:type="dxa"/>
          </w:tcPr>
          <w:p w14:paraId="352E6C52"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Administered specifically during intake and upon completion of the program.</w:t>
            </w:r>
          </w:p>
        </w:tc>
      </w:tr>
      <w:tr w:rsidR="00133E76" w:rsidRPr="00F76838" w14:paraId="7DE7DB3E" w14:textId="77777777" w:rsidTr="40F2A35D">
        <w:tc>
          <w:tcPr>
            <w:cnfStyle w:val="001000000000" w:firstRow="0" w:lastRow="0" w:firstColumn="1" w:lastColumn="0" w:oddVBand="0" w:evenVBand="0" w:oddHBand="0" w:evenHBand="0" w:firstRowFirstColumn="0" w:firstRowLastColumn="0" w:lastRowFirstColumn="0" w:lastRowLastColumn="0"/>
            <w:tcW w:w="1271" w:type="dxa"/>
          </w:tcPr>
          <w:p w14:paraId="462F3D1F" w14:textId="77777777" w:rsidR="00133E76" w:rsidRPr="00F76838" w:rsidRDefault="40F2A35D" w:rsidP="00031EB3">
            <w:pPr>
              <w:pStyle w:val="Bullet1"/>
              <w:numPr>
                <w:ilvl w:val="0"/>
                <w:numId w:val="0"/>
              </w:numPr>
            </w:pPr>
            <w:r w:rsidRPr="00F76838">
              <w:t>Dynamic Risk Assessment</w:t>
            </w:r>
          </w:p>
        </w:tc>
        <w:tc>
          <w:tcPr>
            <w:tcW w:w="7745" w:type="dxa"/>
          </w:tcPr>
          <w:p w14:paraId="1D48AF12"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Conducted continuously in all counselling sessions.</w:t>
            </w:r>
          </w:p>
          <w:p w14:paraId="08711318"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Involves ongoing evaluation and adaptation based on the evolving circumstances, progress, and disclosures of the individual.</w:t>
            </w:r>
          </w:p>
          <w:p w14:paraId="74F6331E"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Includes responses to standard risk cues and other relevant factors observed during counselling sessions.</w:t>
            </w:r>
          </w:p>
          <w:p w14:paraId="2413F6F8"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All risk assessments completed during intake, including standard risk cue questions, IOMI, and Family Violence Risk Assessment, are used to inform dynamic risk assessments.</w:t>
            </w:r>
          </w:p>
          <w:p w14:paraId="2CF63F51"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Aims to provide real-time insights and inform immediate interventions to enhance safety and support.</w:t>
            </w:r>
          </w:p>
        </w:tc>
      </w:tr>
      <w:tr w:rsidR="00133E76" w:rsidRPr="00F76838" w14:paraId="3837BD51" w14:textId="77777777" w:rsidTr="40F2A35D">
        <w:tc>
          <w:tcPr>
            <w:cnfStyle w:val="001000000000" w:firstRow="0" w:lastRow="0" w:firstColumn="1" w:lastColumn="0" w:oddVBand="0" w:evenVBand="0" w:oddHBand="0" w:evenHBand="0" w:firstRowFirstColumn="0" w:firstRowLastColumn="0" w:lastRowFirstColumn="0" w:lastRowLastColumn="0"/>
            <w:tcW w:w="1271" w:type="dxa"/>
          </w:tcPr>
          <w:p w14:paraId="42D2CB0A" w14:textId="77777777" w:rsidR="00133E76" w:rsidRPr="00F76838" w:rsidRDefault="40F2A35D" w:rsidP="00031EB3">
            <w:pPr>
              <w:pStyle w:val="Bullet1"/>
              <w:numPr>
                <w:ilvl w:val="0"/>
                <w:numId w:val="0"/>
              </w:numPr>
            </w:pPr>
            <w:r w:rsidRPr="00F76838">
              <w:t>Static Risk Assessment</w:t>
            </w:r>
          </w:p>
        </w:tc>
        <w:tc>
          <w:tcPr>
            <w:tcW w:w="7745" w:type="dxa"/>
          </w:tcPr>
          <w:p w14:paraId="2BC41FAB"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Occurs at specific points, during the initial intake session and program completion.</w:t>
            </w:r>
          </w:p>
          <w:p w14:paraId="1DFF9F37"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Based on information collected during the initial intake, incorporating:</w:t>
            </w:r>
          </w:p>
          <w:p w14:paraId="728BCE61"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IOMI (Intimate Partner Violence Risk Assessment).</w:t>
            </w:r>
          </w:p>
          <w:p w14:paraId="7879516D"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Family Violence Risk Assessment.</w:t>
            </w:r>
          </w:p>
          <w:p w14:paraId="6135BBE8"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 xml:space="preserve">Initial risk cue questions. </w:t>
            </w:r>
          </w:p>
          <w:p w14:paraId="6576901E"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Offers a fixed analysis of risk factors at these designated time points.</w:t>
            </w:r>
          </w:p>
          <w:p w14:paraId="1083AAC4"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Provides a baseline measurement and is valuable for assessing changes over time.</w:t>
            </w:r>
          </w:p>
          <w:p w14:paraId="263AC8D8" w14:textId="77777777" w:rsidR="00133E76" w:rsidRPr="00F76838" w:rsidRDefault="40F2A35D" w:rsidP="00031EB3">
            <w:pPr>
              <w:pStyle w:val="Bullet1"/>
              <w:numPr>
                <w:ilvl w:val="0"/>
                <w:numId w:val="0"/>
              </w:numPr>
              <w:cnfStyle w:val="000000000000" w:firstRow="0" w:lastRow="0" w:firstColumn="0" w:lastColumn="0" w:oddVBand="0" w:evenVBand="0" w:oddHBand="0" w:evenHBand="0" w:firstRowFirstColumn="0" w:firstRowLastColumn="0" w:lastRowFirstColumn="0" w:lastRowLastColumn="0"/>
            </w:pPr>
            <w:r w:rsidRPr="00F76838">
              <w:t>The counsellor is equipped with this risk assessment and other pertinent information in advance of the initial counselling session.</w:t>
            </w:r>
          </w:p>
        </w:tc>
      </w:tr>
    </w:tbl>
    <w:p w14:paraId="7CD6D226" w14:textId="5D3927D7" w:rsidR="00E3265D" w:rsidRPr="00F76838" w:rsidRDefault="40F2A35D" w:rsidP="00031EB3">
      <w:pPr>
        <w:pStyle w:val="Heading3"/>
      </w:pPr>
      <w:bookmarkStart w:id="229" w:name="_Toc169710383"/>
      <w:r w:rsidRPr="00F76838">
        <w:t>Challenges with the MARAM</w:t>
      </w:r>
      <w:r w:rsidR="0050450E" w:rsidRPr="00F76838">
        <w:t xml:space="preserve"> and other risk assessment processes</w:t>
      </w:r>
      <w:bookmarkEnd w:id="229"/>
    </w:p>
    <w:p w14:paraId="5849060C" w14:textId="77777777" w:rsidR="00E3265D" w:rsidRPr="00F76838" w:rsidRDefault="40F2A35D" w:rsidP="00031EB3">
      <w:pPr>
        <w:rPr>
          <w:color w:val="auto"/>
        </w:rPr>
      </w:pPr>
      <w:r w:rsidRPr="00F76838">
        <w:t>As per the Royal Commission into Family Violence Report and Recommendations (2016, p. 19):</w:t>
      </w:r>
    </w:p>
    <w:p w14:paraId="0479E4B0" w14:textId="77777777" w:rsidR="00E3265D" w:rsidRPr="00AC6BB6" w:rsidRDefault="40F2A35D" w:rsidP="00031EB3">
      <w:pPr>
        <w:pStyle w:val="ResearchQuote"/>
      </w:pPr>
      <w:r w:rsidRPr="00AC6BB6">
        <w:t xml:space="preserve">The Victorian Risk Assessment and Risk Management Framework (referred to as the Common Risk Assessment Framework, or the CRAF), introduced in 2007, was the first framework of its kind in Australia and was one of the foundational elements of the Victorian family violence reforms implemented in the mid-2000s. One of the strengths of the system to date has been that police must conduct the CRAF-based risk assessment at family violence incident scenes. </w:t>
      </w:r>
    </w:p>
    <w:p w14:paraId="5346DDBF" w14:textId="77777777" w:rsidR="00E3265D" w:rsidRPr="00AC6BB6" w:rsidRDefault="40F2A35D" w:rsidP="00031EB3">
      <w:pPr>
        <w:pStyle w:val="ResearchQuote"/>
      </w:pPr>
      <w:r w:rsidRPr="00AC6BB6">
        <w:lastRenderedPageBreak/>
        <w:t>The CRAF provides a solid basis for assessing and managing the risk of family violence, but it needs to be revised in order to redress concerns about and barriers to its effective implementation. The Victorian Government has announced that the CRAF will be reviewed. This review should be completed by the end of 2017 to ensure that the foundations are laid for the introduction of the Commission’s recommended Support and Safety Hubs. The next iteration of the CRAF should include weighted indicators to allow practitioners to determine whether the level of risk is low, medium or high, to help guide the risk management response. It should also include evidence-based risk indicators specific to children.</w:t>
      </w:r>
    </w:p>
    <w:p w14:paraId="60B5CFDC" w14:textId="77777777" w:rsidR="00E3265D" w:rsidRPr="00F76838" w:rsidRDefault="40F2A35D" w:rsidP="00031EB3">
      <w:r w:rsidRPr="00F76838">
        <w:t>Then, from 2016, Monash University undertook a review of the CRAF to create what is now more commonly referred to as the Multi-Agency Risk Assessment and Management Framework (the MARAM), and there has been a recent recommendation from ANROWS to either nationalise this framework or another evidence-based framework to support national best practice and coherence federally.</w:t>
      </w:r>
    </w:p>
    <w:p w14:paraId="39F42535" w14:textId="7569395F" w:rsidR="00E3265D" w:rsidRPr="00F76838" w:rsidRDefault="40F2A35D" w:rsidP="00031EB3">
      <w:r w:rsidRPr="00F76838">
        <w:t>There are some challenges in using the MARAM and its sister tools from other jurisdictions, as these tools do not provide a formalised risk rating (low, medium/moderate or high risk). Other tools, such as the Spousal Assault Risk Assessment and Violence Risk Scale support the provision of scores which align with different risk ratings that are validated using recidivism data. This then supports the tailoring of program dosage based on risk rating, which is important from 2 perspectives.</w:t>
      </w:r>
    </w:p>
    <w:p w14:paraId="66442683" w14:textId="60CAFB27" w:rsidR="00E3265D" w:rsidRPr="00F76838" w:rsidRDefault="40F2A35D" w:rsidP="00031EB3">
      <w:pPr>
        <w:pStyle w:val="Bullet1"/>
      </w:pPr>
      <w:r w:rsidRPr="00F76838">
        <w:t>The first is that it supports the dedication of limited resources towards cases where the risk is higher or highest. Second, and most importantly, this manages the risk of placing low risk clients into higher dosage programs than they require, which then enhances their risk of recidivism – particularly when placed in group programs. It also manages the risk of placing high</w:t>
      </w:r>
      <w:r w:rsidR="00560225" w:rsidRPr="00F76838">
        <w:t>-</w:t>
      </w:r>
      <w:r w:rsidRPr="00F76838">
        <w:t>risk clients in lower dosage interventions than appropriate and enhancing their risk through doing so (for the reasons outlined above).</w:t>
      </w:r>
    </w:p>
    <w:p w14:paraId="5F865BA3" w14:textId="41753787" w:rsidR="00E3265D" w:rsidRPr="00F76838" w:rsidRDefault="40F2A35D" w:rsidP="00031EB3">
      <w:pPr>
        <w:pStyle w:val="Bullet1"/>
      </w:pPr>
      <w:r w:rsidRPr="00F76838">
        <w:t>The second is that factors included in the MARAM and its sister tools tend to be easily assessed in conversation with victim-</w:t>
      </w:r>
      <w:r w:rsidR="00E022B7" w:rsidRPr="00F76838">
        <w:t>survivors but</w:t>
      </w:r>
      <w:r w:rsidRPr="00F76838">
        <w:t xml:space="preserve"> are harder to assess through interviews with people who use violence (who are likely to minimise or deny the more serious and risk promoting aspects of their violence). This means that – even if ratings were obtained – they would likely be diluted by the impacts of impression management and self-report.</w:t>
      </w:r>
    </w:p>
    <w:p w14:paraId="40765335" w14:textId="48E00504" w:rsidR="00E3265D" w:rsidRPr="00F76838" w:rsidRDefault="40F2A35D" w:rsidP="00031EB3">
      <w:pPr>
        <w:pStyle w:val="Bullet1"/>
        <w:numPr>
          <w:ilvl w:val="0"/>
          <w:numId w:val="0"/>
        </w:numPr>
      </w:pPr>
      <w:r w:rsidRPr="00F76838">
        <w:t>Effective risk management tools take time to administer and the limited scope of interaction that counsellors have with service users means that a high proportion of consult time is taken up with building rapport and trust, leaving less room for more challenging conversations.</w:t>
      </w:r>
    </w:p>
    <w:p w14:paraId="2200009F" w14:textId="33EA3779" w:rsidR="002037EE" w:rsidRPr="00F76838" w:rsidRDefault="002037EE" w:rsidP="00031EB3">
      <w:pPr>
        <w:pStyle w:val="Heading3"/>
      </w:pPr>
      <w:bookmarkStart w:id="230" w:name="_Toc159432036"/>
      <w:bookmarkStart w:id="231" w:name="_Toc169710384"/>
      <w:r w:rsidRPr="00F76838">
        <w:t>Therapeutic approach</w:t>
      </w:r>
      <w:bookmarkEnd w:id="230"/>
      <w:bookmarkEnd w:id="231"/>
    </w:p>
    <w:p w14:paraId="5296EBA5" w14:textId="3B531063" w:rsidR="005B6E0E" w:rsidRPr="00F76838" w:rsidRDefault="40F2A35D" w:rsidP="00031EB3">
      <w:pPr>
        <w:pStyle w:val="Heading4"/>
      </w:pPr>
      <w:r w:rsidRPr="00F76838">
        <w:t>Therapeutic approach used by programs</w:t>
      </w:r>
    </w:p>
    <w:p w14:paraId="02DAFE40" w14:textId="3C276F2B" w:rsidR="005B6E0E" w:rsidRPr="00F76838" w:rsidRDefault="00306E33" w:rsidP="00031EB3">
      <w:r w:rsidRPr="00F76838">
        <w:t>There is a</w:t>
      </w:r>
      <w:r w:rsidR="40F2A35D" w:rsidRPr="00F76838">
        <w:t xml:space="preserve"> lot of flexibility within the program</w:t>
      </w:r>
      <w:r w:rsidRPr="00F76838">
        <w:t>s</w:t>
      </w:r>
      <w:r w:rsidR="40F2A35D" w:rsidRPr="00F76838">
        <w:t xml:space="preserve"> about which therapeutic approach is used</w:t>
      </w:r>
      <w:r w:rsidR="0050450E" w:rsidRPr="00F76838">
        <w:t>.</w:t>
      </w:r>
    </w:p>
    <w:tbl>
      <w:tblPr>
        <w:tblStyle w:val="WTTable2"/>
        <w:tblW w:w="9214" w:type="dxa"/>
        <w:tblLook w:val="0420" w:firstRow="1" w:lastRow="0" w:firstColumn="0" w:lastColumn="0" w:noHBand="0" w:noVBand="1"/>
      </w:tblPr>
      <w:tblGrid>
        <w:gridCol w:w="3071"/>
        <w:gridCol w:w="3071"/>
        <w:gridCol w:w="3072"/>
      </w:tblGrid>
      <w:tr w:rsidR="00301A1A" w:rsidRPr="00F76838" w14:paraId="1BD89148" w14:textId="77777777" w:rsidTr="40F2A35D">
        <w:trPr>
          <w:cnfStyle w:val="100000000000" w:firstRow="1" w:lastRow="0" w:firstColumn="0" w:lastColumn="0" w:oddVBand="0" w:evenVBand="0" w:oddHBand="0" w:evenHBand="0" w:firstRowFirstColumn="0" w:firstRowLastColumn="0" w:lastRowFirstColumn="0" w:lastRowLastColumn="0"/>
        </w:trPr>
        <w:tc>
          <w:tcPr>
            <w:tcW w:w="3071" w:type="dxa"/>
          </w:tcPr>
          <w:p w14:paraId="2C481D2E" w14:textId="77777777" w:rsidR="00031179" w:rsidRPr="00F76838" w:rsidRDefault="40F2A35D" w:rsidP="00031EB3">
            <w:pPr>
              <w:pStyle w:val="Tablecolhead"/>
            </w:pPr>
            <w:r w:rsidRPr="00F76838">
              <w:lastRenderedPageBreak/>
              <w:t>Men’s Referral Service (MRS)</w:t>
            </w:r>
          </w:p>
        </w:tc>
        <w:tc>
          <w:tcPr>
            <w:tcW w:w="3071" w:type="dxa"/>
          </w:tcPr>
          <w:p w14:paraId="65943F88" w14:textId="77777777" w:rsidR="00031179" w:rsidRPr="00F76838" w:rsidRDefault="40F2A35D" w:rsidP="00031EB3">
            <w:pPr>
              <w:pStyle w:val="Tablecolhead"/>
            </w:pPr>
            <w:r w:rsidRPr="00F76838">
              <w:t>Brief Intervention Service (BIS)</w:t>
            </w:r>
          </w:p>
        </w:tc>
        <w:tc>
          <w:tcPr>
            <w:tcW w:w="3072" w:type="dxa"/>
          </w:tcPr>
          <w:p w14:paraId="03562BBD" w14:textId="77777777" w:rsidR="00031179" w:rsidRPr="00F76838" w:rsidRDefault="40F2A35D" w:rsidP="00031EB3">
            <w:pPr>
              <w:pStyle w:val="Tablecolhead"/>
            </w:pPr>
            <w:r w:rsidRPr="00F76838">
              <w:t>Changing for Good (CFG)</w:t>
            </w:r>
          </w:p>
        </w:tc>
      </w:tr>
      <w:tr w:rsidR="00031179" w:rsidRPr="00F76838" w14:paraId="132BA501" w14:textId="77777777" w:rsidTr="00871DD4">
        <w:trPr>
          <w:cantSplit/>
        </w:trPr>
        <w:tc>
          <w:tcPr>
            <w:tcW w:w="3071" w:type="dxa"/>
          </w:tcPr>
          <w:p w14:paraId="342E2A09" w14:textId="77777777" w:rsidR="00031179" w:rsidRPr="00F76838" w:rsidRDefault="40F2A35D" w:rsidP="00031EB3">
            <w:r w:rsidRPr="00F76838">
              <w:t>Invitational narrative approach</w:t>
            </w:r>
          </w:p>
          <w:p w14:paraId="2805447D" w14:textId="3BAA326D" w:rsidR="00031179" w:rsidRPr="00F76838" w:rsidRDefault="00031179" w:rsidP="00031EB3"/>
        </w:tc>
        <w:tc>
          <w:tcPr>
            <w:tcW w:w="3071" w:type="dxa"/>
          </w:tcPr>
          <w:p w14:paraId="76D0AA0B" w14:textId="77777777" w:rsidR="00031179" w:rsidRPr="00F76838" w:rsidRDefault="40F2A35D" w:rsidP="00031EB3">
            <w:r w:rsidRPr="00F76838">
              <w:t>Invitational narrative approach</w:t>
            </w:r>
          </w:p>
          <w:p w14:paraId="3E1863A1" w14:textId="692A0639" w:rsidR="00031179" w:rsidRPr="00F76838" w:rsidRDefault="40F2A35D" w:rsidP="00031EB3">
            <w:r w:rsidRPr="00F76838">
              <w:t>Other approaches used:</w:t>
            </w:r>
          </w:p>
          <w:p w14:paraId="48B2E63D" w14:textId="0C3D9CAA" w:rsidR="00031179" w:rsidRPr="00F76838" w:rsidRDefault="40F2A35D" w:rsidP="00031EB3">
            <w:pPr>
              <w:pStyle w:val="Bullet1"/>
              <w:numPr>
                <w:ilvl w:val="0"/>
                <w:numId w:val="0"/>
              </w:numPr>
            </w:pPr>
            <w:r w:rsidRPr="00F76838">
              <w:t>Motivational interviewing,</w:t>
            </w:r>
          </w:p>
          <w:p w14:paraId="12378855" w14:textId="32AFE513" w:rsidR="00031179" w:rsidRPr="00F76838" w:rsidRDefault="40F2A35D" w:rsidP="00031EB3">
            <w:pPr>
              <w:pStyle w:val="Bullet1"/>
              <w:numPr>
                <w:ilvl w:val="0"/>
                <w:numId w:val="0"/>
              </w:numPr>
            </w:pPr>
            <w:r w:rsidRPr="00F76838">
              <w:t>Communication style – identified as combative/ resistant/ aggressive/ threatening,</w:t>
            </w:r>
          </w:p>
          <w:p w14:paraId="537E5996" w14:textId="4480C3B5" w:rsidR="00031179" w:rsidRPr="00F76838" w:rsidRDefault="40F2A35D" w:rsidP="00031EB3">
            <w:pPr>
              <w:pStyle w:val="Bullet1"/>
              <w:numPr>
                <w:ilvl w:val="0"/>
                <w:numId w:val="0"/>
              </w:numPr>
            </w:pPr>
            <w:r w:rsidRPr="00F76838">
              <w:t>Micro – counselling skills.</w:t>
            </w:r>
          </w:p>
        </w:tc>
        <w:tc>
          <w:tcPr>
            <w:tcW w:w="3072" w:type="dxa"/>
          </w:tcPr>
          <w:p w14:paraId="4E3795EC" w14:textId="77777777" w:rsidR="00031179" w:rsidRPr="00F76838" w:rsidRDefault="40F2A35D" w:rsidP="00031EB3">
            <w:r w:rsidRPr="00F76838">
              <w:t>Counsellors mostly use invitational narrative approach.</w:t>
            </w:r>
          </w:p>
          <w:p w14:paraId="33F4A113" w14:textId="77777777" w:rsidR="00141188" w:rsidRPr="00F76838" w:rsidRDefault="40F2A35D" w:rsidP="00031EB3">
            <w:r w:rsidRPr="00F76838">
              <w:t>Other approaches used:</w:t>
            </w:r>
          </w:p>
          <w:p w14:paraId="41FA0B20" w14:textId="77777777" w:rsidR="00031179" w:rsidRPr="00F76838" w:rsidRDefault="40F2A35D" w:rsidP="00031EB3">
            <w:pPr>
              <w:pStyle w:val="Bullet1"/>
              <w:numPr>
                <w:ilvl w:val="0"/>
                <w:numId w:val="0"/>
              </w:numPr>
            </w:pPr>
            <w:r w:rsidRPr="00F76838">
              <w:t>Health coaching,</w:t>
            </w:r>
          </w:p>
          <w:p w14:paraId="3089A643" w14:textId="77777777" w:rsidR="00031179" w:rsidRPr="00F76838" w:rsidRDefault="40F2A35D" w:rsidP="00031EB3">
            <w:pPr>
              <w:pStyle w:val="Bullet1"/>
              <w:numPr>
                <w:ilvl w:val="0"/>
                <w:numId w:val="0"/>
              </w:numPr>
            </w:pPr>
            <w:r w:rsidRPr="00F76838">
              <w:t>Motivational interviewing,</w:t>
            </w:r>
          </w:p>
          <w:p w14:paraId="095168BC" w14:textId="3D57B791" w:rsidR="00031179" w:rsidRPr="00F76838" w:rsidRDefault="40F2A35D" w:rsidP="00031EB3">
            <w:pPr>
              <w:pStyle w:val="Bullet1"/>
              <w:numPr>
                <w:ilvl w:val="0"/>
                <w:numId w:val="0"/>
              </w:numPr>
            </w:pPr>
            <w:r w:rsidRPr="00F76838">
              <w:t xml:space="preserve">Psychoeducation. </w:t>
            </w:r>
          </w:p>
        </w:tc>
      </w:tr>
    </w:tbl>
    <w:p w14:paraId="5DBB2C80" w14:textId="3C35FB4F" w:rsidR="007E78A3" w:rsidRPr="00F76838" w:rsidRDefault="40F2A35D" w:rsidP="00031EB3">
      <w:pPr>
        <w:pStyle w:val="Heading4"/>
      </w:pPr>
      <w:r w:rsidRPr="00F76838">
        <w:t>Session focus for CFG</w:t>
      </w:r>
    </w:p>
    <w:p w14:paraId="52BC8F47" w14:textId="5382D05C" w:rsidR="00BC1061" w:rsidRPr="00F76838" w:rsidRDefault="00BC1061" w:rsidP="00031EB3">
      <w:r w:rsidRPr="00F76838">
        <w:t>CFG</w:t>
      </w:r>
      <w:r w:rsidR="40F2A35D" w:rsidRPr="00F76838">
        <w:t xml:space="preserve"> is currently working on setting up more stringent rules around what needs to be achieved in each session.</w:t>
      </w:r>
      <w:r w:rsidR="00405F07" w:rsidRPr="00F76838">
        <w:t xml:space="preserve"> </w:t>
      </w:r>
      <w:r w:rsidRPr="00F76838">
        <w:t>The current approach is listed below.</w:t>
      </w:r>
    </w:p>
    <w:p w14:paraId="549D3569" w14:textId="77777777" w:rsidR="007E78A3" w:rsidRPr="00F76838" w:rsidRDefault="40F2A35D" w:rsidP="00031EB3">
      <w:pPr>
        <w:pStyle w:val="Bullet1"/>
      </w:pPr>
      <w:r w:rsidRPr="00F76838">
        <w:t xml:space="preserve">Counsellors within the program tailor their approach to meet each participant at their unique starting point, recognising the varying levels of readiness for change. </w:t>
      </w:r>
    </w:p>
    <w:p w14:paraId="2E16EA77" w14:textId="77777777" w:rsidR="007E78A3" w:rsidRPr="00F76838" w:rsidRDefault="40F2A35D" w:rsidP="00031EB3">
      <w:pPr>
        <w:pStyle w:val="Bullet1"/>
      </w:pPr>
      <w:r w:rsidRPr="00F76838">
        <w:t>The collaborative establishment of session objectives are done on the onset, considering the diverse backgrounds and experiences each participant brings to the program. Sessions unfold with a flexible structure that facilitates the identification and awareness of contributing factors and beliefs. This approach encompasses addressing challenges, observing progress, fostering reflection, providing validation, and facilitating learning.</w:t>
      </w:r>
    </w:p>
    <w:p w14:paraId="402DB198" w14:textId="64F72DA1" w:rsidR="007E78A3" w:rsidRPr="00F76838" w:rsidRDefault="40F2A35D" w:rsidP="00031EB3">
      <w:pPr>
        <w:pStyle w:val="Bullet1"/>
      </w:pPr>
      <w:r w:rsidRPr="00F76838">
        <w:t>The key elements of the session focus incorporate both a trauma-informed and a narrative approach. Primary objectives include building rapport, addressing identified behaviours, engaging in psychoeducation about the Cycle of Violence, considering the perspectives of others, including children, and challenging negative beliefs towards others.</w:t>
      </w:r>
    </w:p>
    <w:p w14:paraId="3402F04F" w14:textId="22A5CF9E" w:rsidR="007E78A3" w:rsidRPr="00F76838" w:rsidRDefault="40F2A35D" w:rsidP="00031EB3">
      <w:pPr>
        <w:pStyle w:val="Bullet1"/>
      </w:pPr>
      <w:r w:rsidRPr="00F76838">
        <w:t xml:space="preserve">Counsellors additionally aim to equip </w:t>
      </w:r>
      <w:r w:rsidR="006462D1" w:rsidRPr="00F76838">
        <w:t>service users</w:t>
      </w:r>
      <w:r w:rsidRPr="00F76838">
        <w:t xml:space="preserve"> with better understanding of themselves through concepts such as Attachment theory, the Cycle of Violence, Trauma and the Brain, </w:t>
      </w:r>
      <w:r w:rsidR="005B5E4D" w:rsidRPr="00F76838">
        <w:t>c</w:t>
      </w:r>
      <w:r w:rsidRPr="00F76838">
        <w:t xml:space="preserve">ognitive </w:t>
      </w:r>
      <w:r w:rsidR="005B5E4D" w:rsidRPr="00F76838">
        <w:t>b</w:t>
      </w:r>
      <w:r w:rsidRPr="00F76838">
        <w:t xml:space="preserve">ehavioural </w:t>
      </w:r>
      <w:r w:rsidR="005B5E4D" w:rsidRPr="00F76838">
        <w:t>t</w:t>
      </w:r>
      <w:r w:rsidRPr="00F76838">
        <w:t>herapy (CBT), and metaphorical explanations of anger. The overarching goals focus on increasing self-efficacy, self-confidence, and fostering consistency in changing antisocial behaviours, ultimately encouraging full responsibility for the client's behaviour.</w:t>
      </w:r>
    </w:p>
    <w:p w14:paraId="5D863493" w14:textId="43312912" w:rsidR="00DB5183" w:rsidRPr="00F76838" w:rsidRDefault="40F2A35D" w:rsidP="00031EB3">
      <w:pPr>
        <w:pStyle w:val="Bullet1"/>
      </w:pPr>
      <w:r w:rsidRPr="00F76838">
        <w:t xml:space="preserve">Homework assignments involving readings or reflections are </w:t>
      </w:r>
      <w:r w:rsidR="00E64869" w:rsidRPr="00F76838">
        <w:t>flexible</w:t>
      </w:r>
      <w:r w:rsidRPr="00F76838">
        <w:t>, acknowledging the dynamic nature of goals that may shift based on changing circumstances. This approach ensures personalised and adaptive support, tailoring the counselling experience to the unique journey and needs of each participant in the program.</w:t>
      </w:r>
    </w:p>
    <w:p w14:paraId="5E62C0AC" w14:textId="77777777" w:rsidR="00DB5183" w:rsidRPr="00F76838" w:rsidRDefault="00DB5183" w:rsidP="00031EB3">
      <w:pPr>
        <w:spacing w:before="0" w:after="160"/>
        <w:sectPr w:rsidR="00DB5183" w:rsidRPr="00F76838" w:rsidSect="002E12A6">
          <w:pgSz w:w="11906" w:h="16838"/>
          <w:pgMar w:top="1134" w:right="1440" w:bottom="1440" w:left="1440" w:header="709" w:footer="709" w:gutter="0"/>
          <w:cols w:space="708"/>
          <w:docGrid w:linePitch="360"/>
        </w:sectPr>
      </w:pPr>
      <w:bookmarkStart w:id="232" w:name="_Toc159432037"/>
    </w:p>
    <w:p w14:paraId="2E7D296E" w14:textId="35A3BA89" w:rsidR="00A90A59" w:rsidRPr="00F76838" w:rsidRDefault="000C579E" w:rsidP="00031EB3">
      <w:pPr>
        <w:pStyle w:val="Heading2"/>
      </w:pPr>
      <w:bookmarkStart w:id="233" w:name="_Toc169710385"/>
      <w:r w:rsidRPr="00F76838">
        <w:lastRenderedPageBreak/>
        <w:t>Appendix 3:</w:t>
      </w:r>
      <w:bookmarkStart w:id="234" w:name="_Toc159432018"/>
      <w:r w:rsidR="00C52B26" w:rsidRPr="00F76838">
        <w:t xml:space="preserve"> </w:t>
      </w:r>
      <w:r w:rsidR="00A90A59" w:rsidRPr="00F76838">
        <w:t>Journey maps</w:t>
      </w:r>
      <w:bookmarkEnd w:id="233"/>
      <w:bookmarkEnd w:id="234"/>
    </w:p>
    <w:p w14:paraId="7338ADA0" w14:textId="6279F22B" w:rsidR="00EA1E39" w:rsidRPr="00F76838" w:rsidRDefault="00EA1E39" w:rsidP="00031EB3">
      <w:r w:rsidRPr="007C533F">
        <w:rPr>
          <w:noProof/>
        </w:rPr>
        <w:drawing>
          <wp:inline distT="0" distB="0" distL="0" distR="0" wp14:anchorId="665C6C4D" wp14:editId="182F384B">
            <wp:extent cx="9057640" cy="4975225"/>
            <wp:effectExtent l="0" t="0" r="0" b="0"/>
            <wp:docPr id="468387116" name="Picture 1" descr="This table demonstrates an overview of the journey of service users when engaging with the 3 services, through 10 stages; crisis event, aftermath, awareness of program, consideration, first contact, first session, subsequent sessions, final session, week after, 6-12month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87116" name="Picture 1" descr="This table demonstrates an overview of the journey of service users when engaging with the 3 services, through 10 stages; crisis event, aftermath, awareness of program, consideration, first contact, first session, subsequent sessions, final session, week after, 6-12month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7640" cy="4975225"/>
                    </a:xfrm>
                    <a:prstGeom prst="rect">
                      <a:avLst/>
                    </a:prstGeom>
                    <a:noFill/>
                    <a:ln>
                      <a:noFill/>
                    </a:ln>
                  </pic:spPr>
                </pic:pic>
              </a:graphicData>
            </a:graphic>
          </wp:inline>
        </w:drawing>
      </w:r>
    </w:p>
    <w:p w14:paraId="12AB26F2" w14:textId="36E0A07F" w:rsidR="00A90A59" w:rsidRPr="00F76838" w:rsidRDefault="00A90A59" w:rsidP="00031EB3">
      <w:r w:rsidRPr="00F76838">
        <w:t xml:space="preserve"> </w:t>
      </w:r>
    </w:p>
    <w:p w14:paraId="4B01DE6A" w14:textId="77777777" w:rsidR="00A90A59" w:rsidRPr="00F76838" w:rsidRDefault="00A90A59" w:rsidP="00031EB3"/>
    <w:p w14:paraId="21BE73CF" w14:textId="77777777" w:rsidR="00A90A59" w:rsidRPr="00F76838" w:rsidRDefault="00A90A59" w:rsidP="00031EB3"/>
    <w:p w14:paraId="226D83E0" w14:textId="0515FA31" w:rsidR="00A90A59" w:rsidRPr="00F76838" w:rsidRDefault="00BB2027" w:rsidP="00031EB3">
      <w:r w:rsidRPr="007C533F">
        <w:rPr>
          <w:noProof/>
        </w:rPr>
        <w:drawing>
          <wp:inline distT="0" distB="0" distL="0" distR="0" wp14:anchorId="0220FA27" wp14:editId="19CC734B">
            <wp:extent cx="9057640" cy="4699635"/>
            <wp:effectExtent l="0" t="0" r="0" b="5715"/>
            <wp:docPr id="250293222" name="Picture 3" descr="This table demonstrates an overview of the journey of service users when engaging with the Brief Intervention Service, through 11 stages; crisis event, aftermath, awareness of program, consideration, first contact, waiting for a program, first session, subsequent sessions, final session, week after, 6-12month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93222" name="Picture 3" descr="This table demonstrates an overview of the journey of service users when engaging with the Brief Intervention Service, through 11 stages; crisis event, aftermath, awareness of program, consideration, first contact, waiting for a program, first session, subsequent sessions, final session, week after, 6-12month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7640" cy="4699635"/>
                    </a:xfrm>
                    <a:prstGeom prst="rect">
                      <a:avLst/>
                    </a:prstGeom>
                    <a:noFill/>
                    <a:ln>
                      <a:noFill/>
                    </a:ln>
                  </pic:spPr>
                </pic:pic>
              </a:graphicData>
            </a:graphic>
          </wp:inline>
        </w:drawing>
      </w:r>
    </w:p>
    <w:p w14:paraId="5E68DA47" w14:textId="77777777" w:rsidR="00A90A59" w:rsidRPr="00F76838" w:rsidRDefault="00A90A59" w:rsidP="00031EB3">
      <w:pPr>
        <w:sectPr w:rsidR="00A90A59" w:rsidRPr="00F76838" w:rsidSect="002E12A6">
          <w:pgSz w:w="16838" w:h="11906" w:orient="landscape" w:code="9"/>
          <w:pgMar w:top="1440" w:right="1134" w:bottom="1440" w:left="1440" w:header="709" w:footer="709" w:gutter="0"/>
          <w:cols w:space="708"/>
          <w:docGrid w:linePitch="360"/>
        </w:sectPr>
      </w:pPr>
    </w:p>
    <w:p w14:paraId="778AAE94" w14:textId="3E5603AC" w:rsidR="00A90A59" w:rsidRPr="00F76838" w:rsidRDefault="00467728" w:rsidP="00031EB3">
      <w:r w:rsidRPr="007C533F">
        <w:rPr>
          <w:noProof/>
        </w:rPr>
        <w:lastRenderedPageBreak/>
        <w:drawing>
          <wp:inline distT="0" distB="0" distL="0" distR="0" wp14:anchorId="3A34548F" wp14:editId="30409260">
            <wp:extent cx="9057640" cy="4765675"/>
            <wp:effectExtent l="0" t="0" r="0" b="0"/>
            <wp:docPr id="1093150576" name="Picture 4" descr="This table demonstrates an overview of the journey of service users when engaging with the 3 services, through 7 stages; crisis event, aftermath, awareness of program, consideration, first contact, referred to other services, and call back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50576" name="Picture 4" descr="This table demonstrates an overview of the journey of service users when engaging with the 3 services, through 7 stages; crisis event, aftermath, awareness of program, consideration, first contact, referred to other services, and call backs. &#10;&#10;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7640" cy="4765675"/>
                    </a:xfrm>
                    <a:prstGeom prst="rect">
                      <a:avLst/>
                    </a:prstGeom>
                    <a:noFill/>
                    <a:ln>
                      <a:noFill/>
                    </a:ln>
                  </pic:spPr>
                </pic:pic>
              </a:graphicData>
            </a:graphic>
          </wp:inline>
        </w:drawing>
      </w:r>
    </w:p>
    <w:p w14:paraId="1E586D56" w14:textId="77777777" w:rsidR="00A90A59" w:rsidRPr="00F76838" w:rsidRDefault="00A90A59" w:rsidP="00031EB3"/>
    <w:p w14:paraId="3AACBE43" w14:textId="75FCB3BE" w:rsidR="0050639F" w:rsidRPr="00F76838" w:rsidRDefault="00A65874" w:rsidP="00031EB3">
      <w:pPr>
        <w:sectPr w:rsidR="0050639F" w:rsidRPr="00F76838" w:rsidSect="002E12A6">
          <w:pgSz w:w="16838" w:h="11906" w:orient="landscape"/>
          <w:pgMar w:top="1440" w:right="1134" w:bottom="1440" w:left="1440" w:header="709" w:footer="709" w:gutter="0"/>
          <w:cols w:space="708"/>
          <w:docGrid w:linePitch="360"/>
        </w:sectPr>
      </w:pPr>
      <w:r w:rsidRPr="00F76838">
        <w:lastRenderedPageBreak/>
        <w:t xml:space="preserve"> </w:t>
      </w:r>
      <w:r w:rsidR="007A4C80" w:rsidRPr="007C533F">
        <w:rPr>
          <w:noProof/>
        </w:rPr>
        <w:drawing>
          <wp:inline distT="0" distB="0" distL="0" distR="0" wp14:anchorId="7D241369" wp14:editId="074ADFE2">
            <wp:extent cx="9057640" cy="4699635"/>
            <wp:effectExtent l="0" t="0" r="0" b="5715"/>
            <wp:docPr id="1277765207" name="Picture 3" descr="This table demonstrates an overview of the journey of service users when engaging with the Changing for Good program, through 10 stages; crisis event, aftermath, awareness of program, consideration, first contact, first session, subsequent sessions, final session, week after, 6-12months. 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65207" name="Picture 3" descr="This table demonstrates an overview of the journey of service users when engaging with the Changing for Good program, through 10 stages; crisis event, aftermath, awareness of program, consideration, first contact, first session, subsequent sessions, final session, week after, 6-12months. This table outlines, at each stage, what service users are doing, feeling, and thinking. &#10;&#10;The table, throughout the stages, also makes note of; emotional state (key emotional reactions to customer touchpoints), divergence points (moments that change the course of the journey), and key moments that matter (moments that are highly impactful)."/>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7640" cy="4699635"/>
                    </a:xfrm>
                    <a:prstGeom prst="rect">
                      <a:avLst/>
                    </a:prstGeom>
                    <a:noFill/>
                    <a:ln>
                      <a:noFill/>
                    </a:ln>
                  </pic:spPr>
                </pic:pic>
              </a:graphicData>
            </a:graphic>
          </wp:inline>
        </w:drawing>
      </w:r>
    </w:p>
    <w:p w14:paraId="56ECDD9A" w14:textId="18BC9D8E" w:rsidR="00EC12A5" w:rsidRPr="00F76838" w:rsidRDefault="0012795C" w:rsidP="00031EB3">
      <w:pPr>
        <w:pStyle w:val="Heading2"/>
      </w:pPr>
      <w:bookmarkStart w:id="235" w:name="_Toc159432038"/>
      <w:bookmarkStart w:id="236" w:name="_Ref159476352"/>
      <w:bookmarkStart w:id="237" w:name="_Ref159476367"/>
      <w:bookmarkStart w:id="238" w:name="_Ref159477280"/>
      <w:bookmarkStart w:id="239" w:name="_Ref159480191"/>
      <w:bookmarkStart w:id="240" w:name="_Ref159486644"/>
      <w:bookmarkStart w:id="241" w:name="_Ref159486911"/>
      <w:bookmarkStart w:id="242" w:name="_Ref159832926"/>
      <w:bookmarkStart w:id="243" w:name="_Toc169710386"/>
      <w:bookmarkEnd w:id="232"/>
      <w:r w:rsidRPr="00F76838">
        <w:lastRenderedPageBreak/>
        <w:t xml:space="preserve">Appendix </w:t>
      </w:r>
      <w:r w:rsidR="00EA1E39" w:rsidRPr="00F76838">
        <w:t>4</w:t>
      </w:r>
      <w:r w:rsidR="00537674" w:rsidRPr="00F76838">
        <w:t xml:space="preserve">: </w:t>
      </w:r>
      <w:r w:rsidR="00B77EC1" w:rsidRPr="00F76838">
        <w:t xml:space="preserve">Literature </w:t>
      </w:r>
      <w:r w:rsidR="004413BA" w:rsidRPr="00F76838">
        <w:t>r</w:t>
      </w:r>
      <w:r w:rsidR="00B77EC1" w:rsidRPr="00F76838">
        <w:t>eview</w:t>
      </w:r>
      <w:bookmarkStart w:id="244" w:name="_Toc142906609"/>
      <w:bookmarkEnd w:id="235"/>
      <w:bookmarkEnd w:id="236"/>
      <w:bookmarkEnd w:id="237"/>
      <w:bookmarkEnd w:id="238"/>
      <w:bookmarkEnd w:id="239"/>
      <w:bookmarkEnd w:id="240"/>
      <w:bookmarkEnd w:id="241"/>
      <w:bookmarkEnd w:id="242"/>
      <w:bookmarkEnd w:id="243"/>
    </w:p>
    <w:p w14:paraId="659F016E" w14:textId="4E1A96CC" w:rsidR="0021004B" w:rsidRPr="00F76838" w:rsidRDefault="0021004B" w:rsidP="00031EB3">
      <w:pPr>
        <w:pStyle w:val="Heading3"/>
      </w:pPr>
      <w:bookmarkStart w:id="245" w:name="_Toc159432039"/>
      <w:bookmarkStart w:id="246" w:name="_Toc169710387"/>
      <w:r w:rsidRPr="00F76838">
        <w:t>The value of short (‘low</w:t>
      </w:r>
      <w:r w:rsidR="00864DD0" w:rsidRPr="00F76838">
        <w:t>-</w:t>
      </w:r>
      <w:r w:rsidRPr="00F76838">
        <w:t>dose’) interventions in facilitating behaviour change in the family and domestic violence space.</w:t>
      </w:r>
      <w:bookmarkEnd w:id="244"/>
      <w:bookmarkEnd w:id="245"/>
      <w:bookmarkEnd w:id="246"/>
    </w:p>
    <w:p w14:paraId="2006D44C" w14:textId="1E35B3FC" w:rsidR="0021004B" w:rsidRPr="00F76838" w:rsidRDefault="40F2A35D" w:rsidP="00031EB3">
      <w:pPr>
        <w:pStyle w:val="Heading4"/>
      </w:pPr>
      <w:r w:rsidRPr="00F76838">
        <w:t>Introduction</w:t>
      </w:r>
    </w:p>
    <w:p w14:paraId="410B1A56" w14:textId="6A67C755" w:rsidR="0021004B" w:rsidRPr="00F76838" w:rsidRDefault="40F2A35D" w:rsidP="00031EB3">
      <w:pPr>
        <w:rPr>
          <w:rFonts w:ascii="Barlow" w:hAnsi="Barlow" w:cs="Times New Roman"/>
        </w:rPr>
      </w:pPr>
      <w:r w:rsidRPr="00F76838">
        <w:rPr>
          <w:rFonts w:ascii="Barlow" w:hAnsi="Barlow" w:cs="Times New Roman"/>
        </w:rPr>
        <w:t>Although family and domestic violence is not a new social problem, over the past few decades there has been an increase in public awareness and a growing consensus that something needs to be done to address the issue. At both national and international levels, governments in most developed countries have focused on improving policies and adopting initiatives designed to reduce the occurrence of family and domestic violence, provide support to victim</w:t>
      </w:r>
      <w:r w:rsidR="00090795" w:rsidRPr="00F76838">
        <w:rPr>
          <w:rFonts w:ascii="Barlow" w:hAnsi="Barlow" w:cs="Times New Roman"/>
        </w:rPr>
        <w:t>-</w:t>
      </w:r>
      <w:r w:rsidRPr="00F76838">
        <w:rPr>
          <w:rFonts w:ascii="Barlow" w:hAnsi="Barlow" w:cs="Times New Roman"/>
        </w:rPr>
        <w:t xml:space="preserve">survivors and children, and to hold perpetrators to account (Devaney 2014). There has been a cultural shift in the understandings of men’s role in stopping violence, as highlighted by the recent Victorian Royal Commission into Family Violence (Neave et al. 2016). </w:t>
      </w:r>
    </w:p>
    <w:p w14:paraId="6F35EC3D" w14:textId="2A56F56D" w:rsidR="0021004B" w:rsidRPr="00F76838" w:rsidRDefault="40F2A35D" w:rsidP="00031EB3">
      <w:pPr>
        <w:rPr>
          <w:rFonts w:ascii="Barlow" w:hAnsi="Barlow" w:cs="Times New Roman"/>
        </w:rPr>
      </w:pPr>
      <w:r w:rsidRPr="00F76838">
        <w:rPr>
          <w:rFonts w:ascii="Barlow" w:hAnsi="Barlow" w:cs="Times New Roman"/>
        </w:rPr>
        <w:t xml:space="preserve">Holding perpetrators accountable was one of the 6 priorities of the </w:t>
      </w:r>
      <w:r w:rsidRPr="00F76838">
        <w:rPr>
          <w:rFonts w:ascii="Barlow" w:hAnsi="Barlow" w:cs="Times New Roman"/>
          <w:i/>
          <w:iCs/>
        </w:rPr>
        <w:t>Australian Commonwealth Government’s Third Action Plan 2016–2019</w:t>
      </w:r>
      <w:r w:rsidR="00E66F1A" w:rsidRPr="00F76838">
        <w:rPr>
          <w:rFonts w:ascii="Barlow" w:hAnsi="Barlow" w:cs="Times New Roman"/>
        </w:rPr>
        <w:t>,</w:t>
      </w:r>
      <w:r w:rsidRPr="00F76838">
        <w:rPr>
          <w:rFonts w:ascii="Barlow" w:hAnsi="Barlow" w:cs="Times New Roman"/>
        </w:rPr>
        <w:t xml:space="preserve"> of the </w:t>
      </w:r>
      <w:r w:rsidRPr="00F76838">
        <w:rPr>
          <w:rFonts w:ascii="Barlow" w:hAnsi="Barlow" w:cs="Times New Roman"/>
          <w:i/>
          <w:iCs/>
        </w:rPr>
        <w:t>National Plan to Reduce Violence against Women and their Children 2010</w:t>
      </w:r>
      <w:r w:rsidR="0023462A" w:rsidRPr="00F76838">
        <w:rPr>
          <w:rFonts w:ascii="Barlow" w:hAnsi="Barlow" w:cs="Times New Roman"/>
          <w:i/>
          <w:iCs/>
        </w:rPr>
        <w:t>–</w:t>
      </w:r>
      <w:r w:rsidRPr="00F76838">
        <w:rPr>
          <w:rFonts w:ascii="Barlow" w:hAnsi="Barlow" w:cs="Times New Roman"/>
          <w:i/>
          <w:iCs/>
        </w:rPr>
        <w:t>2022</w:t>
      </w:r>
      <w:r w:rsidRPr="00F76838">
        <w:rPr>
          <w:rFonts w:ascii="Barlow" w:hAnsi="Barlow" w:cs="Times New Roman"/>
        </w:rPr>
        <w:t xml:space="preserve"> (Department of Social Services 2016) and remains a priority in the First Action Plan of the </w:t>
      </w:r>
      <w:r w:rsidRPr="00F76838">
        <w:rPr>
          <w:rFonts w:ascii="Barlow" w:hAnsi="Barlow" w:cs="Times New Roman"/>
          <w:i/>
          <w:iCs/>
        </w:rPr>
        <w:t xml:space="preserve">National Plan to </w:t>
      </w:r>
      <w:r w:rsidR="0050450E" w:rsidRPr="00F76838">
        <w:rPr>
          <w:rFonts w:ascii="Barlow" w:hAnsi="Barlow" w:cs="Times New Roman"/>
          <w:i/>
          <w:iCs/>
        </w:rPr>
        <w:t>End</w:t>
      </w:r>
      <w:r w:rsidRPr="00F76838">
        <w:rPr>
          <w:rFonts w:ascii="Barlow" w:hAnsi="Barlow" w:cs="Times New Roman"/>
          <w:i/>
          <w:iCs/>
        </w:rPr>
        <w:t xml:space="preserve"> Violence against Women and</w:t>
      </w:r>
      <w:r w:rsidR="00405F07" w:rsidRPr="00F76838">
        <w:rPr>
          <w:rFonts w:ascii="Barlow" w:hAnsi="Barlow" w:cs="Times New Roman"/>
          <w:i/>
          <w:iCs/>
        </w:rPr>
        <w:t xml:space="preserve"> </w:t>
      </w:r>
      <w:r w:rsidRPr="00F76838">
        <w:rPr>
          <w:rFonts w:ascii="Barlow" w:hAnsi="Barlow" w:cs="Times New Roman"/>
          <w:i/>
          <w:iCs/>
        </w:rPr>
        <w:t>Children 2022–2032</w:t>
      </w:r>
      <w:r w:rsidRPr="00F76838">
        <w:rPr>
          <w:rFonts w:ascii="Barlow" w:hAnsi="Barlow" w:cs="Times New Roman"/>
        </w:rPr>
        <w:t xml:space="preserve"> (Department of Social Services 202</w:t>
      </w:r>
      <w:r w:rsidR="0050450E" w:rsidRPr="00F76838">
        <w:rPr>
          <w:rFonts w:ascii="Barlow" w:hAnsi="Barlow" w:cs="Times New Roman"/>
        </w:rPr>
        <w:t>2</w:t>
      </w:r>
      <w:r w:rsidRPr="00F76838">
        <w:rPr>
          <w:rFonts w:ascii="Barlow" w:hAnsi="Barlow" w:cs="Times New Roman"/>
        </w:rPr>
        <w:t>). Both the current and previous national plans articulated that to keep women and children safe from violence, it is essential to maintain a focus on perpetrators and hold them accountable for their actions. This removes the burden of responsibility from women to keep themselves and others (i.e. children) safe. Similarly, the current National Plan aims to end violence within a generation by addressing its root causes through prevention, identifying high-risk individuals for early intervention, providing comprehensive response services, and supporting victim-survivors in their recovery and healing journey (Department of Social Services 2022).</w:t>
      </w:r>
    </w:p>
    <w:p w14:paraId="6DC2DC1E" w14:textId="30E102DB" w:rsidR="0021004B" w:rsidRPr="00F76838" w:rsidRDefault="40F2A35D" w:rsidP="00031EB3">
      <w:pPr>
        <w:rPr>
          <w:rFonts w:ascii="Barlow" w:hAnsi="Barlow"/>
        </w:rPr>
      </w:pPr>
      <w:r w:rsidRPr="00F76838">
        <w:rPr>
          <w:rFonts w:ascii="Barlow" w:hAnsi="Barlow" w:cs="Times New Roman"/>
        </w:rPr>
        <w:t xml:space="preserve">The </w:t>
      </w:r>
      <w:r w:rsidRPr="00F76838">
        <w:rPr>
          <w:rFonts w:ascii="Barlow" w:hAnsi="Barlow" w:cs="Times New Roman"/>
          <w:i/>
          <w:iCs/>
        </w:rPr>
        <w:t>First Action Plan 2023–2027</w:t>
      </w:r>
      <w:r w:rsidRPr="00F76838">
        <w:rPr>
          <w:rFonts w:ascii="Barlow" w:hAnsi="Barlow" w:cs="Times New Roman"/>
        </w:rPr>
        <w:t xml:space="preserve"> (</w:t>
      </w:r>
      <w:r w:rsidRPr="00F76838">
        <w:rPr>
          <w:rFonts w:ascii="Barlow" w:hAnsi="Barlow"/>
        </w:rPr>
        <w:t>Department of Social Services 2023</w:t>
      </w:r>
      <w:r w:rsidR="00A85205" w:rsidRPr="00F76838">
        <w:rPr>
          <w:rFonts w:ascii="Barlow" w:hAnsi="Barlow"/>
        </w:rPr>
        <w:t>c</w:t>
      </w:r>
      <w:r w:rsidRPr="00F76838">
        <w:rPr>
          <w:rFonts w:ascii="Barlow" w:hAnsi="Barlow"/>
        </w:rPr>
        <w:t>)</w:t>
      </w:r>
      <w:r w:rsidRPr="00F76838">
        <w:rPr>
          <w:rFonts w:ascii="Barlow" w:hAnsi="Barlow" w:cs="Times New Roman"/>
        </w:rPr>
        <w:t xml:space="preserve"> serves as a blueprint for the initial 5-year push towards achieving the goals of the National Plan. It outlines the initial scope of activities, delineates areas of action and responsibility concerning outcomes, and elucidates the strategy for translating the commitments outlined in the National Plan into concrete actions. The plan focuses on 4 domains: Prevention, Early Intervention, Response, and Recovery and Healing. </w:t>
      </w:r>
      <w:r w:rsidRPr="00F76838">
        <w:rPr>
          <w:rFonts w:ascii="Barlow" w:hAnsi="Barlow"/>
        </w:rPr>
        <w:t xml:space="preserve">The </w:t>
      </w:r>
      <w:r w:rsidRPr="00F76838">
        <w:rPr>
          <w:rFonts w:ascii="Barlow" w:hAnsi="Barlow" w:cs="Times New Roman"/>
        </w:rPr>
        <w:t>Australian federal, state and territory governments pledge to implement 10 specific actions:</w:t>
      </w:r>
    </w:p>
    <w:p w14:paraId="6783530D" w14:textId="65121F80"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Promote gender equality and tackle the root causes of all types of gender-based violence, including efforts to reshape community attitudes and norms related to family, domestic and sexual violence.</w:t>
      </w:r>
    </w:p>
    <w:p w14:paraId="3415F6B6" w14:textId="77777777"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Enhance the national information foundation by striving for consistent terminology and monitoring and evaluation frameworks, and by bolstering the collection and sharing of data and evidence.</w:t>
      </w:r>
    </w:p>
    <w:p w14:paraId="49A6678D" w14:textId="7CF227DE"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Strengthen and expand the capabilities of mainstream and specialised workforces to provide high-quality services, activities, and programs across the 4 domains, customised to address the distinct needs of all victim-survivors.</w:t>
      </w:r>
    </w:p>
    <w:p w14:paraId="0FDF7859" w14:textId="034F6797"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Enhance the capacity of support services and systems for victim-survivors, ensuring they offer trauma-informed, interconnected, and coordinated responses that facilitate long-term recovery, health, and wellbeing.</w:t>
      </w:r>
    </w:p>
    <w:p w14:paraId="0B18A5EF" w14:textId="1845C986"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lastRenderedPageBreak/>
        <w:t>Reinforce systems and services to hold individuals who engage in violence accountable and offer opportunities for those at risk of using violence or who have used it to change their behaviour, with the goal of safeguarding the safety and wellbeing of current and potential victim-survivors.</w:t>
      </w:r>
    </w:p>
    <w:p w14:paraId="4BA26CC2" w14:textId="4850DFF7"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Enhance efforts to prevent and address sexual violence and harassment across all contexts, spanning the National Plan</w:t>
      </w:r>
      <w:r w:rsidR="00560225" w:rsidRPr="00F76838">
        <w:rPr>
          <w:rFonts w:ascii="Barlow" w:hAnsi="Barlow" w:cs="Times New Roman"/>
        </w:rPr>
        <w:t>’</w:t>
      </w:r>
      <w:r w:rsidRPr="00F76838">
        <w:rPr>
          <w:rFonts w:ascii="Barlow" w:hAnsi="Barlow" w:cs="Times New Roman"/>
        </w:rPr>
        <w:t>s 4 domains.</w:t>
      </w:r>
    </w:p>
    <w:p w14:paraId="31332B64" w14:textId="77777777"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Collaborate in a formal capacity with Aboriginal and Torres Strait Islander communities to ensure that policies and services are culturally sensitive, asset-based, trauma-informed, and responsive to the needs of these communities, aligning with the objectives of the Aboriginal and Torres Strait Islander Action Plan.</w:t>
      </w:r>
    </w:p>
    <w:p w14:paraId="131457CC" w14:textId="52FA1033"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Create and implement age-appropriate programs across all 4 domains, informed by insights from children and young people, that are culturally secure, designed to intervene early in addressing behaviours that support violence, and facilitate recovery and healing from trauma.</w:t>
      </w:r>
    </w:p>
    <w:p w14:paraId="0E78F6FE" w14:textId="61ACDFBE"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Enhance the responsiveness of law enforcement and the justice system to better support victim-survivors by providing trauma-informed, culturally secure support that promotes safety and wellbeing while holding those who commit violence accountable.</w:t>
      </w:r>
    </w:p>
    <w:p w14:paraId="51A8257F" w14:textId="40107422" w:rsidR="0021004B" w:rsidRPr="00F76838" w:rsidRDefault="40F2A35D" w:rsidP="00031EB3">
      <w:pPr>
        <w:numPr>
          <w:ilvl w:val="0"/>
          <w:numId w:val="13"/>
        </w:numPr>
        <w:spacing w:line="240" w:lineRule="auto"/>
        <w:rPr>
          <w:rFonts w:ascii="Barlow" w:hAnsi="Barlow" w:cs="Times New Roman"/>
        </w:rPr>
      </w:pPr>
      <w:r w:rsidRPr="00F76838">
        <w:rPr>
          <w:rFonts w:ascii="Barlow" w:hAnsi="Barlow" w:cs="Times New Roman"/>
        </w:rPr>
        <w:t>Improve access to short-term, medium-term and long-term housing for women and children experiencing violence, including those residing in institutional settings, and support women in remaining in their own homes if they choose to do so.</w:t>
      </w:r>
    </w:p>
    <w:p w14:paraId="0BC27B29" w14:textId="662154CD" w:rsidR="0021004B" w:rsidRPr="00F76838" w:rsidRDefault="40F2A35D" w:rsidP="00031EB3">
      <w:pPr>
        <w:rPr>
          <w:rFonts w:ascii="Barlow" w:hAnsi="Barlow"/>
        </w:rPr>
      </w:pPr>
      <w:r w:rsidRPr="00F76838">
        <w:rPr>
          <w:rFonts w:ascii="Barlow" w:hAnsi="Barlow" w:cs="Times New Roman"/>
        </w:rPr>
        <w:t xml:space="preserve">In addition to this Action Plan, further guiding plans have been launched in 2023 which further highlight the need for perpetrator accountability. These plans include the </w:t>
      </w:r>
      <w:r w:rsidRPr="00F76838">
        <w:rPr>
          <w:rFonts w:ascii="Barlow" w:hAnsi="Barlow" w:cs="Times New Roman"/>
          <w:i/>
          <w:iCs/>
        </w:rPr>
        <w:t xml:space="preserve">Aboriginal and Torres Strait Islander Action Plan to End Violence against Women and Children </w:t>
      </w:r>
      <w:r w:rsidR="0050450E" w:rsidRPr="00F76838">
        <w:rPr>
          <w:rFonts w:ascii="Barlow" w:hAnsi="Barlow" w:cs="Times New Roman"/>
        </w:rPr>
        <w:t>(</w:t>
      </w:r>
      <w:r w:rsidR="0050450E" w:rsidRPr="00F76838">
        <w:rPr>
          <w:rFonts w:ascii="Barlow" w:hAnsi="Barlow"/>
        </w:rPr>
        <w:t>Department</w:t>
      </w:r>
      <w:r w:rsidRPr="00F76838">
        <w:rPr>
          <w:rFonts w:ascii="Barlow" w:hAnsi="Barlow"/>
        </w:rPr>
        <w:t xml:space="preserve"> of Social Services 2023)</w:t>
      </w:r>
      <w:r w:rsidR="00A85205" w:rsidRPr="00F76838">
        <w:rPr>
          <w:rFonts w:ascii="Barlow" w:hAnsi="Barlow"/>
        </w:rPr>
        <w:t>,</w:t>
      </w:r>
      <w:r w:rsidRPr="00F76838">
        <w:rPr>
          <w:rFonts w:ascii="Barlow" w:hAnsi="Barlow"/>
        </w:rPr>
        <w:t xml:space="preserve"> which was developed in close collaboration with the Aboriginal and Torres Strait Islander Advisory Council on family, domestic and sexual violence. This specialised plan acknowledges the significantly elevated rates of family, domestic and sexual violence faced by Aboriginal and Torres Strait Islander women; the </w:t>
      </w:r>
      <w:r w:rsidRPr="00F76838">
        <w:rPr>
          <w:rFonts w:ascii="Barlow" w:hAnsi="Barlow" w:cs="Times New Roman"/>
          <w:i/>
          <w:iCs/>
        </w:rPr>
        <w:t>First Action Plan 2023–2027</w:t>
      </w:r>
      <w:r w:rsidRPr="00F76838">
        <w:rPr>
          <w:rFonts w:ascii="Barlow" w:hAnsi="Barlow" w:cs="Times New Roman"/>
        </w:rPr>
        <w:t xml:space="preserve"> </w:t>
      </w:r>
      <w:r w:rsidRPr="00F76838">
        <w:rPr>
          <w:rFonts w:ascii="Barlow" w:hAnsi="Barlow" w:cs="Times New Roman"/>
          <w:i/>
          <w:iCs/>
        </w:rPr>
        <w:t>Activities Addendum</w:t>
      </w:r>
      <w:r w:rsidRPr="00F76838">
        <w:rPr>
          <w:rFonts w:ascii="Barlow" w:hAnsi="Barlow" w:cs="Times New Roman"/>
        </w:rPr>
        <w:t xml:space="preserve"> (</w:t>
      </w:r>
      <w:r w:rsidRPr="00F76838">
        <w:rPr>
          <w:rFonts w:ascii="Barlow" w:hAnsi="Barlow"/>
        </w:rPr>
        <w:t>Department of Social Services 2023</w:t>
      </w:r>
      <w:r w:rsidR="00F80651" w:rsidRPr="00F76838">
        <w:rPr>
          <w:rFonts w:ascii="Barlow" w:hAnsi="Barlow"/>
        </w:rPr>
        <w:t>b</w:t>
      </w:r>
      <w:r w:rsidRPr="00F76838">
        <w:rPr>
          <w:rFonts w:ascii="Barlow" w:hAnsi="Barlow"/>
        </w:rPr>
        <w:t>)</w:t>
      </w:r>
      <w:r w:rsidR="0023462A" w:rsidRPr="00F76838">
        <w:rPr>
          <w:rFonts w:ascii="Barlow" w:hAnsi="Barlow"/>
        </w:rPr>
        <w:t>,</w:t>
      </w:r>
      <w:r w:rsidRPr="00F76838">
        <w:rPr>
          <w:rFonts w:ascii="Barlow" w:hAnsi="Barlow"/>
        </w:rPr>
        <w:t xml:space="preserve"> </w:t>
      </w:r>
      <w:r w:rsidRPr="00F76838">
        <w:rPr>
          <w:rFonts w:ascii="Barlow" w:hAnsi="Barlow" w:cs="Times New Roman"/>
        </w:rPr>
        <w:t xml:space="preserve">which outlines specific activities to implement each action detailed in the </w:t>
      </w:r>
      <w:r w:rsidRPr="00F76838">
        <w:rPr>
          <w:rFonts w:ascii="Barlow" w:hAnsi="Barlow" w:cs="Times New Roman"/>
          <w:i/>
          <w:iCs/>
        </w:rPr>
        <w:t>First Action Plan</w:t>
      </w:r>
      <w:r w:rsidR="00F80651" w:rsidRPr="00F76838">
        <w:rPr>
          <w:rFonts w:ascii="Barlow" w:hAnsi="Barlow" w:cs="Times New Roman"/>
          <w:i/>
          <w:iCs/>
        </w:rPr>
        <w:t xml:space="preserve"> and</w:t>
      </w:r>
      <w:r w:rsidRPr="00F76838">
        <w:rPr>
          <w:rFonts w:ascii="Barlow" w:hAnsi="Barlow" w:cs="Times New Roman"/>
          <w:i/>
          <w:iCs/>
        </w:rPr>
        <w:t xml:space="preserve"> Outcomes Framework</w:t>
      </w:r>
      <w:r w:rsidRPr="00F76838">
        <w:rPr>
          <w:rFonts w:ascii="Barlow" w:hAnsi="Barlow" w:cs="Times New Roman"/>
        </w:rPr>
        <w:t xml:space="preserve"> (</w:t>
      </w:r>
      <w:r w:rsidRPr="00F76838">
        <w:rPr>
          <w:rFonts w:ascii="Barlow" w:hAnsi="Barlow"/>
        </w:rPr>
        <w:t>Department of Social Services 2023</w:t>
      </w:r>
      <w:r w:rsidR="00A85205" w:rsidRPr="00F76838">
        <w:rPr>
          <w:rFonts w:ascii="Barlow" w:hAnsi="Barlow"/>
        </w:rPr>
        <w:t>d</w:t>
      </w:r>
      <w:r w:rsidRPr="00F76838">
        <w:rPr>
          <w:rFonts w:ascii="Barlow" w:hAnsi="Barlow"/>
        </w:rPr>
        <w:t>)</w:t>
      </w:r>
      <w:r w:rsidR="00F80651" w:rsidRPr="00F76838">
        <w:rPr>
          <w:rFonts w:ascii="Barlow" w:hAnsi="Barlow"/>
        </w:rPr>
        <w:t>,</w:t>
      </w:r>
      <w:r w:rsidRPr="00F76838">
        <w:rPr>
          <w:rFonts w:ascii="Barlow" w:hAnsi="Barlow"/>
        </w:rPr>
        <w:t xml:space="preserve"> </w:t>
      </w:r>
      <w:r w:rsidRPr="00F76838">
        <w:rPr>
          <w:rFonts w:ascii="Barlow" w:hAnsi="Barlow" w:cs="Times New Roman"/>
        </w:rPr>
        <w:t>which links the actions and activities being undertaken with the aim to eliminate gender-based violence in one generation; and the Theory of Change</w:t>
      </w:r>
      <w:r w:rsidRPr="00F76838">
        <w:rPr>
          <w:rFonts w:ascii="Barlow" w:hAnsi="Barlow" w:cs="Times New Roman"/>
          <w:i/>
          <w:iCs/>
        </w:rPr>
        <w:t xml:space="preserve"> </w:t>
      </w:r>
      <w:r w:rsidRPr="00F76838">
        <w:rPr>
          <w:rFonts w:ascii="Barlow" w:hAnsi="Barlow" w:cs="Times New Roman"/>
        </w:rPr>
        <w:t>(</w:t>
      </w:r>
      <w:r w:rsidRPr="00F76838">
        <w:rPr>
          <w:rFonts w:ascii="Barlow" w:hAnsi="Barlow"/>
        </w:rPr>
        <w:t>Department of Social Services 2023</w:t>
      </w:r>
      <w:r w:rsidR="00F80651" w:rsidRPr="00F76838">
        <w:rPr>
          <w:rFonts w:ascii="Barlow" w:hAnsi="Barlow"/>
        </w:rPr>
        <w:t>e</w:t>
      </w:r>
      <w:r w:rsidRPr="00F76838">
        <w:rPr>
          <w:rFonts w:ascii="Barlow" w:hAnsi="Barlow"/>
        </w:rPr>
        <w:t xml:space="preserve">), which explains how and why change is expected to occur. </w:t>
      </w:r>
    </w:p>
    <w:p w14:paraId="3EFB8E7D" w14:textId="27BF393B" w:rsidR="0021004B" w:rsidRPr="00F76838" w:rsidRDefault="40F2A35D" w:rsidP="00031EB3">
      <w:pPr>
        <w:rPr>
          <w:rFonts w:ascii="Barlow" w:hAnsi="Barlow" w:cs="Times New Roman"/>
        </w:rPr>
      </w:pPr>
      <w:r w:rsidRPr="00F76838">
        <w:rPr>
          <w:rFonts w:ascii="Barlow" w:hAnsi="Barlow" w:cs="Times New Roman"/>
        </w:rPr>
        <w:t>Within all of the above-named guiding plans to end gender-based violence, there is a focus on perpetrator accountability through access to programs and services to address behaviour change. The Outcomes Framework (</w:t>
      </w:r>
      <w:r w:rsidRPr="00F76838">
        <w:rPr>
          <w:rFonts w:ascii="Barlow" w:hAnsi="Barlow"/>
        </w:rPr>
        <w:t>Department of Social Services 2023</w:t>
      </w:r>
      <w:r w:rsidR="00A85205" w:rsidRPr="00F76838">
        <w:rPr>
          <w:rFonts w:ascii="Barlow" w:hAnsi="Barlow"/>
        </w:rPr>
        <w:t>d</w:t>
      </w:r>
      <w:r w:rsidRPr="00F76838">
        <w:rPr>
          <w:rFonts w:ascii="Barlow" w:hAnsi="Barlow"/>
        </w:rPr>
        <w:t xml:space="preserve">) </w:t>
      </w:r>
      <w:r w:rsidRPr="00F76838">
        <w:rPr>
          <w:rFonts w:ascii="Barlow" w:hAnsi="Barlow" w:cs="Times New Roman"/>
        </w:rPr>
        <w:t xml:space="preserve">highlights that one of the primary outcomes of the National Plan is that </w:t>
      </w:r>
      <w:r w:rsidR="00AC7FC5" w:rsidRPr="00F76838">
        <w:rPr>
          <w:rFonts w:ascii="Barlow" w:hAnsi="Barlow" w:cs="Times New Roman"/>
        </w:rPr>
        <w:t>i</w:t>
      </w:r>
      <w:r w:rsidRPr="00F76838">
        <w:rPr>
          <w:rFonts w:ascii="Barlow" w:hAnsi="Barlow" w:cs="Times New Roman"/>
        </w:rPr>
        <w:t xml:space="preserve">ndividuals who engage in violence must take responsibility for their actions and cease their aggressive, </w:t>
      </w:r>
      <w:r w:rsidR="00E6178E" w:rsidRPr="00F76838">
        <w:rPr>
          <w:rFonts w:ascii="Barlow" w:hAnsi="Barlow" w:cs="Times New Roman"/>
        </w:rPr>
        <w:t>coercive</w:t>
      </w:r>
      <w:r w:rsidRPr="00F76838">
        <w:rPr>
          <w:rFonts w:ascii="Barlow" w:hAnsi="Barlow" w:cs="Times New Roman"/>
        </w:rPr>
        <w:t xml:space="preserve"> and abusive conduct. </w:t>
      </w:r>
    </w:p>
    <w:p w14:paraId="43454514" w14:textId="1032E2BD" w:rsidR="0021004B" w:rsidRPr="00F76838" w:rsidRDefault="40F2A35D" w:rsidP="00031EB3">
      <w:pPr>
        <w:rPr>
          <w:rFonts w:ascii="Barlow" w:hAnsi="Barlow" w:cs="Times New Roman"/>
        </w:rPr>
      </w:pPr>
      <w:r w:rsidRPr="00F76838">
        <w:rPr>
          <w:rFonts w:ascii="Barlow" w:hAnsi="Barlow" w:cs="Times New Roman"/>
        </w:rPr>
        <w:t>The National Outcome Standards for Perpetrator Interventions (NOSPI) (</w:t>
      </w:r>
      <w:r w:rsidRPr="00F76838">
        <w:rPr>
          <w:rFonts w:ascii="Barlow" w:hAnsi="Barlow"/>
        </w:rPr>
        <w:t>Department of Social Services 2015)</w:t>
      </w:r>
      <w:r w:rsidRPr="00F76838">
        <w:rPr>
          <w:rFonts w:ascii="Barlow" w:hAnsi="Barlow" w:cs="Times New Roman"/>
        </w:rPr>
        <w:t xml:space="preserve"> highlighted the need to maintain outcome standards for perpetrator interventions. While these standards are not mandatory, they represent a considerable endeavour to promote the adoption of more efficient and uniform interventions throughout all Australian jurisdictions. In essence, it aimed to establish guidelines that encourage the implementation of effective approaches to address perpetrator behaviour consistently across the country. It noted that interventions needed to </w:t>
      </w:r>
      <w:r w:rsidR="0050450E" w:rsidRPr="00F76838">
        <w:rPr>
          <w:rFonts w:ascii="Barlow" w:hAnsi="Barlow" w:cs="Times New Roman"/>
        </w:rPr>
        <w:t>the</w:t>
      </w:r>
      <w:r w:rsidRPr="00F76838">
        <w:rPr>
          <w:rFonts w:ascii="Barlow" w:hAnsi="Barlow" w:cs="Times New Roman"/>
        </w:rPr>
        <w:t xml:space="preserve"> comprehensive approach to perpetrator interventions prioriti</w:t>
      </w:r>
      <w:r w:rsidR="00A85205" w:rsidRPr="00F76838">
        <w:rPr>
          <w:rFonts w:ascii="Barlow" w:hAnsi="Barlow" w:cs="Times New Roman"/>
        </w:rPr>
        <w:t>s</w:t>
      </w:r>
      <w:r w:rsidRPr="00F76838">
        <w:rPr>
          <w:rFonts w:ascii="Barlow" w:hAnsi="Barlow" w:cs="Times New Roman"/>
        </w:rPr>
        <w:t xml:space="preserve">es the safety of women and children, delivers timely and accountable interventions, fosters behavioural change through programs, relies on evidence-based improvements, and ensures that professionals are skilled in addressing domestic, family and sexual violence dynamics. </w:t>
      </w:r>
    </w:p>
    <w:p w14:paraId="5377DBB8" w14:textId="50018263" w:rsidR="0021004B" w:rsidRPr="00F76838" w:rsidRDefault="40F2A35D" w:rsidP="00031EB3">
      <w:pPr>
        <w:rPr>
          <w:rFonts w:ascii="Barlow" w:hAnsi="Barlow" w:cs="Times New Roman"/>
        </w:rPr>
      </w:pPr>
      <w:r w:rsidRPr="00F76838">
        <w:rPr>
          <w:rFonts w:ascii="Barlow" w:hAnsi="Barlow" w:cs="Times New Roman"/>
        </w:rPr>
        <w:lastRenderedPageBreak/>
        <w:t xml:space="preserve">Many perpetrator interventions are underpinned by feminist theories of masculinity. In the realm of family and domestic violence research, the exertion of power and control, particularly against women, is a key aspect of gender inequality. Programs designed for men who perpetrate family and domestic violence aim to challenge harmful expressions of masculinity and dismantle hegemonic constructions of gender (Jewkes et al. 2015). Holland et al. (2018) reflected on a </w:t>
      </w:r>
      <w:r w:rsidR="007A61C5" w:rsidRPr="00F76838">
        <w:rPr>
          <w:rFonts w:ascii="Barlow" w:hAnsi="Barlow" w:cs="Times New Roman"/>
        </w:rPr>
        <w:t>NTV</w:t>
      </w:r>
      <w:r w:rsidRPr="00F76838">
        <w:rPr>
          <w:rFonts w:ascii="Barlow" w:hAnsi="Barlow" w:cs="Times New Roman"/>
        </w:rPr>
        <w:t xml:space="preserve"> conference (National Working with Men to Tackle Family Violence Conference 2017) where it was highlighted that </w:t>
      </w:r>
      <w:r w:rsidR="00560225" w:rsidRPr="00F76838">
        <w:rPr>
          <w:rFonts w:ascii="Barlow" w:hAnsi="Barlow" w:cs="Times New Roman"/>
        </w:rPr>
        <w:t>‘</w:t>
      </w:r>
      <w:r w:rsidRPr="00F76838">
        <w:rPr>
          <w:rFonts w:ascii="Barlow" w:hAnsi="Barlow" w:cs="Times New Roman"/>
        </w:rPr>
        <w:t>toxic masculinity,</w:t>
      </w:r>
      <w:r w:rsidR="00560225" w:rsidRPr="00F76838">
        <w:rPr>
          <w:rFonts w:ascii="Barlow" w:hAnsi="Barlow" w:cs="Times New Roman"/>
        </w:rPr>
        <w:t>’</w:t>
      </w:r>
      <w:r w:rsidRPr="00F76838">
        <w:rPr>
          <w:rFonts w:ascii="Barlow" w:hAnsi="Barlow" w:cs="Times New Roman"/>
        </w:rPr>
        <w:t xml:space="preserve"> characterised by violence, sexual dominance, status, and aggression, is at the core of a culture that normalises sexism and enables family violence. To address this issue, challenging ‘toxic masculinity’ or </w:t>
      </w:r>
      <w:r w:rsidR="00560225" w:rsidRPr="00F76838">
        <w:rPr>
          <w:rFonts w:ascii="Barlow" w:hAnsi="Barlow" w:cs="Times New Roman"/>
        </w:rPr>
        <w:t>‘</w:t>
      </w:r>
      <w:r w:rsidRPr="00F76838">
        <w:rPr>
          <w:rFonts w:ascii="Barlow" w:hAnsi="Barlow" w:cs="Times New Roman"/>
        </w:rPr>
        <w:t>hegemonic masculinity,</w:t>
      </w:r>
      <w:r w:rsidR="00560225" w:rsidRPr="00F76838">
        <w:rPr>
          <w:rFonts w:ascii="Barlow" w:hAnsi="Barlow" w:cs="Times New Roman"/>
        </w:rPr>
        <w:t>’</w:t>
      </w:r>
      <w:r w:rsidRPr="00F76838">
        <w:rPr>
          <w:rFonts w:ascii="Barlow" w:hAnsi="Barlow" w:cs="Times New Roman"/>
        </w:rPr>
        <w:t xml:space="preserve"> which perpetuates harmful notions of masculinity, becomes crucial in working with perpetrators (Jewkes et al. 2015). Holland et al. (2018) concluded that while there was variation in therapeutic frameworks drawn upon to inform perpetrator interventions, critical feminist analysis was an underlying and inherent component across most of the programs.</w:t>
      </w:r>
    </w:p>
    <w:p w14:paraId="6326E010" w14:textId="44300DDB" w:rsidR="0021004B" w:rsidRPr="00F76838" w:rsidRDefault="0021004B" w:rsidP="00031EB3">
      <w:pPr>
        <w:pStyle w:val="Heading4"/>
      </w:pPr>
      <w:bookmarkStart w:id="247" w:name="_Toc142906610"/>
      <w:r w:rsidRPr="00F76838">
        <w:t xml:space="preserve">Men’s </w:t>
      </w:r>
      <w:r w:rsidR="004413BA" w:rsidRPr="00F76838">
        <w:t>b</w:t>
      </w:r>
      <w:r w:rsidRPr="00F76838">
        <w:t xml:space="preserve">ehaviour </w:t>
      </w:r>
      <w:r w:rsidR="004413BA" w:rsidRPr="00F76838">
        <w:t>c</w:t>
      </w:r>
      <w:r w:rsidRPr="00F76838">
        <w:t xml:space="preserve">hange </w:t>
      </w:r>
      <w:r w:rsidR="004413BA" w:rsidRPr="00F76838">
        <w:t>p</w:t>
      </w:r>
      <w:r w:rsidRPr="00F76838">
        <w:t>rograms</w:t>
      </w:r>
      <w:bookmarkEnd w:id="247"/>
    </w:p>
    <w:p w14:paraId="656EBF32" w14:textId="35AC2F60" w:rsidR="0021004B" w:rsidRPr="00F76838" w:rsidRDefault="40F2A35D" w:rsidP="00031EB3">
      <w:pPr>
        <w:rPr>
          <w:rFonts w:ascii="Barlow" w:hAnsi="Barlow" w:cs="Times New Roman"/>
        </w:rPr>
      </w:pPr>
      <w:r w:rsidRPr="00F76838">
        <w:rPr>
          <w:rFonts w:ascii="Barlow" w:hAnsi="Barlow" w:cs="Times New Roman"/>
        </w:rPr>
        <w:t xml:space="preserve">The prioritisation of holding perpetrators accountable has driven increased investment in MBCPs in recent years. Since Victoria’s </w:t>
      </w:r>
      <w:r w:rsidRPr="00F76838">
        <w:t>Royal Commission into Family Violence</w:t>
      </w:r>
      <w:r w:rsidRPr="00F76838">
        <w:rPr>
          <w:rFonts w:ascii="Barlow" w:hAnsi="Barlow" w:cs="Times New Roman"/>
        </w:rPr>
        <w:t>, it has also become more evident that MBCPs are part of an integrated response to ending family and domestic violence, rather than a standalone solution (Vlais et al. 2020). MBCPs are typically group-based interventions that work with both men who use abusive and controlling behaviours, as well as their partners, ex-partners, and family members. These programs aim to improve safety and wellbeing for women and children through facilitating change in perpetrator behaviour by helping them to take responsibility for their violence, while simultaneously considering the risk of violence experienced by victim</w:t>
      </w:r>
      <w:r w:rsidR="00090795" w:rsidRPr="00F76838">
        <w:rPr>
          <w:rFonts w:ascii="Barlow" w:hAnsi="Barlow" w:cs="Times New Roman"/>
        </w:rPr>
        <w:t>-</w:t>
      </w:r>
      <w:r w:rsidRPr="00F76838">
        <w:rPr>
          <w:rFonts w:ascii="Barlow" w:hAnsi="Barlow" w:cs="Times New Roman"/>
        </w:rPr>
        <w:t xml:space="preserve">survivors and their children (Vlais 2014). </w:t>
      </w:r>
    </w:p>
    <w:p w14:paraId="1535B73B" w14:textId="28D9EACE" w:rsidR="0021004B" w:rsidRPr="00F76838" w:rsidRDefault="40F2A35D" w:rsidP="00031EB3">
      <w:pPr>
        <w:rPr>
          <w:rFonts w:ascii="Barlow" w:hAnsi="Barlow" w:cs="Times New Roman"/>
        </w:rPr>
      </w:pPr>
      <w:r w:rsidRPr="00F76838">
        <w:rPr>
          <w:rFonts w:ascii="Barlow" w:hAnsi="Barlow" w:cs="Times New Roman"/>
        </w:rPr>
        <w:t>When considering MBCPs, it is important to consider the Duluth Model, which is the most common employed approach. The Duluth model is described as psycho-educational and gender-driven, with some elements of cognitive behavioural theory incorporated (Day et al. 2009). It focuses on collaboration across justice and community service systems, using a feminist lens to address masculine and feminine norms, gender power relations, and the impact of gender inequality (Wilczynski et al. 2012). Participants take responsibility for their behaviour during the 12</w:t>
      </w:r>
      <w:r w:rsidR="00C530B8" w:rsidRPr="00F76838">
        <w:rPr>
          <w:rFonts w:ascii="Barlow" w:hAnsi="Barlow" w:cs="Times New Roman"/>
        </w:rPr>
        <w:t xml:space="preserve">- to </w:t>
      </w:r>
      <w:r w:rsidRPr="00F76838">
        <w:rPr>
          <w:rFonts w:ascii="Barlow" w:hAnsi="Barlow" w:cs="Times New Roman"/>
        </w:rPr>
        <w:t>18-week group-based program, which includes discussions and role-play. Research on the Duluth model</w:t>
      </w:r>
      <w:r w:rsidR="00560225" w:rsidRPr="00F76838">
        <w:rPr>
          <w:rFonts w:ascii="Barlow" w:hAnsi="Barlow" w:cs="Times New Roman"/>
        </w:rPr>
        <w:t>’</w:t>
      </w:r>
      <w:r w:rsidRPr="00F76838">
        <w:rPr>
          <w:rFonts w:ascii="Barlow" w:hAnsi="Barlow" w:cs="Times New Roman"/>
        </w:rPr>
        <w:t>s efficacy has shown mixed results, and it has faced criticisms. Some argue that it does not adequately address individual differences and complexities, neglecting issues like colonisation</w:t>
      </w:r>
      <w:r w:rsidR="00560225" w:rsidRPr="00F76838">
        <w:rPr>
          <w:rFonts w:ascii="Barlow" w:hAnsi="Barlow" w:cs="Times New Roman"/>
        </w:rPr>
        <w:t>’</w:t>
      </w:r>
      <w:r w:rsidRPr="00F76838">
        <w:rPr>
          <w:rFonts w:ascii="Barlow" w:hAnsi="Barlow" w:cs="Times New Roman"/>
        </w:rPr>
        <w:t xml:space="preserve">s impact on Aboriginal and Torres Strait Islander men (Holland et al. 2018). Additionally, the model has been criticised for its shallow and non-individualised treatment and its limited consideration of mental health or substance abuse as contributing factors to violence (Corvo et al. 2009; Day et al. 2009). </w:t>
      </w:r>
    </w:p>
    <w:p w14:paraId="7CB26E38" w14:textId="13CEDFE7" w:rsidR="0021004B" w:rsidRPr="00F76838" w:rsidRDefault="40F2A35D" w:rsidP="00031EB3">
      <w:pPr>
        <w:rPr>
          <w:rFonts w:ascii="Barlow" w:hAnsi="Barlow" w:cs="Times New Roman"/>
        </w:rPr>
      </w:pPr>
      <w:r w:rsidRPr="00F76838">
        <w:rPr>
          <w:rFonts w:ascii="Barlow" w:hAnsi="Barlow" w:cs="Times New Roman"/>
        </w:rPr>
        <w:t xml:space="preserve">Duluth-based MBCPs often incorporate </w:t>
      </w:r>
      <w:r w:rsidR="005B5E4D" w:rsidRPr="00F76838">
        <w:rPr>
          <w:rFonts w:ascii="Barlow" w:hAnsi="Barlow" w:cs="Times New Roman"/>
        </w:rPr>
        <w:t>c</w:t>
      </w:r>
      <w:r w:rsidRPr="00F76838">
        <w:rPr>
          <w:rFonts w:ascii="Barlow" w:hAnsi="Barlow" w:cs="Times New Roman"/>
        </w:rPr>
        <w:t xml:space="preserve">ognitive </w:t>
      </w:r>
      <w:r w:rsidR="005B5E4D" w:rsidRPr="00F76838">
        <w:rPr>
          <w:rFonts w:ascii="Barlow" w:hAnsi="Barlow" w:cs="Times New Roman"/>
        </w:rPr>
        <w:t>b</w:t>
      </w:r>
      <w:r w:rsidRPr="00F76838">
        <w:rPr>
          <w:rFonts w:ascii="Barlow" w:hAnsi="Barlow" w:cs="Times New Roman"/>
        </w:rPr>
        <w:t xml:space="preserve">ehavioural </w:t>
      </w:r>
      <w:r w:rsidR="005B5E4D" w:rsidRPr="00F76838">
        <w:rPr>
          <w:rFonts w:ascii="Barlow" w:hAnsi="Barlow" w:cs="Times New Roman"/>
        </w:rPr>
        <w:t>t</w:t>
      </w:r>
      <w:r w:rsidRPr="00F76838">
        <w:rPr>
          <w:rFonts w:ascii="Barlow" w:hAnsi="Barlow" w:cs="Times New Roman"/>
        </w:rPr>
        <w:t>herapy (CBT), viewing family and domestic violence as a result of psychological dysfunction (Holland et al. 2018). CBT is effective in treating various psychological issues like anxiety and anger management (Hoffman et al. 2012). In CBT-based family violence intervention, therapists adopt a psychotherapeutic approach and work together with perpetrators to identify and change thought processes contributing to violent behaviour, teaching new skills for emotional regulation and explore healthy communication (Grealy et al. 2012; Mackay et al. 2015). The distinction between CBT and Duluth model groups has become less clear, as many programs adopt a combined model underpinned by feminist theories of power and control with interventions for anger control, stress management, and improved communication skills (Babcock et al. 2004).</w:t>
      </w:r>
    </w:p>
    <w:p w14:paraId="015E8927" w14:textId="02706FF9" w:rsidR="0021004B" w:rsidRPr="00F76838" w:rsidRDefault="40F2A35D" w:rsidP="00031EB3">
      <w:pPr>
        <w:rPr>
          <w:rFonts w:ascii="Barlow" w:hAnsi="Barlow" w:cs="Times New Roman"/>
        </w:rPr>
      </w:pPr>
      <w:r w:rsidRPr="00F76838">
        <w:rPr>
          <w:rFonts w:ascii="Barlow" w:hAnsi="Barlow" w:cs="Times New Roman"/>
        </w:rPr>
        <w:lastRenderedPageBreak/>
        <w:t>Research indicates that MBCPs can be effective in promoting positive outcomes for both the perpetrators and the victim</w:t>
      </w:r>
      <w:r w:rsidR="00090795" w:rsidRPr="00F76838">
        <w:rPr>
          <w:rFonts w:ascii="Barlow" w:hAnsi="Barlow" w:cs="Times New Roman"/>
        </w:rPr>
        <w:t>-</w:t>
      </w:r>
      <w:r w:rsidRPr="00F76838">
        <w:rPr>
          <w:rFonts w:ascii="Barlow" w:hAnsi="Barlow" w:cs="Times New Roman"/>
        </w:rPr>
        <w:t>survivors of family and domestic violence. These programs have shown positive results in various areas, including increased communication and parenting skills, improved interpersonal relationships, greater empathy, accountability of abusive behaviour, improvements in self-control, and decreased aggression and abuse (O’Connor et al. 2021). MBCPs play a significant role in holding perpetrators accountable for their actions and helping them understand the impact of their violence on others. By addressing the root causes of violent behaviour and providing tools to manage stress and develop healthier coping strategies, these programs can contribute to breaking the cycle of violence (O’Connor et al. 2022).</w:t>
      </w:r>
    </w:p>
    <w:p w14:paraId="461684CC" w14:textId="23E898F1" w:rsidR="0021004B" w:rsidRPr="00F76838" w:rsidRDefault="40F2A35D" w:rsidP="00031EB3">
      <w:pPr>
        <w:rPr>
          <w:rFonts w:ascii="Barlow" w:hAnsi="Barlow" w:cs="Times New Roman"/>
        </w:rPr>
      </w:pPr>
      <w:r w:rsidRPr="00F76838">
        <w:rPr>
          <w:rFonts w:ascii="Barlow" w:hAnsi="Barlow" w:cs="Times New Roman"/>
        </w:rPr>
        <w:t>MBCPs are the most common used interventions to address men</w:t>
      </w:r>
      <w:r w:rsidR="00560225" w:rsidRPr="00F76838">
        <w:rPr>
          <w:rFonts w:ascii="Barlow" w:hAnsi="Barlow" w:cs="Times New Roman"/>
        </w:rPr>
        <w:t>’</w:t>
      </w:r>
      <w:r w:rsidRPr="00F76838">
        <w:rPr>
          <w:rFonts w:ascii="Barlow" w:hAnsi="Barlow" w:cs="Times New Roman"/>
        </w:rPr>
        <w:t>s violent behaviours in the context of family and domestic violence; however, behaviour change, in general, can be challenging even in ideal circumstances. For instance, research into various self-improvement interventions, such as sun protection, exercise, or quitting smoking, showed that despite moderate-to-large intentions to change, the actual behaviour change tends to be only small-to-medium (Webb</w:t>
      </w:r>
      <w:r w:rsidR="00864DD0" w:rsidRPr="00F76838">
        <w:rPr>
          <w:rFonts w:ascii="Barlow" w:hAnsi="Barlow" w:cs="Times New Roman"/>
        </w:rPr>
        <w:t xml:space="preserve"> and </w:t>
      </w:r>
      <w:r w:rsidRPr="00F76838">
        <w:rPr>
          <w:rFonts w:ascii="Barlow" w:hAnsi="Barlow" w:cs="Times New Roman"/>
        </w:rPr>
        <w:t xml:space="preserve">Sheeran 2006). Since MBCPs are frequently court-ordered, not all participating men may have a strong intention or willingness to change. Additionally, studies have indicated that treatment programs for family and domestic violence may not lead to significant reductions in recidivism beyond the effects of imprisonment (Babcock et al. 2004). Considering these findings, it is essential to approach MBCPs, and any other form of perpetrator intervention, with realistic expectations and recognise that achieving behaviour change, especially in the context of family and domestic violence, can be a complex process. </w:t>
      </w:r>
    </w:p>
    <w:p w14:paraId="0E7DB48A" w14:textId="21EB8F02" w:rsidR="0021004B" w:rsidRPr="00F76838" w:rsidRDefault="40F2A35D" w:rsidP="00031EB3">
      <w:pPr>
        <w:rPr>
          <w:rFonts w:ascii="Barlow" w:hAnsi="Barlow" w:cs="Times New Roman"/>
        </w:rPr>
      </w:pPr>
      <w:r w:rsidRPr="00F76838">
        <w:rPr>
          <w:rFonts w:ascii="Barlow" w:hAnsi="Barlow" w:cs="Times New Roman"/>
        </w:rPr>
        <w:t>It is essential to note that the effectiveness of MBCPs may vary depending on several factors, such as program design, participant engagement, the severity of the violence, and the availability of ongoing support post-program (Smith et al. 2009). A man’s readiness to change, particularly for court-mandated perpetrators, further influences program efficacy. Positive outcomes in these programs require participants to demonstrate willingness to change and take responsibility for their behaviour and attitudes (McMurran 2002). Evaluating and improving MBCPs is an ongoing process to ensure they continue to meet the needs of participants and contribute to the safety and wellbeing of families affected by domestic and family violence.</w:t>
      </w:r>
    </w:p>
    <w:p w14:paraId="78600ECD" w14:textId="2D402B32" w:rsidR="0021004B" w:rsidRPr="00F76838" w:rsidRDefault="40F2A35D" w:rsidP="00031EB3">
      <w:pPr>
        <w:rPr>
          <w:rFonts w:ascii="Barlow" w:hAnsi="Barlow" w:cs="Times New Roman"/>
        </w:rPr>
      </w:pPr>
      <w:r w:rsidRPr="00F76838">
        <w:rPr>
          <w:rFonts w:ascii="Barlow" w:hAnsi="Barlow" w:cs="Times New Roman"/>
        </w:rPr>
        <w:t>There has been some recent emerging research around the use of ‘invitational narrative’ approaches to improve engagement for men in MBCPs. Wendt et al. (2019) highlight that invitational and narrative practices prioritises individual stories and unique backgrounds of men, instead of relying on broadly applicable generali</w:t>
      </w:r>
      <w:r w:rsidR="00AC25BC" w:rsidRPr="00F76838">
        <w:rPr>
          <w:rFonts w:ascii="Barlow" w:hAnsi="Barlow" w:cs="Times New Roman"/>
        </w:rPr>
        <w:t>s</w:t>
      </w:r>
      <w:r w:rsidRPr="00F76838">
        <w:rPr>
          <w:rFonts w:ascii="Barlow" w:hAnsi="Barlow" w:cs="Times New Roman"/>
        </w:rPr>
        <w:t>ations, renders this approach a potentially potent method for fostering profound and enduring transformation. The methods focus on the promotion of critical awareness and active involvement with men to cultivate their perspectives on power, ethics, and fairness. It is assumed that with adept and thoughtful facilitation, men involved in intimate partner violence can independently develop their own notions and commitments related to non-violence and the inequities resulting from the subjugation of others. Wendt et al. (2019) concluded that invitational narrative approaches, due to their focus on in-depth and context-rich discussions, require a significant investment of time and resources; they offer the potential for achieving lasting and sustainable change in men who engage in intimate partner violence. It is noted that there is only limited evidence of the use of invitational narrative approaches to date.</w:t>
      </w:r>
    </w:p>
    <w:p w14:paraId="55F741BB" w14:textId="10649186" w:rsidR="0021004B" w:rsidRPr="00F76838" w:rsidRDefault="40F2A35D" w:rsidP="00031EB3">
      <w:pPr>
        <w:rPr>
          <w:rFonts w:ascii="Barlow" w:hAnsi="Barlow" w:cs="Times New Roman"/>
        </w:rPr>
      </w:pPr>
      <w:r w:rsidRPr="00F76838">
        <w:rPr>
          <w:rFonts w:ascii="Barlow" w:hAnsi="Barlow" w:cs="Times New Roman"/>
        </w:rPr>
        <w:t xml:space="preserve">MBCPs are now considered one type of intervention to address family and domestic violence, but not the only one. The </w:t>
      </w:r>
      <w:r w:rsidRPr="00F76838">
        <w:t>Royal Commission into Family Violence</w:t>
      </w:r>
      <w:r w:rsidRPr="00F76838">
        <w:rPr>
          <w:rFonts w:ascii="Barlow" w:hAnsi="Barlow" w:cs="Times New Roman"/>
        </w:rPr>
        <w:t xml:space="preserve"> highlighted that perpetrator interventions in Victoria were limited in breadth and variety, with MBCPs being the most common. There has been implementation of other types of perpetrator interventions, such as </w:t>
      </w:r>
      <w:r w:rsidRPr="00F76838">
        <w:rPr>
          <w:rFonts w:ascii="Barlow" w:hAnsi="Barlow" w:cs="Times New Roman"/>
        </w:rPr>
        <w:lastRenderedPageBreak/>
        <w:t>case management programs, brief telephone services and additional pilot programs, meaning that there are various pathways for perpetrator intervention (Vlais et al. 2020). There is little research to date evaluating the efficacy of these alternate intervention pathways for perpetrators.</w:t>
      </w:r>
    </w:p>
    <w:p w14:paraId="09A1847E" w14:textId="7D2F8244" w:rsidR="0021004B" w:rsidRPr="00F76838" w:rsidRDefault="0021004B" w:rsidP="00031EB3">
      <w:pPr>
        <w:pStyle w:val="Heading4"/>
      </w:pPr>
      <w:bookmarkStart w:id="248" w:name="_Toc142906611"/>
      <w:r w:rsidRPr="00F76838">
        <w:t xml:space="preserve">Motivation to </w:t>
      </w:r>
      <w:r w:rsidR="00963A9B" w:rsidRPr="00F76838">
        <w:t>c</w:t>
      </w:r>
      <w:r w:rsidRPr="00F76838">
        <w:t>hange</w:t>
      </w:r>
      <w:bookmarkEnd w:id="248"/>
      <w:r w:rsidRPr="00F76838">
        <w:t xml:space="preserve"> </w:t>
      </w:r>
    </w:p>
    <w:p w14:paraId="72CC4D12" w14:textId="11C5E83F" w:rsidR="0021004B" w:rsidRPr="00F76838" w:rsidRDefault="00004E59" w:rsidP="00031EB3">
      <w:pPr>
        <w:rPr>
          <w:rFonts w:ascii="Barlow" w:hAnsi="Barlow" w:cs="Times New Roman"/>
        </w:rPr>
      </w:pPr>
      <w:r w:rsidRPr="00F76838">
        <w:rPr>
          <w:rFonts w:ascii="Barlow" w:hAnsi="Barlow" w:cs="Times New Roman"/>
        </w:rPr>
        <w:t>Most</w:t>
      </w:r>
      <w:r w:rsidR="0021004B" w:rsidRPr="00F76838">
        <w:rPr>
          <w:rFonts w:ascii="Barlow" w:hAnsi="Barlow" w:cs="Times New Roman"/>
        </w:rPr>
        <w:t xml:space="preserve"> perpetrators do not seek treatment willingly, and those who do often do so because they are required to by the legal system. Even among those who are mandated to attend treatment, many discontinue prematurely, especially during their initial attempts. Self-referring to treatment for family and domestic violence can be daunting, even for a man who genuinely desires to change. Reaching out for help can feel overwhelmingly difficult, leading to most family and domestic violence cases and their consequences going unnoticed and unaddressed (</w:t>
      </w:r>
      <w:r w:rsidR="0021004B" w:rsidRPr="00F76838">
        <w:rPr>
          <w:rFonts w:ascii="Barlow" w:hAnsi="Barlow" w:cs="Times New Roman"/>
          <w:shd w:val="clear" w:color="auto" w:fill="FFFFFF"/>
        </w:rPr>
        <w:t xml:space="preserve">Mbilinyi </w:t>
      </w:r>
      <w:r w:rsidR="0032708F" w:rsidRPr="00F76838">
        <w:rPr>
          <w:rFonts w:ascii="Barlow" w:hAnsi="Barlow" w:cs="Times New Roman"/>
          <w:shd w:val="clear" w:color="auto" w:fill="FFFFFF"/>
        </w:rPr>
        <w:t>et al.</w:t>
      </w:r>
      <w:r w:rsidR="0021004B" w:rsidRPr="00F76838">
        <w:rPr>
          <w:rFonts w:ascii="Barlow" w:hAnsi="Barlow" w:cs="Times New Roman"/>
          <w:shd w:val="clear" w:color="auto" w:fill="FFFFFF"/>
        </w:rPr>
        <w:t xml:space="preserve"> 2023)</w:t>
      </w:r>
      <w:r w:rsidR="0021004B" w:rsidRPr="00F76838">
        <w:rPr>
          <w:rFonts w:ascii="Barlow" w:hAnsi="Barlow" w:cs="Times New Roman"/>
        </w:rPr>
        <w:t>. When considering the help-seeking behaviours of perpetrators, Andrews et al. (2001) indicated that less than one-third of men experiencing psychological distress seek assistance from mental health professionals. While we need to be careful about conflating men’s violent behaviour and psychological disorders, this highlights the importance of acknowledging the numerous missed opportunities for society to intervene and provide men with the necessary help and support to put an end to their abusive behaviours. Accordingly, when considering engagement for perpetrators, most treatment programs mainly assist individuals who have been legally mandated to undergo treatment. Consequently, a substantial portion of family and domestic violence research has centred on interventions for court-mandated perpetrators, leading to a disproportionate focus on post-incident analysis rather than early intervention or prevention strategies (</w:t>
      </w:r>
      <w:r w:rsidR="0021004B" w:rsidRPr="00F76838">
        <w:rPr>
          <w:rFonts w:ascii="Barlow" w:hAnsi="Barlow" w:cs="Times New Roman"/>
          <w:shd w:val="clear" w:color="auto" w:fill="FFFFFF"/>
        </w:rPr>
        <w:t xml:space="preserve">Mbilinyi </w:t>
      </w:r>
      <w:r w:rsidR="0032708F" w:rsidRPr="00F76838">
        <w:rPr>
          <w:rFonts w:ascii="Barlow" w:hAnsi="Barlow" w:cs="Times New Roman"/>
          <w:shd w:val="clear" w:color="auto" w:fill="FFFFFF"/>
        </w:rPr>
        <w:t>et al.</w:t>
      </w:r>
      <w:r w:rsidR="0021004B" w:rsidRPr="00F76838">
        <w:rPr>
          <w:rFonts w:ascii="Barlow" w:hAnsi="Barlow" w:cs="Times New Roman"/>
          <w:shd w:val="clear" w:color="auto" w:fill="FFFFFF"/>
        </w:rPr>
        <w:t xml:space="preserve"> 2023</w:t>
      </w:r>
      <w:r w:rsidR="0021004B" w:rsidRPr="00F76838">
        <w:rPr>
          <w:rFonts w:ascii="Barlow" w:hAnsi="Barlow" w:cs="Times New Roman"/>
        </w:rPr>
        <w:t xml:space="preserve">). </w:t>
      </w:r>
    </w:p>
    <w:p w14:paraId="2CD57D6E" w14:textId="706B6C82" w:rsidR="0021004B" w:rsidRPr="00F76838" w:rsidRDefault="40F2A35D" w:rsidP="00031EB3">
      <w:pPr>
        <w:rPr>
          <w:rFonts w:ascii="Barlow" w:hAnsi="Barlow" w:cs="Times New Roman"/>
        </w:rPr>
      </w:pPr>
      <w:r w:rsidRPr="00F76838">
        <w:rPr>
          <w:rFonts w:ascii="Barlow" w:hAnsi="Barlow" w:cs="Times New Roman"/>
        </w:rPr>
        <w:t>Motivation to change is a critical factor in assessing the impact of therapy, especially in the context of perpetrator interventions. For change to occur, an individual must be ready, willing, and capable of making changes. ‘Ready’ signifies the belief that change is essential and a priority, ‘willing’ refers to the preparedness for change, and ‘able’ relates to having the self-efficacy and belief in one</w:t>
      </w:r>
      <w:r w:rsidR="00560225" w:rsidRPr="00F76838">
        <w:rPr>
          <w:rFonts w:ascii="Barlow" w:hAnsi="Barlow" w:cs="Times New Roman"/>
        </w:rPr>
        <w:t>’</w:t>
      </w:r>
      <w:r w:rsidRPr="00F76838">
        <w:rPr>
          <w:rFonts w:ascii="Barlow" w:hAnsi="Barlow" w:cs="Times New Roman"/>
        </w:rPr>
        <w:t>s ability to make and sustain the changes (Viets et al. 2002). Most perpetrators tend to be rational and have reasons to justify their denial of harm and resistance to change. These reasons may include a desire to avoid sanctions and disapproval resulting from being caught perpetrating, lessen feelings of guilt and shame about their behaviour, or pursue significant life changes (McMurran 2002). Therefore, motivation to change, or lack of, are rational responses to circumstance and is therefore considered a dynamic construct. In psychological practice, these reasons are referred to as cognitive distortions that support, endorse and promote the use of violence. In criminology, these are referred to as ‘guilt neutralisation’ strategies.</w:t>
      </w:r>
    </w:p>
    <w:p w14:paraId="6076D161" w14:textId="582FFFBB" w:rsidR="0021004B" w:rsidRPr="00F76838" w:rsidRDefault="40F2A35D" w:rsidP="00031EB3">
      <w:pPr>
        <w:rPr>
          <w:rFonts w:ascii="Barlow" w:hAnsi="Barlow" w:cs="Times New Roman"/>
        </w:rPr>
      </w:pPr>
      <w:r w:rsidRPr="00F76838">
        <w:rPr>
          <w:rFonts w:ascii="Barlow" w:hAnsi="Barlow" w:cs="Times New Roman"/>
        </w:rPr>
        <w:t>McMurran (2002) categorised motivation into 2 factors; external (extrinsic) and internal (intrinsic). External motivation is influenced by outside conditions like social pressure, reinforcement, and punishment. It tends to diminish once external control is removed. In contrast, internal motivation stems from within the individual and is not reliant on external factors. It is more likely to persist even when external controls are removed. Internal motivation arises when individuals pursue valued goals or seek to avoid aversive emotions like guilt or shame. Internally driven motivation is considered a more reliable and significant predictor of long-term change and maintenance (McMarrun 2002).</w:t>
      </w:r>
    </w:p>
    <w:p w14:paraId="6CB8997E" w14:textId="086773D6" w:rsidR="0021004B" w:rsidRPr="00F76838" w:rsidRDefault="40F2A35D" w:rsidP="00031EB3">
      <w:pPr>
        <w:rPr>
          <w:rFonts w:ascii="Barlow" w:hAnsi="Barlow" w:cs="Times New Roman"/>
        </w:rPr>
      </w:pPr>
      <w:r w:rsidRPr="00F76838">
        <w:rPr>
          <w:rFonts w:ascii="Barlow" w:hAnsi="Barlow" w:cs="Times New Roman"/>
        </w:rPr>
        <w:t xml:space="preserve">In the treatment of family and domestic violence offenders, motivation to change is challenging for male perpetrators. Many of them exhibit an underlying sense of entitlement to use abuse and control, and they often fail to acknowledge the harmful impact of their behaviour on their victimised partners and children (Heward‐Belle 2016). As outlined above, in most </w:t>
      </w:r>
      <w:r w:rsidRPr="00F76838">
        <w:rPr>
          <w:rFonts w:ascii="Barlow" w:hAnsi="Barlow" w:cs="Times New Roman"/>
        </w:rPr>
        <w:lastRenderedPageBreak/>
        <w:t xml:space="preserve">cases, men may be required to attend behaviour change programs as part of a court order or legal intervention. Legal consequences can serve as a motivator for participation. There are further motivators including parenting and family roles, relationship improvement and personal growth. The below will focus primarily on mandatory requirements and fatherhood as motivators for change, as these 2 constructs are the most common explored in literature. </w:t>
      </w:r>
    </w:p>
    <w:p w14:paraId="799CF9FB" w14:textId="7C7A1436" w:rsidR="0021004B" w:rsidRPr="00F76838" w:rsidRDefault="40F2A35D" w:rsidP="00031EB3">
      <w:pPr>
        <w:rPr>
          <w:rFonts w:ascii="Barlow" w:hAnsi="Barlow" w:cs="Times New Roman"/>
        </w:rPr>
      </w:pPr>
      <w:r w:rsidRPr="00F76838">
        <w:rPr>
          <w:rFonts w:ascii="Barlow" w:hAnsi="Barlow" w:cs="Times New Roman"/>
        </w:rPr>
        <w:t>Although limited in research, there is some evidence to suggest men may self-refer to an intervention program based on self-reflection, even if they haven</w:t>
      </w:r>
      <w:r w:rsidR="00560225" w:rsidRPr="00F76838">
        <w:rPr>
          <w:rFonts w:ascii="Barlow" w:hAnsi="Barlow" w:cs="Times New Roman"/>
        </w:rPr>
        <w:t>’</w:t>
      </w:r>
      <w:r w:rsidRPr="00F76838">
        <w:rPr>
          <w:rFonts w:ascii="Barlow" w:hAnsi="Barlow" w:cs="Times New Roman"/>
        </w:rPr>
        <w:t>t demonstrated violent behaviour but fear their potential for it (N</w:t>
      </w:r>
      <w:r w:rsidR="007A61C5" w:rsidRPr="00F76838">
        <w:rPr>
          <w:rFonts w:ascii="Barlow" w:hAnsi="Barlow" w:cs="Times New Roman"/>
        </w:rPr>
        <w:t>TV</w:t>
      </w:r>
      <w:r w:rsidRPr="00F76838">
        <w:rPr>
          <w:rFonts w:ascii="Barlow" w:hAnsi="Barlow" w:cs="Times New Roman"/>
        </w:rPr>
        <w:t xml:space="preserve"> 2005 as cited in Holland et al. 2018). Others are encouraged by family members, relatives, or housemates. Some seek help on the advice of professionals, like lawyers, to avoid legal consequences (N</w:t>
      </w:r>
      <w:r w:rsidR="007A61C5" w:rsidRPr="00F76838">
        <w:rPr>
          <w:rFonts w:ascii="Barlow" w:hAnsi="Barlow" w:cs="Times New Roman"/>
        </w:rPr>
        <w:t>TV</w:t>
      </w:r>
      <w:r w:rsidRPr="00F76838">
        <w:rPr>
          <w:rFonts w:ascii="Barlow" w:hAnsi="Barlow" w:cs="Times New Roman"/>
        </w:rPr>
        <w:t xml:space="preserve"> 2005 as cited in Holland et al. 2018). Men who engage in these programs due to involvement and encouragement from those they cohabitate with can be described as driven by a ‘social mandate’ (Holland et al. 2018) which is form of extrinsic motivation.</w:t>
      </w:r>
    </w:p>
    <w:p w14:paraId="162F1251" w14:textId="7B75FFD8" w:rsidR="0021004B" w:rsidRPr="00F76838" w:rsidRDefault="40F2A35D" w:rsidP="00031EB3">
      <w:pPr>
        <w:pStyle w:val="Heading5"/>
      </w:pPr>
      <w:r w:rsidRPr="00F76838">
        <w:t xml:space="preserve">Motivated by being mandated </w:t>
      </w:r>
    </w:p>
    <w:p w14:paraId="3BAE55CC" w14:textId="282EA1D3" w:rsidR="0021004B" w:rsidRPr="00F76838" w:rsidRDefault="40F2A35D" w:rsidP="00031EB3">
      <w:pPr>
        <w:rPr>
          <w:rFonts w:ascii="Barlow" w:hAnsi="Barlow" w:cs="Times New Roman"/>
        </w:rPr>
      </w:pPr>
      <w:r w:rsidRPr="00F76838">
        <w:rPr>
          <w:rFonts w:ascii="Barlow" w:hAnsi="Barlow" w:cs="Times New Roman"/>
        </w:rPr>
        <w:t>Family and domestic violence is a criminal offence, and often, community correction orders and parole orders include mandatory perpetrator interventions (Hoffart</w:t>
      </w:r>
      <w:r w:rsidR="00864DD0" w:rsidRPr="00F76838">
        <w:rPr>
          <w:rFonts w:ascii="Barlow" w:hAnsi="Barlow" w:cs="Times New Roman"/>
        </w:rPr>
        <w:t xml:space="preserve"> and </w:t>
      </w:r>
      <w:r w:rsidRPr="00F76838">
        <w:rPr>
          <w:rFonts w:ascii="Barlow" w:hAnsi="Barlow" w:cs="Times New Roman"/>
        </w:rPr>
        <w:t xml:space="preserve">Clarke 2004). </w:t>
      </w:r>
      <w:r w:rsidR="0021004B" w:rsidRPr="00F76838">
        <w:br/>
      </w:r>
      <w:r w:rsidRPr="00F76838">
        <w:rPr>
          <w:rFonts w:ascii="Barlow" w:hAnsi="Barlow" w:cs="Times New Roman"/>
        </w:rPr>
        <w:t>For many mandated men, therapeutic intervention is perceived as a form of punishment rather than a counselling and support mechanism (Gondolf 2002). Research on the effectiveness of mandated treatment has shown mixed results. Some early studies indicate that self-referred men make better progress in reducing violence compared with court-referred men (DeMaris</w:t>
      </w:r>
      <w:r w:rsidR="00864DD0" w:rsidRPr="00F76838">
        <w:rPr>
          <w:rFonts w:ascii="Barlow" w:hAnsi="Barlow" w:cs="Times New Roman"/>
        </w:rPr>
        <w:t xml:space="preserve"> and </w:t>
      </w:r>
      <w:r w:rsidRPr="00F76838">
        <w:rPr>
          <w:rFonts w:ascii="Barlow" w:hAnsi="Barlow" w:cs="Times New Roman"/>
        </w:rPr>
        <w:t xml:space="preserve">Jackson 1987) while others suggest that court-referred men are more likely to benefit from treatment (Farabee et al. 1998). Studies have also found differences in attrition rates and psychological problems between voluntary and court-mandated participants, notably that self-referred men had more serious psychological problems and accordingly were more likely to withdraw from treatment and further perpetrate against their partners (Gondolf 2002). A more recent study by Gondolf et al. (2004) in North America evaluated the effectiveness of mandatory perpetrator intervention programs and argued that there are indications these programs can have a positive impact on the future behaviour of perpetrators. Overall, there appears mixed evidence as to the effectiveness of treatment when it is mandated. </w:t>
      </w:r>
    </w:p>
    <w:p w14:paraId="2A1E527F" w14:textId="5D1225BE" w:rsidR="0021004B" w:rsidRPr="00F76838" w:rsidRDefault="40F2A35D" w:rsidP="00031EB3">
      <w:pPr>
        <w:pStyle w:val="Heading5"/>
      </w:pPr>
      <w:r w:rsidRPr="00F76838">
        <w:t>Motivated by fatherhood</w:t>
      </w:r>
    </w:p>
    <w:p w14:paraId="4F15FA93" w14:textId="562C94D9" w:rsidR="0021004B" w:rsidRPr="00F76838" w:rsidRDefault="40F2A35D" w:rsidP="00031EB3">
      <w:pPr>
        <w:rPr>
          <w:rFonts w:ascii="Barlow" w:hAnsi="Barlow" w:cs="Times New Roman"/>
        </w:rPr>
      </w:pPr>
      <w:r w:rsidRPr="00F76838">
        <w:rPr>
          <w:rFonts w:ascii="Barlow" w:hAnsi="Barlow" w:cs="Times New Roman"/>
        </w:rPr>
        <w:t>Research on family and domestic violence indicates a gendered pattern, with a significant prevalence of male-to-female perpetrated intimate partner violence (Devries et al. 2013; Garcia‐Moreno</w:t>
      </w:r>
      <w:r w:rsidR="00864DD0" w:rsidRPr="00F76838">
        <w:rPr>
          <w:rFonts w:ascii="Barlow" w:hAnsi="Barlow" w:cs="Times New Roman"/>
        </w:rPr>
        <w:t xml:space="preserve"> and </w:t>
      </w:r>
      <w:r w:rsidRPr="00F76838">
        <w:rPr>
          <w:rFonts w:ascii="Barlow" w:hAnsi="Barlow" w:cs="Times New Roman"/>
        </w:rPr>
        <w:t>Watts 2011). In many cases, this translates into father-to-mother violence, as most households affected by family and domestic violence have children living in them (Kaukinen et al. 2016; McDonald et al. 2006; Mouzos</w:t>
      </w:r>
      <w:r w:rsidR="00864DD0" w:rsidRPr="00F76838">
        <w:rPr>
          <w:rFonts w:ascii="Barlow" w:hAnsi="Barlow" w:cs="Times New Roman"/>
        </w:rPr>
        <w:t xml:space="preserve"> and </w:t>
      </w:r>
      <w:r w:rsidRPr="00F76838">
        <w:rPr>
          <w:rFonts w:ascii="Barlow" w:hAnsi="Barlow" w:cs="Times New Roman"/>
        </w:rPr>
        <w:t>Makkai 2004). The exposure of children to family and domestic violence has garnered increased attention over the past 2 decades, with studies highlighting high exposure rates and the negative impact on children</w:t>
      </w:r>
      <w:r w:rsidR="00560225" w:rsidRPr="00F76838">
        <w:rPr>
          <w:rFonts w:ascii="Barlow" w:hAnsi="Barlow" w:cs="Times New Roman"/>
        </w:rPr>
        <w:t>’</w:t>
      </w:r>
      <w:r w:rsidRPr="00F76838">
        <w:rPr>
          <w:rFonts w:ascii="Barlow" w:hAnsi="Barlow" w:cs="Times New Roman"/>
        </w:rPr>
        <w:t>s short- and long-term development and wellbeing (Kaukinen et al. 2016; Kitzman et al. 2003). Research has examined how fatherhood and the father</w:t>
      </w:r>
      <w:r w:rsidR="00405F07" w:rsidRPr="00F76838">
        <w:rPr>
          <w:rFonts w:ascii="Barlow" w:hAnsi="Barlow" w:cs="Times New Roman"/>
        </w:rPr>
        <w:t>–</w:t>
      </w:r>
      <w:r w:rsidRPr="00F76838">
        <w:rPr>
          <w:rFonts w:ascii="Barlow" w:hAnsi="Barlow" w:cs="Times New Roman"/>
        </w:rPr>
        <w:t>child relationship can serve as motivating factors in other various behaviour change contexts, including health-related interventions (Lubans et al. 2012). Regarding family violence, father may be motivated to regain contact with their children, or where contact is still maintained, to improve the father</w:t>
      </w:r>
      <w:r w:rsidR="00405F07" w:rsidRPr="00F76838">
        <w:rPr>
          <w:rFonts w:ascii="Barlow" w:hAnsi="Barlow" w:cs="Times New Roman"/>
        </w:rPr>
        <w:t>–</w:t>
      </w:r>
      <w:r w:rsidRPr="00F76838">
        <w:rPr>
          <w:rFonts w:ascii="Barlow" w:hAnsi="Barlow" w:cs="Times New Roman"/>
        </w:rPr>
        <w:t xml:space="preserve">child relationship. </w:t>
      </w:r>
    </w:p>
    <w:p w14:paraId="7E652763" w14:textId="60C8F50E" w:rsidR="0021004B" w:rsidRPr="00F76838" w:rsidRDefault="40F2A35D" w:rsidP="00031EB3">
      <w:pPr>
        <w:rPr>
          <w:rFonts w:ascii="Barlow" w:hAnsi="Barlow" w:cs="Times New Roman"/>
        </w:rPr>
      </w:pPr>
      <w:r w:rsidRPr="00F76838">
        <w:rPr>
          <w:rFonts w:ascii="Barlow" w:hAnsi="Barlow" w:cs="Times New Roman"/>
        </w:rPr>
        <w:t xml:space="preserve">A Canadian study on the ‘Caring Dads’ program revealed positive outcomes from a parent-specific approach as a motivator. The program utilised motivation-enhancing, psychoeducation, cognitive-behavioural, and collaborative case management interventions. It was designed for fathers who had abused or exposed their children to family and domestic </w:t>
      </w:r>
      <w:r w:rsidRPr="00F76838">
        <w:rPr>
          <w:rFonts w:ascii="Barlow" w:hAnsi="Barlow" w:cs="Times New Roman"/>
        </w:rPr>
        <w:lastRenderedPageBreak/>
        <w:t>violence and was offered as a community-based individual and group intervention program (Scott</w:t>
      </w:r>
      <w:r w:rsidR="00864DD0" w:rsidRPr="00F76838">
        <w:rPr>
          <w:rFonts w:ascii="Barlow" w:hAnsi="Barlow" w:cs="Times New Roman"/>
        </w:rPr>
        <w:t xml:space="preserve"> and </w:t>
      </w:r>
      <w:r w:rsidRPr="00F76838">
        <w:rPr>
          <w:rFonts w:ascii="Barlow" w:hAnsi="Barlow" w:cs="Times New Roman"/>
        </w:rPr>
        <w:t>Lishak 2012). A similar study was conducted more recently in Queensland, Australia using the ‘Caring Dads’ program. Like the original program, this program focused on tapping into the motivation of wanting to be a ‘good father’ to encourage participation and behaviour change (Hine et al. 2022). Additionally, it employed motivational interviewing techniques to enhance engagement in the program. The findings suggested that it is useful to consider the father</w:t>
      </w:r>
      <w:r w:rsidR="00405F07" w:rsidRPr="00F76838">
        <w:rPr>
          <w:rFonts w:ascii="Barlow" w:hAnsi="Barlow" w:cs="Times New Roman"/>
        </w:rPr>
        <w:t>–</w:t>
      </w:r>
      <w:r w:rsidRPr="00F76838">
        <w:rPr>
          <w:rFonts w:ascii="Barlow" w:hAnsi="Barlow" w:cs="Times New Roman"/>
        </w:rPr>
        <w:t>child relationship as a motivational tool, and similarly, that promoting improved wellbeing for adult and child victim</w:t>
      </w:r>
      <w:r w:rsidR="00090795" w:rsidRPr="00F76838">
        <w:rPr>
          <w:rFonts w:ascii="Barlow" w:hAnsi="Barlow" w:cs="Times New Roman"/>
        </w:rPr>
        <w:t>-</w:t>
      </w:r>
      <w:r w:rsidRPr="00F76838">
        <w:rPr>
          <w:rFonts w:ascii="Barlow" w:hAnsi="Barlow" w:cs="Times New Roman"/>
        </w:rPr>
        <w:t>survivors of family and domestic violence during initial stages of intervention, is beneficial in the overall intervention process (Hine et al. 2022).</w:t>
      </w:r>
    </w:p>
    <w:p w14:paraId="198C8769" w14:textId="0CDA5D8B" w:rsidR="0021004B" w:rsidRPr="00F76838" w:rsidRDefault="40F2A35D" w:rsidP="00031EB3">
      <w:pPr>
        <w:rPr>
          <w:rFonts w:ascii="Barlow" w:hAnsi="Barlow" w:cs="Times New Roman"/>
        </w:rPr>
      </w:pPr>
      <w:r w:rsidRPr="00F76838">
        <w:rPr>
          <w:rFonts w:ascii="Barlow" w:hAnsi="Barlow" w:cs="Times New Roman"/>
        </w:rPr>
        <w:t>Meyer (2018) concluded that understanding perpetrator’s desires to maintain or rebuild relationships with their children may motivate them to commit to behaviour change. Supporting them to recognise the impact of their behaviour on their children</w:t>
      </w:r>
      <w:r w:rsidR="00560225" w:rsidRPr="00F76838">
        <w:rPr>
          <w:rFonts w:ascii="Barlow" w:hAnsi="Barlow" w:cs="Times New Roman"/>
        </w:rPr>
        <w:t>’</w:t>
      </w:r>
      <w:r w:rsidRPr="00F76838">
        <w:rPr>
          <w:rFonts w:ascii="Barlow" w:hAnsi="Barlow" w:cs="Times New Roman"/>
        </w:rPr>
        <w:t>s wellbeing and development during the early stages of engagement with support services, may facilitate the necessary commitment to the behaviour change process. Similarly, Holland et al. (2018) highlighted the benefits of using the parental relationship in early intervention stages, namely that it can be used to facilitate a point of ‘buy in’ and a reference point for fathers to gain insight into the severe impacts of their abuse. Holland et al. (2018) highlights the importance of using the father</w:t>
      </w:r>
      <w:r w:rsidR="00405F07" w:rsidRPr="00F76838">
        <w:rPr>
          <w:rFonts w:ascii="Barlow" w:hAnsi="Barlow" w:cs="Times New Roman"/>
        </w:rPr>
        <w:t>–</w:t>
      </w:r>
      <w:r w:rsidRPr="00F76838">
        <w:rPr>
          <w:rFonts w:ascii="Barlow" w:hAnsi="Barlow" w:cs="Times New Roman"/>
        </w:rPr>
        <w:t xml:space="preserve">child relationship with careful balance. Facilitators must be aware of the risk the perpetrator poses to their partner/ex-partner and children, while also demonstrating a degree of understanding and empathy towards the perpetrator. </w:t>
      </w:r>
    </w:p>
    <w:p w14:paraId="3F3376A6" w14:textId="312422B0" w:rsidR="0021004B" w:rsidRPr="00F76838" w:rsidRDefault="0021004B" w:rsidP="00031EB3">
      <w:pPr>
        <w:pStyle w:val="Heading4"/>
      </w:pPr>
      <w:bookmarkStart w:id="249" w:name="_Toc142906612"/>
      <w:r w:rsidRPr="00F76838">
        <w:t xml:space="preserve">Barriers to </w:t>
      </w:r>
      <w:r w:rsidR="00963A9B" w:rsidRPr="00F76838">
        <w:t>i</w:t>
      </w:r>
      <w:r w:rsidRPr="00F76838">
        <w:t>ntervention</w:t>
      </w:r>
      <w:r w:rsidR="00963A9B" w:rsidRPr="00F76838">
        <w:t>,</w:t>
      </w:r>
      <w:r w:rsidRPr="00F76838">
        <w:t xml:space="preserve"> </w:t>
      </w:r>
      <w:r w:rsidR="00963A9B" w:rsidRPr="00F76838">
        <w:t>a</w:t>
      </w:r>
      <w:r w:rsidRPr="00F76838">
        <w:t xml:space="preserve">ccess and </w:t>
      </w:r>
      <w:r w:rsidR="00963A9B" w:rsidRPr="00F76838">
        <w:t>c</w:t>
      </w:r>
      <w:r w:rsidRPr="00F76838">
        <w:t>ompletion</w:t>
      </w:r>
      <w:bookmarkEnd w:id="249"/>
      <w:r w:rsidRPr="00F76838">
        <w:t xml:space="preserve"> </w:t>
      </w:r>
    </w:p>
    <w:p w14:paraId="39D44A82" w14:textId="46A4E91C" w:rsidR="0021004B" w:rsidRPr="00F76838" w:rsidRDefault="40F2A35D" w:rsidP="00031EB3">
      <w:pPr>
        <w:rPr>
          <w:rFonts w:ascii="Barlow" w:hAnsi="Barlow" w:cs="Times New Roman"/>
        </w:rPr>
      </w:pPr>
      <w:r w:rsidRPr="00F76838">
        <w:rPr>
          <w:rFonts w:ascii="Barlow" w:hAnsi="Barlow" w:cs="Times New Roman"/>
        </w:rPr>
        <w:t>While research has shown that certain interventions for perpetrators can be effective within a coordinated community response, one of the biggest challenges lies in the limited reach of these programs, as they only touch a fraction of the male population who would benefit from such interventions (Campbell et al. 2010). There are numerous barriers to perpetrators seeking and accessing help at both an individual and societal level.</w:t>
      </w:r>
    </w:p>
    <w:p w14:paraId="203B3DF6" w14:textId="05E878E1" w:rsidR="0021004B" w:rsidRPr="00F76838" w:rsidRDefault="40F2A35D" w:rsidP="00031EB3">
      <w:pPr>
        <w:pStyle w:val="Heading5"/>
      </w:pPr>
      <w:r w:rsidRPr="00F76838">
        <w:t>Help-seeking behaviour</w:t>
      </w:r>
    </w:p>
    <w:p w14:paraId="67F76429" w14:textId="21F36D37" w:rsidR="0021004B" w:rsidRPr="00F76838" w:rsidRDefault="40F2A35D" w:rsidP="00031EB3">
      <w:pPr>
        <w:rPr>
          <w:rFonts w:ascii="Barlow" w:hAnsi="Barlow" w:cs="Times New Roman"/>
        </w:rPr>
      </w:pPr>
      <w:r w:rsidRPr="00F76838">
        <w:rPr>
          <w:rFonts w:ascii="Barlow" w:hAnsi="Barlow" w:cs="Times New Roman"/>
        </w:rPr>
        <w:t>Literature has long suggested that men avoid seeking help for their violent behaviours due to associated perceptions of weakness and fragility. Abusive men often feel embarrassed, humiliated, and ashamed to seek assistance. Campbell et al. (2010) conducted a study where 38% of men admitted they were too embarrassed to seek help, and some men expressed feeling embarrassed and ashamed when their partners sought help for problems in their intimate relationship. Earlier studies have explored the influence of traditional male gender role attitudes on men</w:t>
      </w:r>
      <w:r w:rsidR="00560225" w:rsidRPr="00F76838">
        <w:rPr>
          <w:rFonts w:ascii="Barlow" w:hAnsi="Barlow" w:cs="Times New Roman"/>
        </w:rPr>
        <w:t>’</w:t>
      </w:r>
      <w:r w:rsidRPr="00F76838">
        <w:rPr>
          <w:rFonts w:ascii="Barlow" w:hAnsi="Barlow" w:cs="Times New Roman"/>
        </w:rPr>
        <w:t>s help-seeking behaviours. Men who adhere to traditional attitudes about masculinity, such as the belief that men should not express emotions or show concern for others, were less likely to seek psychological help (Good et al. 1989; Blazina</w:t>
      </w:r>
      <w:r w:rsidR="00864DD0" w:rsidRPr="00F76838">
        <w:rPr>
          <w:rFonts w:ascii="Barlow" w:hAnsi="Barlow" w:cs="Times New Roman"/>
        </w:rPr>
        <w:t xml:space="preserve"> and </w:t>
      </w:r>
      <w:r w:rsidRPr="00F76838">
        <w:rPr>
          <w:rFonts w:ascii="Barlow" w:hAnsi="Barlow" w:cs="Times New Roman"/>
        </w:rPr>
        <w:t xml:space="preserve">Watkins 1996). </w:t>
      </w:r>
    </w:p>
    <w:p w14:paraId="28418087" w14:textId="4FD9406E" w:rsidR="0021004B" w:rsidRPr="00F76838" w:rsidRDefault="40F2A35D" w:rsidP="00031EB3">
      <w:pPr>
        <w:rPr>
          <w:rFonts w:ascii="Barlow" w:hAnsi="Barlow" w:cs="Times New Roman"/>
        </w:rPr>
      </w:pPr>
      <w:r w:rsidRPr="00F76838">
        <w:rPr>
          <w:rFonts w:ascii="Barlow" w:hAnsi="Barlow" w:cs="Times New Roman"/>
        </w:rPr>
        <w:t xml:space="preserve">A recent study by Brassard et al. (2023) explored the various profiles of men who sought help for their abusive behaviours. The findings indicated that men who tended to use minor forms of intimate partner violence were more likely to seek help earlier for their violence or violence-related difficulties (e.g. experience depression post separation), or before their violence escalated into more severe forms. Further, Morgan et al. (2014) found that men were more likely to seek informal support from their family and/or friends, and there next most likely source of support was from their family doctor. The anecdotal reports of men in this study indicated that generally they were open to discussing their abusive behaviours when raised by their family doctor; however, that this often did not occur, and this may have increased the men’s reluctance to seek help. </w:t>
      </w:r>
    </w:p>
    <w:p w14:paraId="51A3471D" w14:textId="454F402B" w:rsidR="0021004B" w:rsidRPr="00F76838" w:rsidRDefault="40F2A35D" w:rsidP="00031EB3">
      <w:pPr>
        <w:rPr>
          <w:rFonts w:ascii="Barlow" w:hAnsi="Barlow" w:cs="Times New Roman"/>
        </w:rPr>
      </w:pPr>
      <w:r w:rsidRPr="00F76838">
        <w:rPr>
          <w:rFonts w:ascii="Barlow" w:hAnsi="Barlow" w:cs="Times New Roman"/>
        </w:rPr>
        <w:lastRenderedPageBreak/>
        <w:t xml:space="preserve">Help-seeking behaviour of men may also be impacted by their cultural background. Researchers have highlighted the emphasis on different aspects of the male gender role varies across racial and ethnic groups (Vogel et al. 2011). While there may be some overlap in traditional values of how a man ‘should be,’ the intensity and prominence of these expectations can differ among different ethnic groups (Wester 2008). Some research has explored the cultural differences in the United States and identified that European American, African American, Asian American, and Hispanic American men may share similarities and differences in their expression of the masculine gender role and these expressions may impact their feelings of self-stigma and attitudes towards seeking counselling (Lane </w:t>
      </w:r>
      <w:r w:rsidR="005B5E4D" w:rsidRPr="00F76838">
        <w:rPr>
          <w:rFonts w:ascii="Barlow" w:hAnsi="Barlow" w:cs="Times New Roman"/>
        </w:rPr>
        <w:t>and</w:t>
      </w:r>
      <w:r w:rsidRPr="00F76838">
        <w:rPr>
          <w:rFonts w:ascii="Barlow" w:hAnsi="Barlow" w:cs="Times New Roman"/>
        </w:rPr>
        <w:t xml:space="preserve"> Addis 2005; Wester 2008). Stigma is considered to play a significant role in the help-seeking process, and it can vary across cultural groups and accordingly impact cultural norms (Coker 2015). </w:t>
      </w:r>
    </w:p>
    <w:p w14:paraId="1F0D3364" w14:textId="7C90B5F7" w:rsidR="0021004B" w:rsidRPr="00F76838" w:rsidRDefault="40F2A35D" w:rsidP="00031EB3">
      <w:pPr>
        <w:rPr>
          <w:rFonts w:ascii="Barlow" w:hAnsi="Barlow" w:cs="Times New Roman"/>
        </w:rPr>
      </w:pPr>
      <w:r w:rsidRPr="00F76838">
        <w:rPr>
          <w:rFonts w:ascii="Barlow" w:hAnsi="Barlow" w:cs="Times New Roman"/>
        </w:rPr>
        <w:t>For Aboriginal and Torres Strait Islander men, help-seeking for family and domestic violence can be hindered by various factors, including feelings of shame related to the violence, fear of retaliation, pressure to maintain the family unit due to cultural and family expectations, tolerance of violence in the community, limited service availability, inadequate responses to help-seekers, concerns about confidentiality in close-knit communities, and challenges posed by cultural and language barriers (Carlson</w:t>
      </w:r>
      <w:r w:rsidR="00864DD0" w:rsidRPr="00F76838">
        <w:rPr>
          <w:rFonts w:ascii="Barlow" w:hAnsi="Barlow" w:cs="Times New Roman"/>
        </w:rPr>
        <w:t xml:space="preserve"> and </w:t>
      </w:r>
      <w:r w:rsidRPr="00F76838">
        <w:rPr>
          <w:rFonts w:ascii="Barlow" w:hAnsi="Barlow" w:cs="Times New Roman"/>
        </w:rPr>
        <w:t>Farrelly 2009). A study into help-seeking for Aboriginal men who were also experiencing mental illness concluded that when Aboriginal men discussed their stress with their peers, seeking support and advice, their peers often discouraged them, emphasising the need to be ‘strong’ as culturally acceptable and normative behaviour (Isaacs et al. 2013). As a result, these men were hesitant to be perceived differently and continued to conform to this notion of strength.</w:t>
      </w:r>
    </w:p>
    <w:p w14:paraId="3D0A5094" w14:textId="0010C537" w:rsidR="0021004B" w:rsidRPr="00F76838" w:rsidRDefault="40F2A35D" w:rsidP="00031EB3">
      <w:pPr>
        <w:rPr>
          <w:rFonts w:ascii="Barlow" w:hAnsi="Barlow" w:cs="Times New Roman"/>
        </w:rPr>
      </w:pPr>
      <w:r w:rsidRPr="00F76838">
        <w:rPr>
          <w:rFonts w:ascii="Barlow" w:hAnsi="Barlow" w:cs="Times New Roman"/>
        </w:rPr>
        <w:t xml:space="preserve">Of note was a recent study in Australia which considered the testimonials of men who were engaging in an MBCP, to explore their perceptions of how future men could supported to recognise their abusive behaviour and seek help at an earlier stage (Forsdike et al. 2021). The study highlighted the importance of ‘turning points’ in motivating men to seek help prior to their engagement with the justice system. Carlsson (2012) suggests that </w:t>
      </w:r>
      <w:r w:rsidR="00560225" w:rsidRPr="00F76838">
        <w:rPr>
          <w:rFonts w:ascii="Barlow" w:hAnsi="Barlow" w:cs="Times New Roman"/>
        </w:rPr>
        <w:t>‘</w:t>
      </w:r>
      <w:r w:rsidRPr="00F76838">
        <w:rPr>
          <w:rFonts w:ascii="Barlow" w:hAnsi="Barlow" w:cs="Times New Roman"/>
        </w:rPr>
        <w:t>turning points</w:t>
      </w:r>
      <w:r w:rsidR="00560225" w:rsidRPr="00F76838">
        <w:rPr>
          <w:rFonts w:ascii="Barlow" w:hAnsi="Barlow" w:cs="Times New Roman"/>
        </w:rPr>
        <w:t>’</w:t>
      </w:r>
      <w:r w:rsidRPr="00F76838">
        <w:rPr>
          <w:rFonts w:ascii="Barlow" w:hAnsi="Barlow" w:cs="Times New Roman"/>
        </w:rPr>
        <w:t xml:space="preserve"> in a person</w:t>
      </w:r>
      <w:r w:rsidR="00560225" w:rsidRPr="00F76838">
        <w:rPr>
          <w:rFonts w:ascii="Barlow" w:hAnsi="Barlow" w:cs="Times New Roman"/>
        </w:rPr>
        <w:t>’</w:t>
      </w:r>
      <w:r w:rsidRPr="00F76838">
        <w:rPr>
          <w:rFonts w:ascii="Barlow" w:hAnsi="Barlow" w:cs="Times New Roman"/>
        </w:rPr>
        <w:t>s life, particularly regarding the cessation of criminal behaviour, may not result from a single, definitive act or event, but rather may develop gradually over time. These turning points are shaped by specific changes that gradually push a person toward</w:t>
      </w:r>
      <w:r w:rsidR="005B5E4D" w:rsidRPr="00F76838">
        <w:rPr>
          <w:rFonts w:ascii="Barlow" w:hAnsi="Barlow" w:cs="Times New Roman"/>
        </w:rPr>
        <w:t>s</w:t>
      </w:r>
      <w:r w:rsidRPr="00F76838">
        <w:rPr>
          <w:rFonts w:ascii="Barlow" w:hAnsi="Barlow" w:cs="Times New Roman"/>
        </w:rPr>
        <w:t xml:space="preserve"> the process of desisting from criminal behaviour, which is often a nonlinear journey. Further, Forsdike et al. (2021) found that participants highlighted the significance of external factors, such as family support and peer testimonials, in encouraging personal introspection and the active pursuit of assistance. Participants made a clear distinction between voluntarily following advice from others and being compelled to make changes. Those in the study expressed that if change was imposed and removed from their control rather than being suggested, they would resist it.</w:t>
      </w:r>
    </w:p>
    <w:p w14:paraId="4FC20C5D" w14:textId="71CFB732" w:rsidR="0021004B" w:rsidRPr="00F76838" w:rsidRDefault="40F2A35D" w:rsidP="00031EB3">
      <w:pPr>
        <w:rPr>
          <w:rFonts w:ascii="Barlow" w:hAnsi="Barlow" w:cs="Times New Roman"/>
        </w:rPr>
      </w:pPr>
      <w:r w:rsidRPr="00F76838">
        <w:rPr>
          <w:rFonts w:ascii="Barlow" w:hAnsi="Barlow" w:cs="Times New Roman"/>
        </w:rPr>
        <w:t xml:space="preserve">Further, when considering ways to improve help-seeking behaviour for men, Thomson et al. (2013) designed a social marketing campaign which focused on help-seeking behaviour for family violence as a ‘strength’ rather than a perceived weakness. This method was based on the principle that men were less likely to seek help in relation to family violence due to associated perceptions of weakness and masculinity. The research identified effective messages that encouraged self-reflection while preserving traditional views of masculinity. This information was used to create a successful campaign promoting help-seeking as a sign of strength, leading to a high demand for a local perpetrator service (Thomson et al. 2013). </w:t>
      </w:r>
    </w:p>
    <w:p w14:paraId="62613A61" w14:textId="454ECA15" w:rsidR="0021004B" w:rsidRPr="00F76838" w:rsidRDefault="40F2A35D" w:rsidP="00031EB3">
      <w:pPr>
        <w:pStyle w:val="Heading5"/>
      </w:pPr>
      <w:r w:rsidRPr="00F76838">
        <w:t>Intervention commencement barriers</w:t>
      </w:r>
    </w:p>
    <w:p w14:paraId="5172CB36" w14:textId="72665885" w:rsidR="0021004B" w:rsidRPr="00F76838" w:rsidRDefault="40F2A35D" w:rsidP="00031EB3">
      <w:pPr>
        <w:rPr>
          <w:rFonts w:ascii="Barlow" w:hAnsi="Barlow" w:cs="Times New Roman"/>
        </w:rPr>
      </w:pPr>
      <w:r w:rsidRPr="00F76838">
        <w:rPr>
          <w:rFonts w:ascii="Barlow" w:hAnsi="Barlow" w:cs="Times New Roman"/>
        </w:rPr>
        <w:t xml:space="preserve">In addition to obstacles of help-seeking behaviours, there appears impediments to engagement in and completion of interventions. At </w:t>
      </w:r>
      <w:r w:rsidR="008B6A54" w:rsidRPr="00F76838">
        <w:rPr>
          <w:rFonts w:ascii="Barlow" w:hAnsi="Barlow" w:cs="Times New Roman"/>
        </w:rPr>
        <w:t xml:space="preserve">the </w:t>
      </w:r>
      <w:r w:rsidRPr="00F76838">
        <w:rPr>
          <w:rFonts w:ascii="Barlow" w:hAnsi="Barlow" w:cs="Times New Roman"/>
        </w:rPr>
        <w:t xml:space="preserve">individual level, many perpetrators who </w:t>
      </w:r>
      <w:r w:rsidRPr="00F76838">
        <w:rPr>
          <w:rFonts w:ascii="Barlow" w:hAnsi="Barlow" w:cs="Times New Roman"/>
        </w:rPr>
        <w:lastRenderedPageBreak/>
        <w:t xml:space="preserve">attend assessment interviews to engage with MBCPs are deemed unsuitable. Perpetrators seeking access to programs are evaluated in line with the minimum standards set by their jurisdiction. For instance, in Victoria, Australia, perpetrators are assessed according to the </w:t>
      </w:r>
      <w:r w:rsidRPr="00F76838">
        <w:rPr>
          <w:rFonts w:ascii="Barlow" w:hAnsi="Barlow" w:cs="Times New Roman"/>
          <w:i/>
          <w:iCs/>
        </w:rPr>
        <w:t xml:space="preserve">Family and Domestic Violence Protection Act 2008 </w:t>
      </w:r>
      <w:r w:rsidRPr="00F76838">
        <w:rPr>
          <w:rFonts w:ascii="Barlow" w:hAnsi="Barlow" w:cs="Times New Roman"/>
        </w:rPr>
        <w:t>(Vic</w:t>
      </w:r>
      <w:r w:rsidR="008B6A54" w:rsidRPr="00F76838">
        <w:rPr>
          <w:rFonts w:ascii="Barlow" w:hAnsi="Barlow" w:cs="Times New Roman"/>
        </w:rPr>
        <w:t>) (s 129(3</w:t>
      </w:r>
      <w:r w:rsidRPr="00F76838">
        <w:rPr>
          <w:rFonts w:ascii="Barlow" w:hAnsi="Barlow" w:cs="Times New Roman"/>
        </w:rPr>
        <w:t>), considering factors such as character, personal history, language skills, disabilities, psychiatric or psychological conditions, alcohol or drug problems, and any other relevant matters. Often, men who were deemed unsuitable for program entry were referred to external services such as one-to-one counselling or case management (N</w:t>
      </w:r>
      <w:r w:rsidR="007A61C5" w:rsidRPr="00F76838">
        <w:rPr>
          <w:rFonts w:ascii="Barlow" w:hAnsi="Barlow" w:cs="Times New Roman"/>
        </w:rPr>
        <w:t>TV</w:t>
      </w:r>
      <w:r w:rsidRPr="00F76838">
        <w:rPr>
          <w:rFonts w:ascii="Barlow" w:hAnsi="Barlow" w:cs="Times New Roman"/>
        </w:rPr>
        <w:t xml:space="preserve"> 2018). </w:t>
      </w:r>
    </w:p>
    <w:p w14:paraId="37D06F89" w14:textId="48E15668" w:rsidR="0021004B" w:rsidRPr="00F76838" w:rsidRDefault="40F2A35D" w:rsidP="00031EB3">
      <w:pPr>
        <w:rPr>
          <w:rFonts w:ascii="Barlow" w:hAnsi="Barlow" w:cs="Times New Roman"/>
        </w:rPr>
      </w:pPr>
      <w:r w:rsidRPr="00F76838">
        <w:rPr>
          <w:rFonts w:ascii="Barlow" w:hAnsi="Barlow" w:cs="Times New Roman"/>
        </w:rPr>
        <w:t xml:space="preserve">Holland et al. (2018) conducted a Practice Inquiry that reviewed several MBCPs in Victoria. They explored barriers to access and factors that hindered completion of the program from practitioner’s perspectives. At </w:t>
      </w:r>
      <w:r w:rsidR="008B6A54" w:rsidRPr="00F76838">
        <w:rPr>
          <w:rFonts w:ascii="Barlow" w:hAnsi="Barlow" w:cs="Times New Roman"/>
        </w:rPr>
        <w:t xml:space="preserve">the </w:t>
      </w:r>
      <w:r w:rsidRPr="00F76838">
        <w:rPr>
          <w:rFonts w:ascii="Barlow" w:hAnsi="Barlow" w:cs="Times New Roman"/>
        </w:rPr>
        <w:t xml:space="preserve">individual level, mental health and substance use were considered responsivity factors </w:t>
      </w:r>
      <w:r w:rsidR="008B6A54" w:rsidRPr="00F76838">
        <w:rPr>
          <w:rFonts w:ascii="Barlow" w:hAnsi="Barlow" w:cs="Times New Roman"/>
        </w:rPr>
        <w:t xml:space="preserve">that </w:t>
      </w:r>
      <w:r w:rsidRPr="00F76838">
        <w:rPr>
          <w:rFonts w:ascii="Barlow" w:hAnsi="Barlow" w:cs="Times New Roman"/>
        </w:rPr>
        <w:t xml:space="preserve">prohibited group commencement. Trauma history was further considered a factor which may have impacted a man’s ability to take accountability for their behaviour and subsequently impacted their engagement in treatment. Trauma history is also considered an impediment during the intervention program, as symptoms may be regularly activated due to the nature of the content. Aligning with their findings was the conclusions from Taylor et al. (2020) who reviewed the UnitingCare MBCPs in Queensland, which indicated that personal factors such as transience, homelessness, substance use, mental health and treatment readiness impacted suitability for program. </w:t>
      </w:r>
    </w:p>
    <w:p w14:paraId="6F759FA7" w14:textId="71988739" w:rsidR="0021004B" w:rsidRPr="00F76838" w:rsidRDefault="40F2A35D" w:rsidP="00031EB3">
      <w:pPr>
        <w:rPr>
          <w:rFonts w:ascii="Barlow" w:hAnsi="Barlow" w:cs="Times New Roman"/>
        </w:rPr>
      </w:pPr>
      <w:r w:rsidRPr="00F76838">
        <w:rPr>
          <w:rFonts w:ascii="Barlow" w:hAnsi="Barlow" w:cs="Times New Roman"/>
        </w:rPr>
        <w:t xml:space="preserve">At the system level, research highlights the tensions between the court system and treatment readiness. Specifically, courts were seen to determine a perpetrator’s suitability for MBCPs without conducting an appropriate assessment (Holland et al. 2018). This often resulted in practitioners having to refer perpetrators back to court in attempts to seek variations to their Orders. Where this was not granted, this left providers with the challenge of accommodating disruptive or unprepared men in their group sessions. Treatment readiness is considered an integral part of program suitability, as a lack of treatment readiness can often result in treatment interfering behaviour (e.g. disruptiveness) for the group and individual (Holland et al. 2018). </w:t>
      </w:r>
    </w:p>
    <w:p w14:paraId="16071420" w14:textId="4DAAA947" w:rsidR="0021004B" w:rsidRPr="00F76838" w:rsidRDefault="40F2A35D" w:rsidP="00031EB3">
      <w:pPr>
        <w:rPr>
          <w:rFonts w:ascii="Barlow" w:hAnsi="Barlow" w:cs="Times New Roman"/>
        </w:rPr>
      </w:pPr>
      <w:r w:rsidRPr="00F76838">
        <w:rPr>
          <w:rFonts w:ascii="Barlow" w:hAnsi="Barlow" w:cs="Times New Roman"/>
        </w:rPr>
        <w:t>Oversubscription to programs is a common service gap identified within perpetrator interventions. In the context of substance use, research on mixed-gender populations have shown that shorter waiting times for treatment are associated with increased retention in both ambulatory and inpatient settings (Addenbrooke</w:t>
      </w:r>
      <w:r w:rsidR="00864DD0" w:rsidRPr="00F76838">
        <w:rPr>
          <w:rFonts w:ascii="Barlow" w:hAnsi="Barlow" w:cs="Times New Roman"/>
        </w:rPr>
        <w:t xml:space="preserve"> and </w:t>
      </w:r>
      <w:r w:rsidRPr="00F76838">
        <w:rPr>
          <w:rFonts w:ascii="Barlow" w:hAnsi="Barlow" w:cs="Times New Roman"/>
        </w:rPr>
        <w:t>Rathod 1990; Claus</w:t>
      </w:r>
      <w:r w:rsidR="00864DD0" w:rsidRPr="00F76838">
        <w:rPr>
          <w:rFonts w:ascii="Barlow" w:hAnsi="Barlow" w:cs="Times New Roman"/>
        </w:rPr>
        <w:t xml:space="preserve"> and </w:t>
      </w:r>
      <w:r w:rsidRPr="00F76838">
        <w:rPr>
          <w:rFonts w:ascii="Barlow" w:hAnsi="Barlow" w:cs="Times New Roman"/>
        </w:rPr>
        <w:t>Kindleberger 2002). MBCP services face challenges in accommodating men immediately, leading to possible negative consequences for those seeking help whether voluntarily or court-mandated (Holland et al. 2018). Delays in program availability may deter men from engaging in MBCPs, and court-mandated clients may have to wait for months before joining a program, raising concerns about women</w:t>
      </w:r>
      <w:r w:rsidR="00560225" w:rsidRPr="00F76838">
        <w:rPr>
          <w:rFonts w:ascii="Barlow" w:hAnsi="Barlow" w:cs="Times New Roman"/>
        </w:rPr>
        <w:t>’</w:t>
      </w:r>
      <w:r w:rsidRPr="00F76838">
        <w:rPr>
          <w:rFonts w:ascii="Barlow" w:hAnsi="Barlow" w:cs="Times New Roman"/>
        </w:rPr>
        <w:t>s and children</w:t>
      </w:r>
      <w:r w:rsidR="00560225" w:rsidRPr="00F76838">
        <w:rPr>
          <w:rFonts w:ascii="Barlow" w:hAnsi="Barlow" w:cs="Times New Roman"/>
        </w:rPr>
        <w:t>’</w:t>
      </w:r>
      <w:r w:rsidRPr="00F76838">
        <w:rPr>
          <w:rFonts w:ascii="Barlow" w:hAnsi="Barlow" w:cs="Times New Roman"/>
        </w:rPr>
        <w:t>s safety during this time. A study conducted interviews with frontline professionals involved in delivering the UnitingCare MBCP which revealed one common theme impacting program delivery; insufficient funding to meet the community demand for these programs, as reported across various occupations in the study (Taylor et al. 2020). Anecdotal accounts from perpetrators and victim</w:t>
      </w:r>
      <w:r w:rsidR="00090795" w:rsidRPr="00F76838">
        <w:rPr>
          <w:rFonts w:ascii="Barlow" w:hAnsi="Barlow" w:cs="Times New Roman"/>
        </w:rPr>
        <w:t>-</w:t>
      </w:r>
      <w:r w:rsidRPr="00F76838">
        <w:rPr>
          <w:rFonts w:ascii="Barlow" w:hAnsi="Barlow" w:cs="Times New Roman"/>
        </w:rPr>
        <w:t xml:space="preserve">survivors in the same study yielded similar sentiments, namely that wait times tended to impact follow through of program engagement. It is noted that the research into the impact of wait times on family violence perpetrator interventions and engagement is limited. </w:t>
      </w:r>
    </w:p>
    <w:p w14:paraId="7D08520D" w14:textId="272CE0B0" w:rsidR="0021004B" w:rsidRPr="00F76838" w:rsidRDefault="40F2A35D" w:rsidP="00031EB3">
      <w:pPr>
        <w:rPr>
          <w:rFonts w:ascii="Barlow" w:hAnsi="Barlow" w:cs="Times New Roman"/>
        </w:rPr>
      </w:pPr>
      <w:r w:rsidRPr="00F76838">
        <w:rPr>
          <w:rFonts w:ascii="Barlow" w:hAnsi="Barlow" w:cs="Times New Roman"/>
        </w:rPr>
        <w:t xml:space="preserve">Lastly, as aforementioned, Aboriginal and Torres Strait Islander men have difficulty seeking help. Gallant et al. (2017) argued that programs aimed at Aboriginal and Torres Strait Islander men should address various power constructs and acknowledge the impacts of colonisation on their social and emotional wellbeing. Understanding and addressing the effects of colonial </w:t>
      </w:r>
      <w:r w:rsidRPr="00F76838">
        <w:rPr>
          <w:rFonts w:ascii="Barlow" w:hAnsi="Barlow" w:cs="Times New Roman"/>
        </w:rPr>
        <w:lastRenderedPageBreak/>
        <w:t>power are essential for the individual and collective healing journey of Aboriginal and Torres Strait Islander men and their communities. There are some apprehensions related to the cultural appropriateness of mainstream perpetrator interventions for Aboriginal and Torres Strait Islander perpetrators. Langton et al. (2020) concluded that there were several obstacles to the effectiveness of legal and support services for Aboriginal and Torres Strait Islander men who commit family violence include inadequate funding for long-term, evidence-based programs aimed at changing men</w:t>
      </w:r>
      <w:r w:rsidR="00560225" w:rsidRPr="00F76838">
        <w:rPr>
          <w:rFonts w:ascii="Barlow" w:hAnsi="Barlow" w:cs="Times New Roman"/>
        </w:rPr>
        <w:t>’</w:t>
      </w:r>
      <w:r w:rsidRPr="00F76838">
        <w:rPr>
          <w:rFonts w:ascii="Barlow" w:hAnsi="Barlow" w:cs="Times New Roman"/>
        </w:rPr>
        <w:t>s understanding of family violence and providing culturally relevant support. Additional challenges involved the systemic neglect of these men in some agencies, improper identification and support for those dealing with mental health or substance issues, and neurological disabilities, as well as a lack of familiarity and training among service providers and related agencies regarding the nuances of family violence, especially concerning the cultural significance of family within Aboriginal and Torres Strait Islander communities.</w:t>
      </w:r>
    </w:p>
    <w:p w14:paraId="23C25743" w14:textId="38E21391" w:rsidR="0021004B" w:rsidRPr="00F76838" w:rsidRDefault="40F2A35D" w:rsidP="00031EB3">
      <w:pPr>
        <w:rPr>
          <w:rFonts w:ascii="Barlow" w:hAnsi="Barlow" w:cs="Times New Roman"/>
        </w:rPr>
      </w:pPr>
      <w:r w:rsidRPr="00F76838">
        <w:rPr>
          <w:rFonts w:ascii="Barlow" w:hAnsi="Barlow" w:cs="Times New Roman"/>
        </w:rPr>
        <w:t>Similarly, Taylor et al. (2020) concluded that the most common existing programs, designed on a</w:t>
      </w:r>
      <w:r w:rsidR="005B5E4D" w:rsidRPr="00F76838">
        <w:rPr>
          <w:rFonts w:ascii="Barlow" w:hAnsi="Barlow" w:cs="Times New Roman"/>
        </w:rPr>
        <w:t>n</w:t>
      </w:r>
      <w:r w:rsidRPr="00F76838">
        <w:rPr>
          <w:rFonts w:ascii="Barlow" w:hAnsi="Barlow" w:cs="Times New Roman"/>
        </w:rPr>
        <w:t xml:space="preserve"> America</w:t>
      </w:r>
      <w:r w:rsidR="005B5E4D" w:rsidRPr="00F76838">
        <w:rPr>
          <w:rFonts w:ascii="Barlow" w:hAnsi="Barlow" w:cs="Times New Roman"/>
        </w:rPr>
        <w:t>n</w:t>
      </w:r>
      <w:r w:rsidRPr="00F76838">
        <w:rPr>
          <w:rFonts w:ascii="Barlow" w:hAnsi="Barlow" w:cs="Times New Roman"/>
        </w:rPr>
        <w:t xml:space="preserve"> model, might not fully address the cultural needs of </w:t>
      </w:r>
      <w:r w:rsidR="005336E3" w:rsidRPr="00F76838">
        <w:t xml:space="preserve">First Nations </w:t>
      </w:r>
      <w:r w:rsidRPr="00F76838">
        <w:rPr>
          <w:rFonts w:ascii="Barlow" w:hAnsi="Barlow" w:cs="Times New Roman"/>
        </w:rPr>
        <w:t xml:space="preserve">men. The lack of research and development of </w:t>
      </w:r>
      <w:r w:rsidR="005336E3" w:rsidRPr="00F76838">
        <w:t xml:space="preserve">First Nations </w:t>
      </w:r>
      <w:r w:rsidRPr="00F76838">
        <w:rPr>
          <w:rFonts w:ascii="Barlow" w:hAnsi="Barlow" w:cs="Times New Roman"/>
        </w:rPr>
        <w:t>responses to family and domestic violence was acknowledged, and significant funding and investment were identified as priorities for developing culturally responsive programs. Similarly, questions were raised about the cultural appropriateness of current MBCPs designs for CALD, and the need for tailored content and access to interpreters to cater to diverse ethnicities in migrant populations in Australia. The success of working with CALD men seemed to be linked to their level of enculturation into the dominant Australian culture, mainly based on English language proficiency (Taylors et al. 2020).</w:t>
      </w:r>
    </w:p>
    <w:p w14:paraId="719A5BBC" w14:textId="16DD1242" w:rsidR="0021004B" w:rsidRPr="00F76838" w:rsidRDefault="40F2A35D" w:rsidP="00031EB3">
      <w:pPr>
        <w:pStyle w:val="Heading5"/>
      </w:pPr>
      <w:r w:rsidRPr="00F76838">
        <w:t>Disengagement from interventions</w:t>
      </w:r>
    </w:p>
    <w:p w14:paraId="213FB7C9" w14:textId="5415833B" w:rsidR="0021004B" w:rsidRPr="00F76838" w:rsidRDefault="40F2A35D" w:rsidP="00031EB3">
      <w:pPr>
        <w:rPr>
          <w:rFonts w:ascii="Barlow" w:hAnsi="Barlow" w:cs="Times New Roman"/>
        </w:rPr>
      </w:pPr>
      <w:r w:rsidRPr="00F76838">
        <w:rPr>
          <w:rFonts w:ascii="Barlow" w:hAnsi="Barlow" w:cs="Times New Roman"/>
        </w:rPr>
        <w:t>A meta-analysis of 144 studies on offender treatment revealed certain predictors that make men more likely to disengage from enrolling or completing a program (Olver et al. 2011). These predictors include having an antisocial personality, a history of criminality, non-mandated attendance, younger age, and little motivation for treatment. The strongest predictor of non-completion was having prior family and domestic violence offences. Notably, characteristics such as the type of violence, controlling behaviours, depression or anxiety, anger problems, alcohol use (excluding abuse), and childhood maltreatment were not correlated with non-completion (Olver et al. 2011).</w:t>
      </w:r>
    </w:p>
    <w:p w14:paraId="047A219D" w14:textId="27C6E879" w:rsidR="0021004B" w:rsidRPr="00F76838" w:rsidRDefault="40F2A35D" w:rsidP="00031EB3">
      <w:pPr>
        <w:rPr>
          <w:rFonts w:ascii="Barlow" w:hAnsi="Barlow" w:cs="Times New Roman"/>
        </w:rPr>
      </w:pPr>
      <w:r w:rsidRPr="00F76838">
        <w:rPr>
          <w:rFonts w:ascii="Barlow" w:hAnsi="Barlow" w:cs="Times New Roman"/>
        </w:rPr>
        <w:t>In addition to above, anecdotal accounts from Taylor et al.’s (2020) study identified that the completion of the program by men was affected by further factors such as work hours, substance use issues, lack of transportation, homelessness, and personal situations. Lack of motivation and the belief that they didn</w:t>
      </w:r>
      <w:r w:rsidR="00560225" w:rsidRPr="00F76838">
        <w:rPr>
          <w:rFonts w:ascii="Barlow" w:hAnsi="Barlow" w:cs="Times New Roman"/>
        </w:rPr>
        <w:t>’</w:t>
      </w:r>
      <w:r w:rsidRPr="00F76838">
        <w:rPr>
          <w:rFonts w:ascii="Barlow" w:hAnsi="Barlow" w:cs="Times New Roman"/>
        </w:rPr>
        <w:t xml:space="preserve">t need the program were also identified as barriers to completion. Facilitators found it valuable to check in on the men when they missed a session as it provided insights into the challenging life situations they were dealing with. Similar to these conclusions are findings by Morrison et al. (2018) which indicated that from the perspective of professionals, there were 6 key challenges associated with fostering behavioural change in men who engage in violence: (a) societal acceptance of intimate partner violence, (b) hypermasculine beliefs, (c) emotional issues, (d) exposure to violence during childhood, </w:t>
      </w:r>
      <w:r w:rsidR="00560225" w:rsidRPr="00F76838">
        <w:rPr>
          <w:rFonts w:ascii="Barlow" w:hAnsi="Barlow" w:cs="Times New Roman"/>
        </w:rPr>
        <w:t>I</w:t>
      </w:r>
      <w:r w:rsidRPr="00F76838">
        <w:rPr>
          <w:rFonts w:ascii="Barlow" w:hAnsi="Barlow" w:cs="Times New Roman"/>
        </w:rPr>
        <w:t xml:space="preserve"> concurrent mental health problems, and (f) tendencies toward</w:t>
      </w:r>
      <w:r w:rsidR="005B5E4D" w:rsidRPr="00F76838">
        <w:rPr>
          <w:rFonts w:ascii="Barlow" w:hAnsi="Barlow" w:cs="Times New Roman"/>
        </w:rPr>
        <w:t>s</w:t>
      </w:r>
      <w:r w:rsidRPr="00F76838">
        <w:rPr>
          <w:rFonts w:ascii="Barlow" w:hAnsi="Barlow" w:cs="Times New Roman"/>
        </w:rPr>
        <w:t xml:space="preserve"> denial, downplaying, and shifting blame. Accordingly, it can be assumed that men undergoing treatment are faced with a complex array of underlying and entrenched problems and treatment would need to be multifaceted and consider approaches that target such needs. It is argued that the cognitive-behavioural framework adopted in current MBCPs does not consider such complexities and underlying trauma (Arvidsson</w:t>
      </w:r>
      <w:r w:rsidR="00864DD0" w:rsidRPr="00F76838">
        <w:rPr>
          <w:rFonts w:ascii="Barlow" w:hAnsi="Barlow" w:cs="Times New Roman"/>
        </w:rPr>
        <w:t xml:space="preserve"> and </w:t>
      </w:r>
      <w:r w:rsidRPr="00F76838">
        <w:rPr>
          <w:rFonts w:ascii="Barlow" w:hAnsi="Barlow" w:cs="Times New Roman"/>
        </w:rPr>
        <w:t>Caman 2022; Gadd</w:t>
      </w:r>
      <w:r w:rsidR="00864DD0" w:rsidRPr="00F76838">
        <w:rPr>
          <w:rFonts w:ascii="Barlow" w:hAnsi="Barlow" w:cs="Times New Roman"/>
        </w:rPr>
        <w:t xml:space="preserve"> and </w:t>
      </w:r>
      <w:r w:rsidRPr="00F76838">
        <w:rPr>
          <w:rFonts w:ascii="Barlow" w:hAnsi="Barlow" w:cs="Times New Roman"/>
        </w:rPr>
        <w:t xml:space="preserve">Jefferson 2007). </w:t>
      </w:r>
    </w:p>
    <w:p w14:paraId="236EA20D" w14:textId="5BDA4723" w:rsidR="0021004B" w:rsidRPr="00F76838" w:rsidRDefault="40F2A35D" w:rsidP="00031EB3">
      <w:pPr>
        <w:rPr>
          <w:rFonts w:ascii="Barlow" w:hAnsi="Barlow" w:cs="Times New Roman"/>
          <w:b/>
          <w:bCs/>
        </w:rPr>
      </w:pPr>
      <w:r w:rsidRPr="00F76838">
        <w:rPr>
          <w:rFonts w:ascii="Barlow" w:hAnsi="Barlow" w:cs="Times New Roman"/>
        </w:rPr>
        <w:lastRenderedPageBreak/>
        <w:t xml:space="preserve">It is acknowledged that much of the above information pertains to barriers to engagement with MBCPs specifically. As alternate family and domestic violence interventions are in their infancy, there is little evidence exploring the limitations to engagement in these interventions. It is arguable that similar demographic and systemic characteristics may impact on a perpetrators ability to engage in supplementary interventions; however, dependent on the type of intervention (e.g. using motivational techniques) and the mode of access (e.g. telephone counselling) there may be some benefits to alternative programs. </w:t>
      </w:r>
    </w:p>
    <w:p w14:paraId="664B9075" w14:textId="785F6B9A" w:rsidR="0021004B" w:rsidRPr="00F76838" w:rsidRDefault="0021004B" w:rsidP="00031EB3">
      <w:pPr>
        <w:pStyle w:val="Heading4"/>
      </w:pPr>
      <w:bookmarkStart w:id="250" w:name="_Toc142906613"/>
      <w:r w:rsidRPr="00F76838">
        <w:t xml:space="preserve">Alternative and </w:t>
      </w:r>
      <w:r w:rsidR="00963A9B" w:rsidRPr="00F76838">
        <w:t>s</w:t>
      </w:r>
      <w:r w:rsidRPr="00F76838">
        <w:t xml:space="preserve">upplementary </w:t>
      </w:r>
      <w:r w:rsidR="00963A9B" w:rsidRPr="00F76838">
        <w:t>b</w:t>
      </w:r>
      <w:r w:rsidRPr="00F76838">
        <w:t xml:space="preserve">rief </w:t>
      </w:r>
      <w:r w:rsidR="00963A9B" w:rsidRPr="00F76838">
        <w:t>i</w:t>
      </w:r>
      <w:r w:rsidRPr="00F76838">
        <w:t>nterventions</w:t>
      </w:r>
      <w:bookmarkEnd w:id="250"/>
    </w:p>
    <w:p w14:paraId="7BF1BA22" w14:textId="0E236413" w:rsidR="0021004B" w:rsidRPr="00F76838" w:rsidRDefault="40F2A35D" w:rsidP="00031EB3">
      <w:pPr>
        <w:pStyle w:val="Heading5"/>
      </w:pPr>
      <w:r w:rsidRPr="00F76838">
        <w:t>Risk Need Responsivity model</w:t>
      </w:r>
    </w:p>
    <w:p w14:paraId="2B8790BF" w14:textId="14D12993" w:rsidR="0021004B" w:rsidRPr="00F76838" w:rsidRDefault="40F2A35D" w:rsidP="00031EB3">
      <w:pPr>
        <w:rPr>
          <w:rFonts w:ascii="Barlow" w:hAnsi="Barlow" w:cs="Times New Roman"/>
        </w:rPr>
      </w:pPr>
      <w:r w:rsidRPr="00F76838">
        <w:rPr>
          <w:rFonts w:ascii="Barlow" w:hAnsi="Barlow" w:cs="Times New Roman"/>
        </w:rPr>
        <w:t>In order to understand the application of brief family violence interventions, it is important to understand the Risk Need Responsivity (RNR) approach. The RNR framework developed by Andrews and Bonta, also known as the ‘what works’ approach, is a set of principles for effective intervention with offenders (Andrews</w:t>
      </w:r>
      <w:r w:rsidR="00864DD0" w:rsidRPr="00F76838">
        <w:rPr>
          <w:rFonts w:ascii="Barlow" w:hAnsi="Barlow" w:cs="Times New Roman"/>
        </w:rPr>
        <w:t xml:space="preserve"> and </w:t>
      </w:r>
      <w:r w:rsidRPr="00F76838">
        <w:rPr>
          <w:rFonts w:ascii="Barlow" w:hAnsi="Barlow" w:cs="Times New Roman"/>
        </w:rPr>
        <w:t xml:space="preserve">Bonta 2010). The principles are as follows: </w:t>
      </w:r>
    </w:p>
    <w:p w14:paraId="0AC8CC27" w14:textId="77777777" w:rsidR="0021004B" w:rsidRPr="00F76838" w:rsidRDefault="40F2A35D" w:rsidP="00031EB3">
      <w:pPr>
        <w:pStyle w:val="Bullet1"/>
      </w:pPr>
      <w:r w:rsidRPr="00F76838">
        <w:rPr>
          <w:b/>
          <w:bCs/>
        </w:rPr>
        <w:t>Risk:</w:t>
      </w:r>
      <w:r w:rsidRPr="00F76838">
        <w:t xml:space="preserve"> interventions should be tailored based on the level of risk posed by the offender. High-risk and low-risk offenders should not be mixed in the same intervention group, as their treatment needs and potential for reoffending may differ significantly.</w:t>
      </w:r>
    </w:p>
    <w:p w14:paraId="544CA2B3" w14:textId="4E8E35DB" w:rsidR="0021004B" w:rsidRPr="00F76838" w:rsidRDefault="40F2A35D" w:rsidP="00031EB3">
      <w:pPr>
        <w:pStyle w:val="Bullet1"/>
      </w:pPr>
      <w:r w:rsidRPr="00F76838">
        <w:rPr>
          <w:b/>
          <w:bCs/>
        </w:rPr>
        <w:t>Needs:</w:t>
      </w:r>
      <w:r w:rsidRPr="00F76838">
        <w:t xml:space="preserve"> It is important to identify and address criminogenic needs or dynamic risk factors that are directly linked to the </w:t>
      </w:r>
      <w:r w:rsidR="00C105FC" w:rsidRPr="00F76838">
        <w:t>person’s</w:t>
      </w:r>
      <w:r w:rsidRPr="00F76838">
        <w:t xml:space="preserve"> offending behaviour. Criminogenic needs refer to specific factors that contribute to criminal behaviour and are subject to change through intervention. These dynamic risk factors may include issues such as substance abuse, antisocial attitudes, lack of problem-solving skills, impulsive behaviour, and poor coping mechanisms.</w:t>
      </w:r>
    </w:p>
    <w:p w14:paraId="1B0A7F27" w14:textId="1077749F" w:rsidR="0021004B" w:rsidRPr="00F76838" w:rsidRDefault="40F2A35D" w:rsidP="00031EB3">
      <w:pPr>
        <w:pStyle w:val="Bullet1"/>
      </w:pPr>
      <w:r w:rsidRPr="00F76838">
        <w:rPr>
          <w:b/>
          <w:bCs/>
        </w:rPr>
        <w:t>Responsivity:</w:t>
      </w:r>
      <w:r w:rsidRPr="00F76838">
        <w:t xml:space="preserve"> To make the intervention program responsive to the </w:t>
      </w:r>
      <w:r w:rsidR="00950082" w:rsidRPr="00F76838">
        <w:t>individual’s</w:t>
      </w:r>
      <w:r w:rsidRPr="00F76838">
        <w:t xml:space="preserve"> motivational possibilities and patterns, life situation, cultural context, and other individual factors. This approach recognises that each person is unique, and their motivations, life circumstances, and cultural background play a significant role in shaping their behaviour and responses to intervention. </w:t>
      </w:r>
    </w:p>
    <w:p w14:paraId="54050933" w14:textId="1E31D3D5" w:rsidR="0021004B" w:rsidRPr="00F76838" w:rsidRDefault="40F2A35D" w:rsidP="00031EB3">
      <w:pPr>
        <w:rPr>
          <w:rFonts w:ascii="Barlow" w:hAnsi="Barlow" w:cs="Times New Roman"/>
        </w:rPr>
      </w:pPr>
      <w:r w:rsidRPr="00F76838">
        <w:rPr>
          <w:rFonts w:ascii="Barlow" w:hAnsi="Barlow" w:cs="Times New Roman"/>
        </w:rPr>
        <w:t xml:space="preserve">The RNR model recognises the importance of </w:t>
      </w:r>
      <w:r w:rsidR="00950082" w:rsidRPr="00F76838">
        <w:rPr>
          <w:rFonts w:ascii="Barlow" w:hAnsi="Barlow" w:cs="Times New Roman"/>
        </w:rPr>
        <w:t>tailoring</w:t>
      </w:r>
      <w:r w:rsidRPr="00F76838">
        <w:rPr>
          <w:rFonts w:ascii="Barlow" w:hAnsi="Barlow" w:cs="Times New Roman"/>
        </w:rPr>
        <w:t xml:space="preserve"> interventions to the unique characteristics and needs of each offender, thereby increasing the likelihood of successful outcomes and reducing the risk of reoffending. The RNR model addresses family and domestic violence by focusing on personal dysfunction and criminogenic risk factors, such as substance abuse and unemployment, that contribute to the </w:t>
      </w:r>
      <w:r w:rsidR="00950082" w:rsidRPr="00F76838">
        <w:rPr>
          <w:rFonts w:ascii="Barlow" w:hAnsi="Barlow" w:cs="Times New Roman"/>
        </w:rPr>
        <w:t>perpetrator’s</w:t>
      </w:r>
      <w:r w:rsidRPr="00F76838">
        <w:rPr>
          <w:rFonts w:ascii="Barlow" w:hAnsi="Barlow" w:cs="Times New Roman"/>
        </w:rPr>
        <w:t xml:space="preserve"> behaviour (Holland et al. 2018). </w:t>
      </w:r>
    </w:p>
    <w:p w14:paraId="6574A0D1" w14:textId="212E5292" w:rsidR="0021004B" w:rsidRPr="00F76838" w:rsidRDefault="40F2A35D" w:rsidP="00031EB3">
      <w:pPr>
        <w:rPr>
          <w:rFonts w:ascii="Barlow" w:hAnsi="Barlow" w:cs="Times New Roman"/>
        </w:rPr>
      </w:pPr>
      <w:r w:rsidRPr="00F76838">
        <w:rPr>
          <w:rFonts w:ascii="Barlow" w:hAnsi="Barlow" w:cs="Times New Roman"/>
        </w:rPr>
        <w:t xml:space="preserve">The risk principle involves 3 main elements: </w:t>
      </w:r>
      <w:r w:rsidR="00950082" w:rsidRPr="00F76838">
        <w:rPr>
          <w:rFonts w:ascii="Barlow" w:hAnsi="Barlow" w:cs="Times New Roman"/>
        </w:rPr>
        <w:t>targeting ‘higher</w:t>
      </w:r>
      <w:r w:rsidRPr="00F76838">
        <w:rPr>
          <w:rFonts w:ascii="Barlow" w:hAnsi="Barlow" w:cs="Times New Roman"/>
        </w:rPr>
        <w:t xml:space="preserve"> risk offenders, providing intensive treatment to them, and avoiding intensive treatment for lower risk offenders (Andrews</w:t>
      </w:r>
      <w:r w:rsidR="00864DD0" w:rsidRPr="00F76838">
        <w:rPr>
          <w:rFonts w:ascii="Barlow" w:hAnsi="Barlow" w:cs="Times New Roman"/>
        </w:rPr>
        <w:t xml:space="preserve"> and </w:t>
      </w:r>
      <w:r w:rsidRPr="00F76838">
        <w:rPr>
          <w:rFonts w:ascii="Barlow" w:hAnsi="Barlow" w:cs="Times New Roman"/>
        </w:rPr>
        <w:t>Bonta 2010). The question of why interventions can have different effects on high-risk and low-risk offenders has been a subject of inquiry. The answer lies in understanding the risk factors associated with offending behaviour. Studies consistently show that antisocial attitudes, associates, personality, and a history of antisocial behaviour are strong predictors of criminal behaviour (Andrews</w:t>
      </w:r>
      <w:r w:rsidR="00864DD0" w:rsidRPr="00F76838">
        <w:rPr>
          <w:rFonts w:ascii="Barlow" w:hAnsi="Barlow" w:cs="Times New Roman"/>
        </w:rPr>
        <w:t xml:space="preserve"> and </w:t>
      </w:r>
      <w:r w:rsidRPr="00F76838">
        <w:rPr>
          <w:rFonts w:ascii="Barlow" w:hAnsi="Barlow" w:cs="Times New Roman"/>
        </w:rPr>
        <w:t>Bonta 1998). Other risk factors include substance abuse, family dynamics, education and employment (Gendreau et al. 1996).</w:t>
      </w:r>
    </w:p>
    <w:p w14:paraId="2BAB2B7B" w14:textId="1B060939" w:rsidR="0021004B" w:rsidRPr="00F76838" w:rsidRDefault="40F2A35D" w:rsidP="00031EB3">
      <w:pPr>
        <w:rPr>
          <w:rFonts w:ascii="Barlow" w:hAnsi="Barlow" w:cs="Times New Roman"/>
        </w:rPr>
      </w:pPr>
      <w:r w:rsidRPr="00F76838">
        <w:rPr>
          <w:rFonts w:ascii="Barlow" w:hAnsi="Barlow" w:cs="Times New Roman"/>
        </w:rPr>
        <w:t>When considering the characteristics of high-risk and low-risk offenders, high-risk offenders typically exhibit antisocial attitudes, associates and personalities, along with a significant criminal history and potential substance abuse problems. Conversely, low-risk offenders tend to display more prosocial behaviour, hold steady jobs, maintain positive family and social relationships, and have fewer criminal tendencies and substance abuse issues (Lowenkamp</w:t>
      </w:r>
      <w:r w:rsidR="00864DD0" w:rsidRPr="00F76838">
        <w:rPr>
          <w:rFonts w:ascii="Barlow" w:hAnsi="Barlow" w:cs="Times New Roman"/>
        </w:rPr>
        <w:t xml:space="preserve"> </w:t>
      </w:r>
      <w:r w:rsidR="00864DD0" w:rsidRPr="00F76838">
        <w:rPr>
          <w:rFonts w:ascii="Barlow" w:hAnsi="Barlow" w:cs="Times New Roman"/>
        </w:rPr>
        <w:lastRenderedPageBreak/>
        <w:t xml:space="preserve">and </w:t>
      </w:r>
      <w:r w:rsidRPr="00F76838">
        <w:rPr>
          <w:rFonts w:ascii="Barlow" w:hAnsi="Barlow" w:cs="Times New Roman"/>
        </w:rPr>
        <w:t xml:space="preserve">Latessa 2004). Accordingly, Lowenkamp and Latessa (2004) suggest that exposing lower risk offenders to higher risk offenders in intensive programs may have negative consequences. This exposure can potentially reinforce antisocial attitudes and beliefs through negative social learning. Essentially, low risk offenders may be taught more about abusive behaviours. Additionally, placing lower risk offenders in intensive programs could disrupt their prosocial networks and opportunities. The applicability of the risk principle to specialised populations, like family violence perpetrators, remains a question for further exploration. </w:t>
      </w:r>
    </w:p>
    <w:p w14:paraId="53807D52" w14:textId="7CE88DAA" w:rsidR="0021004B" w:rsidRPr="00F76838" w:rsidRDefault="40F2A35D" w:rsidP="00031EB3">
      <w:pPr>
        <w:rPr>
          <w:rFonts w:ascii="Barlow" w:hAnsi="Barlow" w:cs="Times New Roman"/>
        </w:rPr>
      </w:pPr>
      <w:r w:rsidRPr="00F76838">
        <w:rPr>
          <w:rFonts w:ascii="Barlow" w:hAnsi="Barlow" w:cs="Times New Roman"/>
        </w:rPr>
        <w:t>There has been an abundance of research into the risk principle and its validity. Andrews and Dowden (1999), identified that programs that follow the risk principle, targeting higher</w:t>
      </w:r>
      <w:r w:rsidR="00405F07" w:rsidRPr="00F76838">
        <w:rPr>
          <w:rFonts w:ascii="Barlow" w:hAnsi="Barlow" w:cs="Times New Roman"/>
        </w:rPr>
        <w:t xml:space="preserve"> </w:t>
      </w:r>
      <w:r w:rsidRPr="00F76838">
        <w:rPr>
          <w:rFonts w:ascii="Barlow" w:hAnsi="Barlow" w:cs="Times New Roman"/>
        </w:rPr>
        <w:t>risk offenders, were found to reduce recidivism by 19%. Conversely, programs that did not adhere to the risk principle and mix high</w:t>
      </w:r>
      <w:r w:rsidR="00560225" w:rsidRPr="00F76838">
        <w:rPr>
          <w:rFonts w:ascii="Barlow" w:hAnsi="Barlow" w:cs="Times New Roman"/>
        </w:rPr>
        <w:t>-</w:t>
      </w:r>
      <w:r w:rsidRPr="00F76838">
        <w:rPr>
          <w:rFonts w:ascii="Barlow" w:hAnsi="Barlow" w:cs="Times New Roman"/>
        </w:rPr>
        <w:t xml:space="preserve"> and low-risk offenders were associated with a 4% increase in recidivism rates. Similarly, a study by Bonta et al. (2000) focusing on intensive rehabilitation supervision revealed a 20% reduction in recidivism for higher risk offenders who received more intense supervision, but a 17% increase for lower risk offenders. Another study by Lowenkamp and Latessa (2005) examined adult halfway house participants and found that intensive programs were effective for higher</w:t>
      </w:r>
      <w:r w:rsidR="00405F07" w:rsidRPr="00F76838">
        <w:rPr>
          <w:rFonts w:ascii="Barlow" w:hAnsi="Barlow" w:cs="Times New Roman"/>
        </w:rPr>
        <w:t xml:space="preserve"> </w:t>
      </w:r>
      <w:r w:rsidRPr="00F76838">
        <w:rPr>
          <w:rFonts w:ascii="Barlow" w:hAnsi="Barlow" w:cs="Times New Roman"/>
        </w:rPr>
        <w:t>risk offenders, leading to recidivism reductions of 10 to 30%, but for lower risk offenders, most of these programs resulted in increased recidivism rates.</w:t>
      </w:r>
    </w:p>
    <w:p w14:paraId="6094EC46" w14:textId="3E9D46FC" w:rsidR="0021004B" w:rsidRPr="00F76838" w:rsidRDefault="40F2A35D" w:rsidP="00031EB3">
      <w:pPr>
        <w:rPr>
          <w:rFonts w:ascii="Barlow" w:hAnsi="Barlow" w:cs="Times New Roman"/>
        </w:rPr>
      </w:pPr>
      <w:r w:rsidRPr="00F76838">
        <w:rPr>
          <w:rFonts w:ascii="Barlow" w:hAnsi="Barlow" w:cs="Times New Roman"/>
        </w:rPr>
        <w:t>Based on the risk principle, it is therefore arguable that short-term interventions may not have a significant impact on high-risk offenders' future behaviour. Accordingly, to effectively address family and domestic violence along with other problematic behaviours, a variety of treatment options with different intensities/dosage should be made available to perpetrators (McEwan et al. 2015). In considering what constitutes dosage, most literature posits that a higher dosage of treatment is associated with reduced recidivism rates. Specifically, current research identifies that for high-risk offenders, 200 or more hours of treatment reduced recidivism, while 100 hours or more reduced recidivism for moderate offenders (Sperber et al. 2013). These findings provide valuable guidelines for administering treatment.</w:t>
      </w:r>
    </w:p>
    <w:p w14:paraId="497EEEDF" w14:textId="1AA13AF6" w:rsidR="0021004B" w:rsidRPr="00F76838" w:rsidRDefault="40F2A35D" w:rsidP="00031EB3">
      <w:pPr>
        <w:rPr>
          <w:rFonts w:ascii="Barlow" w:hAnsi="Barlow" w:cs="Times New Roman"/>
        </w:rPr>
      </w:pPr>
      <w:r w:rsidRPr="00F76838">
        <w:rPr>
          <w:rFonts w:ascii="Barlow" w:hAnsi="Barlow" w:cs="Times New Roman"/>
        </w:rPr>
        <w:t>It is important to note that there are some cautions raised toward</w:t>
      </w:r>
      <w:r w:rsidR="005B5E4D" w:rsidRPr="00F76838">
        <w:rPr>
          <w:rFonts w:ascii="Barlow" w:hAnsi="Barlow" w:cs="Times New Roman"/>
        </w:rPr>
        <w:t>s</w:t>
      </w:r>
      <w:r w:rsidRPr="00F76838">
        <w:rPr>
          <w:rFonts w:ascii="Barlow" w:hAnsi="Barlow" w:cs="Times New Roman"/>
        </w:rPr>
        <w:t xml:space="preserve"> the implementation of the RNR model in the family and domestic violence realm. The evidence base for RNR primarily comes from correctional systems, focusing on reducing re-offending based on proxy measures like lower reconviction rates (Polaschek 2016). For family and domestic violence, simply stopping physical violence may not be sufficient to address all impacts. Interventions with the social context (e.g. family) are still in their early stages in the community. Family violence programs may require additional change targets beyond those associated with reducing reconviction, such as addressing masculinity-based belief systems and rigid gender roles (Polaschek 2016). Combining approaches that address both gender attitudes and personal factors is recognised as valuable in addressing family and domestic violence (Neave et al. 2016).</w:t>
      </w:r>
    </w:p>
    <w:p w14:paraId="576FD7FA" w14:textId="21197164" w:rsidR="0021004B" w:rsidRPr="00F76838" w:rsidRDefault="40F2A35D" w:rsidP="00031EB3">
      <w:pPr>
        <w:rPr>
          <w:rFonts w:ascii="Barlow" w:hAnsi="Barlow" w:cs="Times New Roman"/>
          <w:i/>
          <w:iCs/>
        </w:rPr>
      </w:pPr>
      <w:r w:rsidRPr="00F76838">
        <w:rPr>
          <w:rFonts w:ascii="Barlow" w:hAnsi="Barlow" w:cs="Times New Roman"/>
        </w:rPr>
        <w:t xml:space="preserve">Considering the above, it is arguable that short-term interventions addressing the perpetration of family and domestic violence are unlikely to reduce recidivism for high-risk offenders. Alternatively, short-term interventions may look to support perpetrators in alternative ways. This may include building motivation to engage in longer term intervention, where ambivalence or a lack of accountability deem a perpetrator unsuitable for MBCP it may aid to shift perspective, and it may act as a deterrent from violence in a crisis (e.g. crisis support services). </w:t>
      </w:r>
    </w:p>
    <w:p w14:paraId="78BD6AAF" w14:textId="008FB0A4" w:rsidR="0021004B" w:rsidRPr="00F76838" w:rsidRDefault="40F2A35D" w:rsidP="00031EB3">
      <w:pPr>
        <w:pStyle w:val="Heading5"/>
      </w:pPr>
      <w:r w:rsidRPr="00F76838">
        <w:t>The Trans</w:t>
      </w:r>
      <w:r w:rsidR="00022B61" w:rsidRPr="00F76838">
        <w:t>-T</w:t>
      </w:r>
      <w:r w:rsidRPr="00F76838">
        <w:t xml:space="preserve">heoretical Model </w:t>
      </w:r>
    </w:p>
    <w:p w14:paraId="018D7911" w14:textId="56CADB69" w:rsidR="0021004B" w:rsidRPr="00F76838" w:rsidRDefault="40F2A35D" w:rsidP="00031EB3">
      <w:pPr>
        <w:rPr>
          <w:rFonts w:ascii="Barlow" w:hAnsi="Barlow" w:cs="Times New Roman"/>
        </w:rPr>
      </w:pPr>
      <w:r w:rsidRPr="00F76838">
        <w:rPr>
          <w:rFonts w:ascii="Barlow" w:hAnsi="Barlow" w:cs="Times New Roman"/>
        </w:rPr>
        <w:t>The Trans</w:t>
      </w:r>
      <w:r w:rsidR="00022B61" w:rsidRPr="00F76838">
        <w:rPr>
          <w:rFonts w:ascii="Barlow" w:hAnsi="Barlow" w:cs="Times New Roman"/>
        </w:rPr>
        <w:t>-T</w:t>
      </w:r>
      <w:r w:rsidRPr="00F76838">
        <w:rPr>
          <w:rFonts w:ascii="Barlow" w:hAnsi="Barlow" w:cs="Times New Roman"/>
        </w:rPr>
        <w:t>heoretical Model of Change, also known as the Stages of Change Model, offers a relevant framework for intake and assessment in the context of family and domestic violence (Prochaska</w:t>
      </w:r>
      <w:r w:rsidR="00864DD0" w:rsidRPr="00F76838">
        <w:rPr>
          <w:rFonts w:ascii="Barlow" w:hAnsi="Barlow" w:cs="Times New Roman"/>
        </w:rPr>
        <w:t xml:space="preserve"> and </w:t>
      </w:r>
      <w:r w:rsidRPr="00F76838">
        <w:rPr>
          <w:rFonts w:ascii="Barlow" w:hAnsi="Barlow" w:cs="Times New Roman"/>
        </w:rPr>
        <w:t xml:space="preserve">Di Clemente 1984). This model describes the process of change as individuals </w:t>
      </w:r>
      <w:r w:rsidRPr="00F76838">
        <w:rPr>
          <w:rFonts w:ascii="Barlow" w:hAnsi="Barlow" w:cs="Times New Roman"/>
        </w:rPr>
        <w:lastRenderedPageBreak/>
        <w:t xml:space="preserve">move through stages, including pre-contemplative, contemplative, preparation, action and relapse and maintenance. </w:t>
      </w:r>
    </w:p>
    <w:p w14:paraId="2305ACC4" w14:textId="3F503F9F" w:rsidR="0021004B" w:rsidRPr="00F76838" w:rsidRDefault="40F2A35D" w:rsidP="00031EB3">
      <w:pPr>
        <w:rPr>
          <w:rFonts w:ascii="Barlow" w:hAnsi="Barlow" w:cs="Times New Roman"/>
        </w:rPr>
      </w:pPr>
      <w:r w:rsidRPr="00F76838">
        <w:rPr>
          <w:rFonts w:ascii="Barlow" w:hAnsi="Barlow" w:cs="Times New Roman"/>
        </w:rPr>
        <w:t>In the context of family and domestic violence, a man in the pre-contemplative stage may not recognise the need for behavioural change. He may minimise, justify, excuse, or externalise blame for his abusive actions and be unwilling to take responsibility for the problem (Day et al. 2009). They tend to avoid acknowledging their high-risk behaviours and underestimate the benefits of changing while overestimating the costs. Many people remain in this stage for an extended period, and some seek therapy due to pressure from others, such as friends, family, employers, or legal requirements (Prochaska</w:t>
      </w:r>
      <w:r w:rsidR="00864DD0" w:rsidRPr="00F76838">
        <w:rPr>
          <w:rFonts w:ascii="Barlow" w:hAnsi="Barlow" w:cs="Times New Roman"/>
        </w:rPr>
        <w:t xml:space="preserve"> and </w:t>
      </w:r>
      <w:r w:rsidRPr="00F76838">
        <w:rPr>
          <w:rFonts w:ascii="Barlow" w:hAnsi="Barlow" w:cs="Times New Roman"/>
        </w:rPr>
        <w:t xml:space="preserve">Levesque 2002; Prochaska et al. 1992). </w:t>
      </w:r>
    </w:p>
    <w:p w14:paraId="40E52D42" w14:textId="5DDD1ECC" w:rsidR="0021004B" w:rsidRPr="00F76838" w:rsidRDefault="40F2A35D" w:rsidP="00031EB3">
      <w:pPr>
        <w:rPr>
          <w:rFonts w:ascii="Barlow" w:hAnsi="Barlow" w:cs="Times New Roman"/>
        </w:rPr>
      </w:pPr>
      <w:r w:rsidRPr="00F76838">
        <w:rPr>
          <w:rFonts w:ascii="Barlow" w:hAnsi="Barlow" w:cs="Times New Roman"/>
        </w:rPr>
        <w:t>In the contemplation stage, individuals intend to act within the next 6 months but have not done so yet (Prochaska</w:t>
      </w:r>
      <w:r w:rsidR="00864DD0" w:rsidRPr="00F76838">
        <w:rPr>
          <w:rFonts w:ascii="Barlow" w:hAnsi="Barlow" w:cs="Times New Roman"/>
        </w:rPr>
        <w:t xml:space="preserve"> and </w:t>
      </w:r>
      <w:r w:rsidRPr="00F76838">
        <w:rPr>
          <w:rFonts w:ascii="Barlow" w:hAnsi="Barlow" w:cs="Times New Roman"/>
        </w:rPr>
        <w:t>Levesque 2002). People in this stage are more aware of the benefits of changing, but they also recognise the challenges and drawbacks. They may lack knowledge about how to change and what specific steps to take. This stage can last for an extended period, with some individuals remaining stuck in contemplation for years (Prochaska</w:t>
      </w:r>
      <w:r w:rsidR="00864DD0" w:rsidRPr="00F76838">
        <w:rPr>
          <w:rFonts w:ascii="Barlow" w:hAnsi="Barlow" w:cs="Times New Roman"/>
        </w:rPr>
        <w:t xml:space="preserve"> and </w:t>
      </w:r>
      <w:r w:rsidRPr="00F76838">
        <w:rPr>
          <w:rFonts w:ascii="Barlow" w:hAnsi="Barlow" w:cs="Times New Roman"/>
        </w:rPr>
        <w:t>Levesque 2002). In the contemplation stage, making a commitment to change is crucial. Effective interventions at this stage include educational programs that raise awareness of the impacts of violence and controlling behaviours on victim</w:t>
      </w:r>
      <w:r w:rsidR="00090795" w:rsidRPr="00F76838">
        <w:rPr>
          <w:rFonts w:ascii="Barlow" w:hAnsi="Barlow" w:cs="Times New Roman"/>
        </w:rPr>
        <w:t>-survivor</w:t>
      </w:r>
      <w:r w:rsidRPr="00F76838">
        <w:rPr>
          <w:rFonts w:ascii="Barlow" w:hAnsi="Barlow" w:cs="Times New Roman"/>
        </w:rPr>
        <w:t>s. Group discussions that offer feedback, social comparison, and self-re-evaluation are also considered valuable in facilitating change (Day et al. 2009).</w:t>
      </w:r>
    </w:p>
    <w:p w14:paraId="0D623D95" w14:textId="06F3698E" w:rsidR="0021004B" w:rsidRPr="00F76838" w:rsidRDefault="40F2A35D" w:rsidP="00031EB3">
      <w:pPr>
        <w:rPr>
          <w:rFonts w:ascii="Barlow" w:hAnsi="Barlow" w:cs="Times New Roman"/>
        </w:rPr>
      </w:pPr>
      <w:r w:rsidRPr="00F76838">
        <w:rPr>
          <w:rFonts w:ascii="Barlow" w:hAnsi="Barlow" w:cs="Times New Roman"/>
        </w:rPr>
        <w:t>In the preparation stage, individuals are ready to act soon. They may be exploring various change strategies and have a plan of action, such as joining recovery groups or seeking support (Scott 2004). They are prepared to engage in action-oriented rehabilitative programs (Prochaska</w:t>
      </w:r>
      <w:r w:rsidR="00864DD0" w:rsidRPr="00F76838">
        <w:rPr>
          <w:rFonts w:ascii="Barlow" w:hAnsi="Barlow" w:cs="Times New Roman"/>
        </w:rPr>
        <w:t xml:space="preserve"> and </w:t>
      </w:r>
      <w:r w:rsidRPr="00F76838">
        <w:rPr>
          <w:rFonts w:ascii="Barlow" w:hAnsi="Barlow" w:cs="Times New Roman"/>
        </w:rPr>
        <w:t xml:space="preserve">Levesque 2002). </w:t>
      </w:r>
    </w:p>
    <w:p w14:paraId="37CD2811" w14:textId="43252036" w:rsidR="0021004B" w:rsidRPr="00F76838" w:rsidRDefault="40F2A35D" w:rsidP="00031EB3">
      <w:pPr>
        <w:rPr>
          <w:rFonts w:ascii="Barlow" w:hAnsi="Barlow" w:cs="Times New Roman"/>
        </w:rPr>
      </w:pPr>
      <w:r w:rsidRPr="00F76838">
        <w:rPr>
          <w:rFonts w:ascii="Barlow" w:hAnsi="Barlow" w:cs="Times New Roman"/>
        </w:rPr>
        <w:t>During the action stage, individuals have made specific and observable changes in their lifestyles within the past 6 months. In the context of criminal offenders, the criminal justice system follows a zero-tolerance policy (Prochaska</w:t>
      </w:r>
      <w:r w:rsidR="00864DD0" w:rsidRPr="00F76838">
        <w:rPr>
          <w:rFonts w:ascii="Barlow" w:hAnsi="Barlow" w:cs="Times New Roman"/>
        </w:rPr>
        <w:t xml:space="preserve"> and </w:t>
      </w:r>
      <w:r w:rsidRPr="00F76838">
        <w:rPr>
          <w:rFonts w:ascii="Barlow" w:hAnsi="Barlow" w:cs="Times New Roman"/>
        </w:rPr>
        <w:t xml:space="preserve">Levesque 2002). </w:t>
      </w:r>
    </w:p>
    <w:p w14:paraId="543585DA" w14:textId="0251973B" w:rsidR="0021004B" w:rsidRPr="00F76838" w:rsidRDefault="40F2A35D" w:rsidP="00031EB3">
      <w:pPr>
        <w:rPr>
          <w:rFonts w:ascii="Barlow" w:hAnsi="Barlow" w:cs="Times New Roman"/>
        </w:rPr>
      </w:pPr>
      <w:r w:rsidRPr="00F76838">
        <w:rPr>
          <w:rFonts w:ascii="Barlow" w:hAnsi="Barlow" w:cs="Times New Roman"/>
        </w:rPr>
        <w:t>The maintenance stage involves individuals working to prevent relapse and using change processes less frequently than in the action stage. They are more confident in sustaining their changes and this stage can last for a few months or even a lifetime (Prochaska</w:t>
      </w:r>
      <w:r w:rsidR="00864DD0" w:rsidRPr="00F76838">
        <w:rPr>
          <w:rFonts w:ascii="Barlow" w:hAnsi="Barlow" w:cs="Times New Roman"/>
        </w:rPr>
        <w:t xml:space="preserve"> and </w:t>
      </w:r>
      <w:r w:rsidRPr="00F76838">
        <w:rPr>
          <w:rFonts w:ascii="Barlow" w:hAnsi="Barlow" w:cs="Times New Roman"/>
        </w:rPr>
        <w:t>Levesque 2002).</w:t>
      </w:r>
    </w:p>
    <w:p w14:paraId="1B660818" w14:textId="6D601801" w:rsidR="0021004B" w:rsidRPr="00F76838" w:rsidRDefault="40F2A35D" w:rsidP="00031EB3">
      <w:pPr>
        <w:rPr>
          <w:rFonts w:ascii="Barlow" w:hAnsi="Barlow" w:cs="Times New Roman"/>
        </w:rPr>
      </w:pPr>
      <w:r w:rsidRPr="00F76838">
        <w:rPr>
          <w:rFonts w:ascii="Barlow" w:hAnsi="Barlow" w:cs="Times New Roman"/>
        </w:rPr>
        <w:t>People seeking an MBCP often fall into the pre-contemplation or contemplation stage (Holland et al. 2018). In a study involving 292 males attending family and domestic violence counselling, Levesque et al. (2000) found that 24% were in the pre-contemplative stage, 63% were in the contemplation/preparation stage, and only 13% were in the action stage. This suggests that many men in family violence groups may not be ready for change, which can hinder progress. The Duluth and CBT models may assume individuals are in the action stage and ready to change, but a significant percentage of men in these programs may lack genuine motivation to make changes (Eckhardt et al. 2008). A study conducted in Australia of 414 adult male prisoners found that treatment was more effective in reducing anger when individuals had a higher level of treatment readiness at the beginning of the intervention (Williamson et al. 2003). Further, Scott and Wolfe (2003) yielded results of a study on male perpetrators which indicated that men in the contemplation and action stages showed greater positive progress compared with men in the pre-contemplative stage. Perpetrators in the pre-contemplative stage reported less abuse than those in the contemplative and action stages; however, partners of perpetrators in the pre-contemplative stage reported experiencing greater abuse than the perpetrators themselves reported, suggesting a possible role of denial in their behaviour (denial being a common indicator of the pre-contemplation stage).</w:t>
      </w:r>
    </w:p>
    <w:p w14:paraId="2E570548" w14:textId="795D17F0" w:rsidR="0021004B" w:rsidRPr="00F76838" w:rsidRDefault="40F2A35D" w:rsidP="00031EB3">
      <w:pPr>
        <w:rPr>
          <w:rFonts w:ascii="Barlow" w:hAnsi="Barlow" w:cs="Times New Roman"/>
          <w:i/>
          <w:iCs/>
        </w:rPr>
      </w:pPr>
      <w:r w:rsidRPr="00F76838">
        <w:rPr>
          <w:rFonts w:ascii="Barlow" w:hAnsi="Barlow" w:cs="Times New Roman"/>
        </w:rPr>
        <w:lastRenderedPageBreak/>
        <w:t xml:space="preserve">To effectively engage men who present with low treatment readiness and make the most of their willingness to participate, intake and assessment workers play a crucial role in helping them progress towards taking further action along the change continuum. Motivational discussions become essential during this early stage to facilitate effective communication between the client and the worker within this model (Holland et al. 2018). By supporting perpetrators to make a commitment to their change journey, this will likely increase internal motivation which was found to have greater impacts than external motivation, as aforementioned. </w:t>
      </w:r>
    </w:p>
    <w:p w14:paraId="5B725AC5" w14:textId="036C43B5" w:rsidR="0021004B" w:rsidRPr="00F76838" w:rsidRDefault="40F2A35D" w:rsidP="00031EB3">
      <w:pPr>
        <w:pStyle w:val="Heading5"/>
      </w:pPr>
      <w:r w:rsidRPr="00F76838">
        <w:t>Motivational interviewing</w:t>
      </w:r>
    </w:p>
    <w:p w14:paraId="240EE65C" w14:textId="6E02FCF0" w:rsidR="0021004B" w:rsidRPr="00F76838" w:rsidRDefault="40F2A35D" w:rsidP="00031EB3">
      <w:pPr>
        <w:rPr>
          <w:rFonts w:ascii="Barlow" w:hAnsi="Barlow" w:cs="Times New Roman"/>
        </w:rPr>
      </w:pPr>
      <w:r w:rsidRPr="00F76838">
        <w:rPr>
          <w:rFonts w:ascii="Barlow" w:hAnsi="Barlow" w:cs="Times New Roman"/>
        </w:rPr>
        <w:t>Offenders with the highest risk for serious recidivism are often perceived as the least motivated to change (McMurran 2002). As mentioned earlier, motivation is often considered a barrier to seeking help and remaining engaged in treatment. Accordingly, for those with low motivation to address their behaviour, they would likely benefit from engaging in a process that supports an increase in motivation. Motivational Interviewing (MI) was created to assist individuals in resolving ambivalence and making a commitment to change (Miller 1983). It is a person-centred approach that helps individuals resolve ambivalence about behaviour change by strengthening their own motivation and commitment to change.</w:t>
      </w:r>
    </w:p>
    <w:p w14:paraId="4D51F8BC" w14:textId="396561ED" w:rsidR="0021004B" w:rsidRPr="00F76838" w:rsidRDefault="40F2A35D" w:rsidP="00031EB3">
      <w:pPr>
        <w:rPr>
          <w:rFonts w:ascii="Barlow" w:hAnsi="Barlow" w:cs="Times New Roman"/>
        </w:rPr>
      </w:pPr>
      <w:r w:rsidRPr="00F76838">
        <w:rPr>
          <w:rFonts w:ascii="Barlow" w:hAnsi="Barlow" w:cs="Times New Roman"/>
        </w:rPr>
        <w:t>MI incorporates various change processes, including empathy, discrepancy development, avoidance of argumentation, utilisation of resistance, and support of self-efficacy (Miller</w:t>
      </w:r>
      <w:r w:rsidR="00864DD0" w:rsidRPr="00F76838">
        <w:rPr>
          <w:rFonts w:ascii="Barlow" w:hAnsi="Barlow" w:cs="Times New Roman"/>
        </w:rPr>
        <w:t xml:space="preserve"> and </w:t>
      </w:r>
      <w:r w:rsidRPr="00F76838">
        <w:rPr>
          <w:rFonts w:ascii="Barlow" w:hAnsi="Barlow" w:cs="Times New Roman"/>
        </w:rPr>
        <w:t>Rollnick 2002, as cited in Austin et al. 2011). The counsellor establishes a warm and understanding relationship with the client through empathy. Discrepancy development involves highlighting the inconsistency between a person's behaviour and their broader goals (Miller</w:t>
      </w:r>
      <w:r w:rsidR="00864DD0" w:rsidRPr="00F76838">
        <w:rPr>
          <w:rFonts w:ascii="Barlow" w:hAnsi="Barlow" w:cs="Times New Roman"/>
        </w:rPr>
        <w:t xml:space="preserve"> and </w:t>
      </w:r>
      <w:r w:rsidRPr="00F76838">
        <w:rPr>
          <w:rFonts w:ascii="Barlow" w:hAnsi="Barlow" w:cs="Times New Roman"/>
        </w:rPr>
        <w:t>Rollnick 2002, as cited in Austin et al. 2011). An example of this is emphasising the contrast between a cherished value (e.g. spending time with family), and their recent criminal behaviour, leading to their imprisonment. To avoid defensiveness, the counsellor refrains from arguing for the non-violent side directly (Miller</w:t>
      </w:r>
      <w:r w:rsidR="00864DD0" w:rsidRPr="00F76838">
        <w:rPr>
          <w:rFonts w:ascii="Barlow" w:hAnsi="Barlow" w:cs="Times New Roman"/>
        </w:rPr>
        <w:t xml:space="preserve"> and </w:t>
      </w:r>
      <w:r w:rsidRPr="00F76838">
        <w:rPr>
          <w:rFonts w:ascii="Barlow" w:hAnsi="Barlow" w:cs="Times New Roman"/>
        </w:rPr>
        <w:t>Rollnick 2002, as cited in Austin et al. 2011). Instead, resistance is explored to understand the client's reluctance to change. Last, MI aims to boost the client's self-efficacy, instilling confidence in their ability to succeed in making positive changes (Miller</w:t>
      </w:r>
      <w:r w:rsidR="00864DD0" w:rsidRPr="00F76838">
        <w:rPr>
          <w:rFonts w:ascii="Barlow" w:hAnsi="Barlow" w:cs="Times New Roman"/>
        </w:rPr>
        <w:t xml:space="preserve"> and </w:t>
      </w:r>
      <w:r w:rsidRPr="00F76838">
        <w:rPr>
          <w:rFonts w:ascii="Barlow" w:hAnsi="Barlow" w:cs="Times New Roman"/>
        </w:rPr>
        <w:t xml:space="preserve">Rollnick 2002, as cited in Austin et al. 2011). Through this process, perpetrators are supported to move through the stages of change (e.g. from precontemplation to preparation), meaning they are likely to obtain enhanced outcomes during and after intervention programs. </w:t>
      </w:r>
    </w:p>
    <w:p w14:paraId="4F2BEF16" w14:textId="242FEE2D" w:rsidR="0021004B" w:rsidRPr="00F76838" w:rsidRDefault="40F2A35D" w:rsidP="00031EB3">
      <w:pPr>
        <w:rPr>
          <w:rFonts w:ascii="Barlow" w:hAnsi="Barlow" w:cs="Times New Roman"/>
        </w:rPr>
      </w:pPr>
      <w:r w:rsidRPr="00F76838">
        <w:rPr>
          <w:rFonts w:ascii="Barlow" w:hAnsi="Barlow" w:cs="Times New Roman"/>
        </w:rPr>
        <w:t xml:space="preserve">Accordingly, MI can serve as a valuable brief intervention for perpetrators of family and domestic violence. Research into the offender population has highlighted the benefits of MI. A systematic review by McMurran (2009, as cited in Austin et al. 2011) on MI with offenders found preliminary evidence to suggest that MI can be effective with offenders. Further, Anstiss et al. (2010) conducted a New Zealand study that showed MI with medium-risk offenders increased their motivation to change and reduced the risk of recidivism. More recently, Austin et al. (2011) concluded that MI can enhance offender motivation to change by supporting them to focus on their goals and the impact of their behaviour. </w:t>
      </w:r>
    </w:p>
    <w:p w14:paraId="4262538E" w14:textId="5B5EDEBA" w:rsidR="0021004B" w:rsidRPr="00F76838" w:rsidRDefault="40F2A35D" w:rsidP="00031EB3">
      <w:pPr>
        <w:rPr>
          <w:rFonts w:ascii="Barlow" w:hAnsi="Barlow" w:cs="Times New Roman"/>
        </w:rPr>
      </w:pPr>
      <w:r w:rsidRPr="00F76838">
        <w:rPr>
          <w:rFonts w:ascii="Barlow" w:hAnsi="Barlow" w:cs="Times New Roman"/>
        </w:rPr>
        <w:t>In the context of family and domestic violence, a literature review conducted by Soleymani et al. (2018) concluded that high rates of failure to attend and attrition in perpetrator interventions highlight the need for early motivational enhancement. MI was considered beneficial as a prelude or preparation for intervention, as it can enhance motivation, readiness to change, treatment involvement, and session attendance. Further research supports the effectiveness of MI as a stand-alone treatment for stopping violence (Schumacher et al. 2011) and as a brief intervention to encourage additional change/help</w:t>
      </w:r>
      <w:r w:rsidR="00A343CE" w:rsidRPr="00F76838">
        <w:rPr>
          <w:rFonts w:ascii="Barlow" w:hAnsi="Barlow" w:cs="Times New Roman"/>
        </w:rPr>
        <w:t>-</w:t>
      </w:r>
      <w:r w:rsidRPr="00F76838">
        <w:rPr>
          <w:rFonts w:ascii="Barlow" w:hAnsi="Barlow" w:cs="Times New Roman"/>
        </w:rPr>
        <w:t xml:space="preserve">seeking (Mbilinyi et al. 2011). For instance, a </w:t>
      </w:r>
      <w:r w:rsidRPr="00F76838">
        <w:rPr>
          <w:rFonts w:ascii="Barlow" w:hAnsi="Barlow" w:cs="Times New Roman"/>
        </w:rPr>
        <w:lastRenderedPageBreak/>
        <w:t xml:space="preserve">study by Kistenmacher and Weiss (2008, as cited in Soleymani et al. 2018) involved 28 family violence perpetrators randomly assigned to either an MI group or a control group. The MI group received 2 sessions with a therapist, focusing on reducing ambivalence using MI techniques. Results indicated that participants who received MI attributed their violence more to internal factors compared with the control group and were in a better position to commit to the change process. </w:t>
      </w:r>
    </w:p>
    <w:p w14:paraId="2BD7A447" w14:textId="016AA6A1" w:rsidR="0021004B" w:rsidRPr="00F76838" w:rsidRDefault="40F2A35D" w:rsidP="00031EB3">
      <w:pPr>
        <w:rPr>
          <w:rFonts w:ascii="Barlow" w:hAnsi="Barlow" w:cs="Times New Roman"/>
        </w:rPr>
      </w:pPr>
      <w:r w:rsidRPr="00F76838">
        <w:rPr>
          <w:rFonts w:ascii="Barlow" w:hAnsi="Barlow" w:cs="Times New Roman"/>
        </w:rPr>
        <w:t>Similarly, a study by Mbilinyi et al. (2011), a telephone-delivered motivational enhancement therapy (MET) intervention called the ‘Men's Domestic Abuse Check-Up’ was evaluated. The aim was to engage untreated perpetrators who use alcohol or drugs in a brief conversation to assess their behaviour’s and consider options. The study involved 124 men randomly assigned to receive the MET intervention (single telephone counselling session) or a control group. Results at one-month post-treatment suggested that MET was likely effective in reducing short-term abusive behaviour, increasing motivation for seeking treatment, and correcting inaccurate beliefs about family and domestic violence and substance use prevalence. A follow</w:t>
      </w:r>
      <w:r w:rsidR="006A7C92" w:rsidRPr="00F76838">
        <w:rPr>
          <w:rFonts w:ascii="Barlow" w:hAnsi="Barlow" w:cs="Times New Roman"/>
        </w:rPr>
        <w:t>-</w:t>
      </w:r>
      <w:r w:rsidRPr="00F76838">
        <w:rPr>
          <w:rFonts w:ascii="Barlow" w:hAnsi="Barlow" w:cs="Times New Roman"/>
        </w:rPr>
        <w:t>up study by Mbilinyi et al. (2023), evaluated the impacts of 2 MET sessions and findings indicated that using MI had the potential to directly reduce recidivism. In Crane and Eckhardt's (2013) study with 82 abusers of their intimate partners, participants with lower readiness to change who received a brief motivational enhancement session showed improved treatment attendance and compliance compared with those who did not receive the session.</w:t>
      </w:r>
    </w:p>
    <w:p w14:paraId="6ACD6EF6" w14:textId="6052824E" w:rsidR="0021004B" w:rsidRPr="00F76838" w:rsidRDefault="40F2A35D" w:rsidP="00031EB3">
      <w:pPr>
        <w:rPr>
          <w:rFonts w:ascii="Barlow" w:hAnsi="Barlow" w:cs="Times New Roman"/>
          <w:i/>
          <w:iCs/>
        </w:rPr>
      </w:pPr>
      <w:r w:rsidRPr="00F76838">
        <w:rPr>
          <w:rFonts w:ascii="Barlow" w:hAnsi="Barlow" w:cs="Times New Roman"/>
        </w:rPr>
        <w:t xml:space="preserve">Taken together, evidence suggests that employing MI as a pre-intervention tool for the offender population has benefits. More specifically, although research is in its infancy, applying brief interventions using MI for family violence perpetrators has demonstrated enhanced engagement in treatment, and in some instances, a reduction in abusive behaviours. </w:t>
      </w:r>
    </w:p>
    <w:p w14:paraId="6626CD0C" w14:textId="20D9DCE9" w:rsidR="0021004B" w:rsidRPr="00F76838" w:rsidRDefault="40F2A35D" w:rsidP="00031EB3">
      <w:pPr>
        <w:pStyle w:val="Heading5"/>
      </w:pPr>
      <w:r w:rsidRPr="00F76838">
        <w:t xml:space="preserve">Crisis telephone services </w:t>
      </w:r>
    </w:p>
    <w:p w14:paraId="6E837804" w14:textId="35360923" w:rsidR="0021004B" w:rsidRPr="00F76838" w:rsidRDefault="40F2A35D" w:rsidP="00031EB3">
      <w:pPr>
        <w:rPr>
          <w:rFonts w:ascii="Barlow" w:hAnsi="Barlow" w:cs="Times New Roman"/>
        </w:rPr>
      </w:pPr>
      <w:r w:rsidRPr="00F76838">
        <w:rPr>
          <w:rFonts w:ascii="Barlow" w:hAnsi="Barlow" w:cs="Times New Roman"/>
        </w:rPr>
        <w:t xml:space="preserve">In addition to the use of telephone services to improve motivation as described in the above studies, telephone support can also be provided in the frame of brief crisis support. Telephone crisis support services have been established globally to offer assistance and support to individuals facing crisis situations. These support services commonly prioritise identifying and assisting individuals in crisis, as life stressors combined with pre-existing conditions (e.g. mental health) can lead to fatal outcomes (Gould et al. 2016). The crisis state is seen as time-limited and intense, making resolution inevitable. The challenge for individuals in crisis and those around them is to mobilise resources to address the situation adaptively (Turley 2013). </w:t>
      </w:r>
    </w:p>
    <w:p w14:paraId="4FC3559B" w14:textId="03C5CC8E" w:rsidR="0021004B" w:rsidRPr="00F76838" w:rsidRDefault="40F2A35D" w:rsidP="00031EB3">
      <w:pPr>
        <w:rPr>
          <w:rFonts w:ascii="Barlow" w:hAnsi="Barlow" w:cs="Times New Roman"/>
        </w:rPr>
      </w:pPr>
      <w:r w:rsidRPr="00F76838">
        <w:rPr>
          <w:rFonts w:ascii="Barlow" w:hAnsi="Barlow" w:cs="Times New Roman"/>
        </w:rPr>
        <w:t>Data on mental health service utilisation indicates that men who seek help for mental health issues use telephone crisis support services at rates similar to other forms of psychological assistance (Australian Institute of Health 2012; Machlin et al. 2014). Telephone crisis support services may be appealing to males due to several reasons, including the provision of a confidential environment, easy accessibility regardless of geographical location, absence of screening or entry assessments, the freedom to initiate and end the call at any time, and the utilisation of person-centred, collaborative problem-solving support approaches (Feo 2012; Hunt et al. 2018).</w:t>
      </w:r>
    </w:p>
    <w:p w14:paraId="15300E5D" w14:textId="0DAC6688" w:rsidR="0021004B" w:rsidRPr="00F76838" w:rsidRDefault="40F2A35D" w:rsidP="00031EB3">
      <w:pPr>
        <w:rPr>
          <w:rFonts w:ascii="Barlow" w:hAnsi="Barlow" w:cs="Times New Roman"/>
        </w:rPr>
      </w:pPr>
      <w:r w:rsidRPr="00F76838">
        <w:rPr>
          <w:rFonts w:ascii="Barlow" w:hAnsi="Barlow" w:cs="Times New Roman"/>
        </w:rPr>
        <w:t xml:space="preserve">While there is limited data on the effects of telephone crisis support for perpetrators of family violence, it is worthwhile to consider the impacts of telephone crisis support for suicidal men as a comparative. Much of the literature surrounding suicide as a crisis highlights the ‘pre-suicidal state’; that is the transient period of vulnerability experienced by individuals after trauma or significant stress, and people are overwhelmed by their situation and feel helpless to address it (Turley 2013). Crisis intervention is a collaborative approach that aims to reduce anxiety, contain overwhelming emotions, enhance coping skills, and expand a person's internal </w:t>
      </w:r>
      <w:r w:rsidRPr="00F76838">
        <w:rPr>
          <w:rFonts w:ascii="Barlow" w:hAnsi="Barlow" w:cs="Times New Roman"/>
        </w:rPr>
        <w:lastRenderedPageBreak/>
        <w:t xml:space="preserve">resources and external support. It involves acknowledging distress, understanding the personal significance of the crisis, and helping individuals re-evaluate their options and available resources (Turley 2013). This time-limited strategy is focused on addressing immediate concerns and assisting people in managing difficult life experiences and transitions. The urgency of the crisis may increase openness to exploring and trying new approaches to handle the situation (Turley 2013). </w:t>
      </w:r>
    </w:p>
    <w:p w14:paraId="7A964803" w14:textId="757254D0" w:rsidR="0021004B" w:rsidRPr="00F76838" w:rsidRDefault="40F2A35D" w:rsidP="00031EB3">
      <w:pPr>
        <w:rPr>
          <w:rFonts w:ascii="Barlow" w:hAnsi="Barlow" w:cs="Times New Roman"/>
        </w:rPr>
      </w:pPr>
      <w:r w:rsidRPr="00F76838">
        <w:rPr>
          <w:rFonts w:ascii="Barlow" w:hAnsi="Barlow" w:cs="Times New Roman"/>
        </w:rPr>
        <w:t xml:space="preserve">Crisis interventions for suicidal individuals are based on Shneidman's (1996, as cited in Turley 2013) understanding that intense emotional pain is central to most suicidal crises. The primary goal is to listen to and address this pain, which increases the chances of achieving safer outcomes. Therefore, communicating with a helpline professional may aid in acknowledging the hurt and developing a safety plan to manage. Further, telephone crisis support services typically refer callers on for ongoing support (Hunt et al. 2018). </w:t>
      </w:r>
    </w:p>
    <w:p w14:paraId="58D76221" w14:textId="7A449C3E" w:rsidR="0021004B" w:rsidRPr="00F76838" w:rsidRDefault="40F2A35D" w:rsidP="00031EB3">
      <w:pPr>
        <w:rPr>
          <w:rFonts w:ascii="Barlow" w:hAnsi="Barlow" w:cs="Times New Roman"/>
        </w:rPr>
      </w:pPr>
      <w:r w:rsidRPr="00F76838">
        <w:rPr>
          <w:rFonts w:ascii="Barlow" w:hAnsi="Barlow" w:cs="Times New Roman"/>
        </w:rPr>
        <w:t xml:space="preserve">In considering the above in the context of family and domestic violence, crisis telephone support is likely to follow the same principles. Much like intervening during the ‘pre-suicidal state’, telephone crisis support for perpetrators may provide intervention in the ‘pre-violent state’. A man fuelled with intense emotion and considering the prospect of violence, may benefit from removing himself and calling for support. This aligns with the time-out method; a strategy often taught in perpetrator programs as a temporary interruption technique (Wistow et al. 2017). The intervention is a brief behavioural strategy that creates a safe space for reflection and interrupts the thoughts fuelling violence. </w:t>
      </w:r>
    </w:p>
    <w:p w14:paraId="2DAFFC94" w14:textId="22E3EA42" w:rsidR="009D5052" w:rsidRPr="00F76838" w:rsidRDefault="40F2A35D" w:rsidP="00031EB3">
      <w:pPr>
        <w:rPr>
          <w:rFonts w:ascii="Barlow" w:hAnsi="Barlow" w:cs="Times New Roman"/>
        </w:rPr>
      </w:pPr>
      <w:r w:rsidRPr="00F76838">
        <w:rPr>
          <w:rFonts w:ascii="Barlow" w:hAnsi="Barlow" w:cs="Times New Roman"/>
        </w:rPr>
        <w:t>There is conflicting evidence on the efficacy of the time-out method for preventing family and domestic violence. Wistow et al. (2017) found that the ‘time-out’ method when employed as an interruption strategy yielded positive outcomes for perpetrators and victim</w:t>
      </w:r>
      <w:r w:rsidR="0024044F" w:rsidRPr="00F76838">
        <w:rPr>
          <w:rFonts w:ascii="Barlow" w:hAnsi="Barlow" w:cs="Times New Roman"/>
        </w:rPr>
        <w:t>-</w:t>
      </w:r>
      <w:r w:rsidRPr="00F76838">
        <w:rPr>
          <w:rFonts w:ascii="Barlow" w:hAnsi="Barlow" w:cs="Times New Roman"/>
        </w:rPr>
        <w:t xml:space="preserve">survivors. On the contrary, Babock and Potthoff (2021) concluded that distraction strategies, like taking a time-out, might not effectively reduce physiological arousal in perpetrators. Instead, intervention strategies addressing mindfulness, physiological soothing, distorted cognitions, and rumination were identified as more impactful in decreasing negative physiological arousal in this context. Thus, adopting Babock and Potthoff’s (2021) framework, the role of a family and domestic violence telephone crisis support worker could be twofold; the space can aid as a time-out technique by encouraging a perpetrator to remove himself from the situation while simultaneously the support worker could engage in challenging cognitive distortions which may increase the risk of violence. This may include focusing on the consequences of violent behaviour and similarly supporting the man to regain control of his emotional experience. </w:t>
      </w:r>
    </w:p>
    <w:p w14:paraId="1E0B1237" w14:textId="521C0C1D" w:rsidR="0021004B" w:rsidRPr="00F76838" w:rsidRDefault="40F2A35D" w:rsidP="00031EB3">
      <w:pPr>
        <w:rPr>
          <w:rFonts w:ascii="Barlow" w:hAnsi="Barlow" w:cs="Times New Roman"/>
        </w:rPr>
      </w:pPr>
      <w:r w:rsidRPr="00F76838">
        <w:rPr>
          <w:rFonts w:ascii="Barlow" w:hAnsi="Barlow" w:cs="Times New Roman"/>
        </w:rPr>
        <w:t xml:space="preserve">In Australia, helplines provide support for various social and emotional issues (Trail et al. 2002). This includes suicide and crisis intervention (e.g. Lifeline), broader mental health support (e.g. Beyond Blue), tailored support for men (e.g. </w:t>
      </w:r>
      <w:r w:rsidR="00D3067F" w:rsidRPr="00F76838">
        <w:rPr>
          <w:rFonts w:ascii="Barlow" w:hAnsi="Barlow" w:cs="Times New Roman"/>
        </w:rPr>
        <w:t>MensLine</w:t>
      </w:r>
      <w:r w:rsidRPr="00F76838">
        <w:rPr>
          <w:rFonts w:ascii="Barlow" w:hAnsi="Barlow" w:cs="Times New Roman"/>
        </w:rPr>
        <w:t xml:space="preserve">), and specific issues such as sexual assault and family violence (e.g. 1800-RESPECT). A study conducted by Trial et al. (2022) explored men’s use of various crisis hotlines in Australia including Lifeline, Beyond Blue and </w:t>
      </w:r>
      <w:r w:rsidR="00D3067F" w:rsidRPr="00F76838">
        <w:rPr>
          <w:rFonts w:ascii="Barlow" w:hAnsi="Barlow" w:cs="Times New Roman"/>
        </w:rPr>
        <w:t>MensLine</w:t>
      </w:r>
      <w:r w:rsidRPr="00F76838">
        <w:rPr>
          <w:rFonts w:ascii="Barlow" w:hAnsi="Barlow" w:cs="Times New Roman"/>
        </w:rPr>
        <w:t>. Men in the sample, regardless of helpline use, had similar demographic profiles, except that helpline users were slightly younger and more likely to be unemployed. Those using helplines were also more inclined to have previously sought help from mental health professionals, indicating they sought multiple forms of support to manage their distress. Men highlighted the importance of the nature and quality of interactions with helpline counsellors, valuing kindness, support, and care. The helplines' immediacy and accessibility were highly valued as a support service for managing acute distress.</w:t>
      </w:r>
    </w:p>
    <w:p w14:paraId="42C517C6" w14:textId="6D2A978A" w:rsidR="0021004B" w:rsidRPr="00F76838" w:rsidRDefault="40F2A35D" w:rsidP="00031EB3">
      <w:pPr>
        <w:rPr>
          <w:rFonts w:ascii="Barlow" w:hAnsi="Barlow" w:cs="Times New Roman"/>
          <w:i/>
          <w:iCs/>
        </w:rPr>
      </w:pPr>
      <w:r w:rsidRPr="00F76838">
        <w:rPr>
          <w:rFonts w:ascii="Barlow" w:hAnsi="Barlow" w:cs="Times New Roman"/>
        </w:rPr>
        <w:t xml:space="preserve">There is currently a national hotline in Australia called Men’s Referral Service which aids as a central point of contact for men taking accountability for their abusive behaviours. The hotline supports men through providing telephone counselling, information, and referrals to </w:t>
      </w:r>
      <w:r w:rsidRPr="00F76838">
        <w:rPr>
          <w:rFonts w:ascii="Barlow" w:hAnsi="Barlow" w:cs="Times New Roman"/>
        </w:rPr>
        <w:lastRenderedPageBreak/>
        <w:t>appropriate support services. In Victoria, the MRS receives referrals from various sources, including Victoria Police, concerned individuals such as family and friends, a man himself and other service providers (N</w:t>
      </w:r>
      <w:r w:rsidR="007A61C5" w:rsidRPr="00F76838">
        <w:rPr>
          <w:rFonts w:ascii="Barlow" w:hAnsi="Barlow" w:cs="Times New Roman"/>
        </w:rPr>
        <w:t>TV</w:t>
      </w:r>
      <w:r w:rsidRPr="00F76838">
        <w:rPr>
          <w:rFonts w:ascii="Barlow" w:hAnsi="Barlow" w:cs="Times New Roman"/>
        </w:rPr>
        <w:t xml:space="preserve"> 2021). Support can be anonymous, and MRS pledges to provide a respectful, non-shaming environment to assist the men they support. The MRS works closely with other supports such as crisis accommodation for perpetrators, with the aim of enhancing safety and wellbeing for victim</w:t>
      </w:r>
      <w:r w:rsidR="00090795" w:rsidRPr="00F76838">
        <w:rPr>
          <w:rFonts w:ascii="Barlow" w:hAnsi="Barlow" w:cs="Times New Roman"/>
        </w:rPr>
        <w:t>-</w:t>
      </w:r>
      <w:r w:rsidRPr="00F76838">
        <w:rPr>
          <w:rFonts w:ascii="Barlow" w:hAnsi="Barlow" w:cs="Times New Roman"/>
        </w:rPr>
        <w:t>survivors (N</w:t>
      </w:r>
      <w:r w:rsidR="007A61C5" w:rsidRPr="00F76838">
        <w:rPr>
          <w:rFonts w:ascii="Barlow" w:hAnsi="Barlow" w:cs="Times New Roman"/>
        </w:rPr>
        <w:t>TV</w:t>
      </w:r>
      <w:r w:rsidRPr="00F76838">
        <w:rPr>
          <w:rFonts w:ascii="Barlow" w:hAnsi="Barlow" w:cs="Times New Roman"/>
        </w:rPr>
        <w:t xml:space="preserve"> 2021). Similarly, the MRS refers a significant portion of perpetrators to the MBCPs. In Victoria in </w:t>
      </w:r>
      <w:r w:rsidR="000A3F5C" w:rsidRPr="00F76838">
        <w:rPr>
          <w:rFonts w:ascii="Barlow" w:hAnsi="Barlow" w:cs="Times New Roman"/>
        </w:rPr>
        <w:t xml:space="preserve">the </w:t>
      </w:r>
      <w:r w:rsidRPr="00F76838">
        <w:rPr>
          <w:rFonts w:ascii="Barlow" w:hAnsi="Barlow" w:cs="Times New Roman"/>
        </w:rPr>
        <w:t>2015–16</w:t>
      </w:r>
      <w:r w:rsidR="000A3F5C" w:rsidRPr="00F76838">
        <w:rPr>
          <w:rFonts w:ascii="Barlow" w:hAnsi="Barlow" w:cs="Times New Roman"/>
        </w:rPr>
        <w:t xml:space="preserve"> financial year</w:t>
      </w:r>
      <w:r w:rsidRPr="00F76838">
        <w:rPr>
          <w:rFonts w:ascii="Barlow" w:hAnsi="Barlow" w:cs="Times New Roman"/>
        </w:rPr>
        <w:t>, the MRS referred 983 men to MBCP’s (Holland et al. 2018). There is a lack of literature in telephone crisis support for family violence perpetrators, therefore making it difficult to definitively conclude whether this form of support has yielded positive outcomes for men and victim</w:t>
      </w:r>
      <w:r w:rsidR="00090795" w:rsidRPr="00F76838">
        <w:rPr>
          <w:rFonts w:ascii="Barlow" w:hAnsi="Barlow" w:cs="Times New Roman"/>
        </w:rPr>
        <w:t>-</w:t>
      </w:r>
      <w:r w:rsidRPr="00F76838">
        <w:rPr>
          <w:rFonts w:ascii="Barlow" w:hAnsi="Barlow" w:cs="Times New Roman"/>
        </w:rPr>
        <w:t xml:space="preserve">survivors. </w:t>
      </w:r>
    </w:p>
    <w:p w14:paraId="1E2DDEF9" w14:textId="60C74052" w:rsidR="0021004B" w:rsidRPr="00F76838" w:rsidRDefault="40F2A35D" w:rsidP="00031EB3">
      <w:pPr>
        <w:pStyle w:val="Heading5"/>
      </w:pPr>
      <w:r w:rsidRPr="00F76838">
        <w:t>Post</w:t>
      </w:r>
      <w:r w:rsidR="008B6A54" w:rsidRPr="00F76838">
        <w:t>-</w:t>
      </w:r>
      <w:r w:rsidRPr="00F76838">
        <w:t xml:space="preserve">MBCP </w:t>
      </w:r>
      <w:r w:rsidR="008B6A54" w:rsidRPr="00F76838">
        <w:t>s</w:t>
      </w:r>
      <w:r w:rsidRPr="00F76838">
        <w:t xml:space="preserve">upport – </w:t>
      </w:r>
      <w:r w:rsidR="008B6A54" w:rsidRPr="00F76838">
        <w:t>m</w:t>
      </w:r>
      <w:r w:rsidRPr="00F76838">
        <w:t>aintenance</w:t>
      </w:r>
    </w:p>
    <w:p w14:paraId="1C2C8B2D" w14:textId="56FB6DF8" w:rsidR="0021004B" w:rsidRPr="00F76838" w:rsidRDefault="40F2A35D" w:rsidP="00031EB3">
      <w:pPr>
        <w:rPr>
          <w:rFonts w:ascii="Barlow" w:hAnsi="Barlow" w:cs="Times New Roman"/>
        </w:rPr>
      </w:pPr>
      <w:r w:rsidRPr="00F76838">
        <w:rPr>
          <w:rFonts w:ascii="Barlow" w:hAnsi="Barlow" w:cs="Times New Roman"/>
        </w:rPr>
        <w:t>The above has largely focused on the implementation of brief interventions prior to engagement with MBCPs. Although scarce in literature, there is some commentary around the possible benefits of ‘low</w:t>
      </w:r>
      <w:r w:rsidR="00864DD0" w:rsidRPr="00F76838">
        <w:rPr>
          <w:rFonts w:ascii="Barlow" w:hAnsi="Barlow" w:cs="Times New Roman"/>
        </w:rPr>
        <w:t>-</w:t>
      </w:r>
      <w:r w:rsidRPr="00F76838">
        <w:rPr>
          <w:rFonts w:ascii="Barlow" w:hAnsi="Barlow" w:cs="Times New Roman"/>
        </w:rPr>
        <w:t>dose’ maintenance type programs following the conclusion of the mainstream MBCP. In the UnitingCare study conducted by Taylor et al. (2020), there was a strong theme expressed in the MBCP service system regarding the need for an ongoing maintenance program to support the progress of men who have completed the program. Many participants, partners, and ex-partners emphasised the importance of consolidating learning, achieving deeper insights, and sustaining positive changes.</w:t>
      </w:r>
    </w:p>
    <w:p w14:paraId="0D43E1AD" w14:textId="1D2B2A2E" w:rsidR="0021004B" w:rsidRPr="00F76838" w:rsidRDefault="40F2A35D" w:rsidP="00031EB3">
      <w:pPr>
        <w:rPr>
          <w:rFonts w:ascii="Barlow" w:hAnsi="Barlow" w:cs="Times New Roman"/>
        </w:rPr>
      </w:pPr>
      <w:r w:rsidRPr="00F76838">
        <w:rPr>
          <w:rFonts w:ascii="Barlow" w:hAnsi="Barlow" w:cs="Times New Roman"/>
        </w:rPr>
        <w:t xml:space="preserve">A large study by Brown et al. (2016) supported the idea of an immediate positive shift in attitudes after completing the program. The study involved over 300 men and partners from various programs across Australia, with follow-ups conducted over a 2-year period. The findings showed a significant reduction in violent behaviour right after the program, and these positive changes were maintained and further reduced in the subsequent one and 2 years. Conversely, the study also revealed that men found maintaining these changes difficult and felt that their successes were precarious. Interestingly, many of the men sought therapy and counselling post-program and continued with it throughout the 2-year follow-up period. This highlights the importance of men continuing their journeys of change and having access to support services to sustain their progress. </w:t>
      </w:r>
    </w:p>
    <w:p w14:paraId="1D57E7A6" w14:textId="5FC231BA" w:rsidR="0021004B" w:rsidRPr="00F76838" w:rsidRDefault="40F2A35D" w:rsidP="00031EB3">
      <w:pPr>
        <w:rPr>
          <w:rFonts w:ascii="Barlow" w:hAnsi="Barlow" w:cs="Times New Roman"/>
        </w:rPr>
      </w:pPr>
      <w:r w:rsidRPr="00F76838">
        <w:rPr>
          <w:rFonts w:ascii="Barlow" w:hAnsi="Barlow" w:cs="Times New Roman"/>
        </w:rPr>
        <w:t>The findings from the above study align with theories relative to the risk principle of the RNR model; that is, that for effective behaviour change to occur the right dosage needs to be provided. Similarly, McEwan et al. (2015) emphasise the importance of the flexibility to provide treatment options with varying intensities and dosages. They argued that this enabled a more comprehensive and responsive approach to addressing family and domestic violence and problematic behaviours among perpetrators, ultimately increasing the chances of promoting positive behavioural changes and reducing recidivism rates. Further, the integration of a maintenance program in essence corresponds to the final stage of the Trans</w:t>
      </w:r>
      <w:r w:rsidR="00022B61" w:rsidRPr="00F76838">
        <w:rPr>
          <w:rFonts w:ascii="Barlow" w:hAnsi="Barlow" w:cs="Times New Roman"/>
        </w:rPr>
        <w:t>-T</w:t>
      </w:r>
      <w:r w:rsidRPr="00F76838">
        <w:rPr>
          <w:rFonts w:ascii="Barlow" w:hAnsi="Barlow" w:cs="Times New Roman"/>
        </w:rPr>
        <w:t xml:space="preserve">heoretical Model of behaviour change, the maintenance stage (Prochaska </w:t>
      </w:r>
      <w:r w:rsidR="00B245AE" w:rsidRPr="00F76838">
        <w:rPr>
          <w:rFonts w:ascii="Barlow" w:hAnsi="Barlow" w:cs="Times New Roman"/>
        </w:rPr>
        <w:t>and</w:t>
      </w:r>
      <w:r w:rsidRPr="00F76838">
        <w:rPr>
          <w:rFonts w:ascii="Barlow" w:hAnsi="Barlow" w:cs="Times New Roman"/>
        </w:rPr>
        <w:t xml:space="preserve"> Levesque 2002). Implementing a post treatment intervention would enable practitioners to continue to support men to implement strategies learned in the intensive program such as MBCP, provide ongoing review of challenges/ barriers of implementation, and similarly act as a space of case management. Ongoing case management may increase the safety of victim</w:t>
      </w:r>
      <w:r w:rsidR="00090795" w:rsidRPr="00F76838">
        <w:rPr>
          <w:rFonts w:ascii="Barlow" w:hAnsi="Barlow" w:cs="Times New Roman"/>
        </w:rPr>
        <w:t>-</w:t>
      </w:r>
      <w:r w:rsidRPr="00F76838">
        <w:rPr>
          <w:rFonts w:ascii="Barlow" w:hAnsi="Barlow" w:cs="Times New Roman"/>
        </w:rPr>
        <w:t xml:space="preserve">survivors by ensuring they remain linked in with a professional network post-intervention. </w:t>
      </w:r>
    </w:p>
    <w:p w14:paraId="505E9C4E" w14:textId="2034B870" w:rsidR="0021004B" w:rsidRPr="00F76838" w:rsidRDefault="0021004B" w:rsidP="00031EB3">
      <w:pPr>
        <w:pStyle w:val="Heading4"/>
      </w:pPr>
      <w:bookmarkStart w:id="251" w:name="_Toc142906614"/>
      <w:r w:rsidRPr="00F76838">
        <w:t xml:space="preserve">Individual versus </w:t>
      </w:r>
      <w:r w:rsidR="00963A9B" w:rsidRPr="00F76838">
        <w:t>g</w:t>
      </w:r>
      <w:r w:rsidRPr="00F76838">
        <w:t xml:space="preserve">roup </w:t>
      </w:r>
      <w:r w:rsidR="00963A9B" w:rsidRPr="00F76838">
        <w:t>i</w:t>
      </w:r>
      <w:r w:rsidRPr="00F76838">
        <w:t>nterventions</w:t>
      </w:r>
      <w:bookmarkEnd w:id="251"/>
      <w:r w:rsidRPr="00F76838">
        <w:t xml:space="preserve"> </w:t>
      </w:r>
    </w:p>
    <w:p w14:paraId="6D5E9FFE" w14:textId="37FA8510" w:rsidR="0021004B" w:rsidRPr="00F76838" w:rsidRDefault="40F2A35D" w:rsidP="00031EB3">
      <w:pPr>
        <w:rPr>
          <w:rFonts w:ascii="Barlow" w:hAnsi="Barlow" w:cs="Times New Roman"/>
        </w:rPr>
      </w:pPr>
      <w:r w:rsidRPr="00F76838">
        <w:rPr>
          <w:rFonts w:ascii="Barlow" w:hAnsi="Barlow" w:cs="Times New Roman"/>
        </w:rPr>
        <w:t xml:space="preserve">There have been conflicting views related to group versus individual interventions for perpetrators of family and domestic violence. Interventions for perpetrators, such as MBCPs, </w:t>
      </w:r>
      <w:r w:rsidRPr="00F76838">
        <w:rPr>
          <w:rFonts w:ascii="Barlow" w:hAnsi="Barlow" w:cs="Times New Roman"/>
        </w:rPr>
        <w:lastRenderedPageBreak/>
        <w:t>are commonly conducted in group settings, which some argue to be effective in influencing attitudinal and behavioural change. Group therapy reduces social isolation and allows for role-play, feedback, and confronting existing beliefs (Labriola et al. 2008). Anecdotal feedback from perpetrators who participated in domestic violence perpetrator programs in United Kingdom indicated that they appreciated the group format as it facilitated change through input from both facilitators and other men (Kelly</w:t>
      </w:r>
      <w:r w:rsidR="00864DD0" w:rsidRPr="00F76838">
        <w:rPr>
          <w:rFonts w:ascii="Barlow" w:hAnsi="Barlow" w:cs="Times New Roman"/>
        </w:rPr>
        <w:t xml:space="preserve"> and </w:t>
      </w:r>
      <w:r w:rsidRPr="00F76838">
        <w:rPr>
          <w:rFonts w:ascii="Barlow" w:hAnsi="Barlow" w:cs="Times New Roman"/>
        </w:rPr>
        <w:t xml:space="preserve">Westmarland 2015). Being held accountable by peers and exploring alternative ways of being men were crucial aspects of group therapy's effectiveness. The interview data supported this model, acknowledging the challenge, direct communication, and the need to embrace vulnerability. </w:t>
      </w:r>
    </w:p>
    <w:p w14:paraId="6C43E671" w14:textId="20CF7E25" w:rsidR="0021004B" w:rsidRPr="00F76838" w:rsidRDefault="40F2A35D" w:rsidP="00031EB3">
      <w:pPr>
        <w:rPr>
          <w:rFonts w:ascii="Barlow" w:hAnsi="Barlow" w:cs="Times New Roman"/>
        </w:rPr>
      </w:pPr>
      <w:r w:rsidRPr="00F76838">
        <w:rPr>
          <w:rFonts w:ascii="Barlow" w:hAnsi="Barlow" w:cs="Times New Roman"/>
        </w:rPr>
        <w:t>On the contrary, studies suggest that individual or individualised interventions for family violence perpetrators may be more effective in reducing recidivism compared with group-based programs (Murphy</w:t>
      </w:r>
      <w:r w:rsidR="00864DD0" w:rsidRPr="00F76838">
        <w:rPr>
          <w:rFonts w:ascii="Barlow" w:hAnsi="Barlow" w:cs="Times New Roman"/>
        </w:rPr>
        <w:t xml:space="preserve"> and </w:t>
      </w:r>
      <w:r w:rsidRPr="00F76838">
        <w:rPr>
          <w:rFonts w:ascii="Barlow" w:hAnsi="Barlow" w:cs="Times New Roman"/>
        </w:rPr>
        <w:t xml:space="preserve">Meis 2008). Individualised treatment allows tailoring to each individual's motivation levels and readiness to change, which can lead to better outcomes. Some argue that group therapy may not adequately address individual needs and may hinder engagement for less motivated offenders. Research has primarily focused on group models, neglecting the potential benefits of individual treatment formats. Dutton and Corvo (2006) advocate for identifying and treating the psychology of abusive behaviour as the most effective intervention. Day et al. (2009) support the notion that interventions matched to individual offender needs are likely to be more effective. </w:t>
      </w:r>
    </w:p>
    <w:p w14:paraId="2126A89A" w14:textId="458C5D94" w:rsidR="0021004B" w:rsidRPr="00F76838" w:rsidRDefault="40F2A35D" w:rsidP="00031EB3">
      <w:pPr>
        <w:rPr>
          <w:rFonts w:ascii="Barlow" w:hAnsi="Barlow" w:cs="Times New Roman"/>
        </w:rPr>
      </w:pPr>
      <w:r w:rsidRPr="00F76838">
        <w:rPr>
          <w:rFonts w:ascii="Barlow" w:hAnsi="Barlow" w:cs="Times New Roman"/>
        </w:rPr>
        <w:t xml:space="preserve">It is therefore essential to uncover interventions that work for different cohorts of perpetrators, as they are not a homogenous group. Recognising the diverse needs of perpetrators, some may benefit from group engagement, while others may require individual counselling. Intake and assessment are crucial in identifying the most appropriate intervention for each individual (Holland et al. 2018). In practice, a combination of both individual and group therapy can be beneficial for offenders. Individual therapy can address individualised needs and underlying issues, while group therapy can complement individual work by providing additional opportunities for skill-building, social learning, and peer support. The selection of therapy format should be based on a comprehensive assessment of the individual's needs, risk, and treatment goals, aligning with the RNR framework. </w:t>
      </w:r>
    </w:p>
    <w:p w14:paraId="631EED51" w14:textId="4A8EA76B" w:rsidR="0021004B" w:rsidRPr="00F76838" w:rsidRDefault="0021004B" w:rsidP="00031EB3">
      <w:pPr>
        <w:pStyle w:val="Heading4"/>
      </w:pPr>
      <w:bookmarkStart w:id="252" w:name="_Toc142906615"/>
      <w:r w:rsidRPr="00F76838">
        <w:t xml:space="preserve">Telephone and </w:t>
      </w:r>
      <w:r w:rsidR="00963A9B" w:rsidRPr="00F76838">
        <w:t>o</w:t>
      </w:r>
      <w:r w:rsidRPr="00F76838">
        <w:t xml:space="preserve">nline </w:t>
      </w:r>
      <w:r w:rsidR="00963A9B" w:rsidRPr="00F76838">
        <w:t>i</w:t>
      </w:r>
      <w:r w:rsidRPr="00F76838">
        <w:t>nterventions</w:t>
      </w:r>
      <w:bookmarkEnd w:id="252"/>
      <w:r w:rsidRPr="00F76838">
        <w:t xml:space="preserve"> </w:t>
      </w:r>
    </w:p>
    <w:p w14:paraId="257B2F0C" w14:textId="51AF8345" w:rsidR="0021004B" w:rsidRPr="00F76838" w:rsidRDefault="40F2A35D" w:rsidP="00031EB3">
      <w:pPr>
        <w:rPr>
          <w:rFonts w:ascii="Barlow" w:hAnsi="Barlow" w:cs="Times New Roman"/>
        </w:rPr>
      </w:pPr>
      <w:r w:rsidRPr="00F76838">
        <w:rPr>
          <w:rFonts w:ascii="Barlow" w:hAnsi="Barlow" w:cs="Times New Roman"/>
        </w:rPr>
        <w:t>There has been some earlier commentary around the benefits of telephone interventions as a therapeutic intervention. This mode of access, along with the online platform, is easily accessible to individuals who may have limited mobility, live in remote areas, or have transportation challenges (Campbell et al. 2018). Similarly, clients can attend therapy sessions from the comfort of their own homes, reducing the need for travel and making scheduling more flexible. Online and telephone therapy can facilitate continued support for clients who may have difficulty attending regular in-person sessions due to travel, work, or other commitments. The possibility of providing therapy remotely benefits underserved populations, like individuals with agoraphobia, anxiety, or limited access, who can ‘see’ therapists without physically being present in a clinic (Bouchard et al. 2000).</w:t>
      </w:r>
    </w:p>
    <w:p w14:paraId="0A1FC61A" w14:textId="5AC6BE52" w:rsidR="0021004B" w:rsidRPr="00F76838" w:rsidRDefault="40F2A35D" w:rsidP="00031EB3">
      <w:pPr>
        <w:rPr>
          <w:rFonts w:ascii="Barlow" w:hAnsi="Barlow" w:cs="Times New Roman"/>
        </w:rPr>
      </w:pPr>
      <w:r w:rsidRPr="00F76838">
        <w:rPr>
          <w:rFonts w:ascii="Barlow" w:hAnsi="Barlow" w:cs="Times New Roman"/>
        </w:rPr>
        <w:t xml:space="preserve">There is substantial evidence to support the benefit of telepsychology services in settings such as mental health. A systematic review of videoconferencing in psychotherapy found that clinicians generally had high satisfaction with the method and used it for various therapeutic formats with diverse populations (Backhaus et al. 2012). A subsequent meta-analysis described telepsychology as effective in achieving various clinical outcomes, including reducing unnecessary hospitalisations and improving symptoms and functioning (Hilty et al. 2013). The meta-analysis also provided evidence for telepsychology's effectiveness in diagnosing across </w:t>
      </w:r>
      <w:r w:rsidRPr="00F76838">
        <w:rPr>
          <w:rFonts w:ascii="Barlow" w:hAnsi="Barlow" w:cs="Times New Roman"/>
        </w:rPr>
        <w:lastRenderedPageBreak/>
        <w:t xml:space="preserve">age groups, ethnicities, and settings, and its similarity to in-person care and assessment in terms of outcomes. </w:t>
      </w:r>
    </w:p>
    <w:p w14:paraId="7FFF93A8" w14:textId="2D5459B2" w:rsidR="0021004B" w:rsidRPr="00F76838" w:rsidRDefault="40F2A35D" w:rsidP="00031EB3">
      <w:pPr>
        <w:rPr>
          <w:rFonts w:ascii="Barlow" w:hAnsi="Barlow" w:cs="Times New Roman"/>
        </w:rPr>
      </w:pPr>
      <w:r w:rsidRPr="00F76838">
        <w:rPr>
          <w:rFonts w:ascii="Barlow" w:hAnsi="Barlow" w:cs="Times New Roman"/>
        </w:rPr>
        <w:t xml:space="preserve">The use of telepsychology in forensic psychology was not well-known until recently. A survey found that approximately 35% of forensic evaluators used videoconferencing for psycho-legal evaluations, mainly assessing violence risk and adjudicative competencies (Batastini et al. 2020). The benefits included reduced court costs and shorter wait times for evaluates, but concerns were related to assessment challenges and technical difficulties. Forensic practitioners' perceptions of telepsychology varied, with some recognising its potential benefits, while others had concerns about technical issues and rapport building (Benhard et al. 2021). </w:t>
      </w:r>
    </w:p>
    <w:p w14:paraId="005A25F3" w14:textId="35FF931B" w:rsidR="0021004B" w:rsidRPr="00F76838" w:rsidRDefault="40F2A35D" w:rsidP="00031EB3">
      <w:pPr>
        <w:rPr>
          <w:rFonts w:ascii="Barlow" w:hAnsi="Barlow" w:cs="Times New Roman"/>
        </w:rPr>
      </w:pPr>
      <w:r w:rsidRPr="00F76838">
        <w:rPr>
          <w:rFonts w:ascii="Barlow" w:hAnsi="Barlow" w:cs="Times New Roman"/>
        </w:rPr>
        <w:t xml:space="preserve">Further, grey literature by Vlais and Campbell (2020) highlighted that there is limited evidence into the effectiveness of telepsychology services for family violence intervention. They identified a single paper published by </w:t>
      </w:r>
      <w:r w:rsidR="007A61C5" w:rsidRPr="00F76838">
        <w:rPr>
          <w:rFonts w:ascii="Barlow" w:hAnsi="Barlow"/>
        </w:rPr>
        <w:t>NTV</w:t>
      </w:r>
      <w:r w:rsidRPr="00F76838">
        <w:rPr>
          <w:rFonts w:ascii="Barlow" w:hAnsi="Barlow"/>
        </w:rPr>
        <w:t xml:space="preserve"> (NTV; 2018) which argued that while online platforms could potentially enhance men's future participation in in-person MBCPs (i.e. serve as a motivational tool), they should not replace in-person sessions. Regarding MBCPs delivered via videoconferencing, NTV concluded that they may have limitations due to potential technical requirements, safety concerns in cases of perpetrators living with their victim</w:t>
      </w:r>
      <w:r w:rsidR="00090795" w:rsidRPr="00F76838">
        <w:rPr>
          <w:rFonts w:ascii="Barlow" w:hAnsi="Barlow"/>
        </w:rPr>
        <w:t>-</w:t>
      </w:r>
      <w:r w:rsidR="00090795" w:rsidRPr="00F76838">
        <w:rPr>
          <w:rFonts w:ascii="Barlow" w:hAnsi="Barlow" w:cs="Times New Roman"/>
        </w:rPr>
        <w:t>survivor</w:t>
      </w:r>
      <w:r w:rsidRPr="00F76838">
        <w:rPr>
          <w:rFonts w:ascii="Barlow" w:hAnsi="Barlow"/>
        </w:rPr>
        <w:t xml:space="preserve">s, and effectiveness issues related to group dynamics, lack of face-to-face interaction, and disclosure of violent behaviour in a virtual context. </w:t>
      </w:r>
      <w:r w:rsidRPr="00F76838">
        <w:rPr>
          <w:rFonts w:ascii="Barlow" w:hAnsi="Barlow" w:cs="Times New Roman"/>
        </w:rPr>
        <w:t>Evaluations in the effectiveness of online and telephone interventions for family violence perpetrators is lacking.</w:t>
      </w:r>
    </w:p>
    <w:p w14:paraId="1D6E7BCC" w14:textId="1EC652D4" w:rsidR="0021004B" w:rsidRPr="00F76838" w:rsidRDefault="40F2A35D" w:rsidP="00031EB3">
      <w:pPr>
        <w:pStyle w:val="Heading4"/>
      </w:pPr>
      <w:r w:rsidRPr="00F76838">
        <w:t>The therapeutic relationship</w:t>
      </w:r>
    </w:p>
    <w:p w14:paraId="5C6F8775" w14:textId="20414001" w:rsidR="0021004B" w:rsidRPr="00F76838" w:rsidRDefault="40F2A35D" w:rsidP="00031EB3">
      <w:pPr>
        <w:rPr>
          <w:rFonts w:ascii="Barlow" w:hAnsi="Barlow" w:cs="Times New Roman"/>
        </w:rPr>
      </w:pPr>
      <w:r w:rsidRPr="00F76838">
        <w:rPr>
          <w:rFonts w:ascii="Barlow" w:hAnsi="Barlow" w:cs="Times New Roman"/>
        </w:rPr>
        <w:t>Despite the lack in review in the context of family violence, it is worth considering the importance of the therapeutic relationship in perpetrator interventions. Many psychotherapy models emphasise the importance of the therapeutic alliance; the collaborative and trusting relationship between a therapist and their client (Johnson</w:t>
      </w:r>
      <w:r w:rsidR="00864DD0" w:rsidRPr="00F76838">
        <w:rPr>
          <w:rFonts w:ascii="Barlow" w:hAnsi="Barlow" w:cs="Times New Roman"/>
        </w:rPr>
        <w:t xml:space="preserve"> and </w:t>
      </w:r>
      <w:r w:rsidRPr="00F76838">
        <w:rPr>
          <w:rFonts w:ascii="Barlow" w:hAnsi="Barlow" w:cs="Times New Roman"/>
        </w:rPr>
        <w:t xml:space="preserve">Wright 2002). It is a crucial aspect of psychotherapy and counselling, as it significantly influences the effectiveness of the therapeutic process. Lambert and Barley (2001) emphasise the significance of the therapist-client relationship in achieving successful therapy and facilitating behavioural or mindset changes in clients. They highlight the importance of factors like rapport building, trust, empathy and understanding, positive bond and agreement on goals. </w:t>
      </w:r>
    </w:p>
    <w:p w14:paraId="1B8113EB" w14:textId="7FE10C3D" w:rsidR="0021004B" w:rsidRPr="00F76838" w:rsidRDefault="40F2A35D" w:rsidP="00031EB3">
      <w:pPr>
        <w:rPr>
          <w:rFonts w:ascii="Barlow" w:hAnsi="Barlow" w:cs="Times New Roman"/>
        </w:rPr>
      </w:pPr>
      <w:r w:rsidRPr="00F76838">
        <w:rPr>
          <w:rFonts w:ascii="Barlow" w:hAnsi="Barlow" w:cs="Times New Roman"/>
        </w:rPr>
        <w:t>There is a dynamic interaction between verbal and non-verbal cues in the therapeutic alliance (Guzman et al. 2014). In traditional face-to-face therapy, non-verbal cues, such as facial expressions, body language, and tone of voice, play a crucial role in conveying emotions, understanding clients' feelings, and establishing rapport. These cues help therapists gauge the client's level of comfort, engagement, and emotional state, allowing for more nuanced and empathetic responses (Guzman et al. 2014). In telephone and online support, the lack of non-verbal cues can make it difficult for therapists to fully grasp the client's emotional experiences and may hinder the development of a strong therapeutic alliance. It may be challenging to interpret subtle emotional cues, leading to potential misunderstandings or misinterpretations during sessions (Mehta et al. 2020). This would appear more frequently in telephone support given online support mostly allows for the observation of a person’s presentation. Despite these challenges, therapists can employ various strategies to strengthen the therapeutic alliance during telephone and online support including reflecting back verbal information.</w:t>
      </w:r>
    </w:p>
    <w:p w14:paraId="41E5E148" w14:textId="779F6BFB" w:rsidR="0021004B" w:rsidRPr="00F76838" w:rsidRDefault="40F2A35D" w:rsidP="00031EB3">
      <w:pPr>
        <w:pStyle w:val="Heading4"/>
      </w:pPr>
      <w:r w:rsidRPr="00F76838">
        <w:t>Aboriginal and Torres Strait Islander and CALD people</w:t>
      </w:r>
    </w:p>
    <w:p w14:paraId="49C3BABB" w14:textId="4EFF6B80" w:rsidR="0021004B" w:rsidRPr="00F76838" w:rsidRDefault="40F2A35D" w:rsidP="00031EB3">
      <w:pPr>
        <w:rPr>
          <w:rFonts w:ascii="Barlow" w:hAnsi="Barlow" w:cs="Times New Roman"/>
        </w:rPr>
      </w:pPr>
      <w:r w:rsidRPr="00F76838">
        <w:rPr>
          <w:rFonts w:ascii="Barlow" w:hAnsi="Barlow" w:cs="Times New Roman"/>
        </w:rPr>
        <w:t xml:space="preserve">When considering Aboriginal and Torres Strait Islander people, there has been minimal exploration of their use of telephone and online services, particularly in the scope of family and </w:t>
      </w:r>
      <w:r w:rsidRPr="00F76838">
        <w:rPr>
          <w:rFonts w:ascii="Barlow" w:hAnsi="Barlow" w:cs="Times New Roman"/>
        </w:rPr>
        <w:lastRenderedPageBreak/>
        <w:t xml:space="preserve">domestic violence. In the context of mental health support for Aboriginal and Torres Strait Islander people, research highlights that Aboriginal and Torres Strait Islander people experience a disparity in accessing mental health services compared with their burden of disease (Garvey. 2008). Factors such as living in rural and remote areas, limited availability of appropriate services, cultural inappropriateness, and stigma surrounding treatment-seeking contribute to the challenges they face in accessing mental health support. Regarding treatment via online support, Povey et al. (2016) found that applying a culturally sensitive approach would need to consider the need to localise and adapt content for different regions, communities, and languages as an essential component of support. They suggest this could be achieved through consultative and collaborative approaches to ensure the content is relevant and effective for its target audience. </w:t>
      </w:r>
    </w:p>
    <w:p w14:paraId="39703DDF" w14:textId="024124C8" w:rsidR="0021004B" w:rsidRPr="00F76838" w:rsidRDefault="40F2A35D" w:rsidP="00031EB3">
      <w:pPr>
        <w:rPr>
          <w:rFonts w:ascii="Barlow" w:hAnsi="Barlow" w:cs="Times New Roman"/>
        </w:rPr>
      </w:pPr>
      <w:r w:rsidRPr="00F76838">
        <w:rPr>
          <w:rFonts w:ascii="Barlow" w:hAnsi="Barlow" w:cs="Times New Roman"/>
        </w:rPr>
        <w:t xml:space="preserve">Similarly, Puszka et al.’s (2016) study identified that Aboriginal and Torres Strait Islander participants expressed significant concerns about the security of personal data stored in e-mental health tools. The potential risks stem from e-mental health tools recording sensitive information and facilitating rapid online transmission. Historical and ongoing government intervention in the lives of Aboriginal and Torres Strait Islander people and challenges in de-identifying client information in close-knit communities further exacerbate security concerns within this population group (Puszka et al. 2016). Although a focus on online support, these findings are predominately transferable to telephone support; Aboriginal and Torres Strait Islander </w:t>
      </w:r>
      <w:r w:rsidR="00B72381" w:rsidRPr="00F76838">
        <w:rPr>
          <w:rFonts w:ascii="Barlow" w:hAnsi="Barlow" w:cs="Times New Roman"/>
        </w:rPr>
        <w:t xml:space="preserve">people </w:t>
      </w:r>
      <w:r w:rsidRPr="00F76838">
        <w:rPr>
          <w:rFonts w:ascii="Barlow" w:hAnsi="Barlow" w:cs="Times New Roman"/>
        </w:rPr>
        <w:t xml:space="preserve">may fear the preservation of their privacy and similarly telephone support may need to be adapted to regions. </w:t>
      </w:r>
    </w:p>
    <w:p w14:paraId="2FEFEB42" w14:textId="7F5D8967" w:rsidR="0021004B" w:rsidRPr="00F76838" w:rsidRDefault="40F2A35D" w:rsidP="00031EB3">
      <w:pPr>
        <w:rPr>
          <w:rFonts w:ascii="Barlow" w:hAnsi="Barlow" w:cs="Times New Roman"/>
          <w:b/>
          <w:bCs/>
        </w:rPr>
      </w:pPr>
      <w:r w:rsidRPr="00F76838">
        <w:rPr>
          <w:rFonts w:ascii="Barlow" w:hAnsi="Barlow" w:cs="Times New Roman"/>
        </w:rPr>
        <w:t>Scarce in research is the use of family violence telephone and online interventions for CALD individuals, particularly men. Research has highlighted that it is crucial to offer clear information in individuals' native languages about how and where they can access support (Murray et al. 2022). Findings from Murray et al. (2002) indicated that among a sample of websites for mental health support, none offered forums, web chat or email services in languages other than English. Only few with telephone counselling services provided information on accessing the national Translating and Interpreting Service; however, the instructions to access this service were available only in English. Further, Straiton et al. (2014) found that men from non</w:t>
      </w:r>
      <w:r w:rsidR="00B245AE" w:rsidRPr="00F76838">
        <w:rPr>
          <w:rFonts w:ascii="Barlow" w:hAnsi="Barlow" w:cs="Times New Roman"/>
        </w:rPr>
        <w:t>–</w:t>
      </w:r>
      <w:r w:rsidRPr="00F76838">
        <w:rPr>
          <w:rFonts w:ascii="Barlow" w:hAnsi="Barlow" w:cs="Times New Roman"/>
        </w:rPr>
        <w:t xml:space="preserve">English speaking backgrounds, especially foreign-born men, were more likely to have unequal access to mental-health treatment based on their needs. As aforementioned, men are hesitant to seek help due to beliefs centred around masculinity, and foreign-born men are likely to face additional barriers, such as language difficulties. In considering the lack of non-verbal cues when communicating over the phone, CALD </w:t>
      </w:r>
      <w:r w:rsidR="00B245AE" w:rsidRPr="00F76838">
        <w:rPr>
          <w:rFonts w:ascii="Barlow" w:hAnsi="Barlow" w:cs="Times New Roman"/>
        </w:rPr>
        <w:t xml:space="preserve">people </w:t>
      </w:r>
      <w:r w:rsidRPr="00F76838">
        <w:rPr>
          <w:rFonts w:ascii="Barlow" w:hAnsi="Barlow" w:cs="Times New Roman"/>
        </w:rPr>
        <w:t xml:space="preserve">may face added interference when accessing telephone support. </w:t>
      </w:r>
    </w:p>
    <w:p w14:paraId="22211074" w14:textId="77777777" w:rsidR="0021004B" w:rsidRPr="00F76838" w:rsidRDefault="0021004B" w:rsidP="00031EB3">
      <w:pPr>
        <w:pStyle w:val="Heading4"/>
      </w:pPr>
      <w:bookmarkStart w:id="253" w:name="_Toc142906616"/>
      <w:r w:rsidRPr="00F76838">
        <w:t>Conclusion</w:t>
      </w:r>
      <w:bookmarkEnd w:id="253"/>
    </w:p>
    <w:p w14:paraId="698104EF" w14:textId="3C938A3F" w:rsidR="0021004B" w:rsidRPr="00F76838" w:rsidRDefault="40F2A35D" w:rsidP="00031EB3">
      <w:pPr>
        <w:rPr>
          <w:rFonts w:ascii="Barlow" w:hAnsi="Barlow" w:cs="Times New Roman"/>
        </w:rPr>
      </w:pPr>
      <w:r w:rsidRPr="00F76838">
        <w:rPr>
          <w:rFonts w:ascii="Barlow" w:hAnsi="Barlow" w:cs="Times New Roman"/>
        </w:rPr>
        <w:t>This review evaluates the effectiveness of alternative and/or additional interventions to MBCPs for perpetrators of family and domestic violence, including those interventions considered brief</w:t>
      </w:r>
      <w:r w:rsidR="00864DD0" w:rsidRPr="00F76838">
        <w:rPr>
          <w:rFonts w:ascii="Barlow" w:hAnsi="Barlow" w:cs="Times New Roman"/>
        </w:rPr>
        <w:t xml:space="preserve"> or</w:t>
      </w:r>
      <w:r w:rsidRPr="00F76838">
        <w:rPr>
          <w:rFonts w:ascii="Barlow" w:hAnsi="Barlow" w:cs="Times New Roman"/>
        </w:rPr>
        <w:t xml:space="preserve"> </w:t>
      </w:r>
      <w:r w:rsidR="00864DD0" w:rsidRPr="00F76838">
        <w:rPr>
          <w:rFonts w:ascii="Barlow" w:hAnsi="Barlow" w:cs="Times New Roman"/>
        </w:rPr>
        <w:t>‘</w:t>
      </w:r>
      <w:r w:rsidRPr="00F76838">
        <w:rPr>
          <w:rFonts w:ascii="Barlow" w:hAnsi="Barlow" w:cs="Times New Roman"/>
        </w:rPr>
        <w:t>low</w:t>
      </w:r>
      <w:r w:rsidR="00864DD0" w:rsidRPr="00F76838">
        <w:rPr>
          <w:rFonts w:ascii="Barlow" w:hAnsi="Barlow" w:cs="Times New Roman"/>
        </w:rPr>
        <w:t>-</w:t>
      </w:r>
      <w:r w:rsidRPr="00F76838">
        <w:rPr>
          <w:rFonts w:ascii="Barlow" w:hAnsi="Barlow" w:cs="Times New Roman"/>
        </w:rPr>
        <w:t>dose</w:t>
      </w:r>
      <w:r w:rsidR="00864DD0" w:rsidRPr="00F76838">
        <w:rPr>
          <w:rFonts w:ascii="Barlow" w:hAnsi="Barlow" w:cs="Times New Roman"/>
        </w:rPr>
        <w:t>’</w:t>
      </w:r>
      <w:r w:rsidRPr="00F76838">
        <w:rPr>
          <w:rFonts w:ascii="Barlow" w:hAnsi="Barlow" w:cs="Times New Roman"/>
        </w:rPr>
        <w:t>. It concludes that while brief interventions may not be sufficient on their own to address behaviour change, they play a vital role in enhancing treatment engagement and fostering accountability. Pre-intervention treatments, incorporating motivational techniques, have been found to improve engagement. Post-treatment interventions help sustain changes as well as supporting men to continue gaining a more profound and comprehensive understanding of their behaviour. Brief interventions can serve as crisis management and interrupt the act of family and domestic violence and provide referral pathways to additional support services. Accordingly, these interventions enhance the safety and wellbeing of victim</w:t>
      </w:r>
      <w:r w:rsidR="00090795" w:rsidRPr="00F76838">
        <w:rPr>
          <w:rFonts w:ascii="Barlow" w:hAnsi="Barlow" w:cs="Times New Roman"/>
        </w:rPr>
        <w:t>-</w:t>
      </w:r>
      <w:r w:rsidRPr="00F76838">
        <w:rPr>
          <w:rFonts w:ascii="Barlow" w:hAnsi="Barlow" w:cs="Times New Roman"/>
        </w:rPr>
        <w:t xml:space="preserve">survivors. The flexibility of service delivery (e.g. telephone and online support) is likely to reach </w:t>
      </w:r>
      <w:r w:rsidRPr="00F76838">
        <w:rPr>
          <w:rFonts w:ascii="Barlow" w:hAnsi="Barlow" w:cs="Times New Roman"/>
        </w:rPr>
        <w:lastRenderedPageBreak/>
        <w:t>a greater number of men who require intervention, including those who are awaiting MBCPs. It is noted that telephone and online support presents with some limitations; however, it is arguable that the benefits outweigh the limits. Brief interventions are therefore valuable in a network of behavioural interventions and should be considered when addressing the treatment needs of men who use family violence.</w:t>
      </w:r>
    </w:p>
    <w:p w14:paraId="4283484A" w14:textId="77777777" w:rsidR="00D40A3A" w:rsidRPr="00F76838" w:rsidRDefault="00D40A3A" w:rsidP="00031EB3">
      <w:pPr>
        <w:spacing w:before="0" w:after="160"/>
        <w:rPr>
          <w:rFonts w:asciiTheme="majorHAnsi" w:eastAsiaTheme="majorEastAsia" w:hAnsiTheme="majorHAnsi" w:cstheme="majorBidi"/>
          <w:color w:val="1A4F28" w:themeColor="accent1" w:themeShade="40"/>
          <w:sz w:val="44"/>
          <w:szCs w:val="44"/>
        </w:rPr>
      </w:pPr>
      <w:r w:rsidRPr="00F76838">
        <w:br w:type="page"/>
      </w:r>
    </w:p>
    <w:p w14:paraId="7F0F89DF" w14:textId="77777777" w:rsidR="00D40A3A" w:rsidRPr="00F76838" w:rsidRDefault="00D40A3A" w:rsidP="00031EB3">
      <w:pPr>
        <w:pStyle w:val="Heading2"/>
      </w:pPr>
      <w:bookmarkStart w:id="254" w:name="_Toc169710388"/>
      <w:r w:rsidRPr="00F76838">
        <w:lastRenderedPageBreak/>
        <w:t>Appendix 5: Full data for figures</w:t>
      </w:r>
      <w:bookmarkEnd w:id="254"/>
    </w:p>
    <w:p w14:paraId="29C3BBC1" w14:textId="1282AA43" w:rsidR="006B5DD2" w:rsidRPr="00F76838" w:rsidRDefault="006B5DD2" w:rsidP="00031EB3">
      <w:r w:rsidRPr="00F76838">
        <w:t>Listed below is the full data breakdown for each figure in the report</w:t>
      </w:r>
      <w:r w:rsidR="009C5278" w:rsidRPr="00F76838">
        <w:t>.</w:t>
      </w:r>
    </w:p>
    <w:p w14:paraId="3839FDF3" w14:textId="5259450E" w:rsidR="006B5DD2" w:rsidRPr="00F76838" w:rsidRDefault="006B5DD2" w:rsidP="00031EB3">
      <w:pPr>
        <w:pStyle w:val="Caption"/>
      </w:pPr>
      <w:bookmarkStart w:id="255" w:name="_Ref167379991"/>
      <w:r w:rsidRPr="00F76838">
        <w:t xml:space="preserve">Table </w:t>
      </w:r>
      <w:r w:rsidR="00086384">
        <w:fldChar w:fldCharType="begin"/>
      </w:r>
      <w:r w:rsidR="00086384">
        <w:instrText xml:space="preserve"> SEQ Table \* ARABIC </w:instrText>
      </w:r>
      <w:r w:rsidR="00086384">
        <w:fldChar w:fldCharType="separate"/>
      </w:r>
      <w:r w:rsidR="00086384">
        <w:rPr>
          <w:noProof/>
        </w:rPr>
        <w:t>28</w:t>
      </w:r>
      <w:r w:rsidR="00086384">
        <w:rPr>
          <w:noProof/>
        </w:rPr>
        <w:fldChar w:fldCharType="end"/>
      </w:r>
      <w:bookmarkEnd w:id="255"/>
      <w:r w:rsidRPr="00F76838">
        <w:t xml:space="preserve">: Full data for </w:t>
      </w:r>
      <w:r w:rsidR="002D6F09" w:rsidRPr="00F76838">
        <w:fldChar w:fldCharType="begin"/>
      </w:r>
      <w:r w:rsidR="002D6F09" w:rsidRPr="00F76838">
        <w:instrText xml:space="preserve"> REF _Ref167369830 \h </w:instrText>
      </w:r>
      <w:r w:rsidR="002D6F09" w:rsidRPr="00F76838">
        <w:fldChar w:fldCharType="separate"/>
      </w:r>
      <w:r w:rsidR="00086384" w:rsidRPr="00F76838">
        <w:t xml:space="preserve">Figure </w:t>
      </w:r>
      <w:r w:rsidR="00086384">
        <w:rPr>
          <w:noProof/>
        </w:rPr>
        <w:t>2</w:t>
      </w:r>
      <w:r w:rsidR="00086384" w:rsidRPr="00F76838">
        <w:t>: Readiness for change</w:t>
      </w:r>
      <w:r w:rsidR="002D6F09" w:rsidRPr="00F76838">
        <w:fldChar w:fldCharType="end"/>
      </w:r>
    </w:p>
    <w:tbl>
      <w:tblPr>
        <w:tblW w:w="9396" w:type="dxa"/>
        <w:tblLook w:val="0620" w:firstRow="1" w:lastRow="0" w:firstColumn="0" w:lastColumn="0" w:noHBand="1" w:noVBand="1"/>
      </w:tblPr>
      <w:tblGrid>
        <w:gridCol w:w="6113"/>
        <w:gridCol w:w="1122"/>
        <w:gridCol w:w="1129"/>
        <w:gridCol w:w="1032"/>
      </w:tblGrid>
      <w:tr w:rsidR="00DE3794" w:rsidRPr="00F76838" w14:paraId="0CA9F80E" w14:textId="77777777" w:rsidTr="00035BD4">
        <w:trPr>
          <w:trHeight w:val="457"/>
        </w:trPr>
        <w:tc>
          <w:tcPr>
            <w:tcW w:w="6113"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248C6FD6" w14:textId="77777777" w:rsidR="005C2E6C" w:rsidRPr="00F76838" w:rsidRDefault="005C2E6C"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w:eastAsia="Times New Roman" w:hAnsi="Barlow" w:cs="Calibri"/>
                <w:b/>
                <w:color w:val="FFFFFF" w:themeColor="background1"/>
                <w:kern w:val="24"/>
                <w:lang w:eastAsia="en-AU"/>
              </w:rPr>
              <w:t>Response</w:t>
            </w:r>
          </w:p>
        </w:tc>
        <w:tc>
          <w:tcPr>
            <w:tcW w:w="1122"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3AAB3CEF" w14:textId="77777777" w:rsidR="005C2E6C" w:rsidRPr="00F76838" w:rsidRDefault="005C2E6C"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BIS</w:t>
            </w:r>
          </w:p>
        </w:tc>
        <w:tc>
          <w:tcPr>
            <w:tcW w:w="1129"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564D6EA5" w14:textId="77777777" w:rsidR="005C2E6C" w:rsidRPr="00F76838" w:rsidRDefault="005C2E6C"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MRS</w:t>
            </w:r>
          </w:p>
        </w:tc>
        <w:tc>
          <w:tcPr>
            <w:tcW w:w="1032"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739A9744" w14:textId="77777777" w:rsidR="005C2E6C" w:rsidRPr="00F76838" w:rsidRDefault="005C2E6C"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CFG</w:t>
            </w:r>
          </w:p>
        </w:tc>
      </w:tr>
      <w:tr w:rsidR="00DE3794" w:rsidRPr="00F76838" w14:paraId="6F2A9B19" w14:textId="77777777" w:rsidTr="00035BD4">
        <w:trPr>
          <w:trHeight w:val="321"/>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F9DD75F"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b/>
                <w:color w:val="212A31"/>
                <w:kern w:val="24"/>
                <w:lang w:eastAsia="en-AU"/>
              </w:rPr>
              <w:t>NET 7-10</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55C50C0"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1928555"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D11CE78"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w:t>
            </w:r>
          </w:p>
        </w:tc>
      </w:tr>
      <w:tr w:rsidR="00DE3794" w:rsidRPr="00F76838" w14:paraId="2B1F352A" w14:textId="77777777" w:rsidTr="00DE3794">
        <w:trPr>
          <w:trHeight w:val="367"/>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08CEF30"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0 - I had not thought about change at all at that stage</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9C0EDDD"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9720092"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58C86E0"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DE3794" w:rsidRPr="00F76838" w14:paraId="370C2D07" w14:textId="77777777" w:rsidTr="00DE3794">
        <w:trPr>
          <w:trHeight w:val="333"/>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7475469"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 + 2 + 3</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67E3D47"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4018D4F"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6A96D23C"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DE3794" w:rsidRPr="00F76838" w14:paraId="78CC86AF" w14:textId="77777777" w:rsidTr="00DE3794">
        <w:trPr>
          <w:trHeight w:val="241"/>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928283A"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 + 5 + 6</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49C2C3C"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659DA9B"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02439DC"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r>
      <w:tr w:rsidR="00DE3794" w:rsidRPr="00F76838" w14:paraId="3C1BF8D4" w14:textId="77777777" w:rsidTr="00DE3794">
        <w:trPr>
          <w:trHeight w:val="284"/>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957D8A4"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 + 8 + 9</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A1EE92B"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EE3C514"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30C5B6A"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DE3794" w:rsidRPr="00F76838" w14:paraId="73A7C537" w14:textId="77777777" w:rsidTr="00035BD4">
        <w:trPr>
          <w:trHeight w:val="724"/>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825B8A8"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10 - I realised I had a significant problem in my life and I had already started to make changes</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A29BE20"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38%</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E6FBB33"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F6D6AD2"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52%</w:t>
            </w:r>
          </w:p>
        </w:tc>
      </w:tr>
      <w:tr w:rsidR="00DE3794" w:rsidRPr="00F76838" w14:paraId="7ABFE160" w14:textId="77777777" w:rsidTr="00035BD4">
        <w:trPr>
          <w:trHeight w:val="68"/>
        </w:trPr>
        <w:tc>
          <w:tcPr>
            <w:tcW w:w="611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645C166" w14:textId="77777777" w:rsidR="005C2E6C" w:rsidRPr="00F76838" w:rsidRDefault="005C2E6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Other (please specify)</w:t>
            </w:r>
          </w:p>
        </w:tc>
        <w:tc>
          <w:tcPr>
            <w:tcW w:w="112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D19279E"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911AFC5"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103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690C41B" w14:textId="77777777" w:rsidR="005C2E6C" w:rsidRPr="00F76838" w:rsidRDefault="005C2E6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bl>
    <w:p w14:paraId="36856C26" w14:textId="77777777" w:rsidR="00721B19" w:rsidRPr="00F76838" w:rsidRDefault="00721B19" w:rsidP="00031EB3">
      <w:pPr>
        <w:pStyle w:val="Tablefootnote"/>
        <w:rPr>
          <w:lang w:val="en-AU"/>
        </w:rPr>
      </w:pPr>
      <w:r w:rsidRPr="0035723F">
        <w:rPr>
          <w:lang w:val="en-AU"/>
        </w:rPr>
        <w:t>Source: A7d. On a scale of 0 to 10, how ready were you to start to change, when you first had contact with the service?</w:t>
      </w:r>
    </w:p>
    <w:p w14:paraId="0E8C406C" w14:textId="15828335" w:rsidR="00484B98" w:rsidRPr="0035723F" w:rsidRDefault="00721B19" w:rsidP="00031EB3">
      <w:pPr>
        <w:pStyle w:val="Tablefootnote"/>
        <w:rPr>
          <w:lang w:val="en-AU"/>
        </w:rPr>
      </w:pPr>
      <w:r w:rsidRPr="0035723F">
        <w:rPr>
          <w:lang w:val="en-AU"/>
        </w:rPr>
        <w:t>Base: Brief Intervention Service, unweighted, n=56; Men’s Referral Service, unweighted, n=44; Changing for Good program, unweighted, n=31.</w:t>
      </w:r>
    </w:p>
    <w:p w14:paraId="25B2D774" w14:textId="4678065A" w:rsidR="00626220" w:rsidRPr="00F76838" w:rsidRDefault="00626220" w:rsidP="00031EB3">
      <w:pPr>
        <w:pStyle w:val="Caption"/>
      </w:pPr>
      <w:bookmarkStart w:id="256" w:name="_Ref167380062"/>
      <w:r w:rsidRPr="00F76838">
        <w:t xml:space="preserve">Table </w:t>
      </w:r>
      <w:r w:rsidR="00086384">
        <w:fldChar w:fldCharType="begin"/>
      </w:r>
      <w:r w:rsidR="00086384">
        <w:instrText xml:space="preserve"> SEQ Table \* ARABIC </w:instrText>
      </w:r>
      <w:r w:rsidR="00086384">
        <w:fldChar w:fldCharType="separate"/>
      </w:r>
      <w:r w:rsidR="00086384">
        <w:rPr>
          <w:noProof/>
        </w:rPr>
        <w:t>29</w:t>
      </w:r>
      <w:r w:rsidR="00086384">
        <w:rPr>
          <w:noProof/>
        </w:rPr>
        <w:fldChar w:fldCharType="end"/>
      </w:r>
      <w:bookmarkEnd w:id="256"/>
      <w:r w:rsidRPr="00F76838">
        <w:t xml:space="preserve">: Full data for </w:t>
      </w:r>
      <w:r w:rsidRPr="00F76838">
        <w:fldChar w:fldCharType="begin"/>
      </w:r>
      <w:r w:rsidRPr="00F76838">
        <w:instrText xml:space="preserve"> REF _Ref167369905 \h </w:instrText>
      </w:r>
      <w:r w:rsidRPr="00F76838">
        <w:fldChar w:fldCharType="separate"/>
      </w:r>
      <w:r w:rsidR="00086384" w:rsidRPr="00F76838">
        <w:t xml:space="preserve">Figure </w:t>
      </w:r>
      <w:r w:rsidR="00086384">
        <w:rPr>
          <w:noProof/>
        </w:rPr>
        <w:t>3</w:t>
      </w:r>
      <w:r w:rsidR="00086384" w:rsidRPr="00F76838">
        <w:t>: Right help at the right time</w:t>
      </w:r>
      <w:r w:rsidRPr="00F76838">
        <w:fldChar w:fldCharType="end"/>
      </w:r>
    </w:p>
    <w:tbl>
      <w:tblPr>
        <w:tblW w:w="9227" w:type="dxa"/>
        <w:tblCellMar>
          <w:left w:w="0" w:type="dxa"/>
          <w:right w:w="0" w:type="dxa"/>
        </w:tblCellMar>
        <w:tblLook w:val="0620" w:firstRow="1" w:lastRow="0" w:firstColumn="0" w:lastColumn="0" w:noHBand="1" w:noVBand="1"/>
      </w:tblPr>
      <w:tblGrid>
        <w:gridCol w:w="6392"/>
        <w:gridCol w:w="1021"/>
        <w:gridCol w:w="958"/>
        <w:gridCol w:w="856"/>
      </w:tblGrid>
      <w:tr w:rsidR="001F368A" w:rsidRPr="00F76838" w14:paraId="70CC5CE3" w14:textId="77777777" w:rsidTr="00E430CB">
        <w:trPr>
          <w:trHeight w:val="246"/>
        </w:trPr>
        <w:tc>
          <w:tcPr>
            <w:tcW w:w="6392"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E7674F8" w14:textId="77777777" w:rsidR="00626220" w:rsidRPr="00F76838" w:rsidRDefault="00626220" w:rsidP="00031EB3">
            <w:pPr>
              <w:spacing w:before="0" w:after="0"/>
              <w:rPr>
                <w:color w:val="FFFFFF" w:themeColor="background1"/>
              </w:rPr>
            </w:pPr>
            <w:r w:rsidRPr="00F76838">
              <w:rPr>
                <w:b/>
                <w:bCs/>
                <w:color w:val="FFFFFF" w:themeColor="background1"/>
              </w:rPr>
              <w:t>Response</w:t>
            </w:r>
          </w:p>
        </w:tc>
        <w:tc>
          <w:tcPr>
            <w:tcW w:w="1021"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61721F2A" w14:textId="77777777" w:rsidR="00626220" w:rsidRPr="00F76838" w:rsidRDefault="00626220" w:rsidP="00031EB3">
            <w:pPr>
              <w:spacing w:before="0" w:after="0"/>
              <w:rPr>
                <w:color w:val="FFFFFF" w:themeColor="background1"/>
              </w:rPr>
            </w:pPr>
            <w:r w:rsidRPr="00F76838">
              <w:rPr>
                <w:b/>
                <w:bCs/>
                <w:color w:val="FFFFFF" w:themeColor="background1"/>
              </w:rPr>
              <w:t>BIS</w:t>
            </w:r>
          </w:p>
        </w:tc>
        <w:tc>
          <w:tcPr>
            <w:tcW w:w="95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72228817" w14:textId="77777777" w:rsidR="00626220" w:rsidRPr="00F76838" w:rsidRDefault="00626220" w:rsidP="00031EB3">
            <w:pPr>
              <w:spacing w:before="0" w:after="0"/>
              <w:rPr>
                <w:color w:val="FFFFFF" w:themeColor="background1"/>
              </w:rPr>
            </w:pPr>
            <w:r w:rsidRPr="00F76838">
              <w:rPr>
                <w:b/>
                <w:bCs/>
                <w:color w:val="FFFFFF" w:themeColor="background1"/>
              </w:rPr>
              <w:t>MRS</w:t>
            </w:r>
          </w:p>
        </w:tc>
        <w:tc>
          <w:tcPr>
            <w:tcW w:w="856"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31CBC188" w14:textId="77777777" w:rsidR="00626220" w:rsidRPr="00F76838" w:rsidRDefault="00626220" w:rsidP="00031EB3">
            <w:pPr>
              <w:spacing w:before="0" w:after="0"/>
              <w:rPr>
                <w:color w:val="FFFFFF" w:themeColor="background1"/>
              </w:rPr>
            </w:pPr>
            <w:r w:rsidRPr="00F76838">
              <w:rPr>
                <w:b/>
                <w:bCs/>
                <w:color w:val="FFFFFF" w:themeColor="background1"/>
              </w:rPr>
              <w:t>CFG</w:t>
            </w:r>
          </w:p>
        </w:tc>
      </w:tr>
      <w:tr w:rsidR="00ED15E6" w:rsidRPr="00F76838" w14:paraId="4C34896B" w14:textId="77777777" w:rsidTr="00E430CB">
        <w:trPr>
          <w:trHeight w:val="123"/>
        </w:trPr>
        <w:tc>
          <w:tcPr>
            <w:tcW w:w="639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14728A" w14:textId="77777777" w:rsidR="00626220" w:rsidRPr="00F76838" w:rsidRDefault="00626220" w:rsidP="00031EB3">
            <w:pPr>
              <w:spacing w:before="0" w:after="0"/>
            </w:pPr>
            <w:r w:rsidRPr="00F76838">
              <w:t>It came at the right time</w:t>
            </w:r>
          </w:p>
        </w:tc>
        <w:tc>
          <w:tcPr>
            <w:tcW w:w="102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0A7AFE90" w14:textId="77777777" w:rsidR="00626220" w:rsidRPr="00F76838" w:rsidRDefault="00626220" w:rsidP="00031EB3">
            <w:pPr>
              <w:spacing w:before="0" w:after="0"/>
            </w:pPr>
            <w:r w:rsidRPr="00F76838">
              <w:t>63%</w:t>
            </w:r>
          </w:p>
        </w:tc>
        <w:tc>
          <w:tcPr>
            <w:tcW w:w="95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2B84997B" w14:textId="77777777" w:rsidR="00626220" w:rsidRPr="00F76838" w:rsidRDefault="00626220" w:rsidP="00031EB3">
            <w:pPr>
              <w:spacing w:before="0" w:after="0"/>
            </w:pPr>
            <w:r w:rsidRPr="00F76838">
              <w:t>54%</w:t>
            </w:r>
          </w:p>
        </w:tc>
        <w:tc>
          <w:tcPr>
            <w:tcW w:w="856" w:type="dxa"/>
            <w:tcBorders>
              <w:top w:val="single" w:sz="8" w:space="0" w:color="FFFFFF"/>
              <w:left w:val="single" w:sz="8" w:space="0" w:color="FFFFFF"/>
              <w:bottom w:val="single" w:sz="8" w:space="0" w:color="FFFFFF"/>
              <w:right w:val="nil"/>
            </w:tcBorders>
            <w:shd w:val="clear" w:color="auto" w:fill="F6F9F7"/>
            <w:tcMar>
              <w:top w:w="15" w:type="dxa"/>
              <w:left w:w="108" w:type="dxa"/>
              <w:bottom w:w="0" w:type="dxa"/>
              <w:right w:w="108" w:type="dxa"/>
            </w:tcMar>
            <w:vAlign w:val="center"/>
            <w:hideMark/>
          </w:tcPr>
          <w:p w14:paraId="1900BBE2" w14:textId="77777777" w:rsidR="00626220" w:rsidRPr="00F76838" w:rsidRDefault="00626220" w:rsidP="00031EB3">
            <w:pPr>
              <w:spacing w:before="0" w:after="0"/>
            </w:pPr>
            <w:r w:rsidRPr="00F76838">
              <w:t>55%</w:t>
            </w:r>
          </w:p>
        </w:tc>
      </w:tr>
      <w:tr w:rsidR="00ED15E6" w:rsidRPr="00F76838" w14:paraId="501E84FB" w14:textId="77777777" w:rsidTr="00E430CB">
        <w:trPr>
          <w:trHeight w:val="101"/>
        </w:trPr>
        <w:tc>
          <w:tcPr>
            <w:tcW w:w="639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688B02E" w14:textId="77777777" w:rsidR="00626220" w:rsidRPr="00F76838" w:rsidRDefault="00626220" w:rsidP="00031EB3">
            <w:pPr>
              <w:spacing w:before="0" w:after="0"/>
            </w:pPr>
            <w:r w:rsidRPr="0035723F">
              <w:t>It should have come earlier</w:t>
            </w:r>
          </w:p>
        </w:tc>
        <w:tc>
          <w:tcPr>
            <w:tcW w:w="102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14DB942E" w14:textId="77777777" w:rsidR="00626220" w:rsidRPr="00F76838" w:rsidRDefault="00626220" w:rsidP="00031EB3">
            <w:pPr>
              <w:spacing w:before="0" w:after="0"/>
            </w:pPr>
            <w:r w:rsidRPr="00F76838">
              <w:t>27%</w:t>
            </w:r>
          </w:p>
        </w:tc>
        <w:tc>
          <w:tcPr>
            <w:tcW w:w="95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46D0566B" w14:textId="77777777" w:rsidR="00626220" w:rsidRPr="00F76838" w:rsidRDefault="00626220" w:rsidP="00031EB3">
            <w:pPr>
              <w:spacing w:before="0" w:after="0"/>
            </w:pPr>
            <w:r w:rsidRPr="00F76838">
              <w:t>37%</w:t>
            </w:r>
          </w:p>
        </w:tc>
        <w:tc>
          <w:tcPr>
            <w:tcW w:w="856" w:type="dxa"/>
            <w:tcBorders>
              <w:top w:val="single" w:sz="8" w:space="0" w:color="FFFFFF"/>
              <w:left w:val="single" w:sz="8" w:space="0" w:color="FFFFFF"/>
              <w:bottom w:val="single" w:sz="8" w:space="0" w:color="FFFFFF"/>
              <w:right w:val="nil"/>
            </w:tcBorders>
            <w:shd w:val="clear" w:color="auto" w:fill="F6F9F7"/>
            <w:tcMar>
              <w:top w:w="15" w:type="dxa"/>
              <w:left w:w="108" w:type="dxa"/>
              <w:bottom w:w="0" w:type="dxa"/>
              <w:right w:w="108" w:type="dxa"/>
            </w:tcMar>
            <w:vAlign w:val="center"/>
            <w:hideMark/>
          </w:tcPr>
          <w:p w14:paraId="41901911" w14:textId="77777777" w:rsidR="00626220" w:rsidRPr="00F76838" w:rsidRDefault="00626220" w:rsidP="00031EB3">
            <w:pPr>
              <w:spacing w:before="0" w:after="0"/>
            </w:pPr>
            <w:r w:rsidRPr="00F76838">
              <w:t>42%</w:t>
            </w:r>
          </w:p>
        </w:tc>
      </w:tr>
      <w:tr w:rsidR="00ED15E6" w:rsidRPr="00F76838" w14:paraId="29C38A45" w14:textId="77777777" w:rsidTr="00E430CB">
        <w:trPr>
          <w:trHeight w:val="65"/>
        </w:trPr>
        <w:tc>
          <w:tcPr>
            <w:tcW w:w="639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DE068ED" w14:textId="77777777" w:rsidR="00626220" w:rsidRPr="00F76838" w:rsidRDefault="00626220" w:rsidP="00031EB3">
            <w:pPr>
              <w:spacing w:before="0" w:after="0"/>
            </w:pPr>
            <w:r w:rsidRPr="0035723F">
              <w:t>It should have come later</w:t>
            </w:r>
          </w:p>
        </w:tc>
        <w:tc>
          <w:tcPr>
            <w:tcW w:w="102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65261A79" w14:textId="77777777" w:rsidR="00626220" w:rsidRPr="00F76838" w:rsidRDefault="00626220" w:rsidP="00031EB3">
            <w:pPr>
              <w:spacing w:before="0" w:after="0"/>
            </w:pPr>
            <w:r w:rsidRPr="00F76838">
              <w:t>0%</w:t>
            </w:r>
          </w:p>
        </w:tc>
        <w:tc>
          <w:tcPr>
            <w:tcW w:w="95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01D26DA6" w14:textId="77777777" w:rsidR="00626220" w:rsidRPr="00F76838" w:rsidRDefault="00626220" w:rsidP="00031EB3">
            <w:pPr>
              <w:spacing w:before="0" w:after="0"/>
            </w:pPr>
            <w:r w:rsidRPr="00F76838">
              <w:t>3%</w:t>
            </w:r>
          </w:p>
        </w:tc>
        <w:tc>
          <w:tcPr>
            <w:tcW w:w="856" w:type="dxa"/>
            <w:tcBorders>
              <w:top w:val="single" w:sz="8" w:space="0" w:color="FFFFFF"/>
              <w:left w:val="single" w:sz="8" w:space="0" w:color="FFFFFF"/>
              <w:bottom w:val="single" w:sz="8" w:space="0" w:color="FFFFFF"/>
              <w:right w:val="nil"/>
            </w:tcBorders>
            <w:shd w:val="clear" w:color="auto" w:fill="F6F9F7"/>
            <w:tcMar>
              <w:top w:w="15" w:type="dxa"/>
              <w:left w:w="108" w:type="dxa"/>
              <w:bottom w:w="0" w:type="dxa"/>
              <w:right w:w="108" w:type="dxa"/>
            </w:tcMar>
            <w:vAlign w:val="center"/>
            <w:hideMark/>
          </w:tcPr>
          <w:p w14:paraId="00C53D0B" w14:textId="77777777" w:rsidR="00626220" w:rsidRPr="00F76838" w:rsidRDefault="00626220" w:rsidP="00031EB3">
            <w:pPr>
              <w:spacing w:before="0" w:after="0"/>
            </w:pPr>
            <w:r w:rsidRPr="00F76838">
              <w:t>0%</w:t>
            </w:r>
          </w:p>
        </w:tc>
      </w:tr>
      <w:tr w:rsidR="00ED15E6" w:rsidRPr="00F76838" w14:paraId="60D7AE94" w14:textId="77777777" w:rsidTr="00E430CB">
        <w:trPr>
          <w:trHeight w:val="187"/>
        </w:trPr>
        <w:tc>
          <w:tcPr>
            <w:tcW w:w="639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9C372D" w14:textId="77777777" w:rsidR="00626220" w:rsidRPr="00F76838" w:rsidRDefault="00626220" w:rsidP="00031EB3">
            <w:pPr>
              <w:spacing w:before="0" w:after="0"/>
            </w:pPr>
            <w:r w:rsidRPr="00F76838">
              <w:t xml:space="preserve">It was the right time, but I </w:t>
            </w:r>
          </w:p>
          <w:p w14:paraId="7CFD964B" w14:textId="77777777" w:rsidR="00626220" w:rsidRPr="00F76838" w:rsidRDefault="00626220" w:rsidP="00031EB3">
            <w:pPr>
              <w:spacing w:before="0" w:after="0"/>
            </w:pPr>
            <w:r w:rsidRPr="00F76838">
              <w:t>needed a different service</w:t>
            </w:r>
          </w:p>
        </w:tc>
        <w:tc>
          <w:tcPr>
            <w:tcW w:w="102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277BB4C8" w14:textId="77777777" w:rsidR="00626220" w:rsidRPr="00F76838" w:rsidRDefault="00626220" w:rsidP="00031EB3">
            <w:pPr>
              <w:spacing w:before="0" w:after="0"/>
            </w:pPr>
            <w:r w:rsidRPr="00F76838">
              <w:t>2%</w:t>
            </w:r>
          </w:p>
        </w:tc>
        <w:tc>
          <w:tcPr>
            <w:tcW w:w="95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4FD3281C" w14:textId="77777777" w:rsidR="00626220" w:rsidRPr="00F76838" w:rsidRDefault="00626220" w:rsidP="00031EB3">
            <w:pPr>
              <w:spacing w:before="0" w:after="0"/>
            </w:pPr>
            <w:r w:rsidRPr="00F76838">
              <w:t>0%</w:t>
            </w:r>
          </w:p>
        </w:tc>
        <w:tc>
          <w:tcPr>
            <w:tcW w:w="856" w:type="dxa"/>
            <w:tcBorders>
              <w:top w:val="single" w:sz="8" w:space="0" w:color="FFFFFF"/>
              <w:left w:val="single" w:sz="8" w:space="0" w:color="FFFFFF"/>
              <w:bottom w:val="single" w:sz="8" w:space="0" w:color="FFFFFF"/>
              <w:right w:val="nil"/>
            </w:tcBorders>
            <w:shd w:val="clear" w:color="auto" w:fill="F6F9F7"/>
            <w:tcMar>
              <w:top w:w="15" w:type="dxa"/>
              <w:left w:w="108" w:type="dxa"/>
              <w:bottom w:w="0" w:type="dxa"/>
              <w:right w:w="108" w:type="dxa"/>
            </w:tcMar>
            <w:vAlign w:val="center"/>
            <w:hideMark/>
          </w:tcPr>
          <w:p w14:paraId="72B690A3" w14:textId="77777777" w:rsidR="00626220" w:rsidRPr="00F76838" w:rsidRDefault="00626220" w:rsidP="00031EB3">
            <w:pPr>
              <w:spacing w:before="0" w:after="0"/>
            </w:pPr>
            <w:r w:rsidRPr="00F76838">
              <w:t>3%</w:t>
            </w:r>
          </w:p>
        </w:tc>
      </w:tr>
      <w:tr w:rsidR="00ED15E6" w:rsidRPr="00F76838" w14:paraId="6573FCF4" w14:textId="77777777" w:rsidTr="00E430CB">
        <w:trPr>
          <w:trHeight w:val="168"/>
        </w:trPr>
        <w:tc>
          <w:tcPr>
            <w:tcW w:w="639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515D39" w14:textId="77777777" w:rsidR="00626220" w:rsidRPr="00F76838" w:rsidRDefault="00626220" w:rsidP="00031EB3">
            <w:pPr>
              <w:spacing w:before="0" w:after="0"/>
            </w:pPr>
            <w:r w:rsidRPr="00F76838">
              <w:t>None of the above</w:t>
            </w:r>
          </w:p>
        </w:tc>
        <w:tc>
          <w:tcPr>
            <w:tcW w:w="102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45723E68" w14:textId="77777777" w:rsidR="00626220" w:rsidRPr="00F76838" w:rsidRDefault="00626220" w:rsidP="00031EB3">
            <w:pPr>
              <w:spacing w:before="0" w:after="0"/>
            </w:pPr>
            <w:r w:rsidRPr="00F76838">
              <w:t>9%</w:t>
            </w:r>
          </w:p>
        </w:tc>
        <w:tc>
          <w:tcPr>
            <w:tcW w:w="95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08" w:type="dxa"/>
              <w:bottom w:w="0" w:type="dxa"/>
              <w:right w:w="108" w:type="dxa"/>
            </w:tcMar>
            <w:vAlign w:val="center"/>
            <w:hideMark/>
          </w:tcPr>
          <w:p w14:paraId="4AD0E86F" w14:textId="77777777" w:rsidR="00626220" w:rsidRPr="00F76838" w:rsidRDefault="00626220" w:rsidP="00031EB3">
            <w:pPr>
              <w:spacing w:before="0" w:after="0"/>
            </w:pPr>
            <w:r w:rsidRPr="00F76838">
              <w:t>6%</w:t>
            </w:r>
          </w:p>
        </w:tc>
        <w:tc>
          <w:tcPr>
            <w:tcW w:w="856" w:type="dxa"/>
            <w:tcBorders>
              <w:top w:val="single" w:sz="8" w:space="0" w:color="FFFFFF"/>
              <w:left w:val="single" w:sz="8" w:space="0" w:color="FFFFFF"/>
              <w:bottom w:val="single" w:sz="8" w:space="0" w:color="FFFFFF"/>
              <w:right w:val="nil"/>
            </w:tcBorders>
            <w:shd w:val="clear" w:color="auto" w:fill="F6F9F7"/>
            <w:tcMar>
              <w:top w:w="15" w:type="dxa"/>
              <w:left w:w="108" w:type="dxa"/>
              <w:bottom w:w="0" w:type="dxa"/>
              <w:right w:w="108" w:type="dxa"/>
            </w:tcMar>
            <w:vAlign w:val="center"/>
            <w:hideMark/>
          </w:tcPr>
          <w:p w14:paraId="4B71BD32" w14:textId="77777777" w:rsidR="00626220" w:rsidRPr="00F76838" w:rsidRDefault="00626220" w:rsidP="00031EB3">
            <w:pPr>
              <w:spacing w:before="0" w:after="0"/>
            </w:pPr>
            <w:r w:rsidRPr="00F76838">
              <w:t>0%</w:t>
            </w:r>
          </w:p>
        </w:tc>
      </w:tr>
    </w:tbl>
    <w:p w14:paraId="365CE09B" w14:textId="77777777" w:rsidR="00721B19" w:rsidRPr="00F76838" w:rsidRDefault="00721B19" w:rsidP="00031EB3">
      <w:pPr>
        <w:pStyle w:val="Tablefootnote"/>
        <w:rPr>
          <w:lang w:val="en-AU"/>
        </w:rPr>
      </w:pPr>
      <w:r w:rsidRPr="0035723F">
        <w:rPr>
          <w:lang w:val="en-AU"/>
        </w:rPr>
        <w:t>Source: A5. A4MRS. Which of the following best describes your interaction with the service?</w:t>
      </w:r>
    </w:p>
    <w:p w14:paraId="070CE246" w14:textId="24C755E8" w:rsidR="00A554B2" w:rsidRPr="0035723F" w:rsidDel="00A534F1" w:rsidRDefault="00721B19" w:rsidP="00031EB3">
      <w:pPr>
        <w:pStyle w:val="Tablefootnote"/>
        <w:rPr>
          <w:lang w:val="en-AU"/>
        </w:rPr>
      </w:pPr>
      <w:r w:rsidRPr="0035723F">
        <w:rPr>
          <w:lang w:val="en-AU"/>
        </w:rPr>
        <w:t>Base: Brief Intervention Service, unweighted, n=56; Men’s Referral Service, unweighted, n=35; Changing for Good program, unweighted, n=31.</w:t>
      </w:r>
      <w:r w:rsidR="0021004B" w:rsidRPr="0035723F">
        <w:rPr>
          <w:lang w:val="en-AU"/>
        </w:rPr>
        <w:br w:type="page"/>
      </w:r>
    </w:p>
    <w:p w14:paraId="1457D0EE" w14:textId="4CB07E6E" w:rsidR="000621B1" w:rsidRPr="00F76838" w:rsidRDefault="000621B1" w:rsidP="00031EB3">
      <w:pPr>
        <w:pStyle w:val="Caption"/>
      </w:pPr>
      <w:bookmarkStart w:id="257" w:name="_Ref167380082"/>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30</w:t>
      </w:r>
      <w:r w:rsidR="00086384">
        <w:rPr>
          <w:noProof/>
        </w:rPr>
        <w:fldChar w:fldCharType="end"/>
      </w:r>
      <w:bookmarkEnd w:id="257"/>
      <w:r w:rsidRPr="00F76838">
        <w:t>: Full data for</w:t>
      </w:r>
      <w:r w:rsidR="00BB3A99" w:rsidRPr="00F76838">
        <w:t xml:space="preserve"> </w:t>
      </w:r>
      <w:r w:rsidR="00BB3A99" w:rsidRPr="00F76838">
        <w:fldChar w:fldCharType="begin"/>
      </w:r>
      <w:r w:rsidR="00BB3A99" w:rsidRPr="00F76838">
        <w:instrText xml:space="preserve"> REF _Ref167354900 \h </w:instrText>
      </w:r>
      <w:r w:rsidR="00BB3A99" w:rsidRPr="00F76838">
        <w:fldChar w:fldCharType="separate"/>
      </w:r>
      <w:r w:rsidR="00086384" w:rsidRPr="00F76838">
        <w:t xml:space="preserve">Figure </w:t>
      </w:r>
      <w:r w:rsidR="00086384">
        <w:rPr>
          <w:noProof/>
        </w:rPr>
        <w:t>4</w:t>
      </w:r>
      <w:r w:rsidR="00086384" w:rsidRPr="00F76838">
        <w:t>: Source of program awareness</w:t>
      </w:r>
      <w:r w:rsidR="00BB3A99" w:rsidRPr="00F76838">
        <w:fldChar w:fldCharType="end"/>
      </w:r>
      <w:r w:rsidR="00BB3A99" w:rsidRPr="00F76838">
        <w:t xml:space="preserve"> </w:t>
      </w:r>
    </w:p>
    <w:tbl>
      <w:tblPr>
        <w:tblW w:w="9139" w:type="dxa"/>
        <w:tblCellMar>
          <w:left w:w="0" w:type="dxa"/>
          <w:right w:w="0" w:type="dxa"/>
        </w:tblCellMar>
        <w:tblLook w:val="0620" w:firstRow="1" w:lastRow="0" w:firstColumn="0" w:lastColumn="0" w:noHBand="1" w:noVBand="1"/>
      </w:tblPr>
      <w:tblGrid>
        <w:gridCol w:w="6332"/>
        <w:gridCol w:w="1010"/>
        <w:gridCol w:w="950"/>
        <w:gridCol w:w="847"/>
      </w:tblGrid>
      <w:tr w:rsidR="00F7482F" w:rsidRPr="00F76838" w14:paraId="1B086829" w14:textId="77777777" w:rsidTr="00E430CB">
        <w:trPr>
          <w:trHeight w:val="78"/>
        </w:trPr>
        <w:tc>
          <w:tcPr>
            <w:tcW w:w="6332"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14514404" w14:textId="77777777" w:rsidR="00A554B2" w:rsidRPr="00F76838" w:rsidRDefault="00A554B2"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w:eastAsia="Times New Roman" w:hAnsi="Barlow" w:cs="Calibri"/>
                <w:b/>
                <w:color w:val="FFFFFF" w:themeColor="background1"/>
                <w:kern w:val="24"/>
                <w:lang w:eastAsia="en-AU"/>
              </w:rPr>
              <w:t>Source heard about services</w:t>
            </w:r>
          </w:p>
        </w:tc>
        <w:tc>
          <w:tcPr>
            <w:tcW w:w="1010"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0CAB03DB" w14:textId="77777777" w:rsidR="00A554B2" w:rsidRPr="00F76838" w:rsidRDefault="00A554B2"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BIS</w:t>
            </w:r>
          </w:p>
        </w:tc>
        <w:tc>
          <w:tcPr>
            <w:tcW w:w="950"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17BF9718" w14:textId="77777777" w:rsidR="00A554B2" w:rsidRPr="00F76838" w:rsidRDefault="00A554B2"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MRS</w:t>
            </w:r>
          </w:p>
        </w:tc>
        <w:tc>
          <w:tcPr>
            <w:tcW w:w="847"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2C141F7A" w14:textId="77777777" w:rsidR="00A554B2" w:rsidRPr="00F76838" w:rsidRDefault="00A554B2" w:rsidP="00031EB3">
            <w:pPr>
              <w:spacing w:before="0" w:after="0" w:line="240" w:lineRule="auto"/>
              <w:jc w:val="center"/>
              <w:rPr>
                <w:rFonts w:ascii="Arial" w:eastAsia="Times New Roman" w:hAnsi="Arial" w:cs="Arial"/>
                <w:color w:val="FFFFFF" w:themeColor="background1"/>
                <w:sz w:val="36"/>
                <w:szCs w:val="36"/>
                <w:lang w:eastAsia="en-AU"/>
              </w:rPr>
            </w:pPr>
            <w:r w:rsidRPr="00F76838">
              <w:rPr>
                <w:rFonts w:ascii="Barlow SemiBold" w:eastAsia="Times New Roman" w:hAnsi="Barlow SemiBold" w:cs="Calibri"/>
                <w:b/>
                <w:color w:val="FFFFFF" w:themeColor="background1"/>
                <w:kern w:val="24"/>
                <w:lang w:eastAsia="en-AU"/>
              </w:rPr>
              <w:t>CFG</w:t>
            </w:r>
          </w:p>
        </w:tc>
      </w:tr>
      <w:tr w:rsidR="00F7482F" w:rsidRPr="00F76838" w14:paraId="09442C39" w14:textId="77777777" w:rsidTr="00E430CB">
        <w:trPr>
          <w:trHeight w:val="5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90A265"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 court or magistrate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B2CAB1"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D16C583"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34%</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DA40AEF"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6A789C0C"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613F6E"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The police or emergency services</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8CB25B2"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71E31F"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02304B6"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4C4F14CB"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0761B6"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An advertisement online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63C456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405D4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D478892"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F7482F" w:rsidRPr="00F76838" w14:paraId="4B1158E5"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DD7BBA"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Online search</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BE0491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60CBE1"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A7A2605"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r>
      <w:tr w:rsidR="00F7482F" w:rsidRPr="00F76838" w14:paraId="0A16CEF8"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38C232D"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Mensline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22E7B51"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3DC9F0"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978CB29"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r>
      <w:tr w:rsidR="00F7482F" w:rsidRPr="00F76838" w14:paraId="2567C89C"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0EC93A"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partner at the time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4A7456"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55DDEE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D3D580D"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2238CB44"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987D301"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Child protection / other family support</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AB68809"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8D7D5D"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A0F2630"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7AA93429"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DAC2A5"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 mental health professional</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E6A3711"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CF5C3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D11B06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2A5D49E0"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842F371"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An advertisement on social media</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B821B47"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5D5BD7"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D993A45"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41AE73F5"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E7E3ED"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 friend</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1FD4DC"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35ECFD"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5D1837F"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0DE4E9AB" w14:textId="77777777" w:rsidTr="00035BD4">
        <w:trPr>
          <w:trHeight w:val="18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A34928"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 family member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F3A647C"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E2DEAE5"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2994B27"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7582EF19"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E4F813"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From a correction officer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0DB82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5ECCC4"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CE26D2B"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2E3D3AF6"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B1B822D"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Men’s Referral Service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5DC800"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DCE5EB3"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113C36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694733E3"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E0BCDB3"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From a MBCP clinic facilitator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5DF402B"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AD7A15"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A311D8C"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255920C0"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9E815D"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Orange Door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D5B28A"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2F2563"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2BA04DB"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3871A2C0"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4A1B66"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Through an AOD service</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09F3F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E22C3F"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0C81F9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73B81390"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7D7BFC"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saw a flyer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B0A6364"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893BC16"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6A359C7"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111DD5EE"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D36748"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Advertisement in person</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2E2B9F"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4C2CFA"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7667831"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F7482F" w:rsidRPr="00F76838" w14:paraId="28FEEE91"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0A4D50A"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Lawyer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8DC8B6"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59AD0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B50E21B"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02ECF305"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12F276"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Other</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EC8524"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BC7B9C"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1DEFF1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F7482F" w:rsidRPr="00F76838" w14:paraId="03302EB3" w14:textId="77777777" w:rsidTr="00E430CB">
        <w:trPr>
          <w:trHeight w:val="129"/>
        </w:trPr>
        <w:tc>
          <w:tcPr>
            <w:tcW w:w="633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33BC3D" w14:textId="77777777" w:rsidR="00A554B2" w:rsidRPr="00F76838" w:rsidRDefault="00A554B2"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Don't know</w:t>
            </w:r>
          </w:p>
        </w:tc>
        <w:tc>
          <w:tcPr>
            <w:tcW w:w="101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C95D8E"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61708EC"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84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CBE14C8" w14:textId="77777777" w:rsidR="00A554B2" w:rsidRPr="00F76838" w:rsidRDefault="00A554B2"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57FBA298" w14:textId="77777777" w:rsidR="00B34DCE" w:rsidRPr="00F76838" w:rsidRDefault="00B34DCE" w:rsidP="00031EB3">
      <w:pPr>
        <w:pStyle w:val="Tablefootnote"/>
        <w:rPr>
          <w:lang w:val="en-AU"/>
        </w:rPr>
      </w:pPr>
      <w:r w:rsidRPr="0035723F">
        <w:rPr>
          <w:lang w:val="en-AU"/>
        </w:rPr>
        <w:t>Source: A7c. How did you first hear about the [PROGRAM]?</w:t>
      </w:r>
    </w:p>
    <w:p w14:paraId="6BA40BCF" w14:textId="5E39C46C" w:rsidR="00490C77" w:rsidRPr="0035723F" w:rsidRDefault="00B34DCE" w:rsidP="00031EB3">
      <w:pPr>
        <w:pStyle w:val="Tablefootnote"/>
        <w:rPr>
          <w:lang w:val="en-AU"/>
        </w:rPr>
      </w:pPr>
      <w:r w:rsidRPr="0035723F">
        <w:rPr>
          <w:lang w:val="en-AU"/>
        </w:rPr>
        <w:t>Base: Brief Intervention Service, unweighted, n=56; Men’s Referral Service, unweighted, n=44; Changing for Good program, unweighted, n=31.</w:t>
      </w:r>
    </w:p>
    <w:p w14:paraId="0FF6580B" w14:textId="77777777" w:rsidR="00490C77" w:rsidRPr="00F76838" w:rsidRDefault="00490C77" w:rsidP="00031EB3"/>
    <w:p w14:paraId="3914251A" w14:textId="77777777" w:rsidR="00490C77" w:rsidRPr="00F76838" w:rsidRDefault="00490C77" w:rsidP="00031EB3"/>
    <w:p w14:paraId="2E62E97E" w14:textId="77777777" w:rsidR="00490C77" w:rsidRPr="00F76838" w:rsidRDefault="00490C77" w:rsidP="00031EB3"/>
    <w:p w14:paraId="14BDD55A" w14:textId="77777777" w:rsidR="00490C77" w:rsidRPr="00F76838" w:rsidRDefault="00490C77" w:rsidP="00031EB3"/>
    <w:p w14:paraId="4A6E2A32" w14:textId="77777777" w:rsidR="00490C77" w:rsidRPr="00F76838" w:rsidRDefault="00490C77" w:rsidP="00031EB3"/>
    <w:p w14:paraId="1CBD280B" w14:textId="77777777" w:rsidR="00490C77" w:rsidRPr="00F76838" w:rsidRDefault="00490C77" w:rsidP="00031EB3"/>
    <w:p w14:paraId="663DD50D" w14:textId="77777777" w:rsidR="00490C77" w:rsidRPr="00F76838" w:rsidRDefault="00490C77" w:rsidP="00031EB3"/>
    <w:p w14:paraId="134C62E8" w14:textId="3E56C866" w:rsidR="00C64C11" w:rsidRPr="00F76838" w:rsidRDefault="00C64C11" w:rsidP="00031EB3">
      <w:pPr>
        <w:pStyle w:val="Caption"/>
      </w:pPr>
      <w:bookmarkStart w:id="258" w:name="_Ref167380152"/>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31</w:t>
      </w:r>
      <w:r w:rsidR="00086384">
        <w:rPr>
          <w:noProof/>
        </w:rPr>
        <w:fldChar w:fldCharType="end"/>
      </w:r>
      <w:bookmarkEnd w:id="258"/>
      <w:r w:rsidRPr="00F76838">
        <w:t>: Full data for</w:t>
      </w:r>
      <w:r w:rsidR="00BB3A99" w:rsidRPr="00F76838">
        <w:t xml:space="preserve"> </w:t>
      </w:r>
      <w:r w:rsidR="00BB3A99" w:rsidRPr="00F76838">
        <w:fldChar w:fldCharType="begin"/>
      </w:r>
      <w:r w:rsidR="00BB3A99" w:rsidRPr="00F76838">
        <w:instrText xml:space="preserve"> REF _Ref167375155 \h </w:instrText>
      </w:r>
      <w:r w:rsidR="00BB3A99" w:rsidRPr="00F76838">
        <w:fldChar w:fldCharType="separate"/>
      </w:r>
      <w:r w:rsidR="00086384" w:rsidRPr="00F76838">
        <w:t xml:space="preserve">Figure </w:t>
      </w:r>
      <w:r w:rsidR="00086384">
        <w:rPr>
          <w:noProof/>
        </w:rPr>
        <w:t>5</w:t>
      </w:r>
      <w:r w:rsidR="00086384" w:rsidRPr="00F76838">
        <w:t>: Behaviours men sought assistance for when calling services</w:t>
      </w:r>
      <w:r w:rsidR="00BB3A99" w:rsidRPr="00F76838">
        <w:fldChar w:fldCharType="end"/>
      </w:r>
    </w:p>
    <w:tbl>
      <w:tblPr>
        <w:tblW w:w="9244" w:type="dxa"/>
        <w:tblCellMar>
          <w:left w:w="0" w:type="dxa"/>
          <w:right w:w="0" w:type="dxa"/>
        </w:tblCellMar>
        <w:tblLook w:val="0620" w:firstRow="1" w:lastRow="0" w:firstColumn="0" w:lastColumn="0" w:noHBand="1" w:noVBand="1"/>
      </w:tblPr>
      <w:tblGrid>
        <w:gridCol w:w="6401"/>
        <w:gridCol w:w="1023"/>
        <w:gridCol w:w="960"/>
        <w:gridCol w:w="860"/>
      </w:tblGrid>
      <w:tr w:rsidR="006D2D96" w:rsidRPr="00F76838" w14:paraId="4C57D5B3" w14:textId="77777777" w:rsidTr="00E430CB">
        <w:trPr>
          <w:trHeight w:val="285"/>
        </w:trPr>
        <w:tc>
          <w:tcPr>
            <w:tcW w:w="640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2765D41" w14:textId="77777777" w:rsidR="00C64C11" w:rsidRPr="00F76838" w:rsidRDefault="00C64C11" w:rsidP="00031EB3">
            <w:pPr>
              <w:spacing w:before="0" w:after="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w:t>
            </w:r>
          </w:p>
        </w:tc>
        <w:tc>
          <w:tcPr>
            <w:tcW w:w="1023"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01E466AD" w14:textId="77777777" w:rsidR="00C64C11" w:rsidRPr="00F76838" w:rsidRDefault="00C64C11" w:rsidP="00031EB3">
            <w:pPr>
              <w:spacing w:before="0" w:after="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960"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3243A914" w14:textId="77777777" w:rsidR="00C64C11" w:rsidRPr="00F76838" w:rsidRDefault="00C64C11" w:rsidP="00031EB3">
            <w:pPr>
              <w:spacing w:before="0" w:after="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860"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68BA40E1" w14:textId="77777777" w:rsidR="00C64C11" w:rsidRPr="00F76838" w:rsidRDefault="00C64C11" w:rsidP="00031EB3">
            <w:pPr>
              <w:spacing w:before="0" w:after="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r>
      <w:tr w:rsidR="006D2D96" w:rsidRPr="00F76838" w14:paraId="1D220AE0" w14:textId="77777777" w:rsidTr="00E430CB">
        <w:trPr>
          <w:trHeight w:val="220"/>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AE0553"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0F1E11"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71%</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012EA4"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59%</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26739D3"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81%</w:t>
            </w:r>
          </w:p>
        </w:tc>
      </w:tr>
      <w:tr w:rsidR="00DF2FFF" w:rsidRPr="00F76838" w14:paraId="307FDBE1" w14:textId="77777777" w:rsidTr="00DE3794">
        <w:trPr>
          <w:trHeight w:val="353"/>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080832"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2F3151"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66%</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83D163"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43%</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2047816"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74%</w:t>
            </w:r>
          </w:p>
        </w:tc>
      </w:tr>
      <w:tr w:rsidR="006D2D96" w:rsidRPr="00F76838" w14:paraId="16FBECAE" w14:textId="77777777" w:rsidTr="00E430CB">
        <w:trPr>
          <w:trHeight w:val="263"/>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231231"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07DB845"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12FA12"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30%</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D105790"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42%</w:t>
            </w:r>
          </w:p>
        </w:tc>
      </w:tr>
      <w:tr w:rsidR="00DF2FFF" w:rsidRPr="00F76838" w14:paraId="631FC1A9" w14:textId="77777777" w:rsidTr="00DE3794">
        <w:trPr>
          <w:trHeight w:val="409"/>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B39FFB"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0D590B"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32%</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1DD450"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566C851"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r>
      <w:tr w:rsidR="00DF2FFF" w:rsidRPr="00F76838" w14:paraId="26A2F280" w14:textId="77777777" w:rsidTr="00DE3794">
        <w:trPr>
          <w:trHeight w:val="403"/>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455625C"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AAB47D3"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30%</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7EF52C7"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32%</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3477010"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6D2D96" w:rsidRPr="00F76838" w14:paraId="53E2650E" w14:textId="77777777" w:rsidTr="00E430CB">
        <w:trPr>
          <w:trHeight w:val="74"/>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43DE66D"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own entitlement</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5BDB9D7"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8F4991"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6061F10"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r>
      <w:tr w:rsidR="006D2D96" w:rsidRPr="00F76838" w14:paraId="5CBA5191" w14:textId="77777777" w:rsidTr="00E430CB">
        <w:trPr>
          <w:trHeight w:val="181"/>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4BA56D"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substance abuse</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160A30"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9180C5"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505DB49"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6D2D96" w:rsidRPr="00F76838" w14:paraId="2CC37ACD" w14:textId="77777777" w:rsidTr="00E430CB">
        <w:trPr>
          <w:trHeight w:val="46"/>
        </w:trPr>
        <w:tc>
          <w:tcPr>
            <w:tcW w:w="64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D7FD8A" w14:textId="77777777" w:rsidR="00C64C11" w:rsidRPr="00F76838" w:rsidRDefault="00C64C1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Other</w:t>
            </w:r>
          </w:p>
        </w:tc>
        <w:tc>
          <w:tcPr>
            <w:tcW w:w="102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3269D7A"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6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744562"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860"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696A84E" w14:textId="77777777" w:rsidR="00C64C11" w:rsidRPr="00F76838" w:rsidRDefault="00C64C1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r>
    </w:tbl>
    <w:p w14:paraId="15284175" w14:textId="77777777" w:rsidR="00B34DCE" w:rsidRPr="0035723F" w:rsidRDefault="00B34DCE" w:rsidP="00031EB3">
      <w:pPr>
        <w:pStyle w:val="Tablefootnote"/>
        <w:rPr>
          <w:rFonts w:ascii="Times New Roman" w:eastAsia="Times New Roman" w:hAnsi="Times New Roman" w:cs="Times New Roman"/>
          <w:color w:val="auto"/>
          <w:lang w:val="en-AU" w:eastAsia="en-AU"/>
        </w:rPr>
      </w:pPr>
      <w:r w:rsidRPr="0035723F">
        <w:rPr>
          <w:lang w:val="en-AU" w:eastAsia="en-AU"/>
        </w:rPr>
        <w:t>Source: A18. What type of behaviours did you speak with the [PROGRAM] for? Please select all that apply</w:t>
      </w:r>
    </w:p>
    <w:p w14:paraId="110E02E9" w14:textId="70EEA717" w:rsidR="002A285B" w:rsidRPr="0035723F" w:rsidRDefault="00B34DCE" w:rsidP="00031EB3">
      <w:pPr>
        <w:pStyle w:val="Tablefootnote"/>
        <w:rPr>
          <w:lang w:val="en-AU"/>
        </w:rPr>
      </w:pPr>
      <w:r w:rsidRPr="0035723F">
        <w:rPr>
          <w:lang w:val="en-AU" w:eastAsia="en-AU"/>
        </w:rPr>
        <w:t>Base: Brief Intervention Service, unweighted, n=56; Men’s Referral Service, unweighted, n=44; Changing for Good program, unweighted, n=31.</w:t>
      </w:r>
      <w:bookmarkStart w:id="259" w:name="_Toc142906617"/>
    </w:p>
    <w:p w14:paraId="3C3E2BE2" w14:textId="280536D6" w:rsidR="007409BB" w:rsidRPr="00F76838" w:rsidRDefault="007409BB" w:rsidP="00031EB3">
      <w:pPr>
        <w:pStyle w:val="Caption"/>
      </w:pPr>
      <w:bookmarkStart w:id="260" w:name="_Ref167380178"/>
      <w:r w:rsidRPr="00F76838">
        <w:t xml:space="preserve">Table </w:t>
      </w:r>
      <w:r w:rsidR="00086384">
        <w:fldChar w:fldCharType="begin"/>
      </w:r>
      <w:r w:rsidR="00086384">
        <w:instrText xml:space="preserve"> SEQ Table \* ARABIC </w:instrText>
      </w:r>
      <w:r w:rsidR="00086384">
        <w:fldChar w:fldCharType="separate"/>
      </w:r>
      <w:r w:rsidR="00086384">
        <w:rPr>
          <w:noProof/>
        </w:rPr>
        <w:t>32</w:t>
      </w:r>
      <w:r w:rsidR="00086384">
        <w:rPr>
          <w:noProof/>
        </w:rPr>
        <w:fldChar w:fldCharType="end"/>
      </w:r>
      <w:bookmarkEnd w:id="260"/>
      <w:r w:rsidRPr="00F76838">
        <w:t>: Full data for</w:t>
      </w:r>
      <w:r w:rsidR="00BB3A99" w:rsidRPr="00F76838">
        <w:t xml:space="preserve"> </w:t>
      </w:r>
      <w:r w:rsidR="00BB3A99" w:rsidRPr="00F76838">
        <w:fldChar w:fldCharType="begin"/>
      </w:r>
      <w:r w:rsidR="00BB3A99" w:rsidRPr="00F76838">
        <w:instrText xml:space="preserve"> REF _Ref167375166 \h </w:instrText>
      </w:r>
      <w:r w:rsidR="00BB3A99" w:rsidRPr="00F76838">
        <w:fldChar w:fldCharType="separate"/>
      </w:r>
      <w:r w:rsidR="00086384" w:rsidRPr="00F76838">
        <w:t xml:space="preserve">Figure </w:t>
      </w:r>
      <w:r w:rsidR="00086384">
        <w:rPr>
          <w:noProof/>
        </w:rPr>
        <w:t>6</w:t>
      </w:r>
      <w:r w:rsidR="00086384" w:rsidRPr="00F76838">
        <w:t>: Self-reported issues for service users (total of ‘big problem’ + ‘problem’)</w:t>
      </w:r>
      <w:r w:rsidR="00BB3A99" w:rsidRPr="00F76838">
        <w:fldChar w:fldCharType="end"/>
      </w:r>
    </w:p>
    <w:tbl>
      <w:tblPr>
        <w:tblW w:w="9200" w:type="dxa"/>
        <w:tblCellMar>
          <w:left w:w="0" w:type="dxa"/>
          <w:right w:w="0" w:type="dxa"/>
        </w:tblCellMar>
        <w:tblLook w:val="0620" w:firstRow="1" w:lastRow="0" w:firstColumn="0" w:lastColumn="0" w:noHBand="1" w:noVBand="1"/>
      </w:tblPr>
      <w:tblGrid>
        <w:gridCol w:w="6370"/>
        <w:gridCol w:w="1018"/>
        <w:gridCol w:w="957"/>
        <w:gridCol w:w="855"/>
      </w:tblGrid>
      <w:tr w:rsidR="00DF2FFF" w:rsidRPr="00F76838" w14:paraId="6590CBA1" w14:textId="77777777" w:rsidTr="00E430CB">
        <w:trPr>
          <w:trHeight w:val="135"/>
        </w:trPr>
        <w:tc>
          <w:tcPr>
            <w:tcW w:w="637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1AA09D3B" w14:textId="77777777" w:rsidR="004E79BA" w:rsidRPr="00F76838" w:rsidRDefault="004E79BA"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w:t>
            </w:r>
          </w:p>
        </w:tc>
        <w:tc>
          <w:tcPr>
            <w:tcW w:w="101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1EBC9B7B" w14:textId="77777777" w:rsidR="004E79BA" w:rsidRPr="00F76838" w:rsidRDefault="004E79BA"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95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44A57641" w14:textId="77777777" w:rsidR="004E79BA" w:rsidRPr="00F76838" w:rsidRDefault="004E79BA"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855"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1AB67AC6" w14:textId="77777777" w:rsidR="004E79BA" w:rsidRPr="00F76838" w:rsidRDefault="004E79BA"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r>
      <w:tr w:rsidR="00DF2FFF" w:rsidRPr="00F76838" w14:paraId="0D5E7596"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EE0C72F"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Relationships</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466544"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59%</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A799AC"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33%</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3BF4F9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61%</w:t>
            </w:r>
          </w:p>
        </w:tc>
      </w:tr>
      <w:tr w:rsidR="00DF2FFF" w:rsidRPr="00F76838" w14:paraId="625F5487"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BD1A17A"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Mental health</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2CC90C"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54%</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29916D"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6BCC1B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52%</w:t>
            </w:r>
          </w:p>
        </w:tc>
      </w:tr>
      <w:tr w:rsidR="00DF2FFF" w:rsidRPr="00F76838" w14:paraId="67E601EE"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E3AA5D7"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Communicating with people</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F93167"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E8FF7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99DDAF6"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32%</w:t>
            </w:r>
          </w:p>
        </w:tc>
      </w:tr>
      <w:tr w:rsidR="00DF2FFF" w:rsidRPr="00F76838" w14:paraId="1D96703D"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DE4FD3F"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Housing</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4D4486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EEA949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854859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r w:rsidR="00DF2FFF" w:rsidRPr="00F76838" w14:paraId="74D22F69"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5CA156"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Physical health</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A63D8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934359"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78BAF5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r>
      <w:tr w:rsidR="00DF2FFF" w:rsidRPr="00F76838" w14:paraId="729431A4"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71BFB0"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Alcohol</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D3962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C355B5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5FE29BE"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r w:rsidR="00DF2FFF" w:rsidRPr="00F76838" w14:paraId="68FA574F"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4155B1"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Employment</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813D8A"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22D9F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8106B8A"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r>
      <w:tr w:rsidR="00DF2FFF" w:rsidRPr="00F76838" w14:paraId="0B8D8615"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F46B28"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Drugs</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9BFC83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714C1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E80BADD"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DF2FFF" w:rsidRPr="00F76838" w14:paraId="3D0237AF" w14:textId="77777777" w:rsidTr="00E430CB">
        <w:trPr>
          <w:trHeight w:val="221"/>
        </w:trPr>
        <w:tc>
          <w:tcPr>
            <w:tcW w:w="637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5D8648"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Gambling</w:t>
            </w:r>
          </w:p>
        </w:tc>
        <w:tc>
          <w:tcPr>
            <w:tcW w:w="101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F549E7"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5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A210347"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55"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F8784E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72483F37" w14:textId="77777777" w:rsidR="00C21FF5" w:rsidRPr="0035723F" w:rsidRDefault="00C21FF5" w:rsidP="00031EB3">
      <w:pPr>
        <w:pStyle w:val="Tablefootnote"/>
        <w:rPr>
          <w:rFonts w:ascii="Times New Roman" w:hAnsi="Times New Roman"/>
          <w:color w:val="auto"/>
          <w:lang w:val="en-AU" w:eastAsia="en-AU"/>
        </w:rPr>
      </w:pPr>
      <w:r w:rsidRPr="0035723F">
        <w:rPr>
          <w:rFonts w:eastAsiaTheme="minorEastAsia"/>
          <w:lang w:val="en-AU" w:eastAsia="en-AU"/>
        </w:rPr>
        <w:t xml:space="preserve">Source: A12. </w:t>
      </w:r>
      <w:r w:rsidRPr="0035723F">
        <w:rPr>
          <w:lang w:val="en-AU" w:eastAsia="en-AU"/>
        </w:rPr>
        <w:t>Please indicate whether the problems below are a big problem for you or no problem for you.</w:t>
      </w:r>
      <w:r w:rsidRPr="0035723F">
        <w:rPr>
          <w:spacing w:val="-1"/>
          <w:lang w:val="en-AU" w:eastAsia="en-AU"/>
        </w:rPr>
        <w:t xml:space="preserve"> </w:t>
      </w:r>
      <w:r w:rsidRPr="0035723F">
        <w:rPr>
          <w:lang w:val="en-AU" w:eastAsia="en-AU"/>
        </w:rPr>
        <w:t>Please</w:t>
      </w:r>
      <w:r w:rsidRPr="0035723F">
        <w:rPr>
          <w:spacing w:val="-1"/>
          <w:lang w:val="en-AU" w:eastAsia="en-AU"/>
        </w:rPr>
        <w:t xml:space="preserve"> </w:t>
      </w:r>
      <w:r w:rsidRPr="0035723F">
        <w:rPr>
          <w:lang w:val="en-AU" w:eastAsia="en-AU"/>
        </w:rPr>
        <w:t>answer</w:t>
      </w:r>
      <w:r w:rsidRPr="0035723F">
        <w:rPr>
          <w:spacing w:val="-2"/>
          <w:lang w:val="en-AU" w:eastAsia="en-AU"/>
        </w:rPr>
        <w:t xml:space="preserve"> </w:t>
      </w:r>
      <w:r w:rsidRPr="0035723F">
        <w:rPr>
          <w:lang w:val="en-AU" w:eastAsia="en-AU"/>
        </w:rPr>
        <w:t>all</w:t>
      </w:r>
      <w:r w:rsidRPr="0035723F">
        <w:rPr>
          <w:spacing w:val="-1"/>
          <w:lang w:val="en-AU" w:eastAsia="en-AU"/>
        </w:rPr>
        <w:t xml:space="preserve"> </w:t>
      </w:r>
      <w:r w:rsidRPr="0035723F">
        <w:rPr>
          <w:lang w:val="en-AU" w:eastAsia="en-AU"/>
        </w:rPr>
        <w:t>of</w:t>
      </w:r>
      <w:r w:rsidRPr="0035723F">
        <w:rPr>
          <w:spacing w:val="-1"/>
          <w:lang w:val="en-AU" w:eastAsia="en-AU"/>
        </w:rPr>
        <w:t xml:space="preserve"> </w:t>
      </w:r>
      <w:r w:rsidRPr="0035723F">
        <w:rPr>
          <w:lang w:val="en-AU" w:eastAsia="en-AU"/>
        </w:rPr>
        <w:t>the</w:t>
      </w:r>
      <w:r w:rsidRPr="0035723F">
        <w:rPr>
          <w:spacing w:val="-3"/>
          <w:lang w:val="en-AU" w:eastAsia="en-AU"/>
        </w:rPr>
        <w:t xml:space="preserve"> </w:t>
      </w:r>
      <w:r w:rsidRPr="0035723F">
        <w:rPr>
          <w:lang w:val="en-AU" w:eastAsia="en-AU"/>
        </w:rPr>
        <w:t>questions and remember that there are no right or wrong answers.</w:t>
      </w:r>
    </w:p>
    <w:p w14:paraId="71A808E9" w14:textId="7B605DC4" w:rsidR="00490C77" w:rsidRPr="0035723F" w:rsidRDefault="00C21FF5" w:rsidP="00031EB3">
      <w:pPr>
        <w:pStyle w:val="Tablefootnote"/>
        <w:rPr>
          <w:lang w:val="en-AU"/>
        </w:rPr>
      </w:pPr>
      <w:r w:rsidRPr="0035723F">
        <w:rPr>
          <w:rFonts w:eastAsiaTheme="minorEastAsia"/>
          <w:lang w:val="en-AU" w:eastAsia="en-AU"/>
        </w:rPr>
        <w:t>Base: Brief Intervention Service, unweighted, n=56; Men’s Referral Service, unweighted, n=44; Changing for Good program, unweighted, n=31.</w:t>
      </w:r>
    </w:p>
    <w:p w14:paraId="44C463EF" w14:textId="77777777" w:rsidR="00490C77" w:rsidRPr="00F76838" w:rsidRDefault="00490C77" w:rsidP="00031EB3"/>
    <w:p w14:paraId="33E1304F" w14:textId="77777777" w:rsidR="00490C77" w:rsidRPr="00F76838" w:rsidRDefault="00490C77" w:rsidP="00031EB3"/>
    <w:p w14:paraId="33F84DBD" w14:textId="77777777" w:rsidR="00490C77" w:rsidRPr="00F76838" w:rsidRDefault="00490C77" w:rsidP="00031EB3"/>
    <w:p w14:paraId="0FBD5F4D" w14:textId="77777777" w:rsidR="004E79BA" w:rsidRPr="00F76838" w:rsidRDefault="004E79BA" w:rsidP="00031EB3"/>
    <w:p w14:paraId="6085EBD3" w14:textId="3DB08BFB" w:rsidR="00854436" w:rsidRPr="00F76838" w:rsidRDefault="00854436" w:rsidP="00031EB3">
      <w:pPr>
        <w:pStyle w:val="Caption"/>
      </w:pPr>
      <w:bookmarkStart w:id="261" w:name="_Ref167380280"/>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33</w:t>
      </w:r>
      <w:r w:rsidR="00086384">
        <w:rPr>
          <w:noProof/>
        </w:rPr>
        <w:fldChar w:fldCharType="end"/>
      </w:r>
      <w:bookmarkEnd w:id="261"/>
      <w:r w:rsidRPr="00F76838">
        <w:t>: Full data for</w:t>
      </w:r>
      <w:r w:rsidR="00BB3A99" w:rsidRPr="00F76838">
        <w:t xml:space="preserve"> </w:t>
      </w:r>
      <w:r w:rsidR="00BB3A99" w:rsidRPr="00F76838">
        <w:fldChar w:fldCharType="begin"/>
      </w:r>
      <w:r w:rsidR="00BB3A99" w:rsidRPr="00F76838">
        <w:instrText xml:space="preserve"> REF _Ref167375175 \h </w:instrText>
      </w:r>
      <w:r w:rsidR="00BB3A99" w:rsidRPr="00F76838">
        <w:fldChar w:fldCharType="separate"/>
      </w:r>
      <w:r w:rsidR="00086384" w:rsidRPr="00F76838">
        <w:t xml:space="preserve">Figure </w:t>
      </w:r>
      <w:r w:rsidR="00086384">
        <w:rPr>
          <w:noProof/>
        </w:rPr>
        <w:t>7</w:t>
      </w:r>
      <w:r w:rsidR="00086384" w:rsidRPr="00F76838">
        <w:t>: Changes in behaviour/issues since making contact with the BIS</w:t>
      </w:r>
      <w:r w:rsidR="00BB3A99" w:rsidRPr="00F76838">
        <w:fldChar w:fldCharType="end"/>
      </w:r>
    </w:p>
    <w:tbl>
      <w:tblPr>
        <w:tblW w:w="9233" w:type="dxa"/>
        <w:tblCellMar>
          <w:left w:w="0" w:type="dxa"/>
          <w:right w:w="0" w:type="dxa"/>
        </w:tblCellMar>
        <w:tblLook w:val="0620" w:firstRow="1" w:lastRow="0" w:firstColumn="0" w:lastColumn="0" w:noHBand="1" w:noVBand="1"/>
      </w:tblPr>
      <w:tblGrid>
        <w:gridCol w:w="2150"/>
        <w:gridCol w:w="890"/>
        <w:gridCol w:w="784"/>
        <w:gridCol w:w="1068"/>
        <w:gridCol w:w="880"/>
        <w:gridCol w:w="1117"/>
        <w:gridCol w:w="942"/>
        <w:gridCol w:w="1402"/>
      </w:tblGrid>
      <w:tr w:rsidR="00724661" w:rsidRPr="00F76838" w14:paraId="17BF71B3" w14:textId="77777777" w:rsidTr="005A3C54">
        <w:trPr>
          <w:trHeight w:val="462"/>
        </w:trPr>
        <w:tc>
          <w:tcPr>
            <w:tcW w:w="215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5B3252F1" w14:textId="77777777" w:rsidR="004E79BA" w:rsidRPr="00F76838" w:rsidRDefault="004E79BA" w:rsidP="00031EB3">
            <w:pPr>
              <w:spacing w:before="60" w:after="60" w:line="240" w:lineRule="auto"/>
              <w:jc w:val="center"/>
              <w:rPr>
                <w:rFonts w:ascii="Arial" w:eastAsia="Times New Roman" w:hAnsi="Arial" w:cs="Arial"/>
                <w:color w:val="FFFFFF" w:themeColor="background1"/>
                <w:sz w:val="36"/>
                <w:szCs w:val="36"/>
                <w:lang w:eastAsia="en-AU"/>
              </w:rPr>
            </w:pPr>
            <w:r w:rsidRPr="00F76838">
              <w:rPr>
                <w:rFonts w:ascii="Barlow" w:eastAsia="Times New Roman" w:hAnsi="Barlow" w:cs="Calibri"/>
                <w:b/>
                <w:color w:val="FFFFFF" w:themeColor="background1"/>
                <w:kern w:val="24"/>
                <w:lang w:eastAsia="en-AU"/>
              </w:rPr>
              <w:t>Behaviour change</w:t>
            </w:r>
          </w:p>
        </w:tc>
        <w:tc>
          <w:tcPr>
            <w:tcW w:w="89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4A4DF83"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Alcohol*</w:t>
            </w:r>
          </w:p>
        </w:tc>
        <w:tc>
          <w:tcPr>
            <w:tcW w:w="78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41F7703"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35723F">
              <w:rPr>
                <w:rFonts w:ascii="Barlow" w:eastAsia="Times New Roman" w:hAnsi="Barlow" w:cs="Arial"/>
                <w:b/>
                <w:color w:val="FFFFFF"/>
                <w:kern w:val="24"/>
                <w:lang w:eastAsia="en-AU"/>
              </w:rPr>
              <w:t>Mental health</w:t>
            </w:r>
          </w:p>
        </w:tc>
        <w:tc>
          <w:tcPr>
            <w:tcW w:w="1068"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625807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Gambling*</w:t>
            </w:r>
          </w:p>
        </w:tc>
        <w:tc>
          <w:tcPr>
            <w:tcW w:w="88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7BD141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Physical health*</w:t>
            </w:r>
          </w:p>
        </w:tc>
        <w:tc>
          <w:tcPr>
            <w:tcW w:w="1117"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BB79FAE"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35723F">
              <w:rPr>
                <w:rFonts w:ascii="Barlow" w:eastAsia="Times New Roman" w:hAnsi="Barlow" w:cs="Arial"/>
                <w:b/>
                <w:color w:val="FFFFFF"/>
                <w:kern w:val="24"/>
                <w:lang w:eastAsia="en-AU"/>
              </w:rPr>
              <w:t>Substance abuse</w:t>
            </w:r>
          </w:p>
        </w:tc>
        <w:tc>
          <w:tcPr>
            <w:tcW w:w="94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E757EF9"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Housing*</w:t>
            </w:r>
          </w:p>
        </w:tc>
        <w:tc>
          <w:tcPr>
            <w:tcW w:w="1402" w:type="dxa"/>
            <w:tcBorders>
              <w:top w:val="nil"/>
              <w:left w:val="single" w:sz="8" w:space="0" w:color="FFFFFF"/>
              <w:bottom w:val="single" w:sz="8" w:space="0" w:color="FFFFFF"/>
              <w:right w:val="nil"/>
            </w:tcBorders>
            <w:shd w:val="clear" w:color="auto" w:fill="425563"/>
            <w:tcMar>
              <w:top w:w="15" w:type="dxa"/>
              <w:left w:w="15" w:type="dxa"/>
              <w:bottom w:w="0" w:type="dxa"/>
              <w:right w:w="15" w:type="dxa"/>
            </w:tcMar>
            <w:vAlign w:val="center"/>
            <w:hideMark/>
          </w:tcPr>
          <w:p w14:paraId="1C94E91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Employment*</w:t>
            </w:r>
          </w:p>
        </w:tc>
      </w:tr>
      <w:tr w:rsidR="00724661" w:rsidRPr="00F76838" w14:paraId="43B09D6B" w14:textId="77777777" w:rsidTr="005A3C54">
        <w:trPr>
          <w:trHeight w:val="758"/>
        </w:trPr>
        <w:tc>
          <w:tcPr>
            <w:tcW w:w="2150"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70" w:type="dxa"/>
            </w:tcMar>
            <w:vAlign w:val="center"/>
            <w:hideMark/>
          </w:tcPr>
          <w:p w14:paraId="26799F0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Total reduced (reduced + reduced a lot)</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2D7399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100%</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5CA4D5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60%</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D052459"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95030D7"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43%</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46E7F0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E0BD7A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17%</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175C1C26"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0%</w:t>
            </w:r>
          </w:p>
        </w:tc>
      </w:tr>
      <w:tr w:rsidR="00724661" w:rsidRPr="00F76838" w14:paraId="0F93EFAA" w14:textId="77777777" w:rsidTr="00490C77">
        <w:trPr>
          <w:trHeight w:val="261"/>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993F3E0"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Increased a lot</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BFFC8B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EC312D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CB72C6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A2F6B4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8322514"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6C55E43"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2CBDFCB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40%</w:t>
            </w:r>
          </w:p>
        </w:tc>
      </w:tr>
      <w:tr w:rsidR="00724661" w:rsidRPr="00F76838" w14:paraId="77748C98" w14:textId="77777777" w:rsidTr="00490C77">
        <w:trPr>
          <w:trHeight w:val="255"/>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5E0CAC"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Increased</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818FA0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13BB1D6"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A221E6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9F64AE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8A59F0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4D267BE"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6E2D78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40%</w:t>
            </w:r>
          </w:p>
        </w:tc>
      </w:tr>
      <w:tr w:rsidR="00724661" w:rsidRPr="00F76838" w14:paraId="794CC54E" w14:textId="77777777" w:rsidTr="00490C77">
        <w:trPr>
          <w:trHeight w:val="104"/>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42A8F7"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Stayed the same</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158EE6A"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BBF1474"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C80659C"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4C6BF6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7A8BE6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F9E8C2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33%</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072A5BA"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r>
      <w:tr w:rsidR="00724661" w:rsidRPr="00F76838" w14:paraId="27E65F6B" w14:textId="77777777" w:rsidTr="00490C77">
        <w:trPr>
          <w:trHeight w:val="95"/>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3A418B"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Reduced</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2F11CE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33%</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6EDC41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31%</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A88BD3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ACEBD9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84B496E"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B4CCE1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C8A122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724661" w:rsidRPr="00F76838" w14:paraId="1D8E5A0C" w14:textId="77777777" w:rsidTr="00490C77">
        <w:trPr>
          <w:trHeight w:val="101"/>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BE76722"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Reduced a lot</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76C6656"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67%</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49EA2B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4D45C02"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1DA8E4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891BDB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A2819F5"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F7884E1"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724661" w:rsidRPr="00F76838" w14:paraId="2C1D17D3" w14:textId="77777777" w:rsidTr="00490C77">
        <w:trPr>
          <w:trHeight w:val="94"/>
        </w:trPr>
        <w:tc>
          <w:tcPr>
            <w:tcW w:w="215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213B93" w14:textId="77777777" w:rsidR="004E79BA" w:rsidRPr="00F76838" w:rsidRDefault="004E79B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Not applicable</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AF75F9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8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F1B71AF"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068"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AE51F23"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80"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2E87660"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1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B123A08"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5493A2B"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402"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454967BA" w14:textId="77777777" w:rsidR="004E79BA" w:rsidRPr="00F76838" w:rsidRDefault="004E79B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7BEB303B" w14:textId="77777777" w:rsidR="00836F92" w:rsidRPr="0035723F" w:rsidRDefault="00836F92" w:rsidP="00031EB3">
      <w:pPr>
        <w:pStyle w:val="Tablefootnote"/>
        <w:rPr>
          <w:rFonts w:ascii="Times New Roman" w:eastAsia="Times New Roman" w:hAnsi="Times New Roman" w:cs="Times New Roman"/>
          <w:color w:val="auto"/>
          <w:lang w:val="en-AU" w:eastAsia="en-AU"/>
        </w:rPr>
      </w:pPr>
      <w:r w:rsidRPr="0035723F">
        <w:rPr>
          <w:lang w:val="en-AU" w:eastAsia="en-AU"/>
        </w:rPr>
        <w:t>Source: A19. Have the behaviours you sought to address when you first had contact with the service changed? – Brief Intervention Service</w:t>
      </w:r>
    </w:p>
    <w:p w14:paraId="08A63E93" w14:textId="77777777" w:rsidR="00836F92" w:rsidRPr="0035723F" w:rsidRDefault="00836F92" w:rsidP="00031EB3">
      <w:pPr>
        <w:pStyle w:val="Tablefootnote"/>
        <w:rPr>
          <w:rFonts w:ascii="Times New Roman" w:eastAsia="Times New Roman" w:hAnsi="Times New Roman" w:cs="Times New Roman"/>
          <w:color w:val="auto"/>
          <w:lang w:val="en-AU" w:eastAsia="en-AU"/>
        </w:rPr>
      </w:pPr>
      <w:r w:rsidRPr="0035723F">
        <w:rPr>
          <w:lang w:val="en-AU" w:eastAsia="en-AU"/>
        </w:rPr>
        <w:t>Base: Brief Intervention Service, unweighted, n=56.</w:t>
      </w:r>
    </w:p>
    <w:p w14:paraId="2C650928" w14:textId="002BD371" w:rsidR="00910D61" w:rsidRPr="0035723F" w:rsidRDefault="00836F92" w:rsidP="00031EB3">
      <w:pPr>
        <w:pStyle w:val="Tablefootnote"/>
        <w:rPr>
          <w:lang w:val="en-AU"/>
        </w:rPr>
      </w:pPr>
      <w:r w:rsidRPr="0035723F">
        <w:rPr>
          <w:lang w:val="en-AU" w:eastAsia="en-AU"/>
        </w:rPr>
        <w:t xml:space="preserve">Note: </w:t>
      </w:r>
      <w:r w:rsidR="00426F13" w:rsidRPr="0035723F">
        <w:rPr>
          <w:lang w:val="en-AU" w:eastAsia="en-AU"/>
        </w:rPr>
        <w:t>L</w:t>
      </w:r>
      <w:r w:rsidRPr="0035723F">
        <w:rPr>
          <w:lang w:val="en-AU" w:eastAsia="en-AU"/>
        </w:rPr>
        <w:t>ow sample size, n ≤ 7.</w:t>
      </w:r>
    </w:p>
    <w:p w14:paraId="1671A125" w14:textId="4641B930" w:rsidR="00E978AF" w:rsidRDefault="00E978AF" w:rsidP="00031EB3">
      <w:pPr>
        <w:pStyle w:val="Caption"/>
      </w:pPr>
      <w:bookmarkStart w:id="262" w:name="_Ref169700829"/>
      <w:r>
        <w:t xml:space="preserve">Table </w:t>
      </w:r>
      <w:r w:rsidR="00086384">
        <w:fldChar w:fldCharType="begin"/>
      </w:r>
      <w:r w:rsidR="00086384">
        <w:instrText xml:space="preserve"> SEQ Table \* ARABIC </w:instrText>
      </w:r>
      <w:r w:rsidR="00086384">
        <w:fldChar w:fldCharType="separate"/>
      </w:r>
      <w:r w:rsidR="00086384">
        <w:rPr>
          <w:noProof/>
        </w:rPr>
        <w:t>34</w:t>
      </w:r>
      <w:r w:rsidR="00086384">
        <w:rPr>
          <w:noProof/>
        </w:rPr>
        <w:fldChar w:fldCharType="end"/>
      </w:r>
      <w:bookmarkEnd w:id="262"/>
      <w:r>
        <w:t xml:space="preserve">: Full data for </w:t>
      </w:r>
      <w:r w:rsidR="00310F77">
        <w:fldChar w:fldCharType="begin"/>
      </w:r>
      <w:r w:rsidR="00310F77">
        <w:instrText xml:space="preserve"> REF _Ref169700347 \h </w:instrText>
      </w:r>
      <w:r w:rsidR="00310F77">
        <w:fldChar w:fldCharType="separate"/>
      </w:r>
      <w:r w:rsidR="00086384">
        <w:t xml:space="preserve">Figure </w:t>
      </w:r>
      <w:r w:rsidR="00086384">
        <w:rPr>
          <w:noProof/>
        </w:rPr>
        <w:t>8</w:t>
      </w:r>
      <w:r w:rsidR="00086384">
        <w:t xml:space="preserve">: </w:t>
      </w:r>
      <w:r w:rsidR="00086384" w:rsidRPr="006E78E2">
        <w:t>Changes in behaviour/issues since making contact with the MRS</w:t>
      </w:r>
      <w:r w:rsidR="00310F77">
        <w:fldChar w:fldCharType="end"/>
      </w:r>
    </w:p>
    <w:tbl>
      <w:tblPr>
        <w:tblW w:w="9214" w:type="dxa"/>
        <w:tblLayout w:type="fixed"/>
        <w:tblCellMar>
          <w:left w:w="0" w:type="dxa"/>
          <w:right w:w="0" w:type="dxa"/>
        </w:tblCellMar>
        <w:tblLook w:val="0620" w:firstRow="1" w:lastRow="0" w:firstColumn="0" w:lastColumn="0" w:noHBand="1" w:noVBand="1"/>
      </w:tblPr>
      <w:tblGrid>
        <w:gridCol w:w="2131"/>
        <w:gridCol w:w="985"/>
        <w:gridCol w:w="712"/>
        <w:gridCol w:w="1417"/>
        <w:gridCol w:w="1134"/>
        <w:gridCol w:w="709"/>
        <w:gridCol w:w="173"/>
        <w:gridCol w:w="819"/>
        <w:gridCol w:w="63"/>
        <w:gridCol w:w="1071"/>
      </w:tblGrid>
      <w:tr w:rsidR="0044516C" w:rsidRPr="00F76838" w14:paraId="40FEA079" w14:textId="77777777" w:rsidTr="00035BD4">
        <w:trPr>
          <w:trHeight w:val="533"/>
        </w:trPr>
        <w:tc>
          <w:tcPr>
            <w:tcW w:w="213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22046876" w14:textId="77777777" w:rsidR="00177194" w:rsidRPr="00F76838" w:rsidRDefault="00177194" w:rsidP="00031EB3">
            <w:pPr>
              <w:rPr>
                <w:color w:val="FFFFFF" w:themeColor="background1"/>
              </w:rPr>
            </w:pPr>
            <w:r w:rsidRPr="00F76838">
              <w:rPr>
                <w:b/>
                <w:bCs/>
                <w:color w:val="FFFFFF" w:themeColor="background1"/>
              </w:rPr>
              <w:t>Behaviour change</w:t>
            </w:r>
          </w:p>
        </w:tc>
        <w:tc>
          <w:tcPr>
            <w:tcW w:w="985"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E283150" w14:textId="77777777" w:rsidR="00177194" w:rsidRPr="00F76838" w:rsidRDefault="00177194" w:rsidP="00031EB3">
            <w:pPr>
              <w:jc w:val="center"/>
              <w:rPr>
                <w:color w:val="FFFFFF" w:themeColor="background1"/>
              </w:rPr>
            </w:pPr>
            <w:r w:rsidRPr="00F76838">
              <w:rPr>
                <w:b/>
                <w:bCs/>
                <w:color w:val="FFFFFF" w:themeColor="background1"/>
              </w:rPr>
              <w:t>Alcohol*</w:t>
            </w:r>
          </w:p>
        </w:tc>
        <w:tc>
          <w:tcPr>
            <w:tcW w:w="71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6F8979E" w14:textId="77777777" w:rsidR="00177194" w:rsidRPr="00F76838" w:rsidRDefault="00177194" w:rsidP="00031EB3">
            <w:pPr>
              <w:jc w:val="center"/>
              <w:rPr>
                <w:color w:val="FFFFFF" w:themeColor="background1"/>
              </w:rPr>
            </w:pPr>
            <w:r w:rsidRPr="0035723F">
              <w:rPr>
                <w:b/>
                <w:bCs/>
                <w:color w:val="FFFFFF" w:themeColor="background1"/>
              </w:rPr>
              <w:t>Mental health</w:t>
            </w:r>
          </w:p>
        </w:tc>
        <w:tc>
          <w:tcPr>
            <w:tcW w:w="1417"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9DD3BCE" w14:textId="77777777" w:rsidR="00177194" w:rsidRPr="00F76838" w:rsidRDefault="00177194" w:rsidP="00031EB3">
            <w:pPr>
              <w:jc w:val="center"/>
              <w:rPr>
                <w:color w:val="FFFFFF" w:themeColor="background1"/>
              </w:rPr>
            </w:pPr>
            <w:r w:rsidRPr="00F76838">
              <w:rPr>
                <w:b/>
                <w:bCs/>
                <w:color w:val="FFFFFF" w:themeColor="background1"/>
              </w:rPr>
              <w:t>Employment*</w:t>
            </w:r>
          </w:p>
        </w:tc>
        <w:tc>
          <w:tcPr>
            <w:tcW w:w="113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74BF22E" w14:textId="77777777" w:rsidR="00177194" w:rsidRPr="00F76838" w:rsidRDefault="00177194" w:rsidP="00031EB3">
            <w:pPr>
              <w:jc w:val="center"/>
              <w:rPr>
                <w:color w:val="FFFFFF" w:themeColor="background1"/>
              </w:rPr>
            </w:pPr>
            <w:r w:rsidRPr="0035723F">
              <w:rPr>
                <w:b/>
                <w:bCs/>
                <w:color w:val="FFFFFF" w:themeColor="background1"/>
              </w:rPr>
              <w:t>Substance abuse</w:t>
            </w:r>
          </w:p>
        </w:tc>
        <w:tc>
          <w:tcPr>
            <w:tcW w:w="882" w:type="dxa"/>
            <w:gridSpan w:val="2"/>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79685DD" w14:textId="77777777" w:rsidR="00177194" w:rsidRPr="00F76838" w:rsidRDefault="00177194" w:rsidP="00031EB3">
            <w:pPr>
              <w:jc w:val="center"/>
              <w:rPr>
                <w:color w:val="FFFFFF" w:themeColor="background1"/>
              </w:rPr>
            </w:pPr>
            <w:r w:rsidRPr="00F76838">
              <w:rPr>
                <w:b/>
                <w:bCs/>
                <w:color w:val="FFFFFF" w:themeColor="background1"/>
              </w:rPr>
              <w:t>Physical health*</w:t>
            </w:r>
          </w:p>
        </w:tc>
        <w:tc>
          <w:tcPr>
            <w:tcW w:w="882" w:type="dxa"/>
            <w:gridSpan w:val="2"/>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49A16C6" w14:textId="77777777" w:rsidR="00177194" w:rsidRPr="00F76838" w:rsidRDefault="00177194" w:rsidP="00031EB3">
            <w:pPr>
              <w:jc w:val="center"/>
              <w:rPr>
                <w:color w:val="FFFFFF" w:themeColor="background1"/>
              </w:rPr>
            </w:pPr>
            <w:r w:rsidRPr="00F76838">
              <w:rPr>
                <w:b/>
                <w:bCs/>
                <w:color w:val="FFFFFF" w:themeColor="background1"/>
              </w:rPr>
              <w:t>Housing*</w:t>
            </w:r>
          </w:p>
        </w:tc>
        <w:tc>
          <w:tcPr>
            <w:tcW w:w="1071" w:type="dxa"/>
            <w:tcBorders>
              <w:top w:val="nil"/>
              <w:left w:val="single" w:sz="8" w:space="0" w:color="FFFFFF"/>
              <w:bottom w:val="single" w:sz="8" w:space="0" w:color="FFFFFF"/>
              <w:right w:val="nil"/>
            </w:tcBorders>
            <w:shd w:val="clear" w:color="auto" w:fill="425563"/>
            <w:tcMar>
              <w:top w:w="15" w:type="dxa"/>
              <w:left w:w="15" w:type="dxa"/>
              <w:bottom w:w="0" w:type="dxa"/>
              <w:right w:w="15" w:type="dxa"/>
            </w:tcMar>
            <w:vAlign w:val="center"/>
            <w:hideMark/>
          </w:tcPr>
          <w:p w14:paraId="16687935" w14:textId="77777777" w:rsidR="00177194" w:rsidRPr="00F76838" w:rsidRDefault="00177194" w:rsidP="00031EB3">
            <w:pPr>
              <w:jc w:val="center"/>
              <w:rPr>
                <w:color w:val="FFFFFF" w:themeColor="background1"/>
              </w:rPr>
            </w:pPr>
            <w:r w:rsidRPr="00F76838">
              <w:rPr>
                <w:b/>
                <w:bCs/>
                <w:color w:val="FFFFFF" w:themeColor="background1"/>
              </w:rPr>
              <w:t>Gambling</w:t>
            </w:r>
          </w:p>
        </w:tc>
      </w:tr>
      <w:tr w:rsidR="0044516C" w:rsidRPr="00F76838" w14:paraId="3A583F7A" w14:textId="77777777" w:rsidTr="00035BD4">
        <w:trPr>
          <w:trHeight w:val="394"/>
        </w:trPr>
        <w:tc>
          <w:tcPr>
            <w:tcW w:w="2131"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70" w:type="dxa"/>
            </w:tcMar>
            <w:vAlign w:val="center"/>
            <w:hideMark/>
          </w:tcPr>
          <w:p w14:paraId="035F20F8" w14:textId="77777777" w:rsidR="00177194" w:rsidRPr="00F76838" w:rsidRDefault="00177194" w:rsidP="00031EB3">
            <w:pPr>
              <w:spacing w:before="0" w:after="0"/>
            </w:pPr>
            <w:r w:rsidRPr="00F76838">
              <w:rPr>
                <w:b/>
                <w:bCs/>
              </w:rPr>
              <w:t>Total reduced (reduced + reduced a lot)</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38089DB" w14:textId="77777777" w:rsidR="00177194" w:rsidRPr="00F76838" w:rsidRDefault="00177194" w:rsidP="00031EB3">
            <w:pPr>
              <w:spacing w:before="0" w:after="0"/>
              <w:jc w:val="center"/>
            </w:pPr>
            <w:r w:rsidRPr="00F76838">
              <w:rPr>
                <w:b/>
                <w:bCs/>
              </w:rPr>
              <w:t>67%</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5358681" w14:textId="77777777" w:rsidR="00177194" w:rsidRPr="00F76838" w:rsidRDefault="00177194" w:rsidP="00031EB3">
            <w:pPr>
              <w:spacing w:before="0" w:after="0"/>
              <w:jc w:val="center"/>
            </w:pPr>
            <w:r w:rsidRPr="00F76838">
              <w:rPr>
                <w:b/>
                <w:bCs/>
              </w:rPr>
              <w:t>39%</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175C4BA" w14:textId="77777777" w:rsidR="00177194" w:rsidRPr="00F76838" w:rsidRDefault="00177194" w:rsidP="00031EB3">
            <w:pPr>
              <w:spacing w:before="0" w:after="0"/>
              <w:jc w:val="center"/>
            </w:pPr>
            <w:r w:rsidRPr="00F76838">
              <w:rPr>
                <w:b/>
                <w:bCs/>
              </w:rPr>
              <w:t>33%</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E08E072" w14:textId="77777777" w:rsidR="00177194" w:rsidRPr="00F76838" w:rsidRDefault="00177194" w:rsidP="00031EB3">
            <w:pPr>
              <w:spacing w:before="0" w:after="0"/>
              <w:jc w:val="center"/>
            </w:pPr>
            <w:r w:rsidRPr="00F76838">
              <w:rPr>
                <w:b/>
                <w:bCs/>
              </w:rPr>
              <w:t>21%</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5975D30" w14:textId="77777777" w:rsidR="00177194" w:rsidRPr="00F76838" w:rsidRDefault="00177194" w:rsidP="00031EB3">
            <w:pPr>
              <w:spacing w:before="0" w:after="0"/>
              <w:jc w:val="center"/>
            </w:pPr>
            <w:r w:rsidRPr="00F76838">
              <w:rPr>
                <w:b/>
                <w:bCs/>
              </w:rPr>
              <w:t>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ADEEA4D" w14:textId="77777777" w:rsidR="00177194" w:rsidRPr="00F76838" w:rsidRDefault="00177194" w:rsidP="00031EB3">
            <w:pPr>
              <w:spacing w:before="0" w:after="0"/>
              <w:jc w:val="center"/>
            </w:pPr>
            <w:r w:rsidRPr="00F76838">
              <w:rPr>
                <w:b/>
                <w:bCs/>
              </w:rPr>
              <w:t>0%</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54CF9371" w14:textId="77777777" w:rsidR="00177194" w:rsidRPr="00F76838" w:rsidRDefault="00177194" w:rsidP="00031EB3">
            <w:pPr>
              <w:spacing w:before="0" w:after="0"/>
              <w:jc w:val="center"/>
            </w:pPr>
            <w:r w:rsidRPr="00F76838">
              <w:rPr>
                <w:b/>
                <w:bCs/>
              </w:rPr>
              <w:t>-</w:t>
            </w:r>
          </w:p>
        </w:tc>
      </w:tr>
      <w:tr w:rsidR="0044516C" w:rsidRPr="00F76838" w14:paraId="6E97DA4B"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87F499" w14:textId="77777777" w:rsidR="00177194" w:rsidRPr="00F76838" w:rsidRDefault="00177194" w:rsidP="00031EB3">
            <w:pPr>
              <w:spacing w:before="0" w:after="0"/>
            </w:pPr>
            <w:r w:rsidRPr="00F76838">
              <w:t>Increased a lot</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8BF8427" w14:textId="77777777" w:rsidR="00177194" w:rsidRPr="00F76838" w:rsidRDefault="00177194" w:rsidP="00031EB3">
            <w:pPr>
              <w:spacing w:before="0" w:after="0"/>
              <w:jc w:val="center"/>
            </w:pPr>
            <w:r w:rsidRPr="00F76838">
              <w:t>0%</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63D753B" w14:textId="77777777" w:rsidR="00177194" w:rsidRPr="00F76838" w:rsidRDefault="00177194" w:rsidP="00031EB3">
            <w:pPr>
              <w:spacing w:before="0" w:after="0"/>
              <w:jc w:val="center"/>
            </w:pPr>
            <w:r w:rsidRPr="00F76838">
              <w:t>2%</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EC72096" w14:textId="77777777" w:rsidR="00177194" w:rsidRPr="00F76838" w:rsidRDefault="00177194" w:rsidP="00031EB3">
            <w:pPr>
              <w:spacing w:before="0" w:after="0"/>
              <w:jc w:val="center"/>
            </w:pPr>
            <w:r w:rsidRPr="00F76838">
              <w:t>0%</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83A179F" w14:textId="77777777" w:rsidR="00177194" w:rsidRPr="00F76838" w:rsidRDefault="00177194" w:rsidP="00031EB3">
            <w:pPr>
              <w:spacing w:before="0" w:after="0"/>
              <w:jc w:val="center"/>
            </w:pPr>
            <w:r w:rsidRPr="00F76838">
              <w:t>0%</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7A915CA" w14:textId="77777777" w:rsidR="00177194" w:rsidRPr="00F76838" w:rsidRDefault="00177194" w:rsidP="00031EB3">
            <w:pPr>
              <w:spacing w:before="0" w:after="0"/>
              <w:jc w:val="center"/>
            </w:pPr>
            <w:r w:rsidRPr="00F76838">
              <w:t>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CB5B6DB" w14:textId="77777777" w:rsidR="00177194" w:rsidRPr="00F76838" w:rsidRDefault="00177194" w:rsidP="00031EB3">
            <w:pPr>
              <w:spacing w:before="0" w:after="0"/>
              <w:jc w:val="center"/>
            </w:pPr>
            <w:r w:rsidRPr="00F76838">
              <w:t>43%</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234CC8B" w14:textId="77777777" w:rsidR="00177194" w:rsidRPr="00F76838" w:rsidRDefault="00177194" w:rsidP="00031EB3">
            <w:pPr>
              <w:spacing w:before="0" w:after="0"/>
              <w:jc w:val="center"/>
            </w:pPr>
            <w:r w:rsidRPr="00F76838">
              <w:t>-</w:t>
            </w:r>
          </w:p>
        </w:tc>
      </w:tr>
      <w:tr w:rsidR="0044516C" w:rsidRPr="00F76838" w14:paraId="0781FEEF"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9E5B5E" w14:textId="77777777" w:rsidR="00177194" w:rsidRPr="00F76838" w:rsidRDefault="00177194" w:rsidP="00031EB3">
            <w:pPr>
              <w:spacing w:before="0" w:after="0"/>
            </w:pPr>
            <w:r w:rsidRPr="00F76838">
              <w:t>Increased</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0240330" w14:textId="77777777" w:rsidR="00177194" w:rsidRPr="00F76838" w:rsidRDefault="00177194" w:rsidP="00031EB3">
            <w:pPr>
              <w:spacing w:before="0" w:after="0"/>
              <w:jc w:val="center"/>
            </w:pPr>
            <w:r w:rsidRPr="00F76838">
              <w:t>0%</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09AFA58" w14:textId="77777777" w:rsidR="00177194" w:rsidRPr="00F76838" w:rsidRDefault="00177194" w:rsidP="00031EB3">
            <w:pPr>
              <w:spacing w:before="0" w:after="0"/>
              <w:jc w:val="center"/>
            </w:pPr>
            <w:r w:rsidRPr="00F76838">
              <w:t>2%</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482B465" w14:textId="77777777" w:rsidR="00177194" w:rsidRPr="00F76838" w:rsidRDefault="00177194" w:rsidP="00031EB3">
            <w:pPr>
              <w:spacing w:before="0" w:after="0"/>
              <w:jc w:val="center"/>
            </w:pPr>
            <w:r w:rsidRPr="00F76838">
              <w:t>0%</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54F69E5" w14:textId="77777777" w:rsidR="00177194" w:rsidRPr="00F76838" w:rsidRDefault="00177194" w:rsidP="00031EB3">
            <w:pPr>
              <w:spacing w:before="0" w:after="0"/>
              <w:jc w:val="center"/>
            </w:pPr>
            <w:r w:rsidRPr="00F76838">
              <w:t>2%</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29E62E9" w14:textId="77777777" w:rsidR="00177194" w:rsidRPr="00F76838" w:rsidRDefault="00177194" w:rsidP="00031EB3">
            <w:pPr>
              <w:spacing w:before="0" w:after="0"/>
              <w:jc w:val="center"/>
            </w:pPr>
            <w:r w:rsidRPr="00F76838">
              <w:t>50%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14573FC" w14:textId="77777777" w:rsidR="00177194" w:rsidRPr="00F76838" w:rsidRDefault="00177194" w:rsidP="00031EB3">
            <w:pPr>
              <w:spacing w:before="0" w:after="0"/>
              <w:jc w:val="center"/>
            </w:pPr>
            <w:r w:rsidRPr="00F76838">
              <w:t>14%</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107F879B" w14:textId="77777777" w:rsidR="00177194" w:rsidRPr="00F76838" w:rsidRDefault="00177194" w:rsidP="00031EB3">
            <w:pPr>
              <w:spacing w:before="0" w:after="0"/>
              <w:jc w:val="center"/>
            </w:pPr>
            <w:r w:rsidRPr="00F76838">
              <w:t>-</w:t>
            </w:r>
          </w:p>
        </w:tc>
      </w:tr>
      <w:tr w:rsidR="0044516C" w:rsidRPr="00F76838" w14:paraId="4787A23D"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1DBE17" w14:textId="77777777" w:rsidR="00177194" w:rsidRPr="00F76838" w:rsidRDefault="00177194" w:rsidP="00031EB3">
            <w:pPr>
              <w:spacing w:before="0" w:after="0"/>
            </w:pPr>
            <w:r w:rsidRPr="00F76838">
              <w:t>Stayed the same</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D1232BA" w14:textId="77777777" w:rsidR="00177194" w:rsidRPr="00F76838" w:rsidRDefault="00177194" w:rsidP="00031EB3">
            <w:pPr>
              <w:spacing w:before="0" w:after="0"/>
              <w:jc w:val="center"/>
            </w:pPr>
            <w:r w:rsidRPr="00F76838">
              <w:t>0%</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E30D028" w14:textId="77777777" w:rsidR="00177194" w:rsidRPr="00F76838" w:rsidRDefault="00177194" w:rsidP="00031EB3">
            <w:pPr>
              <w:spacing w:before="0" w:after="0"/>
              <w:jc w:val="center"/>
            </w:pPr>
            <w:r w:rsidRPr="00F76838">
              <w:t>17%</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1AE460F" w14:textId="77777777" w:rsidR="00177194" w:rsidRPr="00F76838" w:rsidRDefault="00177194" w:rsidP="00031EB3">
            <w:pPr>
              <w:spacing w:before="0" w:after="0"/>
              <w:jc w:val="center"/>
            </w:pPr>
            <w:r w:rsidRPr="00F76838">
              <w:t>0%</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5C2516B" w14:textId="77777777" w:rsidR="00177194" w:rsidRPr="00F76838" w:rsidRDefault="00177194" w:rsidP="00031EB3">
            <w:pPr>
              <w:spacing w:before="0" w:after="0"/>
              <w:jc w:val="center"/>
            </w:pPr>
            <w:r w:rsidRPr="00F76838">
              <w:t>7%</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ABA308A" w14:textId="77777777" w:rsidR="00177194" w:rsidRPr="00F76838" w:rsidRDefault="00177194" w:rsidP="00031EB3">
            <w:pPr>
              <w:spacing w:before="0" w:after="0"/>
              <w:jc w:val="center"/>
            </w:pPr>
            <w:r w:rsidRPr="00F76838">
              <w:t>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3E51798" w14:textId="77777777" w:rsidR="00177194" w:rsidRPr="00F76838" w:rsidRDefault="00177194" w:rsidP="00031EB3">
            <w:pPr>
              <w:spacing w:before="0" w:after="0"/>
              <w:jc w:val="center"/>
            </w:pPr>
            <w:r w:rsidRPr="00F76838">
              <w:t>14%</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6C6E68D" w14:textId="77777777" w:rsidR="00177194" w:rsidRPr="00F76838" w:rsidRDefault="00177194" w:rsidP="00031EB3">
            <w:pPr>
              <w:spacing w:before="0" w:after="0"/>
              <w:jc w:val="center"/>
            </w:pPr>
            <w:r w:rsidRPr="00F76838">
              <w:t>-</w:t>
            </w:r>
          </w:p>
        </w:tc>
      </w:tr>
      <w:tr w:rsidR="0044516C" w:rsidRPr="00F76838" w14:paraId="0083573B"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67D11B" w14:textId="77777777" w:rsidR="00177194" w:rsidRPr="00F76838" w:rsidRDefault="00177194" w:rsidP="00031EB3">
            <w:pPr>
              <w:spacing w:before="0" w:after="0"/>
            </w:pPr>
            <w:r w:rsidRPr="00F76838">
              <w:t>Reduced</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ECDD591" w14:textId="77777777" w:rsidR="00177194" w:rsidRPr="00F76838" w:rsidRDefault="00177194" w:rsidP="00031EB3">
            <w:pPr>
              <w:spacing w:before="0" w:after="0"/>
              <w:jc w:val="center"/>
            </w:pPr>
            <w:r w:rsidRPr="00F76838">
              <w:t>0%</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98716EF" w14:textId="77777777" w:rsidR="00177194" w:rsidRPr="00F76838" w:rsidRDefault="00177194" w:rsidP="00031EB3">
            <w:pPr>
              <w:spacing w:before="0" w:after="0"/>
              <w:jc w:val="center"/>
            </w:pPr>
            <w:r w:rsidRPr="00F76838">
              <w:t>22%</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E87A0F1" w14:textId="77777777" w:rsidR="00177194" w:rsidRPr="00F76838" w:rsidRDefault="00177194" w:rsidP="00031EB3">
            <w:pPr>
              <w:spacing w:before="0" w:after="0"/>
              <w:jc w:val="center"/>
            </w:pPr>
            <w:r w:rsidRPr="00F76838">
              <w:t>33%</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43640C0" w14:textId="77777777" w:rsidR="00177194" w:rsidRPr="00F76838" w:rsidRDefault="00177194" w:rsidP="00031EB3">
            <w:pPr>
              <w:spacing w:before="0" w:after="0"/>
              <w:jc w:val="center"/>
            </w:pPr>
            <w:r w:rsidRPr="00F76838">
              <w:t>12%</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05EE1B1" w14:textId="77777777" w:rsidR="00177194" w:rsidRPr="00F76838" w:rsidRDefault="00177194" w:rsidP="00031EB3">
            <w:pPr>
              <w:spacing w:before="0" w:after="0"/>
              <w:jc w:val="center"/>
            </w:pPr>
            <w:r w:rsidRPr="00F76838">
              <w:t>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304F1E9" w14:textId="77777777" w:rsidR="00177194" w:rsidRPr="00F76838" w:rsidRDefault="00177194" w:rsidP="00031EB3">
            <w:pPr>
              <w:spacing w:before="0" w:after="0"/>
              <w:jc w:val="center"/>
            </w:pPr>
            <w:r w:rsidRPr="00F76838">
              <w:t>0%</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FC12A60" w14:textId="77777777" w:rsidR="00177194" w:rsidRPr="00F76838" w:rsidRDefault="00177194" w:rsidP="00031EB3">
            <w:pPr>
              <w:spacing w:before="0" w:after="0"/>
              <w:jc w:val="center"/>
            </w:pPr>
            <w:r w:rsidRPr="00F76838">
              <w:t>-</w:t>
            </w:r>
          </w:p>
        </w:tc>
      </w:tr>
      <w:tr w:rsidR="0044516C" w:rsidRPr="00F76838" w14:paraId="0A664AF0"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9B6284F" w14:textId="77777777" w:rsidR="00177194" w:rsidRPr="00F76838" w:rsidRDefault="00177194" w:rsidP="00031EB3">
            <w:pPr>
              <w:spacing w:before="0" w:after="0"/>
            </w:pPr>
            <w:r w:rsidRPr="00F76838">
              <w:t>Reduced a lot</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C35292D" w14:textId="77777777" w:rsidR="00177194" w:rsidRPr="00F76838" w:rsidRDefault="00177194" w:rsidP="00031EB3">
            <w:pPr>
              <w:spacing w:before="0" w:after="0"/>
              <w:jc w:val="center"/>
            </w:pPr>
            <w:r w:rsidRPr="00F76838">
              <w:t>67%</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E799DC8" w14:textId="77777777" w:rsidR="00177194" w:rsidRPr="00F76838" w:rsidRDefault="00177194" w:rsidP="00031EB3">
            <w:pPr>
              <w:spacing w:before="0" w:after="0"/>
              <w:jc w:val="center"/>
            </w:pPr>
            <w:r w:rsidRPr="00F76838">
              <w:t>17%</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AA6D401" w14:textId="77777777" w:rsidR="00177194" w:rsidRPr="00F76838" w:rsidRDefault="00177194" w:rsidP="00031EB3">
            <w:pPr>
              <w:spacing w:before="0" w:after="0"/>
              <w:jc w:val="center"/>
            </w:pPr>
            <w:r w:rsidRPr="00F76838">
              <w:t>0%</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D1FF5BD" w14:textId="77777777" w:rsidR="00177194" w:rsidRPr="00F76838" w:rsidRDefault="00177194" w:rsidP="00031EB3">
            <w:pPr>
              <w:spacing w:before="0" w:after="0"/>
              <w:jc w:val="center"/>
            </w:pPr>
            <w:r w:rsidRPr="00F76838">
              <w:t>10%</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E234986" w14:textId="77777777" w:rsidR="00177194" w:rsidRPr="00F76838" w:rsidRDefault="00177194" w:rsidP="00031EB3">
            <w:pPr>
              <w:spacing w:before="0" w:after="0"/>
              <w:jc w:val="center"/>
            </w:pPr>
            <w:r w:rsidRPr="00F76838">
              <w:t>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AC868CE" w14:textId="77777777" w:rsidR="00177194" w:rsidRPr="00F76838" w:rsidRDefault="00177194" w:rsidP="00031EB3">
            <w:pPr>
              <w:spacing w:before="0" w:after="0"/>
              <w:jc w:val="center"/>
            </w:pPr>
            <w:r w:rsidRPr="00F76838">
              <w:t>0%</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1569797C" w14:textId="77777777" w:rsidR="00177194" w:rsidRPr="00F76838" w:rsidRDefault="00177194" w:rsidP="00031EB3">
            <w:pPr>
              <w:spacing w:before="0" w:after="0"/>
              <w:jc w:val="center"/>
            </w:pPr>
            <w:r w:rsidRPr="00F76838">
              <w:t>-</w:t>
            </w:r>
          </w:p>
        </w:tc>
      </w:tr>
      <w:tr w:rsidR="0044516C" w:rsidRPr="00F76838" w14:paraId="2883E85B" w14:textId="77777777" w:rsidTr="00490C77">
        <w:trPr>
          <w:trHeight w:val="12"/>
        </w:trPr>
        <w:tc>
          <w:tcPr>
            <w:tcW w:w="213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559835" w14:textId="77777777" w:rsidR="00177194" w:rsidRPr="00F76838" w:rsidRDefault="00177194" w:rsidP="00031EB3">
            <w:pPr>
              <w:spacing w:before="0" w:after="0"/>
            </w:pPr>
            <w:r w:rsidRPr="00F76838">
              <w:t>Not applicable</w:t>
            </w:r>
          </w:p>
        </w:tc>
        <w:tc>
          <w:tcPr>
            <w:tcW w:w="98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BBCD384" w14:textId="77777777" w:rsidR="00177194" w:rsidRPr="00F76838" w:rsidRDefault="00177194" w:rsidP="00031EB3">
            <w:pPr>
              <w:spacing w:before="0" w:after="0"/>
              <w:jc w:val="center"/>
            </w:pPr>
            <w:r w:rsidRPr="00F76838">
              <w:t>33%</w:t>
            </w:r>
          </w:p>
        </w:tc>
        <w:tc>
          <w:tcPr>
            <w:tcW w:w="71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60B3383" w14:textId="77777777" w:rsidR="00177194" w:rsidRPr="00F76838" w:rsidRDefault="00177194" w:rsidP="00031EB3">
            <w:pPr>
              <w:spacing w:before="0" w:after="0"/>
              <w:jc w:val="center"/>
            </w:pPr>
            <w:r w:rsidRPr="00F76838">
              <w:t>39%</w:t>
            </w:r>
          </w:p>
        </w:tc>
        <w:tc>
          <w:tcPr>
            <w:tcW w:w="141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6C40A25" w14:textId="77777777" w:rsidR="00177194" w:rsidRPr="00F76838" w:rsidRDefault="00177194" w:rsidP="00031EB3">
            <w:pPr>
              <w:spacing w:before="0" w:after="0"/>
              <w:jc w:val="center"/>
            </w:pPr>
            <w:r w:rsidRPr="00F76838">
              <w:t>67%</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9C61A51" w14:textId="77777777" w:rsidR="00177194" w:rsidRPr="00F76838" w:rsidRDefault="00177194" w:rsidP="00031EB3">
            <w:pPr>
              <w:spacing w:before="0" w:after="0"/>
              <w:jc w:val="center"/>
            </w:pPr>
            <w:r w:rsidRPr="00F76838">
              <w:t>69%</w:t>
            </w:r>
          </w:p>
        </w:tc>
        <w:tc>
          <w:tcPr>
            <w:tcW w:w="70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FEC45FC" w14:textId="77777777" w:rsidR="00177194" w:rsidRPr="00F76838" w:rsidRDefault="00177194" w:rsidP="00031EB3">
            <w:pPr>
              <w:spacing w:before="0" w:after="0"/>
              <w:jc w:val="center"/>
            </w:pPr>
            <w:r w:rsidRPr="00F76838">
              <w:t>50%</w:t>
            </w:r>
          </w:p>
        </w:tc>
        <w:tc>
          <w:tcPr>
            <w:tcW w:w="992" w:type="dxa"/>
            <w:gridSpan w:val="2"/>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6457CA1" w14:textId="77777777" w:rsidR="00177194" w:rsidRPr="00F76838" w:rsidRDefault="00177194" w:rsidP="00031EB3">
            <w:pPr>
              <w:spacing w:before="0" w:after="0"/>
              <w:jc w:val="center"/>
            </w:pPr>
            <w:r w:rsidRPr="00F76838">
              <w:t>29%</w:t>
            </w:r>
          </w:p>
        </w:tc>
        <w:tc>
          <w:tcPr>
            <w:tcW w:w="1134" w:type="dxa"/>
            <w:gridSpan w:val="2"/>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62CB3382" w14:textId="77777777" w:rsidR="00177194" w:rsidRPr="00F76838" w:rsidRDefault="00177194" w:rsidP="00031EB3">
            <w:pPr>
              <w:spacing w:before="0" w:after="0"/>
              <w:jc w:val="center"/>
            </w:pPr>
            <w:r w:rsidRPr="00F76838">
              <w:t>-</w:t>
            </w:r>
          </w:p>
        </w:tc>
      </w:tr>
    </w:tbl>
    <w:p w14:paraId="53F4C66D" w14:textId="77777777" w:rsidR="00836F92" w:rsidRPr="00F76838" w:rsidRDefault="00836F92" w:rsidP="00031EB3">
      <w:pPr>
        <w:pStyle w:val="Tablefootnote"/>
        <w:rPr>
          <w:lang w:val="en-AU"/>
        </w:rPr>
      </w:pPr>
      <w:r w:rsidRPr="0035723F">
        <w:rPr>
          <w:lang w:val="en-AU"/>
        </w:rPr>
        <w:t>Source: A19. Have the behaviours you sought to address when you first had contact with the service changed? – Men’s Referral Service</w:t>
      </w:r>
    </w:p>
    <w:p w14:paraId="706D266D" w14:textId="77777777" w:rsidR="00836F92" w:rsidRPr="00F76838" w:rsidRDefault="00836F92" w:rsidP="00031EB3">
      <w:pPr>
        <w:pStyle w:val="Tablefootnote"/>
        <w:rPr>
          <w:lang w:val="en-AU"/>
        </w:rPr>
      </w:pPr>
      <w:r w:rsidRPr="0035723F">
        <w:rPr>
          <w:lang w:val="en-AU"/>
        </w:rPr>
        <w:t>Base: Men’s Referral Service, unweighted, n=44.</w:t>
      </w:r>
    </w:p>
    <w:p w14:paraId="3F15606F" w14:textId="35BF2302" w:rsidR="00CB5D51" w:rsidRPr="00F76838" w:rsidRDefault="00836F92" w:rsidP="00031EB3">
      <w:pPr>
        <w:pStyle w:val="Tablefootnote"/>
      </w:pPr>
      <w:r w:rsidRPr="0035723F">
        <w:rPr>
          <w:lang w:val="en-AU"/>
        </w:rPr>
        <w:t xml:space="preserve">Note: </w:t>
      </w:r>
      <w:r w:rsidR="00426F13" w:rsidRPr="0035723F">
        <w:rPr>
          <w:lang w:val="en-AU"/>
        </w:rPr>
        <w:t>Low</w:t>
      </w:r>
      <w:r w:rsidRPr="0035723F">
        <w:rPr>
          <w:lang w:val="en-AU"/>
        </w:rPr>
        <w:t xml:space="preserve"> sample size, n ≤ 7.</w:t>
      </w:r>
    </w:p>
    <w:p w14:paraId="1190FB5C" w14:textId="56ACBE27" w:rsidR="00E978AF" w:rsidRDefault="00E978AF" w:rsidP="00031EB3">
      <w:pPr>
        <w:pStyle w:val="Caption"/>
      </w:pPr>
      <w:bookmarkStart w:id="263" w:name="_Ref169700924"/>
      <w:r>
        <w:lastRenderedPageBreak/>
        <w:t xml:space="preserve">Table </w:t>
      </w:r>
      <w:r w:rsidR="00086384">
        <w:fldChar w:fldCharType="begin"/>
      </w:r>
      <w:r w:rsidR="00086384">
        <w:instrText xml:space="preserve"> SEQ Table \* ARABIC </w:instrText>
      </w:r>
      <w:r w:rsidR="00086384">
        <w:fldChar w:fldCharType="separate"/>
      </w:r>
      <w:r w:rsidR="00086384">
        <w:rPr>
          <w:noProof/>
        </w:rPr>
        <w:t>35</w:t>
      </w:r>
      <w:r w:rsidR="00086384">
        <w:rPr>
          <w:noProof/>
        </w:rPr>
        <w:fldChar w:fldCharType="end"/>
      </w:r>
      <w:bookmarkEnd w:id="263"/>
      <w:r>
        <w:t xml:space="preserve">: Full data for </w:t>
      </w:r>
      <w:r w:rsidR="00F01EED">
        <w:fldChar w:fldCharType="begin"/>
      </w:r>
      <w:r w:rsidR="00F01EED">
        <w:instrText xml:space="preserve"> REF _Ref169701247 \h </w:instrText>
      </w:r>
      <w:r w:rsidR="00F01EED">
        <w:fldChar w:fldCharType="separate"/>
      </w:r>
      <w:r w:rsidR="00086384">
        <w:t xml:space="preserve">Figure </w:t>
      </w:r>
      <w:r w:rsidR="00086384">
        <w:rPr>
          <w:noProof/>
        </w:rPr>
        <w:t>9</w:t>
      </w:r>
      <w:r w:rsidR="00086384">
        <w:t>: Changes in behaviour/issues since making contact with the CFG program</w:t>
      </w:r>
      <w:r w:rsidR="00F01EED">
        <w:fldChar w:fldCharType="end"/>
      </w:r>
    </w:p>
    <w:tbl>
      <w:tblPr>
        <w:tblW w:w="9246" w:type="dxa"/>
        <w:tblCellMar>
          <w:left w:w="0" w:type="dxa"/>
          <w:right w:w="0" w:type="dxa"/>
        </w:tblCellMar>
        <w:tblLook w:val="0620" w:firstRow="1" w:lastRow="0" w:firstColumn="0" w:lastColumn="0" w:noHBand="1" w:noVBand="1"/>
      </w:tblPr>
      <w:tblGrid>
        <w:gridCol w:w="2345"/>
        <w:gridCol w:w="877"/>
        <w:gridCol w:w="805"/>
        <w:gridCol w:w="933"/>
        <w:gridCol w:w="1101"/>
        <w:gridCol w:w="929"/>
        <w:gridCol w:w="1292"/>
        <w:gridCol w:w="964"/>
      </w:tblGrid>
      <w:tr w:rsidR="003A1013" w:rsidRPr="00F76838" w14:paraId="4D7BD7F8" w14:textId="77777777" w:rsidTr="000F5375">
        <w:trPr>
          <w:trHeight w:val="540"/>
          <w:tblHeader/>
        </w:trPr>
        <w:tc>
          <w:tcPr>
            <w:tcW w:w="2345"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1CB83AA0" w14:textId="77777777" w:rsidR="003A1013" w:rsidRPr="00F76838" w:rsidRDefault="003A1013"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877"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62ADD70D"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Alcohol*</w:t>
            </w:r>
          </w:p>
        </w:tc>
        <w:tc>
          <w:tcPr>
            <w:tcW w:w="805"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42200023"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35723F">
              <w:rPr>
                <w:rFonts w:ascii="Barlow" w:eastAsia="Times New Roman" w:hAnsi="Barlow" w:cs="Arial"/>
                <w:b/>
                <w:color w:val="FFFFFF"/>
                <w:kern w:val="24"/>
                <w:lang w:eastAsia="en-AU"/>
              </w:rPr>
              <w:t>Mental health</w:t>
            </w:r>
          </w:p>
        </w:tc>
        <w:tc>
          <w:tcPr>
            <w:tcW w:w="933"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60B22690"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Physical health*</w:t>
            </w:r>
          </w:p>
        </w:tc>
        <w:tc>
          <w:tcPr>
            <w:tcW w:w="110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2D7E5913"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35723F">
              <w:rPr>
                <w:rFonts w:ascii="Barlow" w:eastAsia="Times New Roman" w:hAnsi="Barlow" w:cs="Arial"/>
                <w:b/>
                <w:color w:val="FFFFFF"/>
                <w:kern w:val="24"/>
                <w:lang w:eastAsia="en-AU"/>
              </w:rPr>
              <w:t>Substance abuse</w:t>
            </w:r>
          </w:p>
        </w:tc>
        <w:tc>
          <w:tcPr>
            <w:tcW w:w="929"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632C03EB"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Housing*</w:t>
            </w:r>
          </w:p>
        </w:tc>
        <w:tc>
          <w:tcPr>
            <w:tcW w:w="129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2A9F3C4B"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Employment</w:t>
            </w:r>
          </w:p>
        </w:tc>
        <w:tc>
          <w:tcPr>
            <w:tcW w:w="964" w:type="dxa"/>
            <w:tcBorders>
              <w:top w:val="nil"/>
              <w:left w:val="single" w:sz="8" w:space="0" w:color="FFFFFF"/>
              <w:bottom w:val="single" w:sz="8" w:space="0" w:color="FFFFFF"/>
              <w:right w:val="nil"/>
            </w:tcBorders>
            <w:shd w:val="clear" w:color="auto" w:fill="425563"/>
            <w:tcMar>
              <w:top w:w="15" w:type="dxa"/>
              <w:left w:w="15" w:type="dxa"/>
              <w:bottom w:w="0" w:type="dxa"/>
              <w:right w:w="15" w:type="dxa"/>
            </w:tcMar>
            <w:vAlign w:val="center"/>
            <w:hideMark/>
          </w:tcPr>
          <w:p w14:paraId="39D8CEA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Gambling</w:t>
            </w:r>
          </w:p>
        </w:tc>
      </w:tr>
      <w:tr w:rsidR="003A1013" w:rsidRPr="00F76838" w14:paraId="37746642" w14:textId="77777777" w:rsidTr="00647496">
        <w:trPr>
          <w:trHeight w:val="400"/>
        </w:trPr>
        <w:tc>
          <w:tcPr>
            <w:tcW w:w="2345"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70" w:type="dxa"/>
            </w:tcMar>
            <w:vAlign w:val="center"/>
            <w:hideMark/>
          </w:tcPr>
          <w:p w14:paraId="23192B00"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Total reduced (reduced + reduced a lot)</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79353AD"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100%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9FDE1ED"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68%</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BD0FEE9"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BD02B3A"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19%</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C17303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0A11673"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6EE738A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w:t>
            </w:r>
          </w:p>
        </w:tc>
      </w:tr>
      <w:tr w:rsidR="003A1013" w:rsidRPr="00F76838" w14:paraId="3ABB82A2" w14:textId="77777777" w:rsidTr="00647496">
        <w:trPr>
          <w:trHeight w:val="137"/>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83CFDE"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Increased a lot</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6CA1B9D"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292371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10%</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E5769A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A7C3967"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81%</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AB2FE4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FD0FBA6"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4F52E8D8"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3A1013" w:rsidRPr="00F76838" w14:paraId="481D67BD" w14:textId="77777777" w:rsidTr="00647496">
        <w:trPr>
          <w:trHeight w:val="12"/>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68F445D"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Increased</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13E7084"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36F2B6E"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AE1ECA2"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83FE7B4"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6A8D11D"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56B0E97"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71B948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3A1013" w:rsidRPr="00F76838" w14:paraId="6ED62C86" w14:textId="77777777" w:rsidTr="00647496">
        <w:trPr>
          <w:trHeight w:val="12"/>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21AB0F"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Stayed the same</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5AC196B"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657F5D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3%</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77EF606"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CB1119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FFC4CF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100%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D2125F3"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0BB9B80B"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3A1013" w:rsidRPr="00F76838" w14:paraId="6E00549E" w14:textId="77777777" w:rsidTr="00647496">
        <w:trPr>
          <w:trHeight w:val="12"/>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77092B"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Reduced</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6A76D18"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0110D94"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19%</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942DB2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50%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4DD5E4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B7682BC"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C82684C"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71E80B24"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3A1013" w:rsidRPr="00F76838" w14:paraId="68EA6C5B" w14:textId="77777777" w:rsidTr="00647496">
        <w:trPr>
          <w:trHeight w:val="12"/>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DBB2B02"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Reduced a lot</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06DBE13"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D21AA47"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42%</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F8E5BA9"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35F0B3B"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16%</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03EB00C"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FF49F7E"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697642A"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3A1013" w:rsidRPr="00F76838" w14:paraId="792C0ADF" w14:textId="77777777" w:rsidTr="00647496">
        <w:trPr>
          <w:trHeight w:val="12"/>
        </w:trPr>
        <w:tc>
          <w:tcPr>
            <w:tcW w:w="234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4BDBBE" w14:textId="77777777" w:rsidR="003A1013" w:rsidRPr="00F76838" w:rsidRDefault="003A1013"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Not applicable</w:t>
            </w:r>
          </w:p>
        </w:tc>
        <w:tc>
          <w:tcPr>
            <w:tcW w:w="877"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D39C516"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100%</w:t>
            </w:r>
          </w:p>
        </w:tc>
        <w:tc>
          <w:tcPr>
            <w:tcW w:w="805"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C4ADE9E"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26%</w:t>
            </w:r>
          </w:p>
        </w:tc>
        <w:tc>
          <w:tcPr>
            <w:tcW w:w="93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F4B3687"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50%</w:t>
            </w:r>
          </w:p>
        </w:tc>
        <w:tc>
          <w:tcPr>
            <w:tcW w:w="110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377BECC"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3%</w:t>
            </w:r>
          </w:p>
        </w:tc>
        <w:tc>
          <w:tcPr>
            <w:tcW w:w="92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3DF6535"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Calibri" w:eastAsia="Times New Roman" w:hAnsi="Calibri" w:cs="Calibri"/>
                <w:color w:val="000000"/>
                <w:kern w:val="24"/>
                <w:lang w:eastAsia="en-AU"/>
              </w:rPr>
              <w:t>0%</w:t>
            </w:r>
          </w:p>
        </w:tc>
        <w:tc>
          <w:tcPr>
            <w:tcW w:w="1292"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C3A9EF0"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964"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FF01A41" w14:textId="77777777" w:rsidR="003A1013" w:rsidRPr="00F76838" w:rsidRDefault="003A1013"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bl>
    <w:p w14:paraId="39353394" w14:textId="77777777" w:rsidR="00615392" w:rsidRPr="0035723F" w:rsidRDefault="00615392" w:rsidP="00031EB3">
      <w:pPr>
        <w:pStyle w:val="Tablefootnote"/>
        <w:rPr>
          <w:rFonts w:ascii="Times New Roman" w:eastAsia="Times New Roman" w:hAnsi="Times New Roman" w:cs="Times New Roman"/>
          <w:color w:val="auto"/>
          <w:lang w:val="en-AU" w:eastAsia="en-AU"/>
        </w:rPr>
      </w:pPr>
      <w:r w:rsidRPr="0035723F">
        <w:rPr>
          <w:lang w:val="en-AU" w:eastAsia="en-AU"/>
        </w:rPr>
        <w:t>Source: A19. Have the behaviours you sought to address when you first had contact with the service changed? – Changing for Good program</w:t>
      </w:r>
    </w:p>
    <w:p w14:paraId="49088FCE" w14:textId="77777777" w:rsidR="00615392" w:rsidRPr="0035723F" w:rsidRDefault="00615392" w:rsidP="00031EB3">
      <w:pPr>
        <w:pStyle w:val="Tablefootnote"/>
        <w:rPr>
          <w:rFonts w:ascii="Times New Roman" w:eastAsia="Times New Roman" w:hAnsi="Times New Roman" w:cs="Times New Roman"/>
          <w:color w:val="auto"/>
          <w:lang w:val="en-AU" w:eastAsia="en-AU"/>
        </w:rPr>
      </w:pPr>
      <w:r w:rsidRPr="0035723F">
        <w:rPr>
          <w:lang w:val="en-AU" w:eastAsia="en-AU"/>
        </w:rPr>
        <w:t>Base: Changing for Good program, unweighted, n=31.</w:t>
      </w:r>
    </w:p>
    <w:p w14:paraId="1404627D" w14:textId="642DE931" w:rsidR="00854436" w:rsidRPr="0035723F" w:rsidRDefault="00615392" w:rsidP="00031EB3">
      <w:pPr>
        <w:pStyle w:val="Tablefootnote"/>
        <w:rPr>
          <w:lang w:val="en-AU"/>
        </w:rPr>
      </w:pPr>
      <w:r w:rsidRPr="0035723F">
        <w:rPr>
          <w:lang w:val="en-AU" w:eastAsia="en-AU"/>
        </w:rPr>
        <w:t xml:space="preserve">Note: </w:t>
      </w:r>
      <w:r w:rsidR="00426F13" w:rsidRPr="0035723F">
        <w:rPr>
          <w:lang w:val="en-AU" w:eastAsia="en-AU"/>
        </w:rPr>
        <w:t>Low</w:t>
      </w:r>
      <w:r w:rsidRPr="0035723F">
        <w:rPr>
          <w:lang w:val="en-AU" w:eastAsia="en-AU"/>
        </w:rPr>
        <w:t xml:space="preserve"> sample size, n ≤ 2.</w:t>
      </w:r>
    </w:p>
    <w:p w14:paraId="438E961C" w14:textId="70189ABB" w:rsidR="000F0B78" w:rsidRPr="00F76838" w:rsidRDefault="000F0B78" w:rsidP="00031EB3">
      <w:pPr>
        <w:pStyle w:val="Caption"/>
      </w:pPr>
      <w:bookmarkStart w:id="264" w:name="_Ref167380360"/>
      <w:r w:rsidRPr="00F76838">
        <w:t xml:space="preserve">Table </w:t>
      </w:r>
      <w:r w:rsidR="00086384">
        <w:fldChar w:fldCharType="begin"/>
      </w:r>
      <w:r w:rsidR="00086384">
        <w:instrText xml:space="preserve"> SEQ Table \* ARABIC </w:instrText>
      </w:r>
      <w:r w:rsidR="00086384">
        <w:fldChar w:fldCharType="separate"/>
      </w:r>
      <w:r w:rsidR="00086384">
        <w:rPr>
          <w:noProof/>
        </w:rPr>
        <w:t>36</w:t>
      </w:r>
      <w:r w:rsidR="00086384">
        <w:rPr>
          <w:noProof/>
        </w:rPr>
        <w:fldChar w:fldCharType="end"/>
      </w:r>
      <w:bookmarkEnd w:id="264"/>
      <w:r w:rsidRPr="00F76838">
        <w:t>: Full data for</w:t>
      </w:r>
      <w:r w:rsidR="001A75C8" w:rsidRPr="00F76838">
        <w:t xml:space="preserve"> </w:t>
      </w:r>
      <w:r w:rsidR="001A75C8" w:rsidRPr="00F76838">
        <w:fldChar w:fldCharType="begin"/>
      </w:r>
      <w:r w:rsidR="001A75C8" w:rsidRPr="00F76838">
        <w:instrText xml:space="preserve"> REF _Ref159230184 \h </w:instrText>
      </w:r>
      <w:r w:rsidR="001A75C8" w:rsidRPr="00F76838">
        <w:fldChar w:fldCharType="separate"/>
      </w:r>
      <w:r w:rsidR="00086384" w:rsidRPr="00F76838">
        <w:rPr>
          <w:rStyle w:val="Bold"/>
          <w:color w:val="212A31" w:themeColor="text1" w:themeShade="80"/>
        </w:rPr>
        <w:t xml:space="preserve">Figure </w:t>
      </w:r>
      <w:r w:rsidR="00086384">
        <w:rPr>
          <w:rStyle w:val="Bold"/>
          <w:noProof/>
          <w:color w:val="212A31" w:themeColor="text1" w:themeShade="80"/>
        </w:rPr>
        <w:t>10</w:t>
      </w:r>
      <w:r w:rsidR="00086384" w:rsidRPr="00F76838">
        <w:rPr>
          <w:rStyle w:val="Bold"/>
          <w:color w:val="212A31" w:themeColor="text1" w:themeShade="80"/>
        </w:rPr>
        <w:t>: Average monthly cases delivered by state compared with population statistics</w:t>
      </w:r>
      <w:r w:rsidR="001A75C8" w:rsidRPr="00F76838">
        <w:fldChar w:fldCharType="end"/>
      </w:r>
    </w:p>
    <w:tbl>
      <w:tblPr>
        <w:tblW w:w="9180" w:type="dxa"/>
        <w:tblCellMar>
          <w:left w:w="0" w:type="dxa"/>
          <w:right w:w="0" w:type="dxa"/>
        </w:tblCellMar>
        <w:tblLook w:val="0620" w:firstRow="1" w:lastRow="0" w:firstColumn="0" w:lastColumn="0" w:noHBand="1" w:noVBand="1"/>
      </w:tblPr>
      <w:tblGrid>
        <w:gridCol w:w="4725"/>
        <w:gridCol w:w="752"/>
        <w:gridCol w:w="752"/>
        <w:gridCol w:w="752"/>
        <w:gridCol w:w="2199"/>
      </w:tblGrid>
      <w:tr w:rsidR="000F35E5" w:rsidRPr="00F76838" w14:paraId="75B583E0" w14:textId="77777777" w:rsidTr="00F73195">
        <w:trPr>
          <w:trHeight w:val="526"/>
        </w:trPr>
        <w:tc>
          <w:tcPr>
            <w:tcW w:w="4725"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772771C5" w14:textId="77777777" w:rsidR="00C90FDB" w:rsidRPr="00F76838" w:rsidRDefault="00C90FDB"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State</w:t>
            </w:r>
          </w:p>
        </w:tc>
        <w:tc>
          <w:tcPr>
            <w:tcW w:w="752"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3F4490F9" w14:textId="77777777" w:rsidR="00C90FDB" w:rsidRPr="00F76838" w:rsidRDefault="00C90FDB"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752"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447A646B" w14:textId="77777777" w:rsidR="00C90FDB" w:rsidRPr="00F76838" w:rsidRDefault="00C90FDB"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752"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66B2D0C" w14:textId="77777777" w:rsidR="00C90FDB" w:rsidRPr="00F76838" w:rsidRDefault="00C90FDB"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c>
          <w:tcPr>
            <w:tcW w:w="2199"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vAlign w:val="center"/>
            <w:hideMark/>
          </w:tcPr>
          <w:p w14:paraId="78ABE678" w14:textId="77777777" w:rsidR="00C90FDB" w:rsidRPr="00F76838" w:rsidRDefault="00C90FDB"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State populations at 31 Dec ‘22</w:t>
            </w:r>
          </w:p>
        </w:tc>
      </w:tr>
      <w:tr w:rsidR="000F35E5" w:rsidRPr="00F76838" w14:paraId="5CB8C855" w14:textId="77777777" w:rsidTr="00F73195">
        <w:trPr>
          <w:trHeight w:val="191"/>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9112FF"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Victoria</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B92ACC3"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61%</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FA6C71"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1ED5FC"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8040175"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26%</w:t>
            </w:r>
          </w:p>
        </w:tc>
      </w:tr>
      <w:tr w:rsidR="000F35E5" w:rsidRPr="00F76838" w14:paraId="0FC74A61"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EA551F"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New South Wales</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D063D9"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9350A6"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89E1D3"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6A9163F"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31%</w:t>
            </w:r>
          </w:p>
        </w:tc>
      </w:tr>
      <w:tr w:rsidR="000F35E5" w:rsidRPr="00F76838" w14:paraId="39171603" w14:textId="77777777" w:rsidTr="00F73195">
        <w:trPr>
          <w:trHeight w:val="41"/>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7D1665"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Queensland</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D11282"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7BFDBC5"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65EE68A"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1BF0B09"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20%</w:t>
            </w:r>
          </w:p>
        </w:tc>
      </w:tr>
      <w:tr w:rsidR="000F35E5" w:rsidRPr="00F76838" w14:paraId="24F4330F"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B43E57"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South Australia</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C873DC"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119A1C"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52002F"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DDDE702"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7%</w:t>
            </w:r>
          </w:p>
        </w:tc>
      </w:tr>
      <w:tr w:rsidR="000F35E5" w:rsidRPr="00F76838" w14:paraId="2B7F1473"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7579F8A"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Western Australia</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9049DA"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6DE612"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4200B05"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C53876B"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11%</w:t>
            </w:r>
          </w:p>
        </w:tc>
      </w:tr>
      <w:tr w:rsidR="000F35E5" w:rsidRPr="00F76838" w14:paraId="24D22EE0"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404DED"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Tasmania</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FA683F"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7E08FB"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2B8C0E"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6A8CD20"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w:t>
            </w:r>
          </w:p>
        </w:tc>
      </w:tr>
      <w:tr w:rsidR="000F35E5" w:rsidRPr="00F76838" w14:paraId="6FAC13B1"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5D1095"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Australian Capital Territory</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51E95D"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726855"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8194CAA"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D9EC9B0"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w:t>
            </w:r>
          </w:p>
        </w:tc>
      </w:tr>
      <w:tr w:rsidR="000F35E5" w:rsidRPr="00F76838" w14:paraId="4B0F183C" w14:textId="77777777" w:rsidTr="00F73195">
        <w:trPr>
          <w:trHeight w:val="12"/>
        </w:trPr>
        <w:tc>
          <w:tcPr>
            <w:tcW w:w="4725"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7C5454" w14:textId="77777777" w:rsidR="00C90FDB" w:rsidRPr="00F76838" w:rsidRDefault="00C90FDB"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Northern Territory</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BBEB10"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35A8C4"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75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8984CE2"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2199"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5CA403C" w14:textId="77777777" w:rsidR="00C90FDB" w:rsidRPr="00F76838" w:rsidRDefault="00C90FD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w:t>
            </w:r>
          </w:p>
        </w:tc>
      </w:tr>
    </w:tbl>
    <w:p w14:paraId="35CAB768" w14:textId="506AD752" w:rsidR="005B57A0" w:rsidRPr="00F76838" w:rsidRDefault="00615392" w:rsidP="00031EB3">
      <w:r w:rsidRPr="0035723F">
        <w:rPr>
          <w:i/>
          <w:iCs/>
          <w:sz w:val="20"/>
          <w:szCs w:val="14"/>
        </w:rPr>
        <w:t>Source: MRS#5 - Number of inbound Men’s Referral Service calls/cases answered. Answering a call/case includes the delivery of a service or a reasonable and appropriate attempt to deliver a service.</w:t>
      </w:r>
    </w:p>
    <w:p w14:paraId="3FE73B05" w14:textId="2D249AF8" w:rsidR="00854436" w:rsidRPr="00F76838" w:rsidRDefault="00854436" w:rsidP="00031EB3">
      <w:pPr>
        <w:pStyle w:val="Caption"/>
      </w:pPr>
    </w:p>
    <w:p w14:paraId="0385521B" w14:textId="66D3A2E7" w:rsidR="00094DFF" w:rsidRPr="00F76838" w:rsidRDefault="00094DFF" w:rsidP="00031EB3">
      <w:pPr>
        <w:pStyle w:val="Caption"/>
      </w:pPr>
      <w:bookmarkStart w:id="265" w:name="_Ref167380429"/>
      <w:r w:rsidRPr="00F76838">
        <w:t xml:space="preserve">Table </w:t>
      </w:r>
      <w:r w:rsidR="00086384">
        <w:fldChar w:fldCharType="begin"/>
      </w:r>
      <w:r w:rsidR="00086384">
        <w:instrText xml:space="preserve"> SEQ Table \* ARABIC </w:instrText>
      </w:r>
      <w:r w:rsidR="00086384">
        <w:fldChar w:fldCharType="separate"/>
      </w:r>
      <w:r w:rsidR="00086384">
        <w:rPr>
          <w:noProof/>
        </w:rPr>
        <w:t>37</w:t>
      </w:r>
      <w:r w:rsidR="00086384">
        <w:rPr>
          <w:noProof/>
        </w:rPr>
        <w:fldChar w:fldCharType="end"/>
      </w:r>
      <w:bookmarkEnd w:id="265"/>
      <w:r w:rsidRPr="00F76838">
        <w:t>: Full data for</w:t>
      </w:r>
      <w:r w:rsidR="001A75C8" w:rsidRPr="00F76838">
        <w:t xml:space="preserve"> </w:t>
      </w:r>
      <w:r w:rsidR="00AC726A" w:rsidRPr="00F76838">
        <w:fldChar w:fldCharType="begin"/>
      </w:r>
      <w:r w:rsidR="00AC726A" w:rsidRPr="00F76838">
        <w:instrText xml:space="preserve"> REF _Ref167377082 \h </w:instrText>
      </w:r>
      <w:r w:rsidR="00AC726A" w:rsidRPr="00F76838">
        <w:fldChar w:fldCharType="separate"/>
      </w:r>
      <w:r w:rsidR="00086384" w:rsidRPr="00F76838">
        <w:t xml:space="preserve">Figure </w:t>
      </w:r>
      <w:r w:rsidR="00086384">
        <w:rPr>
          <w:noProof/>
        </w:rPr>
        <w:t>11</w:t>
      </w:r>
      <w:r w:rsidR="00086384" w:rsidRPr="00F76838">
        <w:t>: Percentage of Aboriginal and Torres Strait Islander cases – MRS and BIS</w:t>
      </w:r>
      <w:r w:rsidR="00AC726A" w:rsidRPr="00F76838">
        <w:fldChar w:fldCharType="end"/>
      </w:r>
    </w:p>
    <w:tbl>
      <w:tblPr>
        <w:tblW w:w="9144" w:type="dxa"/>
        <w:tblCellMar>
          <w:left w:w="0" w:type="dxa"/>
          <w:right w:w="0" w:type="dxa"/>
        </w:tblCellMar>
        <w:tblLook w:val="0620" w:firstRow="1" w:lastRow="0" w:firstColumn="0" w:lastColumn="0" w:noHBand="1" w:noVBand="1"/>
      </w:tblPr>
      <w:tblGrid>
        <w:gridCol w:w="4502"/>
        <w:gridCol w:w="2321"/>
        <w:gridCol w:w="2321"/>
      </w:tblGrid>
      <w:tr w:rsidR="00854436" w:rsidRPr="00F76838" w14:paraId="0E95CD11" w14:textId="77777777" w:rsidTr="000F5375">
        <w:trPr>
          <w:trHeight w:val="265"/>
          <w:tblHeader/>
        </w:trPr>
        <w:tc>
          <w:tcPr>
            <w:tcW w:w="4502"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43835D34" w14:textId="77777777" w:rsidR="00D1345C" w:rsidRPr="00F76838" w:rsidRDefault="00D1345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Months</w:t>
            </w:r>
          </w:p>
        </w:tc>
        <w:tc>
          <w:tcPr>
            <w:tcW w:w="2321"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219B5C59" w14:textId="77777777" w:rsidR="00D1345C" w:rsidRPr="00F76838" w:rsidRDefault="00D1345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2321"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60328E9B" w14:textId="77777777" w:rsidR="00D1345C" w:rsidRPr="00F76838" w:rsidRDefault="00D1345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r>
      <w:tr w:rsidR="00854436" w:rsidRPr="00F76838" w14:paraId="38818BAD" w14:textId="77777777" w:rsidTr="00F73195">
        <w:trPr>
          <w:trHeight w:val="97"/>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3E8C936"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Jul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7BF3C3"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2433CD6"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r>
      <w:tr w:rsidR="00854436" w:rsidRPr="00F76838" w14:paraId="7C0B2442" w14:textId="77777777" w:rsidTr="00871DD4">
        <w:trPr>
          <w:cantSplit/>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D82C96"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Aug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C334DEE"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41A2B1"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r>
      <w:tr w:rsidR="00854436" w:rsidRPr="00F76838" w14:paraId="6D7A6E1F" w14:textId="77777777" w:rsidTr="00F73195">
        <w:trPr>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7AEE83"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lastRenderedPageBreak/>
              <w:t>Sep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1CFF37"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77C2D6"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2%</w:t>
            </w:r>
          </w:p>
        </w:tc>
      </w:tr>
      <w:tr w:rsidR="00854436" w:rsidRPr="00F76838" w14:paraId="28E0188F" w14:textId="77777777" w:rsidTr="00F73195">
        <w:trPr>
          <w:trHeight w:val="7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DF8810"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Oct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737765"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6B856A0"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2%</w:t>
            </w:r>
          </w:p>
        </w:tc>
      </w:tr>
      <w:tr w:rsidR="00854436" w:rsidRPr="00F76838" w14:paraId="502762D2" w14:textId="77777777" w:rsidTr="00F73195">
        <w:trPr>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1AF706"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Nov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D83692F"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671F45"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1%</w:t>
            </w:r>
          </w:p>
        </w:tc>
      </w:tr>
      <w:tr w:rsidR="00854436" w:rsidRPr="00F76838" w14:paraId="39EC76F9" w14:textId="77777777" w:rsidTr="00F73195">
        <w:trPr>
          <w:trHeight w:val="70"/>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206FA71"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Dec 2022</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C286F6"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C050E7"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2%</w:t>
            </w:r>
          </w:p>
        </w:tc>
      </w:tr>
      <w:tr w:rsidR="00854436" w:rsidRPr="00F76838" w14:paraId="5191BF6D" w14:textId="77777777" w:rsidTr="00F73195">
        <w:trPr>
          <w:trHeight w:val="75"/>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9D0C1E"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Jan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E6B6B0"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FB44F8"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2%</w:t>
            </w:r>
          </w:p>
        </w:tc>
      </w:tr>
      <w:tr w:rsidR="00854436" w:rsidRPr="00F76838" w14:paraId="4D80C2B8" w14:textId="77777777" w:rsidTr="00F73195">
        <w:trPr>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F699090"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Feb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DBC797"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84DF8B"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3%</w:t>
            </w:r>
          </w:p>
        </w:tc>
      </w:tr>
      <w:tr w:rsidR="00854436" w:rsidRPr="00F76838" w14:paraId="1541DD85" w14:textId="77777777" w:rsidTr="00F73195">
        <w:trPr>
          <w:trHeight w:val="74"/>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FBAE3E9"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Mar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FC63E09"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8%</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469153"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r>
      <w:tr w:rsidR="00854436" w:rsidRPr="00F76838" w14:paraId="66B11C9B" w14:textId="77777777" w:rsidTr="00F73195">
        <w:trPr>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DBEBEB"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Apr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1F65D7B"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36CF99E"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r>
      <w:tr w:rsidR="00854436" w:rsidRPr="00F76838" w14:paraId="2E5E6528" w14:textId="77777777" w:rsidTr="00F73195">
        <w:trPr>
          <w:trHeight w:val="71"/>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A360F8"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May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DCBCAD6"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7%</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3124D2"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4%</w:t>
            </w:r>
          </w:p>
        </w:tc>
      </w:tr>
      <w:tr w:rsidR="00854436" w:rsidRPr="00F76838" w14:paraId="0CF206D9" w14:textId="77777777" w:rsidTr="00F73195">
        <w:trPr>
          <w:trHeight w:val="12"/>
        </w:trPr>
        <w:tc>
          <w:tcPr>
            <w:tcW w:w="4502"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5B7357"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Jun 2023</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D64B935"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6%</w:t>
            </w:r>
          </w:p>
        </w:tc>
        <w:tc>
          <w:tcPr>
            <w:tcW w:w="232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21EF9D"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425563"/>
                <w:kern w:val="24"/>
                <w:lang w:eastAsia="en-AU"/>
              </w:rPr>
              <w:t>5%</w:t>
            </w:r>
          </w:p>
        </w:tc>
      </w:tr>
    </w:tbl>
    <w:p w14:paraId="462727E4" w14:textId="2AF60A69" w:rsidR="00854436" w:rsidRPr="00F76838" w:rsidRDefault="000301D8" w:rsidP="00031EB3">
      <w:r w:rsidRPr="0035723F">
        <w:rPr>
          <w:i/>
          <w:iCs/>
          <w:sz w:val="20"/>
          <w:szCs w:val="14"/>
        </w:rPr>
        <w:t xml:space="preserve">Source: </w:t>
      </w:r>
      <w:r w:rsidRPr="00F76838">
        <w:rPr>
          <w:i/>
          <w:iCs/>
          <w:sz w:val="20"/>
          <w:szCs w:val="14"/>
        </w:rPr>
        <w:t xml:space="preserve">MRS#15 </w:t>
      </w:r>
      <w:r w:rsidR="00E502AD">
        <w:rPr>
          <w:i/>
          <w:iCs/>
          <w:sz w:val="20"/>
          <w:szCs w:val="14"/>
        </w:rPr>
        <w:t>Aboriginal and Torres Strait Islander</w:t>
      </w:r>
      <w:r w:rsidR="00E502AD" w:rsidRPr="00F76838">
        <w:rPr>
          <w:i/>
          <w:iCs/>
          <w:sz w:val="20"/>
          <w:szCs w:val="14"/>
        </w:rPr>
        <w:t xml:space="preserve"> </w:t>
      </w:r>
      <w:r w:rsidRPr="00F76838">
        <w:rPr>
          <w:i/>
          <w:iCs/>
          <w:sz w:val="20"/>
          <w:szCs w:val="14"/>
        </w:rPr>
        <w:t xml:space="preserve">– Number of cases overall by </w:t>
      </w:r>
      <w:r w:rsidR="00E502AD" w:rsidRPr="00E502AD">
        <w:rPr>
          <w:i/>
          <w:iCs/>
          <w:sz w:val="20"/>
          <w:szCs w:val="14"/>
        </w:rPr>
        <w:t xml:space="preserve">Aboriginal and Torres Strait Islander </w:t>
      </w:r>
      <w:r w:rsidRPr="00F76838">
        <w:rPr>
          <w:i/>
          <w:iCs/>
          <w:sz w:val="20"/>
          <w:szCs w:val="14"/>
        </w:rPr>
        <w:t>(%)</w:t>
      </w:r>
    </w:p>
    <w:p w14:paraId="54040FEE" w14:textId="62C8863C" w:rsidR="00E57C71" w:rsidRPr="00F76838" w:rsidRDefault="00E57C71" w:rsidP="00031EB3">
      <w:pPr>
        <w:pStyle w:val="Caption"/>
      </w:pPr>
      <w:bookmarkStart w:id="266" w:name="_Ref167380455"/>
      <w:r w:rsidRPr="00F76838">
        <w:t xml:space="preserve">Table </w:t>
      </w:r>
      <w:r w:rsidR="00086384">
        <w:fldChar w:fldCharType="begin"/>
      </w:r>
      <w:r w:rsidR="00086384">
        <w:instrText xml:space="preserve"> SEQ Table \* ARABIC </w:instrText>
      </w:r>
      <w:r w:rsidR="00086384">
        <w:fldChar w:fldCharType="separate"/>
      </w:r>
      <w:r w:rsidR="00086384">
        <w:rPr>
          <w:noProof/>
        </w:rPr>
        <w:t>38</w:t>
      </w:r>
      <w:r w:rsidR="00086384">
        <w:rPr>
          <w:noProof/>
        </w:rPr>
        <w:fldChar w:fldCharType="end"/>
      </w:r>
      <w:bookmarkEnd w:id="266"/>
      <w:r w:rsidRPr="00F76838">
        <w:t>: Full data for</w:t>
      </w:r>
      <w:r w:rsidR="00AC726A" w:rsidRPr="00F76838">
        <w:t xml:space="preserve"> </w:t>
      </w:r>
      <w:r w:rsidR="00AC726A" w:rsidRPr="00F76838">
        <w:fldChar w:fldCharType="begin"/>
      </w:r>
      <w:r w:rsidR="00AC726A" w:rsidRPr="00F76838">
        <w:instrText xml:space="preserve"> REF _Ref167377096 \h </w:instrText>
      </w:r>
      <w:r w:rsidR="00AC726A" w:rsidRPr="00F76838">
        <w:fldChar w:fldCharType="separate"/>
      </w:r>
      <w:r w:rsidR="00086384" w:rsidRPr="00F76838">
        <w:t xml:space="preserve">Figure </w:t>
      </w:r>
      <w:r w:rsidR="00086384">
        <w:rPr>
          <w:noProof/>
        </w:rPr>
        <w:t>12</w:t>
      </w:r>
      <w:r w:rsidR="00086384" w:rsidRPr="00F76838">
        <w:t>: Representation of CALD service users in each program</w:t>
      </w:r>
      <w:r w:rsidR="00AC726A" w:rsidRPr="00F76838">
        <w:fldChar w:fldCharType="end"/>
      </w:r>
    </w:p>
    <w:tbl>
      <w:tblPr>
        <w:tblW w:w="9169" w:type="dxa"/>
        <w:tblCellMar>
          <w:left w:w="0" w:type="dxa"/>
          <w:right w:w="0" w:type="dxa"/>
        </w:tblCellMar>
        <w:tblLook w:val="0620" w:firstRow="1" w:lastRow="0" w:firstColumn="0" w:lastColumn="0" w:noHBand="1" w:noVBand="1"/>
      </w:tblPr>
      <w:tblGrid>
        <w:gridCol w:w="4707"/>
        <w:gridCol w:w="4462"/>
      </w:tblGrid>
      <w:tr w:rsidR="00D1345C" w:rsidRPr="00F76838" w14:paraId="674E030F" w14:textId="77777777" w:rsidTr="00035BD4">
        <w:trPr>
          <w:trHeight w:val="573"/>
        </w:trPr>
        <w:tc>
          <w:tcPr>
            <w:tcW w:w="4707"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55128FAC" w14:textId="77777777" w:rsidR="00D1345C" w:rsidRPr="00F76838" w:rsidRDefault="00D1345C" w:rsidP="00031EB3">
            <w:pPr>
              <w:spacing w:before="0" w:after="0" w:line="240" w:lineRule="auto"/>
              <w:rPr>
                <w:rFonts w:ascii="Times New Roman" w:eastAsia="Times New Roman" w:hAnsi="Times New Roman" w:cs="Times New Roman"/>
                <w:color w:val="auto"/>
                <w:sz w:val="24"/>
                <w:szCs w:val="24"/>
                <w:lang w:eastAsia="en-AU"/>
              </w:rPr>
            </w:pPr>
          </w:p>
        </w:tc>
        <w:tc>
          <w:tcPr>
            <w:tcW w:w="4462"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vAlign w:val="center"/>
            <w:hideMark/>
          </w:tcPr>
          <w:p w14:paraId="441EA934" w14:textId="77777777" w:rsidR="00D1345C" w:rsidRPr="00F76838" w:rsidRDefault="00D1345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CALD proportion</w:t>
            </w:r>
          </w:p>
        </w:tc>
      </w:tr>
      <w:tr w:rsidR="00490C77" w:rsidRPr="00F76838" w14:paraId="75E6A234" w14:textId="77777777" w:rsidTr="00035BD4">
        <w:trPr>
          <w:trHeight w:val="31"/>
        </w:trPr>
        <w:tc>
          <w:tcPr>
            <w:tcW w:w="4707"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6D8481E"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Australian CALD population</w:t>
            </w:r>
          </w:p>
        </w:tc>
        <w:tc>
          <w:tcPr>
            <w:tcW w:w="446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2536F6E"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23%</w:t>
            </w:r>
          </w:p>
        </w:tc>
      </w:tr>
      <w:tr w:rsidR="00490C77" w:rsidRPr="00F76838" w14:paraId="724FDD80" w14:textId="77777777" w:rsidTr="00F73195">
        <w:trPr>
          <w:trHeight w:val="12"/>
        </w:trPr>
        <w:tc>
          <w:tcPr>
            <w:tcW w:w="4707"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E99D87"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BIS cases</w:t>
            </w:r>
          </w:p>
        </w:tc>
        <w:tc>
          <w:tcPr>
            <w:tcW w:w="446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C4D089A"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24%</w:t>
            </w:r>
          </w:p>
        </w:tc>
      </w:tr>
      <w:tr w:rsidR="00D1345C" w:rsidRPr="00F76838" w14:paraId="6523955B" w14:textId="77777777" w:rsidTr="00035BD4">
        <w:trPr>
          <w:trHeight w:val="436"/>
        </w:trPr>
        <w:tc>
          <w:tcPr>
            <w:tcW w:w="4707"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CF1645E"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MRS cases</w:t>
            </w:r>
          </w:p>
        </w:tc>
        <w:tc>
          <w:tcPr>
            <w:tcW w:w="446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3A46781"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r>
      <w:tr w:rsidR="00490C77" w:rsidRPr="00F76838" w14:paraId="0005B05C" w14:textId="77777777" w:rsidTr="00035BD4">
        <w:trPr>
          <w:trHeight w:val="12"/>
        </w:trPr>
        <w:tc>
          <w:tcPr>
            <w:tcW w:w="4707"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25A791" w14:textId="77777777" w:rsidR="00D1345C" w:rsidRPr="00F76838" w:rsidRDefault="00D1345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CFG case</w:t>
            </w:r>
          </w:p>
        </w:tc>
        <w:tc>
          <w:tcPr>
            <w:tcW w:w="446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C9A218B" w14:textId="77777777" w:rsidR="00D1345C" w:rsidRPr="00F76838" w:rsidRDefault="00D1345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r>
    </w:tbl>
    <w:p w14:paraId="0C783325" w14:textId="406E61DB" w:rsidR="00D1345C" w:rsidRPr="0035723F" w:rsidRDefault="000301D8" w:rsidP="00031EB3">
      <w:pPr>
        <w:pStyle w:val="Tablefootnote"/>
        <w:rPr>
          <w:lang w:val="en-AU"/>
        </w:rPr>
      </w:pPr>
      <w:r w:rsidRPr="0035723F">
        <w:rPr>
          <w:lang w:val="en-AU"/>
        </w:rPr>
        <w:t xml:space="preserve">Source: Program data </w:t>
      </w:r>
      <w:r w:rsidRPr="00F76838">
        <w:rPr>
          <w:lang w:val="en-AU"/>
        </w:rPr>
        <w:t xml:space="preserve">MRS#13 CALD  |  </w:t>
      </w:r>
      <w:r w:rsidRPr="0035723F">
        <w:rPr>
          <w:lang w:val="en-AU"/>
        </w:rPr>
        <w:t xml:space="preserve">Program data </w:t>
      </w:r>
      <w:r w:rsidRPr="00F76838">
        <w:rPr>
          <w:lang w:val="en-AU"/>
        </w:rPr>
        <w:t xml:space="preserve">BIS#8 CALD  |  Program data CFG not born in Australia  |  </w:t>
      </w:r>
      <w:r w:rsidRPr="0035723F">
        <w:rPr>
          <w:lang w:val="en-AU"/>
        </w:rPr>
        <w:t xml:space="preserve">Australian Bureau of Statistics (20 September 2022), </w:t>
      </w:r>
      <w:hyperlink r:id="rId73" w:history="1">
        <w:r w:rsidRPr="004411E6">
          <w:rPr>
            <w:rStyle w:val="Hyperlink"/>
            <w:color w:val="212A31" w:themeColor="text1" w:themeShade="80"/>
            <w:lang w:val="en-AU"/>
          </w:rPr>
          <w:t>Cultural diversity of Australia</w:t>
        </w:r>
      </w:hyperlink>
      <w:r w:rsidRPr="0035723F">
        <w:rPr>
          <w:lang w:val="en-AU"/>
        </w:rPr>
        <w:t>, ABS Website, accessed 29 September 2023.</w:t>
      </w:r>
      <w:r w:rsidRPr="0035723F">
        <w:rPr>
          <w:lang w:val="en-AU"/>
        </w:rPr>
        <w:br/>
        <w:t>*Note: CFG CALD data represents those born overseas which is a different definition than BIS, MRS, and the ‘Australian CALD population proportions’ which refer to the proportion of Australians who speak a language other than English (LOTE) at home.</w:t>
      </w:r>
    </w:p>
    <w:p w14:paraId="1D15812A" w14:textId="77777777" w:rsidR="001F3485" w:rsidRPr="00F76838" w:rsidRDefault="001F3485" w:rsidP="00031EB3"/>
    <w:p w14:paraId="1079CB5A" w14:textId="6FBF198D" w:rsidR="00E57C71" w:rsidRPr="00F76838" w:rsidRDefault="00E57C71" w:rsidP="00031EB3">
      <w:pPr>
        <w:pStyle w:val="Caption"/>
      </w:pPr>
      <w:bookmarkStart w:id="267" w:name="_Ref167380489"/>
      <w:r w:rsidRPr="00F76838">
        <w:t xml:space="preserve">Table </w:t>
      </w:r>
      <w:r w:rsidR="00086384">
        <w:fldChar w:fldCharType="begin"/>
      </w:r>
      <w:r w:rsidR="00086384">
        <w:instrText xml:space="preserve"> SEQ Table \* ARABIC </w:instrText>
      </w:r>
      <w:r w:rsidR="00086384">
        <w:fldChar w:fldCharType="separate"/>
      </w:r>
      <w:r w:rsidR="00086384">
        <w:rPr>
          <w:noProof/>
        </w:rPr>
        <w:t>39</w:t>
      </w:r>
      <w:r w:rsidR="00086384">
        <w:rPr>
          <w:noProof/>
        </w:rPr>
        <w:fldChar w:fldCharType="end"/>
      </w:r>
      <w:bookmarkEnd w:id="267"/>
      <w:r w:rsidRPr="00F76838">
        <w:t>: Full data for</w:t>
      </w:r>
      <w:r w:rsidR="00AC726A" w:rsidRPr="00F76838">
        <w:t xml:space="preserve"> </w:t>
      </w:r>
      <w:r w:rsidR="00AC726A" w:rsidRPr="00F76838">
        <w:fldChar w:fldCharType="begin"/>
      </w:r>
      <w:r w:rsidR="00AC726A" w:rsidRPr="00F76838">
        <w:instrText xml:space="preserve"> REF _Ref167377110 \h </w:instrText>
      </w:r>
      <w:r w:rsidR="00AC726A" w:rsidRPr="00F76838">
        <w:fldChar w:fldCharType="separate"/>
      </w:r>
      <w:r w:rsidR="00086384" w:rsidRPr="00F76838">
        <w:t xml:space="preserve">Figure </w:t>
      </w:r>
      <w:r w:rsidR="00086384">
        <w:rPr>
          <w:noProof/>
        </w:rPr>
        <w:t>13</w:t>
      </w:r>
      <w:r w:rsidR="00086384" w:rsidRPr="00F76838">
        <w:t>: Rating of how services cater to the cultural and language needs of CALD service users</w:t>
      </w:r>
      <w:r w:rsidR="00AC726A" w:rsidRPr="00F76838">
        <w:fldChar w:fldCharType="end"/>
      </w:r>
    </w:p>
    <w:tbl>
      <w:tblPr>
        <w:tblW w:w="9276" w:type="dxa"/>
        <w:tblCellMar>
          <w:left w:w="0" w:type="dxa"/>
          <w:right w:w="0" w:type="dxa"/>
        </w:tblCellMar>
        <w:tblLook w:val="0620" w:firstRow="1" w:lastRow="0" w:firstColumn="0" w:lastColumn="0" w:noHBand="1" w:noVBand="1"/>
      </w:tblPr>
      <w:tblGrid>
        <w:gridCol w:w="6430"/>
        <w:gridCol w:w="2846"/>
      </w:tblGrid>
      <w:tr w:rsidR="00410254" w:rsidRPr="00F76838" w14:paraId="7035F19A" w14:textId="77777777" w:rsidTr="000F5375">
        <w:trPr>
          <w:trHeight w:val="755"/>
          <w:tblHeader/>
        </w:trPr>
        <w:tc>
          <w:tcPr>
            <w:tcW w:w="643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871F5D8" w14:textId="77777777" w:rsidR="00410254" w:rsidRPr="00F76838" w:rsidRDefault="00410254" w:rsidP="00031EB3">
            <w:pPr>
              <w:jc w:val="center"/>
              <w:rPr>
                <w:color w:val="FFFFFF" w:themeColor="background1"/>
              </w:rPr>
            </w:pPr>
            <w:r w:rsidRPr="00F76838">
              <w:rPr>
                <w:b/>
                <w:bCs/>
                <w:color w:val="FFFFFF" w:themeColor="background1"/>
              </w:rPr>
              <w:t>Response</w:t>
            </w:r>
          </w:p>
        </w:tc>
        <w:tc>
          <w:tcPr>
            <w:tcW w:w="2846"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06F14021" w14:textId="77777777" w:rsidR="00410254" w:rsidRPr="00F76838" w:rsidRDefault="00410254" w:rsidP="00031EB3">
            <w:pPr>
              <w:jc w:val="center"/>
              <w:rPr>
                <w:color w:val="FFFFFF" w:themeColor="background1"/>
              </w:rPr>
            </w:pPr>
            <w:r w:rsidRPr="00F76838">
              <w:rPr>
                <w:b/>
                <w:bCs/>
                <w:color w:val="FFFFFF" w:themeColor="background1"/>
              </w:rPr>
              <w:t>All services</w:t>
            </w:r>
          </w:p>
        </w:tc>
      </w:tr>
      <w:tr w:rsidR="00410254" w:rsidRPr="00F76838" w14:paraId="6DDF6FC5" w14:textId="77777777" w:rsidTr="00F73195">
        <w:trPr>
          <w:trHeight w:val="190"/>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8282F3" w14:textId="77777777" w:rsidR="00410254" w:rsidRPr="00F76838" w:rsidRDefault="00410254" w:rsidP="00031EB3">
            <w:pPr>
              <w:spacing w:before="0" w:after="0"/>
            </w:pPr>
            <w:r w:rsidRPr="0035723F">
              <w:rPr>
                <w:b/>
                <w:bCs/>
              </w:rPr>
              <w:t>Total well (well + very well)</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E69499" w14:textId="77777777" w:rsidR="00410254" w:rsidRPr="00F76838" w:rsidRDefault="00410254" w:rsidP="00031EB3">
            <w:pPr>
              <w:spacing w:before="0" w:after="0"/>
              <w:jc w:val="center"/>
            </w:pPr>
            <w:r w:rsidRPr="00F76838">
              <w:rPr>
                <w:b/>
                <w:bCs/>
              </w:rPr>
              <w:t>59%</w:t>
            </w:r>
          </w:p>
        </w:tc>
      </w:tr>
      <w:tr w:rsidR="00410254" w:rsidRPr="00F76838" w14:paraId="597E99C2" w14:textId="77777777" w:rsidTr="00F73195">
        <w:trPr>
          <w:trHeight w:val="84"/>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CFCFA1" w14:textId="77777777" w:rsidR="00410254" w:rsidRPr="00F76838" w:rsidRDefault="00410254" w:rsidP="00031EB3">
            <w:pPr>
              <w:spacing w:before="0" w:after="0"/>
            </w:pPr>
            <w:r w:rsidRPr="00F76838">
              <w:t>Very Poor</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5D1F17" w14:textId="77777777" w:rsidR="00410254" w:rsidRPr="00F76838" w:rsidRDefault="00410254" w:rsidP="00031EB3">
            <w:pPr>
              <w:spacing w:before="0" w:after="0"/>
              <w:jc w:val="center"/>
            </w:pPr>
            <w:r w:rsidRPr="00F76838">
              <w:t>4%</w:t>
            </w:r>
          </w:p>
        </w:tc>
      </w:tr>
      <w:tr w:rsidR="00410254" w:rsidRPr="00F76838" w14:paraId="24C3442B" w14:textId="77777777" w:rsidTr="00F73195">
        <w:trPr>
          <w:trHeight w:val="290"/>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DD9099" w14:textId="77777777" w:rsidR="00410254" w:rsidRPr="00F76838" w:rsidRDefault="00410254" w:rsidP="00031EB3">
            <w:pPr>
              <w:spacing w:before="0" w:after="0"/>
            </w:pPr>
            <w:r w:rsidRPr="00F76838">
              <w:t>Poor</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0137B8" w14:textId="77777777" w:rsidR="00410254" w:rsidRPr="00F76838" w:rsidRDefault="00410254" w:rsidP="00031EB3">
            <w:pPr>
              <w:spacing w:before="0" w:after="0"/>
              <w:jc w:val="center"/>
            </w:pPr>
            <w:r w:rsidRPr="00F76838">
              <w:t>0%</w:t>
            </w:r>
          </w:p>
        </w:tc>
      </w:tr>
      <w:tr w:rsidR="00410254" w:rsidRPr="00F76838" w14:paraId="44EF79FB" w14:textId="77777777" w:rsidTr="00F73195">
        <w:trPr>
          <w:trHeight w:val="12"/>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1AF38B" w14:textId="77777777" w:rsidR="00410254" w:rsidRPr="00F76838" w:rsidRDefault="00410254" w:rsidP="00031EB3">
            <w:pPr>
              <w:spacing w:before="0" w:after="0"/>
            </w:pPr>
            <w:r w:rsidRPr="00F76838">
              <w:t>Neither well nor poor</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FE181B" w14:textId="77777777" w:rsidR="00410254" w:rsidRPr="00F76838" w:rsidRDefault="00410254" w:rsidP="00031EB3">
            <w:pPr>
              <w:spacing w:before="0" w:after="0"/>
              <w:jc w:val="center"/>
            </w:pPr>
            <w:r w:rsidRPr="00F76838">
              <w:t>37%</w:t>
            </w:r>
          </w:p>
        </w:tc>
      </w:tr>
      <w:tr w:rsidR="00410254" w:rsidRPr="00F76838" w14:paraId="77F1DF53" w14:textId="77777777" w:rsidTr="00F73195">
        <w:trPr>
          <w:trHeight w:val="12"/>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277889" w14:textId="77777777" w:rsidR="00410254" w:rsidRPr="00F76838" w:rsidRDefault="00410254" w:rsidP="00031EB3">
            <w:pPr>
              <w:spacing w:before="0" w:after="0"/>
            </w:pPr>
            <w:r w:rsidRPr="00F76838">
              <w:lastRenderedPageBreak/>
              <w:t>Well</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47FE41" w14:textId="77777777" w:rsidR="00410254" w:rsidRPr="00F76838" w:rsidRDefault="00410254" w:rsidP="00031EB3">
            <w:pPr>
              <w:spacing w:before="0" w:after="0"/>
              <w:jc w:val="center"/>
            </w:pPr>
            <w:r w:rsidRPr="00F76838">
              <w:t>22%</w:t>
            </w:r>
          </w:p>
        </w:tc>
      </w:tr>
      <w:tr w:rsidR="00410254" w:rsidRPr="00F76838" w14:paraId="6BFBE3CE" w14:textId="77777777" w:rsidTr="00F73195">
        <w:trPr>
          <w:trHeight w:val="12"/>
        </w:trPr>
        <w:tc>
          <w:tcPr>
            <w:tcW w:w="64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115995" w14:textId="77777777" w:rsidR="00410254" w:rsidRPr="00F76838" w:rsidRDefault="00410254" w:rsidP="00031EB3">
            <w:pPr>
              <w:spacing w:before="0" w:after="0"/>
            </w:pPr>
            <w:r w:rsidRPr="00F76838">
              <w:t>Very well</w:t>
            </w:r>
          </w:p>
        </w:tc>
        <w:tc>
          <w:tcPr>
            <w:tcW w:w="284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A6684B" w14:textId="77777777" w:rsidR="00410254" w:rsidRPr="00F76838" w:rsidRDefault="00410254" w:rsidP="00031EB3">
            <w:pPr>
              <w:spacing w:before="0" w:after="0"/>
              <w:jc w:val="center"/>
            </w:pPr>
            <w:r w:rsidRPr="00F76838">
              <w:t>37%</w:t>
            </w:r>
          </w:p>
        </w:tc>
      </w:tr>
    </w:tbl>
    <w:p w14:paraId="78732290" w14:textId="77777777" w:rsidR="00080407" w:rsidRPr="00F76838" w:rsidRDefault="00080407" w:rsidP="00031EB3">
      <w:pPr>
        <w:pStyle w:val="Tablefootnote"/>
        <w:rPr>
          <w:lang w:val="en-AU"/>
        </w:rPr>
      </w:pPr>
      <w:r w:rsidRPr="0035723F">
        <w:rPr>
          <w:lang w:val="en-AU"/>
        </w:rPr>
        <w:t>Source: A25 - How well did the service cater to your cultural / language needs as someone who speaks a language other than English at home?</w:t>
      </w:r>
    </w:p>
    <w:p w14:paraId="15933637" w14:textId="0554A5EE" w:rsidR="001F3485" w:rsidRPr="0035723F" w:rsidRDefault="00080407" w:rsidP="00031EB3">
      <w:pPr>
        <w:pStyle w:val="Tablefootnote"/>
        <w:rPr>
          <w:lang w:val="en-AU"/>
        </w:rPr>
      </w:pPr>
      <w:r w:rsidRPr="0035723F">
        <w:rPr>
          <w:lang w:val="en-AU"/>
        </w:rPr>
        <w:t>Base: Speak a language other than English at home, unweighted, n=27.</w:t>
      </w:r>
    </w:p>
    <w:p w14:paraId="11F9545D" w14:textId="4DBAD90C" w:rsidR="00E57C71" w:rsidRPr="00F76838" w:rsidRDefault="00E57C71" w:rsidP="00031EB3">
      <w:pPr>
        <w:pStyle w:val="Caption"/>
      </w:pPr>
      <w:bookmarkStart w:id="268" w:name="_Ref167380508"/>
      <w:r w:rsidRPr="00F76838">
        <w:t xml:space="preserve">Table </w:t>
      </w:r>
      <w:r w:rsidR="00086384">
        <w:fldChar w:fldCharType="begin"/>
      </w:r>
      <w:r w:rsidR="00086384">
        <w:instrText xml:space="preserve"> SEQ Table \* ARABIC </w:instrText>
      </w:r>
      <w:r w:rsidR="00086384">
        <w:fldChar w:fldCharType="separate"/>
      </w:r>
      <w:r w:rsidR="00086384">
        <w:rPr>
          <w:noProof/>
        </w:rPr>
        <w:t>40</w:t>
      </w:r>
      <w:r w:rsidR="00086384">
        <w:rPr>
          <w:noProof/>
        </w:rPr>
        <w:fldChar w:fldCharType="end"/>
      </w:r>
      <w:bookmarkEnd w:id="268"/>
      <w:r w:rsidRPr="00F76838">
        <w:t>: Full data for</w:t>
      </w:r>
      <w:r w:rsidR="00AC726A" w:rsidRPr="00F76838">
        <w:t xml:space="preserve"> </w:t>
      </w:r>
      <w:r w:rsidR="00C436D0" w:rsidRPr="00F76838">
        <w:fldChar w:fldCharType="begin"/>
      </w:r>
      <w:r w:rsidR="00C436D0" w:rsidRPr="00F76838">
        <w:instrText xml:space="preserve"> REF _Ref167377127 \h </w:instrText>
      </w:r>
      <w:r w:rsidR="00C436D0" w:rsidRPr="00F76838">
        <w:fldChar w:fldCharType="separate"/>
      </w:r>
      <w:r w:rsidR="00086384" w:rsidRPr="00F76838">
        <w:t xml:space="preserve">Figure </w:t>
      </w:r>
      <w:r w:rsidR="00086384">
        <w:rPr>
          <w:noProof/>
        </w:rPr>
        <w:t>14</w:t>
      </w:r>
      <w:r w:rsidR="00086384" w:rsidRPr="00F76838">
        <w:t>: Location of MRS and BIS service users (program data)</w:t>
      </w:r>
      <w:r w:rsidR="00C436D0" w:rsidRPr="00F76838">
        <w:fldChar w:fldCharType="end"/>
      </w:r>
    </w:p>
    <w:tbl>
      <w:tblPr>
        <w:tblW w:w="9301" w:type="dxa"/>
        <w:tblCellMar>
          <w:left w:w="0" w:type="dxa"/>
          <w:right w:w="0" w:type="dxa"/>
        </w:tblCellMar>
        <w:tblLook w:val="0620" w:firstRow="1" w:lastRow="0" w:firstColumn="0" w:lastColumn="0" w:noHBand="1" w:noVBand="1"/>
      </w:tblPr>
      <w:tblGrid>
        <w:gridCol w:w="4786"/>
        <w:gridCol w:w="968"/>
        <w:gridCol w:w="1134"/>
        <w:gridCol w:w="2413"/>
      </w:tblGrid>
      <w:tr w:rsidR="000F35E5" w:rsidRPr="00F76838" w14:paraId="7325EB53" w14:textId="77777777" w:rsidTr="00F73195">
        <w:trPr>
          <w:trHeight w:val="386"/>
        </w:trPr>
        <w:tc>
          <w:tcPr>
            <w:tcW w:w="4786"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689350CA" w14:textId="77777777" w:rsidR="00410254" w:rsidRPr="00F76838" w:rsidRDefault="0041025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Location</w:t>
            </w:r>
          </w:p>
        </w:tc>
        <w:tc>
          <w:tcPr>
            <w:tcW w:w="96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68F5701" w14:textId="77777777" w:rsidR="00410254" w:rsidRPr="00F76838" w:rsidRDefault="0041025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4"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409CAB4" w14:textId="77777777" w:rsidR="00410254" w:rsidRPr="00F76838" w:rsidRDefault="0041025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2413"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vAlign w:val="center"/>
            <w:hideMark/>
          </w:tcPr>
          <w:p w14:paraId="36B259A5" w14:textId="77777777" w:rsidR="00410254" w:rsidRPr="00F76838" w:rsidRDefault="0041025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Australian remoteness figures</w:t>
            </w:r>
          </w:p>
        </w:tc>
      </w:tr>
      <w:tr w:rsidR="000F35E5" w:rsidRPr="00F76838" w14:paraId="6BF1F8B8" w14:textId="77777777" w:rsidTr="00F73195">
        <w:trPr>
          <w:trHeight w:val="65"/>
        </w:trPr>
        <w:tc>
          <w:tcPr>
            <w:tcW w:w="4786"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C1CDEF" w14:textId="77777777" w:rsidR="00410254" w:rsidRPr="00F76838" w:rsidRDefault="0041025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Major Cities of Australia</w:t>
            </w:r>
          </w:p>
        </w:tc>
        <w:tc>
          <w:tcPr>
            <w:tcW w:w="96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060A2F"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73%</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C1AE66"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72%</w:t>
            </w:r>
          </w:p>
        </w:tc>
        <w:tc>
          <w:tcPr>
            <w:tcW w:w="2413"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14C6CAE"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72%</w:t>
            </w:r>
          </w:p>
        </w:tc>
      </w:tr>
      <w:tr w:rsidR="000F35E5" w:rsidRPr="00F76838" w14:paraId="6C157ED0" w14:textId="77777777" w:rsidTr="00F73195">
        <w:trPr>
          <w:trHeight w:val="71"/>
        </w:trPr>
        <w:tc>
          <w:tcPr>
            <w:tcW w:w="4786"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CDF9CD0" w14:textId="77777777" w:rsidR="00410254" w:rsidRPr="00F76838" w:rsidRDefault="0041025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Inner Regional Australia</w:t>
            </w:r>
          </w:p>
        </w:tc>
        <w:tc>
          <w:tcPr>
            <w:tcW w:w="96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98FA137"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628AA06"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24%</w:t>
            </w:r>
          </w:p>
        </w:tc>
        <w:tc>
          <w:tcPr>
            <w:tcW w:w="2413"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10F895D"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18%</w:t>
            </w:r>
          </w:p>
        </w:tc>
      </w:tr>
      <w:tr w:rsidR="000F35E5" w:rsidRPr="00F76838" w14:paraId="29D1AA13" w14:textId="77777777" w:rsidTr="00F73195">
        <w:trPr>
          <w:trHeight w:val="11"/>
        </w:trPr>
        <w:tc>
          <w:tcPr>
            <w:tcW w:w="4786"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AEDD16" w14:textId="77777777" w:rsidR="00410254" w:rsidRPr="00F76838" w:rsidRDefault="0041025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Outer Regional Australia</w:t>
            </w:r>
          </w:p>
        </w:tc>
        <w:tc>
          <w:tcPr>
            <w:tcW w:w="96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6461A5"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02C9D0"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2413"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605065B"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8%</w:t>
            </w:r>
          </w:p>
        </w:tc>
      </w:tr>
      <w:tr w:rsidR="000F35E5" w:rsidRPr="00F76838" w14:paraId="5C7407E5" w14:textId="77777777" w:rsidTr="00F73195">
        <w:trPr>
          <w:trHeight w:val="11"/>
        </w:trPr>
        <w:tc>
          <w:tcPr>
            <w:tcW w:w="4786"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766CA6" w14:textId="77777777" w:rsidR="00410254" w:rsidRPr="00F76838" w:rsidRDefault="0041025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Remote Australia</w:t>
            </w:r>
          </w:p>
        </w:tc>
        <w:tc>
          <w:tcPr>
            <w:tcW w:w="96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32FCAA"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13D002"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2413"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71FDD28"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w:t>
            </w:r>
          </w:p>
        </w:tc>
      </w:tr>
      <w:tr w:rsidR="000F35E5" w:rsidRPr="00F76838" w14:paraId="6321C1D6" w14:textId="77777777" w:rsidTr="00F73195">
        <w:trPr>
          <w:trHeight w:val="11"/>
        </w:trPr>
        <w:tc>
          <w:tcPr>
            <w:tcW w:w="4786"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A5FB727" w14:textId="77777777" w:rsidR="00410254" w:rsidRPr="00F76838" w:rsidRDefault="0041025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Very Remote Australia</w:t>
            </w:r>
          </w:p>
        </w:tc>
        <w:tc>
          <w:tcPr>
            <w:tcW w:w="96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50240A3"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769583"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2413"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A52BCCC" w14:textId="77777777" w:rsidR="00410254" w:rsidRPr="00F76838" w:rsidRDefault="0041025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w:t>
            </w:r>
          </w:p>
        </w:tc>
      </w:tr>
    </w:tbl>
    <w:p w14:paraId="19BD3EB1" w14:textId="451A2153" w:rsidR="00F31037" w:rsidRPr="00F31037" w:rsidRDefault="00BB7CDD" w:rsidP="00031EB3">
      <w:r w:rsidRPr="0035723F">
        <w:rPr>
          <w:i/>
          <w:iCs/>
          <w:sz w:val="20"/>
          <w:szCs w:val="14"/>
        </w:rPr>
        <w:t xml:space="preserve">Source: </w:t>
      </w:r>
      <w:r w:rsidRPr="00F76838">
        <w:rPr>
          <w:i/>
          <w:iCs/>
          <w:sz w:val="20"/>
          <w:szCs w:val="14"/>
        </w:rPr>
        <w:t xml:space="preserve">MRS#14 Region – number of cases overall by region | </w:t>
      </w:r>
      <w:r w:rsidRPr="0035723F">
        <w:rPr>
          <w:i/>
          <w:iCs/>
          <w:sz w:val="20"/>
          <w:szCs w:val="14"/>
        </w:rPr>
        <w:t>Source: BIS Number of clients overall by location</w:t>
      </w:r>
    </w:p>
    <w:p w14:paraId="10FF0A7A" w14:textId="70ADF64E" w:rsidR="00F31037" w:rsidRDefault="00F31037" w:rsidP="00031EB3">
      <w:pPr>
        <w:pStyle w:val="Caption"/>
      </w:pPr>
      <w:bookmarkStart w:id="269" w:name="_Ref169701099"/>
      <w:r>
        <w:t xml:space="preserve">Table </w:t>
      </w:r>
      <w:r w:rsidR="00086384">
        <w:fldChar w:fldCharType="begin"/>
      </w:r>
      <w:r w:rsidR="00086384">
        <w:instrText xml:space="preserve"> SEQ Table \* ARABIC </w:instrText>
      </w:r>
      <w:r w:rsidR="00086384">
        <w:fldChar w:fldCharType="separate"/>
      </w:r>
      <w:r w:rsidR="00086384">
        <w:rPr>
          <w:noProof/>
        </w:rPr>
        <w:t>41</w:t>
      </w:r>
      <w:r w:rsidR="00086384">
        <w:rPr>
          <w:noProof/>
        </w:rPr>
        <w:fldChar w:fldCharType="end"/>
      </w:r>
      <w:bookmarkEnd w:id="269"/>
      <w:r>
        <w:t xml:space="preserve">: Full data for </w:t>
      </w:r>
      <w:r>
        <w:fldChar w:fldCharType="begin"/>
      </w:r>
      <w:r>
        <w:instrText xml:space="preserve"> REF _Ref169697431 \h </w:instrText>
      </w:r>
      <w:r>
        <w:fldChar w:fldCharType="separate"/>
      </w:r>
      <w:r w:rsidR="00086384" w:rsidRPr="00F76838">
        <w:t xml:space="preserve">Figure </w:t>
      </w:r>
      <w:r w:rsidR="00086384">
        <w:rPr>
          <w:noProof/>
        </w:rPr>
        <w:t>15</w:t>
      </w:r>
      <w:r w:rsidR="00086384" w:rsidRPr="00F76838">
        <w:t>: Location of service users (survey data)</w:t>
      </w:r>
      <w:r>
        <w:fldChar w:fldCharType="end"/>
      </w:r>
    </w:p>
    <w:tbl>
      <w:tblPr>
        <w:tblW w:w="9250" w:type="dxa"/>
        <w:tblCellMar>
          <w:left w:w="0" w:type="dxa"/>
          <w:right w:w="0" w:type="dxa"/>
        </w:tblCellMar>
        <w:tblLook w:val="0620" w:firstRow="1" w:lastRow="0" w:firstColumn="0" w:lastColumn="0" w:noHBand="1" w:noVBand="1"/>
      </w:tblPr>
      <w:tblGrid>
        <w:gridCol w:w="4759"/>
        <w:gridCol w:w="1497"/>
        <w:gridCol w:w="1497"/>
        <w:gridCol w:w="1497"/>
      </w:tblGrid>
      <w:tr w:rsidR="000F35E5" w:rsidRPr="00F76838" w14:paraId="18B65DA7" w14:textId="77777777" w:rsidTr="00F73195">
        <w:trPr>
          <w:trHeight w:val="381"/>
        </w:trPr>
        <w:tc>
          <w:tcPr>
            <w:tcW w:w="4759"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60EECE11"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Location</w:t>
            </w:r>
          </w:p>
        </w:tc>
        <w:tc>
          <w:tcPr>
            <w:tcW w:w="149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44645BC9"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49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5922004A"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1497"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vAlign w:val="center"/>
            <w:hideMark/>
          </w:tcPr>
          <w:p w14:paraId="087201A9"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r>
      <w:tr w:rsidR="000F35E5" w:rsidRPr="00F76838" w14:paraId="36F89438" w14:textId="77777777" w:rsidTr="00647496">
        <w:trPr>
          <w:trHeight w:val="12"/>
        </w:trPr>
        <w:tc>
          <w:tcPr>
            <w:tcW w:w="475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7339E6B"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Inner and Outer metropolitan/ Urban fringe</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51450B"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59%</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D26621"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80%</w:t>
            </w:r>
          </w:p>
        </w:tc>
        <w:tc>
          <w:tcPr>
            <w:tcW w:w="149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CA4BD21"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61%</w:t>
            </w:r>
          </w:p>
        </w:tc>
      </w:tr>
      <w:tr w:rsidR="000F35E5" w:rsidRPr="00F76838" w14:paraId="696B9649" w14:textId="77777777" w:rsidTr="00647496">
        <w:trPr>
          <w:trHeight w:val="46"/>
        </w:trPr>
        <w:tc>
          <w:tcPr>
            <w:tcW w:w="475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5AF67E"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Regional</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AF2AEC"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0E6FFC"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49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CEADEA1"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0F35E5" w:rsidRPr="00F76838" w14:paraId="674E0D4E" w14:textId="77777777" w:rsidTr="00647496">
        <w:trPr>
          <w:trHeight w:val="12"/>
        </w:trPr>
        <w:tc>
          <w:tcPr>
            <w:tcW w:w="475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F715984"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Rural/ Remote</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84057B"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D30212"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149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B0343D5"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r>
      <w:tr w:rsidR="000F35E5" w:rsidRPr="00F76838" w14:paraId="7BF73277" w14:textId="77777777" w:rsidTr="00647496">
        <w:trPr>
          <w:trHeight w:val="12"/>
        </w:trPr>
        <w:tc>
          <w:tcPr>
            <w:tcW w:w="475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615BC1"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Prefer not to say</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A09BC9B"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149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953058"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497"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06C75FD"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1F8E3540" w14:textId="77777777" w:rsidR="00BB7CDD" w:rsidRPr="00F76838" w:rsidRDefault="00BB7CDD" w:rsidP="00031EB3">
      <w:pPr>
        <w:pStyle w:val="Tablefootnote"/>
        <w:rPr>
          <w:lang w:val="en-AU"/>
        </w:rPr>
      </w:pPr>
      <w:r w:rsidRPr="0035723F">
        <w:rPr>
          <w:lang w:val="en-AU"/>
        </w:rPr>
        <w:t>Source: A31. Which of the following best describes where you live?</w:t>
      </w:r>
    </w:p>
    <w:p w14:paraId="6B41DB4D" w14:textId="63755FD2" w:rsidR="00443B87" w:rsidRPr="00F76838" w:rsidRDefault="00BB7CDD" w:rsidP="00031EB3">
      <w:pPr>
        <w:pStyle w:val="Tablefootnote"/>
      </w:pPr>
      <w:r w:rsidRPr="0035723F">
        <w:rPr>
          <w:lang w:val="en-AU"/>
        </w:rPr>
        <w:t>Base: Brief Intervention Service, unweighted, n=56; Men’s Referral Service, unweighted, n=44; Changing for Good program, unweighted, n=31.</w:t>
      </w:r>
    </w:p>
    <w:p w14:paraId="627A5FF5" w14:textId="768D2D96" w:rsidR="001F3485" w:rsidRPr="00F76838" w:rsidRDefault="001F3485" w:rsidP="00031EB3">
      <w:pPr>
        <w:pStyle w:val="Caption"/>
      </w:pPr>
    </w:p>
    <w:p w14:paraId="6B7126B6" w14:textId="5DB6FAF9" w:rsidR="00E57C71" w:rsidRPr="00F76838" w:rsidRDefault="00E57C71" w:rsidP="00031EB3">
      <w:pPr>
        <w:pStyle w:val="Caption"/>
      </w:pPr>
      <w:bookmarkStart w:id="270" w:name="_Ref167380549"/>
      <w:r w:rsidRPr="00F76838">
        <w:t xml:space="preserve">Table </w:t>
      </w:r>
      <w:r w:rsidR="00086384">
        <w:fldChar w:fldCharType="begin"/>
      </w:r>
      <w:r w:rsidR="00086384">
        <w:instrText xml:space="preserve"> SEQ Table \* ARABIC </w:instrText>
      </w:r>
      <w:r w:rsidR="00086384">
        <w:fldChar w:fldCharType="separate"/>
      </w:r>
      <w:r w:rsidR="00086384">
        <w:rPr>
          <w:noProof/>
        </w:rPr>
        <w:t>42</w:t>
      </w:r>
      <w:r w:rsidR="00086384">
        <w:rPr>
          <w:noProof/>
        </w:rPr>
        <w:fldChar w:fldCharType="end"/>
      </w:r>
      <w:bookmarkEnd w:id="270"/>
      <w:r w:rsidRPr="00F76838">
        <w:t>: Full data for</w:t>
      </w:r>
      <w:r w:rsidR="00C436D0" w:rsidRPr="00F76838">
        <w:t xml:space="preserve"> </w:t>
      </w:r>
      <w:r w:rsidR="00C436D0" w:rsidRPr="00F76838">
        <w:fldChar w:fldCharType="begin"/>
      </w:r>
      <w:r w:rsidR="00C436D0" w:rsidRPr="00F76838">
        <w:instrText xml:space="preserve"> REF _Ref167377143 \h </w:instrText>
      </w:r>
      <w:r w:rsidR="00C436D0" w:rsidRPr="00F76838">
        <w:fldChar w:fldCharType="separate"/>
      </w:r>
      <w:r w:rsidR="00086384" w:rsidRPr="00F76838">
        <w:t xml:space="preserve">Figure </w:t>
      </w:r>
      <w:r w:rsidR="00086384">
        <w:rPr>
          <w:noProof/>
        </w:rPr>
        <w:t>16</w:t>
      </w:r>
      <w:r w:rsidR="00086384" w:rsidRPr="00F76838">
        <w:t>: Effectiveness of services combined: metro compared with regional, rural and remote</w:t>
      </w:r>
      <w:r w:rsidR="00C436D0" w:rsidRPr="00F76838">
        <w:fldChar w:fldCharType="end"/>
      </w:r>
    </w:p>
    <w:tbl>
      <w:tblPr>
        <w:tblW w:w="9325" w:type="dxa"/>
        <w:tblCellMar>
          <w:left w:w="0" w:type="dxa"/>
          <w:right w:w="0" w:type="dxa"/>
        </w:tblCellMar>
        <w:tblLook w:val="0620" w:firstRow="1" w:lastRow="0" w:firstColumn="0" w:lastColumn="0" w:noHBand="1" w:noVBand="1"/>
      </w:tblPr>
      <w:tblGrid>
        <w:gridCol w:w="5051"/>
        <w:gridCol w:w="2135"/>
        <w:gridCol w:w="2139"/>
      </w:tblGrid>
      <w:tr w:rsidR="00012DAA" w:rsidRPr="00F76838" w14:paraId="65FC0BB6" w14:textId="77777777" w:rsidTr="000F5375">
        <w:trPr>
          <w:trHeight w:val="431"/>
          <w:tblHeader/>
        </w:trPr>
        <w:tc>
          <w:tcPr>
            <w:tcW w:w="505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199663BE"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Response</w:t>
            </w:r>
          </w:p>
        </w:tc>
        <w:tc>
          <w:tcPr>
            <w:tcW w:w="213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397D3B41"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Metro</w:t>
            </w:r>
          </w:p>
        </w:tc>
        <w:tc>
          <w:tcPr>
            <w:tcW w:w="2139"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1456EE2E" w14:textId="77777777" w:rsidR="00443B87" w:rsidRPr="00F76838" w:rsidRDefault="00443B87"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Regional/ Rural/Remote</w:t>
            </w:r>
          </w:p>
        </w:tc>
      </w:tr>
      <w:tr w:rsidR="00012DAA" w:rsidRPr="00F76838" w14:paraId="501570B5" w14:textId="77777777" w:rsidTr="00F73195">
        <w:trPr>
          <w:trHeight w:val="40"/>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5A3D61"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b/>
                <w:color w:val="212A31"/>
                <w:kern w:val="24"/>
                <w:lang w:eastAsia="en-AU"/>
              </w:rPr>
              <w:t>Total effective (effective + very effective)</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F17A2B"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77%</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E8ABD9"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80%</w:t>
            </w:r>
          </w:p>
        </w:tc>
      </w:tr>
      <w:tr w:rsidR="00012DAA" w:rsidRPr="00F76838" w14:paraId="583E9148" w14:textId="77777777" w:rsidTr="00F73195">
        <w:trPr>
          <w:trHeight w:val="45"/>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191B787"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Very ineffective</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3AA5D6"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F8DCE2"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012DAA" w:rsidRPr="00F76838" w14:paraId="7B9CA292" w14:textId="77777777" w:rsidTr="00F73195">
        <w:trPr>
          <w:trHeight w:val="38"/>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358666C"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Ineffective</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5E3353"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E3B4D2"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012DAA" w:rsidRPr="00F76838" w14:paraId="31771D39" w14:textId="77777777" w:rsidTr="00F73195">
        <w:trPr>
          <w:trHeight w:val="44"/>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15A36A"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Neither</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2AF466"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11%</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EEAD31"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r>
      <w:tr w:rsidR="00012DAA" w:rsidRPr="00F76838" w14:paraId="5D68EE4D" w14:textId="77777777" w:rsidTr="00F73195">
        <w:trPr>
          <w:trHeight w:val="12"/>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1A8E741"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lastRenderedPageBreak/>
              <w:t>Effective</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BC7066"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40%</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330ACFA"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38%</w:t>
            </w:r>
          </w:p>
        </w:tc>
      </w:tr>
      <w:tr w:rsidR="00012DAA" w:rsidRPr="00F76838" w14:paraId="6EF5206C" w14:textId="77777777" w:rsidTr="00F73195">
        <w:trPr>
          <w:trHeight w:val="12"/>
        </w:trPr>
        <w:tc>
          <w:tcPr>
            <w:tcW w:w="505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D8AE700" w14:textId="77777777" w:rsidR="00443B87" w:rsidRPr="00F76838" w:rsidRDefault="00443B87"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Very effective</w:t>
            </w:r>
          </w:p>
        </w:tc>
        <w:tc>
          <w:tcPr>
            <w:tcW w:w="2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CCBB78"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37%</w:t>
            </w:r>
          </w:p>
        </w:tc>
        <w:tc>
          <w:tcPr>
            <w:tcW w:w="213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D40EDF1" w14:textId="77777777" w:rsidR="00443B87" w:rsidRPr="00F76838" w:rsidRDefault="00443B87"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43%</w:t>
            </w:r>
          </w:p>
        </w:tc>
      </w:tr>
    </w:tbl>
    <w:p w14:paraId="6E288815" w14:textId="77777777" w:rsidR="002B3389" w:rsidRPr="0035723F" w:rsidRDefault="002B3389" w:rsidP="00031EB3">
      <w:pPr>
        <w:pStyle w:val="Tablefootnote"/>
        <w:rPr>
          <w:rFonts w:ascii="Times New Roman" w:eastAsia="Times New Roman" w:hAnsi="Times New Roman" w:cs="Times New Roman"/>
          <w:color w:val="auto"/>
          <w:lang w:val="en-AU" w:eastAsia="en-AU"/>
        </w:rPr>
      </w:pPr>
      <w:r w:rsidRPr="0035723F">
        <w:rPr>
          <w:lang w:val="en-AU" w:eastAsia="en-AU"/>
        </w:rPr>
        <w:t>Source: A18a. And how effective was the service is addressing the reason you were contacting the service for?</w:t>
      </w:r>
    </w:p>
    <w:p w14:paraId="44A3A784" w14:textId="283F2D51" w:rsidR="001F3485" w:rsidRPr="0035723F" w:rsidRDefault="002B3389" w:rsidP="00031EB3">
      <w:pPr>
        <w:pStyle w:val="Tablefootnote"/>
        <w:rPr>
          <w:lang w:val="en-AU"/>
        </w:rPr>
      </w:pPr>
      <w:r w:rsidRPr="0035723F">
        <w:rPr>
          <w:lang w:val="en-AU" w:eastAsia="en-AU"/>
        </w:rPr>
        <w:t>Base: Metro, unweighted, n=87; regional, unweighted, n=40.</w:t>
      </w:r>
    </w:p>
    <w:p w14:paraId="21E6CAC1" w14:textId="2749E79D" w:rsidR="001F3485" w:rsidRPr="00F76838" w:rsidRDefault="001F3485" w:rsidP="00031EB3">
      <w:pPr>
        <w:pStyle w:val="Caption"/>
      </w:pPr>
      <w:bookmarkStart w:id="271" w:name="_Ref167380585"/>
      <w:r w:rsidRPr="00F76838">
        <w:t xml:space="preserve">Table </w:t>
      </w:r>
      <w:r w:rsidR="00086384">
        <w:fldChar w:fldCharType="begin"/>
      </w:r>
      <w:r w:rsidR="00086384">
        <w:instrText xml:space="preserve"> SEQ Table \* ARABIC </w:instrText>
      </w:r>
      <w:r w:rsidR="00086384">
        <w:fldChar w:fldCharType="separate"/>
      </w:r>
      <w:r w:rsidR="00086384">
        <w:rPr>
          <w:noProof/>
        </w:rPr>
        <w:t>43</w:t>
      </w:r>
      <w:r w:rsidR="00086384">
        <w:rPr>
          <w:noProof/>
        </w:rPr>
        <w:fldChar w:fldCharType="end"/>
      </w:r>
      <w:bookmarkEnd w:id="271"/>
      <w:r w:rsidRPr="00F76838">
        <w:t>: Full data for</w:t>
      </w:r>
      <w:r w:rsidR="00C436D0" w:rsidRPr="00F76838">
        <w:t xml:space="preserve"> </w:t>
      </w:r>
      <w:r w:rsidR="00C436D0" w:rsidRPr="00F76838">
        <w:fldChar w:fldCharType="begin"/>
      </w:r>
      <w:r w:rsidR="00C436D0" w:rsidRPr="00F76838">
        <w:instrText xml:space="preserve"> REF _Ref167377157 \h </w:instrText>
      </w:r>
      <w:r w:rsidR="00C436D0" w:rsidRPr="00F76838">
        <w:fldChar w:fldCharType="separate"/>
      </w:r>
      <w:r w:rsidR="00086384" w:rsidRPr="00F76838">
        <w:t xml:space="preserve">Figure </w:t>
      </w:r>
      <w:r w:rsidR="00086384">
        <w:rPr>
          <w:noProof/>
        </w:rPr>
        <w:t>17</w:t>
      </w:r>
      <w:r w:rsidR="00086384" w:rsidRPr="00F76838">
        <w:t>: Service effectiveness among users with disability or a chronic health condition</w:t>
      </w:r>
      <w:r w:rsidR="00C436D0" w:rsidRPr="00F76838">
        <w:fldChar w:fldCharType="end"/>
      </w:r>
    </w:p>
    <w:tbl>
      <w:tblPr>
        <w:tblW w:w="9275" w:type="dxa"/>
        <w:tblCellMar>
          <w:left w:w="0" w:type="dxa"/>
          <w:right w:w="0" w:type="dxa"/>
        </w:tblCellMar>
        <w:tblLook w:val="0620" w:firstRow="1" w:lastRow="0" w:firstColumn="0" w:lastColumn="0" w:noHBand="1" w:noVBand="1"/>
      </w:tblPr>
      <w:tblGrid>
        <w:gridCol w:w="5840"/>
        <w:gridCol w:w="1145"/>
        <w:gridCol w:w="1145"/>
        <w:gridCol w:w="1145"/>
      </w:tblGrid>
      <w:tr w:rsidR="00C6751D" w:rsidRPr="00F76838" w14:paraId="4E44E711" w14:textId="77777777" w:rsidTr="00035BD4">
        <w:trPr>
          <w:trHeight w:val="306"/>
        </w:trPr>
        <w:tc>
          <w:tcPr>
            <w:tcW w:w="584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B47E992" w14:textId="77777777" w:rsidR="00C6751D" w:rsidRPr="00F76838" w:rsidRDefault="00C6751D" w:rsidP="00031EB3">
            <w:pPr>
              <w:jc w:val="center"/>
              <w:rPr>
                <w:color w:val="FFFFFF" w:themeColor="background1"/>
              </w:rPr>
            </w:pPr>
            <w:r w:rsidRPr="00F76838">
              <w:rPr>
                <w:b/>
                <w:bCs/>
                <w:color w:val="FFFFFF" w:themeColor="background1"/>
              </w:rPr>
              <w:t>Response</w:t>
            </w:r>
          </w:p>
        </w:tc>
        <w:tc>
          <w:tcPr>
            <w:tcW w:w="114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50D8674C" w14:textId="77777777" w:rsidR="00C6751D" w:rsidRPr="00F76838" w:rsidRDefault="00C6751D" w:rsidP="00031EB3">
            <w:pPr>
              <w:jc w:val="center"/>
              <w:rPr>
                <w:color w:val="FFFFFF" w:themeColor="background1"/>
              </w:rPr>
            </w:pPr>
            <w:r w:rsidRPr="00F76838">
              <w:rPr>
                <w:b/>
                <w:bCs/>
                <w:color w:val="FFFFFF" w:themeColor="background1"/>
              </w:rPr>
              <w:t>BIS</w:t>
            </w:r>
          </w:p>
        </w:tc>
        <w:tc>
          <w:tcPr>
            <w:tcW w:w="114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18FF9F9C" w14:textId="77777777" w:rsidR="00C6751D" w:rsidRPr="00F76838" w:rsidRDefault="00C6751D" w:rsidP="00031EB3">
            <w:pPr>
              <w:jc w:val="center"/>
              <w:rPr>
                <w:color w:val="FFFFFF" w:themeColor="background1"/>
              </w:rPr>
            </w:pPr>
            <w:r w:rsidRPr="00F76838">
              <w:rPr>
                <w:b/>
                <w:bCs/>
                <w:color w:val="FFFFFF" w:themeColor="background1"/>
              </w:rPr>
              <w:t>MRS</w:t>
            </w:r>
          </w:p>
        </w:tc>
        <w:tc>
          <w:tcPr>
            <w:tcW w:w="114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19AE4B6" w14:textId="77777777" w:rsidR="00C6751D" w:rsidRPr="00F76838" w:rsidRDefault="00C6751D" w:rsidP="00031EB3">
            <w:pPr>
              <w:jc w:val="center"/>
              <w:rPr>
                <w:color w:val="FFFFFF" w:themeColor="background1"/>
              </w:rPr>
            </w:pPr>
            <w:r w:rsidRPr="00F76838">
              <w:rPr>
                <w:b/>
                <w:bCs/>
                <w:color w:val="FFFFFF" w:themeColor="background1"/>
              </w:rPr>
              <w:t>CFG</w:t>
            </w:r>
          </w:p>
        </w:tc>
      </w:tr>
      <w:tr w:rsidR="00C6751D" w:rsidRPr="00F76838" w14:paraId="1F1DD09B" w14:textId="77777777" w:rsidTr="00035BD4">
        <w:trPr>
          <w:trHeight w:val="160"/>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46165EB" w14:textId="77777777" w:rsidR="00C6751D" w:rsidRPr="00F76838" w:rsidRDefault="00C6751D" w:rsidP="00031EB3">
            <w:pPr>
              <w:spacing w:before="0" w:after="0"/>
            </w:pPr>
            <w:r w:rsidRPr="0035723F">
              <w:rPr>
                <w:b/>
                <w:bCs/>
              </w:rPr>
              <w:t xml:space="preserve">Total effective (effective + very effective) </w:t>
            </w:r>
          </w:p>
          <w:p w14:paraId="678FD40A" w14:textId="77777777" w:rsidR="00C6751D" w:rsidRPr="00F76838" w:rsidRDefault="00C6751D" w:rsidP="00031EB3">
            <w:pPr>
              <w:spacing w:before="0" w:after="0"/>
            </w:pPr>
            <w:r w:rsidRPr="0035723F">
              <w:rPr>
                <w:b/>
                <w:bCs/>
              </w:rPr>
              <w:t>– no disability or health condition</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C68483" w14:textId="77777777" w:rsidR="00C6751D" w:rsidRPr="00F76838" w:rsidRDefault="00C6751D" w:rsidP="00031EB3">
            <w:pPr>
              <w:spacing w:before="0" w:after="0"/>
              <w:jc w:val="center"/>
            </w:pPr>
            <w:r w:rsidRPr="00F76838">
              <w:rPr>
                <w:b/>
                <w:bCs/>
              </w:rPr>
              <w:t>84%</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1D65940" w14:textId="77777777" w:rsidR="00C6751D" w:rsidRPr="00F76838" w:rsidRDefault="00C6751D" w:rsidP="00031EB3">
            <w:pPr>
              <w:spacing w:before="0" w:after="0"/>
              <w:jc w:val="center"/>
            </w:pPr>
            <w:r w:rsidRPr="00F76838">
              <w:rPr>
                <w:b/>
                <w:bCs/>
              </w:rPr>
              <w:t>60%</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2AC6EA" w14:textId="77777777" w:rsidR="00C6751D" w:rsidRPr="00F76838" w:rsidRDefault="00C6751D" w:rsidP="00031EB3">
            <w:pPr>
              <w:spacing w:before="0" w:after="0"/>
              <w:jc w:val="center"/>
            </w:pPr>
            <w:r w:rsidRPr="00F76838">
              <w:rPr>
                <w:b/>
                <w:bCs/>
              </w:rPr>
              <w:t>88%</w:t>
            </w:r>
          </w:p>
        </w:tc>
      </w:tr>
      <w:tr w:rsidR="00C6751D" w:rsidRPr="00F76838" w14:paraId="044CC83B" w14:textId="77777777" w:rsidTr="00035BD4">
        <w:trPr>
          <w:trHeight w:val="125"/>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D89CBB" w14:textId="77777777" w:rsidR="00C6751D" w:rsidRPr="00F76838" w:rsidRDefault="00C6751D" w:rsidP="00031EB3">
            <w:pPr>
              <w:spacing w:before="0" w:after="0"/>
            </w:pPr>
            <w:r w:rsidRPr="0035723F">
              <w:rPr>
                <w:b/>
                <w:bCs/>
              </w:rPr>
              <w:t xml:space="preserve">Total effective (effective + very effective) </w:t>
            </w:r>
          </w:p>
          <w:p w14:paraId="72018447" w14:textId="77777777" w:rsidR="00C6751D" w:rsidRPr="00F76838" w:rsidRDefault="00C6751D" w:rsidP="00031EB3">
            <w:pPr>
              <w:spacing w:before="0" w:after="0"/>
            </w:pPr>
            <w:r w:rsidRPr="0035723F">
              <w:rPr>
                <w:b/>
                <w:bCs/>
              </w:rPr>
              <w:t>– disability or health condition</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3C8989" w14:textId="77777777" w:rsidR="00C6751D" w:rsidRPr="00F76838" w:rsidRDefault="00C6751D" w:rsidP="00031EB3">
            <w:pPr>
              <w:spacing w:before="0" w:after="0"/>
              <w:jc w:val="center"/>
            </w:pPr>
            <w:r w:rsidRPr="00F76838">
              <w:rPr>
                <w:b/>
                <w:bCs/>
              </w:rPr>
              <w:t>92%</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751C6C" w14:textId="77777777" w:rsidR="00C6751D" w:rsidRPr="00F76838" w:rsidRDefault="00C6751D" w:rsidP="00031EB3">
            <w:pPr>
              <w:spacing w:before="0" w:after="0"/>
              <w:jc w:val="center"/>
            </w:pPr>
            <w:r w:rsidRPr="00F76838">
              <w:rPr>
                <w:b/>
                <w:bCs/>
              </w:rPr>
              <w:t>78%</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D011EE" w14:textId="77777777" w:rsidR="00C6751D" w:rsidRPr="00F76838" w:rsidRDefault="00C6751D" w:rsidP="00031EB3">
            <w:pPr>
              <w:spacing w:before="0" w:after="0"/>
              <w:jc w:val="center"/>
            </w:pPr>
            <w:r w:rsidRPr="00F76838">
              <w:rPr>
                <w:b/>
                <w:bCs/>
              </w:rPr>
              <w:t>86%</w:t>
            </w:r>
          </w:p>
        </w:tc>
      </w:tr>
      <w:tr w:rsidR="00C6751D" w:rsidRPr="00F76838" w14:paraId="4AC655FA" w14:textId="77777777" w:rsidTr="00035BD4">
        <w:trPr>
          <w:trHeight w:val="13"/>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AA4126" w14:textId="77777777" w:rsidR="00C6751D" w:rsidRPr="00F76838" w:rsidRDefault="00C6751D" w:rsidP="00031EB3">
            <w:pPr>
              <w:spacing w:before="0" w:after="0"/>
            </w:pPr>
            <w:r w:rsidRPr="00F76838">
              <w:t>Very ineffective</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E920DBE" w14:textId="77777777" w:rsidR="00C6751D" w:rsidRPr="00F76838" w:rsidRDefault="00C6751D" w:rsidP="00031EB3">
            <w:pPr>
              <w:spacing w:before="0" w:after="0"/>
              <w:jc w:val="center"/>
            </w:pPr>
            <w:r w:rsidRPr="00F76838">
              <w:t>0%</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26220A" w14:textId="77777777" w:rsidR="00C6751D" w:rsidRPr="00F76838" w:rsidRDefault="00C6751D" w:rsidP="00031EB3">
            <w:pPr>
              <w:spacing w:before="0" w:after="0"/>
              <w:jc w:val="center"/>
            </w:pPr>
            <w:r w:rsidRPr="00F76838">
              <w:t>0%</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5F4C8C0" w14:textId="77777777" w:rsidR="00C6751D" w:rsidRPr="00F76838" w:rsidRDefault="00C6751D" w:rsidP="00031EB3">
            <w:pPr>
              <w:spacing w:before="0" w:after="0"/>
              <w:jc w:val="center"/>
            </w:pPr>
            <w:r w:rsidRPr="00F76838">
              <w:t>0%</w:t>
            </w:r>
          </w:p>
        </w:tc>
      </w:tr>
      <w:tr w:rsidR="00C6751D" w:rsidRPr="00F76838" w14:paraId="06770514" w14:textId="77777777" w:rsidTr="00035BD4">
        <w:trPr>
          <w:trHeight w:val="13"/>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DD24C6" w14:textId="77777777" w:rsidR="00C6751D" w:rsidRPr="00F76838" w:rsidRDefault="00C6751D" w:rsidP="00031EB3">
            <w:pPr>
              <w:spacing w:before="0" w:after="0"/>
            </w:pPr>
            <w:r w:rsidRPr="00F76838">
              <w:t>Ineffective</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FD8884F" w14:textId="77777777" w:rsidR="00C6751D" w:rsidRPr="00F76838" w:rsidRDefault="00C6751D" w:rsidP="00031EB3">
            <w:pPr>
              <w:spacing w:before="0" w:after="0"/>
              <w:jc w:val="center"/>
            </w:pPr>
            <w:r w:rsidRPr="00F76838">
              <w:t>8%</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F22A5F" w14:textId="77777777" w:rsidR="00C6751D" w:rsidRPr="00F76838" w:rsidRDefault="00C6751D" w:rsidP="00031EB3">
            <w:pPr>
              <w:spacing w:before="0" w:after="0"/>
              <w:jc w:val="center"/>
            </w:pPr>
            <w:r w:rsidRPr="00F76838">
              <w:t>11%</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505919" w14:textId="77777777" w:rsidR="00C6751D" w:rsidRPr="00F76838" w:rsidRDefault="00C6751D" w:rsidP="00031EB3">
            <w:pPr>
              <w:spacing w:before="0" w:after="0"/>
              <w:jc w:val="center"/>
            </w:pPr>
            <w:r w:rsidRPr="00F76838">
              <w:t>0%</w:t>
            </w:r>
          </w:p>
        </w:tc>
      </w:tr>
      <w:tr w:rsidR="00C6751D" w:rsidRPr="00F76838" w14:paraId="36092A73" w14:textId="77777777" w:rsidTr="00035BD4">
        <w:trPr>
          <w:trHeight w:val="13"/>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F0A8072" w14:textId="77777777" w:rsidR="00C6751D" w:rsidRPr="00F76838" w:rsidRDefault="00C6751D" w:rsidP="00031EB3">
            <w:pPr>
              <w:spacing w:before="0" w:after="0"/>
            </w:pPr>
            <w:r w:rsidRPr="00F76838">
              <w:t>Neither</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EE6762" w14:textId="77777777" w:rsidR="00C6751D" w:rsidRPr="00F76838" w:rsidRDefault="00C6751D" w:rsidP="00031EB3">
            <w:pPr>
              <w:spacing w:before="0" w:after="0"/>
              <w:jc w:val="center"/>
            </w:pPr>
            <w:r w:rsidRPr="00F76838">
              <w:t>0%</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010FDE" w14:textId="77777777" w:rsidR="00C6751D" w:rsidRPr="00F76838" w:rsidRDefault="00C6751D" w:rsidP="00031EB3">
            <w:pPr>
              <w:spacing w:before="0" w:after="0"/>
              <w:jc w:val="center"/>
            </w:pPr>
            <w:r w:rsidRPr="00F76838">
              <w:t>11%</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CA7578" w14:textId="77777777" w:rsidR="00C6751D" w:rsidRPr="00F76838" w:rsidRDefault="00C6751D" w:rsidP="00031EB3">
            <w:pPr>
              <w:spacing w:before="0" w:after="0"/>
              <w:jc w:val="center"/>
            </w:pPr>
            <w:r w:rsidRPr="00F76838">
              <w:t>14%</w:t>
            </w:r>
          </w:p>
        </w:tc>
      </w:tr>
      <w:tr w:rsidR="00C6751D" w:rsidRPr="00F76838" w14:paraId="2B73F38F" w14:textId="77777777" w:rsidTr="00035BD4">
        <w:trPr>
          <w:trHeight w:val="13"/>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8AE5DEA" w14:textId="77777777" w:rsidR="00C6751D" w:rsidRPr="00F76838" w:rsidRDefault="00C6751D" w:rsidP="00031EB3">
            <w:pPr>
              <w:spacing w:before="0" w:after="0"/>
            </w:pPr>
            <w:r w:rsidRPr="00F76838">
              <w:t>Effective</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558F34" w14:textId="77777777" w:rsidR="00C6751D" w:rsidRPr="00F76838" w:rsidRDefault="00C6751D" w:rsidP="00031EB3">
            <w:pPr>
              <w:spacing w:before="0" w:after="0"/>
              <w:jc w:val="center"/>
            </w:pPr>
            <w:r w:rsidRPr="00F76838">
              <w:t>42%</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63BCBF" w14:textId="77777777" w:rsidR="00C6751D" w:rsidRPr="00F76838" w:rsidRDefault="00C6751D" w:rsidP="00031EB3">
            <w:pPr>
              <w:spacing w:before="0" w:after="0"/>
              <w:jc w:val="center"/>
            </w:pPr>
            <w:r w:rsidRPr="00F76838">
              <w:t>56%</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4CB2CB" w14:textId="77777777" w:rsidR="00C6751D" w:rsidRPr="00F76838" w:rsidRDefault="00C6751D" w:rsidP="00031EB3">
            <w:pPr>
              <w:spacing w:before="0" w:after="0"/>
              <w:jc w:val="center"/>
            </w:pPr>
            <w:r w:rsidRPr="00F76838">
              <w:t>43%</w:t>
            </w:r>
          </w:p>
        </w:tc>
      </w:tr>
      <w:tr w:rsidR="00C6751D" w:rsidRPr="00F76838" w14:paraId="26C2C4EA" w14:textId="77777777" w:rsidTr="00035BD4">
        <w:trPr>
          <w:trHeight w:val="13"/>
        </w:trPr>
        <w:tc>
          <w:tcPr>
            <w:tcW w:w="584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537850" w14:textId="77777777" w:rsidR="00C6751D" w:rsidRPr="00F76838" w:rsidRDefault="00C6751D" w:rsidP="00031EB3">
            <w:pPr>
              <w:spacing w:before="0" w:after="0"/>
            </w:pPr>
            <w:r w:rsidRPr="00F76838">
              <w:t>Very effective</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3B53DB" w14:textId="77777777" w:rsidR="00C6751D" w:rsidRPr="00F76838" w:rsidRDefault="00C6751D" w:rsidP="00031EB3">
            <w:pPr>
              <w:spacing w:before="0" w:after="0"/>
              <w:jc w:val="center"/>
            </w:pPr>
            <w:r w:rsidRPr="00F76838">
              <w:t>50%</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0CB446" w14:textId="77777777" w:rsidR="00C6751D" w:rsidRPr="00F76838" w:rsidRDefault="00C6751D" w:rsidP="00031EB3">
            <w:pPr>
              <w:spacing w:before="0" w:after="0"/>
              <w:jc w:val="center"/>
            </w:pPr>
            <w:r w:rsidRPr="00F76838">
              <w:t>22%</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C6CD8B7" w14:textId="77777777" w:rsidR="00C6751D" w:rsidRPr="00F76838" w:rsidRDefault="00C6751D" w:rsidP="00031EB3">
            <w:pPr>
              <w:spacing w:before="0" w:after="0"/>
              <w:jc w:val="center"/>
            </w:pPr>
            <w:r w:rsidRPr="00F76838">
              <w:t>43%</w:t>
            </w:r>
          </w:p>
        </w:tc>
      </w:tr>
    </w:tbl>
    <w:p w14:paraId="793F0E1A" w14:textId="77777777" w:rsidR="00CB1E1D" w:rsidRPr="0035723F" w:rsidRDefault="00CB1E1D" w:rsidP="00031EB3">
      <w:pPr>
        <w:pStyle w:val="Tablefootnote"/>
        <w:rPr>
          <w:rFonts w:ascii="Times New Roman" w:eastAsia="Times New Roman" w:hAnsi="Times New Roman" w:cs="Times New Roman"/>
          <w:color w:val="auto"/>
          <w:lang w:val="en-AU" w:eastAsia="en-AU"/>
        </w:rPr>
      </w:pPr>
      <w:r w:rsidRPr="0035723F">
        <w:rPr>
          <w:lang w:val="en-AU" w:eastAsia="en-AU"/>
        </w:rPr>
        <w:t>Source: A18a. And how effective was the service is addressing the reason you were contacting  the service for?. A32 - Are you a person living with disability or chronic health conditions?</w:t>
      </w:r>
    </w:p>
    <w:p w14:paraId="45691460" w14:textId="726780ED" w:rsidR="000A1593" w:rsidRPr="0035723F" w:rsidRDefault="00CB1E1D" w:rsidP="00031EB3">
      <w:pPr>
        <w:pStyle w:val="Tablefootnote"/>
        <w:rPr>
          <w:lang w:val="en-AU"/>
        </w:rPr>
      </w:pPr>
      <w:r w:rsidRPr="0035723F">
        <w:rPr>
          <w:lang w:val="en-AU" w:eastAsia="en-AU"/>
        </w:rPr>
        <w:t>Base: Brief Intervention Service, unweighted, n=56; Men’s Referral Service, unweighted, n=44; Changing for Good program, unweighted, n=31.</w:t>
      </w:r>
    </w:p>
    <w:p w14:paraId="066A1573" w14:textId="77777777" w:rsidR="000A1593" w:rsidRPr="00F76838" w:rsidRDefault="000A1593" w:rsidP="00031EB3"/>
    <w:p w14:paraId="6F68200A" w14:textId="23AC886E" w:rsidR="001F3485" w:rsidRPr="00F76838" w:rsidRDefault="001F3485" w:rsidP="00031EB3">
      <w:pPr>
        <w:pStyle w:val="Caption"/>
      </w:pPr>
      <w:bookmarkStart w:id="272" w:name="_Ref167380616"/>
      <w:r w:rsidRPr="00F76838">
        <w:t xml:space="preserve">Table </w:t>
      </w:r>
      <w:r w:rsidR="00086384">
        <w:fldChar w:fldCharType="begin"/>
      </w:r>
      <w:r w:rsidR="00086384">
        <w:instrText xml:space="preserve"> SEQ Table \* ARABIC </w:instrText>
      </w:r>
      <w:r w:rsidR="00086384">
        <w:fldChar w:fldCharType="separate"/>
      </w:r>
      <w:r w:rsidR="00086384">
        <w:rPr>
          <w:noProof/>
        </w:rPr>
        <w:t>44</w:t>
      </w:r>
      <w:r w:rsidR="00086384">
        <w:rPr>
          <w:noProof/>
        </w:rPr>
        <w:fldChar w:fldCharType="end"/>
      </w:r>
      <w:bookmarkEnd w:id="272"/>
      <w:r w:rsidRPr="00F76838">
        <w:t>: Full data for</w:t>
      </w:r>
      <w:r w:rsidR="00C436D0" w:rsidRPr="00F76838">
        <w:t xml:space="preserve"> </w:t>
      </w:r>
      <w:r w:rsidR="00DF7720" w:rsidRPr="00F76838">
        <w:fldChar w:fldCharType="begin"/>
      </w:r>
      <w:r w:rsidR="00DF7720" w:rsidRPr="00F76838">
        <w:instrText xml:space="preserve"> REF _Ref167377199 \h </w:instrText>
      </w:r>
      <w:r w:rsidR="00DF7720" w:rsidRPr="00F76838">
        <w:fldChar w:fldCharType="separate"/>
      </w:r>
      <w:r w:rsidR="00086384" w:rsidRPr="00F76838">
        <w:t xml:space="preserve">Figure </w:t>
      </w:r>
      <w:r w:rsidR="00086384">
        <w:rPr>
          <w:noProof/>
        </w:rPr>
        <w:t>18</w:t>
      </w:r>
      <w:r w:rsidR="00086384" w:rsidRPr="00F76838">
        <w:t>: Referral pathway process</w:t>
      </w:r>
      <w:r w:rsidR="00DF7720" w:rsidRPr="00F76838">
        <w:fldChar w:fldCharType="end"/>
      </w:r>
    </w:p>
    <w:tbl>
      <w:tblPr>
        <w:tblW w:w="9193" w:type="dxa"/>
        <w:tblCellMar>
          <w:left w:w="0" w:type="dxa"/>
          <w:right w:w="0" w:type="dxa"/>
        </w:tblCellMar>
        <w:tblLook w:val="0620" w:firstRow="1" w:lastRow="0" w:firstColumn="0" w:lastColumn="0" w:noHBand="1" w:noVBand="1"/>
      </w:tblPr>
      <w:tblGrid>
        <w:gridCol w:w="5930"/>
        <w:gridCol w:w="3263"/>
      </w:tblGrid>
      <w:tr w:rsidR="001048AD" w:rsidRPr="00F76838" w14:paraId="459CA55B" w14:textId="77777777" w:rsidTr="00035BD4">
        <w:trPr>
          <w:trHeight w:val="166"/>
        </w:trPr>
        <w:tc>
          <w:tcPr>
            <w:tcW w:w="593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2914973B" w14:textId="77777777" w:rsidR="001048AD" w:rsidRPr="00F76838" w:rsidRDefault="001048AD"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Pathway</w:t>
            </w:r>
          </w:p>
        </w:tc>
        <w:tc>
          <w:tcPr>
            <w:tcW w:w="3263"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15FA7D11" w14:textId="77777777" w:rsidR="001048AD" w:rsidRPr="00F76838" w:rsidRDefault="001048AD"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All services</w:t>
            </w:r>
          </w:p>
        </w:tc>
      </w:tr>
      <w:tr w:rsidR="001048AD" w:rsidRPr="00F76838" w14:paraId="5A8635F0" w14:textId="77777777" w:rsidTr="00647496">
        <w:trPr>
          <w:trHeight w:val="90"/>
        </w:trPr>
        <w:tc>
          <w:tcPr>
            <w:tcW w:w="593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5806608"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Referred onto other services</w:t>
            </w:r>
          </w:p>
        </w:tc>
        <w:tc>
          <w:tcPr>
            <w:tcW w:w="32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9D70FCE"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43%</w:t>
            </w:r>
          </w:p>
        </w:tc>
      </w:tr>
      <w:tr w:rsidR="001048AD" w:rsidRPr="00F76838" w14:paraId="4C5929C2" w14:textId="77777777" w:rsidTr="00035BD4">
        <w:trPr>
          <w:trHeight w:val="12"/>
        </w:trPr>
        <w:tc>
          <w:tcPr>
            <w:tcW w:w="5930" w:type="dxa"/>
            <w:tcBorders>
              <w:top w:val="single" w:sz="8" w:space="0" w:color="FFFFFF"/>
              <w:left w:val="nil"/>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69D02BCD"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Not referred or don’t know</w:t>
            </w:r>
          </w:p>
        </w:tc>
        <w:tc>
          <w:tcPr>
            <w:tcW w:w="3263" w:type="dxa"/>
            <w:tcBorders>
              <w:top w:val="single" w:sz="8" w:space="0" w:color="FFFFFF"/>
              <w:left w:val="single" w:sz="8" w:space="0" w:color="FFFFFF"/>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722D3BB9"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57%</w:t>
            </w:r>
          </w:p>
        </w:tc>
      </w:tr>
      <w:tr w:rsidR="001048AD" w:rsidRPr="00F76838" w14:paraId="5FAC1B31" w14:textId="77777777" w:rsidTr="00035BD4">
        <w:trPr>
          <w:trHeight w:val="298"/>
        </w:trPr>
        <w:tc>
          <w:tcPr>
            <w:tcW w:w="5930" w:type="dxa"/>
            <w:tcBorders>
              <w:top w:val="single" w:sz="8" w:space="0" w:color="425563"/>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A3D391"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Referred to multiple services</w:t>
            </w:r>
          </w:p>
        </w:tc>
        <w:tc>
          <w:tcPr>
            <w:tcW w:w="3263" w:type="dxa"/>
            <w:tcBorders>
              <w:top w:val="single" w:sz="8" w:space="0" w:color="425563"/>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F81E39"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r>
      <w:tr w:rsidR="001048AD" w:rsidRPr="00F76838" w14:paraId="2BC61030" w14:textId="77777777" w:rsidTr="00035BD4">
        <w:trPr>
          <w:trHeight w:val="298"/>
        </w:trPr>
        <w:tc>
          <w:tcPr>
            <w:tcW w:w="5930" w:type="dxa"/>
            <w:tcBorders>
              <w:top w:val="single" w:sz="8" w:space="0" w:color="FFFFFF"/>
              <w:left w:val="nil"/>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689C0043"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Referred to one service</w:t>
            </w:r>
          </w:p>
        </w:tc>
        <w:tc>
          <w:tcPr>
            <w:tcW w:w="3263" w:type="dxa"/>
            <w:tcBorders>
              <w:top w:val="single" w:sz="8" w:space="0" w:color="FFFFFF"/>
              <w:left w:val="single" w:sz="8" w:space="0" w:color="FFFFFF"/>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43C305E6"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30%</w:t>
            </w:r>
          </w:p>
        </w:tc>
      </w:tr>
      <w:tr w:rsidR="001048AD" w:rsidRPr="00F76838" w14:paraId="6FB9AE4C" w14:textId="77777777" w:rsidTr="00035BD4">
        <w:trPr>
          <w:trHeight w:val="298"/>
        </w:trPr>
        <w:tc>
          <w:tcPr>
            <w:tcW w:w="5930" w:type="dxa"/>
            <w:tcBorders>
              <w:top w:val="single" w:sz="8" w:space="0" w:color="425563"/>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67CDCA"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Multiple or ongoing contacts</w:t>
            </w:r>
          </w:p>
        </w:tc>
        <w:tc>
          <w:tcPr>
            <w:tcW w:w="3263" w:type="dxa"/>
            <w:tcBorders>
              <w:top w:val="single" w:sz="8" w:space="0" w:color="425563"/>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4E9BBE"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r>
      <w:tr w:rsidR="001048AD" w:rsidRPr="00F76838" w14:paraId="622E5856" w14:textId="77777777" w:rsidTr="00035BD4">
        <w:trPr>
          <w:trHeight w:val="298"/>
        </w:trPr>
        <w:tc>
          <w:tcPr>
            <w:tcW w:w="5930" w:type="dxa"/>
            <w:tcBorders>
              <w:top w:val="single" w:sz="8" w:space="0" w:color="FFFFFF"/>
              <w:left w:val="nil"/>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41609790" w14:textId="77777777" w:rsidR="001048AD" w:rsidRPr="00F76838" w:rsidRDefault="001048AD"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Single or no contact</w:t>
            </w:r>
          </w:p>
        </w:tc>
        <w:tc>
          <w:tcPr>
            <w:tcW w:w="3263" w:type="dxa"/>
            <w:tcBorders>
              <w:top w:val="single" w:sz="8" w:space="0" w:color="FFFFFF"/>
              <w:left w:val="single" w:sz="8" w:space="0" w:color="FFFFFF"/>
              <w:bottom w:val="single" w:sz="8" w:space="0" w:color="425563"/>
              <w:right w:val="single" w:sz="8" w:space="0" w:color="FFFFFF"/>
            </w:tcBorders>
            <w:shd w:val="clear" w:color="auto" w:fill="F6F9F7"/>
            <w:tcMar>
              <w:top w:w="72" w:type="dxa"/>
              <w:left w:w="144" w:type="dxa"/>
              <w:bottom w:w="72" w:type="dxa"/>
              <w:right w:w="144" w:type="dxa"/>
            </w:tcMar>
            <w:vAlign w:val="center"/>
            <w:hideMark/>
          </w:tcPr>
          <w:p w14:paraId="31A35631" w14:textId="77777777" w:rsidR="001048AD" w:rsidRPr="00F76838" w:rsidRDefault="001048A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r>
    </w:tbl>
    <w:p w14:paraId="533E7B59" w14:textId="77777777" w:rsidR="00E404BE" w:rsidRPr="0035723F" w:rsidRDefault="00E404BE" w:rsidP="00031EB3">
      <w:pPr>
        <w:pStyle w:val="Tablefootnote"/>
        <w:rPr>
          <w:rFonts w:ascii="Times New Roman" w:eastAsia="Times New Roman" w:hAnsi="Times New Roman" w:cs="Times New Roman"/>
          <w:color w:val="auto"/>
          <w:sz w:val="24"/>
          <w:szCs w:val="24"/>
          <w:lang w:val="en-AU" w:eastAsia="en-AU"/>
        </w:rPr>
      </w:pPr>
      <w:r w:rsidRPr="0035723F">
        <w:rPr>
          <w:lang w:val="en-AU" w:eastAsia="en-AU"/>
        </w:rPr>
        <w:t>Source: A13i. Have you been referred to other services? A14i. Which service(s) were you referred to? A15i. Have you been in contact with the service(s) you were referred to?</w:t>
      </w:r>
    </w:p>
    <w:p w14:paraId="0794D60D" w14:textId="29C36DCB" w:rsidR="000A1593" w:rsidRPr="0035723F" w:rsidRDefault="00E404BE" w:rsidP="00031EB3">
      <w:pPr>
        <w:pStyle w:val="Tablefootnote"/>
        <w:rPr>
          <w:lang w:val="en-AU"/>
        </w:rPr>
      </w:pPr>
      <w:r w:rsidRPr="0035723F">
        <w:rPr>
          <w:lang w:val="en-AU" w:eastAsia="en-AU"/>
        </w:rPr>
        <w:t>Base: A13i, n=44; A14i, A15i: n=19.</w:t>
      </w:r>
    </w:p>
    <w:p w14:paraId="31C23230" w14:textId="569FC477" w:rsidR="001F3485" w:rsidRPr="00F76838" w:rsidRDefault="001F3485" w:rsidP="00031EB3">
      <w:pPr>
        <w:pStyle w:val="Caption"/>
      </w:pPr>
      <w:bookmarkStart w:id="273" w:name="_Ref167380658"/>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45</w:t>
      </w:r>
      <w:r w:rsidR="00086384">
        <w:rPr>
          <w:noProof/>
        </w:rPr>
        <w:fldChar w:fldCharType="end"/>
      </w:r>
      <w:bookmarkEnd w:id="273"/>
      <w:r w:rsidRPr="00F76838">
        <w:t>: Full data for</w:t>
      </w:r>
      <w:r w:rsidR="00DF7720" w:rsidRPr="00F76838">
        <w:t xml:space="preserve"> </w:t>
      </w:r>
      <w:r w:rsidR="00DF7720" w:rsidRPr="00F76838">
        <w:fldChar w:fldCharType="begin"/>
      </w:r>
      <w:r w:rsidR="00DF7720" w:rsidRPr="00F76838">
        <w:instrText xml:space="preserve"> REF _Ref167377205 \h </w:instrText>
      </w:r>
      <w:r w:rsidR="00DF7720" w:rsidRPr="00F76838">
        <w:fldChar w:fldCharType="separate"/>
      </w:r>
      <w:r w:rsidR="00086384" w:rsidRPr="00F76838">
        <w:t xml:space="preserve">Figure </w:t>
      </w:r>
      <w:r w:rsidR="00086384">
        <w:rPr>
          <w:noProof/>
        </w:rPr>
        <w:t>19</w:t>
      </w:r>
      <w:r w:rsidR="00086384" w:rsidRPr="00F76838">
        <w:t>: Proportion of MRS service users referred to other service</w:t>
      </w:r>
      <w:r w:rsidR="00DF7720" w:rsidRPr="00F76838">
        <w:fldChar w:fldCharType="end"/>
      </w:r>
    </w:p>
    <w:tbl>
      <w:tblPr>
        <w:tblW w:w="9236" w:type="dxa"/>
        <w:tblCellMar>
          <w:left w:w="0" w:type="dxa"/>
          <w:right w:w="0" w:type="dxa"/>
        </w:tblCellMar>
        <w:tblLook w:val="0620" w:firstRow="1" w:lastRow="0" w:firstColumn="0" w:lastColumn="0" w:noHBand="1" w:noVBand="1"/>
      </w:tblPr>
      <w:tblGrid>
        <w:gridCol w:w="5793"/>
        <w:gridCol w:w="3443"/>
      </w:tblGrid>
      <w:tr w:rsidR="009A1DC7" w:rsidRPr="00F76838" w14:paraId="479190DF" w14:textId="77777777" w:rsidTr="00035BD4">
        <w:trPr>
          <w:trHeight w:val="547"/>
        </w:trPr>
        <w:tc>
          <w:tcPr>
            <w:tcW w:w="5793"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4FCEB0D9" w14:textId="77777777" w:rsidR="009A1DC7" w:rsidRPr="00F76838" w:rsidRDefault="009A1DC7" w:rsidP="00031EB3">
            <w:pPr>
              <w:jc w:val="center"/>
              <w:rPr>
                <w:color w:val="FFFFFF" w:themeColor="background1"/>
              </w:rPr>
            </w:pPr>
            <w:r w:rsidRPr="00F76838">
              <w:rPr>
                <w:b/>
                <w:bCs/>
                <w:color w:val="FFFFFF" w:themeColor="background1"/>
              </w:rPr>
              <w:t>Services referred to</w:t>
            </w:r>
          </w:p>
        </w:tc>
        <w:tc>
          <w:tcPr>
            <w:tcW w:w="3443"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47634D19" w14:textId="77777777" w:rsidR="009A1DC7" w:rsidRPr="00F76838" w:rsidRDefault="009A1DC7" w:rsidP="00031EB3">
            <w:pPr>
              <w:jc w:val="center"/>
              <w:rPr>
                <w:color w:val="FFFFFF" w:themeColor="background1"/>
              </w:rPr>
            </w:pPr>
            <w:r w:rsidRPr="00F76838">
              <w:rPr>
                <w:b/>
                <w:bCs/>
                <w:color w:val="FFFFFF" w:themeColor="background1"/>
              </w:rPr>
              <w:t>MRS</w:t>
            </w:r>
          </w:p>
        </w:tc>
      </w:tr>
      <w:tr w:rsidR="009A1DC7" w:rsidRPr="00F76838" w14:paraId="1D5D1260" w14:textId="77777777" w:rsidTr="00035BD4">
        <w:trPr>
          <w:trHeight w:val="86"/>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66F9E38" w14:textId="77777777" w:rsidR="009A1DC7" w:rsidRPr="00F76838" w:rsidRDefault="009A1DC7" w:rsidP="00031EB3">
            <w:pPr>
              <w:spacing w:before="0" w:after="0"/>
            </w:pPr>
            <w:r w:rsidRPr="0035723F">
              <w:t>A men’s behaviour change program</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31590B3" w14:textId="77777777" w:rsidR="009A1DC7" w:rsidRPr="00F76838" w:rsidRDefault="009A1DC7" w:rsidP="00031EB3">
            <w:pPr>
              <w:spacing w:before="0" w:after="0"/>
              <w:jc w:val="center"/>
            </w:pPr>
            <w:r w:rsidRPr="00F76838">
              <w:t>74%</w:t>
            </w:r>
          </w:p>
        </w:tc>
      </w:tr>
      <w:tr w:rsidR="009A1DC7" w:rsidRPr="00F76838" w14:paraId="70A059E9" w14:textId="77777777" w:rsidTr="00035BD4">
        <w:trPr>
          <w:trHeight w:val="86"/>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6969D5B" w14:textId="77777777" w:rsidR="009A1DC7" w:rsidRPr="00F76838" w:rsidRDefault="009A1DC7" w:rsidP="00031EB3">
            <w:pPr>
              <w:spacing w:before="0" w:after="0"/>
            </w:pPr>
            <w:r w:rsidRPr="0035723F">
              <w:t>An alcohol and other drugs service</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B1F738B" w14:textId="77777777" w:rsidR="009A1DC7" w:rsidRPr="00F76838" w:rsidRDefault="009A1DC7" w:rsidP="00031EB3">
            <w:pPr>
              <w:spacing w:before="0" w:after="0"/>
              <w:jc w:val="center"/>
            </w:pPr>
            <w:r w:rsidRPr="00F76838">
              <w:t>21%</w:t>
            </w:r>
          </w:p>
        </w:tc>
      </w:tr>
      <w:tr w:rsidR="009A1DC7" w:rsidRPr="00F76838" w14:paraId="6BC20C11" w14:textId="77777777" w:rsidTr="00035BD4">
        <w:trPr>
          <w:trHeight w:val="141"/>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2A6253F" w14:textId="77777777" w:rsidR="009A1DC7" w:rsidRPr="00F76838" w:rsidRDefault="009A1DC7" w:rsidP="00031EB3">
            <w:pPr>
              <w:spacing w:before="0" w:after="0"/>
            </w:pPr>
            <w:r w:rsidRPr="00F76838">
              <w:t>A mental health service</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AEFC76A" w14:textId="77777777" w:rsidR="009A1DC7" w:rsidRPr="00F76838" w:rsidRDefault="009A1DC7" w:rsidP="00031EB3">
            <w:pPr>
              <w:spacing w:before="0" w:after="0"/>
              <w:jc w:val="center"/>
            </w:pPr>
            <w:r w:rsidRPr="00F76838">
              <w:t>5%</w:t>
            </w:r>
          </w:p>
        </w:tc>
      </w:tr>
      <w:tr w:rsidR="009A1DC7" w:rsidRPr="00F76838" w14:paraId="10DA84FD" w14:textId="77777777" w:rsidTr="00035BD4">
        <w:trPr>
          <w:trHeight w:val="86"/>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E55CADC" w14:textId="77777777" w:rsidR="009A1DC7" w:rsidRPr="00F76838" w:rsidRDefault="009A1DC7" w:rsidP="00031EB3">
            <w:pPr>
              <w:spacing w:before="0" w:after="0"/>
            </w:pPr>
            <w:r w:rsidRPr="00F76838">
              <w:t>The Brief Intervention Service</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C5415F1" w14:textId="77777777" w:rsidR="009A1DC7" w:rsidRPr="00F76838" w:rsidRDefault="009A1DC7" w:rsidP="00031EB3">
            <w:pPr>
              <w:spacing w:before="0" w:after="0"/>
              <w:jc w:val="center"/>
            </w:pPr>
            <w:r w:rsidRPr="00F76838">
              <w:t>5%</w:t>
            </w:r>
          </w:p>
        </w:tc>
      </w:tr>
      <w:tr w:rsidR="009A1DC7" w:rsidRPr="00F76838" w14:paraId="65B73109" w14:textId="77777777" w:rsidTr="00035BD4">
        <w:trPr>
          <w:trHeight w:val="86"/>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A2C877F" w14:textId="77777777" w:rsidR="009A1DC7" w:rsidRPr="00F76838" w:rsidRDefault="009A1DC7" w:rsidP="00031EB3">
            <w:pPr>
              <w:spacing w:before="0" w:after="0"/>
            </w:pPr>
            <w:r w:rsidRPr="00F76838">
              <w:t>Another service</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0956E5B6" w14:textId="77777777" w:rsidR="009A1DC7" w:rsidRPr="00F76838" w:rsidRDefault="009A1DC7" w:rsidP="00031EB3">
            <w:pPr>
              <w:spacing w:before="0" w:after="0"/>
              <w:jc w:val="center"/>
            </w:pPr>
            <w:r w:rsidRPr="00F76838">
              <w:t>21%</w:t>
            </w:r>
          </w:p>
        </w:tc>
      </w:tr>
      <w:tr w:rsidR="009A1DC7" w:rsidRPr="00F76838" w14:paraId="42F2C202" w14:textId="77777777" w:rsidTr="00035BD4">
        <w:trPr>
          <w:trHeight w:val="164"/>
        </w:trPr>
        <w:tc>
          <w:tcPr>
            <w:tcW w:w="57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FE10FC5" w14:textId="77777777" w:rsidR="009A1DC7" w:rsidRPr="00F76838" w:rsidRDefault="009A1DC7" w:rsidP="00031EB3">
            <w:pPr>
              <w:spacing w:before="0" w:after="0"/>
            </w:pPr>
            <w:r w:rsidRPr="00F76838">
              <w:t>Prefer not to say</w:t>
            </w:r>
          </w:p>
        </w:tc>
        <w:tc>
          <w:tcPr>
            <w:tcW w:w="3443"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826C8D1" w14:textId="77777777" w:rsidR="009A1DC7" w:rsidRPr="00F76838" w:rsidRDefault="009A1DC7" w:rsidP="00031EB3">
            <w:pPr>
              <w:spacing w:before="0" w:after="0"/>
              <w:jc w:val="center"/>
            </w:pPr>
            <w:r w:rsidRPr="00F76838">
              <w:t>5%</w:t>
            </w:r>
          </w:p>
        </w:tc>
      </w:tr>
    </w:tbl>
    <w:p w14:paraId="16D90087" w14:textId="03586F9A" w:rsidR="000A1593" w:rsidRPr="0035723F" w:rsidRDefault="000A1593" w:rsidP="00031EB3">
      <w:pPr>
        <w:pStyle w:val="Tablefootnote"/>
        <w:rPr>
          <w:rFonts w:ascii="Times New Roman" w:eastAsia="Times New Roman" w:hAnsi="Times New Roman" w:cs="Times New Roman"/>
          <w:color w:val="auto"/>
          <w:lang w:val="en-AU" w:eastAsia="en-AU"/>
        </w:rPr>
      </w:pPr>
      <w:r w:rsidRPr="0035723F">
        <w:rPr>
          <w:lang w:val="en-AU" w:eastAsia="en-AU"/>
        </w:rPr>
        <w:t>Source: A14i. Which service(</w:t>
      </w:r>
      <w:r w:rsidR="00C8262A" w:rsidRPr="0035723F">
        <w:rPr>
          <w:lang w:val="en-AU" w:eastAsia="en-AU"/>
        </w:rPr>
        <w:t>s) were</w:t>
      </w:r>
      <w:r w:rsidRPr="0035723F">
        <w:rPr>
          <w:lang w:val="en-AU" w:eastAsia="en-AU"/>
        </w:rPr>
        <w:t xml:space="preserve"> you referred to?</w:t>
      </w:r>
    </w:p>
    <w:p w14:paraId="02A84841" w14:textId="16F4A97B" w:rsidR="00894BC8" w:rsidRPr="0035723F" w:rsidRDefault="000A1593" w:rsidP="00031EB3">
      <w:pPr>
        <w:pStyle w:val="Tablefootnote"/>
        <w:rPr>
          <w:lang w:val="en-AU"/>
        </w:rPr>
      </w:pPr>
      <w:r w:rsidRPr="0035723F">
        <w:rPr>
          <w:lang w:val="en-AU" w:eastAsia="en-AU"/>
        </w:rPr>
        <w:t>Base: Men’s Referral Service, unweighted, referred to services, n=19.</w:t>
      </w:r>
    </w:p>
    <w:p w14:paraId="02F00422" w14:textId="7401AA6C" w:rsidR="00470652" w:rsidRPr="00F76838" w:rsidRDefault="00470652" w:rsidP="00031EB3">
      <w:pPr>
        <w:pStyle w:val="Caption"/>
      </w:pPr>
      <w:bookmarkStart w:id="274" w:name="_Ref167380710"/>
      <w:r w:rsidRPr="00F76838">
        <w:t xml:space="preserve">Table </w:t>
      </w:r>
      <w:r w:rsidR="00086384">
        <w:fldChar w:fldCharType="begin"/>
      </w:r>
      <w:r w:rsidR="00086384">
        <w:instrText xml:space="preserve"> SEQ Table \* ARABIC </w:instrText>
      </w:r>
      <w:r w:rsidR="00086384">
        <w:fldChar w:fldCharType="separate"/>
      </w:r>
      <w:r w:rsidR="00086384">
        <w:rPr>
          <w:noProof/>
        </w:rPr>
        <w:t>46</w:t>
      </w:r>
      <w:r w:rsidR="00086384">
        <w:rPr>
          <w:noProof/>
        </w:rPr>
        <w:fldChar w:fldCharType="end"/>
      </w:r>
      <w:bookmarkEnd w:id="274"/>
      <w:r w:rsidRPr="00F76838">
        <w:t>: Full data for</w:t>
      </w:r>
      <w:r w:rsidR="00DF7720" w:rsidRPr="00F76838">
        <w:t xml:space="preserve"> </w:t>
      </w:r>
      <w:r w:rsidR="00DF7720" w:rsidRPr="00F76838">
        <w:fldChar w:fldCharType="begin"/>
      </w:r>
      <w:r w:rsidR="00DF7720" w:rsidRPr="00F76838">
        <w:instrText xml:space="preserve"> REF _Ref167377210 \h </w:instrText>
      </w:r>
      <w:r w:rsidR="00DF7720" w:rsidRPr="00F76838">
        <w:fldChar w:fldCharType="separate"/>
      </w:r>
      <w:r w:rsidR="00086384" w:rsidRPr="00F76838">
        <w:t xml:space="preserve">Figure </w:t>
      </w:r>
      <w:r w:rsidR="00086384">
        <w:rPr>
          <w:noProof/>
        </w:rPr>
        <w:t>20</w:t>
      </w:r>
      <w:r w:rsidR="00086384" w:rsidRPr="00F76838">
        <w:t>: Engagement with MBCPs among BIS and CFG service users</w:t>
      </w:r>
      <w:r w:rsidR="00DF7720" w:rsidRPr="00F76838">
        <w:fldChar w:fldCharType="end"/>
      </w:r>
    </w:p>
    <w:tbl>
      <w:tblPr>
        <w:tblW w:w="9200" w:type="dxa"/>
        <w:tblCellMar>
          <w:left w:w="0" w:type="dxa"/>
          <w:right w:w="0" w:type="dxa"/>
        </w:tblCellMar>
        <w:tblLook w:val="0620" w:firstRow="1" w:lastRow="0" w:firstColumn="0" w:lastColumn="0" w:noHBand="1" w:noVBand="1"/>
      </w:tblPr>
      <w:tblGrid>
        <w:gridCol w:w="6700"/>
        <w:gridCol w:w="1250"/>
        <w:gridCol w:w="1250"/>
      </w:tblGrid>
      <w:tr w:rsidR="00DD0E34" w:rsidRPr="00F76838" w14:paraId="53BCAAC5" w14:textId="77777777" w:rsidTr="00F73195">
        <w:trPr>
          <w:trHeight w:val="339"/>
        </w:trPr>
        <w:tc>
          <w:tcPr>
            <w:tcW w:w="670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737D28DA" w14:textId="77777777" w:rsidR="00894BC8" w:rsidRPr="00F76838" w:rsidRDefault="00894BC8"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MBCP engagement</w:t>
            </w:r>
          </w:p>
        </w:tc>
        <w:tc>
          <w:tcPr>
            <w:tcW w:w="1250"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395357F" w14:textId="77777777" w:rsidR="00894BC8" w:rsidRPr="00F76838" w:rsidRDefault="00894BC8"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250"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E321E2F" w14:textId="77777777" w:rsidR="00894BC8" w:rsidRPr="00F76838" w:rsidRDefault="00894BC8"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DD0E34" w:rsidRPr="00F76838" w14:paraId="19D13471" w14:textId="77777777" w:rsidTr="00647496">
        <w:trPr>
          <w:trHeight w:val="268"/>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F01C2A"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b/>
                <w:color w:val="212A31"/>
                <w:kern w:val="24"/>
                <w:lang w:eastAsia="en-AU"/>
              </w:rPr>
              <w:t>Total started or completed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752D82"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25%</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75F9B2F"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32%</w:t>
            </w:r>
          </w:p>
        </w:tc>
      </w:tr>
      <w:tr w:rsidR="00DD0E34" w:rsidRPr="00F76838" w14:paraId="70A8BA51" w14:textId="77777777" w:rsidTr="00647496">
        <w:trPr>
          <w:trHeight w:val="119"/>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D588C7"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have not yet started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FECF6D5"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27%</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C64098"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DD0E34" w:rsidRPr="00F76838" w14:paraId="29948D11" w14:textId="77777777" w:rsidTr="00647496">
        <w:trPr>
          <w:trHeight w:val="126"/>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00B0FC"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started but did not complete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927B40"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38F3FF0"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DD0E34" w:rsidRPr="00F76838" w14:paraId="1CD4A18A" w14:textId="77777777" w:rsidTr="00647496">
        <w:trPr>
          <w:trHeight w:val="259"/>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F48577"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Currently completing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B0FA3A"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7C4E4C"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r w:rsidR="00DD0E34" w:rsidRPr="00F76838" w14:paraId="7F321DF4" w14:textId="77777777" w:rsidTr="00647496">
        <w:trPr>
          <w:trHeight w:val="123"/>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445DC23"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completed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71AFC9D"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59DAF7"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r>
      <w:tr w:rsidR="00DD0E34" w:rsidRPr="00F76838" w14:paraId="5CE51D85" w14:textId="77777777" w:rsidTr="00647496">
        <w:trPr>
          <w:trHeight w:val="256"/>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0B40CE1"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have no intention of doing a men's behaviour change program</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65EFBAA"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E98021"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DD0E34" w:rsidRPr="00F76838" w14:paraId="7D4198BC" w14:textId="77777777" w:rsidTr="00647496">
        <w:trPr>
          <w:trHeight w:val="108"/>
        </w:trPr>
        <w:tc>
          <w:tcPr>
            <w:tcW w:w="670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AA659C" w14:textId="77777777" w:rsidR="00894BC8" w:rsidRPr="00F76838" w:rsidRDefault="00894BC8"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Don’t know / not sure</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08F9E6"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12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67B96E" w14:textId="77777777" w:rsidR="00894BC8" w:rsidRPr="00F76838" w:rsidRDefault="00894BC8"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bl>
    <w:p w14:paraId="3030B09F" w14:textId="77777777" w:rsidR="000A1593" w:rsidRPr="0035723F" w:rsidRDefault="000A1593" w:rsidP="00031EB3">
      <w:pPr>
        <w:pStyle w:val="Tablefootnote"/>
        <w:rPr>
          <w:rFonts w:ascii="Times New Roman" w:eastAsia="Times New Roman" w:hAnsi="Times New Roman" w:cs="Times New Roman"/>
          <w:color w:val="auto"/>
          <w:lang w:val="en-AU" w:eastAsia="en-AU"/>
        </w:rPr>
      </w:pPr>
      <w:r w:rsidRPr="0035723F">
        <w:rPr>
          <w:lang w:val="en-AU" w:eastAsia="en-AU"/>
        </w:rPr>
        <w:t>Source: A13. Following your interactions with the [PROGRAM], which of the following apply to you?</w:t>
      </w:r>
    </w:p>
    <w:p w14:paraId="7FC934FE" w14:textId="70A6D864" w:rsidR="00490C77" w:rsidRPr="0035723F" w:rsidRDefault="000A1593" w:rsidP="00031EB3">
      <w:pPr>
        <w:pStyle w:val="Tablefootnote"/>
        <w:rPr>
          <w:lang w:val="en-AU"/>
        </w:rPr>
      </w:pPr>
      <w:r w:rsidRPr="0035723F">
        <w:rPr>
          <w:lang w:val="en-AU" w:eastAsia="en-AU"/>
        </w:rPr>
        <w:t>Base: Brief Intervention Service, unweighted, n=56; Changing for Good program, unweighted, n=31.</w:t>
      </w:r>
    </w:p>
    <w:p w14:paraId="67FA52BC" w14:textId="77777777" w:rsidR="00490C77" w:rsidRPr="00F76838" w:rsidRDefault="00490C77" w:rsidP="00031EB3"/>
    <w:p w14:paraId="19A80AA5" w14:textId="39020C08" w:rsidR="00470652" w:rsidRPr="00F76838" w:rsidRDefault="00470652" w:rsidP="00031EB3">
      <w:pPr>
        <w:pStyle w:val="Caption"/>
      </w:pPr>
      <w:bookmarkStart w:id="275" w:name="_Ref167380725"/>
      <w:r w:rsidRPr="00F76838">
        <w:t xml:space="preserve">Table </w:t>
      </w:r>
      <w:r w:rsidR="00086384">
        <w:fldChar w:fldCharType="begin"/>
      </w:r>
      <w:r w:rsidR="00086384">
        <w:instrText xml:space="preserve"> SEQ Table \* ARABIC </w:instrText>
      </w:r>
      <w:r w:rsidR="00086384">
        <w:fldChar w:fldCharType="separate"/>
      </w:r>
      <w:r w:rsidR="00086384">
        <w:rPr>
          <w:noProof/>
        </w:rPr>
        <w:t>47</w:t>
      </w:r>
      <w:r w:rsidR="00086384">
        <w:rPr>
          <w:noProof/>
        </w:rPr>
        <w:fldChar w:fldCharType="end"/>
      </w:r>
      <w:bookmarkEnd w:id="275"/>
      <w:r w:rsidRPr="00F76838">
        <w:t>: Full data for</w:t>
      </w:r>
      <w:r w:rsidR="00DF7720" w:rsidRPr="00F76838">
        <w:t xml:space="preserve"> </w:t>
      </w:r>
      <w:r w:rsidR="00490C77" w:rsidRPr="00F76838">
        <w:fldChar w:fldCharType="begin"/>
      </w:r>
      <w:r w:rsidR="00490C77" w:rsidRPr="00F76838">
        <w:instrText xml:space="preserve"> REF _Ref167377221 \h </w:instrText>
      </w:r>
      <w:r w:rsidR="00490C77" w:rsidRPr="00F76838">
        <w:fldChar w:fldCharType="separate"/>
      </w:r>
      <w:r w:rsidR="00086384" w:rsidRPr="00F76838">
        <w:t xml:space="preserve">Figure </w:t>
      </w:r>
      <w:r w:rsidR="00086384">
        <w:rPr>
          <w:noProof/>
        </w:rPr>
        <w:t>21</w:t>
      </w:r>
      <w:r w:rsidR="00086384" w:rsidRPr="00F76838">
        <w:t>: Reasons why service users do not intend to do an MBCP (open-ended coded responses)</w:t>
      </w:r>
      <w:r w:rsidR="00490C77" w:rsidRPr="00F76838">
        <w:fldChar w:fldCharType="end"/>
      </w:r>
    </w:p>
    <w:tbl>
      <w:tblPr>
        <w:tblW w:w="9277" w:type="dxa"/>
        <w:tblCellMar>
          <w:left w:w="0" w:type="dxa"/>
          <w:right w:w="0" w:type="dxa"/>
        </w:tblCellMar>
        <w:tblLook w:val="0620" w:firstRow="1" w:lastRow="0" w:firstColumn="0" w:lastColumn="0" w:noHBand="1" w:noVBand="1"/>
      </w:tblPr>
      <w:tblGrid>
        <w:gridCol w:w="6533"/>
        <w:gridCol w:w="145"/>
        <w:gridCol w:w="1227"/>
        <w:gridCol w:w="1372"/>
      </w:tblGrid>
      <w:tr w:rsidR="00E50B74" w:rsidRPr="00F76838" w14:paraId="63469179" w14:textId="77777777" w:rsidTr="000F5375">
        <w:trPr>
          <w:trHeight w:val="264"/>
          <w:tblHeader/>
        </w:trPr>
        <w:tc>
          <w:tcPr>
            <w:tcW w:w="6678" w:type="dxa"/>
            <w:gridSpan w:val="2"/>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4759D17A" w14:textId="77777777" w:rsidR="00E50B74" w:rsidRPr="00F76838" w:rsidRDefault="00E50B7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Source heard about services</w:t>
            </w:r>
          </w:p>
        </w:tc>
        <w:tc>
          <w:tcPr>
            <w:tcW w:w="122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5BC6171A" w14:textId="77777777" w:rsidR="00E50B74" w:rsidRPr="00F76838" w:rsidRDefault="00E50B7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372"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59711BDB" w14:textId="77777777" w:rsidR="00E50B74" w:rsidRPr="00F76838" w:rsidRDefault="00E50B7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r>
      <w:tr w:rsidR="00E50B74" w:rsidRPr="00F76838" w14:paraId="116063A0" w14:textId="77777777" w:rsidTr="00035BD4">
        <w:trPr>
          <w:trHeight w:val="61"/>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547C4E5"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feel well-equipped (tools/knowledge/etc.)</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595B49"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80FCE0B"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78%</w:t>
            </w:r>
          </w:p>
        </w:tc>
      </w:tr>
      <w:tr w:rsidR="00E50B74" w:rsidRPr="00F76838" w14:paraId="0F2A9883" w14:textId="77777777" w:rsidTr="00035BD4">
        <w:trPr>
          <w:trHeight w:val="68"/>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9DAACB2" w14:textId="53866D0E"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Addressing behaviours alternatively (</w:t>
            </w:r>
            <w:r w:rsidR="00736029" w:rsidRPr="00736029">
              <w:rPr>
                <w:rFonts w:ascii="Barlow" w:eastAsia="Times New Roman" w:hAnsi="Barlow" w:cs="Arial"/>
                <w:color w:val="212A31"/>
                <w:kern w:val="24"/>
                <w:lang w:eastAsia="en-AU"/>
              </w:rPr>
              <w:t>councillor</w:t>
            </w:r>
            <w:r w:rsidRPr="0035723F">
              <w:rPr>
                <w:rFonts w:ascii="Barlow" w:eastAsia="Times New Roman" w:hAnsi="Barlow" w:cs="Arial"/>
                <w:color w:val="212A31"/>
                <w:kern w:val="24"/>
                <w:lang w:eastAsia="en-AU"/>
              </w:rPr>
              <w:t xml:space="preserve"> / other program)</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1FEBA7"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4A027FC"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r>
      <w:tr w:rsidR="00E50B74" w:rsidRPr="00F76838" w14:paraId="334DE77A" w14:textId="77777777" w:rsidTr="00035BD4">
        <w:trPr>
          <w:trHeight w:val="343"/>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298246"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It was not relevant for me as I never committed domestic violence</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377A979"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0AD4C1E"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r>
      <w:tr w:rsidR="00E50B74" w:rsidRPr="00F76838" w14:paraId="795C3FAF" w14:textId="77777777" w:rsidTr="00035BD4">
        <w:trPr>
          <w:trHeight w:val="402"/>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B5FF39"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Its not necessary for me / issue isn't going to happen again</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0D079F"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9EA3768"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11%</w:t>
            </w:r>
          </w:p>
        </w:tc>
      </w:tr>
      <w:tr w:rsidR="00E50B74" w:rsidRPr="00F76838" w14:paraId="0751AEF7" w14:textId="77777777" w:rsidTr="00035BD4">
        <w:trPr>
          <w:trHeight w:val="402"/>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3041189"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Program scheduling didn't suit my responsibilities - work/parenting</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21A371"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B87E464"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008D606C" w14:textId="77777777" w:rsidTr="00035BD4">
        <w:trPr>
          <w:trHeight w:val="12"/>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3B1FD04"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Can't be bothered</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4460A3"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03C336A"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66DF50BD" w14:textId="77777777" w:rsidTr="00035BD4">
        <w:trPr>
          <w:trHeight w:val="64"/>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AB8CCD3"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am doing the program</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96A055"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6391AE79"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5A907DB7" w14:textId="77777777" w:rsidTr="00035BD4">
        <w:trPr>
          <w:trHeight w:val="12"/>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295B5F"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I'm currently not in a relationship</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DA316E3"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24B1F854"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4ADBA78A" w14:textId="77777777" w:rsidTr="00035BD4">
        <w:trPr>
          <w:trHeight w:val="48"/>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433AF18"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addressed concerning behaviours post program</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DD10ED8"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583380A9"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11%</w:t>
            </w:r>
          </w:p>
        </w:tc>
      </w:tr>
      <w:tr w:rsidR="00E50B74" w:rsidRPr="00F76838" w14:paraId="0E1FF0A4" w14:textId="77777777" w:rsidTr="00035BD4">
        <w:trPr>
          <w:trHeight w:val="40"/>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B7324C"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lastRenderedPageBreak/>
              <w:t>It fulfilled my court requirements</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116D4A"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99AAE5E"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1EA7FE66" w14:textId="77777777" w:rsidTr="00035BD4">
        <w:trPr>
          <w:trHeight w:val="45"/>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5F88A9"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Will contact again if I am in need of further help</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0AA75E"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9C3913F"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4E4C4364" w14:textId="77777777" w:rsidTr="00035BD4">
        <w:trPr>
          <w:trHeight w:val="37"/>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DD740BC"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 didn't know I could do it</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DB302F"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4D44448"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0CA86469" w14:textId="77777777" w:rsidTr="00035BD4">
        <w:trPr>
          <w:trHeight w:val="12"/>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C226DF"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If I lapse back into bad behaviour I will do it</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5A2728"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29D03D1"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E50B74" w:rsidRPr="00F76838" w14:paraId="63296964" w14:textId="77777777" w:rsidTr="00035BD4">
        <w:trPr>
          <w:trHeight w:val="36"/>
        </w:trPr>
        <w:tc>
          <w:tcPr>
            <w:tcW w:w="65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20D0CF" w14:textId="77777777" w:rsidR="00E50B74" w:rsidRPr="00F76838" w:rsidRDefault="00E50B7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Other</w:t>
            </w:r>
          </w:p>
        </w:tc>
        <w:tc>
          <w:tcPr>
            <w:tcW w:w="1372" w:type="dxa"/>
            <w:gridSpan w:val="2"/>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F765AD"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372"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A045479" w14:textId="77777777" w:rsidR="00E50B74" w:rsidRPr="00F76838" w:rsidRDefault="00E50B7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393E6355" w14:textId="77777777" w:rsidR="00E333AE" w:rsidRPr="0035723F" w:rsidRDefault="00E333AE" w:rsidP="00031EB3">
      <w:pPr>
        <w:pStyle w:val="Tablefootnote"/>
        <w:rPr>
          <w:rFonts w:ascii="Times New Roman" w:eastAsia="Times New Roman" w:hAnsi="Times New Roman" w:cs="Times New Roman"/>
          <w:color w:val="auto"/>
          <w:lang w:val="en-AU" w:eastAsia="en-AU"/>
        </w:rPr>
      </w:pPr>
      <w:r w:rsidRPr="0035723F">
        <w:rPr>
          <w:lang w:val="en-AU" w:eastAsia="en-AU"/>
        </w:rPr>
        <w:t>Source: A16A - Why do you have no intention of doing a men’s behaviour change program?</w:t>
      </w:r>
    </w:p>
    <w:p w14:paraId="1F2C9F9B" w14:textId="2448CA93" w:rsidR="00DC5C7C" w:rsidRPr="0035723F" w:rsidRDefault="00E333AE" w:rsidP="00031EB3">
      <w:pPr>
        <w:pStyle w:val="Tablefootnote"/>
        <w:rPr>
          <w:lang w:val="en-AU"/>
        </w:rPr>
      </w:pPr>
      <w:r w:rsidRPr="0035723F">
        <w:rPr>
          <w:lang w:val="en-AU" w:eastAsia="en-AU"/>
        </w:rPr>
        <w:t xml:space="preserve">Base: Those with no intention to do a MBCP, unweighted, BIS n=14, unweighted, CFG n=9. </w:t>
      </w:r>
    </w:p>
    <w:p w14:paraId="47820F9B" w14:textId="623FC11E" w:rsidR="00470652" w:rsidRPr="00F76838" w:rsidRDefault="00470652" w:rsidP="00031EB3">
      <w:pPr>
        <w:pStyle w:val="Caption"/>
      </w:pPr>
      <w:bookmarkStart w:id="276" w:name="_Ref167380750"/>
      <w:r w:rsidRPr="00F76838">
        <w:t xml:space="preserve">Table </w:t>
      </w:r>
      <w:r w:rsidR="00086384">
        <w:fldChar w:fldCharType="begin"/>
      </w:r>
      <w:r w:rsidR="00086384">
        <w:instrText xml:space="preserve"> SEQ Table \* ARABIC </w:instrText>
      </w:r>
      <w:r w:rsidR="00086384">
        <w:fldChar w:fldCharType="separate"/>
      </w:r>
      <w:r w:rsidR="00086384">
        <w:rPr>
          <w:noProof/>
        </w:rPr>
        <w:t>48</w:t>
      </w:r>
      <w:r w:rsidR="00086384">
        <w:rPr>
          <w:noProof/>
        </w:rPr>
        <w:fldChar w:fldCharType="end"/>
      </w:r>
      <w:bookmarkEnd w:id="276"/>
      <w:r w:rsidRPr="00F76838">
        <w:t>: Full data for</w:t>
      </w:r>
      <w:r w:rsidR="00490C77" w:rsidRPr="00F76838">
        <w:t xml:space="preserve"> </w:t>
      </w:r>
      <w:r w:rsidR="00490C77" w:rsidRPr="00F76838">
        <w:fldChar w:fldCharType="begin"/>
      </w:r>
      <w:r w:rsidR="00490C77" w:rsidRPr="00F76838">
        <w:instrText xml:space="preserve"> REF _Ref167377231 \h </w:instrText>
      </w:r>
      <w:r w:rsidR="00490C77" w:rsidRPr="00F76838">
        <w:fldChar w:fldCharType="separate"/>
      </w:r>
      <w:r w:rsidR="00086384" w:rsidRPr="00F76838">
        <w:t xml:space="preserve">Figure </w:t>
      </w:r>
      <w:r w:rsidR="00086384">
        <w:rPr>
          <w:noProof/>
        </w:rPr>
        <w:t>22</w:t>
      </w:r>
      <w:r w:rsidR="00086384" w:rsidRPr="00F76838">
        <w:t>: Total reductions in behaviours or problem since first contact with service (‘reduced a lot’ + ‘reduced’)</w:t>
      </w:r>
      <w:r w:rsidR="00490C77" w:rsidRPr="00F76838">
        <w:fldChar w:fldCharType="end"/>
      </w:r>
    </w:p>
    <w:tbl>
      <w:tblPr>
        <w:tblW w:w="9253" w:type="dxa"/>
        <w:tblCellMar>
          <w:left w:w="0" w:type="dxa"/>
          <w:right w:w="0" w:type="dxa"/>
        </w:tblCellMar>
        <w:tblLook w:val="0620" w:firstRow="1" w:lastRow="0" w:firstColumn="0" w:lastColumn="0" w:noHBand="1" w:noVBand="1"/>
      </w:tblPr>
      <w:tblGrid>
        <w:gridCol w:w="6404"/>
        <w:gridCol w:w="1025"/>
        <w:gridCol w:w="963"/>
        <w:gridCol w:w="861"/>
      </w:tblGrid>
      <w:tr w:rsidR="00DC5C7C" w:rsidRPr="00F76838" w14:paraId="7D3EF380" w14:textId="77777777" w:rsidTr="00F73195">
        <w:trPr>
          <w:trHeight w:val="247"/>
        </w:trPr>
        <w:tc>
          <w:tcPr>
            <w:tcW w:w="6404"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47DDA88D"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102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1D980636"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963"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hideMark/>
          </w:tcPr>
          <w:p w14:paraId="6C33090D"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MRS</w:t>
            </w:r>
          </w:p>
        </w:tc>
        <w:tc>
          <w:tcPr>
            <w:tcW w:w="861"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hideMark/>
          </w:tcPr>
          <w:p w14:paraId="7CEF23D7"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CFG</w:t>
            </w:r>
          </w:p>
        </w:tc>
      </w:tr>
      <w:tr w:rsidR="00DC5C7C" w:rsidRPr="00F76838" w14:paraId="0DA1B95E" w14:textId="77777777" w:rsidTr="00F73195">
        <w:trPr>
          <w:trHeight w:val="405"/>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3107433"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46CEB9"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47%</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757556"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36%</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11232DD3"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r>
      <w:tr w:rsidR="00DC5C7C" w:rsidRPr="00F76838" w14:paraId="230746DB" w14:textId="77777777" w:rsidTr="00F73195">
        <w:trPr>
          <w:trHeight w:val="26"/>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510A17"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FCDE03"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76%</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DDE1C4"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55%</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452B23C0"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84%</w:t>
            </w:r>
          </w:p>
        </w:tc>
      </w:tr>
      <w:tr w:rsidR="00DC5C7C" w:rsidRPr="00F76838" w14:paraId="7C7D2084" w14:textId="77777777" w:rsidTr="00F73195">
        <w:trPr>
          <w:trHeight w:val="12"/>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9360BAF"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6B2764"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53%</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ED319F7"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33%</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398157D"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r>
      <w:tr w:rsidR="00DC5C7C" w:rsidRPr="00F76838" w14:paraId="2CC66363" w14:textId="77777777" w:rsidTr="00F73195">
        <w:trPr>
          <w:trHeight w:val="12"/>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556C6D"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32D70D5"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60%</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4E700D"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092D5FF1"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68%</w:t>
            </w:r>
          </w:p>
        </w:tc>
      </w:tr>
      <w:tr w:rsidR="00DC5C7C" w:rsidRPr="00F76838" w14:paraId="5452774E" w14:textId="77777777" w:rsidTr="00F73195">
        <w:trPr>
          <w:trHeight w:val="16"/>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DFA7B4"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substance abuse</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317CF6"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27%</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193914D"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53A300E"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r>
      <w:tr w:rsidR="00DC5C7C" w:rsidRPr="00F76838" w14:paraId="28353810" w14:textId="77777777" w:rsidTr="00F73195">
        <w:trPr>
          <w:trHeight w:val="22"/>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B7CCAA"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own entitlement</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8339415"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DC4F36B"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32%</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37BB5193"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52%</w:t>
            </w:r>
          </w:p>
        </w:tc>
      </w:tr>
      <w:tr w:rsidR="00DC5C7C" w:rsidRPr="00F76838" w14:paraId="72119018" w14:textId="77777777" w:rsidTr="00F73195">
        <w:trPr>
          <w:trHeight w:val="14"/>
        </w:trPr>
        <w:tc>
          <w:tcPr>
            <w:tcW w:w="6404"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CB4987A"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02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4A51EB"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78%</w:t>
            </w:r>
          </w:p>
        </w:tc>
        <w:tc>
          <w:tcPr>
            <w:tcW w:w="963"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3576CA"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48%</w:t>
            </w:r>
          </w:p>
        </w:tc>
        <w:tc>
          <w:tcPr>
            <w:tcW w:w="861" w:type="dxa"/>
            <w:tcBorders>
              <w:top w:val="single" w:sz="8" w:space="0" w:color="FFFFFF"/>
              <w:left w:val="single" w:sz="8" w:space="0" w:color="FFFFFF"/>
              <w:bottom w:val="single" w:sz="8" w:space="0" w:color="FFFFFF"/>
              <w:right w:val="nil"/>
            </w:tcBorders>
            <w:shd w:val="clear" w:color="auto" w:fill="F6F9F7"/>
            <w:tcMar>
              <w:top w:w="72" w:type="dxa"/>
              <w:left w:w="144" w:type="dxa"/>
              <w:bottom w:w="72" w:type="dxa"/>
              <w:right w:w="144" w:type="dxa"/>
            </w:tcMar>
            <w:vAlign w:val="center"/>
            <w:hideMark/>
          </w:tcPr>
          <w:p w14:paraId="731B1C17"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94%</w:t>
            </w:r>
          </w:p>
        </w:tc>
      </w:tr>
    </w:tbl>
    <w:p w14:paraId="43D9423B" w14:textId="77777777" w:rsidR="00E333AE" w:rsidRPr="00F76838" w:rsidRDefault="00E333AE" w:rsidP="00031EB3">
      <w:pPr>
        <w:pStyle w:val="Tablefootnote"/>
        <w:rPr>
          <w:lang w:val="en-AU"/>
        </w:rPr>
      </w:pPr>
      <w:r w:rsidRPr="0035723F">
        <w:rPr>
          <w:lang w:val="en-AU"/>
        </w:rPr>
        <w:t xml:space="preserve">Source: A19. Have the behaviours you sought to address when you first had contact with the service changed? </w:t>
      </w:r>
    </w:p>
    <w:p w14:paraId="1EC25AC5" w14:textId="7CD2F188" w:rsidR="00DC5C7C" w:rsidRPr="0035723F" w:rsidRDefault="00E333AE" w:rsidP="00031EB3">
      <w:pPr>
        <w:pStyle w:val="Tablefootnote"/>
        <w:rPr>
          <w:lang w:val="en-AU"/>
        </w:rPr>
      </w:pPr>
      <w:r w:rsidRPr="0035723F">
        <w:rPr>
          <w:lang w:val="en-AU"/>
        </w:rPr>
        <w:t xml:space="preserve">Base: Brief Intervention Service, unweighted, n=56; Men’s Referral Service, unweighted, n=44; Changing for Good program, unweighted, n=31. </w:t>
      </w:r>
    </w:p>
    <w:p w14:paraId="09E83403" w14:textId="77777777" w:rsidR="00DC5C7C" w:rsidRPr="00F76838" w:rsidRDefault="00DC5C7C" w:rsidP="00031EB3"/>
    <w:p w14:paraId="0A960823" w14:textId="27C1B1CE" w:rsidR="00470652" w:rsidRPr="00F76838" w:rsidRDefault="00470652" w:rsidP="00031EB3">
      <w:pPr>
        <w:pStyle w:val="Caption"/>
      </w:pPr>
      <w:bookmarkStart w:id="277" w:name="_Ref167380773"/>
      <w:r w:rsidRPr="00F76838">
        <w:t xml:space="preserve">Table </w:t>
      </w:r>
      <w:r w:rsidR="00086384">
        <w:fldChar w:fldCharType="begin"/>
      </w:r>
      <w:r w:rsidR="00086384">
        <w:instrText xml:space="preserve"> SEQ Table \* ARABIC </w:instrText>
      </w:r>
      <w:r w:rsidR="00086384">
        <w:fldChar w:fldCharType="separate"/>
      </w:r>
      <w:r w:rsidR="00086384">
        <w:rPr>
          <w:noProof/>
        </w:rPr>
        <w:t>49</w:t>
      </w:r>
      <w:r w:rsidR="00086384">
        <w:rPr>
          <w:noProof/>
        </w:rPr>
        <w:fldChar w:fldCharType="end"/>
      </w:r>
      <w:bookmarkEnd w:id="277"/>
      <w:r w:rsidRPr="00F76838">
        <w:t>: Full data for</w:t>
      </w:r>
      <w:r w:rsidR="00490C77" w:rsidRPr="00F76838">
        <w:t xml:space="preserve"> </w:t>
      </w:r>
      <w:r w:rsidR="00490C77" w:rsidRPr="00F76838">
        <w:fldChar w:fldCharType="begin"/>
      </w:r>
      <w:r w:rsidR="00490C77" w:rsidRPr="00F76838">
        <w:instrText xml:space="preserve"> REF _Ref167377240 \h </w:instrText>
      </w:r>
      <w:r w:rsidR="00490C77" w:rsidRPr="00F76838">
        <w:fldChar w:fldCharType="separate"/>
      </w:r>
      <w:r w:rsidR="00086384" w:rsidRPr="00F76838">
        <w:t xml:space="preserve">Figure </w:t>
      </w:r>
      <w:r w:rsidR="00086384">
        <w:rPr>
          <w:noProof/>
        </w:rPr>
        <w:t>23</w:t>
      </w:r>
      <w:r w:rsidR="00086384" w:rsidRPr="00F76838">
        <w:t>: Service effectiveness in addressing their reason for contact</w:t>
      </w:r>
      <w:r w:rsidR="00490C77" w:rsidRPr="00F76838">
        <w:fldChar w:fldCharType="end"/>
      </w:r>
    </w:p>
    <w:tbl>
      <w:tblPr>
        <w:tblW w:w="9209" w:type="dxa"/>
        <w:tblCellMar>
          <w:left w:w="0" w:type="dxa"/>
          <w:right w:w="0" w:type="dxa"/>
        </w:tblCellMar>
        <w:tblLook w:val="0620" w:firstRow="1" w:lastRow="0" w:firstColumn="0" w:lastColumn="0" w:noHBand="1" w:noVBand="1"/>
      </w:tblPr>
      <w:tblGrid>
        <w:gridCol w:w="5798"/>
        <w:gridCol w:w="1137"/>
        <w:gridCol w:w="1137"/>
        <w:gridCol w:w="1137"/>
      </w:tblGrid>
      <w:tr w:rsidR="00DC5C7C" w:rsidRPr="00F76838" w14:paraId="5B877DA8" w14:textId="77777777" w:rsidTr="00035BD4">
        <w:trPr>
          <w:trHeight w:val="290"/>
        </w:trPr>
        <w:tc>
          <w:tcPr>
            <w:tcW w:w="5798"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7CCD0129"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Response</w:t>
            </w:r>
          </w:p>
        </w:tc>
        <w:tc>
          <w:tcPr>
            <w:tcW w:w="113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5FB28431"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5E864735"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3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60669C4F" w14:textId="77777777" w:rsidR="00DC5C7C" w:rsidRPr="00F76838" w:rsidRDefault="00DC5C7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DC5C7C" w:rsidRPr="00F76838" w14:paraId="6043E74C" w14:textId="77777777" w:rsidTr="00F73195">
        <w:trPr>
          <w:trHeight w:val="12"/>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7EC72A4"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b/>
                <w:color w:val="212A31"/>
                <w:kern w:val="24"/>
                <w:lang w:eastAsia="en-AU"/>
              </w:rPr>
              <w:t xml:space="preserve">Total effective (effective + very effective) </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4F6EAE6"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86%</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9E53FE"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64%</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8091A55"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87%</w:t>
            </w:r>
          </w:p>
        </w:tc>
      </w:tr>
      <w:tr w:rsidR="00DC5C7C" w:rsidRPr="00F76838" w14:paraId="75A69726" w14:textId="77777777" w:rsidTr="00F73195">
        <w:trPr>
          <w:trHeight w:val="127"/>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0D4632"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Very ineffective</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4AC21C"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056CC2"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2A3E58"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42%</w:t>
            </w:r>
          </w:p>
        </w:tc>
      </w:tr>
      <w:tr w:rsidR="00DC5C7C" w:rsidRPr="00F76838" w14:paraId="1F02B87A" w14:textId="77777777" w:rsidTr="00F73195">
        <w:trPr>
          <w:trHeight w:val="268"/>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017D33"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Ineffective</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B2CD2B0"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36%</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19B7684"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1E71DC"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r>
      <w:tr w:rsidR="00DC5C7C" w:rsidRPr="00F76838" w14:paraId="1605D658" w14:textId="77777777" w:rsidTr="00F73195">
        <w:trPr>
          <w:trHeight w:val="12"/>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66BD299"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Neither</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7B0CDA"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8A8D5CB"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1EBB57"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r>
      <w:tr w:rsidR="00DC5C7C" w:rsidRPr="00F76838" w14:paraId="25D38192" w14:textId="77777777" w:rsidTr="00F73195">
        <w:trPr>
          <w:trHeight w:val="12"/>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8FCAA5C"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Effective</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2074B3"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829B272"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AF9AD5"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DC5C7C" w:rsidRPr="00F76838" w14:paraId="137AC117" w14:textId="77777777" w:rsidTr="00F73195">
        <w:trPr>
          <w:trHeight w:val="12"/>
        </w:trPr>
        <w:tc>
          <w:tcPr>
            <w:tcW w:w="579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1E8D9E" w14:textId="77777777" w:rsidR="00DC5C7C" w:rsidRPr="00F76838" w:rsidRDefault="00DC5C7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Very effective</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2BAD22"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9DB6CF"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7B0BA7" w14:textId="77777777" w:rsidR="00DC5C7C" w:rsidRPr="00F76838" w:rsidRDefault="00DC5C7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bl>
    <w:p w14:paraId="615F1F91" w14:textId="61285AAE" w:rsidR="000B3A1A" w:rsidRPr="0035723F" w:rsidRDefault="000B3A1A" w:rsidP="00031EB3">
      <w:pPr>
        <w:pStyle w:val="Tablefootnote"/>
        <w:rPr>
          <w:rFonts w:ascii="Times New Roman" w:eastAsia="Times New Roman" w:hAnsi="Times New Roman" w:cs="Times New Roman"/>
          <w:color w:val="auto"/>
          <w:lang w:val="en-AU" w:eastAsia="en-AU"/>
        </w:rPr>
      </w:pPr>
      <w:r w:rsidRPr="0035723F">
        <w:rPr>
          <w:lang w:val="en-AU" w:eastAsia="en-AU"/>
        </w:rPr>
        <w:t>Source: A18a. And how effective was the service i</w:t>
      </w:r>
      <w:r w:rsidR="00C8262A" w:rsidRPr="0035723F">
        <w:rPr>
          <w:lang w:val="en-AU" w:eastAsia="en-AU"/>
        </w:rPr>
        <w:t xml:space="preserve">n </w:t>
      </w:r>
      <w:r w:rsidRPr="0035723F">
        <w:rPr>
          <w:lang w:val="en-AU" w:eastAsia="en-AU"/>
        </w:rPr>
        <w:t>addressing the reason you were contacting the service for?</w:t>
      </w:r>
    </w:p>
    <w:p w14:paraId="5282310A" w14:textId="6F1650E9" w:rsidR="00052B44" w:rsidRPr="0035723F" w:rsidRDefault="000B3A1A" w:rsidP="00031EB3">
      <w:pPr>
        <w:pStyle w:val="Tablefootnote"/>
        <w:rPr>
          <w:lang w:val="en-AU"/>
        </w:rPr>
      </w:pPr>
      <w:r w:rsidRPr="0035723F">
        <w:rPr>
          <w:lang w:val="en-AU" w:eastAsia="en-AU"/>
        </w:rPr>
        <w:t>Base: Brief Intervention Service, unweighted, n=56; Men’s Referral Service, unweighted, n=44; Changing for Good program, unweighted, n=31.</w:t>
      </w:r>
    </w:p>
    <w:p w14:paraId="487B7B82" w14:textId="383CD9C4" w:rsidR="00470652" w:rsidRPr="00F76838" w:rsidRDefault="00470652" w:rsidP="00031EB3">
      <w:pPr>
        <w:pStyle w:val="Caption"/>
      </w:pPr>
      <w:bookmarkStart w:id="278" w:name="_Ref167380781"/>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50</w:t>
      </w:r>
      <w:r w:rsidR="00086384">
        <w:rPr>
          <w:noProof/>
        </w:rPr>
        <w:fldChar w:fldCharType="end"/>
      </w:r>
      <w:bookmarkEnd w:id="278"/>
      <w:r w:rsidRPr="00F76838">
        <w:t>: Full data for</w:t>
      </w:r>
      <w:r w:rsidR="00490C77" w:rsidRPr="00F76838">
        <w:t xml:space="preserve"> </w:t>
      </w:r>
      <w:r w:rsidR="00490C77" w:rsidRPr="00F76838">
        <w:fldChar w:fldCharType="begin"/>
      </w:r>
      <w:r w:rsidR="00490C77" w:rsidRPr="00F76838">
        <w:instrText xml:space="preserve"> REF _Ref167377256 \h </w:instrText>
      </w:r>
      <w:r w:rsidR="00490C77" w:rsidRPr="00F76838">
        <w:fldChar w:fldCharType="separate"/>
      </w:r>
      <w:r w:rsidR="00086384" w:rsidRPr="00F76838">
        <w:t xml:space="preserve">Figure </w:t>
      </w:r>
      <w:r w:rsidR="00086384">
        <w:rPr>
          <w:noProof/>
        </w:rPr>
        <w:t>24</w:t>
      </w:r>
      <w:r w:rsidR="00086384" w:rsidRPr="00F76838">
        <w:t>: Relationship with partner or former partner</w:t>
      </w:r>
      <w:r w:rsidR="00490C77" w:rsidRPr="00F76838">
        <w:fldChar w:fldCharType="end"/>
      </w:r>
    </w:p>
    <w:tbl>
      <w:tblPr>
        <w:tblW w:w="9192" w:type="dxa"/>
        <w:tblCellMar>
          <w:left w:w="0" w:type="dxa"/>
          <w:right w:w="0" w:type="dxa"/>
        </w:tblCellMar>
        <w:tblLook w:val="0620" w:firstRow="1" w:lastRow="0" w:firstColumn="0" w:lastColumn="0" w:noHBand="1" w:noVBand="1"/>
      </w:tblPr>
      <w:tblGrid>
        <w:gridCol w:w="5790"/>
        <w:gridCol w:w="1134"/>
        <w:gridCol w:w="1134"/>
        <w:gridCol w:w="1134"/>
      </w:tblGrid>
      <w:tr w:rsidR="00052B44" w:rsidRPr="00F76838" w14:paraId="6209E180" w14:textId="77777777" w:rsidTr="00035BD4">
        <w:trPr>
          <w:trHeight w:val="277"/>
        </w:trPr>
        <w:tc>
          <w:tcPr>
            <w:tcW w:w="579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734D6C71"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Response</w:t>
            </w:r>
          </w:p>
        </w:tc>
        <w:tc>
          <w:tcPr>
            <w:tcW w:w="1134"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C461213"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4"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73059D1"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34"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04F26498"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052B44" w:rsidRPr="00F76838" w14:paraId="7F7AA14F" w14:textId="77777777" w:rsidTr="00F73195">
        <w:trPr>
          <w:trHeight w:val="11"/>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1CD3E0"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NET Improved/improving</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F91330"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45%</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61F7F8"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23%</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B72D5A2"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45%</w:t>
            </w:r>
          </w:p>
        </w:tc>
      </w:tr>
      <w:tr w:rsidR="00052B44" w:rsidRPr="00F76838" w14:paraId="52D173F5" w14:textId="77777777" w:rsidTr="00F73195">
        <w:trPr>
          <w:trHeight w:val="28"/>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E8B3E79"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NET Mixed</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E87BA6"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13%</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DC8B64"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9%</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DC2704"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10%</w:t>
            </w:r>
          </w:p>
        </w:tc>
      </w:tr>
      <w:tr w:rsidR="00052B44" w:rsidRPr="00F76838" w14:paraId="467718A0" w14:textId="77777777" w:rsidTr="00F73195">
        <w:trPr>
          <w:trHeight w:val="162"/>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85A5DFD"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Ok/fine</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D4978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2%</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C660CC"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2%</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7C5FE2"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6%</w:t>
            </w:r>
          </w:p>
        </w:tc>
      </w:tr>
      <w:tr w:rsidR="00052B44" w:rsidRPr="00F76838" w14:paraId="62E0CEF7" w14:textId="77777777" w:rsidTr="00F73195">
        <w:trPr>
          <w:trHeight w:val="11"/>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1F87C74"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NET Worse</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CB4F2D"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5%</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6A92D70"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16%</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411574"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10%</w:t>
            </w:r>
          </w:p>
        </w:tc>
      </w:tr>
      <w:tr w:rsidR="00052B44" w:rsidRPr="00F76838" w14:paraId="14B7FDE0" w14:textId="77777777" w:rsidTr="00F73195">
        <w:trPr>
          <w:trHeight w:val="11"/>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570D30A"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 contact / now separated</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5D0365"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34%</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580E95"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44%</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34629E"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19%</w:t>
            </w:r>
          </w:p>
        </w:tc>
      </w:tr>
      <w:tr w:rsidR="00052B44" w:rsidRPr="00F76838" w14:paraId="4A6C9487" w14:textId="77777777" w:rsidTr="00F73195">
        <w:trPr>
          <w:trHeight w:val="138"/>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932FDF"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Self-focused response</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6A07260"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9%</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450AA29"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5%</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59CC634"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23%</w:t>
            </w:r>
          </w:p>
        </w:tc>
      </w:tr>
      <w:tr w:rsidR="00052B44" w:rsidRPr="00F76838" w14:paraId="7F5165E0" w14:textId="77777777" w:rsidTr="00F73195">
        <w:trPr>
          <w:trHeight w:val="285"/>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8ADE80"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Other</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486BE12"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14%</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36B61F"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16%</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DF58738"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10%</w:t>
            </w:r>
          </w:p>
        </w:tc>
      </w:tr>
      <w:tr w:rsidR="00052B44" w:rsidRPr="00F76838" w14:paraId="6A1FBB83" w14:textId="77777777" w:rsidTr="00F73195">
        <w:trPr>
          <w:trHeight w:val="123"/>
        </w:trPr>
        <w:tc>
          <w:tcPr>
            <w:tcW w:w="579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BE505D"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None</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01DE1B7"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0%</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56912E8"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2%</w:t>
            </w:r>
          </w:p>
        </w:tc>
        <w:tc>
          <w:tcPr>
            <w:tcW w:w="11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B071790"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000000"/>
                <w:kern w:val="24"/>
                <w:lang w:eastAsia="en-AU"/>
              </w:rPr>
              <w:t>0%</w:t>
            </w:r>
          </w:p>
        </w:tc>
      </w:tr>
    </w:tbl>
    <w:p w14:paraId="7E59381F" w14:textId="77777777" w:rsidR="00E333AE" w:rsidRPr="0035723F" w:rsidRDefault="00E333AE" w:rsidP="00031EB3">
      <w:pPr>
        <w:pStyle w:val="Tablefootnote"/>
        <w:rPr>
          <w:rFonts w:ascii="Times New Roman" w:eastAsia="Times New Roman" w:hAnsi="Times New Roman" w:cs="Times New Roman"/>
          <w:color w:val="auto"/>
          <w:lang w:val="en-AU" w:eastAsia="en-AU"/>
        </w:rPr>
      </w:pPr>
      <w:r w:rsidRPr="0035723F">
        <w:rPr>
          <w:lang w:val="en-AU" w:eastAsia="en-AU"/>
        </w:rPr>
        <w:t xml:space="preserve">Source: A18b. In your own words, how have things been in the relationship with your partner/former partner lately (in the last month)? </w:t>
      </w:r>
    </w:p>
    <w:p w14:paraId="4F862CD1" w14:textId="64822B67" w:rsidR="000B3A1A" w:rsidRPr="0035723F" w:rsidRDefault="00E333AE" w:rsidP="00031EB3">
      <w:pPr>
        <w:pStyle w:val="Tablefootnote"/>
        <w:rPr>
          <w:lang w:val="en-AU"/>
        </w:rPr>
      </w:pPr>
      <w:r w:rsidRPr="0035723F">
        <w:rPr>
          <w:lang w:val="en-AU" w:eastAsia="en-AU"/>
        </w:rPr>
        <w:t>Base: Brief Intervention Service, unweighted, n=56; Men’s Referral Service, unweighted, n=43; Changing for Good program, unweighted, n=31.</w:t>
      </w:r>
    </w:p>
    <w:p w14:paraId="48314AD2" w14:textId="6B6F4903" w:rsidR="00E5477E" w:rsidRDefault="00E5477E" w:rsidP="00031EB3">
      <w:pPr>
        <w:pStyle w:val="Caption"/>
      </w:pPr>
      <w:bookmarkStart w:id="279" w:name="_Ref169701830"/>
      <w:r>
        <w:t xml:space="preserve">Table </w:t>
      </w:r>
      <w:r w:rsidR="00086384">
        <w:fldChar w:fldCharType="begin"/>
      </w:r>
      <w:r w:rsidR="00086384">
        <w:instrText xml:space="preserve"> SEQ Table \* ARABIC </w:instrText>
      </w:r>
      <w:r w:rsidR="00086384">
        <w:fldChar w:fldCharType="separate"/>
      </w:r>
      <w:r w:rsidR="00086384">
        <w:rPr>
          <w:noProof/>
        </w:rPr>
        <w:t>51</w:t>
      </w:r>
      <w:r w:rsidR="00086384">
        <w:rPr>
          <w:noProof/>
        </w:rPr>
        <w:fldChar w:fldCharType="end"/>
      </w:r>
      <w:bookmarkEnd w:id="279"/>
      <w:r>
        <w:t>: Full data for</w:t>
      </w:r>
      <w:r w:rsidR="001B6AD6">
        <w:t xml:space="preserve"> </w:t>
      </w:r>
      <w:r w:rsidR="00AE23F3">
        <w:fldChar w:fldCharType="begin"/>
      </w:r>
      <w:r w:rsidR="00AE23F3">
        <w:instrText xml:space="preserve"> REF _Ref169701865 \h </w:instrText>
      </w:r>
      <w:r w:rsidR="00AE23F3">
        <w:fldChar w:fldCharType="separate"/>
      </w:r>
      <w:r w:rsidR="00086384">
        <w:t xml:space="preserve">Figure </w:t>
      </w:r>
      <w:r w:rsidR="00086384">
        <w:rPr>
          <w:noProof/>
        </w:rPr>
        <w:t>25</w:t>
      </w:r>
      <w:r w:rsidR="00086384">
        <w:t xml:space="preserve">: </w:t>
      </w:r>
      <w:r w:rsidR="00086384" w:rsidRPr="009B7649">
        <w:t>Reason for engaging with the service</w:t>
      </w:r>
      <w:r w:rsidR="00AE23F3">
        <w:fldChar w:fldCharType="end"/>
      </w:r>
    </w:p>
    <w:tbl>
      <w:tblPr>
        <w:tblW w:w="9225" w:type="dxa"/>
        <w:tblCellMar>
          <w:left w:w="0" w:type="dxa"/>
          <w:right w:w="0" w:type="dxa"/>
        </w:tblCellMar>
        <w:tblLook w:val="0620" w:firstRow="1" w:lastRow="0" w:firstColumn="0" w:lastColumn="0" w:noHBand="1" w:noVBand="1"/>
      </w:tblPr>
      <w:tblGrid>
        <w:gridCol w:w="5811"/>
        <w:gridCol w:w="1138"/>
        <w:gridCol w:w="1138"/>
        <w:gridCol w:w="1138"/>
      </w:tblGrid>
      <w:tr w:rsidR="00052B44" w:rsidRPr="00F76838" w14:paraId="014F0705" w14:textId="77777777" w:rsidTr="00035BD4">
        <w:trPr>
          <w:trHeight w:val="341"/>
        </w:trPr>
        <w:tc>
          <w:tcPr>
            <w:tcW w:w="581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087CA8E7"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Client behaviour</w:t>
            </w:r>
          </w:p>
        </w:tc>
        <w:tc>
          <w:tcPr>
            <w:tcW w:w="113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31685520"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0A9670BD"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38"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486FBA68" w14:textId="77777777" w:rsidR="00052B44" w:rsidRPr="00F76838" w:rsidRDefault="00052B44"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052B44" w:rsidRPr="00F76838" w14:paraId="569B53BD" w14:textId="77777777" w:rsidTr="00F73195">
        <w:trPr>
          <w:trHeight w:val="224"/>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CCF91F"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clients benefit from the services you provide</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7DFDD9"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79%</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8015C5"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55%</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CFF94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88%</w:t>
            </w:r>
          </w:p>
        </w:tc>
      </w:tr>
      <w:tr w:rsidR="00052B44" w:rsidRPr="00F76838" w14:paraId="66CC43BA" w14:textId="77777777" w:rsidTr="00F73195">
        <w:trPr>
          <w:trHeight w:val="370"/>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FE85AEB"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clients demonstrate meaningful behaviour change during the program</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F4BA5F"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70%</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9E8F8C"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F5E12D"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97%</w:t>
            </w:r>
          </w:p>
        </w:tc>
      </w:tr>
      <w:tr w:rsidR="00052B44" w:rsidRPr="00F76838" w14:paraId="48A32D64" w14:textId="77777777" w:rsidTr="00F73195">
        <w:trPr>
          <w:trHeight w:val="366"/>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4F223E"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your clients exactly fit the description of men using violence or who are at significant risk of using violence</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E17F0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92%</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D3664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70%</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0825E8"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78%</w:t>
            </w:r>
          </w:p>
        </w:tc>
      </w:tr>
      <w:tr w:rsidR="00052B44" w:rsidRPr="00F76838" w14:paraId="49802646" w14:textId="77777777" w:rsidTr="00F73195">
        <w:trPr>
          <w:trHeight w:val="390"/>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1135C3"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your clients are genuinely interested in changing their behaviour when they begin the program</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484AE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58%</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6EBB04"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095148"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89%</w:t>
            </w:r>
          </w:p>
        </w:tc>
      </w:tr>
      <w:tr w:rsidR="00052B44" w:rsidRPr="00F76838" w14:paraId="132B2E96" w14:textId="77777777" w:rsidTr="00F73195">
        <w:trPr>
          <w:trHeight w:val="414"/>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4493394"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your clients are genuinely interested in changing their behaviour when they finish the program</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4CA10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71%</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CAC22A"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A87B4AE"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89%</w:t>
            </w:r>
          </w:p>
        </w:tc>
      </w:tr>
      <w:tr w:rsidR="00052B44" w:rsidRPr="00F76838" w14:paraId="265A9AD7" w14:textId="77777777" w:rsidTr="00F73195">
        <w:trPr>
          <w:trHeight w:val="284"/>
        </w:trPr>
        <w:tc>
          <w:tcPr>
            <w:tcW w:w="581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A6ECE2" w14:textId="77777777" w:rsidR="00052B44" w:rsidRPr="00F76838" w:rsidRDefault="00052B44"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your clients are genuinely interested in changing their behaviour when they call the MRS</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DA8360"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EEDBA9"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11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6D9785" w14:textId="77777777" w:rsidR="00052B44" w:rsidRPr="00F76838" w:rsidRDefault="00052B44"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bl>
    <w:p w14:paraId="03B184FF" w14:textId="77777777" w:rsidR="0022741F" w:rsidRPr="00F76838" w:rsidRDefault="0022741F" w:rsidP="00031EB3">
      <w:pPr>
        <w:pStyle w:val="Tablefootnote"/>
        <w:rPr>
          <w:lang w:val="en-AU"/>
        </w:rPr>
      </w:pPr>
      <w:r w:rsidRPr="0035723F">
        <w:rPr>
          <w:lang w:val="en-AU"/>
        </w:rPr>
        <w:t xml:space="preserve">Source: </w:t>
      </w:r>
      <w:r w:rsidRPr="00F76838">
        <w:rPr>
          <w:lang w:val="en-AU"/>
        </w:rPr>
        <w:t>A11a. Please enter a percentage in response to the question below using a 0-100% scale.</w:t>
      </w:r>
    </w:p>
    <w:p w14:paraId="19E1CF60" w14:textId="7AD3AB48" w:rsidR="00426F13" w:rsidRPr="0035723F" w:rsidRDefault="0022741F" w:rsidP="00031EB3">
      <w:pPr>
        <w:pStyle w:val="Tablefootnote"/>
        <w:rPr>
          <w:lang w:val="en-AU"/>
        </w:rPr>
      </w:pPr>
      <w:r w:rsidRPr="0035723F">
        <w:rPr>
          <w:lang w:val="en-AU"/>
        </w:rPr>
        <w:t>Base: Frontline workers: Brief Intervention Service, unweighted, n=3; Men’s Referral Service, unweighted, n=1; Changing for Good program, unweighted, n=3.</w:t>
      </w:r>
    </w:p>
    <w:p w14:paraId="6E42115F" w14:textId="77777777" w:rsidR="00426F13" w:rsidRPr="0035723F" w:rsidRDefault="00426F13" w:rsidP="00031EB3">
      <w:pPr>
        <w:pStyle w:val="Tablefootnote"/>
        <w:rPr>
          <w:lang w:val="en-AU"/>
        </w:rPr>
      </w:pPr>
    </w:p>
    <w:p w14:paraId="43D50F33" w14:textId="77777777" w:rsidR="00052B44" w:rsidRPr="0035723F" w:rsidRDefault="00052B44" w:rsidP="008465C7"/>
    <w:p w14:paraId="45CD40CE" w14:textId="14D44A41" w:rsidR="00470652" w:rsidRPr="00F76838" w:rsidRDefault="00470652" w:rsidP="00031EB3">
      <w:pPr>
        <w:pStyle w:val="Caption"/>
      </w:pPr>
      <w:bookmarkStart w:id="280" w:name="_Ref167380827"/>
      <w:r w:rsidRPr="00F76838">
        <w:lastRenderedPageBreak/>
        <w:t xml:space="preserve">Table </w:t>
      </w:r>
      <w:r w:rsidR="00086384">
        <w:fldChar w:fldCharType="begin"/>
      </w:r>
      <w:r w:rsidR="00086384">
        <w:instrText xml:space="preserve"> SEQ Table \* ARABIC </w:instrText>
      </w:r>
      <w:r w:rsidR="00086384">
        <w:fldChar w:fldCharType="separate"/>
      </w:r>
      <w:r w:rsidR="00086384">
        <w:rPr>
          <w:noProof/>
        </w:rPr>
        <w:t>52</w:t>
      </w:r>
      <w:r w:rsidR="00086384">
        <w:rPr>
          <w:noProof/>
        </w:rPr>
        <w:fldChar w:fldCharType="end"/>
      </w:r>
      <w:bookmarkEnd w:id="280"/>
      <w:r w:rsidRPr="00F76838">
        <w:t>: Full data for</w:t>
      </w:r>
      <w:r w:rsidR="00490C77" w:rsidRPr="00F76838">
        <w:t xml:space="preserve"> </w:t>
      </w:r>
      <w:r w:rsidR="00490C77" w:rsidRPr="00F76838">
        <w:fldChar w:fldCharType="begin"/>
      </w:r>
      <w:r w:rsidR="00490C77" w:rsidRPr="00F76838">
        <w:instrText xml:space="preserve"> REF _Ref167377269 \h </w:instrText>
      </w:r>
      <w:r w:rsidR="00490C77" w:rsidRPr="00F76838">
        <w:fldChar w:fldCharType="separate"/>
      </w:r>
      <w:r w:rsidR="00086384" w:rsidRPr="00F76838">
        <w:t xml:space="preserve">Figure </w:t>
      </w:r>
      <w:r w:rsidR="00086384">
        <w:rPr>
          <w:noProof/>
        </w:rPr>
        <w:t>26</w:t>
      </w:r>
      <w:r w:rsidR="00086384" w:rsidRPr="00F76838">
        <w:t>: Self-reported changes in behaviour among BIS service users</w:t>
      </w:r>
      <w:r w:rsidR="00490C77" w:rsidRPr="00F76838">
        <w:fldChar w:fldCharType="end"/>
      </w:r>
    </w:p>
    <w:tbl>
      <w:tblPr>
        <w:tblW w:w="9230" w:type="dxa"/>
        <w:tblCellMar>
          <w:left w:w="0" w:type="dxa"/>
          <w:right w:w="0" w:type="dxa"/>
        </w:tblCellMar>
        <w:tblLook w:val="0620" w:firstRow="1" w:lastRow="0" w:firstColumn="0" w:lastColumn="0" w:noHBand="1" w:noVBand="1"/>
      </w:tblPr>
      <w:tblGrid>
        <w:gridCol w:w="2233"/>
        <w:gridCol w:w="1129"/>
        <w:gridCol w:w="1024"/>
        <w:gridCol w:w="1024"/>
        <w:gridCol w:w="890"/>
        <w:gridCol w:w="934"/>
        <w:gridCol w:w="934"/>
        <w:gridCol w:w="1062"/>
      </w:tblGrid>
      <w:tr w:rsidR="000F2D4A" w:rsidRPr="00F76838" w14:paraId="34BF77AD" w14:textId="77777777" w:rsidTr="000F5375">
        <w:trPr>
          <w:trHeight w:val="1230"/>
          <w:tblHeader/>
        </w:trPr>
        <w:tc>
          <w:tcPr>
            <w:tcW w:w="2233"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514ED11F" w14:textId="77777777" w:rsidR="000F2D4A" w:rsidRPr="00F76838" w:rsidRDefault="000F2D4A"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1129"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35" w:type="dxa"/>
            </w:tcMar>
            <w:vAlign w:val="center"/>
            <w:hideMark/>
          </w:tcPr>
          <w:p w14:paraId="57B96582"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Total reduced (reduced + reduced a lot)</w:t>
            </w:r>
          </w:p>
        </w:tc>
        <w:tc>
          <w:tcPr>
            <w:tcW w:w="102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7E77FE7F"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r w:rsidRPr="00F76838">
              <w:rPr>
                <w:rFonts w:ascii="Barlow" w:eastAsia="Times New Roman" w:hAnsi="Barlow" w:cs="Arial"/>
                <w:b/>
                <w:color w:val="FFFFFF"/>
                <w:kern w:val="24"/>
                <w:lang w:eastAsia="en-AU"/>
              </w:rPr>
              <w:br/>
              <w:t>a lot</w:t>
            </w:r>
          </w:p>
        </w:tc>
        <w:tc>
          <w:tcPr>
            <w:tcW w:w="102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C6B38E8"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p>
        </w:tc>
        <w:tc>
          <w:tcPr>
            <w:tcW w:w="89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8731658"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Stayed</w:t>
            </w:r>
            <w:r w:rsidRPr="00F76838">
              <w:rPr>
                <w:rFonts w:ascii="Barlow" w:eastAsia="Times New Roman" w:hAnsi="Barlow" w:cs="Arial"/>
                <w:b/>
                <w:color w:val="FFFFFF"/>
                <w:kern w:val="24"/>
                <w:lang w:eastAsia="en-AU"/>
              </w:rPr>
              <w:br/>
              <w:t>the same</w:t>
            </w:r>
          </w:p>
        </w:tc>
        <w:tc>
          <w:tcPr>
            <w:tcW w:w="93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22CDD54"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p>
        </w:tc>
        <w:tc>
          <w:tcPr>
            <w:tcW w:w="93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E338B3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r w:rsidRPr="00F76838">
              <w:rPr>
                <w:rFonts w:ascii="Barlow" w:eastAsia="Times New Roman" w:hAnsi="Barlow" w:cs="Arial"/>
                <w:b/>
                <w:color w:val="FFFFFF"/>
                <w:kern w:val="24"/>
                <w:lang w:eastAsia="en-AU"/>
              </w:rPr>
              <w:br/>
              <w:t>a lot</w:t>
            </w:r>
          </w:p>
        </w:tc>
        <w:tc>
          <w:tcPr>
            <w:tcW w:w="106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7A6FF964"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Not applicable</w:t>
            </w:r>
          </w:p>
        </w:tc>
      </w:tr>
      <w:tr w:rsidR="000F2D4A" w:rsidRPr="00F76838" w14:paraId="7EA0C8BB" w14:textId="77777777" w:rsidTr="00647496">
        <w:trPr>
          <w:trHeight w:val="331"/>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5EF58D"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5FEE38F"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78%</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6CCDC6"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1F0331"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CA359C"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776E19"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33%</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3C79969"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44%</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553361"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r>
      <w:tr w:rsidR="000F2D4A" w:rsidRPr="00F76838" w14:paraId="109D5DE9" w14:textId="77777777" w:rsidTr="00647496">
        <w:trPr>
          <w:trHeight w:val="774"/>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41AC7C"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83094E"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76%</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08E3B5"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145F95"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A3C640"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AF94709"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24%</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827108A"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53%</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DB26A1C"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r>
      <w:tr w:rsidR="000F2D4A" w:rsidRPr="00F76838" w14:paraId="7E3AD8F6" w14:textId="77777777" w:rsidTr="00647496">
        <w:trPr>
          <w:trHeight w:val="417"/>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286DCB"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08B66D"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60%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4B377C"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F9C67A2"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40BF05"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ECDE6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31%</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1C3EF4"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CA7D8F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0F2D4A" w:rsidRPr="00F76838" w14:paraId="42EBEF06" w14:textId="77777777" w:rsidTr="00647496">
        <w:trPr>
          <w:trHeight w:val="774"/>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A24AC8"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1BA669"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53%</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CBD620"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8E24426"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B5D13F6"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CD39A02"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C8302B"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35%</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ECBBC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44%</w:t>
            </w:r>
          </w:p>
        </w:tc>
      </w:tr>
      <w:tr w:rsidR="000F2D4A" w:rsidRPr="00F76838" w14:paraId="216CDA8B" w14:textId="77777777" w:rsidTr="00647496">
        <w:trPr>
          <w:trHeight w:val="774"/>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3D8215"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B455B8"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47%</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493182"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FD34E1"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E24E65"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9E6241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D02CD4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40%</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F894D72"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53%</w:t>
            </w:r>
          </w:p>
        </w:tc>
      </w:tr>
      <w:tr w:rsidR="000F2D4A" w:rsidRPr="00F76838" w14:paraId="2C9E296A" w14:textId="77777777" w:rsidTr="00647496">
        <w:trPr>
          <w:trHeight w:val="221"/>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08CEF3"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own entitlement</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4F832EB"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45%</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C637C4"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561E3D"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5D2E14D"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1A2A53"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D6ACD0"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AB0684E"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r>
      <w:tr w:rsidR="000F2D4A" w:rsidRPr="00F76838" w14:paraId="73D3AA06" w14:textId="77777777" w:rsidTr="00647496">
        <w:trPr>
          <w:trHeight w:val="552"/>
        </w:trPr>
        <w:tc>
          <w:tcPr>
            <w:tcW w:w="2233"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AA7A05F" w14:textId="77777777" w:rsidR="000F2D4A" w:rsidRPr="00F76838" w:rsidRDefault="000F2D4A"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substance abuse</w:t>
            </w:r>
          </w:p>
        </w:tc>
        <w:tc>
          <w:tcPr>
            <w:tcW w:w="112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BC046B0"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27%</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64902D"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2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FBD7B4"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8EE78F"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564A9E"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c>
          <w:tcPr>
            <w:tcW w:w="93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7957EE"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c>
          <w:tcPr>
            <w:tcW w:w="106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2F18B5" w14:textId="77777777" w:rsidR="000F2D4A" w:rsidRPr="00F76838" w:rsidRDefault="000F2D4A"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67%</w:t>
            </w:r>
          </w:p>
        </w:tc>
      </w:tr>
    </w:tbl>
    <w:p w14:paraId="7C2BF190" w14:textId="77777777" w:rsidR="0022741F" w:rsidRPr="00F76838" w:rsidRDefault="0022741F" w:rsidP="00031EB3">
      <w:pPr>
        <w:pStyle w:val="Tablefootnote"/>
        <w:rPr>
          <w:lang w:val="en-AU"/>
        </w:rPr>
      </w:pPr>
      <w:r w:rsidRPr="0035723F">
        <w:rPr>
          <w:lang w:val="en-AU"/>
        </w:rPr>
        <w:t>Source: A19. Have the behaviours you sought to address when you first had contact with the service changed? – Brief Intervention Service</w:t>
      </w:r>
    </w:p>
    <w:p w14:paraId="49C8F25B" w14:textId="1837CABE" w:rsidR="00490C77" w:rsidRPr="0035723F" w:rsidRDefault="0022741F" w:rsidP="00031EB3">
      <w:pPr>
        <w:pStyle w:val="Tablefootnote"/>
        <w:rPr>
          <w:lang w:val="en-AU"/>
        </w:rPr>
      </w:pPr>
      <w:r w:rsidRPr="0035723F">
        <w:rPr>
          <w:lang w:val="en-AU"/>
        </w:rPr>
        <w:t>Base: Brief Intervention Service, unweighted, n=56.</w:t>
      </w:r>
    </w:p>
    <w:p w14:paraId="3AEE087C" w14:textId="77777777" w:rsidR="00490C77" w:rsidRPr="00F76838" w:rsidRDefault="00490C77" w:rsidP="00031EB3"/>
    <w:p w14:paraId="4B3266EE" w14:textId="07545FC0" w:rsidR="00470652" w:rsidRPr="00F76838" w:rsidRDefault="00470652" w:rsidP="00031EB3">
      <w:pPr>
        <w:pStyle w:val="Caption"/>
      </w:pPr>
      <w:bookmarkStart w:id="281" w:name="_Ref167380860"/>
      <w:r w:rsidRPr="00F76838">
        <w:t xml:space="preserve">Table </w:t>
      </w:r>
      <w:r w:rsidR="00086384">
        <w:fldChar w:fldCharType="begin"/>
      </w:r>
      <w:r w:rsidR="00086384">
        <w:instrText xml:space="preserve"> SEQ Table \* ARABIC </w:instrText>
      </w:r>
      <w:r w:rsidR="00086384">
        <w:fldChar w:fldCharType="separate"/>
      </w:r>
      <w:r w:rsidR="00086384">
        <w:rPr>
          <w:noProof/>
        </w:rPr>
        <w:t>53</w:t>
      </w:r>
      <w:r w:rsidR="00086384">
        <w:rPr>
          <w:noProof/>
        </w:rPr>
        <w:fldChar w:fldCharType="end"/>
      </w:r>
      <w:bookmarkEnd w:id="281"/>
      <w:r w:rsidRPr="00F76838">
        <w:t>: Full data for</w:t>
      </w:r>
      <w:r w:rsidR="00490C77" w:rsidRPr="00F76838">
        <w:t xml:space="preserve"> </w:t>
      </w:r>
      <w:r w:rsidR="00490C77" w:rsidRPr="00F76838">
        <w:fldChar w:fldCharType="begin"/>
      </w:r>
      <w:r w:rsidR="00490C77" w:rsidRPr="00F76838">
        <w:instrText xml:space="preserve"> REF _Ref167377276 \h </w:instrText>
      </w:r>
      <w:r w:rsidR="00490C77" w:rsidRPr="00F76838">
        <w:fldChar w:fldCharType="separate"/>
      </w:r>
      <w:r w:rsidR="00086384" w:rsidRPr="00F76838">
        <w:t xml:space="preserve">Figure </w:t>
      </w:r>
      <w:r w:rsidR="00086384">
        <w:rPr>
          <w:noProof/>
        </w:rPr>
        <w:t>27</w:t>
      </w:r>
      <w:r w:rsidR="00086384" w:rsidRPr="00F76838">
        <w:t>: Self-reported changes in behaviour among CFG service users</w:t>
      </w:r>
      <w:r w:rsidR="00490C77" w:rsidRPr="00F76838">
        <w:fldChar w:fldCharType="end"/>
      </w:r>
    </w:p>
    <w:tbl>
      <w:tblPr>
        <w:tblW w:w="9258" w:type="dxa"/>
        <w:tblCellMar>
          <w:left w:w="0" w:type="dxa"/>
          <w:right w:w="0" w:type="dxa"/>
        </w:tblCellMar>
        <w:tblLook w:val="0620" w:firstRow="1" w:lastRow="0" w:firstColumn="0" w:lastColumn="0" w:noHBand="1" w:noVBand="1"/>
      </w:tblPr>
      <w:tblGrid>
        <w:gridCol w:w="2228"/>
        <w:gridCol w:w="1132"/>
        <w:gridCol w:w="1031"/>
        <w:gridCol w:w="1031"/>
        <w:gridCol w:w="891"/>
        <w:gridCol w:w="938"/>
        <w:gridCol w:w="938"/>
        <w:gridCol w:w="1069"/>
      </w:tblGrid>
      <w:tr w:rsidR="001045BC" w:rsidRPr="00F76838" w14:paraId="3B7F1E86" w14:textId="77777777" w:rsidTr="000F5375">
        <w:trPr>
          <w:trHeight w:val="1238"/>
          <w:tblHeader/>
        </w:trPr>
        <w:tc>
          <w:tcPr>
            <w:tcW w:w="2228"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908C679" w14:textId="77777777" w:rsidR="001045BC" w:rsidRPr="00F76838" w:rsidRDefault="001045BC"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113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35" w:type="dxa"/>
            </w:tcMar>
            <w:vAlign w:val="center"/>
            <w:hideMark/>
          </w:tcPr>
          <w:p w14:paraId="20B2DFAF"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Total reduced (reduced + reduced a lot)</w:t>
            </w:r>
          </w:p>
        </w:tc>
        <w:tc>
          <w:tcPr>
            <w:tcW w:w="103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93BFA3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r w:rsidRPr="00F76838">
              <w:rPr>
                <w:rFonts w:ascii="Barlow" w:eastAsia="Times New Roman" w:hAnsi="Barlow" w:cs="Arial"/>
                <w:b/>
                <w:color w:val="FFFFFF"/>
                <w:kern w:val="24"/>
                <w:lang w:eastAsia="en-AU"/>
              </w:rPr>
              <w:br/>
              <w:t>a lot</w:t>
            </w:r>
          </w:p>
        </w:tc>
        <w:tc>
          <w:tcPr>
            <w:tcW w:w="103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CFBE2C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p>
        </w:tc>
        <w:tc>
          <w:tcPr>
            <w:tcW w:w="89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4638E136"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Stayed</w:t>
            </w:r>
            <w:r w:rsidRPr="00F76838">
              <w:rPr>
                <w:rFonts w:ascii="Barlow" w:eastAsia="Times New Roman" w:hAnsi="Barlow" w:cs="Arial"/>
                <w:b/>
                <w:color w:val="FFFFFF"/>
                <w:kern w:val="24"/>
                <w:lang w:eastAsia="en-AU"/>
              </w:rPr>
              <w:br/>
              <w:t>the same</w:t>
            </w:r>
          </w:p>
        </w:tc>
        <w:tc>
          <w:tcPr>
            <w:tcW w:w="938"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F24AF6F"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p>
        </w:tc>
        <w:tc>
          <w:tcPr>
            <w:tcW w:w="938"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0D6AEE7F"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r w:rsidRPr="00F76838">
              <w:rPr>
                <w:rFonts w:ascii="Barlow" w:eastAsia="Times New Roman" w:hAnsi="Barlow" w:cs="Arial"/>
                <w:b/>
                <w:color w:val="FFFFFF"/>
                <w:kern w:val="24"/>
                <w:lang w:eastAsia="en-AU"/>
              </w:rPr>
              <w:br/>
              <w:t>a lot</w:t>
            </w:r>
          </w:p>
        </w:tc>
        <w:tc>
          <w:tcPr>
            <w:tcW w:w="1069"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A4C485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Not applicable</w:t>
            </w:r>
          </w:p>
        </w:tc>
      </w:tr>
      <w:tr w:rsidR="001045BC" w:rsidRPr="00F76838" w14:paraId="3D406DFC" w14:textId="77777777" w:rsidTr="00647496">
        <w:trPr>
          <w:trHeight w:val="780"/>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6C2BF04"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826C91B"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94%</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2FDE3AF"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14600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5B3DF6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8D5DFD"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52%</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5B6CFB"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42%</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070AA42"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r>
      <w:tr w:rsidR="001045BC" w:rsidRPr="00F76838" w14:paraId="2E2239F9" w14:textId="77777777" w:rsidTr="00647496">
        <w:trPr>
          <w:trHeight w:val="780"/>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C82560"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84EC2F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84%</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9B728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846573"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34DB8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D67475"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45%</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C3E58A3"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DB4CE8"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r>
      <w:tr w:rsidR="001045BC" w:rsidRPr="00F76838" w14:paraId="6EF5F1D0" w14:textId="77777777" w:rsidTr="00647496">
        <w:trPr>
          <w:trHeight w:val="197"/>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16C931"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F313E6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68%</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34F5E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DC96C3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3494BA6"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E81F0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42%</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FC50C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B2A878"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r>
      <w:tr w:rsidR="001045BC" w:rsidRPr="00F76838" w14:paraId="5067B730" w14:textId="77777777" w:rsidTr="00647496">
        <w:trPr>
          <w:trHeight w:val="331"/>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C4A99D1"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lastRenderedPageBreak/>
              <w:t>My own entitlement</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4FBDE7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52%</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913DBD"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7FA4756"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8F999E"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B05010B"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05B0C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5B9B75"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42%</w:t>
            </w:r>
          </w:p>
        </w:tc>
      </w:tr>
      <w:tr w:rsidR="001045BC" w:rsidRPr="00F76838" w14:paraId="27CC79BA" w14:textId="77777777" w:rsidTr="00647496">
        <w:trPr>
          <w:trHeight w:val="780"/>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EB848E"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749067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45%</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788E223"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9581E53"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490262D"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1565E4"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4F291A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C9910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55%</w:t>
            </w:r>
          </w:p>
        </w:tc>
      </w:tr>
      <w:tr w:rsidR="001045BC" w:rsidRPr="00F76838" w14:paraId="4DEC7340" w14:textId="77777777" w:rsidTr="00647496">
        <w:trPr>
          <w:trHeight w:val="780"/>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A66AE68"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3DC3D2"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23%</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8E0250"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FBABA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7F4FFCF"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D066F6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AEBCB8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EB0A06"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77%</w:t>
            </w:r>
          </w:p>
        </w:tc>
      </w:tr>
      <w:tr w:rsidR="001045BC" w:rsidRPr="00F76838" w14:paraId="75D01ABC" w14:textId="77777777" w:rsidTr="00647496">
        <w:trPr>
          <w:trHeight w:val="377"/>
        </w:trPr>
        <w:tc>
          <w:tcPr>
            <w:tcW w:w="222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30E4DBF" w14:textId="77777777" w:rsidR="001045BC" w:rsidRPr="00F76838" w:rsidRDefault="001045BC"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substance abuse</w:t>
            </w:r>
          </w:p>
        </w:tc>
        <w:tc>
          <w:tcPr>
            <w:tcW w:w="113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6C956A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19%</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0E1C57"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3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61EDA8"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89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E6F46A"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3B4AB2"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c>
          <w:tcPr>
            <w:tcW w:w="938"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4AD4D61"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106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7E5D59" w14:textId="77777777" w:rsidR="001045BC" w:rsidRPr="00F76838" w:rsidRDefault="001045BC"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81%</w:t>
            </w:r>
          </w:p>
        </w:tc>
      </w:tr>
    </w:tbl>
    <w:p w14:paraId="4572CD52" w14:textId="77777777" w:rsidR="0022741F" w:rsidRPr="00F76838" w:rsidRDefault="0022741F" w:rsidP="00031EB3">
      <w:pPr>
        <w:pStyle w:val="Tablefootnote"/>
        <w:rPr>
          <w:lang w:val="en-AU"/>
        </w:rPr>
      </w:pPr>
      <w:r w:rsidRPr="0035723F">
        <w:rPr>
          <w:lang w:val="en-AU"/>
        </w:rPr>
        <w:t>Source: A19. Have the behaviours you sought to address when you first had contact with the service changed? – Changing for Good program</w:t>
      </w:r>
    </w:p>
    <w:p w14:paraId="35DC7805" w14:textId="18272381" w:rsidR="00490C77" w:rsidRPr="0035723F" w:rsidRDefault="0022741F" w:rsidP="00031EB3">
      <w:pPr>
        <w:pStyle w:val="Tablefootnote"/>
        <w:rPr>
          <w:lang w:val="en-AU"/>
        </w:rPr>
      </w:pPr>
      <w:r w:rsidRPr="0035723F">
        <w:rPr>
          <w:lang w:val="en-AU"/>
        </w:rPr>
        <w:t>Base: Changing for Good program, unweighted, n=31.</w:t>
      </w:r>
    </w:p>
    <w:p w14:paraId="0B92BF4B" w14:textId="77777777" w:rsidR="00490C77" w:rsidRPr="00F76838" w:rsidRDefault="00490C77" w:rsidP="00031EB3"/>
    <w:p w14:paraId="0EC28057" w14:textId="7A8F0889" w:rsidR="00470652" w:rsidRPr="00F76838" w:rsidRDefault="00470652" w:rsidP="00031EB3">
      <w:pPr>
        <w:pStyle w:val="Caption"/>
      </w:pPr>
      <w:bookmarkStart w:id="282" w:name="_Ref167380882"/>
      <w:r w:rsidRPr="00F76838">
        <w:t xml:space="preserve">Table </w:t>
      </w:r>
      <w:r w:rsidR="00086384">
        <w:fldChar w:fldCharType="begin"/>
      </w:r>
      <w:r w:rsidR="00086384">
        <w:instrText xml:space="preserve"> SEQ Table \* ARABIC </w:instrText>
      </w:r>
      <w:r w:rsidR="00086384">
        <w:fldChar w:fldCharType="separate"/>
      </w:r>
      <w:r w:rsidR="00086384">
        <w:rPr>
          <w:noProof/>
        </w:rPr>
        <w:t>54</w:t>
      </w:r>
      <w:r w:rsidR="00086384">
        <w:rPr>
          <w:noProof/>
        </w:rPr>
        <w:fldChar w:fldCharType="end"/>
      </w:r>
      <w:bookmarkEnd w:id="282"/>
      <w:r w:rsidRPr="00F76838">
        <w:t>: Full data for</w:t>
      </w:r>
      <w:r w:rsidR="00490C77" w:rsidRPr="00F76838">
        <w:t xml:space="preserve"> </w:t>
      </w:r>
      <w:r w:rsidR="00490C77" w:rsidRPr="00F76838">
        <w:fldChar w:fldCharType="begin"/>
      </w:r>
      <w:r w:rsidR="00490C77" w:rsidRPr="00F76838">
        <w:instrText xml:space="preserve"> REF _Ref167377283 \h </w:instrText>
      </w:r>
      <w:r w:rsidR="00490C77" w:rsidRPr="00F76838">
        <w:fldChar w:fldCharType="separate"/>
      </w:r>
      <w:r w:rsidR="00086384" w:rsidRPr="00F76838">
        <w:t xml:space="preserve">Figure </w:t>
      </w:r>
      <w:r w:rsidR="00086384">
        <w:rPr>
          <w:noProof/>
        </w:rPr>
        <w:t>28</w:t>
      </w:r>
      <w:r w:rsidR="00086384" w:rsidRPr="00F76838">
        <w:t>: Self-reported changes in behaviour among MRS service users</w:t>
      </w:r>
      <w:r w:rsidR="00490C77" w:rsidRPr="00F76838">
        <w:fldChar w:fldCharType="end"/>
      </w:r>
    </w:p>
    <w:tbl>
      <w:tblPr>
        <w:tblW w:w="9291" w:type="dxa"/>
        <w:tblCellMar>
          <w:left w:w="0" w:type="dxa"/>
          <w:right w:w="0" w:type="dxa"/>
        </w:tblCellMar>
        <w:tblLook w:val="0620" w:firstRow="1" w:lastRow="0" w:firstColumn="0" w:lastColumn="0" w:noHBand="1" w:noVBand="1"/>
      </w:tblPr>
      <w:tblGrid>
        <w:gridCol w:w="2220"/>
        <w:gridCol w:w="1136"/>
        <w:gridCol w:w="1041"/>
        <w:gridCol w:w="1041"/>
        <w:gridCol w:w="890"/>
        <w:gridCol w:w="942"/>
        <w:gridCol w:w="942"/>
        <w:gridCol w:w="1079"/>
      </w:tblGrid>
      <w:tr w:rsidR="000834CD" w:rsidRPr="00F76838" w14:paraId="7459A4A1" w14:textId="77777777" w:rsidTr="008465C7">
        <w:trPr>
          <w:cantSplit/>
          <w:trHeight w:val="1851"/>
          <w:tblHeader/>
        </w:trPr>
        <w:tc>
          <w:tcPr>
            <w:tcW w:w="2220"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682B4EF7" w14:textId="77777777" w:rsidR="000834CD" w:rsidRPr="00F76838" w:rsidRDefault="000834CD"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1136"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35" w:type="dxa"/>
            </w:tcMar>
            <w:vAlign w:val="center"/>
            <w:hideMark/>
          </w:tcPr>
          <w:p w14:paraId="6081479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Total reduced (reduced + reduced a lot)</w:t>
            </w:r>
          </w:p>
        </w:tc>
        <w:tc>
          <w:tcPr>
            <w:tcW w:w="104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AA3B72E"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r w:rsidRPr="00F76838">
              <w:rPr>
                <w:rFonts w:ascii="Barlow" w:eastAsia="Times New Roman" w:hAnsi="Barlow" w:cs="Arial"/>
                <w:b/>
                <w:color w:val="FFFFFF"/>
                <w:kern w:val="24"/>
                <w:lang w:eastAsia="en-AU"/>
              </w:rPr>
              <w:br/>
              <w:t>a lot</w:t>
            </w:r>
          </w:p>
        </w:tc>
        <w:tc>
          <w:tcPr>
            <w:tcW w:w="1041"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5B74550"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p>
        </w:tc>
        <w:tc>
          <w:tcPr>
            <w:tcW w:w="89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72EAF396"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Stayed</w:t>
            </w:r>
            <w:r w:rsidRPr="00F76838">
              <w:rPr>
                <w:rFonts w:ascii="Barlow" w:eastAsia="Times New Roman" w:hAnsi="Barlow" w:cs="Arial"/>
                <w:b/>
                <w:color w:val="FFFFFF"/>
                <w:kern w:val="24"/>
                <w:lang w:eastAsia="en-AU"/>
              </w:rPr>
              <w:br/>
              <w:t>the same</w:t>
            </w:r>
          </w:p>
        </w:tc>
        <w:tc>
          <w:tcPr>
            <w:tcW w:w="94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A8FC66A"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p>
        </w:tc>
        <w:tc>
          <w:tcPr>
            <w:tcW w:w="942"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38BBB357"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r w:rsidRPr="00F76838">
              <w:rPr>
                <w:rFonts w:ascii="Barlow" w:eastAsia="Times New Roman" w:hAnsi="Barlow" w:cs="Arial"/>
                <w:b/>
                <w:color w:val="FFFFFF"/>
                <w:kern w:val="24"/>
                <w:lang w:eastAsia="en-AU"/>
              </w:rPr>
              <w:br/>
              <w:t>a lot</w:t>
            </w:r>
          </w:p>
        </w:tc>
        <w:tc>
          <w:tcPr>
            <w:tcW w:w="1079"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3DBDA7D"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Not applicable</w:t>
            </w:r>
          </w:p>
        </w:tc>
      </w:tr>
      <w:tr w:rsidR="000834CD" w:rsidRPr="00F76838" w14:paraId="55579B49" w14:textId="77777777" w:rsidTr="00647496">
        <w:trPr>
          <w:trHeight w:val="1048"/>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E0DAFAC"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1924A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55%</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9F622D"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860D79"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BFAC7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F48B62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3803330"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36%</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385D1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29%</w:t>
            </w:r>
          </w:p>
        </w:tc>
      </w:tr>
      <w:tr w:rsidR="000834CD" w:rsidRPr="00F76838" w14:paraId="316FD499" w14:textId="77777777" w:rsidTr="00647496">
        <w:trPr>
          <w:trHeight w:val="385"/>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CED2340"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06E1F06"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48%</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BA8FBAD"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CBF52A"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891385"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BE7ED4"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26%</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14569F"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4BCFCE"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31%</w:t>
            </w:r>
          </w:p>
        </w:tc>
      </w:tr>
      <w:tr w:rsidR="000834CD" w:rsidRPr="00F76838" w14:paraId="0C3C7D1F" w14:textId="77777777" w:rsidTr="00647496">
        <w:trPr>
          <w:trHeight w:val="16"/>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3BC55B"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20F0162"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39%</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4B4F7D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9430B8"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91DDF3B"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A09B2DA"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11F1590"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8AE9EA"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39%</w:t>
            </w:r>
          </w:p>
        </w:tc>
      </w:tr>
      <w:tr w:rsidR="000834CD" w:rsidRPr="00F76838" w14:paraId="57E66C97" w14:textId="77777777" w:rsidTr="00647496">
        <w:trPr>
          <w:trHeight w:val="1110"/>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98B557"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87186BD"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36%</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4ABE5E"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C75D2BB"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22496E"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67DBFF"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6FBA13"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19%</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424F3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60%</w:t>
            </w:r>
          </w:p>
        </w:tc>
      </w:tr>
      <w:tr w:rsidR="000834CD" w:rsidRPr="00F76838" w14:paraId="535CC688" w14:textId="77777777" w:rsidTr="00647496">
        <w:trPr>
          <w:trHeight w:val="972"/>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DE0B4BF"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82DFB2"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33%</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CCA779"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141B7E2"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138144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F6F6E1F"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21%</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E04BD2"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12%</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C95F61"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56%</w:t>
            </w:r>
          </w:p>
        </w:tc>
      </w:tr>
      <w:tr w:rsidR="000834CD" w:rsidRPr="00F76838" w14:paraId="787B484A" w14:textId="77777777" w:rsidTr="00647496">
        <w:trPr>
          <w:trHeight w:val="310"/>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393563"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own entitlement</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2C1D29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32%</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B974A1"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BC02AE"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BF9DE9"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19BF2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C7D86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C66E1F"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59%</w:t>
            </w:r>
          </w:p>
        </w:tc>
      </w:tr>
      <w:tr w:rsidR="000834CD" w:rsidRPr="00F76838" w14:paraId="321C4E14" w14:textId="77777777" w:rsidTr="00647496">
        <w:trPr>
          <w:trHeight w:val="290"/>
        </w:trPr>
        <w:tc>
          <w:tcPr>
            <w:tcW w:w="2220"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914575" w14:textId="77777777" w:rsidR="000834CD" w:rsidRPr="00F76838" w:rsidRDefault="000834CD"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lastRenderedPageBreak/>
              <w:t>My substance abuse</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2255A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21%</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3D7BDB"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41"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C54844"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9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4722C07"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B0FBB6B"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12%</w:t>
            </w:r>
          </w:p>
        </w:tc>
        <w:tc>
          <w:tcPr>
            <w:tcW w:w="942"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95DE86"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c>
          <w:tcPr>
            <w:tcW w:w="107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868EAC" w14:textId="77777777" w:rsidR="000834CD" w:rsidRPr="00F76838" w:rsidRDefault="000834CD"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69%</w:t>
            </w:r>
          </w:p>
        </w:tc>
      </w:tr>
    </w:tbl>
    <w:p w14:paraId="45AE94E9" w14:textId="77777777" w:rsidR="00A9421D" w:rsidRPr="00F76838" w:rsidRDefault="00A9421D" w:rsidP="00031EB3">
      <w:pPr>
        <w:pStyle w:val="Tablefootnote"/>
        <w:rPr>
          <w:lang w:val="en-AU"/>
        </w:rPr>
      </w:pPr>
      <w:r w:rsidRPr="0035723F">
        <w:rPr>
          <w:lang w:val="en-AU"/>
        </w:rPr>
        <w:t>Source: A19. Have the behaviours you sought to address when you first had contact with the service changed? – Men’s Referral Service</w:t>
      </w:r>
    </w:p>
    <w:p w14:paraId="55111DC8" w14:textId="2B174725" w:rsidR="00490C77" w:rsidRPr="0035723F" w:rsidRDefault="00A9421D" w:rsidP="00031EB3">
      <w:pPr>
        <w:pStyle w:val="Tablefootnote"/>
        <w:rPr>
          <w:lang w:val="en-AU"/>
        </w:rPr>
      </w:pPr>
      <w:r w:rsidRPr="0035723F">
        <w:rPr>
          <w:lang w:val="en-AU"/>
        </w:rPr>
        <w:t>Base: Men’s Referral Service, unweighted, n=44.</w:t>
      </w:r>
    </w:p>
    <w:p w14:paraId="04A2627D" w14:textId="77777777" w:rsidR="00490C77" w:rsidRPr="00F76838" w:rsidRDefault="00490C77" w:rsidP="00031EB3"/>
    <w:p w14:paraId="6A8EED1C" w14:textId="3CB99859" w:rsidR="00470652" w:rsidRPr="00F76838" w:rsidRDefault="00470652" w:rsidP="00031EB3">
      <w:pPr>
        <w:pStyle w:val="Caption"/>
      </w:pPr>
      <w:bookmarkStart w:id="283" w:name="_Ref167380899"/>
      <w:r w:rsidRPr="00F76838">
        <w:t xml:space="preserve">Table </w:t>
      </w:r>
      <w:r w:rsidR="00086384">
        <w:fldChar w:fldCharType="begin"/>
      </w:r>
      <w:r w:rsidR="00086384">
        <w:instrText xml:space="preserve"> SEQ Table \* ARABIC </w:instrText>
      </w:r>
      <w:r w:rsidR="00086384">
        <w:fldChar w:fldCharType="separate"/>
      </w:r>
      <w:r w:rsidR="00086384">
        <w:rPr>
          <w:noProof/>
        </w:rPr>
        <w:t>55</w:t>
      </w:r>
      <w:r w:rsidR="00086384">
        <w:rPr>
          <w:noProof/>
        </w:rPr>
        <w:fldChar w:fldCharType="end"/>
      </w:r>
      <w:bookmarkEnd w:id="283"/>
      <w:r w:rsidRPr="00F76838">
        <w:t>: Full data for</w:t>
      </w:r>
      <w:r w:rsidR="00490C77" w:rsidRPr="00F76838">
        <w:t xml:space="preserve"> </w:t>
      </w:r>
      <w:r w:rsidR="00490C77" w:rsidRPr="00F76838">
        <w:fldChar w:fldCharType="begin"/>
      </w:r>
      <w:r w:rsidR="00490C77" w:rsidRPr="00F76838">
        <w:instrText xml:space="preserve"> REF _Ref167377291 \h </w:instrText>
      </w:r>
      <w:r w:rsidR="00490C77" w:rsidRPr="00F76838">
        <w:fldChar w:fldCharType="separate"/>
      </w:r>
      <w:r w:rsidR="00086384" w:rsidRPr="00F76838">
        <w:t xml:space="preserve">Figure </w:t>
      </w:r>
      <w:r w:rsidR="00086384">
        <w:rPr>
          <w:noProof/>
        </w:rPr>
        <w:t>29</w:t>
      </w:r>
      <w:r w:rsidR="00086384" w:rsidRPr="00F76838">
        <w:t xml:space="preserve">: </w:t>
      </w:r>
      <w:r w:rsidR="00086384">
        <w:t>S</w:t>
      </w:r>
      <w:r w:rsidR="00086384" w:rsidRPr="00F76838">
        <w:t>ummary of behaviour change across all service interventions</w:t>
      </w:r>
      <w:r w:rsidR="00490C77" w:rsidRPr="00F76838">
        <w:fldChar w:fldCharType="end"/>
      </w:r>
    </w:p>
    <w:tbl>
      <w:tblPr>
        <w:tblW w:w="9307" w:type="dxa"/>
        <w:tblCellMar>
          <w:left w:w="0" w:type="dxa"/>
          <w:right w:w="0" w:type="dxa"/>
        </w:tblCellMar>
        <w:tblLook w:val="0620" w:firstRow="1" w:lastRow="0" w:firstColumn="0" w:lastColumn="0" w:noHBand="1" w:noVBand="1"/>
      </w:tblPr>
      <w:tblGrid>
        <w:gridCol w:w="2108"/>
        <w:gridCol w:w="1255"/>
        <w:gridCol w:w="1050"/>
        <w:gridCol w:w="1050"/>
        <w:gridCol w:w="867"/>
        <w:gridCol w:w="944"/>
        <w:gridCol w:w="944"/>
        <w:gridCol w:w="1089"/>
      </w:tblGrid>
      <w:tr w:rsidR="00684705" w:rsidRPr="00F76838" w14:paraId="765D5CDC" w14:textId="77777777" w:rsidTr="00F61424">
        <w:trPr>
          <w:trHeight w:val="1646"/>
          <w:tblHeader/>
        </w:trPr>
        <w:tc>
          <w:tcPr>
            <w:tcW w:w="2108"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79BC6EA8" w14:textId="77777777" w:rsidR="00684705" w:rsidRPr="00F76838" w:rsidRDefault="00684705"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Behaviour change</w:t>
            </w:r>
          </w:p>
        </w:tc>
        <w:tc>
          <w:tcPr>
            <w:tcW w:w="1255"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35" w:type="dxa"/>
            </w:tcMar>
            <w:vAlign w:val="center"/>
            <w:hideMark/>
          </w:tcPr>
          <w:p w14:paraId="4CEE1825"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Total increased (increased + increased a lot)</w:t>
            </w:r>
          </w:p>
        </w:tc>
        <w:tc>
          <w:tcPr>
            <w:tcW w:w="105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652119AF"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r w:rsidRPr="00F76838">
              <w:rPr>
                <w:rFonts w:ascii="Barlow" w:eastAsia="Times New Roman" w:hAnsi="Barlow" w:cs="Arial"/>
                <w:b/>
                <w:color w:val="FFFFFF"/>
                <w:kern w:val="24"/>
                <w:lang w:eastAsia="en-AU"/>
              </w:rPr>
              <w:br/>
              <w:t>a lot</w:t>
            </w:r>
          </w:p>
        </w:tc>
        <w:tc>
          <w:tcPr>
            <w:tcW w:w="1050"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41E32B0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Increased</w:t>
            </w:r>
          </w:p>
        </w:tc>
        <w:tc>
          <w:tcPr>
            <w:tcW w:w="867"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42F6D7A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Stayed</w:t>
            </w:r>
            <w:r w:rsidRPr="00F76838">
              <w:rPr>
                <w:rFonts w:ascii="Barlow" w:eastAsia="Times New Roman" w:hAnsi="Barlow" w:cs="Arial"/>
                <w:b/>
                <w:color w:val="FFFFFF"/>
                <w:kern w:val="24"/>
                <w:lang w:eastAsia="en-AU"/>
              </w:rPr>
              <w:br/>
              <w:t>the same</w:t>
            </w:r>
          </w:p>
        </w:tc>
        <w:tc>
          <w:tcPr>
            <w:tcW w:w="94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12BC044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p>
        </w:tc>
        <w:tc>
          <w:tcPr>
            <w:tcW w:w="944"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51FCCCC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Reduced</w:t>
            </w:r>
            <w:r w:rsidRPr="00F76838">
              <w:rPr>
                <w:rFonts w:ascii="Barlow" w:eastAsia="Times New Roman" w:hAnsi="Barlow" w:cs="Arial"/>
                <w:b/>
                <w:color w:val="FFFFFF"/>
                <w:kern w:val="24"/>
                <w:lang w:eastAsia="en-AU"/>
              </w:rPr>
              <w:br/>
              <w:t>a lot</w:t>
            </w:r>
          </w:p>
        </w:tc>
        <w:tc>
          <w:tcPr>
            <w:tcW w:w="1089" w:type="dxa"/>
            <w:tcBorders>
              <w:top w:val="nil"/>
              <w:left w:val="single" w:sz="8" w:space="0" w:color="FFFFFF"/>
              <w:bottom w:val="single" w:sz="8" w:space="0" w:color="FFFFFF"/>
              <w:right w:val="single" w:sz="8" w:space="0" w:color="FFFFFF"/>
            </w:tcBorders>
            <w:shd w:val="clear" w:color="auto" w:fill="425563"/>
            <w:tcMar>
              <w:top w:w="15" w:type="dxa"/>
              <w:left w:w="15" w:type="dxa"/>
              <w:bottom w:w="0" w:type="dxa"/>
              <w:right w:w="15" w:type="dxa"/>
            </w:tcMar>
            <w:vAlign w:val="center"/>
            <w:hideMark/>
          </w:tcPr>
          <w:p w14:paraId="6A486526"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FFFFFF"/>
                <w:kern w:val="24"/>
                <w:lang w:eastAsia="en-AU"/>
              </w:rPr>
              <w:t>Not applicable</w:t>
            </w:r>
          </w:p>
        </w:tc>
      </w:tr>
      <w:tr w:rsidR="00684705" w:rsidRPr="00F76838" w14:paraId="5FC41DD2" w14:textId="77777777" w:rsidTr="00647496">
        <w:trPr>
          <w:trHeight w:val="699"/>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C06000"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My anger management issues</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2FD86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8E0A16"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725D4F2"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67116C"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A1416FB"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35%</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C25E3F"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36%</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A6602B"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r>
      <w:tr w:rsidR="00684705" w:rsidRPr="00F76838" w14:paraId="7BA67B0B" w14:textId="77777777" w:rsidTr="00647496">
        <w:trPr>
          <w:trHeight w:val="454"/>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1B8F715"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mental health</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EB826C"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8F74000"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05F3DE1"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0D5C093"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349871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31%</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D0665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24%</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3F290B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28%</w:t>
            </w:r>
          </w:p>
        </w:tc>
      </w:tr>
      <w:tr w:rsidR="00684705" w:rsidRPr="00F76838" w14:paraId="0CF5DF09" w14:textId="77777777" w:rsidTr="00647496">
        <w:trPr>
          <w:trHeight w:val="1173"/>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CCB4889"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verbal arguments with my partner and/or family</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AA8D3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4%</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2F7F122"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CEA9F1D"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E6D57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97ACA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27%</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6C6DFD3"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44%</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685901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r>
      <w:tr w:rsidR="00684705" w:rsidRPr="00F76838" w14:paraId="4CE46190" w14:textId="77777777" w:rsidTr="00647496">
        <w:trPr>
          <w:trHeight w:val="1070"/>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7A087A"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controlling behaviour of my partner and/or family</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A4109B"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C1DCD73"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E5F5EA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BF67D6"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8FF730E"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EDB2A8"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24%</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EBB750"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r>
      <w:tr w:rsidR="00684705" w:rsidRPr="00F76838" w14:paraId="33DCA558" w14:textId="77777777" w:rsidTr="00647496">
        <w:trPr>
          <w:trHeight w:val="413"/>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07FA18F"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own entitlement</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65D96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D51C7A4"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64B13A"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EFBEF6"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7DA262"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22%</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8CB5A3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513EA2"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49%</w:t>
            </w:r>
          </w:p>
        </w:tc>
      </w:tr>
      <w:tr w:rsidR="00684705" w:rsidRPr="00F76838" w14:paraId="15BB878D" w14:textId="77777777" w:rsidTr="00647496">
        <w:trPr>
          <w:trHeight w:val="1173"/>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2BFE84D"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physically violent behaviour towards my partner and/or family</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73FA8D1"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2%</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3C2169"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DDA7790"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298E8E"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24E9CC1"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10%</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CE05050"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27%</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475C961"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61%</w:t>
            </w:r>
          </w:p>
        </w:tc>
      </w:tr>
      <w:tr w:rsidR="00684705" w:rsidRPr="00F76838" w14:paraId="60E38C80" w14:textId="77777777" w:rsidTr="00647496">
        <w:trPr>
          <w:trHeight w:val="502"/>
        </w:trPr>
        <w:tc>
          <w:tcPr>
            <w:tcW w:w="2108"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64BE29F" w14:textId="77777777" w:rsidR="00684705" w:rsidRPr="00F76838" w:rsidRDefault="00684705"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My substance abuse</w:t>
            </w:r>
          </w:p>
        </w:tc>
        <w:tc>
          <w:tcPr>
            <w:tcW w:w="125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41C2A8"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b/>
                <w:color w:val="212A31"/>
                <w:kern w:val="24"/>
                <w:lang w:eastAsia="en-AU"/>
              </w:rPr>
              <w:t>1%</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DD5792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c>
          <w:tcPr>
            <w:tcW w:w="1050"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195AA02"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w:t>
            </w:r>
          </w:p>
        </w:tc>
        <w:tc>
          <w:tcPr>
            <w:tcW w:w="86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5A7C43A"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1FB313"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9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2596C0"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089"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C151C17" w14:textId="77777777" w:rsidR="00684705" w:rsidRPr="00F76838" w:rsidRDefault="00684705"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71%</w:t>
            </w:r>
          </w:p>
        </w:tc>
      </w:tr>
    </w:tbl>
    <w:p w14:paraId="0D082564" w14:textId="77777777" w:rsidR="00A9421D" w:rsidRPr="00F76838" w:rsidRDefault="00A9421D" w:rsidP="00031EB3">
      <w:pPr>
        <w:pStyle w:val="Tablefootnote"/>
        <w:rPr>
          <w:lang w:val="en-AU"/>
        </w:rPr>
      </w:pPr>
      <w:r w:rsidRPr="0035723F">
        <w:rPr>
          <w:lang w:val="en-AU"/>
        </w:rPr>
        <w:t xml:space="preserve">Source: A19. Have the behaviours you sought to address when you first had contact with the service changed? </w:t>
      </w:r>
    </w:p>
    <w:p w14:paraId="66BC0965" w14:textId="58889B48" w:rsidR="00490C77" w:rsidRPr="0035723F" w:rsidRDefault="00A9421D" w:rsidP="00031EB3">
      <w:pPr>
        <w:pStyle w:val="Tablefootnote"/>
        <w:rPr>
          <w:lang w:val="en-AU"/>
        </w:rPr>
      </w:pPr>
      <w:r w:rsidRPr="0035723F">
        <w:rPr>
          <w:lang w:val="en-AU"/>
        </w:rPr>
        <w:t xml:space="preserve">Base: Brief Intervention Service, unweighted, n=56; Men’s Referral Service, unweighted, n=44; Changing for Good program, unweighted, n=31. </w:t>
      </w:r>
    </w:p>
    <w:p w14:paraId="34F662D5" w14:textId="54BB0A33" w:rsidR="00470652" w:rsidRPr="00F76838" w:rsidRDefault="00470652" w:rsidP="00031EB3">
      <w:pPr>
        <w:pStyle w:val="Caption"/>
        <w:tabs>
          <w:tab w:val="left" w:pos="2640"/>
        </w:tabs>
      </w:pPr>
      <w:bookmarkStart w:id="284" w:name="_Ref167381486"/>
      <w:r w:rsidRPr="00AB7056">
        <w:lastRenderedPageBreak/>
        <w:t xml:space="preserve">Table </w:t>
      </w:r>
      <w:r w:rsidR="00086384">
        <w:fldChar w:fldCharType="begin"/>
      </w:r>
      <w:r w:rsidR="00086384">
        <w:instrText xml:space="preserve"> SEQ Table \* ARABIC </w:instrText>
      </w:r>
      <w:r w:rsidR="00086384">
        <w:fldChar w:fldCharType="separate"/>
      </w:r>
      <w:r w:rsidR="00086384">
        <w:rPr>
          <w:noProof/>
        </w:rPr>
        <w:t>56</w:t>
      </w:r>
      <w:r w:rsidR="00086384">
        <w:rPr>
          <w:noProof/>
        </w:rPr>
        <w:fldChar w:fldCharType="end"/>
      </w:r>
      <w:bookmarkEnd w:id="284"/>
      <w:r w:rsidRPr="00AB7056">
        <w:t>: Full data for</w:t>
      </w:r>
      <w:r w:rsidR="00F01EED">
        <w:t xml:space="preserve"> </w:t>
      </w:r>
      <w:r w:rsidR="00F01EED">
        <w:fldChar w:fldCharType="begin"/>
      </w:r>
      <w:r w:rsidR="00F01EED">
        <w:instrText xml:space="preserve"> REF _Ref169701303 \h </w:instrText>
      </w:r>
      <w:r w:rsidR="00F01EED">
        <w:fldChar w:fldCharType="separate"/>
      </w:r>
      <w:r w:rsidR="00086384">
        <w:t xml:space="preserve">Figure </w:t>
      </w:r>
      <w:r w:rsidR="00086384">
        <w:rPr>
          <w:noProof/>
        </w:rPr>
        <w:t>30</w:t>
      </w:r>
      <w:r w:rsidR="00086384">
        <w:t xml:space="preserve">: </w:t>
      </w:r>
      <w:r w:rsidR="00086384" w:rsidRPr="003B34A4">
        <w:t>Proportion of clients interested in changing their behaviour (average %)</w:t>
      </w:r>
      <w:r w:rsidR="00F01EED">
        <w:fldChar w:fldCharType="end"/>
      </w:r>
    </w:p>
    <w:tbl>
      <w:tblPr>
        <w:tblW w:w="9209" w:type="dxa"/>
        <w:tblCellMar>
          <w:left w:w="0" w:type="dxa"/>
          <w:right w:w="0" w:type="dxa"/>
        </w:tblCellMar>
        <w:tblLook w:val="0620" w:firstRow="1" w:lastRow="0" w:firstColumn="0" w:lastColumn="0" w:noHBand="1" w:noVBand="1"/>
      </w:tblPr>
      <w:tblGrid>
        <w:gridCol w:w="5799"/>
        <w:gridCol w:w="1136"/>
        <w:gridCol w:w="1137"/>
        <w:gridCol w:w="1137"/>
      </w:tblGrid>
      <w:tr w:rsidR="0056107B" w:rsidRPr="00F76838" w14:paraId="4931BA1E" w14:textId="77777777" w:rsidTr="00F61424">
        <w:trPr>
          <w:trHeight w:val="343"/>
          <w:tblHeader/>
        </w:trPr>
        <w:tc>
          <w:tcPr>
            <w:tcW w:w="5799"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1D5F278E" w14:textId="77777777" w:rsidR="0056107B" w:rsidRPr="00F76838" w:rsidRDefault="0056107B"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Client behaviour</w:t>
            </w:r>
          </w:p>
        </w:tc>
        <w:tc>
          <w:tcPr>
            <w:tcW w:w="1136"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667D37D1" w14:textId="77777777" w:rsidR="0056107B" w:rsidRPr="00F76838" w:rsidRDefault="0056107B"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6CD346D5" w14:textId="77777777" w:rsidR="0056107B" w:rsidRPr="00F76838" w:rsidRDefault="0056107B"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37"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00514787" w14:textId="77777777" w:rsidR="0056107B" w:rsidRPr="00F76838" w:rsidRDefault="0056107B"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56107B" w:rsidRPr="00F76838" w14:paraId="3E769F51" w14:textId="77777777" w:rsidTr="00F73195">
        <w:trPr>
          <w:trHeight w:val="457"/>
        </w:trPr>
        <w:tc>
          <w:tcPr>
            <w:tcW w:w="579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3BDF3F5" w14:textId="77777777" w:rsidR="0056107B" w:rsidRPr="00F76838" w:rsidRDefault="0056107B"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What proportion of your clients are genuinely interested in changing their behaviour when they begin the program</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944C4CF"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58%</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E3F2BFD"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8876D3D"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89%</w:t>
            </w:r>
          </w:p>
        </w:tc>
      </w:tr>
      <w:tr w:rsidR="0056107B" w:rsidRPr="00F76838" w14:paraId="4E60C29E" w14:textId="77777777" w:rsidTr="00F73195">
        <w:trPr>
          <w:trHeight w:val="761"/>
        </w:trPr>
        <w:tc>
          <w:tcPr>
            <w:tcW w:w="579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CABE51" w14:textId="77777777" w:rsidR="0056107B" w:rsidRPr="00F76838" w:rsidRDefault="0056107B"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What proportion of your clients are genuinely interested in changing their behaviour when they finish the program</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7F405BC"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71%</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78CF51C"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A3F7A9"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89%</w:t>
            </w:r>
          </w:p>
        </w:tc>
      </w:tr>
      <w:tr w:rsidR="0056107B" w:rsidRPr="00F76838" w14:paraId="22263B69" w14:textId="77777777" w:rsidTr="00F73195">
        <w:trPr>
          <w:trHeight w:val="610"/>
        </w:trPr>
        <w:tc>
          <w:tcPr>
            <w:tcW w:w="579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1171863" w14:textId="77777777" w:rsidR="0056107B" w:rsidRPr="00F76838" w:rsidRDefault="0056107B"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What proportion of your clients are genuinely interested in changing their behaviour when they call the MRS</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E0F8ADF"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54F5F0F"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0FE9851"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w:t>
            </w:r>
          </w:p>
        </w:tc>
      </w:tr>
      <w:tr w:rsidR="0056107B" w:rsidRPr="00F76838" w14:paraId="32D2A34A" w14:textId="77777777" w:rsidTr="00F73195">
        <w:trPr>
          <w:trHeight w:val="610"/>
        </w:trPr>
        <w:tc>
          <w:tcPr>
            <w:tcW w:w="5799"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FC1F8C6" w14:textId="77777777" w:rsidR="0056107B" w:rsidRPr="00F76838" w:rsidRDefault="0056107B" w:rsidP="00031EB3">
            <w:pPr>
              <w:spacing w:before="0" w:after="0" w:line="240" w:lineRule="auto"/>
              <w:textAlignment w:val="bottom"/>
              <w:rPr>
                <w:rFonts w:ascii="Arial" w:eastAsia="Times New Roman" w:hAnsi="Arial" w:cs="Arial"/>
                <w:color w:val="auto"/>
                <w:sz w:val="36"/>
                <w:szCs w:val="36"/>
                <w:lang w:eastAsia="en-AU"/>
              </w:rPr>
            </w:pPr>
            <w:r w:rsidRPr="0035723F">
              <w:rPr>
                <w:rFonts w:ascii="Barlow" w:eastAsia="Times New Roman" w:hAnsi="Barlow" w:cs="Arial"/>
                <w:color w:val="212A31"/>
                <w:kern w:val="24"/>
                <w:lang w:eastAsia="en-AU"/>
              </w:rPr>
              <w:t>What proportion of men deliberately use the service to achieve a better family court outcome, or better fool child protection or the police, without engaging in any behaviour change.</w:t>
            </w:r>
          </w:p>
        </w:tc>
        <w:tc>
          <w:tcPr>
            <w:tcW w:w="1136"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F717E4D"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38%</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007168F"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50%</w:t>
            </w:r>
          </w:p>
        </w:tc>
        <w:tc>
          <w:tcPr>
            <w:tcW w:w="1137"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F92379" w14:textId="77777777" w:rsidR="0056107B" w:rsidRPr="00F76838" w:rsidRDefault="0056107B"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r>
    </w:tbl>
    <w:p w14:paraId="03678007" w14:textId="77777777" w:rsidR="00A9421D" w:rsidRPr="00F76838" w:rsidRDefault="00A9421D" w:rsidP="00031EB3">
      <w:pPr>
        <w:pStyle w:val="Tablefootnote"/>
        <w:rPr>
          <w:lang w:val="en-AU"/>
        </w:rPr>
      </w:pPr>
      <w:r w:rsidRPr="0035723F">
        <w:rPr>
          <w:lang w:val="en-AU"/>
        </w:rPr>
        <w:t>Source: A11a. Please indicate the relative proportions for the questions below.</w:t>
      </w:r>
    </w:p>
    <w:p w14:paraId="286F3CB8" w14:textId="7F00A70A" w:rsidR="001045BC" w:rsidRPr="0035723F" w:rsidRDefault="00A9421D" w:rsidP="00031EB3">
      <w:pPr>
        <w:pStyle w:val="Tablefootnote"/>
        <w:rPr>
          <w:lang w:val="en-AU"/>
        </w:rPr>
      </w:pPr>
      <w:r w:rsidRPr="0035723F">
        <w:rPr>
          <w:lang w:val="en-AU"/>
        </w:rPr>
        <w:t>Base: Frontline workers: Brief Intervention Service, unweighted, n=6; Men’s Referral Service, unweighted, n=3; Changing for Good program, unweighted, n=4.</w:t>
      </w:r>
    </w:p>
    <w:p w14:paraId="20C7448F" w14:textId="1A08C493" w:rsidR="00470652" w:rsidRPr="00F76838" w:rsidRDefault="00470652" w:rsidP="00031EB3">
      <w:pPr>
        <w:pStyle w:val="Caption"/>
      </w:pPr>
      <w:bookmarkStart w:id="285" w:name="_Ref167381530"/>
      <w:r w:rsidRPr="00F76838">
        <w:t xml:space="preserve">Table </w:t>
      </w:r>
      <w:r w:rsidR="00086384">
        <w:fldChar w:fldCharType="begin"/>
      </w:r>
      <w:r w:rsidR="00086384">
        <w:instrText xml:space="preserve"> SEQ Table \* ARABIC </w:instrText>
      </w:r>
      <w:r w:rsidR="00086384">
        <w:fldChar w:fldCharType="separate"/>
      </w:r>
      <w:r w:rsidR="00086384">
        <w:rPr>
          <w:noProof/>
        </w:rPr>
        <w:t>57</w:t>
      </w:r>
      <w:r w:rsidR="00086384">
        <w:rPr>
          <w:noProof/>
        </w:rPr>
        <w:fldChar w:fldCharType="end"/>
      </w:r>
      <w:bookmarkEnd w:id="285"/>
      <w:r w:rsidRPr="00F76838">
        <w:t>: Full data for</w:t>
      </w:r>
      <w:r w:rsidR="00490C77" w:rsidRPr="00F76838">
        <w:t xml:space="preserve"> </w:t>
      </w:r>
      <w:r w:rsidR="00CA722A" w:rsidRPr="00F76838">
        <w:t xml:space="preserve">Figure </w:t>
      </w:r>
      <w:r w:rsidR="00086384">
        <w:fldChar w:fldCharType="begin"/>
      </w:r>
      <w:r w:rsidR="00086384">
        <w:instrText xml:space="preserve"> SEQ Figure \* ARABIC </w:instrText>
      </w:r>
      <w:r w:rsidR="00086384">
        <w:fldChar w:fldCharType="separate"/>
      </w:r>
      <w:r w:rsidR="00086384">
        <w:rPr>
          <w:noProof/>
        </w:rPr>
        <w:t>34</w:t>
      </w:r>
      <w:r w:rsidR="00086384">
        <w:rPr>
          <w:noProof/>
        </w:rPr>
        <w:fldChar w:fldCharType="end"/>
      </w:r>
      <w:r w:rsidR="00CA722A" w:rsidRPr="00F76838">
        <w:t>: Period of service engagement</w:t>
      </w:r>
    </w:p>
    <w:tbl>
      <w:tblPr>
        <w:tblW w:w="9275" w:type="dxa"/>
        <w:tblCellMar>
          <w:left w:w="0" w:type="dxa"/>
          <w:right w:w="0" w:type="dxa"/>
        </w:tblCellMar>
        <w:tblLook w:val="0620" w:firstRow="1" w:lastRow="0" w:firstColumn="0" w:lastColumn="0" w:noHBand="1" w:noVBand="1"/>
      </w:tblPr>
      <w:tblGrid>
        <w:gridCol w:w="5841"/>
        <w:gridCol w:w="1145"/>
        <w:gridCol w:w="1145"/>
        <w:gridCol w:w="1144"/>
      </w:tblGrid>
      <w:tr w:rsidR="007773A6" w:rsidRPr="00F76838" w14:paraId="26652291" w14:textId="77777777" w:rsidTr="00035BD4">
        <w:trPr>
          <w:trHeight w:val="190"/>
        </w:trPr>
        <w:tc>
          <w:tcPr>
            <w:tcW w:w="584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306D0554" w14:textId="77777777" w:rsidR="00D725A0" w:rsidRPr="00F76838" w:rsidRDefault="00D725A0"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Period of time</w:t>
            </w:r>
          </w:p>
        </w:tc>
        <w:tc>
          <w:tcPr>
            <w:tcW w:w="114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6172445A" w14:textId="77777777" w:rsidR="00D725A0" w:rsidRPr="00F76838" w:rsidRDefault="00D725A0"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4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7B50C8E" w14:textId="77777777" w:rsidR="00D725A0" w:rsidRPr="00F76838" w:rsidRDefault="00D725A0"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44"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7AF97F2" w14:textId="77777777" w:rsidR="00D725A0" w:rsidRPr="00F76838" w:rsidRDefault="00D725A0"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7773A6" w:rsidRPr="00F76838" w14:paraId="7938A8D7" w14:textId="77777777" w:rsidTr="00F73195">
        <w:trPr>
          <w:trHeight w:val="203"/>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0EBCDB3"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One day only</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13F0845"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A2D1A68"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20%</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F5ACB5E"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7773A6" w:rsidRPr="00F76838" w14:paraId="338C52E6" w14:textId="77777777" w:rsidTr="00F73195">
        <w:trPr>
          <w:trHeight w:val="65"/>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DB23C31"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One week</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9BBCF7D"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9%</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5139DEB"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14%</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C9DF9FD"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7773A6" w:rsidRPr="00F76838" w14:paraId="15C2B51B" w14:textId="77777777" w:rsidTr="00F73195">
        <w:trPr>
          <w:trHeight w:val="202"/>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55224A"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One fortnight</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113777"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989AE1E"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E97F3B"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16%</w:t>
            </w:r>
          </w:p>
        </w:tc>
      </w:tr>
      <w:tr w:rsidR="007773A6" w:rsidRPr="00F76838" w14:paraId="7E0528BA" w14:textId="77777777" w:rsidTr="00F73195">
        <w:trPr>
          <w:trHeight w:val="194"/>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9AA88E6"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One month</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E52D351"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13%</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A81BC9D"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E2DCC58"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r w:rsidR="007773A6" w:rsidRPr="00F76838" w14:paraId="1C767B33" w14:textId="77777777" w:rsidTr="00F73195">
        <w:trPr>
          <w:trHeight w:val="199"/>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6F862D4"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2 - 3 months</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1F43137"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54%</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3010C86C"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25%</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EE5AEFB"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71%</w:t>
            </w:r>
          </w:p>
        </w:tc>
      </w:tr>
      <w:tr w:rsidR="007773A6" w:rsidRPr="00F76838" w14:paraId="6CBABEEC" w14:textId="77777777" w:rsidTr="00F73195">
        <w:trPr>
          <w:trHeight w:val="47"/>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86106DB"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4 - 6 months</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D50C34C"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18%</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E60F5E0"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8C58638"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0%</w:t>
            </w:r>
          </w:p>
        </w:tc>
      </w:tr>
      <w:tr w:rsidR="007773A6" w:rsidRPr="00F76838" w14:paraId="781FE56E" w14:textId="77777777" w:rsidTr="00F73195">
        <w:trPr>
          <w:trHeight w:val="53"/>
        </w:trPr>
        <w:tc>
          <w:tcPr>
            <w:tcW w:w="584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33B66DC" w14:textId="77777777" w:rsidR="00D725A0" w:rsidRPr="00F76838" w:rsidRDefault="00D725A0"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More than 6 months</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E5DAF8"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w:t>
            </w:r>
          </w:p>
        </w:tc>
        <w:tc>
          <w:tcPr>
            <w:tcW w:w="114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50E15CB"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7%</w:t>
            </w:r>
          </w:p>
        </w:tc>
        <w:tc>
          <w:tcPr>
            <w:tcW w:w="1144"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866BAFA" w14:textId="77777777" w:rsidR="00D725A0" w:rsidRPr="00F76838" w:rsidRDefault="00D725A0"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w:t>
            </w:r>
          </w:p>
        </w:tc>
      </w:tr>
    </w:tbl>
    <w:p w14:paraId="62A9ADDB" w14:textId="77777777" w:rsidR="002A5769" w:rsidRPr="00F76838" w:rsidRDefault="002A5769" w:rsidP="00031EB3">
      <w:pPr>
        <w:pStyle w:val="Tablefootnote"/>
        <w:rPr>
          <w:lang w:val="en-AU"/>
        </w:rPr>
      </w:pPr>
      <w:r w:rsidRPr="0035723F">
        <w:rPr>
          <w:lang w:val="en-AU"/>
        </w:rPr>
        <w:t>Source: A3. Over what period of time did you speak with your counsellor from the [PROGRAM]?</w:t>
      </w:r>
    </w:p>
    <w:p w14:paraId="1A66AFEC" w14:textId="2A41CBB8" w:rsidR="001045BC" w:rsidRPr="0035723F" w:rsidRDefault="002A5769" w:rsidP="00031EB3">
      <w:pPr>
        <w:pStyle w:val="Tablefootnote"/>
        <w:rPr>
          <w:lang w:val="en-AU"/>
        </w:rPr>
      </w:pPr>
      <w:r w:rsidRPr="0035723F">
        <w:rPr>
          <w:lang w:val="en-AU"/>
        </w:rPr>
        <w:t>Base: Brief Intervention Service, unweighted, n=56; Men’s Referral Service, unweighted, n=44; Changing for Good program, unweighted, n=31.</w:t>
      </w:r>
    </w:p>
    <w:p w14:paraId="5A02EA8E" w14:textId="33B64584" w:rsidR="00470652" w:rsidRPr="00F76838" w:rsidRDefault="00470652" w:rsidP="00031EB3">
      <w:pPr>
        <w:pStyle w:val="Caption"/>
      </w:pPr>
      <w:bookmarkStart w:id="286" w:name="_Ref167381549"/>
      <w:r w:rsidRPr="00F76838">
        <w:t xml:space="preserve">Table </w:t>
      </w:r>
      <w:r w:rsidR="00086384">
        <w:fldChar w:fldCharType="begin"/>
      </w:r>
      <w:r w:rsidR="00086384">
        <w:instrText xml:space="preserve"> SEQ Table \* ARABIC </w:instrText>
      </w:r>
      <w:r w:rsidR="00086384">
        <w:fldChar w:fldCharType="separate"/>
      </w:r>
      <w:r w:rsidR="00086384">
        <w:rPr>
          <w:noProof/>
        </w:rPr>
        <w:t>58</w:t>
      </w:r>
      <w:r w:rsidR="00086384">
        <w:rPr>
          <w:noProof/>
        </w:rPr>
        <w:fldChar w:fldCharType="end"/>
      </w:r>
      <w:bookmarkEnd w:id="286"/>
      <w:r w:rsidRPr="00F76838">
        <w:t>: Full data for</w:t>
      </w:r>
      <w:r w:rsidR="00490C77" w:rsidRPr="00F76838">
        <w:t xml:space="preserve"> </w:t>
      </w:r>
      <w:r w:rsidR="00490C77" w:rsidRPr="00F76838">
        <w:fldChar w:fldCharType="begin"/>
      </w:r>
      <w:r w:rsidR="00490C77" w:rsidRPr="00F76838">
        <w:instrText xml:space="preserve"> REF _Ref167377319 \h </w:instrText>
      </w:r>
      <w:r w:rsidR="00490C77" w:rsidRPr="00F76838">
        <w:fldChar w:fldCharType="separate"/>
      </w:r>
      <w:r w:rsidR="00086384" w:rsidRPr="00F76838">
        <w:t xml:space="preserve">Figure </w:t>
      </w:r>
      <w:r w:rsidR="00086384">
        <w:rPr>
          <w:noProof/>
        </w:rPr>
        <w:t>32</w:t>
      </w:r>
      <w:r w:rsidR="00086384" w:rsidRPr="00F76838">
        <w:t>: Effectiveness of services by amount of contact with services (BIS and CFG)</w:t>
      </w:r>
      <w:r w:rsidR="00490C77" w:rsidRPr="00F76838">
        <w:fldChar w:fldCharType="end"/>
      </w:r>
    </w:p>
    <w:tbl>
      <w:tblPr>
        <w:tblW w:w="9135" w:type="dxa"/>
        <w:tblCellMar>
          <w:left w:w="0" w:type="dxa"/>
          <w:right w:w="0" w:type="dxa"/>
        </w:tblCellMar>
        <w:tblLook w:val="0620" w:firstRow="1" w:lastRow="0" w:firstColumn="0" w:lastColumn="0" w:noHBand="1" w:noVBand="1"/>
      </w:tblPr>
      <w:tblGrid>
        <w:gridCol w:w="4893"/>
        <w:gridCol w:w="1059"/>
        <w:gridCol w:w="1061"/>
        <w:gridCol w:w="1061"/>
        <w:gridCol w:w="1061"/>
      </w:tblGrid>
      <w:tr w:rsidR="002B3A81" w:rsidRPr="00F76838" w14:paraId="266E6234" w14:textId="77777777" w:rsidTr="00F61424">
        <w:trPr>
          <w:trHeight w:val="624"/>
          <w:tblHeader/>
        </w:trPr>
        <w:tc>
          <w:tcPr>
            <w:tcW w:w="4893"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60C5BA8A" w14:textId="77777777" w:rsidR="002B3A81" w:rsidRPr="00F76838" w:rsidRDefault="002B3A81" w:rsidP="00031EB3">
            <w:pPr>
              <w:jc w:val="center"/>
              <w:rPr>
                <w:color w:val="FFFFFF" w:themeColor="background1"/>
              </w:rPr>
            </w:pPr>
            <w:r w:rsidRPr="00F76838">
              <w:rPr>
                <w:b/>
                <w:bCs/>
                <w:color w:val="FFFFFF" w:themeColor="background1"/>
              </w:rPr>
              <w:t>Response</w:t>
            </w:r>
          </w:p>
        </w:tc>
        <w:tc>
          <w:tcPr>
            <w:tcW w:w="1059"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1C923672" w14:textId="77777777" w:rsidR="002B3A81" w:rsidRPr="00F76838" w:rsidRDefault="002B3A81" w:rsidP="00031EB3">
            <w:pPr>
              <w:jc w:val="center"/>
              <w:rPr>
                <w:color w:val="FFFFFF" w:themeColor="background1"/>
              </w:rPr>
            </w:pPr>
            <w:r w:rsidRPr="00F76838">
              <w:rPr>
                <w:b/>
                <w:bCs/>
                <w:color w:val="FFFFFF" w:themeColor="background1"/>
              </w:rPr>
              <w:t>1 to 2 times</w:t>
            </w:r>
          </w:p>
        </w:tc>
        <w:tc>
          <w:tcPr>
            <w:tcW w:w="1061"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303F85FD" w14:textId="77777777" w:rsidR="002B3A81" w:rsidRPr="00F76838" w:rsidRDefault="002B3A81" w:rsidP="00031EB3">
            <w:pPr>
              <w:jc w:val="center"/>
              <w:rPr>
                <w:color w:val="FFFFFF" w:themeColor="background1"/>
              </w:rPr>
            </w:pPr>
            <w:r w:rsidRPr="00F76838">
              <w:rPr>
                <w:b/>
                <w:bCs/>
                <w:color w:val="FFFFFF" w:themeColor="background1"/>
              </w:rPr>
              <w:t>3 to 6 times</w:t>
            </w:r>
          </w:p>
        </w:tc>
        <w:tc>
          <w:tcPr>
            <w:tcW w:w="1061"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1003F4D5" w14:textId="77777777" w:rsidR="002B3A81" w:rsidRPr="00F76838" w:rsidRDefault="002B3A81" w:rsidP="00031EB3">
            <w:pPr>
              <w:jc w:val="center"/>
              <w:rPr>
                <w:color w:val="FFFFFF" w:themeColor="background1"/>
              </w:rPr>
            </w:pPr>
            <w:r w:rsidRPr="00F76838">
              <w:rPr>
                <w:b/>
                <w:bCs/>
                <w:color w:val="FFFFFF" w:themeColor="background1"/>
              </w:rPr>
              <w:t>7 to 12 times</w:t>
            </w:r>
          </w:p>
        </w:tc>
        <w:tc>
          <w:tcPr>
            <w:tcW w:w="1061" w:type="dxa"/>
            <w:tcBorders>
              <w:top w:val="nil"/>
              <w:left w:val="single" w:sz="8" w:space="0" w:color="FFFFFF"/>
              <w:bottom w:val="single" w:sz="8" w:space="0" w:color="FFFFFF"/>
              <w:right w:val="nil"/>
            </w:tcBorders>
            <w:shd w:val="clear" w:color="auto" w:fill="425563"/>
            <w:tcMar>
              <w:top w:w="15" w:type="dxa"/>
              <w:left w:w="108" w:type="dxa"/>
              <w:bottom w:w="0" w:type="dxa"/>
              <w:right w:w="108" w:type="dxa"/>
            </w:tcMar>
            <w:vAlign w:val="center"/>
            <w:hideMark/>
          </w:tcPr>
          <w:p w14:paraId="02D45285" w14:textId="70CFC0AF" w:rsidR="002B3A81" w:rsidRPr="00F76838" w:rsidRDefault="002B3A81" w:rsidP="00031EB3">
            <w:pPr>
              <w:jc w:val="center"/>
              <w:rPr>
                <w:color w:val="FFFFFF" w:themeColor="background1"/>
              </w:rPr>
            </w:pPr>
            <w:r w:rsidRPr="00F76838">
              <w:rPr>
                <w:b/>
                <w:bCs/>
                <w:color w:val="FFFFFF" w:themeColor="background1"/>
              </w:rPr>
              <w:t>More than 12 times</w:t>
            </w:r>
          </w:p>
        </w:tc>
      </w:tr>
      <w:tr w:rsidR="002A5769" w:rsidRPr="00F76838" w14:paraId="5129B195" w14:textId="77777777" w:rsidTr="00035BD4">
        <w:trPr>
          <w:trHeight w:val="104"/>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3BA2CF9" w14:textId="77777777" w:rsidR="002B3A81" w:rsidRPr="00F76838" w:rsidRDefault="002B3A81" w:rsidP="00031EB3">
            <w:pPr>
              <w:spacing w:before="0" w:after="0"/>
            </w:pPr>
            <w:r w:rsidRPr="0035723F">
              <w:rPr>
                <w:b/>
                <w:bCs/>
              </w:rPr>
              <w:t xml:space="preserve">Total effective (effective + very effective) </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85C3342" w14:textId="77777777" w:rsidR="002B3A81" w:rsidRPr="00F76838" w:rsidRDefault="002B3A81" w:rsidP="00031EB3">
            <w:pPr>
              <w:spacing w:before="0" w:after="0"/>
              <w:jc w:val="center"/>
            </w:pPr>
            <w:r w:rsidRPr="00F76838">
              <w:rPr>
                <w:b/>
                <w:bCs/>
              </w:rPr>
              <w:t>57%</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4274CE9" w14:textId="77777777" w:rsidR="002B3A81" w:rsidRPr="00F76838" w:rsidRDefault="002B3A81" w:rsidP="00031EB3">
            <w:pPr>
              <w:spacing w:before="0" w:after="0"/>
              <w:jc w:val="center"/>
            </w:pPr>
            <w:r w:rsidRPr="00F76838">
              <w:rPr>
                <w:b/>
                <w:bCs/>
              </w:rPr>
              <w:t>86%</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2BE49A1" w14:textId="77777777" w:rsidR="002B3A81" w:rsidRPr="00F76838" w:rsidRDefault="002B3A81" w:rsidP="00031EB3">
            <w:pPr>
              <w:spacing w:before="0" w:after="0"/>
              <w:jc w:val="center"/>
            </w:pPr>
            <w:r w:rsidRPr="00F76838">
              <w:rPr>
                <w:b/>
                <w:bCs/>
              </w:rPr>
              <w:t>96%</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191B8E2A" w14:textId="77777777" w:rsidR="002B3A81" w:rsidRPr="00F76838" w:rsidRDefault="002B3A81" w:rsidP="00031EB3">
            <w:pPr>
              <w:spacing w:before="0" w:after="0"/>
              <w:jc w:val="center"/>
            </w:pPr>
            <w:r w:rsidRPr="00F76838">
              <w:rPr>
                <w:b/>
                <w:bCs/>
              </w:rPr>
              <w:t>80%</w:t>
            </w:r>
          </w:p>
        </w:tc>
      </w:tr>
      <w:tr w:rsidR="002A5769" w:rsidRPr="00F76838" w14:paraId="119C4A13" w14:textId="77777777" w:rsidTr="00035BD4">
        <w:trPr>
          <w:trHeight w:val="595"/>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78E702E" w14:textId="77777777" w:rsidR="002B3A81" w:rsidRPr="00F76838" w:rsidRDefault="002B3A81" w:rsidP="00031EB3">
            <w:pPr>
              <w:spacing w:before="0" w:after="0"/>
            </w:pPr>
            <w:r w:rsidRPr="00F76838">
              <w:t>Very ineffective</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E726064" w14:textId="77777777" w:rsidR="002B3A81" w:rsidRPr="00F76838" w:rsidRDefault="002B3A81" w:rsidP="00031EB3">
            <w:pPr>
              <w:spacing w:before="0" w:after="0"/>
              <w:jc w:val="center"/>
            </w:pPr>
            <w:r w:rsidRPr="00F76838">
              <w:t>14%</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4E8A156" w14:textId="77777777" w:rsidR="002B3A81" w:rsidRPr="00F76838" w:rsidRDefault="002B3A81" w:rsidP="00031EB3">
            <w:pPr>
              <w:spacing w:before="0" w:after="0"/>
              <w:jc w:val="center"/>
            </w:pPr>
            <w:r w:rsidRPr="00F76838">
              <w:t>0%</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B82453F" w14:textId="77777777" w:rsidR="002B3A81" w:rsidRPr="00F76838" w:rsidRDefault="002B3A81" w:rsidP="00031EB3">
            <w:pPr>
              <w:spacing w:before="0" w:after="0"/>
              <w:jc w:val="center"/>
            </w:pPr>
            <w:r w:rsidRPr="00F76838">
              <w:t>0%</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FA75608" w14:textId="77777777" w:rsidR="002B3A81" w:rsidRPr="00F76838" w:rsidRDefault="002B3A81" w:rsidP="00031EB3">
            <w:pPr>
              <w:spacing w:before="0" w:after="0"/>
              <w:jc w:val="center"/>
            </w:pPr>
            <w:r w:rsidRPr="00F76838">
              <w:t>0%</w:t>
            </w:r>
          </w:p>
        </w:tc>
      </w:tr>
      <w:tr w:rsidR="002A5769" w:rsidRPr="00F76838" w14:paraId="1651C383" w14:textId="77777777" w:rsidTr="00035BD4">
        <w:trPr>
          <w:trHeight w:val="492"/>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3D27439" w14:textId="77777777" w:rsidR="002B3A81" w:rsidRPr="00F76838" w:rsidRDefault="002B3A81" w:rsidP="00031EB3">
            <w:pPr>
              <w:spacing w:before="0" w:after="0"/>
            </w:pPr>
            <w:r w:rsidRPr="00F76838">
              <w:t>Ineffective</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BC186D3" w14:textId="77777777" w:rsidR="002B3A81" w:rsidRPr="00F76838" w:rsidRDefault="002B3A81" w:rsidP="00031EB3">
            <w:pPr>
              <w:spacing w:before="0" w:after="0"/>
              <w:jc w:val="center"/>
            </w:pPr>
            <w:r w:rsidRPr="00F76838">
              <w:t>0%</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3A5E1782" w14:textId="77777777" w:rsidR="002B3A81" w:rsidRPr="00F76838" w:rsidRDefault="002B3A81" w:rsidP="00031EB3">
            <w:pPr>
              <w:spacing w:before="0" w:after="0"/>
              <w:jc w:val="center"/>
            </w:pPr>
            <w:r w:rsidRPr="00F76838">
              <w:t>4%</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6B89B4F" w14:textId="77777777" w:rsidR="002B3A81" w:rsidRPr="00F76838" w:rsidRDefault="002B3A81" w:rsidP="00031EB3">
            <w:pPr>
              <w:spacing w:before="0" w:after="0"/>
              <w:jc w:val="center"/>
            </w:pPr>
            <w:r w:rsidRPr="00F76838">
              <w:t>0%</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32B11AC" w14:textId="77777777" w:rsidR="002B3A81" w:rsidRPr="00F76838" w:rsidRDefault="002B3A81" w:rsidP="00031EB3">
            <w:pPr>
              <w:spacing w:before="0" w:after="0"/>
              <w:jc w:val="center"/>
            </w:pPr>
            <w:r w:rsidRPr="00F76838">
              <w:t>0%</w:t>
            </w:r>
          </w:p>
        </w:tc>
      </w:tr>
      <w:tr w:rsidR="002A5769" w:rsidRPr="00F76838" w14:paraId="25243132" w14:textId="77777777" w:rsidTr="00035BD4">
        <w:trPr>
          <w:trHeight w:val="416"/>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9C62BC4" w14:textId="77777777" w:rsidR="002B3A81" w:rsidRPr="00F76838" w:rsidRDefault="002B3A81" w:rsidP="00031EB3">
            <w:pPr>
              <w:spacing w:before="0" w:after="0"/>
            </w:pPr>
            <w:r w:rsidRPr="00F76838">
              <w:lastRenderedPageBreak/>
              <w:t>Neither</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2289DA5E" w14:textId="77777777" w:rsidR="002B3A81" w:rsidRPr="00F76838" w:rsidRDefault="002B3A81" w:rsidP="00031EB3">
            <w:pPr>
              <w:spacing w:before="0" w:after="0"/>
              <w:jc w:val="center"/>
            </w:pPr>
            <w:r w:rsidRPr="00F76838">
              <w:t>29%</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D8B0BA9" w14:textId="77777777" w:rsidR="002B3A81" w:rsidRPr="00F76838" w:rsidRDefault="002B3A81" w:rsidP="00031EB3">
            <w:pPr>
              <w:spacing w:before="0" w:after="0"/>
              <w:jc w:val="center"/>
            </w:pPr>
            <w:r w:rsidRPr="00F76838">
              <w:t>10%</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A4B1F1E" w14:textId="77777777" w:rsidR="002B3A81" w:rsidRPr="00F76838" w:rsidRDefault="002B3A81" w:rsidP="00031EB3">
            <w:pPr>
              <w:spacing w:before="0" w:after="0"/>
              <w:jc w:val="center"/>
            </w:pPr>
            <w:r w:rsidRPr="00F76838">
              <w:t>4%</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2EF5C21A" w14:textId="77777777" w:rsidR="002B3A81" w:rsidRPr="00F76838" w:rsidRDefault="002B3A81" w:rsidP="00031EB3">
            <w:pPr>
              <w:spacing w:before="0" w:after="0"/>
              <w:jc w:val="center"/>
            </w:pPr>
            <w:r w:rsidRPr="00F76838">
              <w:t>20%</w:t>
            </w:r>
          </w:p>
        </w:tc>
      </w:tr>
      <w:tr w:rsidR="002A5769" w:rsidRPr="00F76838" w14:paraId="40602FE5" w14:textId="77777777" w:rsidTr="00035BD4">
        <w:trPr>
          <w:trHeight w:val="339"/>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78800528" w14:textId="77777777" w:rsidR="002B3A81" w:rsidRPr="00F76838" w:rsidRDefault="002B3A81" w:rsidP="00031EB3">
            <w:pPr>
              <w:spacing w:before="0" w:after="0"/>
            </w:pPr>
            <w:r w:rsidRPr="00F76838">
              <w:t>Effective</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252BFFF" w14:textId="77777777" w:rsidR="002B3A81" w:rsidRPr="00F76838" w:rsidRDefault="002B3A81" w:rsidP="00031EB3">
            <w:pPr>
              <w:spacing w:before="0" w:after="0"/>
              <w:jc w:val="center"/>
            </w:pPr>
            <w:r w:rsidRPr="00F76838">
              <w:t>43%</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B9C8C34" w14:textId="77777777" w:rsidR="002B3A81" w:rsidRPr="00F76838" w:rsidRDefault="002B3A81" w:rsidP="00031EB3">
            <w:pPr>
              <w:spacing w:before="0" w:after="0"/>
              <w:jc w:val="center"/>
            </w:pPr>
            <w:r w:rsidRPr="00F76838">
              <w:t>48%</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FBB7650" w14:textId="77777777" w:rsidR="002B3A81" w:rsidRPr="00F76838" w:rsidRDefault="002B3A81" w:rsidP="00031EB3">
            <w:pPr>
              <w:spacing w:before="0" w:after="0"/>
              <w:jc w:val="center"/>
            </w:pPr>
            <w:r w:rsidRPr="00F76838">
              <w:t>20%</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35B6C995" w14:textId="77777777" w:rsidR="002B3A81" w:rsidRPr="00F76838" w:rsidRDefault="002B3A81" w:rsidP="00031EB3">
            <w:pPr>
              <w:spacing w:before="0" w:after="0"/>
              <w:jc w:val="center"/>
            </w:pPr>
            <w:r w:rsidRPr="00F76838">
              <w:t>40%</w:t>
            </w:r>
          </w:p>
        </w:tc>
      </w:tr>
      <w:tr w:rsidR="002A5769" w:rsidRPr="00F76838" w14:paraId="0326BC36" w14:textId="77777777" w:rsidTr="00035BD4">
        <w:trPr>
          <w:trHeight w:val="104"/>
        </w:trPr>
        <w:tc>
          <w:tcPr>
            <w:tcW w:w="4893" w:type="dxa"/>
            <w:tcBorders>
              <w:top w:val="single" w:sz="8" w:space="0" w:color="FFFFFF"/>
              <w:left w:val="nil"/>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451A4B11" w14:textId="77777777" w:rsidR="002B3A81" w:rsidRPr="00F76838" w:rsidRDefault="002B3A81" w:rsidP="00031EB3">
            <w:pPr>
              <w:spacing w:before="0" w:after="0"/>
            </w:pPr>
            <w:r w:rsidRPr="00F76838">
              <w:t>Very effective</w:t>
            </w:r>
          </w:p>
        </w:tc>
        <w:tc>
          <w:tcPr>
            <w:tcW w:w="1059"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1CBEB414" w14:textId="77777777" w:rsidR="002B3A81" w:rsidRPr="00F76838" w:rsidRDefault="002B3A81" w:rsidP="00031EB3">
            <w:pPr>
              <w:spacing w:before="0" w:after="0"/>
              <w:jc w:val="center"/>
            </w:pPr>
            <w:r w:rsidRPr="00F76838">
              <w:t>14%</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5B0F2221" w14:textId="77777777" w:rsidR="002B3A81" w:rsidRPr="00F76838" w:rsidRDefault="002B3A81" w:rsidP="00031EB3">
            <w:pPr>
              <w:spacing w:before="0" w:after="0"/>
              <w:jc w:val="center"/>
            </w:pPr>
            <w:r w:rsidRPr="00F76838">
              <w:t>38%</w:t>
            </w:r>
          </w:p>
        </w:tc>
        <w:tc>
          <w:tcPr>
            <w:tcW w:w="1061" w:type="dxa"/>
            <w:tcBorders>
              <w:top w:val="single" w:sz="8" w:space="0" w:color="FFFFFF"/>
              <w:left w:val="single" w:sz="8" w:space="0" w:color="FFFFFF"/>
              <w:bottom w:val="single" w:sz="8" w:space="0" w:color="FFFFFF"/>
              <w:right w:val="single" w:sz="8" w:space="0" w:color="FFFFFF"/>
            </w:tcBorders>
            <w:shd w:val="clear" w:color="auto" w:fill="F6F9F7"/>
            <w:tcMar>
              <w:top w:w="15" w:type="dxa"/>
              <w:left w:w="15" w:type="dxa"/>
              <w:bottom w:w="0" w:type="dxa"/>
              <w:right w:w="15" w:type="dxa"/>
            </w:tcMar>
            <w:vAlign w:val="center"/>
            <w:hideMark/>
          </w:tcPr>
          <w:p w14:paraId="6E9D3509" w14:textId="77777777" w:rsidR="002B3A81" w:rsidRPr="00F76838" w:rsidRDefault="002B3A81" w:rsidP="00031EB3">
            <w:pPr>
              <w:spacing w:before="0" w:after="0"/>
              <w:jc w:val="center"/>
            </w:pPr>
            <w:r w:rsidRPr="00F76838">
              <w:t>76%</w:t>
            </w:r>
          </w:p>
        </w:tc>
        <w:tc>
          <w:tcPr>
            <w:tcW w:w="1061" w:type="dxa"/>
            <w:tcBorders>
              <w:top w:val="single" w:sz="8" w:space="0" w:color="FFFFFF"/>
              <w:left w:val="single" w:sz="8" w:space="0" w:color="FFFFFF"/>
              <w:bottom w:val="single" w:sz="8" w:space="0" w:color="FFFFFF"/>
              <w:right w:val="nil"/>
            </w:tcBorders>
            <w:shd w:val="clear" w:color="auto" w:fill="F6F9F7"/>
            <w:tcMar>
              <w:top w:w="15" w:type="dxa"/>
              <w:left w:w="15" w:type="dxa"/>
              <w:bottom w:w="0" w:type="dxa"/>
              <w:right w:w="15" w:type="dxa"/>
            </w:tcMar>
            <w:vAlign w:val="center"/>
            <w:hideMark/>
          </w:tcPr>
          <w:p w14:paraId="20088D70" w14:textId="77777777" w:rsidR="002B3A81" w:rsidRPr="00F76838" w:rsidRDefault="002B3A81" w:rsidP="00031EB3">
            <w:pPr>
              <w:spacing w:before="0" w:after="0"/>
              <w:jc w:val="center"/>
            </w:pPr>
            <w:r w:rsidRPr="00F76838">
              <w:t>40%</w:t>
            </w:r>
          </w:p>
        </w:tc>
      </w:tr>
    </w:tbl>
    <w:p w14:paraId="66904A4A" w14:textId="77777777" w:rsidR="002A5769" w:rsidRPr="00F76838" w:rsidRDefault="002A5769" w:rsidP="00031EB3">
      <w:pPr>
        <w:pStyle w:val="Tablefootnote"/>
        <w:rPr>
          <w:lang w:val="en-AU"/>
        </w:rPr>
      </w:pPr>
      <w:r w:rsidRPr="0035723F">
        <w:rPr>
          <w:lang w:val="en-AU"/>
        </w:rPr>
        <w:t>Source: A2. And how many times have you spoken with a counsellor from the [PROGRAM]? A18a. And how effective was the service is addressing the reason you were contacting the service for?</w:t>
      </w:r>
    </w:p>
    <w:p w14:paraId="487EE78D" w14:textId="77777777" w:rsidR="002A5769" w:rsidRPr="00F76838" w:rsidRDefault="002A5769" w:rsidP="00031EB3">
      <w:pPr>
        <w:pStyle w:val="Tablefootnote"/>
        <w:rPr>
          <w:lang w:val="en-AU"/>
        </w:rPr>
      </w:pPr>
      <w:r w:rsidRPr="0035723F">
        <w:rPr>
          <w:lang w:val="en-AU"/>
        </w:rPr>
        <w:t>Base: Brief Intervention Service, unweighted, n=56; Changing for Good program, unweighted, n=31.</w:t>
      </w:r>
    </w:p>
    <w:p w14:paraId="502F06BD" w14:textId="6DC08014" w:rsidR="00470652" w:rsidRPr="00F76838" w:rsidRDefault="00470652" w:rsidP="00031EB3">
      <w:pPr>
        <w:pStyle w:val="Caption"/>
      </w:pPr>
      <w:bookmarkStart w:id="287" w:name="_Ref167381584"/>
      <w:r w:rsidRPr="00F76838">
        <w:t xml:space="preserve">Table </w:t>
      </w:r>
      <w:r w:rsidR="00086384">
        <w:fldChar w:fldCharType="begin"/>
      </w:r>
      <w:r w:rsidR="00086384">
        <w:instrText xml:space="preserve"> SEQ Table \* ARABIC </w:instrText>
      </w:r>
      <w:r w:rsidR="00086384">
        <w:fldChar w:fldCharType="separate"/>
      </w:r>
      <w:r w:rsidR="00086384">
        <w:rPr>
          <w:noProof/>
        </w:rPr>
        <w:t>59</w:t>
      </w:r>
      <w:r w:rsidR="00086384">
        <w:rPr>
          <w:noProof/>
        </w:rPr>
        <w:fldChar w:fldCharType="end"/>
      </w:r>
      <w:bookmarkEnd w:id="287"/>
      <w:r w:rsidRPr="00F76838">
        <w:t>: Full data for</w:t>
      </w:r>
      <w:r w:rsidR="00490C77" w:rsidRPr="00F76838">
        <w:t xml:space="preserve"> </w:t>
      </w:r>
      <w:r w:rsidR="00490C77" w:rsidRPr="00F76838">
        <w:fldChar w:fldCharType="begin"/>
      </w:r>
      <w:r w:rsidR="00490C77" w:rsidRPr="00F76838">
        <w:instrText xml:space="preserve"> REF _Ref167377325 \h </w:instrText>
      </w:r>
      <w:r w:rsidR="00490C77" w:rsidRPr="00F76838">
        <w:fldChar w:fldCharType="separate"/>
      </w:r>
      <w:r w:rsidR="00086384" w:rsidRPr="00F76838">
        <w:t xml:space="preserve">Figure </w:t>
      </w:r>
      <w:r w:rsidR="00086384">
        <w:rPr>
          <w:noProof/>
        </w:rPr>
        <w:t>33</w:t>
      </w:r>
      <w:r w:rsidR="00086384" w:rsidRPr="00F76838">
        <w:t>: Approximate proportions of time dedicated to activities</w:t>
      </w:r>
      <w:r w:rsidR="00490C77" w:rsidRPr="00F76838">
        <w:fldChar w:fldCharType="end"/>
      </w:r>
    </w:p>
    <w:tbl>
      <w:tblPr>
        <w:tblW w:w="9206" w:type="dxa"/>
        <w:tblCellMar>
          <w:left w:w="0" w:type="dxa"/>
          <w:right w:w="0" w:type="dxa"/>
        </w:tblCellMar>
        <w:tblLook w:val="0620" w:firstRow="1" w:lastRow="0" w:firstColumn="0" w:lastColumn="0" w:noHBand="1" w:noVBand="1"/>
      </w:tblPr>
      <w:tblGrid>
        <w:gridCol w:w="5801"/>
        <w:gridCol w:w="1135"/>
        <w:gridCol w:w="1135"/>
        <w:gridCol w:w="1135"/>
      </w:tblGrid>
      <w:tr w:rsidR="000909DB" w:rsidRPr="00F76838" w14:paraId="01665F85" w14:textId="77777777" w:rsidTr="00035BD4">
        <w:trPr>
          <w:trHeight w:val="104"/>
        </w:trPr>
        <w:tc>
          <w:tcPr>
            <w:tcW w:w="5801" w:type="dxa"/>
            <w:tcBorders>
              <w:top w:val="nil"/>
              <w:left w:val="nil"/>
              <w:bottom w:val="single" w:sz="8" w:space="0" w:color="FFFFFF"/>
              <w:right w:val="single" w:sz="8" w:space="0" w:color="FFFFFF"/>
            </w:tcBorders>
            <w:shd w:val="clear" w:color="auto" w:fill="425563"/>
            <w:tcMar>
              <w:top w:w="15" w:type="dxa"/>
              <w:left w:w="108" w:type="dxa"/>
              <w:bottom w:w="0" w:type="dxa"/>
              <w:right w:w="108" w:type="dxa"/>
            </w:tcMar>
            <w:hideMark/>
          </w:tcPr>
          <w:p w14:paraId="0AA187BD" w14:textId="77777777" w:rsidR="00D640D1" w:rsidRPr="00F76838" w:rsidRDefault="00D640D1"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Activities</w:t>
            </w:r>
          </w:p>
        </w:tc>
        <w:tc>
          <w:tcPr>
            <w:tcW w:w="113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71E101B3" w14:textId="77777777" w:rsidR="00D640D1" w:rsidRPr="00F76838" w:rsidRDefault="00D640D1" w:rsidP="00031EB3">
            <w:pPr>
              <w:spacing w:before="60" w:after="60" w:line="240" w:lineRule="auto"/>
              <w:jc w:val="center"/>
              <w:rPr>
                <w:rFonts w:ascii="Arial" w:eastAsia="Times New Roman" w:hAnsi="Arial" w:cs="Arial"/>
                <w:color w:val="auto"/>
                <w:sz w:val="36"/>
                <w:szCs w:val="36"/>
                <w:lang w:eastAsia="en-AU"/>
              </w:rPr>
            </w:pPr>
            <w:r w:rsidRPr="00F76838">
              <w:rPr>
                <w:rFonts w:ascii="Barlow SemiBold" w:eastAsia="Times New Roman" w:hAnsi="Barlow SemiBold" w:cs="Calibri"/>
                <w:b/>
                <w:color w:val="FFFFFF"/>
                <w:kern w:val="24"/>
                <w:lang w:eastAsia="en-AU"/>
              </w:rPr>
              <w:t>BIS</w:t>
            </w:r>
          </w:p>
        </w:tc>
        <w:tc>
          <w:tcPr>
            <w:tcW w:w="113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600B1807" w14:textId="77777777" w:rsidR="00D640D1" w:rsidRPr="00F76838" w:rsidRDefault="00D640D1"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MRS</w:t>
            </w:r>
          </w:p>
        </w:tc>
        <w:tc>
          <w:tcPr>
            <w:tcW w:w="1135" w:type="dxa"/>
            <w:tcBorders>
              <w:top w:val="nil"/>
              <w:left w:val="single" w:sz="8" w:space="0" w:color="FFFFFF"/>
              <w:bottom w:val="single" w:sz="8" w:space="0" w:color="FFFFFF"/>
              <w:right w:val="single" w:sz="8" w:space="0" w:color="FFFFFF"/>
            </w:tcBorders>
            <w:shd w:val="clear" w:color="auto" w:fill="425563"/>
            <w:tcMar>
              <w:top w:w="15" w:type="dxa"/>
              <w:left w:w="108" w:type="dxa"/>
              <w:bottom w:w="0" w:type="dxa"/>
              <w:right w:w="108" w:type="dxa"/>
            </w:tcMar>
            <w:vAlign w:val="center"/>
            <w:hideMark/>
          </w:tcPr>
          <w:p w14:paraId="24A5A2E1" w14:textId="77777777" w:rsidR="00D640D1" w:rsidRPr="00F76838" w:rsidRDefault="00D640D1" w:rsidP="00031EB3">
            <w:pPr>
              <w:spacing w:before="60" w:after="60" w:line="240" w:lineRule="auto"/>
              <w:jc w:val="center"/>
              <w:rPr>
                <w:rFonts w:ascii="Arial" w:eastAsia="Times New Roman" w:hAnsi="Arial" w:cs="Arial"/>
                <w:color w:val="auto"/>
                <w:sz w:val="36"/>
                <w:szCs w:val="36"/>
                <w:lang w:eastAsia="en-AU"/>
              </w:rPr>
            </w:pPr>
            <w:r w:rsidRPr="00F76838">
              <w:rPr>
                <w:rFonts w:ascii="Barlow" w:eastAsia="Times New Roman" w:hAnsi="Barlow" w:cs="Calibri"/>
                <w:b/>
                <w:color w:val="FFFFFF"/>
                <w:kern w:val="24"/>
                <w:lang w:eastAsia="en-AU"/>
              </w:rPr>
              <w:t>CFG</w:t>
            </w:r>
          </w:p>
        </w:tc>
      </w:tr>
      <w:tr w:rsidR="000909DB" w:rsidRPr="00F76838" w14:paraId="728B725A" w14:textId="77777777" w:rsidTr="00F73195">
        <w:trPr>
          <w:trHeight w:val="114"/>
        </w:trPr>
        <w:tc>
          <w:tcPr>
            <w:tcW w:w="58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F6B1342" w14:textId="77777777" w:rsidR="00D640D1" w:rsidRPr="00F76838" w:rsidRDefault="00D640D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Training</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9CEAFAE"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54%</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936904F"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60%</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D4B0854"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66%</w:t>
            </w:r>
          </w:p>
        </w:tc>
      </w:tr>
      <w:tr w:rsidR="000909DB" w:rsidRPr="00F76838" w14:paraId="194444BB" w14:textId="77777777" w:rsidTr="00F73195">
        <w:trPr>
          <w:trHeight w:val="12"/>
        </w:trPr>
        <w:tc>
          <w:tcPr>
            <w:tcW w:w="58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AAEE000" w14:textId="77777777" w:rsidR="00D640D1" w:rsidRPr="00F76838" w:rsidRDefault="00D640D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Administration</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1D46333"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BEE7763"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15%</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6670554"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w:t>
            </w:r>
          </w:p>
        </w:tc>
      </w:tr>
      <w:tr w:rsidR="000909DB" w:rsidRPr="00F76838" w14:paraId="7EEEC0B0" w14:textId="77777777" w:rsidTr="00F73195">
        <w:trPr>
          <w:trHeight w:val="111"/>
        </w:trPr>
        <w:tc>
          <w:tcPr>
            <w:tcW w:w="58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6B0D6BE9" w14:textId="77777777" w:rsidR="00D640D1" w:rsidRPr="00F76838" w:rsidRDefault="00D640D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Providing information / referrals to clients</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CF1A966"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30%</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5DFCB3A6"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17%</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4284E269"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23%</w:t>
            </w:r>
          </w:p>
        </w:tc>
      </w:tr>
      <w:tr w:rsidR="000909DB" w:rsidRPr="00F76838" w14:paraId="573A89A4" w14:textId="77777777" w:rsidTr="00F73195">
        <w:trPr>
          <w:trHeight w:val="12"/>
        </w:trPr>
        <w:tc>
          <w:tcPr>
            <w:tcW w:w="5801" w:type="dxa"/>
            <w:tcBorders>
              <w:top w:val="single" w:sz="8" w:space="0" w:color="FFFFFF"/>
              <w:left w:val="nil"/>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28632B61" w14:textId="77777777" w:rsidR="00D640D1" w:rsidRPr="00F76838" w:rsidRDefault="00D640D1" w:rsidP="00031EB3">
            <w:pPr>
              <w:spacing w:before="0" w:after="0" w:line="240" w:lineRule="auto"/>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Counselling clients</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7F84036C"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0684489D"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8%</w:t>
            </w:r>
          </w:p>
        </w:tc>
        <w:tc>
          <w:tcPr>
            <w:tcW w:w="1135" w:type="dxa"/>
            <w:tcBorders>
              <w:top w:val="single" w:sz="8" w:space="0" w:color="FFFFFF"/>
              <w:left w:val="single" w:sz="8" w:space="0" w:color="FFFFFF"/>
              <w:bottom w:val="single" w:sz="8" w:space="0" w:color="FFFFFF"/>
              <w:right w:val="single" w:sz="8" w:space="0" w:color="FFFFFF"/>
            </w:tcBorders>
            <w:shd w:val="clear" w:color="auto" w:fill="F6F9F7"/>
            <w:tcMar>
              <w:top w:w="72" w:type="dxa"/>
              <w:left w:w="144" w:type="dxa"/>
              <w:bottom w:w="72" w:type="dxa"/>
              <w:right w:w="144" w:type="dxa"/>
            </w:tcMar>
            <w:vAlign w:val="center"/>
            <w:hideMark/>
          </w:tcPr>
          <w:p w14:paraId="1BE2649D" w14:textId="77777777" w:rsidR="00D640D1" w:rsidRPr="00F76838" w:rsidRDefault="00D640D1" w:rsidP="00031EB3">
            <w:pPr>
              <w:spacing w:before="0" w:after="0" w:line="240" w:lineRule="auto"/>
              <w:jc w:val="center"/>
              <w:textAlignment w:val="bottom"/>
              <w:rPr>
                <w:rFonts w:ascii="Arial" w:eastAsia="Times New Roman" w:hAnsi="Arial" w:cs="Arial"/>
                <w:color w:val="auto"/>
                <w:sz w:val="36"/>
                <w:szCs w:val="36"/>
                <w:lang w:eastAsia="en-AU"/>
              </w:rPr>
            </w:pPr>
            <w:r w:rsidRPr="00F76838">
              <w:rPr>
                <w:rFonts w:ascii="Barlow" w:eastAsia="Times New Roman" w:hAnsi="Barlow" w:cs="Arial"/>
                <w:color w:val="212A31"/>
                <w:kern w:val="24"/>
                <w:lang w:eastAsia="en-AU"/>
              </w:rPr>
              <w:t>4%</w:t>
            </w:r>
          </w:p>
        </w:tc>
      </w:tr>
    </w:tbl>
    <w:p w14:paraId="7567F9EB" w14:textId="77777777" w:rsidR="002A5769" w:rsidRPr="00F76838" w:rsidRDefault="002A5769" w:rsidP="00031EB3">
      <w:pPr>
        <w:pStyle w:val="Tablefootnote"/>
        <w:rPr>
          <w:lang w:val="en-AU"/>
        </w:rPr>
      </w:pPr>
      <w:r w:rsidRPr="0035723F">
        <w:rPr>
          <w:lang w:val="en-AU"/>
        </w:rPr>
        <w:t>Source: A11AA. approximate proportions of time that you dedicate to the following activities?</w:t>
      </w:r>
    </w:p>
    <w:p w14:paraId="08DC4582" w14:textId="34B7FE93" w:rsidR="00D640D1" w:rsidRPr="0035723F" w:rsidRDefault="002A5769" w:rsidP="00031EB3">
      <w:pPr>
        <w:pStyle w:val="Tablefootnote"/>
        <w:rPr>
          <w:lang w:val="en-AU"/>
        </w:rPr>
      </w:pPr>
      <w:r w:rsidRPr="0035723F">
        <w:rPr>
          <w:lang w:val="en-AU"/>
        </w:rPr>
        <w:t>Base: Frontline workers: Brief Intervention Service, unweighted, n=6; Men’s Referral Service, unweighted, n=3; Changing for Good program, unweighted, n=4.</w:t>
      </w:r>
    </w:p>
    <w:p w14:paraId="3EA8E7F8" w14:textId="77777777" w:rsidR="000B16C6" w:rsidRPr="0035723F" w:rsidRDefault="000B16C6" w:rsidP="00031EB3">
      <w:pPr>
        <w:pStyle w:val="Tablefootnote"/>
        <w:rPr>
          <w:lang w:val="en-AU"/>
        </w:rPr>
      </w:pPr>
    </w:p>
    <w:p w14:paraId="3B782016" w14:textId="77777777" w:rsidR="000B16C6" w:rsidRPr="0035723F" w:rsidRDefault="000B16C6" w:rsidP="00031EB3">
      <w:pPr>
        <w:pStyle w:val="Tablefootnote"/>
        <w:rPr>
          <w:lang w:val="en-AU"/>
        </w:rPr>
      </w:pPr>
    </w:p>
    <w:p w14:paraId="7C85779F" w14:textId="6D9B1832" w:rsidR="000B16C6" w:rsidRPr="00F76838" w:rsidRDefault="00A87B41" w:rsidP="00031EB3">
      <w:pPr>
        <w:pStyle w:val="Heading3"/>
      </w:pPr>
      <w:bookmarkStart w:id="288" w:name="_Toc169710389"/>
      <w:r w:rsidRPr="00F76838">
        <w:t>Program logics</w:t>
      </w:r>
      <w:bookmarkEnd w:id="288"/>
    </w:p>
    <w:p w14:paraId="021A530E" w14:textId="319297BD" w:rsidR="000B16C6" w:rsidRPr="00F76838" w:rsidRDefault="00DF3BF5" w:rsidP="00031EB3">
      <w:pPr>
        <w:pStyle w:val="Heading4"/>
      </w:pPr>
      <w:r w:rsidRPr="00F76838">
        <w:t xml:space="preserve">Program Logic </w:t>
      </w:r>
      <w:r w:rsidR="00B812DA" w:rsidRPr="00F76838">
        <w:t>–</w:t>
      </w:r>
      <w:r w:rsidRPr="00F76838">
        <w:t xml:space="preserve"> </w:t>
      </w:r>
      <w:r w:rsidR="00B812DA" w:rsidRPr="00F76838">
        <w:t>Changing for Good program</w:t>
      </w:r>
    </w:p>
    <w:p w14:paraId="668FC0C6" w14:textId="391413F1" w:rsidR="00A42758" w:rsidRPr="00F76838" w:rsidRDefault="00A42758" w:rsidP="00031EB3">
      <w:pPr>
        <w:rPr>
          <w:b/>
          <w:bCs/>
        </w:rPr>
      </w:pPr>
      <w:r w:rsidRPr="00F76838">
        <w:rPr>
          <w:b/>
          <w:bCs/>
        </w:rPr>
        <w:t>Program need</w:t>
      </w:r>
    </w:p>
    <w:p w14:paraId="33E360D2" w14:textId="77777777" w:rsidR="00A42758" w:rsidRPr="00F76838" w:rsidRDefault="00A42758" w:rsidP="00031EB3">
      <w:r w:rsidRPr="0035723F">
        <w:t>Almost 2.2 million Australian adults have been victims of physical and/or sexual violence from a partner since the age of 15, with women nearly three times more likely to have experienced partner violence than men (Australian Bureau of Statistics, 2016). The most significant underlying driver of family violence is gender inequality between men and women (Our Watch, 2015). To achieve change in violent attitudes and beliefs, interventions are required that make men accountable and responsible for their actions, enhance women and children’s safety and monitor men’s use of coercive control, abuse and violence as well as the risk they pose to partners/ex-partners and children (Day et al, 2019; Kelly &amp; Westmarland, 2015).</w:t>
      </w:r>
    </w:p>
    <w:p w14:paraId="3506198D" w14:textId="083955E2" w:rsidR="00A42758" w:rsidRPr="00F76838" w:rsidRDefault="00A42758" w:rsidP="00031EB3">
      <w:pPr>
        <w:rPr>
          <w:b/>
          <w:bCs/>
        </w:rPr>
      </w:pPr>
      <w:r w:rsidRPr="00F76838">
        <w:rPr>
          <w:b/>
          <w:bCs/>
        </w:rPr>
        <w:t>Program objectives</w:t>
      </w:r>
    </w:p>
    <w:p w14:paraId="460F1814" w14:textId="77777777" w:rsidR="00A42758" w:rsidRPr="00F76838" w:rsidRDefault="00A42758" w:rsidP="00031EB3">
      <w:r w:rsidRPr="0035723F">
        <w:t>Changing for Good (CFG) aims to reduce the prevalence and impact of violence in our community through increasing men’s emotional literacy, improving their emotional regulation and coping skills, and helping them to positively contribute to family life and the community.</w:t>
      </w:r>
    </w:p>
    <w:p w14:paraId="4D9801DA" w14:textId="1A17EC72" w:rsidR="00245CA7" w:rsidRPr="00F76838" w:rsidRDefault="00245CA7" w:rsidP="00031EB3">
      <w:pPr>
        <w:pStyle w:val="Bullet1"/>
        <w:numPr>
          <w:ilvl w:val="0"/>
          <w:numId w:val="91"/>
        </w:numPr>
        <w:rPr>
          <w:b/>
          <w:bCs/>
        </w:rPr>
      </w:pPr>
      <w:r w:rsidRPr="00F76838">
        <w:rPr>
          <w:b/>
          <w:bCs/>
        </w:rPr>
        <w:t>Inputs</w:t>
      </w:r>
      <w:r w:rsidR="00D1126B" w:rsidRPr="00F76838">
        <w:rPr>
          <w:b/>
          <w:bCs/>
        </w:rPr>
        <w:t>:</w:t>
      </w:r>
    </w:p>
    <w:p w14:paraId="19F24D4B" w14:textId="77777777" w:rsidR="00427F76" w:rsidRPr="00F76838" w:rsidRDefault="00427F76" w:rsidP="00031EB3">
      <w:pPr>
        <w:pStyle w:val="Bullet1"/>
        <w:numPr>
          <w:ilvl w:val="0"/>
          <w:numId w:val="17"/>
        </w:numPr>
      </w:pPr>
      <w:r w:rsidRPr="00F76838">
        <w:t>People</w:t>
      </w:r>
    </w:p>
    <w:p w14:paraId="7F8BEB38" w14:textId="77777777" w:rsidR="00427F76" w:rsidRPr="00F76838" w:rsidRDefault="00427F76" w:rsidP="00031EB3">
      <w:pPr>
        <w:pStyle w:val="Bullet2"/>
      </w:pPr>
      <w:r w:rsidRPr="00F76838">
        <w:t>Specialist counsellor training in:</w:t>
      </w:r>
    </w:p>
    <w:p w14:paraId="35CBAD4B" w14:textId="77777777" w:rsidR="00427F76" w:rsidRPr="00F76838" w:rsidRDefault="00427F76" w:rsidP="00031EB3">
      <w:pPr>
        <w:pStyle w:val="Bullet3"/>
        <w:numPr>
          <w:ilvl w:val="2"/>
          <w:numId w:val="93"/>
        </w:numPr>
      </w:pPr>
      <w:r w:rsidRPr="00F76838">
        <w:t>FDSV</w:t>
      </w:r>
    </w:p>
    <w:p w14:paraId="61C3EA17" w14:textId="77777777" w:rsidR="00427F76" w:rsidRPr="00F76838" w:rsidRDefault="00427F76" w:rsidP="00031EB3">
      <w:pPr>
        <w:pStyle w:val="Bullet3"/>
        <w:numPr>
          <w:ilvl w:val="2"/>
          <w:numId w:val="93"/>
        </w:numPr>
      </w:pPr>
      <w:r w:rsidRPr="00F76838">
        <w:lastRenderedPageBreak/>
        <w:t>Working with vulnerable groups</w:t>
      </w:r>
    </w:p>
    <w:p w14:paraId="33F85803" w14:textId="77777777" w:rsidR="00427F76" w:rsidRPr="00F76838" w:rsidRDefault="00427F76" w:rsidP="00031EB3">
      <w:pPr>
        <w:pStyle w:val="Bullet3"/>
        <w:numPr>
          <w:ilvl w:val="2"/>
          <w:numId w:val="93"/>
        </w:numPr>
      </w:pPr>
      <w:r w:rsidRPr="00F76838">
        <w:t>Cultural sensitivity</w:t>
      </w:r>
    </w:p>
    <w:p w14:paraId="595534E5" w14:textId="77777777" w:rsidR="00427F76" w:rsidRPr="00F76838" w:rsidRDefault="00427F76" w:rsidP="00031EB3">
      <w:pPr>
        <w:pStyle w:val="Bullet3"/>
        <w:numPr>
          <w:ilvl w:val="2"/>
          <w:numId w:val="93"/>
        </w:numPr>
      </w:pPr>
      <w:r w:rsidRPr="00F76838">
        <w:t>Change neuroscience</w:t>
      </w:r>
    </w:p>
    <w:p w14:paraId="34DB0BCF" w14:textId="77777777" w:rsidR="00427F76" w:rsidRPr="00F76838" w:rsidRDefault="00427F76" w:rsidP="00031EB3">
      <w:pPr>
        <w:pStyle w:val="Bullet2"/>
      </w:pPr>
      <w:r w:rsidRPr="00F76838">
        <w:t>Specialist counsellor experience in working with men who choose to use violence</w:t>
      </w:r>
    </w:p>
    <w:p w14:paraId="5260DD23" w14:textId="636AFC91" w:rsidR="00427F76" w:rsidRPr="00F76838" w:rsidRDefault="00427F76" w:rsidP="00031EB3">
      <w:pPr>
        <w:pStyle w:val="Bullet2"/>
      </w:pPr>
      <w:r w:rsidRPr="00F76838">
        <w:t>Specialist marketing and communication practitioners with experience in social marketing, outreach and engagement</w:t>
      </w:r>
    </w:p>
    <w:p w14:paraId="0A5571AF" w14:textId="3F951356" w:rsidR="00BF7570" w:rsidRPr="00F76838" w:rsidRDefault="00427F76" w:rsidP="00031EB3">
      <w:pPr>
        <w:pStyle w:val="Bullet2"/>
      </w:pPr>
      <w:r w:rsidRPr="00F76838">
        <w:t>Dedicated</w:t>
      </w:r>
      <w:r w:rsidRPr="0035723F">
        <w:t xml:space="preserve"> counsellors to deliver this service</w:t>
      </w:r>
    </w:p>
    <w:p w14:paraId="43217EB4" w14:textId="77777777" w:rsidR="00BF7570" w:rsidRPr="00F76838" w:rsidRDefault="00BF7570" w:rsidP="00031EB3">
      <w:pPr>
        <w:pStyle w:val="Bullet1"/>
      </w:pPr>
      <w:r w:rsidRPr="0035723F">
        <w:t>Frameworks and policies</w:t>
      </w:r>
    </w:p>
    <w:p w14:paraId="77069D0C" w14:textId="77777777" w:rsidR="00BF7570" w:rsidRPr="00F76838" w:rsidRDefault="00BF7570" w:rsidP="00031EB3">
      <w:pPr>
        <w:pStyle w:val="Bullet2"/>
      </w:pPr>
      <w:r w:rsidRPr="00F76838">
        <w:t>Quality Management Framework which includes:</w:t>
      </w:r>
    </w:p>
    <w:p w14:paraId="53C3D782" w14:textId="77777777" w:rsidR="00BF7570" w:rsidRPr="00F76838" w:rsidRDefault="00BF7570" w:rsidP="00031EB3">
      <w:pPr>
        <w:pStyle w:val="Bullet3"/>
        <w:numPr>
          <w:ilvl w:val="2"/>
          <w:numId w:val="95"/>
        </w:numPr>
      </w:pPr>
      <w:r w:rsidRPr="00F76838">
        <w:t>Clinical Governance Framework</w:t>
      </w:r>
    </w:p>
    <w:p w14:paraId="1B2F83B3" w14:textId="77777777" w:rsidR="00BF7570" w:rsidRPr="00F76838" w:rsidRDefault="00BF7570" w:rsidP="00031EB3">
      <w:pPr>
        <w:pStyle w:val="Bullet3"/>
        <w:numPr>
          <w:ilvl w:val="2"/>
          <w:numId w:val="95"/>
        </w:numPr>
      </w:pPr>
      <w:r w:rsidRPr="00F76838">
        <w:t>Counselling Framework</w:t>
      </w:r>
    </w:p>
    <w:p w14:paraId="08DC2BF8" w14:textId="77777777" w:rsidR="00BF7570" w:rsidRPr="00F76838" w:rsidRDefault="00BF7570" w:rsidP="00031EB3">
      <w:pPr>
        <w:pStyle w:val="Bullet3"/>
        <w:numPr>
          <w:ilvl w:val="2"/>
          <w:numId w:val="95"/>
        </w:numPr>
      </w:pPr>
      <w:r w:rsidRPr="00F76838">
        <w:t>Health Information Policy</w:t>
      </w:r>
    </w:p>
    <w:p w14:paraId="018F7694" w14:textId="77777777" w:rsidR="00BF7570" w:rsidRPr="00F76838" w:rsidRDefault="00BF7570" w:rsidP="00031EB3">
      <w:pPr>
        <w:pStyle w:val="Bullet3"/>
        <w:numPr>
          <w:ilvl w:val="2"/>
          <w:numId w:val="95"/>
        </w:numPr>
      </w:pPr>
      <w:r w:rsidRPr="00F76838">
        <w:t>Data Governance Framework</w:t>
      </w:r>
    </w:p>
    <w:p w14:paraId="77C4C90E" w14:textId="77777777" w:rsidR="00BF7570" w:rsidRPr="00F76838" w:rsidRDefault="00BF7570" w:rsidP="00031EB3">
      <w:pPr>
        <w:pStyle w:val="Bullet3"/>
        <w:numPr>
          <w:ilvl w:val="2"/>
          <w:numId w:val="95"/>
        </w:numPr>
      </w:pPr>
      <w:r w:rsidRPr="00F76838">
        <w:t>Code of Conduct</w:t>
      </w:r>
    </w:p>
    <w:p w14:paraId="53620E41" w14:textId="77777777" w:rsidR="00BF7570" w:rsidRPr="00F76838" w:rsidRDefault="00BF7570" w:rsidP="00031EB3">
      <w:pPr>
        <w:pStyle w:val="Bullet3"/>
        <w:numPr>
          <w:ilvl w:val="2"/>
          <w:numId w:val="95"/>
        </w:numPr>
      </w:pPr>
      <w:r w:rsidRPr="00F76838">
        <w:t>Risk Management Framework</w:t>
      </w:r>
    </w:p>
    <w:p w14:paraId="16BBAB33" w14:textId="7F460426" w:rsidR="008B4828" w:rsidRPr="00F76838" w:rsidRDefault="00BF7570" w:rsidP="00031EB3">
      <w:pPr>
        <w:pStyle w:val="Bullet3"/>
        <w:numPr>
          <w:ilvl w:val="2"/>
          <w:numId w:val="95"/>
        </w:numPr>
      </w:pPr>
      <w:r w:rsidRPr="00F76838">
        <w:t>Client’s Rights and Responsibilities</w:t>
      </w:r>
    </w:p>
    <w:p w14:paraId="1B904390" w14:textId="2CF55510" w:rsidR="00245CA7" w:rsidRPr="00F76838" w:rsidRDefault="00245CA7" w:rsidP="00031EB3">
      <w:pPr>
        <w:pStyle w:val="Bullet1"/>
        <w:numPr>
          <w:ilvl w:val="0"/>
          <w:numId w:val="91"/>
        </w:numPr>
        <w:rPr>
          <w:b/>
          <w:bCs/>
        </w:rPr>
      </w:pPr>
      <w:r w:rsidRPr="00F76838">
        <w:rPr>
          <w:b/>
          <w:bCs/>
        </w:rPr>
        <w:t>Activities</w:t>
      </w:r>
      <w:r w:rsidR="00D1126B" w:rsidRPr="00F76838">
        <w:rPr>
          <w:b/>
          <w:bCs/>
        </w:rPr>
        <w:t>:</w:t>
      </w:r>
    </w:p>
    <w:p w14:paraId="5F2E7A00" w14:textId="77777777" w:rsidR="00B45AD9" w:rsidRPr="00046164" w:rsidRDefault="00B45AD9" w:rsidP="00031EB3">
      <w:pPr>
        <w:pStyle w:val="Bullet1"/>
        <w:numPr>
          <w:ilvl w:val="0"/>
          <w:numId w:val="96"/>
        </w:numPr>
      </w:pPr>
      <w:r w:rsidRPr="00046164">
        <w:t xml:space="preserve">Service entry                                                                                                                                                                                   </w:t>
      </w:r>
    </w:p>
    <w:p w14:paraId="150B488A" w14:textId="77777777" w:rsidR="00B45AD9" w:rsidRPr="00046164" w:rsidRDefault="00B45AD9" w:rsidP="00031EB3">
      <w:pPr>
        <w:pStyle w:val="Bullet2"/>
      </w:pPr>
      <w:r w:rsidRPr="00046164">
        <w:t>24/7 self referral via CFG page on MensLine website.</w:t>
      </w:r>
    </w:p>
    <w:p w14:paraId="6CEA973E" w14:textId="3C1A234F" w:rsidR="00B45AD9" w:rsidRPr="00046164" w:rsidRDefault="00B45AD9" w:rsidP="00031EB3">
      <w:pPr>
        <w:pStyle w:val="Bullet2"/>
      </w:pPr>
      <w:r w:rsidRPr="00046164">
        <w:t>Recommendations from family violence support services, police and MBCPs via inbound referral form</w:t>
      </w:r>
    </w:p>
    <w:p w14:paraId="7EB91FCE" w14:textId="51C97121" w:rsidR="00B45AD9" w:rsidRPr="00046164" w:rsidRDefault="00B45AD9" w:rsidP="00031EB3">
      <w:pPr>
        <w:pStyle w:val="Bullet2"/>
      </w:pPr>
      <w:r w:rsidRPr="00046164">
        <w:t>MensLine referral</w:t>
      </w:r>
    </w:p>
    <w:p w14:paraId="1F060C76" w14:textId="2B5A1556" w:rsidR="00B45AD9" w:rsidRPr="00046164" w:rsidRDefault="007E05A4" w:rsidP="00031EB3">
      <w:pPr>
        <w:pStyle w:val="Bullet1"/>
        <w:numPr>
          <w:ilvl w:val="0"/>
          <w:numId w:val="0"/>
        </w:numPr>
        <w:ind w:left="284"/>
      </w:pPr>
      <w:r w:rsidRPr="00046164">
        <w:t xml:space="preserve">  </w:t>
      </w:r>
      <w:r w:rsidR="00B45AD9" w:rsidRPr="00046164">
        <w:t xml:space="preserve">2. </w:t>
      </w:r>
      <w:r w:rsidRPr="00046164">
        <w:t xml:space="preserve">   </w:t>
      </w:r>
      <w:r w:rsidR="00B45AD9" w:rsidRPr="00046164">
        <w:t>Intake, Assessment and Planning</w:t>
      </w:r>
    </w:p>
    <w:p w14:paraId="4618D0A0" w14:textId="3805DA40" w:rsidR="00B45AD9" w:rsidRPr="00046164" w:rsidRDefault="00B45AD9" w:rsidP="00031EB3">
      <w:pPr>
        <w:pStyle w:val="Bullet2"/>
      </w:pPr>
      <w:r w:rsidRPr="00046164">
        <w:t>Intake and Assessment Officers conduct intake and initial IOMI</w:t>
      </w:r>
    </w:p>
    <w:p w14:paraId="41086816" w14:textId="77777777" w:rsidR="00B45AD9" w:rsidRPr="00046164" w:rsidRDefault="00B45AD9" w:rsidP="00031EB3">
      <w:pPr>
        <w:pStyle w:val="Bullet2"/>
      </w:pPr>
      <w:r w:rsidRPr="00046164">
        <w:t>If eligible, the Officer will make appointments for the client for the relevant program.</w:t>
      </w:r>
    </w:p>
    <w:p w14:paraId="7A8DE549" w14:textId="5392AC3B" w:rsidR="00B45AD9" w:rsidRPr="00046164" w:rsidRDefault="00B45AD9" w:rsidP="00031EB3">
      <w:pPr>
        <w:pStyle w:val="Bullet2"/>
      </w:pPr>
      <w:r w:rsidRPr="00046164">
        <w:t>If the Officer identifies imminent or immediate risk of suicide, client will be transferred to a counsellor for immediate support, safety planning and escalate to emergency services if needed. The client will be referred back to the Intake Officer once safety is confirmed</w:t>
      </w:r>
    </w:p>
    <w:p w14:paraId="58A1BFE2" w14:textId="19C79BCA" w:rsidR="00A96228" w:rsidRPr="00046164" w:rsidRDefault="00A96228" w:rsidP="00031EB3">
      <w:pPr>
        <w:pStyle w:val="Bullet1"/>
        <w:numPr>
          <w:ilvl w:val="0"/>
          <w:numId w:val="0"/>
        </w:numPr>
        <w:ind w:left="284"/>
      </w:pPr>
      <w:r w:rsidRPr="00046164">
        <w:t xml:space="preserve">  </w:t>
      </w:r>
      <w:r w:rsidR="00B45AD9" w:rsidRPr="00046164">
        <w:t xml:space="preserve">3. </w:t>
      </w:r>
      <w:r w:rsidRPr="00046164">
        <w:t xml:space="preserve">  </w:t>
      </w:r>
      <w:r w:rsidR="00B45AD9" w:rsidRPr="00046164">
        <w:t>Counselling and support</w:t>
      </w:r>
    </w:p>
    <w:p w14:paraId="41C8ABE7" w14:textId="77777777" w:rsidR="00791019" w:rsidRPr="00046164" w:rsidRDefault="00791019" w:rsidP="00031EB3">
      <w:pPr>
        <w:pStyle w:val="Bullet2"/>
      </w:pPr>
      <w:r w:rsidRPr="00046164">
        <w:t>Violence Prevention program</w:t>
      </w:r>
    </w:p>
    <w:p w14:paraId="4A77873F" w14:textId="77777777" w:rsidR="00791019" w:rsidRPr="00046164" w:rsidRDefault="00791019" w:rsidP="00031EB3">
      <w:pPr>
        <w:pStyle w:val="Bullet3"/>
      </w:pPr>
      <w:r w:rsidRPr="00046164">
        <w:t>Eligibility: Men who haven’t perpetrated physical acts of family violence but have concerns about their feelings, attitudes, and behaviours; are at risk of perpetrating family violence; have a significant relationship problem.</w:t>
      </w:r>
    </w:p>
    <w:p w14:paraId="668C5CEB" w14:textId="19B0587F" w:rsidR="00791019" w:rsidRPr="00046164" w:rsidRDefault="00791019" w:rsidP="00031EB3">
      <w:pPr>
        <w:pStyle w:val="Bullet3"/>
      </w:pPr>
      <w:r w:rsidRPr="00046164">
        <w:t>Structure: Fortnightly, 40-minute sessions</w:t>
      </w:r>
    </w:p>
    <w:p w14:paraId="31D585D4" w14:textId="1D3FB7E3" w:rsidR="00791019" w:rsidRPr="00046164" w:rsidRDefault="00791019" w:rsidP="00031EB3">
      <w:pPr>
        <w:pStyle w:val="Bullet3"/>
      </w:pPr>
      <w:r w:rsidRPr="00046164">
        <w:t>Timeframe: 2 months (4 sessions) and a postvention session</w:t>
      </w:r>
    </w:p>
    <w:p w14:paraId="677BE36A" w14:textId="77777777" w:rsidR="00791019" w:rsidRPr="00046164" w:rsidRDefault="00791019" w:rsidP="00031EB3">
      <w:pPr>
        <w:pStyle w:val="Bullet2"/>
      </w:pPr>
      <w:r w:rsidRPr="00046164">
        <w:t>Post-Men’s Behaviour Change program</w:t>
      </w:r>
    </w:p>
    <w:p w14:paraId="16D04BB4" w14:textId="77777777" w:rsidR="00791019" w:rsidRPr="00046164" w:rsidRDefault="00791019" w:rsidP="00031EB3">
      <w:pPr>
        <w:pStyle w:val="Bullet3"/>
      </w:pPr>
      <w:r w:rsidRPr="00046164">
        <w:lastRenderedPageBreak/>
        <w:t>Eligibility: Men who are not currently using physical violence and have completed a MBCP in the last 12 months.</w:t>
      </w:r>
    </w:p>
    <w:p w14:paraId="4FF4E4F9" w14:textId="77777777" w:rsidR="00791019" w:rsidRPr="00046164" w:rsidRDefault="00791019" w:rsidP="00031EB3">
      <w:pPr>
        <w:pStyle w:val="Bullet3"/>
      </w:pPr>
      <w:r w:rsidRPr="00046164">
        <w:t>Structure: Fortnightly, 40-minute sessions</w:t>
      </w:r>
    </w:p>
    <w:p w14:paraId="01010139" w14:textId="77777777" w:rsidR="00791019" w:rsidRPr="00046164" w:rsidRDefault="00791019" w:rsidP="00031EB3">
      <w:pPr>
        <w:pStyle w:val="Bullet3"/>
      </w:pPr>
      <w:r w:rsidRPr="00046164">
        <w:t>Timeframe: 6 months (12 sessions) and a postvention session</w:t>
      </w:r>
    </w:p>
    <w:p w14:paraId="1E98963D" w14:textId="77777777" w:rsidR="00791019" w:rsidRPr="00046164" w:rsidRDefault="00791019" w:rsidP="00031EB3">
      <w:pPr>
        <w:pStyle w:val="Bullet2"/>
      </w:pPr>
      <w:r w:rsidRPr="00046164">
        <w:t>Both programs are tailored depending on the issues presented by the client and the outcomes they have agreed to work towards</w:t>
      </w:r>
    </w:p>
    <w:p w14:paraId="405D6776" w14:textId="4F234139" w:rsidR="00032C98" w:rsidRPr="00046164" w:rsidRDefault="00791019" w:rsidP="00031EB3">
      <w:pPr>
        <w:pStyle w:val="Bullet2"/>
      </w:pPr>
      <w:r w:rsidRPr="00046164">
        <w:t>Topics covered include developing healthy relationships, improving communication, problem solving and dealing with conflict, emotional regulation and self-awareness, personal growth and change</w:t>
      </w:r>
    </w:p>
    <w:p w14:paraId="18BB44B1" w14:textId="3CDB1E97" w:rsidR="00593C33" w:rsidRPr="00046164" w:rsidRDefault="00593C33" w:rsidP="00031EB3">
      <w:pPr>
        <w:pStyle w:val="Bullet1"/>
        <w:numPr>
          <w:ilvl w:val="0"/>
          <w:numId w:val="0"/>
        </w:numPr>
        <w:ind w:left="284"/>
      </w:pPr>
      <w:r w:rsidRPr="00046164">
        <w:t xml:space="preserve">   4.    Referrals </w:t>
      </w:r>
      <w:r w:rsidRPr="00046164">
        <w:tab/>
      </w:r>
      <w:r w:rsidRPr="00046164">
        <w:tab/>
      </w:r>
      <w:r w:rsidRPr="00046164">
        <w:tab/>
        <w:t xml:space="preserve">                                                               </w:t>
      </w:r>
    </w:p>
    <w:p w14:paraId="6346FBA3" w14:textId="77777777" w:rsidR="00593C33" w:rsidRPr="00046164" w:rsidRDefault="00593C33" w:rsidP="00031EB3">
      <w:pPr>
        <w:pStyle w:val="Bullet2"/>
      </w:pPr>
      <w:r w:rsidRPr="00046164">
        <w:t>Link clients with family violence support services, community support services, psychological support services as appropriate</w:t>
      </w:r>
    </w:p>
    <w:p w14:paraId="353092B2" w14:textId="66CE662E" w:rsidR="00593C33" w:rsidRPr="00046164" w:rsidRDefault="00593C33" w:rsidP="00031EB3">
      <w:pPr>
        <w:pStyle w:val="Bullet1"/>
        <w:numPr>
          <w:ilvl w:val="0"/>
          <w:numId w:val="0"/>
        </w:numPr>
        <w:ind w:left="284"/>
      </w:pPr>
      <w:r w:rsidRPr="00046164">
        <w:t xml:space="preserve">   5.   </w:t>
      </w:r>
      <w:r w:rsidR="00A31022" w:rsidRPr="00046164">
        <w:t xml:space="preserve"> </w:t>
      </w:r>
      <w:r w:rsidRPr="00046164">
        <w:t xml:space="preserve"> Case notes </w:t>
      </w:r>
      <w:r w:rsidRPr="00046164">
        <w:tab/>
      </w:r>
      <w:r w:rsidRPr="00046164">
        <w:tab/>
      </w:r>
      <w:r w:rsidRPr="00046164">
        <w:tab/>
        <w:t xml:space="preserve">                                         </w:t>
      </w:r>
    </w:p>
    <w:p w14:paraId="23788F4E" w14:textId="77777777" w:rsidR="00593C33" w:rsidRPr="00046164" w:rsidRDefault="00593C33" w:rsidP="00031EB3">
      <w:pPr>
        <w:pStyle w:val="Bullet2"/>
      </w:pPr>
      <w:r w:rsidRPr="00046164">
        <w:t>Document accurate case notes</w:t>
      </w:r>
    </w:p>
    <w:p w14:paraId="631E789A" w14:textId="653A387F" w:rsidR="00593C33" w:rsidRPr="00046164" w:rsidRDefault="00593C33" w:rsidP="00031EB3">
      <w:pPr>
        <w:pStyle w:val="Bullet1"/>
        <w:numPr>
          <w:ilvl w:val="0"/>
          <w:numId w:val="0"/>
        </w:numPr>
        <w:ind w:left="284"/>
      </w:pPr>
      <w:r w:rsidRPr="00046164">
        <w:t xml:space="preserve">   7.  </w:t>
      </w:r>
      <w:r w:rsidR="00A31022" w:rsidRPr="00046164">
        <w:t xml:space="preserve"> </w:t>
      </w:r>
      <w:r w:rsidRPr="00046164">
        <w:t xml:space="preserve"> </w:t>
      </w:r>
      <w:r w:rsidR="00A31022" w:rsidRPr="00046164">
        <w:t xml:space="preserve"> </w:t>
      </w:r>
      <w:r w:rsidRPr="00046164">
        <w:t>Evaluation and outcomes</w:t>
      </w:r>
      <w:r w:rsidRPr="00046164">
        <w:tab/>
      </w:r>
      <w:r w:rsidRPr="00046164">
        <w:tab/>
        <w:t xml:space="preserve">                                               </w:t>
      </w:r>
    </w:p>
    <w:p w14:paraId="2305A0E9" w14:textId="77777777" w:rsidR="00593C33" w:rsidRPr="00046164" w:rsidRDefault="00593C33" w:rsidP="00031EB3">
      <w:pPr>
        <w:pStyle w:val="Bullet2"/>
      </w:pPr>
      <w:r w:rsidRPr="00046164">
        <w:t>Follow-up after 6 weeks after the completion of the program for post intervention. Client may re-engage for further support</w:t>
      </w:r>
    </w:p>
    <w:p w14:paraId="29FAD2E1" w14:textId="69CADC00" w:rsidR="00593C33" w:rsidRPr="00046164" w:rsidRDefault="00A31022" w:rsidP="00031EB3">
      <w:pPr>
        <w:pStyle w:val="Bullet1"/>
        <w:numPr>
          <w:ilvl w:val="0"/>
          <w:numId w:val="0"/>
        </w:numPr>
        <w:ind w:left="284"/>
      </w:pPr>
      <w:r w:rsidRPr="00046164">
        <w:t xml:space="preserve">  </w:t>
      </w:r>
      <w:r w:rsidR="00593C33" w:rsidRPr="00046164">
        <w:t xml:space="preserve">8. </w:t>
      </w:r>
      <w:r w:rsidRPr="00046164">
        <w:t xml:space="preserve">    </w:t>
      </w:r>
      <w:r w:rsidR="00593C33" w:rsidRPr="00046164">
        <w:t>Marketing</w:t>
      </w:r>
      <w:r w:rsidR="00593C33" w:rsidRPr="00046164">
        <w:tab/>
      </w:r>
      <w:r w:rsidR="00593C33" w:rsidRPr="00046164">
        <w:tab/>
      </w:r>
      <w:r w:rsidR="00593C33" w:rsidRPr="00046164">
        <w:tab/>
        <w:t xml:space="preserve">                                            </w:t>
      </w:r>
    </w:p>
    <w:p w14:paraId="1678B91D" w14:textId="77777777" w:rsidR="00593C33" w:rsidRPr="00046164" w:rsidRDefault="00593C33" w:rsidP="00031EB3">
      <w:pPr>
        <w:pStyle w:val="Bullet2"/>
      </w:pPr>
      <w:r w:rsidRPr="00046164">
        <w:t>Targeted marketing campaigns including:</w:t>
      </w:r>
      <w:r w:rsidRPr="00046164">
        <w:tab/>
        <w:t xml:space="preserve">           </w:t>
      </w:r>
    </w:p>
    <w:p w14:paraId="306249EE" w14:textId="77777777" w:rsidR="00593C33" w:rsidRPr="00046164" w:rsidRDefault="00593C33" w:rsidP="00031EB3">
      <w:pPr>
        <w:pStyle w:val="Bullet3"/>
      </w:pPr>
      <w:r w:rsidRPr="00046164">
        <w:t>Website updates, including evidence informed psycho-educational information</w:t>
      </w:r>
    </w:p>
    <w:p w14:paraId="45BAF25F" w14:textId="77777777" w:rsidR="00593C33" w:rsidRPr="00046164" w:rsidRDefault="00593C33" w:rsidP="00031EB3">
      <w:pPr>
        <w:pStyle w:val="Bullet3"/>
      </w:pPr>
      <w:r w:rsidRPr="00046164">
        <w:t>Campaign-based landing pages</w:t>
      </w:r>
    </w:p>
    <w:p w14:paraId="2FF10838" w14:textId="77777777" w:rsidR="00593C33" w:rsidRPr="00046164" w:rsidRDefault="00593C33" w:rsidP="00031EB3">
      <w:pPr>
        <w:pStyle w:val="Bullet3"/>
      </w:pPr>
      <w:r w:rsidRPr="00046164">
        <w:t>Awareness raising, promotional and communication campaigns</w:t>
      </w:r>
    </w:p>
    <w:p w14:paraId="01D1803D" w14:textId="6FB40A57" w:rsidR="00352E38" w:rsidRPr="00F76838" w:rsidRDefault="00952FE8" w:rsidP="00031EB3">
      <w:pPr>
        <w:pStyle w:val="Bullet1"/>
        <w:numPr>
          <w:ilvl w:val="0"/>
          <w:numId w:val="17"/>
        </w:numPr>
      </w:pPr>
      <w:r w:rsidRPr="00046164">
        <w:t xml:space="preserve">Target </w:t>
      </w:r>
      <w:r w:rsidRPr="0035723F">
        <w:t>outreach to family violence support services, police and MBCP organisations, coordinators, and service delivery staff</w:t>
      </w:r>
    </w:p>
    <w:p w14:paraId="3FB644CC" w14:textId="071FF31A" w:rsidR="00245CA7" w:rsidRPr="00F76838" w:rsidRDefault="00245CA7" w:rsidP="00031EB3">
      <w:pPr>
        <w:pStyle w:val="Bullet1"/>
        <w:numPr>
          <w:ilvl w:val="0"/>
          <w:numId w:val="91"/>
        </w:numPr>
        <w:rPr>
          <w:b/>
          <w:bCs/>
        </w:rPr>
      </w:pPr>
      <w:r w:rsidRPr="00F76838">
        <w:rPr>
          <w:b/>
          <w:bCs/>
        </w:rPr>
        <w:t>Outputs</w:t>
      </w:r>
      <w:r w:rsidR="00D1126B" w:rsidRPr="00F76838">
        <w:rPr>
          <w:b/>
          <w:bCs/>
        </w:rPr>
        <w:t>:</w:t>
      </w:r>
    </w:p>
    <w:p w14:paraId="6E7AB32B" w14:textId="77777777" w:rsidR="001E3F07" w:rsidRPr="00F76838" w:rsidRDefault="001E3F07" w:rsidP="00031EB3">
      <w:pPr>
        <w:pStyle w:val="Bullet1"/>
        <w:numPr>
          <w:ilvl w:val="0"/>
          <w:numId w:val="17"/>
        </w:numPr>
      </w:pPr>
      <w:r w:rsidRPr="00F76838">
        <w:t>Number of self-referrals</w:t>
      </w:r>
    </w:p>
    <w:p w14:paraId="74386617" w14:textId="77777777" w:rsidR="001E3F07" w:rsidRPr="00F76838" w:rsidRDefault="001E3F07" w:rsidP="00031EB3">
      <w:pPr>
        <w:pStyle w:val="Bullet1"/>
        <w:numPr>
          <w:ilvl w:val="0"/>
          <w:numId w:val="17"/>
        </w:numPr>
      </w:pPr>
      <w:r w:rsidRPr="00F76838">
        <w:t>Number of recommendations from family violence support services, police, MBCPs and their providers</w:t>
      </w:r>
    </w:p>
    <w:p w14:paraId="32B168BB" w14:textId="77777777" w:rsidR="001E3F07" w:rsidRPr="00F76838" w:rsidRDefault="001E3F07" w:rsidP="00031EB3">
      <w:pPr>
        <w:pStyle w:val="Bullet1"/>
        <w:numPr>
          <w:ilvl w:val="0"/>
          <w:numId w:val="17"/>
        </w:numPr>
      </w:pPr>
      <w:r w:rsidRPr="00F76838">
        <w:t>Number of intake and assessment sessions conducted</w:t>
      </w:r>
    </w:p>
    <w:p w14:paraId="5B0BA8D2" w14:textId="77777777" w:rsidR="001E3F07" w:rsidRPr="00F76838" w:rsidRDefault="001E3F07" w:rsidP="00031EB3">
      <w:pPr>
        <w:pStyle w:val="Bullet1"/>
        <w:numPr>
          <w:ilvl w:val="0"/>
          <w:numId w:val="17"/>
        </w:numPr>
      </w:pPr>
      <w:r w:rsidRPr="00F76838">
        <w:t>Number of structured counselling sessions delivered over either:</w:t>
      </w:r>
    </w:p>
    <w:p w14:paraId="695866CA" w14:textId="77777777" w:rsidR="001E3F07" w:rsidRPr="00F76838" w:rsidRDefault="001E3F07" w:rsidP="00031EB3">
      <w:pPr>
        <w:pStyle w:val="Bullet2"/>
      </w:pPr>
      <w:r w:rsidRPr="0035723F">
        <w:t>2 months (4 sessions), or</w:t>
      </w:r>
    </w:p>
    <w:p w14:paraId="7F6C3FCD" w14:textId="77777777" w:rsidR="001E3F07" w:rsidRPr="00F76838" w:rsidRDefault="001E3F07" w:rsidP="00031EB3">
      <w:pPr>
        <w:pStyle w:val="Bullet2"/>
      </w:pPr>
      <w:r w:rsidRPr="0035723F">
        <w:t>6 months (12 sessions)</w:t>
      </w:r>
    </w:p>
    <w:p w14:paraId="76D8954E" w14:textId="77777777" w:rsidR="001E3F07" w:rsidRPr="00F76838" w:rsidRDefault="001E3F07" w:rsidP="00031EB3">
      <w:pPr>
        <w:pStyle w:val="Bullet1"/>
        <w:numPr>
          <w:ilvl w:val="0"/>
          <w:numId w:val="17"/>
        </w:numPr>
      </w:pPr>
      <w:r w:rsidRPr="00F76838">
        <w:t>Number of referrals made to other support providers</w:t>
      </w:r>
    </w:p>
    <w:p w14:paraId="6DE4B8A9" w14:textId="77777777" w:rsidR="001E3F07" w:rsidRPr="00F76838" w:rsidRDefault="001E3F07" w:rsidP="00031EB3">
      <w:pPr>
        <w:pStyle w:val="Bullet1"/>
        <w:numPr>
          <w:ilvl w:val="0"/>
          <w:numId w:val="17"/>
        </w:numPr>
      </w:pPr>
      <w:r w:rsidRPr="00F76838">
        <w:t>Total interactions by category – e.g., total clients entering, waitlisted, completed, did not complete</w:t>
      </w:r>
    </w:p>
    <w:p w14:paraId="7A8D17D0" w14:textId="77777777" w:rsidR="001E3F07" w:rsidRPr="00F76838" w:rsidRDefault="001E3F07" w:rsidP="00031EB3">
      <w:pPr>
        <w:pStyle w:val="Bullet1"/>
        <w:numPr>
          <w:ilvl w:val="0"/>
          <w:numId w:val="17"/>
        </w:numPr>
      </w:pPr>
      <w:r w:rsidRPr="00F76838">
        <w:t>Comparison of IOMI assessment completed at intake and last sessions</w:t>
      </w:r>
    </w:p>
    <w:p w14:paraId="11D78079" w14:textId="77777777" w:rsidR="001E3F07" w:rsidRPr="00F76838" w:rsidRDefault="001E3F07" w:rsidP="00031EB3">
      <w:pPr>
        <w:pStyle w:val="Bullet1"/>
        <w:numPr>
          <w:ilvl w:val="0"/>
          <w:numId w:val="17"/>
        </w:numPr>
      </w:pPr>
      <w:r w:rsidRPr="00F76838">
        <w:t>Number of postvention follow up sessions delivered</w:t>
      </w:r>
    </w:p>
    <w:p w14:paraId="136869D1" w14:textId="77777777" w:rsidR="001E3F07" w:rsidRPr="00F76838" w:rsidRDefault="001E3F07" w:rsidP="00031EB3">
      <w:pPr>
        <w:pStyle w:val="Bullet1"/>
        <w:numPr>
          <w:ilvl w:val="0"/>
          <w:numId w:val="17"/>
        </w:numPr>
      </w:pPr>
      <w:r w:rsidRPr="00F76838">
        <w:t>Number of Client Experience Surveys completed</w:t>
      </w:r>
    </w:p>
    <w:p w14:paraId="27B031D2" w14:textId="77777777" w:rsidR="001E3F07" w:rsidRPr="00F76838" w:rsidRDefault="001E3F07" w:rsidP="00031EB3">
      <w:pPr>
        <w:pStyle w:val="Bullet1"/>
        <w:numPr>
          <w:ilvl w:val="0"/>
          <w:numId w:val="17"/>
        </w:numPr>
      </w:pPr>
      <w:r w:rsidRPr="00F76838">
        <w:lastRenderedPageBreak/>
        <w:t>Number of out of hour crisis support sessions provided for participants via MensLine</w:t>
      </w:r>
    </w:p>
    <w:p w14:paraId="2D74164A" w14:textId="77777777" w:rsidR="001E3F07" w:rsidRPr="00F76838" w:rsidRDefault="001E3F07" w:rsidP="00031EB3">
      <w:pPr>
        <w:pStyle w:val="Bullet1"/>
        <w:numPr>
          <w:ilvl w:val="0"/>
          <w:numId w:val="17"/>
        </w:numPr>
      </w:pPr>
      <w:r w:rsidRPr="00F76838">
        <w:t>Examples of promotion and outreach collateral developed, and campaigns delivered</w:t>
      </w:r>
    </w:p>
    <w:p w14:paraId="5987D5EB" w14:textId="77777777" w:rsidR="001E3F07" w:rsidRPr="00F76838" w:rsidRDefault="001E3F07" w:rsidP="00031EB3">
      <w:pPr>
        <w:pStyle w:val="Bullet1"/>
        <w:numPr>
          <w:ilvl w:val="0"/>
          <w:numId w:val="17"/>
        </w:numPr>
      </w:pPr>
      <w:r w:rsidRPr="00F76838">
        <w:t>Number of family violence support services, police, MBCPs and other providers engaged with</w:t>
      </w:r>
    </w:p>
    <w:p w14:paraId="5D064BDC" w14:textId="2493A7B2" w:rsidR="00352E38" w:rsidRPr="00F76838" w:rsidRDefault="001E3F07" w:rsidP="00031EB3">
      <w:pPr>
        <w:pStyle w:val="Bullet1"/>
        <w:numPr>
          <w:ilvl w:val="0"/>
          <w:numId w:val="17"/>
        </w:numPr>
      </w:pPr>
      <w:r w:rsidRPr="00F76838">
        <w:t>Program reports delivered as agreed with DSS</w:t>
      </w:r>
    </w:p>
    <w:p w14:paraId="223DF72B" w14:textId="4F9529DC" w:rsidR="00245CA7" w:rsidRPr="00F76838" w:rsidRDefault="00245CA7" w:rsidP="00031EB3">
      <w:pPr>
        <w:pStyle w:val="Bullet1"/>
        <w:numPr>
          <w:ilvl w:val="0"/>
          <w:numId w:val="91"/>
        </w:numPr>
        <w:rPr>
          <w:b/>
          <w:bCs/>
        </w:rPr>
      </w:pPr>
      <w:r w:rsidRPr="00F76838">
        <w:rPr>
          <w:b/>
          <w:bCs/>
        </w:rPr>
        <w:t>Short-term Outcome</w:t>
      </w:r>
      <w:r w:rsidR="00352E38" w:rsidRPr="00F76838">
        <w:rPr>
          <w:b/>
          <w:bCs/>
        </w:rPr>
        <w:t>s</w:t>
      </w:r>
      <w:r w:rsidR="00D1126B" w:rsidRPr="00F76838">
        <w:rPr>
          <w:b/>
          <w:bCs/>
        </w:rPr>
        <w:t>:</w:t>
      </w:r>
    </w:p>
    <w:p w14:paraId="7B2E9D25" w14:textId="77777777" w:rsidR="00EA144B" w:rsidRPr="00F76838" w:rsidRDefault="00EA144B" w:rsidP="00031EB3">
      <w:pPr>
        <w:pStyle w:val="Bullet1"/>
        <w:numPr>
          <w:ilvl w:val="0"/>
          <w:numId w:val="17"/>
        </w:numPr>
      </w:pPr>
      <w:r w:rsidRPr="00F76838">
        <w:t>Men who participate in the Violence Prevention Program do not resort to using violence</w:t>
      </w:r>
    </w:p>
    <w:p w14:paraId="464F8416" w14:textId="77777777" w:rsidR="00EA144B" w:rsidRPr="00F76838" w:rsidRDefault="00EA144B" w:rsidP="00031EB3">
      <w:pPr>
        <w:pStyle w:val="Bullet1"/>
        <w:numPr>
          <w:ilvl w:val="0"/>
          <w:numId w:val="17"/>
        </w:numPr>
      </w:pPr>
      <w:r w:rsidRPr="00F76838">
        <w:t>Men report changes in violence supporting narratives and thinking</w:t>
      </w:r>
    </w:p>
    <w:p w14:paraId="738B0C57" w14:textId="77777777" w:rsidR="00EA144B" w:rsidRPr="00F76838" w:rsidRDefault="00EA144B" w:rsidP="00031EB3">
      <w:pPr>
        <w:pStyle w:val="Bullet1"/>
        <w:numPr>
          <w:ilvl w:val="0"/>
          <w:numId w:val="17"/>
        </w:numPr>
      </w:pPr>
      <w:r w:rsidRPr="00F76838">
        <w:t>Empathetic client management helps clients to emotionally regulate</w:t>
      </w:r>
    </w:p>
    <w:p w14:paraId="38656955" w14:textId="77777777" w:rsidR="00EA144B" w:rsidRPr="00F76838" w:rsidRDefault="00EA144B" w:rsidP="00031EB3">
      <w:pPr>
        <w:pStyle w:val="Bullet1"/>
        <w:numPr>
          <w:ilvl w:val="0"/>
          <w:numId w:val="17"/>
        </w:numPr>
      </w:pPr>
      <w:r w:rsidRPr="00F76838">
        <w:t>Callers understand independent self-management of stressors/triggers, distress and anger to keep themselves and others safe</w:t>
      </w:r>
    </w:p>
    <w:p w14:paraId="2586A1F2" w14:textId="77777777" w:rsidR="00EA144B" w:rsidRPr="00F76838" w:rsidRDefault="00EA144B" w:rsidP="00031EB3">
      <w:pPr>
        <w:pStyle w:val="Bullet1"/>
        <w:numPr>
          <w:ilvl w:val="0"/>
          <w:numId w:val="17"/>
        </w:numPr>
      </w:pPr>
      <w:r w:rsidRPr="00F76838">
        <w:t>Clients feel connected to ongoing follow-up support and stable at follow-up</w:t>
      </w:r>
    </w:p>
    <w:p w14:paraId="38FF8001" w14:textId="77777777" w:rsidR="00EA144B" w:rsidRPr="00F76838" w:rsidRDefault="00EA144B" w:rsidP="00031EB3">
      <w:pPr>
        <w:pStyle w:val="Bullet1"/>
        <w:numPr>
          <w:ilvl w:val="0"/>
          <w:numId w:val="17"/>
        </w:numPr>
      </w:pPr>
      <w:r w:rsidRPr="00F76838">
        <w:t>Increased awareness and uptake of CFG counselling service</w:t>
      </w:r>
    </w:p>
    <w:p w14:paraId="300E196E" w14:textId="7BAF066F" w:rsidR="00352E38" w:rsidRPr="00F76838" w:rsidRDefault="00EA144B" w:rsidP="00031EB3">
      <w:pPr>
        <w:pStyle w:val="Bullet1"/>
        <w:numPr>
          <w:ilvl w:val="0"/>
          <w:numId w:val="17"/>
        </w:numPr>
      </w:pPr>
      <w:r w:rsidRPr="00F76838">
        <w:t>Improved understanding of cohort’s mental and behavioural problems</w:t>
      </w:r>
    </w:p>
    <w:p w14:paraId="394C6B52" w14:textId="108D51A8" w:rsidR="00245CA7" w:rsidRPr="00F76838" w:rsidRDefault="00245CA7" w:rsidP="00031EB3">
      <w:pPr>
        <w:pStyle w:val="Bullet1"/>
        <w:numPr>
          <w:ilvl w:val="0"/>
          <w:numId w:val="91"/>
        </w:numPr>
        <w:rPr>
          <w:b/>
          <w:bCs/>
        </w:rPr>
      </w:pPr>
      <w:r w:rsidRPr="00F76838">
        <w:rPr>
          <w:b/>
          <w:bCs/>
        </w:rPr>
        <w:t>Medium-term Outcomes</w:t>
      </w:r>
      <w:r w:rsidR="00D1126B" w:rsidRPr="00F76838">
        <w:rPr>
          <w:b/>
          <w:bCs/>
        </w:rPr>
        <w:t>:</w:t>
      </w:r>
    </w:p>
    <w:p w14:paraId="7028FD3B" w14:textId="77777777" w:rsidR="00FC61DE" w:rsidRPr="00F76838" w:rsidRDefault="00FC61DE" w:rsidP="00031EB3">
      <w:pPr>
        <w:pStyle w:val="Bullet1"/>
        <w:numPr>
          <w:ilvl w:val="0"/>
          <w:numId w:val="17"/>
        </w:numPr>
      </w:pPr>
      <w:r w:rsidRPr="00F76838">
        <w:t>Meaningful behaviour change motivated by focusing on the humanistic perspective unconditional positive regard and meaningful relating</w:t>
      </w:r>
    </w:p>
    <w:p w14:paraId="6F87B505" w14:textId="77777777" w:rsidR="00FC61DE" w:rsidRPr="00F76838" w:rsidRDefault="00FC61DE" w:rsidP="00031EB3">
      <w:pPr>
        <w:pStyle w:val="Bullet1"/>
        <w:numPr>
          <w:ilvl w:val="0"/>
          <w:numId w:val="17"/>
        </w:numPr>
      </w:pPr>
      <w:r w:rsidRPr="00F76838">
        <w:t>Client strengthens relationship with family based on respect and effective communication, ensuring partner and children’s health</w:t>
      </w:r>
    </w:p>
    <w:p w14:paraId="443872EF" w14:textId="77777777" w:rsidR="00FC61DE" w:rsidRPr="00F76838" w:rsidRDefault="00FC61DE" w:rsidP="00031EB3">
      <w:pPr>
        <w:pStyle w:val="Bullet1"/>
        <w:numPr>
          <w:ilvl w:val="0"/>
          <w:numId w:val="17"/>
        </w:numPr>
      </w:pPr>
      <w:r w:rsidRPr="00F76838">
        <w:t>Client improves awareness of self and others, communication, thinking and social skills</w:t>
      </w:r>
    </w:p>
    <w:p w14:paraId="0315D544" w14:textId="7FEDD1BD" w:rsidR="00352E38" w:rsidRPr="00F76838" w:rsidRDefault="00FC61DE" w:rsidP="00031EB3">
      <w:pPr>
        <w:pStyle w:val="Bullet1"/>
        <w:numPr>
          <w:ilvl w:val="0"/>
          <w:numId w:val="17"/>
        </w:numPr>
      </w:pPr>
      <w:r w:rsidRPr="00F76838">
        <w:t>Reduced use of violence, coercive control, abuse and harassment</w:t>
      </w:r>
    </w:p>
    <w:p w14:paraId="500D8A41" w14:textId="617B5C84" w:rsidR="00245CA7" w:rsidRPr="00F76838" w:rsidRDefault="00245CA7" w:rsidP="00031EB3">
      <w:pPr>
        <w:pStyle w:val="Bullet1"/>
        <w:numPr>
          <w:ilvl w:val="0"/>
          <w:numId w:val="91"/>
        </w:numPr>
        <w:rPr>
          <w:b/>
          <w:bCs/>
        </w:rPr>
      </w:pPr>
      <w:r w:rsidRPr="00F76838">
        <w:rPr>
          <w:b/>
          <w:bCs/>
        </w:rPr>
        <w:t>Program Impacts</w:t>
      </w:r>
      <w:r w:rsidR="00D1126B" w:rsidRPr="00F76838">
        <w:rPr>
          <w:b/>
          <w:bCs/>
        </w:rPr>
        <w:t>:</w:t>
      </w:r>
    </w:p>
    <w:p w14:paraId="39D73B69" w14:textId="77777777" w:rsidR="00040C57" w:rsidRPr="00F76838" w:rsidRDefault="00040C57" w:rsidP="00031EB3">
      <w:pPr>
        <w:pStyle w:val="Bullet1"/>
      </w:pPr>
      <w:r w:rsidRPr="00F76838">
        <w:t>Men choose not to use violence in their relationships</w:t>
      </w:r>
    </w:p>
    <w:p w14:paraId="110EEE0F" w14:textId="77777777" w:rsidR="00040C57" w:rsidRPr="00F76838" w:rsidRDefault="00040C57" w:rsidP="00031EB3">
      <w:pPr>
        <w:pStyle w:val="Bullet1"/>
      </w:pPr>
      <w:r w:rsidRPr="00F76838">
        <w:t>Men improve coping skills and positively contribute to families and the community</w:t>
      </w:r>
    </w:p>
    <w:p w14:paraId="04CF70CC" w14:textId="77777777" w:rsidR="00040C57" w:rsidRPr="00F76838" w:rsidRDefault="00040C57" w:rsidP="00031EB3">
      <w:pPr>
        <w:pStyle w:val="Bullet1"/>
      </w:pPr>
      <w:r w:rsidRPr="00F76838">
        <w:t>Reduced impact of violence in our community</w:t>
      </w:r>
    </w:p>
    <w:p w14:paraId="2526F031" w14:textId="77777777" w:rsidR="00040C57" w:rsidRPr="00F76838" w:rsidRDefault="00040C57" w:rsidP="00031EB3">
      <w:pPr>
        <w:pStyle w:val="Bullet1"/>
      </w:pPr>
      <w:r w:rsidRPr="00F76838">
        <w:t>Increased client choice and opportunity to live a meaningful, satisfying and purposeful violence-free life</w:t>
      </w:r>
    </w:p>
    <w:p w14:paraId="61D95679" w14:textId="77777777" w:rsidR="00040C57" w:rsidRPr="00F76838" w:rsidRDefault="00040C57" w:rsidP="00031EB3">
      <w:pPr>
        <w:pStyle w:val="Bullet1"/>
      </w:pPr>
      <w:r w:rsidRPr="00F76838">
        <w:t>Community members feel safe from experiencing violence</w:t>
      </w:r>
    </w:p>
    <w:p w14:paraId="23E9175C" w14:textId="7824F36D" w:rsidR="009C12CD" w:rsidRPr="00F76838" w:rsidRDefault="00040C57" w:rsidP="00031EB3">
      <w:r w:rsidRPr="00F76838">
        <w:rPr>
          <w:b/>
          <w:bCs/>
        </w:rPr>
        <w:t>Theory of change statement</w:t>
      </w:r>
    </w:p>
    <w:p w14:paraId="23442874" w14:textId="77777777" w:rsidR="00284675" w:rsidRPr="00F76838" w:rsidRDefault="00284675" w:rsidP="00031EB3">
      <w:r w:rsidRPr="0035723F">
        <w:t>Changing for Good helps men who are concerned they will use violence or who have recently completed a Men’s Behaviour Change Program to continue to strengthen all relationships in their lives – intimate relationships, family, parenting, friendships or work colleagues.</w:t>
      </w:r>
    </w:p>
    <w:p w14:paraId="08D0A111" w14:textId="77777777" w:rsidR="00284675" w:rsidRPr="00F76838" w:rsidRDefault="00284675" w:rsidP="00031EB3">
      <w:r w:rsidRPr="0035723F">
        <w:t>Men who are worried their thoughts and behaviours will lead to violence will learn the tools to be proactive in developing respectful and healthy relationships.</w:t>
      </w:r>
    </w:p>
    <w:p w14:paraId="46BFC21F" w14:textId="77777777" w:rsidR="00284675" w:rsidRPr="00F76838" w:rsidRDefault="00284675" w:rsidP="00031EB3">
      <w:r w:rsidRPr="0035723F">
        <w:t>Men who’ve completed a Men’s Behaviour Change Program will learn to consolidate and maintain the strategies they learned.</w:t>
      </w:r>
    </w:p>
    <w:p w14:paraId="4586FAE6" w14:textId="77777777" w:rsidR="00284675" w:rsidRPr="00F76838" w:rsidRDefault="00284675" w:rsidP="00031EB3">
      <w:r w:rsidRPr="0035723F">
        <w:t xml:space="preserve">Counselling sessions will focus on what the client wants to achieve, and progress will be measured along the way. Under the umbrella of the MARAM framework (Victorian Government), </w:t>
      </w:r>
      <w:r w:rsidRPr="0035723F">
        <w:lastRenderedPageBreak/>
        <w:t>the sessions will use the principles of the Duluth model (Pence et al, 1993), dissonance theory and health coaching.</w:t>
      </w:r>
    </w:p>
    <w:p w14:paraId="66542903" w14:textId="77777777" w:rsidR="00284675" w:rsidRPr="00F76838" w:rsidRDefault="00284675" w:rsidP="00031EB3">
      <w:r w:rsidRPr="0035723F">
        <w:t>Our Intermediate Outcomes Measurement Instrument (IOMI) uses outcome measures developed in the UK (Ministry of Justice, UK, 2019) which is designed to measure change in relationship to seven dimensions across 21 questions.</w:t>
      </w:r>
    </w:p>
    <w:p w14:paraId="23029EE2" w14:textId="5817BA83" w:rsidR="009C12CD" w:rsidRPr="00F76838" w:rsidRDefault="00284675" w:rsidP="00031EB3">
      <w:r w:rsidRPr="0035723F">
        <w:t>Our intake and assessment process will respond to individual needs, our referral system will help clients access other services as needed, and our 24/7 MensLine service will provide immediate crisis support.</w:t>
      </w:r>
    </w:p>
    <w:p w14:paraId="2EF87EA9" w14:textId="6EA8620C" w:rsidR="0099416D" w:rsidRPr="00F76838" w:rsidRDefault="0099416D" w:rsidP="00031EB3">
      <w:pPr>
        <w:pStyle w:val="Heading4"/>
      </w:pPr>
      <w:r w:rsidRPr="00F76838">
        <w:t>Program Logic – Men’s Referral Service</w:t>
      </w:r>
    </w:p>
    <w:p w14:paraId="60BF511C" w14:textId="7C78A774" w:rsidR="001460F6" w:rsidRPr="00F76838" w:rsidRDefault="001460F6" w:rsidP="00031EB3">
      <w:pPr>
        <w:rPr>
          <w:b/>
          <w:bCs/>
        </w:rPr>
      </w:pPr>
      <w:r w:rsidRPr="00F76838">
        <w:rPr>
          <w:b/>
          <w:bCs/>
        </w:rPr>
        <w:t>Program need</w:t>
      </w:r>
    </w:p>
    <w:p w14:paraId="2697811B" w14:textId="77777777" w:rsidR="001460F6" w:rsidRPr="00F76838" w:rsidRDefault="001460F6" w:rsidP="00031EB3">
      <w:r w:rsidRPr="0035723F">
        <w:t xml:space="preserve">Family violence and/or controlling behaviour affects all communities in Australia. A strong and responsive service system needs to address increasing demand, and support service providers who are skilled in working effectively with diverse communities and individuals. </w:t>
      </w:r>
    </w:p>
    <w:p w14:paraId="3BA037F3" w14:textId="38A26903" w:rsidR="008347EE" w:rsidRPr="00F76838" w:rsidRDefault="008347EE" w:rsidP="00031EB3">
      <w:pPr>
        <w:rPr>
          <w:b/>
          <w:bCs/>
        </w:rPr>
      </w:pPr>
      <w:r w:rsidRPr="00F76838">
        <w:rPr>
          <w:b/>
          <w:bCs/>
        </w:rPr>
        <w:t>Program objectives</w:t>
      </w:r>
    </w:p>
    <w:p w14:paraId="0C8F2CEA" w14:textId="77777777" w:rsidR="008347EE" w:rsidRPr="00F76838" w:rsidRDefault="008347EE" w:rsidP="00031EB3">
      <w:r w:rsidRPr="0035723F">
        <w:t xml:space="preserve">To provide a national specialist referral service for individuals who use violent and/or controlling behaviour to manage anticipated increases in demand and to support. To provide an opportunity for interruption, to provide information support and options for future engagement. </w:t>
      </w:r>
    </w:p>
    <w:p w14:paraId="6BBAB2FE" w14:textId="77777777" w:rsidR="008347EE" w:rsidRPr="00F76838" w:rsidRDefault="008347EE" w:rsidP="00031EB3">
      <w:pPr>
        <w:rPr>
          <w:b/>
          <w:bCs/>
        </w:rPr>
      </w:pPr>
      <w:r w:rsidRPr="00F76838">
        <w:rPr>
          <w:b/>
          <w:bCs/>
        </w:rPr>
        <w:t>Program goal</w:t>
      </w:r>
    </w:p>
    <w:p w14:paraId="7471BDFF" w14:textId="77777777" w:rsidR="008347EE" w:rsidRPr="00F76838" w:rsidRDefault="008347EE" w:rsidP="00031EB3">
      <w:r w:rsidRPr="0035723F">
        <w:t>The person using violence becomes aware there is a more responsible choice and options available to them to take steps towards stopping violence and/or controlling behaviours. They are able to increase their awareness of services available to support better choices and are provided with tools and information to take next steps.</w:t>
      </w:r>
    </w:p>
    <w:p w14:paraId="4D6B7C08" w14:textId="77777777" w:rsidR="008347EE" w:rsidRPr="00F76838" w:rsidRDefault="008347EE" w:rsidP="00031EB3">
      <w:pPr>
        <w:pStyle w:val="Bullet1"/>
        <w:numPr>
          <w:ilvl w:val="0"/>
          <w:numId w:val="0"/>
        </w:numPr>
        <w:rPr>
          <w:b/>
          <w:bCs/>
        </w:rPr>
      </w:pPr>
      <w:r w:rsidRPr="00F76838">
        <w:rPr>
          <w:b/>
          <w:bCs/>
        </w:rPr>
        <w:t>Participants</w:t>
      </w:r>
    </w:p>
    <w:p w14:paraId="2F8217EC" w14:textId="77777777" w:rsidR="008347EE" w:rsidRPr="00F76838" w:rsidRDefault="008347EE" w:rsidP="00031EB3">
      <w:pPr>
        <w:pStyle w:val="Bullet1"/>
      </w:pPr>
      <w:r w:rsidRPr="0035723F">
        <w:t>Individuals who use or are at risk of using violent and/or controlling behaviour</w:t>
      </w:r>
    </w:p>
    <w:p w14:paraId="2CDC8A7C" w14:textId="77777777" w:rsidR="008347EE" w:rsidRPr="00F76838" w:rsidRDefault="008347EE" w:rsidP="00031EB3">
      <w:pPr>
        <w:pStyle w:val="Bullet1"/>
      </w:pPr>
      <w:r w:rsidRPr="0035723F">
        <w:t>Individuals who are directly impacted by violent and/or controlling behaviour</w:t>
      </w:r>
    </w:p>
    <w:p w14:paraId="23B9710B" w14:textId="77777777" w:rsidR="008347EE" w:rsidRPr="00F76838" w:rsidRDefault="008347EE" w:rsidP="00031EB3">
      <w:pPr>
        <w:pStyle w:val="Bullet1"/>
      </w:pPr>
      <w:r w:rsidRPr="0035723F">
        <w:t>Friends, family or colleagues of individuals who may be using or impacted by violent and/or controlling behaviour</w:t>
      </w:r>
    </w:p>
    <w:p w14:paraId="63F4E6C9" w14:textId="113F44C2" w:rsidR="00886391" w:rsidRPr="00F76838" w:rsidRDefault="00886391" w:rsidP="00031EB3">
      <w:pPr>
        <w:pStyle w:val="Bullet1"/>
        <w:rPr>
          <w:b/>
          <w:bCs/>
        </w:rPr>
      </w:pPr>
    </w:p>
    <w:p w14:paraId="3A0C32A5" w14:textId="4A0298E3" w:rsidR="00BC11FD" w:rsidRPr="00F76838" w:rsidRDefault="00BC11FD" w:rsidP="00031EB3">
      <w:pPr>
        <w:pStyle w:val="Bullet1"/>
        <w:numPr>
          <w:ilvl w:val="0"/>
          <w:numId w:val="75"/>
        </w:numPr>
        <w:rPr>
          <w:b/>
          <w:bCs/>
        </w:rPr>
      </w:pPr>
      <w:r w:rsidRPr="00F76838">
        <w:rPr>
          <w:b/>
          <w:bCs/>
        </w:rPr>
        <w:t>Inputs</w:t>
      </w:r>
      <w:r w:rsidR="005E6C96" w:rsidRPr="00F76838">
        <w:rPr>
          <w:b/>
          <w:bCs/>
        </w:rPr>
        <w:t>:</w:t>
      </w:r>
    </w:p>
    <w:p w14:paraId="00FFBFA8" w14:textId="77777777" w:rsidR="00BC11FD" w:rsidRPr="00F76838" w:rsidRDefault="00BC11FD" w:rsidP="00031EB3">
      <w:pPr>
        <w:pStyle w:val="Bullet1"/>
      </w:pPr>
      <w:r w:rsidRPr="0035723F">
        <w:t>Department</w:t>
      </w:r>
    </w:p>
    <w:p w14:paraId="6E685018" w14:textId="77777777" w:rsidR="00BC11FD" w:rsidRPr="00F76838" w:rsidRDefault="00BC11FD" w:rsidP="00031EB3">
      <w:pPr>
        <w:pStyle w:val="Bullet2"/>
      </w:pPr>
      <w:r w:rsidRPr="0035723F">
        <w:t>Funding</w:t>
      </w:r>
    </w:p>
    <w:p w14:paraId="32D58E2D" w14:textId="77777777" w:rsidR="00BC11FD" w:rsidRPr="00F76838" w:rsidRDefault="00BC11FD" w:rsidP="00031EB3">
      <w:pPr>
        <w:pStyle w:val="Bullet2"/>
      </w:pPr>
      <w:r w:rsidRPr="0035723F">
        <w:t>Policy</w:t>
      </w:r>
    </w:p>
    <w:p w14:paraId="45BC111D" w14:textId="77777777" w:rsidR="00BC11FD" w:rsidRPr="00F76838" w:rsidRDefault="00BC11FD" w:rsidP="00031EB3">
      <w:pPr>
        <w:pStyle w:val="Bullet2"/>
      </w:pPr>
      <w:r w:rsidRPr="0035723F">
        <w:t>Grant Administration</w:t>
      </w:r>
    </w:p>
    <w:p w14:paraId="5AE96B49" w14:textId="77777777" w:rsidR="00BC11FD" w:rsidRPr="00F76838" w:rsidRDefault="00BC11FD" w:rsidP="00031EB3">
      <w:pPr>
        <w:pStyle w:val="Bullet2"/>
      </w:pPr>
      <w:r w:rsidRPr="0035723F">
        <w:t>Performance Measurement</w:t>
      </w:r>
    </w:p>
    <w:p w14:paraId="47C5C2FC" w14:textId="66B3EF6C" w:rsidR="00BC11FD" w:rsidRPr="00F76838" w:rsidRDefault="00BC11FD" w:rsidP="00031EB3">
      <w:pPr>
        <w:pStyle w:val="Bullet1"/>
      </w:pPr>
      <w:r w:rsidRPr="0035723F">
        <w:t>Service Provider - No to Violence</w:t>
      </w:r>
    </w:p>
    <w:p w14:paraId="08D613DE" w14:textId="77777777" w:rsidR="00BC11FD" w:rsidRPr="00F76838" w:rsidRDefault="00BC11FD" w:rsidP="00031EB3">
      <w:pPr>
        <w:pStyle w:val="Bullet2"/>
      </w:pPr>
      <w:r w:rsidRPr="0035723F">
        <w:t>Men’s Referral Service (MRS)</w:t>
      </w:r>
    </w:p>
    <w:p w14:paraId="3F11CEBD" w14:textId="41B9EF4A" w:rsidR="00651A04" w:rsidRPr="00F76838" w:rsidRDefault="00651A04" w:rsidP="00031EB3">
      <w:pPr>
        <w:pStyle w:val="Bullet1"/>
        <w:numPr>
          <w:ilvl w:val="0"/>
          <w:numId w:val="75"/>
        </w:numPr>
        <w:rPr>
          <w:b/>
          <w:bCs/>
        </w:rPr>
      </w:pPr>
      <w:r w:rsidRPr="00F76838">
        <w:rPr>
          <w:b/>
          <w:bCs/>
        </w:rPr>
        <w:t>Activities</w:t>
      </w:r>
      <w:r w:rsidR="005E6C96" w:rsidRPr="00F76838">
        <w:rPr>
          <w:b/>
          <w:bCs/>
        </w:rPr>
        <w:t>:</w:t>
      </w:r>
    </w:p>
    <w:p w14:paraId="293507D2" w14:textId="77777777" w:rsidR="00651A04" w:rsidRPr="00F76838" w:rsidRDefault="00651A04" w:rsidP="00031EB3">
      <w:pPr>
        <w:pStyle w:val="Bullet1"/>
      </w:pPr>
      <w:r w:rsidRPr="00F76838">
        <w:t>Counselling services</w:t>
      </w:r>
    </w:p>
    <w:p w14:paraId="7279D0FD" w14:textId="77777777" w:rsidR="00651A04" w:rsidRPr="00F76838" w:rsidRDefault="00651A04" w:rsidP="00031EB3">
      <w:pPr>
        <w:pStyle w:val="Bullet1"/>
      </w:pPr>
      <w:r w:rsidRPr="0035723F">
        <w:lastRenderedPageBreak/>
        <w:t>Referrals to appropriate services according to individual requirements</w:t>
      </w:r>
    </w:p>
    <w:p w14:paraId="4653619C" w14:textId="77777777" w:rsidR="00651A04" w:rsidRPr="00F76838" w:rsidRDefault="00651A04" w:rsidP="00031EB3">
      <w:pPr>
        <w:pStyle w:val="Bullet1"/>
      </w:pPr>
      <w:r w:rsidRPr="0035723F">
        <w:t>Provision of information and advice</w:t>
      </w:r>
    </w:p>
    <w:p w14:paraId="7C26335E" w14:textId="433D9334" w:rsidR="00651A04" w:rsidRPr="00F76838" w:rsidRDefault="00651A04" w:rsidP="00031EB3">
      <w:pPr>
        <w:pStyle w:val="Bullet1"/>
        <w:numPr>
          <w:ilvl w:val="0"/>
          <w:numId w:val="75"/>
        </w:numPr>
        <w:rPr>
          <w:b/>
          <w:bCs/>
        </w:rPr>
      </w:pPr>
      <w:r w:rsidRPr="00F76838">
        <w:rPr>
          <w:b/>
          <w:bCs/>
        </w:rPr>
        <w:t>Outputs</w:t>
      </w:r>
      <w:r w:rsidR="005E6C96" w:rsidRPr="00F76838">
        <w:rPr>
          <w:b/>
          <w:bCs/>
        </w:rPr>
        <w:t>:</w:t>
      </w:r>
    </w:p>
    <w:p w14:paraId="608DA78A" w14:textId="77777777" w:rsidR="00651A04" w:rsidRPr="00F76838" w:rsidRDefault="00651A04" w:rsidP="00031EB3">
      <w:pPr>
        <w:pStyle w:val="Bullet1"/>
      </w:pPr>
      <w:r w:rsidRPr="0035723F">
        <w:t>A national telephone and online counselling and referral service for individuals who use violent and/or controlling behaviour</w:t>
      </w:r>
    </w:p>
    <w:p w14:paraId="356145DB" w14:textId="77777777" w:rsidR="00651A04" w:rsidRPr="00F76838" w:rsidRDefault="00651A04" w:rsidP="00031EB3">
      <w:pPr>
        <w:pStyle w:val="Bullet1"/>
      </w:pPr>
      <w:r w:rsidRPr="0035723F">
        <w:t>Support for individuals who may be impacted by someone using violent and/or controlling behaviour</w:t>
      </w:r>
    </w:p>
    <w:p w14:paraId="6FC1AB89" w14:textId="77777777" w:rsidR="00651A04" w:rsidRPr="00F76838" w:rsidRDefault="00651A04" w:rsidP="00031EB3">
      <w:pPr>
        <w:pStyle w:val="Bullet1"/>
      </w:pPr>
      <w:r w:rsidRPr="0035723F">
        <w:t>Individuals are supported to begin the process of behaviour change</w:t>
      </w:r>
    </w:p>
    <w:p w14:paraId="73DEA3D2" w14:textId="2C450BBB" w:rsidR="00651A04" w:rsidRPr="00F76838" w:rsidRDefault="00651A04" w:rsidP="00031EB3">
      <w:pPr>
        <w:pStyle w:val="Bullet1"/>
        <w:numPr>
          <w:ilvl w:val="0"/>
          <w:numId w:val="75"/>
        </w:numPr>
        <w:rPr>
          <w:b/>
          <w:bCs/>
        </w:rPr>
      </w:pPr>
      <w:r w:rsidRPr="00F76838">
        <w:rPr>
          <w:b/>
          <w:bCs/>
        </w:rPr>
        <w:t>Short-term outcomes (immediate: 0-12 months)</w:t>
      </w:r>
      <w:r w:rsidR="005E6C96" w:rsidRPr="00F76838">
        <w:rPr>
          <w:b/>
          <w:bCs/>
        </w:rPr>
        <w:t>:</w:t>
      </w:r>
    </w:p>
    <w:p w14:paraId="3F3FB5A3" w14:textId="77777777" w:rsidR="00651A04" w:rsidRPr="00F76838" w:rsidRDefault="00651A04" w:rsidP="00031EB3">
      <w:pPr>
        <w:pStyle w:val="Bullet1"/>
      </w:pPr>
      <w:r w:rsidRPr="0035723F">
        <w:t>Individuals have an improved understanding of self-management of behaviours</w:t>
      </w:r>
    </w:p>
    <w:p w14:paraId="0A27FBEB" w14:textId="77777777" w:rsidR="00651A04" w:rsidRPr="00F76838" w:rsidRDefault="00651A04" w:rsidP="00031EB3">
      <w:pPr>
        <w:pStyle w:val="Bullet1"/>
      </w:pPr>
      <w:r w:rsidRPr="0035723F">
        <w:t>Individuals are supported to begin the process of behaviour change</w:t>
      </w:r>
    </w:p>
    <w:p w14:paraId="3AF827B6" w14:textId="77777777" w:rsidR="00651A04" w:rsidRPr="00F76838" w:rsidRDefault="00651A04" w:rsidP="00031EB3">
      <w:pPr>
        <w:pStyle w:val="Bullet1"/>
      </w:pPr>
      <w:r w:rsidRPr="0035723F">
        <w:t xml:space="preserve">Individuals are referred into services that may help them further (including BIS) </w:t>
      </w:r>
    </w:p>
    <w:p w14:paraId="5D183394" w14:textId="77777777" w:rsidR="00651A04" w:rsidRPr="00F76838" w:rsidRDefault="00651A04" w:rsidP="00031EB3">
      <w:pPr>
        <w:pStyle w:val="Bullet1"/>
      </w:pPr>
      <w:r w:rsidRPr="0035723F">
        <w:t>Individuals have greater awareness of behaviours that constitute DFV</w:t>
      </w:r>
    </w:p>
    <w:p w14:paraId="047F9308" w14:textId="77777777" w:rsidR="00651A04" w:rsidRPr="00F76838" w:rsidRDefault="00651A04" w:rsidP="00031EB3">
      <w:pPr>
        <w:pStyle w:val="Bullet1"/>
      </w:pPr>
      <w:r w:rsidRPr="0035723F">
        <w:t>Individuals recognise that they are able to get help to support their behaviour change</w:t>
      </w:r>
    </w:p>
    <w:p w14:paraId="2D383A5A" w14:textId="77777777" w:rsidR="00651A04" w:rsidRPr="00F76838" w:rsidRDefault="00651A04" w:rsidP="00031EB3">
      <w:pPr>
        <w:pStyle w:val="Bullet1"/>
      </w:pPr>
      <w:r w:rsidRPr="0035723F">
        <w:t>There is increased awareness of support and services available</w:t>
      </w:r>
    </w:p>
    <w:p w14:paraId="61235B1F" w14:textId="6FDFD69A" w:rsidR="00651A04" w:rsidRPr="00F76838" w:rsidRDefault="00651A04" w:rsidP="00031EB3">
      <w:pPr>
        <w:pStyle w:val="Bullet1"/>
        <w:numPr>
          <w:ilvl w:val="0"/>
          <w:numId w:val="75"/>
        </w:numPr>
        <w:rPr>
          <w:b/>
          <w:bCs/>
        </w:rPr>
      </w:pPr>
      <w:r w:rsidRPr="00F76838">
        <w:rPr>
          <w:b/>
          <w:bCs/>
        </w:rPr>
        <w:t>Medium-term outcomes (intermediate: 12 months – 2 years)</w:t>
      </w:r>
      <w:r w:rsidR="005E6C96" w:rsidRPr="00F76838">
        <w:rPr>
          <w:b/>
          <w:bCs/>
        </w:rPr>
        <w:t>:</w:t>
      </w:r>
    </w:p>
    <w:p w14:paraId="246B9898" w14:textId="77777777" w:rsidR="00651A04" w:rsidRPr="00F76838" w:rsidRDefault="00651A04" w:rsidP="00031EB3">
      <w:pPr>
        <w:pStyle w:val="Bullet1"/>
      </w:pPr>
      <w:r w:rsidRPr="0035723F">
        <w:t>Individuals recognise that they are able to change their behaviour</w:t>
      </w:r>
    </w:p>
    <w:p w14:paraId="4EC9BB03" w14:textId="77777777" w:rsidR="00651A04" w:rsidRPr="00F76838" w:rsidRDefault="00651A04" w:rsidP="00031EB3">
      <w:pPr>
        <w:pStyle w:val="Bullet1"/>
      </w:pPr>
      <w:r w:rsidRPr="0035723F">
        <w:t>Individuals recognise their own responsibility and agency in the use of violent and/or controlling behaviours</w:t>
      </w:r>
    </w:p>
    <w:p w14:paraId="2C1839FB" w14:textId="77777777" w:rsidR="00651A04" w:rsidRPr="00F76838" w:rsidRDefault="00651A04" w:rsidP="00031EB3">
      <w:pPr>
        <w:pStyle w:val="Bullet1"/>
      </w:pPr>
      <w:r w:rsidRPr="0035723F">
        <w:t>Individuals engage with services that will help them adjust behaviours</w:t>
      </w:r>
    </w:p>
    <w:p w14:paraId="38752E7F" w14:textId="7938D1B2" w:rsidR="00651A04" w:rsidRPr="00F76838" w:rsidRDefault="00651A04" w:rsidP="00031EB3">
      <w:pPr>
        <w:pStyle w:val="Bullet1"/>
        <w:numPr>
          <w:ilvl w:val="0"/>
          <w:numId w:val="75"/>
        </w:numPr>
        <w:rPr>
          <w:b/>
          <w:bCs/>
        </w:rPr>
      </w:pPr>
      <w:r w:rsidRPr="00F76838">
        <w:rPr>
          <w:b/>
          <w:bCs/>
        </w:rPr>
        <w:t>Program impacts (long-term outcomes: 2 years +)</w:t>
      </w:r>
      <w:r w:rsidR="005E6C96" w:rsidRPr="00F76838">
        <w:rPr>
          <w:b/>
          <w:bCs/>
        </w:rPr>
        <w:t>:</w:t>
      </w:r>
    </w:p>
    <w:p w14:paraId="02858F96" w14:textId="77777777" w:rsidR="00651A04" w:rsidRPr="00F76838" w:rsidRDefault="00651A04" w:rsidP="00031EB3">
      <w:pPr>
        <w:pStyle w:val="Bullet1"/>
      </w:pPr>
      <w:r w:rsidRPr="0035723F">
        <w:t>Individuals decrease or stop using violent and/ or controlling behaviour</w:t>
      </w:r>
    </w:p>
    <w:p w14:paraId="58E231FA" w14:textId="77777777" w:rsidR="00651A04" w:rsidRPr="00F76838" w:rsidRDefault="00651A04" w:rsidP="00031EB3">
      <w:pPr>
        <w:pStyle w:val="Bullet1"/>
      </w:pPr>
      <w:r w:rsidRPr="0035723F">
        <w:t>Stronger families and more resilient communities</w:t>
      </w:r>
    </w:p>
    <w:p w14:paraId="78A41E68" w14:textId="13D18E55" w:rsidR="00651A04" w:rsidRPr="00F76838" w:rsidRDefault="00651A04" w:rsidP="00031EB3">
      <w:pPr>
        <w:pStyle w:val="Bullet1"/>
        <w:numPr>
          <w:ilvl w:val="0"/>
          <w:numId w:val="0"/>
        </w:numPr>
        <w:rPr>
          <w:b/>
          <w:bCs/>
        </w:rPr>
      </w:pPr>
      <w:r w:rsidRPr="00F76838">
        <w:rPr>
          <w:b/>
          <w:bCs/>
        </w:rPr>
        <w:t>External factors</w:t>
      </w:r>
    </w:p>
    <w:p w14:paraId="0D4CAAB8" w14:textId="25D2D79A" w:rsidR="00651A04" w:rsidRPr="00F76838" w:rsidRDefault="00651A04" w:rsidP="00031EB3">
      <w:pPr>
        <w:pStyle w:val="Bullet1"/>
      </w:pPr>
      <w:r w:rsidRPr="0035723F">
        <w:t>National Plan to End Violence Against Women and Children 2022-2032</w:t>
      </w:r>
    </w:p>
    <w:p w14:paraId="78DF36D7" w14:textId="24A60065" w:rsidR="00651A04" w:rsidRPr="00F76838" w:rsidRDefault="00651A04" w:rsidP="00031EB3">
      <w:pPr>
        <w:pStyle w:val="Bullet2"/>
      </w:pPr>
      <w:r w:rsidRPr="0035723F">
        <w:t>and the First Action Plan</w:t>
      </w:r>
    </w:p>
    <w:p w14:paraId="2647D63C" w14:textId="0F69E72E" w:rsidR="00651A04" w:rsidRPr="00F76838" w:rsidRDefault="00651A04" w:rsidP="00031EB3">
      <w:pPr>
        <w:pStyle w:val="Bullet1"/>
      </w:pPr>
      <w:r w:rsidRPr="0035723F">
        <w:t>Availability of MBCPs and other programs like MensLine Changing for Good,  programs in different states and territories</w:t>
      </w:r>
    </w:p>
    <w:p w14:paraId="2CF286A7" w14:textId="77777777" w:rsidR="00651A04" w:rsidRPr="00F76838" w:rsidRDefault="00651A04" w:rsidP="00031EB3">
      <w:pPr>
        <w:pStyle w:val="Bullet1"/>
      </w:pPr>
      <w:r w:rsidRPr="0035723F">
        <w:t xml:space="preserve">Media raising awareness of 1800 RESPECT and NTV </w:t>
      </w:r>
    </w:p>
    <w:p w14:paraId="6F2479C0" w14:textId="77777777" w:rsidR="00651A04" w:rsidRPr="00F76838" w:rsidRDefault="00651A04" w:rsidP="00031EB3">
      <w:pPr>
        <w:pStyle w:val="Bullet1"/>
      </w:pPr>
      <w:r w:rsidRPr="00F76838">
        <w:t>Implementation Partners and Key Stakeholders:</w:t>
      </w:r>
    </w:p>
    <w:p w14:paraId="655FA6B8" w14:textId="6CD683EF" w:rsidR="00651A04" w:rsidRPr="00F76838" w:rsidRDefault="00651A04" w:rsidP="00031EB3">
      <w:pPr>
        <w:pStyle w:val="Bullet1"/>
      </w:pPr>
      <w:r w:rsidRPr="0035723F">
        <w:t>Department of Social Services (Funded and managed by); No to Violence (Delivered by)</w:t>
      </w:r>
    </w:p>
    <w:p w14:paraId="218BD74F" w14:textId="7C9058D0" w:rsidR="00651A04" w:rsidRPr="00F76838" w:rsidRDefault="00651A04" w:rsidP="00031EB3">
      <w:pPr>
        <w:pStyle w:val="Bullet1"/>
        <w:numPr>
          <w:ilvl w:val="0"/>
          <w:numId w:val="0"/>
        </w:numPr>
        <w:rPr>
          <w:b/>
          <w:bCs/>
        </w:rPr>
      </w:pPr>
      <w:r w:rsidRPr="00F76838">
        <w:rPr>
          <w:b/>
          <w:bCs/>
        </w:rPr>
        <w:t>Assumptions</w:t>
      </w:r>
    </w:p>
    <w:p w14:paraId="0CCFABD9" w14:textId="48AC2078" w:rsidR="00651A04" w:rsidRPr="00F76838" w:rsidRDefault="00651A04" w:rsidP="00031EB3">
      <w:pPr>
        <w:pStyle w:val="Bullet1"/>
      </w:pPr>
      <w:r w:rsidRPr="0035723F">
        <w:t>The program is underpinned by the understanding that only the individual who uses violence and/or controlling behaviour can put an end to it. However, all family members can make choices about their relationships</w:t>
      </w:r>
    </w:p>
    <w:p w14:paraId="16005583" w14:textId="0E666DA5" w:rsidR="00651A04" w:rsidRPr="00F76838" w:rsidRDefault="00651A04" w:rsidP="00031EB3">
      <w:pPr>
        <w:pStyle w:val="Bullet1"/>
      </w:pPr>
      <w:r w:rsidRPr="0035723F">
        <w:lastRenderedPageBreak/>
        <w:t>We assume that individuals will have a range of different issues they are dealing with (of which violence is one), therefore we offer referrals to other services e.g. AOD services – competing or compounding issues – that they are needed in addition</w:t>
      </w:r>
    </w:p>
    <w:p w14:paraId="25DD467A" w14:textId="0A890273" w:rsidR="00651A04" w:rsidRPr="00F76838" w:rsidRDefault="00651A04" w:rsidP="00031EB3">
      <w:pPr>
        <w:pStyle w:val="Bullet1"/>
      </w:pPr>
      <w:r w:rsidRPr="0035723F">
        <w:t>Providing information and referrals and the counselling that is provided that encourage some men to recognise their behaviour and make different choices</w:t>
      </w:r>
    </w:p>
    <w:p w14:paraId="34E57F87" w14:textId="452FAF66" w:rsidR="00651A04" w:rsidRPr="00F76838" w:rsidRDefault="00651A04" w:rsidP="00031EB3">
      <w:pPr>
        <w:pStyle w:val="Bullet1"/>
      </w:pPr>
      <w:r w:rsidRPr="0035723F">
        <w:t>That diverse groups of men will equally be able to access the program</w:t>
      </w:r>
    </w:p>
    <w:p w14:paraId="635A2346" w14:textId="5168A9AE" w:rsidR="00651A04" w:rsidRPr="00F76838" w:rsidRDefault="00651A04" w:rsidP="00031EB3">
      <w:pPr>
        <w:pStyle w:val="Bullet1"/>
      </w:pPr>
      <w:r w:rsidRPr="0035723F">
        <w:t>That a telephone or online chat service is accessible to all men / that all men are willing engage via this service</w:t>
      </w:r>
    </w:p>
    <w:p w14:paraId="14082E57" w14:textId="374258F2" w:rsidR="00651A04" w:rsidRPr="00F76838" w:rsidRDefault="00651A04" w:rsidP="00031EB3">
      <w:pPr>
        <w:pStyle w:val="Bullet1"/>
      </w:pPr>
      <w:r w:rsidRPr="0035723F">
        <w:t>That once the phone call / webchat is over, that the man continues to engage / that all men can take up a referral – they are emotionally and practically equipped (e.g. access  / timing / availability / location etc)</w:t>
      </w:r>
    </w:p>
    <w:p w14:paraId="18E68764" w14:textId="497BA006" w:rsidR="00651A04" w:rsidRPr="00F76838" w:rsidRDefault="00651A04" w:rsidP="00031EB3">
      <w:pPr>
        <w:pStyle w:val="Bullet1"/>
      </w:pPr>
      <w:r w:rsidRPr="0035723F">
        <w:t>That we can deal with the behaviour of the individual using violence without including their partners / family</w:t>
      </w:r>
    </w:p>
    <w:p w14:paraId="5EE4BB40" w14:textId="77777777" w:rsidR="00651A04" w:rsidRPr="00F76838" w:rsidRDefault="00651A04" w:rsidP="00031EB3">
      <w:pPr>
        <w:pStyle w:val="Bullet1"/>
      </w:pPr>
      <w:r w:rsidRPr="0035723F">
        <w:t>We assume the man who is calling us is making a choice to change.</w:t>
      </w:r>
    </w:p>
    <w:p w14:paraId="07F081BC" w14:textId="26B6D083" w:rsidR="00651A04" w:rsidRPr="00F76838" w:rsidRDefault="00651A04" w:rsidP="00031EB3">
      <w:pPr>
        <w:pStyle w:val="Bullet1"/>
      </w:pPr>
      <w:r w:rsidRPr="0035723F">
        <w:t>Some men who use violence may be victim survivors themselves and may need therapeutic / healing support as well as support to change violent behaviours</w:t>
      </w:r>
    </w:p>
    <w:p w14:paraId="30ADC9F6" w14:textId="4E69EC42" w:rsidR="00651A04" w:rsidRPr="00F76838" w:rsidRDefault="00651A04" w:rsidP="00031EB3">
      <w:pPr>
        <w:pStyle w:val="Bullet1"/>
        <w:numPr>
          <w:ilvl w:val="0"/>
          <w:numId w:val="0"/>
        </w:numPr>
        <w:rPr>
          <w:b/>
          <w:bCs/>
        </w:rPr>
      </w:pPr>
      <w:r w:rsidRPr="00F76838">
        <w:rPr>
          <w:b/>
          <w:bCs/>
        </w:rPr>
        <w:t>Potential unintended outcomes (positive and negative)</w:t>
      </w:r>
    </w:p>
    <w:p w14:paraId="1629B2D8" w14:textId="2C2DA9BA" w:rsidR="00651A04" w:rsidRPr="00F76838" w:rsidRDefault="00651A04" w:rsidP="00031EB3">
      <w:pPr>
        <w:pStyle w:val="Bullet1"/>
      </w:pPr>
      <w:r w:rsidRPr="0035723F">
        <w:t>Engaging with services can be a high-risk time for individuals who experience violence and/or controlling behaviour</w:t>
      </w:r>
    </w:p>
    <w:p w14:paraId="58BEBF17" w14:textId="77777777" w:rsidR="00651A04" w:rsidRPr="00F76838" w:rsidRDefault="00651A04" w:rsidP="00031EB3">
      <w:pPr>
        <w:pStyle w:val="Bullet1"/>
      </w:pPr>
      <w:r w:rsidRPr="0035723F">
        <w:t>Participants have ‘ticked the boxes’ enough to continue perpetration without changing behaviours / used the program to manipulate the system</w:t>
      </w:r>
    </w:p>
    <w:p w14:paraId="19CA6999" w14:textId="6504FF78" w:rsidR="00447FD8" w:rsidRPr="00F76838" w:rsidRDefault="00651A04" w:rsidP="00031EB3">
      <w:pPr>
        <w:pStyle w:val="Bullet1"/>
      </w:pPr>
      <w:r w:rsidRPr="0035723F">
        <w:t>Participants may have been able to get help on underlying AOD or MH issue, but not been able to change violent behaviours</w:t>
      </w:r>
    </w:p>
    <w:p w14:paraId="4602F65D" w14:textId="072CDEBF" w:rsidR="005430F9" w:rsidRPr="00F76838" w:rsidRDefault="005430F9" w:rsidP="00031EB3">
      <w:pPr>
        <w:pStyle w:val="Heading4"/>
      </w:pPr>
      <w:r w:rsidRPr="00F76838">
        <w:t>Program Logic – Brief Intervention Service</w:t>
      </w:r>
    </w:p>
    <w:p w14:paraId="2897B723" w14:textId="6EED523F" w:rsidR="000251DF" w:rsidRPr="00F76838" w:rsidRDefault="000251DF" w:rsidP="00031EB3">
      <w:pPr>
        <w:rPr>
          <w:b/>
          <w:bCs/>
        </w:rPr>
      </w:pPr>
      <w:r w:rsidRPr="00F76838">
        <w:rPr>
          <w:b/>
          <w:bCs/>
        </w:rPr>
        <w:t>Program need</w:t>
      </w:r>
    </w:p>
    <w:p w14:paraId="5F59907B" w14:textId="77777777" w:rsidR="000251DF" w:rsidRPr="00F76838" w:rsidRDefault="000251DF" w:rsidP="00031EB3">
      <w:r w:rsidRPr="0035723F">
        <w:t>Family violence and/or controlling behaviour affects all communities in Australia. A strong and responsive service system needs to address increasing demand, and support service providers who are skilled in working effectively with diverse communities and individuals.</w:t>
      </w:r>
    </w:p>
    <w:p w14:paraId="0A08A590" w14:textId="5AFB79A7" w:rsidR="000251DF" w:rsidRPr="00F76838" w:rsidRDefault="000251DF" w:rsidP="00031EB3">
      <w:pPr>
        <w:rPr>
          <w:b/>
          <w:bCs/>
        </w:rPr>
      </w:pPr>
      <w:r w:rsidRPr="00F76838">
        <w:rPr>
          <w:b/>
          <w:bCs/>
        </w:rPr>
        <w:t>Program objectives</w:t>
      </w:r>
    </w:p>
    <w:p w14:paraId="08C447DA" w14:textId="77777777" w:rsidR="000251DF" w:rsidRPr="00F76838" w:rsidRDefault="000251DF" w:rsidP="00031EB3">
      <w:r w:rsidRPr="0035723F">
        <w:t>To provide a national specialist referral and counselling service for individuals who use violent and/or controlling behaviour to support and strengthen the service system for individuals who use violent and/or controlling behaviour. To ‘keep the man in view’ while they wait to engage with a MBCP, preparing them for and supporting  individuals into MBCPs. Providing some behaviour change support to those in regional rural and remote areas in the absence of available MBCPs.</w:t>
      </w:r>
    </w:p>
    <w:p w14:paraId="6D05350F" w14:textId="17E9E5A0" w:rsidR="000251DF" w:rsidRPr="00F76838" w:rsidRDefault="000251DF" w:rsidP="00031EB3">
      <w:pPr>
        <w:rPr>
          <w:b/>
          <w:bCs/>
        </w:rPr>
      </w:pPr>
      <w:r w:rsidRPr="00F76838">
        <w:rPr>
          <w:b/>
          <w:bCs/>
        </w:rPr>
        <w:t>Program goal</w:t>
      </w:r>
    </w:p>
    <w:p w14:paraId="7BD1697F" w14:textId="77777777" w:rsidR="000251DF" w:rsidRPr="00F76838" w:rsidRDefault="000251DF" w:rsidP="00031EB3">
      <w:r w:rsidRPr="0035723F">
        <w:t>Individuals acknowledge and / or stop their violent and/or controlling behaviour and take accountability for their actions.</w:t>
      </w:r>
    </w:p>
    <w:p w14:paraId="4CA9234A" w14:textId="77777777" w:rsidR="00757FB0" w:rsidRPr="00F76838" w:rsidRDefault="00757FB0" w:rsidP="00031EB3">
      <w:pPr>
        <w:pStyle w:val="Bullet1"/>
      </w:pPr>
      <w:r w:rsidRPr="0035723F">
        <w:t>Participants have ‘ticked the boxes’ enough to continue perpetration without changing behaviours / used the program to manipulate the system</w:t>
      </w:r>
    </w:p>
    <w:p w14:paraId="742BAB55" w14:textId="206EDA31" w:rsidR="00BE792B" w:rsidRPr="00F76838" w:rsidRDefault="00BE792B" w:rsidP="00031EB3">
      <w:pPr>
        <w:pStyle w:val="Bullet1"/>
        <w:numPr>
          <w:ilvl w:val="0"/>
          <w:numId w:val="0"/>
        </w:numPr>
        <w:rPr>
          <w:b/>
          <w:bCs/>
        </w:rPr>
      </w:pPr>
      <w:r w:rsidRPr="00F76838">
        <w:rPr>
          <w:b/>
          <w:bCs/>
        </w:rPr>
        <w:t>Participants</w:t>
      </w:r>
    </w:p>
    <w:p w14:paraId="0E9B024B" w14:textId="0B83757E" w:rsidR="00BE792B" w:rsidRPr="00F76838" w:rsidRDefault="00BE792B" w:rsidP="00031EB3">
      <w:pPr>
        <w:pStyle w:val="Bullet1"/>
        <w:rPr>
          <w:b/>
          <w:bCs/>
        </w:rPr>
      </w:pPr>
      <w:r w:rsidRPr="0035723F">
        <w:lastRenderedPageBreak/>
        <w:t>Individuals who use or are at risk of using violent and/or controlling behaviour.</w:t>
      </w:r>
    </w:p>
    <w:p w14:paraId="4AC6E86B" w14:textId="3525D2DD" w:rsidR="00BE792B" w:rsidRPr="00F76838" w:rsidRDefault="00BE792B" w:rsidP="00031EB3">
      <w:pPr>
        <w:pStyle w:val="ListParagraph"/>
        <w:numPr>
          <w:ilvl w:val="0"/>
          <w:numId w:val="88"/>
        </w:numPr>
        <w:rPr>
          <w:b/>
          <w:bCs/>
        </w:rPr>
      </w:pPr>
      <w:r w:rsidRPr="00F76838">
        <w:rPr>
          <w:b/>
          <w:bCs/>
        </w:rPr>
        <w:t>Inputs:</w:t>
      </w:r>
    </w:p>
    <w:p w14:paraId="4BCF23BE" w14:textId="77777777" w:rsidR="00BE792B" w:rsidRPr="00F76838" w:rsidRDefault="00BE792B" w:rsidP="00031EB3">
      <w:pPr>
        <w:pStyle w:val="Bullet1"/>
      </w:pPr>
      <w:r w:rsidRPr="0035723F">
        <w:t>Department</w:t>
      </w:r>
    </w:p>
    <w:p w14:paraId="649B05D0" w14:textId="77777777" w:rsidR="00BE792B" w:rsidRPr="00F76838" w:rsidRDefault="00BE792B" w:rsidP="00031EB3">
      <w:pPr>
        <w:pStyle w:val="Bullet2"/>
      </w:pPr>
      <w:r w:rsidRPr="0035723F">
        <w:t>Funding</w:t>
      </w:r>
    </w:p>
    <w:p w14:paraId="2A3AFBF1" w14:textId="77777777" w:rsidR="00BE792B" w:rsidRPr="00F76838" w:rsidRDefault="00BE792B" w:rsidP="00031EB3">
      <w:pPr>
        <w:pStyle w:val="Bullet2"/>
      </w:pPr>
      <w:r w:rsidRPr="0035723F">
        <w:t>Policy</w:t>
      </w:r>
    </w:p>
    <w:p w14:paraId="33E01E4C" w14:textId="77777777" w:rsidR="00BE792B" w:rsidRPr="00F76838" w:rsidRDefault="00BE792B" w:rsidP="00031EB3">
      <w:pPr>
        <w:pStyle w:val="Bullet2"/>
      </w:pPr>
      <w:r w:rsidRPr="0035723F">
        <w:t>Grant Administration</w:t>
      </w:r>
    </w:p>
    <w:p w14:paraId="37F729F8" w14:textId="77777777" w:rsidR="00BE792B" w:rsidRPr="00F76838" w:rsidRDefault="00BE792B" w:rsidP="00031EB3">
      <w:pPr>
        <w:pStyle w:val="Bullet2"/>
      </w:pPr>
      <w:r w:rsidRPr="0035723F">
        <w:t>Performance Measurement</w:t>
      </w:r>
    </w:p>
    <w:p w14:paraId="2011D933" w14:textId="77777777" w:rsidR="00BE792B" w:rsidRPr="00F76838" w:rsidRDefault="00BE792B" w:rsidP="00031EB3">
      <w:pPr>
        <w:pStyle w:val="Bullet1"/>
      </w:pPr>
      <w:r w:rsidRPr="0035723F">
        <w:t>Service Provider- No to Violence</w:t>
      </w:r>
    </w:p>
    <w:p w14:paraId="67C645A7" w14:textId="77777777" w:rsidR="00BE792B" w:rsidRPr="00F76838" w:rsidRDefault="00BE792B" w:rsidP="00031EB3">
      <w:pPr>
        <w:pStyle w:val="Bullet2"/>
      </w:pPr>
      <w:r w:rsidRPr="0035723F">
        <w:t>Men’s Referral Service (MRS)</w:t>
      </w:r>
    </w:p>
    <w:p w14:paraId="3C6B067D" w14:textId="77777777" w:rsidR="00BE792B" w:rsidRPr="00F76838" w:rsidRDefault="00BE792B" w:rsidP="00031EB3">
      <w:pPr>
        <w:pStyle w:val="ListParagraph"/>
        <w:numPr>
          <w:ilvl w:val="0"/>
          <w:numId w:val="88"/>
        </w:numPr>
        <w:rPr>
          <w:b/>
          <w:bCs/>
        </w:rPr>
      </w:pPr>
      <w:r w:rsidRPr="00F76838">
        <w:rPr>
          <w:b/>
          <w:bCs/>
        </w:rPr>
        <w:t>Activities:</w:t>
      </w:r>
    </w:p>
    <w:p w14:paraId="70E4B5AF" w14:textId="77777777" w:rsidR="00BE792B" w:rsidRPr="00F76838" w:rsidRDefault="00BE792B" w:rsidP="00031EB3">
      <w:pPr>
        <w:pStyle w:val="Bullet1"/>
      </w:pPr>
      <w:r w:rsidRPr="00F76838">
        <w:t>Counselling services</w:t>
      </w:r>
    </w:p>
    <w:p w14:paraId="111AF755" w14:textId="77777777" w:rsidR="00BE792B" w:rsidRPr="00F76838" w:rsidRDefault="00BE792B" w:rsidP="00031EB3">
      <w:pPr>
        <w:pStyle w:val="Bullet1"/>
      </w:pPr>
      <w:r w:rsidRPr="0035723F">
        <w:t>Referrals to appropriate services according to individual requirements</w:t>
      </w:r>
    </w:p>
    <w:p w14:paraId="528F3BFD" w14:textId="77777777" w:rsidR="00BE792B" w:rsidRPr="00F76838" w:rsidRDefault="00BE792B" w:rsidP="00031EB3">
      <w:pPr>
        <w:pStyle w:val="Bullet1"/>
      </w:pPr>
      <w:r w:rsidRPr="0035723F">
        <w:t>Provision of information and advice</w:t>
      </w:r>
    </w:p>
    <w:p w14:paraId="5BFD3705" w14:textId="77777777" w:rsidR="00BE792B" w:rsidRPr="00F76838" w:rsidRDefault="00BE792B" w:rsidP="00031EB3">
      <w:pPr>
        <w:pStyle w:val="ListParagraph"/>
        <w:numPr>
          <w:ilvl w:val="0"/>
          <w:numId w:val="88"/>
        </w:numPr>
        <w:rPr>
          <w:b/>
          <w:bCs/>
        </w:rPr>
      </w:pPr>
      <w:r w:rsidRPr="00F76838">
        <w:rPr>
          <w:b/>
          <w:bCs/>
        </w:rPr>
        <w:t>Outputs:</w:t>
      </w:r>
    </w:p>
    <w:p w14:paraId="1C349A0E" w14:textId="77777777" w:rsidR="00BE792B" w:rsidRPr="00F76838" w:rsidRDefault="00BE792B" w:rsidP="00031EB3">
      <w:pPr>
        <w:pStyle w:val="Bullet1"/>
      </w:pPr>
      <w:r w:rsidRPr="0035723F">
        <w:t>A national telephone counselling and referral service for individuals who use violent and/or controlling behaviour</w:t>
      </w:r>
    </w:p>
    <w:p w14:paraId="2906B965" w14:textId="77777777" w:rsidR="00BE792B" w:rsidRPr="00F76838" w:rsidRDefault="00BE792B" w:rsidP="00031EB3">
      <w:pPr>
        <w:pStyle w:val="Bullet2"/>
      </w:pPr>
      <w:r w:rsidRPr="0035723F">
        <w:t>including 6-10 x 25–40-minute sessions with individuals</w:t>
      </w:r>
    </w:p>
    <w:p w14:paraId="020314E9" w14:textId="77777777" w:rsidR="00BE792B" w:rsidRPr="00F76838" w:rsidRDefault="00BE792B" w:rsidP="00031EB3">
      <w:pPr>
        <w:pStyle w:val="Bullet2"/>
      </w:pPr>
      <w:r w:rsidRPr="0035723F">
        <w:t>Guided by practice handbook and the 5 essentials</w:t>
      </w:r>
    </w:p>
    <w:p w14:paraId="4B45F17B" w14:textId="77777777" w:rsidR="00BE792B" w:rsidRPr="00F76838" w:rsidRDefault="00BE792B" w:rsidP="00031EB3">
      <w:pPr>
        <w:pStyle w:val="Bullet1"/>
      </w:pPr>
      <w:r w:rsidRPr="0035723F">
        <w:t>Collection of administrative data performance management data</w:t>
      </w:r>
    </w:p>
    <w:p w14:paraId="554DD66C" w14:textId="77777777" w:rsidR="00BE792B" w:rsidRPr="00F76838" w:rsidRDefault="00BE792B" w:rsidP="00031EB3">
      <w:pPr>
        <w:pStyle w:val="ListParagraph"/>
        <w:numPr>
          <w:ilvl w:val="0"/>
          <w:numId w:val="88"/>
        </w:numPr>
        <w:rPr>
          <w:b/>
          <w:bCs/>
        </w:rPr>
      </w:pPr>
      <w:r w:rsidRPr="00F76838">
        <w:rPr>
          <w:b/>
          <w:bCs/>
        </w:rPr>
        <w:t>Short-term outcomes (immediate: 0-12 months):</w:t>
      </w:r>
    </w:p>
    <w:p w14:paraId="2627DCCE" w14:textId="77777777" w:rsidR="00BE792B" w:rsidRPr="00F76838" w:rsidRDefault="00BE792B" w:rsidP="00031EB3">
      <w:pPr>
        <w:pStyle w:val="Bullet1"/>
      </w:pPr>
      <w:r w:rsidRPr="0035723F">
        <w:t>Individuals have an improved understanding of self-management of behaviours</w:t>
      </w:r>
    </w:p>
    <w:p w14:paraId="624E9011" w14:textId="77777777" w:rsidR="00BE792B" w:rsidRPr="00F76838" w:rsidRDefault="00BE792B" w:rsidP="00031EB3">
      <w:pPr>
        <w:pStyle w:val="Bullet1"/>
      </w:pPr>
      <w:r w:rsidRPr="0035723F">
        <w:t>Individuals are supported and engaged whilst they await longer term behaviour change programs</w:t>
      </w:r>
    </w:p>
    <w:p w14:paraId="7AF9D615" w14:textId="77777777" w:rsidR="00BE792B" w:rsidRPr="00F76838" w:rsidRDefault="00BE792B" w:rsidP="00031EB3">
      <w:pPr>
        <w:pStyle w:val="Bullet1"/>
      </w:pPr>
      <w:r w:rsidRPr="0035723F">
        <w:t>There is increased awareness of support and services available</w:t>
      </w:r>
    </w:p>
    <w:p w14:paraId="5D96D1C6" w14:textId="77777777" w:rsidR="00BE792B" w:rsidRPr="00F76838" w:rsidRDefault="00BE792B" w:rsidP="00031EB3">
      <w:pPr>
        <w:pStyle w:val="Bullet1"/>
      </w:pPr>
      <w:r w:rsidRPr="0035723F">
        <w:t>Removing barriers to engagement with MBCPs</w:t>
      </w:r>
    </w:p>
    <w:p w14:paraId="7DFA735D" w14:textId="77777777" w:rsidR="00BE792B" w:rsidRPr="00F76838" w:rsidRDefault="00BE792B" w:rsidP="00031EB3">
      <w:pPr>
        <w:pStyle w:val="Bullet1"/>
      </w:pPr>
      <w:r w:rsidRPr="0035723F">
        <w:t>Changed knowledge and understanding</w:t>
      </w:r>
    </w:p>
    <w:p w14:paraId="0C28C035" w14:textId="77777777" w:rsidR="00BE792B" w:rsidRPr="00F76838" w:rsidRDefault="00BE792B" w:rsidP="00031EB3">
      <w:pPr>
        <w:pStyle w:val="Bullet1"/>
      </w:pPr>
      <w:r w:rsidRPr="0035723F">
        <w:t>Improved access to other services</w:t>
      </w:r>
    </w:p>
    <w:p w14:paraId="126269D4" w14:textId="77777777" w:rsidR="00BE792B" w:rsidRPr="00F76838" w:rsidRDefault="00BE792B" w:rsidP="00031EB3">
      <w:pPr>
        <w:pStyle w:val="ListParagraph"/>
        <w:numPr>
          <w:ilvl w:val="0"/>
          <w:numId w:val="88"/>
        </w:numPr>
        <w:rPr>
          <w:b/>
          <w:bCs/>
        </w:rPr>
      </w:pPr>
      <w:r w:rsidRPr="00F76838">
        <w:rPr>
          <w:b/>
          <w:bCs/>
        </w:rPr>
        <w:t>Medium-term outcomes (intermediate: 12 months – 2 years):</w:t>
      </w:r>
    </w:p>
    <w:p w14:paraId="6482A2CF" w14:textId="77777777" w:rsidR="00BE792B" w:rsidRPr="00F76838" w:rsidRDefault="00BE792B" w:rsidP="00031EB3">
      <w:pPr>
        <w:pStyle w:val="Bullet1"/>
      </w:pPr>
      <w:r w:rsidRPr="0035723F">
        <w:t>Improved individual function, emotion regulation</w:t>
      </w:r>
    </w:p>
    <w:p w14:paraId="02ACD344" w14:textId="77777777" w:rsidR="00BE792B" w:rsidRPr="00F76838" w:rsidRDefault="00BE792B" w:rsidP="00031EB3">
      <w:pPr>
        <w:pStyle w:val="Bullet1"/>
      </w:pPr>
      <w:r w:rsidRPr="0035723F">
        <w:t>Improved family functioning, interpersonal relationships</w:t>
      </w:r>
    </w:p>
    <w:p w14:paraId="3B31990B" w14:textId="77777777" w:rsidR="00BE792B" w:rsidRPr="00F76838" w:rsidRDefault="00BE792B" w:rsidP="00031EB3">
      <w:pPr>
        <w:pStyle w:val="Bullet1"/>
      </w:pPr>
      <w:r w:rsidRPr="0035723F">
        <w:t>Individuals are supported and engaged whilst they await longer term behaviour change programs</w:t>
      </w:r>
    </w:p>
    <w:p w14:paraId="78C8FD75" w14:textId="77777777" w:rsidR="00BE792B" w:rsidRPr="00F76838" w:rsidRDefault="00BE792B" w:rsidP="00031EB3">
      <w:pPr>
        <w:pStyle w:val="Bullet1"/>
      </w:pPr>
      <w:r w:rsidRPr="0035723F">
        <w:t>Changed knowledge and understanding</w:t>
      </w:r>
    </w:p>
    <w:p w14:paraId="51B066C4" w14:textId="77777777" w:rsidR="00BE792B" w:rsidRPr="00F76838" w:rsidRDefault="00BE792B" w:rsidP="00031EB3">
      <w:pPr>
        <w:pStyle w:val="Bullet1"/>
      </w:pPr>
      <w:r w:rsidRPr="0035723F">
        <w:t>Improved access to other services</w:t>
      </w:r>
    </w:p>
    <w:p w14:paraId="77635161" w14:textId="4D3F2589" w:rsidR="00BE792B" w:rsidRPr="0035723F" w:rsidRDefault="00BE792B" w:rsidP="00031EB3">
      <w:pPr>
        <w:pStyle w:val="ListParagraph"/>
        <w:numPr>
          <w:ilvl w:val="0"/>
          <w:numId w:val="88"/>
        </w:numPr>
        <w:rPr>
          <w:b/>
          <w:bCs/>
        </w:rPr>
      </w:pPr>
      <w:r w:rsidRPr="00F76838">
        <w:rPr>
          <w:b/>
          <w:bCs/>
        </w:rPr>
        <w:t>Program impacts (long-term outcomes: 2 years +)</w:t>
      </w:r>
      <w:r w:rsidR="005E6C96" w:rsidRPr="00F76838">
        <w:rPr>
          <w:b/>
          <w:bCs/>
        </w:rPr>
        <w:t>:</w:t>
      </w:r>
    </w:p>
    <w:p w14:paraId="3835F0D2" w14:textId="77777777" w:rsidR="00BE792B" w:rsidRPr="00F76838" w:rsidRDefault="00BE792B" w:rsidP="00031EB3">
      <w:pPr>
        <w:pStyle w:val="Bullet1"/>
      </w:pPr>
      <w:r w:rsidRPr="0035723F">
        <w:t>Individuals decrease or stop using violent and/ or controlling behaviour</w:t>
      </w:r>
    </w:p>
    <w:p w14:paraId="0864886D" w14:textId="77777777" w:rsidR="00BE792B" w:rsidRPr="00F76838" w:rsidRDefault="00BE792B" w:rsidP="00031EB3">
      <w:pPr>
        <w:pStyle w:val="Bullet1"/>
      </w:pPr>
      <w:r w:rsidRPr="0035723F">
        <w:lastRenderedPageBreak/>
        <w:t xml:space="preserve">Stronger families and more resilient communities </w:t>
      </w:r>
    </w:p>
    <w:p w14:paraId="13D272CD" w14:textId="77777777" w:rsidR="00BE792B" w:rsidRPr="00F76838" w:rsidRDefault="00BE792B" w:rsidP="00031EB3">
      <w:pPr>
        <w:pStyle w:val="Bullet1"/>
      </w:pPr>
      <w:r w:rsidRPr="0035723F">
        <w:t>Improved community functioning</w:t>
      </w:r>
    </w:p>
    <w:p w14:paraId="0B8AD49A" w14:textId="1DCA5F27" w:rsidR="00BE792B" w:rsidRPr="00F76838" w:rsidRDefault="00BE792B" w:rsidP="00031EB3">
      <w:pPr>
        <w:pStyle w:val="Bullet1"/>
        <w:numPr>
          <w:ilvl w:val="0"/>
          <w:numId w:val="0"/>
        </w:numPr>
        <w:rPr>
          <w:b/>
          <w:bCs/>
        </w:rPr>
      </w:pPr>
      <w:r w:rsidRPr="00F76838">
        <w:rPr>
          <w:b/>
          <w:bCs/>
        </w:rPr>
        <w:t>External factors</w:t>
      </w:r>
    </w:p>
    <w:p w14:paraId="680ADF46" w14:textId="77777777" w:rsidR="00BE792B" w:rsidRPr="00F76838" w:rsidRDefault="00BE792B" w:rsidP="00031EB3">
      <w:pPr>
        <w:pStyle w:val="Bullet1"/>
      </w:pPr>
      <w:r w:rsidRPr="0035723F">
        <w:t>National Plan to End Violence Against Women and Children 2022-2032</w:t>
      </w:r>
    </w:p>
    <w:p w14:paraId="04247DA4" w14:textId="49A6A6D2" w:rsidR="00BE792B" w:rsidRPr="00F76838" w:rsidRDefault="00BE792B" w:rsidP="00031EB3">
      <w:pPr>
        <w:pStyle w:val="Bullet2"/>
      </w:pPr>
      <w:r w:rsidRPr="0035723F">
        <w:t xml:space="preserve"> and the First Action Plan</w:t>
      </w:r>
    </w:p>
    <w:p w14:paraId="06F49DB3" w14:textId="77777777" w:rsidR="00BE792B" w:rsidRPr="00F76838" w:rsidRDefault="00BE792B" w:rsidP="00031EB3">
      <w:pPr>
        <w:pStyle w:val="Bullet1"/>
      </w:pPr>
      <w:r w:rsidRPr="0035723F">
        <w:t>Availability of MBCPs and other programs like MensLine Changing for Good,  programs in different states and territories.</w:t>
      </w:r>
    </w:p>
    <w:p w14:paraId="0EB633ED" w14:textId="77777777" w:rsidR="00BE792B" w:rsidRPr="00F76838" w:rsidRDefault="00BE792B" w:rsidP="00031EB3">
      <w:pPr>
        <w:pStyle w:val="Bullet1"/>
      </w:pPr>
      <w:r w:rsidRPr="0035723F">
        <w:t xml:space="preserve">Media raising awareness of 1800 RESPECT and NTV </w:t>
      </w:r>
    </w:p>
    <w:p w14:paraId="08FBC6A8" w14:textId="0588CD12" w:rsidR="00BE792B" w:rsidRPr="00F76838" w:rsidRDefault="00BE792B" w:rsidP="00031EB3">
      <w:pPr>
        <w:pStyle w:val="Bullet1"/>
        <w:numPr>
          <w:ilvl w:val="0"/>
          <w:numId w:val="0"/>
        </w:numPr>
        <w:rPr>
          <w:b/>
          <w:bCs/>
        </w:rPr>
      </w:pPr>
      <w:r w:rsidRPr="00F76838">
        <w:rPr>
          <w:b/>
          <w:bCs/>
        </w:rPr>
        <w:t>Implementation Partners and Key Stakeholders</w:t>
      </w:r>
    </w:p>
    <w:p w14:paraId="3E00DA32" w14:textId="77777777" w:rsidR="00BE792B" w:rsidRPr="00F76838" w:rsidRDefault="00BE792B" w:rsidP="00031EB3">
      <w:pPr>
        <w:pStyle w:val="Bullet1"/>
      </w:pPr>
      <w:r w:rsidRPr="0035723F">
        <w:t>Department of Social Services (Funded and managed by); No to Violence (Delivered by).</w:t>
      </w:r>
    </w:p>
    <w:p w14:paraId="41BF8EB9" w14:textId="77777777" w:rsidR="00BE792B" w:rsidRPr="00F76838" w:rsidRDefault="00BE792B" w:rsidP="00031EB3">
      <w:pPr>
        <w:pStyle w:val="Bullet1"/>
      </w:pPr>
      <w:r w:rsidRPr="0035723F">
        <w:t>State and territory governments (victim counselling services per state)</w:t>
      </w:r>
    </w:p>
    <w:p w14:paraId="6CD331E3" w14:textId="77777777" w:rsidR="00BE792B" w:rsidRPr="00F76838" w:rsidRDefault="00BE792B" w:rsidP="00031EB3">
      <w:pPr>
        <w:pStyle w:val="Bullet1"/>
      </w:pPr>
      <w:r w:rsidRPr="0035723F">
        <w:t>MBCPs</w:t>
      </w:r>
    </w:p>
    <w:p w14:paraId="7D2DB3C4" w14:textId="77777777" w:rsidR="00BE792B" w:rsidRPr="00F76838" w:rsidRDefault="00BE792B" w:rsidP="00031EB3">
      <w:pPr>
        <w:pStyle w:val="Bullet1"/>
      </w:pPr>
      <w:r w:rsidRPr="0035723F">
        <w:t>Mental health and AOD services</w:t>
      </w:r>
    </w:p>
    <w:p w14:paraId="5D567264" w14:textId="77777777" w:rsidR="00BE792B" w:rsidRPr="00F76838" w:rsidRDefault="00BE792B" w:rsidP="00031EB3">
      <w:pPr>
        <w:pStyle w:val="Bullet1"/>
      </w:pPr>
      <w:r w:rsidRPr="0035723F">
        <w:t>DFSV Sector who support behaviour change and victim survivors</w:t>
      </w:r>
    </w:p>
    <w:p w14:paraId="586F60D6" w14:textId="77777777" w:rsidR="00BE792B" w:rsidRPr="00F76838" w:rsidRDefault="00BE792B" w:rsidP="00031EB3">
      <w:pPr>
        <w:pStyle w:val="Bullet1"/>
      </w:pPr>
      <w:r w:rsidRPr="0035723F">
        <w:t>Courts – magistrates and principal registrars</w:t>
      </w:r>
    </w:p>
    <w:p w14:paraId="43E2CAE8" w14:textId="77777777" w:rsidR="00BE792B" w:rsidRPr="00F76838" w:rsidRDefault="00BE792B" w:rsidP="00031EB3">
      <w:pPr>
        <w:pStyle w:val="Bullet1"/>
      </w:pPr>
      <w:r w:rsidRPr="0035723F">
        <w:t>MACS – Men’s accommodation and counselling services &amp; other accommodation providers</w:t>
      </w:r>
    </w:p>
    <w:p w14:paraId="37D2DCEC" w14:textId="711E5D01" w:rsidR="008465B0" w:rsidRPr="00F76838" w:rsidRDefault="008465B0" w:rsidP="00031EB3">
      <w:pPr>
        <w:pStyle w:val="Bullet1"/>
        <w:numPr>
          <w:ilvl w:val="0"/>
          <w:numId w:val="0"/>
        </w:numPr>
        <w:rPr>
          <w:b/>
          <w:bCs/>
        </w:rPr>
      </w:pPr>
      <w:r w:rsidRPr="00F76838">
        <w:rPr>
          <w:b/>
          <w:bCs/>
        </w:rPr>
        <w:t>Assumptions</w:t>
      </w:r>
    </w:p>
    <w:p w14:paraId="2F720887" w14:textId="77777777" w:rsidR="008465B0" w:rsidRPr="00F76838" w:rsidRDefault="008465B0" w:rsidP="00031EB3">
      <w:pPr>
        <w:pStyle w:val="Bullet1"/>
      </w:pPr>
      <w:r w:rsidRPr="0035723F">
        <w:t>The program is underpinned by the understanding that only the individual who uses violence and/or controlling behaviour can change to end the violence and control. However, all family members can make choices about their relationships.</w:t>
      </w:r>
    </w:p>
    <w:p w14:paraId="44BDDEC3" w14:textId="77777777" w:rsidR="008465B0" w:rsidRPr="00F76838" w:rsidRDefault="008465B0" w:rsidP="00031EB3">
      <w:pPr>
        <w:pStyle w:val="Bullet1"/>
      </w:pPr>
      <w:r w:rsidRPr="0035723F">
        <w:t>We assume that individuals will have a range of different issues they are dealing with (of which violence is one), therefore we offer referrals to other services e.g., AOD services – competing or compounding issues – that they are needed in addition</w:t>
      </w:r>
    </w:p>
    <w:p w14:paraId="4317AFC3" w14:textId="77777777" w:rsidR="008465B0" w:rsidRPr="00F76838" w:rsidRDefault="008465B0" w:rsidP="00031EB3">
      <w:pPr>
        <w:pStyle w:val="Bullet1"/>
      </w:pPr>
      <w:r w:rsidRPr="0035723F">
        <w:t>Providing information and referrals and the counselling that is provided that encourage some men to recognise their behaviour and make different choices</w:t>
      </w:r>
    </w:p>
    <w:p w14:paraId="7EBEAC45" w14:textId="77777777" w:rsidR="008465B0" w:rsidRPr="00F76838" w:rsidRDefault="008465B0" w:rsidP="00031EB3">
      <w:pPr>
        <w:pStyle w:val="Bullet1"/>
      </w:pPr>
      <w:r w:rsidRPr="0035723F">
        <w:t>That diverse groups of men will equally be able to access the program</w:t>
      </w:r>
    </w:p>
    <w:p w14:paraId="73E3CA80" w14:textId="77777777" w:rsidR="008465B0" w:rsidRPr="00F76838" w:rsidRDefault="008465B0" w:rsidP="00031EB3">
      <w:pPr>
        <w:pStyle w:val="Bullet1"/>
      </w:pPr>
      <w:r w:rsidRPr="0035723F">
        <w:t>That a telephone service is accessible to all men / that all men are willing engage via this service</w:t>
      </w:r>
    </w:p>
    <w:p w14:paraId="04DC7F06" w14:textId="77777777" w:rsidR="008465B0" w:rsidRPr="00F76838" w:rsidRDefault="008465B0" w:rsidP="00031EB3">
      <w:pPr>
        <w:pStyle w:val="Bullet1"/>
      </w:pPr>
      <w:r w:rsidRPr="0035723F">
        <w:t>That we can deal with the behaviour of the individual using violence without including their partners / family</w:t>
      </w:r>
    </w:p>
    <w:p w14:paraId="1A01B9A9" w14:textId="77777777" w:rsidR="008465B0" w:rsidRPr="00F76838" w:rsidRDefault="008465B0" w:rsidP="00031EB3">
      <w:pPr>
        <w:pStyle w:val="Bullet1"/>
      </w:pPr>
      <w:r w:rsidRPr="0035723F">
        <w:t>We assume the man who is calling us is making a choice to change (may be forced to by system / want to manipulate courts / want to vent / want to change partners’ behaviours</w:t>
      </w:r>
    </w:p>
    <w:p w14:paraId="4F3C4FE0" w14:textId="5478A507" w:rsidR="008465B0" w:rsidRPr="00F76838" w:rsidRDefault="008465B0" w:rsidP="00031EB3">
      <w:pPr>
        <w:pStyle w:val="Bullet1"/>
      </w:pPr>
      <w:r w:rsidRPr="0035723F">
        <w:t xml:space="preserve">Some men who use violence may be victim survivors themselves, and may need therapeutic / healing support as well as support to change violent behaviours (not consciously built into the program – </w:t>
      </w:r>
      <w:r w:rsidR="00736029" w:rsidRPr="00736029">
        <w:t>but</w:t>
      </w:r>
      <w:r w:rsidRPr="0035723F">
        <w:t xml:space="preserve"> something we do need to be more mindful of it)</w:t>
      </w:r>
    </w:p>
    <w:p w14:paraId="57D12927" w14:textId="77777777" w:rsidR="008465B0" w:rsidRPr="00F76838" w:rsidRDefault="008465B0" w:rsidP="00031EB3">
      <w:pPr>
        <w:pStyle w:val="Bullet1"/>
      </w:pPr>
      <w:r w:rsidRPr="0035723F">
        <w:t>We assume that the man is willing to change, and that his motivation for change is stable</w:t>
      </w:r>
    </w:p>
    <w:p w14:paraId="0E24A2C6" w14:textId="77777777" w:rsidR="008465B0" w:rsidRPr="00F76838" w:rsidRDefault="008465B0" w:rsidP="00031EB3">
      <w:pPr>
        <w:pStyle w:val="Bullet1"/>
      </w:pPr>
      <w:r w:rsidRPr="0035723F">
        <w:t>That men will be able to access a MBCP</w:t>
      </w:r>
    </w:p>
    <w:p w14:paraId="2E854518" w14:textId="5440D644" w:rsidR="008465B0" w:rsidRPr="00F76838" w:rsidRDefault="008465B0" w:rsidP="00031EB3">
      <w:pPr>
        <w:pStyle w:val="Bullet1"/>
        <w:numPr>
          <w:ilvl w:val="0"/>
          <w:numId w:val="0"/>
        </w:numPr>
        <w:rPr>
          <w:b/>
          <w:bCs/>
        </w:rPr>
      </w:pPr>
      <w:r w:rsidRPr="00F76838">
        <w:rPr>
          <w:b/>
          <w:bCs/>
        </w:rPr>
        <w:t>Potential unintended outcomes (positive and negative)</w:t>
      </w:r>
    </w:p>
    <w:p w14:paraId="49B88847" w14:textId="77777777" w:rsidR="008465B0" w:rsidRPr="00F76838" w:rsidRDefault="008465B0" w:rsidP="00031EB3">
      <w:pPr>
        <w:pStyle w:val="Bullet1"/>
      </w:pPr>
      <w:r w:rsidRPr="0035723F">
        <w:lastRenderedPageBreak/>
        <w:t>Engaging with services can be a high-risk time for individuals who experience violence and/or controlling behaviour.</w:t>
      </w:r>
    </w:p>
    <w:p w14:paraId="4750EE79" w14:textId="77777777" w:rsidR="008465B0" w:rsidRPr="00F76838" w:rsidRDefault="008465B0" w:rsidP="00031EB3">
      <w:pPr>
        <w:pStyle w:val="Bullet1"/>
      </w:pPr>
      <w:r w:rsidRPr="0035723F">
        <w:t>Some men may use the service to manipulate the court system (e.g., custody)</w:t>
      </w:r>
    </w:p>
    <w:p w14:paraId="2011EF1C" w14:textId="773D2645" w:rsidR="00BE792B" w:rsidRPr="00F76838" w:rsidRDefault="008465B0" w:rsidP="00031EB3">
      <w:pPr>
        <w:pStyle w:val="Bullet1"/>
      </w:pPr>
      <w:r w:rsidRPr="0035723F">
        <w:t>Men feel they have enough (they are ‘fixed’ by the end of the service, and don’t continue engagement with MBCPs / don’t need a longer-term program.</w:t>
      </w:r>
    </w:p>
    <w:p w14:paraId="38F5F232" w14:textId="5AD4D707" w:rsidR="005430F9" w:rsidRPr="00F76838" w:rsidRDefault="005430F9" w:rsidP="00031EB3">
      <w:pPr>
        <w:pStyle w:val="Heading3"/>
      </w:pPr>
      <w:bookmarkStart w:id="289" w:name="_Toc169710390"/>
      <w:r w:rsidRPr="00F76838">
        <w:t>Journey maps</w:t>
      </w:r>
      <w:bookmarkEnd w:id="289"/>
    </w:p>
    <w:p w14:paraId="3AD83E1B" w14:textId="1E755702" w:rsidR="00FA3AD7" w:rsidRPr="00F76838" w:rsidRDefault="00FA3AD7" w:rsidP="00031EB3">
      <w:pPr>
        <w:pStyle w:val="Heading4"/>
      </w:pPr>
      <w:r w:rsidRPr="00F76838">
        <w:t>Overview of the journey</w:t>
      </w:r>
    </w:p>
    <w:p w14:paraId="18368A33" w14:textId="1CD95402" w:rsidR="001B643A" w:rsidRPr="00F76838" w:rsidRDefault="001B643A" w:rsidP="00031EB3">
      <w:pPr>
        <w:pStyle w:val="NumList"/>
      </w:pPr>
      <w:r w:rsidRPr="00F76838">
        <w:t>Crisis event</w:t>
      </w:r>
    </w:p>
    <w:p w14:paraId="7F6086E3" w14:textId="63009B77" w:rsidR="001B643A" w:rsidRPr="00F76838" w:rsidRDefault="001B643A" w:rsidP="00031EB3">
      <w:r w:rsidRPr="00F76838">
        <w:t>Doing</w:t>
      </w:r>
      <w:r w:rsidR="0099375D" w:rsidRPr="00F76838">
        <w:t>:</w:t>
      </w:r>
    </w:p>
    <w:p w14:paraId="3523B3CB" w14:textId="77777777" w:rsidR="001B643A" w:rsidRPr="00F76838" w:rsidRDefault="001B643A" w:rsidP="00031EB3">
      <w:pPr>
        <w:pStyle w:val="Bullet1"/>
      </w:pPr>
      <w:r w:rsidRPr="0035723F">
        <w:t>Use of violence</w:t>
      </w:r>
    </w:p>
    <w:p w14:paraId="35B53A01" w14:textId="77777777" w:rsidR="001B643A" w:rsidRPr="00F76838" w:rsidRDefault="001B643A" w:rsidP="00031EB3">
      <w:pPr>
        <w:pStyle w:val="Bullet1"/>
      </w:pPr>
      <w:r w:rsidRPr="0035723F">
        <w:t>Argument</w:t>
      </w:r>
    </w:p>
    <w:p w14:paraId="047F083E" w14:textId="77777777" w:rsidR="001B643A" w:rsidRPr="00F76838" w:rsidRDefault="001B643A" w:rsidP="00031EB3">
      <w:pPr>
        <w:pStyle w:val="Bullet1"/>
      </w:pPr>
      <w:r w:rsidRPr="0035723F">
        <w:t>Police attend</w:t>
      </w:r>
    </w:p>
    <w:p w14:paraId="186BD7C4" w14:textId="77777777" w:rsidR="001B643A" w:rsidRPr="00F76838" w:rsidRDefault="001B643A" w:rsidP="00031EB3">
      <w:pPr>
        <w:pStyle w:val="Bullet1"/>
      </w:pPr>
      <w:r w:rsidRPr="0035723F">
        <w:t>Family violence safety notice/IVO/AVO issued</w:t>
      </w:r>
    </w:p>
    <w:p w14:paraId="7C41383E" w14:textId="77777777" w:rsidR="001B643A" w:rsidRPr="00F76838" w:rsidRDefault="001B643A" w:rsidP="00031EB3">
      <w:pPr>
        <w:pStyle w:val="Bullet1"/>
      </w:pPr>
      <w:r w:rsidRPr="0035723F">
        <w:t>Removal from property</w:t>
      </w:r>
    </w:p>
    <w:p w14:paraId="6D178BA5" w14:textId="23C4E16F" w:rsidR="001B643A" w:rsidRPr="00F76838" w:rsidRDefault="001B643A" w:rsidP="00031EB3">
      <w:r w:rsidRPr="00F76838">
        <w:t>Feeling</w:t>
      </w:r>
      <w:r w:rsidR="00464922" w:rsidRPr="00F76838">
        <w:t>:</w:t>
      </w:r>
    </w:p>
    <w:p w14:paraId="2D28A23B" w14:textId="77777777" w:rsidR="00D00E6E" w:rsidRPr="00F76838" w:rsidRDefault="00D00E6E" w:rsidP="00031EB3">
      <w:pPr>
        <w:pStyle w:val="Bullet1"/>
      </w:pPr>
      <w:r w:rsidRPr="0035723F">
        <w:t xml:space="preserve">Intense anger and/or frustration at partner and situation. </w:t>
      </w:r>
    </w:p>
    <w:p w14:paraId="4E981C89" w14:textId="419C2B7E" w:rsidR="001B643A" w:rsidRPr="00F76838" w:rsidRDefault="001B643A" w:rsidP="00031EB3">
      <w:r w:rsidRPr="00F76838">
        <w:t>Thinking</w:t>
      </w:r>
      <w:r w:rsidR="0099375D" w:rsidRPr="00F76838">
        <w:t>:</w:t>
      </w:r>
    </w:p>
    <w:p w14:paraId="3C8B848B" w14:textId="77777777" w:rsidR="001B643A" w:rsidRPr="00F76838" w:rsidRDefault="001B643A" w:rsidP="00031EB3">
      <w:pPr>
        <w:pStyle w:val="Bullet1"/>
      </w:pPr>
      <w:r w:rsidRPr="0035723F">
        <w:t>Dangerous thinking, victim blaming, etc. E.g.</w:t>
      </w:r>
    </w:p>
    <w:p w14:paraId="4F689AFE" w14:textId="77777777" w:rsidR="001B643A" w:rsidRPr="00F76838" w:rsidRDefault="001B643A" w:rsidP="00031EB3">
      <w:pPr>
        <w:pStyle w:val="Bullet2"/>
      </w:pPr>
      <w:r w:rsidRPr="0035723F">
        <w:t>‘My partner is being ridiculous.’</w:t>
      </w:r>
    </w:p>
    <w:p w14:paraId="7B0EDB96" w14:textId="77777777" w:rsidR="001B643A" w:rsidRPr="00F76838" w:rsidRDefault="001B643A" w:rsidP="00031EB3">
      <w:pPr>
        <w:pStyle w:val="Bullet2"/>
      </w:pPr>
      <w:r w:rsidRPr="0035723F">
        <w:t>‘She’s the violent/abusive one.’</w:t>
      </w:r>
    </w:p>
    <w:p w14:paraId="040AF71E" w14:textId="77777777" w:rsidR="001B643A" w:rsidRPr="00F76838" w:rsidRDefault="001B643A" w:rsidP="00031EB3">
      <w:pPr>
        <w:pStyle w:val="Bullet2"/>
      </w:pPr>
      <w:r w:rsidRPr="0035723F">
        <w:t>‘Why don’t they see my side of the story?’</w:t>
      </w:r>
    </w:p>
    <w:p w14:paraId="3EF1AA26" w14:textId="77777777" w:rsidR="006D6CAD" w:rsidRPr="0035723F" w:rsidRDefault="006D6CAD" w:rsidP="00031EB3">
      <w:pPr>
        <w:pStyle w:val="Bullet1"/>
        <w:numPr>
          <w:ilvl w:val="0"/>
          <w:numId w:val="0"/>
        </w:numPr>
        <w:ind w:left="284" w:hanging="284"/>
      </w:pPr>
      <w:r w:rsidRPr="0035723F">
        <w:t>Emotional State:</w:t>
      </w:r>
    </w:p>
    <w:p w14:paraId="1B78A283" w14:textId="277F2E4A" w:rsidR="006D6CAD" w:rsidRPr="00F76838" w:rsidRDefault="00D00E6E" w:rsidP="00031EB3">
      <w:pPr>
        <w:pStyle w:val="Bullet1"/>
      </w:pPr>
      <w:r w:rsidRPr="00F76838">
        <w:t>Angry</w:t>
      </w:r>
    </w:p>
    <w:p w14:paraId="33B6E37C" w14:textId="551FA3B9" w:rsidR="001B643A" w:rsidRPr="00F76838" w:rsidRDefault="001B643A" w:rsidP="00031EB3">
      <w:pPr>
        <w:pStyle w:val="NumList"/>
      </w:pPr>
      <w:r w:rsidRPr="00F76838">
        <w:t>Aftermath</w:t>
      </w:r>
    </w:p>
    <w:p w14:paraId="1C0633AF" w14:textId="7A356821" w:rsidR="001B643A" w:rsidRPr="00F76838" w:rsidRDefault="001B643A" w:rsidP="00031EB3">
      <w:r w:rsidRPr="00F76838">
        <w:t>Doing</w:t>
      </w:r>
      <w:r w:rsidR="00286E78" w:rsidRPr="00F76838">
        <w:t>:</w:t>
      </w:r>
    </w:p>
    <w:p w14:paraId="34F983B6" w14:textId="77777777" w:rsidR="001B643A" w:rsidRPr="00F76838" w:rsidRDefault="001B643A" w:rsidP="00031EB3">
      <w:pPr>
        <w:pStyle w:val="Bullet1"/>
      </w:pPr>
      <w:r w:rsidRPr="0035723F">
        <w:t>Seeking accommodation</w:t>
      </w:r>
    </w:p>
    <w:p w14:paraId="633EAD5D" w14:textId="77777777" w:rsidR="001B643A" w:rsidRPr="00F76838" w:rsidRDefault="001B643A" w:rsidP="00031EB3">
      <w:pPr>
        <w:pStyle w:val="Bullet1"/>
      </w:pPr>
      <w:r w:rsidRPr="0035723F">
        <w:t>Reaching out for support</w:t>
      </w:r>
    </w:p>
    <w:p w14:paraId="768DB73A" w14:textId="77777777" w:rsidR="001B643A" w:rsidRPr="00F76838" w:rsidRDefault="001B643A" w:rsidP="00031EB3">
      <w:pPr>
        <w:pStyle w:val="Bullet1"/>
      </w:pPr>
      <w:r w:rsidRPr="0035723F">
        <w:t>Reflecting on event</w:t>
      </w:r>
    </w:p>
    <w:p w14:paraId="22BD999E" w14:textId="4C9A7D1A" w:rsidR="00B71102" w:rsidRPr="00F76838" w:rsidRDefault="00B71102" w:rsidP="00031EB3">
      <w:pPr>
        <w:pStyle w:val="Bullet1"/>
        <w:numPr>
          <w:ilvl w:val="0"/>
          <w:numId w:val="0"/>
        </w:numPr>
      </w:pPr>
      <w:r w:rsidRPr="00F76838">
        <w:t>Feeling:</w:t>
      </w:r>
    </w:p>
    <w:p w14:paraId="017B0F0D" w14:textId="5B9C18A3" w:rsidR="004F7782" w:rsidRPr="00F76838" w:rsidRDefault="004F7782" w:rsidP="00031EB3">
      <w:pPr>
        <w:pStyle w:val="Bullet1"/>
      </w:pPr>
      <w:r w:rsidRPr="0035723F">
        <w:t>Fearful of the loss of family and home. Isolation from network and support. Confused and directionless. Vulnerable.</w:t>
      </w:r>
    </w:p>
    <w:p w14:paraId="62DB705B" w14:textId="5B7D8622" w:rsidR="001B643A" w:rsidRPr="00F76838" w:rsidRDefault="001B643A" w:rsidP="00031EB3">
      <w:pPr>
        <w:pStyle w:val="Bullet1"/>
        <w:numPr>
          <w:ilvl w:val="0"/>
          <w:numId w:val="0"/>
        </w:numPr>
      </w:pPr>
      <w:r w:rsidRPr="00F76838">
        <w:t>Thinking</w:t>
      </w:r>
      <w:r w:rsidR="00286E78" w:rsidRPr="00F76838">
        <w:t>:</w:t>
      </w:r>
    </w:p>
    <w:p w14:paraId="177237B1" w14:textId="77777777" w:rsidR="001B643A" w:rsidRPr="00F76838" w:rsidRDefault="001B643A" w:rsidP="00031EB3">
      <w:pPr>
        <w:pStyle w:val="Bullet1"/>
      </w:pPr>
      <w:r w:rsidRPr="0035723F">
        <w:t>Reflecting on the crisis event</w:t>
      </w:r>
    </w:p>
    <w:p w14:paraId="13CF329B" w14:textId="77777777" w:rsidR="001B643A" w:rsidRPr="00F76838" w:rsidRDefault="001B643A" w:rsidP="00031EB3">
      <w:pPr>
        <w:pStyle w:val="Bullet1"/>
      </w:pPr>
      <w:r w:rsidRPr="0035723F">
        <w:t>How did it get to that point?</w:t>
      </w:r>
    </w:p>
    <w:p w14:paraId="0ED52BB8" w14:textId="77777777" w:rsidR="001B643A" w:rsidRPr="00F76838" w:rsidRDefault="001B643A" w:rsidP="00031EB3">
      <w:pPr>
        <w:pStyle w:val="Bullet1"/>
      </w:pPr>
      <w:r w:rsidRPr="0035723F">
        <w:t>What do I do now?</w:t>
      </w:r>
    </w:p>
    <w:p w14:paraId="22FAE94B" w14:textId="77777777" w:rsidR="001B643A" w:rsidRPr="00F76838" w:rsidRDefault="001B643A" w:rsidP="00031EB3">
      <w:pPr>
        <w:pStyle w:val="Bullet1"/>
      </w:pPr>
      <w:r w:rsidRPr="0035723F">
        <w:lastRenderedPageBreak/>
        <w:t>How do I get my life/wife/children/house back?</w:t>
      </w:r>
    </w:p>
    <w:p w14:paraId="713A33A3" w14:textId="77777777" w:rsidR="00C80319" w:rsidRPr="0035723F" w:rsidRDefault="00C80319" w:rsidP="00031EB3">
      <w:pPr>
        <w:pStyle w:val="Bullet1"/>
        <w:numPr>
          <w:ilvl w:val="0"/>
          <w:numId w:val="0"/>
        </w:numPr>
      </w:pPr>
      <w:r w:rsidRPr="0035723F">
        <w:t>Emotional state:</w:t>
      </w:r>
    </w:p>
    <w:p w14:paraId="5D206C4A" w14:textId="764F5CF6" w:rsidR="00C80319" w:rsidRPr="00F76838" w:rsidRDefault="004F7782" w:rsidP="00031EB3">
      <w:pPr>
        <w:pStyle w:val="Bullet1"/>
      </w:pPr>
      <w:r w:rsidRPr="00F76838">
        <w:t>Concerned</w:t>
      </w:r>
    </w:p>
    <w:p w14:paraId="3CA36BFF" w14:textId="5DAE509C" w:rsidR="002E7AEB" w:rsidRPr="00F76838" w:rsidRDefault="002E7AEB" w:rsidP="00031EB3">
      <w:pPr>
        <w:pStyle w:val="Bullet1"/>
        <w:numPr>
          <w:ilvl w:val="0"/>
          <w:numId w:val="0"/>
        </w:numPr>
      </w:pPr>
      <w:r w:rsidRPr="00F76838">
        <w:t xml:space="preserve">Divergence point: </w:t>
      </w:r>
    </w:p>
    <w:p w14:paraId="140DCE59" w14:textId="0493FED2" w:rsidR="002E7AEB" w:rsidRPr="00F76838" w:rsidRDefault="002E7AEB" w:rsidP="00031EB3">
      <w:pPr>
        <w:pStyle w:val="Bullet1"/>
      </w:pPr>
      <w:r w:rsidRPr="00F76838">
        <w:t>Intervention orders preventing access to family and home results in different drivers and attitudes to participation</w:t>
      </w:r>
    </w:p>
    <w:p w14:paraId="3821B93C" w14:textId="77777777" w:rsidR="002E7AEB" w:rsidRPr="00F76838" w:rsidRDefault="002E7AEB" w:rsidP="00031EB3">
      <w:pPr>
        <w:pStyle w:val="Bullet1"/>
        <w:numPr>
          <w:ilvl w:val="0"/>
          <w:numId w:val="0"/>
        </w:numPr>
      </w:pPr>
    </w:p>
    <w:p w14:paraId="0ED4A59C" w14:textId="03576BA2" w:rsidR="001B643A" w:rsidRPr="00F76838" w:rsidRDefault="001B643A" w:rsidP="00031EB3">
      <w:pPr>
        <w:pStyle w:val="NumList"/>
      </w:pPr>
      <w:r w:rsidRPr="00F76838">
        <w:t>Awareness of program</w:t>
      </w:r>
    </w:p>
    <w:p w14:paraId="03FA1B34" w14:textId="2CD44972" w:rsidR="001B643A" w:rsidRPr="00F76838" w:rsidRDefault="001B643A" w:rsidP="00031EB3">
      <w:r w:rsidRPr="00F76838">
        <w:t>Doing</w:t>
      </w:r>
      <w:r w:rsidR="00EF2E8F" w:rsidRPr="00F76838">
        <w:t>:</w:t>
      </w:r>
    </w:p>
    <w:p w14:paraId="2CF253F6" w14:textId="77777777" w:rsidR="001B643A" w:rsidRPr="00F76838" w:rsidRDefault="001B643A" w:rsidP="00031EB3">
      <w:pPr>
        <w:pStyle w:val="Bullet1"/>
      </w:pPr>
      <w:r w:rsidRPr="0035723F">
        <w:t>Recommended a service/program by a friend, acquaintance, corrections, Police or Magistrate.</w:t>
      </w:r>
    </w:p>
    <w:p w14:paraId="678BD570" w14:textId="77777777" w:rsidR="001B643A" w:rsidRPr="00F76838" w:rsidRDefault="001B643A" w:rsidP="00031EB3">
      <w:pPr>
        <w:pStyle w:val="Bullet1"/>
      </w:pPr>
      <w:r w:rsidRPr="0035723F">
        <w:t xml:space="preserve">Google searched for a MBCP.  </w:t>
      </w:r>
    </w:p>
    <w:p w14:paraId="7A88180E" w14:textId="32D627E8" w:rsidR="001B643A" w:rsidRPr="00F76838" w:rsidRDefault="001B643A" w:rsidP="00031EB3">
      <w:r w:rsidRPr="00F76838">
        <w:t>Feeling</w:t>
      </w:r>
      <w:r w:rsidR="00EF2E8F" w:rsidRPr="00F76838">
        <w:t>:</w:t>
      </w:r>
    </w:p>
    <w:p w14:paraId="558D1ABF" w14:textId="755B38BB" w:rsidR="009D29EE" w:rsidRPr="00F76838" w:rsidRDefault="004F7782" w:rsidP="00031EB3">
      <w:pPr>
        <w:pStyle w:val="Bullet1"/>
      </w:pPr>
      <w:r w:rsidRPr="00F76838">
        <w:t xml:space="preserve">Desperate for a path forward (unless court ordered) </w:t>
      </w:r>
    </w:p>
    <w:p w14:paraId="415052E9" w14:textId="362571D7" w:rsidR="001B643A" w:rsidRPr="00F76838" w:rsidRDefault="001B643A" w:rsidP="00031EB3">
      <w:r w:rsidRPr="00F76838">
        <w:t>Thinking</w:t>
      </w:r>
      <w:r w:rsidR="00EF2E8F" w:rsidRPr="00F76838">
        <w:t>:</w:t>
      </w:r>
    </w:p>
    <w:p w14:paraId="41899CCC" w14:textId="77777777" w:rsidR="001B643A" w:rsidRPr="00F76838" w:rsidRDefault="001B643A" w:rsidP="00031EB3">
      <w:pPr>
        <w:pStyle w:val="Bullet1"/>
      </w:pPr>
      <w:r w:rsidRPr="0035723F">
        <w:t>I have no direction and no alternatives.</w:t>
      </w:r>
    </w:p>
    <w:p w14:paraId="08D9D25F" w14:textId="54C65561" w:rsidR="009D29EE" w:rsidRPr="00F76838" w:rsidRDefault="001B643A" w:rsidP="00031EB3">
      <w:pPr>
        <w:pStyle w:val="Bullet1"/>
      </w:pPr>
      <w:r w:rsidRPr="0035723F">
        <w:t>Something has to change</w:t>
      </w:r>
    </w:p>
    <w:p w14:paraId="79B4A173" w14:textId="77777777" w:rsidR="009D29EE" w:rsidRPr="00F76838" w:rsidRDefault="009D29EE" w:rsidP="00031EB3">
      <w:pPr>
        <w:pStyle w:val="Bullet1"/>
        <w:numPr>
          <w:ilvl w:val="0"/>
          <w:numId w:val="0"/>
        </w:numPr>
      </w:pPr>
      <w:r w:rsidRPr="00F76838">
        <w:t xml:space="preserve">Divergence point: </w:t>
      </w:r>
    </w:p>
    <w:p w14:paraId="60309374" w14:textId="67C7DEA0" w:rsidR="009D29EE" w:rsidRPr="00F76838" w:rsidRDefault="009D29EE" w:rsidP="00031EB3">
      <w:pPr>
        <w:pStyle w:val="Bullet1"/>
      </w:pPr>
      <w:r w:rsidRPr="00F76838">
        <w:t>Court order vs self-initiated will change readiness to change and drivers to participate</w:t>
      </w:r>
    </w:p>
    <w:p w14:paraId="2830EF49" w14:textId="784CFA03" w:rsidR="009D29EE" w:rsidRPr="00F76838" w:rsidRDefault="009D29EE" w:rsidP="00031EB3">
      <w:pPr>
        <w:pStyle w:val="Bullet1"/>
        <w:numPr>
          <w:ilvl w:val="0"/>
          <w:numId w:val="0"/>
        </w:numPr>
        <w:ind w:left="284" w:hanging="284"/>
      </w:pPr>
      <w:r w:rsidRPr="00F76838">
        <w:t>Key moment that matters:</w:t>
      </w:r>
    </w:p>
    <w:p w14:paraId="4295BE07" w14:textId="61A584B9" w:rsidR="009D29EE" w:rsidRPr="00F76838" w:rsidRDefault="009D29EE" w:rsidP="00031EB3">
      <w:pPr>
        <w:pStyle w:val="Bullet1"/>
      </w:pPr>
      <w:r w:rsidRPr="00F76838">
        <w:t>Hearing about the program at the right time and by the right source i.e. trusted friend or police upon losing house</w:t>
      </w:r>
    </w:p>
    <w:p w14:paraId="3A020EC5" w14:textId="77777777" w:rsidR="009D29EE" w:rsidRPr="00F76838" w:rsidRDefault="009D29EE" w:rsidP="00031EB3">
      <w:pPr>
        <w:pStyle w:val="Bullet1"/>
        <w:numPr>
          <w:ilvl w:val="0"/>
          <w:numId w:val="0"/>
        </w:numPr>
        <w:ind w:left="284" w:hanging="284"/>
      </w:pPr>
    </w:p>
    <w:p w14:paraId="5A13F959" w14:textId="57C65C0E" w:rsidR="001B643A" w:rsidRPr="00F76838" w:rsidRDefault="001B643A" w:rsidP="00031EB3">
      <w:pPr>
        <w:pStyle w:val="NumList"/>
      </w:pPr>
      <w:r w:rsidRPr="00F76838">
        <w:t>Consideration</w:t>
      </w:r>
    </w:p>
    <w:p w14:paraId="1976356A" w14:textId="0FE5A6B1" w:rsidR="001B643A" w:rsidRPr="00F76838" w:rsidRDefault="001B643A" w:rsidP="00031EB3">
      <w:r w:rsidRPr="00F76838">
        <w:t>Doing</w:t>
      </w:r>
      <w:r w:rsidR="00EF2E8F" w:rsidRPr="00F76838">
        <w:t>:</w:t>
      </w:r>
    </w:p>
    <w:p w14:paraId="66EBD8EE" w14:textId="77777777" w:rsidR="001B643A" w:rsidRPr="00F76838" w:rsidRDefault="001B643A" w:rsidP="00031EB3">
      <w:pPr>
        <w:pStyle w:val="Bullet1"/>
      </w:pPr>
      <w:r w:rsidRPr="0035723F">
        <w:t xml:space="preserve">Assessing the pros and cons. </w:t>
      </w:r>
    </w:p>
    <w:p w14:paraId="00EE0FDC" w14:textId="77777777" w:rsidR="001B643A" w:rsidRPr="00F76838" w:rsidRDefault="001B643A" w:rsidP="00031EB3">
      <w:pPr>
        <w:pStyle w:val="Bullet1"/>
      </w:pPr>
      <w:r w:rsidRPr="0035723F">
        <w:t>Building up the courage to reach out</w:t>
      </w:r>
    </w:p>
    <w:p w14:paraId="47E325E4" w14:textId="799A40A6" w:rsidR="001B643A" w:rsidRPr="00F76838" w:rsidRDefault="001B643A" w:rsidP="00031EB3">
      <w:r w:rsidRPr="00F76838">
        <w:t>Feeling</w:t>
      </w:r>
      <w:r w:rsidR="00EF2E8F" w:rsidRPr="00F76838">
        <w:t>:</w:t>
      </w:r>
    </w:p>
    <w:p w14:paraId="6765B4BF" w14:textId="33EF4243" w:rsidR="004F7782" w:rsidRPr="00F76838" w:rsidRDefault="004F7782" w:rsidP="00031EB3">
      <w:pPr>
        <w:pStyle w:val="Bullet1"/>
      </w:pPr>
      <w:r w:rsidRPr="0035723F">
        <w:t xml:space="preserve">Rollercoaster of hopeful and optimistic to shameful embarrassed and </w:t>
      </w:r>
      <w:r w:rsidR="00736029" w:rsidRPr="00736029">
        <w:t>sceptical</w:t>
      </w:r>
    </w:p>
    <w:p w14:paraId="3434217E" w14:textId="4003493B" w:rsidR="001B643A" w:rsidRPr="00F76838" w:rsidRDefault="001B643A" w:rsidP="00031EB3">
      <w:r w:rsidRPr="00F76838">
        <w:t>Thinking</w:t>
      </w:r>
      <w:r w:rsidR="00EF2E8F" w:rsidRPr="00F76838">
        <w:t>:</w:t>
      </w:r>
    </w:p>
    <w:p w14:paraId="4EF5A43B" w14:textId="77777777" w:rsidR="001B643A" w:rsidRPr="00F76838" w:rsidRDefault="001B643A" w:rsidP="00031EB3">
      <w:pPr>
        <w:pStyle w:val="Bullet1"/>
      </w:pPr>
      <w:r w:rsidRPr="0035723F">
        <w:t>Maybe I can be a better man</w:t>
      </w:r>
    </w:p>
    <w:p w14:paraId="40AA53E2" w14:textId="77777777" w:rsidR="001B643A" w:rsidRPr="00F76838" w:rsidRDefault="001B643A" w:rsidP="00031EB3">
      <w:pPr>
        <w:pStyle w:val="Bullet1"/>
      </w:pPr>
      <w:r w:rsidRPr="0035723F">
        <w:t>Will this even work? Can I change?</w:t>
      </w:r>
    </w:p>
    <w:p w14:paraId="6160E6E2" w14:textId="77777777" w:rsidR="001B643A" w:rsidRPr="00F76838" w:rsidRDefault="001B643A" w:rsidP="00031EB3">
      <w:pPr>
        <w:pStyle w:val="Bullet1"/>
      </w:pPr>
      <w:r w:rsidRPr="0035723F">
        <w:t>I don’t want to be judged</w:t>
      </w:r>
    </w:p>
    <w:p w14:paraId="5D864783" w14:textId="77777777" w:rsidR="001B643A" w:rsidRPr="0035723F" w:rsidRDefault="001B643A" w:rsidP="00031EB3">
      <w:pPr>
        <w:pStyle w:val="Bullet1"/>
      </w:pPr>
      <w:r w:rsidRPr="0035723F">
        <w:t>Is this really for guys like me?</w:t>
      </w:r>
    </w:p>
    <w:p w14:paraId="00073B39" w14:textId="77777777" w:rsidR="006B66DE" w:rsidRPr="0035723F" w:rsidRDefault="006B66DE" w:rsidP="00031EB3">
      <w:r w:rsidRPr="0035723F">
        <w:t>Emotional state:</w:t>
      </w:r>
    </w:p>
    <w:p w14:paraId="301B81A9" w14:textId="77777777" w:rsidR="004F7782" w:rsidRPr="00F76838" w:rsidRDefault="004F7782" w:rsidP="00031EB3">
      <w:pPr>
        <w:pStyle w:val="Bullet1"/>
      </w:pPr>
      <w:r w:rsidRPr="00F76838">
        <w:t>Concerned</w:t>
      </w:r>
    </w:p>
    <w:p w14:paraId="7F7091B3" w14:textId="48D3CCC5" w:rsidR="006B66DE" w:rsidRPr="00F76838" w:rsidRDefault="006B66DE" w:rsidP="00031EB3">
      <w:r w:rsidRPr="00F76838">
        <w:lastRenderedPageBreak/>
        <w:t xml:space="preserve">Divergence point: </w:t>
      </w:r>
    </w:p>
    <w:p w14:paraId="45A78AD5" w14:textId="3AD7AF65" w:rsidR="006B66DE" w:rsidRPr="00F76838" w:rsidRDefault="006B66DE" w:rsidP="00031EB3">
      <w:pPr>
        <w:pStyle w:val="Bullet1"/>
      </w:pPr>
      <w:r w:rsidRPr="00F76838">
        <w:t>Court order vs self-initiated will change readiness to change and drivers to participate</w:t>
      </w:r>
    </w:p>
    <w:p w14:paraId="60B9FA6E" w14:textId="77777777" w:rsidR="006B66DE" w:rsidRPr="00F76838" w:rsidRDefault="006B66DE" w:rsidP="00031EB3"/>
    <w:p w14:paraId="03725D83" w14:textId="40C2CA21" w:rsidR="001B643A" w:rsidRPr="00F76838" w:rsidRDefault="001B643A" w:rsidP="00031EB3">
      <w:pPr>
        <w:pStyle w:val="NumList"/>
      </w:pPr>
      <w:r w:rsidRPr="00F76838">
        <w:t>First contact</w:t>
      </w:r>
    </w:p>
    <w:p w14:paraId="47567591" w14:textId="21B8CFB2" w:rsidR="001B643A" w:rsidRPr="00F76838" w:rsidRDefault="001B643A" w:rsidP="00031EB3">
      <w:r w:rsidRPr="00F76838">
        <w:t>Doing</w:t>
      </w:r>
      <w:r w:rsidR="00EF2E8F" w:rsidRPr="00F76838">
        <w:t>:</w:t>
      </w:r>
    </w:p>
    <w:p w14:paraId="5AE90A33" w14:textId="77777777" w:rsidR="001B643A" w:rsidRPr="00F76838" w:rsidRDefault="001B643A" w:rsidP="00031EB3">
      <w:pPr>
        <w:pStyle w:val="Bullet1"/>
      </w:pPr>
      <w:r w:rsidRPr="0035723F">
        <w:t>Overcoming fear</w:t>
      </w:r>
    </w:p>
    <w:p w14:paraId="39392E27" w14:textId="77777777" w:rsidR="001B643A" w:rsidRPr="00F76838" w:rsidRDefault="001B643A" w:rsidP="00031EB3">
      <w:pPr>
        <w:pStyle w:val="Bullet1"/>
      </w:pPr>
      <w:r w:rsidRPr="0035723F">
        <w:t>Calling the service</w:t>
      </w:r>
    </w:p>
    <w:p w14:paraId="61AC7006" w14:textId="77777777" w:rsidR="001B643A" w:rsidRPr="00F76838" w:rsidRDefault="001B643A" w:rsidP="00031EB3">
      <w:pPr>
        <w:pStyle w:val="Bullet1"/>
      </w:pPr>
      <w:r w:rsidRPr="0035723F">
        <w:t>Going through assessment</w:t>
      </w:r>
    </w:p>
    <w:p w14:paraId="2F527890" w14:textId="77777777" w:rsidR="001B643A" w:rsidRPr="00F76838" w:rsidRDefault="001B643A" w:rsidP="00031EB3">
      <w:pPr>
        <w:pStyle w:val="Bullet1"/>
      </w:pPr>
      <w:r w:rsidRPr="0035723F">
        <w:t>Sharing their story</w:t>
      </w:r>
    </w:p>
    <w:p w14:paraId="09E7F2C0" w14:textId="4BD999DE" w:rsidR="001B643A" w:rsidRPr="00F76838" w:rsidRDefault="001B643A" w:rsidP="00031EB3">
      <w:r w:rsidRPr="00F76838">
        <w:t>Feeling</w:t>
      </w:r>
      <w:r w:rsidR="00EF2E8F" w:rsidRPr="00F76838">
        <w:t>:</w:t>
      </w:r>
    </w:p>
    <w:p w14:paraId="27B823C7" w14:textId="77777777" w:rsidR="001960BA" w:rsidRPr="00F76838" w:rsidRDefault="001960BA" w:rsidP="00031EB3">
      <w:pPr>
        <w:pStyle w:val="Bullet1"/>
      </w:pPr>
      <w:r w:rsidRPr="0035723F">
        <w:t>Apprehension about effectiveness, fear about being judged but generally positive about taking the step</w:t>
      </w:r>
    </w:p>
    <w:p w14:paraId="32680AD0" w14:textId="183D6F5F" w:rsidR="001B643A" w:rsidRPr="00F76838" w:rsidRDefault="001B643A" w:rsidP="00031EB3">
      <w:r w:rsidRPr="00F76838">
        <w:t>Thinking</w:t>
      </w:r>
      <w:r w:rsidR="00EF2E8F" w:rsidRPr="00F76838">
        <w:t>:</w:t>
      </w:r>
    </w:p>
    <w:p w14:paraId="5C73ADD8" w14:textId="77777777" w:rsidR="001B643A" w:rsidRPr="00F76838" w:rsidRDefault="001B643A" w:rsidP="00031EB3">
      <w:pPr>
        <w:pStyle w:val="Bullet1"/>
      </w:pPr>
      <w:r w:rsidRPr="0035723F">
        <w:t>Are they going to judged me?</w:t>
      </w:r>
    </w:p>
    <w:p w14:paraId="5CE120F7" w14:textId="77777777" w:rsidR="001B643A" w:rsidRPr="0035723F" w:rsidRDefault="001B643A" w:rsidP="00031EB3">
      <w:pPr>
        <w:pStyle w:val="Bullet1"/>
      </w:pPr>
      <w:r w:rsidRPr="0035723F">
        <w:t>How is this going to work?</w:t>
      </w:r>
    </w:p>
    <w:p w14:paraId="5A3302BB" w14:textId="77777777" w:rsidR="006B66DE" w:rsidRPr="00F76838" w:rsidRDefault="006B66DE" w:rsidP="00031EB3">
      <w:r w:rsidRPr="00F76838">
        <w:t xml:space="preserve">Emotional state: </w:t>
      </w:r>
    </w:p>
    <w:p w14:paraId="7873D16A" w14:textId="77777777" w:rsidR="001960BA" w:rsidRPr="00F76838" w:rsidRDefault="001960BA" w:rsidP="00031EB3">
      <w:pPr>
        <w:pStyle w:val="Bullet1"/>
      </w:pPr>
      <w:r w:rsidRPr="00F76838">
        <w:t>Anxious</w:t>
      </w:r>
    </w:p>
    <w:p w14:paraId="0C31C20C" w14:textId="77777777" w:rsidR="006B66DE" w:rsidRPr="00F76838" w:rsidRDefault="006B66DE" w:rsidP="00031EB3">
      <w:r w:rsidRPr="00F76838">
        <w:t>Key moments that matter:</w:t>
      </w:r>
    </w:p>
    <w:p w14:paraId="6083F70C" w14:textId="2055873C" w:rsidR="006B66DE" w:rsidRPr="00F76838" w:rsidRDefault="006B66DE" w:rsidP="00031EB3">
      <w:pPr>
        <w:pStyle w:val="Bullet1"/>
      </w:pPr>
      <w:r w:rsidRPr="00F76838">
        <w:t xml:space="preserve">Feeling they are in the right place and without being judged. </w:t>
      </w:r>
    </w:p>
    <w:p w14:paraId="29ECCFA6" w14:textId="77777777" w:rsidR="006B66DE" w:rsidRPr="00F76838" w:rsidRDefault="006B66DE" w:rsidP="00031EB3"/>
    <w:p w14:paraId="43BA9A58" w14:textId="5833BFB1" w:rsidR="001B643A" w:rsidRPr="00F76838" w:rsidRDefault="001B643A" w:rsidP="00031EB3">
      <w:pPr>
        <w:pStyle w:val="NumList"/>
      </w:pPr>
      <w:r w:rsidRPr="00F76838">
        <w:t>First session</w:t>
      </w:r>
    </w:p>
    <w:p w14:paraId="24BA0D51" w14:textId="01A6B6A9" w:rsidR="001B643A" w:rsidRPr="00F76838" w:rsidRDefault="001B643A" w:rsidP="00031EB3">
      <w:r w:rsidRPr="00F76838">
        <w:t>Doing</w:t>
      </w:r>
      <w:r w:rsidR="00EF2E8F" w:rsidRPr="00F76838">
        <w:t>:</w:t>
      </w:r>
    </w:p>
    <w:p w14:paraId="109D9E97" w14:textId="77777777" w:rsidR="001B643A" w:rsidRPr="00F76838" w:rsidRDefault="001B643A" w:rsidP="00031EB3">
      <w:pPr>
        <w:pStyle w:val="Bullet1"/>
      </w:pPr>
      <w:r w:rsidRPr="0035723F">
        <w:t>Sharing their story</w:t>
      </w:r>
    </w:p>
    <w:p w14:paraId="09D9C93F" w14:textId="77777777" w:rsidR="001B643A" w:rsidRPr="00F76838" w:rsidRDefault="001B643A" w:rsidP="00031EB3">
      <w:pPr>
        <w:pStyle w:val="Bullet1"/>
      </w:pPr>
      <w:r w:rsidRPr="0035723F">
        <w:t>Building an understanding of how sessions work</w:t>
      </w:r>
    </w:p>
    <w:p w14:paraId="030A26D2" w14:textId="77777777" w:rsidR="001B643A" w:rsidRPr="00F76838" w:rsidRDefault="001B643A" w:rsidP="00031EB3">
      <w:pPr>
        <w:pStyle w:val="Bullet1"/>
      </w:pPr>
      <w:r w:rsidRPr="0035723F">
        <w:t>Getting a read on the counsellor</w:t>
      </w:r>
    </w:p>
    <w:p w14:paraId="377FEADB" w14:textId="33A7D09D" w:rsidR="001B643A" w:rsidRPr="00F76838" w:rsidRDefault="001B643A" w:rsidP="00031EB3">
      <w:r w:rsidRPr="00F76838">
        <w:t>Feeling</w:t>
      </w:r>
      <w:r w:rsidR="00EF2E8F" w:rsidRPr="00F76838">
        <w:t>:</w:t>
      </w:r>
    </w:p>
    <w:p w14:paraId="355E0867" w14:textId="77777777" w:rsidR="001960BA" w:rsidRPr="00F76838" w:rsidRDefault="001960BA" w:rsidP="00031EB3">
      <w:pPr>
        <w:pStyle w:val="Bullet1"/>
      </w:pPr>
      <w:r w:rsidRPr="0035723F">
        <w:t>Comforted and safe by counsellor's support and manner</w:t>
      </w:r>
    </w:p>
    <w:p w14:paraId="59352286" w14:textId="0DAF5EBD" w:rsidR="001B643A" w:rsidRPr="00F76838" w:rsidRDefault="001B643A" w:rsidP="00031EB3">
      <w:r w:rsidRPr="00F76838">
        <w:t>Thinking</w:t>
      </w:r>
      <w:r w:rsidR="00EF2E8F" w:rsidRPr="00F76838">
        <w:t>:</w:t>
      </w:r>
    </w:p>
    <w:p w14:paraId="667A5C5F" w14:textId="77777777" w:rsidR="001B643A" w:rsidRPr="00F76838" w:rsidRDefault="001B643A" w:rsidP="00031EB3">
      <w:pPr>
        <w:pStyle w:val="Bullet1"/>
      </w:pPr>
      <w:r w:rsidRPr="0035723F">
        <w:t>Open &amp; receptive to advice.</w:t>
      </w:r>
    </w:p>
    <w:p w14:paraId="7F36A5B7" w14:textId="77777777" w:rsidR="001B643A" w:rsidRPr="0035723F" w:rsidRDefault="001B643A" w:rsidP="00031EB3">
      <w:pPr>
        <w:pStyle w:val="Bullet1"/>
      </w:pPr>
      <w:r w:rsidRPr="0035723F">
        <w:t>This is great that someone will listen to me</w:t>
      </w:r>
    </w:p>
    <w:p w14:paraId="22FBB788" w14:textId="77777777" w:rsidR="00412D48" w:rsidRPr="0035723F" w:rsidRDefault="00412D48" w:rsidP="00031EB3">
      <w:r w:rsidRPr="0035723F">
        <w:t>Emotional state:</w:t>
      </w:r>
    </w:p>
    <w:p w14:paraId="014BD2D7" w14:textId="77777777" w:rsidR="001960BA" w:rsidRPr="00F76838" w:rsidRDefault="001960BA" w:rsidP="00031EB3">
      <w:pPr>
        <w:pStyle w:val="Bullet1"/>
      </w:pPr>
      <w:r w:rsidRPr="00F76838">
        <w:t>Happy</w:t>
      </w:r>
    </w:p>
    <w:p w14:paraId="498172AA" w14:textId="77777777" w:rsidR="00412D48" w:rsidRPr="00F76838" w:rsidRDefault="00412D48" w:rsidP="00031EB3">
      <w:r w:rsidRPr="00F76838">
        <w:t>Divergence point:</w:t>
      </w:r>
    </w:p>
    <w:p w14:paraId="08996F4E" w14:textId="54E3FD83" w:rsidR="00412D48" w:rsidRPr="00F76838" w:rsidRDefault="00412D48" w:rsidP="00031EB3">
      <w:pPr>
        <w:pStyle w:val="Bullet1"/>
      </w:pPr>
      <w:r w:rsidRPr="00F76838">
        <w:t>Feeling too challenged and risking drop out</w:t>
      </w:r>
    </w:p>
    <w:p w14:paraId="29808D15" w14:textId="77777777" w:rsidR="00412D48" w:rsidRPr="00F76838" w:rsidRDefault="00412D48" w:rsidP="00031EB3">
      <w:r w:rsidRPr="00F76838">
        <w:t>Key moments that matter:</w:t>
      </w:r>
    </w:p>
    <w:p w14:paraId="50FA1591" w14:textId="4D64A7A7" w:rsidR="00412D48" w:rsidRPr="00F76838" w:rsidRDefault="00412D48" w:rsidP="00031EB3">
      <w:pPr>
        <w:pStyle w:val="Bullet1"/>
      </w:pPr>
      <w:r w:rsidRPr="00F76838">
        <w:lastRenderedPageBreak/>
        <w:t>Feeling comfortable, safe and free of judgement to share their story</w:t>
      </w:r>
    </w:p>
    <w:p w14:paraId="1D917F53" w14:textId="77777777" w:rsidR="00412D48" w:rsidRPr="00F76838" w:rsidRDefault="00412D48" w:rsidP="00031EB3"/>
    <w:p w14:paraId="6E804B53" w14:textId="6C1B2A12" w:rsidR="001B643A" w:rsidRPr="00F76838" w:rsidRDefault="001B643A" w:rsidP="00031EB3">
      <w:pPr>
        <w:pStyle w:val="NumList"/>
      </w:pPr>
      <w:r w:rsidRPr="00F76838">
        <w:t>Subsequent sessions</w:t>
      </w:r>
    </w:p>
    <w:p w14:paraId="4AD69415" w14:textId="58A7150E" w:rsidR="001B643A" w:rsidRPr="00F76838" w:rsidRDefault="001B643A" w:rsidP="00031EB3">
      <w:r w:rsidRPr="00F76838">
        <w:t>Doing</w:t>
      </w:r>
      <w:r w:rsidR="00EF2E8F" w:rsidRPr="00F76838">
        <w:t>:</w:t>
      </w:r>
    </w:p>
    <w:p w14:paraId="24FBB6E2" w14:textId="77777777" w:rsidR="001B643A" w:rsidRPr="00F76838" w:rsidRDefault="001B643A" w:rsidP="00031EB3">
      <w:pPr>
        <w:pStyle w:val="Bullet1"/>
      </w:pPr>
      <w:r w:rsidRPr="0035723F">
        <w:t>Developing an understanding of emotions</w:t>
      </w:r>
    </w:p>
    <w:p w14:paraId="67A3B9FE" w14:textId="77777777" w:rsidR="001B643A" w:rsidRPr="00F76838" w:rsidRDefault="001B643A" w:rsidP="00031EB3">
      <w:pPr>
        <w:pStyle w:val="Bullet1"/>
      </w:pPr>
      <w:r w:rsidRPr="0035723F">
        <w:t>Learning strategies and tips for managing anger</w:t>
      </w:r>
    </w:p>
    <w:p w14:paraId="0F232077" w14:textId="77777777" w:rsidR="001B643A" w:rsidRPr="00F76838" w:rsidRDefault="001B643A" w:rsidP="00031EB3">
      <w:pPr>
        <w:pStyle w:val="Bullet1"/>
      </w:pPr>
      <w:r w:rsidRPr="0035723F">
        <w:t>Developing ability to use words to express complex feelings</w:t>
      </w:r>
    </w:p>
    <w:p w14:paraId="51A12AE1" w14:textId="77777777" w:rsidR="001B643A" w:rsidRPr="00F76838" w:rsidRDefault="001B643A" w:rsidP="00031EB3">
      <w:pPr>
        <w:pStyle w:val="Bullet1"/>
      </w:pPr>
      <w:r w:rsidRPr="0035723F">
        <w:t>Bringing these lessons into their lives</w:t>
      </w:r>
    </w:p>
    <w:p w14:paraId="2EF6D5AD" w14:textId="71C45251" w:rsidR="001B643A" w:rsidRPr="00F76838" w:rsidRDefault="001B643A" w:rsidP="00031EB3">
      <w:r w:rsidRPr="00F76838">
        <w:t>Feeling</w:t>
      </w:r>
      <w:r w:rsidR="00EF2E8F" w:rsidRPr="00F76838">
        <w:t>:</w:t>
      </w:r>
    </w:p>
    <w:p w14:paraId="5AC52B53" w14:textId="6929F530" w:rsidR="00B30BD2" w:rsidRPr="00F76838" w:rsidRDefault="001960BA" w:rsidP="00031EB3">
      <w:pPr>
        <w:pStyle w:val="Bullet1"/>
      </w:pPr>
      <w:r w:rsidRPr="0035723F">
        <w:t xml:space="preserve">Empowered and optimistic about controlling  their feelings and actions. Difficulty admitting fault and reliving past events </w:t>
      </w:r>
    </w:p>
    <w:p w14:paraId="3EF48504" w14:textId="368FB8A0" w:rsidR="001B643A" w:rsidRPr="00F76838" w:rsidRDefault="001B643A" w:rsidP="00031EB3">
      <w:r w:rsidRPr="00F76838">
        <w:t>Thinking</w:t>
      </w:r>
      <w:r w:rsidR="00EF2E8F" w:rsidRPr="00F76838">
        <w:t>:</w:t>
      </w:r>
    </w:p>
    <w:p w14:paraId="459FC32B" w14:textId="77777777" w:rsidR="001B643A" w:rsidRPr="00F76838" w:rsidRDefault="001B643A" w:rsidP="00031EB3">
      <w:pPr>
        <w:pStyle w:val="Bullet1"/>
      </w:pPr>
      <w:r w:rsidRPr="0035723F">
        <w:t>This is great, someone is listening to me</w:t>
      </w:r>
    </w:p>
    <w:p w14:paraId="13055D71" w14:textId="203608C9" w:rsidR="00B30BD2" w:rsidRPr="00F76838" w:rsidRDefault="001B643A" w:rsidP="00031EB3">
      <w:pPr>
        <w:pStyle w:val="Bullet1"/>
      </w:pPr>
      <w:r w:rsidRPr="0035723F">
        <w:t>I’m learning what I need to learn to handle my outbursts</w:t>
      </w:r>
    </w:p>
    <w:p w14:paraId="6905D666" w14:textId="53FBC522" w:rsidR="001B643A" w:rsidRPr="00F76838" w:rsidRDefault="001B643A" w:rsidP="00031EB3">
      <w:pPr>
        <w:pStyle w:val="NumList"/>
      </w:pPr>
      <w:r w:rsidRPr="00F76838">
        <w:t>Final session</w:t>
      </w:r>
    </w:p>
    <w:p w14:paraId="13311E65" w14:textId="5987872E" w:rsidR="001B643A" w:rsidRPr="00F76838" w:rsidRDefault="001B643A" w:rsidP="00031EB3">
      <w:r w:rsidRPr="00F76838">
        <w:t>Doing</w:t>
      </w:r>
      <w:r w:rsidR="00EF2E8F" w:rsidRPr="00F76838">
        <w:t>:</w:t>
      </w:r>
    </w:p>
    <w:p w14:paraId="5E67D6D7" w14:textId="77777777" w:rsidR="001B643A" w:rsidRPr="00F76838" w:rsidRDefault="001B643A" w:rsidP="00031EB3">
      <w:pPr>
        <w:pStyle w:val="Bullet1"/>
      </w:pPr>
      <w:r w:rsidRPr="0035723F">
        <w:t>Revisiting lessons and progress</w:t>
      </w:r>
    </w:p>
    <w:p w14:paraId="50A9E141" w14:textId="77777777" w:rsidR="001B643A" w:rsidRPr="00F76838" w:rsidRDefault="001B643A" w:rsidP="00031EB3">
      <w:pPr>
        <w:pStyle w:val="Bullet1"/>
      </w:pPr>
      <w:r w:rsidRPr="0035723F">
        <w:t>Receiving recommendations and referrals for additional services</w:t>
      </w:r>
    </w:p>
    <w:p w14:paraId="20334AB7" w14:textId="77777777" w:rsidR="001B643A" w:rsidRPr="00F76838" w:rsidRDefault="001B643A" w:rsidP="00031EB3">
      <w:pPr>
        <w:pStyle w:val="Bullet1"/>
      </w:pPr>
      <w:r w:rsidRPr="0035723F">
        <w:t>Take home worksheets</w:t>
      </w:r>
    </w:p>
    <w:p w14:paraId="6AC6089F" w14:textId="52C8E32C" w:rsidR="001B643A" w:rsidRPr="00F76838" w:rsidRDefault="001B643A" w:rsidP="00031EB3">
      <w:r w:rsidRPr="00F76838">
        <w:t>Feeling</w:t>
      </w:r>
      <w:r w:rsidR="00EF2E8F" w:rsidRPr="00F76838">
        <w:t>:</w:t>
      </w:r>
    </w:p>
    <w:p w14:paraId="76B5D499" w14:textId="77777777" w:rsidR="001960BA" w:rsidRPr="00F76838" w:rsidRDefault="001960BA" w:rsidP="00031EB3">
      <w:pPr>
        <w:pStyle w:val="Bullet1"/>
      </w:pPr>
      <w:r w:rsidRPr="00F76838">
        <w:t>Confidence that progress has been made</w:t>
      </w:r>
    </w:p>
    <w:p w14:paraId="7003C794" w14:textId="7E0CC446" w:rsidR="001B643A" w:rsidRPr="00F76838" w:rsidRDefault="001B643A" w:rsidP="00031EB3">
      <w:r w:rsidRPr="00F76838">
        <w:t>Thinking</w:t>
      </w:r>
      <w:r w:rsidR="00EF2E8F" w:rsidRPr="00F76838">
        <w:t>:</w:t>
      </w:r>
    </w:p>
    <w:p w14:paraId="5C0C6F4D" w14:textId="77777777" w:rsidR="001B643A" w:rsidRPr="00F76838" w:rsidRDefault="001B643A" w:rsidP="00031EB3">
      <w:pPr>
        <w:pStyle w:val="Bullet1"/>
      </w:pPr>
      <w:r w:rsidRPr="0035723F">
        <w:t>I’ve made a lot of progress.</w:t>
      </w:r>
    </w:p>
    <w:p w14:paraId="6416C499" w14:textId="77777777" w:rsidR="001B643A" w:rsidRPr="0035723F" w:rsidRDefault="001B643A" w:rsidP="00031EB3">
      <w:pPr>
        <w:pStyle w:val="Bullet1"/>
      </w:pPr>
      <w:r w:rsidRPr="0035723F">
        <w:t>I have tips and strategies now to handle my emotions</w:t>
      </w:r>
    </w:p>
    <w:p w14:paraId="798A03AF" w14:textId="77777777" w:rsidR="00B30BD2" w:rsidRPr="00F76838" w:rsidRDefault="00B30BD2" w:rsidP="00031EB3">
      <w:r w:rsidRPr="00F76838">
        <w:t>Emotional state:</w:t>
      </w:r>
    </w:p>
    <w:p w14:paraId="3C2D7B9F" w14:textId="77777777" w:rsidR="001960BA" w:rsidRPr="00F76838" w:rsidRDefault="001960BA" w:rsidP="00031EB3">
      <w:pPr>
        <w:pStyle w:val="Bullet1"/>
      </w:pPr>
      <w:r w:rsidRPr="00F76838">
        <w:t>Very happy</w:t>
      </w:r>
    </w:p>
    <w:p w14:paraId="15F3DA3C" w14:textId="77777777" w:rsidR="00B30BD2" w:rsidRPr="00F76838" w:rsidRDefault="00B30BD2" w:rsidP="00031EB3">
      <w:r w:rsidRPr="00F76838">
        <w:t>Divergence point:</w:t>
      </w:r>
    </w:p>
    <w:p w14:paraId="448FA262" w14:textId="0C0AD0AB" w:rsidR="00B30BD2" w:rsidRPr="00F76838" w:rsidRDefault="00B30BD2" w:rsidP="00031EB3">
      <w:pPr>
        <w:pStyle w:val="Bullet1"/>
      </w:pPr>
      <w:r w:rsidRPr="00F76838">
        <w:t>Feeling that sufficient behaviour change has occurred</w:t>
      </w:r>
    </w:p>
    <w:p w14:paraId="20CECD74" w14:textId="77777777" w:rsidR="00B30BD2" w:rsidRPr="00F76838" w:rsidRDefault="00B30BD2" w:rsidP="00031EB3"/>
    <w:p w14:paraId="58810370" w14:textId="32F98F44" w:rsidR="001B643A" w:rsidRPr="00F76838" w:rsidRDefault="001B643A" w:rsidP="00031EB3">
      <w:pPr>
        <w:pStyle w:val="NumList"/>
      </w:pPr>
      <w:r w:rsidRPr="00F76838">
        <w:t>Week after</w:t>
      </w:r>
    </w:p>
    <w:p w14:paraId="686DC211" w14:textId="36516ECD" w:rsidR="001B643A" w:rsidRPr="00F76838" w:rsidRDefault="001B643A" w:rsidP="00031EB3">
      <w:r w:rsidRPr="00F76838">
        <w:t>Doing</w:t>
      </w:r>
      <w:r w:rsidR="00EF2E8F" w:rsidRPr="00F76838">
        <w:t>:</w:t>
      </w:r>
    </w:p>
    <w:p w14:paraId="55BAF2F8" w14:textId="77777777" w:rsidR="001B643A" w:rsidRPr="00F76838" w:rsidRDefault="001B643A" w:rsidP="00031EB3">
      <w:pPr>
        <w:pStyle w:val="Bullet1"/>
      </w:pPr>
      <w:r w:rsidRPr="0035723F">
        <w:t>Trying to remember strategies for controlling emotions</w:t>
      </w:r>
    </w:p>
    <w:p w14:paraId="00080A69" w14:textId="77777777" w:rsidR="001B643A" w:rsidRPr="00F76838" w:rsidRDefault="001B643A" w:rsidP="00031EB3">
      <w:pPr>
        <w:pStyle w:val="Bullet1"/>
      </w:pPr>
      <w:r w:rsidRPr="0035723F">
        <w:t>Implementing learnings into daily life and relationships.</w:t>
      </w:r>
    </w:p>
    <w:p w14:paraId="4F840A5A" w14:textId="2FF78452" w:rsidR="001B643A" w:rsidRPr="00F76838" w:rsidRDefault="001B643A" w:rsidP="00031EB3">
      <w:r w:rsidRPr="00F76838">
        <w:t>Feeling</w:t>
      </w:r>
      <w:r w:rsidR="00EF2E8F" w:rsidRPr="00F76838">
        <w:t>:</w:t>
      </w:r>
    </w:p>
    <w:p w14:paraId="303C6901" w14:textId="59F0BE56" w:rsidR="00B30BD2" w:rsidRPr="00F76838" w:rsidRDefault="001960BA" w:rsidP="00031EB3">
      <w:pPr>
        <w:pStyle w:val="Bullet1"/>
      </w:pPr>
      <w:r w:rsidRPr="00F76838">
        <w:t>Feel alone again and unsupported. Doubting that the program was long enough.</w:t>
      </w:r>
    </w:p>
    <w:p w14:paraId="3D7BB3F5" w14:textId="07ED28A1" w:rsidR="001B643A" w:rsidRPr="00F76838" w:rsidRDefault="001B643A" w:rsidP="00031EB3">
      <w:r w:rsidRPr="00F76838">
        <w:lastRenderedPageBreak/>
        <w:t>Thinking</w:t>
      </w:r>
      <w:r w:rsidR="00EF2E8F" w:rsidRPr="00F76838">
        <w:t>:</w:t>
      </w:r>
    </w:p>
    <w:p w14:paraId="4DB39080" w14:textId="77777777" w:rsidR="001B643A" w:rsidRPr="00F76838" w:rsidRDefault="001B643A" w:rsidP="00031EB3">
      <w:pPr>
        <w:pStyle w:val="Bullet1"/>
      </w:pPr>
      <w:r w:rsidRPr="0035723F">
        <w:t>I’m alone again</w:t>
      </w:r>
    </w:p>
    <w:p w14:paraId="7CBB57D0" w14:textId="77777777" w:rsidR="001B643A" w:rsidRPr="00F76838" w:rsidRDefault="001B643A" w:rsidP="00031EB3">
      <w:pPr>
        <w:pStyle w:val="Bullet1"/>
      </w:pPr>
      <w:r w:rsidRPr="0035723F">
        <w:t>I can’t trust that I can remember everything they taught me</w:t>
      </w:r>
    </w:p>
    <w:p w14:paraId="10A04915" w14:textId="23F2E5EE" w:rsidR="00B30BD2" w:rsidRPr="00F76838" w:rsidRDefault="001B643A" w:rsidP="00031EB3">
      <w:pPr>
        <w:pStyle w:val="Bullet1"/>
      </w:pPr>
      <w:r w:rsidRPr="0035723F">
        <w:t xml:space="preserve">That ended abruptly – there is still much more to learn. </w:t>
      </w:r>
    </w:p>
    <w:p w14:paraId="2D213F06" w14:textId="386B9349" w:rsidR="001B643A" w:rsidRPr="00F76838" w:rsidRDefault="001B643A" w:rsidP="00031EB3">
      <w:pPr>
        <w:pStyle w:val="NumList"/>
      </w:pPr>
      <w:r w:rsidRPr="00F76838">
        <w:t>6-12 months</w:t>
      </w:r>
    </w:p>
    <w:p w14:paraId="6F7B9BC0" w14:textId="3D13E12D" w:rsidR="001B643A" w:rsidRPr="00F76838" w:rsidRDefault="001B643A" w:rsidP="00031EB3">
      <w:r w:rsidRPr="00F76838">
        <w:t>Doing</w:t>
      </w:r>
      <w:r w:rsidR="00EF2E8F" w:rsidRPr="00F76838">
        <w:t>:</w:t>
      </w:r>
    </w:p>
    <w:p w14:paraId="7412F508" w14:textId="77777777" w:rsidR="001B643A" w:rsidRPr="00F76838" w:rsidRDefault="001B643A" w:rsidP="00031EB3">
      <w:pPr>
        <w:pStyle w:val="Bullet1"/>
      </w:pPr>
      <w:r w:rsidRPr="00F76838">
        <w:t>Looking for additional counselling services</w:t>
      </w:r>
    </w:p>
    <w:p w14:paraId="164F1D7C" w14:textId="77777777" w:rsidR="001B643A" w:rsidRPr="00F76838" w:rsidRDefault="001B643A" w:rsidP="00031EB3">
      <w:pPr>
        <w:pStyle w:val="Bullet1"/>
      </w:pPr>
      <w:r w:rsidRPr="00F76838">
        <w:t>Maintaining a healthy, stable life – work, home, relationships</w:t>
      </w:r>
    </w:p>
    <w:p w14:paraId="742ACEF9" w14:textId="74C455E5" w:rsidR="001B643A" w:rsidRPr="00F76838" w:rsidRDefault="001B643A" w:rsidP="00031EB3">
      <w:r w:rsidRPr="00F76838">
        <w:t>Feeling</w:t>
      </w:r>
      <w:r w:rsidR="00EF2E8F" w:rsidRPr="00F76838">
        <w:t>:</w:t>
      </w:r>
    </w:p>
    <w:p w14:paraId="12BC3859" w14:textId="7FA3B32D" w:rsidR="00901D3C" w:rsidRPr="00F76838" w:rsidRDefault="00901D3C" w:rsidP="00031EB3">
      <w:pPr>
        <w:pStyle w:val="Bullet1"/>
      </w:pPr>
      <w:r w:rsidRPr="00F76838">
        <w:t>General sense of assuredness that they are better than they used to be</w:t>
      </w:r>
    </w:p>
    <w:p w14:paraId="18035C53" w14:textId="60467A66" w:rsidR="001B643A" w:rsidRPr="00F76838" w:rsidRDefault="001B643A" w:rsidP="00031EB3">
      <w:pPr>
        <w:pStyle w:val="Bullet1"/>
        <w:numPr>
          <w:ilvl w:val="0"/>
          <w:numId w:val="0"/>
        </w:numPr>
        <w:ind w:left="284" w:hanging="284"/>
      </w:pPr>
      <w:r w:rsidRPr="00F76838">
        <w:t>Thinking</w:t>
      </w:r>
      <w:r w:rsidR="00EF2E8F" w:rsidRPr="00F76838">
        <w:t>:</w:t>
      </w:r>
    </w:p>
    <w:p w14:paraId="53F9ACB3" w14:textId="77777777" w:rsidR="001B643A" w:rsidRPr="00F76838" w:rsidRDefault="001B643A" w:rsidP="00031EB3">
      <w:pPr>
        <w:pStyle w:val="Bullet1"/>
      </w:pPr>
      <w:r w:rsidRPr="0035723F">
        <w:t>It’s a long process, one step at a time</w:t>
      </w:r>
    </w:p>
    <w:p w14:paraId="2C6332FC" w14:textId="77777777" w:rsidR="001B643A" w:rsidRPr="00F76838" w:rsidRDefault="001B643A" w:rsidP="00031EB3">
      <w:pPr>
        <w:pStyle w:val="Bullet1"/>
      </w:pPr>
      <w:r w:rsidRPr="0035723F">
        <w:t>I am better at controlling my anger/emotions</w:t>
      </w:r>
    </w:p>
    <w:p w14:paraId="74A7ACDC" w14:textId="77777777" w:rsidR="001B643A" w:rsidRPr="00F76838" w:rsidRDefault="001B643A" w:rsidP="00031EB3">
      <w:pPr>
        <w:pStyle w:val="Bullet1"/>
      </w:pPr>
      <w:r w:rsidRPr="0035723F">
        <w:t>More sessions would have been good.</w:t>
      </w:r>
    </w:p>
    <w:p w14:paraId="5F9F606B" w14:textId="77777777" w:rsidR="001B643A" w:rsidRPr="0035723F" w:rsidRDefault="001B643A" w:rsidP="00031EB3">
      <w:pPr>
        <w:pStyle w:val="Bullet1"/>
      </w:pPr>
      <w:r w:rsidRPr="0035723F">
        <w:t>This is still something I am learning about.</w:t>
      </w:r>
    </w:p>
    <w:p w14:paraId="6F27CA93" w14:textId="77777777" w:rsidR="00F73D6D" w:rsidRPr="00F76838" w:rsidRDefault="00F73D6D" w:rsidP="00031EB3">
      <w:r w:rsidRPr="00F76838">
        <w:t>Emotional state:</w:t>
      </w:r>
    </w:p>
    <w:p w14:paraId="4AF59576" w14:textId="1C9FBC19" w:rsidR="00FA3AD7" w:rsidRPr="00F76838" w:rsidRDefault="00901D3C" w:rsidP="00031EB3">
      <w:pPr>
        <w:pStyle w:val="Bullet1"/>
      </w:pPr>
      <w:r w:rsidRPr="00F76838">
        <w:t>Very happy or unhappy</w:t>
      </w:r>
    </w:p>
    <w:p w14:paraId="21B22604" w14:textId="79B6103C" w:rsidR="00FA3AD7" w:rsidRPr="00F76838" w:rsidRDefault="00FA3AD7" w:rsidP="00031EB3">
      <w:pPr>
        <w:pStyle w:val="Heading4"/>
      </w:pPr>
      <w:r w:rsidRPr="00F76838">
        <w:t>Overview of the BIS journey</w:t>
      </w:r>
    </w:p>
    <w:p w14:paraId="48A16F80" w14:textId="36FFCA53" w:rsidR="00884357" w:rsidRPr="00F76838" w:rsidRDefault="00884357" w:rsidP="00031EB3">
      <w:pPr>
        <w:pStyle w:val="NumList"/>
        <w:numPr>
          <w:ilvl w:val="0"/>
          <w:numId w:val="183"/>
        </w:numPr>
      </w:pPr>
      <w:r w:rsidRPr="00F76838">
        <w:t>Crisis event</w:t>
      </w:r>
    </w:p>
    <w:p w14:paraId="743F6E85" w14:textId="73D93FC0" w:rsidR="00884357" w:rsidRPr="00F76838" w:rsidRDefault="00884357" w:rsidP="00031EB3">
      <w:r w:rsidRPr="00F76838">
        <w:t>Doing</w:t>
      </w:r>
      <w:r w:rsidR="00C00668" w:rsidRPr="00F76838">
        <w:t>:</w:t>
      </w:r>
    </w:p>
    <w:p w14:paraId="407FC92C" w14:textId="77777777" w:rsidR="00884357" w:rsidRPr="00F76838" w:rsidRDefault="00884357" w:rsidP="00031EB3">
      <w:pPr>
        <w:pStyle w:val="Bullet1"/>
      </w:pPr>
      <w:r w:rsidRPr="0035723F">
        <w:t>Use of violence</w:t>
      </w:r>
    </w:p>
    <w:p w14:paraId="01556359" w14:textId="77777777" w:rsidR="00884357" w:rsidRPr="00F76838" w:rsidRDefault="00884357" w:rsidP="00031EB3">
      <w:pPr>
        <w:pStyle w:val="Bullet1"/>
      </w:pPr>
      <w:r w:rsidRPr="0035723F">
        <w:t>Argument</w:t>
      </w:r>
    </w:p>
    <w:p w14:paraId="43D0EFF3" w14:textId="77777777" w:rsidR="00884357" w:rsidRPr="00F76838" w:rsidRDefault="00884357" w:rsidP="00031EB3">
      <w:pPr>
        <w:pStyle w:val="Bullet1"/>
      </w:pPr>
      <w:r w:rsidRPr="0035723F">
        <w:t>Police attend</w:t>
      </w:r>
    </w:p>
    <w:p w14:paraId="419213F9" w14:textId="77777777" w:rsidR="00884357" w:rsidRPr="00F76838" w:rsidRDefault="00884357" w:rsidP="00031EB3">
      <w:pPr>
        <w:pStyle w:val="Bullet1"/>
      </w:pPr>
      <w:r w:rsidRPr="0035723F">
        <w:t>Family violence safety notice/IVO/AVO issued</w:t>
      </w:r>
    </w:p>
    <w:p w14:paraId="1C14FC78" w14:textId="77777777" w:rsidR="00884357" w:rsidRPr="00F76838" w:rsidRDefault="00884357" w:rsidP="00031EB3">
      <w:pPr>
        <w:pStyle w:val="Bullet1"/>
      </w:pPr>
      <w:r w:rsidRPr="0035723F">
        <w:t>Removal from property</w:t>
      </w:r>
    </w:p>
    <w:p w14:paraId="6C26463B" w14:textId="0381AF10" w:rsidR="00884357" w:rsidRPr="00F76838" w:rsidRDefault="00884357" w:rsidP="00031EB3">
      <w:r w:rsidRPr="00F76838">
        <w:t>Feeling</w:t>
      </w:r>
      <w:r w:rsidR="00C00668" w:rsidRPr="00F76838">
        <w:t>:</w:t>
      </w:r>
    </w:p>
    <w:p w14:paraId="57682124" w14:textId="77777777" w:rsidR="00901D3C" w:rsidRPr="00F76838" w:rsidRDefault="00901D3C" w:rsidP="00031EB3">
      <w:pPr>
        <w:pStyle w:val="Bullet1"/>
      </w:pPr>
      <w:r w:rsidRPr="0035723F">
        <w:t xml:space="preserve">Intense anger and/or frustration at partner and situation. </w:t>
      </w:r>
    </w:p>
    <w:p w14:paraId="14DED9CB" w14:textId="581D873E" w:rsidR="00884357" w:rsidRPr="00F76838" w:rsidRDefault="00884357" w:rsidP="00031EB3">
      <w:r w:rsidRPr="00F76838">
        <w:t>Thinking</w:t>
      </w:r>
      <w:r w:rsidR="00C00668" w:rsidRPr="00F76838">
        <w:t>:</w:t>
      </w:r>
    </w:p>
    <w:p w14:paraId="44560109" w14:textId="77777777" w:rsidR="00884357" w:rsidRPr="00F76838" w:rsidRDefault="00884357" w:rsidP="00031EB3">
      <w:pPr>
        <w:pStyle w:val="Bullet1"/>
      </w:pPr>
      <w:r w:rsidRPr="0035723F">
        <w:t>Dangerous thinking, victim blaming, etc. E.g.</w:t>
      </w:r>
    </w:p>
    <w:p w14:paraId="32728A44" w14:textId="77777777" w:rsidR="00884357" w:rsidRPr="00F76838" w:rsidRDefault="00884357" w:rsidP="00031EB3">
      <w:pPr>
        <w:pStyle w:val="Bullet2"/>
      </w:pPr>
      <w:r w:rsidRPr="0035723F">
        <w:t>‘My partner is being ridiculous.’</w:t>
      </w:r>
    </w:p>
    <w:p w14:paraId="6F2F1DEE" w14:textId="77777777" w:rsidR="00884357" w:rsidRPr="00F76838" w:rsidRDefault="00884357" w:rsidP="00031EB3">
      <w:pPr>
        <w:pStyle w:val="Bullet2"/>
      </w:pPr>
      <w:r w:rsidRPr="0035723F">
        <w:t>‘She’s the violent/abusive one.’</w:t>
      </w:r>
    </w:p>
    <w:p w14:paraId="7D9C1B62" w14:textId="77777777" w:rsidR="00884357" w:rsidRPr="00F76838" w:rsidRDefault="00884357" w:rsidP="00031EB3">
      <w:pPr>
        <w:pStyle w:val="Bullet2"/>
      </w:pPr>
      <w:r w:rsidRPr="0035723F">
        <w:t>‘Why don’t they see my side of the story?’</w:t>
      </w:r>
    </w:p>
    <w:p w14:paraId="3FF5C1A9" w14:textId="77777777" w:rsidR="00901D52" w:rsidRPr="00F76838" w:rsidRDefault="00901D52" w:rsidP="00031EB3">
      <w:pPr>
        <w:pStyle w:val="Bullet1"/>
        <w:numPr>
          <w:ilvl w:val="0"/>
          <w:numId w:val="0"/>
        </w:numPr>
        <w:ind w:left="284" w:hanging="284"/>
      </w:pPr>
      <w:r w:rsidRPr="00F76838">
        <w:t>Emotional state:</w:t>
      </w:r>
    </w:p>
    <w:p w14:paraId="6C72FB57" w14:textId="77777777" w:rsidR="00901D3C" w:rsidRPr="00F76838" w:rsidRDefault="00901D3C" w:rsidP="00031EB3">
      <w:pPr>
        <w:pStyle w:val="Bullet1"/>
      </w:pPr>
      <w:r w:rsidRPr="00F76838">
        <w:t>Angry</w:t>
      </w:r>
    </w:p>
    <w:p w14:paraId="68D37C67" w14:textId="5BCE43B4" w:rsidR="00884357" w:rsidRPr="00F76838" w:rsidRDefault="00884357" w:rsidP="00031EB3">
      <w:pPr>
        <w:pStyle w:val="NumList"/>
      </w:pPr>
      <w:r w:rsidRPr="00F76838">
        <w:t>Aftermath</w:t>
      </w:r>
    </w:p>
    <w:p w14:paraId="14587AB9" w14:textId="14227408" w:rsidR="00884357" w:rsidRPr="00F76838" w:rsidRDefault="00884357" w:rsidP="00031EB3">
      <w:r w:rsidRPr="00F76838">
        <w:lastRenderedPageBreak/>
        <w:t>Doing</w:t>
      </w:r>
      <w:r w:rsidR="00131850" w:rsidRPr="00F76838">
        <w:t>:</w:t>
      </w:r>
    </w:p>
    <w:p w14:paraId="2168D5FD" w14:textId="77777777" w:rsidR="00884357" w:rsidRPr="00F76838" w:rsidRDefault="00884357" w:rsidP="00031EB3">
      <w:pPr>
        <w:pStyle w:val="Bullet1"/>
      </w:pPr>
      <w:r w:rsidRPr="0035723F">
        <w:t>Seeking accommodation</w:t>
      </w:r>
    </w:p>
    <w:p w14:paraId="4DE60906" w14:textId="77777777" w:rsidR="00884357" w:rsidRPr="00F76838" w:rsidRDefault="00884357" w:rsidP="00031EB3">
      <w:pPr>
        <w:pStyle w:val="Bullet1"/>
      </w:pPr>
      <w:r w:rsidRPr="0035723F">
        <w:t>Reaching out for support</w:t>
      </w:r>
    </w:p>
    <w:p w14:paraId="0CF51B47" w14:textId="77777777" w:rsidR="00884357" w:rsidRPr="00F76838" w:rsidRDefault="00884357" w:rsidP="00031EB3">
      <w:pPr>
        <w:pStyle w:val="Bullet1"/>
      </w:pPr>
      <w:r w:rsidRPr="0035723F">
        <w:t>Reflecting on event</w:t>
      </w:r>
    </w:p>
    <w:p w14:paraId="32241C14" w14:textId="4BFF81C6" w:rsidR="00884357" w:rsidRPr="00F76838" w:rsidRDefault="00884357" w:rsidP="00031EB3">
      <w:r w:rsidRPr="00F76838">
        <w:t>Feeling</w:t>
      </w:r>
      <w:r w:rsidR="00131850" w:rsidRPr="00F76838">
        <w:t>:</w:t>
      </w:r>
    </w:p>
    <w:p w14:paraId="36DEB3B2" w14:textId="77777777" w:rsidR="00901D3C" w:rsidRPr="00F76838" w:rsidRDefault="00901D3C" w:rsidP="00031EB3">
      <w:pPr>
        <w:pStyle w:val="Bullet1"/>
      </w:pPr>
      <w:r w:rsidRPr="0035723F">
        <w:t>Fearful of the loss of family and home. Isolation from network and support. Confused and directionless. Vulnerable.</w:t>
      </w:r>
    </w:p>
    <w:p w14:paraId="358A48EC" w14:textId="78714CDD" w:rsidR="00884357" w:rsidRPr="00F76838" w:rsidRDefault="00884357" w:rsidP="00031EB3">
      <w:r w:rsidRPr="00F76838">
        <w:t>Thinking</w:t>
      </w:r>
      <w:r w:rsidR="00131850" w:rsidRPr="00F76838">
        <w:t>:</w:t>
      </w:r>
    </w:p>
    <w:p w14:paraId="151C4760" w14:textId="77777777" w:rsidR="00884357" w:rsidRPr="00F76838" w:rsidRDefault="00884357" w:rsidP="00031EB3">
      <w:pPr>
        <w:pStyle w:val="Bullet1"/>
      </w:pPr>
      <w:r w:rsidRPr="0035723F">
        <w:t>Reflecting on the crisis event</w:t>
      </w:r>
    </w:p>
    <w:p w14:paraId="78EAE5D8" w14:textId="77777777" w:rsidR="00884357" w:rsidRPr="00F76838" w:rsidRDefault="00884357" w:rsidP="00031EB3">
      <w:pPr>
        <w:pStyle w:val="Bullet1"/>
      </w:pPr>
      <w:r w:rsidRPr="0035723F">
        <w:t>How did it get to that point?</w:t>
      </w:r>
    </w:p>
    <w:p w14:paraId="6680839B" w14:textId="77777777" w:rsidR="00884357" w:rsidRPr="00F76838" w:rsidRDefault="00884357" w:rsidP="00031EB3">
      <w:pPr>
        <w:pStyle w:val="Bullet1"/>
      </w:pPr>
      <w:r w:rsidRPr="0035723F">
        <w:t>What do I do now?</w:t>
      </w:r>
    </w:p>
    <w:p w14:paraId="6B45C020" w14:textId="77777777" w:rsidR="00884357" w:rsidRPr="00F76838" w:rsidRDefault="00884357" w:rsidP="00031EB3">
      <w:pPr>
        <w:pStyle w:val="Bullet1"/>
      </w:pPr>
      <w:r w:rsidRPr="0035723F">
        <w:t>How do I get my life/wife/children/house back?</w:t>
      </w:r>
    </w:p>
    <w:p w14:paraId="62F41F96" w14:textId="77777777" w:rsidR="00901D52" w:rsidRPr="00F76838" w:rsidRDefault="00901D52" w:rsidP="00031EB3">
      <w:r w:rsidRPr="00F76838">
        <w:t>Emotional state:</w:t>
      </w:r>
    </w:p>
    <w:p w14:paraId="0963A87F" w14:textId="77777777" w:rsidR="00901D3C" w:rsidRPr="00F76838" w:rsidRDefault="00901D3C" w:rsidP="00031EB3">
      <w:pPr>
        <w:pStyle w:val="Bullet1"/>
      </w:pPr>
      <w:r w:rsidRPr="00F76838">
        <w:t>Concerned</w:t>
      </w:r>
    </w:p>
    <w:p w14:paraId="6DE87E43" w14:textId="3515B53C" w:rsidR="00884357" w:rsidRPr="00F76838" w:rsidRDefault="00884357" w:rsidP="00031EB3">
      <w:pPr>
        <w:pStyle w:val="NumList"/>
      </w:pPr>
      <w:r w:rsidRPr="00F76838">
        <w:t>Awareness of program</w:t>
      </w:r>
    </w:p>
    <w:p w14:paraId="500EBBEF" w14:textId="01FE8F91" w:rsidR="00884357" w:rsidRPr="00F76838" w:rsidRDefault="00884357" w:rsidP="00031EB3">
      <w:r w:rsidRPr="00F76838">
        <w:t>Doing</w:t>
      </w:r>
      <w:r w:rsidR="00131850" w:rsidRPr="00F76838">
        <w:t>:</w:t>
      </w:r>
    </w:p>
    <w:p w14:paraId="604C95B1" w14:textId="77777777" w:rsidR="00884357" w:rsidRPr="00F76838" w:rsidRDefault="00884357" w:rsidP="00031EB3">
      <w:pPr>
        <w:pStyle w:val="Bullet1"/>
      </w:pPr>
      <w:r w:rsidRPr="0035723F">
        <w:t>Recommended about the MRS by a friend, acquaintance, corrections, Police or Magistrate.</w:t>
      </w:r>
    </w:p>
    <w:p w14:paraId="75178748" w14:textId="77777777" w:rsidR="00884357" w:rsidRPr="00F76838" w:rsidRDefault="00884357" w:rsidP="00031EB3">
      <w:pPr>
        <w:pStyle w:val="Bullet1"/>
      </w:pPr>
      <w:r w:rsidRPr="0035723F">
        <w:t xml:space="preserve">Google searched for a MBCP.  </w:t>
      </w:r>
    </w:p>
    <w:p w14:paraId="22ADC926" w14:textId="0183C280" w:rsidR="00884357" w:rsidRPr="00F76838" w:rsidRDefault="00884357" w:rsidP="00031EB3">
      <w:r w:rsidRPr="00F76838">
        <w:t>Feeling</w:t>
      </w:r>
      <w:r w:rsidR="00131850" w:rsidRPr="00F76838">
        <w:t>:</w:t>
      </w:r>
    </w:p>
    <w:p w14:paraId="4788ABCC" w14:textId="70E8BD56" w:rsidR="00C503CA" w:rsidRPr="00F76838" w:rsidRDefault="00901D3C" w:rsidP="00031EB3">
      <w:pPr>
        <w:pStyle w:val="Bullet1"/>
      </w:pPr>
      <w:r w:rsidRPr="0035723F">
        <w:t>Desperate for a path forward (unless court ordered)</w:t>
      </w:r>
    </w:p>
    <w:p w14:paraId="2BA491EF" w14:textId="53563C65" w:rsidR="00884357" w:rsidRPr="00F76838" w:rsidRDefault="00884357" w:rsidP="00031EB3">
      <w:r w:rsidRPr="00F76838">
        <w:t>Thinking</w:t>
      </w:r>
      <w:r w:rsidR="00131850" w:rsidRPr="00F76838">
        <w:t>:</w:t>
      </w:r>
    </w:p>
    <w:p w14:paraId="637F3558" w14:textId="77777777" w:rsidR="00884357" w:rsidRPr="00F76838" w:rsidRDefault="00884357" w:rsidP="00031EB3">
      <w:pPr>
        <w:pStyle w:val="Bullet1"/>
      </w:pPr>
      <w:r w:rsidRPr="0035723F">
        <w:t>I have no direction and no alternatives.</w:t>
      </w:r>
    </w:p>
    <w:p w14:paraId="46DB295F" w14:textId="338EC300" w:rsidR="00901D52" w:rsidRPr="00F76838" w:rsidRDefault="00884357" w:rsidP="00031EB3">
      <w:pPr>
        <w:pStyle w:val="Bullet1"/>
      </w:pPr>
      <w:r w:rsidRPr="0035723F">
        <w:t>Something has to change</w:t>
      </w:r>
    </w:p>
    <w:p w14:paraId="72F0FC9E" w14:textId="77777777" w:rsidR="00901D52" w:rsidRPr="00F76838" w:rsidRDefault="00901D52" w:rsidP="00031EB3">
      <w:r w:rsidRPr="00F76838">
        <w:t>Divergence point:</w:t>
      </w:r>
    </w:p>
    <w:p w14:paraId="2026763B" w14:textId="14E3C814" w:rsidR="00901D52" w:rsidRPr="00F76838" w:rsidRDefault="00901D52" w:rsidP="00031EB3">
      <w:pPr>
        <w:pStyle w:val="Bullet1"/>
      </w:pPr>
      <w:r w:rsidRPr="00F76838">
        <w:t>Intervention orders preventing access to family and home results in different drivers and attitudes to participation</w:t>
      </w:r>
    </w:p>
    <w:p w14:paraId="6A7099E3" w14:textId="06DBAE1C" w:rsidR="00884357" w:rsidRPr="00F76838" w:rsidRDefault="00884357" w:rsidP="00031EB3">
      <w:pPr>
        <w:pStyle w:val="NumList"/>
      </w:pPr>
      <w:r w:rsidRPr="00F76838">
        <w:t>Consideration</w:t>
      </w:r>
    </w:p>
    <w:p w14:paraId="4E4FFC64" w14:textId="37C4483E" w:rsidR="00884357" w:rsidRPr="00F76838" w:rsidRDefault="00884357" w:rsidP="00031EB3">
      <w:r w:rsidRPr="00F76838">
        <w:t>Doing</w:t>
      </w:r>
      <w:r w:rsidR="00131850" w:rsidRPr="00F76838">
        <w:t>:</w:t>
      </w:r>
    </w:p>
    <w:p w14:paraId="6D925F78" w14:textId="77777777" w:rsidR="00884357" w:rsidRPr="00F76838" w:rsidRDefault="00884357" w:rsidP="00031EB3">
      <w:pPr>
        <w:pStyle w:val="Bullet1"/>
      </w:pPr>
      <w:r w:rsidRPr="0035723F">
        <w:t xml:space="preserve">Assessing the pros and cons. </w:t>
      </w:r>
    </w:p>
    <w:p w14:paraId="236561F3" w14:textId="77777777" w:rsidR="00884357" w:rsidRPr="00F76838" w:rsidRDefault="00884357" w:rsidP="00031EB3">
      <w:pPr>
        <w:pStyle w:val="Bullet1"/>
      </w:pPr>
      <w:r w:rsidRPr="0035723F">
        <w:t>Building up the courage to reach out</w:t>
      </w:r>
    </w:p>
    <w:p w14:paraId="036B7BBA" w14:textId="2240A94E" w:rsidR="00884357" w:rsidRPr="00F76838" w:rsidRDefault="00884357" w:rsidP="00031EB3">
      <w:r w:rsidRPr="00F76838">
        <w:t>Feeling</w:t>
      </w:r>
      <w:r w:rsidR="00131850" w:rsidRPr="00F76838">
        <w:t>:</w:t>
      </w:r>
    </w:p>
    <w:p w14:paraId="1CB10215" w14:textId="7CCDC680" w:rsidR="00870735" w:rsidRPr="00F76838" w:rsidRDefault="00870735" w:rsidP="00031EB3">
      <w:pPr>
        <w:pStyle w:val="Bullet1"/>
      </w:pPr>
      <w:r w:rsidRPr="0035723F">
        <w:t xml:space="preserve">Rollercoaster of hopeful and optimistic to shameful embarrassed and </w:t>
      </w:r>
      <w:r w:rsidR="00736029" w:rsidRPr="00736029">
        <w:t>sceptical</w:t>
      </w:r>
    </w:p>
    <w:p w14:paraId="4B244B4D" w14:textId="1BCD96E0" w:rsidR="00884357" w:rsidRPr="00F76838" w:rsidRDefault="00884357" w:rsidP="00031EB3">
      <w:r w:rsidRPr="00F76838">
        <w:t>Thinking</w:t>
      </w:r>
      <w:r w:rsidR="00131850" w:rsidRPr="00F76838">
        <w:t>:</w:t>
      </w:r>
    </w:p>
    <w:p w14:paraId="4A69A296" w14:textId="77777777" w:rsidR="00884357" w:rsidRPr="00F76838" w:rsidRDefault="00884357" w:rsidP="00031EB3">
      <w:pPr>
        <w:pStyle w:val="Bullet1"/>
      </w:pPr>
      <w:r w:rsidRPr="0035723F">
        <w:t>Maybe I can be a better man</w:t>
      </w:r>
    </w:p>
    <w:p w14:paraId="518F379F" w14:textId="77777777" w:rsidR="00884357" w:rsidRPr="00F76838" w:rsidRDefault="00884357" w:rsidP="00031EB3">
      <w:pPr>
        <w:pStyle w:val="Bullet1"/>
      </w:pPr>
      <w:r w:rsidRPr="0035723F">
        <w:t>Will this even work? Can I change?</w:t>
      </w:r>
    </w:p>
    <w:p w14:paraId="7E55B483" w14:textId="77777777" w:rsidR="00884357" w:rsidRPr="00F76838" w:rsidRDefault="00884357" w:rsidP="00031EB3">
      <w:pPr>
        <w:pStyle w:val="Bullet1"/>
      </w:pPr>
      <w:r w:rsidRPr="0035723F">
        <w:t>I don’t want to be judged</w:t>
      </w:r>
    </w:p>
    <w:p w14:paraId="38FAF90E" w14:textId="77777777" w:rsidR="00884357" w:rsidRPr="00F76838" w:rsidRDefault="00884357" w:rsidP="00031EB3">
      <w:pPr>
        <w:pStyle w:val="Bullet1"/>
      </w:pPr>
      <w:r w:rsidRPr="0035723F">
        <w:lastRenderedPageBreak/>
        <w:t>Is this really for guys like me?</w:t>
      </w:r>
    </w:p>
    <w:p w14:paraId="308D7721" w14:textId="77777777" w:rsidR="00B310C2" w:rsidRPr="00F76838" w:rsidRDefault="00B310C2" w:rsidP="00031EB3">
      <w:pPr>
        <w:pStyle w:val="Bullet1"/>
        <w:numPr>
          <w:ilvl w:val="0"/>
          <w:numId w:val="0"/>
        </w:numPr>
        <w:ind w:left="284" w:hanging="284"/>
      </w:pPr>
      <w:r w:rsidRPr="00F76838">
        <w:t>Emotional state:</w:t>
      </w:r>
    </w:p>
    <w:p w14:paraId="7D1455E5" w14:textId="77777777" w:rsidR="00870735" w:rsidRPr="00F76838" w:rsidRDefault="00870735" w:rsidP="00031EB3">
      <w:pPr>
        <w:pStyle w:val="Bullet1"/>
      </w:pPr>
      <w:r w:rsidRPr="00F76838">
        <w:t>Concerned</w:t>
      </w:r>
    </w:p>
    <w:p w14:paraId="45EC53BD" w14:textId="77777777" w:rsidR="00901D52" w:rsidRPr="00F76838" w:rsidRDefault="00901D52" w:rsidP="00031EB3">
      <w:r w:rsidRPr="00F76838">
        <w:t>Key moment that matters:</w:t>
      </w:r>
    </w:p>
    <w:p w14:paraId="2AF1EE25" w14:textId="244A52A6" w:rsidR="00B310C2" w:rsidRPr="00F76838" w:rsidRDefault="00901D52" w:rsidP="00031EB3">
      <w:pPr>
        <w:pStyle w:val="Bullet1"/>
      </w:pPr>
      <w:r w:rsidRPr="00F76838">
        <w:t xml:space="preserve">Hearing about the program at the right time and by the right source i.e. trusted friend or police upon losing house </w:t>
      </w:r>
    </w:p>
    <w:p w14:paraId="0F31647B" w14:textId="52517455" w:rsidR="00884357" w:rsidRPr="00F76838" w:rsidRDefault="00884357" w:rsidP="00031EB3">
      <w:pPr>
        <w:pStyle w:val="NumList"/>
      </w:pPr>
      <w:r w:rsidRPr="00F76838">
        <w:t>First contact</w:t>
      </w:r>
    </w:p>
    <w:p w14:paraId="178517FD" w14:textId="4B020AF9" w:rsidR="00884357" w:rsidRPr="00F76838" w:rsidRDefault="00884357" w:rsidP="00031EB3">
      <w:r w:rsidRPr="00F76838">
        <w:t>Doing</w:t>
      </w:r>
      <w:r w:rsidR="00E344D3" w:rsidRPr="00F76838">
        <w:t>:</w:t>
      </w:r>
    </w:p>
    <w:p w14:paraId="67F601F9" w14:textId="77777777" w:rsidR="00884357" w:rsidRPr="00F76838" w:rsidRDefault="00884357" w:rsidP="00031EB3">
      <w:pPr>
        <w:pStyle w:val="Bullet1"/>
      </w:pPr>
      <w:r w:rsidRPr="0035723F">
        <w:t>Overcoming fear</w:t>
      </w:r>
    </w:p>
    <w:p w14:paraId="63B6AF15" w14:textId="77777777" w:rsidR="00884357" w:rsidRPr="00F76838" w:rsidRDefault="00884357" w:rsidP="00031EB3">
      <w:pPr>
        <w:pStyle w:val="Bullet1"/>
      </w:pPr>
      <w:r w:rsidRPr="0035723F">
        <w:t>Calling the service</w:t>
      </w:r>
    </w:p>
    <w:p w14:paraId="72679B9B" w14:textId="77777777" w:rsidR="00884357" w:rsidRPr="00F76838" w:rsidRDefault="00884357" w:rsidP="00031EB3">
      <w:pPr>
        <w:pStyle w:val="Bullet1"/>
      </w:pPr>
      <w:r w:rsidRPr="0035723F">
        <w:t>Going through assessment</w:t>
      </w:r>
    </w:p>
    <w:p w14:paraId="0BC9877E" w14:textId="77777777" w:rsidR="00884357" w:rsidRPr="00F76838" w:rsidRDefault="00884357" w:rsidP="00031EB3">
      <w:pPr>
        <w:pStyle w:val="Bullet1"/>
      </w:pPr>
      <w:r w:rsidRPr="0035723F">
        <w:t>Sharing their story</w:t>
      </w:r>
    </w:p>
    <w:p w14:paraId="4D5F9BC1" w14:textId="43B49C93" w:rsidR="00884357" w:rsidRPr="00F76838" w:rsidRDefault="00884357" w:rsidP="00031EB3">
      <w:r w:rsidRPr="00F76838">
        <w:t>Feeling</w:t>
      </w:r>
      <w:r w:rsidR="00E344D3" w:rsidRPr="00F76838">
        <w:t>:</w:t>
      </w:r>
    </w:p>
    <w:p w14:paraId="5877D637" w14:textId="77777777" w:rsidR="00870735" w:rsidRPr="00F76838" w:rsidRDefault="00870735" w:rsidP="00031EB3">
      <w:pPr>
        <w:pStyle w:val="Bullet1"/>
      </w:pPr>
      <w:r w:rsidRPr="0035723F">
        <w:t>Apprehension about effectiveness, fear about being judged but generally positive about taking the step</w:t>
      </w:r>
    </w:p>
    <w:p w14:paraId="2677CDB0" w14:textId="310D6BBD" w:rsidR="00884357" w:rsidRPr="00F76838" w:rsidRDefault="00884357" w:rsidP="00031EB3">
      <w:r w:rsidRPr="00F76838">
        <w:t>Thinking</w:t>
      </w:r>
      <w:r w:rsidR="00E344D3" w:rsidRPr="00F76838">
        <w:t>:</w:t>
      </w:r>
    </w:p>
    <w:p w14:paraId="5D1A90AF" w14:textId="77777777" w:rsidR="00884357" w:rsidRPr="00F76838" w:rsidRDefault="00884357" w:rsidP="00031EB3">
      <w:pPr>
        <w:pStyle w:val="Bullet1"/>
      </w:pPr>
      <w:r w:rsidRPr="0035723F">
        <w:t>Are they going to judge me?</w:t>
      </w:r>
    </w:p>
    <w:p w14:paraId="5F2D68CE" w14:textId="77777777" w:rsidR="00884357" w:rsidRPr="00F76838" w:rsidRDefault="00884357" w:rsidP="00031EB3">
      <w:pPr>
        <w:pStyle w:val="Bullet1"/>
      </w:pPr>
      <w:r w:rsidRPr="0035723F">
        <w:t>How is this going to work?</w:t>
      </w:r>
    </w:p>
    <w:p w14:paraId="71DDA071" w14:textId="77777777" w:rsidR="00B310C2" w:rsidRPr="00F76838" w:rsidRDefault="00B310C2" w:rsidP="00031EB3">
      <w:pPr>
        <w:pStyle w:val="Bullet1"/>
        <w:numPr>
          <w:ilvl w:val="0"/>
          <w:numId w:val="0"/>
        </w:numPr>
        <w:ind w:left="284" w:hanging="284"/>
      </w:pPr>
      <w:r w:rsidRPr="0035723F">
        <w:t>Emotional state:</w:t>
      </w:r>
    </w:p>
    <w:p w14:paraId="7B526D39" w14:textId="77777777" w:rsidR="00870735" w:rsidRPr="00F76838" w:rsidRDefault="00870735" w:rsidP="00031EB3">
      <w:pPr>
        <w:pStyle w:val="Bullet1"/>
      </w:pPr>
      <w:r w:rsidRPr="00F76838">
        <w:t>Anxious</w:t>
      </w:r>
    </w:p>
    <w:p w14:paraId="78A326DA" w14:textId="77777777" w:rsidR="00B310C2" w:rsidRPr="00F76838" w:rsidRDefault="00B310C2" w:rsidP="00031EB3">
      <w:r w:rsidRPr="00F76838">
        <w:t>Divergence point:</w:t>
      </w:r>
    </w:p>
    <w:p w14:paraId="432715DB" w14:textId="2AF9E667" w:rsidR="00B310C2" w:rsidRPr="00F76838" w:rsidRDefault="00B310C2" w:rsidP="00031EB3">
      <w:pPr>
        <w:pStyle w:val="Bullet1"/>
      </w:pPr>
      <w:r w:rsidRPr="00F76838">
        <w:t>Court order vs self-initiated will change readiness to change and drivers to participate</w:t>
      </w:r>
    </w:p>
    <w:p w14:paraId="6C1AA1DE" w14:textId="3A94565B" w:rsidR="00884357" w:rsidRPr="00F76838" w:rsidRDefault="00884357" w:rsidP="00031EB3">
      <w:pPr>
        <w:pStyle w:val="NumList"/>
      </w:pPr>
      <w:r w:rsidRPr="00F76838">
        <w:t>Waiting for a program</w:t>
      </w:r>
    </w:p>
    <w:p w14:paraId="06E190AE" w14:textId="7F58F079" w:rsidR="00884357" w:rsidRPr="00F76838" w:rsidRDefault="00884357" w:rsidP="00031EB3">
      <w:r w:rsidRPr="00F76838">
        <w:t>Doing</w:t>
      </w:r>
      <w:r w:rsidR="00E344D3" w:rsidRPr="00F76838">
        <w:t>:</w:t>
      </w:r>
    </w:p>
    <w:p w14:paraId="1678114B" w14:textId="77777777" w:rsidR="00884357" w:rsidRPr="00F76838" w:rsidRDefault="00884357" w:rsidP="00031EB3">
      <w:pPr>
        <w:pStyle w:val="Bullet1"/>
      </w:pPr>
      <w:r w:rsidRPr="0035723F">
        <w:t>Hoping the program will work</w:t>
      </w:r>
    </w:p>
    <w:p w14:paraId="173C38EC" w14:textId="77777777" w:rsidR="00884357" w:rsidRPr="00F76838" w:rsidRDefault="00884357" w:rsidP="00031EB3">
      <w:pPr>
        <w:pStyle w:val="Bullet1"/>
      </w:pPr>
      <w:r w:rsidRPr="0035723F">
        <w:t>Trying to piece life together for sense of normality (i.e. new routine, new living arrangements)</w:t>
      </w:r>
    </w:p>
    <w:p w14:paraId="7C6084EE" w14:textId="4C1AADA5" w:rsidR="00884357" w:rsidRPr="00F76838" w:rsidRDefault="00884357" w:rsidP="00031EB3">
      <w:r w:rsidRPr="00F76838">
        <w:t>Feeling</w:t>
      </w:r>
      <w:r w:rsidR="00E344D3" w:rsidRPr="00F76838">
        <w:t>:</w:t>
      </w:r>
    </w:p>
    <w:p w14:paraId="4D8C53F1" w14:textId="3D368F81" w:rsidR="00C503CA" w:rsidRPr="00F76838" w:rsidRDefault="00870735" w:rsidP="00031EB3">
      <w:pPr>
        <w:pStyle w:val="Bullet1"/>
      </w:pPr>
      <w:r w:rsidRPr="0035723F">
        <w:t>Losing a bit of drive and motivation. Frustrated by wait times</w:t>
      </w:r>
    </w:p>
    <w:p w14:paraId="1A4311D2" w14:textId="0C47BECA" w:rsidR="00884357" w:rsidRPr="00F76838" w:rsidRDefault="00884357" w:rsidP="00031EB3">
      <w:r w:rsidRPr="00F76838">
        <w:t>Thinking</w:t>
      </w:r>
      <w:r w:rsidR="00E344D3" w:rsidRPr="00F76838">
        <w:t>:</w:t>
      </w:r>
    </w:p>
    <w:p w14:paraId="1A0F64AE" w14:textId="77777777" w:rsidR="00884357" w:rsidRPr="00F76838" w:rsidRDefault="00884357" w:rsidP="00031EB3">
      <w:pPr>
        <w:pStyle w:val="Bullet1"/>
      </w:pPr>
      <w:r w:rsidRPr="0035723F">
        <w:t>I need this program to start so I can move forward</w:t>
      </w:r>
    </w:p>
    <w:p w14:paraId="78C2BD57" w14:textId="77777777" w:rsidR="00B310C2" w:rsidRPr="00F76838" w:rsidRDefault="00B310C2" w:rsidP="00031EB3">
      <w:r w:rsidRPr="00F76838">
        <w:t>Divergence point:</w:t>
      </w:r>
    </w:p>
    <w:p w14:paraId="61E69DC0" w14:textId="77777777" w:rsidR="00B310C2" w:rsidRPr="00F76838" w:rsidRDefault="00B310C2" w:rsidP="00031EB3">
      <w:pPr>
        <w:pStyle w:val="Bullet1"/>
      </w:pPr>
      <w:r w:rsidRPr="00F76838">
        <w:t>Long waits for program placement can reduce motivation.</w:t>
      </w:r>
    </w:p>
    <w:p w14:paraId="673EC55C" w14:textId="77777777" w:rsidR="00B310C2" w:rsidRPr="00F76838" w:rsidRDefault="00B310C2" w:rsidP="00031EB3">
      <w:r w:rsidRPr="00F76838">
        <w:t>Key moment that matters:</w:t>
      </w:r>
    </w:p>
    <w:p w14:paraId="1FDA90F5" w14:textId="4F564D4C" w:rsidR="00B310C2" w:rsidRPr="00F76838" w:rsidRDefault="00B310C2" w:rsidP="00031EB3">
      <w:pPr>
        <w:pStyle w:val="Bullet1"/>
      </w:pPr>
      <w:r w:rsidRPr="00F76838">
        <w:t xml:space="preserve">Feeling they are in the right place and without being judged. </w:t>
      </w:r>
    </w:p>
    <w:p w14:paraId="5B963450" w14:textId="6FEA2322" w:rsidR="00884357" w:rsidRPr="00F76838" w:rsidRDefault="00884357" w:rsidP="00031EB3">
      <w:pPr>
        <w:pStyle w:val="NumList"/>
      </w:pPr>
      <w:r w:rsidRPr="00F76838">
        <w:t>First session</w:t>
      </w:r>
    </w:p>
    <w:p w14:paraId="0BF86663" w14:textId="1811ED99" w:rsidR="00884357" w:rsidRPr="00F76838" w:rsidRDefault="00884357" w:rsidP="00031EB3">
      <w:r w:rsidRPr="00F76838">
        <w:lastRenderedPageBreak/>
        <w:t>Doing</w:t>
      </w:r>
      <w:r w:rsidR="00E344D3" w:rsidRPr="00F76838">
        <w:t>:</w:t>
      </w:r>
    </w:p>
    <w:p w14:paraId="537CA095" w14:textId="77777777" w:rsidR="00884357" w:rsidRPr="00F76838" w:rsidRDefault="00884357" w:rsidP="00031EB3">
      <w:pPr>
        <w:pStyle w:val="Bullet1"/>
      </w:pPr>
      <w:r w:rsidRPr="0035723F">
        <w:t>Sharing their story</w:t>
      </w:r>
    </w:p>
    <w:p w14:paraId="6F294BF1" w14:textId="77777777" w:rsidR="00884357" w:rsidRPr="00F76838" w:rsidRDefault="00884357" w:rsidP="00031EB3">
      <w:pPr>
        <w:pStyle w:val="Bullet1"/>
      </w:pPr>
      <w:r w:rsidRPr="0035723F">
        <w:t>Building an understanding of how sessions work</w:t>
      </w:r>
    </w:p>
    <w:p w14:paraId="1E535843" w14:textId="77777777" w:rsidR="00884357" w:rsidRPr="00F76838" w:rsidRDefault="00884357" w:rsidP="00031EB3">
      <w:pPr>
        <w:pStyle w:val="Bullet1"/>
      </w:pPr>
      <w:r w:rsidRPr="0035723F">
        <w:t>Getting a read on the counsellor</w:t>
      </w:r>
    </w:p>
    <w:p w14:paraId="7E6DB19E" w14:textId="11FD38E0" w:rsidR="00884357" w:rsidRPr="00F76838" w:rsidRDefault="00884357" w:rsidP="00031EB3">
      <w:r w:rsidRPr="00F76838">
        <w:t>Feeling</w:t>
      </w:r>
      <w:r w:rsidR="00E344D3" w:rsidRPr="00F76838">
        <w:t>:</w:t>
      </w:r>
    </w:p>
    <w:p w14:paraId="0EA434BC" w14:textId="77777777" w:rsidR="00870735" w:rsidRPr="00F76838" w:rsidRDefault="00870735" w:rsidP="00031EB3">
      <w:pPr>
        <w:pStyle w:val="Bullet1"/>
      </w:pPr>
      <w:r w:rsidRPr="0035723F">
        <w:t>Comforted and safe by counsellors' empathy and manner</w:t>
      </w:r>
    </w:p>
    <w:p w14:paraId="35BB713F" w14:textId="78DED929" w:rsidR="00884357" w:rsidRPr="00F76838" w:rsidRDefault="00884357" w:rsidP="00031EB3">
      <w:r w:rsidRPr="00F76838">
        <w:t>Thinking</w:t>
      </w:r>
      <w:r w:rsidR="00E344D3" w:rsidRPr="00F76838">
        <w:t>:</w:t>
      </w:r>
    </w:p>
    <w:p w14:paraId="72F44511" w14:textId="77777777" w:rsidR="00884357" w:rsidRPr="00F76838" w:rsidRDefault="00884357" w:rsidP="00031EB3">
      <w:pPr>
        <w:pStyle w:val="Bullet1"/>
      </w:pPr>
      <w:r w:rsidRPr="0035723F">
        <w:t>Open &amp; receptive to advice.</w:t>
      </w:r>
    </w:p>
    <w:p w14:paraId="200A8C72" w14:textId="77777777" w:rsidR="00884357" w:rsidRPr="00F76838" w:rsidRDefault="00884357" w:rsidP="00031EB3">
      <w:pPr>
        <w:pStyle w:val="Bullet1"/>
      </w:pPr>
      <w:r w:rsidRPr="0035723F">
        <w:t>This is great that someone will listen to me</w:t>
      </w:r>
    </w:p>
    <w:p w14:paraId="0C5EE923" w14:textId="77777777" w:rsidR="00496B55" w:rsidRPr="00F76838" w:rsidRDefault="00496B55" w:rsidP="00031EB3">
      <w:pPr>
        <w:pStyle w:val="Bullet1"/>
        <w:numPr>
          <w:ilvl w:val="0"/>
          <w:numId w:val="0"/>
        </w:numPr>
        <w:ind w:left="284" w:hanging="284"/>
      </w:pPr>
      <w:r w:rsidRPr="0035723F">
        <w:t>Emotional state:</w:t>
      </w:r>
    </w:p>
    <w:p w14:paraId="6473B5BC" w14:textId="77777777" w:rsidR="00870735" w:rsidRPr="00F76838" w:rsidRDefault="00870735" w:rsidP="00031EB3">
      <w:pPr>
        <w:pStyle w:val="Bullet1"/>
      </w:pPr>
      <w:r w:rsidRPr="00F76838">
        <w:t>Happy</w:t>
      </w:r>
    </w:p>
    <w:p w14:paraId="34FF3CC8" w14:textId="77777777" w:rsidR="00496B55" w:rsidRPr="00F76838" w:rsidRDefault="00496B55" w:rsidP="00031EB3">
      <w:r w:rsidRPr="00F76838">
        <w:t>Divergence point:</w:t>
      </w:r>
    </w:p>
    <w:p w14:paraId="3ECB9A26" w14:textId="77777777" w:rsidR="00496B55" w:rsidRPr="00F76838" w:rsidRDefault="00496B55" w:rsidP="00031EB3">
      <w:pPr>
        <w:pStyle w:val="Bullet1"/>
      </w:pPr>
      <w:r w:rsidRPr="00F76838">
        <w:t>Feeling too challenged and risking drop out</w:t>
      </w:r>
    </w:p>
    <w:p w14:paraId="23E58750" w14:textId="77777777" w:rsidR="00496B55" w:rsidRPr="00F76838" w:rsidRDefault="00496B55" w:rsidP="00031EB3">
      <w:r w:rsidRPr="00F76838">
        <w:t>Key moment that matters:</w:t>
      </w:r>
    </w:p>
    <w:p w14:paraId="39ECD51E" w14:textId="7CF19924" w:rsidR="00496B55" w:rsidRPr="00F76838" w:rsidRDefault="00496B55" w:rsidP="00031EB3">
      <w:pPr>
        <w:pStyle w:val="Bullet1"/>
      </w:pPr>
      <w:r w:rsidRPr="00F76838">
        <w:t>Feeling comfortable, safe and free of judgement to share their story</w:t>
      </w:r>
    </w:p>
    <w:p w14:paraId="4FBAC136" w14:textId="0634EF8A" w:rsidR="00884357" w:rsidRPr="00F76838" w:rsidRDefault="00884357" w:rsidP="00031EB3">
      <w:pPr>
        <w:pStyle w:val="NumList"/>
      </w:pPr>
      <w:r w:rsidRPr="00F76838">
        <w:t>Subsequent sessions</w:t>
      </w:r>
    </w:p>
    <w:p w14:paraId="4A931F9D" w14:textId="2DC0E2F0" w:rsidR="00884357" w:rsidRPr="00F76838" w:rsidRDefault="00884357" w:rsidP="00031EB3">
      <w:r w:rsidRPr="00F76838">
        <w:t>Doing</w:t>
      </w:r>
      <w:r w:rsidR="00E344D3" w:rsidRPr="00F76838">
        <w:t>:</w:t>
      </w:r>
    </w:p>
    <w:p w14:paraId="0930B290" w14:textId="77777777" w:rsidR="00884357" w:rsidRPr="00F76838" w:rsidRDefault="00884357" w:rsidP="00031EB3">
      <w:pPr>
        <w:pStyle w:val="Bullet1"/>
      </w:pPr>
      <w:r w:rsidRPr="0035723F">
        <w:t>Developing an understanding of emotions</w:t>
      </w:r>
    </w:p>
    <w:p w14:paraId="2C3F00B3" w14:textId="77777777" w:rsidR="00884357" w:rsidRPr="00F76838" w:rsidRDefault="00884357" w:rsidP="00031EB3">
      <w:pPr>
        <w:pStyle w:val="Bullet1"/>
      </w:pPr>
      <w:r w:rsidRPr="0035723F">
        <w:t>Learning strategies and tips for managing anger</w:t>
      </w:r>
    </w:p>
    <w:p w14:paraId="080AAA53" w14:textId="77777777" w:rsidR="00884357" w:rsidRPr="00F76838" w:rsidRDefault="00884357" w:rsidP="00031EB3">
      <w:pPr>
        <w:pStyle w:val="Bullet1"/>
      </w:pPr>
      <w:r w:rsidRPr="0035723F">
        <w:t>Developing ability to use words to express complex feelings</w:t>
      </w:r>
    </w:p>
    <w:p w14:paraId="1C34D6B8" w14:textId="77777777" w:rsidR="00884357" w:rsidRPr="00F76838" w:rsidRDefault="00884357" w:rsidP="00031EB3">
      <w:pPr>
        <w:pStyle w:val="Bullet1"/>
      </w:pPr>
      <w:r w:rsidRPr="0035723F">
        <w:t>Bringing these lessons into their lives</w:t>
      </w:r>
    </w:p>
    <w:p w14:paraId="321E1CE6" w14:textId="01B5ACD7" w:rsidR="00884357" w:rsidRPr="00F76838" w:rsidRDefault="00884357" w:rsidP="00031EB3">
      <w:r w:rsidRPr="00F76838">
        <w:t>Feeling</w:t>
      </w:r>
      <w:r w:rsidR="00E344D3" w:rsidRPr="00F76838">
        <w:t>:</w:t>
      </w:r>
    </w:p>
    <w:p w14:paraId="247C1FFD" w14:textId="58E0B589" w:rsidR="00C503CA" w:rsidRPr="00F76838" w:rsidRDefault="00870735" w:rsidP="00031EB3">
      <w:pPr>
        <w:pStyle w:val="Bullet1"/>
      </w:pPr>
      <w:r w:rsidRPr="0035723F">
        <w:t xml:space="preserve">Empowered and optimistic about controlling  their feelings and actions. Difficulty admitting fault and reliving past events </w:t>
      </w:r>
    </w:p>
    <w:p w14:paraId="75FC2764" w14:textId="29D549FD" w:rsidR="00884357" w:rsidRPr="00F76838" w:rsidRDefault="00884357" w:rsidP="00031EB3">
      <w:r w:rsidRPr="00F76838">
        <w:t>Thinking</w:t>
      </w:r>
      <w:r w:rsidR="00496B55" w:rsidRPr="00F76838">
        <w:t>:</w:t>
      </w:r>
    </w:p>
    <w:p w14:paraId="658023B5" w14:textId="77777777" w:rsidR="00884357" w:rsidRPr="00F76838" w:rsidRDefault="00884357" w:rsidP="00031EB3">
      <w:pPr>
        <w:pStyle w:val="Bullet1"/>
      </w:pPr>
      <w:r w:rsidRPr="0035723F">
        <w:t>This is great, someone is listening to me</w:t>
      </w:r>
    </w:p>
    <w:p w14:paraId="7FE6C4AC" w14:textId="77777777" w:rsidR="00884357" w:rsidRPr="00F76838" w:rsidRDefault="00884357" w:rsidP="00031EB3">
      <w:pPr>
        <w:pStyle w:val="Bullet1"/>
      </w:pPr>
      <w:r w:rsidRPr="0035723F">
        <w:t>I’m learning what I need to learn to handle my outbursts</w:t>
      </w:r>
    </w:p>
    <w:p w14:paraId="5313E63B" w14:textId="0265FB11" w:rsidR="00884357" w:rsidRPr="00F76838" w:rsidRDefault="00884357" w:rsidP="00031EB3">
      <w:pPr>
        <w:pStyle w:val="NumList"/>
      </w:pPr>
      <w:r w:rsidRPr="00F76838">
        <w:t>Final session</w:t>
      </w:r>
    </w:p>
    <w:p w14:paraId="3D744711" w14:textId="74676864" w:rsidR="00884357" w:rsidRPr="00F76838" w:rsidRDefault="00884357" w:rsidP="00031EB3">
      <w:r w:rsidRPr="00F76838">
        <w:t>Doing</w:t>
      </w:r>
      <w:r w:rsidR="007273A9" w:rsidRPr="00F76838">
        <w:t>:</w:t>
      </w:r>
    </w:p>
    <w:p w14:paraId="30D724A7" w14:textId="77777777" w:rsidR="00884357" w:rsidRPr="00F76838" w:rsidRDefault="00884357" w:rsidP="00031EB3">
      <w:pPr>
        <w:pStyle w:val="Bullet1"/>
      </w:pPr>
      <w:r w:rsidRPr="0035723F">
        <w:t>Revisiting lessons and progress</w:t>
      </w:r>
    </w:p>
    <w:p w14:paraId="48A5ED77" w14:textId="77777777" w:rsidR="00884357" w:rsidRPr="00F76838" w:rsidRDefault="00884357" w:rsidP="00031EB3">
      <w:pPr>
        <w:pStyle w:val="Bullet1"/>
      </w:pPr>
      <w:r w:rsidRPr="0035723F">
        <w:t>Receiving recommendations and referrals for additional services</w:t>
      </w:r>
    </w:p>
    <w:p w14:paraId="2093BD0F" w14:textId="77777777" w:rsidR="00884357" w:rsidRPr="00F76838" w:rsidRDefault="00884357" w:rsidP="00031EB3">
      <w:pPr>
        <w:pStyle w:val="Bullet1"/>
      </w:pPr>
      <w:r w:rsidRPr="0035723F">
        <w:t>Take home worksheets</w:t>
      </w:r>
    </w:p>
    <w:p w14:paraId="5EC89F38" w14:textId="14379890" w:rsidR="00884357" w:rsidRPr="00F76838" w:rsidRDefault="00884357" w:rsidP="00031EB3">
      <w:r w:rsidRPr="00F76838">
        <w:t>Feeling</w:t>
      </w:r>
      <w:r w:rsidR="007273A9" w:rsidRPr="00F76838">
        <w:t>:</w:t>
      </w:r>
    </w:p>
    <w:p w14:paraId="1CA2B713" w14:textId="77777777" w:rsidR="000659ED" w:rsidRPr="00F76838" w:rsidRDefault="000659ED" w:rsidP="00031EB3">
      <w:pPr>
        <w:pStyle w:val="Bullet1"/>
      </w:pPr>
      <w:r w:rsidRPr="00F76838">
        <w:t>Confidence that progress has been made</w:t>
      </w:r>
    </w:p>
    <w:p w14:paraId="47622625" w14:textId="781E1FC4" w:rsidR="00884357" w:rsidRPr="00F76838" w:rsidRDefault="00884357" w:rsidP="00031EB3">
      <w:r w:rsidRPr="00F76838">
        <w:t>Thinking</w:t>
      </w:r>
      <w:r w:rsidR="007273A9" w:rsidRPr="00F76838">
        <w:t>:</w:t>
      </w:r>
    </w:p>
    <w:p w14:paraId="1B5E3827" w14:textId="77777777" w:rsidR="00884357" w:rsidRPr="00F76838" w:rsidRDefault="00884357" w:rsidP="00031EB3">
      <w:pPr>
        <w:pStyle w:val="Bullet1"/>
      </w:pPr>
      <w:r w:rsidRPr="0035723F">
        <w:lastRenderedPageBreak/>
        <w:t>I’ve made a lot of progress.</w:t>
      </w:r>
    </w:p>
    <w:p w14:paraId="089CFA6D" w14:textId="77777777" w:rsidR="00884357" w:rsidRPr="00F76838" w:rsidRDefault="00884357" w:rsidP="00031EB3">
      <w:pPr>
        <w:pStyle w:val="Bullet1"/>
      </w:pPr>
      <w:r w:rsidRPr="0035723F">
        <w:t>I have tips and strategies now to handle my emotions</w:t>
      </w:r>
    </w:p>
    <w:p w14:paraId="3B1DCFF9" w14:textId="77777777" w:rsidR="00496B55" w:rsidRPr="00F76838" w:rsidRDefault="00496B55" w:rsidP="00031EB3">
      <w:pPr>
        <w:pStyle w:val="Bullet1"/>
        <w:numPr>
          <w:ilvl w:val="0"/>
          <w:numId w:val="0"/>
        </w:numPr>
        <w:ind w:left="284" w:hanging="284"/>
      </w:pPr>
      <w:r w:rsidRPr="00F76838">
        <w:t>Emotional state:</w:t>
      </w:r>
    </w:p>
    <w:p w14:paraId="6B111719" w14:textId="77777777" w:rsidR="000659ED" w:rsidRPr="00F76838" w:rsidRDefault="000659ED" w:rsidP="00031EB3">
      <w:pPr>
        <w:pStyle w:val="Bullet1"/>
      </w:pPr>
      <w:r w:rsidRPr="00F76838">
        <w:t>Very happy</w:t>
      </w:r>
    </w:p>
    <w:p w14:paraId="1EAA1F31" w14:textId="138AC6AB" w:rsidR="00496B55" w:rsidRPr="00F76838" w:rsidRDefault="00496B55" w:rsidP="00031EB3">
      <w:pPr>
        <w:pStyle w:val="Bullet1"/>
      </w:pPr>
      <w:r w:rsidRPr="00F76838">
        <w:t>Confidence that progress has been made</w:t>
      </w:r>
    </w:p>
    <w:p w14:paraId="093FDB4D" w14:textId="05B7F84C" w:rsidR="00884357" w:rsidRPr="00F76838" w:rsidRDefault="00884357" w:rsidP="00031EB3">
      <w:pPr>
        <w:pStyle w:val="NumList"/>
      </w:pPr>
      <w:r w:rsidRPr="00F76838">
        <w:t>Week after</w:t>
      </w:r>
    </w:p>
    <w:p w14:paraId="5AB4D376" w14:textId="615DA00E" w:rsidR="00884357" w:rsidRPr="00F76838" w:rsidRDefault="00884357" w:rsidP="00031EB3">
      <w:r w:rsidRPr="00F76838">
        <w:t>Doing</w:t>
      </w:r>
      <w:r w:rsidR="00C503CA" w:rsidRPr="00F76838">
        <w:t>:</w:t>
      </w:r>
    </w:p>
    <w:p w14:paraId="66214B94" w14:textId="77777777" w:rsidR="00884357" w:rsidRPr="00F76838" w:rsidRDefault="00884357" w:rsidP="00031EB3">
      <w:pPr>
        <w:pStyle w:val="Bullet1"/>
      </w:pPr>
      <w:r w:rsidRPr="0035723F">
        <w:t>Trying to remember strategies for controlling emotions</w:t>
      </w:r>
    </w:p>
    <w:p w14:paraId="265D5452" w14:textId="77777777" w:rsidR="00884357" w:rsidRPr="00F76838" w:rsidRDefault="00884357" w:rsidP="00031EB3">
      <w:pPr>
        <w:pStyle w:val="Bullet1"/>
      </w:pPr>
      <w:r w:rsidRPr="0035723F">
        <w:t>Implementing learnings into daily life and relationships</w:t>
      </w:r>
    </w:p>
    <w:p w14:paraId="65788250" w14:textId="515C8586" w:rsidR="00884357" w:rsidRPr="00F76838" w:rsidRDefault="00884357" w:rsidP="00031EB3">
      <w:pPr>
        <w:pStyle w:val="Bullet1"/>
        <w:numPr>
          <w:ilvl w:val="0"/>
          <w:numId w:val="0"/>
        </w:numPr>
      </w:pPr>
      <w:r w:rsidRPr="00F76838">
        <w:t>Feeling</w:t>
      </w:r>
      <w:r w:rsidR="00C503CA" w:rsidRPr="00F76838">
        <w:t>:</w:t>
      </w:r>
    </w:p>
    <w:p w14:paraId="43685E17" w14:textId="77777777" w:rsidR="000659ED" w:rsidRPr="00F76838" w:rsidRDefault="000659ED" w:rsidP="00031EB3">
      <w:pPr>
        <w:pStyle w:val="Bullet1"/>
      </w:pPr>
      <w:r w:rsidRPr="00F76838">
        <w:t>Apprehensive about being alone and regressing, but sense of assurance awaiting future program</w:t>
      </w:r>
    </w:p>
    <w:p w14:paraId="467709BC" w14:textId="77777777" w:rsidR="00884357" w:rsidRPr="00F76838" w:rsidRDefault="00884357" w:rsidP="00031EB3">
      <w:pPr>
        <w:pStyle w:val="Bullet1"/>
        <w:numPr>
          <w:ilvl w:val="0"/>
          <w:numId w:val="0"/>
        </w:numPr>
      </w:pPr>
      <w:r w:rsidRPr="00F76838">
        <w:t>Thinking</w:t>
      </w:r>
    </w:p>
    <w:p w14:paraId="5FBD44C4" w14:textId="77777777" w:rsidR="00884357" w:rsidRPr="00F76838" w:rsidRDefault="00884357" w:rsidP="00031EB3">
      <w:pPr>
        <w:pStyle w:val="Bullet1"/>
      </w:pPr>
      <w:r w:rsidRPr="0035723F">
        <w:t>I’m alone again</w:t>
      </w:r>
    </w:p>
    <w:p w14:paraId="7B03FA60" w14:textId="77777777" w:rsidR="00884357" w:rsidRPr="00F76838" w:rsidRDefault="00884357" w:rsidP="00031EB3">
      <w:pPr>
        <w:pStyle w:val="Bullet1"/>
      </w:pPr>
      <w:r w:rsidRPr="0035723F">
        <w:t>I can’t trust that I can remember everything they taught me</w:t>
      </w:r>
    </w:p>
    <w:p w14:paraId="62A939A5" w14:textId="77777777" w:rsidR="00884357" w:rsidRPr="00F76838" w:rsidRDefault="00884357" w:rsidP="00031EB3">
      <w:pPr>
        <w:pStyle w:val="Bullet1"/>
      </w:pPr>
      <w:r w:rsidRPr="0035723F">
        <w:t>I’m looking forward to additional programs</w:t>
      </w:r>
    </w:p>
    <w:p w14:paraId="56E4ED36" w14:textId="77777777" w:rsidR="005A78FD" w:rsidRPr="00F76838" w:rsidRDefault="005A78FD" w:rsidP="00031EB3">
      <w:pPr>
        <w:pStyle w:val="Bullet1"/>
        <w:numPr>
          <w:ilvl w:val="0"/>
          <w:numId w:val="0"/>
        </w:numPr>
      </w:pPr>
      <w:r w:rsidRPr="00F76838">
        <w:t xml:space="preserve">Emotional state: </w:t>
      </w:r>
    </w:p>
    <w:p w14:paraId="05E7DD71" w14:textId="77777777" w:rsidR="000659ED" w:rsidRPr="00F76838" w:rsidRDefault="000659ED" w:rsidP="00031EB3">
      <w:pPr>
        <w:pStyle w:val="Bullet1"/>
      </w:pPr>
      <w:r w:rsidRPr="00F76838">
        <w:t>Anxious</w:t>
      </w:r>
    </w:p>
    <w:p w14:paraId="07C96F84" w14:textId="77777777" w:rsidR="005A78FD" w:rsidRPr="00F76838" w:rsidRDefault="005A78FD" w:rsidP="00031EB3">
      <w:pPr>
        <w:pStyle w:val="Bullet1"/>
        <w:numPr>
          <w:ilvl w:val="0"/>
          <w:numId w:val="0"/>
        </w:numPr>
        <w:ind w:left="284" w:hanging="284"/>
      </w:pPr>
      <w:r w:rsidRPr="00F76838">
        <w:t>Divergence point:</w:t>
      </w:r>
    </w:p>
    <w:p w14:paraId="43B194F8" w14:textId="453FF769" w:rsidR="005A78FD" w:rsidRPr="00F76838" w:rsidRDefault="005A78FD" w:rsidP="00031EB3">
      <w:pPr>
        <w:pStyle w:val="Bullet1"/>
      </w:pPr>
      <w:r w:rsidRPr="00F76838">
        <w:t>Those not going on to a MBCP are more likely to feel isolated, alone and nervous about repeat behaviour</w:t>
      </w:r>
    </w:p>
    <w:p w14:paraId="11156A0D" w14:textId="405FF591" w:rsidR="00884357" w:rsidRPr="00F76838" w:rsidRDefault="00884357" w:rsidP="00031EB3">
      <w:pPr>
        <w:pStyle w:val="NumList"/>
      </w:pPr>
      <w:r w:rsidRPr="00F76838">
        <w:t>6-12 months</w:t>
      </w:r>
    </w:p>
    <w:p w14:paraId="7D9238E7" w14:textId="0ED3CD4F" w:rsidR="00884357" w:rsidRPr="00F76838" w:rsidRDefault="00884357" w:rsidP="00031EB3">
      <w:pPr>
        <w:pStyle w:val="Bullet1"/>
        <w:numPr>
          <w:ilvl w:val="0"/>
          <w:numId w:val="0"/>
        </w:numPr>
        <w:ind w:left="284" w:hanging="284"/>
      </w:pPr>
      <w:r w:rsidRPr="00F76838">
        <w:t>Doing</w:t>
      </w:r>
      <w:r w:rsidR="007273A9" w:rsidRPr="00F76838">
        <w:t>:</w:t>
      </w:r>
    </w:p>
    <w:p w14:paraId="6D9E015B" w14:textId="77777777" w:rsidR="00884357" w:rsidRPr="00F76838" w:rsidRDefault="00884357" w:rsidP="00031EB3">
      <w:pPr>
        <w:pStyle w:val="Bullet1"/>
      </w:pPr>
      <w:r w:rsidRPr="00F76838">
        <w:t>Awaiting or participating in additional counselling</w:t>
      </w:r>
    </w:p>
    <w:p w14:paraId="61A7019C" w14:textId="77777777" w:rsidR="00884357" w:rsidRPr="00F76838" w:rsidRDefault="00884357" w:rsidP="00031EB3">
      <w:pPr>
        <w:pStyle w:val="Bullet1"/>
      </w:pPr>
      <w:r w:rsidRPr="00F76838">
        <w:t>Maintaining a healthy, stable life – work, home, relationships</w:t>
      </w:r>
    </w:p>
    <w:p w14:paraId="5EF599C2" w14:textId="2E6937AF" w:rsidR="00884357" w:rsidRPr="00F76838" w:rsidRDefault="00884357" w:rsidP="00031EB3">
      <w:pPr>
        <w:pStyle w:val="Bullet1"/>
        <w:numPr>
          <w:ilvl w:val="0"/>
          <w:numId w:val="0"/>
        </w:numPr>
      </w:pPr>
      <w:r w:rsidRPr="00F76838">
        <w:t>Feeling</w:t>
      </w:r>
      <w:r w:rsidR="007273A9" w:rsidRPr="00F76838">
        <w:t>:</w:t>
      </w:r>
    </w:p>
    <w:p w14:paraId="07053CC4" w14:textId="00C2876F" w:rsidR="007273A9" w:rsidRPr="00F76838" w:rsidRDefault="000659ED" w:rsidP="00031EB3">
      <w:pPr>
        <w:pStyle w:val="Bullet1"/>
        <w:numPr>
          <w:ilvl w:val="0"/>
          <w:numId w:val="17"/>
        </w:numPr>
      </w:pPr>
      <w:r w:rsidRPr="00F76838">
        <w:t>General sense of assuredness that they are better than they used to be. Confidence to step into continual programs</w:t>
      </w:r>
    </w:p>
    <w:p w14:paraId="3B81A273" w14:textId="01ED488F" w:rsidR="00884357" w:rsidRPr="00F76838" w:rsidRDefault="00884357" w:rsidP="00031EB3">
      <w:pPr>
        <w:pStyle w:val="Bullet1"/>
        <w:numPr>
          <w:ilvl w:val="0"/>
          <w:numId w:val="0"/>
        </w:numPr>
      </w:pPr>
      <w:r w:rsidRPr="00F76838">
        <w:t>Thinking</w:t>
      </w:r>
      <w:r w:rsidR="007273A9" w:rsidRPr="00F76838">
        <w:t>:</w:t>
      </w:r>
    </w:p>
    <w:p w14:paraId="7741EF3D" w14:textId="77777777" w:rsidR="00884357" w:rsidRPr="00F76838" w:rsidRDefault="00884357" w:rsidP="00031EB3">
      <w:pPr>
        <w:pStyle w:val="Bullet1"/>
      </w:pPr>
      <w:r w:rsidRPr="0035723F">
        <w:t>It’s a long process, one step at a time</w:t>
      </w:r>
    </w:p>
    <w:p w14:paraId="3783F2B8" w14:textId="77777777" w:rsidR="00884357" w:rsidRPr="00F76838" w:rsidRDefault="00884357" w:rsidP="00031EB3">
      <w:pPr>
        <w:pStyle w:val="Bullet1"/>
      </w:pPr>
      <w:r w:rsidRPr="0035723F">
        <w:t>I am better at controlling my anger/emotions</w:t>
      </w:r>
    </w:p>
    <w:p w14:paraId="5C03448C" w14:textId="77777777" w:rsidR="00884357" w:rsidRPr="00F76838" w:rsidRDefault="00884357" w:rsidP="00031EB3">
      <w:pPr>
        <w:pStyle w:val="Bullet1"/>
      </w:pPr>
      <w:r w:rsidRPr="0035723F">
        <w:t>I’m feeling ready and excited for the next program</w:t>
      </w:r>
    </w:p>
    <w:p w14:paraId="0469A88C" w14:textId="77777777" w:rsidR="00884357" w:rsidRPr="00F76838" w:rsidRDefault="00884357" w:rsidP="00031EB3">
      <w:pPr>
        <w:pStyle w:val="Bullet1"/>
      </w:pPr>
      <w:r w:rsidRPr="0035723F">
        <w:t>This is still something I am learning about</w:t>
      </w:r>
    </w:p>
    <w:p w14:paraId="3FBDD590" w14:textId="77777777" w:rsidR="007273A9" w:rsidRPr="00F76838" w:rsidRDefault="007273A9" w:rsidP="00031EB3">
      <w:pPr>
        <w:pStyle w:val="Bullet1"/>
        <w:numPr>
          <w:ilvl w:val="0"/>
          <w:numId w:val="0"/>
        </w:numPr>
      </w:pPr>
      <w:r w:rsidRPr="00F76838">
        <w:t>Emotional state:</w:t>
      </w:r>
    </w:p>
    <w:p w14:paraId="0F22DA2F" w14:textId="41D26A8A" w:rsidR="000659ED" w:rsidRPr="00F76838" w:rsidRDefault="000659ED" w:rsidP="00031EB3">
      <w:pPr>
        <w:pStyle w:val="Bullet1"/>
      </w:pPr>
      <w:r w:rsidRPr="00F76838">
        <w:t>Very happy or anxious</w:t>
      </w:r>
    </w:p>
    <w:p w14:paraId="34584ABC" w14:textId="404E1955" w:rsidR="00FA3AD7" w:rsidRPr="00F76838" w:rsidRDefault="00FA3AD7" w:rsidP="00031EB3"/>
    <w:p w14:paraId="7D1CE220" w14:textId="248173CC" w:rsidR="00FA3AD7" w:rsidRPr="00F76838" w:rsidRDefault="00FA3AD7" w:rsidP="00031EB3">
      <w:pPr>
        <w:pStyle w:val="Heading4"/>
      </w:pPr>
      <w:r w:rsidRPr="00F76838">
        <w:lastRenderedPageBreak/>
        <w:t>Overview of the MRS journey</w:t>
      </w:r>
    </w:p>
    <w:p w14:paraId="3FE07D06" w14:textId="0F2EB816" w:rsidR="009F5EF4" w:rsidRPr="00F76838" w:rsidRDefault="009F5EF4" w:rsidP="00031EB3">
      <w:pPr>
        <w:pStyle w:val="NumList"/>
        <w:numPr>
          <w:ilvl w:val="0"/>
          <w:numId w:val="209"/>
        </w:numPr>
      </w:pPr>
      <w:r w:rsidRPr="00F76838">
        <w:t>Crisis event</w:t>
      </w:r>
    </w:p>
    <w:p w14:paraId="2229134B" w14:textId="3078B82F" w:rsidR="009F5EF4" w:rsidRPr="00F76838" w:rsidRDefault="009F5EF4" w:rsidP="00031EB3">
      <w:r w:rsidRPr="00F76838">
        <w:t>Doing</w:t>
      </w:r>
      <w:r w:rsidR="007D36D5" w:rsidRPr="00F76838">
        <w:t>:</w:t>
      </w:r>
    </w:p>
    <w:p w14:paraId="1CD5DBFF" w14:textId="77777777" w:rsidR="009F5EF4" w:rsidRPr="00F76838" w:rsidRDefault="009F5EF4" w:rsidP="00031EB3">
      <w:pPr>
        <w:pStyle w:val="Bullet1"/>
      </w:pPr>
      <w:r w:rsidRPr="0035723F">
        <w:t>Use of violence</w:t>
      </w:r>
    </w:p>
    <w:p w14:paraId="53657E82" w14:textId="77777777" w:rsidR="009F5EF4" w:rsidRPr="00F76838" w:rsidRDefault="009F5EF4" w:rsidP="00031EB3">
      <w:pPr>
        <w:pStyle w:val="Bullet1"/>
      </w:pPr>
      <w:r w:rsidRPr="0035723F">
        <w:t>Argument</w:t>
      </w:r>
    </w:p>
    <w:p w14:paraId="77B315E4" w14:textId="77777777" w:rsidR="009F5EF4" w:rsidRPr="00F76838" w:rsidRDefault="009F5EF4" w:rsidP="00031EB3">
      <w:pPr>
        <w:pStyle w:val="Bullet1"/>
      </w:pPr>
      <w:r w:rsidRPr="0035723F">
        <w:t>Police attend</w:t>
      </w:r>
    </w:p>
    <w:p w14:paraId="2C5BD5C6" w14:textId="77777777" w:rsidR="009F5EF4" w:rsidRPr="00F76838" w:rsidRDefault="009F5EF4" w:rsidP="00031EB3">
      <w:pPr>
        <w:pStyle w:val="Bullet1"/>
      </w:pPr>
      <w:r w:rsidRPr="0035723F">
        <w:t>Family violence safety notice/IVO/AVO issued</w:t>
      </w:r>
    </w:p>
    <w:p w14:paraId="5A24CFD7" w14:textId="77777777" w:rsidR="009F5EF4" w:rsidRPr="00F76838" w:rsidRDefault="009F5EF4" w:rsidP="00031EB3">
      <w:pPr>
        <w:pStyle w:val="Bullet1"/>
      </w:pPr>
      <w:r w:rsidRPr="0035723F">
        <w:t>Removal from property</w:t>
      </w:r>
    </w:p>
    <w:p w14:paraId="51464CD0" w14:textId="49122C6B" w:rsidR="009F5EF4" w:rsidRPr="00F76838" w:rsidRDefault="009F5EF4" w:rsidP="00031EB3">
      <w:r w:rsidRPr="00F76838">
        <w:t>Feeling:</w:t>
      </w:r>
    </w:p>
    <w:p w14:paraId="7D52C8DF" w14:textId="77777777" w:rsidR="000659ED" w:rsidRPr="00F76838" w:rsidRDefault="000659ED" w:rsidP="00031EB3">
      <w:pPr>
        <w:pStyle w:val="Bullet1"/>
      </w:pPr>
      <w:r w:rsidRPr="0035723F">
        <w:t xml:space="preserve">Intense anger and/or frustration at partner and situation. </w:t>
      </w:r>
    </w:p>
    <w:p w14:paraId="6C56C766" w14:textId="7D9DD173" w:rsidR="009F5EF4" w:rsidRPr="00F76838" w:rsidRDefault="009F5EF4" w:rsidP="00031EB3">
      <w:r w:rsidRPr="00F76838">
        <w:t>Thinking:</w:t>
      </w:r>
    </w:p>
    <w:p w14:paraId="582C899E" w14:textId="77777777" w:rsidR="009F5EF4" w:rsidRPr="00F76838" w:rsidRDefault="009F5EF4" w:rsidP="00031EB3">
      <w:pPr>
        <w:pStyle w:val="Bullet1"/>
      </w:pPr>
      <w:r w:rsidRPr="0035723F">
        <w:t>Dangerous thinking, victim blaming, etc. E.g.</w:t>
      </w:r>
    </w:p>
    <w:p w14:paraId="3FA84C17" w14:textId="77777777" w:rsidR="009F5EF4" w:rsidRPr="00F76838" w:rsidRDefault="009F5EF4" w:rsidP="00031EB3">
      <w:pPr>
        <w:pStyle w:val="Bullet1"/>
      </w:pPr>
      <w:r w:rsidRPr="0035723F">
        <w:t>‘My partner is being ridiculous.’</w:t>
      </w:r>
    </w:p>
    <w:p w14:paraId="367BD217" w14:textId="77777777" w:rsidR="009F5EF4" w:rsidRPr="00F76838" w:rsidRDefault="009F5EF4" w:rsidP="00031EB3">
      <w:pPr>
        <w:pStyle w:val="Bullet1"/>
      </w:pPr>
      <w:r w:rsidRPr="0035723F">
        <w:t>‘She’s the violent/abusive one.’</w:t>
      </w:r>
    </w:p>
    <w:p w14:paraId="47379DFD" w14:textId="77777777" w:rsidR="009F5EF4" w:rsidRPr="00F76838" w:rsidRDefault="009F5EF4" w:rsidP="00031EB3">
      <w:pPr>
        <w:pStyle w:val="Bullet1"/>
      </w:pPr>
      <w:r w:rsidRPr="0035723F">
        <w:t>‘Why don’t they see my side of the story?’</w:t>
      </w:r>
    </w:p>
    <w:p w14:paraId="362062AE" w14:textId="77777777" w:rsidR="00990A2A" w:rsidRPr="00F76838" w:rsidRDefault="00990A2A" w:rsidP="00031EB3">
      <w:pPr>
        <w:pStyle w:val="Bullet1"/>
        <w:numPr>
          <w:ilvl w:val="0"/>
          <w:numId w:val="0"/>
        </w:numPr>
        <w:ind w:left="284" w:hanging="284"/>
      </w:pPr>
      <w:r w:rsidRPr="00F76838">
        <w:t>Emotional state:</w:t>
      </w:r>
    </w:p>
    <w:p w14:paraId="4E9B115B" w14:textId="77777777" w:rsidR="000659ED" w:rsidRPr="00F76838" w:rsidRDefault="000659ED" w:rsidP="00031EB3">
      <w:pPr>
        <w:pStyle w:val="Bullet1"/>
      </w:pPr>
      <w:r w:rsidRPr="00F76838">
        <w:t>Angry</w:t>
      </w:r>
    </w:p>
    <w:p w14:paraId="3BB4C063" w14:textId="20347F7A" w:rsidR="009F5EF4" w:rsidRPr="00F76838" w:rsidRDefault="009F5EF4" w:rsidP="00031EB3">
      <w:pPr>
        <w:pStyle w:val="NumList"/>
      </w:pPr>
      <w:r w:rsidRPr="00F76838">
        <w:t>Aftermath</w:t>
      </w:r>
    </w:p>
    <w:p w14:paraId="21D0CFAB" w14:textId="454FD957" w:rsidR="009F5EF4" w:rsidRPr="00F76838" w:rsidRDefault="009F5EF4" w:rsidP="00031EB3">
      <w:r w:rsidRPr="00F76838">
        <w:t>Doing</w:t>
      </w:r>
      <w:r w:rsidR="007D36D5" w:rsidRPr="00F76838">
        <w:t>:</w:t>
      </w:r>
    </w:p>
    <w:p w14:paraId="62BB89E4" w14:textId="77777777" w:rsidR="009F5EF4" w:rsidRPr="00F76838" w:rsidRDefault="009F5EF4" w:rsidP="00031EB3">
      <w:pPr>
        <w:pStyle w:val="Bullet1"/>
      </w:pPr>
      <w:r w:rsidRPr="0035723F">
        <w:t>Seeking accommodation</w:t>
      </w:r>
    </w:p>
    <w:p w14:paraId="4FA5E790" w14:textId="77777777" w:rsidR="009F5EF4" w:rsidRPr="00F76838" w:rsidRDefault="009F5EF4" w:rsidP="00031EB3">
      <w:pPr>
        <w:pStyle w:val="Bullet1"/>
      </w:pPr>
      <w:r w:rsidRPr="0035723F">
        <w:t>Reaching out for support</w:t>
      </w:r>
    </w:p>
    <w:p w14:paraId="2AB16332" w14:textId="77777777" w:rsidR="009F5EF4" w:rsidRPr="00F76838" w:rsidRDefault="009F5EF4" w:rsidP="00031EB3">
      <w:pPr>
        <w:pStyle w:val="Bullet1"/>
      </w:pPr>
      <w:r w:rsidRPr="0035723F">
        <w:t>Reflecting on event</w:t>
      </w:r>
    </w:p>
    <w:p w14:paraId="72372D82" w14:textId="58BB25C6" w:rsidR="009F5EF4" w:rsidRPr="00F76838" w:rsidRDefault="009F5EF4" w:rsidP="00031EB3">
      <w:r w:rsidRPr="00F76838">
        <w:t>Feeling</w:t>
      </w:r>
      <w:r w:rsidR="007D36D5" w:rsidRPr="00F76838">
        <w:t>:</w:t>
      </w:r>
    </w:p>
    <w:p w14:paraId="6FBE1A1B" w14:textId="77777777" w:rsidR="000659ED" w:rsidRPr="00F76838" w:rsidRDefault="000659ED" w:rsidP="00031EB3">
      <w:pPr>
        <w:pStyle w:val="Bullet1"/>
      </w:pPr>
      <w:r w:rsidRPr="0035723F">
        <w:t>Fearful of the loss of family and home. Isolation from network and support. Confused and directionless. Vulnerable.</w:t>
      </w:r>
    </w:p>
    <w:p w14:paraId="42616C9C" w14:textId="2DDFA51A" w:rsidR="009F5EF4" w:rsidRPr="00F76838" w:rsidRDefault="009F5EF4" w:rsidP="00031EB3">
      <w:r w:rsidRPr="00F76838">
        <w:t>Thinking</w:t>
      </w:r>
      <w:r w:rsidR="007D36D5" w:rsidRPr="00F76838">
        <w:t>:</w:t>
      </w:r>
    </w:p>
    <w:p w14:paraId="2E9063DB" w14:textId="77777777" w:rsidR="009F5EF4" w:rsidRPr="00F76838" w:rsidRDefault="009F5EF4" w:rsidP="00031EB3">
      <w:pPr>
        <w:pStyle w:val="Bullet1"/>
      </w:pPr>
      <w:r w:rsidRPr="0035723F">
        <w:t>Reflecting on the crisis event</w:t>
      </w:r>
    </w:p>
    <w:p w14:paraId="74539176" w14:textId="77777777" w:rsidR="009F5EF4" w:rsidRPr="00F76838" w:rsidRDefault="009F5EF4" w:rsidP="00031EB3">
      <w:pPr>
        <w:pStyle w:val="Bullet1"/>
      </w:pPr>
      <w:r w:rsidRPr="0035723F">
        <w:t>How did it get to that point?</w:t>
      </w:r>
    </w:p>
    <w:p w14:paraId="450051F4" w14:textId="77777777" w:rsidR="009F5EF4" w:rsidRPr="00F76838" w:rsidRDefault="009F5EF4" w:rsidP="00031EB3">
      <w:pPr>
        <w:pStyle w:val="Bullet1"/>
      </w:pPr>
      <w:r w:rsidRPr="0035723F">
        <w:t>What do I do now?</w:t>
      </w:r>
    </w:p>
    <w:p w14:paraId="3854E1AC" w14:textId="77777777" w:rsidR="009F5EF4" w:rsidRPr="00F76838" w:rsidRDefault="009F5EF4" w:rsidP="00031EB3">
      <w:pPr>
        <w:pStyle w:val="Bullet1"/>
      </w:pPr>
      <w:r w:rsidRPr="0035723F">
        <w:t>How do I get my life/wife/children/house back?</w:t>
      </w:r>
    </w:p>
    <w:p w14:paraId="7A18CA58" w14:textId="77777777" w:rsidR="00990A2A" w:rsidRPr="00F76838" w:rsidRDefault="00990A2A" w:rsidP="00031EB3">
      <w:pPr>
        <w:pStyle w:val="Bullet1"/>
        <w:numPr>
          <w:ilvl w:val="0"/>
          <w:numId w:val="0"/>
        </w:numPr>
        <w:ind w:left="284" w:hanging="284"/>
      </w:pPr>
      <w:r w:rsidRPr="0035723F">
        <w:t>Emotional state:</w:t>
      </w:r>
    </w:p>
    <w:p w14:paraId="11BB9D6C" w14:textId="77777777" w:rsidR="000659ED" w:rsidRPr="00F76838" w:rsidRDefault="000659ED" w:rsidP="00031EB3">
      <w:pPr>
        <w:pStyle w:val="Bullet1"/>
      </w:pPr>
      <w:r w:rsidRPr="00F76838">
        <w:t>Concerned</w:t>
      </w:r>
    </w:p>
    <w:p w14:paraId="2379FCE9" w14:textId="77777777" w:rsidR="00990A2A" w:rsidRPr="00F76838" w:rsidRDefault="00990A2A" w:rsidP="00031EB3">
      <w:pPr>
        <w:pStyle w:val="Bullet1"/>
        <w:numPr>
          <w:ilvl w:val="0"/>
          <w:numId w:val="0"/>
        </w:numPr>
        <w:ind w:left="284" w:hanging="284"/>
      </w:pPr>
      <w:r w:rsidRPr="00F76838">
        <w:t>Divergence point:</w:t>
      </w:r>
    </w:p>
    <w:p w14:paraId="5F4FAB0E" w14:textId="71B9798D" w:rsidR="00990A2A" w:rsidRPr="00F76838" w:rsidRDefault="00990A2A" w:rsidP="00031EB3">
      <w:pPr>
        <w:pStyle w:val="Bullet1"/>
      </w:pPr>
      <w:r w:rsidRPr="00F76838">
        <w:t>Intervention orders preventing access to family and home results in different drivers and attitudes to participation</w:t>
      </w:r>
    </w:p>
    <w:p w14:paraId="2B6249C5" w14:textId="374461B6" w:rsidR="009F5EF4" w:rsidRPr="00F76838" w:rsidRDefault="009F5EF4" w:rsidP="00031EB3">
      <w:pPr>
        <w:pStyle w:val="NumList"/>
      </w:pPr>
      <w:r w:rsidRPr="00F76838">
        <w:t>Awareness of program</w:t>
      </w:r>
    </w:p>
    <w:p w14:paraId="57192494" w14:textId="34892F72" w:rsidR="009F5EF4" w:rsidRPr="00F76838" w:rsidRDefault="009F5EF4" w:rsidP="00031EB3">
      <w:r w:rsidRPr="00F76838">
        <w:lastRenderedPageBreak/>
        <w:t>Doing</w:t>
      </w:r>
      <w:r w:rsidR="007D36D5" w:rsidRPr="00F76838">
        <w:t>:</w:t>
      </w:r>
    </w:p>
    <w:p w14:paraId="7A9D214C" w14:textId="77777777" w:rsidR="009F5EF4" w:rsidRPr="00F76838" w:rsidRDefault="009F5EF4" w:rsidP="00031EB3">
      <w:pPr>
        <w:pStyle w:val="Bullet1"/>
      </w:pPr>
      <w:r w:rsidRPr="0035723F">
        <w:t>Recommended a MRS  by a friend, acquaintance, corrections, Police or Magistrate.</w:t>
      </w:r>
    </w:p>
    <w:p w14:paraId="79135126" w14:textId="77777777" w:rsidR="009F5EF4" w:rsidRPr="00F76838" w:rsidRDefault="009F5EF4" w:rsidP="00031EB3">
      <w:pPr>
        <w:pStyle w:val="Bullet1"/>
      </w:pPr>
      <w:r w:rsidRPr="0035723F">
        <w:t xml:space="preserve">Google searched for a MBCP.  </w:t>
      </w:r>
    </w:p>
    <w:p w14:paraId="751D1869" w14:textId="4EADB9B5" w:rsidR="009F5EF4" w:rsidRPr="00F76838" w:rsidRDefault="009F5EF4" w:rsidP="00031EB3">
      <w:r w:rsidRPr="00F76838">
        <w:t>Feeling</w:t>
      </w:r>
      <w:r w:rsidR="007D36D5" w:rsidRPr="00F76838">
        <w:t>:</w:t>
      </w:r>
    </w:p>
    <w:p w14:paraId="74C6B670" w14:textId="77777777" w:rsidR="000659ED" w:rsidRPr="00F76838" w:rsidRDefault="000659ED" w:rsidP="00031EB3">
      <w:pPr>
        <w:pStyle w:val="Bullet1"/>
      </w:pPr>
      <w:r w:rsidRPr="0035723F">
        <w:t>Desperate for a path forward.</w:t>
      </w:r>
    </w:p>
    <w:p w14:paraId="0DE2D904" w14:textId="090FACC9" w:rsidR="009F5EF4" w:rsidRPr="00F76838" w:rsidRDefault="009F5EF4" w:rsidP="00031EB3">
      <w:r w:rsidRPr="00F76838">
        <w:t>Thinking</w:t>
      </w:r>
      <w:r w:rsidR="007D36D5" w:rsidRPr="00F76838">
        <w:t>:</w:t>
      </w:r>
    </w:p>
    <w:p w14:paraId="52AC1EA2" w14:textId="77777777" w:rsidR="009F5EF4" w:rsidRPr="00F76838" w:rsidRDefault="009F5EF4" w:rsidP="00031EB3">
      <w:pPr>
        <w:pStyle w:val="Bullet1"/>
      </w:pPr>
      <w:r w:rsidRPr="0035723F">
        <w:t>I have no direction and no alternatives.</w:t>
      </w:r>
    </w:p>
    <w:p w14:paraId="301FFED3" w14:textId="77777777" w:rsidR="009F5EF4" w:rsidRPr="00F76838" w:rsidRDefault="009F5EF4" w:rsidP="00031EB3">
      <w:pPr>
        <w:pStyle w:val="Bullet1"/>
      </w:pPr>
      <w:r w:rsidRPr="0035723F">
        <w:t>Something has to change</w:t>
      </w:r>
    </w:p>
    <w:p w14:paraId="3BD110F6" w14:textId="77777777" w:rsidR="00990A2A" w:rsidRPr="00F76838" w:rsidRDefault="00990A2A" w:rsidP="00031EB3">
      <w:pPr>
        <w:pStyle w:val="Bullet1"/>
        <w:numPr>
          <w:ilvl w:val="0"/>
          <w:numId w:val="0"/>
        </w:numPr>
        <w:ind w:left="284" w:hanging="284"/>
      </w:pPr>
      <w:r w:rsidRPr="0035723F">
        <w:t>Emotional state:</w:t>
      </w:r>
    </w:p>
    <w:p w14:paraId="63042857" w14:textId="77777777" w:rsidR="000659ED" w:rsidRPr="00F76838" w:rsidRDefault="000659ED" w:rsidP="00031EB3">
      <w:pPr>
        <w:pStyle w:val="Bullet1"/>
      </w:pPr>
      <w:r w:rsidRPr="00F76838">
        <w:t>Unhappy</w:t>
      </w:r>
    </w:p>
    <w:p w14:paraId="539F7594" w14:textId="77777777" w:rsidR="00990A2A" w:rsidRPr="00F76838" w:rsidRDefault="00990A2A" w:rsidP="00031EB3">
      <w:pPr>
        <w:pStyle w:val="Bullet1"/>
        <w:numPr>
          <w:ilvl w:val="0"/>
          <w:numId w:val="0"/>
        </w:numPr>
        <w:ind w:left="284" w:hanging="284"/>
      </w:pPr>
      <w:r w:rsidRPr="00F76838">
        <w:t>Key moment that matters:</w:t>
      </w:r>
    </w:p>
    <w:p w14:paraId="5DC7059B" w14:textId="0EA5D42E" w:rsidR="00990A2A" w:rsidRPr="00F76838" w:rsidRDefault="00990A2A" w:rsidP="00031EB3">
      <w:pPr>
        <w:pStyle w:val="Bullet1"/>
      </w:pPr>
      <w:r w:rsidRPr="00F76838">
        <w:t xml:space="preserve">Hearing about the program at the right time and by the right source i.e. trusted friend or police upon losing house </w:t>
      </w:r>
    </w:p>
    <w:p w14:paraId="567FB38D" w14:textId="431CFEA2" w:rsidR="009F5EF4" w:rsidRPr="00F76838" w:rsidRDefault="009F5EF4" w:rsidP="00031EB3">
      <w:pPr>
        <w:pStyle w:val="NumList"/>
      </w:pPr>
      <w:r w:rsidRPr="00F76838">
        <w:t>Consideration</w:t>
      </w:r>
    </w:p>
    <w:p w14:paraId="419DBFC4" w14:textId="26E284A1" w:rsidR="009F5EF4" w:rsidRPr="00F76838" w:rsidRDefault="009F5EF4" w:rsidP="00031EB3">
      <w:r w:rsidRPr="00F76838">
        <w:t>Doing</w:t>
      </w:r>
      <w:r w:rsidR="007D36D5" w:rsidRPr="00F76838">
        <w:t>:</w:t>
      </w:r>
    </w:p>
    <w:p w14:paraId="5BD2A688" w14:textId="77777777" w:rsidR="009F5EF4" w:rsidRPr="00F76838" w:rsidRDefault="009F5EF4" w:rsidP="00031EB3">
      <w:pPr>
        <w:pStyle w:val="Bullet1"/>
      </w:pPr>
      <w:r w:rsidRPr="0035723F">
        <w:t xml:space="preserve">Assessing the pros and cons. </w:t>
      </w:r>
    </w:p>
    <w:p w14:paraId="3B4B9190" w14:textId="77777777" w:rsidR="009F5EF4" w:rsidRPr="00F76838" w:rsidRDefault="009F5EF4" w:rsidP="00031EB3">
      <w:pPr>
        <w:pStyle w:val="Bullet1"/>
      </w:pPr>
      <w:r w:rsidRPr="0035723F">
        <w:t>Building up the courage to reach out</w:t>
      </w:r>
    </w:p>
    <w:p w14:paraId="5D1C1934" w14:textId="5D00FDB4" w:rsidR="009F5EF4" w:rsidRPr="00F76838" w:rsidRDefault="009F5EF4" w:rsidP="00031EB3">
      <w:r w:rsidRPr="00F76838">
        <w:t>Feeling</w:t>
      </w:r>
      <w:r w:rsidR="007D36D5" w:rsidRPr="00F76838">
        <w:t>:</w:t>
      </w:r>
    </w:p>
    <w:p w14:paraId="34B2CE0B" w14:textId="7D45053F" w:rsidR="000659ED" w:rsidRPr="00F76838" w:rsidRDefault="000659ED" w:rsidP="00031EB3">
      <w:pPr>
        <w:pStyle w:val="Bullet1"/>
      </w:pPr>
      <w:r w:rsidRPr="0035723F">
        <w:t xml:space="preserve">Rollercoaster of hopeful and optimistic to shameful embarrassed and </w:t>
      </w:r>
      <w:r w:rsidR="00736029" w:rsidRPr="00736029">
        <w:t>sceptical</w:t>
      </w:r>
    </w:p>
    <w:p w14:paraId="02E3E857" w14:textId="6A64EE65" w:rsidR="009F5EF4" w:rsidRPr="00F76838" w:rsidRDefault="009F5EF4" w:rsidP="00031EB3">
      <w:r w:rsidRPr="00F76838">
        <w:t>Thinking</w:t>
      </w:r>
      <w:r w:rsidR="007D36D5" w:rsidRPr="00F76838">
        <w:t>:</w:t>
      </w:r>
    </w:p>
    <w:p w14:paraId="7C551616" w14:textId="77777777" w:rsidR="009F5EF4" w:rsidRPr="00F76838" w:rsidRDefault="009F5EF4" w:rsidP="00031EB3">
      <w:pPr>
        <w:pStyle w:val="Bullet1"/>
      </w:pPr>
      <w:r w:rsidRPr="0035723F">
        <w:t>Maybe I can be a better man</w:t>
      </w:r>
    </w:p>
    <w:p w14:paraId="673D4AF2" w14:textId="77777777" w:rsidR="009F5EF4" w:rsidRPr="00F76838" w:rsidRDefault="009F5EF4" w:rsidP="00031EB3">
      <w:pPr>
        <w:pStyle w:val="Bullet1"/>
      </w:pPr>
      <w:r w:rsidRPr="0035723F">
        <w:t>Will this even work? Can I change?</w:t>
      </w:r>
    </w:p>
    <w:p w14:paraId="3571078C" w14:textId="77777777" w:rsidR="009F5EF4" w:rsidRPr="00F76838" w:rsidRDefault="009F5EF4" w:rsidP="00031EB3">
      <w:pPr>
        <w:pStyle w:val="Bullet1"/>
      </w:pPr>
      <w:r w:rsidRPr="0035723F">
        <w:t>I don’t want to be judged</w:t>
      </w:r>
    </w:p>
    <w:p w14:paraId="4C3B5356" w14:textId="77777777" w:rsidR="009F5EF4" w:rsidRPr="00F76838" w:rsidRDefault="009F5EF4" w:rsidP="00031EB3">
      <w:pPr>
        <w:pStyle w:val="Bullet1"/>
      </w:pPr>
      <w:r w:rsidRPr="0035723F">
        <w:t>Is this really for guys like me?</w:t>
      </w:r>
    </w:p>
    <w:p w14:paraId="691BE106" w14:textId="77777777" w:rsidR="00990A2A" w:rsidRPr="00F76838" w:rsidRDefault="00990A2A" w:rsidP="00031EB3">
      <w:pPr>
        <w:pStyle w:val="Bullet1"/>
        <w:numPr>
          <w:ilvl w:val="0"/>
          <w:numId w:val="0"/>
        </w:numPr>
        <w:ind w:left="284" w:hanging="284"/>
      </w:pPr>
      <w:r w:rsidRPr="0035723F">
        <w:t>Emotional state:</w:t>
      </w:r>
    </w:p>
    <w:p w14:paraId="18A1FE31" w14:textId="77777777" w:rsidR="000659ED" w:rsidRPr="00F76838" w:rsidRDefault="000659ED" w:rsidP="00031EB3">
      <w:pPr>
        <w:pStyle w:val="Bullet1"/>
      </w:pPr>
      <w:r w:rsidRPr="00F76838">
        <w:t>Hopeful then concerned</w:t>
      </w:r>
    </w:p>
    <w:p w14:paraId="095D795C" w14:textId="77777777" w:rsidR="00990A2A" w:rsidRPr="00F76838" w:rsidRDefault="00990A2A" w:rsidP="00031EB3">
      <w:pPr>
        <w:pStyle w:val="Bullet1"/>
        <w:numPr>
          <w:ilvl w:val="0"/>
          <w:numId w:val="0"/>
        </w:numPr>
        <w:ind w:left="284" w:hanging="284"/>
      </w:pPr>
      <w:r w:rsidRPr="00F76838">
        <w:t>Divergence point:</w:t>
      </w:r>
    </w:p>
    <w:p w14:paraId="6F154BBB" w14:textId="4C487747" w:rsidR="00990A2A" w:rsidRPr="00F76838" w:rsidRDefault="00990A2A" w:rsidP="00031EB3">
      <w:pPr>
        <w:pStyle w:val="Bullet1"/>
      </w:pPr>
      <w:r w:rsidRPr="00F76838">
        <w:t>Court order vs self-initiated will change readiness to change and drivers to participate</w:t>
      </w:r>
    </w:p>
    <w:p w14:paraId="1AF8DD0A" w14:textId="16D99DE7" w:rsidR="009F5EF4" w:rsidRPr="00F76838" w:rsidRDefault="009F5EF4" w:rsidP="00031EB3">
      <w:pPr>
        <w:pStyle w:val="NumList"/>
      </w:pPr>
      <w:r w:rsidRPr="00F76838">
        <w:t>First contact</w:t>
      </w:r>
    </w:p>
    <w:p w14:paraId="5A7340A3" w14:textId="02B79AD3" w:rsidR="009F5EF4" w:rsidRPr="00F76838" w:rsidRDefault="009F5EF4" w:rsidP="00031EB3">
      <w:r w:rsidRPr="00F76838">
        <w:t>Doing</w:t>
      </w:r>
      <w:r w:rsidR="007D36D5" w:rsidRPr="00F76838">
        <w:t>:</w:t>
      </w:r>
    </w:p>
    <w:p w14:paraId="1283A4F4" w14:textId="77777777" w:rsidR="009F5EF4" w:rsidRPr="00F76838" w:rsidRDefault="009F5EF4" w:rsidP="00031EB3">
      <w:pPr>
        <w:pStyle w:val="Bullet1"/>
      </w:pPr>
      <w:r w:rsidRPr="0035723F">
        <w:t>Receives call or makes call</w:t>
      </w:r>
    </w:p>
    <w:p w14:paraId="5F5BE228" w14:textId="77777777" w:rsidR="009F5EF4" w:rsidRPr="00F76838" w:rsidRDefault="009F5EF4" w:rsidP="00031EB3">
      <w:pPr>
        <w:pStyle w:val="Bullet1"/>
      </w:pPr>
      <w:r w:rsidRPr="0035723F">
        <w:t>Overcoming fear</w:t>
      </w:r>
    </w:p>
    <w:p w14:paraId="62FFF73D" w14:textId="77777777" w:rsidR="009F5EF4" w:rsidRPr="00F76838" w:rsidRDefault="009F5EF4" w:rsidP="00031EB3">
      <w:pPr>
        <w:pStyle w:val="Bullet1"/>
      </w:pPr>
      <w:r w:rsidRPr="0035723F">
        <w:t>Calling the service</w:t>
      </w:r>
    </w:p>
    <w:p w14:paraId="10BCCFC8" w14:textId="77777777" w:rsidR="009F5EF4" w:rsidRPr="00F76838" w:rsidRDefault="009F5EF4" w:rsidP="00031EB3">
      <w:pPr>
        <w:pStyle w:val="Bullet1"/>
      </w:pPr>
      <w:r w:rsidRPr="0035723F">
        <w:t>Going through assessment</w:t>
      </w:r>
    </w:p>
    <w:p w14:paraId="367BDF5C" w14:textId="77777777" w:rsidR="009F5EF4" w:rsidRPr="00F76838" w:rsidRDefault="009F5EF4" w:rsidP="00031EB3">
      <w:pPr>
        <w:pStyle w:val="Bullet1"/>
      </w:pPr>
      <w:r w:rsidRPr="0035723F">
        <w:t>Sharing their story</w:t>
      </w:r>
    </w:p>
    <w:p w14:paraId="49348CA3" w14:textId="77777777" w:rsidR="009F5EF4" w:rsidRPr="00F76838" w:rsidRDefault="009F5EF4" w:rsidP="00031EB3">
      <w:pPr>
        <w:pStyle w:val="Bullet1"/>
      </w:pPr>
      <w:r w:rsidRPr="0035723F">
        <w:lastRenderedPageBreak/>
        <w:t>Referral to other services</w:t>
      </w:r>
    </w:p>
    <w:p w14:paraId="0004163F" w14:textId="2F1662CE" w:rsidR="009F5EF4" w:rsidRPr="00F76838" w:rsidRDefault="009F5EF4" w:rsidP="00031EB3">
      <w:r w:rsidRPr="00F76838">
        <w:t>Feeling</w:t>
      </w:r>
      <w:r w:rsidR="007D36D5" w:rsidRPr="00F76838">
        <w:t>:</w:t>
      </w:r>
    </w:p>
    <w:p w14:paraId="398068AF" w14:textId="77777777" w:rsidR="00521943" w:rsidRPr="00F76838" w:rsidRDefault="00521943" w:rsidP="00031EB3">
      <w:pPr>
        <w:pStyle w:val="Bullet1"/>
      </w:pPr>
      <w:r w:rsidRPr="0035723F">
        <w:t>Apprehension about effectiveness, fear about being judged but generally positive about taking the step</w:t>
      </w:r>
    </w:p>
    <w:p w14:paraId="2B5EAD91" w14:textId="4B20E389" w:rsidR="009F5EF4" w:rsidRPr="00F76838" w:rsidRDefault="009F5EF4" w:rsidP="00031EB3">
      <w:r w:rsidRPr="00F76838">
        <w:t>Thinking</w:t>
      </w:r>
      <w:r w:rsidR="007D36D5" w:rsidRPr="00F76838">
        <w:t>:</w:t>
      </w:r>
    </w:p>
    <w:p w14:paraId="6A35560F" w14:textId="77777777" w:rsidR="009F5EF4" w:rsidRPr="00F76838" w:rsidRDefault="009F5EF4" w:rsidP="00031EB3">
      <w:pPr>
        <w:pStyle w:val="Bullet1"/>
      </w:pPr>
      <w:r w:rsidRPr="0035723F">
        <w:t>Are they going to judge me?</w:t>
      </w:r>
    </w:p>
    <w:p w14:paraId="1B337B1B" w14:textId="77777777" w:rsidR="009F5EF4" w:rsidRPr="00F76838" w:rsidRDefault="009F5EF4" w:rsidP="00031EB3">
      <w:pPr>
        <w:pStyle w:val="Bullet1"/>
      </w:pPr>
      <w:r w:rsidRPr="0035723F">
        <w:t>How is this going to work?</w:t>
      </w:r>
    </w:p>
    <w:p w14:paraId="210685BD" w14:textId="77777777" w:rsidR="009F5EF4" w:rsidRPr="00F76838" w:rsidRDefault="009F5EF4" w:rsidP="00031EB3">
      <w:pPr>
        <w:pStyle w:val="Bullet1"/>
      </w:pPr>
      <w:r w:rsidRPr="0035723F">
        <w:t>I’m open to advice</w:t>
      </w:r>
    </w:p>
    <w:p w14:paraId="228C1ADB" w14:textId="77777777" w:rsidR="00990A2A" w:rsidRPr="00F76838" w:rsidRDefault="00990A2A" w:rsidP="00031EB3">
      <w:pPr>
        <w:pStyle w:val="Bullet1"/>
        <w:numPr>
          <w:ilvl w:val="0"/>
          <w:numId w:val="0"/>
        </w:numPr>
        <w:ind w:left="284" w:hanging="284"/>
      </w:pPr>
      <w:r w:rsidRPr="0035723F">
        <w:t>Emotional state:</w:t>
      </w:r>
    </w:p>
    <w:p w14:paraId="0F867551" w14:textId="77777777" w:rsidR="00521943" w:rsidRPr="00F76838" w:rsidRDefault="00521943" w:rsidP="00031EB3">
      <w:pPr>
        <w:pStyle w:val="Bullet1"/>
      </w:pPr>
      <w:r w:rsidRPr="00F76838">
        <w:t>Anxious</w:t>
      </w:r>
    </w:p>
    <w:p w14:paraId="022DC7C4" w14:textId="77777777" w:rsidR="00990A2A" w:rsidRPr="00F76838" w:rsidRDefault="00990A2A" w:rsidP="00031EB3">
      <w:pPr>
        <w:pStyle w:val="Bullet1"/>
        <w:numPr>
          <w:ilvl w:val="0"/>
          <w:numId w:val="0"/>
        </w:numPr>
        <w:ind w:left="284" w:hanging="284"/>
      </w:pPr>
      <w:r w:rsidRPr="00F76838">
        <w:t>Key moment that matters:</w:t>
      </w:r>
    </w:p>
    <w:p w14:paraId="180C0E10" w14:textId="43021CBF" w:rsidR="00990A2A" w:rsidRPr="00F76838" w:rsidRDefault="00990A2A" w:rsidP="00031EB3">
      <w:pPr>
        <w:pStyle w:val="Bullet1"/>
      </w:pPr>
      <w:r w:rsidRPr="00F76838">
        <w:t xml:space="preserve">Feeling they are in the right place and without being judged. </w:t>
      </w:r>
    </w:p>
    <w:p w14:paraId="12456FB7" w14:textId="77777777" w:rsidR="009F5EF4" w:rsidRPr="00F76838" w:rsidRDefault="009F5EF4" w:rsidP="00031EB3">
      <w:pPr>
        <w:pStyle w:val="NumList"/>
      </w:pPr>
      <w:r w:rsidRPr="00F76838">
        <w:t>Referred to other services</w:t>
      </w:r>
    </w:p>
    <w:p w14:paraId="0CDB80F9" w14:textId="137E6917" w:rsidR="009F5EF4" w:rsidRPr="00F76838" w:rsidRDefault="009F5EF4" w:rsidP="00031EB3">
      <w:r w:rsidRPr="00F76838">
        <w:t>Doing</w:t>
      </w:r>
      <w:r w:rsidR="007D36D5" w:rsidRPr="00F76838">
        <w:t>:</w:t>
      </w:r>
    </w:p>
    <w:p w14:paraId="5BEF7A7E" w14:textId="76C548A2" w:rsidR="009F5EF4" w:rsidRPr="00F76838" w:rsidRDefault="009F5EF4" w:rsidP="00031EB3">
      <w:pPr>
        <w:pStyle w:val="Bullet1"/>
      </w:pPr>
      <w:r w:rsidRPr="0035723F">
        <w:t>Weighing up path forward (i.e. psychologist, other men’s behaviour change programs</w:t>
      </w:r>
      <w:r w:rsidR="00990A2A" w:rsidRPr="0035723F">
        <w:t>)</w:t>
      </w:r>
    </w:p>
    <w:p w14:paraId="0D3B09CB" w14:textId="66ABE953" w:rsidR="009F5EF4" w:rsidRPr="00F76838" w:rsidRDefault="009F5EF4" w:rsidP="00031EB3">
      <w:r w:rsidRPr="00F76838">
        <w:t>Feeling</w:t>
      </w:r>
      <w:r w:rsidR="007D36D5" w:rsidRPr="00F76838">
        <w:t>:</w:t>
      </w:r>
    </w:p>
    <w:p w14:paraId="1030FB98" w14:textId="77777777" w:rsidR="00521943" w:rsidRPr="00F76838" w:rsidRDefault="00521943" w:rsidP="00031EB3">
      <w:pPr>
        <w:pStyle w:val="Bullet1"/>
      </w:pPr>
      <w:r w:rsidRPr="0035723F">
        <w:t>Slight sense of assurance that they are in the system, have options and some sense of control</w:t>
      </w:r>
    </w:p>
    <w:p w14:paraId="135B0DB9" w14:textId="1FF65BFF" w:rsidR="009F5EF4" w:rsidRPr="00F76838" w:rsidRDefault="009F5EF4" w:rsidP="00031EB3">
      <w:r w:rsidRPr="00F76838">
        <w:t>Thinking</w:t>
      </w:r>
      <w:r w:rsidR="005E3ED0" w:rsidRPr="00F76838">
        <w:t>:</w:t>
      </w:r>
    </w:p>
    <w:p w14:paraId="272A2D54" w14:textId="77777777" w:rsidR="009F5EF4" w:rsidRPr="00F76838" w:rsidRDefault="009F5EF4" w:rsidP="00031EB3">
      <w:pPr>
        <w:pStyle w:val="Bullet1"/>
      </w:pPr>
      <w:r w:rsidRPr="0035723F">
        <w:t>Hoping for a call</w:t>
      </w:r>
    </w:p>
    <w:p w14:paraId="1819AF0F" w14:textId="77777777" w:rsidR="009F5EF4" w:rsidRPr="00F76838" w:rsidRDefault="009F5EF4" w:rsidP="00031EB3">
      <w:pPr>
        <w:pStyle w:val="Bullet1"/>
      </w:pPr>
      <w:r w:rsidRPr="0035723F">
        <w:t xml:space="preserve">What services do I need? </w:t>
      </w:r>
    </w:p>
    <w:p w14:paraId="217CE7B9" w14:textId="77777777" w:rsidR="00922520" w:rsidRPr="00F76838" w:rsidRDefault="00922520" w:rsidP="00031EB3">
      <w:pPr>
        <w:pStyle w:val="Bullet1"/>
        <w:numPr>
          <w:ilvl w:val="0"/>
          <w:numId w:val="0"/>
        </w:numPr>
        <w:ind w:left="284" w:hanging="284"/>
      </w:pPr>
      <w:r w:rsidRPr="00F76838">
        <w:t>Emotional state:</w:t>
      </w:r>
    </w:p>
    <w:p w14:paraId="0E8CAF7A" w14:textId="77777777" w:rsidR="00521943" w:rsidRPr="00F76838" w:rsidRDefault="00521943" w:rsidP="00031EB3">
      <w:pPr>
        <w:pStyle w:val="Bullet1"/>
      </w:pPr>
      <w:r w:rsidRPr="00F76838">
        <w:t>Happy</w:t>
      </w:r>
    </w:p>
    <w:p w14:paraId="2C5D8720" w14:textId="26738E21" w:rsidR="009F5EF4" w:rsidRPr="00F76838" w:rsidRDefault="009F5EF4" w:rsidP="00031EB3">
      <w:pPr>
        <w:pStyle w:val="NumList"/>
      </w:pPr>
      <w:r w:rsidRPr="00F76838">
        <w:t>Call backs</w:t>
      </w:r>
    </w:p>
    <w:p w14:paraId="1B15A4B4" w14:textId="5DE0F74B" w:rsidR="009F5EF4" w:rsidRPr="00F76838" w:rsidRDefault="009F5EF4" w:rsidP="00031EB3">
      <w:r w:rsidRPr="00F76838">
        <w:t>Doing</w:t>
      </w:r>
      <w:r w:rsidR="005E3ED0" w:rsidRPr="00F76838">
        <w:t>:</w:t>
      </w:r>
    </w:p>
    <w:p w14:paraId="285C4B35" w14:textId="77777777" w:rsidR="009F5EF4" w:rsidRPr="00F76838" w:rsidRDefault="009F5EF4" w:rsidP="00031EB3">
      <w:pPr>
        <w:pStyle w:val="Bullet1"/>
      </w:pPr>
      <w:r w:rsidRPr="0035723F">
        <w:t>Monitoring emotional state</w:t>
      </w:r>
    </w:p>
    <w:p w14:paraId="77BE0478" w14:textId="77777777" w:rsidR="009F5EF4" w:rsidRPr="00F76838" w:rsidRDefault="009F5EF4" w:rsidP="00031EB3">
      <w:pPr>
        <w:pStyle w:val="Bullet1"/>
      </w:pPr>
      <w:r w:rsidRPr="0035723F">
        <w:t xml:space="preserve">When noticing a regression, calling the MRS as a safety net for an outlet or for advice </w:t>
      </w:r>
    </w:p>
    <w:p w14:paraId="4FBE7617" w14:textId="37BC2A3E" w:rsidR="009F5EF4" w:rsidRPr="00F76838" w:rsidRDefault="009F5EF4" w:rsidP="00031EB3">
      <w:pPr>
        <w:pStyle w:val="Bullet1"/>
        <w:numPr>
          <w:ilvl w:val="0"/>
          <w:numId w:val="0"/>
        </w:numPr>
      </w:pPr>
      <w:r w:rsidRPr="00F76838">
        <w:t>Feeling</w:t>
      </w:r>
      <w:r w:rsidR="00E71FE7" w:rsidRPr="00F76838">
        <w:t>:</w:t>
      </w:r>
    </w:p>
    <w:p w14:paraId="65F9215B" w14:textId="77777777" w:rsidR="00521943" w:rsidRPr="00F76838" w:rsidRDefault="00521943" w:rsidP="00031EB3">
      <w:pPr>
        <w:pStyle w:val="Bullet1"/>
      </w:pPr>
      <w:r w:rsidRPr="0035723F">
        <w:t>Concern around regressing, but feeling supported by MRS being a phone call away</w:t>
      </w:r>
    </w:p>
    <w:p w14:paraId="1F358EBC" w14:textId="79F4CE9B" w:rsidR="009F5EF4" w:rsidRPr="00F76838" w:rsidRDefault="009F5EF4" w:rsidP="00031EB3">
      <w:r w:rsidRPr="00F76838">
        <w:t>Thinking</w:t>
      </w:r>
      <w:r w:rsidR="005E3ED0" w:rsidRPr="00F76838">
        <w:t>:</w:t>
      </w:r>
    </w:p>
    <w:p w14:paraId="64B18581" w14:textId="77777777" w:rsidR="009F5EF4" w:rsidRPr="00F76838" w:rsidRDefault="009F5EF4" w:rsidP="00031EB3">
      <w:pPr>
        <w:pStyle w:val="Bullet1"/>
      </w:pPr>
      <w:r w:rsidRPr="0035723F">
        <w:t>I can use the MRS as a safety net if I ever slip up</w:t>
      </w:r>
    </w:p>
    <w:p w14:paraId="095BA372" w14:textId="77777777" w:rsidR="009F5EF4" w:rsidRPr="00F76838" w:rsidRDefault="009F5EF4" w:rsidP="00031EB3">
      <w:pPr>
        <w:pStyle w:val="Bullet1"/>
      </w:pPr>
      <w:r w:rsidRPr="0035723F">
        <w:t>I have a free resource that will listen to me</w:t>
      </w:r>
    </w:p>
    <w:p w14:paraId="1B9A1060" w14:textId="77777777" w:rsidR="009F5EF4" w:rsidRPr="00F76838" w:rsidRDefault="009F5EF4" w:rsidP="00031EB3">
      <w:pPr>
        <w:pStyle w:val="Bullet1"/>
      </w:pPr>
      <w:r w:rsidRPr="0035723F">
        <w:t>I can make progress in a non-linear way.</w:t>
      </w:r>
    </w:p>
    <w:p w14:paraId="5DA5D691" w14:textId="77777777" w:rsidR="00922520" w:rsidRPr="00F76838" w:rsidRDefault="00922520" w:rsidP="00031EB3">
      <w:pPr>
        <w:pStyle w:val="Bullet1"/>
        <w:numPr>
          <w:ilvl w:val="0"/>
          <w:numId w:val="0"/>
        </w:numPr>
      </w:pPr>
      <w:r w:rsidRPr="0035723F">
        <w:t>Emotional state:</w:t>
      </w:r>
    </w:p>
    <w:p w14:paraId="7CA5F21C" w14:textId="77777777" w:rsidR="00521943" w:rsidRPr="00F76838" w:rsidRDefault="00521943" w:rsidP="00031EB3">
      <w:pPr>
        <w:pStyle w:val="Bullet1"/>
      </w:pPr>
      <w:r w:rsidRPr="00F76838">
        <w:t>Anxious then happy</w:t>
      </w:r>
    </w:p>
    <w:p w14:paraId="1315074E" w14:textId="40D97ED7" w:rsidR="00FA3AD7" w:rsidRPr="00F76838" w:rsidRDefault="00FA3AD7" w:rsidP="00031EB3">
      <w:pPr>
        <w:pStyle w:val="Heading4"/>
      </w:pPr>
      <w:r w:rsidRPr="00F76838">
        <w:lastRenderedPageBreak/>
        <w:t>Overview of the CFG VPP journey</w:t>
      </w:r>
    </w:p>
    <w:p w14:paraId="5FF858D9" w14:textId="479040EE" w:rsidR="000231AE" w:rsidRPr="00F76838" w:rsidRDefault="000231AE" w:rsidP="00031EB3">
      <w:pPr>
        <w:pStyle w:val="NumList"/>
        <w:numPr>
          <w:ilvl w:val="0"/>
          <w:numId w:val="243"/>
        </w:numPr>
      </w:pPr>
      <w:r w:rsidRPr="00F76838">
        <w:t>Crisis event</w:t>
      </w:r>
    </w:p>
    <w:p w14:paraId="55756E92" w14:textId="7FB06673" w:rsidR="000231AE" w:rsidRPr="00F76838" w:rsidRDefault="000231AE" w:rsidP="00031EB3">
      <w:r w:rsidRPr="00F76838">
        <w:t>Doing</w:t>
      </w:r>
      <w:r w:rsidR="00904FB6" w:rsidRPr="00F76838">
        <w:t>:</w:t>
      </w:r>
    </w:p>
    <w:p w14:paraId="151FCCE7" w14:textId="77777777" w:rsidR="000231AE" w:rsidRPr="00F76838" w:rsidRDefault="000231AE" w:rsidP="00031EB3">
      <w:pPr>
        <w:pStyle w:val="Bullet1"/>
      </w:pPr>
      <w:r w:rsidRPr="0035723F">
        <w:t>Frustration and anger increasing to a tipping point</w:t>
      </w:r>
    </w:p>
    <w:p w14:paraId="0004890C" w14:textId="77777777" w:rsidR="000231AE" w:rsidRPr="00F76838" w:rsidRDefault="000231AE" w:rsidP="00031EB3">
      <w:pPr>
        <w:pStyle w:val="Bullet1"/>
      </w:pPr>
      <w:r w:rsidRPr="0035723F">
        <w:t>Argument with partner</w:t>
      </w:r>
    </w:p>
    <w:p w14:paraId="490A3DA4" w14:textId="77777777" w:rsidR="000231AE" w:rsidRPr="00F76838" w:rsidRDefault="000231AE" w:rsidP="00031EB3">
      <w:pPr>
        <w:pStyle w:val="Bullet1"/>
      </w:pPr>
      <w:r w:rsidRPr="0035723F">
        <w:t>Reaching the brink of physical violence.</w:t>
      </w:r>
    </w:p>
    <w:p w14:paraId="28EBA3D5" w14:textId="1289AEF3" w:rsidR="000231AE" w:rsidRPr="00F76838" w:rsidRDefault="000231AE" w:rsidP="00031EB3">
      <w:r w:rsidRPr="00F76838">
        <w:t>Feeling</w:t>
      </w:r>
      <w:r w:rsidR="00904FB6" w:rsidRPr="00F76838">
        <w:t>:</w:t>
      </w:r>
    </w:p>
    <w:p w14:paraId="158892BE" w14:textId="77777777" w:rsidR="00521943" w:rsidRPr="00F76838" w:rsidRDefault="00521943" w:rsidP="00031EB3">
      <w:pPr>
        <w:pStyle w:val="Bullet1"/>
      </w:pPr>
      <w:r w:rsidRPr="0035723F">
        <w:t xml:space="preserve">Intense anger and/or frustration at partner and situation. </w:t>
      </w:r>
    </w:p>
    <w:p w14:paraId="52FF7863" w14:textId="60A0DC82" w:rsidR="000231AE" w:rsidRPr="00F76838" w:rsidRDefault="000231AE" w:rsidP="00031EB3">
      <w:r w:rsidRPr="00F76838">
        <w:t>Thinking</w:t>
      </w:r>
      <w:r w:rsidR="00904FB6" w:rsidRPr="00F76838">
        <w:t>:</w:t>
      </w:r>
    </w:p>
    <w:p w14:paraId="2DBA5DD6" w14:textId="77777777" w:rsidR="000231AE" w:rsidRPr="00F76838" w:rsidRDefault="000231AE" w:rsidP="00031EB3">
      <w:pPr>
        <w:pStyle w:val="Bullet1"/>
      </w:pPr>
      <w:r w:rsidRPr="0035723F">
        <w:t>My partner is being ridiculous</w:t>
      </w:r>
    </w:p>
    <w:p w14:paraId="61AE957C" w14:textId="77777777" w:rsidR="000231AE" w:rsidRPr="00F76838" w:rsidRDefault="000231AE" w:rsidP="00031EB3">
      <w:pPr>
        <w:pStyle w:val="Bullet1"/>
      </w:pPr>
      <w:r w:rsidRPr="0035723F">
        <w:t>Why don’t they see my side of the story?</w:t>
      </w:r>
    </w:p>
    <w:p w14:paraId="0F3898E6" w14:textId="77777777" w:rsidR="00741874" w:rsidRPr="00F76838" w:rsidRDefault="00741874" w:rsidP="00031EB3">
      <w:pPr>
        <w:pStyle w:val="Bullet1"/>
        <w:numPr>
          <w:ilvl w:val="0"/>
          <w:numId w:val="0"/>
        </w:numPr>
        <w:ind w:left="284" w:hanging="284"/>
      </w:pPr>
      <w:r w:rsidRPr="0035723F">
        <w:t>Emotional state:</w:t>
      </w:r>
    </w:p>
    <w:p w14:paraId="4F223082" w14:textId="77777777" w:rsidR="00521943" w:rsidRPr="00F76838" w:rsidRDefault="00521943" w:rsidP="00031EB3">
      <w:pPr>
        <w:pStyle w:val="Bullet1"/>
      </w:pPr>
      <w:r w:rsidRPr="00F76838">
        <w:t>Angry</w:t>
      </w:r>
    </w:p>
    <w:p w14:paraId="01A99F7A" w14:textId="387F63A2" w:rsidR="000231AE" w:rsidRPr="00F76838" w:rsidRDefault="000231AE" w:rsidP="00031EB3">
      <w:pPr>
        <w:pStyle w:val="NumList"/>
      </w:pPr>
      <w:r w:rsidRPr="00F76838">
        <w:t>Aftermath</w:t>
      </w:r>
    </w:p>
    <w:p w14:paraId="6357AE3C" w14:textId="6E0C4BA6" w:rsidR="000231AE" w:rsidRPr="00F76838" w:rsidRDefault="000231AE" w:rsidP="00031EB3">
      <w:r w:rsidRPr="00F76838">
        <w:t>Doing</w:t>
      </w:r>
      <w:r w:rsidR="00904FB6" w:rsidRPr="00F76838">
        <w:t>:</w:t>
      </w:r>
    </w:p>
    <w:p w14:paraId="35C4265D" w14:textId="77777777" w:rsidR="000231AE" w:rsidRPr="00F76838" w:rsidRDefault="000231AE" w:rsidP="00031EB3">
      <w:pPr>
        <w:pStyle w:val="Bullet1"/>
      </w:pPr>
      <w:r w:rsidRPr="0035723F">
        <w:t>Partner breaking through that something has to change.</w:t>
      </w:r>
    </w:p>
    <w:p w14:paraId="410098AC" w14:textId="77777777" w:rsidR="000231AE" w:rsidRPr="00F76838" w:rsidRDefault="000231AE" w:rsidP="00031EB3">
      <w:pPr>
        <w:pStyle w:val="Bullet1"/>
      </w:pPr>
      <w:r w:rsidRPr="0035723F">
        <w:t>Reflecting on the crisis event and recent mood</w:t>
      </w:r>
    </w:p>
    <w:p w14:paraId="4EEDE4FC" w14:textId="77777777" w:rsidR="000231AE" w:rsidRPr="00F76838" w:rsidRDefault="000231AE" w:rsidP="00031EB3">
      <w:pPr>
        <w:pStyle w:val="Bullet1"/>
      </w:pPr>
      <w:r w:rsidRPr="0035723F">
        <w:t>Ruminating on past trauma</w:t>
      </w:r>
    </w:p>
    <w:p w14:paraId="177683F9" w14:textId="14AE0E70" w:rsidR="000231AE" w:rsidRPr="00F76838" w:rsidRDefault="000231AE" w:rsidP="00031EB3">
      <w:r w:rsidRPr="00F76838">
        <w:t>Feeling</w:t>
      </w:r>
      <w:r w:rsidR="00904FB6" w:rsidRPr="00F76838">
        <w:t>:</w:t>
      </w:r>
    </w:p>
    <w:p w14:paraId="15E8278A" w14:textId="77777777" w:rsidR="00521943" w:rsidRPr="00F76838" w:rsidRDefault="00521943" w:rsidP="00031EB3">
      <w:pPr>
        <w:pStyle w:val="Bullet1"/>
      </w:pPr>
      <w:r w:rsidRPr="0035723F">
        <w:t>Fearful of the loss of family and home. Disappointed and regretful.</w:t>
      </w:r>
    </w:p>
    <w:p w14:paraId="0F9D3F7E" w14:textId="5C8F96DA" w:rsidR="000231AE" w:rsidRPr="00F76838" w:rsidRDefault="000231AE" w:rsidP="00031EB3">
      <w:r w:rsidRPr="00F76838">
        <w:t>Thinking</w:t>
      </w:r>
      <w:r w:rsidR="00904FB6" w:rsidRPr="00F76838">
        <w:t>:</w:t>
      </w:r>
    </w:p>
    <w:p w14:paraId="1E997CD2" w14:textId="77777777" w:rsidR="000231AE" w:rsidRPr="00F76838" w:rsidRDefault="000231AE" w:rsidP="00031EB3">
      <w:pPr>
        <w:pStyle w:val="Bullet1"/>
      </w:pPr>
      <w:r w:rsidRPr="0035723F">
        <w:t>How did it get to that point?</w:t>
      </w:r>
    </w:p>
    <w:p w14:paraId="0156590A" w14:textId="77777777" w:rsidR="000231AE" w:rsidRPr="00F76838" w:rsidRDefault="000231AE" w:rsidP="00031EB3">
      <w:pPr>
        <w:pStyle w:val="Bullet1"/>
      </w:pPr>
      <w:r w:rsidRPr="0035723F">
        <w:t>What do I do now?</w:t>
      </w:r>
    </w:p>
    <w:p w14:paraId="68A27274" w14:textId="77777777" w:rsidR="000231AE" w:rsidRPr="00F76838" w:rsidRDefault="000231AE" w:rsidP="00031EB3">
      <w:pPr>
        <w:pStyle w:val="Bullet1"/>
      </w:pPr>
      <w:r w:rsidRPr="0035723F">
        <w:t>I don’t want to scare my partner</w:t>
      </w:r>
    </w:p>
    <w:p w14:paraId="3B0DB138" w14:textId="77777777" w:rsidR="000231AE" w:rsidRPr="00F76838" w:rsidRDefault="000231AE" w:rsidP="00031EB3">
      <w:pPr>
        <w:pStyle w:val="Bullet1"/>
      </w:pPr>
      <w:r w:rsidRPr="0035723F">
        <w:t>I don’t want to be this angry anymore</w:t>
      </w:r>
    </w:p>
    <w:p w14:paraId="5767FA31" w14:textId="77777777" w:rsidR="00741874" w:rsidRPr="00F76838" w:rsidRDefault="00741874" w:rsidP="00031EB3">
      <w:pPr>
        <w:pStyle w:val="Bullet1"/>
        <w:numPr>
          <w:ilvl w:val="0"/>
          <w:numId w:val="0"/>
        </w:numPr>
        <w:ind w:left="284" w:hanging="284"/>
      </w:pPr>
      <w:r w:rsidRPr="00F76838">
        <w:t>Emotional state:</w:t>
      </w:r>
    </w:p>
    <w:p w14:paraId="623E1F99" w14:textId="77777777" w:rsidR="00521943" w:rsidRPr="00F76838" w:rsidRDefault="00521943" w:rsidP="00031EB3">
      <w:pPr>
        <w:pStyle w:val="Bullet1"/>
      </w:pPr>
      <w:r w:rsidRPr="00F76838">
        <w:t>Concerned</w:t>
      </w:r>
    </w:p>
    <w:p w14:paraId="175497EC" w14:textId="259152D6" w:rsidR="000231AE" w:rsidRPr="00F76838" w:rsidRDefault="000231AE" w:rsidP="00031EB3">
      <w:pPr>
        <w:pStyle w:val="NumList"/>
      </w:pPr>
      <w:r w:rsidRPr="00F76838">
        <w:t>Awareness of program</w:t>
      </w:r>
    </w:p>
    <w:p w14:paraId="0FCAD931" w14:textId="005229FD" w:rsidR="000231AE" w:rsidRPr="00F76838" w:rsidRDefault="000231AE" w:rsidP="00031EB3">
      <w:r w:rsidRPr="00F76838">
        <w:t>Doing</w:t>
      </w:r>
      <w:r w:rsidR="00904FB6" w:rsidRPr="00F76838">
        <w:t>:</w:t>
      </w:r>
    </w:p>
    <w:p w14:paraId="73FAEDFC" w14:textId="77777777" w:rsidR="000231AE" w:rsidRPr="00F76838" w:rsidRDefault="000231AE" w:rsidP="00031EB3">
      <w:pPr>
        <w:pStyle w:val="Bullet1"/>
      </w:pPr>
      <w:r w:rsidRPr="0035723F">
        <w:t>Calls MensLine Australia</w:t>
      </w:r>
    </w:p>
    <w:p w14:paraId="7C88DDCB" w14:textId="77777777" w:rsidR="000231AE" w:rsidRPr="00F76838" w:rsidRDefault="000231AE" w:rsidP="00031EB3">
      <w:pPr>
        <w:pStyle w:val="Bullet1"/>
      </w:pPr>
      <w:r w:rsidRPr="0035723F">
        <w:t xml:space="preserve">Has been recommended a service/program by a friend, acquaintance or partner. </w:t>
      </w:r>
    </w:p>
    <w:p w14:paraId="29B1C1B0" w14:textId="77777777" w:rsidR="000231AE" w:rsidRPr="00F76838" w:rsidRDefault="000231AE" w:rsidP="00031EB3">
      <w:pPr>
        <w:pStyle w:val="Bullet1"/>
      </w:pPr>
      <w:r w:rsidRPr="0035723F">
        <w:t xml:space="preserve">Has google searched for a men’s behaviour change program. </w:t>
      </w:r>
    </w:p>
    <w:p w14:paraId="23604A0A" w14:textId="0E951B60" w:rsidR="000231AE" w:rsidRPr="00F76838" w:rsidRDefault="000231AE" w:rsidP="00031EB3">
      <w:r w:rsidRPr="00F76838">
        <w:t>Feeling</w:t>
      </w:r>
      <w:r w:rsidR="00904FB6" w:rsidRPr="00F76838">
        <w:t>:</w:t>
      </w:r>
    </w:p>
    <w:p w14:paraId="50B39EFA" w14:textId="5D3505FE" w:rsidR="00521943" w:rsidRPr="00F76838" w:rsidRDefault="00521943" w:rsidP="00031EB3">
      <w:pPr>
        <w:pStyle w:val="Bullet1"/>
      </w:pPr>
      <w:r w:rsidRPr="0035723F">
        <w:t>Ashamed and nervous about the initial interaction and having to discuss relationship troubles/ violence.</w:t>
      </w:r>
    </w:p>
    <w:p w14:paraId="234048B6" w14:textId="6B79107D" w:rsidR="000231AE" w:rsidRPr="00F76838" w:rsidRDefault="000231AE" w:rsidP="00031EB3">
      <w:r w:rsidRPr="00F76838">
        <w:lastRenderedPageBreak/>
        <w:t>Thinking</w:t>
      </w:r>
      <w:r w:rsidR="00904FB6" w:rsidRPr="00F76838">
        <w:t>:</w:t>
      </w:r>
    </w:p>
    <w:p w14:paraId="74322304" w14:textId="77777777" w:rsidR="000231AE" w:rsidRPr="00F76838" w:rsidRDefault="000231AE" w:rsidP="00031EB3">
      <w:pPr>
        <w:pStyle w:val="Bullet1"/>
      </w:pPr>
      <w:r w:rsidRPr="0035723F">
        <w:t>Something has to change</w:t>
      </w:r>
    </w:p>
    <w:p w14:paraId="5C0506F3" w14:textId="1AEFCA8B" w:rsidR="005661F8" w:rsidRPr="00F76838" w:rsidRDefault="000231AE" w:rsidP="00031EB3">
      <w:pPr>
        <w:pStyle w:val="Bullet1"/>
      </w:pPr>
      <w:r w:rsidRPr="0035723F">
        <w:t>Looking for paths forward</w:t>
      </w:r>
    </w:p>
    <w:p w14:paraId="731C0AD6" w14:textId="77777777" w:rsidR="005661F8" w:rsidRPr="00F76838" w:rsidRDefault="005661F8" w:rsidP="00031EB3">
      <w:pPr>
        <w:pStyle w:val="Bullet1"/>
        <w:numPr>
          <w:ilvl w:val="0"/>
          <w:numId w:val="0"/>
        </w:numPr>
        <w:ind w:left="284" w:hanging="284"/>
      </w:pPr>
      <w:r w:rsidRPr="00F76838">
        <w:t>Key moment that matters:</w:t>
      </w:r>
    </w:p>
    <w:p w14:paraId="5E3C6378" w14:textId="73432A3E" w:rsidR="005661F8" w:rsidRPr="00F76838" w:rsidRDefault="005661F8" w:rsidP="00031EB3">
      <w:pPr>
        <w:pStyle w:val="Bullet1"/>
      </w:pPr>
      <w:r w:rsidRPr="00F76838">
        <w:t>Knowing there is  a program specifically catered for men who have not committed physical violence is highly encouraging</w:t>
      </w:r>
    </w:p>
    <w:p w14:paraId="4BA00137" w14:textId="7C39E83F" w:rsidR="000231AE" w:rsidRPr="00F76838" w:rsidRDefault="000231AE" w:rsidP="00031EB3">
      <w:pPr>
        <w:pStyle w:val="NumList"/>
      </w:pPr>
      <w:r w:rsidRPr="00F76838">
        <w:t>Consideration</w:t>
      </w:r>
    </w:p>
    <w:p w14:paraId="545B774B" w14:textId="05B92F4A" w:rsidR="000231AE" w:rsidRPr="00F76838" w:rsidRDefault="000231AE" w:rsidP="00031EB3">
      <w:r w:rsidRPr="00F76838">
        <w:t>Doing</w:t>
      </w:r>
      <w:r w:rsidR="00904FB6" w:rsidRPr="00F76838">
        <w:t>:</w:t>
      </w:r>
    </w:p>
    <w:p w14:paraId="53FC49B1" w14:textId="77777777" w:rsidR="000231AE" w:rsidRPr="00F76838" w:rsidRDefault="000231AE" w:rsidP="00031EB3">
      <w:pPr>
        <w:pStyle w:val="Bullet1"/>
      </w:pPr>
      <w:r w:rsidRPr="0035723F">
        <w:t xml:space="preserve">Assessing the pros and cons. </w:t>
      </w:r>
    </w:p>
    <w:p w14:paraId="10A3F627" w14:textId="77777777" w:rsidR="000231AE" w:rsidRPr="00F76838" w:rsidRDefault="000231AE" w:rsidP="00031EB3">
      <w:pPr>
        <w:pStyle w:val="Bullet1"/>
      </w:pPr>
      <w:r w:rsidRPr="0035723F">
        <w:t>Building up the courage to reach out</w:t>
      </w:r>
    </w:p>
    <w:p w14:paraId="7D26EA64" w14:textId="7780366F" w:rsidR="000231AE" w:rsidRPr="00F76838" w:rsidRDefault="000231AE" w:rsidP="00031EB3">
      <w:r w:rsidRPr="00F76838">
        <w:t>Feeling</w:t>
      </w:r>
      <w:r w:rsidR="00904FB6" w:rsidRPr="00F76838">
        <w:t>:</w:t>
      </w:r>
    </w:p>
    <w:p w14:paraId="6D86121F" w14:textId="5BE73FB1" w:rsidR="00464922" w:rsidRPr="00F76838" w:rsidRDefault="00464922" w:rsidP="00031EB3">
      <w:pPr>
        <w:pStyle w:val="Bullet1"/>
      </w:pPr>
      <w:r w:rsidRPr="0035723F">
        <w:t xml:space="preserve">Rollercoaster of hopeful and optimistic to shameful embarrassed and </w:t>
      </w:r>
      <w:r w:rsidR="00736029" w:rsidRPr="00736029">
        <w:t>sceptical</w:t>
      </w:r>
    </w:p>
    <w:p w14:paraId="2DBBF355" w14:textId="1EF251DB" w:rsidR="000231AE" w:rsidRPr="00F76838" w:rsidRDefault="000231AE" w:rsidP="00031EB3">
      <w:r w:rsidRPr="00F76838">
        <w:t>Thinking</w:t>
      </w:r>
      <w:r w:rsidR="00904FB6" w:rsidRPr="00F76838">
        <w:t>:</w:t>
      </w:r>
    </w:p>
    <w:p w14:paraId="1E72D5DA" w14:textId="77777777" w:rsidR="000231AE" w:rsidRPr="00F76838" w:rsidRDefault="000231AE" w:rsidP="00031EB3">
      <w:pPr>
        <w:pStyle w:val="Bullet1"/>
      </w:pPr>
      <w:r w:rsidRPr="0035723F">
        <w:t>Maybe I can be a better man</w:t>
      </w:r>
    </w:p>
    <w:p w14:paraId="3682DB19" w14:textId="77777777" w:rsidR="000231AE" w:rsidRPr="00F76838" w:rsidRDefault="000231AE" w:rsidP="00031EB3">
      <w:pPr>
        <w:pStyle w:val="Bullet1"/>
      </w:pPr>
      <w:r w:rsidRPr="0035723F">
        <w:t>Will this even work? Can I change?</w:t>
      </w:r>
    </w:p>
    <w:p w14:paraId="551C0BD2" w14:textId="77777777" w:rsidR="000231AE" w:rsidRPr="00F76838" w:rsidRDefault="000231AE" w:rsidP="00031EB3">
      <w:pPr>
        <w:pStyle w:val="Bullet1"/>
      </w:pPr>
      <w:r w:rsidRPr="0035723F">
        <w:t>I don’t want to be judged</w:t>
      </w:r>
    </w:p>
    <w:p w14:paraId="2FFE6AE8" w14:textId="77777777" w:rsidR="000231AE" w:rsidRPr="00F76838" w:rsidRDefault="000231AE" w:rsidP="00031EB3">
      <w:pPr>
        <w:pStyle w:val="Bullet1"/>
      </w:pPr>
      <w:r w:rsidRPr="0035723F">
        <w:t>Is this really for guys like me?</w:t>
      </w:r>
    </w:p>
    <w:p w14:paraId="27F8B1B5" w14:textId="77777777" w:rsidR="005661F8" w:rsidRPr="00F76838" w:rsidRDefault="005661F8" w:rsidP="00031EB3">
      <w:pPr>
        <w:pStyle w:val="Bullet1"/>
        <w:numPr>
          <w:ilvl w:val="0"/>
          <w:numId w:val="0"/>
        </w:numPr>
        <w:ind w:left="284" w:hanging="284"/>
      </w:pPr>
      <w:r w:rsidRPr="0035723F">
        <w:t>Emotional state:</w:t>
      </w:r>
    </w:p>
    <w:p w14:paraId="0B89F1B4" w14:textId="77777777" w:rsidR="00464922" w:rsidRPr="00F76838" w:rsidRDefault="00464922" w:rsidP="00031EB3">
      <w:pPr>
        <w:pStyle w:val="Bullet1"/>
      </w:pPr>
      <w:r w:rsidRPr="00F76838">
        <w:t>Concerned</w:t>
      </w:r>
    </w:p>
    <w:p w14:paraId="4E58042C" w14:textId="4514B93F" w:rsidR="000231AE" w:rsidRPr="00F76838" w:rsidRDefault="000231AE" w:rsidP="00031EB3">
      <w:pPr>
        <w:pStyle w:val="NumList"/>
      </w:pPr>
      <w:r w:rsidRPr="00F76838">
        <w:t>First contact</w:t>
      </w:r>
    </w:p>
    <w:p w14:paraId="4E455EFF" w14:textId="1055DFCA" w:rsidR="000231AE" w:rsidRPr="00F76838" w:rsidRDefault="000231AE" w:rsidP="00031EB3">
      <w:r w:rsidRPr="00F76838">
        <w:t>Doing</w:t>
      </w:r>
      <w:r w:rsidR="00904FB6" w:rsidRPr="00F76838">
        <w:t>:</w:t>
      </w:r>
    </w:p>
    <w:p w14:paraId="565A3893" w14:textId="77777777" w:rsidR="000231AE" w:rsidRPr="00F76838" w:rsidRDefault="000231AE" w:rsidP="00031EB3">
      <w:pPr>
        <w:pStyle w:val="Bullet1"/>
      </w:pPr>
      <w:r w:rsidRPr="0035723F">
        <w:t>Overcoming fear</w:t>
      </w:r>
    </w:p>
    <w:p w14:paraId="5E39345F" w14:textId="77777777" w:rsidR="000231AE" w:rsidRPr="00F76838" w:rsidRDefault="000231AE" w:rsidP="00031EB3">
      <w:pPr>
        <w:pStyle w:val="Bullet1"/>
      </w:pPr>
      <w:r w:rsidRPr="0035723F">
        <w:t>Calling the service</w:t>
      </w:r>
    </w:p>
    <w:p w14:paraId="539AF99A" w14:textId="77777777" w:rsidR="000231AE" w:rsidRPr="00F76838" w:rsidRDefault="000231AE" w:rsidP="00031EB3">
      <w:pPr>
        <w:pStyle w:val="Bullet1"/>
      </w:pPr>
      <w:r w:rsidRPr="0035723F">
        <w:t>Going through assessment</w:t>
      </w:r>
    </w:p>
    <w:p w14:paraId="7B6661A8" w14:textId="77777777" w:rsidR="000231AE" w:rsidRPr="00F76838" w:rsidRDefault="000231AE" w:rsidP="00031EB3">
      <w:pPr>
        <w:pStyle w:val="Bullet1"/>
      </w:pPr>
      <w:r w:rsidRPr="0035723F">
        <w:t>Sharing their story</w:t>
      </w:r>
    </w:p>
    <w:p w14:paraId="21BD6CA2" w14:textId="5A8C65C9" w:rsidR="000231AE" w:rsidRPr="00F76838" w:rsidRDefault="000231AE" w:rsidP="00031EB3">
      <w:r w:rsidRPr="00F76838">
        <w:t>Feeling</w:t>
      </w:r>
      <w:r w:rsidR="00904FB6" w:rsidRPr="00F76838">
        <w:t>:</w:t>
      </w:r>
    </w:p>
    <w:p w14:paraId="64DE331E" w14:textId="77777777" w:rsidR="00464922" w:rsidRPr="00F76838" w:rsidRDefault="00464922" w:rsidP="00031EB3">
      <w:pPr>
        <w:pStyle w:val="Bullet1"/>
      </w:pPr>
      <w:r w:rsidRPr="0035723F">
        <w:t>Apprehension about effectiveness, fear about being judged but generally positive about taking the step</w:t>
      </w:r>
    </w:p>
    <w:p w14:paraId="628F5E5A" w14:textId="2D47CD59" w:rsidR="000231AE" w:rsidRPr="00F76838" w:rsidRDefault="000231AE" w:rsidP="00031EB3">
      <w:r w:rsidRPr="00F76838">
        <w:t>Thinking</w:t>
      </w:r>
      <w:r w:rsidR="00904FB6" w:rsidRPr="00F76838">
        <w:t>:</w:t>
      </w:r>
    </w:p>
    <w:p w14:paraId="31239F4D" w14:textId="77777777" w:rsidR="000231AE" w:rsidRPr="00F76838" w:rsidRDefault="000231AE" w:rsidP="00031EB3">
      <w:pPr>
        <w:pStyle w:val="Bullet1"/>
      </w:pPr>
      <w:r w:rsidRPr="0035723F">
        <w:t>Are they going to judge me?</w:t>
      </w:r>
    </w:p>
    <w:p w14:paraId="3EA3296F" w14:textId="77777777" w:rsidR="000231AE" w:rsidRPr="00F76838" w:rsidRDefault="000231AE" w:rsidP="00031EB3">
      <w:pPr>
        <w:pStyle w:val="Bullet1"/>
      </w:pPr>
      <w:r w:rsidRPr="0035723F">
        <w:t>How is this going to work?</w:t>
      </w:r>
    </w:p>
    <w:p w14:paraId="32446F38" w14:textId="77777777" w:rsidR="005661F8" w:rsidRPr="00F76838" w:rsidRDefault="005661F8" w:rsidP="00031EB3">
      <w:pPr>
        <w:pStyle w:val="Bullet1"/>
        <w:numPr>
          <w:ilvl w:val="0"/>
          <w:numId w:val="0"/>
        </w:numPr>
        <w:ind w:left="284" w:hanging="284"/>
      </w:pPr>
      <w:r w:rsidRPr="0035723F">
        <w:t>Emotional state:</w:t>
      </w:r>
    </w:p>
    <w:p w14:paraId="6A5A5362" w14:textId="77777777" w:rsidR="00464922" w:rsidRPr="00F76838" w:rsidRDefault="00464922" w:rsidP="00031EB3">
      <w:pPr>
        <w:pStyle w:val="Bullet1"/>
      </w:pPr>
      <w:r w:rsidRPr="00F76838">
        <w:t>Anxious</w:t>
      </w:r>
    </w:p>
    <w:p w14:paraId="68784BD9" w14:textId="77777777" w:rsidR="005661F8" w:rsidRPr="00F76838" w:rsidRDefault="005661F8" w:rsidP="00031EB3">
      <w:pPr>
        <w:pStyle w:val="Bullet1"/>
        <w:numPr>
          <w:ilvl w:val="0"/>
          <w:numId w:val="0"/>
        </w:numPr>
        <w:ind w:left="284" w:hanging="284"/>
      </w:pPr>
      <w:r w:rsidRPr="00F76838">
        <w:t>Key moment that matters:</w:t>
      </w:r>
    </w:p>
    <w:p w14:paraId="2E813471" w14:textId="24846B50" w:rsidR="005661F8" w:rsidRPr="00F76838" w:rsidRDefault="005661F8" w:rsidP="00031EB3">
      <w:pPr>
        <w:pStyle w:val="Bullet1"/>
      </w:pPr>
      <w:r w:rsidRPr="00F76838">
        <w:t xml:space="preserve">Feeling they are in the right place and without being judged. </w:t>
      </w:r>
    </w:p>
    <w:p w14:paraId="147966B6" w14:textId="77777777" w:rsidR="000231AE" w:rsidRPr="00F76838" w:rsidRDefault="000231AE" w:rsidP="00031EB3">
      <w:pPr>
        <w:pStyle w:val="NumList"/>
      </w:pPr>
      <w:r w:rsidRPr="00F76838">
        <w:t>First session</w:t>
      </w:r>
    </w:p>
    <w:p w14:paraId="1222206E" w14:textId="6839B306" w:rsidR="000231AE" w:rsidRPr="00F76838" w:rsidRDefault="000231AE" w:rsidP="00031EB3">
      <w:r w:rsidRPr="00F76838">
        <w:lastRenderedPageBreak/>
        <w:t>Doing</w:t>
      </w:r>
      <w:r w:rsidR="00904FB6" w:rsidRPr="00F76838">
        <w:t>:</w:t>
      </w:r>
    </w:p>
    <w:p w14:paraId="4242C94B" w14:textId="77777777" w:rsidR="000231AE" w:rsidRPr="00F76838" w:rsidRDefault="000231AE" w:rsidP="00031EB3">
      <w:pPr>
        <w:pStyle w:val="Bullet1"/>
      </w:pPr>
      <w:r w:rsidRPr="0035723F">
        <w:t>Sharing their story</w:t>
      </w:r>
    </w:p>
    <w:p w14:paraId="173117F8" w14:textId="77777777" w:rsidR="000231AE" w:rsidRPr="00F76838" w:rsidRDefault="000231AE" w:rsidP="00031EB3">
      <w:pPr>
        <w:pStyle w:val="Bullet1"/>
      </w:pPr>
      <w:r w:rsidRPr="0035723F">
        <w:t>Building an understanding of how sessions work</w:t>
      </w:r>
    </w:p>
    <w:p w14:paraId="517130C7" w14:textId="77777777" w:rsidR="000231AE" w:rsidRPr="00F76838" w:rsidRDefault="000231AE" w:rsidP="00031EB3">
      <w:pPr>
        <w:pStyle w:val="Bullet1"/>
      </w:pPr>
      <w:r w:rsidRPr="0035723F">
        <w:t>Getting a read on the counsellor</w:t>
      </w:r>
    </w:p>
    <w:p w14:paraId="7E691828" w14:textId="2137B6D6" w:rsidR="000231AE" w:rsidRPr="00F76838" w:rsidRDefault="000231AE" w:rsidP="00031EB3">
      <w:r w:rsidRPr="00F76838">
        <w:t>Feeling</w:t>
      </w:r>
      <w:r w:rsidR="00904FB6" w:rsidRPr="00F76838">
        <w:t>:</w:t>
      </w:r>
    </w:p>
    <w:p w14:paraId="51B72D1C" w14:textId="77777777" w:rsidR="00464922" w:rsidRPr="00F76838" w:rsidRDefault="00464922" w:rsidP="00031EB3">
      <w:pPr>
        <w:pStyle w:val="Bullet1"/>
      </w:pPr>
      <w:r w:rsidRPr="0035723F">
        <w:t>Comforted and safe by counsellor's support and manner</w:t>
      </w:r>
    </w:p>
    <w:p w14:paraId="02EAD171" w14:textId="2F07B590" w:rsidR="000231AE" w:rsidRPr="00F76838" w:rsidRDefault="000231AE" w:rsidP="00031EB3">
      <w:r w:rsidRPr="00F76838">
        <w:t>Thinking</w:t>
      </w:r>
      <w:r w:rsidR="00904FB6" w:rsidRPr="00F76838">
        <w:t>:</w:t>
      </w:r>
    </w:p>
    <w:p w14:paraId="05719D64" w14:textId="77777777" w:rsidR="000231AE" w:rsidRPr="00F76838" w:rsidRDefault="000231AE" w:rsidP="00031EB3">
      <w:pPr>
        <w:pStyle w:val="Bullet1"/>
      </w:pPr>
      <w:r w:rsidRPr="0035723F">
        <w:t>Open and receptive to advise.</w:t>
      </w:r>
    </w:p>
    <w:p w14:paraId="72AFC7CA" w14:textId="77777777" w:rsidR="000231AE" w:rsidRPr="00F76838" w:rsidRDefault="000231AE" w:rsidP="00031EB3">
      <w:pPr>
        <w:pStyle w:val="Bullet1"/>
      </w:pPr>
      <w:r w:rsidRPr="0035723F">
        <w:t>This is great that someone will listen to me</w:t>
      </w:r>
    </w:p>
    <w:p w14:paraId="42B42B80" w14:textId="77777777" w:rsidR="00680F5F" w:rsidRPr="00F76838" w:rsidRDefault="00680F5F" w:rsidP="00031EB3">
      <w:pPr>
        <w:pStyle w:val="Bullet1"/>
        <w:numPr>
          <w:ilvl w:val="0"/>
          <w:numId w:val="0"/>
        </w:numPr>
        <w:ind w:left="284" w:hanging="284"/>
      </w:pPr>
      <w:r w:rsidRPr="0035723F">
        <w:t>Emotional state:</w:t>
      </w:r>
    </w:p>
    <w:p w14:paraId="17D09FAE" w14:textId="77777777" w:rsidR="00464922" w:rsidRPr="00F76838" w:rsidRDefault="00464922" w:rsidP="00031EB3">
      <w:pPr>
        <w:pStyle w:val="Bullet1"/>
      </w:pPr>
      <w:r w:rsidRPr="00F76838">
        <w:t>Happy</w:t>
      </w:r>
    </w:p>
    <w:p w14:paraId="3D7E10AA" w14:textId="77777777" w:rsidR="005661F8" w:rsidRPr="00F76838" w:rsidRDefault="005661F8" w:rsidP="00031EB3">
      <w:pPr>
        <w:pStyle w:val="Bullet1"/>
        <w:numPr>
          <w:ilvl w:val="0"/>
          <w:numId w:val="0"/>
        </w:numPr>
        <w:ind w:left="284" w:hanging="284"/>
      </w:pPr>
      <w:r w:rsidRPr="00F76838">
        <w:t>Divergence point:</w:t>
      </w:r>
    </w:p>
    <w:p w14:paraId="285214EA" w14:textId="77777777" w:rsidR="005661F8" w:rsidRPr="00F76838" w:rsidRDefault="005661F8" w:rsidP="00031EB3">
      <w:pPr>
        <w:pStyle w:val="Bullet1"/>
      </w:pPr>
      <w:r w:rsidRPr="00F76838">
        <w:t>Feeling too challenged and risking drop out</w:t>
      </w:r>
    </w:p>
    <w:p w14:paraId="6FF90F99" w14:textId="77777777" w:rsidR="005661F8" w:rsidRPr="00F76838" w:rsidRDefault="005661F8" w:rsidP="00031EB3">
      <w:pPr>
        <w:pStyle w:val="Bullet1"/>
        <w:numPr>
          <w:ilvl w:val="0"/>
          <w:numId w:val="0"/>
        </w:numPr>
      </w:pPr>
      <w:r w:rsidRPr="00F76838">
        <w:t>Key moment that matters:</w:t>
      </w:r>
    </w:p>
    <w:p w14:paraId="3AC9EC36" w14:textId="06F27A12" w:rsidR="005661F8" w:rsidRPr="00F76838" w:rsidRDefault="005661F8" w:rsidP="00031EB3">
      <w:pPr>
        <w:pStyle w:val="Bullet1"/>
      </w:pPr>
      <w:r w:rsidRPr="00F76838">
        <w:t>Feeling comfortable, safe and free of judgement to share their story</w:t>
      </w:r>
    </w:p>
    <w:p w14:paraId="5C9085A3" w14:textId="0F29256B" w:rsidR="000231AE" w:rsidRPr="00F76838" w:rsidRDefault="000231AE" w:rsidP="00031EB3">
      <w:pPr>
        <w:pStyle w:val="NumList"/>
      </w:pPr>
      <w:r w:rsidRPr="00F76838">
        <w:t>Subsequent sessions</w:t>
      </w:r>
    </w:p>
    <w:p w14:paraId="2F63931C" w14:textId="15FAA09B" w:rsidR="000231AE" w:rsidRPr="00F76838" w:rsidRDefault="000231AE" w:rsidP="00031EB3">
      <w:r w:rsidRPr="00F76838">
        <w:t>Doing</w:t>
      </w:r>
      <w:r w:rsidR="00904FB6" w:rsidRPr="00F76838">
        <w:t>:</w:t>
      </w:r>
    </w:p>
    <w:p w14:paraId="1A0F6B4C" w14:textId="77777777" w:rsidR="000231AE" w:rsidRPr="00F76838" w:rsidRDefault="000231AE" w:rsidP="00031EB3">
      <w:pPr>
        <w:pStyle w:val="Bullet1"/>
      </w:pPr>
      <w:r w:rsidRPr="0035723F">
        <w:t>Developing an understanding of emotions</w:t>
      </w:r>
    </w:p>
    <w:p w14:paraId="5C93F915" w14:textId="77777777" w:rsidR="000231AE" w:rsidRPr="00F76838" w:rsidRDefault="000231AE" w:rsidP="00031EB3">
      <w:pPr>
        <w:pStyle w:val="Bullet1"/>
      </w:pPr>
      <w:r w:rsidRPr="0035723F">
        <w:t>Learning strategies and tips for managing anger</w:t>
      </w:r>
    </w:p>
    <w:p w14:paraId="33C7767E" w14:textId="77777777" w:rsidR="000231AE" w:rsidRPr="00F76838" w:rsidRDefault="000231AE" w:rsidP="00031EB3">
      <w:pPr>
        <w:pStyle w:val="Bullet1"/>
      </w:pPr>
      <w:r w:rsidRPr="0035723F">
        <w:t>Developing ability to use words to express complex feelings</w:t>
      </w:r>
    </w:p>
    <w:p w14:paraId="06198DC7" w14:textId="77777777" w:rsidR="000231AE" w:rsidRPr="00F76838" w:rsidRDefault="000231AE" w:rsidP="00031EB3">
      <w:pPr>
        <w:pStyle w:val="Bullet1"/>
      </w:pPr>
      <w:r w:rsidRPr="0035723F">
        <w:t>Bringing these lessons into their lives</w:t>
      </w:r>
    </w:p>
    <w:p w14:paraId="1D60C225" w14:textId="396DFD43" w:rsidR="000231AE" w:rsidRPr="00F76838" w:rsidRDefault="000231AE" w:rsidP="00031EB3">
      <w:r w:rsidRPr="00F76838">
        <w:t>Feeling</w:t>
      </w:r>
      <w:r w:rsidR="00904FB6" w:rsidRPr="00F76838">
        <w:t>:</w:t>
      </w:r>
    </w:p>
    <w:p w14:paraId="2B73A4AC" w14:textId="77777777" w:rsidR="00464922" w:rsidRPr="00F76838" w:rsidRDefault="00464922" w:rsidP="00031EB3">
      <w:pPr>
        <w:pStyle w:val="Bullet1"/>
      </w:pPr>
      <w:r w:rsidRPr="0035723F">
        <w:t xml:space="preserve">Empowered and optimistic about controlling  their feelings and actions. Difficulty admitting fault and reliving past events </w:t>
      </w:r>
    </w:p>
    <w:p w14:paraId="63FD63A1" w14:textId="5C5780E4" w:rsidR="000231AE" w:rsidRPr="00F76838" w:rsidRDefault="000231AE" w:rsidP="00031EB3">
      <w:r w:rsidRPr="00F76838">
        <w:t>Thinking</w:t>
      </w:r>
      <w:r w:rsidR="00904FB6" w:rsidRPr="00F76838">
        <w:t>:</w:t>
      </w:r>
    </w:p>
    <w:p w14:paraId="0AE3F693" w14:textId="77777777" w:rsidR="000231AE" w:rsidRPr="00F76838" w:rsidRDefault="000231AE" w:rsidP="00031EB3">
      <w:pPr>
        <w:pStyle w:val="Bullet1"/>
      </w:pPr>
      <w:r w:rsidRPr="0035723F">
        <w:t>This is great, someone is listening to me</w:t>
      </w:r>
    </w:p>
    <w:p w14:paraId="66772C22" w14:textId="77777777" w:rsidR="000231AE" w:rsidRPr="00F76838" w:rsidRDefault="000231AE" w:rsidP="00031EB3">
      <w:pPr>
        <w:pStyle w:val="Bullet1"/>
      </w:pPr>
      <w:r w:rsidRPr="0035723F">
        <w:t>I’m learning what I need to learn to handle my outbursts</w:t>
      </w:r>
    </w:p>
    <w:p w14:paraId="04E5002D" w14:textId="475AD0DE" w:rsidR="000231AE" w:rsidRPr="00F76838" w:rsidRDefault="000231AE" w:rsidP="00031EB3">
      <w:pPr>
        <w:pStyle w:val="NumList"/>
      </w:pPr>
      <w:r w:rsidRPr="00F76838">
        <w:t>Final session</w:t>
      </w:r>
    </w:p>
    <w:p w14:paraId="6044806F" w14:textId="2DBA24DF" w:rsidR="000231AE" w:rsidRPr="00F76838" w:rsidRDefault="000231AE" w:rsidP="00031EB3">
      <w:r w:rsidRPr="00F76838">
        <w:t>Doing</w:t>
      </w:r>
      <w:r w:rsidR="00904FB6" w:rsidRPr="00F76838">
        <w:t>:</w:t>
      </w:r>
    </w:p>
    <w:p w14:paraId="3F00041B" w14:textId="77777777" w:rsidR="000231AE" w:rsidRPr="00F76838" w:rsidRDefault="000231AE" w:rsidP="00031EB3">
      <w:pPr>
        <w:pStyle w:val="Bullet1"/>
      </w:pPr>
      <w:r w:rsidRPr="0035723F">
        <w:t>Revisiting lessons and progress</w:t>
      </w:r>
    </w:p>
    <w:p w14:paraId="7EAA5B38" w14:textId="77777777" w:rsidR="000231AE" w:rsidRPr="00F76838" w:rsidRDefault="000231AE" w:rsidP="00031EB3">
      <w:pPr>
        <w:pStyle w:val="Bullet1"/>
      </w:pPr>
      <w:r w:rsidRPr="0035723F">
        <w:t>Receiving recommendations and referrals for additional services</w:t>
      </w:r>
    </w:p>
    <w:p w14:paraId="687A6442" w14:textId="77777777" w:rsidR="000231AE" w:rsidRPr="00F76838" w:rsidRDefault="000231AE" w:rsidP="00031EB3">
      <w:pPr>
        <w:pStyle w:val="Bullet1"/>
      </w:pPr>
      <w:r w:rsidRPr="0035723F">
        <w:t>Take home worksheets</w:t>
      </w:r>
    </w:p>
    <w:p w14:paraId="3A652DFD" w14:textId="4DFDC147" w:rsidR="000231AE" w:rsidRPr="00F76838" w:rsidRDefault="000231AE" w:rsidP="00031EB3">
      <w:r w:rsidRPr="00F76838">
        <w:t>Feeling</w:t>
      </w:r>
      <w:r w:rsidR="00904FB6" w:rsidRPr="00F76838">
        <w:t>:</w:t>
      </w:r>
    </w:p>
    <w:p w14:paraId="51BAEE67" w14:textId="77777777" w:rsidR="00464922" w:rsidRPr="00F76838" w:rsidRDefault="00464922" w:rsidP="00031EB3">
      <w:pPr>
        <w:pStyle w:val="Bullet1"/>
      </w:pPr>
      <w:r w:rsidRPr="00F76838">
        <w:t>Confident that progress has been made</w:t>
      </w:r>
    </w:p>
    <w:p w14:paraId="24B15DDD" w14:textId="704CDC95" w:rsidR="000231AE" w:rsidRPr="00F76838" w:rsidRDefault="000231AE" w:rsidP="00031EB3">
      <w:r w:rsidRPr="00F76838">
        <w:t>Thinking</w:t>
      </w:r>
      <w:r w:rsidR="00904FB6" w:rsidRPr="00F76838">
        <w:t>:</w:t>
      </w:r>
    </w:p>
    <w:p w14:paraId="436AA8EC" w14:textId="77777777" w:rsidR="000231AE" w:rsidRPr="00F76838" w:rsidRDefault="000231AE" w:rsidP="00031EB3">
      <w:pPr>
        <w:pStyle w:val="Bullet1"/>
      </w:pPr>
      <w:r w:rsidRPr="0035723F">
        <w:lastRenderedPageBreak/>
        <w:t>I’ve made a lot of progress.</w:t>
      </w:r>
    </w:p>
    <w:p w14:paraId="6DDF4411" w14:textId="77777777" w:rsidR="000231AE" w:rsidRPr="00F76838" w:rsidRDefault="000231AE" w:rsidP="00031EB3">
      <w:pPr>
        <w:pStyle w:val="Bullet1"/>
      </w:pPr>
      <w:r w:rsidRPr="0035723F">
        <w:t>I have tips and strategies now to handle my emotions</w:t>
      </w:r>
    </w:p>
    <w:p w14:paraId="0C913211" w14:textId="77777777" w:rsidR="006E0F9B" w:rsidRPr="00F76838" w:rsidRDefault="006E0F9B" w:rsidP="00031EB3">
      <w:pPr>
        <w:pStyle w:val="Bullet1"/>
        <w:numPr>
          <w:ilvl w:val="0"/>
          <w:numId w:val="0"/>
        </w:numPr>
        <w:ind w:left="284" w:hanging="284"/>
      </w:pPr>
      <w:r w:rsidRPr="00F76838">
        <w:t>Emotional state:</w:t>
      </w:r>
    </w:p>
    <w:p w14:paraId="796CF463" w14:textId="77777777" w:rsidR="00464922" w:rsidRPr="00F76838" w:rsidRDefault="00464922" w:rsidP="00031EB3">
      <w:pPr>
        <w:pStyle w:val="Bullet1"/>
      </w:pPr>
      <w:r w:rsidRPr="00F76838">
        <w:t>Very happy</w:t>
      </w:r>
    </w:p>
    <w:p w14:paraId="29433451" w14:textId="0ACA316F" w:rsidR="000231AE" w:rsidRPr="00F76838" w:rsidRDefault="000231AE" w:rsidP="00031EB3">
      <w:pPr>
        <w:pStyle w:val="NumList"/>
      </w:pPr>
      <w:r w:rsidRPr="00F76838">
        <w:t>Week after</w:t>
      </w:r>
    </w:p>
    <w:p w14:paraId="123ACFE2" w14:textId="1CBE69F1" w:rsidR="000231AE" w:rsidRPr="00F76838" w:rsidRDefault="000231AE" w:rsidP="00031EB3">
      <w:r w:rsidRPr="00F76838">
        <w:t>Doing</w:t>
      </w:r>
      <w:r w:rsidR="00904FB6" w:rsidRPr="00F76838">
        <w:t>:</w:t>
      </w:r>
    </w:p>
    <w:p w14:paraId="7545DD60" w14:textId="77777777" w:rsidR="000231AE" w:rsidRPr="00F76838" w:rsidRDefault="000231AE" w:rsidP="00031EB3">
      <w:pPr>
        <w:pStyle w:val="Bullet1"/>
      </w:pPr>
      <w:r w:rsidRPr="0035723F">
        <w:t>Trying to remember strategies for controlling emotions</w:t>
      </w:r>
    </w:p>
    <w:p w14:paraId="144AA8A2" w14:textId="77777777" w:rsidR="000231AE" w:rsidRPr="00F76838" w:rsidRDefault="000231AE" w:rsidP="00031EB3">
      <w:pPr>
        <w:pStyle w:val="Bullet1"/>
      </w:pPr>
      <w:r w:rsidRPr="0035723F">
        <w:t>Implementing learnings into daily life and relationships.</w:t>
      </w:r>
    </w:p>
    <w:p w14:paraId="0F3412F7" w14:textId="3361C209" w:rsidR="000231AE" w:rsidRPr="00F76838" w:rsidRDefault="000231AE" w:rsidP="00031EB3">
      <w:r w:rsidRPr="00F76838">
        <w:t>Feeling</w:t>
      </w:r>
      <w:r w:rsidR="00904FB6" w:rsidRPr="00F76838">
        <w:t>:</w:t>
      </w:r>
    </w:p>
    <w:p w14:paraId="41A9817E" w14:textId="77777777" w:rsidR="00464922" w:rsidRPr="00F76838" w:rsidRDefault="00464922" w:rsidP="00031EB3">
      <w:pPr>
        <w:pStyle w:val="Bullet1"/>
      </w:pPr>
      <w:r w:rsidRPr="00F76838">
        <w:t>Feel alone again and unsupported. Doubting that the program was long enough.</w:t>
      </w:r>
    </w:p>
    <w:p w14:paraId="2D1E388E" w14:textId="3B94ED06" w:rsidR="000231AE" w:rsidRPr="00F76838" w:rsidRDefault="000231AE" w:rsidP="00031EB3">
      <w:r w:rsidRPr="00F76838">
        <w:t>Thinking</w:t>
      </w:r>
      <w:r w:rsidR="00904FB6" w:rsidRPr="00F76838">
        <w:t>:</w:t>
      </w:r>
    </w:p>
    <w:p w14:paraId="7B6C7440" w14:textId="77777777" w:rsidR="000231AE" w:rsidRPr="00F76838" w:rsidRDefault="000231AE" w:rsidP="00031EB3">
      <w:pPr>
        <w:pStyle w:val="Bullet1"/>
      </w:pPr>
      <w:r w:rsidRPr="0035723F">
        <w:t>I’m alone again</w:t>
      </w:r>
    </w:p>
    <w:p w14:paraId="0AB4C532" w14:textId="77777777" w:rsidR="000231AE" w:rsidRPr="00F76838" w:rsidRDefault="000231AE" w:rsidP="00031EB3">
      <w:pPr>
        <w:pStyle w:val="Bullet1"/>
      </w:pPr>
      <w:r w:rsidRPr="0035723F">
        <w:t>I can’t trust that I can remember everything they taught me</w:t>
      </w:r>
    </w:p>
    <w:p w14:paraId="53FDD213" w14:textId="77777777" w:rsidR="000231AE" w:rsidRPr="00F76838" w:rsidRDefault="000231AE" w:rsidP="00031EB3">
      <w:pPr>
        <w:pStyle w:val="Bullet1"/>
      </w:pPr>
      <w:r w:rsidRPr="0035723F">
        <w:t xml:space="preserve">That ended abruptly – there is still much more to learn. </w:t>
      </w:r>
    </w:p>
    <w:p w14:paraId="5BE00783" w14:textId="77777777" w:rsidR="006E0F9B" w:rsidRPr="00F76838" w:rsidRDefault="006E0F9B" w:rsidP="00031EB3">
      <w:pPr>
        <w:pStyle w:val="Bullet1"/>
        <w:numPr>
          <w:ilvl w:val="0"/>
          <w:numId w:val="0"/>
        </w:numPr>
        <w:ind w:left="284" w:hanging="284"/>
      </w:pPr>
      <w:r w:rsidRPr="00F76838">
        <w:t>Emotional state:</w:t>
      </w:r>
    </w:p>
    <w:p w14:paraId="6D82A603" w14:textId="77777777" w:rsidR="00464922" w:rsidRPr="00F76838" w:rsidRDefault="00464922" w:rsidP="00031EB3">
      <w:pPr>
        <w:pStyle w:val="Bullet1"/>
      </w:pPr>
      <w:r w:rsidRPr="00F76838">
        <w:t>Concerned</w:t>
      </w:r>
    </w:p>
    <w:p w14:paraId="4B71049C" w14:textId="1A149FC6" w:rsidR="000231AE" w:rsidRPr="00F76838" w:rsidRDefault="000231AE" w:rsidP="00031EB3">
      <w:pPr>
        <w:pStyle w:val="NumList"/>
      </w:pPr>
      <w:r w:rsidRPr="00F76838">
        <w:t>6-12 months</w:t>
      </w:r>
    </w:p>
    <w:p w14:paraId="49CAA91E" w14:textId="07E7DAB9" w:rsidR="000231AE" w:rsidRPr="00F76838" w:rsidRDefault="000231AE" w:rsidP="00031EB3">
      <w:r w:rsidRPr="00F76838">
        <w:t>Doing</w:t>
      </w:r>
      <w:r w:rsidR="00904FB6" w:rsidRPr="00F76838">
        <w:t>:</w:t>
      </w:r>
    </w:p>
    <w:p w14:paraId="7EC6B292" w14:textId="77777777" w:rsidR="000231AE" w:rsidRPr="00F76838" w:rsidRDefault="000231AE" w:rsidP="00031EB3">
      <w:pPr>
        <w:pStyle w:val="Bullet1"/>
      </w:pPr>
      <w:r w:rsidRPr="00F76838">
        <w:t>Looking for additional counselling services</w:t>
      </w:r>
    </w:p>
    <w:p w14:paraId="27BD809A" w14:textId="77777777" w:rsidR="000231AE" w:rsidRPr="00F76838" w:rsidRDefault="000231AE" w:rsidP="00031EB3">
      <w:pPr>
        <w:pStyle w:val="Bullet1"/>
      </w:pPr>
      <w:r w:rsidRPr="00F76838">
        <w:t>Maintaining a healthy, stable life – work, home, relationships</w:t>
      </w:r>
    </w:p>
    <w:p w14:paraId="2BFB6DA3" w14:textId="08BAFF1C" w:rsidR="000231AE" w:rsidRPr="00F76838" w:rsidRDefault="000231AE" w:rsidP="00031EB3">
      <w:r w:rsidRPr="00F76838">
        <w:t>Feeling</w:t>
      </w:r>
      <w:r w:rsidR="00904FB6" w:rsidRPr="00F76838">
        <w:t>:</w:t>
      </w:r>
    </w:p>
    <w:p w14:paraId="5E372061" w14:textId="77777777" w:rsidR="00464922" w:rsidRPr="00F76838" w:rsidRDefault="00464922" w:rsidP="00031EB3">
      <w:pPr>
        <w:pStyle w:val="Bullet1"/>
      </w:pPr>
      <w:r w:rsidRPr="00F76838">
        <w:t>General sense of assuredness that they are better than they used to be</w:t>
      </w:r>
    </w:p>
    <w:p w14:paraId="77B550E8" w14:textId="4573D26A" w:rsidR="000231AE" w:rsidRPr="00F76838" w:rsidRDefault="000231AE" w:rsidP="00031EB3">
      <w:r w:rsidRPr="00F76838">
        <w:t>Thinking</w:t>
      </w:r>
      <w:r w:rsidR="00904FB6" w:rsidRPr="00F76838">
        <w:t>:</w:t>
      </w:r>
    </w:p>
    <w:p w14:paraId="01EDC820" w14:textId="77777777" w:rsidR="000231AE" w:rsidRPr="00F76838" w:rsidRDefault="000231AE" w:rsidP="00031EB3">
      <w:pPr>
        <w:pStyle w:val="Bullet1"/>
      </w:pPr>
      <w:r w:rsidRPr="0035723F">
        <w:t>It’s a long process, one step at a time</w:t>
      </w:r>
    </w:p>
    <w:p w14:paraId="1A232036" w14:textId="77777777" w:rsidR="000231AE" w:rsidRPr="00F76838" w:rsidRDefault="000231AE" w:rsidP="00031EB3">
      <w:pPr>
        <w:pStyle w:val="Bullet1"/>
      </w:pPr>
      <w:r w:rsidRPr="0035723F">
        <w:t>I am better at controlling my anger/emotions</w:t>
      </w:r>
    </w:p>
    <w:p w14:paraId="50976E04" w14:textId="77777777" w:rsidR="000231AE" w:rsidRPr="00F76838" w:rsidRDefault="000231AE" w:rsidP="00031EB3">
      <w:pPr>
        <w:pStyle w:val="Bullet1"/>
      </w:pPr>
      <w:r w:rsidRPr="0035723F">
        <w:t>More sessions would have been good.</w:t>
      </w:r>
    </w:p>
    <w:p w14:paraId="5C647B59" w14:textId="77777777" w:rsidR="000231AE" w:rsidRPr="00F76838" w:rsidRDefault="000231AE" w:rsidP="00031EB3">
      <w:pPr>
        <w:pStyle w:val="Bullet1"/>
      </w:pPr>
      <w:r w:rsidRPr="0035723F">
        <w:t>This is still something I am learning about.</w:t>
      </w:r>
    </w:p>
    <w:p w14:paraId="3825B719" w14:textId="77777777" w:rsidR="0078151E" w:rsidRPr="00F76838" w:rsidRDefault="0078151E" w:rsidP="00031EB3">
      <w:pPr>
        <w:pStyle w:val="Bullet1"/>
        <w:numPr>
          <w:ilvl w:val="0"/>
          <w:numId w:val="0"/>
        </w:numPr>
      </w:pPr>
      <w:r w:rsidRPr="00F76838">
        <w:t>Emotional state:</w:t>
      </w:r>
    </w:p>
    <w:p w14:paraId="53FACE79" w14:textId="77777777" w:rsidR="00464922" w:rsidRPr="00F76838" w:rsidRDefault="00464922" w:rsidP="00031EB3">
      <w:pPr>
        <w:pStyle w:val="Bullet1"/>
      </w:pPr>
      <w:r w:rsidRPr="00F76838">
        <w:t>Very happy</w:t>
      </w:r>
    </w:p>
    <w:p w14:paraId="4B4D4AB4" w14:textId="77777777" w:rsidR="00470652" w:rsidRPr="00F76838" w:rsidRDefault="00470652" w:rsidP="00031EB3">
      <w:pPr>
        <w:sectPr w:rsidR="00470652" w:rsidRPr="00F76838" w:rsidSect="00F645F4">
          <w:pgSz w:w="11906" w:h="16838"/>
          <w:pgMar w:top="1134" w:right="1440" w:bottom="1440" w:left="1440" w:header="709" w:footer="709" w:gutter="0"/>
          <w:cols w:space="708"/>
          <w:docGrid w:linePitch="360"/>
        </w:sectPr>
      </w:pPr>
    </w:p>
    <w:p w14:paraId="24EA1C72" w14:textId="7CFB3380" w:rsidR="0021004B" w:rsidRPr="00F76838" w:rsidRDefault="0021004B" w:rsidP="00031EB3">
      <w:pPr>
        <w:pStyle w:val="Heading2"/>
      </w:pPr>
      <w:bookmarkStart w:id="290" w:name="_Toc169710391"/>
      <w:r w:rsidRPr="00F76838">
        <w:lastRenderedPageBreak/>
        <w:t>Reference</w:t>
      </w:r>
      <w:r w:rsidR="003C7FC7" w:rsidRPr="00F76838">
        <w:t>s</w:t>
      </w:r>
      <w:bookmarkEnd w:id="259"/>
      <w:bookmarkEnd w:id="290"/>
    </w:p>
    <w:p w14:paraId="2655FFE0" w14:textId="77777777" w:rsidR="00E64869" w:rsidRPr="00F76838" w:rsidRDefault="00E64869" w:rsidP="00031EB3">
      <w:pPr>
        <w:ind w:left="720" w:hanging="720"/>
        <w:rPr>
          <w:rFonts w:cs="Times New Roman"/>
          <w:shd w:val="clear" w:color="auto" w:fill="FFFFFF"/>
        </w:rPr>
      </w:pPr>
    </w:p>
    <w:p w14:paraId="56CD4D97" w14:textId="1BF5011A" w:rsidR="00CE201B" w:rsidRPr="00F76838" w:rsidRDefault="00CE201B" w:rsidP="00031EB3">
      <w:pPr>
        <w:ind w:left="720" w:hanging="720"/>
        <w:rPr>
          <w:rFonts w:cs="Times New Roman"/>
        </w:rPr>
      </w:pPr>
      <w:r w:rsidRPr="00F76838">
        <w:rPr>
          <w:rFonts w:cs="Times New Roman"/>
          <w:shd w:val="clear" w:color="auto" w:fill="FFFFFF"/>
        </w:rPr>
        <w:t>Addenbrooke W</w:t>
      </w:r>
      <w:r w:rsidR="00DD4382" w:rsidRPr="00F76838">
        <w:rPr>
          <w:rFonts w:cs="Times New Roman"/>
          <w:shd w:val="clear" w:color="auto" w:fill="FFFFFF"/>
        </w:rPr>
        <w:t>M</w:t>
      </w:r>
      <w:r w:rsidR="00864DD0" w:rsidRPr="00F76838">
        <w:rPr>
          <w:rFonts w:cs="Times New Roman"/>
          <w:shd w:val="clear" w:color="auto" w:fill="FFFFFF"/>
        </w:rPr>
        <w:t xml:space="preserve"> and </w:t>
      </w:r>
      <w:r w:rsidRPr="00F76838">
        <w:rPr>
          <w:rFonts w:cs="Times New Roman"/>
          <w:shd w:val="clear" w:color="auto" w:fill="FFFFFF"/>
        </w:rPr>
        <w:t>Rathod N</w:t>
      </w:r>
      <w:r w:rsidR="00DD4382" w:rsidRPr="00F76838">
        <w:rPr>
          <w:rFonts w:cs="Times New Roman"/>
          <w:shd w:val="clear" w:color="auto" w:fill="FFFFFF"/>
        </w:rPr>
        <w:t>H</w:t>
      </w:r>
      <w:r w:rsidRPr="00F76838">
        <w:rPr>
          <w:rFonts w:cs="Times New Roman"/>
          <w:shd w:val="clear" w:color="auto" w:fill="FFFFFF"/>
        </w:rPr>
        <w:t xml:space="preserve"> (1990). Relationship between waiting time and retention in treatment amongst substance abusers.</w:t>
      </w:r>
      <w:bookmarkStart w:id="291" w:name="_Hlk159924262"/>
      <w:r w:rsidRPr="00F76838">
        <w:rPr>
          <w:rStyle w:val="apple-converted-space"/>
          <w:rFonts w:cs="Times New Roman"/>
          <w:shd w:val="clear" w:color="auto" w:fill="FFFFFF"/>
        </w:rPr>
        <w:t> </w:t>
      </w:r>
      <w:r w:rsidRPr="00F76838">
        <w:rPr>
          <w:rFonts w:cs="Times New Roman"/>
          <w:i/>
          <w:iCs/>
        </w:rPr>
        <w:t>Drug and Alcohol Dependence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26</w:t>
      </w:r>
      <w:r w:rsidRPr="00F76838">
        <w:rPr>
          <w:rFonts w:cs="Times New Roman"/>
          <w:shd w:val="clear" w:color="auto" w:fill="FFFFFF"/>
        </w:rPr>
        <w:t>(3), 255–264.</w:t>
      </w:r>
    </w:p>
    <w:p w14:paraId="1D2686BB" w14:textId="1257CB39" w:rsidR="00CE201B" w:rsidRPr="00F76838" w:rsidRDefault="00CE201B" w:rsidP="00031EB3">
      <w:pPr>
        <w:ind w:left="720" w:hanging="720"/>
        <w:rPr>
          <w:rFonts w:cs="Times New Roman"/>
        </w:rPr>
      </w:pPr>
      <w:r w:rsidRPr="00F76838">
        <w:rPr>
          <w:rFonts w:cs="Times New Roman"/>
          <w:shd w:val="clear" w:color="auto" w:fill="FFFFFF"/>
        </w:rPr>
        <w:t>Andrews D</w:t>
      </w:r>
      <w:r w:rsidR="00DD4382" w:rsidRPr="00F76838">
        <w:rPr>
          <w:rFonts w:cs="Times New Roman"/>
          <w:shd w:val="clear" w:color="auto" w:fill="FFFFFF"/>
        </w:rPr>
        <w:t>A</w:t>
      </w:r>
      <w:r w:rsidR="00864DD0" w:rsidRPr="00F76838">
        <w:rPr>
          <w:rFonts w:cs="Times New Roman"/>
          <w:shd w:val="clear" w:color="auto" w:fill="FFFFFF"/>
        </w:rPr>
        <w:t xml:space="preserve"> and </w:t>
      </w:r>
      <w:r w:rsidRPr="00F76838">
        <w:rPr>
          <w:rFonts w:cs="Times New Roman"/>
          <w:shd w:val="clear" w:color="auto" w:fill="FFFFFF"/>
        </w:rPr>
        <w:t>Bonta J (1998). The Psychology of Criminal Conduct (p. 243).</w:t>
      </w:r>
      <w:r w:rsidRPr="00F76838">
        <w:rPr>
          <w:rStyle w:val="apple-converted-space"/>
          <w:rFonts w:cs="Times New Roman"/>
          <w:shd w:val="clear" w:color="auto" w:fill="FFFFFF"/>
        </w:rPr>
        <w:t> </w:t>
      </w:r>
      <w:r w:rsidRPr="00F76838">
        <w:rPr>
          <w:rFonts w:cs="Times New Roman"/>
        </w:rPr>
        <w:t>Cincinnati, OH: Anderson Publishing Company</w:t>
      </w:r>
      <w:r w:rsidRPr="00F76838">
        <w:rPr>
          <w:rFonts w:cs="Times New Roman"/>
          <w:shd w:val="clear" w:color="auto" w:fill="FFFFFF"/>
        </w:rPr>
        <w:t>.</w:t>
      </w:r>
    </w:p>
    <w:p w14:paraId="6A0B647C" w14:textId="045B6C1C" w:rsidR="00CE201B" w:rsidRPr="00F76838" w:rsidRDefault="00CE201B" w:rsidP="00031EB3">
      <w:pPr>
        <w:ind w:left="720" w:hanging="720"/>
        <w:rPr>
          <w:rFonts w:cs="Times New Roman"/>
        </w:rPr>
      </w:pPr>
      <w:r w:rsidRPr="00F76838">
        <w:rPr>
          <w:rFonts w:cs="Times New Roman"/>
          <w:shd w:val="clear" w:color="auto" w:fill="FFFFFF"/>
        </w:rPr>
        <w:t>Andrews G, Issakidis C,</w:t>
      </w:r>
      <w:r w:rsidR="00864DD0" w:rsidRPr="00F76838">
        <w:rPr>
          <w:rFonts w:cs="Times New Roman"/>
          <w:shd w:val="clear" w:color="auto" w:fill="FFFFFF"/>
        </w:rPr>
        <w:t xml:space="preserve"> and </w:t>
      </w:r>
      <w:r w:rsidRPr="00F76838">
        <w:rPr>
          <w:rFonts w:cs="Times New Roman"/>
          <w:shd w:val="clear" w:color="auto" w:fill="FFFFFF"/>
        </w:rPr>
        <w:t>Carter G (2001). Shortfall in mental health service utilisation.</w:t>
      </w:r>
      <w:r w:rsidRPr="00F76838">
        <w:rPr>
          <w:rStyle w:val="apple-converted-space"/>
          <w:rFonts w:cs="Times New Roman"/>
          <w:shd w:val="clear" w:color="auto" w:fill="FFFFFF"/>
        </w:rPr>
        <w:t> </w:t>
      </w:r>
      <w:r w:rsidRPr="00F76838">
        <w:rPr>
          <w:rFonts w:cs="Times New Roman"/>
          <w:i/>
          <w:iCs/>
        </w:rPr>
        <w:t>The British Journal of Psychiatry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179</w:t>
      </w:r>
      <w:r w:rsidRPr="00F76838">
        <w:rPr>
          <w:rFonts w:cs="Times New Roman"/>
          <w:shd w:val="clear" w:color="auto" w:fill="FFFFFF"/>
        </w:rPr>
        <w:t>(5), 417–425.</w:t>
      </w:r>
    </w:p>
    <w:p w14:paraId="521ADDDC" w14:textId="6F022587" w:rsidR="00CE201B" w:rsidRPr="00F76838" w:rsidRDefault="00CE201B" w:rsidP="00031EB3">
      <w:pPr>
        <w:ind w:left="720" w:hanging="720"/>
        <w:rPr>
          <w:rFonts w:cs="Times New Roman"/>
        </w:rPr>
      </w:pPr>
      <w:r w:rsidRPr="00F76838">
        <w:rPr>
          <w:rFonts w:cs="Times New Roman"/>
          <w:shd w:val="clear" w:color="auto" w:fill="FFFFFF"/>
        </w:rPr>
        <w:t>Anstiss B, Polaschek D</w:t>
      </w:r>
      <w:r w:rsidR="00DD4382" w:rsidRPr="00F76838">
        <w:rPr>
          <w:rFonts w:cs="Times New Roman"/>
          <w:shd w:val="clear" w:color="auto" w:fill="FFFFFF"/>
        </w:rPr>
        <w:t>L</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Wilson M (2011). A brief motivational interviewing intervention with prisoners: when you lead a horse to water, can it drink for itself?</w:t>
      </w:r>
      <w:r w:rsidRPr="00F76838">
        <w:rPr>
          <w:rStyle w:val="apple-converted-space"/>
          <w:rFonts w:cs="Times New Roman"/>
          <w:shd w:val="clear" w:color="auto" w:fill="FFFFFF"/>
        </w:rPr>
        <w:t> </w:t>
      </w:r>
      <w:r w:rsidRPr="00F76838">
        <w:rPr>
          <w:rFonts w:cs="Times New Roman"/>
          <w:i/>
          <w:iCs/>
        </w:rPr>
        <w:t>Psychology, Crime</w:t>
      </w:r>
      <w:r w:rsidR="00864DD0" w:rsidRPr="00F76838">
        <w:rPr>
          <w:rFonts w:cs="Times New Roman"/>
          <w:i/>
          <w:iCs/>
        </w:rPr>
        <w:t xml:space="preserve"> and </w:t>
      </w:r>
      <w:r w:rsidRPr="00F76838">
        <w:rPr>
          <w:rFonts w:cs="Times New Roman"/>
          <w:i/>
          <w:iCs/>
        </w:rPr>
        <w:t>Law</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17</w:t>
      </w:r>
      <w:r w:rsidRPr="00F76838">
        <w:rPr>
          <w:rFonts w:cs="Times New Roman"/>
          <w:shd w:val="clear" w:color="auto" w:fill="FFFFFF"/>
        </w:rPr>
        <w:t>(8), 689–710.</w:t>
      </w:r>
    </w:p>
    <w:p w14:paraId="6BBE2194" w14:textId="7FEF6516" w:rsidR="00CE201B" w:rsidRPr="00F76838" w:rsidRDefault="00CE201B" w:rsidP="00031EB3">
      <w:pPr>
        <w:ind w:left="720" w:hanging="720"/>
        <w:rPr>
          <w:rFonts w:cs="Times New Roman"/>
        </w:rPr>
      </w:pPr>
      <w:r w:rsidRPr="00F76838">
        <w:rPr>
          <w:rFonts w:cs="Times New Roman"/>
          <w:shd w:val="clear" w:color="auto" w:fill="FFFFFF"/>
        </w:rPr>
        <w:t>Arvidsson M</w:t>
      </w:r>
      <w:r w:rsidR="00864DD0" w:rsidRPr="00F76838">
        <w:rPr>
          <w:rFonts w:cs="Times New Roman"/>
          <w:shd w:val="clear" w:color="auto" w:fill="FFFFFF"/>
        </w:rPr>
        <w:t xml:space="preserve"> and </w:t>
      </w:r>
      <w:r w:rsidRPr="00F76838">
        <w:rPr>
          <w:rFonts w:cs="Times New Roman"/>
          <w:shd w:val="clear" w:color="auto" w:fill="FFFFFF"/>
        </w:rPr>
        <w:t>Caman S (2022). Treatment experiences among intimate partner violence perpetrators: a qualitative analysis. </w:t>
      </w:r>
      <w:r w:rsidRPr="00F76838">
        <w:rPr>
          <w:rFonts w:cs="Times New Roman"/>
          <w:i/>
          <w:iCs/>
          <w:shd w:val="clear" w:color="auto" w:fill="FFFFFF"/>
        </w:rPr>
        <w:t>International Journal of Offender Therapy and Comparative Criminology</w:t>
      </w:r>
      <w:r w:rsidRPr="00F76838">
        <w:rPr>
          <w:rFonts w:cs="Times New Roman"/>
          <w:shd w:val="clear" w:color="auto" w:fill="FFFFFF"/>
        </w:rPr>
        <w:t>,</w:t>
      </w:r>
      <w:r w:rsidR="005526E7" w:rsidRPr="00F76838">
        <w:rPr>
          <w:rFonts w:ascii="Segoe UI" w:hAnsi="Segoe UI" w:cs="Segoe UI"/>
          <w:color w:val="5B616B"/>
          <w:shd w:val="clear" w:color="auto" w:fill="FFFFFF"/>
        </w:rPr>
        <w:t xml:space="preserve"> </w:t>
      </w:r>
      <w:r w:rsidR="005526E7" w:rsidRPr="00F76838">
        <w:rPr>
          <w:rFonts w:cs="Times New Roman"/>
          <w:shd w:val="clear" w:color="auto" w:fill="FFFFFF"/>
        </w:rPr>
        <w:t>doi:10.1177/0306624X221102846</w:t>
      </w:r>
      <w:r w:rsidRPr="00F76838">
        <w:rPr>
          <w:rFonts w:cs="Times New Roman"/>
          <w:shd w:val="clear" w:color="auto" w:fill="FFFFFF"/>
        </w:rPr>
        <w:t>.</w:t>
      </w:r>
    </w:p>
    <w:p w14:paraId="781B10BD" w14:textId="7389B7B2" w:rsidR="00CE201B" w:rsidRPr="00F76838" w:rsidRDefault="00CE201B" w:rsidP="00031EB3">
      <w:pPr>
        <w:ind w:left="720" w:hanging="720"/>
        <w:rPr>
          <w:rFonts w:cs="Times New Roman"/>
        </w:rPr>
      </w:pPr>
      <w:r w:rsidRPr="00F76838">
        <w:rPr>
          <w:rFonts w:cs="Times New Roman"/>
          <w:shd w:val="clear" w:color="auto" w:fill="FFFFFF"/>
        </w:rPr>
        <w:t>Austin K</w:t>
      </w:r>
      <w:r w:rsidR="00DD4382" w:rsidRPr="00F76838">
        <w:rPr>
          <w:rFonts w:cs="Times New Roman"/>
          <w:shd w:val="clear" w:color="auto" w:fill="FFFFFF"/>
        </w:rPr>
        <w:t>P</w:t>
      </w:r>
      <w:r w:rsidRPr="00F76838">
        <w:rPr>
          <w:rFonts w:cs="Times New Roman"/>
          <w:shd w:val="clear" w:color="auto" w:fill="FFFFFF"/>
        </w:rPr>
        <w:t>, Williams M</w:t>
      </w:r>
      <w:r w:rsidR="00DD4382" w:rsidRPr="00F76838">
        <w:rPr>
          <w:rFonts w:cs="Times New Roman"/>
          <w:shd w:val="clear" w:color="auto" w:fill="FFFFFF"/>
        </w:rPr>
        <w:t>WM</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Kilgour G (2011). The effectiveness of motivational interviewing with offenders: an outcome evaluation.</w:t>
      </w:r>
      <w:r w:rsidRPr="00F76838">
        <w:rPr>
          <w:rStyle w:val="apple-converted-space"/>
          <w:rFonts w:cs="Times New Roman"/>
          <w:shd w:val="clear" w:color="auto" w:fill="FFFFFF"/>
        </w:rPr>
        <w:t> </w:t>
      </w:r>
      <w:r w:rsidRPr="00F76838">
        <w:rPr>
          <w:rFonts w:cs="Times New Roman"/>
          <w:i/>
          <w:iCs/>
        </w:rPr>
        <w:t>New Zealand Journal of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40</w:t>
      </w:r>
      <w:r w:rsidRPr="00F76838">
        <w:rPr>
          <w:rFonts w:cs="Times New Roman"/>
          <w:shd w:val="clear" w:color="auto" w:fill="FFFFFF"/>
        </w:rPr>
        <w:t>(1).</w:t>
      </w:r>
    </w:p>
    <w:p w14:paraId="415E2B1B" w14:textId="57A588A8" w:rsidR="00CE201B" w:rsidRPr="00F76838" w:rsidRDefault="00CE201B" w:rsidP="00031EB3">
      <w:pPr>
        <w:ind w:left="720" w:hanging="720"/>
        <w:rPr>
          <w:rFonts w:cs="Times New Roman"/>
        </w:rPr>
      </w:pPr>
      <w:r w:rsidRPr="00F76838">
        <w:rPr>
          <w:rFonts w:cs="Times New Roman"/>
          <w:shd w:val="clear" w:color="auto" w:fill="FFFFFF"/>
        </w:rPr>
        <w:t xml:space="preserve">Australian Bureau of Statistics (ABS) (2009). </w:t>
      </w:r>
      <w:r w:rsidRPr="00F76838">
        <w:rPr>
          <w:rFonts w:cs="Times New Roman"/>
          <w:i/>
          <w:iCs/>
          <w:shd w:val="clear" w:color="auto" w:fill="FFFFFF"/>
        </w:rPr>
        <w:t>ABS Data Quality Framework</w:t>
      </w:r>
      <w:r w:rsidRPr="00F76838">
        <w:rPr>
          <w:rFonts w:cs="Times New Roman"/>
          <w:shd w:val="clear" w:color="auto" w:fill="FFFFFF"/>
        </w:rPr>
        <w:t>, May 2009, cat. no. 1520.0, ABS, Canberra.</w:t>
      </w:r>
    </w:p>
    <w:p w14:paraId="54A87BCE" w14:textId="1FB7CBFF" w:rsidR="00CE201B" w:rsidRPr="00F76838" w:rsidRDefault="00CE201B" w:rsidP="00031EB3">
      <w:pPr>
        <w:ind w:left="720" w:hanging="720"/>
        <w:rPr>
          <w:rFonts w:cs="Times New Roman"/>
        </w:rPr>
      </w:pPr>
      <w:r w:rsidRPr="00F76838">
        <w:rPr>
          <w:rFonts w:cs="Times New Roman"/>
          <w:shd w:val="clear" w:color="auto" w:fill="FFFFFF"/>
        </w:rPr>
        <w:t>Australian Bureau of Statistics (ABS) (2021–22). Personal Safety, Australia. ABS. https://www.abs.gov.au/statistics/people/crime-and-justice/personal-safety-australia/latest-release.</w:t>
      </w:r>
    </w:p>
    <w:p w14:paraId="5EA2753C" w14:textId="11D513B0" w:rsidR="00CE201B" w:rsidRPr="00F76838" w:rsidRDefault="00CE201B" w:rsidP="00031EB3">
      <w:pPr>
        <w:ind w:left="720" w:hanging="720"/>
        <w:rPr>
          <w:rFonts w:cs="Times New Roman"/>
        </w:rPr>
      </w:pPr>
      <w:r w:rsidRPr="00F76838">
        <w:rPr>
          <w:rFonts w:cs="Times New Roman"/>
          <w:shd w:val="clear" w:color="auto" w:fill="FFFFFF"/>
        </w:rPr>
        <w:t>Australian Institute of Health (AIHW) (2012).</w:t>
      </w:r>
      <w:r w:rsidRPr="00F76838">
        <w:rPr>
          <w:rStyle w:val="apple-converted-space"/>
          <w:rFonts w:cs="Times New Roman"/>
          <w:shd w:val="clear" w:color="auto" w:fill="FFFFFF"/>
        </w:rPr>
        <w:t> </w:t>
      </w:r>
      <w:r w:rsidRPr="00F76838">
        <w:rPr>
          <w:rFonts w:cs="Times New Roman"/>
          <w:i/>
          <w:iCs/>
        </w:rPr>
        <w:t>Mental Health Services: In Brief 2012</w:t>
      </w:r>
      <w:r w:rsidRPr="00F76838">
        <w:rPr>
          <w:rFonts w:cs="Times New Roman"/>
          <w:shd w:val="clear" w:color="auto" w:fill="FFFFFF"/>
        </w:rPr>
        <w:t>. AIHW.</w:t>
      </w:r>
    </w:p>
    <w:p w14:paraId="1978721D" w14:textId="43988D7B" w:rsidR="00CE201B" w:rsidRPr="00F76838" w:rsidRDefault="00CE201B" w:rsidP="00031EB3">
      <w:pPr>
        <w:ind w:left="720" w:hanging="720"/>
        <w:rPr>
          <w:rFonts w:cs="Times New Roman"/>
        </w:rPr>
      </w:pPr>
      <w:r w:rsidRPr="00F76838">
        <w:rPr>
          <w:rFonts w:cs="Times New Roman"/>
          <w:shd w:val="clear" w:color="auto" w:fill="FFFFFF"/>
        </w:rPr>
        <w:t>Australian Institute of Health (AIHW) (2023). Family, domestic and sexual violence [Online report; accessed February 2024 https://www.aihw.gov.au/family-domestic-and-sexual-violence]</w:t>
      </w:r>
    </w:p>
    <w:p w14:paraId="3CBE8AEB" w14:textId="7674381E" w:rsidR="00CE201B" w:rsidRPr="00F76838" w:rsidRDefault="00CE201B" w:rsidP="00031EB3">
      <w:pPr>
        <w:ind w:left="720" w:hanging="720"/>
        <w:rPr>
          <w:rFonts w:cs="Times New Roman"/>
        </w:rPr>
      </w:pPr>
      <w:r w:rsidRPr="00F76838">
        <w:rPr>
          <w:rFonts w:cs="Times New Roman"/>
          <w:shd w:val="clear" w:color="auto" w:fill="FFFFFF"/>
        </w:rPr>
        <w:t>Babcock J</w:t>
      </w:r>
      <w:r w:rsidR="00DD4382" w:rsidRPr="00F76838">
        <w:rPr>
          <w:rFonts w:cs="Times New Roman"/>
          <w:shd w:val="clear" w:color="auto" w:fill="FFFFFF"/>
        </w:rPr>
        <w:t>C</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 xml:space="preserve">Potthoff </w:t>
      </w:r>
      <w:r w:rsidR="000F2371" w:rsidRPr="00F76838">
        <w:rPr>
          <w:rFonts w:cs="Times New Roman"/>
          <w:shd w:val="clear" w:color="auto" w:fill="FFFFFF"/>
        </w:rPr>
        <w:t>A</w:t>
      </w:r>
      <w:r w:rsidR="00DD4382" w:rsidRPr="00F76838">
        <w:rPr>
          <w:rFonts w:cs="Times New Roman"/>
          <w:shd w:val="clear" w:color="auto" w:fill="FFFFFF"/>
        </w:rPr>
        <w:t>LA</w:t>
      </w:r>
      <w:r w:rsidRPr="00F76838">
        <w:rPr>
          <w:rFonts w:cs="Times New Roman"/>
          <w:shd w:val="clear" w:color="auto" w:fill="FFFFFF"/>
        </w:rPr>
        <w:t xml:space="preserve"> (2021). Effects of angry rumination and distraction in intimate partner violent men.</w:t>
      </w:r>
      <w:r w:rsidRPr="00F76838">
        <w:rPr>
          <w:rStyle w:val="apple-converted-space"/>
          <w:rFonts w:cs="Times New Roman"/>
          <w:shd w:val="clear" w:color="auto" w:fill="FFFFFF"/>
        </w:rPr>
        <w:t> </w:t>
      </w:r>
      <w:r w:rsidRPr="00F76838">
        <w:rPr>
          <w:rFonts w:cs="Times New Roman"/>
          <w:i/>
          <w:iCs/>
        </w:rPr>
        <w:t xml:space="preserve">Journal of </w:t>
      </w:r>
      <w:r w:rsidR="00963A9B" w:rsidRPr="00F76838">
        <w:rPr>
          <w:rFonts w:cs="Times New Roman"/>
          <w:i/>
          <w:iCs/>
        </w:rPr>
        <w:t>I</w:t>
      </w:r>
      <w:r w:rsidRPr="00F76838">
        <w:rPr>
          <w:rFonts w:cs="Times New Roman"/>
          <w:i/>
          <w:iCs/>
        </w:rPr>
        <w:t xml:space="preserve">nterpersonal </w:t>
      </w:r>
      <w:r w:rsidR="00963A9B" w:rsidRPr="00F76838">
        <w:rPr>
          <w:rFonts w:cs="Times New Roman"/>
          <w:i/>
          <w:iCs/>
        </w:rPr>
        <w:t>V</w:t>
      </w:r>
      <w:r w:rsidRPr="00F76838">
        <w:rPr>
          <w:rFonts w:cs="Times New Roman"/>
          <w:i/>
          <w:iCs/>
        </w:rPr>
        <w:t>iolence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36</w:t>
      </w:r>
      <w:r w:rsidRPr="00F76838">
        <w:rPr>
          <w:rFonts w:cs="Times New Roman"/>
          <w:shd w:val="clear" w:color="auto" w:fill="FFFFFF"/>
        </w:rPr>
        <w:t>(23–24), NP12708-NP12729.</w:t>
      </w:r>
    </w:p>
    <w:p w14:paraId="74E41EAD" w14:textId="43A38290" w:rsidR="00CE201B" w:rsidRPr="00F76838" w:rsidRDefault="00CE201B" w:rsidP="00031EB3">
      <w:pPr>
        <w:ind w:left="720" w:hanging="720"/>
        <w:rPr>
          <w:rFonts w:cs="Times New Roman"/>
        </w:rPr>
      </w:pPr>
      <w:r w:rsidRPr="00F76838">
        <w:rPr>
          <w:rFonts w:cs="Times New Roman"/>
          <w:shd w:val="clear" w:color="auto" w:fill="FFFFFF"/>
        </w:rPr>
        <w:t>Babcock J</w:t>
      </w:r>
      <w:r w:rsidR="00DD4382" w:rsidRPr="00F76838">
        <w:rPr>
          <w:rFonts w:cs="Times New Roman"/>
          <w:shd w:val="clear" w:color="auto" w:fill="FFFFFF"/>
        </w:rPr>
        <w:t>C</w:t>
      </w:r>
      <w:r w:rsidRPr="00F76838">
        <w:rPr>
          <w:rFonts w:cs="Times New Roman"/>
          <w:shd w:val="clear" w:color="auto" w:fill="FFFFFF"/>
        </w:rPr>
        <w:t>, Green C</w:t>
      </w:r>
      <w:r w:rsidR="00DD4382" w:rsidRPr="00F76838">
        <w:rPr>
          <w:rFonts w:cs="Times New Roman"/>
          <w:shd w:val="clear" w:color="auto" w:fill="FFFFFF"/>
        </w:rPr>
        <w:t>E</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Robie C (2004). Does batterers' treatment work? A meta-analytic review of domestic violence treatment.</w:t>
      </w:r>
      <w:r w:rsidRPr="00F76838">
        <w:rPr>
          <w:rStyle w:val="apple-converted-space"/>
          <w:rFonts w:cs="Times New Roman"/>
          <w:shd w:val="clear" w:color="auto" w:fill="FFFFFF"/>
        </w:rPr>
        <w:t> </w:t>
      </w:r>
      <w:r w:rsidRPr="00F76838">
        <w:rPr>
          <w:rFonts w:cs="Times New Roman"/>
          <w:i/>
          <w:iCs/>
        </w:rPr>
        <w:t>Clinical Psychology Review</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23</w:t>
      </w:r>
      <w:r w:rsidRPr="00F76838">
        <w:rPr>
          <w:rFonts w:cs="Times New Roman"/>
          <w:shd w:val="clear" w:color="auto" w:fill="FFFFFF"/>
        </w:rPr>
        <w:t>(8), 1023–1053.</w:t>
      </w:r>
    </w:p>
    <w:p w14:paraId="6E79D3B9" w14:textId="0D26F25D" w:rsidR="00CE201B" w:rsidRPr="00F76838" w:rsidRDefault="00CE201B" w:rsidP="00031EB3">
      <w:pPr>
        <w:ind w:left="720" w:hanging="720"/>
        <w:rPr>
          <w:rFonts w:cs="Times New Roman"/>
        </w:rPr>
      </w:pPr>
      <w:r w:rsidRPr="00F76838">
        <w:rPr>
          <w:rFonts w:cs="Times New Roman"/>
          <w:shd w:val="clear" w:color="auto" w:fill="FFFFFF"/>
        </w:rPr>
        <w:t>Backhaus</w:t>
      </w:r>
      <w:r w:rsidR="00887F44" w:rsidRPr="00F76838">
        <w:rPr>
          <w:rFonts w:cs="Times New Roman"/>
          <w:shd w:val="clear" w:color="auto" w:fill="FFFFFF"/>
        </w:rPr>
        <w:t xml:space="preserve"> A</w:t>
      </w:r>
      <w:r w:rsidR="00DD4382" w:rsidRPr="00F76838">
        <w:rPr>
          <w:rFonts w:cs="Times New Roman"/>
          <w:shd w:val="clear" w:color="auto" w:fill="FFFFFF"/>
        </w:rPr>
        <w:t>A</w:t>
      </w:r>
      <w:r w:rsidRPr="00F76838">
        <w:rPr>
          <w:rFonts w:cs="Times New Roman"/>
          <w:shd w:val="clear" w:color="auto" w:fill="FFFFFF"/>
        </w:rPr>
        <w:t>, Agha Z, Maglione M</w:t>
      </w:r>
      <w:r w:rsidR="00DD4382" w:rsidRPr="00F76838">
        <w:rPr>
          <w:rFonts w:cs="Times New Roman"/>
          <w:shd w:val="clear" w:color="auto" w:fill="FFFFFF"/>
        </w:rPr>
        <w:t>L</w:t>
      </w:r>
      <w:r w:rsidRPr="00F76838">
        <w:rPr>
          <w:rFonts w:cs="Times New Roman"/>
          <w:shd w:val="clear" w:color="auto" w:fill="FFFFFF"/>
        </w:rPr>
        <w:t>, Repp A, Ross B, Zuest D, ...</w:t>
      </w:r>
      <w:r w:rsidR="00864DD0" w:rsidRPr="00F76838">
        <w:rPr>
          <w:rFonts w:cs="Times New Roman"/>
          <w:shd w:val="clear" w:color="auto" w:fill="FFFFFF"/>
        </w:rPr>
        <w:t xml:space="preserve"> and </w:t>
      </w:r>
      <w:r w:rsidRPr="00F76838">
        <w:rPr>
          <w:rFonts w:cs="Times New Roman"/>
          <w:shd w:val="clear" w:color="auto" w:fill="FFFFFF"/>
        </w:rPr>
        <w:t>Thorp S</w:t>
      </w:r>
      <w:r w:rsidR="00DD4382" w:rsidRPr="00F76838">
        <w:rPr>
          <w:rFonts w:cs="Times New Roman"/>
          <w:shd w:val="clear" w:color="auto" w:fill="FFFFFF"/>
        </w:rPr>
        <w:t>R</w:t>
      </w:r>
      <w:r w:rsidRPr="00F76838">
        <w:rPr>
          <w:rFonts w:cs="Times New Roman"/>
          <w:shd w:val="clear" w:color="auto" w:fill="FFFFFF"/>
        </w:rPr>
        <w:t xml:space="preserve"> (2012). Videoconferencing psychotherapy: a systematic review. </w:t>
      </w:r>
      <w:r w:rsidRPr="00F76838">
        <w:rPr>
          <w:rFonts w:cs="Times New Roman"/>
          <w:i/>
          <w:iCs/>
          <w:shd w:val="clear" w:color="auto" w:fill="FFFFFF"/>
        </w:rPr>
        <w:t>Psychological Services</w:t>
      </w:r>
      <w:r w:rsidRPr="00F76838">
        <w:rPr>
          <w:rFonts w:cs="Times New Roman"/>
          <w:shd w:val="clear" w:color="auto" w:fill="FFFFFF"/>
        </w:rPr>
        <w:t>, </w:t>
      </w:r>
      <w:r w:rsidRPr="00F76838">
        <w:rPr>
          <w:rFonts w:cs="Times New Roman"/>
          <w:i/>
          <w:iCs/>
          <w:shd w:val="clear" w:color="auto" w:fill="FFFFFF"/>
        </w:rPr>
        <w:t>9</w:t>
      </w:r>
      <w:r w:rsidRPr="00F76838">
        <w:rPr>
          <w:rFonts w:cs="Times New Roman"/>
          <w:shd w:val="clear" w:color="auto" w:fill="FFFFFF"/>
        </w:rPr>
        <w:t>(2), 111.</w:t>
      </w:r>
    </w:p>
    <w:p w14:paraId="52BC4A3B" w14:textId="0F08CFFD" w:rsidR="00CE201B" w:rsidRPr="00F76838" w:rsidRDefault="00CE201B" w:rsidP="00031EB3">
      <w:pPr>
        <w:ind w:left="720" w:hanging="720"/>
        <w:rPr>
          <w:rFonts w:cs="Times New Roman"/>
        </w:rPr>
      </w:pPr>
      <w:r w:rsidRPr="00F76838">
        <w:rPr>
          <w:rFonts w:cs="Times New Roman"/>
          <w:shd w:val="clear" w:color="auto" w:fill="FFFFFF"/>
        </w:rPr>
        <w:t>Backhouse C</w:t>
      </w:r>
      <w:r w:rsidR="00864DD0" w:rsidRPr="00F76838">
        <w:rPr>
          <w:rFonts w:cs="Times New Roman"/>
          <w:shd w:val="clear" w:color="auto" w:fill="FFFFFF"/>
        </w:rPr>
        <w:t xml:space="preserve"> and </w:t>
      </w:r>
      <w:r w:rsidRPr="00F76838">
        <w:rPr>
          <w:rFonts w:cs="Times New Roman"/>
          <w:shd w:val="clear" w:color="auto" w:fill="FFFFFF"/>
        </w:rPr>
        <w:t>Toivonen C (2018). National risk assessment principles for domestic and family violence: companion resource. A summary of the evidence-base supporting the development and implementation of the national risk assessment principles for domestic and family violence (NROWS insights 09/2018)</w:t>
      </w:r>
      <w:r w:rsidR="005526E7" w:rsidRPr="00F76838">
        <w:rPr>
          <w:rFonts w:cs="Times New Roman"/>
          <w:shd w:val="clear" w:color="auto" w:fill="FFFFFF"/>
        </w:rPr>
        <w:t>,</w:t>
      </w:r>
      <w:r w:rsidRPr="00F76838">
        <w:rPr>
          <w:rFonts w:cs="Times New Roman"/>
          <w:shd w:val="clear" w:color="auto" w:fill="FFFFFF"/>
        </w:rPr>
        <w:t xml:space="preserve"> ANROWS</w:t>
      </w:r>
      <w:r w:rsidR="005526E7" w:rsidRPr="00F76838">
        <w:rPr>
          <w:rFonts w:cs="Times New Roman"/>
          <w:shd w:val="clear" w:color="auto" w:fill="FFFFFF"/>
        </w:rPr>
        <w:t>, Sydney.</w:t>
      </w:r>
    </w:p>
    <w:p w14:paraId="1C78942D" w14:textId="38446BD5" w:rsidR="00CE201B" w:rsidRPr="00F76838" w:rsidRDefault="00CE201B" w:rsidP="00031EB3">
      <w:pPr>
        <w:ind w:left="720" w:hanging="720"/>
        <w:rPr>
          <w:rFonts w:cs="Times New Roman"/>
        </w:rPr>
      </w:pPr>
      <w:r w:rsidRPr="00F76838">
        <w:rPr>
          <w:rFonts w:cs="Times New Roman"/>
          <w:shd w:val="clear" w:color="auto" w:fill="FFFFFF"/>
        </w:rPr>
        <w:t>Batastini A</w:t>
      </w:r>
      <w:r w:rsidR="00DD4382" w:rsidRPr="00F76838">
        <w:rPr>
          <w:rFonts w:cs="Times New Roman"/>
          <w:shd w:val="clear" w:color="auto" w:fill="FFFFFF"/>
        </w:rPr>
        <w:t>B</w:t>
      </w:r>
      <w:r w:rsidRPr="00F76838">
        <w:rPr>
          <w:rFonts w:cs="Times New Roman"/>
          <w:shd w:val="clear" w:color="auto" w:fill="FFFFFF"/>
        </w:rPr>
        <w:t>, Pike M, Thoen M</w:t>
      </w:r>
      <w:r w:rsidR="00DD4382" w:rsidRPr="00F76838">
        <w:rPr>
          <w:rFonts w:cs="Times New Roman"/>
          <w:shd w:val="clear" w:color="auto" w:fill="FFFFFF"/>
        </w:rPr>
        <w:t>A</w:t>
      </w:r>
      <w:r w:rsidRPr="00F76838">
        <w:rPr>
          <w:rFonts w:cs="Times New Roman"/>
          <w:shd w:val="clear" w:color="auto" w:fill="FFFFFF"/>
        </w:rPr>
        <w:t>, Jones A</w:t>
      </w:r>
      <w:r w:rsidR="00DD4382" w:rsidRPr="00F76838">
        <w:rPr>
          <w:rFonts w:cs="Times New Roman"/>
          <w:shd w:val="clear" w:color="auto" w:fill="FFFFFF"/>
        </w:rPr>
        <w:t>C</w:t>
      </w:r>
      <w:r w:rsidRPr="00F76838">
        <w:rPr>
          <w:rFonts w:cs="Times New Roman"/>
          <w:shd w:val="clear" w:color="auto" w:fill="FFFFFF"/>
        </w:rPr>
        <w:t>, Davis R</w:t>
      </w:r>
      <w:r w:rsidR="00DD4382" w:rsidRPr="00F76838">
        <w:rPr>
          <w:rFonts w:cs="Times New Roman"/>
          <w:shd w:val="clear" w:color="auto" w:fill="FFFFFF"/>
        </w:rPr>
        <w:t>M</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Escalera E (2020). Perceptions and use of videoconferencing in forensic mental health assessments: a survey of evaluators and legal personnel. </w:t>
      </w:r>
      <w:r w:rsidRPr="00F76838">
        <w:rPr>
          <w:rFonts w:cs="Times New Roman"/>
          <w:i/>
          <w:iCs/>
          <w:shd w:val="clear" w:color="auto" w:fill="FFFFFF"/>
        </w:rPr>
        <w:t>Psychology, Crime</w:t>
      </w:r>
      <w:r w:rsidR="00864DD0" w:rsidRPr="00F76838">
        <w:rPr>
          <w:rFonts w:cs="Times New Roman"/>
          <w:i/>
          <w:iCs/>
          <w:shd w:val="clear" w:color="auto" w:fill="FFFFFF"/>
        </w:rPr>
        <w:t xml:space="preserve"> and </w:t>
      </w:r>
      <w:r w:rsidRPr="00F76838">
        <w:rPr>
          <w:rFonts w:cs="Times New Roman"/>
          <w:i/>
          <w:iCs/>
          <w:shd w:val="clear" w:color="auto" w:fill="FFFFFF"/>
        </w:rPr>
        <w:t>Law</w:t>
      </w:r>
      <w:r w:rsidRPr="00F76838">
        <w:rPr>
          <w:rFonts w:cs="Times New Roman"/>
          <w:shd w:val="clear" w:color="auto" w:fill="FFFFFF"/>
        </w:rPr>
        <w:t>, </w:t>
      </w:r>
      <w:r w:rsidRPr="00F76838">
        <w:rPr>
          <w:rFonts w:cs="Times New Roman"/>
          <w:i/>
          <w:iCs/>
          <w:shd w:val="clear" w:color="auto" w:fill="FFFFFF"/>
        </w:rPr>
        <w:t>26</w:t>
      </w:r>
      <w:r w:rsidRPr="00F76838">
        <w:rPr>
          <w:rFonts w:cs="Times New Roman"/>
          <w:shd w:val="clear" w:color="auto" w:fill="FFFFFF"/>
        </w:rPr>
        <w:t>(6), 593–613.</w:t>
      </w:r>
    </w:p>
    <w:p w14:paraId="58D9348C" w14:textId="4C2DE307" w:rsidR="00CE201B" w:rsidRPr="00F76838" w:rsidRDefault="00CE201B" w:rsidP="00031EB3">
      <w:pPr>
        <w:ind w:left="720" w:hanging="720"/>
        <w:rPr>
          <w:rFonts w:cs="Times New Roman"/>
          <w:shd w:val="clear" w:color="auto" w:fill="FFFFFF"/>
        </w:rPr>
      </w:pPr>
      <w:r w:rsidRPr="00F76838">
        <w:rPr>
          <w:rFonts w:cs="Times New Roman"/>
          <w:shd w:val="clear" w:color="auto" w:fill="FFFFFF"/>
        </w:rPr>
        <w:t>Bernhard P</w:t>
      </w:r>
      <w:r w:rsidR="00DD4382" w:rsidRPr="00F76838">
        <w:rPr>
          <w:rFonts w:cs="Times New Roman"/>
          <w:shd w:val="clear" w:color="auto" w:fill="FFFFFF"/>
        </w:rPr>
        <w:t>A</w:t>
      </w:r>
      <w:r w:rsidRPr="00F76838">
        <w:rPr>
          <w:rFonts w:cs="Times New Roman"/>
          <w:shd w:val="clear" w:color="auto" w:fill="FFFFFF"/>
        </w:rPr>
        <w:t>, McDowell L,</w:t>
      </w:r>
      <w:r w:rsidR="00864DD0" w:rsidRPr="00F76838">
        <w:rPr>
          <w:rFonts w:cs="Times New Roman"/>
          <w:shd w:val="clear" w:color="auto" w:fill="FFFFFF"/>
        </w:rPr>
        <w:t xml:space="preserve"> and </w:t>
      </w:r>
      <w:r w:rsidRPr="00F76838">
        <w:rPr>
          <w:rFonts w:cs="Times New Roman"/>
          <w:shd w:val="clear" w:color="auto" w:fill="FFFFFF"/>
        </w:rPr>
        <w:t>Vincent G</w:t>
      </w:r>
      <w:r w:rsidR="00DD4382" w:rsidRPr="00F76838">
        <w:rPr>
          <w:rFonts w:cs="Times New Roman"/>
          <w:shd w:val="clear" w:color="auto" w:fill="FFFFFF"/>
        </w:rPr>
        <w:t>M</w:t>
      </w:r>
      <w:r w:rsidRPr="00F76838">
        <w:rPr>
          <w:rFonts w:cs="Times New Roman"/>
          <w:shd w:val="clear" w:color="auto" w:fill="FFFFFF"/>
        </w:rPr>
        <w:t xml:space="preserve"> (2021). Forensic practitioners’ use and perceptions of telepsychology before and during COVID-19. </w:t>
      </w:r>
      <w:r w:rsidRPr="00F76838">
        <w:rPr>
          <w:rFonts w:cs="Times New Roman"/>
          <w:i/>
          <w:iCs/>
          <w:shd w:val="clear" w:color="auto" w:fill="FFFFFF"/>
        </w:rPr>
        <w:t>Law and Human Behaviour</w:t>
      </w:r>
      <w:r w:rsidRPr="00F76838">
        <w:rPr>
          <w:rFonts w:cs="Times New Roman"/>
          <w:shd w:val="clear" w:color="auto" w:fill="FFFFFF"/>
        </w:rPr>
        <w:t>, </w:t>
      </w:r>
      <w:r w:rsidRPr="00F76838">
        <w:rPr>
          <w:rFonts w:cs="Times New Roman"/>
          <w:i/>
          <w:iCs/>
          <w:shd w:val="clear" w:color="auto" w:fill="FFFFFF"/>
        </w:rPr>
        <w:t>45</w:t>
      </w:r>
      <w:r w:rsidRPr="00F76838">
        <w:rPr>
          <w:rFonts w:cs="Times New Roman"/>
          <w:shd w:val="clear" w:color="auto" w:fill="FFFFFF"/>
        </w:rPr>
        <w:t>(5), 468.</w:t>
      </w:r>
    </w:p>
    <w:p w14:paraId="43C2ECC8" w14:textId="0FEB1573" w:rsidR="00AE4640" w:rsidRPr="00F76838" w:rsidRDefault="00AE4640" w:rsidP="00031EB3">
      <w:pPr>
        <w:ind w:left="720" w:hanging="720"/>
        <w:rPr>
          <w:rFonts w:cs="Times New Roman"/>
        </w:rPr>
      </w:pPr>
      <w:r w:rsidRPr="00F76838">
        <w:rPr>
          <w:rFonts w:cs="Times New Roman"/>
        </w:rPr>
        <w:lastRenderedPageBreak/>
        <w:t>Better Conversation. (n.d.). Better conversation: A guide to health coaching. Retrieved September 29, 2024, from https://www.betterconversation.co.uk.</w:t>
      </w:r>
    </w:p>
    <w:p w14:paraId="1FC1D386" w14:textId="09B7A956" w:rsidR="00CE201B" w:rsidRPr="00F76838" w:rsidRDefault="00CE201B" w:rsidP="00031EB3">
      <w:pPr>
        <w:ind w:left="720" w:hanging="720"/>
        <w:rPr>
          <w:rFonts w:ascii="Barlow" w:eastAsia="Barlow" w:hAnsi="Barlow" w:cs="Barlow"/>
        </w:rPr>
      </w:pPr>
      <w:r w:rsidRPr="00F76838">
        <w:rPr>
          <w:rFonts w:cs="Times New Roman"/>
          <w:shd w:val="clear" w:color="auto" w:fill="FFFFFF"/>
        </w:rPr>
        <w:t>Bonta J, Wallace-Capretta</w:t>
      </w:r>
      <w:r w:rsidR="004C7924" w:rsidRPr="00F76838">
        <w:rPr>
          <w:rFonts w:cs="Times New Roman"/>
          <w:shd w:val="clear" w:color="auto" w:fill="FFFFFF"/>
        </w:rPr>
        <w:t xml:space="preserve"> </w:t>
      </w:r>
      <w:r w:rsidRPr="00F76838">
        <w:rPr>
          <w:rFonts w:cs="Times New Roman"/>
          <w:shd w:val="clear" w:color="auto" w:fill="FFFFFF"/>
        </w:rPr>
        <w:t>S,</w:t>
      </w:r>
      <w:r w:rsidR="00864DD0" w:rsidRPr="00F76838">
        <w:rPr>
          <w:rFonts w:cs="Times New Roman"/>
          <w:shd w:val="clear" w:color="auto" w:fill="FFFFFF"/>
        </w:rPr>
        <w:t xml:space="preserve"> and </w:t>
      </w:r>
      <w:r w:rsidRPr="00F76838">
        <w:rPr>
          <w:rFonts w:cs="Times New Roman"/>
          <w:shd w:val="clear" w:color="auto" w:fill="FFFFFF"/>
        </w:rPr>
        <w:t>Rooney J (2000). A quasi-experimental evaluation of an intensive rehabilitation supervision program.</w:t>
      </w:r>
      <w:r w:rsidRPr="00F76838">
        <w:rPr>
          <w:rStyle w:val="apple-converted-space"/>
          <w:rFonts w:cs="Times New Roman"/>
          <w:shd w:val="clear" w:color="auto" w:fill="FFFFFF"/>
        </w:rPr>
        <w:t> </w:t>
      </w:r>
      <w:r w:rsidRPr="00F76838">
        <w:rPr>
          <w:rFonts w:cs="Times New Roman"/>
          <w:i/>
          <w:iCs/>
        </w:rPr>
        <w:t>Criminal Justice and Behaviour</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27</w:t>
      </w:r>
      <w:r w:rsidRPr="00F76838">
        <w:rPr>
          <w:rFonts w:cs="Times New Roman"/>
          <w:shd w:val="clear" w:color="auto" w:fill="FFFFFF"/>
        </w:rPr>
        <w:t>(3), 312–329.</w:t>
      </w:r>
    </w:p>
    <w:p w14:paraId="69DC8E66" w14:textId="2AE9266E" w:rsidR="00CE201B" w:rsidRPr="00F76838" w:rsidRDefault="40F2A35D" w:rsidP="00031EB3">
      <w:pPr>
        <w:ind w:left="720" w:hanging="720"/>
        <w:rPr>
          <w:rFonts w:cs="Times New Roman"/>
          <w:shd w:val="clear" w:color="auto" w:fill="FFFFFF"/>
        </w:rPr>
      </w:pPr>
      <w:r w:rsidRPr="00F76838">
        <w:rPr>
          <w:rFonts w:cs="Times New Roman"/>
          <w:shd w:val="clear" w:color="auto" w:fill="FFFFFF"/>
        </w:rPr>
        <w:t>Borseth</w:t>
      </w:r>
      <w:r w:rsidR="004C7924" w:rsidRPr="00F76838">
        <w:rPr>
          <w:rFonts w:cs="Times New Roman"/>
          <w:shd w:val="clear" w:color="auto" w:fill="FFFFFF"/>
        </w:rPr>
        <w:t xml:space="preserve"> </w:t>
      </w:r>
      <w:r w:rsidRPr="00F76838">
        <w:rPr>
          <w:rFonts w:cs="Times New Roman"/>
          <w:shd w:val="clear" w:color="auto" w:fill="FFFFFF"/>
        </w:rPr>
        <w:t>J</w:t>
      </w:r>
      <w:r w:rsidR="00DD4382" w:rsidRPr="00F76838">
        <w:rPr>
          <w:rFonts w:cs="Times New Roman"/>
          <w:shd w:val="clear" w:color="auto" w:fill="FFFFFF"/>
        </w:rPr>
        <w:t>L</w:t>
      </w:r>
      <w:r w:rsidRPr="00F76838">
        <w:rPr>
          <w:rFonts w:cs="Times New Roman"/>
          <w:shd w:val="clear" w:color="auto" w:fill="FFFFFF"/>
        </w:rPr>
        <w:t>, Myer A</w:t>
      </w:r>
      <w:r w:rsidR="00DD4382" w:rsidRPr="00F76838">
        <w:rPr>
          <w:rFonts w:cs="Times New Roman"/>
          <w:shd w:val="clear" w:color="auto" w:fill="FFFFFF"/>
        </w:rPr>
        <w:t>J</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Makarios M</w:t>
      </w:r>
      <w:r w:rsidR="00DD4382" w:rsidRPr="00F76838">
        <w:rPr>
          <w:rFonts w:cs="Times New Roman"/>
          <w:shd w:val="clear" w:color="auto" w:fill="FFFFFF"/>
        </w:rPr>
        <w:t>D</w:t>
      </w:r>
      <w:r w:rsidRPr="00F76838">
        <w:rPr>
          <w:rFonts w:cs="Times New Roman"/>
          <w:shd w:val="clear" w:color="auto" w:fill="FFFFFF"/>
        </w:rPr>
        <w:t xml:space="preserve"> (2023). Superficial adherence to EBP: an example of low fidelity to the RNR model using a halfway house. Corrections, 8(5), 371–390.</w:t>
      </w:r>
    </w:p>
    <w:p w14:paraId="4D4FCD46" w14:textId="1D7D7ED4" w:rsidR="00CE201B" w:rsidRPr="00F76838" w:rsidRDefault="00CE201B" w:rsidP="00031EB3">
      <w:pPr>
        <w:ind w:left="720" w:hanging="720"/>
        <w:rPr>
          <w:rFonts w:cs="Times New Roman"/>
        </w:rPr>
      </w:pPr>
      <w:r w:rsidRPr="00F76838">
        <w:rPr>
          <w:rFonts w:cs="Times New Roman"/>
          <w:shd w:val="clear" w:color="auto" w:fill="FFFFFF"/>
        </w:rPr>
        <w:t>Bouchard S, Payeur R, Rivard V, Allard M, Paquin B, Renaud P,</w:t>
      </w:r>
      <w:r w:rsidR="00864DD0" w:rsidRPr="00F76838">
        <w:rPr>
          <w:rFonts w:cs="Times New Roman"/>
          <w:shd w:val="clear" w:color="auto" w:fill="FFFFFF"/>
        </w:rPr>
        <w:t xml:space="preserve"> and </w:t>
      </w:r>
      <w:r w:rsidRPr="00F76838">
        <w:rPr>
          <w:rFonts w:cs="Times New Roman"/>
          <w:shd w:val="clear" w:color="auto" w:fill="FFFFFF"/>
        </w:rPr>
        <w:t>Goyer L (2000). Cognitive behaviour therapy for panic disorder with agoraphobia in videoconference: Preliminary results. </w:t>
      </w:r>
      <w:r w:rsidRPr="00F76838">
        <w:rPr>
          <w:rFonts w:cs="Times New Roman"/>
          <w:i/>
          <w:iCs/>
          <w:shd w:val="clear" w:color="auto" w:fill="FFFFFF"/>
        </w:rPr>
        <w:t>CyberPsychology</w:t>
      </w:r>
      <w:r w:rsidR="00864DD0" w:rsidRPr="00F76838">
        <w:rPr>
          <w:rFonts w:cs="Times New Roman"/>
          <w:i/>
          <w:iCs/>
          <w:shd w:val="clear" w:color="auto" w:fill="FFFFFF"/>
        </w:rPr>
        <w:t xml:space="preserve"> and </w:t>
      </w:r>
      <w:r w:rsidRPr="00F76838">
        <w:rPr>
          <w:rFonts w:cs="Times New Roman"/>
          <w:i/>
          <w:iCs/>
          <w:shd w:val="clear" w:color="auto" w:fill="FFFFFF"/>
        </w:rPr>
        <w:t>Behaviour</w:t>
      </w:r>
      <w:r w:rsidRPr="00F76838">
        <w:rPr>
          <w:rFonts w:cs="Times New Roman"/>
          <w:shd w:val="clear" w:color="auto" w:fill="FFFFFF"/>
        </w:rPr>
        <w:t>, </w:t>
      </w:r>
      <w:r w:rsidRPr="00F76838">
        <w:rPr>
          <w:rFonts w:cs="Times New Roman"/>
          <w:i/>
          <w:iCs/>
          <w:shd w:val="clear" w:color="auto" w:fill="FFFFFF"/>
        </w:rPr>
        <w:t>3</w:t>
      </w:r>
      <w:r w:rsidRPr="00F76838">
        <w:rPr>
          <w:rFonts w:cs="Times New Roman"/>
          <w:shd w:val="clear" w:color="auto" w:fill="FFFFFF"/>
        </w:rPr>
        <w:t>(6), 999–1007.</w:t>
      </w:r>
    </w:p>
    <w:p w14:paraId="0982D7B1" w14:textId="7FBD1043" w:rsidR="00CE201B" w:rsidRPr="00F76838" w:rsidRDefault="40F2A35D" w:rsidP="00031EB3">
      <w:pPr>
        <w:ind w:left="720" w:hanging="720"/>
        <w:rPr>
          <w:rFonts w:ascii="Barlow" w:eastAsia="Barlow" w:hAnsi="Barlow" w:cs="Barlow"/>
        </w:rPr>
      </w:pPr>
      <w:r w:rsidRPr="00F76838">
        <w:t>Boxall H, Doherty L, Lawler S, Franks C,</w:t>
      </w:r>
      <w:r w:rsidR="00864DD0" w:rsidRPr="00F76838">
        <w:t xml:space="preserve"> and </w:t>
      </w:r>
      <w:r w:rsidRPr="00F76838">
        <w:t>Bricknell S (2022). The ‘Pathways to intimate partner homicide’ project: Key stages and events in male-perpetrated intimate partner homicide in Australia (Research report, 04/2022)</w:t>
      </w:r>
      <w:r w:rsidR="005526E7" w:rsidRPr="00F76838">
        <w:t>,</w:t>
      </w:r>
      <w:r w:rsidRPr="00F76838">
        <w:t xml:space="preserve"> ANROWS</w:t>
      </w:r>
      <w:r w:rsidR="005526E7" w:rsidRPr="00F76838">
        <w:t>, Sydney</w:t>
      </w:r>
      <w:r w:rsidRPr="00F76838">
        <w:t>.</w:t>
      </w:r>
    </w:p>
    <w:p w14:paraId="7B994BEF" w14:textId="408A555B" w:rsidR="00CE201B" w:rsidRPr="00F76838" w:rsidRDefault="00CE201B" w:rsidP="00031EB3">
      <w:pPr>
        <w:ind w:left="720" w:hanging="720"/>
        <w:rPr>
          <w:rFonts w:cs="Times New Roman"/>
        </w:rPr>
      </w:pPr>
      <w:r w:rsidRPr="00F76838">
        <w:rPr>
          <w:rFonts w:cs="Times New Roman"/>
          <w:shd w:val="clear" w:color="auto" w:fill="FFFFFF"/>
        </w:rPr>
        <w:t>Brassard</w:t>
      </w:r>
      <w:r w:rsidR="00B7766A" w:rsidRPr="00F76838">
        <w:rPr>
          <w:rFonts w:cs="Times New Roman"/>
          <w:shd w:val="clear" w:color="auto" w:fill="FFFFFF"/>
        </w:rPr>
        <w:t xml:space="preserve"> </w:t>
      </w:r>
      <w:r w:rsidRPr="00F76838">
        <w:rPr>
          <w:rFonts w:cs="Times New Roman"/>
          <w:shd w:val="clear" w:color="auto" w:fill="FFFFFF"/>
        </w:rPr>
        <w:t>A, Dugal C, Daspe M</w:t>
      </w:r>
      <w:r w:rsidR="00DD4382" w:rsidRPr="00F76838">
        <w:rPr>
          <w:rFonts w:cs="Times New Roman"/>
          <w:shd w:val="clear" w:color="auto" w:fill="FFFFFF"/>
        </w:rPr>
        <w:t>E</w:t>
      </w:r>
      <w:r w:rsidRPr="00F76838">
        <w:rPr>
          <w:rFonts w:cs="Times New Roman"/>
          <w:shd w:val="clear" w:color="auto" w:fill="FFFFFF"/>
        </w:rPr>
        <w:t>, Péloquin K, Savard C, Lafontaine M</w:t>
      </w:r>
      <w:r w:rsidR="00DD4382" w:rsidRPr="00F76838">
        <w:rPr>
          <w:rFonts w:cs="Times New Roman"/>
          <w:shd w:val="clear" w:color="auto" w:fill="FFFFFF"/>
        </w:rPr>
        <w:t>F</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Godbout N (2023). A latent profile analysis of intimate partner violence perpetrated by men seeking help. </w:t>
      </w:r>
      <w:r w:rsidRPr="00F76838">
        <w:rPr>
          <w:rFonts w:cs="Times New Roman"/>
          <w:i/>
          <w:iCs/>
          <w:shd w:val="clear" w:color="auto" w:fill="FFFFFF"/>
        </w:rPr>
        <w:t>Journal of Interpersonal Violence</w:t>
      </w:r>
      <w:r w:rsidRPr="00F76838">
        <w:rPr>
          <w:rFonts w:cs="Times New Roman"/>
          <w:shd w:val="clear" w:color="auto" w:fill="FFFFFF"/>
        </w:rPr>
        <w:t xml:space="preserve">, </w:t>
      </w:r>
      <w:r w:rsidR="005526E7" w:rsidRPr="00F76838">
        <w:rPr>
          <w:rFonts w:cs="Times New Roman"/>
          <w:shd w:val="clear" w:color="auto" w:fill="FFFFFF"/>
        </w:rPr>
        <w:t>doi:10.1177/08862605231174502</w:t>
      </w:r>
      <w:r w:rsidRPr="00F76838">
        <w:rPr>
          <w:rFonts w:cs="Times New Roman"/>
          <w:shd w:val="clear" w:color="auto" w:fill="FFFFFF"/>
        </w:rPr>
        <w:t>.</w:t>
      </w:r>
    </w:p>
    <w:p w14:paraId="4302F73A" w14:textId="31EB716C" w:rsidR="00CE201B" w:rsidRPr="00F76838" w:rsidRDefault="00CE201B" w:rsidP="00031EB3">
      <w:pPr>
        <w:ind w:left="720" w:hanging="720"/>
        <w:rPr>
          <w:rFonts w:cs="Times New Roman"/>
        </w:rPr>
      </w:pPr>
      <w:r w:rsidRPr="00F76838">
        <w:rPr>
          <w:rFonts w:cs="Times New Roman"/>
          <w:shd w:val="clear" w:color="auto" w:fill="FFFFFF"/>
        </w:rPr>
        <w:t>Brown T, Flynn C, Arias P</w:t>
      </w:r>
      <w:r w:rsidR="00DD4382" w:rsidRPr="00F76838">
        <w:rPr>
          <w:rFonts w:cs="Times New Roman"/>
          <w:shd w:val="clear" w:color="auto" w:fill="FFFFFF"/>
        </w:rPr>
        <w:t>F</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Clavijo C (2016).</w:t>
      </w:r>
      <w:r w:rsidRPr="00F76838">
        <w:rPr>
          <w:rStyle w:val="apple-converted-space"/>
          <w:rFonts w:cs="Times New Roman"/>
          <w:shd w:val="clear" w:color="auto" w:fill="FFFFFF"/>
        </w:rPr>
        <w:t> </w:t>
      </w:r>
      <w:r w:rsidRPr="00F76838">
        <w:rPr>
          <w:rFonts w:cs="Times New Roman"/>
          <w:i/>
          <w:iCs/>
        </w:rPr>
        <w:t>A study of the impact on men</w:t>
      </w:r>
      <w:r w:rsidR="00864DD0" w:rsidRPr="00F76838">
        <w:rPr>
          <w:rFonts w:cs="Times New Roman"/>
          <w:i/>
          <w:iCs/>
        </w:rPr>
        <w:t xml:space="preserve"> and </w:t>
      </w:r>
      <w:r w:rsidRPr="00F76838">
        <w:rPr>
          <w:rFonts w:cs="Times New Roman"/>
          <w:i/>
          <w:iCs/>
        </w:rPr>
        <w:t>their partners in the short term</w:t>
      </w:r>
      <w:r w:rsidR="00864DD0" w:rsidRPr="00F76838">
        <w:rPr>
          <w:rFonts w:cs="Times New Roman"/>
          <w:i/>
          <w:iCs/>
        </w:rPr>
        <w:t xml:space="preserve"> and </w:t>
      </w:r>
      <w:r w:rsidRPr="00F76838">
        <w:rPr>
          <w:rFonts w:cs="Times New Roman"/>
          <w:i/>
          <w:iCs/>
        </w:rPr>
        <w:t>in the long term of attending men’s behaviour change programs</w:t>
      </w:r>
      <w:r w:rsidRPr="00F76838">
        <w:rPr>
          <w:rFonts w:cs="Times New Roman"/>
          <w:shd w:val="clear" w:color="auto" w:fill="FFFFFF"/>
        </w:rPr>
        <w:t>. Violence Free Families.</w:t>
      </w:r>
    </w:p>
    <w:p w14:paraId="63D33905" w14:textId="2ACB86C6" w:rsidR="00CE201B" w:rsidRPr="00F76838" w:rsidRDefault="00CE201B" w:rsidP="00031EB3">
      <w:pPr>
        <w:ind w:left="720" w:hanging="720"/>
        <w:rPr>
          <w:rFonts w:cs="Times New Roman"/>
        </w:rPr>
      </w:pPr>
      <w:r w:rsidRPr="00F76838">
        <w:rPr>
          <w:rFonts w:cs="Times New Roman"/>
          <w:shd w:val="clear" w:color="auto" w:fill="FFFFFF"/>
        </w:rPr>
        <w:t>Campbell</w:t>
      </w:r>
      <w:r w:rsidR="00AC34B2" w:rsidRPr="00F76838">
        <w:rPr>
          <w:rFonts w:cs="Times New Roman"/>
          <w:shd w:val="clear" w:color="auto" w:fill="FFFFFF"/>
        </w:rPr>
        <w:t xml:space="preserve"> </w:t>
      </w:r>
      <w:r w:rsidRPr="00F76838">
        <w:rPr>
          <w:rFonts w:cs="Times New Roman"/>
          <w:shd w:val="clear" w:color="auto" w:fill="FFFFFF"/>
        </w:rPr>
        <w:t>L</w:t>
      </w:r>
      <w:r w:rsidR="00DD4382" w:rsidRPr="00F76838">
        <w:rPr>
          <w:rFonts w:cs="Times New Roman"/>
          <w:shd w:val="clear" w:color="auto" w:fill="FFFFFF"/>
        </w:rPr>
        <w:t>F</w:t>
      </w:r>
      <w:r w:rsidRPr="00F76838">
        <w:rPr>
          <w:rFonts w:cs="Times New Roman"/>
          <w:shd w:val="clear" w:color="auto" w:fill="FFFFFF"/>
        </w:rPr>
        <w:t>, Millán</w:t>
      </w:r>
      <w:r w:rsidR="00AC34B2" w:rsidRPr="00F76838">
        <w:rPr>
          <w:rFonts w:cs="Times New Roman"/>
          <w:shd w:val="clear" w:color="auto" w:fill="FFFFFF"/>
        </w:rPr>
        <w:t xml:space="preserve"> </w:t>
      </w:r>
      <w:r w:rsidRPr="00F76838">
        <w:rPr>
          <w:rFonts w:cs="Times New Roman"/>
          <w:shd w:val="clear" w:color="auto" w:fill="FFFFFF"/>
        </w:rPr>
        <w:t>F</w:t>
      </w:r>
      <w:r w:rsidR="00DD4382" w:rsidRPr="00F76838">
        <w:rPr>
          <w:rFonts w:cs="Times New Roman"/>
          <w:shd w:val="clear" w:color="auto" w:fill="FFFFFF"/>
        </w:rPr>
        <w:t>A</w:t>
      </w:r>
      <w:r w:rsidR="00207AE4"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Martin J</w:t>
      </w:r>
      <w:r w:rsidR="00DD4382" w:rsidRPr="00F76838">
        <w:rPr>
          <w:rFonts w:cs="Times New Roman"/>
          <w:shd w:val="clear" w:color="auto" w:fill="FFFFFF"/>
        </w:rPr>
        <w:t>N</w:t>
      </w:r>
      <w:r w:rsidRPr="00F76838">
        <w:rPr>
          <w:rFonts w:cs="Times New Roman"/>
          <w:shd w:val="clear" w:color="auto" w:fill="FFFFFF"/>
        </w:rPr>
        <w:t xml:space="preserve"> (2018). </w:t>
      </w:r>
      <w:r w:rsidRPr="00F76838">
        <w:rPr>
          <w:rFonts w:cs="Times New Roman"/>
          <w:i/>
          <w:iCs/>
          <w:shd w:val="clear" w:color="auto" w:fill="FFFFFF"/>
        </w:rPr>
        <w:t>A telepsychology casebook: Using technology ethically and effectively in your professional practice</w:t>
      </w:r>
      <w:r w:rsidRPr="00F76838">
        <w:rPr>
          <w:rFonts w:cs="Times New Roman"/>
          <w:shd w:val="clear" w:color="auto" w:fill="FFFFFF"/>
        </w:rPr>
        <w:t>. American Psychological Association.</w:t>
      </w:r>
    </w:p>
    <w:p w14:paraId="393F6390" w14:textId="61D6BD42" w:rsidR="00CE201B" w:rsidRPr="00F76838" w:rsidRDefault="00CE201B" w:rsidP="00031EB3">
      <w:pPr>
        <w:ind w:left="720" w:hanging="720"/>
        <w:rPr>
          <w:rFonts w:cs="Times New Roman"/>
        </w:rPr>
      </w:pPr>
      <w:r w:rsidRPr="00F76838">
        <w:rPr>
          <w:rFonts w:cs="Times New Roman"/>
          <w:shd w:val="clear" w:color="auto" w:fill="FFFFFF"/>
        </w:rPr>
        <w:t>Campbell M, Neil J</w:t>
      </w:r>
      <w:r w:rsidR="00DD4382" w:rsidRPr="00F76838">
        <w:rPr>
          <w:rFonts w:cs="Times New Roman"/>
          <w:shd w:val="clear" w:color="auto" w:fill="FFFFFF"/>
        </w:rPr>
        <w:t>A</w:t>
      </w:r>
      <w:r w:rsidRPr="00F76838">
        <w:rPr>
          <w:rFonts w:cs="Times New Roman"/>
          <w:shd w:val="clear" w:color="auto" w:fill="FFFFFF"/>
        </w:rPr>
        <w:t>, Jaffe P</w:t>
      </w:r>
      <w:r w:rsidR="00DD4382" w:rsidRPr="00F76838">
        <w:rPr>
          <w:rFonts w:cs="Times New Roman"/>
          <w:shd w:val="clear" w:color="auto" w:fill="FFFFFF"/>
        </w:rPr>
        <w:t>G</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Kelly T (2010). Engaging abusive men in seeking community intervention: a critical research</w:t>
      </w:r>
      <w:r w:rsidR="00864DD0" w:rsidRPr="00F76838">
        <w:rPr>
          <w:rFonts w:cs="Times New Roman"/>
          <w:shd w:val="clear" w:color="auto" w:fill="FFFFFF"/>
        </w:rPr>
        <w:t xml:space="preserve"> and </w:t>
      </w:r>
      <w:r w:rsidRPr="00F76838">
        <w:rPr>
          <w:rFonts w:cs="Times New Roman"/>
          <w:shd w:val="clear" w:color="auto" w:fill="FFFFFF"/>
        </w:rPr>
        <w:t>practice priority.</w:t>
      </w:r>
      <w:r w:rsidRPr="00F76838">
        <w:rPr>
          <w:rStyle w:val="apple-converted-space"/>
          <w:rFonts w:cs="Times New Roman"/>
          <w:shd w:val="clear" w:color="auto" w:fill="FFFFFF"/>
        </w:rPr>
        <w:t> </w:t>
      </w:r>
      <w:r w:rsidRPr="00F76838">
        <w:rPr>
          <w:rFonts w:cs="Times New Roman"/>
          <w:i/>
          <w:iCs/>
        </w:rPr>
        <w:t>Journal of Family Violence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25</w:t>
      </w:r>
      <w:r w:rsidRPr="00F76838">
        <w:rPr>
          <w:rFonts w:cs="Times New Roman"/>
          <w:shd w:val="clear" w:color="auto" w:fill="FFFFFF"/>
        </w:rPr>
        <w:t>(4), 413–422.</w:t>
      </w:r>
    </w:p>
    <w:p w14:paraId="4FDB509F" w14:textId="1865799D" w:rsidR="00CE201B" w:rsidRPr="00F76838" w:rsidRDefault="00CE201B" w:rsidP="00031EB3">
      <w:pPr>
        <w:ind w:left="720" w:hanging="720"/>
        <w:rPr>
          <w:rFonts w:cs="Times New Roman"/>
        </w:rPr>
      </w:pPr>
      <w:r w:rsidRPr="00F76838">
        <w:rPr>
          <w:rFonts w:cs="Times New Roman"/>
          <w:shd w:val="clear" w:color="auto" w:fill="FFFFFF"/>
        </w:rPr>
        <w:t>Carlson B</w:t>
      </w:r>
      <w:r w:rsidR="00864DD0" w:rsidRPr="00F76838">
        <w:rPr>
          <w:rFonts w:cs="Times New Roman"/>
          <w:shd w:val="clear" w:color="auto" w:fill="FFFFFF"/>
        </w:rPr>
        <w:t xml:space="preserve"> and </w:t>
      </w:r>
      <w:r w:rsidRPr="00F76838">
        <w:rPr>
          <w:rFonts w:cs="Times New Roman"/>
          <w:shd w:val="clear" w:color="auto" w:fill="FFFFFF"/>
        </w:rPr>
        <w:t>Farrelly T (2009). Family violence, help-seeking</w:t>
      </w:r>
      <w:r w:rsidR="00864DD0" w:rsidRPr="00F76838">
        <w:rPr>
          <w:rFonts w:cs="Times New Roman"/>
          <w:shd w:val="clear" w:color="auto" w:fill="FFFFFF"/>
        </w:rPr>
        <w:t xml:space="preserve"> and </w:t>
      </w:r>
      <w:r w:rsidRPr="00F76838">
        <w:rPr>
          <w:rFonts w:cs="Times New Roman"/>
          <w:shd w:val="clear" w:color="auto" w:fill="FFFFFF"/>
        </w:rPr>
        <w:t>the close-knit Aboriginal community: Lessons for mainstream service provision.</w:t>
      </w:r>
      <w:r w:rsidRPr="00F76838">
        <w:rPr>
          <w:rStyle w:val="apple-converted-space"/>
          <w:rFonts w:cs="Times New Roman"/>
          <w:shd w:val="clear" w:color="auto" w:fill="FFFFFF"/>
        </w:rPr>
        <w:t> </w:t>
      </w:r>
      <w:r w:rsidRPr="00F76838">
        <w:rPr>
          <w:rFonts w:cs="Times New Roman"/>
          <w:i/>
          <w:iCs/>
        </w:rPr>
        <w:t>Australian Domestic</w:t>
      </w:r>
      <w:r w:rsidR="00864DD0" w:rsidRPr="00F76838">
        <w:rPr>
          <w:rFonts w:cs="Times New Roman"/>
          <w:i/>
          <w:iCs/>
        </w:rPr>
        <w:t xml:space="preserve"> and </w:t>
      </w:r>
      <w:r w:rsidRPr="00F76838">
        <w:rPr>
          <w:rFonts w:cs="Times New Roman"/>
          <w:i/>
          <w:iCs/>
        </w:rPr>
        <w:t>Family Violence Clearinghouse</w:t>
      </w:r>
      <w:r w:rsidRPr="00F76838">
        <w:rPr>
          <w:rFonts w:cs="Times New Roman"/>
          <w:shd w:val="clear" w:color="auto" w:fill="FFFFFF"/>
        </w:rPr>
        <w:t>.</w:t>
      </w:r>
    </w:p>
    <w:p w14:paraId="2BB0BE47" w14:textId="30372E27" w:rsidR="00CE201B" w:rsidRPr="00F76838" w:rsidRDefault="00CE201B" w:rsidP="00031EB3">
      <w:pPr>
        <w:ind w:left="720" w:hanging="720"/>
        <w:rPr>
          <w:rFonts w:cs="Times New Roman"/>
        </w:rPr>
      </w:pPr>
      <w:r w:rsidRPr="00F76838">
        <w:rPr>
          <w:rFonts w:cs="Times New Roman"/>
          <w:shd w:val="clear" w:color="auto" w:fill="FFFFFF"/>
        </w:rPr>
        <w:t>Carlsson C (2013). Masculinities, persistence, and desistance. </w:t>
      </w:r>
      <w:r w:rsidRPr="00F76838">
        <w:rPr>
          <w:rFonts w:cs="Times New Roman"/>
          <w:i/>
          <w:iCs/>
          <w:shd w:val="clear" w:color="auto" w:fill="FFFFFF"/>
        </w:rPr>
        <w:t>Criminology</w:t>
      </w:r>
      <w:r w:rsidRPr="00F76838">
        <w:rPr>
          <w:rFonts w:cs="Times New Roman"/>
          <w:shd w:val="clear" w:color="auto" w:fill="FFFFFF"/>
        </w:rPr>
        <w:t>, </w:t>
      </w:r>
      <w:r w:rsidRPr="00F76838">
        <w:rPr>
          <w:rFonts w:cs="Times New Roman"/>
          <w:i/>
          <w:iCs/>
          <w:shd w:val="clear" w:color="auto" w:fill="FFFFFF"/>
        </w:rPr>
        <w:t>51</w:t>
      </w:r>
      <w:r w:rsidRPr="00F76838">
        <w:rPr>
          <w:rFonts w:cs="Times New Roman"/>
          <w:shd w:val="clear" w:color="auto" w:fill="FFFFFF"/>
        </w:rPr>
        <w:t>(3), 661–693.</w:t>
      </w:r>
    </w:p>
    <w:p w14:paraId="6E0EF0FA" w14:textId="7ACC7C23" w:rsidR="007368E6" w:rsidRPr="00F76838" w:rsidRDefault="007368E6" w:rsidP="00031EB3">
      <w:pPr>
        <w:ind w:left="720" w:hanging="720"/>
        <w:rPr>
          <w:rFonts w:cs="Times New Roman"/>
          <w:shd w:val="clear" w:color="auto" w:fill="FFFFFF"/>
        </w:rPr>
      </w:pPr>
      <w:r w:rsidRPr="00F76838">
        <w:rPr>
          <w:rFonts w:cs="Times New Roman"/>
          <w:shd w:val="clear" w:color="auto" w:fill="FFFFFF"/>
        </w:rPr>
        <w:t>Harpine E</w:t>
      </w:r>
      <w:r w:rsidR="00DD4382" w:rsidRPr="00F76838">
        <w:rPr>
          <w:rFonts w:cs="Times New Roman"/>
          <w:shd w:val="clear" w:color="auto" w:fill="FFFFFF"/>
        </w:rPr>
        <w:t>C</w:t>
      </w:r>
      <w:r w:rsidRPr="00F76838">
        <w:rPr>
          <w:rFonts w:cs="Times New Roman"/>
          <w:shd w:val="clear" w:color="auto" w:fill="FFFFFF"/>
        </w:rPr>
        <w:t xml:space="preserve"> (2015). Is </w:t>
      </w:r>
      <w:r w:rsidR="00EC02E3" w:rsidRPr="00F76838">
        <w:rPr>
          <w:rFonts w:cs="Times New Roman"/>
          <w:shd w:val="clear" w:color="auto" w:fill="FFFFFF"/>
        </w:rPr>
        <w:t>intrinsic motivation better than extrinsic motivation</w:t>
      </w:r>
      <w:r w:rsidRPr="00F76838">
        <w:rPr>
          <w:rFonts w:cs="Times New Roman"/>
          <w:shd w:val="clear" w:color="auto" w:fill="FFFFFF"/>
        </w:rPr>
        <w:t>?. In: Group-Centered Prevention in Mental Health. Springer, Cham. https://doi.org/10.1007/978-3-319-19102-7_6</w:t>
      </w:r>
    </w:p>
    <w:p w14:paraId="36806D74" w14:textId="4D4BC290" w:rsidR="00CE201B" w:rsidRPr="00F76838" w:rsidRDefault="00CE201B" w:rsidP="00031EB3">
      <w:pPr>
        <w:ind w:left="720" w:hanging="720"/>
        <w:rPr>
          <w:rFonts w:cs="Times New Roman"/>
        </w:rPr>
      </w:pPr>
      <w:r w:rsidRPr="00F76838">
        <w:rPr>
          <w:rFonts w:cs="Times New Roman"/>
          <w:shd w:val="clear" w:color="auto" w:fill="FFFFFF"/>
        </w:rPr>
        <w:t>Claus R</w:t>
      </w:r>
      <w:r w:rsidR="00DD4382" w:rsidRPr="00F76838">
        <w:rPr>
          <w:rFonts w:cs="Times New Roman"/>
          <w:shd w:val="clear" w:color="auto" w:fill="FFFFFF"/>
        </w:rPr>
        <w:t>E</w:t>
      </w:r>
      <w:r w:rsidR="00864DD0" w:rsidRPr="00F76838">
        <w:rPr>
          <w:rFonts w:cs="Times New Roman"/>
          <w:shd w:val="clear" w:color="auto" w:fill="FFFFFF"/>
        </w:rPr>
        <w:t xml:space="preserve"> and </w:t>
      </w:r>
      <w:r w:rsidRPr="00F76838">
        <w:rPr>
          <w:rFonts w:cs="Times New Roman"/>
          <w:shd w:val="clear" w:color="auto" w:fill="FFFFFF"/>
        </w:rPr>
        <w:t>Kindleberger L</w:t>
      </w:r>
      <w:r w:rsidR="00DD4382" w:rsidRPr="00F76838">
        <w:rPr>
          <w:rFonts w:cs="Times New Roman"/>
          <w:shd w:val="clear" w:color="auto" w:fill="FFFFFF"/>
        </w:rPr>
        <w:t>R</w:t>
      </w:r>
      <w:r w:rsidRPr="00F76838">
        <w:rPr>
          <w:rFonts w:cs="Times New Roman"/>
          <w:shd w:val="clear" w:color="auto" w:fill="FFFFFF"/>
        </w:rPr>
        <w:t xml:space="preserve"> (2002). Engaging substance abusers after centralized assessment: Predictors of treatment entry and dropout.</w:t>
      </w:r>
      <w:r w:rsidRPr="00F76838">
        <w:rPr>
          <w:rStyle w:val="apple-converted-space"/>
          <w:rFonts w:cs="Times New Roman"/>
          <w:shd w:val="clear" w:color="auto" w:fill="FFFFFF"/>
        </w:rPr>
        <w:t> </w:t>
      </w:r>
      <w:r w:rsidRPr="00F76838">
        <w:rPr>
          <w:rFonts w:cs="Times New Roman"/>
          <w:i/>
          <w:iCs/>
        </w:rPr>
        <w:t>Journal of Psychoactive Drugs</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34</w:t>
      </w:r>
      <w:r w:rsidRPr="00F76838">
        <w:rPr>
          <w:rFonts w:cs="Times New Roman"/>
          <w:shd w:val="clear" w:color="auto" w:fill="FFFFFF"/>
        </w:rPr>
        <w:t>(1), 25–31.</w:t>
      </w:r>
    </w:p>
    <w:p w14:paraId="77F3D5CD" w14:textId="715E5DAA" w:rsidR="00CE201B" w:rsidRPr="00F76838" w:rsidRDefault="00CE201B" w:rsidP="00031EB3">
      <w:pPr>
        <w:ind w:left="720" w:hanging="720"/>
        <w:rPr>
          <w:rFonts w:cs="Times New Roman"/>
        </w:rPr>
      </w:pPr>
      <w:r w:rsidRPr="00F76838">
        <w:rPr>
          <w:rFonts w:cs="Times New Roman"/>
          <w:shd w:val="clear" w:color="auto" w:fill="FFFFFF"/>
        </w:rPr>
        <w:t>Coker E</w:t>
      </w:r>
      <w:r w:rsidR="00DD4382" w:rsidRPr="00F76838">
        <w:rPr>
          <w:rFonts w:cs="Times New Roman"/>
          <w:shd w:val="clear" w:color="auto" w:fill="FFFFFF"/>
        </w:rPr>
        <w:t>M</w:t>
      </w:r>
      <w:r w:rsidR="00B37490" w:rsidRPr="00F76838">
        <w:rPr>
          <w:rFonts w:cs="Times New Roman"/>
          <w:shd w:val="clear" w:color="auto" w:fill="FFFFFF"/>
        </w:rPr>
        <w:t xml:space="preserve"> </w:t>
      </w:r>
      <w:r w:rsidRPr="00F76838">
        <w:rPr>
          <w:rFonts w:cs="Times New Roman"/>
          <w:shd w:val="clear" w:color="auto" w:fill="FFFFFF"/>
        </w:rPr>
        <w:t>(2005). Selfhood and social distance: toward a cultural understanding of psychiatric stigma in Egypt.</w:t>
      </w:r>
      <w:r w:rsidRPr="00F76838">
        <w:rPr>
          <w:rStyle w:val="apple-converted-space"/>
          <w:rFonts w:cs="Times New Roman"/>
          <w:shd w:val="clear" w:color="auto" w:fill="FFFFFF"/>
        </w:rPr>
        <w:t> </w:t>
      </w:r>
      <w:r w:rsidRPr="00F76838">
        <w:rPr>
          <w:rFonts w:cs="Times New Roman"/>
          <w:i/>
          <w:iCs/>
        </w:rPr>
        <w:t>Social Science</w:t>
      </w:r>
      <w:r w:rsidR="00864DD0" w:rsidRPr="00F76838">
        <w:rPr>
          <w:rFonts w:cs="Times New Roman"/>
          <w:i/>
          <w:iCs/>
        </w:rPr>
        <w:t xml:space="preserve"> and </w:t>
      </w:r>
      <w:r w:rsidRPr="00F76838">
        <w:rPr>
          <w:rFonts w:cs="Times New Roman"/>
          <w:i/>
          <w:iCs/>
        </w:rPr>
        <w:t>Medicine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61</w:t>
      </w:r>
      <w:r w:rsidRPr="00F76838">
        <w:rPr>
          <w:rFonts w:cs="Times New Roman"/>
          <w:shd w:val="clear" w:color="auto" w:fill="FFFFFF"/>
        </w:rPr>
        <w:t>(5), 920–930.</w:t>
      </w:r>
    </w:p>
    <w:p w14:paraId="605E116E" w14:textId="368B8FA2" w:rsidR="00CE201B" w:rsidRPr="00F76838" w:rsidRDefault="00CE201B" w:rsidP="00031EB3">
      <w:pPr>
        <w:ind w:left="720" w:hanging="720"/>
        <w:rPr>
          <w:rFonts w:cs="Times New Roman"/>
        </w:rPr>
      </w:pPr>
      <w:r w:rsidRPr="00F76838">
        <w:rPr>
          <w:rFonts w:cs="Times New Roman"/>
          <w:shd w:val="clear" w:color="auto" w:fill="FFFFFF"/>
        </w:rPr>
        <w:t>Corvo K, Dutton D,</w:t>
      </w:r>
      <w:r w:rsidR="00864DD0" w:rsidRPr="00F76838">
        <w:rPr>
          <w:rFonts w:cs="Times New Roman"/>
          <w:shd w:val="clear" w:color="auto" w:fill="FFFFFF"/>
        </w:rPr>
        <w:t xml:space="preserve"> and </w:t>
      </w:r>
      <w:r w:rsidRPr="00F76838">
        <w:rPr>
          <w:rFonts w:cs="Times New Roman"/>
          <w:shd w:val="clear" w:color="auto" w:fill="FFFFFF"/>
        </w:rPr>
        <w:t>Chen W</w:t>
      </w:r>
      <w:r w:rsidR="00DD4382" w:rsidRPr="00F76838">
        <w:rPr>
          <w:rFonts w:cs="Times New Roman"/>
          <w:shd w:val="clear" w:color="auto" w:fill="FFFFFF"/>
        </w:rPr>
        <w:t>Y</w:t>
      </w:r>
      <w:r w:rsidRPr="00F76838">
        <w:rPr>
          <w:rFonts w:cs="Times New Roman"/>
          <w:shd w:val="clear" w:color="auto" w:fill="FFFFFF"/>
        </w:rPr>
        <w:t xml:space="preserve"> (2009). Do Duluth model interventions with perpetrators of domestic violence violate mental health professional ethics?</w:t>
      </w:r>
      <w:r w:rsidRPr="00F76838">
        <w:rPr>
          <w:rStyle w:val="apple-converted-space"/>
          <w:rFonts w:cs="Times New Roman"/>
          <w:shd w:val="clear" w:color="auto" w:fill="FFFFFF"/>
        </w:rPr>
        <w:t> </w:t>
      </w:r>
      <w:r w:rsidRPr="00F76838">
        <w:rPr>
          <w:rFonts w:cs="Times New Roman"/>
          <w:i/>
          <w:iCs/>
        </w:rPr>
        <w:t>Ethics</w:t>
      </w:r>
      <w:r w:rsidR="00864DD0" w:rsidRPr="00F76838">
        <w:rPr>
          <w:rFonts w:cs="Times New Roman"/>
          <w:i/>
          <w:iCs/>
        </w:rPr>
        <w:t xml:space="preserve"> and </w:t>
      </w:r>
      <w:r w:rsidRPr="00F76838">
        <w:rPr>
          <w:rFonts w:cs="Times New Roman"/>
          <w:i/>
          <w:iCs/>
        </w:rPr>
        <w:t>Behaviour</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19</w:t>
      </w:r>
      <w:r w:rsidRPr="00F76838">
        <w:rPr>
          <w:rFonts w:cs="Times New Roman"/>
          <w:shd w:val="clear" w:color="auto" w:fill="FFFFFF"/>
        </w:rPr>
        <w:t>(4), 323–340.</w:t>
      </w:r>
    </w:p>
    <w:p w14:paraId="13CFA1D3" w14:textId="129473D3" w:rsidR="00CE201B" w:rsidRPr="00F76838" w:rsidRDefault="00CE201B" w:rsidP="00031EB3">
      <w:pPr>
        <w:ind w:left="720" w:hanging="720"/>
        <w:rPr>
          <w:rFonts w:cs="Times New Roman"/>
        </w:rPr>
      </w:pPr>
      <w:r w:rsidRPr="00F76838">
        <w:rPr>
          <w:rFonts w:cs="Times New Roman"/>
          <w:shd w:val="clear" w:color="auto" w:fill="FFFFFF"/>
        </w:rPr>
        <w:t>Crane C</w:t>
      </w:r>
      <w:r w:rsidR="00DD4382" w:rsidRPr="00F76838">
        <w:rPr>
          <w:rFonts w:cs="Times New Roman"/>
          <w:shd w:val="clear" w:color="auto" w:fill="FFFFFF"/>
        </w:rPr>
        <w:t>A</w:t>
      </w:r>
      <w:r w:rsidR="00864DD0" w:rsidRPr="00F76838">
        <w:rPr>
          <w:rFonts w:cs="Times New Roman"/>
          <w:shd w:val="clear" w:color="auto" w:fill="FFFFFF"/>
        </w:rPr>
        <w:t xml:space="preserve"> and </w:t>
      </w:r>
      <w:r w:rsidRPr="00F76838">
        <w:rPr>
          <w:rFonts w:cs="Times New Roman"/>
          <w:shd w:val="clear" w:color="auto" w:fill="FFFFFF"/>
        </w:rPr>
        <w:t>Eckhardt C</w:t>
      </w:r>
      <w:r w:rsidR="00DD4382" w:rsidRPr="00F76838">
        <w:rPr>
          <w:rFonts w:cs="Times New Roman"/>
          <w:shd w:val="clear" w:color="auto" w:fill="FFFFFF"/>
        </w:rPr>
        <w:t>I</w:t>
      </w:r>
      <w:r w:rsidRPr="00F76838">
        <w:rPr>
          <w:rFonts w:cs="Times New Roman"/>
          <w:shd w:val="clear" w:color="auto" w:fill="FFFFFF"/>
        </w:rPr>
        <w:t xml:space="preserve"> (2013). Evaluation of a single-session brief motivational enhancement intervention for partner abusive men.</w:t>
      </w:r>
      <w:r w:rsidRPr="00F76838">
        <w:rPr>
          <w:rStyle w:val="apple-converted-space"/>
          <w:rFonts w:cs="Times New Roman"/>
          <w:shd w:val="clear" w:color="auto" w:fill="FFFFFF"/>
        </w:rPr>
        <w:t> </w:t>
      </w:r>
      <w:r w:rsidRPr="00F76838">
        <w:rPr>
          <w:rFonts w:cs="Times New Roman"/>
          <w:i/>
          <w:iCs/>
        </w:rPr>
        <w:t>Journal of Counseling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60</w:t>
      </w:r>
      <w:r w:rsidRPr="00F76838">
        <w:rPr>
          <w:rFonts w:cs="Times New Roman"/>
          <w:shd w:val="clear" w:color="auto" w:fill="FFFFFF"/>
        </w:rPr>
        <w:t>(2), 180.</w:t>
      </w:r>
    </w:p>
    <w:p w14:paraId="1F7FCE9B" w14:textId="1278313A" w:rsidR="00CE201B" w:rsidRPr="00F76838" w:rsidRDefault="00CE201B" w:rsidP="00031EB3">
      <w:pPr>
        <w:ind w:left="720" w:hanging="720"/>
        <w:rPr>
          <w:rFonts w:cs="Times New Roman"/>
        </w:rPr>
      </w:pPr>
      <w:r w:rsidRPr="00F76838">
        <w:rPr>
          <w:rFonts w:cs="Times New Roman"/>
          <w:shd w:val="clear" w:color="auto" w:fill="FFFFFF"/>
        </w:rPr>
        <w:lastRenderedPageBreak/>
        <w:t>Day A, Chung D, O’Leary P,</w:t>
      </w:r>
      <w:r w:rsidR="00864DD0" w:rsidRPr="00F76838">
        <w:rPr>
          <w:rFonts w:cs="Times New Roman"/>
          <w:shd w:val="clear" w:color="auto" w:fill="FFFFFF"/>
        </w:rPr>
        <w:t xml:space="preserve"> and </w:t>
      </w:r>
      <w:r w:rsidRPr="00F76838">
        <w:rPr>
          <w:rFonts w:cs="Times New Roman"/>
          <w:shd w:val="clear" w:color="auto" w:fill="FFFFFF"/>
        </w:rPr>
        <w:t>Carson E (2009). Programs for men who perpetrate domestic violence: an examination of the issues underlying the effectiveness of intervention programs.</w:t>
      </w:r>
      <w:r w:rsidRPr="00F76838">
        <w:rPr>
          <w:rStyle w:val="apple-converted-space"/>
          <w:rFonts w:cs="Times New Roman"/>
          <w:shd w:val="clear" w:color="auto" w:fill="FFFFFF"/>
        </w:rPr>
        <w:t> </w:t>
      </w:r>
      <w:r w:rsidRPr="00F76838">
        <w:rPr>
          <w:rFonts w:cs="Times New Roman"/>
          <w:i/>
          <w:iCs/>
        </w:rPr>
        <w:t>Journal of Family Violence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24</w:t>
      </w:r>
      <w:r w:rsidRPr="00F76838">
        <w:rPr>
          <w:rFonts w:cs="Times New Roman"/>
          <w:shd w:val="clear" w:color="auto" w:fill="FFFFFF"/>
        </w:rPr>
        <w:t>, 203–212.</w:t>
      </w:r>
    </w:p>
    <w:p w14:paraId="0525D792" w14:textId="4455054C" w:rsidR="00CE201B" w:rsidRPr="00F76838" w:rsidRDefault="00CE201B" w:rsidP="00031EB3">
      <w:pPr>
        <w:ind w:left="720" w:hanging="720"/>
        <w:rPr>
          <w:rFonts w:cs="Times New Roman"/>
        </w:rPr>
      </w:pPr>
      <w:r w:rsidRPr="00F76838">
        <w:rPr>
          <w:rFonts w:cs="Times New Roman"/>
          <w:shd w:val="clear" w:color="auto" w:fill="FFFFFF"/>
        </w:rPr>
        <w:t xml:space="preserve">Department of Premier and Cabinet (2017). </w:t>
      </w:r>
      <w:r w:rsidRPr="00F76838">
        <w:rPr>
          <w:rFonts w:cs="Times New Roman"/>
          <w:i/>
          <w:iCs/>
          <w:shd w:val="clear" w:color="auto" w:fill="FFFFFF"/>
        </w:rPr>
        <w:t>Family Violence Rolling Action Plan 2017–2020</w:t>
      </w:r>
      <w:r w:rsidRPr="00F76838">
        <w:rPr>
          <w:rFonts w:cs="Times New Roman"/>
          <w:shd w:val="clear" w:color="auto" w:fill="FFFFFF"/>
        </w:rPr>
        <w:t>. State of Victoria</w:t>
      </w:r>
      <w:r w:rsidR="005526E7" w:rsidRPr="00F76838">
        <w:rPr>
          <w:rFonts w:cs="Times New Roman"/>
          <w:shd w:val="clear" w:color="auto" w:fill="FFFFFF"/>
        </w:rPr>
        <w:t>, Melbourne</w:t>
      </w:r>
      <w:r w:rsidRPr="00F76838">
        <w:rPr>
          <w:rFonts w:cs="Times New Roman"/>
          <w:shd w:val="clear" w:color="auto" w:fill="FFFFFF"/>
        </w:rPr>
        <w:t xml:space="preserve">. </w:t>
      </w:r>
    </w:p>
    <w:p w14:paraId="17CBA58D" w14:textId="0CB9181E" w:rsidR="00CE201B" w:rsidRPr="00F76838" w:rsidRDefault="40F2A35D" w:rsidP="00031EB3">
      <w:pPr>
        <w:ind w:left="720" w:hanging="720"/>
        <w:rPr>
          <w:rFonts w:cs="Times New Roman"/>
        </w:rPr>
      </w:pPr>
      <w:r w:rsidRPr="00F76838">
        <w:rPr>
          <w:rFonts w:cs="Times New Roman"/>
        </w:rPr>
        <w:t xml:space="preserve">Department of Social Services (2015). </w:t>
      </w:r>
      <w:r w:rsidRPr="00F76838">
        <w:rPr>
          <w:rFonts w:cs="Times New Roman"/>
          <w:i/>
          <w:iCs/>
        </w:rPr>
        <w:t>National Outcome Standards for Perpetrator Interventions</w:t>
      </w:r>
      <w:r w:rsidRPr="00F76838">
        <w:rPr>
          <w:rFonts w:cs="Times New Roman"/>
        </w:rPr>
        <w:t>. Commonwealth of Australia</w:t>
      </w:r>
      <w:r w:rsidR="005526E7" w:rsidRPr="00F76838">
        <w:rPr>
          <w:rFonts w:cs="Times New Roman"/>
        </w:rPr>
        <w:t>, Canberra</w:t>
      </w:r>
      <w:r w:rsidRPr="00F76838">
        <w:rPr>
          <w:rFonts w:cs="Times New Roman"/>
        </w:rPr>
        <w:t>.</w:t>
      </w:r>
    </w:p>
    <w:p w14:paraId="7A9ADDD2" w14:textId="33DEF2C4" w:rsidR="00CE201B" w:rsidRPr="00F76838" w:rsidRDefault="40F2A35D" w:rsidP="00031EB3">
      <w:pPr>
        <w:ind w:left="720" w:hanging="720"/>
        <w:rPr>
          <w:rFonts w:cs="Times New Roman"/>
        </w:rPr>
      </w:pPr>
      <w:r w:rsidRPr="00F76838">
        <w:rPr>
          <w:rFonts w:cs="Times New Roman"/>
        </w:rPr>
        <w:t xml:space="preserve">Department of Social Services (2016). </w:t>
      </w:r>
      <w:r w:rsidRPr="00F76838">
        <w:rPr>
          <w:rFonts w:cs="Times New Roman"/>
          <w:i/>
          <w:iCs/>
        </w:rPr>
        <w:t>Third Action Plan 2016–2019 of the National Plan to Reduce Violence against Women and their Children 2010–2022</w:t>
      </w:r>
      <w:r w:rsidRPr="00F76838">
        <w:rPr>
          <w:rFonts w:cs="Times New Roman"/>
        </w:rPr>
        <w:t>. Commonwealth of Australia</w:t>
      </w:r>
      <w:r w:rsidR="005526E7" w:rsidRPr="00F76838">
        <w:rPr>
          <w:rFonts w:cs="Times New Roman"/>
        </w:rPr>
        <w:t>, Canberra</w:t>
      </w:r>
      <w:r w:rsidRPr="00F76838">
        <w:rPr>
          <w:rFonts w:cs="Times New Roman"/>
        </w:rPr>
        <w:t>.</w:t>
      </w:r>
    </w:p>
    <w:p w14:paraId="30E6BE62" w14:textId="62559E8A" w:rsidR="00F73195" w:rsidRPr="00F76838" w:rsidRDefault="00481B12" w:rsidP="00031EB3">
      <w:pPr>
        <w:ind w:left="720" w:hanging="720"/>
        <w:rPr>
          <w:rFonts w:cs="Times New Roman"/>
        </w:rPr>
      </w:pPr>
      <w:r w:rsidRPr="00F76838">
        <w:rPr>
          <w:rFonts w:cs="Times New Roman"/>
        </w:rPr>
        <w:t>Department of Social Services (201</w:t>
      </w:r>
      <w:r w:rsidR="000F2371" w:rsidRPr="00F76838">
        <w:rPr>
          <w:rFonts w:cs="Times New Roman"/>
        </w:rPr>
        <w:t>0</w:t>
      </w:r>
      <w:r w:rsidRPr="00F76838">
        <w:rPr>
          <w:rFonts w:cs="Times New Roman"/>
        </w:rPr>
        <w:t xml:space="preserve">). </w:t>
      </w:r>
      <w:r w:rsidR="00F73195" w:rsidRPr="00F76838">
        <w:rPr>
          <w:rFonts w:cs="Times New Roman"/>
        </w:rPr>
        <w:t>National Plan to End Violence against Women and Children 2022–2032</w:t>
      </w:r>
      <w:r w:rsidR="000F58E9" w:rsidRPr="00F76838">
        <w:t xml:space="preserve"> </w:t>
      </w:r>
      <w:r w:rsidR="000F58E9" w:rsidRPr="00F76838">
        <w:rPr>
          <w:rFonts w:cs="Times New Roman"/>
        </w:rPr>
        <w:t>Commonwealth of Australia, Canberra.</w:t>
      </w:r>
    </w:p>
    <w:p w14:paraId="6464F5A7" w14:textId="508008B6" w:rsidR="004B3C41" w:rsidRPr="00F76838" w:rsidRDefault="004B3C41" w:rsidP="00031EB3">
      <w:pPr>
        <w:ind w:left="720" w:hanging="720"/>
        <w:rPr>
          <w:rFonts w:cs="Times New Roman"/>
        </w:rPr>
      </w:pPr>
      <w:r w:rsidRPr="00F76838">
        <w:rPr>
          <w:rFonts w:cs="Times New Roman"/>
        </w:rPr>
        <w:t>Department of Social Services (20</w:t>
      </w:r>
      <w:r w:rsidR="0023059C" w:rsidRPr="00F76838">
        <w:rPr>
          <w:rFonts w:cs="Times New Roman"/>
        </w:rPr>
        <w:t>22</w:t>
      </w:r>
      <w:r w:rsidRPr="00F76838">
        <w:rPr>
          <w:rFonts w:cs="Times New Roman"/>
        </w:rPr>
        <w:t xml:space="preserve">). </w:t>
      </w:r>
      <w:r w:rsidR="0023059C" w:rsidRPr="00F76838">
        <w:rPr>
          <w:rFonts w:cs="Times New Roman"/>
          <w:i/>
        </w:rPr>
        <w:t>National Plan to End Violence against Women and Children 2022–2032</w:t>
      </w:r>
      <w:r w:rsidRPr="00F76838">
        <w:rPr>
          <w:rFonts w:cs="Times New Roman"/>
        </w:rPr>
        <w:t>. Canberra: Commonwealth of Australia.</w:t>
      </w:r>
    </w:p>
    <w:p w14:paraId="223CCC0F" w14:textId="0BFC8067" w:rsidR="00CE201B" w:rsidRPr="00F76838" w:rsidRDefault="00CE201B" w:rsidP="00031EB3">
      <w:pPr>
        <w:ind w:left="720" w:hanging="720"/>
        <w:rPr>
          <w:rFonts w:cs="Times New Roman"/>
        </w:rPr>
      </w:pPr>
      <w:bookmarkStart w:id="292" w:name="_Hlk159926565"/>
      <w:r w:rsidRPr="00F76838">
        <w:rPr>
          <w:rFonts w:cs="Times New Roman"/>
        </w:rPr>
        <w:t xml:space="preserve">Department of Social Services (2023a). </w:t>
      </w:r>
      <w:r w:rsidRPr="00F76838">
        <w:rPr>
          <w:rFonts w:cs="Times New Roman"/>
          <w:i/>
          <w:iCs/>
        </w:rPr>
        <w:t xml:space="preserve">Aboriginal and Torres Strait Islander </w:t>
      </w:r>
      <w:r w:rsidR="006912E6" w:rsidRPr="00F76838">
        <w:rPr>
          <w:rFonts w:cs="Times New Roman"/>
          <w:i/>
          <w:iCs/>
        </w:rPr>
        <w:t>Action</w:t>
      </w:r>
      <w:r w:rsidRPr="00F76838">
        <w:rPr>
          <w:rFonts w:cs="Times New Roman"/>
          <w:i/>
          <w:iCs/>
        </w:rPr>
        <w:t xml:space="preserve"> Plan </w:t>
      </w:r>
      <w:r w:rsidR="006912E6" w:rsidRPr="00F76838">
        <w:rPr>
          <w:rFonts w:cs="Times New Roman"/>
          <w:i/>
          <w:iCs/>
        </w:rPr>
        <w:t>2023</w:t>
      </w:r>
      <w:r w:rsidR="0023462A" w:rsidRPr="00F76838">
        <w:rPr>
          <w:rFonts w:cs="Times New Roman"/>
          <w:i/>
          <w:iCs/>
        </w:rPr>
        <w:t>–</w:t>
      </w:r>
      <w:r w:rsidR="006912E6" w:rsidRPr="00F76838">
        <w:rPr>
          <w:rFonts w:cs="Times New Roman"/>
          <w:i/>
          <w:iCs/>
        </w:rPr>
        <w:t xml:space="preserve">2025 Under the National </w:t>
      </w:r>
      <w:r w:rsidRPr="00F76838">
        <w:rPr>
          <w:rFonts w:cs="Times New Roman"/>
          <w:i/>
          <w:iCs/>
        </w:rPr>
        <w:t>Plan to End Violence against Women and</w:t>
      </w:r>
      <w:r w:rsidR="00405F07" w:rsidRPr="00F76838">
        <w:rPr>
          <w:rFonts w:cs="Times New Roman"/>
          <w:i/>
          <w:iCs/>
        </w:rPr>
        <w:t xml:space="preserve"> </w:t>
      </w:r>
      <w:r w:rsidRPr="00F76838">
        <w:rPr>
          <w:rFonts w:cs="Times New Roman"/>
          <w:i/>
          <w:iCs/>
        </w:rPr>
        <w:t>Children 202</w:t>
      </w:r>
      <w:r w:rsidR="006912E6" w:rsidRPr="00F76838">
        <w:rPr>
          <w:rFonts w:cs="Times New Roman"/>
          <w:i/>
          <w:iCs/>
        </w:rPr>
        <w:t>2</w:t>
      </w:r>
      <w:r w:rsidRPr="00F76838">
        <w:rPr>
          <w:rFonts w:cs="Times New Roman"/>
          <w:i/>
          <w:iCs/>
        </w:rPr>
        <w:t>–20</w:t>
      </w:r>
      <w:r w:rsidR="006912E6" w:rsidRPr="00F76838">
        <w:rPr>
          <w:rFonts w:cs="Times New Roman"/>
          <w:i/>
          <w:iCs/>
        </w:rPr>
        <w:t>32</w:t>
      </w:r>
      <w:r w:rsidRPr="00F76838">
        <w:rPr>
          <w:rFonts w:cs="Times New Roman"/>
        </w:rPr>
        <w:t>. Commonwealth of Australia</w:t>
      </w:r>
      <w:r w:rsidR="005526E7" w:rsidRPr="00F76838">
        <w:rPr>
          <w:rFonts w:cs="Times New Roman"/>
        </w:rPr>
        <w:t>, Canberra</w:t>
      </w:r>
      <w:r w:rsidRPr="00F76838">
        <w:rPr>
          <w:rFonts w:cs="Times New Roman"/>
        </w:rPr>
        <w:t>.</w:t>
      </w:r>
    </w:p>
    <w:p w14:paraId="529C48DF" w14:textId="77F9FCEB" w:rsidR="00090398" w:rsidRPr="00F76838" w:rsidRDefault="40F2A35D" w:rsidP="00031EB3">
      <w:pPr>
        <w:ind w:left="720" w:hanging="720"/>
        <w:rPr>
          <w:rFonts w:cs="Times New Roman"/>
        </w:rPr>
      </w:pPr>
      <w:r w:rsidRPr="00F76838">
        <w:rPr>
          <w:rFonts w:cs="Times New Roman"/>
        </w:rPr>
        <w:t xml:space="preserve">Department of Social Services (2023b). </w:t>
      </w:r>
      <w:r w:rsidRPr="00F76838">
        <w:rPr>
          <w:rFonts w:cs="Times New Roman"/>
          <w:i/>
          <w:iCs/>
        </w:rPr>
        <w:t xml:space="preserve">First Action Plan 2023–2027 Activities Addendum of the National Plan to </w:t>
      </w:r>
      <w:r w:rsidR="006912E6" w:rsidRPr="00F76838">
        <w:rPr>
          <w:rFonts w:cs="Times New Roman"/>
          <w:i/>
          <w:iCs/>
        </w:rPr>
        <w:t xml:space="preserve">End </w:t>
      </w:r>
      <w:r w:rsidRPr="00F76838">
        <w:rPr>
          <w:rFonts w:cs="Times New Roman"/>
          <w:i/>
          <w:iCs/>
        </w:rPr>
        <w:t>Violence against Women and Children 2022</w:t>
      </w:r>
      <w:r w:rsidR="0023462A" w:rsidRPr="00F76838">
        <w:rPr>
          <w:rFonts w:cs="Times New Roman"/>
          <w:i/>
          <w:iCs/>
        </w:rPr>
        <w:t>–</w:t>
      </w:r>
      <w:r w:rsidRPr="00F76838">
        <w:rPr>
          <w:rFonts w:cs="Times New Roman"/>
          <w:i/>
          <w:iCs/>
        </w:rPr>
        <w:t>2032</w:t>
      </w:r>
      <w:r w:rsidRPr="00F76838">
        <w:rPr>
          <w:rFonts w:cs="Times New Roman"/>
        </w:rPr>
        <w:t>. Commonwealth of Australia</w:t>
      </w:r>
      <w:r w:rsidR="005526E7" w:rsidRPr="00F76838">
        <w:rPr>
          <w:rFonts w:cs="Times New Roman"/>
        </w:rPr>
        <w:t>, Canberra</w:t>
      </w:r>
      <w:r w:rsidRPr="00F76838">
        <w:rPr>
          <w:rFonts w:cs="Times New Roman"/>
        </w:rPr>
        <w:t>.</w:t>
      </w:r>
    </w:p>
    <w:p w14:paraId="116D1E37" w14:textId="4C68AEBE" w:rsidR="00CE201B" w:rsidRPr="00F76838" w:rsidRDefault="40F2A35D" w:rsidP="00031EB3">
      <w:pPr>
        <w:ind w:left="720" w:hanging="720"/>
        <w:rPr>
          <w:rFonts w:cs="Times New Roman"/>
        </w:rPr>
      </w:pPr>
      <w:r w:rsidRPr="00F76838">
        <w:rPr>
          <w:rFonts w:cs="Times New Roman"/>
        </w:rPr>
        <w:t xml:space="preserve">Department of Social Services (2023c). </w:t>
      </w:r>
      <w:r w:rsidRPr="00F76838">
        <w:rPr>
          <w:rFonts w:cs="Times New Roman"/>
          <w:i/>
          <w:iCs/>
        </w:rPr>
        <w:t xml:space="preserve">First Action Plan 2023–2027 of the National Plan to </w:t>
      </w:r>
      <w:r w:rsidR="006912E6" w:rsidRPr="00F76838">
        <w:rPr>
          <w:rFonts w:cs="Times New Roman"/>
          <w:i/>
          <w:iCs/>
        </w:rPr>
        <w:t xml:space="preserve">End </w:t>
      </w:r>
      <w:r w:rsidRPr="00F76838">
        <w:rPr>
          <w:rFonts w:cs="Times New Roman"/>
          <w:i/>
          <w:iCs/>
        </w:rPr>
        <w:t>Violence against Women and</w:t>
      </w:r>
      <w:r w:rsidR="00405F07" w:rsidRPr="00F76838">
        <w:rPr>
          <w:rFonts w:cs="Times New Roman"/>
          <w:i/>
          <w:iCs/>
        </w:rPr>
        <w:t xml:space="preserve"> </w:t>
      </w:r>
      <w:r w:rsidRPr="00F76838">
        <w:rPr>
          <w:rFonts w:cs="Times New Roman"/>
          <w:i/>
          <w:iCs/>
        </w:rPr>
        <w:t>Children 2022–2032</w:t>
      </w:r>
      <w:r w:rsidRPr="00F76838">
        <w:rPr>
          <w:rFonts w:cs="Times New Roman"/>
        </w:rPr>
        <w:t>. Commonwealth of Australia</w:t>
      </w:r>
      <w:r w:rsidR="005526E7" w:rsidRPr="00F76838">
        <w:rPr>
          <w:rFonts w:cs="Times New Roman"/>
        </w:rPr>
        <w:t>, Canberra</w:t>
      </w:r>
      <w:r w:rsidRPr="00F76838">
        <w:rPr>
          <w:rFonts w:cs="Times New Roman"/>
        </w:rPr>
        <w:t>.</w:t>
      </w:r>
    </w:p>
    <w:p w14:paraId="1E16FADC" w14:textId="35B2848F" w:rsidR="00642F20" w:rsidRPr="00F76838" w:rsidRDefault="40F2A35D" w:rsidP="00031EB3">
      <w:pPr>
        <w:ind w:left="720" w:hanging="720"/>
        <w:rPr>
          <w:rFonts w:cs="Times New Roman"/>
        </w:rPr>
      </w:pPr>
      <w:r w:rsidRPr="00F76838">
        <w:rPr>
          <w:rFonts w:cs="Times New Roman"/>
        </w:rPr>
        <w:t xml:space="preserve">Department of Social Services (2023d). </w:t>
      </w:r>
      <w:r w:rsidRPr="00F76838">
        <w:rPr>
          <w:rFonts w:cs="Times New Roman"/>
          <w:i/>
          <w:iCs/>
        </w:rPr>
        <w:t>First Action Plan</w:t>
      </w:r>
      <w:r w:rsidR="00864DD0" w:rsidRPr="00F76838">
        <w:rPr>
          <w:rFonts w:cs="Times New Roman"/>
          <w:i/>
          <w:iCs/>
        </w:rPr>
        <w:t xml:space="preserve"> and </w:t>
      </w:r>
      <w:r w:rsidRPr="00F76838">
        <w:rPr>
          <w:rFonts w:cs="Times New Roman"/>
          <w:i/>
          <w:iCs/>
        </w:rPr>
        <w:t xml:space="preserve">Outcomes Framework 2023–2027 of the National Plan to </w:t>
      </w:r>
      <w:r w:rsidR="006912E6" w:rsidRPr="00F76838">
        <w:rPr>
          <w:rFonts w:cs="Times New Roman"/>
          <w:i/>
          <w:iCs/>
        </w:rPr>
        <w:t xml:space="preserve">End </w:t>
      </w:r>
      <w:r w:rsidRPr="00F76838">
        <w:rPr>
          <w:rFonts w:cs="Times New Roman"/>
          <w:i/>
          <w:iCs/>
        </w:rPr>
        <w:t>Violence against Women and Children 2022–2032</w:t>
      </w:r>
      <w:r w:rsidRPr="00F76838">
        <w:rPr>
          <w:rFonts w:cs="Times New Roman"/>
        </w:rPr>
        <w:t>. Commonwealth of Australia</w:t>
      </w:r>
      <w:r w:rsidR="005526E7" w:rsidRPr="00F76838">
        <w:rPr>
          <w:rFonts w:cs="Times New Roman"/>
        </w:rPr>
        <w:t>, Canberra</w:t>
      </w:r>
      <w:r w:rsidRPr="00F76838">
        <w:rPr>
          <w:rFonts w:cs="Times New Roman"/>
        </w:rPr>
        <w:t>.</w:t>
      </w:r>
    </w:p>
    <w:p w14:paraId="2C699FA7" w14:textId="1C9436FF" w:rsidR="00CE201B" w:rsidRPr="00F76838" w:rsidRDefault="40F2A35D" w:rsidP="00031EB3">
      <w:pPr>
        <w:ind w:left="720" w:hanging="720"/>
        <w:rPr>
          <w:rFonts w:cs="Times New Roman"/>
        </w:rPr>
      </w:pPr>
      <w:r w:rsidRPr="00F76838">
        <w:rPr>
          <w:rFonts w:cs="Times New Roman"/>
        </w:rPr>
        <w:t xml:space="preserve">Department of Social Services (2023e). </w:t>
      </w:r>
      <w:r w:rsidRPr="00F76838">
        <w:rPr>
          <w:rFonts w:cs="Times New Roman"/>
          <w:i/>
          <w:iCs/>
        </w:rPr>
        <w:t xml:space="preserve">Theory of Change 2022–2032 of the National Plan to </w:t>
      </w:r>
      <w:r w:rsidR="006912E6" w:rsidRPr="00F76838">
        <w:rPr>
          <w:rFonts w:cs="Times New Roman"/>
          <w:i/>
          <w:iCs/>
        </w:rPr>
        <w:t xml:space="preserve">End </w:t>
      </w:r>
      <w:r w:rsidRPr="00F76838">
        <w:rPr>
          <w:rFonts w:cs="Times New Roman"/>
          <w:i/>
          <w:iCs/>
        </w:rPr>
        <w:t>Violence against Women and Children 2022–2032</w:t>
      </w:r>
      <w:r w:rsidRPr="00F76838">
        <w:rPr>
          <w:rFonts w:cs="Times New Roman"/>
        </w:rPr>
        <w:t>. Commonwealth of Australia</w:t>
      </w:r>
      <w:r w:rsidR="005526E7" w:rsidRPr="00F76838">
        <w:rPr>
          <w:rFonts w:cs="Times New Roman"/>
        </w:rPr>
        <w:t>, Canberra</w:t>
      </w:r>
      <w:r w:rsidRPr="00F76838">
        <w:rPr>
          <w:rFonts w:cs="Times New Roman"/>
        </w:rPr>
        <w:t>.</w:t>
      </w:r>
    </w:p>
    <w:bookmarkEnd w:id="292"/>
    <w:p w14:paraId="0FAA7877" w14:textId="6D2D584B" w:rsidR="00CE201B" w:rsidRPr="00F76838" w:rsidRDefault="00CE201B" w:rsidP="00031EB3">
      <w:pPr>
        <w:ind w:left="720" w:hanging="720"/>
        <w:rPr>
          <w:rFonts w:cs="Times New Roman"/>
        </w:rPr>
      </w:pPr>
      <w:r w:rsidRPr="00F76838">
        <w:rPr>
          <w:rFonts w:cs="Times New Roman"/>
          <w:shd w:val="clear" w:color="auto" w:fill="FFFFFF"/>
        </w:rPr>
        <w:t>Devaney J (2014). Male perpetrators of domestic violence: How should we hold them to account?</w:t>
      </w:r>
      <w:r w:rsidRPr="00F76838">
        <w:rPr>
          <w:rStyle w:val="apple-converted-space"/>
          <w:rFonts w:cs="Times New Roman"/>
          <w:shd w:val="clear" w:color="auto" w:fill="FFFFFF"/>
        </w:rPr>
        <w:t> </w:t>
      </w:r>
      <w:r w:rsidRPr="00F76838">
        <w:rPr>
          <w:rFonts w:cs="Times New Roman"/>
          <w:i/>
          <w:iCs/>
        </w:rPr>
        <w:t>The Political Quarterly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85</w:t>
      </w:r>
      <w:r w:rsidRPr="00F76838">
        <w:rPr>
          <w:rFonts w:cs="Times New Roman"/>
          <w:shd w:val="clear" w:color="auto" w:fill="FFFFFF"/>
        </w:rPr>
        <w:t>(4), 480–486.</w:t>
      </w:r>
    </w:p>
    <w:p w14:paraId="19DC2368" w14:textId="7EEE8238" w:rsidR="00CE201B" w:rsidRPr="00F76838" w:rsidRDefault="00CE201B" w:rsidP="00031EB3">
      <w:pPr>
        <w:ind w:left="720" w:hanging="720"/>
        <w:rPr>
          <w:rFonts w:cs="Times New Roman"/>
        </w:rPr>
      </w:pPr>
      <w:r w:rsidRPr="00F76838">
        <w:rPr>
          <w:rFonts w:cs="Times New Roman"/>
          <w:shd w:val="clear" w:color="auto" w:fill="FFFFFF"/>
        </w:rPr>
        <w:t>Dutton D</w:t>
      </w:r>
      <w:r w:rsidR="00DD4382" w:rsidRPr="00F76838">
        <w:rPr>
          <w:rFonts w:cs="Times New Roman"/>
          <w:shd w:val="clear" w:color="auto" w:fill="FFFFFF"/>
        </w:rPr>
        <w:t>G</w:t>
      </w:r>
      <w:r w:rsidR="00864DD0" w:rsidRPr="00F76838">
        <w:rPr>
          <w:rFonts w:cs="Times New Roman"/>
          <w:shd w:val="clear" w:color="auto" w:fill="FFFFFF"/>
        </w:rPr>
        <w:t xml:space="preserve"> and </w:t>
      </w:r>
      <w:r w:rsidRPr="00F76838">
        <w:rPr>
          <w:rFonts w:cs="Times New Roman"/>
          <w:shd w:val="clear" w:color="auto" w:fill="FFFFFF"/>
        </w:rPr>
        <w:t>Corvo K (2006). Transforming a flawed policy: a call to revive psychology and science in domestic violence research and practice. </w:t>
      </w:r>
      <w:r w:rsidRPr="00F76838">
        <w:rPr>
          <w:rFonts w:cs="Times New Roman"/>
          <w:i/>
          <w:iCs/>
          <w:shd w:val="clear" w:color="auto" w:fill="FFFFFF"/>
        </w:rPr>
        <w:t>Aggression and Violent Behaviour</w:t>
      </w:r>
      <w:r w:rsidRPr="00F76838">
        <w:rPr>
          <w:rFonts w:cs="Times New Roman"/>
          <w:shd w:val="clear" w:color="auto" w:fill="FFFFFF"/>
        </w:rPr>
        <w:t>, </w:t>
      </w:r>
      <w:r w:rsidRPr="00F76838">
        <w:rPr>
          <w:rFonts w:cs="Times New Roman"/>
          <w:i/>
          <w:iCs/>
          <w:shd w:val="clear" w:color="auto" w:fill="FFFFFF"/>
        </w:rPr>
        <w:t>11</w:t>
      </w:r>
      <w:r w:rsidRPr="00F76838">
        <w:rPr>
          <w:rFonts w:cs="Times New Roman"/>
          <w:shd w:val="clear" w:color="auto" w:fill="FFFFFF"/>
        </w:rPr>
        <w:t>(5), 457–483.</w:t>
      </w:r>
    </w:p>
    <w:p w14:paraId="2D470CC5" w14:textId="4EDC150C" w:rsidR="00CE201B" w:rsidRPr="00F76838" w:rsidRDefault="00CE201B" w:rsidP="00031EB3">
      <w:pPr>
        <w:ind w:left="720" w:hanging="720"/>
        <w:rPr>
          <w:rFonts w:cs="Times New Roman"/>
        </w:rPr>
      </w:pPr>
      <w:r w:rsidRPr="00F76838">
        <w:rPr>
          <w:rFonts w:cs="Times New Roman"/>
          <w:shd w:val="clear" w:color="auto" w:fill="FFFFFF"/>
        </w:rPr>
        <w:t>Eckhardt C, Holtzworth-Munroe A, Norlander B, Sibley A,</w:t>
      </w:r>
      <w:r w:rsidR="00864DD0" w:rsidRPr="00F76838">
        <w:rPr>
          <w:rFonts w:cs="Times New Roman"/>
          <w:shd w:val="clear" w:color="auto" w:fill="FFFFFF"/>
        </w:rPr>
        <w:t xml:space="preserve"> and </w:t>
      </w:r>
      <w:r w:rsidRPr="00F76838">
        <w:rPr>
          <w:rFonts w:cs="Times New Roman"/>
          <w:shd w:val="clear" w:color="auto" w:fill="FFFFFF"/>
        </w:rPr>
        <w:t>Cahill M (2008). Readiness to change, partner violence subtypes, and treatment outcomes among men in treatment for partner assault.</w:t>
      </w:r>
      <w:r w:rsidRPr="00F76838">
        <w:rPr>
          <w:rStyle w:val="apple-converted-space"/>
          <w:rFonts w:cs="Times New Roman"/>
          <w:shd w:val="clear" w:color="auto" w:fill="FFFFFF"/>
        </w:rPr>
        <w:t> </w:t>
      </w:r>
      <w:r w:rsidRPr="00F76838">
        <w:rPr>
          <w:rFonts w:cs="Times New Roman"/>
          <w:i/>
          <w:iCs/>
        </w:rPr>
        <w:t>Violence and Victims</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23</w:t>
      </w:r>
      <w:r w:rsidRPr="00F76838">
        <w:rPr>
          <w:rFonts w:cs="Times New Roman"/>
          <w:shd w:val="clear" w:color="auto" w:fill="FFFFFF"/>
        </w:rPr>
        <w:t>(4), 446–475.</w:t>
      </w:r>
    </w:p>
    <w:p w14:paraId="19C1C00E" w14:textId="77777777" w:rsidR="00CE201B" w:rsidRPr="00F76838" w:rsidRDefault="00CE201B" w:rsidP="00031EB3">
      <w:pPr>
        <w:ind w:left="720" w:hanging="720"/>
        <w:rPr>
          <w:rFonts w:cs="Times New Roman"/>
        </w:rPr>
      </w:pPr>
      <w:r w:rsidRPr="00F76838">
        <w:rPr>
          <w:rFonts w:cs="Times New Roman"/>
          <w:shd w:val="clear" w:color="auto" w:fill="FFFFFF"/>
        </w:rPr>
        <w:t>Family Violence Protection Act 2008 (Vic).</w:t>
      </w:r>
    </w:p>
    <w:p w14:paraId="38F18E70" w14:textId="2C7AEB29" w:rsidR="00CE201B" w:rsidRPr="00F76838" w:rsidRDefault="00CE201B" w:rsidP="00031EB3">
      <w:pPr>
        <w:ind w:left="720" w:hanging="720"/>
        <w:rPr>
          <w:rFonts w:cs="Times New Roman"/>
        </w:rPr>
      </w:pPr>
      <w:r w:rsidRPr="00F76838">
        <w:rPr>
          <w:rFonts w:cs="Times New Roman"/>
          <w:shd w:val="clear" w:color="auto" w:fill="FFFFFF"/>
        </w:rPr>
        <w:t>Feo R (2012).</w:t>
      </w:r>
      <w:r w:rsidRPr="00F76838">
        <w:rPr>
          <w:rStyle w:val="apple-converted-space"/>
          <w:rFonts w:cs="Times New Roman"/>
          <w:shd w:val="clear" w:color="auto" w:fill="FFFFFF"/>
        </w:rPr>
        <w:t> </w:t>
      </w:r>
      <w:r w:rsidRPr="00F76838">
        <w:rPr>
          <w:rFonts w:cs="Times New Roman"/>
        </w:rPr>
        <w:t>Asymmetry in interaction on a men’s relationship counselling helpline: managing the competing relevancies of troubles-telling and service provision</w:t>
      </w:r>
      <w:r w:rsidRPr="00F76838">
        <w:rPr>
          <w:rStyle w:val="apple-converted-space"/>
          <w:rFonts w:cs="Times New Roman"/>
          <w:shd w:val="clear" w:color="auto" w:fill="FFFFFF"/>
        </w:rPr>
        <w:t> </w:t>
      </w:r>
      <w:r w:rsidRPr="00F76838">
        <w:rPr>
          <w:rFonts w:cs="Times New Roman"/>
          <w:shd w:val="clear" w:color="auto" w:fill="FFFFFF"/>
        </w:rPr>
        <w:t>(Doctoral dissertation).</w:t>
      </w:r>
    </w:p>
    <w:p w14:paraId="25F21EC1" w14:textId="238A3D30" w:rsidR="00CE201B" w:rsidRPr="00F76838" w:rsidRDefault="00CE201B" w:rsidP="00031EB3">
      <w:pPr>
        <w:ind w:left="720" w:hanging="720"/>
        <w:rPr>
          <w:rFonts w:cs="Times New Roman"/>
        </w:rPr>
      </w:pPr>
      <w:r w:rsidRPr="00F76838">
        <w:rPr>
          <w:rFonts w:cs="Times New Roman"/>
          <w:shd w:val="clear" w:color="auto" w:fill="FFFFFF"/>
        </w:rPr>
        <w:t>Forsdike K, Tarzia L, Flood M, Vlais R,</w:t>
      </w:r>
      <w:r w:rsidR="00864DD0" w:rsidRPr="00F76838">
        <w:rPr>
          <w:rFonts w:cs="Times New Roman"/>
          <w:shd w:val="clear" w:color="auto" w:fill="FFFFFF"/>
        </w:rPr>
        <w:t xml:space="preserve"> and </w:t>
      </w:r>
      <w:r w:rsidRPr="00F76838">
        <w:rPr>
          <w:rFonts w:cs="Times New Roman"/>
          <w:shd w:val="clear" w:color="auto" w:fill="FFFFFF"/>
        </w:rPr>
        <w:t xml:space="preserve">Hegarty K (2021). ‘A lightbulb moment’: Using the theory of planned behaviour to explore the challenges and opportunities for early </w:t>
      </w:r>
      <w:r w:rsidRPr="00F76838">
        <w:rPr>
          <w:rFonts w:cs="Times New Roman"/>
          <w:shd w:val="clear" w:color="auto" w:fill="FFFFFF"/>
        </w:rPr>
        <w:lastRenderedPageBreak/>
        <w:t>engagement of Australian men who use violence in their relationships. </w:t>
      </w:r>
      <w:r w:rsidRPr="00F76838">
        <w:rPr>
          <w:rFonts w:cs="Times New Roman"/>
          <w:i/>
          <w:iCs/>
          <w:shd w:val="clear" w:color="auto" w:fill="FFFFFF"/>
        </w:rPr>
        <w:t>Journal of Interpersonal Violence</w:t>
      </w:r>
      <w:r w:rsidRPr="00F76838">
        <w:rPr>
          <w:rFonts w:cs="Times New Roman"/>
          <w:shd w:val="clear" w:color="auto" w:fill="FFFFFF"/>
        </w:rPr>
        <w:t>, </w:t>
      </w:r>
      <w:r w:rsidRPr="00F76838">
        <w:rPr>
          <w:rFonts w:cs="Times New Roman"/>
          <w:i/>
          <w:iCs/>
          <w:shd w:val="clear" w:color="auto" w:fill="FFFFFF"/>
        </w:rPr>
        <w:t>36</w:t>
      </w:r>
      <w:r w:rsidRPr="00F76838">
        <w:rPr>
          <w:rFonts w:cs="Times New Roman"/>
          <w:shd w:val="clear" w:color="auto" w:fill="FFFFFF"/>
        </w:rPr>
        <w:t>(7–8), NP3889-NP3913.</w:t>
      </w:r>
    </w:p>
    <w:p w14:paraId="54929134" w14:textId="1C9CBCFD" w:rsidR="00CE201B" w:rsidRPr="00F76838" w:rsidRDefault="00CE201B" w:rsidP="00031EB3">
      <w:pPr>
        <w:ind w:left="720" w:hanging="720"/>
        <w:rPr>
          <w:rFonts w:cs="Times New Roman"/>
        </w:rPr>
      </w:pPr>
      <w:r w:rsidRPr="00F76838">
        <w:rPr>
          <w:rFonts w:cs="Times New Roman"/>
          <w:shd w:val="clear" w:color="auto" w:fill="FFFFFF"/>
        </w:rPr>
        <w:t>Gadd D</w:t>
      </w:r>
      <w:r w:rsidR="00864DD0" w:rsidRPr="00F76838">
        <w:rPr>
          <w:rFonts w:cs="Times New Roman"/>
          <w:shd w:val="clear" w:color="auto" w:fill="FFFFFF"/>
        </w:rPr>
        <w:t xml:space="preserve"> and </w:t>
      </w:r>
      <w:r w:rsidRPr="00F76838">
        <w:rPr>
          <w:rFonts w:cs="Times New Roman"/>
          <w:shd w:val="clear" w:color="auto" w:fill="FFFFFF"/>
        </w:rPr>
        <w:t>Jefferson T (2007). </w:t>
      </w:r>
      <w:r w:rsidRPr="00F76838">
        <w:rPr>
          <w:rFonts w:cs="Times New Roman"/>
          <w:i/>
          <w:iCs/>
          <w:shd w:val="clear" w:color="auto" w:fill="FFFFFF"/>
        </w:rPr>
        <w:t>Psychosocial Criminology</w:t>
      </w:r>
      <w:r w:rsidRPr="00F76838">
        <w:rPr>
          <w:rFonts w:cs="Times New Roman"/>
          <w:shd w:val="clear" w:color="auto" w:fill="FFFFFF"/>
        </w:rPr>
        <w:t>. Sage.</w:t>
      </w:r>
      <w:r w:rsidR="00072BFE" w:rsidRPr="00F76838">
        <w:rPr>
          <w:rFonts w:cs="Times New Roman"/>
          <w:shd w:val="clear" w:color="auto" w:fill="FFFFFF"/>
        </w:rPr>
        <w:t xml:space="preserve"> United Kingdom</w:t>
      </w:r>
      <w:r w:rsidR="00BB0CC6" w:rsidRPr="00F76838">
        <w:rPr>
          <w:rFonts w:cs="Times New Roman"/>
          <w:shd w:val="clear" w:color="auto" w:fill="FFFFFF"/>
        </w:rPr>
        <w:t>.</w:t>
      </w:r>
    </w:p>
    <w:p w14:paraId="15D94F7C" w14:textId="74D5C809" w:rsidR="00CE201B" w:rsidRPr="00F76838" w:rsidRDefault="00CE201B" w:rsidP="00031EB3">
      <w:pPr>
        <w:ind w:left="720" w:hanging="720"/>
        <w:rPr>
          <w:rFonts w:cs="Times New Roman"/>
        </w:rPr>
      </w:pPr>
      <w:r w:rsidRPr="00F76838">
        <w:rPr>
          <w:rFonts w:cs="Times New Roman"/>
          <w:shd w:val="clear" w:color="auto" w:fill="FFFFFF"/>
        </w:rPr>
        <w:t>Garvey D (2008). Review of the social and emotional wellbeing of Indigenous Australian peoples.</w:t>
      </w:r>
      <w:r w:rsidR="00610E49" w:rsidRPr="00F76838">
        <w:rPr>
          <w:rFonts w:cs="Times New Roman"/>
          <w:shd w:val="clear" w:color="auto" w:fill="FFFFFF"/>
        </w:rPr>
        <w:t xml:space="preserve"> </w:t>
      </w:r>
      <w:r w:rsidR="000F75CA" w:rsidRPr="00F76838">
        <w:rPr>
          <w:rFonts w:cs="Times New Roman"/>
          <w:i/>
          <w:iCs/>
          <w:shd w:val="clear" w:color="auto" w:fill="FFFFFF"/>
        </w:rPr>
        <w:t>Australian Indigenous HealthInfoNet</w:t>
      </w:r>
      <w:r w:rsidR="000F75CA" w:rsidRPr="00F76838">
        <w:rPr>
          <w:rFonts w:cs="Times New Roman"/>
          <w:shd w:val="clear" w:color="auto" w:fill="FFFFFF"/>
        </w:rPr>
        <w:t>. Mt Lawley.</w:t>
      </w:r>
    </w:p>
    <w:p w14:paraId="4CCB087C" w14:textId="62E3AEA0" w:rsidR="00CE201B" w:rsidRPr="00F76838" w:rsidRDefault="00CE201B" w:rsidP="00031EB3">
      <w:pPr>
        <w:ind w:left="720" w:hanging="720"/>
        <w:rPr>
          <w:rFonts w:cs="Times New Roman"/>
        </w:rPr>
      </w:pPr>
      <w:r w:rsidRPr="00F76838">
        <w:rPr>
          <w:rFonts w:cs="Times New Roman"/>
          <w:shd w:val="clear" w:color="auto" w:fill="FFFFFF"/>
        </w:rPr>
        <w:t>Gendreau P, Little T,</w:t>
      </w:r>
      <w:r w:rsidR="00864DD0" w:rsidRPr="00F76838">
        <w:rPr>
          <w:rFonts w:cs="Times New Roman"/>
          <w:shd w:val="clear" w:color="auto" w:fill="FFFFFF"/>
        </w:rPr>
        <w:t xml:space="preserve"> and </w:t>
      </w:r>
      <w:r w:rsidRPr="00F76838">
        <w:rPr>
          <w:rFonts w:cs="Times New Roman"/>
          <w:shd w:val="clear" w:color="auto" w:fill="FFFFFF"/>
        </w:rPr>
        <w:t>Goggin C. (1996). A meta‐analysis of the predictors of adult offender recidivism: What works!</w:t>
      </w:r>
      <w:r w:rsidRPr="00F76838">
        <w:rPr>
          <w:rStyle w:val="apple-converted-space"/>
          <w:rFonts w:cs="Times New Roman"/>
          <w:shd w:val="clear" w:color="auto" w:fill="FFFFFF"/>
        </w:rPr>
        <w:t> </w:t>
      </w:r>
      <w:r w:rsidRPr="00F76838">
        <w:rPr>
          <w:rFonts w:cs="Times New Roman"/>
          <w:i/>
          <w:iCs/>
        </w:rPr>
        <w:t>Criminology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34</w:t>
      </w:r>
      <w:r w:rsidRPr="00F76838">
        <w:rPr>
          <w:rFonts w:cs="Times New Roman"/>
          <w:shd w:val="clear" w:color="auto" w:fill="FFFFFF"/>
        </w:rPr>
        <w:t>(4), 575–608.</w:t>
      </w:r>
    </w:p>
    <w:p w14:paraId="24115EFB" w14:textId="22811C8F" w:rsidR="00CE201B" w:rsidRPr="00F76838" w:rsidRDefault="00CE201B" w:rsidP="00031EB3">
      <w:pPr>
        <w:ind w:left="720" w:hanging="720"/>
        <w:rPr>
          <w:rFonts w:cs="Times New Roman"/>
        </w:rPr>
      </w:pPr>
      <w:r w:rsidRPr="00F76838">
        <w:rPr>
          <w:rFonts w:cs="Times New Roman"/>
          <w:shd w:val="clear" w:color="auto" w:fill="FFFFFF"/>
        </w:rPr>
        <w:t>Gondolf E</w:t>
      </w:r>
      <w:r w:rsidR="00F5003A" w:rsidRPr="00F76838">
        <w:rPr>
          <w:rFonts w:cs="Times New Roman"/>
          <w:shd w:val="clear" w:color="auto" w:fill="FFFFFF"/>
        </w:rPr>
        <w:t>W</w:t>
      </w:r>
      <w:r w:rsidRPr="00F76838">
        <w:rPr>
          <w:rFonts w:cs="Times New Roman"/>
          <w:shd w:val="clear" w:color="auto" w:fill="FFFFFF"/>
        </w:rPr>
        <w:t xml:space="preserve"> (2002).</w:t>
      </w:r>
      <w:r w:rsidRPr="00F76838">
        <w:rPr>
          <w:rStyle w:val="apple-converted-space"/>
          <w:rFonts w:cs="Times New Roman"/>
          <w:shd w:val="clear" w:color="auto" w:fill="FFFFFF"/>
        </w:rPr>
        <w:t> </w:t>
      </w:r>
      <w:r w:rsidRPr="00F76838">
        <w:rPr>
          <w:rFonts w:cs="Times New Roman"/>
          <w:i/>
          <w:iCs/>
        </w:rPr>
        <w:t>Batterer intervention systems: Issues, outcomes, and recommendations</w:t>
      </w:r>
      <w:r w:rsidRPr="00F76838">
        <w:rPr>
          <w:rFonts w:cs="Times New Roman"/>
          <w:shd w:val="clear" w:color="auto" w:fill="FFFFFF"/>
        </w:rPr>
        <w:t>. Sage.</w:t>
      </w:r>
      <w:r w:rsidR="002519AD" w:rsidRPr="00F76838">
        <w:rPr>
          <w:rFonts w:cs="Times New Roman"/>
          <w:shd w:val="clear" w:color="auto" w:fill="FFFFFF"/>
        </w:rPr>
        <w:t xml:space="preserve"> Thousand Oaks.</w:t>
      </w:r>
    </w:p>
    <w:p w14:paraId="4975862B" w14:textId="340196C1" w:rsidR="00CE201B" w:rsidRPr="00F76838" w:rsidRDefault="00CE201B" w:rsidP="00031EB3">
      <w:pPr>
        <w:ind w:left="720" w:hanging="720"/>
        <w:rPr>
          <w:rFonts w:cs="Times New Roman"/>
        </w:rPr>
      </w:pPr>
      <w:r w:rsidRPr="00F76838">
        <w:rPr>
          <w:rFonts w:cs="Times New Roman"/>
          <w:shd w:val="clear" w:color="auto" w:fill="FFFFFF"/>
        </w:rPr>
        <w:t>Gould M</w:t>
      </w:r>
      <w:r w:rsidR="00F5003A" w:rsidRPr="00F76838">
        <w:rPr>
          <w:rFonts w:cs="Times New Roman"/>
          <w:shd w:val="clear" w:color="auto" w:fill="FFFFFF"/>
        </w:rPr>
        <w:t>S</w:t>
      </w:r>
      <w:r w:rsidRPr="00F76838">
        <w:rPr>
          <w:rFonts w:cs="Times New Roman"/>
          <w:shd w:val="clear" w:color="auto" w:fill="FFFFFF"/>
        </w:rPr>
        <w:t>, Lake A</w:t>
      </w:r>
      <w:r w:rsidR="00F5003A" w:rsidRPr="00F76838">
        <w:rPr>
          <w:rFonts w:cs="Times New Roman"/>
          <w:shd w:val="clear" w:color="auto" w:fill="FFFFFF"/>
        </w:rPr>
        <w:t>M</w:t>
      </w:r>
      <w:r w:rsidRPr="00F76838">
        <w:rPr>
          <w:rFonts w:cs="Times New Roman"/>
          <w:shd w:val="clear" w:color="auto" w:fill="FFFFFF"/>
        </w:rPr>
        <w:t>, Munfakh, J</w:t>
      </w:r>
      <w:r w:rsidR="00F5003A" w:rsidRPr="00F76838">
        <w:rPr>
          <w:rFonts w:cs="Times New Roman"/>
          <w:shd w:val="clear" w:color="auto" w:fill="FFFFFF"/>
        </w:rPr>
        <w:t>L</w:t>
      </w:r>
      <w:r w:rsidRPr="00F76838">
        <w:rPr>
          <w:rFonts w:cs="Times New Roman"/>
          <w:shd w:val="clear" w:color="auto" w:fill="FFFFFF"/>
        </w:rPr>
        <w:t>, Galfalvy H, Kleinman M, Williams C, ...</w:t>
      </w:r>
      <w:r w:rsidR="00864DD0" w:rsidRPr="00F76838">
        <w:rPr>
          <w:rFonts w:cs="Times New Roman"/>
          <w:shd w:val="clear" w:color="auto" w:fill="FFFFFF"/>
        </w:rPr>
        <w:t xml:space="preserve"> and </w:t>
      </w:r>
      <w:r w:rsidRPr="00F76838">
        <w:rPr>
          <w:rFonts w:cs="Times New Roman"/>
          <w:shd w:val="clear" w:color="auto" w:fill="FFFFFF"/>
        </w:rPr>
        <w:t>McKeon R (2016). Helping callers to the National Suicide Prevention Lifeline who are at imminent risk of suicide: Evaluation of caller risk profiles and interventions implemented.</w:t>
      </w:r>
      <w:r w:rsidRPr="00F76838">
        <w:rPr>
          <w:rStyle w:val="apple-converted-space"/>
          <w:rFonts w:cs="Times New Roman"/>
          <w:shd w:val="clear" w:color="auto" w:fill="FFFFFF"/>
        </w:rPr>
        <w:t> </w:t>
      </w:r>
      <w:r w:rsidRPr="00F76838">
        <w:rPr>
          <w:rFonts w:cs="Times New Roman"/>
          <w:i/>
          <w:iCs/>
        </w:rPr>
        <w:t>Suicide and Life‐Threatening Behaviour</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46</w:t>
      </w:r>
      <w:r w:rsidRPr="00F76838">
        <w:rPr>
          <w:rFonts w:cs="Times New Roman"/>
          <w:shd w:val="clear" w:color="auto" w:fill="FFFFFF"/>
        </w:rPr>
        <w:t>(2), 172–190.</w:t>
      </w:r>
    </w:p>
    <w:p w14:paraId="3CA9084C" w14:textId="10FB97D5" w:rsidR="00CE201B" w:rsidRPr="00F76838" w:rsidRDefault="00CE201B" w:rsidP="00031EB3">
      <w:pPr>
        <w:ind w:left="720" w:hanging="720"/>
        <w:rPr>
          <w:rFonts w:cs="Times New Roman"/>
        </w:rPr>
      </w:pPr>
      <w:r w:rsidRPr="00F76838">
        <w:rPr>
          <w:rFonts w:cs="Times New Roman"/>
          <w:shd w:val="clear" w:color="auto" w:fill="FFFFFF"/>
        </w:rPr>
        <w:t>Guzman C</w:t>
      </w:r>
      <w:r w:rsidR="00F5003A" w:rsidRPr="00F76838">
        <w:rPr>
          <w:rFonts w:cs="Times New Roman"/>
          <w:shd w:val="clear" w:color="auto" w:fill="FFFFFF"/>
        </w:rPr>
        <w:t>M</w:t>
      </w:r>
      <w:r w:rsidRPr="00F76838">
        <w:rPr>
          <w:rFonts w:cs="Times New Roman"/>
          <w:shd w:val="clear" w:color="auto" w:fill="FFFFFF"/>
        </w:rPr>
        <w:t>, Tomicic A, Medina L,</w:t>
      </w:r>
      <w:r w:rsidR="00864DD0" w:rsidRPr="00F76838">
        <w:rPr>
          <w:rFonts w:cs="Times New Roman"/>
          <w:shd w:val="clear" w:color="auto" w:fill="FFFFFF"/>
        </w:rPr>
        <w:t xml:space="preserve"> and </w:t>
      </w:r>
      <w:r w:rsidRPr="00F76838">
        <w:rPr>
          <w:rFonts w:cs="Times New Roman"/>
          <w:shd w:val="clear" w:color="auto" w:fill="FFFFFF"/>
        </w:rPr>
        <w:t>Krause M (2014). A microanalytical look at mutual regulation in psychotherapeutic dialogue: Dialogic Discourse Analysis (DDA) in episodes of rupture of the alliance. </w:t>
      </w:r>
      <w:r w:rsidRPr="00F76838">
        <w:rPr>
          <w:rFonts w:cs="Times New Roman"/>
          <w:i/>
          <w:iCs/>
          <w:shd w:val="clear" w:color="auto" w:fill="FFFFFF"/>
        </w:rPr>
        <w:t>Research in Psychotherapy: Psychopathology, Process and Outcome</w:t>
      </w:r>
      <w:r w:rsidRPr="00F76838">
        <w:rPr>
          <w:rFonts w:cs="Times New Roman"/>
          <w:shd w:val="clear" w:color="auto" w:fill="FFFFFF"/>
        </w:rPr>
        <w:t>, </w:t>
      </w:r>
      <w:r w:rsidRPr="00F76838">
        <w:rPr>
          <w:rFonts w:cs="Times New Roman"/>
          <w:i/>
          <w:iCs/>
          <w:shd w:val="clear" w:color="auto" w:fill="FFFFFF"/>
        </w:rPr>
        <w:t>17</w:t>
      </w:r>
      <w:r w:rsidRPr="00F76838">
        <w:rPr>
          <w:rFonts w:cs="Times New Roman"/>
          <w:shd w:val="clear" w:color="auto" w:fill="FFFFFF"/>
        </w:rPr>
        <w:t>(2).</w:t>
      </w:r>
    </w:p>
    <w:p w14:paraId="3BB01BEF" w14:textId="28C1FD70" w:rsidR="00CE201B" w:rsidRPr="00F76838" w:rsidRDefault="00CE201B" w:rsidP="00031EB3">
      <w:pPr>
        <w:ind w:left="720" w:hanging="720"/>
        <w:rPr>
          <w:rFonts w:cs="Times New Roman"/>
        </w:rPr>
      </w:pPr>
      <w:r w:rsidRPr="00F76838">
        <w:rPr>
          <w:rFonts w:cs="Times New Roman"/>
          <w:shd w:val="clear" w:color="auto" w:fill="FFFFFF"/>
        </w:rPr>
        <w:t>Hilty D</w:t>
      </w:r>
      <w:r w:rsidR="00F5003A" w:rsidRPr="00F76838">
        <w:rPr>
          <w:rFonts w:cs="Times New Roman"/>
          <w:shd w:val="clear" w:color="auto" w:fill="FFFFFF"/>
        </w:rPr>
        <w:t>M</w:t>
      </w:r>
      <w:r w:rsidRPr="00F76838">
        <w:rPr>
          <w:rFonts w:cs="Times New Roman"/>
          <w:shd w:val="clear" w:color="auto" w:fill="FFFFFF"/>
        </w:rPr>
        <w:t>, Ferrer D</w:t>
      </w:r>
      <w:r w:rsidR="00F5003A" w:rsidRPr="00F76838">
        <w:rPr>
          <w:rFonts w:cs="Times New Roman"/>
          <w:shd w:val="clear" w:color="auto" w:fill="FFFFFF"/>
        </w:rPr>
        <w:t>C</w:t>
      </w:r>
      <w:r w:rsidRPr="00F76838">
        <w:rPr>
          <w:rFonts w:cs="Times New Roman"/>
          <w:shd w:val="clear" w:color="auto" w:fill="FFFFFF"/>
        </w:rPr>
        <w:t>, Parish M</w:t>
      </w:r>
      <w:r w:rsidR="00F5003A" w:rsidRPr="00F76838">
        <w:rPr>
          <w:rFonts w:cs="Times New Roman"/>
          <w:shd w:val="clear" w:color="auto" w:fill="FFFFFF"/>
        </w:rPr>
        <w:t>B</w:t>
      </w:r>
      <w:r w:rsidRPr="00F76838">
        <w:rPr>
          <w:rFonts w:cs="Times New Roman"/>
          <w:shd w:val="clear" w:color="auto" w:fill="FFFFFF"/>
        </w:rPr>
        <w:t>, Johnston B, Callahan E</w:t>
      </w:r>
      <w:r w:rsidR="00F5003A" w:rsidRPr="00F76838">
        <w:rPr>
          <w:rFonts w:cs="Times New Roman"/>
          <w:shd w:val="clear" w:color="auto" w:fill="FFFFFF"/>
        </w:rPr>
        <w:t>J</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Yellowlees P</w:t>
      </w:r>
      <w:r w:rsidR="00F5003A" w:rsidRPr="00F76838">
        <w:rPr>
          <w:rFonts w:cs="Times New Roman"/>
          <w:shd w:val="clear" w:color="auto" w:fill="FFFFFF"/>
        </w:rPr>
        <w:t>M</w:t>
      </w:r>
      <w:r w:rsidRPr="00F76838">
        <w:rPr>
          <w:rFonts w:cs="Times New Roman"/>
          <w:shd w:val="clear" w:color="auto" w:fill="FFFFFF"/>
        </w:rPr>
        <w:t xml:space="preserve"> (2013). The effectiveness of telemental health: a 2013 review. </w:t>
      </w:r>
      <w:r w:rsidRPr="00F76838">
        <w:rPr>
          <w:rFonts w:cs="Times New Roman"/>
          <w:i/>
          <w:iCs/>
          <w:shd w:val="clear" w:color="auto" w:fill="FFFFFF"/>
        </w:rPr>
        <w:t>Telemedicine and e-Health</w:t>
      </w:r>
      <w:r w:rsidRPr="00F76838">
        <w:rPr>
          <w:rFonts w:cs="Times New Roman"/>
          <w:shd w:val="clear" w:color="auto" w:fill="FFFFFF"/>
        </w:rPr>
        <w:t>, </w:t>
      </w:r>
      <w:r w:rsidRPr="00F76838">
        <w:rPr>
          <w:rFonts w:cs="Times New Roman"/>
          <w:i/>
          <w:iCs/>
          <w:shd w:val="clear" w:color="auto" w:fill="FFFFFF"/>
        </w:rPr>
        <w:t>19</w:t>
      </w:r>
      <w:r w:rsidRPr="00F76838">
        <w:rPr>
          <w:rFonts w:cs="Times New Roman"/>
          <w:shd w:val="clear" w:color="auto" w:fill="FFFFFF"/>
        </w:rPr>
        <w:t>(6), 444–454.</w:t>
      </w:r>
    </w:p>
    <w:p w14:paraId="6E2C6EDF" w14:textId="27739A7A" w:rsidR="00CE201B" w:rsidRPr="00F76838" w:rsidRDefault="00CE201B" w:rsidP="00031EB3">
      <w:pPr>
        <w:ind w:left="720" w:hanging="720"/>
        <w:rPr>
          <w:rFonts w:cs="Times New Roman"/>
        </w:rPr>
      </w:pPr>
      <w:r w:rsidRPr="00F76838">
        <w:rPr>
          <w:rFonts w:cs="Times New Roman"/>
          <w:shd w:val="clear" w:color="auto" w:fill="FFFFFF"/>
        </w:rPr>
        <w:t>Hine L, Meyer S, McDermott L,</w:t>
      </w:r>
      <w:r w:rsidR="00864DD0" w:rsidRPr="00F76838">
        <w:rPr>
          <w:rFonts w:cs="Times New Roman"/>
          <w:shd w:val="clear" w:color="auto" w:fill="FFFFFF"/>
        </w:rPr>
        <w:t xml:space="preserve"> and </w:t>
      </w:r>
      <w:r w:rsidRPr="00F76838">
        <w:rPr>
          <w:rFonts w:cs="Times New Roman"/>
          <w:shd w:val="clear" w:color="auto" w:fill="FFFFFF"/>
        </w:rPr>
        <w:t>Eggins E (2022). Intervention programme for fathers who use domestic and family violence: Results from an evaluation of Caring Dads.</w:t>
      </w:r>
      <w:r w:rsidRPr="00F76838">
        <w:rPr>
          <w:rStyle w:val="apple-converted-space"/>
          <w:rFonts w:cs="Times New Roman"/>
          <w:shd w:val="clear" w:color="auto" w:fill="FFFFFF"/>
        </w:rPr>
        <w:t> </w:t>
      </w:r>
      <w:r w:rsidRPr="00F76838">
        <w:rPr>
          <w:rFonts w:cs="Times New Roman"/>
          <w:i/>
          <w:iCs/>
        </w:rPr>
        <w:t>Child</w:t>
      </w:r>
      <w:r w:rsidR="00864DD0" w:rsidRPr="00F76838">
        <w:rPr>
          <w:rFonts w:cs="Times New Roman"/>
          <w:i/>
          <w:iCs/>
        </w:rPr>
        <w:t xml:space="preserve"> and </w:t>
      </w:r>
      <w:r w:rsidRPr="00F76838">
        <w:rPr>
          <w:rFonts w:cs="Times New Roman"/>
          <w:i/>
          <w:iCs/>
        </w:rPr>
        <w:t>Family Social Work</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27</w:t>
      </w:r>
      <w:r w:rsidRPr="00F76838">
        <w:rPr>
          <w:rFonts w:cs="Times New Roman"/>
          <w:shd w:val="clear" w:color="auto" w:fill="FFFFFF"/>
        </w:rPr>
        <w:t>(4), 711–724.</w:t>
      </w:r>
    </w:p>
    <w:p w14:paraId="39A6530E" w14:textId="3EFCFA1D" w:rsidR="00CE201B" w:rsidRPr="00F76838" w:rsidRDefault="00CE201B" w:rsidP="00031EB3">
      <w:pPr>
        <w:ind w:left="720" w:hanging="720"/>
        <w:rPr>
          <w:rFonts w:cs="Times New Roman"/>
        </w:rPr>
      </w:pPr>
      <w:r w:rsidRPr="00F76838">
        <w:rPr>
          <w:rFonts w:cs="Times New Roman"/>
          <w:shd w:val="clear" w:color="auto" w:fill="FFFFFF"/>
        </w:rPr>
        <w:t>Hoffart I</w:t>
      </w:r>
      <w:r w:rsidR="00864DD0" w:rsidRPr="00F76838">
        <w:rPr>
          <w:rFonts w:cs="Times New Roman"/>
          <w:shd w:val="clear" w:color="auto" w:fill="FFFFFF"/>
        </w:rPr>
        <w:t xml:space="preserve"> and </w:t>
      </w:r>
      <w:r w:rsidRPr="00F76838">
        <w:rPr>
          <w:rFonts w:cs="Times New Roman"/>
          <w:shd w:val="clear" w:color="auto" w:fill="FFFFFF"/>
        </w:rPr>
        <w:t>Clarke M (2004). HomeFront evaluation.</w:t>
      </w:r>
    </w:p>
    <w:p w14:paraId="3CCD053F" w14:textId="35E943BF" w:rsidR="00CE201B" w:rsidRPr="00F76838" w:rsidRDefault="00CE201B" w:rsidP="00031EB3">
      <w:pPr>
        <w:ind w:left="720" w:hanging="720"/>
        <w:rPr>
          <w:rFonts w:cs="Times New Roman"/>
        </w:rPr>
      </w:pPr>
      <w:r w:rsidRPr="00F76838">
        <w:rPr>
          <w:rFonts w:cs="Times New Roman"/>
          <w:shd w:val="clear" w:color="auto" w:fill="FFFFFF"/>
        </w:rPr>
        <w:t>Holland J, Forster H, Lay Y,</w:t>
      </w:r>
      <w:r w:rsidR="00864DD0" w:rsidRPr="00F76838">
        <w:rPr>
          <w:rFonts w:cs="Times New Roman"/>
          <w:shd w:val="clear" w:color="auto" w:fill="FFFFFF"/>
        </w:rPr>
        <w:t xml:space="preserve"> and </w:t>
      </w:r>
      <w:r w:rsidRPr="00F76838">
        <w:rPr>
          <w:rFonts w:cs="Times New Roman"/>
          <w:shd w:val="clear" w:color="auto" w:fill="FFFFFF"/>
        </w:rPr>
        <w:t>Squire S (2018). Start of change: mapping engagement with male perpetrators of violence.</w:t>
      </w:r>
    </w:p>
    <w:p w14:paraId="204F0E77" w14:textId="4892D165" w:rsidR="00CE201B" w:rsidRPr="00F76838" w:rsidRDefault="00CE201B" w:rsidP="00031EB3">
      <w:pPr>
        <w:ind w:left="720" w:hanging="720"/>
        <w:rPr>
          <w:rFonts w:cs="Times New Roman"/>
        </w:rPr>
      </w:pPr>
      <w:r w:rsidRPr="00F76838">
        <w:rPr>
          <w:rFonts w:cs="Times New Roman"/>
          <w:shd w:val="clear" w:color="auto" w:fill="FFFFFF"/>
        </w:rPr>
        <w:t>Isaacs A</w:t>
      </w:r>
      <w:r w:rsidR="00F5003A" w:rsidRPr="00F76838">
        <w:rPr>
          <w:rFonts w:cs="Times New Roman"/>
          <w:shd w:val="clear" w:color="auto" w:fill="FFFFFF"/>
        </w:rPr>
        <w:t>N</w:t>
      </w:r>
      <w:r w:rsidRPr="00F76838">
        <w:rPr>
          <w:rFonts w:cs="Times New Roman"/>
          <w:shd w:val="clear" w:color="auto" w:fill="FFFFFF"/>
        </w:rPr>
        <w:t>, Maybery</w:t>
      </w:r>
      <w:r w:rsidR="006F092E" w:rsidRPr="00F76838">
        <w:rPr>
          <w:rFonts w:cs="Times New Roman"/>
          <w:shd w:val="clear" w:color="auto" w:fill="FFFFFF"/>
        </w:rPr>
        <w:t xml:space="preserve"> </w:t>
      </w:r>
      <w:r w:rsidRPr="00F76838">
        <w:rPr>
          <w:rFonts w:cs="Times New Roman"/>
          <w:shd w:val="clear" w:color="auto" w:fill="FFFFFF"/>
        </w:rPr>
        <w:t>D,</w:t>
      </w:r>
      <w:r w:rsidR="00864DD0" w:rsidRPr="00F76838">
        <w:rPr>
          <w:rFonts w:cs="Times New Roman"/>
          <w:shd w:val="clear" w:color="auto" w:fill="FFFFFF"/>
        </w:rPr>
        <w:t xml:space="preserve"> and </w:t>
      </w:r>
      <w:r w:rsidRPr="00F76838">
        <w:rPr>
          <w:rFonts w:cs="Times New Roman"/>
          <w:shd w:val="clear" w:color="auto" w:fill="FFFFFF"/>
        </w:rPr>
        <w:t>Gruis H (2013). Help seeking by Aboriginal men who are mentally unwell: a pilot study.</w:t>
      </w:r>
      <w:r w:rsidRPr="00F76838">
        <w:rPr>
          <w:rStyle w:val="apple-converted-space"/>
          <w:rFonts w:cs="Times New Roman"/>
          <w:shd w:val="clear" w:color="auto" w:fill="FFFFFF"/>
        </w:rPr>
        <w:t> </w:t>
      </w:r>
      <w:r w:rsidRPr="00F76838">
        <w:rPr>
          <w:rFonts w:cs="Times New Roman"/>
          <w:i/>
          <w:iCs/>
        </w:rPr>
        <w:t>Early Intervention in Psychiatry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7</w:t>
      </w:r>
      <w:r w:rsidRPr="00F76838">
        <w:rPr>
          <w:rFonts w:cs="Times New Roman"/>
          <w:shd w:val="clear" w:color="auto" w:fill="FFFFFF"/>
        </w:rPr>
        <w:t>(4), 407–413.</w:t>
      </w:r>
    </w:p>
    <w:p w14:paraId="13EAB723" w14:textId="4F40D358" w:rsidR="00CE201B" w:rsidRPr="00F76838" w:rsidRDefault="00CE201B" w:rsidP="00031EB3">
      <w:pPr>
        <w:ind w:left="720" w:hanging="720"/>
        <w:rPr>
          <w:rFonts w:cs="Times New Roman"/>
        </w:rPr>
      </w:pPr>
      <w:r w:rsidRPr="00F76838">
        <w:rPr>
          <w:rFonts w:cs="Times New Roman"/>
          <w:shd w:val="clear" w:color="auto" w:fill="FFFFFF"/>
        </w:rPr>
        <w:t>Jewkes R, Morrell R, Hearn J, Lundqvist E, Blackbeard D, Lindegger G, ...</w:t>
      </w:r>
      <w:r w:rsidR="00864DD0" w:rsidRPr="00F76838">
        <w:rPr>
          <w:rFonts w:cs="Times New Roman"/>
          <w:shd w:val="clear" w:color="auto" w:fill="FFFFFF"/>
        </w:rPr>
        <w:t xml:space="preserve"> and </w:t>
      </w:r>
      <w:r w:rsidRPr="00F76838">
        <w:rPr>
          <w:rFonts w:cs="Times New Roman"/>
          <w:shd w:val="clear" w:color="auto" w:fill="FFFFFF"/>
        </w:rPr>
        <w:t>Gottzén L (2015). Hegemonic masculinity: combining theory and practice in gender interventions.</w:t>
      </w:r>
      <w:r w:rsidRPr="00F76838">
        <w:rPr>
          <w:rStyle w:val="apple-converted-space"/>
          <w:rFonts w:cs="Times New Roman"/>
          <w:shd w:val="clear" w:color="auto" w:fill="FFFFFF"/>
        </w:rPr>
        <w:t> </w:t>
      </w:r>
      <w:r w:rsidRPr="00F76838">
        <w:rPr>
          <w:rFonts w:cs="Times New Roman"/>
          <w:i/>
          <w:iCs/>
        </w:rPr>
        <w:t>Culture, Health</w:t>
      </w:r>
      <w:r w:rsidR="00864DD0" w:rsidRPr="00F76838">
        <w:rPr>
          <w:rFonts w:cs="Times New Roman"/>
          <w:i/>
          <w:iCs/>
        </w:rPr>
        <w:t xml:space="preserve"> and </w:t>
      </w:r>
      <w:r w:rsidRPr="00F76838">
        <w:rPr>
          <w:rFonts w:cs="Times New Roman"/>
          <w:i/>
          <w:iCs/>
        </w:rPr>
        <w:t>Sexuality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17</w:t>
      </w:r>
      <w:r w:rsidRPr="00F76838">
        <w:rPr>
          <w:rFonts w:cs="Times New Roman"/>
          <w:shd w:val="clear" w:color="auto" w:fill="FFFFFF"/>
        </w:rPr>
        <w:t>(sup2), 112–127.</w:t>
      </w:r>
    </w:p>
    <w:p w14:paraId="2E806D44" w14:textId="3C9DD57E" w:rsidR="00CE201B" w:rsidRPr="00F76838" w:rsidRDefault="00CE201B" w:rsidP="00031EB3">
      <w:pPr>
        <w:ind w:left="720" w:hanging="720"/>
        <w:rPr>
          <w:rFonts w:cs="Times New Roman"/>
        </w:rPr>
      </w:pPr>
      <w:r w:rsidRPr="00F76838">
        <w:rPr>
          <w:rFonts w:cs="Times New Roman"/>
          <w:shd w:val="clear" w:color="auto" w:fill="FFFFFF"/>
        </w:rPr>
        <w:t>Kaukinen C, Powers R</w:t>
      </w:r>
      <w:r w:rsidR="00F5003A" w:rsidRPr="00F76838">
        <w:rPr>
          <w:rFonts w:cs="Times New Roman"/>
          <w:shd w:val="clear" w:color="auto" w:fill="FFFFFF"/>
        </w:rPr>
        <w:t>A</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Meyer S (2016). Estimating Canadian childhood exposure to intimate partner violence and other risky parental behaviours.</w:t>
      </w:r>
      <w:r w:rsidRPr="00F76838">
        <w:rPr>
          <w:rStyle w:val="apple-converted-space"/>
          <w:rFonts w:cs="Times New Roman"/>
          <w:shd w:val="clear" w:color="auto" w:fill="FFFFFF"/>
        </w:rPr>
        <w:t> </w:t>
      </w:r>
      <w:r w:rsidRPr="00F76838">
        <w:rPr>
          <w:rFonts w:cs="Times New Roman"/>
          <w:i/>
          <w:iCs/>
        </w:rPr>
        <w:t>Journal of Child Custody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13</w:t>
      </w:r>
      <w:r w:rsidRPr="00F76838">
        <w:rPr>
          <w:rFonts w:cs="Times New Roman"/>
          <w:shd w:val="clear" w:color="auto" w:fill="FFFFFF"/>
        </w:rPr>
        <w:t>(2–3), 199–218.</w:t>
      </w:r>
    </w:p>
    <w:p w14:paraId="0FECA259" w14:textId="7CD48DA1" w:rsidR="00CE201B" w:rsidRPr="00F76838" w:rsidRDefault="00CE201B" w:rsidP="00031EB3">
      <w:pPr>
        <w:ind w:left="720" w:hanging="720"/>
        <w:rPr>
          <w:rFonts w:cs="Times New Roman"/>
        </w:rPr>
      </w:pPr>
      <w:r w:rsidRPr="00F76838">
        <w:rPr>
          <w:rFonts w:cs="Times New Roman"/>
          <w:shd w:val="clear" w:color="auto" w:fill="FFFFFF"/>
        </w:rPr>
        <w:t>Kelly, L.,</w:t>
      </w:r>
      <w:r w:rsidR="00864DD0" w:rsidRPr="00F76838">
        <w:rPr>
          <w:rFonts w:cs="Times New Roman"/>
          <w:shd w:val="clear" w:color="auto" w:fill="FFFFFF"/>
        </w:rPr>
        <w:t xml:space="preserve"> and </w:t>
      </w:r>
      <w:r w:rsidRPr="00F76838">
        <w:rPr>
          <w:rFonts w:cs="Times New Roman"/>
          <w:shd w:val="clear" w:color="auto" w:fill="FFFFFF"/>
        </w:rPr>
        <w:t>Westmarland, N. (2015). Domestic violence perpetrator programmes: Steps towards change.</w:t>
      </w:r>
      <w:r w:rsidR="00294CDF" w:rsidRPr="00F76838">
        <w:rPr>
          <w:rFonts w:cs="Times New Roman"/>
          <w:shd w:val="clear" w:color="auto" w:fill="FFFFFF"/>
        </w:rPr>
        <w:t xml:space="preserve"> London Metropolitan</w:t>
      </w:r>
      <w:r w:rsidR="002006E1" w:rsidRPr="00F76838">
        <w:rPr>
          <w:rFonts w:cs="Times New Roman"/>
          <w:shd w:val="clear" w:color="auto" w:fill="FFFFFF"/>
        </w:rPr>
        <w:t xml:space="preserve"> University and Durham University. London.</w:t>
      </w:r>
    </w:p>
    <w:p w14:paraId="041CDF3E" w14:textId="3AC96818" w:rsidR="00CE201B" w:rsidRPr="00F76838" w:rsidRDefault="00CE201B" w:rsidP="00031EB3">
      <w:pPr>
        <w:ind w:left="720" w:hanging="720"/>
        <w:rPr>
          <w:rFonts w:cs="Times New Roman"/>
        </w:rPr>
      </w:pPr>
      <w:r w:rsidRPr="00F76838">
        <w:rPr>
          <w:rFonts w:cs="Times New Roman"/>
          <w:shd w:val="clear" w:color="auto" w:fill="FFFFFF"/>
        </w:rPr>
        <w:t>Kitzmann K</w:t>
      </w:r>
      <w:r w:rsidR="00F5003A" w:rsidRPr="00F76838">
        <w:rPr>
          <w:rFonts w:cs="Times New Roman"/>
          <w:shd w:val="clear" w:color="auto" w:fill="FFFFFF"/>
        </w:rPr>
        <w:t>M</w:t>
      </w:r>
      <w:r w:rsidRPr="00F76838">
        <w:rPr>
          <w:rFonts w:cs="Times New Roman"/>
          <w:shd w:val="clear" w:color="auto" w:fill="FFFFFF"/>
        </w:rPr>
        <w:t>, Gaylord N</w:t>
      </w:r>
      <w:r w:rsidR="00F5003A" w:rsidRPr="00F76838">
        <w:rPr>
          <w:rFonts w:cs="Times New Roman"/>
          <w:shd w:val="clear" w:color="auto" w:fill="FFFFFF"/>
        </w:rPr>
        <w:t>K</w:t>
      </w:r>
      <w:r w:rsidRPr="00F76838">
        <w:rPr>
          <w:rFonts w:cs="Times New Roman"/>
          <w:shd w:val="clear" w:color="auto" w:fill="FFFFFF"/>
        </w:rPr>
        <w:t>, Holt A</w:t>
      </w:r>
      <w:r w:rsidR="00F5003A" w:rsidRPr="00F76838">
        <w:rPr>
          <w:rFonts w:cs="Times New Roman"/>
          <w:shd w:val="clear" w:color="auto" w:fill="FFFFFF"/>
        </w:rPr>
        <w:t>R</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Kenny E</w:t>
      </w:r>
      <w:r w:rsidR="00F5003A" w:rsidRPr="00F76838">
        <w:rPr>
          <w:rFonts w:cs="Times New Roman"/>
          <w:shd w:val="clear" w:color="auto" w:fill="FFFFFF"/>
        </w:rPr>
        <w:t>D</w:t>
      </w:r>
      <w:r w:rsidRPr="00F76838">
        <w:rPr>
          <w:rFonts w:cs="Times New Roman"/>
          <w:shd w:val="clear" w:color="auto" w:fill="FFFFFF"/>
        </w:rPr>
        <w:t xml:space="preserve"> (2003). Child witnesses to domestic violence: a meta-analytic review.</w:t>
      </w:r>
      <w:r w:rsidRPr="00F76838">
        <w:rPr>
          <w:rStyle w:val="apple-converted-space"/>
          <w:rFonts w:cs="Times New Roman"/>
          <w:shd w:val="clear" w:color="auto" w:fill="FFFFFF"/>
        </w:rPr>
        <w:t> </w:t>
      </w:r>
      <w:r w:rsidRPr="00F76838">
        <w:rPr>
          <w:rFonts w:cs="Times New Roman"/>
          <w:i/>
          <w:iCs/>
        </w:rPr>
        <w:t>Journal of Consulting and Clinical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71</w:t>
      </w:r>
      <w:r w:rsidRPr="00F76838">
        <w:rPr>
          <w:rFonts w:cs="Times New Roman"/>
          <w:shd w:val="clear" w:color="auto" w:fill="FFFFFF"/>
        </w:rPr>
        <w:t>(2), 339.</w:t>
      </w:r>
    </w:p>
    <w:p w14:paraId="62ACF5C2" w14:textId="021E792C" w:rsidR="00CE201B" w:rsidRPr="00F76838" w:rsidRDefault="00CE201B" w:rsidP="00031EB3">
      <w:pPr>
        <w:ind w:left="720" w:hanging="720"/>
        <w:rPr>
          <w:rFonts w:cs="Times New Roman"/>
        </w:rPr>
      </w:pPr>
      <w:r w:rsidRPr="00F76838">
        <w:rPr>
          <w:rFonts w:cs="Times New Roman"/>
          <w:shd w:val="clear" w:color="auto" w:fill="FFFFFF"/>
        </w:rPr>
        <w:t>Labriola M, Rempel M,</w:t>
      </w:r>
      <w:r w:rsidR="00864DD0" w:rsidRPr="00F76838">
        <w:rPr>
          <w:rFonts w:cs="Times New Roman"/>
          <w:shd w:val="clear" w:color="auto" w:fill="FFFFFF"/>
        </w:rPr>
        <w:t xml:space="preserve"> and </w:t>
      </w:r>
      <w:r w:rsidRPr="00F76838">
        <w:rPr>
          <w:rFonts w:cs="Times New Roman"/>
          <w:shd w:val="clear" w:color="auto" w:fill="FFFFFF"/>
        </w:rPr>
        <w:t>Davis R</w:t>
      </w:r>
      <w:r w:rsidR="00F5003A" w:rsidRPr="00F76838">
        <w:rPr>
          <w:rFonts w:cs="Times New Roman"/>
          <w:shd w:val="clear" w:color="auto" w:fill="FFFFFF"/>
        </w:rPr>
        <w:t>C</w:t>
      </w:r>
      <w:r w:rsidRPr="00F76838">
        <w:rPr>
          <w:rFonts w:cs="Times New Roman"/>
          <w:shd w:val="clear" w:color="auto" w:fill="FFFFFF"/>
        </w:rPr>
        <w:t xml:space="preserve"> (2008). Do batterer programs reduce recidivism? Results from a randomized trial in the Bronx. </w:t>
      </w:r>
      <w:r w:rsidRPr="00F76838">
        <w:rPr>
          <w:rFonts w:cs="Times New Roman"/>
          <w:i/>
          <w:iCs/>
          <w:shd w:val="clear" w:color="auto" w:fill="FFFFFF"/>
        </w:rPr>
        <w:t>Justice Quarterly</w:t>
      </w:r>
      <w:r w:rsidRPr="00F76838">
        <w:rPr>
          <w:rFonts w:cs="Times New Roman"/>
          <w:shd w:val="clear" w:color="auto" w:fill="FFFFFF"/>
        </w:rPr>
        <w:t>, </w:t>
      </w:r>
      <w:r w:rsidRPr="00F76838">
        <w:rPr>
          <w:rFonts w:cs="Times New Roman"/>
          <w:i/>
          <w:iCs/>
          <w:shd w:val="clear" w:color="auto" w:fill="FFFFFF"/>
        </w:rPr>
        <w:t>25</w:t>
      </w:r>
      <w:r w:rsidRPr="00F76838">
        <w:rPr>
          <w:rFonts w:cs="Times New Roman"/>
          <w:shd w:val="clear" w:color="auto" w:fill="FFFFFF"/>
        </w:rPr>
        <w:t>(2), 252–282.</w:t>
      </w:r>
    </w:p>
    <w:p w14:paraId="205D0213" w14:textId="3430C0C4" w:rsidR="00CE201B" w:rsidRPr="00F76838" w:rsidRDefault="00CE201B" w:rsidP="00031EB3">
      <w:pPr>
        <w:ind w:left="720" w:hanging="720"/>
        <w:rPr>
          <w:rFonts w:cs="Times New Roman"/>
        </w:rPr>
      </w:pPr>
      <w:r w:rsidRPr="00F76838">
        <w:rPr>
          <w:rFonts w:cs="Times New Roman"/>
          <w:shd w:val="clear" w:color="auto" w:fill="FFFFFF"/>
        </w:rPr>
        <w:lastRenderedPageBreak/>
        <w:t>Lambert M</w:t>
      </w:r>
      <w:r w:rsidR="00F5003A" w:rsidRPr="00F76838">
        <w:rPr>
          <w:rFonts w:cs="Times New Roman"/>
          <w:shd w:val="clear" w:color="auto" w:fill="FFFFFF"/>
        </w:rPr>
        <w:t>J</w:t>
      </w:r>
      <w:r w:rsidR="00864DD0" w:rsidRPr="00F76838">
        <w:rPr>
          <w:rFonts w:cs="Times New Roman"/>
          <w:shd w:val="clear" w:color="auto" w:fill="FFFFFF"/>
        </w:rPr>
        <w:t xml:space="preserve"> and </w:t>
      </w:r>
      <w:r w:rsidRPr="00F76838">
        <w:rPr>
          <w:rFonts w:cs="Times New Roman"/>
          <w:shd w:val="clear" w:color="auto" w:fill="FFFFFF"/>
        </w:rPr>
        <w:t>Barley D</w:t>
      </w:r>
      <w:r w:rsidR="00F5003A" w:rsidRPr="00F76838">
        <w:rPr>
          <w:rFonts w:cs="Times New Roman"/>
          <w:shd w:val="clear" w:color="auto" w:fill="FFFFFF"/>
        </w:rPr>
        <w:t>E</w:t>
      </w:r>
      <w:r w:rsidRPr="00F76838">
        <w:rPr>
          <w:rFonts w:cs="Times New Roman"/>
          <w:shd w:val="clear" w:color="auto" w:fill="FFFFFF"/>
        </w:rPr>
        <w:t xml:space="preserve"> (2001). Research summary on the therapeutic relationship and psychotherapy outcome. </w:t>
      </w:r>
      <w:r w:rsidRPr="00F76838">
        <w:rPr>
          <w:rFonts w:cs="Times New Roman"/>
          <w:i/>
          <w:iCs/>
          <w:shd w:val="clear" w:color="auto" w:fill="FFFFFF"/>
        </w:rPr>
        <w:t>Psychotherapy: Theory, Research, Practice, Training</w:t>
      </w:r>
      <w:r w:rsidRPr="00F76838">
        <w:rPr>
          <w:rFonts w:cs="Times New Roman"/>
          <w:shd w:val="clear" w:color="auto" w:fill="FFFFFF"/>
        </w:rPr>
        <w:t>, </w:t>
      </w:r>
      <w:r w:rsidRPr="00F76838">
        <w:rPr>
          <w:rFonts w:cs="Times New Roman"/>
          <w:i/>
          <w:iCs/>
          <w:shd w:val="clear" w:color="auto" w:fill="FFFFFF"/>
        </w:rPr>
        <w:t>38</w:t>
      </w:r>
      <w:r w:rsidRPr="00F76838">
        <w:rPr>
          <w:rFonts w:cs="Times New Roman"/>
          <w:shd w:val="clear" w:color="auto" w:fill="FFFFFF"/>
        </w:rPr>
        <w:t>(4), 357.</w:t>
      </w:r>
    </w:p>
    <w:p w14:paraId="2B254A47" w14:textId="1E773684" w:rsidR="00CE201B" w:rsidRPr="00F76838" w:rsidRDefault="00CE201B" w:rsidP="00031EB3">
      <w:pPr>
        <w:ind w:left="720" w:hanging="720"/>
        <w:rPr>
          <w:rFonts w:cs="Times New Roman"/>
        </w:rPr>
      </w:pPr>
      <w:r w:rsidRPr="00F76838">
        <w:rPr>
          <w:rFonts w:cs="Times New Roman"/>
          <w:shd w:val="clear" w:color="auto" w:fill="FFFFFF"/>
        </w:rPr>
        <w:t>Lane J</w:t>
      </w:r>
      <w:r w:rsidR="00F5003A" w:rsidRPr="00F76838">
        <w:rPr>
          <w:rFonts w:cs="Times New Roman"/>
          <w:shd w:val="clear" w:color="auto" w:fill="FFFFFF"/>
        </w:rPr>
        <w:t>M</w:t>
      </w:r>
      <w:r w:rsidR="00864DD0" w:rsidRPr="00F76838">
        <w:rPr>
          <w:rFonts w:cs="Times New Roman"/>
          <w:shd w:val="clear" w:color="auto" w:fill="FFFFFF"/>
        </w:rPr>
        <w:t xml:space="preserve"> and </w:t>
      </w:r>
      <w:r w:rsidRPr="00F76838">
        <w:rPr>
          <w:rFonts w:cs="Times New Roman"/>
          <w:shd w:val="clear" w:color="auto" w:fill="FFFFFF"/>
        </w:rPr>
        <w:t>Addis M</w:t>
      </w:r>
      <w:r w:rsidR="00F5003A" w:rsidRPr="00F76838">
        <w:rPr>
          <w:rFonts w:cs="Times New Roman"/>
          <w:shd w:val="clear" w:color="auto" w:fill="FFFFFF"/>
        </w:rPr>
        <w:t>E</w:t>
      </w:r>
      <w:r w:rsidRPr="00F76838">
        <w:rPr>
          <w:rFonts w:cs="Times New Roman"/>
          <w:shd w:val="clear" w:color="auto" w:fill="FFFFFF"/>
        </w:rPr>
        <w:t xml:space="preserve"> (2005). Male gender role conflict and patterns of help seeking in Costa Rica and the United States.</w:t>
      </w:r>
      <w:r w:rsidRPr="00F76838">
        <w:rPr>
          <w:rStyle w:val="apple-converted-space"/>
          <w:rFonts w:cs="Times New Roman"/>
          <w:shd w:val="clear" w:color="auto" w:fill="FFFFFF"/>
        </w:rPr>
        <w:t> </w:t>
      </w:r>
      <w:r w:rsidRPr="00F76838">
        <w:rPr>
          <w:rFonts w:cs="Times New Roman"/>
          <w:i/>
          <w:iCs/>
        </w:rPr>
        <w:t>Psychology of Men</w:t>
      </w:r>
      <w:r w:rsidR="00864DD0" w:rsidRPr="00F76838">
        <w:rPr>
          <w:rFonts w:cs="Times New Roman"/>
          <w:i/>
          <w:iCs/>
        </w:rPr>
        <w:t xml:space="preserve"> and </w:t>
      </w:r>
      <w:r w:rsidRPr="00F76838">
        <w:rPr>
          <w:rFonts w:cs="Times New Roman"/>
          <w:i/>
          <w:iCs/>
        </w:rPr>
        <w:t>Masculinity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6</w:t>
      </w:r>
      <w:r w:rsidRPr="00F76838">
        <w:rPr>
          <w:rFonts w:cs="Times New Roman"/>
          <w:shd w:val="clear" w:color="auto" w:fill="FFFFFF"/>
        </w:rPr>
        <w:t>(3), 155.</w:t>
      </w:r>
    </w:p>
    <w:p w14:paraId="509F422F" w14:textId="4E554091" w:rsidR="00CE201B" w:rsidRPr="00F76838" w:rsidRDefault="00CE201B" w:rsidP="00031EB3">
      <w:pPr>
        <w:ind w:left="720" w:hanging="720"/>
        <w:rPr>
          <w:rFonts w:cs="Times New Roman"/>
        </w:rPr>
      </w:pPr>
      <w:r w:rsidRPr="00F76838">
        <w:rPr>
          <w:rFonts w:cs="Times New Roman"/>
          <w:shd w:val="clear" w:color="auto" w:fill="FFFFFF"/>
        </w:rPr>
        <w:t>Lowenkamp C</w:t>
      </w:r>
      <w:r w:rsidR="00F5003A" w:rsidRPr="00F76838">
        <w:rPr>
          <w:rFonts w:cs="Times New Roman"/>
          <w:shd w:val="clear" w:color="auto" w:fill="FFFFFF"/>
        </w:rPr>
        <w:t>T</w:t>
      </w:r>
      <w:r w:rsidR="00864DD0" w:rsidRPr="00F76838">
        <w:rPr>
          <w:rFonts w:cs="Times New Roman"/>
          <w:shd w:val="clear" w:color="auto" w:fill="FFFFFF"/>
        </w:rPr>
        <w:t xml:space="preserve"> and </w:t>
      </w:r>
      <w:r w:rsidRPr="00F76838">
        <w:rPr>
          <w:rFonts w:cs="Times New Roman"/>
          <w:shd w:val="clear" w:color="auto" w:fill="FFFFFF"/>
        </w:rPr>
        <w:t>Latessa E</w:t>
      </w:r>
      <w:r w:rsidR="00F5003A" w:rsidRPr="00F76838">
        <w:rPr>
          <w:rFonts w:cs="Times New Roman"/>
          <w:shd w:val="clear" w:color="auto" w:fill="FFFFFF"/>
        </w:rPr>
        <w:t>J</w:t>
      </w:r>
      <w:r w:rsidRPr="00F76838">
        <w:rPr>
          <w:rFonts w:cs="Times New Roman"/>
          <w:shd w:val="clear" w:color="auto" w:fill="FFFFFF"/>
        </w:rPr>
        <w:t xml:space="preserve"> (2004). Understanding the risk principle: How and why correctional interventions can harm low-risk offenders.</w:t>
      </w:r>
      <w:r w:rsidRPr="00F76838">
        <w:rPr>
          <w:rStyle w:val="apple-converted-space"/>
          <w:rFonts w:cs="Times New Roman"/>
          <w:shd w:val="clear" w:color="auto" w:fill="FFFFFF"/>
        </w:rPr>
        <w:t> </w:t>
      </w:r>
      <w:r w:rsidRPr="00F76838">
        <w:rPr>
          <w:rFonts w:cs="Times New Roman"/>
          <w:i/>
          <w:iCs/>
        </w:rPr>
        <w:t>Topics in Community Corrections</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2004</w:t>
      </w:r>
      <w:r w:rsidRPr="00F76838">
        <w:rPr>
          <w:rFonts w:cs="Times New Roman"/>
          <w:shd w:val="clear" w:color="auto" w:fill="FFFFFF"/>
        </w:rPr>
        <w:t>, 3–8.</w:t>
      </w:r>
    </w:p>
    <w:p w14:paraId="08BAEE5A" w14:textId="04C3E96F" w:rsidR="00CE201B" w:rsidRPr="00F76838" w:rsidRDefault="00CE201B" w:rsidP="00031EB3">
      <w:pPr>
        <w:ind w:left="720" w:hanging="720"/>
        <w:rPr>
          <w:rFonts w:cs="Times New Roman"/>
        </w:rPr>
      </w:pPr>
      <w:r w:rsidRPr="00F76838">
        <w:rPr>
          <w:rFonts w:cs="Times New Roman"/>
          <w:shd w:val="clear" w:color="auto" w:fill="FFFFFF"/>
        </w:rPr>
        <w:t>Lowenkamp C</w:t>
      </w:r>
      <w:r w:rsidR="00F5003A" w:rsidRPr="00F76838">
        <w:rPr>
          <w:rFonts w:cs="Times New Roman"/>
          <w:shd w:val="clear" w:color="auto" w:fill="FFFFFF"/>
        </w:rPr>
        <w:t>T</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Latessa E</w:t>
      </w:r>
      <w:r w:rsidR="00F5003A" w:rsidRPr="00F76838">
        <w:rPr>
          <w:rFonts w:cs="Times New Roman"/>
          <w:shd w:val="clear" w:color="auto" w:fill="FFFFFF"/>
        </w:rPr>
        <w:t>J</w:t>
      </w:r>
      <w:r w:rsidRPr="00F76838">
        <w:rPr>
          <w:rFonts w:cs="Times New Roman"/>
          <w:shd w:val="clear" w:color="auto" w:fill="FFFFFF"/>
        </w:rPr>
        <w:t xml:space="preserve"> (2005). Increasing the effectiveness of correctional programming through the risk principle: Identifying offenders for residential placement.</w:t>
      </w:r>
      <w:r w:rsidRPr="00F76838">
        <w:rPr>
          <w:rStyle w:val="apple-converted-space"/>
          <w:rFonts w:cs="Times New Roman"/>
          <w:shd w:val="clear" w:color="auto" w:fill="FFFFFF"/>
        </w:rPr>
        <w:t> </w:t>
      </w:r>
      <w:r w:rsidRPr="00F76838">
        <w:rPr>
          <w:rFonts w:cs="Times New Roman"/>
          <w:i/>
          <w:iCs/>
        </w:rPr>
        <w:t>Criminology</w:t>
      </w:r>
      <w:r w:rsidR="00864DD0" w:rsidRPr="00F76838">
        <w:rPr>
          <w:rFonts w:cs="Times New Roman"/>
          <w:i/>
          <w:iCs/>
        </w:rPr>
        <w:t xml:space="preserve"> and </w:t>
      </w:r>
      <w:r w:rsidRPr="00F76838">
        <w:rPr>
          <w:rFonts w:cs="Times New Roman"/>
          <w:i/>
          <w:iCs/>
        </w:rPr>
        <w:t>Public Policy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4</w:t>
      </w:r>
      <w:r w:rsidRPr="00F76838">
        <w:rPr>
          <w:rFonts w:cs="Times New Roman"/>
          <w:shd w:val="clear" w:color="auto" w:fill="FFFFFF"/>
        </w:rPr>
        <w:t>(2), 263–290.</w:t>
      </w:r>
    </w:p>
    <w:p w14:paraId="0656AE0B" w14:textId="11D2793D" w:rsidR="00CE201B" w:rsidRPr="00F76838" w:rsidRDefault="00CE201B" w:rsidP="00031EB3">
      <w:pPr>
        <w:ind w:left="720" w:hanging="720"/>
        <w:rPr>
          <w:rFonts w:cs="Times New Roman"/>
        </w:rPr>
      </w:pPr>
      <w:r w:rsidRPr="00F76838">
        <w:rPr>
          <w:rFonts w:cs="Times New Roman"/>
          <w:shd w:val="clear" w:color="auto" w:fill="FFFFFF"/>
        </w:rPr>
        <w:t>Lubans D</w:t>
      </w:r>
      <w:r w:rsidR="00F5003A" w:rsidRPr="00F76838">
        <w:rPr>
          <w:rFonts w:cs="Times New Roman"/>
          <w:shd w:val="clear" w:color="auto" w:fill="FFFFFF"/>
        </w:rPr>
        <w:t>R</w:t>
      </w:r>
      <w:r w:rsidRPr="00F76838">
        <w:rPr>
          <w:rFonts w:cs="Times New Roman"/>
          <w:shd w:val="clear" w:color="auto" w:fill="FFFFFF"/>
        </w:rPr>
        <w:t>, Morgan P</w:t>
      </w:r>
      <w:r w:rsidR="00F5003A" w:rsidRPr="00F76838">
        <w:rPr>
          <w:rFonts w:cs="Times New Roman"/>
          <w:shd w:val="clear" w:color="auto" w:fill="FFFFFF"/>
        </w:rPr>
        <w:t>J</w:t>
      </w:r>
      <w:r w:rsidRPr="00F76838">
        <w:rPr>
          <w:rFonts w:cs="Times New Roman"/>
          <w:shd w:val="clear" w:color="auto" w:fill="FFFFFF"/>
        </w:rPr>
        <w:t>, Collins C</w:t>
      </w:r>
      <w:r w:rsidR="00F5003A" w:rsidRPr="00F76838">
        <w:rPr>
          <w:rFonts w:cs="Times New Roman"/>
          <w:shd w:val="clear" w:color="auto" w:fill="FFFFFF"/>
        </w:rPr>
        <w:t>E</w:t>
      </w:r>
      <w:r w:rsidRPr="00F76838">
        <w:rPr>
          <w:rFonts w:cs="Times New Roman"/>
          <w:shd w:val="clear" w:color="auto" w:fill="FFFFFF"/>
        </w:rPr>
        <w:t>, Okely A</w:t>
      </w:r>
      <w:r w:rsidR="00F5003A" w:rsidRPr="00F76838">
        <w:rPr>
          <w:rFonts w:cs="Times New Roman"/>
          <w:shd w:val="clear" w:color="auto" w:fill="FFFFFF"/>
        </w:rPr>
        <w:t>D</w:t>
      </w:r>
      <w:r w:rsidRPr="00F76838">
        <w:rPr>
          <w:rFonts w:cs="Times New Roman"/>
          <w:shd w:val="clear" w:color="auto" w:fill="FFFFFF"/>
        </w:rPr>
        <w:t>, Burrows T,</w:t>
      </w:r>
      <w:r w:rsidR="00864DD0" w:rsidRPr="00F76838">
        <w:rPr>
          <w:rFonts w:cs="Times New Roman"/>
          <w:shd w:val="clear" w:color="auto" w:fill="FFFFFF"/>
        </w:rPr>
        <w:t xml:space="preserve"> and </w:t>
      </w:r>
      <w:r w:rsidRPr="00F76838">
        <w:rPr>
          <w:rFonts w:cs="Times New Roman"/>
          <w:shd w:val="clear" w:color="auto" w:fill="FFFFFF"/>
        </w:rPr>
        <w:t>Callister R (2012)</w:t>
      </w:r>
      <w:r w:rsidR="005E76DC" w:rsidRPr="00F76838">
        <w:rPr>
          <w:rFonts w:cs="Times New Roman"/>
          <w:shd w:val="clear" w:color="auto" w:fill="FFFFFF"/>
        </w:rPr>
        <w:t>.</w:t>
      </w:r>
      <w:r w:rsidRPr="00F76838">
        <w:rPr>
          <w:rFonts w:cs="Times New Roman"/>
          <w:shd w:val="clear" w:color="auto" w:fill="FFFFFF"/>
        </w:rPr>
        <w:t xml:space="preserve"> Mediators of weight loss in the'Healthy Dads, Healthy Kids' pilot study for overweight fathers.</w:t>
      </w:r>
      <w:r w:rsidRPr="00F76838">
        <w:rPr>
          <w:rStyle w:val="apple-converted-space"/>
          <w:rFonts w:cs="Times New Roman"/>
          <w:shd w:val="clear" w:color="auto" w:fill="FFFFFF"/>
        </w:rPr>
        <w:t> </w:t>
      </w:r>
      <w:r w:rsidRPr="00F76838">
        <w:rPr>
          <w:rFonts w:cs="Times New Roman"/>
          <w:i/>
          <w:iCs/>
        </w:rPr>
        <w:t>International Journal of Behavioural Nutrition and Physical Activity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9</w:t>
      </w:r>
      <w:r w:rsidRPr="00F76838">
        <w:rPr>
          <w:rFonts w:cs="Times New Roman"/>
          <w:shd w:val="clear" w:color="auto" w:fill="FFFFFF"/>
        </w:rPr>
        <w:t>, 1–5.</w:t>
      </w:r>
    </w:p>
    <w:p w14:paraId="465F8A14" w14:textId="7CAA7C65" w:rsidR="00CE201B" w:rsidRPr="00F76838" w:rsidRDefault="00CE201B" w:rsidP="00031EB3">
      <w:pPr>
        <w:ind w:left="720" w:hanging="720"/>
        <w:rPr>
          <w:rFonts w:cs="Times New Roman"/>
        </w:rPr>
      </w:pPr>
      <w:r w:rsidRPr="00F76838">
        <w:rPr>
          <w:rFonts w:cs="Times New Roman"/>
          <w:shd w:val="clear" w:color="auto" w:fill="FFFFFF"/>
        </w:rPr>
        <w:t>Machlin A, King K, Spittal M,</w:t>
      </w:r>
      <w:r w:rsidR="00864DD0" w:rsidRPr="00F76838">
        <w:rPr>
          <w:rFonts w:cs="Times New Roman"/>
          <w:shd w:val="clear" w:color="auto" w:fill="FFFFFF"/>
        </w:rPr>
        <w:t xml:space="preserve"> and </w:t>
      </w:r>
      <w:r w:rsidRPr="00F76838">
        <w:rPr>
          <w:rFonts w:cs="Times New Roman"/>
          <w:shd w:val="clear" w:color="auto" w:fill="FFFFFF"/>
        </w:rPr>
        <w:t xml:space="preserve">Pirkis J (2014). </w:t>
      </w:r>
      <w:r w:rsidRPr="00F76838">
        <w:rPr>
          <w:rFonts w:cs="Times New Roman"/>
          <w:i/>
          <w:iCs/>
          <w:shd w:val="clear" w:color="auto" w:fill="FFFFFF"/>
        </w:rPr>
        <w:t>The role of the media in encouraging men to seek help for depression or anxiety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rPr>
        <w:t xml:space="preserve"> Centre for Mental Health, Melbourne School of Population and Global Health</w:t>
      </w:r>
      <w:r w:rsidR="0000278A" w:rsidRPr="00F76838">
        <w:rPr>
          <w:rFonts w:cs="Times New Roman"/>
        </w:rPr>
        <w:t>, Melbourne</w:t>
      </w:r>
      <w:r w:rsidRPr="00F76838">
        <w:rPr>
          <w:rFonts w:cs="Times New Roman"/>
          <w:shd w:val="clear" w:color="auto" w:fill="FFFFFF"/>
        </w:rPr>
        <w:t>.</w:t>
      </w:r>
    </w:p>
    <w:p w14:paraId="5A40EFF0" w14:textId="5BDF2804" w:rsidR="00CE201B" w:rsidRPr="00F76838" w:rsidRDefault="00CE201B" w:rsidP="00031EB3">
      <w:pPr>
        <w:ind w:left="720" w:hanging="720"/>
        <w:rPr>
          <w:rFonts w:cs="Times New Roman"/>
        </w:rPr>
      </w:pPr>
      <w:r w:rsidRPr="00F76838">
        <w:rPr>
          <w:rFonts w:cs="Times New Roman"/>
          <w:shd w:val="clear" w:color="auto" w:fill="FFFFFF"/>
        </w:rPr>
        <w:t>Makkai T</w:t>
      </w:r>
      <w:r w:rsidR="00864DD0" w:rsidRPr="00F76838">
        <w:rPr>
          <w:rFonts w:cs="Times New Roman"/>
          <w:shd w:val="clear" w:color="auto" w:fill="FFFFFF"/>
        </w:rPr>
        <w:t xml:space="preserve"> and </w:t>
      </w:r>
      <w:r w:rsidRPr="00F76838">
        <w:rPr>
          <w:rFonts w:cs="Times New Roman"/>
          <w:shd w:val="clear" w:color="auto" w:fill="FFFFFF"/>
        </w:rPr>
        <w:t>Mouzos J (2004). Women's experiences of male violence: findings from the Australian component of the International Violence Against Women Survey.</w:t>
      </w:r>
      <w:r w:rsidR="0047712D" w:rsidRPr="00F76838">
        <w:rPr>
          <w:rFonts w:cs="Times New Roman"/>
          <w:shd w:val="clear" w:color="auto" w:fill="FFFFFF"/>
        </w:rPr>
        <w:t xml:space="preserve"> Australian Institute of Criminology</w:t>
      </w:r>
      <w:r w:rsidR="00D3724E" w:rsidRPr="00F76838">
        <w:rPr>
          <w:rFonts w:cs="Times New Roman"/>
          <w:shd w:val="clear" w:color="auto" w:fill="FFFFFF"/>
        </w:rPr>
        <w:t xml:space="preserve">, </w:t>
      </w:r>
      <w:r w:rsidR="00D3724E" w:rsidRPr="00F76838">
        <w:rPr>
          <w:rFonts w:cs="Times New Roman"/>
          <w:i/>
          <w:iCs/>
          <w:shd w:val="clear" w:color="auto" w:fill="FFFFFF"/>
        </w:rPr>
        <w:t>56,</w:t>
      </w:r>
      <w:r w:rsidR="00D3724E" w:rsidRPr="00F76838">
        <w:rPr>
          <w:rFonts w:cs="Times New Roman"/>
          <w:shd w:val="clear" w:color="auto" w:fill="FFFFFF"/>
        </w:rPr>
        <w:t xml:space="preserve"> Canberra.</w:t>
      </w:r>
    </w:p>
    <w:p w14:paraId="0841BFC1" w14:textId="0D30E4E3" w:rsidR="00CE201B" w:rsidRPr="00F76838" w:rsidRDefault="00CE201B" w:rsidP="00031EB3">
      <w:pPr>
        <w:ind w:left="720" w:hanging="720"/>
        <w:rPr>
          <w:rFonts w:cs="Times New Roman"/>
        </w:rPr>
      </w:pPr>
      <w:r w:rsidRPr="00F76838">
        <w:rPr>
          <w:rFonts w:cs="Times New Roman"/>
          <w:shd w:val="clear" w:color="auto" w:fill="FFFFFF"/>
        </w:rPr>
        <w:t>Mbilinyi L</w:t>
      </w:r>
      <w:r w:rsidR="00F5003A" w:rsidRPr="00F76838">
        <w:rPr>
          <w:rFonts w:cs="Times New Roman"/>
          <w:shd w:val="clear" w:color="auto" w:fill="FFFFFF"/>
        </w:rPr>
        <w:t>F</w:t>
      </w:r>
      <w:r w:rsidRPr="00F76838">
        <w:rPr>
          <w:rFonts w:cs="Times New Roman"/>
          <w:shd w:val="clear" w:color="auto" w:fill="FFFFFF"/>
        </w:rPr>
        <w:t>, Neighbors C, Walker D</w:t>
      </w:r>
      <w:r w:rsidR="00F5003A" w:rsidRPr="00F76838">
        <w:rPr>
          <w:rFonts w:cs="Times New Roman"/>
          <w:shd w:val="clear" w:color="auto" w:fill="FFFFFF"/>
        </w:rPr>
        <w:t>D</w:t>
      </w:r>
      <w:r w:rsidRPr="00F76838">
        <w:rPr>
          <w:rFonts w:cs="Times New Roman"/>
          <w:shd w:val="clear" w:color="auto" w:fill="FFFFFF"/>
        </w:rPr>
        <w:t>, Roffman R</w:t>
      </w:r>
      <w:r w:rsidR="00F5003A" w:rsidRPr="00F76838">
        <w:rPr>
          <w:rFonts w:cs="Times New Roman"/>
          <w:shd w:val="clear" w:color="auto" w:fill="FFFFFF"/>
        </w:rPr>
        <w:t>A</w:t>
      </w:r>
      <w:r w:rsidRPr="00F76838">
        <w:rPr>
          <w:rFonts w:cs="Times New Roman"/>
          <w:shd w:val="clear" w:color="auto" w:fill="FFFFFF"/>
        </w:rPr>
        <w:t>, Zegree J, Edleson J,</w:t>
      </w:r>
      <w:r w:rsidR="00864DD0" w:rsidRPr="00F76838">
        <w:rPr>
          <w:rFonts w:cs="Times New Roman"/>
          <w:shd w:val="clear" w:color="auto" w:fill="FFFFFF"/>
        </w:rPr>
        <w:t xml:space="preserve"> and </w:t>
      </w:r>
      <w:r w:rsidRPr="00F76838">
        <w:rPr>
          <w:rFonts w:cs="Times New Roman"/>
          <w:shd w:val="clear" w:color="auto" w:fill="FFFFFF"/>
        </w:rPr>
        <w:t>O'Rourke A (2011). A telephone intervention for substance-using adult male perpetrators of intimate partner violence.</w:t>
      </w:r>
      <w:r w:rsidRPr="00F76838">
        <w:rPr>
          <w:rStyle w:val="apple-converted-space"/>
          <w:rFonts w:cs="Times New Roman"/>
          <w:shd w:val="clear" w:color="auto" w:fill="FFFFFF"/>
        </w:rPr>
        <w:t> </w:t>
      </w:r>
      <w:r w:rsidRPr="00F76838">
        <w:rPr>
          <w:rFonts w:cs="Times New Roman"/>
          <w:i/>
          <w:iCs/>
        </w:rPr>
        <w:t>Research on Social Work Practice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21</w:t>
      </w:r>
      <w:r w:rsidRPr="00F76838">
        <w:rPr>
          <w:rFonts w:cs="Times New Roman"/>
          <w:shd w:val="clear" w:color="auto" w:fill="FFFFFF"/>
        </w:rPr>
        <w:t>(1), 43–56.</w:t>
      </w:r>
    </w:p>
    <w:p w14:paraId="5D66025D" w14:textId="65741ACE" w:rsidR="00CE201B" w:rsidRPr="00F76838" w:rsidRDefault="00CE201B" w:rsidP="00031EB3">
      <w:pPr>
        <w:ind w:left="720" w:hanging="720"/>
        <w:rPr>
          <w:rFonts w:cs="Times New Roman"/>
        </w:rPr>
      </w:pPr>
      <w:r w:rsidRPr="00F76838">
        <w:rPr>
          <w:rFonts w:cs="Times New Roman"/>
          <w:shd w:val="clear" w:color="auto" w:fill="FFFFFF"/>
        </w:rPr>
        <w:t>Mbilinyi L</w:t>
      </w:r>
      <w:r w:rsidR="00F5003A" w:rsidRPr="00F76838">
        <w:rPr>
          <w:rFonts w:cs="Times New Roman"/>
          <w:shd w:val="clear" w:color="auto" w:fill="FFFFFF"/>
        </w:rPr>
        <w:t>F</w:t>
      </w:r>
      <w:r w:rsidRPr="00F76838">
        <w:rPr>
          <w:rFonts w:cs="Times New Roman"/>
          <w:shd w:val="clear" w:color="auto" w:fill="FFFFFF"/>
        </w:rPr>
        <w:t>, Neighbors C, Walker D</w:t>
      </w:r>
      <w:r w:rsidR="00F5003A" w:rsidRPr="00F76838">
        <w:rPr>
          <w:rFonts w:cs="Times New Roman"/>
          <w:shd w:val="clear" w:color="auto" w:fill="FFFFFF"/>
        </w:rPr>
        <w:t>D</w:t>
      </w:r>
      <w:r w:rsidRPr="00F76838">
        <w:rPr>
          <w:rFonts w:cs="Times New Roman"/>
          <w:shd w:val="clear" w:color="auto" w:fill="FFFFFF"/>
        </w:rPr>
        <w:t>, Segar K, Walton T</w:t>
      </w:r>
      <w:r w:rsidR="00F5003A" w:rsidRPr="00F76838">
        <w:rPr>
          <w:rFonts w:cs="Times New Roman"/>
          <w:shd w:val="clear" w:color="auto" w:fill="FFFFFF"/>
        </w:rPr>
        <w:t>O</w:t>
      </w:r>
      <w:r w:rsidRPr="00F76838">
        <w:rPr>
          <w:rFonts w:cs="Times New Roman"/>
          <w:shd w:val="clear" w:color="auto" w:fill="FFFFFF"/>
        </w:rPr>
        <w:t>, Roffman R</w:t>
      </w:r>
      <w:r w:rsidR="00F5003A" w:rsidRPr="00F76838">
        <w:rPr>
          <w:rFonts w:cs="Times New Roman"/>
          <w:shd w:val="clear" w:color="auto" w:fill="FFFFFF"/>
        </w:rPr>
        <w:t>A</w:t>
      </w:r>
      <w:r w:rsidRPr="00F76838">
        <w:rPr>
          <w:rFonts w:cs="Times New Roman"/>
          <w:shd w:val="clear" w:color="auto" w:fill="FFFFFF"/>
        </w:rPr>
        <w:t>, ...</w:t>
      </w:r>
      <w:r w:rsidR="00864DD0" w:rsidRPr="00F76838">
        <w:rPr>
          <w:rFonts w:cs="Times New Roman"/>
          <w:shd w:val="clear" w:color="auto" w:fill="FFFFFF"/>
        </w:rPr>
        <w:t xml:space="preserve"> and </w:t>
      </w:r>
      <w:r w:rsidRPr="00F76838">
        <w:rPr>
          <w:rFonts w:cs="Times New Roman"/>
          <w:shd w:val="clear" w:color="auto" w:fill="FFFFFF"/>
        </w:rPr>
        <w:t>Urion W (2023). What’s In It for Me? Motivating the Untreated Abuser to Consider Treatment.</w:t>
      </w:r>
      <w:r w:rsidRPr="00F76838">
        <w:rPr>
          <w:rStyle w:val="apple-converted-space"/>
          <w:rFonts w:cs="Times New Roman"/>
          <w:shd w:val="clear" w:color="auto" w:fill="FFFFFF"/>
        </w:rPr>
        <w:t> </w:t>
      </w:r>
      <w:r w:rsidRPr="00F76838">
        <w:rPr>
          <w:rFonts w:cs="Times New Roman"/>
          <w:i/>
          <w:iCs/>
        </w:rPr>
        <w:t>Journal of Family Violence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38</w:t>
      </w:r>
      <w:r w:rsidRPr="00F76838">
        <w:rPr>
          <w:rFonts w:cs="Times New Roman"/>
          <w:shd w:val="clear" w:color="auto" w:fill="FFFFFF"/>
        </w:rPr>
        <w:t>(2), 333–346.</w:t>
      </w:r>
    </w:p>
    <w:p w14:paraId="2D758CEB" w14:textId="1B9BB288" w:rsidR="00CE201B" w:rsidRPr="00F76838" w:rsidRDefault="00CE201B" w:rsidP="00031EB3">
      <w:pPr>
        <w:ind w:left="720" w:hanging="720"/>
        <w:rPr>
          <w:rFonts w:cs="Times New Roman"/>
        </w:rPr>
      </w:pPr>
      <w:r w:rsidRPr="00F76838">
        <w:rPr>
          <w:rFonts w:cs="Times New Roman"/>
          <w:shd w:val="clear" w:color="auto" w:fill="FFFFFF"/>
        </w:rPr>
        <w:t>McDonald R, Jouriles E</w:t>
      </w:r>
      <w:r w:rsidR="00F5003A" w:rsidRPr="00F76838">
        <w:rPr>
          <w:rFonts w:cs="Times New Roman"/>
          <w:shd w:val="clear" w:color="auto" w:fill="FFFFFF"/>
        </w:rPr>
        <w:t>N</w:t>
      </w:r>
      <w:r w:rsidRPr="00F76838">
        <w:rPr>
          <w:rFonts w:cs="Times New Roman"/>
          <w:shd w:val="clear" w:color="auto" w:fill="FFFFFF"/>
        </w:rPr>
        <w:t>, Ramisetty-Mikler S, Caetano R,</w:t>
      </w:r>
      <w:r w:rsidR="00864DD0" w:rsidRPr="00F76838">
        <w:rPr>
          <w:rFonts w:cs="Times New Roman"/>
          <w:shd w:val="clear" w:color="auto" w:fill="FFFFFF"/>
        </w:rPr>
        <w:t xml:space="preserve"> and </w:t>
      </w:r>
      <w:r w:rsidRPr="00F76838">
        <w:rPr>
          <w:rFonts w:cs="Times New Roman"/>
          <w:shd w:val="clear" w:color="auto" w:fill="FFFFFF"/>
        </w:rPr>
        <w:t>Green C</w:t>
      </w:r>
      <w:r w:rsidR="00F5003A" w:rsidRPr="00F76838">
        <w:rPr>
          <w:rFonts w:cs="Times New Roman"/>
          <w:shd w:val="clear" w:color="auto" w:fill="FFFFFF"/>
        </w:rPr>
        <w:t>E</w:t>
      </w:r>
      <w:r w:rsidRPr="00F76838">
        <w:rPr>
          <w:rFonts w:cs="Times New Roman"/>
          <w:shd w:val="clear" w:color="auto" w:fill="FFFFFF"/>
        </w:rPr>
        <w:t xml:space="preserve"> (2006). Estimating the number of American children living in partner-violent families.</w:t>
      </w:r>
      <w:r w:rsidRPr="00F76838">
        <w:rPr>
          <w:rStyle w:val="apple-converted-space"/>
          <w:rFonts w:cs="Times New Roman"/>
          <w:shd w:val="clear" w:color="auto" w:fill="FFFFFF"/>
        </w:rPr>
        <w:t> </w:t>
      </w:r>
      <w:r w:rsidRPr="00F76838">
        <w:rPr>
          <w:rFonts w:cs="Times New Roman"/>
          <w:i/>
          <w:iCs/>
        </w:rPr>
        <w:t>Journal of Family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20</w:t>
      </w:r>
      <w:r w:rsidRPr="00F76838">
        <w:rPr>
          <w:rFonts w:cs="Times New Roman"/>
          <w:shd w:val="clear" w:color="auto" w:fill="FFFFFF"/>
        </w:rPr>
        <w:t>(1), 137.</w:t>
      </w:r>
    </w:p>
    <w:p w14:paraId="11ABD2C3" w14:textId="30BBEC4D" w:rsidR="00CE201B" w:rsidRPr="00F76838" w:rsidRDefault="00CE201B" w:rsidP="00031EB3">
      <w:pPr>
        <w:ind w:left="720" w:hanging="720"/>
        <w:rPr>
          <w:rFonts w:cs="Times New Roman"/>
        </w:rPr>
      </w:pPr>
      <w:r w:rsidRPr="00F76838">
        <w:rPr>
          <w:rFonts w:cs="Times New Roman"/>
          <w:shd w:val="clear" w:color="auto" w:fill="FFFFFF"/>
        </w:rPr>
        <w:t>McEwan T, Wood M, Ogloff J,</w:t>
      </w:r>
      <w:r w:rsidR="00864DD0" w:rsidRPr="00F76838">
        <w:rPr>
          <w:rFonts w:cs="Times New Roman"/>
          <w:shd w:val="clear" w:color="auto" w:fill="FFFFFF"/>
        </w:rPr>
        <w:t xml:space="preserve"> and </w:t>
      </w:r>
      <w:r w:rsidRPr="00F76838">
        <w:rPr>
          <w:rFonts w:cs="Times New Roman"/>
          <w:shd w:val="clear" w:color="auto" w:fill="FFFFFF"/>
        </w:rPr>
        <w:t>Norton J (2015). Understanding and responding to complex criminal behaviour resulting in family violence: Submission to the Royal Commission on Family Violence.</w:t>
      </w:r>
    </w:p>
    <w:p w14:paraId="07C14FF2" w14:textId="276DF5A2" w:rsidR="00CE201B" w:rsidRPr="00F76838" w:rsidRDefault="00CE201B" w:rsidP="00031EB3">
      <w:pPr>
        <w:ind w:left="720" w:hanging="720"/>
        <w:rPr>
          <w:rFonts w:cs="Times New Roman"/>
        </w:rPr>
      </w:pPr>
      <w:r w:rsidRPr="00F76838">
        <w:rPr>
          <w:rFonts w:cs="Times New Roman"/>
          <w:shd w:val="clear" w:color="auto" w:fill="FFFFFF"/>
        </w:rPr>
        <w:t>McMurran M (2009). Motivational interviewing with offenders: a systematic review.</w:t>
      </w:r>
      <w:r w:rsidRPr="00F76838">
        <w:rPr>
          <w:rStyle w:val="apple-converted-space"/>
          <w:rFonts w:cs="Times New Roman"/>
          <w:shd w:val="clear" w:color="auto" w:fill="FFFFFF"/>
        </w:rPr>
        <w:t> </w:t>
      </w:r>
      <w:r w:rsidRPr="00F76838">
        <w:rPr>
          <w:rFonts w:cs="Times New Roman"/>
          <w:i/>
          <w:iCs/>
        </w:rPr>
        <w:t>Legal and Criminological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14</w:t>
      </w:r>
      <w:r w:rsidRPr="00F76838">
        <w:rPr>
          <w:rFonts w:cs="Times New Roman"/>
          <w:shd w:val="clear" w:color="auto" w:fill="FFFFFF"/>
        </w:rPr>
        <w:t>(1), 83–100.</w:t>
      </w:r>
    </w:p>
    <w:p w14:paraId="1E24A6DF" w14:textId="418CE1A9" w:rsidR="00CE201B" w:rsidRPr="00F76838" w:rsidRDefault="00CE201B" w:rsidP="00031EB3">
      <w:pPr>
        <w:ind w:left="720" w:hanging="720"/>
        <w:rPr>
          <w:rFonts w:cs="Times New Roman"/>
        </w:rPr>
      </w:pPr>
      <w:r w:rsidRPr="00F76838">
        <w:rPr>
          <w:rFonts w:cs="Times New Roman"/>
          <w:shd w:val="clear" w:color="auto" w:fill="FFFFFF"/>
        </w:rPr>
        <w:t>Mehta U</w:t>
      </w:r>
      <w:r w:rsidR="00F5003A" w:rsidRPr="00F76838">
        <w:rPr>
          <w:rFonts w:cs="Times New Roman"/>
          <w:shd w:val="clear" w:color="auto" w:fill="FFFFFF"/>
        </w:rPr>
        <w:t>M</w:t>
      </w:r>
      <w:r w:rsidRPr="00F76838">
        <w:rPr>
          <w:rFonts w:cs="Times New Roman"/>
          <w:shd w:val="clear" w:color="auto" w:fill="FFFFFF"/>
        </w:rPr>
        <w:t>, Venkatasubramanian G,</w:t>
      </w:r>
      <w:r w:rsidR="00864DD0" w:rsidRPr="00F76838">
        <w:rPr>
          <w:rFonts w:cs="Times New Roman"/>
          <w:shd w:val="clear" w:color="auto" w:fill="FFFFFF"/>
        </w:rPr>
        <w:t xml:space="preserve"> and </w:t>
      </w:r>
      <w:r w:rsidRPr="00F76838">
        <w:rPr>
          <w:rFonts w:cs="Times New Roman"/>
          <w:shd w:val="clear" w:color="auto" w:fill="FFFFFF"/>
        </w:rPr>
        <w:t>Chandra P (2020). The ‘mind’ behind the ‘mask’: Assessing mental states and creating therapeutic alliance amidst COVID-19. </w:t>
      </w:r>
      <w:r w:rsidRPr="00F76838">
        <w:rPr>
          <w:rFonts w:cs="Times New Roman"/>
          <w:i/>
          <w:iCs/>
          <w:shd w:val="clear" w:color="auto" w:fill="FFFFFF"/>
        </w:rPr>
        <w:t>Schizophrenia Research</w:t>
      </w:r>
      <w:r w:rsidRPr="00F76838">
        <w:rPr>
          <w:rFonts w:cs="Times New Roman"/>
          <w:shd w:val="clear" w:color="auto" w:fill="FFFFFF"/>
        </w:rPr>
        <w:t>, </w:t>
      </w:r>
      <w:r w:rsidRPr="00F76838">
        <w:rPr>
          <w:rFonts w:cs="Times New Roman"/>
          <w:i/>
          <w:iCs/>
          <w:shd w:val="clear" w:color="auto" w:fill="FFFFFF"/>
        </w:rPr>
        <w:t>222</w:t>
      </w:r>
      <w:r w:rsidRPr="00F76838">
        <w:rPr>
          <w:rFonts w:cs="Times New Roman"/>
          <w:shd w:val="clear" w:color="auto" w:fill="FFFFFF"/>
        </w:rPr>
        <w:t>, 503.</w:t>
      </w:r>
    </w:p>
    <w:p w14:paraId="7F227613" w14:textId="794249A6" w:rsidR="00CE201B" w:rsidRPr="00F76838" w:rsidRDefault="00CE201B" w:rsidP="00031EB3">
      <w:pPr>
        <w:ind w:left="720" w:hanging="720"/>
        <w:rPr>
          <w:rFonts w:cs="Times New Roman"/>
        </w:rPr>
      </w:pPr>
      <w:r w:rsidRPr="00F76838">
        <w:rPr>
          <w:rFonts w:cs="Times New Roman"/>
          <w:shd w:val="clear" w:color="auto" w:fill="FFFFFF"/>
        </w:rPr>
        <w:t>Meyer</w:t>
      </w:r>
      <w:r w:rsidR="005E76DC" w:rsidRPr="00F76838">
        <w:rPr>
          <w:rFonts w:cs="Times New Roman"/>
          <w:shd w:val="clear" w:color="auto" w:fill="FFFFFF"/>
        </w:rPr>
        <w:t xml:space="preserve"> </w:t>
      </w:r>
      <w:r w:rsidRPr="00F76838">
        <w:rPr>
          <w:rFonts w:cs="Times New Roman"/>
          <w:shd w:val="clear" w:color="auto" w:fill="FFFFFF"/>
        </w:rPr>
        <w:t>S (2018). Motivating perpetrators of domestic and family violence to engage in behaviour change: The role of fatherhood.</w:t>
      </w:r>
      <w:r w:rsidRPr="00F76838">
        <w:rPr>
          <w:rStyle w:val="apple-converted-space"/>
          <w:rFonts w:cs="Times New Roman"/>
          <w:shd w:val="clear" w:color="auto" w:fill="FFFFFF"/>
        </w:rPr>
        <w:t> </w:t>
      </w:r>
      <w:r w:rsidRPr="00F76838">
        <w:rPr>
          <w:rFonts w:cs="Times New Roman"/>
          <w:i/>
          <w:iCs/>
        </w:rPr>
        <w:t>Child</w:t>
      </w:r>
      <w:r w:rsidR="00864DD0" w:rsidRPr="00F76838">
        <w:rPr>
          <w:rFonts w:cs="Times New Roman"/>
          <w:i/>
          <w:iCs/>
        </w:rPr>
        <w:t xml:space="preserve"> and </w:t>
      </w:r>
      <w:r w:rsidRPr="00F76838">
        <w:rPr>
          <w:rFonts w:cs="Times New Roman"/>
          <w:i/>
          <w:iCs/>
        </w:rPr>
        <w:t>Family Social Work</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23</w:t>
      </w:r>
      <w:r w:rsidRPr="00F76838">
        <w:rPr>
          <w:rFonts w:cs="Times New Roman"/>
          <w:shd w:val="clear" w:color="auto" w:fill="FFFFFF"/>
        </w:rPr>
        <w:t>(1), 97–104.</w:t>
      </w:r>
    </w:p>
    <w:p w14:paraId="6818B887" w14:textId="57C0B436" w:rsidR="00CE201B" w:rsidRPr="00F76838" w:rsidRDefault="00CE201B" w:rsidP="00031EB3">
      <w:pPr>
        <w:ind w:left="720" w:hanging="720"/>
        <w:rPr>
          <w:rFonts w:cs="Times New Roman"/>
        </w:rPr>
      </w:pPr>
      <w:r w:rsidRPr="00F76838">
        <w:rPr>
          <w:rFonts w:cs="Times New Roman"/>
          <w:shd w:val="clear" w:color="auto" w:fill="FFFFFF"/>
        </w:rPr>
        <w:t>Morgan K, Williamson E, Hester M, Jones S,</w:t>
      </w:r>
      <w:r w:rsidR="00864DD0" w:rsidRPr="00F76838">
        <w:rPr>
          <w:rFonts w:cs="Times New Roman"/>
          <w:shd w:val="clear" w:color="auto" w:fill="FFFFFF"/>
        </w:rPr>
        <w:t xml:space="preserve"> and </w:t>
      </w:r>
      <w:r w:rsidRPr="00F76838">
        <w:rPr>
          <w:rFonts w:cs="Times New Roman"/>
          <w:shd w:val="clear" w:color="auto" w:fill="FFFFFF"/>
        </w:rPr>
        <w:t>Feder G (2014). Asking men about domestic violence and abuse in a family medicine context: Help seeking and views on the general practitioner role. </w:t>
      </w:r>
      <w:r w:rsidRPr="00F76838">
        <w:rPr>
          <w:rFonts w:cs="Times New Roman"/>
          <w:i/>
          <w:iCs/>
          <w:shd w:val="clear" w:color="auto" w:fill="FFFFFF"/>
        </w:rPr>
        <w:t>Aggression and Violent Behaviour</w:t>
      </w:r>
      <w:r w:rsidRPr="00F76838">
        <w:rPr>
          <w:rFonts w:cs="Times New Roman"/>
          <w:shd w:val="clear" w:color="auto" w:fill="FFFFFF"/>
        </w:rPr>
        <w:t>, </w:t>
      </w:r>
      <w:r w:rsidRPr="00F76838">
        <w:rPr>
          <w:rFonts w:cs="Times New Roman"/>
          <w:i/>
          <w:iCs/>
          <w:shd w:val="clear" w:color="auto" w:fill="FFFFFF"/>
        </w:rPr>
        <w:t>19</w:t>
      </w:r>
      <w:r w:rsidRPr="00F76838">
        <w:rPr>
          <w:rFonts w:cs="Times New Roman"/>
          <w:shd w:val="clear" w:color="auto" w:fill="FFFFFF"/>
        </w:rPr>
        <w:t>(6), 637–642.</w:t>
      </w:r>
    </w:p>
    <w:p w14:paraId="176BF62D" w14:textId="1A49AB03" w:rsidR="00CE201B" w:rsidRPr="00F76838" w:rsidRDefault="00CE201B" w:rsidP="00031EB3">
      <w:pPr>
        <w:ind w:left="720" w:hanging="720"/>
        <w:rPr>
          <w:rFonts w:cs="Times New Roman"/>
        </w:rPr>
      </w:pPr>
      <w:r w:rsidRPr="00F76838">
        <w:rPr>
          <w:rFonts w:cs="Times New Roman"/>
          <w:shd w:val="clear" w:color="auto" w:fill="FFFFFF"/>
        </w:rPr>
        <w:lastRenderedPageBreak/>
        <w:t>Murray K</w:t>
      </w:r>
      <w:r w:rsidR="00F5003A" w:rsidRPr="00F76838">
        <w:rPr>
          <w:rFonts w:cs="Times New Roman"/>
          <w:shd w:val="clear" w:color="auto" w:fill="FFFFFF"/>
        </w:rPr>
        <w:t>E</w:t>
      </w:r>
      <w:r w:rsidRPr="00F76838">
        <w:rPr>
          <w:rFonts w:cs="Times New Roman"/>
          <w:shd w:val="clear" w:color="auto" w:fill="FFFFFF"/>
        </w:rPr>
        <w:t>, Musumeci C</w:t>
      </w:r>
      <w:r w:rsidR="00F5003A" w:rsidRPr="00F76838">
        <w:rPr>
          <w:rFonts w:cs="Times New Roman"/>
          <w:shd w:val="clear" w:color="auto" w:fill="FFFFFF"/>
        </w:rPr>
        <w:t>J</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Cassidy E (2022). Crossing the digital divide: a content analysis of mainstream Australian mental health websites for languages other than English. </w:t>
      </w:r>
      <w:r w:rsidRPr="00F76838">
        <w:rPr>
          <w:rFonts w:cs="Times New Roman"/>
          <w:i/>
          <w:iCs/>
          <w:shd w:val="clear" w:color="auto" w:fill="FFFFFF"/>
        </w:rPr>
        <w:t>Health</w:t>
      </w:r>
      <w:r w:rsidR="00864DD0" w:rsidRPr="00F76838">
        <w:rPr>
          <w:rFonts w:cs="Times New Roman"/>
          <w:i/>
          <w:iCs/>
          <w:shd w:val="clear" w:color="auto" w:fill="FFFFFF"/>
        </w:rPr>
        <w:t xml:space="preserve"> and </w:t>
      </w:r>
      <w:r w:rsidRPr="00F76838">
        <w:rPr>
          <w:rFonts w:cs="Times New Roman"/>
          <w:i/>
          <w:iCs/>
          <w:shd w:val="clear" w:color="auto" w:fill="FFFFFF"/>
        </w:rPr>
        <w:t>Social Care in the Community</w:t>
      </w:r>
      <w:r w:rsidRPr="00F76838">
        <w:rPr>
          <w:rFonts w:cs="Times New Roman"/>
          <w:shd w:val="clear" w:color="auto" w:fill="FFFFFF"/>
        </w:rPr>
        <w:t>, </w:t>
      </w:r>
      <w:r w:rsidRPr="00F76838">
        <w:rPr>
          <w:rFonts w:cs="Times New Roman"/>
          <w:i/>
          <w:iCs/>
          <w:shd w:val="clear" w:color="auto" w:fill="FFFFFF"/>
        </w:rPr>
        <w:t>30</w:t>
      </w:r>
      <w:r w:rsidRPr="00F76838">
        <w:rPr>
          <w:rFonts w:cs="Times New Roman"/>
          <w:shd w:val="clear" w:color="auto" w:fill="FFFFFF"/>
        </w:rPr>
        <w:t>(6), e4831–e4839.</w:t>
      </w:r>
    </w:p>
    <w:p w14:paraId="23CFDBBD" w14:textId="5EA1F0C0" w:rsidR="00CE201B" w:rsidRPr="00F76838" w:rsidRDefault="00CE201B" w:rsidP="00031EB3">
      <w:pPr>
        <w:ind w:left="720" w:hanging="720"/>
        <w:rPr>
          <w:rFonts w:cs="Times New Roman"/>
        </w:rPr>
      </w:pPr>
      <w:r w:rsidRPr="00F76838">
        <w:rPr>
          <w:rFonts w:cs="Times New Roman"/>
          <w:shd w:val="clear" w:color="auto" w:fill="FFFFFF"/>
        </w:rPr>
        <w:t>Neave M, Faulkner P, Nicholson T (2016).</w:t>
      </w:r>
      <w:r w:rsidR="00405F07" w:rsidRPr="00F76838">
        <w:rPr>
          <w:rFonts w:cs="Times New Roman"/>
          <w:i/>
          <w:iCs/>
          <w:shd w:val="clear" w:color="auto" w:fill="FFFFFF"/>
        </w:rPr>
        <w:t xml:space="preserve"> </w:t>
      </w:r>
      <w:r w:rsidRPr="00F76838">
        <w:rPr>
          <w:rFonts w:cs="Times New Roman"/>
          <w:i/>
          <w:iCs/>
          <w:shd w:val="clear" w:color="auto" w:fill="FFFFFF"/>
        </w:rPr>
        <w:t xml:space="preserve">Royal </w:t>
      </w:r>
      <w:r w:rsidR="0000278A" w:rsidRPr="00F76838">
        <w:rPr>
          <w:rFonts w:cs="Times New Roman"/>
          <w:i/>
          <w:iCs/>
          <w:shd w:val="clear" w:color="auto" w:fill="FFFFFF"/>
        </w:rPr>
        <w:t>C</w:t>
      </w:r>
      <w:r w:rsidRPr="00F76838">
        <w:rPr>
          <w:rFonts w:cs="Times New Roman"/>
          <w:i/>
          <w:iCs/>
          <w:shd w:val="clear" w:color="auto" w:fill="FFFFFF"/>
        </w:rPr>
        <w:t xml:space="preserve">ommission into </w:t>
      </w:r>
      <w:r w:rsidR="0000278A" w:rsidRPr="00F76838">
        <w:rPr>
          <w:rFonts w:cs="Times New Roman"/>
          <w:i/>
          <w:iCs/>
          <w:shd w:val="clear" w:color="auto" w:fill="FFFFFF"/>
        </w:rPr>
        <w:t>F</w:t>
      </w:r>
      <w:r w:rsidRPr="00F76838">
        <w:rPr>
          <w:rFonts w:cs="Times New Roman"/>
          <w:i/>
          <w:iCs/>
          <w:shd w:val="clear" w:color="auto" w:fill="FFFFFF"/>
        </w:rPr>
        <w:t xml:space="preserve">amily </w:t>
      </w:r>
      <w:r w:rsidR="0000278A" w:rsidRPr="00F76838">
        <w:rPr>
          <w:rFonts w:cs="Times New Roman"/>
          <w:i/>
          <w:iCs/>
          <w:shd w:val="clear" w:color="auto" w:fill="FFFFFF"/>
        </w:rPr>
        <w:t>V</w:t>
      </w:r>
      <w:r w:rsidRPr="00F76838">
        <w:rPr>
          <w:rFonts w:cs="Times New Roman"/>
          <w:i/>
          <w:iCs/>
          <w:shd w:val="clear" w:color="auto" w:fill="FFFFFF"/>
        </w:rPr>
        <w:t>iolence: Summary and recommendations</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rPr>
        <w:t>State of Victoria</w:t>
      </w:r>
      <w:r w:rsidR="0000278A" w:rsidRPr="00F76838">
        <w:rPr>
          <w:rFonts w:cs="Times New Roman"/>
        </w:rPr>
        <w:t>,</w:t>
      </w:r>
      <w:r w:rsidR="0000278A" w:rsidRPr="00F76838">
        <w:rPr>
          <w:rStyle w:val="apple-converted-space"/>
          <w:rFonts w:cs="Times New Roman"/>
          <w:shd w:val="clear" w:color="auto" w:fill="FFFFFF"/>
        </w:rPr>
        <w:t xml:space="preserve"> Melbourne</w:t>
      </w:r>
      <w:r w:rsidRPr="00F76838">
        <w:rPr>
          <w:rFonts w:cs="Times New Roman"/>
          <w:shd w:val="clear" w:color="auto" w:fill="FFFFFF"/>
        </w:rPr>
        <w:t>.</w:t>
      </w:r>
    </w:p>
    <w:p w14:paraId="782DAEC2" w14:textId="6EBB5EA4" w:rsidR="00CE201B" w:rsidRPr="00F76838" w:rsidRDefault="00CE201B" w:rsidP="00031EB3">
      <w:pPr>
        <w:ind w:left="720" w:hanging="720"/>
        <w:rPr>
          <w:rFonts w:cs="Times New Roman"/>
        </w:rPr>
      </w:pPr>
      <w:r w:rsidRPr="00F76838">
        <w:rPr>
          <w:rFonts w:cs="Times New Roman"/>
          <w:shd w:val="clear" w:color="auto" w:fill="FFFFFF"/>
        </w:rPr>
        <w:t xml:space="preserve">No to Violence. (2018). </w:t>
      </w:r>
      <w:r w:rsidRPr="00F76838">
        <w:rPr>
          <w:rFonts w:cs="Times New Roman"/>
          <w:i/>
          <w:iCs/>
          <w:shd w:val="clear" w:color="auto" w:fill="FFFFFF"/>
        </w:rPr>
        <w:t>Implementation guide: Men’s behaviour change minimum standards</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rPr>
        <w:t xml:space="preserve">No </w:t>
      </w:r>
      <w:r w:rsidR="00CA26AC" w:rsidRPr="00F76838">
        <w:rPr>
          <w:rFonts w:cs="Times New Roman"/>
        </w:rPr>
        <w:t>t</w:t>
      </w:r>
      <w:r w:rsidRPr="00F76838">
        <w:rPr>
          <w:rFonts w:cs="Times New Roman"/>
        </w:rPr>
        <w:t>o Violence</w:t>
      </w:r>
      <w:r w:rsidR="0000278A" w:rsidRPr="00F76838">
        <w:rPr>
          <w:rFonts w:cs="Times New Roman"/>
        </w:rPr>
        <w:t>, Melbourne</w:t>
      </w:r>
      <w:r w:rsidRPr="00F76838">
        <w:rPr>
          <w:rFonts w:cs="Times New Roman"/>
          <w:shd w:val="clear" w:color="auto" w:fill="FFFFFF"/>
        </w:rPr>
        <w:t>.</w:t>
      </w:r>
    </w:p>
    <w:p w14:paraId="0B964529" w14:textId="02077CCD" w:rsidR="00CE201B" w:rsidRPr="00F76838" w:rsidRDefault="00CE201B" w:rsidP="00031EB3">
      <w:pPr>
        <w:ind w:left="720" w:hanging="720"/>
        <w:rPr>
          <w:rFonts w:cs="Times New Roman"/>
        </w:rPr>
      </w:pPr>
      <w:r w:rsidRPr="00F76838">
        <w:rPr>
          <w:rFonts w:cs="Times New Roman"/>
          <w:shd w:val="clear" w:color="auto" w:fill="FFFFFF"/>
        </w:rPr>
        <w:t xml:space="preserve">No to Violence. (2018). </w:t>
      </w:r>
      <w:r w:rsidRPr="00F76838">
        <w:rPr>
          <w:rFonts w:cs="Times New Roman"/>
          <w:i/>
          <w:iCs/>
          <w:shd w:val="clear" w:color="auto" w:fill="FFFFFF"/>
        </w:rPr>
        <w:t>Position statement: Online programs for men who use family violence</w:t>
      </w:r>
      <w:r w:rsidRPr="00F76838">
        <w:rPr>
          <w:rFonts w:cs="Times New Roman"/>
          <w:shd w:val="clear" w:color="auto" w:fill="FFFFFF"/>
        </w:rPr>
        <w:t>.</w:t>
      </w:r>
      <w:r w:rsidRPr="00F76838">
        <w:rPr>
          <w:rFonts w:cs="Times New Roman"/>
        </w:rPr>
        <w:t xml:space="preserve"> No </w:t>
      </w:r>
      <w:r w:rsidR="00CA26AC" w:rsidRPr="00F76838">
        <w:rPr>
          <w:rFonts w:cs="Times New Roman"/>
        </w:rPr>
        <w:t>t</w:t>
      </w:r>
      <w:r w:rsidRPr="00F76838">
        <w:rPr>
          <w:rFonts w:cs="Times New Roman"/>
        </w:rPr>
        <w:t>o Violence</w:t>
      </w:r>
      <w:r w:rsidR="0000278A" w:rsidRPr="00F76838">
        <w:rPr>
          <w:rFonts w:cs="Times New Roman"/>
        </w:rPr>
        <w:t>, Melbourne</w:t>
      </w:r>
      <w:r w:rsidRPr="00F76838">
        <w:rPr>
          <w:rFonts w:cs="Times New Roman"/>
          <w:shd w:val="clear" w:color="auto" w:fill="FFFFFF"/>
        </w:rPr>
        <w:t>.</w:t>
      </w:r>
    </w:p>
    <w:p w14:paraId="1EE7F2F7" w14:textId="744B6CDB" w:rsidR="00CE201B" w:rsidRPr="00F76838" w:rsidRDefault="00CE201B" w:rsidP="00031EB3">
      <w:pPr>
        <w:ind w:left="720" w:hanging="720"/>
        <w:rPr>
          <w:rFonts w:cs="Times New Roman"/>
          <w:i/>
          <w:iCs/>
        </w:rPr>
      </w:pPr>
      <w:r w:rsidRPr="00F76838">
        <w:rPr>
          <w:rFonts w:cs="Times New Roman"/>
          <w:shd w:val="clear" w:color="auto" w:fill="FFFFFF"/>
        </w:rPr>
        <w:t xml:space="preserve">No to Violence. (2021). </w:t>
      </w:r>
      <w:r w:rsidRPr="00F76838">
        <w:rPr>
          <w:rFonts w:cs="Times New Roman"/>
          <w:i/>
          <w:iCs/>
          <w:shd w:val="clear" w:color="auto" w:fill="FFFFFF"/>
        </w:rPr>
        <w:t>Evaluation of the Perpetrator Accommodation Support Service</w:t>
      </w:r>
      <w:r w:rsidRPr="00F76838">
        <w:rPr>
          <w:rFonts w:cs="Times New Roman"/>
          <w:shd w:val="clear" w:color="auto" w:fill="FFFFFF"/>
        </w:rPr>
        <w:t>. No to Violence</w:t>
      </w:r>
      <w:r w:rsidR="0000278A" w:rsidRPr="00F76838">
        <w:rPr>
          <w:rFonts w:cs="Times New Roman"/>
          <w:shd w:val="clear" w:color="auto" w:fill="FFFFFF"/>
        </w:rPr>
        <w:t>, Melbourne</w:t>
      </w:r>
      <w:r w:rsidRPr="00F76838">
        <w:rPr>
          <w:rFonts w:cs="Times New Roman"/>
          <w:shd w:val="clear" w:color="auto" w:fill="FFFFFF"/>
        </w:rPr>
        <w:t>.</w:t>
      </w:r>
    </w:p>
    <w:p w14:paraId="4360A2A1" w14:textId="1B5D1661" w:rsidR="00CE201B" w:rsidRPr="00F76838" w:rsidRDefault="00CE201B" w:rsidP="00031EB3">
      <w:pPr>
        <w:ind w:left="720" w:hanging="720"/>
        <w:rPr>
          <w:rFonts w:cs="Times New Roman"/>
        </w:rPr>
      </w:pPr>
      <w:r w:rsidRPr="00F76838">
        <w:rPr>
          <w:rFonts w:cs="Times New Roman"/>
          <w:shd w:val="clear" w:color="auto" w:fill="FFFFFF"/>
        </w:rPr>
        <w:t>O’Connor A, Morris H, Panayiotidis A, Cooke V,</w:t>
      </w:r>
      <w:r w:rsidR="00864DD0" w:rsidRPr="00F76838">
        <w:rPr>
          <w:rFonts w:cs="Times New Roman"/>
          <w:shd w:val="clear" w:color="auto" w:fill="FFFFFF"/>
        </w:rPr>
        <w:t xml:space="preserve"> and </w:t>
      </w:r>
      <w:r w:rsidRPr="00F76838">
        <w:rPr>
          <w:rFonts w:cs="Times New Roman"/>
          <w:shd w:val="clear" w:color="auto" w:fill="FFFFFF"/>
        </w:rPr>
        <w:t>Skouteris H (2021). Rapid review of men’s behaviour change programs. </w:t>
      </w:r>
      <w:r w:rsidRPr="00F76838">
        <w:rPr>
          <w:rFonts w:cs="Times New Roman"/>
          <w:i/>
          <w:iCs/>
          <w:shd w:val="clear" w:color="auto" w:fill="FFFFFF"/>
        </w:rPr>
        <w:t>Trauma, Violence,</w:t>
      </w:r>
      <w:r w:rsidR="00864DD0" w:rsidRPr="00F76838">
        <w:rPr>
          <w:rFonts w:cs="Times New Roman"/>
          <w:i/>
          <w:iCs/>
          <w:shd w:val="clear" w:color="auto" w:fill="FFFFFF"/>
        </w:rPr>
        <w:t xml:space="preserve"> and </w:t>
      </w:r>
      <w:r w:rsidRPr="00F76838">
        <w:rPr>
          <w:rFonts w:cs="Times New Roman"/>
          <w:i/>
          <w:iCs/>
          <w:shd w:val="clear" w:color="auto" w:fill="FFFFFF"/>
        </w:rPr>
        <w:t>Abuse</w:t>
      </w:r>
      <w:r w:rsidRPr="00F76838">
        <w:rPr>
          <w:rFonts w:cs="Times New Roman"/>
          <w:shd w:val="clear" w:color="auto" w:fill="FFFFFF"/>
        </w:rPr>
        <w:t>, </w:t>
      </w:r>
      <w:r w:rsidRPr="00F76838">
        <w:rPr>
          <w:rFonts w:cs="Times New Roman"/>
          <w:i/>
          <w:iCs/>
          <w:shd w:val="clear" w:color="auto" w:fill="FFFFFF"/>
        </w:rPr>
        <w:t>22</w:t>
      </w:r>
      <w:r w:rsidRPr="00F76838">
        <w:rPr>
          <w:rFonts w:cs="Times New Roman"/>
          <w:shd w:val="clear" w:color="auto" w:fill="FFFFFF"/>
        </w:rPr>
        <w:t>(5), 1068–1085.</w:t>
      </w:r>
    </w:p>
    <w:p w14:paraId="6D4BDD77" w14:textId="7D2DC335" w:rsidR="00CE201B" w:rsidRPr="00F76838" w:rsidRDefault="00CE201B" w:rsidP="00031EB3">
      <w:pPr>
        <w:ind w:left="720" w:hanging="720"/>
        <w:rPr>
          <w:rFonts w:cs="Times New Roman"/>
        </w:rPr>
      </w:pPr>
      <w:r w:rsidRPr="00F76838">
        <w:rPr>
          <w:rFonts w:cs="Times New Roman"/>
          <w:shd w:val="clear" w:color="auto" w:fill="FFFFFF"/>
        </w:rPr>
        <w:t>O'Connor A, Panayiotidis A, Bickerdike A, Opoku S,</w:t>
      </w:r>
      <w:r w:rsidR="00864DD0" w:rsidRPr="00F76838">
        <w:rPr>
          <w:rFonts w:cs="Times New Roman"/>
          <w:shd w:val="clear" w:color="auto" w:fill="FFFFFF"/>
        </w:rPr>
        <w:t xml:space="preserve"> and </w:t>
      </w:r>
      <w:r w:rsidRPr="00F76838">
        <w:rPr>
          <w:rFonts w:cs="Times New Roman"/>
          <w:shd w:val="clear" w:color="auto" w:fill="FFFFFF"/>
        </w:rPr>
        <w:t>Skouteris H (2022). Men's Behaviour Change Program: Participants' and Facilitators' Perceptions. </w:t>
      </w:r>
      <w:r w:rsidRPr="00F76838">
        <w:rPr>
          <w:rFonts w:cs="Times New Roman"/>
          <w:i/>
          <w:iCs/>
          <w:shd w:val="clear" w:color="auto" w:fill="FFFFFF"/>
        </w:rPr>
        <w:t>Australian and New Zealand Journal of Family Therapy</w:t>
      </w:r>
      <w:r w:rsidRPr="00F76838">
        <w:rPr>
          <w:rFonts w:cs="Times New Roman"/>
          <w:shd w:val="clear" w:color="auto" w:fill="FFFFFF"/>
        </w:rPr>
        <w:t>, </w:t>
      </w:r>
      <w:r w:rsidRPr="00F76838">
        <w:rPr>
          <w:rFonts w:cs="Times New Roman"/>
          <w:i/>
          <w:iCs/>
          <w:shd w:val="clear" w:color="auto" w:fill="FFFFFF"/>
        </w:rPr>
        <w:t>43</w:t>
      </w:r>
      <w:r w:rsidRPr="00F76838">
        <w:rPr>
          <w:rFonts w:cs="Times New Roman"/>
          <w:shd w:val="clear" w:color="auto" w:fill="FFFFFF"/>
        </w:rPr>
        <w:t>(4), 412–422.</w:t>
      </w:r>
    </w:p>
    <w:p w14:paraId="127C1C6A" w14:textId="25773A39" w:rsidR="00CE201B" w:rsidRPr="00F76838" w:rsidRDefault="00CE201B" w:rsidP="00031EB3">
      <w:pPr>
        <w:ind w:left="720" w:hanging="720"/>
        <w:rPr>
          <w:rFonts w:cs="Times New Roman"/>
        </w:rPr>
      </w:pPr>
      <w:r w:rsidRPr="00F76838">
        <w:rPr>
          <w:rFonts w:cs="Times New Roman"/>
          <w:shd w:val="clear" w:color="auto" w:fill="FFFFFF"/>
        </w:rPr>
        <w:t>Olver M</w:t>
      </w:r>
      <w:r w:rsidR="00F5003A" w:rsidRPr="00F76838">
        <w:rPr>
          <w:rFonts w:cs="Times New Roman"/>
          <w:shd w:val="clear" w:color="auto" w:fill="FFFFFF"/>
        </w:rPr>
        <w:t>E</w:t>
      </w:r>
      <w:r w:rsidRPr="00F76838">
        <w:rPr>
          <w:rFonts w:cs="Times New Roman"/>
          <w:shd w:val="clear" w:color="auto" w:fill="FFFFFF"/>
        </w:rPr>
        <w:t>, Stockdale K</w:t>
      </w:r>
      <w:r w:rsidR="00F5003A" w:rsidRPr="00F76838">
        <w:rPr>
          <w:rFonts w:cs="Times New Roman"/>
          <w:shd w:val="clear" w:color="auto" w:fill="FFFFFF"/>
        </w:rPr>
        <w:t>C</w:t>
      </w:r>
      <w:r w:rsidR="005E76DC"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Wormith J</w:t>
      </w:r>
      <w:r w:rsidR="00F5003A" w:rsidRPr="00F76838">
        <w:rPr>
          <w:rFonts w:cs="Times New Roman"/>
          <w:shd w:val="clear" w:color="auto" w:fill="FFFFFF"/>
        </w:rPr>
        <w:t>S</w:t>
      </w:r>
      <w:r w:rsidRPr="00F76838">
        <w:rPr>
          <w:rFonts w:cs="Times New Roman"/>
          <w:shd w:val="clear" w:color="auto" w:fill="FFFFFF"/>
        </w:rPr>
        <w:t xml:space="preserve"> (2011). A meta-analysis of predictors of offender treatment attrition and its relationship to recidivism.</w:t>
      </w:r>
      <w:r w:rsidRPr="00F76838">
        <w:rPr>
          <w:rStyle w:val="apple-converted-space"/>
          <w:rFonts w:cs="Times New Roman"/>
          <w:shd w:val="clear" w:color="auto" w:fill="FFFFFF"/>
        </w:rPr>
        <w:t> </w:t>
      </w:r>
      <w:r w:rsidRPr="00F76838">
        <w:rPr>
          <w:rFonts w:cs="Times New Roman"/>
          <w:i/>
          <w:iCs/>
        </w:rPr>
        <w:t>Journal of Consulting and Clinical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79</w:t>
      </w:r>
      <w:r w:rsidRPr="00F76838">
        <w:rPr>
          <w:rFonts w:cs="Times New Roman"/>
          <w:shd w:val="clear" w:color="auto" w:fill="FFFFFF"/>
        </w:rPr>
        <w:t>(1), 6.</w:t>
      </w:r>
    </w:p>
    <w:p w14:paraId="3E5ABD7D" w14:textId="5DB1BE15" w:rsidR="00CE201B" w:rsidRPr="00F76838" w:rsidRDefault="00CE201B" w:rsidP="00031EB3">
      <w:pPr>
        <w:ind w:left="720" w:hanging="720"/>
        <w:rPr>
          <w:rFonts w:cs="Times New Roman"/>
          <w:i/>
          <w:iCs/>
        </w:rPr>
      </w:pPr>
      <w:r w:rsidRPr="00F76838">
        <w:rPr>
          <w:rFonts w:cs="Times New Roman"/>
          <w:shd w:val="clear" w:color="auto" w:fill="FFFFFF"/>
        </w:rPr>
        <w:t>Polaschek D</w:t>
      </w:r>
      <w:r w:rsidR="00F5003A" w:rsidRPr="00F76838">
        <w:rPr>
          <w:rFonts w:cs="Times New Roman"/>
          <w:shd w:val="clear" w:color="auto" w:fill="FFFFFF"/>
        </w:rPr>
        <w:t>L</w:t>
      </w:r>
      <w:r w:rsidRPr="00F76838">
        <w:rPr>
          <w:rFonts w:cs="Times New Roman"/>
          <w:shd w:val="clear" w:color="auto" w:fill="FFFFFF"/>
        </w:rPr>
        <w:t xml:space="preserve"> (2016). Responding to perpetrators of family violence.</w:t>
      </w:r>
      <w:r w:rsidRPr="00F76838">
        <w:rPr>
          <w:rStyle w:val="apple-converted-space"/>
          <w:rFonts w:cs="Times New Roman"/>
          <w:shd w:val="clear" w:color="auto" w:fill="FFFFFF"/>
        </w:rPr>
        <w:t> </w:t>
      </w:r>
      <w:r w:rsidRPr="00F76838">
        <w:rPr>
          <w:rFonts w:cs="Times New Roman"/>
        </w:rPr>
        <w:t>Issues Paper</w:t>
      </w:r>
      <w:r w:rsidRPr="00F76838">
        <w:rPr>
          <w:rFonts w:cs="Times New Roman"/>
          <w:shd w:val="clear" w:color="auto" w:fill="FFFFFF"/>
        </w:rPr>
        <w:t>.</w:t>
      </w:r>
      <w:r w:rsidR="003963AC" w:rsidRPr="00F76838">
        <w:rPr>
          <w:rFonts w:cs="Times New Roman"/>
          <w:shd w:val="clear" w:color="auto" w:fill="FFFFFF"/>
        </w:rPr>
        <w:t xml:space="preserve"> </w:t>
      </w:r>
      <w:r w:rsidR="00862805" w:rsidRPr="00F76838">
        <w:rPr>
          <w:rFonts w:cs="Times New Roman"/>
          <w:shd w:val="clear" w:color="auto" w:fill="FFFFFF"/>
        </w:rPr>
        <w:t>New Zealand Family Violence Clearing House</w:t>
      </w:r>
      <w:r w:rsidR="00155036" w:rsidRPr="00F76838">
        <w:rPr>
          <w:rFonts w:cs="Times New Roman"/>
          <w:shd w:val="clear" w:color="auto" w:fill="FFFFFF"/>
        </w:rPr>
        <w:t>. Auckland.</w:t>
      </w:r>
    </w:p>
    <w:p w14:paraId="3A2439FB" w14:textId="2DD7BB80" w:rsidR="00CE201B" w:rsidRPr="00F76838" w:rsidRDefault="00CE201B" w:rsidP="00031EB3">
      <w:pPr>
        <w:ind w:left="720" w:hanging="720"/>
        <w:rPr>
          <w:rFonts w:cs="Times New Roman"/>
        </w:rPr>
      </w:pPr>
      <w:r w:rsidRPr="00F76838">
        <w:rPr>
          <w:rFonts w:cs="Times New Roman"/>
          <w:shd w:val="clear" w:color="auto" w:fill="FFFFFF"/>
        </w:rPr>
        <w:t>Prochaska J</w:t>
      </w:r>
      <w:r w:rsidR="00864DD0" w:rsidRPr="00F76838">
        <w:rPr>
          <w:rFonts w:cs="Times New Roman"/>
          <w:shd w:val="clear" w:color="auto" w:fill="FFFFFF"/>
        </w:rPr>
        <w:t xml:space="preserve"> and </w:t>
      </w:r>
      <w:r w:rsidRPr="00F76838">
        <w:rPr>
          <w:rFonts w:cs="Times New Roman"/>
          <w:shd w:val="clear" w:color="auto" w:fill="FFFFFF"/>
        </w:rPr>
        <w:t>DiClemente C (1984). Self-change processes, self-efficacy and decisional balance across five stages of smoking cessation.</w:t>
      </w:r>
      <w:r w:rsidRPr="00F76838">
        <w:rPr>
          <w:rStyle w:val="apple-converted-space"/>
          <w:rFonts w:cs="Times New Roman"/>
          <w:shd w:val="clear" w:color="auto" w:fill="FFFFFF"/>
        </w:rPr>
        <w:t> </w:t>
      </w:r>
      <w:r w:rsidRPr="00F76838">
        <w:rPr>
          <w:rFonts w:cs="Times New Roman"/>
          <w:i/>
          <w:iCs/>
        </w:rPr>
        <w:t>Progress in Clinical and Biological Research</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156</w:t>
      </w:r>
      <w:r w:rsidRPr="00F76838">
        <w:rPr>
          <w:rFonts w:cs="Times New Roman"/>
          <w:shd w:val="clear" w:color="auto" w:fill="FFFFFF"/>
        </w:rPr>
        <w:t>, 131–140.</w:t>
      </w:r>
    </w:p>
    <w:p w14:paraId="1AD1164C" w14:textId="6B9B264B" w:rsidR="00CE201B" w:rsidRPr="00F76838" w:rsidRDefault="00CE201B" w:rsidP="00031EB3">
      <w:pPr>
        <w:ind w:left="720" w:hanging="720"/>
        <w:rPr>
          <w:rFonts w:cs="Times New Roman"/>
        </w:rPr>
      </w:pPr>
      <w:r w:rsidRPr="00F76838">
        <w:rPr>
          <w:rFonts w:cs="Times New Roman"/>
          <w:shd w:val="clear" w:color="auto" w:fill="FFFFFF"/>
        </w:rPr>
        <w:t>Prochaska J</w:t>
      </w:r>
      <w:r w:rsidR="00F5003A" w:rsidRPr="00F76838">
        <w:rPr>
          <w:rFonts w:cs="Times New Roman"/>
          <w:shd w:val="clear" w:color="auto" w:fill="FFFFFF"/>
        </w:rPr>
        <w:t>O</w:t>
      </w:r>
      <w:r w:rsidR="00864DD0" w:rsidRPr="00F76838">
        <w:rPr>
          <w:rFonts w:cs="Times New Roman"/>
          <w:shd w:val="clear" w:color="auto" w:fill="FFFFFF"/>
        </w:rPr>
        <w:t xml:space="preserve"> and </w:t>
      </w:r>
      <w:r w:rsidRPr="00F76838">
        <w:rPr>
          <w:rFonts w:cs="Times New Roman"/>
          <w:shd w:val="clear" w:color="auto" w:fill="FFFFFF"/>
        </w:rPr>
        <w:t>Levesque D</w:t>
      </w:r>
      <w:r w:rsidR="00F5003A" w:rsidRPr="00F76838">
        <w:rPr>
          <w:rFonts w:cs="Times New Roman"/>
          <w:shd w:val="clear" w:color="auto" w:fill="FFFFFF"/>
        </w:rPr>
        <w:t>A</w:t>
      </w:r>
      <w:r w:rsidRPr="00F76838">
        <w:rPr>
          <w:rFonts w:cs="Times New Roman"/>
          <w:shd w:val="clear" w:color="auto" w:fill="FFFFFF"/>
        </w:rPr>
        <w:t xml:space="preserve"> (2002). Enhancing motivation of offenders at each stage of change and phase of therapy.</w:t>
      </w:r>
      <w:r w:rsidRPr="00F76838">
        <w:rPr>
          <w:rStyle w:val="apple-converted-space"/>
          <w:rFonts w:cs="Times New Roman"/>
          <w:shd w:val="clear" w:color="auto" w:fill="FFFFFF"/>
        </w:rPr>
        <w:t xml:space="preserve"> In: </w:t>
      </w:r>
      <w:r w:rsidRPr="00F76838">
        <w:rPr>
          <w:rFonts w:cs="Times New Roman"/>
        </w:rPr>
        <w:t>Motivating offenders to change: a guide to enhancing engagement in therapy</w:t>
      </w:r>
      <w:r w:rsidRPr="00F76838">
        <w:rPr>
          <w:rFonts w:cs="Times New Roman"/>
          <w:shd w:val="clear" w:color="auto" w:fill="FFFFFF"/>
        </w:rPr>
        <w:t>, 57–73.</w:t>
      </w:r>
    </w:p>
    <w:p w14:paraId="6251195B" w14:textId="647A6C39" w:rsidR="00CE201B" w:rsidRPr="00F76838" w:rsidRDefault="00CE201B" w:rsidP="00031EB3">
      <w:pPr>
        <w:ind w:left="720" w:hanging="720"/>
        <w:rPr>
          <w:rFonts w:cs="Times New Roman"/>
        </w:rPr>
      </w:pPr>
      <w:r w:rsidRPr="00F76838">
        <w:rPr>
          <w:rFonts w:cs="Times New Roman"/>
          <w:shd w:val="clear" w:color="auto" w:fill="FFFFFF"/>
        </w:rPr>
        <w:t>Puszka S, Dingwall K</w:t>
      </w:r>
      <w:r w:rsidR="00F5003A" w:rsidRPr="00F76838">
        <w:rPr>
          <w:rFonts w:cs="Times New Roman"/>
          <w:shd w:val="clear" w:color="auto" w:fill="FFFFFF"/>
        </w:rPr>
        <w:t>M</w:t>
      </w:r>
      <w:r w:rsidRPr="00F76838">
        <w:rPr>
          <w:rFonts w:cs="Times New Roman"/>
          <w:shd w:val="clear" w:color="auto" w:fill="FFFFFF"/>
        </w:rPr>
        <w:t>, Sweet M,</w:t>
      </w:r>
      <w:r w:rsidR="00864DD0" w:rsidRPr="00F76838">
        <w:rPr>
          <w:rFonts w:cs="Times New Roman"/>
          <w:shd w:val="clear" w:color="auto" w:fill="FFFFFF"/>
        </w:rPr>
        <w:t xml:space="preserve"> and </w:t>
      </w:r>
      <w:r w:rsidRPr="00F76838">
        <w:rPr>
          <w:rFonts w:cs="Times New Roman"/>
          <w:shd w:val="clear" w:color="auto" w:fill="FFFFFF"/>
        </w:rPr>
        <w:t>Nagel T (2016). E-mental health innovations for Aboriginal and Torres Strait Islander Australians: a qualitative study of implementation needs in health services.</w:t>
      </w:r>
      <w:r w:rsidRPr="00F76838">
        <w:rPr>
          <w:rStyle w:val="apple-converted-space"/>
          <w:rFonts w:cs="Times New Roman"/>
          <w:shd w:val="clear" w:color="auto" w:fill="FFFFFF"/>
        </w:rPr>
        <w:t> </w:t>
      </w:r>
      <w:r w:rsidRPr="00F76838">
        <w:rPr>
          <w:rFonts w:cs="Times New Roman"/>
          <w:i/>
          <w:iCs/>
        </w:rPr>
        <w:t>JMIR Mental Health</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w:t>
      </w:r>
      <w:r w:rsidRPr="00F76838">
        <w:rPr>
          <w:rFonts w:cs="Times New Roman"/>
          <w:shd w:val="clear" w:color="auto" w:fill="FFFFFF"/>
        </w:rPr>
        <w:t>(3), e5837.</w:t>
      </w:r>
    </w:p>
    <w:p w14:paraId="5C46974B" w14:textId="778DDF27" w:rsidR="00CE201B" w:rsidRPr="00F76838" w:rsidRDefault="00CE201B" w:rsidP="00031EB3">
      <w:pPr>
        <w:ind w:left="720" w:hanging="720"/>
        <w:rPr>
          <w:rFonts w:cs="Times New Roman"/>
        </w:rPr>
      </w:pPr>
      <w:r w:rsidRPr="00F76838">
        <w:rPr>
          <w:rFonts w:cs="Times New Roman"/>
          <w:shd w:val="clear" w:color="auto" w:fill="FFFFFF"/>
        </w:rPr>
        <w:t>Schumacher</w:t>
      </w:r>
      <w:r w:rsidR="005851C2" w:rsidRPr="00F76838">
        <w:rPr>
          <w:rFonts w:cs="Times New Roman"/>
          <w:shd w:val="clear" w:color="auto" w:fill="FFFFFF"/>
        </w:rPr>
        <w:t xml:space="preserve"> </w:t>
      </w:r>
      <w:r w:rsidRPr="00F76838">
        <w:rPr>
          <w:rFonts w:cs="Times New Roman"/>
          <w:shd w:val="clear" w:color="auto" w:fill="FFFFFF"/>
        </w:rPr>
        <w:t>J</w:t>
      </w:r>
      <w:r w:rsidR="00F5003A" w:rsidRPr="00F76838">
        <w:rPr>
          <w:rFonts w:cs="Times New Roman"/>
          <w:shd w:val="clear" w:color="auto" w:fill="FFFFFF"/>
        </w:rPr>
        <w:t>A</w:t>
      </w:r>
      <w:r w:rsidRPr="00F76838">
        <w:rPr>
          <w:rFonts w:cs="Times New Roman"/>
          <w:shd w:val="clear" w:color="auto" w:fill="FFFFFF"/>
        </w:rPr>
        <w:t>, Madson M</w:t>
      </w:r>
      <w:r w:rsidR="00F5003A" w:rsidRPr="00F76838">
        <w:rPr>
          <w:rFonts w:cs="Times New Roman"/>
          <w:shd w:val="clear" w:color="auto" w:fill="FFFFFF"/>
        </w:rPr>
        <w:t>B</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Norquist G</w:t>
      </w:r>
      <w:r w:rsidR="00F5003A" w:rsidRPr="00F76838">
        <w:rPr>
          <w:rFonts w:cs="Times New Roman"/>
          <w:shd w:val="clear" w:color="auto" w:fill="FFFFFF"/>
        </w:rPr>
        <w:t>S</w:t>
      </w:r>
      <w:r w:rsidRPr="00F76838">
        <w:rPr>
          <w:rFonts w:cs="Times New Roman"/>
          <w:shd w:val="clear" w:color="auto" w:fill="FFFFFF"/>
        </w:rPr>
        <w:t xml:space="preserve"> (2011). Using telehealth technology to enhance motivational interviewing training for rural substance abuse treatment providers: a services improvement project. </w:t>
      </w:r>
      <w:r w:rsidRPr="00F76838">
        <w:rPr>
          <w:rFonts w:cs="Times New Roman"/>
          <w:i/>
          <w:iCs/>
          <w:shd w:val="clear" w:color="auto" w:fill="FFFFFF"/>
        </w:rPr>
        <w:t>The Behaviour Therapist</w:t>
      </w:r>
      <w:r w:rsidRPr="00F76838">
        <w:rPr>
          <w:rFonts w:cs="Times New Roman"/>
          <w:shd w:val="clear" w:color="auto" w:fill="FFFFFF"/>
        </w:rPr>
        <w:t>,</w:t>
      </w:r>
      <w:r w:rsidRPr="00F76838">
        <w:rPr>
          <w:rFonts w:cs="Times New Roman"/>
        </w:rPr>
        <w:t xml:space="preserve"> </w:t>
      </w:r>
      <w:r w:rsidRPr="00F76838">
        <w:rPr>
          <w:rFonts w:cs="Times New Roman"/>
          <w:i/>
          <w:iCs/>
          <w:shd w:val="clear" w:color="auto" w:fill="FFFFFF"/>
        </w:rPr>
        <w:t>34</w:t>
      </w:r>
      <w:r w:rsidRPr="00F76838">
        <w:rPr>
          <w:rFonts w:cs="Times New Roman"/>
          <w:shd w:val="clear" w:color="auto" w:fill="FFFFFF"/>
        </w:rPr>
        <w:t>(4), 64–70.</w:t>
      </w:r>
    </w:p>
    <w:p w14:paraId="1B26ECEB" w14:textId="09DDB31E" w:rsidR="00CE201B" w:rsidRPr="00F76838" w:rsidRDefault="00CE201B" w:rsidP="00031EB3">
      <w:pPr>
        <w:ind w:left="720" w:hanging="720"/>
        <w:rPr>
          <w:rFonts w:cs="Times New Roman"/>
        </w:rPr>
      </w:pPr>
      <w:r w:rsidRPr="00F76838">
        <w:rPr>
          <w:rFonts w:cs="Times New Roman"/>
          <w:shd w:val="clear" w:color="auto" w:fill="FFFFFF"/>
        </w:rPr>
        <w:t>Scott K</w:t>
      </w:r>
      <w:r w:rsidR="00F5003A" w:rsidRPr="00F76838">
        <w:rPr>
          <w:rFonts w:cs="Times New Roman"/>
          <w:shd w:val="clear" w:color="auto" w:fill="FFFFFF"/>
        </w:rPr>
        <w:t>L</w:t>
      </w:r>
      <w:r w:rsidRPr="00F76838">
        <w:rPr>
          <w:rFonts w:cs="Times New Roman"/>
          <w:shd w:val="clear" w:color="auto" w:fill="FFFFFF"/>
        </w:rPr>
        <w:t xml:space="preserve"> (2004). Predictors of change among male batterers: Application of theories and review of empirical findings.</w:t>
      </w:r>
      <w:r w:rsidRPr="00F76838">
        <w:rPr>
          <w:rStyle w:val="apple-converted-space"/>
          <w:rFonts w:cs="Times New Roman"/>
          <w:shd w:val="clear" w:color="auto" w:fill="FFFFFF"/>
        </w:rPr>
        <w:t> </w:t>
      </w:r>
      <w:r w:rsidRPr="00F76838">
        <w:rPr>
          <w:rFonts w:cs="Times New Roman"/>
          <w:i/>
          <w:iCs/>
        </w:rPr>
        <w:t>Trauma, Violence,</w:t>
      </w:r>
      <w:r w:rsidR="00864DD0" w:rsidRPr="00F76838">
        <w:rPr>
          <w:rFonts w:cs="Times New Roman"/>
          <w:i/>
          <w:iCs/>
        </w:rPr>
        <w:t xml:space="preserve"> and </w:t>
      </w:r>
      <w:r w:rsidRPr="00F76838">
        <w:rPr>
          <w:rFonts w:cs="Times New Roman"/>
          <w:i/>
          <w:iCs/>
        </w:rPr>
        <w:t>Abuse</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5</w:t>
      </w:r>
      <w:r w:rsidRPr="00F76838">
        <w:rPr>
          <w:rFonts w:cs="Times New Roman"/>
          <w:shd w:val="clear" w:color="auto" w:fill="FFFFFF"/>
        </w:rPr>
        <w:t>(3), 260–284.</w:t>
      </w:r>
    </w:p>
    <w:p w14:paraId="3F5BB096" w14:textId="25F55073" w:rsidR="00CE201B" w:rsidRPr="00F76838" w:rsidRDefault="00CE201B" w:rsidP="00031EB3">
      <w:pPr>
        <w:ind w:left="720" w:hanging="720"/>
        <w:rPr>
          <w:rFonts w:cs="Times New Roman"/>
        </w:rPr>
      </w:pPr>
      <w:r w:rsidRPr="00F76838">
        <w:rPr>
          <w:rFonts w:cs="Times New Roman"/>
          <w:shd w:val="clear" w:color="auto" w:fill="FFFFFF"/>
        </w:rPr>
        <w:t>Scott K</w:t>
      </w:r>
      <w:r w:rsidR="00F5003A" w:rsidRPr="00F76838">
        <w:rPr>
          <w:rFonts w:cs="Times New Roman"/>
          <w:shd w:val="clear" w:color="auto" w:fill="FFFFFF"/>
        </w:rPr>
        <w:t>L</w:t>
      </w:r>
      <w:r w:rsidR="00864DD0" w:rsidRPr="00F76838">
        <w:rPr>
          <w:rFonts w:cs="Times New Roman"/>
          <w:shd w:val="clear" w:color="auto" w:fill="FFFFFF"/>
        </w:rPr>
        <w:t xml:space="preserve"> and </w:t>
      </w:r>
      <w:r w:rsidRPr="00F76838">
        <w:rPr>
          <w:rFonts w:cs="Times New Roman"/>
          <w:shd w:val="clear" w:color="auto" w:fill="FFFFFF"/>
        </w:rPr>
        <w:t>Lishak V (2012). Intervention for maltreating fathers: statistically and clinically significant change.</w:t>
      </w:r>
      <w:r w:rsidRPr="00F76838">
        <w:rPr>
          <w:rStyle w:val="apple-converted-space"/>
          <w:rFonts w:cs="Times New Roman"/>
          <w:shd w:val="clear" w:color="auto" w:fill="FFFFFF"/>
        </w:rPr>
        <w:t> </w:t>
      </w:r>
      <w:r w:rsidRPr="00F76838">
        <w:rPr>
          <w:rFonts w:cs="Times New Roman"/>
          <w:i/>
          <w:iCs/>
        </w:rPr>
        <w:t>Child Abuse</w:t>
      </w:r>
      <w:r w:rsidR="00864DD0" w:rsidRPr="00F76838">
        <w:rPr>
          <w:rFonts w:cs="Times New Roman"/>
          <w:i/>
          <w:iCs/>
        </w:rPr>
        <w:t xml:space="preserve"> and </w:t>
      </w:r>
      <w:r w:rsidRPr="00F76838">
        <w:rPr>
          <w:rFonts w:cs="Times New Roman"/>
          <w:i/>
          <w:iCs/>
        </w:rPr>
        <w:t>Neglect</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36</w:t>
      </w:r>
      <w:r w:rsidRPr="00F76838">
        <w:rPr>
          <w:rFonts w:cs="Times New Roman"/>
          <w:shd w:val="clear" w:color="auto" w:fill="FFFFFF"/>
        </w:rPr>
        <w:t>(9), 680–684.</w:t>
      </w:r>
    </w:p>
    <w:p w14:paraId="3B9253B1" w14:textId="2D024210" w:rsidR="00CE201B" w:rsidRPr="00F76838" w:rsidRDefault="00CE201B" w:rsidP="00031EB3">
      <w:pPr>
        <w:ind w:left="720" w:hanging="720"/>
        <w:rPr>
          <w:rFonts w:cs="Times New Roman"/>
        </w:rPr>
      </w:pPr>
      <w:r w:rsidRPr="00F76838">
        <w:rPr>
          <w:rFonts w:cs="Times New Roman"/>
          <w:shd w:val="clear" w:color="auto" w:fill="FFFFFF"/>
        </w:rPr>
        <w:t>Scott K</w:t>
      </w:r>
      <w:r w:rsidR="00F5003A" w:rsidRPr="00F76838">
        <w:rPr>
          <w:rFonts w:cs="Times New Roman"/>
          <w:shd w:val="clear" w:color="auto" w:fill="FFFFFF"/>
        </w:rPr>
        <w:t>L</w:t>
      </w:r>
      <w:r w:rsidR="00864DD0" w:rsidRPr="00F76838">
        <w:rPr>
          <w:rFonts w:cs="Times New Roman"/>
          <w:shd w:val="clear" w:color="auto" w:fill="FFFFFF"/>
        </w:rPr>
        <w:t xml:space="preserve"> and </w:t>
      </w:r>
      <w:r w:rsidRPr="00F76838">
        <w:rPr>
          <w:rFonts w:cs="Times New Roman"/>
          <w:shd w:val="clear" w:color="auto" w:fill="FFFFFF"/>
        </w:rPr>
        <w:t>Wolfe D</w:t>
      </w:r>
      <w:r w:rsidR="00F5003A" w:rsidRPr="00F76838">
        <w:rPr>
          <w:rFonts w:cs="Times New Roman"/>
          <w:shd w:val="clear" w:color="auto" w:fill="FFFFFF"/>
        </w:rPr>
        <w:t>A</w:t>
      </w:r>
      <w:r w:rsidRPr="00F76838">
        <w:rPr>
          <w:rFonts w:cs="Times New Roman"/>
          <w:shd w:val="clear" w:color="auto" w:fill="FFFFFF"/>
        </w:rPr>
        <w:t xml:space="preserve"> (2003). Readiness to change as a predictor of outcome in batterer treatment.</w:t>
      </w:r>
      <w:r w:rsidRPr="00F76838">
        <w:rPr>
          <w:rStyle w:val="apple-converted-space"/>
          <w:rFonts w:cs="Times New Roman"/>
          <w:shd w:val="clear" w:color="auto" w:fill="FFFFFF"/>
        </w:rPr>
        <w:t> </w:t>
      </w:r>
      <w:r w:rsidRPr="00F76838">
        <w:rPr>
          <w:rFonts w:cs="Times New Roman"/>
          <w:i/>
          <w:iCs/>
        </w:rPr>
        <w:t>Journal of Consulting and Clinical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71</w:t>
      </w:r>
      <w:r w:rsidRPr="00F76838">
        <w:rPr>
          <w:rFonts w:cs="Times New Roman"/>
          <w:shd w:val="clear" w:color="auto" w:fill="FFFFFF"/>
        </w:rPr>
        <w:t>(5), 879.</w:t>
      </w:r>
    </w:p>
    <w:p w14:paraId="77A18809" w14:textId="413D9101" w:rsidR="00CE201B" w:rsidRPr="00F76838" w:rsidRDefault="00CE201B" w:rsidP="00031EB3">
      <w:pPr>
        <w:ind w:left="720" w:hanging="720"/>
        <w:rPr>
          <w:rFonts w:cs="Times New Roman"/>
        </w:rPr>
      </w:pPr>
      <w:r w:rsidRPr="00F76838">
        <w:rPr>
          <w:rFonts w:cs="Times New Roman"/>
          <w:shd w:val="clear" w:color="auto" w:fill="FFFFFF"/>
        </w:rPr>
        <w:t>Smith P, Gendreau P,</w:t>
      </w:r>
      <w:r w:rsidR="00864DD0" w:rsidRPr="00F76838">
        <w:rPr>
          <w:rFonts w:cs="Times New Roman"/>
          <w:shd w:val="clear" w:color="auto" w:fill="FFFFFF"/>
        </w:rPr>
        <w:t xml:space="preserve"> and </w:t>
      </w:r>
      <w:r w:rsidRPr="00F76838">
        <w:rPr>
          <w:rFonts w:cs="Times New Roman"/>
          <w:shd w:val="clear" w:color="auto" w:fill="FFFFFF"/>
        </w:rPr>
        <w:t>Swartz K (2009). Validating the principles of effective intervention: a systematic review of the contributions of meta-analysis in the field of corrections. </w:t>
      </w:r>
      <w:r w:rsidRPr="00F76838">
        <w:rPr>
          <w:rFonts w:cs="Times New Roman"/>
          <w:i/>
          <w:iCs/>
          <w:shd w:val="clear" w:color="auto" w:fill="FFFFFF"/>
        </w:rPr>
        <w:t>Victims and Offenders</w:t>
      </w:r>
      <w:r w:rsidRPr="00F76838">
        <w:rPr>
          <w:rFonts w:cs="Times New Roman"/>
          <w:shd w:val="clear" w:color="auto" w:fill="FFFFFF"/>
        </w:rPr>
        <w:t>, </w:t>
      </w:r>
      <w:r w:rsidRPr="00F76838">
        <w:rPr>
          <w:rFonts w:cs="Times New Roman"/>
          <w:i/>
          <w:iCs/>
          <w:shd w:val="clear" w:color="auto" w:fill="FFFFFF"/>
        </w:rPr>
        <w:t>4</w:t>
      </w:r>
      <w:r w:rsidRPr="00F76838">
        <w:rPr>
          <w:rFonts w:cs="Times New Roman"/>
          <w:shd w:val="clear" w:color="auto" w:fill="FFFFFF"/>
        </w:rPr>
        <w:t>(2), 148–169.</w:t>
      </w:r>
    </w:p>
    <w:p w14:paraId="0AECC034" w14:textId="5BD16890" w:rsidR="00CE201B" w:rsidRPr="00F76838" w:rsidRDefault="00CE201B" w:rsidP="00031EB3">
      <w:pPr>
        <w:ind w:left="720" w:hanging="720"/>
        <w:rPr>
          <w:rFonts w:cs="Times New Roman"/>
        </w:rPr>
      </w:pPr>
      <w:r w:rsidRPr="00F76838">
        <w:rPr>
          <w:rFonts w:cs="Times New Roman"/>
          <w:shd w:val="clear" w:color="auto" w:fill="FFFFFF"/>
        </w:rPr>
        <w:lastRenderedPageBreak/>
        <w:t>Soleymani S, Britt E,</w:t>
      </w:r>
      <w:r w:rsidR="00864DD0" w:rsidRPr="00F76838">
        <w:rPr>
          <w:rFonts w:cs="Times New Roman"/>
          <w:shd w:val="clear" w:color="auto" w:fill="FFFFFF"/>
        </w:rPr>
        <w:t xml:space="preserve"> and </w:t>
      </w:r>
      <w:r w:rsidRPr="00F76838">
        <w:rPr>
          <w:rFonts w:cs="Times New Roman"/>
          <w:shd w:val="clear" w:color="auto" w:fill="FFFFFF"/>
        </w:rPr>
        <w:t>Wallace-Bell M (2018). Motivational interviewing for enhancing engagement in intimate partner violence (IPV) treatment: a review of the literature.</w:t>
      </w:r>
      <w:r w:rsidRPr="00F76838">
        <w:rPr>
          <w:rStyle w:val="apple-converted-space"/>
          <w:rFonts w:cs="Times New Roman"/>
          <w:shd w:val="clear" w:color="auto" w:fill="FFFFFF"/>
        </w:rPr>
        <w:t> </w:t>
      </w:r>
      <w:r w:rsidRPr="00F76838">
        <w:rPr>
          <w:rFonts w:cs="Times New Roman"/>
          <w:i/>
          <w:iCs/>
        </w:rPr>
        <w:t>Aggression and Violent Behaviour</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40</w:t>
      </w:r>
      <w:r w:rsidRPr="00F76838">
        <w:rPr>
          <w:rFonts w:cs="Times New Roman"/>
          <w:shd w:val="clear" w:color="auto" w:fill="FFFFFF"/>
        </w:rPr>
        <w:t>, 119-127.</w:t>
      </w:r>
    </w:p>
    <w:p w14:paraId="379632FA" w14:textId="781BC7A4" w:rsidR="00CE201B" w:rsidRPr="00F76838" w:rsidRDefault="00CE201B" w:rsidP="00031EB3">
      <w:pPr>
        <w:ind w:left="720" w:hanging="720"/>
        <w:rPr>
          <w:rFonts w:cs="Times New Roman"/>
        </w:rPr>
      </w:pPr>
      <w:r w:rsidRPr="00F76838">
        <w:rPr>
          <w:rFonts w:cs="Times New Roman"/>
          <w:shd w:val="clear" w:color="auto" w:fill="FFFFFF"/>
        </w:rPr>
        <w:t>Sperber K</w:t>
      </w:r>
      <w:r w:rsidR="00F5003A" w:rsidRPr="00F76838">
        <w:rPr>
          <w:rFonts w:cs="Times New Roman"/>
          <w:shd w:val="clear" w:color="auto" w:fill="FFFFFF"/>
        </w:rPr>
        <w:t>G</w:t>
      </w:r>
      <w:r w:rsidRPr="00F76838">
        <w:rPr>
          <w:rFonts w:cs="Times New Roman"/>
          <w:shd w:val="clear" w:color="auto" w:fill="FFFFFF"/>
        </w:rPr>
        <w:t>, Latessa E</w:t>
      </w:r>
      <w:r w:rsidR="00F5003A" w:rsidRPr="00F76838">
        <w:rPr>
          <w:rFonts w:cs="Times New Roman"/>
          <w:shd w:val="clear" w:color="auto" w:fill="FFFFFF"/>
        </w:rPr>
        <w:t>J</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Makarios M</w:t>
      </w:r>
      <w:r w:rsidR="00F5003A" w:rsidRPr="00F76838">
        <w:rPr>
          <w:rFonts w:cs="Times New Roman"/>
          <w:shd w:val="clear" w:color="auto" w:fill="FFFFFF"/>
        </w:rPr>
        <w:t>D</w:t>
      </w:r>
      <w:r w:rsidRPr="00F76838">
        <w:rPr>
          <w:rFonts w:cs="Times New Roman"/>
          <w:shd w:val="clear" w:color="auto" w:fill="FFFFFF"/>
        </w:rPr>
        <w:t xml:space="preserve"> (2013). Examining the interaction between level of risk and dosage of treatment.</w:t>
      </w:r>
      <w:r w:rsidRPr="00F76838">
        <w:rPr>
          <w:rStyle w:val="apple-converted-space"/>
          <w:rFonts w:cs="Times New Roman"/>
          <w:shd w:val="clear" w:color="auto" w:fill="FFFFFF"/>
        </w:rPr>
        <w:t> </w:t>
      </w:r>
      <w:r w:rsidRPr="00F76838">
        <w:rPr>
          <w:rFonts w:cs="Times New Roman"/>
          <w:i/>
          <w:iCs/>
        </w:rPr>
        <w:t>Criminal Justice and Behaviour</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40</w:t>
      </w:r>
      <w:r w:rsidRPr="00F76838">
        <w:rPr>
          <w:rFonts w:cs="Times New Roman"/>
          <w:shd w:val="clear" w:color="auto" w:fill="FFFFFF"/>
        </w:rPr>
        <w:t>(3), 338–348.</w:t>
      </w:r>
    </w:p>
    <w:p w14:paraId="182E817B" w14:textId="74AED76A" w:rsidR="00CE201B" w:rsidRPr="00F76838" w:rsidRDefault="00CE201B" w:rsidP="00031EB3">
      <w:pPr>
        <w:ind w:left="720" w:hanging="720"/>
        <w:rPr>
          <w:rFonts w:cs="Times New Roman"/>
        </w:rPr>
      </w:pPr>
      <w:r w:rsidRPr="00F76838">
        <w:rPr>
          <w:rFonts w:cs="Times New Roman"/>
          <w:shd w:val="clear" w:color="auto" w:fill="FFFFFF"/>
        </w:rPr>
        <w:t>Straiton M, Reneflot A,</w:t>
      </w:r>
      <w:r w:rsidR="00864DD0" w:rsidRPr="00F76838">
        <w:rPr>
          <w:rFonts w:cs="Times New Roman"/>
          <w:shd w:val="clear" w:color="auto" w:fill="FFFFFF"/>
        </w:rPr>
        <w:t xml:space="preserve"> and </w:t>
      </w:r>
      <w:r w:rsidRPr="00F76838">
        <w:rPr>
          <w:rFonts w:cs="Times New Roman"/>
          <w:shd w:val="clear" w:color="auto" w:fill="FFFFFF"/>
        </w:rPr>
        <w:t>Diaz E (2014). Immigrants’ use of primary health care services for mental health problems.</w:t>
      </w:r>
      <w:r w:rsidRPr="00F76838">
        <w:rPr>
          <w:rStyle w:val="apple-converted-space"/>
          <w:rFonts w:cs="Times New Roman"/>
          <w:shd w:val="clear" w:color="auto" w:fill="FFFFFF"/>
        </w:rPr>
        <w:t> </w:t>
      </w:r>
      <w:r w:rsidRPr="00F76838">
        <w:rPr>
          <w:rFonts w:cs="Times New Roman"/>
          <w:i/>
          <w:iCs/>
        </w:rPr>
        <w:t>BMC health services research</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14</w:t>
      </w:r>
      <w:r w:rsidRPr="00F76838">
        <w:rPr>
          <w:rFonts w:cs="Times New Roman"/>
          <w:shd w:val="clear" w:color="auto" w:fill="FFFFFF"/>
        </w:rPr>
        <w:t>, 1–8.</w:t>
      </w:r>
    </w:p>
    <w:p w14:paraId="4B2A0B4C" w14:textId="1AA495EC" w:rsidR="00CE201B" w:rsidRPr="00F76838" w:rsidRDefault="00CE201B" w:rsidP="00031EB3">
      <w:pPr>
        <w:ind w:left="720" w:hanging="720"/>
        <w:rPr>
          <w:rFonts w:cs="Times New Roman"/>
        </w:rPr>
      </w:pPr>
      <w:r w:rsidRPr="00F76838">
        <w:rPr>
          <w:rFonts w:cs="Times New Roman"/>
          <w:shd w:val="clear" w:color="auto" w:fill="FFFFFF"/>
        </w:rPr>
        <w:t>Taylor A, Lowik V, Honorato B, Cheyne N,</w:t>
      </w:r>
      <w:r w:rsidR="00864DD0" w:rsidRPr="00F76838">
        <w:rPr>
          <w:rFonts w:cs="Times New Roman"/>
          <w:shd w:val="clear" w:color="auto" w:fill="FFFFFF"/>
        </w:rPr>
        <w:t xml:space="preserve"> and </w:t>
      </w:r>
      <w:r w:rsidRPr="00F76838">
        <w:rPr>
          <w:rFonts w:cs="Times New Roman"/>
          <w:shd w:val="clear" w:color="auto" w:fill="FFFFFF"/>
        </w:rPr>
        <w:t>Carswell S (2020). Evaluation of UnitingCare Men’s Behaviour Change Programs: Stage two report.</w:t>
      </w:r>
    </w:p>
    <w:p w14:paraId="2700449E" w14:textId="7694D1A3" w:rsidR="00CE201B" w:rsidRPr="00F76838" w:rsidRDefault="40F2A35D" w:rsidP="00031EB3">
      <w:pPr>
        <w:ind w:left="720" w:hanging="720"/>
      </w:pPr>
      <w:r w:rsidRPr="00F76838">
        <w:rPr>
          <w:rFonts w:ascii="Barlow" w:eastAsia="Barlow" w:hAnsi="Barlow" w:cs="Barlow"/>
        </w:rPr>
        <w:t>Toivonen C</w:t>
      </w:r>
      <w:r w:rsidR="00864DD0" w:rsidRPr="00F76838">
        <w:rPr>
          <w:rFonts w:ascii="Barlow" w:eastAsia="Barlow" w:hAnsi="Barlow" w:cs="Barlow"/>
        </w:rPr>
        <w:t xml:space="preserve"> and </w:t>
      </w:r>
      <w:r w:rsidRPr="00F76838">
        <w:rPr>
          <w:rFonts w:ascii="Barlow" w:eastAsia="Barlow" w:hAnsi="Barlow" w:cs="Barlow"/>
        </w:rPr>
        <w:t>Backhouse C (2018). National Risk Assessment Principles for domestic and family violence (ANROWS Insights 07/2018). ANROWS</w:t>
      </w:r>
      <w:r w:rsidR="0000278A" w:rsidRPr="00F76838">
        <w:rPr>
          <w:rFonts w:ascii="Barlow" w:eastAsia="Barlow" w:hAnsi="Barlow" w:cs="Barlow"/>
        </w:rPr>
        <w:t>, Sydney.</w:t>
      </w:r>
    </w:p>
    <w:p w14:paraId="50552B5A" w14:textId="1B99DD5D" w:rsidR="00CE201B" w:rsidRPr="00F76838" w:rsidRDefault="00CE201B" w:rsidP="00031EB3">
      <w:pPr>
        <w:ind w:left="720" w:hanging="720"/>
        <w:rPr>
          <w:rFonts w:cs="Times New Roman"/>
        </w:rPr>
      </w:pPr>
      <w:r w:rsidRPr="00F76838">
        <w:rPr>
          <w:rFonts w:cs="Times New Roman"/>
          <w:shd w:val="clear" w:color="auto" w:fill="FFFFFF"/>
        </w:rPr>
        <w:t>Trail K, Wilson M, Rice S</w:t>
      </w:r>
      <w:r w:rsidR="00F5003A" w:rsidRPr="00F76838">
        <w:rPr>
          <w:rFonts w:cs="Times New Roman"/>
          <w:shd w:val="clear" w:color="auto" w:fill="FFFFFF"/>
        </w:rPr>
        <w:t>M</w:t>
      </w:r>
      <w:r w:rsidRPr="00F76838">
        <w:rPr>
          <w:rFonts w:cs="Times New Roman"/>
          <w:shd w:val="clear" w:color="auto" w:fill="FFFFFF"/>
        </w:rPr>
        <w:t>, Hunt T, Pirkis J,</w:t>
      </w:r>
      <w:r w:rsidR="00864DD0" w:rsidRPr="00F76838">
        <w:rPr>
          <w:rFonts w:cs="Times New Roman"/>
          <w:shd w:val="clear" w:color="auto" w:fill="FFFFFF"/>
        </w:rPr>
        <w:t xml:space="preserve"> and </w:t>
      </w:r>
      <w:r w:rsidRPr="00F76838">
        <w:rPr>
          <w:rFonts w:cs="Times New Roman"/>
          <w:shd w:val="clear" w:color="auto" w:fill="FFFFFF"/>
        </w:rPr>
        <w:t>Seidler Z</w:t>
      </w:r>
      <w:r w:rsidR="00F5003A" w:rsidRPr="00F76838">
        <w:rPr>
          <w:rFonts w:cs="Times New Roman"/>
          <w:shd w:val="clear" w:color="auto" w:fill="FFFFFF"/>
        </w:rPr>
        <w:t>E</w:t>
      </w:r>
      <w:r w:rsidRPr="00F76838">
        <w:rPr>
          <w:rFonts w:cs="Times New Roman"/>
          <w:shd w:val="clear" w:color="auto" w:fill="FFFFFF"/>
        </w:rPr>
        <w:t xml:space="preserve"> (2022). ‘I Called When I Was at My Lowest’: Australian Men’s Experiences of Crisis Helplines.</w:t>
      </w:r>
      <w:r w:rsidRPr="00F76838">
        <w:rPr>
          <w:rStyle w:val="apple-converted-space"/>
          <w:rFonts w:cs="Times New Roman"/>
          <w:shd w:val="clear" w:color="auto" w:fill="FFFFFF"/>
        </w:rPr>
        <w:t> </w:t>
      </w:r>
      <w:r w:rsidRPr="00F76838">
        <w:rPr>
          <w:rFonts w:cs="Times New Roman"/>
          <w:i/>
          <w:iCs/>
        </w:rPr>
        <w:t>International Journal of Environmental Research and Public Health</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19</w:t>
      </w:r>
      <w:r w:rsidRPr="00F76838">
        <w:rPr>
          <w:rFonts w:cs="Times New Roman"/>
          <w:shd w:val="clear" w:color="auto" w:fill="FFFFFF"/>
        </w:rPr>
        <w:t>(15), 9143.</w:t>
      </w:r>
    </w:p>
    <w:p w14:paraId="6E6D003F" w14:textId="0E71FD93" w:rsidR="00CE201B" w:rsidRPr="00F76838" w:rsidRDefault="00CE201B" w:rsidP="00031EB3">
      <w:pPr>
        <w:ind w:left="720" w:hanging="720"/>
        <w:rPr>
          <w:rFonts w:cs="Times New Roman"/>
        </w:rPr>
      </w:pPr>
      <w:r w:rsidRPr="00F76838">
        <w:rPr>
          <w:rFonts w:cs="Times New Roman"/>
          <w:shd w:val="clear" w:color="auto" w:fill="FFFFFF"/>
        </w:rPr>
        <w:t>Turley B (2013). Crisis support: The legacy and future of helplines.</w:t>
      </w:r>
      <w:r w:rsidRPr="00F76838">
        <w:rPr>
          <w:rStyle w:val="apple-converted-space"/>
          <w:rFonts w:cs="Times New Roman"/>
          <w:shd w:val="clear" w:color="auto" w:fill="FFFFFF"/>
        </w:rPr>
        <w:t> </w:t>
      </w:r>
      <w:r w:rsidRPr="00F76838">
        <w:rPr>
          <w:rFonts w:cs="Times New Roman"/>
        </w:rPr>
        <w:t>Lifeline Foundation Australia</w:t>
      </w:r>
      <w:r w:rsidRPr="00F76838">
        <w:rPr>
          <w:rFonts w:cs="Times New Roman"/>
          <w:shd w:val="clear" w:color="auto" w:fill="FFFFFF"/>
        </w:rPr>
        <w:t>.</w:t>
      </w:r>
    </w:p>
    <w:p w14:paraId="66AF67F2" w14:textId="7837CDDE" w:rsidR="00CE201B" w:rsidRPr="00F76838" w:rsidRDefault="00CE201B" w:rsidP="00031EB3">
      <w:pPr>
        <w:ind w:left="720" w:hanging="720"/>
        <w:rPr>
          <w:rFonts w:cs="Times New Roman"/>
        </w:rPr>
      </w:pPr>
      <w:r w:rsidRPr="00F76838">
        <w:rPr>
          <w:rFonts w:cs="Times New Roman"/>
          <w:shd w:val="clear" w:color="auto" w:fill="FFFFFF"/>
        </w:rPr>
        <w:t>Tutty L</w:t>
      </w:r>
      <w:r w:rsidR="00F5003A" w:rsidRPr="00F76838">
        <w:rPr>
          <w:rFonts w:cs="Times New Roman"/>
          <w:shd w:val="clear" w:color="auto" w:fill="FFFFFF"/>
        </w:rPr>
        <w:t>M</w:t>
      </w:r>
      <w:r w:rsidRPr="00F76838">
        <w:rPr>
          <w:rFonts w:cs="Times New Roman"/>
          <w:shd w:val="clear" w:color="auto" w:fill="FFFFFF"/>
        </w:rPr>
        <w:t>, Babins-Wagner R,</w:t>
      </w:r>
      <w:r w:rsidR="00864DD0" w:rsidRPr="00F76838">
        <w:rPr>
          <w:rFonts w:cs="Times New Roman"/>
          <w:shd w:val="clear" w:color="auto" w:fill="FFFFFF"/>
        </w:rPr>
        <w:t xml:space="preserve"> and </w:t>
      </w:r>
      <w:r w:rsidRPr="00F76838">
        <w:rPr>
          <w:rFonts w:cs="Times New Roman"/>
          <w:shd w:val="clear" w:color="auto" w:fill="FFFFFF"/>
        </w:rPr>
        <w:t>Rothery M</w:t>
      </w:r>
      <w:r w:rsidR="00F5003A" w:rsidRPr="00F76838">
        <w:rPr>
          <w:rFonts w:cs="Times New Roman"/>
          <w:shd w:val="clear" w:color="auto" w:fill="FFFFFF"/>
        </w:rPr>
        <w:t>A</w:t>
      </w:r>
      <w:r w:rsidRPr="00F76838">
        <w:rPr>
          <w:rFonts w:cs="Times New Roman"/>
          <w:shd w:val="clear" w:color="auto" w:fill="FFFFFF"/>
        </w:rPr>
        <w:t xml:space="preserve"> (2009). The response of court mandated participants to the Responsible Choices for Men program.</w:t>
      </w:r>
    </w:p>
    <w:p w14:paraId="7233A0E1" w14:textId="150CC774" w:rsidR="00CE201B" w:rsidRPr="00F76838" w:rsidRDefault="00CE201B" w:rsidP="00031EB3">
      <w:pPr>
        <w:ind w:left="720" w:hanging="720"/>
        <w:rPr>
          <w:rFonts w:cs="Times New Roman"/>
        </w:rPr>
      </w:pPr>
      <w:r w:rsidRPr="00F76838">
        <w:rPr>
          <w:rFonts w:cs="Times New Roman"/>
          <w:shd w:val="clear" w:color="auto" w:fill="FFFFFF"/>
        </w:rPr>
        <w:t>Viets V</w:t>
      </w:r>
      <w:r w:rsidR="00F5003A" w:rsidRPr="00F76838">
        <w:rPr>
          <w:rFonts w:cs="Times New Roman"/>
          <w:shd w:val="clear" w:color="auto" w:fill="FFFFFF"/>
        </w:rPr>
        <w:t>L</w:t>
      </w:r>
      <w:r w:rsidRPr="00F76838">
        <w:rPr>
          <w:rFonts w:cs="Times New Roman"/>
          <w:shd w:val="clear" w:color="auto" w:fill="FFFFFF"/>
        </w:rPr>
        <w:t>, Walker D</w:t>
      </w:r>
      <w:r w:rsidR="00F5003A" w:rsidRPr="00F76838">
        <w:rPr>
          <w:rFonts w:cs="Times New Roman"/>
          <w:shd w:val="clear" w:color="auto" w:fill="FFFFFF"/>
        </w:rPr>
        <w:t>D</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Miller W</w:t>
      </w:r>
      <w:r w:rsidR="00F5003A" w:rsidRPr="00F76838">
        <w:rPr>
          <w:rFonts w:cs="Times New Roman"/>
          <w:shd w:val="clear" w:color="auto" w:fill="FFFFFF"/>
        </w:rPr>
        <w:t>R</w:t>
      </w:r>
      <w:r w:rsidRPr="00F76838">
        <w:rPr>
          <w:rFonts w:cs="Times New Roman"/>
          <w:shd w:val="clear" w:color="auto" w:fill="FFFFFF"/>
        </w:rPr>
        <w:t xml:space="preserve"> (2002). What is motivation to change? A scientific analysis.</w:t>
      </w:r>
      <w:r w:rsidRPr="00F76838">
        <w:rPr>
          <w:rStyle w:val="apple-converted-space"/>
          <w:rFonts w:cs="Times New Roman"/>
          <w:shd w:val="clear" w:color="auto" w:fill="FFFFFF"/>
        </w:rPr>
        <w:t xml:space="preserve"> In: McMurran, M. (ed) </w:t>
      </w:r>
      <w:r w:rsidRPr="00F76838">
        <w:rPr>
          <w:rFonts w:cs="Times New Roman"/>
        </w:rPr>
        <w:t>Motivating offenders to change: a guide to enhancing engagement in therapy</w:t>
      </w:r>
      <w:r w:rsidRPr="00F76838">
        <w:rPr>
          <w:rFonts w:cs="Times New Roman"/>
          <w:shd w:val="clear" w:color="auto" w:fill="FFFFFF"/>
        </w:rPr>
        <w:t>, 15–30.</w:t>
      </w:r>
    </w:p>
    <w:p w14:paraId="41AFBC24" w14:textId="63B07868" w:rsidR="00CE201B" w:rsidRPr="00F76838" w:rsidRDefault="00CE201B" w:rsidP="00031EB3">
      <w:pPr>
        <w:ind w:left="720" w:hanging="720"/>
        <w:rPr>
          <w:rFonts w:cs="Times New Roman"/>
        </w:rPr>
      </w:pPr>
      <w:r w:rsidRPr="00F76838">
        <w:rPr>
          <w:rFonts w:cs="Times New Roman"/>
          <w:shd w:val="clear" w:color="auto" w:fill="FFFFFF"/>
        </w:rPr>
        <w:t>Vlais R</w:t>
      </w:r>
      <w:r w:rsidR="00864DD0" w:rsidRPr="00F76838">
        <w:rPr>
          <w:rFonts w:cs="Times New Roman"/>
          <w:shd w:val="clear" w:color="auto" w:fill="FFFFFF"/>
        </w:rPr>
        <w:t xml:space="preserve"> and </w:t>
      </w:r>
      <w:r w:rsidRPr="00F76838">
        <w:rPr>
          <w:rFonts w:cs="Times New Roman"/>
          <w:shd w:val="clear" w:color="auto" w:fill="FFFFFF"/>
        </w:rPr>
        <w:t>Australia N</w:t>
      </w:r>
      <w:r w:rsidR="00F5003A" w:rsidRPr="00F76838">
        <w:rPr>
          <w:rFonts w:cs="Times New Roman"/>
          <w:shd w:val="clear" w:color="auto" w:fill="FFFFFF"/>
        </w:rPr>
        <w:t>TV</w:t>
      </w:r>
      <w:r w:rsidRPr="00F76838">
        <w:rPr>
          <w:rFonts w:cs="Times New Roman"/>
          <w:shd w:val="clear" w:color="auto" w:fill="FFFFFF"/>
        </w:rPr>
        <w:t xml:space="preserve"> (2014).</w:t>
      </w:r>
      <w:r w:rsidRPr="00F76838">
        <w:rPr>
          <w:rStyle w:val="apple-converted-space"/>
          <w:rFonts w:cs="Times New Roman"/>
          <w:shd w:val="clear" w:color="auto" w:fill="FFFFFF"/>
        </w:rPr>
        <w:t> </w:t>
      </w:r>
      <w:r w:rsidRPr="00F76838">
        <w:rPr>
          <w:rFonts w:cs="Times New Roman"/>
        </w:rPr>
        <w:t>Ten challenges and opportunities for domestic violence perpetrator program work</w:t>
      </w:r>
      <w:r w:rsidRPr="00F76838">
        <w:rPr>
          <w:rFonts w:cs="Times New Roman"/>
          <w:i/>
          <w:iCs/>
        </w:rPr>
        <w:t xml:space="preserve"> </w:t>
      </w:r>
      <w:r w:rsidRPr="00F76838">
        <w:rPr>
          <w:rFonts w:cs="Times New Roman"/>
          <w:shd w:val="clear" w:color="auto" w:fill="FFFFFF"/>
        </w:rPr>
        <w:t>(pp. 2118737936-1575259856). No to Violence Male Family Violence Prevention Association.</w:t>
      </w:r>
    </w:p>
    <w:p w14:paraId="0DD19A35" w14:textId="41768712" w:rsidR="00CE201B" w:rsidRPr="00F76838" w:rsidRDefault="00CE201B" w:rsidP="00031EB3">
      <w:pPr>
        <w:ind w:left="720" w:hanging="720"/>
        <w:rPr>
          <w:rFonts w:cs="Times New Roman"/>
        </w:rPr>
      </w:pPr>
      <w:r w:rsidRPr="00F76838">
        <w:rPr>
          <w:rFonts w:cs="Times New Roman"/>
          <w:shd w:val="clear" w:color="auto" w:fill="FFFFFF"/>
        </w:rPr>
        <w:t>Vlais R,</w:t>
      </w:r>
      <w:r w:rsidR="00864DD0" w:rsidRPr="00F76838">
        <w:rPr>
          <w:rFonts w:cs="Times New Roman"/>
          <w:shd w:val="clear" w:color="auto" w:fill="FFFFFF"/>
        </w:rPr>
        <w:t xml:space="preserve"> and </w:t>
      </w:r>
      <w:r w:rsidRPr="00F76838">
        <w:rPr>
          <w:rFonts w:cs="Times New Roman"/>
          <w:shd w:val="clear" w:color="auto" w:fill="FFFFFF"/>
        </w:rPr>
        <w:t>Campbell E (2020). Alternative delivery formats for domestic and family violence perpetrator programs in the COVID-19 situation (Draft Report for Consultation and Feedback). RMIT Centre for Innovative Justice.</w:t>
      </w:r>
    </w:p>
    <w:p w14:paraId="3D1590A9" w14:textId="0DC871B9" w:rsidR="00CE201B" w:rsidRPr="00F76838" w:rsidRDefault="00CE201B" w:rsidP="00031EB3">
      <w:pPr>
        <w:ind w:left="720" w:hanging="720"/>
        <w:rPr>
          <w:rFonts w:cs="Times New Roman"/>
        </w:rPr>
      </w:pPr>
      <w:r w:rsidRPr="00F76838">
        <w:rPr>
          <w:rFonts w:cs="Times New Roman"/>
          <w:shd w:val="clear" w:color="auto" w:fill="FFFFFF"/>
        </w:rPr>
        <w:t>Vlais R, Ovenden G,</w:t>
      </w:r>
      <w:r w:rsidR="00864DD0" w:rsidRPr="00F76838">
        <w:rPr>
          <w:rFonts w:cs="Times New Roman"/>
          <w:shd w:val="clear" w:color="auto" w:fill="FFFFFF"/>
        </w:rPr>
        <w:t xml:space="preserve"> and </w:t>
      </w:r>
      <w:r w:rsidRPr="00F76838">
        <w:rPr>
          <w:rFonts w:cs="Times New Roman"/>
          <w:shd w:val="clear" w:color="auto" w:fill="FFFFFF"/>
        </w:rPr>
        <w:t>Nicholas A (2020). Developing a practical evaluation guide for behaviour change programs involving perpetrators of domestic and family violence.</w:t>
      </w:r>
      <w:r w:rsidRPr="00F76838">
        <w:rPr>
          <w:rStyle w:val="apple-converted-space"/>
          <w:rFonts w:cs="Times New Roman"/>
          <w:shd w:val="clear" w:color="auto" w:fill="FFFFFF"/>
        </w:rPr>
        <w:t> </w:t>
      </w:r>
      <w:r w:rsidRPr="00F76838">
        <w:rPr>
          <w:rFonts w:cs="Times New Roman"/>
        </w:rPr>
        <w:t>Research report</w:t>
      </w:r>
      <w:r w:rsidRPr="00F76838">
        <w:rPr>
          <w:rFonts w:cs="Times New Roman"/>
          <w:shd w:val="clear" w:color="auto" w:fill="FFFFFF"/>
        </w:rPr>
        <w:t>.</w:t>
      </w:r>
      <w:r w:rsidR="005F2699" w:rsidRPr="00F76838">
        <w:rPr>
          <w:rFonts w:cs="Times New Roman"/>
          <w:shd w:val="clear" w:color="auto" w:fill="FFFFFF"/>
        </w:rPr>
        <w:t xml:space="preserve"> Australia’s National Research Organisation for Women’s Safety</w:t>
      </w:r>
      <w:r w:rsidR="00952CBB" w:rsidRPr="00F76838">
        <w:rPr>
          <w:rFonts w:cs="Times New Roman"/>
          <w:shd w:val="clear" w:color="auto" w:fill="FFFFFF"/>
        </w:rPr>
        <w:t>, Sydney.</w:t>
      </w:r>
    </w:p>
    <w:p w14:paraId="7F5B8014" w14:textId="118760E1" w:rsidR="00CE201B" w:rsidRPr="00F76838" w:rsidRDefault="00CE201B" w:rsidP="00031EB3">
      <w:pPr>
        <w:ind w:left="720" w:hanging="720"/>
        <w:rPr>
          <w:rFonts w:cs="Times New Roman"/>
        </w:rPr>
      </w:pPr>
      <w:r w:rsidRPr="00F76838">
        <w:rPr>
          <w:rFonts w:cs="Times New Roman"/>
          <w:shd w:val="clear" w:color="auto" w:fill="FFFFFF"/>
        </w:rPr>
        <w:t>Vogel D</w:t>
      </w:r>
      <w:r w:rsidR="00F5003A" w:rsidRPr="00F76838">
        <w:rPr>
          <w:rFonts w:cs="Times New Roman"/>
          <w:shd w:val="clear" w:color="auto" w:fill="FFFFFF"/>
        </w:rPr>
        <w:t>L</w:t>
      </w:r>
      <w:r w:rsidRPr="00F76838">
        <w:rPr>
          <w:rFonts w:cs="Times New Roman"/>
          <w:shd w:val="clear" w:color="auto" w:fill="FFFFFF"/>
        </w:rPr>
        <w:t>, Heimerdinger-Edwards S</w:t>
      </w:r>
      <w:r w:rsidR="00F5003A" w:rsidRPr="00F76838">
        <w:rPr>
          <w:rFonts w:cs="Times New Roman"/>
          <w:shd w:val="clear" w:color="auto" w:fill="FFFFFF"/>
        </w:rPr>
        <w:t>R</w:t>
      </w:r>
      <w:r w:rsidRPr="00F76838">
        <w:rPr>
          <w:rFonts w:cs="Times New Roman"/>
          <w:shd w:val="clear" w:color="auto" w:fill="FFFFFF"/>
        </w:rPr>
        <w:t>, Hammer J</w:t>
      </w:r>
      <w:r w:rsidR="00F5003A" w:rsidRPr="00F76838">
        <w:rPr>
          <w:rFonts w:cs="Times New Roman"/>
          <w:shd w:val="clear" w:color="auto" w:fill="FFFFFF"/>
        </w:rPr>
        <w:t>H</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Hubbard A (2011). ‘Boys don't cry’: Examination of the links between endorsement of masculine norms, self-stigma, and help-seeking attitudes for men from diverse backgrounds.</w:t>
      </w:r>
      <w:r w:rsidRPr="00F76838">
        <w:rPr>
          <w:rStyle w:val="apple-converted-space"/>
          <w:rFonts w:cs="Times New Roman"/>
          <w:shd w:val="clear" w:color="auto" w:fill="FFFFFF"/>
        </w:rPr>
        <w:t> </w:t>
      </w:r>
      <w:r w:rsidRPr="00F76838">
        <w:rPr>
          <w:rFonts w:cs="Times New Roman"/>
          <w:i/>
          <w:iCs/>
        </w:rPr>
        <w:t>Journal of Counseling Psychology</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58</w:t>
      </w:r>
      <w:r w:rsidRPr="00F76838">
        <w:rPr>
          <w:rFonts w:cs="Times New Roman"/>
          <w:shd w:val="clear" w:color="auto" w:fill="FFFFFF"/>
        </w:rPr>
        <w:t>(3), 368.</w:t>
      </w:r>
    </w:p>
    <w:p w14:paraId="744D738D" w14:textId="600C8AD2" w:rsidR="00CE201B" w:rsidRPr="00F76838" w:rsidRDefault="00CE201B" w:rsidP="00031EB3">
      <w:pPr>
        <w:ind w:left="720" w:hanging="720"/>
        <w:rPr>
          <w:rFonts w:cs="Times New Roman"/>
        </w:rPr>
      </w:pPr>
      <w:r w:rsidRPr="00F76838">
        <w:rPr>
          <w:rFonts w:cs="Times New Roman"/>
          <w:shd w:val="clear" w:color="auto" w:fill="FFFFFF"/>
        </w:rPr>
        <w:t>Webb T</w:t>
      </w:r>
      <w:r w:rsidR="00F5003A" w:rsidRPr="00F76838">
        <w:rPr>
          <w:rFonts w:cs="Times New Roman"/>
          <w:shd w:val="clear" w:color="auto" w:fill="FFFFFF"/>
        </w:rPr>
        <w:t>L</w:t>
      </w:r>
      <w:r w:rsidRPr="00F76838">
        <w:rPr>
          <w:rFonts w:cs="Times New Roman"/>
          <w:shd w:val="clear" w:color="auto" w:fill="FFFFFF"/>
        </w:rPr>
        <w:t>,</w:t>
      </w:r>
      <w:r w:rsidR="00864DD0" w:rsidRPr="00F76838">
        <w:rPr>
          <w:rFonts w:cs="Times New Roman"/>
          <w:shd w:val="clear" w:color="auto" w:fill="FFFFFF"/>
        </w:rPr>
        <w:t xml:space="preserve"> and </w:t>
      </w:r>
      <w:r w:rsidRPr="00F76838">
        <w:rPr>
          <w:rFonts w:cs="Times New Roman"/>
          <w:shd w:val="clear" w:color="auto" w:fill="FFFFFF"/>
        </w:rPr>
        <w:t>Sheeran P (2006). Does changing behavioural intentions engender behaviour change? A meta-analysis of the experimental evidence.</w:t>
      </w:r>
      <w:r w:rsidRPr="00F76838">
        <w:rPr>
          <w:rStyle w:val="apple-converted-space"/>
          <w:rFonts w:cs="Times New Roman"/>
          <w:shd w:val="clear" w:color="auto" w:fill="FFFFFF"/>
        </w:rPr>
        <w:t> </w:t>
      </w:r>
      <w:r w:rsidRPr="00F76838">
        <w:rPr>
          <w:rFonts w:cs="Times New Roman"/>
          <w:i/>
          <w:iCs/>
        </w:rPr>
        <w:t>Psychological Bulletin</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132</w:t>
      </w:r>
      <w:r w:rsidRPr="00F76838">
        <w:rPr>
          <w:rFonts w:cs="Times New Roman"/>
          <w:shd w:val="clear" w:color="auto" w:fill="FFFFFF"/>
        </w:rPr>
        <w:t>(2), 249.</w:t>
      </w:r>
    </w:p>
    <w:p w14:paraId="5A56E4D4" w14:textId="3209F79C" w:rsidR="00CE201B" w:rsidRPr="00F76838" w:rsidRDefault="00CE201B" w:rsidP="00031EB3">
      <w:pPr>
        <w:ind w:left="720" w:hanging="720"/>
        <w:rPr>
          <w:rFonts w:cs="Times New Roman"/>
        </w:rPr>
      </w:pPr>
      <w:r w:rsidRPr="00F76838">
        <w:rPr>
          <w:rFonts w:cs="Times New Roman"/>
          <w:shd w:val="clear" w:color="auto" w:fill="FFFFFF"/>
        </w:rPr>
        <w:t>Wendt S, Seymour K, Buchanan F, Dolman C,</w:t>
      </w:r>
      <w:r w:rsidR="00864DD0" w:rsidRPr="00F76838">
        <w:rPr>
          <w:rFonts w:cs="Times New Roman"/>
          <w:shd w:val="clear" w:color="auto" w:fill="FFFFFF"/>
        </w:rPr>
        <w:t xml:space="preserve"> and </w:t>
      </w:r>
      <w:r w:rsidRPr="00F76838">
        <w:rPr>
          <w:rFonts w:cs="Times New Roman"/>
          <w:shd w:val="clear" w:color="auto" w:fill="FFFFFF"/>
        </w:rPr>
        <w:t>Greenland N (2019). </w:t>
      </w:r>
      <w:r w:rsidRPr="00F76838">
        <w:rPr>
          <w:rFonts w:cs="Times New Roman"/>
          <w:i/>
          <w:iCs/>
          <w:shd w:val="clear" w:color="auto" w:fill="FFFFFF"/>
        </w:rPr>
        <w:t>Engaging men who use violence: Invitational narrative approaches</w:t>
      </w:r>
      <w:r w:rsidRPr="00F76838">
        <w:rPr>
          <w:rFonts w:cs="Times New Roman"/>
          <w:shd w:val="clear" w:color="auto" w:fill="FFFFFF"/>
        </w:rPr>
        <w:t>. Australia’s National Research Organisation for Women’s Safety Limited (ANROWS)</w:t>
      </w:r>
      <w:r w:rsidR="0000278A" w:rsidRPr="00F76838">
        <w:rPr>
          <w:rFonts w:cs="Times New Roman"/>
          <w:shd w:val="clear" w:color="auto" w:fill="FFFFFF"/>
        </w:rPr>
        <w:t>, Sydney</w:t>
      </w:r>
      <w:r w:rsidRPr="00F76838">
        <w:rPr>
          <w:rFonts w:cs="Times New Roman"/>
          <w:shd w:val="clear" w:color="auto" w:fill="FFFFFF"/>
        </w:rPr>
        <w:t>.</w:t>
      </w:r>
    </w:p>
    <w:p w14:paraId="5295758D" w14:textId="59EBC442" w:rsidR="00CE201B" w:rsidRPr="00F76838" w:rsidRDefault="00CE201B" w:rsidP="00031EB3">
      <w:pPr>
        <w:ind w:left="720" w:hanging="720"/>
        <w:rPr>
          <w:rFonts w:cs="Times New Roman"/>
        </w:rPr>
      </w:pPr>
      <w:r w:rsidRPr="00F76838">
        <w:rPr>
          <w:rFonts w:cs="Times New Roman"/>
          <w:shd w:val="clear" w:color="auto" w:fill="FFFFFF"/>
        </w:rPr>
        <w:t>Wester S</w:t>
      </w:r>
      <w:r w:rsidR="00F5003A" w:rsidRPr="00F76838">
        <w:rPr>
          <w:rFonts w:cs="Times New Roman"/>
          <w:shd w:val="clear" w:color="auto" w:fill="FFFFFF"/>
        </w:rPr>
        <w:t>R</w:t>
      </w:r>
      <w:r w:rsidRPr="00F76838">
        <w:rPr>
          <w:rFonts w:cs="Times New Roman"/>
          <w:shd w:val="clear" w:color="auto" w:fill="FFFFFF"/>
        </w:rPr>
        <w:t xml:space="preserve"> (2008). Male gender role conflict and multiculturalism: implications for counseling psychology.</w:t>
      </w:r>
      <w:r w:rsidRPr="00F76838">
        <w:rPr>
          <w:rStyle w:val="apple-converted-space"/>
          <w:rFonts w:cs="Times New Roman"/>
          <w:shd w:val="clear" w:color="auto" w:fill="FFFFFF"/>
        </w:rPr>
        <w:t> </w:t>
      </w:r>
      <w:r w:rsidRPr="00F76838">
        <w:rPr>
          <w:rFonts w:cs="Times New Roman"/>
          <w:i/>
          <w:iCs/>
        </w:rPr>
        <w:t>The Counseling Psychologist</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36</w:t>
      </w:r>
      <w:r w:rsidRPr="00F76838">
        <w:rPr>
          <w:rFonts w:cs="Times New Roman"/>
          <w:shd w:val="clear" w:color="auto" w:fill="FFFFFF"/>
        </w:rPr>
        <w:t>(2), 294–324.</w:t>
      </w:r>
    </w:p>
    <w:p w14:paraId="4ACB8893" w14:textId="64122409" w:rsidR="00CE201B" w:rsidRPr="00F76838" w:rsidRDefault="00CE201B" w:rsidP="00031EB3">
      <w:pPr>
        <w:ind w:left="720" w:hanging="720"/>
        <w:rPr>
          <w:rFonts w:cs="Times New Roman"/>
        </w:rPr>
      </w:pPr>
      <w:r w:rsidRPr="00F76838">
        <w:rPr>
          <w:rFonts w:cs="Times New Roman"/>
          <w:shd w:val="clear" w:color="auto" w:fill="FFFFFF"/>
        </w:rPr>
        <w:t>Wilczynski A, Bodiam T, Lai S, Grealy C,</w:t>
      </w:r>
      <w:r w:rsidR="00864DD0" w:rsidRPr="00F76838">
        <w:rPr>
          <w:rFonts w:cs="Times New Roman"/>
          <w:shd w:val="clear" w:color="auto" w:fill="FFFFFF"/>
        </w:rPr>
        <w:t xml:space="preserve"> and </w:t>
      </w:r>
      <w:r w:rsidRPr="00F76838">
        <w:rPr>
          <w:rFonts w:cs="Times New Roman"/>
          <w:shd w:val="clear" w:color="auto" w:fill="FFFFFF"/>
        </w:rPr>
        <w:t>Wallace A (2012). Literature review on domestic violence perpetrators.</w:t>
      </w:r>
      <w:r w:rsidR="003E27DE" w:rsidRPr="00F76838">
        <w:rPr>
          <w:rFonts w:cs="Times New Roman"/>
          <w:shd w:val="clear" w:color="auto" w:fill="FFFFFF"/>
        </w:rPr>
        <w:t xml:space="preserve"> Urbis. Australia</w:t>
      </w:r>
    </w:p>
    <w:p w14:paraId="4D1BCDDC" w14:textId="05B2C187" w:rsidR="00E30A5C" w:rsidRPr="006E7D40" w:rsidRDefault="00CE201B" w:rsidP="00031EB3">
      <w:pPr>
        <w:ind w:left="720" w:hanging="720"/>
        <w:rPr>
          <w:rFonts w:cs="Times New Roman"/>
        </w:rPr>
      </w:pPr>
      <w:r w:rsidRPr="00F76838">
        <w:rPr>
          <w:rFonts w:cs="Times New Roman"/>
          <w:shd w:val="clear" w:color="auto" w:fill="FFFFFF"/>
        </w:rPr>
        <w:lastRenderedPageBreak/>
        <w:t>Wistow R, Kelly L,</w:t>
      </w:r>
      <w:r w:rsidR="00864DD0" w:rsidRPr="00F76838">
        <w:rPr>
          <w:rFonts w:cs="Times New Roman"/>
          <w:shd w:val="clear" w:color="auto" w:fill="FFFFFF"/>
        </w:rPr>
        <w:t xml:space="preserve"> and </w:t>
      </w:r>
      <w:r w:rsidRPr="00F76838">
        <w:rPr>
          <w:rFonts w:cs="Times New Roman"/>
          <w:shd w:val="clear" w:color="auto" w:fill="FFFFFF"/>
        </w:rPr>
        <w:t>Westmarland</w:t>
      </w:r>
      <w:r w:rsidR="008B3544" w:rsidRPr="00F76838">
        <w:rPr>
          <w:rFonts w:cs="Times New Roman"/>
          <w:shd w:val="clear" w:color="auto" w:fill="FFFFFF"/>
        </w:rPr>
        <w:t xml:space="preserve"> </w:t>
      </w:r>
      <w:r w:rsidRPr="00F76838">
        <w:rPr>
          <w:rFonts w:cs="Times New Roman"/>
          <w:shd w:val="clear" w:color="auto" w:fill="FFFFFF"/>
        </w:rPr>
        <w:t>N (2017). ‘Time Out’: a strategy for reducing men’s violence against women in relationships?</w:t>
      </w:r>
      <w:r w:rsidRPr="00F76838">
        <w:rPr>
          <w:rStyle w:val="apple-converted-space"/>
          <w:rFonts w:cs="Times New Roman"/>
          <w:shd w:val="clear" w:color="auto" w:fill="FFFFFF"/>
        </w:rPr>
        <w:t> </w:t>
      </w:r>
      <w:r w:rsidRPr="00F76838">
        <w:rPr>
          <w:rFonts w:cs="Times New Roman"/>
          <w:i/>
          <w:iCs/>
        </w:rPr>
        <w:t>Violence Against Women</w:t>
      </w:r>
      <w:r w:rsidRPr="00F76838">
        <w:rPr>
          <w:rFonts w:cs="Times New Roman"/>
          <w:shd w:val="clear" w:color="auto" w:fill="FFFFFF"/>
        </w:rPr>
        <w:t>,</w:t>
      </w:r>
      <w:r w:rsidRPr="00F76838">
        <w:rPr>
          <w:rStyle w:val="apple-converted-space"/>
          <w:rFonts w:cs="Times New Roman"/>
          <w:shd w:val="clear" w:color="auto" w:fill="FFFFFF"/>
        </w:rPr>
        <w:t> </w:t>
      </w:r>
      <w:r w:rsidRPr="00F76838">
        <w:rPr>
          <w:rFonts w:cs="Times New Roman"/>
          <w:i/>
          <w:iCs/>
        </w:rPr>
        <w:t>23</w:t>
      </w:r>
      <w:r w:rsidRPr="00F76838">
        <w:rPr>
          <w:rFonts w:cs="Times New Roman"/>
          <w:shd w:val="clear" w:color="auto" w:fill="FFFFFF"/>
        </w:rPr>
        <w:t>(6), 730–748.</w:t>
      </w:r>
      <w:bookmarkEnd w:id="291"/>
    </w:p>
    <w:sectPr w:rsidR="00E30A5C" w:rsidRPr="006E7D40" w:rsidSect="00F645F4">
      <w:pgSz w:w="11906" w:h="16838"/>
      <w:pgMar w:top="1134"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D23174" w14:textId="77777777" w:rsidR="00026F6F" w:rsidRPr="00F76838" w:rsidRDefault="00026F6F" w:rsidP="00D23E63">
      <w:r w:rsidRPr="00F76838">
        <w:separator/>
      </w:r>
    </w:p>
  </w:endnote>
  <w:endnote w:type="continuationSeparator" w:id="0">
    <w:p w14:paraId="015F56CE" w14:textId="77777777" w:rsidR="00026F6F" w:rsidRPr="00F76838" w:rsidRDefault="00026F6F" w:rsidP="00D23E63">
      <w:r w:rsidRPr="00F76838">
        <w:continuationSeparator/>
      </w:r>
    </w:p>
  </w:endnote>
  <w:endnote w:type="continuationNotice" w:id="1">
    <w:p w14:paraId="0F311E6C" w14:textId="77777777" w:rsidR="00026F6F" w:rsidRPr="00F76838" w:rsidRDefault="00026F6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Barlow">
    <w:altName w:val="Cambria"/>
    <w:charset w:val="00"/>
    <w:family w:val="auto"/>
    <w:pitch w:val="variable"/>
    <w:sig w:usb0="20000007" w:usb1="00000000" w:usb2="00000000" w:usb3="00000000" w:csb0="00000193" w:csb1="00000000"/>
  </w:font>
  <w:font w:name="Barlow SemiBold">
    <w:altName w:val="Cambria"/>
    <w:charset w:val="00"/>
    <w:family w:val="auto"/>
    <w:pitch w:val="variable"/>
    <w:sig w:usb0="20000007" w:usb1="00000000" w:usb2="00000000" w:usb3="00000000" w:csb0="00000193"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arlow Light">
    <w:charset w:val="00"/>
    <w:family w:val="auto"/>
    <w:pitch w:val="variable"/>
    <w:sig w:usb0="20000007" w:usb1="00000000" w:usb2="00000000" w:usb3="00000000" w:csb0="0000019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Yu Gothic UI Semibold">
    <w:charset w:val="80"/>
    <w:family w:val="swiss"/>
    <w:pitch w:val="variable"/>
    <w:sig w:usb0="E00002FF" w:usb1="2AC7FDFF" w:usb2="00000016" w:usb3="00000000" w:csb0="0002009F" w:csb1="00000000"/>
  </w:font>
  <w:font w:name="Frutiger 55">
    <w:altName w:val="Cambria"/>
    <w:charset w:val="00"/>
    <w:family w:val="swiss"/>
    <w:pitch w:val="variable"/>
    <w:sig w:usb0="00000003" w:usb1="00000000" w:usb2="00000000" w:usb3="00000000" w:csb0="00000001" w:csb1="00000000"/>
  </w:font>
  <w:font w:name="Lucida Grande">
    <w:altName w:val="Times New Roman"/>
    <w:charset w:val="00"/>
    <w:family w:val="swiss"/>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6B907" w14:textId="0229B16B" w:rsidR="00C95DEB" w:rsidRPr="00F76838" w:rsidRDefault="40F2A35D" w:rsidP="40F2A35D">
    <w:pPr>
      <w:pStyle w:val="P1Footer1"/>
      <w:rPr>
        <w:color w:val="425563" w:themeColor="text1"/>
      </w:rPr>
    </w:pPr>
    <w:r w:rsidRPr="00F76838">
      <w:rPr>
        <w:color w:val="425563" w:themeColor="text1"/>
      </w:rPr>
      <w:t>WhereTo Research Based Consulting Pty Ltd</w:t>
    </w:r>
  </w:p>
  <w:p w14:paraId="62150F64" w14:textId="77777777" w:rsidR="00C95DEB" w:rsidRPr="00F76838" w:rsidRDefault="40F2A35D" w:rsidP="002409E0">
    <w:pPr>
      <w:pStyle w:val="P1Footer2"/>
    </w:pPr>
    <w:r w:rsidRPr="00F76838">
      <w:t>PHONE +61 3 8648 3148 / info@wheretoresearch.com.au / wheretoresearch.com.au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D7CAA" w14:textId="77777777" w:rsidR="00A30A35" w:rsidRPr="00F76838" w:rsidRDefault="40F2A35D" w:rsidP="00D23E63">
    <w:pPr>
      <w:pStyle w:val="P1Footer1"/>
    </w:pPr>
    <w:r w:rsidRPr="00F76838">
      <w:t>WhereTo Research Based Consulting Pty Ltd</w:t>
    </w:r>
  </w:p>
  <w:p w14:paraId="69B475B3" w14:textId="77777777" w:rsidR="00E84710" w:rsidRPr="00F76838" w:rsidRDefault="40F2A35D" w:rsidP="002409E0">
    <w:pPr>
      <w:pStyle w:val="P1Footer2"/>
    </w:pPr>
    <w:r w:rsidRPr="00F76838">
      <w:rPr>
        <w:color w:val="00BF6F" w:themeColor="accent2"/>
      </w:rPr>
      <w:t>PHONE</w:t>
    </w:r>
    <w:r w:rsidRPr="00F76838">
      <w:t xml:space="preserve"> +61 3 8648 3148 </w:t>
    </w:r>
    <w:r w:rsidRPr="00F76838">
      <w:rPr>
        <w:rStyle w:val="Bold"/>
        <w:color w:val="00BF6F" w:themeColor="accent2"/>
      </w:rPr>
      <w:t>/</w:t>
    </w:r>
    <w:r w:rsidRPr="00F76838">
      <w:t xml:space="preserve"> info@wheretoresearch.com.au </w:t>
    </w:r>
    <w:r w:rsidRPr="00F76838">
      <w:rPr>
        <w:rStyle w:val="Bold"/>
        <w:color w:val="00BF6F" w:themeColor="accent2"/>
      </w:rPr>
      <w:t>/</w:t>
    </w:r>
    <w:r w:rsidRPr="00F76838">
      <w:t xml:space="preserve"> </w:t>
    </w:r>
    <w:r w:rsidRPr="00F76838">
      <w:rPr>
        <w:rStyle w:val="Bold"/>
        <w:rFonts w:asciiTheme="minorHAnsi" w:hAnsiTheme="minorHAnsi"/>
      </w:rPr>
      <w:t>wheretoresearch.com.au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1"/>
      <w:tblW w:w="8463" w:type="dxa"/>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1"/>
      <w:gridCol w:w="1012"/>
    </w:tblGrid>
    <w:tr w:rsidR="007F49EF" w:rsidRPr="00F76838" w14:paraId="012EA28E" w14:textId="77777777" w:rsidTr="0035723F">
      <w:trPr>
        <w:trHeight w:val="316"/>
      </w:trPr>
      <w:tc>
        <w:tcPr>
          <w:tcW w:w="7451" w:type="dxa"/>
        </w:tcPr>
        <w:p w14:paraId="5F4B6CCC" w14:textId="629F7B0D" w:rsidR="007F49EF" w:rsidRPr="0035723F" w:rsidRDefault="007F49EF" w:rsidP="007F49EF">
          <w:pPr>
            <w:pStyle w:val="Footer1"/>
            <w:rPr>
              <w:color w:val="0A2010" w:themeColor="accent1" w:themeShade="1A"/>
            </w:rPr>
          </w:pPr>
          <w:r w:rsidRPr="0035723F">
            <w:rPr>
              <w:rFonts w:asciiTheme="minorHAnsi" w:hAnsiTheme="minorHAnsi"/>
              <w:color w:val="0A2010" w:themeColor="accent1" w:themeShade="1A"/>
            </w:rPr>
            <w:t>Department of Social Services  |  Evaluation of the MRS, BIS and CFG programs</w:t>
          </w:r>
        </w:p>
      </w:tc>
      <w:tc>
        <w:tcPr>
          <w:tcW w:w="1012" w:type="dxa"/>
        </w:tcPr>
        <w:p w14:paraId="6B99AA7E" w14:textId="77777777" w:rsidR="007F49EF" w:rsidRPr="00F76838" w:rsidRDefault="007F49EF" w:rsidP="007F49EF">
          <w:pPr>
            <w:pStyle w:val="Footer"/>
            <w:jc w:val="right"/>
            <w:rPr>
              <w:color w:val="005F37" w:themeColor="accent2" w:themeShade="80"/>
            </w:rPr>
          </w:pPr>
          <w:r w:rsidRPr="0035723F">
            <w:rPr>
              <w:color w:val="0A2010" w:themeColor="accent1" w:themeShade="1A"/>
            </w:rPr>
            <w:fldChar w:fldCharType="begin"/>
          </w:r>
          <w:r w:rsidRPr="0035723F">
            <w:rPr>
              <w:color w:val="0A2010" w:themeColor="accent1" w:themeShade="1A"/>
            </w:rPr>
            <w:instrText xml:space="preserve"> PAGE  \* Arabic  \* MERGEFORMAT </w:instrText>
          </w:r>
          <w:r w:rsidRPr="0035723F">
            <w:rPr>
              <w:color w:val="0A2010" w:themeColor="accent1" w:themeShade="1A"/>
            </w:rPr>
            <w:fldChar w:fldCharType="separate"/>
          </w:r>
          <w:r w:rsidRPr="0035723F">
            <w:rPr>
              <w:color w:val="0A2010" w:themeColor="accent1" w:themeShade="1A"/>
            </w:rPr>
            <w:t>4</w:t>
          </w:r>
          <w:r w:rsidRPr="0035723F">
            <w:rPr>
              <w:color w:val="0A2010" w:themeColor="accent1" w:themeShade="1A"/>
            </w:rPr>
            <w:fldChar w:fldCharType="end"/>
          </w:r>
        </w:p>
      </w:tc>
    </w:tr>
  </w:tbl>
  <w:p w14:paraId="751EE1F2" w14:textId="0BD5326C" w:rsidR="007F49EF" w:rsidRPr="00F76838" w:rsidRDefault="007F49EF" w:rsidP="000324D3">
    <w:pPr>
      <w:pStyle w:val="NoSpacing"/>
      <w:rPr>
        <w:sz w:val="14"/>
        <w:szCs w:val="14"/>
      </w:rPr>
    </w:pPr>
    <w:r w:rsidRPr="007C533F">
      <w:rPr>
        <w:noProof/>
        <w:lang w:eastAsia="en-AU"/>
      </w:rPr>
      <mc:AlternateContent>
        <mc:Choice Requires="wpg">
          <w:drawing>
            <wp:anchor distT="0" distB="0" distL="114300" distR="114300" simplePos="0" relativeHeight="251658260" behindDoc="0" locked="0" layoutInCell="1" allowOverlap="1" wp14:anchorId="3CCF023E" wp14:editId="3AE2206F">
              <wp:simplePos x="0" y="0"/>
              <wp:positionH relativeFrom="page">
                <wp:align>left</wp:align>
              </wp:positionH>
              <wp:positionV relativeFrom="paragraph">
                <wp:posOffset>-262754</wp:posOffset>
              </wp:positionV>
              <wp:extent cx="1263650" cy="821055"/>
              <wp:effectExtent l="19050" t="0" r="0" b="36195"/>
              <wp:wrapNone/>
              <wp:docPr id="1167362243" name="Group 1167362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3650" cy="821055"/>
                        <a:chOff x="0" y="0"/>
                        <a:chExt cx="3206435" cy="2082458"/>
                      </a:xfrm>
                    </wpg:grpSpPr>
                    <wps:wsp>
                      <wps:cNvPr id="1578649487" name="Gn Triangle"/>
                      <wps:cNvSpPr>
                        <a:spLocks noChangeAspect="1"/>
                      </wps:cNvSpPr>
                      <wps:spPr>
                        <a:xfrm rot="5400000">
                          <a:off x="152294" y="-89136"/>
                          <a:ext cx="2019300" cy="2323888"/>
                        </a:xfrm>
                        <a:custGeom>
                          <a:avLst/>
                          <a:gdLst>
                            <a:gd name="connsiteX0" fmla="*/ 0 w 3764566"/>
                            <a:gd name="connsiteY0" fmla="*/ 3185900 h 3185900"/>
                            <a:gd name="connsiteX1" fmla="*/ 1882283 w 3764566"/>
                            <a:gd name="connsiteY1" fmla="*/ 0 h 3185900"/>
                            <a:gd name="connsiteX2" fmla="*/ 3764566 w 3764566"/>
                            <a:gd name="connsiteY2" fmla="*/ 3185900 h 3185900"/>
                            <a:gd name="connsiteX3" fmla="*/ 0 w 3764566"/>
                            <a:gd name="connsiteY3" fmla="*/ 3185900 h 3185900"/>
                            <a:gd name="connsiteX0" fmla="*/ 0 w 3764566"/>
                            <a:gd name="connsiteY0" fmla="*/ 3185900 h 3185900"/>
                            <a:gd name="connsiteX1" fmla="*/ 518979 w 3764566"/>
                            <a:gd name="connsiteY1" fmla="*/ 2323888 h 3185900"/>
                            <a:gd name="connsiteX2" fmla="*/ 1882283 w 3764566"/>
                            <a:gd name="connsiteY2" fmla="*/ 0 h 3185900"/>
                            <a:gd name="connsiteX3" fmla="*/ 3764566 w 3764566"/>
                            <a:gd name="connsiteY3" fmla="*/ 3185900 h 3185900"/>
                            <a:gd name="connsiteX4" fmla="*/ 0 w 3764566"/>
                            <a:gd name="connsiteY4" fmla="*/ 3185900 h 3185900"/>
                            <a:gd name="connsiteX0" fmla="*/ 0 w 3764566"/>
                            <a:gd name="connsiteY0" fmla="*/ 3185900 h 3185900"/>
                            <a:gd name="connsiteX1" fmla="*/ 518979 w 3764566"/>
                            <a:gd name="connsiteY1" fmla="*/ 2323888 h 3185900"/>
                            <a:gd name="connsiteX2" fmla="*/ 1882283 w 3764566"/>
                            <a:gd name="connsiteY2" fmla="*/ 0 h 3185900"/>
                            <a:gd name="connsiteX3" fmla="*/ 2538279 w 3764566"/>
                            <a:gd name="connsiteY3" fmla="*/ 1128501 h 3185900"/>
                            <a:gd name="connsiteX4" fmla="*/ 3764566 w 3764566"/>
                            <a:gd name="connsiteY4" fmla="*/ 3185900 h 3185900"/>
                            <a:gd name="connsiteX5" fmla="*/ 0 w 3764566"/>
                            <a:gd name="connsiteY5" fmla="*/ 3185900 h 3185900"/>
                            <a:gd name="connsiteX0" fmla="*/ 0 w 2538279"/>
                            <a:gd name="connsiteY0" fmla="*/ 3185900 h 3185900"/>
                            <a:gd name="connsiteX1" fmla="*/ 518979 w 2538279"/>
                            <a:gd name="connsiteY1" fmla="*/ 2323888 h 3185900"/>
                            <a:gd name="connsiteX2" fmla="*/ 1882283 w 2538279"/>
                            <a:gd name="connsiteY2" fmla="*/ 0 h 3185900"/>
                            <a:gd name="connsiteX3" fmla="*/ 2538279 w 2538279"/>
                            <a:gd name="connsiteY3" fmla="*/ 1128501 h 3185900"/>
                            <a:gd name="connsiteX4" fmla="*/ 0 w 2538279"/>
                            <a:gd name="connsiteY4" fmla="*/ 3185900 h 3185900"/>
                            <a:gd name="connsiteX0" fmla="*/ 0 w 2538279"/>
                            <a:gd name="connsiteY0" fmla="*/ 3185900 h 3277340"/>
                            <a:gd name="connsiteX1" fmla="*/ 518979 w 2538279"/>
                            <a:gd name="connsiteY1" fmla="*/ 2323888 h 3277340"/>
                            <a:gd name="connsiteX2" fmla="*/ 1882283 w 2538279"/>
                            <a:gd name="connsiteY2" fmla="*/ 0 h 3277340"/>
                            <a:gd name="connsiteX3" fmla="*/ 2538279 w 2538279"/>
                            <a:gd name="connsiteY3" fmla="*/ 1128501 h 3277340"/>
                            <a:gd name="connsiteX4" fmla="*/ 91440 w 2538279"/>
                            <a:gd name="connsiteY4" fmla="*/ 3277340 h 3277340"/>
                            <a:gd name="connsiteX0" fmla="*/ 0 w 2538279"/>
                            <a:gd name="connsiteY0" fmla="*/ 3185900 h 3185900"/>
                            <a:gd name="connsiteX1" fmla="*/ 518979 w 2538279"/>
                            <a:gd name="connsiteY1" fmla="*/ 2323888 h 3185900"/>
                            <a:gd name="connsiteX2" fmla="*/ 1882283 w 2538279"/>
                            <a:gd name="connsiteY2" fmla="*/ 0 h 3185900"/>
                            <a:gd name="connsiteX3" fmla="*/ 2538279 w 2538279"/>
                            <a:gd name="connsiteY3" fmla="*/ 1128501 h 3185900"/>
                            <a:gd name="connsiteX0" fmla="*/ 0 w 2019300"/>
                            <a:gd name="connsiteY0" fmla="*/ 2323888 h 2323888"/>
                            <a:gd name="connsiteX1" fmla="*/ 1363304 w 2019300"/>
                            <a:gd name="connsiteY1" fmla="*/ 0 h 2323888"/>
                            <a:gd name="connsiteX2" fmla="*/ 2019300 w 2019300"/>
                            <a:gd name="connsiteY2" fmla="*/ 1128501 h 2323888"/>
                          </a:gdLst>
                          <a:ahLst/>
                          <a:cxnLst>
                            <a:cxn ang="0">
                              <a:pos x="connsiteX0" y="connsiteY0"/>
                            </a:cxn>
                            <a:cxn ang="0">
                              <a:pos x="connsiteX1" y="connsiteY1"/>
                            </a:cxn>
                            <a:cxn ang="0">
                              <a:pos x="connsiteX2" y="connsiteY2"/>
                            </a:cxn>
                          </a:cxnLst>
                          <a:rect l="l" t="t" r="r" b="b"/>
                          <a:pathLst>
                            <a:path w="2019300" h="2323888">
                              <a:moveTo>
                                <a:pt x="0" y="2323888"/>
                              </a:moveTo>
                              <a:lnTo>
                                <a:pt x="1363304" y="0"/>
                              </a:lnTo>
                              <a:lnTo>
                                <a:pt x="2019300" y="1128501"/>
                              </a:lnTo>
                            </a:path>
                          </a:pathLst>
                        </a:custGeom>
                        <a:noFill/>
                        <a:ln w="19050" cap="sq" cmpd="sng" algn="ctr">
                          <a:solidFill>
                            <a:srgbClr val="00BF6F"/>
                          </a:solidFill>
                          <a:prstDash val="solid"/>
                          <a:miter lim="800000"/>
                        </a:ln>
                        <a:effectLst/>
                      </wps:spPr>
                      <wps:bodyPr rtlCol="0" anchor="ctr"/>
                    </wps:wsp>
                    <pic:pic xmlns:pic="http://schemas.openxmlformats.org/drawingml/2006/picture">
                      <pic:nvPicPr>
                        <pic:cNvPr id="962925197" name="Logo Dark Text"/>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375068" y="0"/>
                          <a:ext cx="1831367" cy="8049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C315E7" id="Group 1167362243" o:spid="_x0000_s1026" alt="&quot;&quot;" style="position:absolute;margin-left:0;margin-top:-20.7pt;width:99.5pt;height:64.65pt;z-index:251658260;mso-position-horizontal:left;mso-position-horizontal-relative:page;mso-width-relative:margin;mso-height-relative:margin" coordsize="32064,208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nBFzbAUAANQVAAAOAAAAZHJzL2Uyb0RvYy54bWzsWNtu&#10;4zYQfS/QfyD0WCCxrrZkxFm0SRMUCNqgmwLbR5qmJWElkSXlOPn7Di+yKKdrKfE+NkAcKZrhzJw5&#10;pDXn6tNLXaFnKmTJmpUXXPoeog1hm7LJV95fT3cXqYdki5sNrlhDV94rld6n6x9/uNrzJQ1ZwaoN&#10;FQgWaeRyz1de0bZ8OZtJUtAay0vGaQMPt0zUuIVbkc82Au9h9bqahb4/n+2Z2HDBCJUS/ntrHnrX&#10;ev3tlpL2j+1W0hZVKw9ya/Wn0J9r9Tm7vsLLXGBelMSmgT+QRY3LBoIelrrFLUY7Ub5Zqi6JYJJt&#10;20vC6hnbbktCdQ1QTeAfVXMv2I7rWvLlPucHmADaI5w+vCz5/fle8M/8UQASe54DFvpO1fKyFbX6&#10;C1miFw3Z6wEy+tIiAv8Mwnk0TwBZAs/SMPCTxGBKCgD+jRspfrWOUejP4ygxjqGfhnGSKs9ZF3c2&#10;yGbPgR+yh0CeB8HnAnOqkZVLgOBRoHIDxSSLdB5ncbrwUINroOt9g55EiZu8oio5lQWYK7gUMJI/&#10;MPJVoobdFGBDf5YcCAfr6EIGxupGWjeFKxIMDJPYVz+aORblIAnDLPYQwHmRZkE0N3B2eANLsgg8&#10;NN5hFEZpOoQNL8lOtveU6dbh5wfZGo5v4EozdGNrI6xpZNnSL7Datq6A9j/NkI/2KFrM42RuA+fH&#10;5n+75lGQJpnvowLZK5PtG6cvgRMjSNMwTKPxSK7ThBihE8PWMB5j4DS1msiJNAEx13wyYi7ME2K4&#10;5pNjuAAnQZotsnHAXB9LwPH2uyhPbr/rNKH9A5QNhcerGThNbT9sz/dsGNd8cmvcfv7f/ne2P0yi&#10;NJxCZrf9QRCmiR+Mk3nQz6lEGzhNJRp8Pb6HaK75h4lmsfvGQX7+6X84Z0YCfcdzZiTSGedMT7SR&#10;GGcTTZ0BIzE+RLHjc2YkhmvuUCxcLKK4e5s+fmMYfPmf2f7TgdxO9l8zIyW5TvqcOR3D7aRdebw1&#10;rpNzzpyO5PYzC+L4vRQwq6vz7HQct6cTYrjmDgXMmfaNY+N7UuB0ILebH6fA6RhuN8+lwOlILta6&#10;Nfb1377SH73JDw7n/t3MGRNgQD25O2HeiCI/VoQ+Hck9ndWmGYnhdsWuPB7Ddeo3jRMJZsW8G2tw&#10;0U065KWxow5cIZjL1NCqJh/OpBpI3bkHpqzuFsAz4yd4KesRZwDAdTYjn/aa4AyVuc6hGxmK6isQ&#10;ME8q6aLS0kXrIZAuhIdAulibncZxqwrX5cEl2q+8rnOogGs7IarnNXumT0xbtv1g3lmY2nubqnFt&#10;LS902h1OnUX3l+tVD9GhQNs0W52xg/JUznrQPySvanam1obdlVWlOV41qqQg87XGgEEhkv/A8Ftz&#10;GNdlk3sIVzkIT6QVusWSVeVGOasypcjXN5VAz1iJP/4vd/M7m8rAjAvZ3mJZGDv9yGBbw3AsUFXW&#10;oGyYOd2AVGl+UK0uGdKBVtGN9+pqzTavICmItrphRnfCDSkY9E7lqRZRViBnXF/xkizh10o7cPVG&#10;1xiXwMCr3Qnq2UXqSWvUWHzd8QtQoaAL5bqsyvZVK2qAo0qqeX4siZI51E0vkWTzMAuTIDsoJA8s&#10;Z+gWFkNPoFGo4joH4w7tLskpmWRoPlO3g9jrquRdR9W1rRLAPNLA/gMoo6/dMrKradMawVDQCgpm&#10;jSxKLmFDLWm9psAm8dtGb2LgTStoS4CieLkFKv0Je9A0/vBAZ9knpnJ2xR3l2ck50SLx5yCCwnaw&#10;70edlBOkEWwrAFJLZ36czbtDpBPeFDOVkoPUBWQIiWiWd6qO2kvWBDjVZ6Ev4VYTTUuHertZmVNp&#10;k+69turF2Ot/AQAA//8DAFBLAwQKAAAAAAAAACEAVuiGX4xRAACMUQAAFAAAAGRycy9tZWRpYS9p&#10;bWFnZTEucG5niVBORw0KGgoAAAANSUhEUgAAA/QAAAGsCAYAAABzZ+zRAAAAAXNSR0IArs4c6QAA&#10;AARnQU1BAACxjwv8YQUAAAAJcEhZcwAAOw4AADsOAcy2oYMAAFEhSURBVHhe7d0JmGRXWf/xAoE/&#10;KogKIsguiwjILsaYpPpWz2CAGDJTp2pCtp66t2YgCamesCvgREAUkFVEETCCsi8B2QnpmbCKAhEE&#10;WWUAEWSzWURAEP/nVL8TJtPvzNxT99yqc+79fp7n94yS7rdu3Vtd1b++WwfA/GWD0WN7g+L/Ksfk&#10;L5aRAAAAAACgZlfLTLGmFnTPZIM8l5kAAAAAAKBOmRn3tHLuHZN/urtj5ZYyFgAAAAAA1MmW8cdv&#10;KuezxBTPlZEAAAAAAKBOJ598wf/rDfJ3qwXdM0um2CFjAQAAAABAnXr90X20cu4dU/xT9wG7byBj&#10;AQAAAABAnWwRf7Ja0H1j8qfJSAAAAAAAUKeTzzzzZ2wZ/8dN5XyGLJv8fjIWAAAAAADUabk/vr9W&#10;zv2Tv/s4Y35SxgIAAAAAgDplJn+mXtA9Y8aPk5EAAAAAAKBOJ5jRL9hC/2G1oHskM8UPl/vFkowF&#10;AAAAAAB1ygajoVbQZ8hbZSQAAAAAAKhbZoo/V8r5DMkfKSMBAAAAAECdeuaBN8lM/gm9oJdPNsi/&#10;saWf31PGAgAAAACAOtkyf7ZW0H2TmeI1MhIAAAAAANStN8j/Sivo/hmfLyMBAAAAAECdlrePfrln&#10;igN6QS+fzBT/vmVH8asyFgAAAAAA1KlnxoVW0L1jihfJSAAAAAAAULeeyV+sFnTv5DtlJAAAAAAA&#10;qJM7RN4W8S/qBb183BXy771j581kLAAAAAAAqNOSyc/TCrpv3D3sZSQAAAAAAKhbZvJXagXdO2Zs&#10;ZCQAAAAAAKhTNhzdxRb6r6sF3SPZoPjgvU3x8zIWAAAAAADUyRbxC7WC7h1TPEVGAgAAAACAumUm&#10;/zu1oPumP7qPjAQAAAAAAHXqmeJeNt9WC7pHskHxjsFgcC0ZCwAAAAAA6tQb5I/UCrpvbKG/SEYC&#10;AAAAAIC62TL+1sPLuXdM/j+9/vhEGQkAAAAAAOrkSvi0jGsl3SOZyd8sIwEAAAAAQN16pvh9raD7&#10;JhvkD5ORAAAAAACgTnv37r16b5Dv0wq6V0z+n73hzrvLWAAAAAAAUKelfr6sFnTPZKZ4pYwEAAAA&#10;AAB1y8zoD7WC7htb6M+VkQAAAAAAoE7HGfOTtoi/Ryvofsn/bXnH+HYyFgAAAAAA1CkbFvfVC7pf&#10;MpP/tYwEAAAAAAB165niKVpB940t9GfLSAAAAAAAUKctg93Xy0zxAa2g+yX/WM+ccxMZCwAAAAAA&#10;6tQzo216QfdLZopny0gAAAAAAFA3W8afdXg5nyVZv9guIwEAAAAAQJ22bnvQDXuD/CNaQfdL/n53&#10;6L6MBQAAAAAAdVo2xQ69oPslG+RPkpEAAAAAAKBuPZM/Vyvovsn6+b1lJAAAAAAAqNOJO3beLBsU&#10;n9QKumf2d7t7ryFjAQAAAABAnTIzOkcp597JBsVjZSQAAAAAAKhbZvK/1gq6V0zx3aVh8VsyEgAA&#10;AAAA1CnbsevWttB/Ti3pPjH5G2UkAAAAAACoWzbId6kF3TPLJn+IjAQAAAAAAHXrmeIlWkH3STbI&#10;v5YNR3eRkQAAAAAAoE49M7pDZvL/0Eq6V0zxchkJAAAAAADq1huMz1cLum9M8UAZCQAAAAAA6tYb&#10;5K9WC7pfPts1xW1kJAAAAAD4y/qjizJTXFw5g/x53ZWVa8tYBJKZ/DFKGSyV7rbxTWUMAnHr1Bb6&#10;H2jr2yfZoHipjMQxdB+w+wbqe45n3BwZiRr0hvlp2nr3ymD0KBmHwEL9HJH5x/1syWbEDHpmtMd+&#10;5j6d2Ljf+SVuvdjfZ3a6dPvFUnfHyi1llaGFeqZ4ivb+Q+KO226yAfO9WuGYJXbwGdOhCMYW+rdp&#10;67pMlriCenDuqvTauvaNnXOmjMQxuF8ytHXom+5gfFcZiRps/HKor/vSMfkVMg6Bde+/8rPqOifR&#10;xxUx2YyYQTbI92nrlRwx6+692P5Of4kr/pT9dnDbXHktkNhjigMbG7A/PtH+0H5f/SLPuL3006EI&#10;wpa+36y0bUzxOhmFQOz2eIO6rj1iZ3y0O1i5kYzEMVDo00ChjxuFPt1Q6Kuh0IfLoSVfVi8agkKf&#10;aA4Wesd+WLxJ/SLfmPzTWwa7by5jUZHdLo9S13PJ2A+xb1BiwukOx8fZdfodbV175lkyEiVQ6NNA&#10;oY8bhT7dUOirodDXlysLPnvwk0ehTzSHFnr7/zxU/aKZku+UsagoM/mb9XXsEZOvyjhUZD+4fldd&#10;x55Z7o/vLyNRAoU+DRT6uFHo0w2FvhoK/Xziyj177tNFoU80hxb65X5+N1sev65+oXfyF8pYVGA3&#10;0L3sD9d/6+u4fOwb7GtkJCqqcj2Dg7Ez3nf8qfl1ZSRKoNCngUIfNwp9uqHQV0Ohn3OmxZCde6mh&#10;0CeaQwu9Y//HV2z6ohliC+TnuR1Xdbb4PVxbv75xf6hZNjt/TcZiRtkwP8m+tn+orWOvmPyPZCRK&#10;otCngUIfNwp9uqHQV0OhX1zca5fD8dNAoU80mwq9KR6ofuEMsW+eu2QsZmS3R+WLr10ZUzxYxmJG&#10;9kPpInXdemZ5ONoiI1EShT4NFPq4UejTDYW+Ggr94uMOx2evfdwo9Inm8EK/ZfvO22Ym/5z6xb4x&#10;xUtkLGaQDcb3sD9Y31bX7Qyx2/WVMhoz6Ha717Cv6cu1desT+4G2ZsddbWMqyqLQp4FCHzcKfbqh&#10;0FdDoY8nbluwxz5OFPpEc3ihd3qD/K/UL/aNKb5kf7m7g4yFp1D3Or8ypvgK22N2dv1tVderb0zx&#10;aBkJDxT6NFDo40ahTzcU+moo9PGF13R8KPSJRiv0y2Z8pvrFM2V0voyFJ7txXqev09mTmeJcGQ9P&#10;vUH+RG2d+sT+QvGdLcPxcTISHij0aaDQx41Cn24oP9VQ6KPNOp/L8aDQJxqt0J+4bdeNbfH7qPoN&#10;nrFzXiVj4WGrfXOzHz7f0NZppZj8ZfIQ8HDKKbt/yq6/v9+0Pj2TmfzvZCQ8UejTQKGPG4U+3VDo&#10;q6HQRx772SGbCgtEoU80WqF37H981qYvniHu6urZcHQXGYuS7A/UqrY+K8cUX7Lb5FfkYVDScn90&#10;iro+fcMH1swo9Gmg0MeNQp9uKPTVUOjjj9tG7j1KNhkWgEKfaI5Y6If5aeo3zBIzpsR4ykzxGnVd&#10;Bkg2GO+Wh0FJdns8VVuXPrG/jH2ZWwfOjkKfBgp93Cj06YZCXw2FPpHYYuI+72WzYc4o9InmSIX+&#10;+FPz62Ymf5/6Tb4xxetkLEro9Ys7uyMb1HUZIiZ/sTwUSjjhjHN/zv4i9UF1XXrEznipjMQMKPRp&#10;oNDHjUKfbij01VDokwrn1S8IhT7RHKnQOyEuAib51vJw56/LWByDLfMXKOswWDJTfKFritvIw+EY&#10;sn6xXVuP3jHFWEZiBhT6NFDo40ahTzcU+moo9MmFUr8AFPpEc7RC3x2OtqjfNEOWTPEIGYtjsIX7&#10;ldo6DBozLuThcAyZyZ+trkOP2Bmf2WrGt5KRmAGFPg0U+riF+zkaneBmkTmGc4srCVHo7e9nl/QG&#10;+c5kY9+fs/7oIvfHIftcLnbPZ7peXImzhUB7zgsOpX7OQrwO7GvqYep7GKkv28Y3lU2oupr9Ib9M&#10;21i+sYXmzTITR5H1x3e0P0xf0dZh0JjiRfKQOIruYOVG9gOv8h0f7Jvb82QkZuTesLR16xt+OagX&#10;hT5uofbQ83OE1AQp9C04SmL6WTvMT9so/lEc1bDulkkWDzULsofe/h4g4xCL3iD/PXVjeca+KXwv&#10;6+86XsbiCJZMfp62/kInM/nn2GN8bNlg/ABt/XnH5KfLSMyIQp8GCn3cKPRoKwr97K4s+fb52/Ww&#10;fvh6qT1HO5wYQVHoG6o7HB+XmeK/1A3mG1M8WsbiCOwP0svVdVdL8p3ysDgC+5r9S33dlY/9+fnw&#10;1m1n3VBGYkYU+jRQ6ONGoUdbUejDmZZ7U1ysraO64rafPDxqRKFvMFtqXqduMP+8XUZC0d2+cnu7&#10;rr+krLda4t6M5aGh2DLYfXP7xvZpbd35xK7nZ8hIVEChTwOFPm4UerQVhb4e0/f8eZ1/T1GsHYW+&#10;wZYHxUTdYL4x+f92+8WSjMVh7BviA9X1VldM/hlXWuXhcZiNi8go6803w+J3ZCQqoNCngUIfNwo9&#10;2opCX6+Ni+7VX+x576kXhb7BusP8TpnJ/0PdaJ6xc/5AxuIw9ofoJdo6qzN2e5wtD4/D2PXzwsPX&#10;l2/s+n3vKafs/ikZiQoo9Gmg0MeNQo+2otDPh5xnr66/IOF8+lpR6BvObuAXqxvNM/YN9R3d7t5r&#10;yFiILdt33jYzxRe0dVZn7GM+XxYBh3Dbw35ofF5bZz6xhf4JMhIVUejTQKGPG4UebUWhnx/3/hCk&#10;GB4h7gr88lAIjELfcPaNMFc32iwxxVYZC2HXyVhdV3XH5J/qmQfeRBYDYnkw3q2uL7/8qDfMMxmJ&#10;iij0aaDQx41Cj7ai0M9fkM8DPdzKriYU+oab/jId4AJhG8mfKGMhMpP/jb6u6k9mijNkMSDs9niZ&#10;tq58YtfrpTIOAVDo00ChjxuFHm1FoV8Md+0sbV1Wjf0diws714BC3wJ2Iz9X3XC+4bziq1jePvpl&#10;+8ZU+fDumWOK58qiwJpeM2KQf1ldVx6x2/R3ZSQCoNCngUIfNwo92opCvzg1lXr20teAQt8C2WA8&#10;VDfcDFky+f1kbOvZ4jfS1tHcYoqPdwfn3UgWp/Uyk1+grie/fMuu13vJSARAoU8DhT5uFHq0FYV+&#10;seoo9eylD49C3wLdB+y+gS0p/6RuPM/YN9Y/kbGtZwvkX2vraK4x+emyOK1nPyBeo64jj9jX92tl&#10;HAKh0KeBQh83Cj3aikK/eDWU+nUZjUAo9C1hC/1T1Y3nGVuaPrBlsPt6Mra1su35LewPT+337TxW&#10;MjP6c1mkVusNd93dfuh/Q1tHPnF7+WUkAqHQp4FCHzcKPdqKQh8Htw61dTt78p0yGgFQ6FuiOxwf&#10;p268GbI8HG2Rsa3VG+anaevGK6b4kvq/+8TkX+V2goHKyCD/gTuaRUYiEAp9Gij0caPQo60o9HGY&#10;vgeZItyOLD4vgqLQt4jd2J9SN6Bn7Jvr82Rka4W4uv2yKU7W/nff8AcW99ou3qmtG59kprhExiEg&#10;Cn0aKPRxo9CjrSj08Qh96L37/UBGoyIKfYvYjfX4TRtvlrR8r3B3ZeXadh18W103ZSO/+Ib4AWz7&#10;H1i6priNtl68w/UIakGhTwOFPm4UerQVhT4ubueHto5nCgUymBB9gu2RiGyYn+QOK1Y3omfclfNl&#10;bOssm/xMbZ34JBuMHuVm2TfG39X+u1dM8c/Lp51//enCtVBvMP49db34xOSfctdFkJEIiEKfBgp9&#10;3Cj0aCsKfVxCvRe5cGRkOBT6lrEb/C3qRvSM/SFs7cXYbIH+S22dlI39cPrOUn/0G27WFndtA1N8&#10;V/s6n2T9Yvt04VrIPv+3H74+vGNy7ulfEwp9Gij0caPQo60o9PFx61NbzzOEq90HQqFvmczkD1c3&#10;omfsnE/0zDk3kbGt8dvbdt14+tyVdVI6Jn+jjJuy896sfp1PTP5MGdcqy/1iya6//1XXiUeywai1&#10;R5zUjUKfBgp93Cj0aCsKfXzc+4i2nmeJOy9fxqICCn3L9IY772432vqmjThbzpKxrWF/YE5X1oNX&#10;7IfTw2TcVM8Uj9C+zium+Cf3C5+MbA1b5v9AXR8+ceuOq9vXhkKfBgp93Cj0aCsKfZzs705Brnif&#10;9UcXyUhUQKFvocwUr1I3pG9M8QIZ2RruVAN1XZSM/f5vZoPxPWTclF2P93KH4Wtf75Pl/vj+MrIV&#10;7rF79zXtenuHti68YoqnykjUgEKfBgp93Cj0aCsKfZxCHXbPefRhUOhbyP7wnKtuSM9kJv9Md8cD&#10;W3PLia3bHnRD+wPzL9q6KB1TvE7GXYX939+gfr1PTP40GdcKWT+/t7oePLNk8vvJSNSAQp8GCn3c&#10;KPRoKwp9nNx7ibauvWOKAzISFVDoW2h5x/h2vUH+b+rG9ExmipGMbTz7pjPQ1oFXjvDDYj+wHqZ+&#10;vUfstvjA8afm15WRjWef7x9r68ErJn+Xuw2hjEQNKPRpoNDHjUKPtqLQx8uVcW19e4YL4wVAoW+p&#10;zOR/rW5Mz9g5fyMjG88WyGdr66Bs7Lr6z2w4uouMuwp3GL79mm8d/j2+We6PT5GRjdYdnHcduz7f&#10;p60Dr5j8cTISNaHQp4FCHzcKPdqKQh8v+3txkHvSu98TZCRmRKFvKVuGzlY3pmfsnC+4Pf4ytrHc&#10;RdN6g/wj2joon/zVMk7lDsfXv6987Affn8i4RusNi9/Rnr9nfrBkdnVlJGpCoU8DhT5uFHq0FYU+&#10;XqHOo+dK99VR6Ftqy+n5L9mC+TF1g/rGFA+UsY21NMz76nP3iSkeLONU9o3xQvX7PGJn/OPWs876&#10;aRnZWPaN62na8/fMW2UcakShTwOFPm4UerQVhT5e7gr12vr2DYW+Ogp9i2Umr3QI+ZUx+ctkZGPZ&#10;5/msTc/bI5kpvpL1x3eUcaqt9hct+7WVbymYDYv7yshGurcpfr5nin/SnrtXTPEIGYkaUejTQKGP&#10;G4UebUWhj1dvmJ+mrW//5DtlJGZEoW8xu+G2qRvUM/aN8svdYX4nGds4J5xxxs/ZD5QPac+9dEzx&#10;chl3VCHOR7LL+iQZ10g9Mzba8/aJXUff6Pbze8pI1IhCnwYKfdwo9GgrCn28ghV6imRlFPoWO/nM&#10;M3/GHaKtblTPZCa/QMY2Tpg3rPxBMu6olgfFRP9+n+R/3+Qrt9vn+Gebn7Nvjn49A4RDoU8DhT5u&#10;FHq0FYU+XqE+3ymS1VHoWy7Irb9sbKF/jYxsHPthUumiH/b7v9jdvnJ7GXdUvX5xZ/vB8zVtjk+W&#10;hjt/W0Y2ym9v23Vj+1r7F+05+2V0voxEzSj0aaDQx41Cj7ai0Mcr1PsSRbI6Cn3L9UyxVd2o/llf&#10;7ud3k7GNIUcxfFB5vuVj8hfLuFLsNnmVOscr+RNlXKNkpjhDf77lY2d8obt9d6k/sKA6Cn0aKPRx&#10;o9CjrSj08Qq2h55z6Cuj0Lfc3r17rx7izdJl2eQPkbGNEeT2aKYYy7hSeoPx+eocr+Tvvsfu3deU&#10;kY2Rmfz5+vP1iCleJOMwBxT6NFDo40ahR1tR6ONFoY8HhR6uJD1G3bCesW+Yr5eRjWE/SP5Ee66l&#10;Y4rPd01xGxlXirsavv2+r6jzPLI8HG2RkY3gPjjsa+xftefqk+VBsSIjMQcU+jRQ6ONGoUdbUejj&#10;5d5PtPXtnWF+mozEjCj06Cyb/DftC+G/1Y3rEfum+52l/ug3ZGzy3P3c7YdA1YsGvlDGebGF/uXK&#10;LN88XsY1QmaKkfIcvZKZ/BMn7th5MxmJOaDQp4FCHzcKPdqKQh8vd/94bX17h0JfGYUeU/YN8/Xq&#10;xvWMfdN8lIxMnrufu/YcfeJKqIzzYr/vXG2eT+w2fUdn796ry8jkuUPltefpFZM/R8ZhTij0aaDQ&#10;x41Cj7ai0McryOeGjfs9QUZiRhR6TIX6obR5q4xMnv0QeZLy/MrH5J+Z9U3KXbTNFtgvqXN9Mswz&#10;GZm05R3j22Um/4L6HH1ixkZGYk4o9Gmg0MeNQo+2otDHKzPFxdr69g2FvjoKPaaWzc5fsz+Ylc/b&#10;ti+o/9kyGJ0gY5Pl7uNun8/fb3p+PjHFC2TcTOwH0EvVuR6xMy6ScUnrDfIHac/PJ/b1/YETzjj3&#10;52Qk5oRCnwYKfdwo9GgrCn287O9Vl2jr2yumOCDjUAGFHlcKUSBd7JzHyshkLQ3Hv609N59kJj9b&#10;xs0kG4x3a3N94j4IZVzSglxTwBRPkXGYIwp9Gij0caPQo60o9HGS96T1w9e1b5rye+qiUehxJVt4&#10;xuoG9oz8cF5tY2qa3H3ctefmkU92t41vKuNmsnGYeVH1MPMfZcP8JBmZpGWz69fsa7P6Vf9NcbKM&#10;xBxR6NNAoY8bhR5tRaGPk7uQnbaufcO2CYNCjyttNeNbZSb/jLqRPZOZcU/GJsfdv93dx117XqVj&#10;ir+UcZXYN7q/Ved7JBuMkj5iYnlQTLTn5RP7C8E77jAYXEtGYo4o9Gmg0MeNQo+2otDHKcjh9i5c&#10;4T4ICj2uwr5xPk/dyP5J9pZp7v7tyvPxSjYYP0DGVdIz40Kb75m3y7gk2dfka5Xn5BeT75VxmDMK&#10;fRoo9HGj0KOtKPTxCXW4vYv7HUHGogIKPa7CviBOVzeyb0z+rkGie0Tt8j9+0/PxSv6x7mDlRjKu&#10;kmzHrltnpvi8/jhlk/9gaVj8loxMSref39M+/2/qz6tc7Pd/v9cfnygjMWcU+jRQ6ONGoUdbUejj&#10;E+TzwoUL4gVDocdVnGBGv5CZ/MPqhvZMiucs79279+r2w+Md2vMpncD3OrczX7jpMbyT/56MS4p9&#10;LT5cfz7lYz/I3yTjsAAU+jRQ6ONGoUdbUejjE+pwezdHRqIiCj02sW+eT1c3tGfsnCfJyGS4+7Zr&#10;z8UrphjIuCDsG95IfRy/vFXGJcWVceW5eMW+Dh8m47AAFPo0UOjjRqFHW1Ho49LtF0vaOp4pnD8f&#10;DIUemyz3R6eoG9ozmcn/oTs47zoyNgn2Tf8i7bmUjin+ufuA3TeQcUF0dzzwlu6wJPXxSsZ+IH6v&#10;OxwfJyOTkPV3He+WW3s+ZWNfg19f7ud3k5FYAAp9Gij0caPQo60o9PFw70Mhtodk3c2T0aiIQo9N&#10;jjPmJzNTvEfd2L4ZFr8jY5MQ4I3qWTIqKLs9LlYeyzP5I2VcEmwZf4z+PMrHzniljMOCUOjTQKGP&#10;G4UebUWhj0fWH1Xb6XVIONw+LAo9VHbDVrwwnMTkT5OR0XP3a7fL/KNNz8EnZrxNxgWVmfE56uN5&#10;xB2+LuOSYF87l2nPwy/jB8k4LAiFPg0U+rhR6NFWFPo4yGd5kCvbu7hD92U0AqDQQ7Vsf9AyU/xQ&#10;3eA+sS+wE8449+dkbNTsG/5j1edQNtPnekYtz3XL4Oyb90zxafVxS8Z+KH5nebjr12Vk1EJcy8C+&#10;fj+/vGN8OxmJBaHQp4FCHzcKPdqKQh+HENvhYNg7Hx6FHkeUmfxt6gb3zNIw78vIqNllffvhy+6V&#10;mo9GsG+Az1cf1yP2DTmJC8T1zPhx2vL7xK6vi2UcFohCnwYKfdwo9GgrCv3iBfl8OCTsnQ+PQo8j&#10;cudcqxvcM5nJny0jo+Xu0+7u164tf+nUfL2AZZOfqT6uR+yH2utlXLQGg73Xsm9M79KW3yf2dXe2&#10;jMQCUejTQKGPG4UebUWhX6zQZZ698/Wg0OOIuv38nvaN9BvqRveI/eH9aO/04hdlbJTcfdq1ZffI&#10;Px5/an5dGVeLnjnnJnZ7fFJ5bJ98qzfceXcZGaVlU5ysLLdn8o9tOT3/JRmJBaLQp4FCHzcKPdqK&#10;Qr84ocu8C3vn60Ghx1FlJn+NutF9Y/LTZWSU7DK+ddMy+8QUT5ZRtbLr8bnq43vEfrBdKOOiZD+8&#10;n6Qtt09SOCqkLUIVevcLmbvCLqkpQX5pzvfJZkdg/BzFl94g3ymbBzWi0C9GHWWevfP1qXp7axe3&#10;fbT3OjJbZNPEoTcYna9tdO+Y4rkyMjpbhuPj7AdGtfudD4v7yrhaZYPRA7TH90v+WhkXHXeUg31D&#10;+Qd9uT1S090G4C9UESEJhD30tQm1h56EC3/Amg8K/fzVUeZt1jlCqD5B9tCToJFNE4fu9pXb24L1&#10;BW1BvWLyT524Y+fNZGxUbMGtdq0Ak7/X3btfxtWqO1i5kTucXF2O8lnPhqO7yMioZCY/VVle3/zj&#10;lsHu68lILBiFvkWh0NeGQh9fKPTzQaGfH/c+49aVtg6rhm1QLwp9fJFNE4+eKV6kLahvMjM6R0ZG&#10;xb7JvElb3vLJnyij5sKuxz/Xl6N8lgfFRMZFJTPFM7Tl9Ymd8ccyDhGg0LcoFPraUOjjC4V+Pij0&#10;8+FOIbHrKth95q8S+9ng3sPkoVADCn18kU0TD1v+VrQF9Y0tWtHdRszdl91+WHxHW96yyfr5vWXc&#10;XGSD0VBbDr/kr5Zx0eg+YPcN7Lb4kL685TPv7YGjo9C3KBT62lDo4wuFfj4o9PVyh8Hb388v0dZb&#10;kJjiAGW+fhT6+CKbJh7dbeOb2h/Ij2sL65nPLm8f/bKMjYL9oHiYspzlY4p33mP37mvKuLnYuu2s&#10;G9pC/hF1eUrGfrh9rTvM7yQjo2DX5UBbVr/k+weDwU/ISESAQt+iUOhrQ6GPLxT6+aDQ18O9p7j1&#10;YtdPPXvlN7LOVe3ng0IfX2TTxMW+UJ6jLax3zLiQkVGwb2avV5ezfB4vo+bKXcVdWRbPjM+XcVEI&#10;8Rqz2/OxMg6RoNC3KBT62lDo4wuFfj4o9GG5gj2HIi/hThDzQqGPL7Jp4rI0zPvawnrH5C+WkQvX&#10;G+66u12mb21aRo9kZtyTcXO1HGZ7vELGLZy7Z3zlo0BM8d2sv+t4GYlIUOhbFAp9bSj08YVCPx8U&#10;+uqme+P7o4vmWfr4I8p8Uejji2yauGz8MpG/X1tgn9g35i+6K+fL2IWybzYXastYPtMP86ttTJuv&#10;5dPOvr5dl5XON7fP/8tbdhS/KiMXyi7PWYcvn3dM8QYZh4hQ6FsUCn1tKPTxhUI/HxR6f+79wu2J&#10;d7efk/U3h73xP467ZpZbBlkczAGFPr7IpomPfWN4srbAvrE/6OfKyIWyhfy12vKVjsn3yqiFsI//&#10;THW5vDJ+kIxbKFvGX6AvX/ksmfwhMg4RodC3KBT62lDo4wuFfj4o9Ec3Le+D8V3d4e3ueUqxm2uB&#10;PzRuGSjz80ehjy+yaeKzNNz529oCz5CFH+rt7sNul2PmN7zMFD/MhvlJMm4hema0TVs2n9g33pfK&#10;uIXZasa3sm9EB7TlKx2TfzXWe+u3HYW+RaHQ14ZCH18o9PMRotC79yZ3yHmysSXZ7fV2V6Ofrg9X&#10;3kzhfm9aWHFXYpeFc+YXZfqa0LcLWVBk08Sn2917DbuA+w9fYO/Y8rVsdv2ajF0Idx92ddnK5+0y&#10;amGmv+BV/gHOv7i8Y3w7GbkQ9sMp15fNIyZ/uYxDZCj0LQqFvjYU+vhCoZ+PIIWe1J313jA/TTYZ&#10;FoBCH19k08SpZ4rf1xbaOyZflZELYYvsq9XlKhtTPFpGLZRdj09Tl88j9sNyl4xbiGxQ/K22XD7J&#10;BuPdMg6RodC3KBT62lDo4wuFfj4o9JHHvu+7z3nZXFgQCn18kU0Tp6Vh8Vu2zH5XW3Cf2Dfo18rI&#10;uds6zO9kS+TXtOUqk8zk34/laup2WU7VltEzfyvj5s5dIDEzxb8ry+STz2Y7dt1aRiIyFPoWhUJf&#10;Gwp9fKHQzweFPt64bePem2RTYYEo9PFFNk28bKF/g7bgPrEl7pvZYHwPGTlXdvkfrC1T6Zj8LTJq&#10;4Y4/Nb9ur+LdBzKTf6FritvIyLmyr4NztWXyiileIOMQIQp9i0Khrw2FPr5Q6OeDQh9fptuEQ+yj&#10;QqGPL7Jp4uWuJq4tuG/sG8LDZORc2QL7Sm15yid/pIyKgl2Pf6Ivp0fMqJBxc1V9W0yvbn+mjEOE&#10;KPQtCoW+NhT6+EKhnw8KfVRZd7fCY698fCj08UU2TbymV4g3+Ve1hfeKyd8oI+fGvhHdITPFV9Tl&#10;KRH7wfKdninuJeOiYAvt/bRl9YopXiTj5qbXL+5c5dSHjeQf6Q5WbiQjEaFQhd7+3L7Sxl3ll9SQ&#10;EL8MUHDqE+wPYyY/3d2fmgTIYHxX2TyoEYU+iqy7zwmKfLzs7/HV7hblYsZ/pL7XkZkimyZu9peC&#10;l6kvBp+Y4r+3DMfHyci5sG9I1Q7xNsUbZFQ0tp511k9nJn+furwlY7//cyea8a1k5Fy4v/Jqy+KZ&#10;Z8k4RCpUEeGX53oF+XlkD31tQu2h5+cIqaHQLzZu/fO+Eb8Qf5R3vwfIOLRFNhjtVl8M3sl/T0bO&#10;hS2u1f4QYYqHyqio2DfcJ6nL65X53j/UrsvX6ctRPkv98f1lHCJFoU8DhT5uFHq0FYV+IVl397/n&#10;/SIdFHrMxF1VPMThHZkpLpWRtbNl/lfsMn9JW44yscu6sAv5HUuvP7qPtsw+cYdTybjaLQ93/bp9&#10;8/m2thxl445KcBcFlJGIFIU+DRT6uFHo0VYU+rllfbquh/lpHFqfHgo9ZmYL4PPVF4RH7IwfZsP8&#10;JBlZq+pHFeQLu9XesXRXVq5tC+579eUuF/v9n9ky2H1zGVmrnikeoS2DX/InyjhEjEKfBgp93Cj0&#10;aCsKfc2x79vTvfH2s1pWORJEocfMbBk/Q31B+Mbke2VkrezjvFh9/LIx+aqMipIruOpye8SW+rNl&#10;XK3sunyL9vg+6Q5HW2QcIkahTwOFPm4UerQVhT5wXIEfFE93p1nyftAcbruq29snFPp26p1e/GLP&#10;FP+svih8YorL9+7de3UZWwt3n3VbVr+gPn6J2O/9uru6v4yLUtbP760tu0/s83y+jKtNdzA6wW7z&#10;72uPXzomv8yOutrGRMSMQp8GCn3cKPRoKwp9xRxa4DmUvrEo9KgkM8Uz1BeFZ5Zr3ttqX6SF9ril&#10;Y4pXyaho3WP37mvaH+h3qctfNib/VM+ccxMZWQv7wfJY9bF9YopHyzhEjkKfBgp93Cj0aCsKfbUk&#10;c/ssVEKhRyWZyU9VXxSeyUzxhzKyFrYAvkh73NIxxYNlVNTs9niCuvwecadSyLg6XK3qh7Ndvv+a&#10;9+0OMTsKfRoo9HGj0KOtKPSVs8758c1HoUcl7h7o9kVU6WJsLrakvcdd2E3GBuXur26L7ue0xy2T&#10;bFB8OeuP7yjjorbUz5e15+AVkz9XxgWXmXFPfUyP2G35dzIOCaDQp4FCHzcKPdqKQl89bh3K6kRD&#10;UehRWYi9wtP0R/eRkUG584bUxysbk79MRkVvMBj8RM8Ul6vPo2xM8fHuYOVGMjKoIK+VyC9OiKui&#10;0KeBQh83Cj3aKkShd+eQu5+hVFL591YtlLVGo9CjsszsdHtdf7TpheEbUzxFRgaVmeJi9fFKJ3+Q&#10;jEqCLc1/oD+P8lkyxQ4ZF4w7AsPOfvfhj+UT+8H+5WWz89dkJBJAoU8DhT5uG7/kK+vcM/wcITWh&#10;Cr2MS4b93fUS7blUCefTNxeFHkHYN55L1ReHV/L3H39qfl0ZGYS7r7otuJ/RH+/Ysc/r3+33/4qM&#10;S0JvmGfac/GKyZ8j44JxR2Coj+UTU7xExiERFPo0UOjjRqFHW7W10E9/5kOUtKuG8+kbikKPIOyb&#10;5aPUF4dnlvrj+8vIIGwZP1t7nNIx+YtlVFKqfgBmpvjoCWb0CzIuCHcEhvZYXjHFWMYhERT6NFDo&#10;40ahR1u1tdA7oT4/D41bnzIeDUKhRxC2aN3Lvhi+tenF4RlbJJ8hI4Ow856vPU7pJFog7XL/vvp8&#10;fGLGRsZVdvKZF/yMOwJDfZySsR/I/7rVjG8lI5EICn0aKPRxo9Cjrdpc6J3eMD9Ne06VQnFrHAo9&#10;grHlufL5PvaN+0PLp519fRlZibufun2Bf0p7nDKxz+dz2Y5dt5ZxScmG+Ul2+X+oPa+yyUz+pzKu&#10;shAfSPa18TwZh4RQ6NNAoY8bhR5t1fZC74T4/frwcD59s1DoEUzPFA9WXyC+CbRn2L4BnqHOL538&#10;hTIqSfY5vH3zcyofu/4+fG9T/LyMq8S+0TxTewyvmPx0GYeEUOjTQKGPG4UebUWhl59/UxzQnluF&#10;cD59g1DoEYx9IdzBvvF+UX2R+CTQBdnsnOeq80sn3ymjkpSZ/DH68/KIGW2TcTNz5+LbD6J/VueX&#10;jH0uH9667awbykgkhEKfBgp93Cj0aCsK/YZQn6WHxq1bGY/EUegRlC1ef6O+SLySf+zEbbtuLCNn&#10;4u6jbkvkx/X5x459Hp/Jtue3kHFJWhoWv2V/wP9He35lkwW4pkE2GA+12T5pwodxW1Ho00ChjxuF&#10;Hm1Fof8xzqfHkVDoEZTbq62+SDzjDpeXkTNZNsUObW7pmOIFMipp9rm8ddNz84l9g9gy2H09GTcT&#10;+2H8F+psnwyL35FxSAyFPg0U+rhR6NFWFPqr4nx6aCj0CGp63/dB8Un1heIR+wZe6QJo9oX9HG2u&#10;R86SUUmzb/y/qzw3r2QmP1XGeetuG9/Ufv8ntLllY5/De045ZfdPyUgkhkKfBgp93Cj0aCsK/VVx&#10;Pj00FHoEZwvYn6svFI/YN99/dX8ckJFe3Dnbdhk+qs0tE/cHCVdEZVzSlk3+m/aN/7va8ywdUzxV&#10;xnmzZf5sdaZH7IwnyDgkiEKfBgp93Cj0aCsK/WahPlcPjVvPMh4JotAjOHeVevWF4p3ZLkpX+fFN&#10;/lwZ1Qj2g+xN6vMsnfz93cF515FxXjJTXKzPLBmT/29vmGcyDgmi0KeBQh83Cj3aikKvq+N8+qw/&#10;ukjGIzEUegTnbnVm3zw/qL5YvDLbbeMyk/+pPq9kGnZ7tJ4pHqE+T48smfx+Mq605e2jX7bf+9nD&#10;Z/kkM8WlMg6JotCngUIfNwo92opCf2T2dyTOp8cUhR61sCXyKeqLxSem+HzXFLeRkaVM/5hgig+r&#10;80okM/m/uCvky7hGsOvxXnad/Jf2fEvHFE+WcaXZ7xmrszxiP4QfJeOQKAp9Gij0caPQo60o9EfG&#10;+fQ4iEKPWiyb4mT1xeIZ+0a+S0aW0jPjbdocj/yZjGoU+4b/BuW5lk5m8vcdZy78SRlXin1zebE2&#10;yyPfcn+MkHFIFIU+DRT6uFHo0VYU+qNzP9Pac64St85lPBJBoUct7jAYXMu+IbxDfcH4xBQvkZGl&#10;ZKZ4hjqnbEwxkFGNYp/XQ9Xn6xH3RxoZd0xbdhS/ah/zS9qcsnGHksk4JIxCnwYKfdwo9GgrCv2x&#10;hbpl9KHhfPq0UOhRG/vi2qu+YDySmfw/XDmUkUfl7pde5QXtDtXvPmD3DWRco2SD8T3s8/um9rxL&#10;x4z/SMYdU28wOl+d4RG77S+QcUgYhT4NFPq4UejRVhT6ctxOEO25Vwnn06eDQo/abBmMTrBvMN9X&#10;XzReGZ0vI4/KFsBT9e8vGZM/U0Y1Us8Ur1Ofd8nYbfmewWBwLRl3VPaxXqXNKJ/8i/aN5Q4yDgmj&#10;0KeBQh83Cj3aikJfDufTtxuFHrWyb6IVb5lmY8uhjDsq+3VPVb+/bMxom4xqJLstLlSft09MsVXG&#10;HZH7hTEz+X+q318ydln/VsYhcRT6NFDo40ahR1tR6MtzP9/a868St/5lPCJGoUetbAGsfO62LYdf&#10;z4aju8hIlbtPurtfuvb9ZWLf7D/ofmGScY20deONfv3w5+4Tuy2eIOOOKMQfDjJTjGQcEkehTwOF&#10;Pm4UerQVhd4P59O3E4UetVru53dzhVx94fjEjI/6InP3SVe/r2xM/jQZ1Wi2KL9Gff5lY4p3DgaD&#10;n5BxKvvh+3r1e8vG5J/Ktue3kHFIHIU+DRT6uFHo0VYUen+cT98+FHrUzr5IXrHpReOZzOR/J+NU&#10;tmg+Wfu+0hkWvyOjGm1pUEzU5++RzIx7Mm4Tux0q3/Pefnj/hYxDA1Do00ChjxuFHm1Fofc3fb/g&#10;fPpWodCjdvZN5YHqC8cnJv/28nDnr8vIq3D3R7eF/33q95WILaD/4A7Zl3GN1usXd7YfbF/T1kPZ&#10;2HX9BzJuEzv7Udr3+CQbjIYyDg1AoU8DhT5uFHq0FYV+Nu5nXVsXVeK2hYxHZCj0qN1J23fe1pbA&#10;z6kvHp+Y4hEy8irc/dHVry8bM3qyjGqFrPIV6Iv9MmoT+9/eetjX+sUUVyyfdvb1ZRwagEKfBgp9&#10;3Cj0aCsK/ew4n749KPSYC/um8lfqi8cjmcnfLOOuwt0fXfv60umP7iOjWqE3GFe+R/yS2dWVcVfq&#10;9ccn2u38A+3ryyYzxVNlHBqCQp8GCn3cKPRoKwp9NZxP3w4UeszFssnPVF88HrFv6t/L+ruOl5FT&#10;g8Hea9k3q/doX18mmcnf211ZubaMa4WsP76j/XD7srY+SscUvy/jrmTfTPaqX+uRbFjcV8ahISj0&#10;aaDQx41Cj7ai0FfD+fTtQKHHXJy4bdeNbfH+qPoC8okpHi0jp+z/v1X9utLJnyijWsWut5fr66Nk&#10;THGZjJrau3fv1e3/vn/T1/nE5O9q2x9X2oBCnwYKfdwo9GgrCn117udeWy9V4raLjEcEKPSYG/ti&#10;edamF49vTH6VIpmZ/Anq15WNKbbKqFbJTHGuuj5Kxn7/D7cMRifIuM7ycLRF+zqfHO1ie0gXhT4N&#10;FPq4UejRVhT6MDifvtko9Jib5f74/uoLyC8/WpZzd7rd7jXsC/hdyteUii2l7+x2915junAt092+&#10;+/Y9U3xJWy9lYwv4Y2ScuzDhH2pfUz75D5bMaNN5+UgfhT4NFPq4UejRVhT6cOzvvcHPp+8N89Nk&#10;PBaIQo+5Of7U/Lq2BM58e7mDObgnd6mfL2v/vXRM/rjpgrWULfQvUddLydjtcKmbI7cNfK/2NaVj&#10;irdMFwqNQ6FPA4U+bhR6tBWFPhzOp28uCj3mqvIV6V1M/qnprEHx+E3/zSNt/8XGroOzDl8nvuma&#10;4jbdwegE7b95hTeRxqLQp4FCHzcKPdqKQh+Wu0K9to6qhPPpF49Cj7lyv0yoLyLPTOfYYq/9t5L5&#10;mCxSa3UH512nZ4rvKuumdNxh9+6DUvtvPuluG99UFgsNQ6FPA4U+bhR6tBWFPrwg7/eHhXW8WBR6&#10;zF2IF51943i99r+XjSuisjitVvl8qum2zP9N/W8lY5dheug+molCnwYKfdwo9GgrCn09OJ++WSj0&#10;mDtbAH9PfSHNKfZN7IfZMD9JFqfVemZcaOtonlky+XmyOGggCn0aKPRxo9CjrSj09eB8+mah0GPu&#10;lvq7fsOW6v9SX0xzCHuEfyzbcc6t7fr4vLae5pHM5F/obl+5vSwOGohCnwYKfdwo9GgrCn19OJ++&#10;OSj0WIieKV6nvpjmEVM8WhYDll0nL9y0juaXF8pioKEo9Gmg0MeNQo+2otDXK8h7/2Fhfc8fhR4L&#10;sTwoJuqLqebYD4bvZf2dx8tiwMrMaKStq3lkaVCsyGKgoSj0aaDQx41Cj7ai0NeP8+nTR6HHQnSH&#10;+Z0yk/+H+oKqMfYx3yyLADEtXOHPozp2TPFxrm7ffBT6NFDo40ahR1tR6OvH+fTpo9BjYeyL78Xq&#10;C6rW5I+Uh8ch7Hr5K3191RiTP0ceHg1GoU8DhT5uFHq0FYV+PjifPm0UeiyM/UHP1RdUTZleiM8U&#10;95KHxyEyMzpHW2d1ZnmY9+Xh0WAU+jRQ6ONGoUdbUejnJ+uPLtLWX5Ww7ueDQo+F2TjUO/+0+qKq&#10;IbbQv0EeGoe5946dN+uZYo7bIv/ACWec8XPy8GgwCn0aKPRxo9CjrSj08xVifW8K59PXjkKPhbIv&#10;wOeqL6o6YoqHysNCYUv289X1VkdM8WR5WDQchT4NFPq4UejRVhT6+eJ8+jRR6LFQ2WA0VF9UgWPL&#10;6jd7w113l4eFYtnkZ2rrro4sm+JkeVg0HIU+DRT6uIX6ObLb6HR3riyZc7av3F42JTxR6OfPvWa1&#10;9VglbjvKeNQgyB9hzPiPNr13kfozHB8nmzFd3QfsvoF9Ef6T+sIKmvy18pA4gp455yb2DfeT+voL&#10;GFNcfo/du68pD4uGo9CngUIft1B76Mli4m4LJpsSnij0i8H59GkJsoeeLCrrshnTZj/onqo8ubAx&#10;+ao8HI7Crqf6T4Ew+V55OLQAhT4NFPq4UejTDoV+dhT6xQmx7jeF8+lrQaFPOg0p9MPivsqTC5bM&#10;5F/v9Ys7y8PhKOwbwunaOgwV++HwvS2D0QnycGgBCn0aKPRxo9CnHQr97Cj0i8P59Omg0CedZhT6&#10;7srKte0L8V3KEwwTU7xKHgrH0B2s3Kg3yD+mrscAsR+qb5KHQktQ6NNAoY8bhT7tUOhnR6FfLHeO&#10;r7ZOK4XPiuAo9EmnGYXeyUz+B8oTDJTx+fIwKMG+KTxHX48Bwp0GWodCnwYKfdwo9GmHQj87Cv3i&#10;ufWnrdcqsT8TF8t4BEChTzoNKvTD/CT7Yvwf5UlWiv0g+HLWH99RHgYl1HXnAXfqw3I/v5s8DFqC&#10;Qp8GCn3cKPRph0I/Owp9HEJsh03hfPpgKPRJpzmF3rEvxrcoT7JaTP4yGY+STjajX+gN8o+o67Na&#10;XiEPgRah0KeBQh83Cn3aodDPjkIfB86njxuFPuk0q9BnJn+48iQrJn+QjIcHuy2era/PKmFbtBGF&#10;Pg0U+rhR6NMOhX52FPp4cD59vCj0Sadhe+iHu+7eM8V/Kk90ptgP0H+3xfRXZDw8LA/zvrZOZ43d&#10;Fp/bsn3nbWU8WoRCnwYKfdwo9GmHQj87Cn1cOJ8+ThT6pNOsQu/YH+pXKU901vytjIWn5dPOvr79&#10;EP2Qsk5nCm/W7UWhTwOFPm4U+rRDoZ8dhT4+IbbJpnA+fSUU+qTTyEJ/rvJEZ4spxjIWM7BvDs9U&#10;1+tsOUvGomUo9Gmg0MeNQp92KPSzo9DHh/Pp40OhTzrNK/TLO8a3s28Sn1eerFcyk38u27Hr1jIW&#10;M3B/LdXWrW/stviXLafnvyRj0TIU+jRQ6ONGoU87FPrZUejjxPn0caHQJ53mFXrHFsC/Vp6sZ/IX&#10;yjjMaOMvsNXfIOz2/FMZiRai0KeBQh83Cn3aodDPjkIfL86njweFPuk0ttCfrTxZz+Q7ZRwqsG8Q&#10;T9PXr0fMaJuMQwtR6NNAoY8bhT7tUOhnR6GPG+fTx4FCn3SaWejd4dn2hfkvyhMulczkn8m257eQ&#10;cajArstTtXVcNvaXmH84+cwLfkbGoYUo9Gmg0MeNQp92KPSzo9DHTd6b1g9f5xXD+fSeKPRJp5mF&#10;3rFFcvb7oJviBTIGFR1/an7d3iB/v7qeS8T+EvPHMgot5T7ss/7ooqpxc2QkauDWsfYz7BP3i7eM&#10;Q2Chfo7IYsIex9m5Iy5dIa8SjtqsF+fTL577o7z23kPij9t2shmbp9vP7+nOo5kl3cHoBBmDANzd&#10;ArT1XCbd7Su3lzEAIsYeegDArDb+cKJ8LlSI+z1SxgMAAOBoKPQAgCo4nx4AAGBBKPQAgCo4nx4A&#10;AGBBKPQAgKo4nx4AAGABKPQAgBA4nx4AAGDOKPQAgFA4nx4AAGCOKPQAgFA4nx4AAGCOKPQAgJA4&#10;nx4AAGBOKPQAgNA4nx4AAGAOKPQAgDpwPj0AAEDNKPQAgDpwPj0AAEDNKPQAgLpwPj0AAECNKPQA&#10;gDpxPj0AAEBNKPQAgLq5zwn186NKOJ8eAAC0HYUeAFA3zqcHAACoAYUeADAPnE8PAAAQGIUeADAv&#10;nE8PAAAQEIUeADBP7jND/SypEs6nBwAAbUShBwDME+fTAwAABEKhBwDMG+fTAwAABEChBwAsAufT&#10;AwAAVEShBwAsivv8UD9XqoTz6QEAQFtQ6AEAi8L59AAAABVQ6AEAi8T59AAAADOi0AMAFq2m8+kv&#10;kfEAAADNRKEHAMTAfZaonzFVwvn0AACgySj0AIAYcD49AACAJwo9ACAW9ZxPXxyQ8QAAAM1CoQcA&#10;xITz6QEAAEqi0AMAYsP59AAAACVQ6AEAsZHz6fXPnNnD+fQAAKBZKPQAgBhxPj0AAMAxUOgBALHK&#10;THGx+rlTIZxPDwAAGoNCDwCIGefTAwAAHAGFHgAQM86nBwAAOAIKPQAgdpxPDwAAoKDQAwBSwPn0&#10;AAAAh6HQAwBSwfn0AAAAh6DQAwBS4c57Vz+HqoXz6QEAQJoo9ACAlLg96upnUZVwPj0AAEgRhR4A&#10;kBrOpwcAALAo9ACAFHE+PQAAaD0KPQAgRbWdTz8Y31UeAgAAIG4UegBAqjifHgAAtBqFHgCQMs6n&#10;BwAArUWhBwCkjvPpAQBAK1HoAQCp43x6AADQShR6AEATcD49AABoHQo9AKApOJ8eAAC0CoUeANAk&#10;nE8PAABaY1roTXGgSrJB8VIZBwDAQsn59OtBYz/rOJ8eAAAAAAAAAAAAAAAAAAAAAAAAAAAAAAAA&#10;AAAAAAAAAAAAAAAAAAAAAAAAAAAAAAAAAAAAAAAAAAAAAAAAAAAAAAAAAAAAAAAAAAAAAAAAAAAA&#10;QHq691/52e6OlVt2B+O7TtMvlnrD/LRD4/63adzXudjvkW8HAAAAAAB1cUV9Ws7NaE82KJ6eDfJ9&#10;PZNf0RsU6zb/VymmOJCZ4hKbi7P+6KKDxV8eGgAAAAAAlHGwvLtyHay0zxop++4PCW65ZBEBAAAA&#10;pMr9Yu/2EJLmpjtYuZFsbtRsesh8v1g6pMDr5TqOrFPwAQAAgIRN9yDqv+yThoRDruvlSvzG4fP5&#10;Pru+F7cHvnrW3SkA7g8S8tQAAAAAxIxC3/xQ6MO7ck+8KS626zjlEq/H5FdMz8HntQMAAADEi0Lf&#10;/FDKwpmeojI9nL44oK3rJmZ6WP4g3ymrAAAAAEAsKPTND4W+Otkbb4utvo7bEndIvqwSAAAAAItG&#10;oW9+KPSzmxb5jXPj1XXb1lDsAQAAgAhQ6JsfCr0/V+QTuEr9wjO9iB6vLwAAAGAxKPTND4WrvOk5&#10;8hxa7x322AMAAAALQKFvfij0x+auWu9KqV1fzbti/fxi1x0XzwMAAADmhkLf/FDoj27j8Pr2XLW+&#10;7rhb+fGaAwAAAOaAQt/8UK50073yHF5fY9hbDwAAANSKQt/8UOg3m+6V5/D6+mPyK3j9AQAAADWh&#10;0Dc/FKofO+RceXVdkVqy3hvmp8kmAAAAABAKhb75odBvSORc+XW3V9vd+96dDnBILr4y7r+5e+O7&#10;2+q555PI+f9Zf3SRbAoAAAAAIVDomx8Kfafj9hDbdRHTIfbr02JuS677Q4P7OXRHD8jizmTjNIJ8&#10;p5vpin+M99F3z1kWFwAAAEBVFPrmp+2FvmdGe+x6WHSZX3d72l3hdj9zsmhz4f6Y4Up+NAXfFAfm&#10;vQ4AAACARnJ7Bad7CBuSIKXFztBmJ5uVlWvL5m6daZHVtvE8Yl9H0z3wAfa+h+KWY1rw3R58bZnn&#10;GPfalMUCAAAAAFvg3LnFSnnwCYcFp2968bvFlNbpnvhU9kBPj15Y4Dn4lHoAAAAAV6LQQ8r8XO8v&#10;P33d2XIcy554X65YL26vPferBwAAAGBR6Ntt7mXeneKRcJE/nLvewmKKPaUeAAAAaD0KfXvNtcw3&#10;rMgfbiHF3q5PeXgAAAAAbUShb6c5lvn1Jhf5w82/2LOnHgAAAGgtCn07zaN0utdFW28B6Iq2XQdz&#10;ufUfF8oDAAAAWopC3z5uj7m2HQPGFln2HDtz2lu/zn3qAQAAgBai0LdL3WV+ule+JYfXl+XKtl03&#10;de+tX2e9AwAAAC1DoW+Pmg8Dn54rLw+Fw0yvWRDgZ+2oMfkV8nAAAAAA2oBC3w417yVe7w3z0+Sh&#10;cBTZoHi6sv6ChZ9FAAAAoEUo9M3n9g5PbxunbLvKsXPbeuG7WcmREvr6DBGOlAAAAADagULffLXt&#10;FabMz0yOmNDXa4BwkTwAAACgBSj0zeYOhde2WeW4Ms9F2CqptdSb4oA8DAAAAICmotA3l9t7brdP&#10;+PPmKfPB1HltA3dkhjwMAAAAgCai0DdXZopLtO1VKZT54Oos9d1+sSQPAwAAUIN9qzs7+yanyP8H&#10;YM4o9M1Uy/3mKfO1qfHw+3V5CAAAgBpcdsFFttT/X2dt9c2dfQ++vfyvAOaEQt88Ne3xXXdz5SFQ&#10;A7c3XVnvlZOZ4mJ5CAAAgMAOFvqNUv+lztrkyZ19kzvJfwVQMwp984TYpoeF+8zPSV23tONuBAAA&#10;oB6HFvofF/sPdi6bXNi59Pzry1cBqAmFvllquao99zWfK7dHXd0OFeKupyDjAQAAAtIK/cGsrb6x&#10;c/nqDvlKADWg0DeHO7/dneeubaNZw5XSF6OGoyy4QB4AAKjB0Qr9NJPv23+fb4v9SfIdAAKi0DdH&#10;6Avhue3KRfAWY/rHmdDXQeDe9AAAILhjFvqDmXy2szZ5fGf/5LbynQACoNA3w8be+eKAtn1mDBfB&#10;W7B6LpKX75TxAAAAAZQu9JK11ffaf8/t7DvvOjIBQAUU+mbI+qOLtG0za9w8GY0Fcue+a9unQriN&#10;HQAACMi30B/M2upr7L9cdRmoiEKfvtCHZ7vtyaH2cajhyAsb9tIDAIBQZi30LmuTb9l/n23L/W/I&#10;NACeKPTpC7x3fp2Lp8WlhkPv2UsPAAACqVLoD2Zt8glb6h/duXRyc5kKoCQKfdqC753nUPsohT/0&#10;nr30AAAghBCF/mDWJvs6l63mnffvvqZMB3AMFPq0Bd07b4oDHGofJ/nDjb7dZonJr5DRAAAAFYQs&#10;9Aezf/KSzv7V+8gjADgKCn3awt53nr22MctMcbG+3WZLd8fKLWU0AADAjOoo9C5rk6929k2eav9v&#10;brsEHAWFPl29YX6atj1mCnvnoxf6AnnuDwQyGgAAYEZ1Ffof50OdfRc8rPP2yS/KIwI4BIU+XWHP&#10;q2bvfArcdtK332xhLz0AAKim/kIvmbyls7bnTHlUAIJCnyZXxOy6D3MxPPbOJyP0XvqeGe2R0QAA&#10;ADOYW6Gf5oedtcnFncv29OTRgdaj0Kcp7K3q2DufkmxQPF3fjv5xR3nIWAAAgBnMt9BvZG3132yx&#10;f2Jn30NuL0sBtBaFPj1B99JytfPkTLe/ti1nDIfdAwCA2S2i0B/M2uo/2Me/oHPpI68nSwO0DoU+&#10;PSEvhsd959MU9Ir3HHYPAABmtshCfzBrk9d1Lp/0ZYmAVqHQpyfk4fbsnU2TXENB3aa+4ecXAADM&#10;LoZCv5HvdPZN/qJz+QXHy5IBrUChT0+ow+05fzptIS+Oxx92AADAbOIp9Afz6c7aZG/n8gffSpYQ&#10;aDQKfVq6g/FdtW0wU4b5aTIWCQp6CzsOuwcAADOJr9BvZG31nfbfXZ19K9eWJQUaiUKfFle8tG0w&#10;Q9a5VV3aQl4cj6M1AADAbGIt9AeztvqKzr7JKbK0QONQ6NPiipe2DXzjbn0mI5GwgIfdr8tIAAAA&#10;D7EXepe11f+0/z6jsza5hyw10BgU+nTIHtn1w9f/TOFw+0YIedg959EDAAB/KRT6g1lb/ajNIztv&#10;O/+XZOmB5FHo0xHwdnUcbt8QQe9Jz3n0AADAW0qF/mDWVi/tXLZ6jl36q208CSBdFPp0hLpdHedL&#10;N0vAux5cLCMBAABKSrHQH8z+1Rd19k+2yjMBkkShT0ew8+f7o4tkJBrAXQ9B284zhPPoAQCAp5QL&#10;/TSTL9p/n2T/vZM8IyApFPp0hNoT2+0XSzISDRDwVIz/41QMAADgJ/lCfzCTD9h/93QuPf/68syA&#10;JFDo0+AuWKat+xnCXtiGCXkePX/sAQAAfhpT6A9m8obO2uoOeXZA9Cj0aXBFS1v3vuH8+WYKdvs6&#10;LowHAAC8NK7QT/O9ztrkeZ3LVk+SZwlEi0KfBle0tHXvG+4/30yhzqPn+goAAMBPMwv9RtYmBzpr&#10;q4/r7LvwNvJsgehQ6NPgrkCurXv/5DtlJBok2B98OIIDAAB4aXKhP5i1yXs6l62e23nrQ39anjUQ&#10;DQp9GkJd4d5dQE1GokGCXRjPFAdkJAAAQAltKPQHszZ5defyPfeXZw5EgUKfhmBXuN+xcksZiQYJ&#10;eGE8LpoIAAA8tKnQb+SbnX2TZ3cuv/BesgaAhaLQx4+yhjKU7T1TuHUdAAAor32FXjL5eGftgkd3&#10;Ln/IzWRNAAtBoY9fdzC+q7bevWPyK2QkGijYURzcug4AAJTW2kIvWZvss+V+1Nm39xqyRoC5otDH&#10;L1ShdxfWk5FooBA/y9NwnQUAAFBa2wv9waxNXtLZd8HJslaAuaHQxy/gPegp9A0W6tZ13AkBAACU&#10;R6H/cdZWv2L//ZPOZQ++i6wdoHYU+viFuoI596BvtmCF3oz2yEgAAIBjoNBvztrqhzprk4d23vqg&#10;G8paAmpDoY+f22OqrXffUOibLeuPLtK2u3co9AAAoDQK/ZGztvrmzmWTM2RNAbWg0McvWKG3hU9G&#10;ooFcEde2u294nQAAgPIo9EfP2uoPO/tX/6qz/4JM1hgQFIU+fhQ1lMEffgAAwPxR6Mvm8zZ/2Nn3&#10;4NvLmgOCoNDHj0OpUUaway1w8UQAAFAahd4va6tf6uybnCVrD6iMQh+/YIWeq5c3GoUeAADMH4W+&#10;fNZWf9RZm7zQZlnWHlAZhT5+XL0cZXA3BAAAMH8U+nJZW30be+ZRBwp9/ELtoefc6GbjbggAAGD+&#10;KPTHyodtHt7Zd96NZI0BQVHo40ehRxlcFA8AAMwfhV7P2uSrnbXVp3X2X3A3WVNALSj08WPPK8oI&#10;dTcETs0AAADlUeg3Z231pZ3LJveVNQTUikIfPy52hjKCFXounggAAEqj0B+a/Z21SdF5/+5rytoB&#10;akehj1/AQn+JjEQDUegBAMD8Uejd4fWfsP8+pvPOyc1lrQBzQ6GPX7dfLGnr3TcU+mYLda0F9wck&#10;GQkAAHAMbS70a5NvdS5b/bPO2upvyNoA5o5CH79Qhd5mXUaigdwpFco29457vclIAACAY2htoZ+8&#10;2v7LXhAsHIU+ft37r/ystt5niYxEA7kjMLRt7pvuYHxXGQkAAHAMrSv0k/fYf8/t7DvvOrIGgIWi&#10;0KdBW++zpLtj5ZYyEg3TM8UBbZv7htcIAAAory2Ffm1yoLO2+rjO2ya3lWcORIFCn4ZgZY3DqRsp&#10;2FEc9nUmIwEAAEpofqH/ni3zz+tctnqSPGMgKhT6NITYTtNwj/FGcofJq9vbM/wsAwAAP40u9JM3&#10;dNZWd8gzBaJEoU9DNiierq1733Av+mZyt5rTtrdv3OtMRgIAAJTQxEK/NvlAZ/+e1c57Lvx5eZZA&#10;tCj0aQh2SzKudN9I3IMeAAAsRpMK/drki519kz/uXLbnjvLsgOhR6NPg7g2urftZ4s63lrFoiFBX&#10;uOce9AAAwE9jCv3khZ19e7bIswKSQaFPQ8hb13FhvObhCvcAAGAxUi/0a6tv6+y74Gx5NkByKPTp&#10;sOt6/fB1P0vc4fsyEg0Q6oJ4XOEeAAD4S7XQr63+c2dt8ojOm/fcWJ4JkCQKfTrcBe209e8bd3i2&#10;jEQDhDp/np9jAADgL71C/zVb5J/e2f+Qu8kzAJJGoU8HF8aDJtT581zhHgAA+Euq0E9e1tk/ua8s&#10;OdAIFPp0BDu0ehquZt4Ecm2FIKdicEE8AADgL4VCvza53KbovGLvtWSpgcag0KfFru8w59FzP/pG&#10;CHj3g3XufgAAAPzFXOjXVj9p/31M57LzbiFLCzQOhT4tIbaXhMPuGyDUaRhcVwEAAMwmzkL/LZs/&#10;6+y74DhZSqCxKPRpcec5a9tgtnDYfcqmh9sHul0drwUAADCb2Ar92uprOvsn22TpgMaj0Kcl5Hn0&#10;HHaftoCH23P/eQAAMKNYCv3a6ns7a5PzOvvOu44sGdAKFPr0hNsry2H3KQvxszuNya+QkQAAAJ4W&#10;Xugnn7VF/vGd/ZPbyhIBrUKhT0/Qw+7NaI+MRUKCHqnB7eoAAMDMFlXo1ybft/8+v3P56kmyJEAr&#10;UejTE/b2deylT1Goi+FNw+3qAADAzBZR6NdW32izQ5YAaDUKfZoCHnZvwwXRUhL0Ynh2jowFAACY&#10;wVwL/eQD9t89nUvPv748OtB6FPo0hT3snnOoU+JOk1C34wxxe/plLAAAwAzmUugnX7T/Psn+eyd5&#10;VACCQp8md1VybVvMGq5ynoawt6or1t08GQ0AADCDugv92uqLOm+fbJVHA3AYCn26Qh52n5niEhmL&#10;iIU8d57bFgIAgOrqKvRrk0s7l62eI48C4Ago9Oly575r22PmcHG0qE33zg+K9U3bbcZ0+8WSjAYA&#10;AJhR8EI/+Uhn/55HdC7fc2N5BABHQaFPV+DDr7lAWuSC7p3nZxYAAAQRqtCvTb5u8/TO2/fcXSYD&#10;KIFCn7agF8ebhivex0iumRBs7zzbGQAAhBGk0E9e1lnbcz+ZCMADhT5tchi2ul1mDPelj1DgP9xw&#10;MTwAABBIpUI/ubyz74Jx500X/D+ZBsAThT597uJm2naZNa48ymhEwF3bQNtOs4Zb1QEAgHBmKfRr&#10;q5+0Zf6xnXc/9BYyBcCMKPTpC30LOxcumBaH0BfCc9dJYO88AAAIx6fQr61+u7M2eU5n34XHyXcD&#10;qIhC3wzutnPatqkQDr2PQOijL3pmtEdGAwAABFC20K9NLunsn2yT7wIQCIW+GerYS8+96Rcr9G0J&#10;3c8pe+cBAEBYxyz0k7+3Rf68zrsefl35DgABUeibI/jeXBfuTb8Q4a9qz2kUAACgDkcq9Gurn+us&#10;TR7fufT828lXAqgBhb45gp9vvZH17mB8V3kIzIHbjqFPoeBoCwAAUI/DC/3a6v/Yf5/fWbugK18B&#10;oEYU+mYJfZi2hNuczVENR1rwRxkAAFCTqxb6N3b2TU6X/wJgDij0zeOuZK5tpyphG8+Hu2idtv6r&#10;hNsQAgCA+rhCvzb5qi3yD+rs23sN+V8BzAmFvnlC37f8YDhsu151lHkbjq4AAAA12rfnnp19q/yy&#10;ASwIhb6ZQp+DfTDs7a2HOyTert/Q1z/gooYAAABAk1Hom2l6gbwaDr13yfqji+RhEEBdZZ4/vgAA&#10;AAANR6FvLnebMm17hQilPoza9syb/AoOtQcAAAAajkLfbG4vrbbNQoQ9wNXIH1zCl3l33jxXtQcA&#10;AACaj0LffG5vrbbdQsTdYk0eBh7k9oJ1lPn/cxfXk4cBAAAA0GQU+ubr7li5pbbdgoXDu73I1exr&#10;KfMcNQEAAAC0CIW+Heo8n17CYd7HsHGhwlpuTbcRUxzgDysAAABAi1Do26PWMnkwHO6tcn/sqOtW&#10;ghL+oAIAAAC0DYW+Xdw579o2DBn3GOwp3uDWg1yYsJ7z5Teyzv3mAQAAgBai0LdPiG1eIrbA5jvl&#10;IVtpeku6Gi9IKKHMAwAAAG1FoW+fjXO5ay+aG3EXzNuxckt56FaY0155Sbv/aAIAAAC0GoW+naal&#10;fi6FcyNtufr69OKDc/tjCdcrAAAAAFqNQt9ec91TL2lqsXdFfn575dvzBxIAAAAAR0Ghb7dFlHqX&#10;phTSeRd5F8o8AAAAgCkKPRZV6l1cOU3tdmtufc310PpDkvVHF8liAAAAAGg7Cj2cRZb6aexju7Lq&#10;lkMWKTqL2Bt/SOxjcgE8AAAAAIeg0OMgV6ZDvB6qJjPFJdNybwu0LNpCHNwT75ZloX/scGWeW9MB&#10;AAAAOByFHoeTvdDqtl5EXMF3V3Svu+AfWuDl52IRe+KvGtO+2/4BAAAAKIlCD43bI6xt6yhiigPT&#10;vfjuDw9S9KcZjO/qyq922P60rLu4/26/bvr87Pe6GdOfgcXugVfjlkt7LgAAAAAwRaHHkUyLry3P&#10;2jZPKIvfyz5DphcLpMwDAAAAOBoKPY5lesi7st1JLVl3Rw7IqgcAAACAI6PQowxXMrVtT8LF/Rxx&#10;vjwAAACA0ij0KMsdAp6Z4mLtNUAqhb3yAAAAAPxR6OHL3Q+9AefWRxH2ygMAAACYGYUes4rt9nYp&#10;Zfpzx73lAQAAAFRBoUcV7kr4HIbvlenh9VzBHgAAAEBlFHqEQLE/ZijyAAAAAMKi0CMkiv1hcdca&#10;oMgDAAAAqAOFHnVoe7Gf/lxR5AEAAADUiUKPurliG+J1lkDWM1Nc4v6YQZEHAAAAUDsKPeZlute+&#10;P7qoYbe8W5/+DLE3HgAAAMC8UeixCO6WbRvlPr9Ce01FnmmJd8vv/kghTwkAAAAA5mvZFCf3BvnO&#10;KnEzZBwwk2nBd/e1j7Xg2+Vyy8fh9AAAAAAAHIErzAf34LsL64U4isQj69PybopLDu6Bp8ADAAAA&#10;AFBBd8fKLV3Rd0eFXFn2XfF2h7+70j+9Rdz0/Pz1TSX9YKZf4/a22++Z/rHAHRUw2tPtF0uU94M6&#10;nf8PcUVzRnBZaQMAAAAASUVORK5CYIJQSwMECgAAAAAAAAAhAJoJKPgmCQAAJgkAABQAAABkcnMv&#10;bWVkaWEvaW1hZ2UyLnN2Zzxzdmcgdmlld0JveD0iMCAwIDI1Mi45NTkgMTA3IiB4bWxucz0iaHR0&#10;cDovL3d3dy53My5vcmcvMjAwMC9zdmciIHhtbG5zOnhsaW5rPSJodHRwOi8vd3d3LnczLm9yZy8x&#10;OTk5L3hsaW5rIiBpZD0iTGF5ZXJfMiIgb3ZlcmZsb3c9ImhpZGRlbiI+PGRlZnM+PC9kZWZzPjxw&#10;YXRoIGQ9Ik0xODAxLjQzIDE5OC45MTlDMTc5OC44MiAyMDAuOTUzIDE3OTUuNiAyMDIuMDQxIDE3&#10;OTIuMjkgMjAyLjAwNCAxNzgzLjU0IDIwMi4wMDQgMTc3Ny4yIDE5NC44OTMgMTc3Ny4yIDE4Ni4x&#10;NDIgMTc3Ny4xMSAxODEuNDA3IDE3NzkuMTIgMTc2Ljg3NSAxNzgyLjY5IDE3My43NyAxNzg1LjM1&#10;IDE3MS41NDkgMTc4OC43MiAxNzAuMzUxIDE3OTIuMTggMTcwLjM5MSAxODAwLjkzIDE3MC4zOTEg&#10;MTgwNy4yOCAxNzcuNTAzIDE4MDcuMjggMTg2LjI1MyAxODA3LjM4IDE5MS4xNDkgMTgwNS4yMiAx&#10;OTUuODIgMTgwMS40MyAxOTguOTE5TTE3OTIuMjkgMTY2LjQwNUMxNzg3LjkzIDE2Ni4zNTUgMTc4&#10;My42NyAxNjcuNzgxIDE3ODAuMjIgMTcwLjQ1MiAxNzc1LjQyIDE3NC4yODQgMTc3Mi42NSAxODAu&#10;MTEyIDE3NzIuNzEgMTg2LjI1MyAxNzcyLjcxIDE5Ni44NjUgMTc4MC41NCAyMDYgMTc5Mi4xOCAy&#10;MDYgMTc5Ni40IDIwNi4wNSAxODAwLjUxIDIwNC43MjIgMTgwMy45IDIwMi4yMTcgMTgwOC45MSAx&#10;OTguNDAzIDE4MTEuODMgMTkyLjQ0MiAxODExLjc2IDE4Ni4xNDIgMTgxMS43NiAxNzUuNTQgMTgw&#10;My45NCAxNjYuNDA1IDE3OTIuMjkgMTY2LjQwNSIgZmlsbD0iIzQyNTU2MyIgdHJhbnNmb3JtPSJ0&#10;cmFuc2xhdGUoLTE1NTguODggLTk5KSIvPjxwYXRoIGQ9Ik0xNzM3Ljc0IDEzMS4zNzIgMTczNy43&#10;NCAxMTUuODQ0IDE3NDkuNTQgMTE1Ljg0NEMxNzU1LjcyIDExNS44NDQgMTc1OS4zNCAxMTguNjg2&#10;IDE3NTkuMzQgMTIzLjQ0MSAxNzU5LjM0IDEyOC40MTggMTc1NS4yNCAxMzEuMzcyIDE3NDkuNDkg&#10;MTMxLjM3MlpNMTc1My4zMiAxMzQuNDg4QzE3NTkuMzQgMTMzLjM5NSAxNzYzLjcyIDEyOS42ODMg&#10;MTc2My43MiAxMjMuMjc5IDE3NjMuNzIgMTE2LjM5IDE3NTguMjkgMTExLjg0OCAxNzQ5Ljg4IDEx&#10;MS44NDhMMTczMy40MiAxMTEuODQ4IDE3MzMuNDIgMTUwLjEzOCAxNzM3Ljc0IDE1MC4xMzggMTcz&#10;Ny43NCAxMzUuMjU3IDE3NDguNjcgMTM1LjI1NyAxNzY5LjQxIDE2Mi45NzYgMTc3NC43MSAxNjIu&#10;OTc2WiIgZmlsbD0iIzQyNTU2MyIgdHJhbnNmb3JtPSJ0cmFuc2xhdGUoLTE1NTguODggLTk5KSIv&#10;PjxwYXRoIGQ9Ik01NS42NSAwIDQwLjIwMiA0NC43MzQgMjkuNzAyIDEyLjczNyAyNi4xNTEgMTIu&#10;NzM3IDE1LjY1IDQ0LjczNCA0LjcwNCAxMi44NDggMCAxMi44NDggMTMuNjc3IDUxLjQxMSAxNy4y&#10;ODkgNTEuNDExIDI3Ljg0IDIwLjM0NCAzOC4zNDEgNTEuNDExIDQyLjAwMyA1MS40MTEgNjAuMTky&#10;IDAgNTUuNjUgMFoiIGZpbGw9IiM0MjU1NjMiLz48cGF0aCBkPSJNMTAwLjg2IDEyLjg0OCAxMDAu&#10;ODYgMjkuODY0IDc4Ljc2NiAyOS44NjQgNzguNzY2IDEyLjg0OCA3NC40NDYgMTIuODQ4IDc0LjQ0&#10;NiA1MS4xMzggNzguNzY2IDUxLjEzOCA3OC43NjYgMzMuOTEgMTAwLjg2IDMzLjkxIDEwMC44NiA2&#10;My45NzYgMTA1LjE4IDYzLjk3NiAxMDUuMTggMTIuODQ4IDEwMC44NiAxMi44NDhaIiBmaWxsPSIj&#10;NDI1NTYzIi8+PHBhdGggZD0iTTEzMS4yNyA0Ny4xOTMgMTMxLjI3IDMzLjc5OSAxNTIuMTYgMzMu&#10;Nzk5IDE1Mi4xNiAyOS44NjQgMTMxLjI3IDI5Ljg2NCAxMzEuMjcgMTYuNzkzIDE1NC42MTkgMTYu&#10;NzkzIDE1NC42MTkgMTIuODQ4IDEyNi45NSAxMi44NDggMTI2Ljk1IDUxLjEzOCAxNTQuODkyIDUx&#10;LjEzOCAxNTQuODkyIDQ3LjE5MyAxMzEuMjcgNDcuMTkzWiIgZmlsbD0iIzQyNTU2MyIvPjxwYXRo&#10;IGQ9Ik0yMjkuMzM4IDQ3LjE5MyAyMjkuMzM4IDMzLjc5OSAyNTAuMjI3IDMzLjc5OSAyNTAuMjI3&#10;IDI5Ljg2NCAyMjkuMzM4IDI5Ljg2NCAyMjkuMzM4IDE2Ljc5MyAyNTIuNjg3IDE2Ljc5MyAyNTIu&#10;Njg3IDEyLjg0OCAyMjUuMDE3IDEyLjg0OCAyMjUuMDE3IDUxLjEzOCAyNTIuOTU5IDUxLjEzOCAy&#10;NTIuOTU5IDQ3LjE5MyAyMjkuMzM4IDQ3LjE5M1oiIGZpbGw9IiM0MjU1NjMiLz48cGF0aCBkPSJN&#10;MTMxLjM0MSA3Ni4wMjIgMTUwLjcwNyA4Ny4yMDQgMTMxLjM0MSA5OC4zODMgMTMxLjM0MSA3Ni4w&#10;MjJaIiBmaWxsPSIjMDBCRjZGIi8+PHBhdGggZD0iTTE3NC42NzkgNjguMDYzIDE3NC42NzkgNzIu&#10;MDQ5IDE4Ny41MjcgNzIuMDQ5IDE4Ny41MjcgMTA2LjM0MyAxOTEuOTA3IDEwNi4zNDMgMTkxLjkw&#10;NyA3Mi4wNDkgMjA0Ljc1NSA3Mi4wNDkgMjA0Ljc1NSA2OC4wNjMgMTc0LjY3OSA2OC4wNjNaIiBm&#10;aWxsPSIjNDI1NTYzIi8+PC9zdmc+UEsDBBQABgAIAAAAIQDM4MYr3wAAAAcBAAAPAAAAZHJzL2Rv&#10;d25yZXYueG1sTI9BT8JAEIXvJv6HzZh4g20VldZOCSHqiZAIJoTb0B3ahu5u013a8u9dTnqc917e&#10;+yZbjLoRPXeutgYhnkYg2BRW1aZE+Nl9TuYgnCejqLGGEa7sYJHf32WUKjuYb+63vhShxLiUECrv&#10;21RKV1SsyU1tyyZ4J9tp8uHsSqk6GkK5buRTFL1KTbUJCxW1vKq4OG8vGuFroGH5HH/06/NpdT3s&#10;Xjb7dcyIjw/j8h2E59H/heGGH9AhD0xHezHKiQYhPOIRJrN4BuJmJ0lQjgjztwRknsn//Pkv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UpwR&#10;c2wFAADUFQAADgAAAAAAAAAAAAAAAABDAgAAZHJzL2Uyb0RvYy54bWxQSwECLQAKAAAAAAAAACEA&#10;VuiGX4xRAACMUQAAFAAAAAAAAAAAAAAAAADbBwAAZHJzL21lZGlhL2ltYWdlMS5wbmdQSwECLQAK&#10;AAAAAAAAACEAmgko+CYJAAAmCQAAFAAAAAAAAAAAAAAAAACZWQAAZHJzL21lZGlhL2ltYWdlMi5z&#10;dmdQSwECLQAUAAYACAAAACEAzODGK98AAAAHAQAADwAAAAAAAAAAAAAAAADxYgAAZHJzL2Rvd25y&#10;ZXYueG1sUEsBAi0AFAAGAAgAAAAhACJWDu7HAAAApQEAABkAAAAAAAAAAAAAAAAA/WMAAGRycy9f&#10;cmVscy9lMm9Eb2MueG1sLnJlbHNQSwUGAAAAAAcABwC+AQAA+2QAAAAA&#10;">
              <v:shape id="Gn Triangle" o:spid="_x0000_s1027" style="position:absolute;left:1522;top:-891;width:20193;height:23238;rotation:90;visibility:visible;mso-wrap-style:square;v-text-anchor:middle" coordsize="2019300,232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AbWxQAAAOMAAAAPAAAAZHJzL2Rvd25yZXYueG1sRE9fa8Iw&#10;EH8f+B3CCb7NVKnadUYRmUz2Nt0HOJozLTaX2mTa7tMbYeDj/f7fct3ZWlyp9ZVjBZNxAoK4cLpi&#10;o+DnuHvNQPiArLF2TAp68rBeDV6WmGt342+6HoIRMYR9jgrKEJpcSl+UZNGPXUMcuZNrLYZ4tkbq&#10;Fm8x3NZymiRzabHi2FBiQ9uSivPh1ypoPi865b43f+7LnT4ybY+1sUqNht3mHUSgLjzF/+69jvNn&#10;i2yevqXZAh4/RQDk6g4AAP//AwBQSwECLQAUAAYACAAAACEA2+H2y+4AAACFAQAAEwAAAAAAAAAA&#10;AAAAAAAAAAAAW0NvbnRlbnRfVHlwZXNdLnhtbFBLAQItABQABgAIAAAAIQBa9CxbvwAAABUBAAAL&#10;AAAAAAAAAAAAAAAAAB8BAABfcmVscy8ucmVsc1BLAQItABQABgAIAAAAIQAp0AbWxQAAAOMAAAAP&#10;AAAAAAAAAAAAAAAAAAcCAABkcnMvZG93bnJldi54bWxQSwUGAAAAAAMAAwC3AAAA+QIAAAAA&#10;" path="m,2323888l1363304,r655996,1128501e" filled="f" strokecolor="#00bf6f" strokeweight="1.5pt">
                <v:stroke joinstyle="miter" endcap="square"/>
                <v:path arrowok="t" o:connecttype="custom" o:connectlocs="0,2323888;1363304,0;2019300,1128501" o:connectangles="0,0,0"/>
                <o:lock v:ext="edit" aspectratio="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Logo Dark Text" o:spid="_x0000_s1028" type="#_x0000_t75" style="position:absolute;left:13750;width:18314;height:8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EWyQAAAOIAAAAPAAAAZHJzL2Rvd25yZXYueG1sRI9Ba8JA&#10;FITvQv/D8gq96SZpG010FVEK3qw2eH5kn0kw+zZkV03/fVcoeBxm5htmsRpMK27Uu8aygngSgSAu&#10;rW64UlD8fI1nIJxH1thaJgW/5GC1fBktMNf2zge6HX0lAoRdjgpq77tcSlfWZNBNbEccvLPtDfog&#10;+0rqHu8BblqZRFEqDTYcFmrsaFNTeTlejYKPdL/v3uPtZmsv+F2emqKYHgql3l6H9RyEp8E/w//t&#10;nVaQpUmWfMbZFB6Xwh2Qyz8AAAD//wMAUEsBAi0AFAAGAAgAAAAhANvh9svuAAAAhQEAABMAAAAA&#10;AAAAAAAAAAAAAAAAAFtDb250ZW50X1R5cGVzXS54bWxQSwECLQAUAAYACAAAACEAWvQsW78AAAAV&#10;AQAACwAAAAAAAAAAAAAAAAAfAQAAX3JlbHMvLnJlbHNQSwECLQAUAAYACAAAACEACsWhFskAAADi&#10;AAAADwAAAAAAAAAAAAAAAAAHAgAAZHJzL2Rvd25yZXYueG1sUEsFBgAAAAADAAMAtwAAAP0CAAAA&#10;AA==&#10;">
                <v:imagedata r:id="rId3" o:title=""/>
              </v:shape>
              <w10:wrap anchorx="page"/>
            </v:group>
          </w:pict>
        </mc:Fallback>
      </mc:AlternateContent>
    </w:r>
  </w:p>
  <w:p w14:paraId="6F61CA14" w14:textId="10D616A8" w:rsidR="00C95DEB" w:rsidRPr="0035723F" w:rsidRDefault="00C95DEB" w:rsidP="0035723F">
    <w:pPr>
      <w:spacing w:before="0" w:after="0" w:line="240" w:lineRule="auto"/>
      <w:rPr>
        <w:color w:val="00BF6F" w:themeColor="text2"/>
        <w:sz w:val="14"/>
        <w:szCs w:val="1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8C13EB" w14:textId="62E4ED47" w:rsidR="006A4082" w:rsidRPr="00F76838" w:rsidRDefault="006A4082" w:rsidP="002409E0">
    <w:pPr>
      <w:pStyle w:val="P1Footer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1"/>
      <w:tblW w:w="8292" w:type="dxa"/>
      <w:tblInd w:w="1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0"/>
      <w:gridCol w:w="992"/>
    </w:tblGrid>
    <w:tr w:rsidR="000324D3" w:rsidRPr="000324D3" w14:paraId="08C7C87B" w14:textId="77777777" w:rsidTr="001A5863">
      <w:trPr>
        <w:trHeight w:val="269"/>
      </w:trPr>
      <w:tc>
        <w:tcPr>
          <w:tcW w:w="7300" w:type="dxa"/>
        </w:tcPr>
        <w:p w14:paraId="138D23CB" w14:textId="7183D393" w:rsidR="001A5863" w:rsidRPr="0035723F" w:rsidRDefault="001A5863" w:rsidP="008D74C4">
          <w:pPr>
            <w:pStyle w:val="Footer1"/>
            <w:rPr>
              <w:color w:val="0A2010" w:themeColor="accent1" w:themeShade="1A"/>
            </w:rPr>
          </w:pPr>
          <w:r w:rsidRPr="0035723F">
            <w:rPr>
              <w:rFonts w:asciiTheme="minorHAnsi" w:hAnsiTheme="minorHAnsi"/>
              <w:color w:val="0A2010" w:themeColor="accent1" w:themeShade="1A"/>
            </w:rPr>
            <w:t xml:space="preserve">Department of Social Services </w:t>
          </w:r>
          <w:r w:rsidR="00C52B26" w:rsidRPr="0035723F">
            <w:rPr>
              <w:rFonts w:asciiTheme="minorHAnsi" w:hAnsiTheme="minorHAnsi"/>
              <w:color w:val="0A2010" w:themeColor="accent1" w:themeShade="1A"/>
            </w:rPr>
            <w:t xml:space="preserve"> </w:t>
          </w:r>
          <w:r w:rsidRPr="0035723F">
            <w:rPr>
              <w:rFonts w:asciiTheme="minorHAnsi" w:hAnsiTheme="minorHAnsi"/>
              <w:color w:val="0A2010" w:themeColor="accent1" w:themeShade="1A"/>
            </w:rPr>
            <w:t>|</w:t>
          </w:r>
          <w:r w:rsidR="00C52B26" w:rsidRPr="0035723F">
            <w:rPr>
              <w:rFonts w:asciiTheme="minorHAnsi" w:hAnsiTheme="minorHAnsi"/>
              <w:color w:val="0A2010" w:themeColor="accent1" w:themeShade="1A"/>
            </w:rPr>
            <w:t xml:space="preserve"> </w:t>
          </w:r>
          <w:r w:rsidRPr="0035723F">
            <w:rPr>
              <w:rFonts w:asciiTheme="minorHAnsi" w:hAnsiTheme="minorHAnsi"/>
              <w:color w:val="0A2010" w:themeColor="accent1" w:themeShade="1A"/>
            </w:rPr>
            <w:t xml:space="preserve"> Evaluation of the MRS, BIS and CFG programs</w:t>
          </w:r>
        </w:p>
      </w:tc>
      <w:tc>
        <w:tcPr>
          <w:tcW w:w="992" w:type="dxa"/>
        </w:tcPr>
        <w:p w14:paraId="28A2CE0E" w14:textId="231ADCC5" w:rsidR="001A5863" w:rsidRPr="0035723F" w:rsidRDefault="001A5863" w:rsidP="008D74C4">
          <w:pPr>
            <w:pStyle w:val="Footer"/>
            <w:jc w:val="right"/>
            <w:rPr>
              <w:color w:val="0A2010" w:themeColor="accent1" w:themeShade="1A"/>
            </w:rPr>
          </w:pPr>
          <w:r w:rsidRPr="0035723F">
            <w:rPr>
              <w:color w:val="0A2010" w:themeColor="accent1" w:themeShade="1A"/>
            </w:rPr>
            <w:fldChar w:fldCharType="begin"/>
          </w:r>
          <w:r w:rsidRPr="0035723F">
            <w:rPr>
              <w:color w:val="0A2010" w:themeColor="accent1" w:themeShade="1A"/>
            </w:rPr>
            <w:instrText xml:space="preserve"> PAGE  \* Arabic  \* MERGEFORMAT </w:instrText>
          </w:r>
          <w:r w:rsidRPr="0035723F">
            <w:rPr>
              <w:color w:val="0A2010" w:themeColor="accent1" w:themeShade="1A"/>
            </w:rPr>
            <w:fldChar w:fldCharType="separate"/>
          </w:r>
          <w:r w:rsidRPr="0035723F">
            <w:rPr>
              <w:color w:val="0A2010" w:themeColor="accent1" w:themeShade="1A"/>
            </w:rPr>
            <w:t>14</w:t>
          </w:r>
          <w:r w:rsidRPr="0035723F">
            <w:rPr>
              <w:color w:val="0A2010" w:themeColor="accent1" w:themeShade="1A"/>
            </w:rPr>
            <w:fldChar w:fldCharType="end"/>
          </w:r>
        </w:p>
      </w:tc>
    </w:tr>
  </w:tbl>
  <w:p w14:paraId="7362BE8B" w14:textId="5FFFB62D" w:rsidR="005454D9" w:rsidRPr="00F76838" w:rsidRDefault="005454D9" w:rsidP="000324D3">
    <w:pPr>
      <w:pStyle w:val="NoSpacing"/>
      <w:rPr>
        <w:sz w:val="14"/>
        <w:szCs w:val="14"/>
      </w:rPr>
    </w:pPr>
    <w:r w:rsidRPr="007C533F">
      <w:rPr>
        <w:noProof/>
        <w:lang w:eastAsia="en-AU"/>
      </w:rPr>
      <mc:AlternateContent>
        <mc:Choice Requires="wpg">
          <w:drawing>
            <wp:anchor distT="0" distB="0" distL="114300" distR="114300" simplePos="0" relativeHeight="251658247" behindDoc="0" locked="0" layoutInCell="1" allowOverlap="1" wp14:anchorId="3A9A6F17" wp14:editId="2363A36B">
              <wp:simplePos x="0" y="0"/>
              <wp:positionH relativeFrom="page">
                <wp:align>left</wp:align>
              </wp:positionH>
              <wp:positionV relativeFrom="paragraph">
                <wp:posOffset>-260494</wp:posOffset>
              </wp:positionV>
              <wp:extent cx="1263650" cy="821055"/>
              <wp:effectExtent l="19050" t="0" r="0" b="36195"/>
              <wp:wrapNone/>
              <wp:docPr id="1856196949" name="Group 1856196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3650" cy="821055"/>
                        <a:chOff x="0" y="0"/>
                        <a:chExt cx="3206435" cy="2082458"/>
                      </a:xfrm>
                    </wpg:grpSpPr>
                    <wps:wsp>
                      <wps:cNvPr id="216786446" name="Gn Triangle"/>
                      <wps:cNvSpPr>
                        <a:spLocks noChangeAspect="1"/>
                      </wps:cNvSpPr>
                      <wps:spPr>
                        <a:xfrm rot="5400000">
                          <a:off x="152294" y="-89136"/>
                          <a:ext cx="2019300" cy="2323888"/>
                        </a:xfrm>
                        <a:custGeom>
                          <a:avLst/>
                          <a:gdLst>
                            <a:gd name="connsiteX0" fmla="*/ 0 w 3764566"/>
                            <a:gd name="connsiteY0" fmla="*/ 3185900 h 3185900"/>
                            <a:gd name="connsiteX1" fmla="*/ 1882283 w 3764566"/>
                            <a:gd name="connsiteY1" fmla="*/ 0 h 3185900"/>
                            <a:gd name="connsiteX2" fmla="*/ 3764566 w 3764566"/>
                            <a:gd name="connsiteY2" fmla="*/ 3185900 h 3185900"/>
                            <a:gd name="connsiteX3" fmla="*/ 0 w 3764566"/>
                            <a:gd name="connsiteY3" fmla="*/ 3185900 h 3185900"/>
                            <a:gd name="connsiteX0" fmla="*/ 0 w 3764566"/>
                            <a:gd name="connsiteY0" fmla="*/ 3185900 h 3185900"/>
                            <a:gd name="connsiteX1" fmla="*/ 518979 w 3764566"/>
                            <a:gd name="connsiteY1" fmla="*/ 2323888 h 3185900"/>
                            <a:gd name="connsiteX2" fmla="*/ 1882283 w 3764566"/>
                            <a:gd name="connsiteY2" fmla="*/ 0 h 3185900"/>
                            <a:gd name="connsiteX3" fmla="*/ 3764566 w 3764566"/>
                            <a:gd name="connsiteY3" fmla="*/ 3185900 h 3185900"/>
                            <a:gd name="connsiteX4" fmla="*/ 0 w 3764566"/>
                            <a:gd name="connsiteY4" fmla="*/ 3185900 h 3185900"/>
                            <a:gd name="connsiteX0" fmla="*/ 0 w 3764566"/>
                            <a:gd name="connsiteY0" fmla="*/ 3185900 h 3185900"/>
                            <a:gd name="connsiteX1" fmla="*/ 518979 w 3764566"/>
                            <a:gd name="connsiteY1" fmla="*/ 2323888 h 3185900"/>
                            <a:gd name="connsiteX2" fmla="*/ 1882283 w 3764566"/>
                            <a:gd name="connsiteY2" fmla="*/ 0 h 3185900"/>
                            <a:gd name="connsiteX3" fmla="*/ 2538279 w 3764566"/>
                            <a:gd name="connsiteY3" fmla="*/ 1128501 h 3185900"/>
                            <a:gd name="connsiteX4" fmla="*/ 3764566 w 3764566"/>
                            <a:gd name="connsiteY4" fmla="*/ 3185900 h 3185900"/>
                            <a:gd name="connsiteX5" fmla="*/ 0 w 3764566"/>
                            <a:gd name="connsiteY5" fmla="*/ 3185900 h 3185900"/>
                            <a:gd name="connsiteX0" fmla="*/ 0 w 2538279"/>
                            <a:gd name="connsiteY0" fmla="*/ 3185900 h 3185900"/>
                            <a:gd name="connsiteX1" fmla="*/ 518979 w 2538279"/>
                            <a:gd name="connsiteY1" fmla="*/ 2323888 h 3185900"/>
                            <a:gd name="connsiteX2" fmla="*/ 1882283 w 2538279"/>
                            <a:gd name="connsiteY2" fmla="*/ 0 h 3185900"/>
                            <a:gd name="connsiteX3" fmla="*/ 2538279 w 2538279"/>
                            <a:gd name="connsiteY3" fmla="*/ 1128501 h 3185900"/>
                            <a:gd name="connsiteX4" fmla="*/ 0 w 2538279"/>
                            <a:gd name="connsiteY4" fmla="*/ 3185900 h 3185900"/>
                            <a:gd name="connsiteX0" fmla="*/ 0 w 2538279"/>
                            <a:gd name="connsiteY0" fmla="*/ 3185900 h 3277340"/>
                            <a:gd name="connsiteX1" fmla="*/ 518979 w 2538279"/>
                            <a:gd name="connsiteY1" fmla="*/ 2323888 h 3277340"/>
                            <a:gd name="connsiteX2" fmla="*/ 1882283 w 2538279"/>
                            <a:gd name="connsiteY2" fmla="*/ 0 h 3277340"/>
                            <a:gd name="connsiteX3" fmla="*/ 2538279 w 2538279"/>
                            <a:gd name="connsiteY3" fmla="*/ 1128501 h 3277340"/>
                            <a:gd name="connsiteX4" fmla="*/ 91440 w 2538279"/>
                            <a:gd name="connsiteY4" fmla="*/ 3277340 h 3277340"/>
                            <a:gd name="connsiteX0" fmla="*/ 0 w 2538279"/>
                            <a:gd name="connsiteY0" fmla="*/ 3185900 h 3185900"/>
                            <a:gd name="connsiteX1" fmla="*/ 518979 w 2538279"/>
                            <a:gd name="connsiteY1" fmla="*/ 2323888 h 3185900"/>
                            <a:gd name="connsiteX2" fmla="*/ 1882283 w 2538279"/>
                            <a:gd name="connsiteY2" fmla="*/ 0 h 3185900"/>
                            <a:gd name="connsiteX3" fmla="*/ 2538279 w 2538279"/>
                            <a:gd name="connsiteY3" fmla="*/ 1128501 h 3185900"/>
                            <a:gd name="connsiteX0" fmla="*/ 0 w 2019300"/>
                            <a:gd name="connsiteY0" fmla="*/ 2323888 h 2323888"/>
                            <a:gd name="connsiteX1" fmla="*/ 1363304 w 2019300"/>
                            <a:gd name="connsiteY1" fmla="*/ 0 h 2323888"/>
                            <a:gd name="connsiteX2" fmla="*/ 2019300 w 2019300"/>
                            <a:gd name="connsiteY2" fmla="*/ 1128501 h 2323888"/>
                          </a:gdLst>
                          <a:ahLst/>
                          <a:cxnLst>
                            <a:cxn ang="0">
                              <a:pos x="connsiteX0" y="connsiteY0"/>
                            </a:cxn>
                            <a:cxn ang="0">
                              <a:pos x="connsiteX1" y="connsiteY1"/>
                            </a:cxn>
                            <a:cxn ang="0">
                              <a:pos x="connsiteX2" y="connsiteY2"/>
                            </a:cxn>
                          </a:cxnLst>
                          <a:rect l="l" t="t" r="r" b="b"/>
                          <a:pathLst>
                            <a:path w="2019300" h="2323888">
                              <a:moveTo>
                                <a:pt x="0" y="2323888"/>
                              </a:moveTo>
                              <a:lnTo>
                                <a:pt x="1363304" y="0"/>
                              </a:lnTo>
                              <a:lnTo>
                                <a:pt x="2019300" y="1128501"/>
                              </a:lnTo>
                            </a:path>
                          </a:pathLst>
                        </a:custGeom>
                        <a:noFill/>
                        <a:ln w="19050" cap="sq">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77127960" name="Logo Dark Text"/>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375068" y="0"/>
                          <a:ext cx="1831367" cy="8049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9F1531" id="Group 1856196949" o:spid="_x0000_s1026" alt="&quot;&quot;" style="position:absolute;margin-left:0;margin-top:-20.5pt;width:99.5pt;height:64.65pt;z-index:251658247;mso-position-horizontal:left;mso-position-horizontal-relative:page;mso-width-relative:margin;mso-height-relative:margin" coordsize="32064,208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Hs99nAUAAKQWAAAOAAAAZHJzL2Uyb0RvYy54bWzsWNtu&#10;4zYQfS/QfyD0WCCxLpYsG3EWRdINCgRt0E2B7aNM05awEqmS9CV/3+FFEuVkLSXexwaII0VzPTMc&#10;a87Np2NVoj3homB06QXXvocIxWxd0O3S+/v581XqISEzus5KRsnSeyHC+3T78083h3pBQpazck04&#10;AiNULA710sulrBeTicA5qTJxzWpC4eGG8SqTcMu3kzXPDmC9Kieh7yeTA+PrmjNMhID/3puH3q22&#10;v9kQLP/cbASRqFx6EJvUn1x/rtTn5PYmW2x5VucFtmFkH4iiygoKTltT95nM0I4Xr0xVBeZMsI28&#10;xqyasM2mwETnANkE/kk2D5ztap3LdnHY1i1MAO0JTh82i//YP/D6S/3EAYlDvQUs9J3K5bjhlfoL&#10;UaKjhuylhYwcJcLwzyBMoiQGZDE8S8PAj2ODKc4B+FdqOP/NKkahn0yj2CiGfhpO41RpThq/k140&#10;hxr6Q3QQiMsg+JJnNdHIigVA8MRRsV56YZDM0mQ6TTxEswq69YGiZ15kdFsSFZsKAqQVWgoXUT8y&#10;/E0gyu5ykCG/ihr6DTDRefSE1Y2wagpWxBkIxlNf/ejGsSAHcRjOpx4CNK/SeRAlBs0GbmiSeQQa&#10;Gu4wCqM07aOWLfBOyAfCdOWy/aOQpsXXcKUbdG1zw4xSUUjyFaxtqhK6/pcJ8tEBRbNkGifW8fZU&#10;/B9XPArSeO77KEf2ykT7Sulr4PgI0jQM02jYk6s0wkfo+LA5DPvoKY3NJnI8jUDMFR+NmAvzCB+u&#10;+GgfLsBxkM5n82HAXB3bgMPld1EeXX5XaUT5eyibFh7Opqc0tvxwPN9zYFzx0aVx6/l/+d9Z/jCO&#10;0nBMM7vlD4Iwjf1guJl79RzbaD2lsY0G347vaTRX/MONZrH7ziC/fPq3c2bA0Q+cMwOeLpgzXaMN&#10;+Li40dQMGPDxoRY7nTMDPlxxp8XC2SyaNi/Tp28MvS//C8t/3pFbye5rZiAlV0nPmfM+3Epay8Ol&#10;cZWcOXPek1vPeTCdvrcFjHU1z877cWs6wocr7rSAmWnfGRs/sgXOO3Kr+fEWOO/DrealLXDek4u1&#10;Lo19/bev9Cdv8r3h3L2bOWsC7KdnTyfsG1HkT1VDn/fkTmd1aAZ8uFWxlod9uErdoXE8waq4bdaa&#10;LG82HXykdtWBKwR7mdpZ1eZTM6H2UXfvgS2ruQXwzPYJWkp6QBkAcJXNyqe1RihDZq5y6HqGpLoM&#10;OOyTirkoNXMhPQTMBfcQMBcrc9LqTKrEdXpwiQ6wxDYrYg7XdkNUzyu2J89MS8puL28kTO6dTEld&#10;WdsXOuwGp0ai+Vtrq613SNAWzWZn5CA9FbPe89vgVc7O1krZ56IsdY+XVKUUzH1NMWRAEIl/dTEF&#10;K4u1ElMJabaI3JUc7TNASx4bRB0p8FFCYYFVaDZxfSVfSqJMlPQvsgESABokNA4UA9XZzDAmVAbm&#10;UZ6tiXEV6/3dgNdGoZPTBpXlDQTZ2rYG3rZtzFh5pUo0gdUqmzZu3ZgImsCMcquhPTMqW+WqoIy/&#10;lVkJWVnPRr4ByUCjUFqx9QtQJFyWd8zwaBnFOYNmxJJrZSUF9MztTV3gBfxaqgquXvE0w5QeaMkd&#10;J541Uo2yUWX8266+AlYN2qpYFWUhXzRDCDmroOj+qcCKt1E3HeUTz2YBrAoJTFpD+TyyLUP3YAw9&#10;A+mikmsUjDr0b4HP8T598Ym67flelUXdNK66tlkCmCec3htAGb7wnuFdBd1oCFBOSkiYUZEXtYAJ&#10;sSDVigCZxX9f68LC8ZCcSAxnrmlGrDghOBDtAx1lF5iK2WWrlGbDT0Wz2E+A1IXzbV/4Gm4qSCOY&#10;EzNLBfrTedI0VkMk1txQU0hdQIQw3XRHNjSVGg5WBOLrotCXcKs7U1OhOnxL2yqu1b3XUh25fPsf&#10;AAAA//8DAFBLAwQKAAAAAAAAACEAVuiGX4xRAACMUQAAFAAAAGRycy9tZWRpYS9pbWFnZTEucG5n&#10;iVBORw0KGgoAAAANSUhEUgAAA/QAAAGsCAYAAABzZ+zRAAAAAXNSR0IArs4c6QAAAARnQU1BAACx&#10;jwv8YQUAAAAJcEhZcwAAOw4AADsOAcy2oYMAAFEhSURBVHhe7d0JmGRXWf/xAoE/KogKIsguiwjI&#10;LsaYpPpWz2CAGDJTp2pCtp66t2YgCamesCvgREAUkFVEETCCsi8B2QnpmbCKAhEEWWUAEWSzWURA&#10;EP/nVL8TJtPvzNxT99yqc+79fp7n94yS7rdu3Vtd1b++WwfA/GWD0WN7g+L/KsfkL5aRAAAAAACg&#10;ZlfLTLGmFnTPZIM8l5kAAAAAAKBOmRn3tHLuHZN/urtj5ZYyFgAAAAAA1MmW8cdvKuezxBTPlZEA&#10;AAAAAKBOJ598wf/rDfJ3qwXdM0um2CFjAQAAAABAnXr90X20cu4dU/xT9wG7byBjAQAAAABAnWwR&#10;f7Ja0H1j8qfJSAAAAAAAUKeTzzzzZ2wZ/8dN5XyGLJv8fjIWAAAAAADUabk/vr9Wzv2Tv/s4Y35S&#10;xgIAAAAAgDplJn+mXtA9Y8aPk5EAAAAAAKBOJ5jRL9hC/2G1oHskM8UPl/vFkowFAAAAAAB1ygaj&#10;oVbQZ8hbZSQAAAAAAKhbZoo/V8r5DMkfKSMBAAAAAECdeuaBN8lM/gm9oJdPNsi/saWf31PGAgAA&#10;AACAOtkyf7ZW0H2TmeI1MhIAAAAAANStN8j/Sivo/hmfLyMBAAAAAECdlrePfrlnigN6QS+fzBT/&#10;vmVH8asyFgAAAAAA1KlnxoVW0L1jihfJSAAAAAAAULeeyV+sFnTv5DtlJAAAAAAAqJM7RN4W8S/q&#10;Bb183BXy771j581kLAAAAAAAqNOSyc/TCrpv3D3sZSQAAAAAAKhbZvJXagXdO2ZsZCQAAAAAAKhT&#10;NhzdxRb6r6sF3SPZoPjgvU3x8zIWAAAAAADUyRbxC7WC7h1TPEVGAgAAAACAumUm/zu1oPumP7qP&#10;jAQAAAAAAHXqmeJeNt9WC7pHskHxjsFgcC0ZCwAAAAAA6tQb5I/UCrpvbKG/SEYCAAAAAIC62TL+&#10;1sPLuXdM/j+9/vhEGQkAAAAAAOrkSvi0jGsl3SOZyd8sIwEAAAAAQN16pvh9raD7JhvkD5ORAAAA&#10;AACgTnv37r16b5Dv0wq6V0z+n73hzrvLWAAAAAAAUKelfr6sFnTPZKZ4pYwEAAAAAAB1y8zoD7WC&#10;7htb6M+VkQAAAAAAoE7HGfOTtoi/Ryvofsn/bXnH+HYyFgAAAAAA1CkbFvfVC7pfMpP/tYwEAAAA&#10;AAB165niKVpB940t9GfLSAAAAAAAUKctg93Xy0zxAa2g+yX/WM+ccxMZCwAAAAAA6tQzo216QfdL&#10;Zopny0gAAAAAAFA3W8afdXg5nyVZv9guIwEAAAAAQJ22bnvQDXuD/CNaQfdL/n536L6MBQAAAAAA&#10;dVo2xQ69oPslG+RPkpEAAAAAAKBuPZM/Vyvovsn6+b1lJAAAAAAAqNOJO3beLBsUn9QKumf2d7t7&#10;ryFjAQAAAABAnTIzOkcp597JBsVjZSQAAAAAAKhbZvK/1gq6V0zx3aVh8VsyEgAAAAAA1CnbsevW&#10;ttB/Ti3pPjH5G2UkAAAAAACoWzbId6kF3TPLJn+IjAQAAAAAAHXrmeIlWkH3STbIv5YNR3eRkQAA&#10;AAAAoE49M7pDZvL/0Eq6V0zxchkJAAAAAADq1huMz1cLum9M8UAZCQAAAAAA6tYb5K9WC7pfPts1&#10;xW1kJAAAAAD4y/qjizJTXFw5g/x53ZWVa8tYBJKZ/DFKGSyV7rbxTWUMAnHr1Bb6H2jr2yfZoHip&#10;jMQxdB+w+wbqe45n3BwZiRr0hvlp2nr3ymD0KBmHwEL9HJH5x/1syWbEDHpmtMd+5j6d2Ljf+SVu&#10;vdjfZ3a6dPvFUnfHyi1llaGFeqZ4ivb+Q+KO226yAfO9WuGYJXbwGdOhCMYW+rdp67pMlriCenDu&#10;qvTauvaNnXOmjMQxuF8ytHXom+5gfFcZiRps/HKor/vSMfkVMg6Bde+/8rPqOifRxxUx2YyYQTbI&#10;92nrlRwx6+692P5Of4kr/pT9dnDbXHktkNhjigMbG7A/PtH+0H5f/SLPuL3006EIwpa+36y0bUzx&#10;OhmFQOz2eIO6rj1iZ3y0O1i5kYzEMVDo00ChjxuFPt1Q6Kuh0IfLoSVfVi8agkKfaA4Wesd+WLxJ&#10;/SLfmPzTWwa7by5jUZHdLo9S13PJ2A+xb1BiwukOx8fZdfodbV175lkyEiVQ6NNAoY8bhT7dUOir&#10;odDXlysLPnvwk0ehTzSHFnr7/zxU/aKZku+UsagoM/mb9XXsEZOvyjhUZD+4flddx55Z7o/vLyNR&#10;AoU+DRT6uFHo0w2FvhoK/Xziyj177tNFoU80hxb65X5+N1sev65+oXfyF8pYVGA30L3sD9d/6+u4&#10;fOwb7GtkJCqqcj2Dg7Ez3nf8qfl1ZSRKoNCngUIfNwp9uqHQV0Ohn3OmxZCde6mh0CeaQwu9Y//H&#10;V2z6ohliC+TnuR1Xdbb4PVxbv75xf6hZNjt/TcZiRtkwP8m+tn+orWOvmPyPZCRKotCngUIfNwp9&#10;uqHQV0OhX1zca5fD8dNAoU80mwq9KR6ofuEMsW+eu2QsZmS3R+WLr10ZUzxYxmJG9kPpInXdemZ5&#10;ONoiI1EShT4NFPq4UejTDYW+Ggr94uMOx2evfdwo9Inm8EK/ZfvO22Ym/5z6xb4xxUtkLGaQDcb3&#10;sD9Y31bX7Qyx2/WVMhoz6Ha717Cv6cu1desT+4G2ZsddbWMqyqLQp4FCHzcKfbqh0FdDoY8nbluw&#10;xz5OFPpEc3ihd3qD/K/UL/aNKb5kf7m7g4yFp1D3Or8ypvgK22N2dv1tVderb0zxaBkJDxT6NFDo&#10;40ahTzcU+moo9PGF13R8KPSJRiv0y2Z8pvrFM2V0voyFJ7txXqev09mTmeJcGQ9PvUH+RG2d+sT+&#10;QvGdLcPxcTISHij0aaDQx41Cn24oP9VQ6KPNOp/L8aDQJxqt0J+4bdeNbfH7qPoNnrFzXiVj4WGr&#10;fXOzHz7f0NZppZj8ZfIQ8HDKKbt/yq6/v9+0Pj2TmfzvZCQ8UejTQKGPG4U+3VDoq6HQRx772SGb&#10;CgtEoU80WqF37H981qYvniHu6urZcHQXGYuS7A/UqrY+K8cUX7Lb5FfkYVDScn90iro+fcMH1swo&#10;9Gmg0MeNQp9uKPTVUOjjj9tG7j1KNhkWgEKfaI5Y6If5aeo3zBIzpsR4ykzxGnVdBkg2GO+Wh0FJ&#10;dns8VVuXPrG/jH2ZWwfOjkKfBgp93Cj06YZCXw2FPpHYYuI+72WzYc4o9InmSIX++FPz62Ymf5/6&#10;Tb4xxetkLEro9Ys7uyMb1HUZIiZ/sTwUSjjhjHN/zv4i9UF1XXrEznipjMQMKPRpoNDHjUKfbij0&#10;1VDokwrn1S8IhT7RHKnQOyEuAib51vJw56/LWByDLfMXKOswWDJTfKFritvIw+EYsn6xXVuP3jHF&#10;WEZiBhT6NFDo40ahTzcU+moo9MmFUr8AFPpEc7RC3x2OtqjfNEOWTPEIGYtjsIX7ldo6DBozLuTh&#10;cAyZyZ+trkOP2Bmf2WrGt5KRmAGFPg0U+riF+zkaneBmkTmGc4srCVHo7e9nl/QG+c5kY9+fs/7o&#10;IvfHIftcLnbPZ7peXImzhUB7zgsOpX7OQrwO7GvqYep7GKkv28Y3lU2oupr9Ib9M21i+sYXmzTIT&#10;R5H1x3e0P0xf0dZh0JjiRfKQOIruYOVG9gOv8h0f7Jvb82QkZuTesLR16xt+OagXhT5uofbQ83OE&#10;1AQp9C04SmL6WTvMT9so/lEc1bDulkkWDzULsofe/h4g4xCL3iD/PXVjeca+KXwv6+86XsbiCJZM&#10;fp62/kInM/nn2GN8bNlg/ABt/XnH5KfLSMyIQp8GCn3cKPRoKwr97K4s+fb52/Wwfvh6qT1HO5wY&#10;QVHoG6o7HB+XmeK/1A3mG1M8WsbiCOwP0svVdVdL8p3ysDgC+5r9S33dlY/9+fnw1m1n3VBGYkYU&#10;+jRQ6ONGoUdbUejDmZZ7U1ysraO64rafPDxqRKFvMFtqXqduMP+8XUZC0d2+cnu7rr+krLda4t6M&#10;5aGh2DLYfXP7xvZpbd35xK7nZ8hIVEChTwOFPm4UerQVhb4e0/f8eZ1/T1GsHYW+wZYHxUTdYL4x&#10;+f92+8WSjMVh7BviA9X1VldM/hlXWuXhcZiNi8go6803w+J3ZCQqoNCngUIfNwo92opCX6+Ni+7V&#10;X+x576kXhb7BusP8TpnJ/0PdaJ6xc/5AxuIw9ofoJdo6qzN2e5wtD4/D2PXzwsPXl2/s+n3vKafs&#10;/ikZiQoo9Gmg0MeNQo+2otDPh5xnr66/IOF8+lpR6BvObuAXqxvNM/YN9R3d7t5ryFiILdt33jYz&#10;xRe0dVZn7GM+XxYBh3Dbw35ofF5bZz6xhf4JMhIVUejTQKGPG4UebUWhnx/3/hCkGB4h7gr88lAI&#10;jELfcPaNMFc32iwxxVYZC2HXyVhdV3XH5J/qmQfeRBYDYnkw3q2uL7/8qDfMMxmJiij0aaDQx41C&#10;j7ai0M9fkM8DPdzKriYU+oab/jId4AJhG8mfKGMhMpP/jb6u6k9mijNkMSDs9niZtq58YtfrpTIO&#10;AVDo00ChjxuFHm1FoV8Md+0sbV1Wjf0diws714BC3wJ2Iz9X3XC+4bziq1jePvpl+8ZU+fDumWOK&#10;58qiwJpeM2KQf1ldVx6x2/R3ZSQCoNCngUIfNwo92opCvzg1lXr20teAQt8C2WA8VDfcDFky+f1k&#10;bOvZ4jfS1tHcYoqPdwfn3UgWp/Uyk1+grie/fMuu13vJSARAoU8DhT5uFHq0FYV+seoo9eylD49C&#10;3wLdB+y+gS0p/6RuPM/YN9Y/kbGtZwvkX2vraK4x+emyOK1nPyBeo64jj9jX92tlHAKh0KeBQh83&#10;Cj3aikK/eDWU+nUZjUAo9C1hC/1T1Y3nGVuaPrBlsPt6Mra1su35LewPT+337TxWMjP6c1mkVusN&#10;d93dfuh/Q1tHPnF7+WUkAqHQp4FCHzcKPdqKQh8Htw61dTt78p0yGgFQ6FuiOxwfp268GbI8HG2R&#10;sa3VG+anaevGK6b4kvq/+8TkX+V2goHKyCD/gTuaRUYiEAp9Gij0caPQo60o9HGYvgeZItyOLD4v&#10;gqLQt4jd2J9SN6Bn7Jvr82Rka4W4uv2yKU7W/nff8AcW99ou3qmtG59kprhExiEgCn0aKPRxo9Cj&#10;rSj08Qh96L37/UBGoyIKfYvYjfX4TRtvlrR8r3B3ZeXadh18W103ZSO/+Ib4AWz7H1i6priNtl68&#10;w/UIakGhTwOFPm4UerQVhT4ubueHto5nCgUymBB9gu2RiGyYn+QOK1Y3omfclfNlbOssm/xMbZ34&#10;JBuMHuVm2TfG39X+u1dM8c/Lp51//enCtVBvMP49db34xOSfctdFkJEIiEKfBgp93Cj0aCsKfVxC&#10;vRe5cGRkOBT6lrEb/C3qRvSM/SFs7cXYbIH+S22dlI39cPrOUn/0G27WFndtA1N8V/s6n2T9Yvt0&#10;4VrIPv+3H74+vGNy7ulfEwp9Gij0caPQo60o9PFx61NbzzOEq90HQqFvmczkD1c3omfsnE/0zDk3&#10;kbGt8dvbdt14+tyVdVI6Jn+jjJuy896sfp1PTP5MGdcqy/1iya6//1XXiUeywai1R5zUjUKfBgp9&#10;3Cj0aCsKfXzc+4i2nmeJOy9fxqICCn3L9IY772432vqmjThbzpKxrWF/YE5X1oNX7IfTw2TcVM8U&#10;j9C+zium+Cf3C5+MbA1b5v9AXR8+ceuOq9vXhkKfBgp93Cj0aCsKfZzs705Brnif9UcXyUhUQKFv&#10;ocwUr1I3pG9M8QIZ2RruVAN1XZSM/f5vZoPxPWTclF2P93KH4Wtf75Pl/vj+MrIV7rF79zXtenuH&#10;ti68YoqnykjUgEKfBgp93Cj0aCsKfZxCHXbPefRhUOhbyP7wnKtuSM9kJv9Md8cDW3PLia3bHnRD&#10;+wPzL9q6KB1TvE7GXYX939+gfr1PTP40GdcKWT+/t7oePLNk8vvJSNSAQp8GCn3cKPRoKwp9nNx7&#10;ibauvWOKAzISFVDoW2h5x/h2vUH+b+rG9ExmipGMbTz7pjPQ1oFXjvDDYj+wHqZ+vUfstvjA8afm&#10;15WRjWef7x9r68ErJn+Xuw2hjEQNKPRpoNDHjUKPtqLQx8uVcW19e4YL4wVAoW+pzOR/rW5Mz9g5&#10;fyMjG88WyGdr66Bs7Lr6z2w4uouMuwp3GL79mm8d/j2+We6PT5GRjdYdnHcduz7fp60Dr5j8cTIS&#10;NaHQp4FCHzcKPdqKQh8v+3txkHvSu98TZCRmRKFvKVuGzlY3pmfsnC+4Pf4ytrHcRdN6g/wj2joo&#10;n/zVMk7lDsfXv6987Affn8i4RusNi9/Rnr9nfrBkdnVlJGpCoU8DhT5uFHq0FYU+XqHOo+dK99VR&#10;6Ftqy+n5L9mC+TF1g/rGFA+UsY21NMz76nP3iSkeLONU9o3xQvX7PGJn/OPWs876aRnZWPaN62na&#10;8/fMW2UcakShTwOFPm4UerQVhT5e7gr12vr2DYW+Ogp9i2Umr3QI+ZUx+ctkZGPZ5/msTc/bI5kp&#10;vpL1x3eUcaqt9hct+7WVbymYDYv7yshGurcpfr5nin/SnrtXTPEIGYkaUejTQKGPG4UebUWhj1dv&#10;mJ+mrW//5DtlJGZEoW8xu+G2qRvUM/aN8svdYX4nGds4J5xxxs/ZD5QPac+9dEzxchl3VCHOR7LL&#10;+iQZ10g9Mzba8/aJXUff6Pbze8pI1IhCnwYKfdwo9GgrCn28ghV6imRlFPoWO/nMM3/GHaKtblTP&#10;ZCa/QMY2Tpg3rPxBMu6olgfFRP9+n+R/3+Qrt9vn+Gebn7Nvjn49A4RDoU8DhT5uFHq0FYU+XqE+&#10;3ymS1VHoWy7Irb9sbKF/jYxsHPthUumiH/b7v9jdvnJ7GXdUvX5xZ/vB8zVtjk+Whjt/W0Y2ym9v&#10;23Vj+1r7F+05+2V0voxEzSj0aaDQx41Cj7ai0Mcr1PsSRbI6Cn3L9UyxVd2o/llf7ud3k7GNIUcx&#10;fFB5vuVj8hfLuFLsNnmVOscr+RNlXKNkpjhDf77lY2d8obt9d6k/sKA6Cn0aKPRxo9CjrSj08Qq2&#10;h55z6Cuj0Lfc3r17rx7izdJl2eQPkbGNEeT2aKYYy7hSeoPx+eocr+Tvvsfu3deUkY2Rmfz5+vP1&#10;iCleJOMwBxT6NFDo40ahR1tR6ONFoY8HhR6uJD1G3bCesW+Yr5eRjWE/SP5Ee66lY4rPd01xGxlX&#10;irsavv2+r6jzPLI8HG2RkY3gPjjsa+xftefqk+VBsSIjMQcU+jRQ6ONGoUdbUejj5d5PtPXtnWF+&#10;mozEjCj06Cyb/DftC+G/1Y3rEfum+52l/ug3ZGzy3P3c7YdA1YsGvlDGebGF/uXKLN88XsY1QmaK&#10;kfIcvZKZ/BMn7th5MxmJOaDQp4FCHzcKPdqKQh8vd/94bX17h0JfGYUeU/YN8/XqxvWMfdN8lIxM&#10;nrufu/YcfeJKqIzzYr/vXG2eT+w2fUdn796ry8jkuUPltefpFZM/R8ZhTij0aaDQx41Cj7ai0Mcr&#10;yOeGjfs9QUZiRhR6TIX6obR5q4xMnv0QeZLy/MrH5J+Z9U3KXbTNFtgvqXN9MswzGZm05R3j22Um&#10;/4L6HH1ixkZGYk4o9Gmg0MeNQo+2otDHKzPFxdr69g2FvjoKPaaWzc5fsz+Ylc/bti+o/9kyGJ0g&#10;Y5Pl7uNun8/fb3p+PjHFC2TcTOwH0EvVuR6xMy6ScUnrDfIHac/PJ/b1/YETzjj352Qk5oRCnwYK&#10;fdwo9GgrCn287O9Vl2jr2yumOCDjUAGFHlcKUSBd7JzHyshkLQ3Hv609N59kJj9bxs0kG4x3a3N9&#10;4j4IZVzSglxTwBRPkXGYIwp9Gij0caPQo60o9HGS96T1w9e1b5rye+qiUehxJVt4xuoG9oz8cF5t&#10;Y2qa3H3ctefmkU92t41vKuNmsnGYeVH1MPMfZcP8JBmZpGWz69fsa7P6Vf9NcbKMxBxR6NNAoY8b&#10;hR5tRaGPk7uQnbaufcO2CYNCjyttNeNbZSb/jLqRPZOZcU/GJsfdv93dx117XqVjir+UcZXYN7q/&#10;Ved7JBuMkj5iYnlQTLTn5RP7C8E77jAYXEtGYo4o9Gmg0MeNQo+2otDHKcjh9i5c4T4ICj2uwr5x&#10;Pk/dyP5J9pZp7v7tyvPxSjYYP0DGVdIz40Kb75m3y7gk2dfka5Xn5BeT75VxmDMKfRoo9HGj0KOt&#10;KPTxCXW4vYv7HUHGogIKPa7CviBOVzeyb0z+rkGie0Tt8j9+0/PxSv6x7mDlRjKukmzHrltnpvi8&#10;/jhlk/9gaVj8loxMSref39M+/2/qz6tc7Pd/v9cfnygjMWcU+jRQ6ONGoUdbUejjE+TzwoUL4gVD&#10;ocdVnGBGv5CZ/MPqhvZMiucs79279+r2w+Md2vMpncD3OrczX7jpMbyT/56MS4p9LT5cfz7lYz/I&#10;3yTjsAAU+jRQ6ONGoUdbUejjE+pwezdHRqIiCj02sW+eT1c3tGfsnCfJyGS4+7Zrz8UrphjIuCDs&#10;G95IfRy/vFXGJcWVceW5eMW+Dh8m47AAFPo0UOjjRqFHW1Ho49LtF0vaOp4pnD8fDIUemyz3R6eo&#10;G9ozmcn/oTs47zoyNgn2Tf8i7bmUjin+ufuA3TeQcUF0dzzwlu6wJPXxSsZ+IH6vOxwfJyOTkPV3&#10;He+WW3s+ZWNfg19f7ud3k5FYAAp9Gij0caPQo60o9PFw70Mhtodk3c2T0aiIQo9NjjPmJzNTvEfd&#10;2L4ZFr8jY5MQ4I3qWTIqKLs9LlYeyzP5I2VcEmwZf4z+PMrHzniljMOCUOjTQKGPG4UebUWhj0fW&#10;H1Xb6XVIONw+LAo9VHbDVrwwnMTkT5OR0XP3a7fL/KNNz8EnZrxNxgWVmfE56uN5xB2+LuOSYF87&#10;l2nPwy/jB8k4LAiFPg0U+rhR6NFWFPo4yGd5kCvbu7hD92U0AqDQQ7Vsf9AyU/xQ3eA+sS+wE844&#10;9+dkbNTsG/5j1edQNtPnekYtz3XL4Oyb90zxafVxS8Z+KH5nebjr12Vk1EJcy8C+fj+/vGN8OxmJ&#10;BaHQp4FCHzcKPdqKQh+HENvhYNg7Hx6FHkeUmfxt6gb3zNIw78vIqNllffvhy+6Vmo9GsG+Az1cf&#10;1yP2DTmJC8T1zPhx2vL7xK6vi2UcFohCnwYKfdwo9GgrCv3iBfl8OCTsnQ+PQo8jcudcqxvcM5nJ&#10;ny0jo+Xu0+7u164tf+nUfL2AZZOfqT6uR+yH2utlXLQGg73Xsm9M79KW3yf2dXe2jMQCUejTQKGP&#10;G4UebUWhX6zQZZ698/Wg0OOIuv38nvaN9BvqRveI/eH9aO/04hdlbJTcfdq1ZffIPx5/an5dGVeL&#10;njnnJnZ7fFJ5bJ98qzfceXcZGaVlU5ysLLdn8o9tOT3/JRmJBaLQp4FCHzcKPdqKQr84ocu8C3vn&#10;60Ghx1FlJn+NutF9Y/LTZWSU7DK+ddMy+8QUT5ZRtbLr8bnq43vEfrBdKOOiZD+8n6Qtt09SOCqk&#10;LUIVevcLmbvCLqkpQX5pzvfJZkdg/BzFl94g3ymbBzWi0C9GHWWevfP1qXp7axe3fbT3OjJbZNPE&#10;oTcYna9tdO+Y4rkyMjpbhuPj7AdGtfudD4v7yrhaZYPRA7TH90v+WhkXHXeUg31D+Qd9uT1S090G&#10;4C9UESEJhD30tQm1h56EC3/Amg8K/fzVUeZt1jlCqD5B9tCToJFNE4fu9pXb24L1BW1BvWLyT524&#10;Y+fNZGxUbMGtdq0Ak7/X3btfxtWqO1i5kTucXF2O8lnPhqO7yMioZCY/VVle3/zjlsHu68lILBiF&#10;vkWh0NeGQh9fKPTzQaGfH/c+49aVtg6rhm1QLwp9fJFNE4+eKV6kLahvMjM6R0ZGxb7JvElb3vLJ&#10;nyij5sKuxz/Xl6N8lgfFRMZFJTPFM7Tl9Ymd8ccyDhGg0LcoFPraUOjjC4V+Pij08+FOIbHrKth9&#10;5q8S+9ng3sPkoVADCn18kU0TD1v+VrQF9Y0tWtHdRszdl91+WHxHW96yyfr5vWXcXGSD0VBbDr/k&#10;r5Zx0eg+YPcN7Lb4kL685TPv7YGjo9C3KBT62lDo4wuFfj4o9PVyh8Hb388v0dZbkJjiAGW+fhT6&#10;+CKbJh7dbeOb2h/Ij2sL65nPLm8f/bKMjYL9oHiYspzlY4p33mP37mvKuLnYuu2sG9pC/hF1eUrG&#10;frh9rTvM7yQjo2DX5UBbVr/k+weDwU/ISESAQt+iUOhrQ6GPLxT6+aDQ18O9p7j1YtdPPXvlN7LO&#10;Ve3ng0IfX2TTxMW+UJ6jLax3zLiQkVGwb2avV5ezfB4vo+bKXcVdWRbPjM+XcVEI8Rqz2/OxMg6R&#10;oNC3KBT62lDo4wuFfj4o9GG5gj2HIi/hThDzQqGPL7Jp4rI0zPvawnrH5C+WkQvXG+66u12mb21a&#10;Ro9kZtyTcXO1HGZ7vELGLZy7Z3zlo0BM8d2sv+t4GYlIUOhbFAp9bSj08YVCPx8U+uqme+P7o4vm&#10;Wfr4I8p8Uejji2yauGz8MpG/X1tgn9g35i+6K+fL2IWybzYXastYPtMP86ttTJuv5dPOvr5dl5XO&#10;N7fP/8tbdhS/KiMXyi7PWYcvn3dM8QYZh4hQ6FsUCn1tKPTxhUI/HxR6f+79wu2Jd7efk/U3h73x&#10;P467ZpZbBlkczAGFPr7IpomPfWN4srbAvrE/6OfKyIWyhfy12vKVjsn3yqiFsI//THW5vDJ+kIxb&#10;KFvGX6AvX/ksmfwhMg4RodC3KBT62lDo4wuFfj4o9Ec3Le+D8V3d4e3ueUqxm2uBPzRuGSjz80eh&#10;jy+yaeKzNNz529oCz5CFH+rt7sNul2PmN7zMFD/MhvlJMm4hema0TVs2n9g33pfKuIXZasa3sm9E&#10;B7TlKx2TfzXWe+u3HYW+RaHQ14ZCH18o9PMRotC79yZ3yHmysSXZ7fV2V6Ofrg9X3kzhfm9aWHFX&#10;YpeFc+YXZfqa0LcLWVBk08Sn2917DbuA+w9fYO/Y8rVsdv2ajF0Idx92ddnK5+0yamGmv+BV/gHO&#10;v7i8Y3w7GbkQ9sMp15fNIyZ/uYxDZCj0LQqFvjYU+vhCoZ+PIIWe1J313jA/TTYZFoBCH19k08Sp&#10;Z4rf1xbaOyZflZELYYvsq9XlKhtTPFpGLZRdj09Tl88j9sNyl4xbiGxQ/K22XD7JBuPdMg6RodC3&#10;KBT62lDo4wuFfj4o9JHHvu+7z3nZXFgQCn18kU0Tp6Vh8Vu2zH5XW3Cf2Dfo18rIuds6zO9kS+TX&#10;tOUqk8zk34/laup2WU7VltEzfyvj5s5dIDEzxb8ry+STz2Y7dt1aRiIyFPoWhUJfGwp9fKHQzweF&#10;Pt64bePem2RTYYEo9PFFNk28bKF/g7bgPrEl7pvZYHwPGTlXdvkfrC1T6Zj8LTJq4Y4/Nb9ur+Ld&#10;BzKTf6FritvIyLmyr4NztWXyiileIOMQIQp9i0Khrw2FPr5Q6OeDQh9fptuEQ+yjQqGPL7Jp4uWu&#10;Jq4tuG/sG8LDZORc2QL7Sm15yid/pIyKgl2Pf6Ivp0fMqJBxc1V9W0yvbn+mjEOEKPQtCoW+NhT6&#10;+EKhnw8KfVRZd7fCY698fCj08UU2TbymV4g3+Ve1hfeKyd8oI+fGvhHdITPFV9TlKRH7wfKdninu&#10;JeOiYAvt/bRl9YopXiTj5qbXL+5c5dSHjeQf6Q5WbiQjEaFQhd7+3L7Sxl3ll9SQEL8MUHDqE+wP&#10;YyY/3d2fmgTIYHxX2TyoEYU+iqy7zwmKfLzs7/HV7hblYsZ/pL7XkZkimyZu9peCl6kvBp+Y4r+3&#10;DMfHyci5sG9I1Q7xNsUbZFQ0tp511k9nJn+furwlY7//cyea8a1k5Fy4v/Jqy+KZZ8k4RCpUEeGX&#10;53oF+XlkD31tQu2h5+cIqaHQLzZu/fO+Eb8Qf5R3vwfIOLRFNhjtVl8M3sl/T0bOhS2u1f4QYYqH&#10;yqio2DfcJ6nL65X53j/UrsvX6ctRPkv98f1lHCJFoU8DhT5uFHq0FYV+IVl397/n/SIdFHrMxF1V&#10;PMThHZkpLpWRtbNl/lfsMn9JW44yscu6sAv5HUuvP7qPtsw+cYdTybjaLQ93/bp98/m2thxl445K&#10;cBcFlJGIFIU+DRT6uFHo0VYU+rllfbquh/lpHFqfHgo9ZmYL4PPVF4RH7IwfZsP8JBlZq+pHFeQL&#10;u9XesXRXVq5tC+579eUuF/v9n9ky2H1zGVmrnikeoS2DX/InyjhEjEKfBgp93Cj0aCsKfc2x79vT&#10;vfH2s1pWORJEocfMbBk/Q31B+Mbke2VkrezjvFh9/LIx+aqMipIruOpye8SW+rNlXK3sunyL9vg+&#10;6Q5HW2QcIkahTwOFPm4UerQVhT5wXIEfFE93p1nyftAcbruq29snFPp26p1e/GLPFP+svih8YorL&#10;9+7de3UZWwt3n3VbVr+gPn6J2O/9uru6v4yLUtbP760tu0/s83y+jKtNdzA6wW7z72uPXzomv8yO&#10;utrGRMSMQp8GCn3cKPRoKwp9xRxa4DmUvrEo9KgkM8Uz1BeFZ5Zr3ttqX6SF9rilY4pXyaho3WP3&#10;7mvaH+h3qctfNib/VM+ccxMZWQv7wfJY9bF9YopHyzhEjkKfBgp93Cj0aCsKfbUkc/ssVEKhRyWZ&#10;yU9VXxSeyUzxhzKyFrYAvkh73NIxxYNlVNTs9niCuvwecadSyLg6XK3qh7Ndvv+a9+0OMTsKfRoo&#10;9HGj0KOtKPSVs8758c1HoUcl7h7o9kVU6WJsLrakvcdd2E3GBuXur26L7ue0xy2TbFB8OeuP7yjj&#10;orbUz5e15+AVkz9XxgWXmXFPfUyP2G35dzIOCaDQp4FCHzcKPdqKQl89bh3K6kRDUehRWYi9wtP0&#10;R/eRkUG584bUxysbk79MRkVvMBj8RM8Ul6vPo2xM8fHuYOVGMjKoIK+VyC9OiKui0KeBQh83Cj3a&#10;KkShd+eQu5+hVFL591YtlLVGo9CjsszsdHtdf7TpheEbUzxFRgaVmeJi9fFKJ3+QjEqCLc1/oD+P&#10;8lkyxQ4ZF4w7AsPOfvfhj+UT+8H+5WWz89dkJBJAoU8DhT5uG7/kK+vcM/wcITWhCr2MS4b93fUS&#10;7blUCefTNxeFHkHYN55L1ReHV/L3H39qfl0ZGYS7r7otuJ/RH+/Ysc/r3+33/4qMS0JvmGfac/GK&#10;yZ8j44JxR2Coj+UTU7xExiERFPo0UOjjRqFHW7W10E9/5kOUtKuG8+kbikKPIOyb5aPUF4dnlvrj&#10;+8vIIGwZP1t7nNIx+YtlVFKqfgBmpvjoCWb0CzIuCHcEhvZYXjHFWMYhERT6NFDo40ahR1u1tdA7&#10;oT4/D41bnzIeDUKhRxC2aN3Lvhi+tenF4RlbJJ8hI4Ow856vPU7pJFog7XL/vvp8fGLGRsZVdvKZ&#10;F/yMOwJDfZySsR/I/7rVjG8lI5EICn0aKPRxo9Cjrdpc6J3eMD9Ne06VQnFrHAo9grHlufL5PvaN&#10;+0PLp519fRlZibufun2Bf0p7nDKxz+dz2Y5dt5ZxScmG+Ul2+X+oPa+yyUz+pzKushAfSPa18TwZ&#10;h4RQ6NNAoY8bhR5t1fZC74T4/frwcD59s1DoEUzPFA9WXyC+CbRn2L4BnqHOL538hTIqSfY5vH3z&#10;cyofu/4+fG9T/LyMq8S+0TxTewyvmPx0GYeEUOjTQKGPG4UebUWhl59/UxzQnluFcD59g1DoEYx9&#10;IdzBvvF+UX2R+CTQBdnsnOeq80sn3ymjkpSZ/DH68/KIGW2TcTNz5+LbD6J/VueXjH0uH9667awb&#10;ykgkhEKfBgp93Cj0aCsK/YZQn6WHxq1bGY/EUegRlC1ef6O+SLySf+zEbbtuLCNn4u6jbkvkx/X5&#10;x459Hp/Jtue3kHFJWhoWv2V/wP9He35lkwW4pkE2GA+12T5pwodxW1Ho00ChjxuFHm1Fof8xzqfH&#10;kVDoEZTbq62+SDzjDpeXkTNZNsUObW7pmOIFMipp9rm8ddNz84l9g9gy2H09GTcT+2H8F+psnwyL&#10;35FxSAyFPg0U+rhR6NFWFPqr4nx6aCj0CGp63/dB8Un1heIR+wZe6QJo9oX9HG2uR86SUUmzb/y/&#10;qzw3r2QmP1XGeetuG9/Ufv8ntLllY5/De045ZfdPyUgkhkKfBgp93Cj0aCsK/VVxPj00FHoEZwvY&#10;n6svFI/YN99/dX8ckJFe3Dnbdhk+qs0tE/cHCVdEZVzSlk3+m/aN/7va8ywdUzxVxnmzZf5sdaZH&#10;7IwnyDgkiEKfBgp93Cj0aCsK/WahPlcPjVvPMh4JotAjOHeVevWF4p3ZLkpX+fFN/lwZ1Qj2g+xN&#10;6vMsnfz93cF515FxXjJTXKzPLBmT/29vmGcyDgmi0KeBQh83Cj3aikKvq+N8+qw/ukjGIzEUegTn&#10;bnVm3zw/qL5YvDLbbeMyk/+pPq9kGnZ7tJ4pHqE+T48smfx+Mq605e2jX7bf+9nDZ/kkM8WlMg6J&#10;otCngUIfNwo92opCf2T2dyTOp8cUhR61sCXyKeqLxSem+HzXFLeRkaVM/5hgig+r80okM/m/uCvk&#10;y7hGsOvxXnad/Jf2fEvHFE+WcaXZ7xmrszxiP4QfJeOQKAp9Gij0caPQo60o9EfG+fQ4iEKPWiyb&#10;4mT1xeIZ+0a+S0aW0jPjbdocj/yZjGoU+4b/BuW5lk5m8vcdZy78SRlXin1zebE2yyPfcn+MkHFI&#10;FIU+DRT6uFHo0VYU+qNzP9Pac64St85lPBJBoUct7jAYXMu+IbxDfcH4xBQvkZGlZKZ4hjqnbEwx&#10;kFGNYp/XQ9Xn6xH3RxoZd0xbdhS/ah/zS9qcsnGHksk4JIxCnwYKfdwo9GgrCv2xhbpl9KHhfPq0&#10;UOhRG/vi2qu+YDySmfw/XDmUkUfl7pde5QXtDtXvPmD3DWRco2SD8T3s8/um9rxLx4z/SMYdU28w&#10;Ol+d4RG77S+QcUgYhT4NFPq4UejRVhT6ctxOEO25Vwnn06eDQo/abBmMTrBvMN9XXzReGZ0vI4/K&#10;FsBT9e8vGZM/U0Y1Us8Ur1Ofd8nYbfmewWBwLRl3VPaxXqXNKJ/8i/aN5Q4yDgmj0KeBQh83Cj3a&#10;ikJfDufTtxuFHrWyb6IVb5lmY8uhjDsq+3VPVb+/bMxom4xqJLstLlSft09MsVXGHZH7hTEz+X+q&#10;318ydln/VsYhcRT6NFDo40ahR1tR6MtzP9/a868St/5lPCJGoUetbAGsfO62LYdfz4aju8hIlbtP&#10;urtfuvb9ZWLf7D/ofmGScY20deONfv3w5+4Tuy2eIOOOKMQfDjJTjGQcEkehTwOFPm4UerQVhd4P&#10;59O3E4UetVru53dzhVx94fjEjI/6InP3SVe/r2xM/jQZ1Wi2KL9Gff5lY4p3DgaDn5BxKvvh+3r1&#10;e8vG5J/Ktue3kHFIHIU+DRT6uFHo0VYUen+cT98+FHrUzr5IXrHpReOZzOR/J+NUtmg+Wfu+0hkW&#10;vyOjGm1pUEzU5++RzIx7Mm4Tux0q3/Pefnj/hYxDA1Do00ChjxuFHm1Fofc3fb/gfPpWodCjdvZN&#10;5YHqC8cnJv/28nDnr8vIq3D3R7eF/33q95WILaD/4A7Zl3GN1usXd7YfbF/T1kPZ2HX9BzJuEzv7&#10;Udr3+CQbjIYyDg1AoU8DhT5uFHq0FYV+Nu5nXVsXVeK2hYxHZCj0qN1J23fe1pbAz6kvHp+Y4hEy&#10;8irc/dHVry8bM3qyjGqFrPIV6Iv9MmoT+9/eetjX+sUUVyyfdvb1ZRwagEKfBgp93Cj0aCsK/ew4&#10;n749KPSYC/um8lfqi8cjmcnfLOOuwt0fXfv60umP7iOjWqE3GFe+R/yS2dWVcVfq9ccn2u38A+3r&#10;yyYzxVNlHBqCQp8GCn3cKPRoKwp9NZxP3w4UeszFssnPVF88HrFv6t/L+ruOl5FTg8Hea9k3q/do&#10;X18mmcnf211ZubaMa4WsP76j/XD7srY+SscUvy/jrmTfTPaqX+uRbFjcV8ahISj0aaDQx41Cj7ai&#10;0FfD+fTtQKHHXJy4bdeNbfH+qPoC8okpHi0jp+z/v1X9utLJnyijWsWut5fr66NkTHGZjJrau3fv&#10;1e3/vn/T1/nE5O9q2x9X2oBCnwYKfdwo9GgrCn117udeWy9V4raLjEcEKPSYG/tiedamF49vTH6V&#10;IpmZ/Anq15WNKbbKqFbJTHGuuj5Kxn7/D7cMRifIuM7ycLRF+zqfHO1ie0gXhT4NFPq4UejRVhT6&#10;MDifvtko9Jib5f74/uoLyC8/WpZzd7rd7jXsC/hdyteUii2l7+x2915junAt092++/Y9U3xJWy9l&#10;Ywv4Y2ScuzDhH2pfUz75D5bMaNN5+UgfhT4NFPq4UejRVhT6cOzvvcHPp+8N89NkPBaIQo+5Of7U&#10;/Lq2BM58e7mDObgnd6mfL2v/vXRM/rjpgrWULfQvUddLydjtcKmbI7cNfK/2NaVjirdMFwqNQ6FP&#10;A4U+bhR6tBWFPhzOp28uCj3mqvIV6V1M/qnprEHx+E3/zSNt/8XGroOzDl8nvuma4jbdwegE7b95&#10;hTeRxqLQp4FCHzcKPdqKQh+Wu0K9to6qhPPpF49Cj7lyv0yoLyLPTOfYYq/9t5L5mCxSa3UH512n&#10;Z4rvKuumdNxh9+6DUvtvPuluG99UFgsNQ6FPA4U+bhR6tBWFPrwg7/eHhXW8WBR6zF2IF51943i9&#10;9r+XjSuisjitVvl8qum2zP9N/W8lY5dheug+molCnwYKfdwo9GgrCn09OJ++WSj0mDtbAH9PfSHN&#10;KfZN7IfZMD9JFqfVemZcaOtonlky+XmyOGggCn0aKPRxo9CjrSj09eB8+mah0GPulvq7fsOW6v9S&#10;X0xzCHuEfyzbcc6t7fr4vLae5pHM5F/obl+5vSwOGohCnwYKfdwo9GgrCn19OJ++OSj0WIieKV6n&#10;vpjmEVM8WhYDll0nL9y0juaXF8pioKEo9Gmg0MeNQo+2otDXK8h7/2Fhfc8fhR4LsTwoJuqLqebY&#10;D4bvZf2dx8tiwMrMaKStq3lkaVCsyGKgoSj0aaDQx41Cj7ai0NeP8+nTR6HHQnSH+Z0yk/+H+oKq&#10;MfYx3yyLADEtXOHPozp2TPFxrm7ffBT6NFDo40ahR1tR6OvH+fTpo9BjYeyL78XqC6rW5I+Uh8ch&#10;7Hr5K3191RiTP0ceHg1GoU8DhT5uFHq0FYV+PjifPm0UeiyM/UHP1RdUTZleiM8U95KHxyEyMzpH&#10;W2d1ZnmY9+Xh0WAU+jRQ6ONGoUdbUejnJ+uPLtLWX5Ww7ueDQo+F2TjUO/+0+qKqIbbQv0EeGoe5&#10;946dN+uZYo7bIv/ACWec8XPy8GgwCn0aKPRxo9CjrSj08xVifW8K59PXjkKPhbIvwOeqL6o6YoqH&#10;ysNCYUv289X1VkdM8WR5WDQchT4NFPq4UejRVhT6+eJ8+jRR6LFQ2WA0VF9UgWPL6jd7w113l4eF&#10;YtnkZ2rrro4sm+JkeVg0HIU+DRT6uIX6ObLb6HR3riyZc7av3F42JTxR6OfPvWa19VglbjvKeNQg&#10;yB9hzPiPNr13kfozHB8nmzFd3QfsvoF9Ef6T+sIKmvy18pA4gp455yb2DfeT+voLGFNcfo/du68p&#10;D4uGo9CngUIft1B76Mli4m4LJpsSnij0i8H59GkJsoeeLCrrshnTZj/onqo8ubAx+ao8HI7Crqf6&#10;T4Ew+V55OLQAhT4NFPq4UejTDoV+dhT6xQmx7jeF8+lrQaFPOg0p9MPivsqTC5bM5F/v9Ys7y8Ph&#10;KOwbwunaOgwV++HwvS2D0QnycGgBCn0aKPRxo9CnHQr97Cj0i8P59Omg0CedZhT67srKte0L8V3K&#10;EwwTU7xKHgrH0B2s3Kg3yD+mrscAsR+qb5KHQktQ6NNAoY8bhT7tUOhnR6FfLHeOr7ZOK4XPiuAo&#10;9EmnGYXeyUz+B8oTDJTx+fIwKMG+KTxHX48Bwp0GWodCnwYKfdwo9GmHQj87Cv3iufWnrdcqsT8T&#10;F8t4BEChTzoNKvTD/CT7Yvwf5UlWiv0g+HLWH99RHgYl1HXnAXfqw3I/v5s8DFqCQp8GCn3cKPRp&#10;h0I/Owp9HEJsh03hfPpgKPRJpzmF3rEvxrcoT7JaTP4yGY+STjajX+gN8o+o67NaXiEPgRah0KeB&#10;Qh83Cn3aodDPjkIfB86njxuFPuk0q9BnJn+48iQrJn+QjIcHuy2era/PKmFbtBGFPg0U+rhR6NMO&#10;hX52FPp4cD59vCj0Sadhe+iHu+7eM8V/Kk90ptgP0H+3xfRXZDw8LA/zvrZOZ43dFp/bsn3nbWU8&#10;WoRCnwYKfdwo9GmHQj87Cn1cOJ8+ThT6pNOsQu/YH+pXKU901vytjIWn5dPOvr79EP2Qsk5nCm/W&#10;7UWhTwOFPm4U+rRDoZ8dhT4+IbbJpnA+fSUU+qTTyEJ/rvJEZ4spxjIWM7BvDs9U1+tsOUvGomUo&#10;9Gmg0MeNQp92KPSzo9DHh/Pp40OhTzrNK/TLO8a3s28Sn1eerFcyk38u27Hr1jIWM3B/LdXWrW/s&#10;tviXLafnvyRj0TIU+jRQ6ONGoU87FPrZUejjxPn0caHQJ53mFXrHFsC/Vp6sZ/IXyjjMaOMvsNXf&#10;IOz2/FMZiRai0KeBQh83Cn3aodDPjkIfL86njweFPuk0ttCfrTxZz+Q7ZRwqsG8QT9PXr0fMaJuM&#10;QwtR6NNAoY8bhT7tUOhnR6GPG+fTx4FCn3SaWejd4dn2hfkvyhMulczkn8m257eQcajArstTtXVc&#10;NvaXmH84+cwLfkbGoYUo9Gmg0MeNQp92KPSzo9DHTd6b1g9f5xXD+fSeKPRJp5mF3rFFcvb7oJvi&#10;BTIGFR1/an7d3iB/v7qeS8T+EvPHMgot5T7ss/7ooqpxc2QkauDWsfYz7BP3i7eMQ2Chfo7IYsIe&#10;x9m5Iy5dIa8SjtqsF+fTL577o7z23kPij9t2shmbp9vP7+nOo5kl3cHoBBmDANzdArT1XCbd7Su3&#10;lzEAIsYeegDArDb+cKJ8LlSI+z1SxgMAAOBoKPQAgCo4nx4AAGBBKPQAgCo4nx4AAGBBKPQAgKo4&#10;nx4AAGABKPQAgBA4nx4AAGDOKPQAgFA4nx4AAGCOKPQAgFA4nx4AAGCOKPQAgJA4nx4AAGBOKPQA&#10;gNA4nx4AAGAOKPQAgDpwPj0AAEDNKPQAgDpwPj0AAEDNKPQAgLpwPj0AAECNKPQAgDpxPj0AAEBN&#10;KPQAgLq5zwn186NKOJ8eAAC0HYUeAFA3zqcHAACoAYUeADAPnE8PAAAQGIUeADAvnE8PAAAQEIUe&#10;ADBP7jND/SypEs6nBwAAbUShBwDME+fTAwAABEKhBwDMG+fTAwAABEChBwAsAufTAwAAVEShBwAs&#10;ivv8UD9XqoTz6QEAQFtQ6AEAi8L59AAAABVQ6AEAi8T59AAAADOi0AMAFq2m8+kvkfEAAADNRKEH&#10;AMTAfZaonzFVwvn0AACgySj0AIAYcD49AACAJwo9ACAW9ZxPXxyQ8QAAAM1CoQcAxITz6QEAAEqi&#10;0AMAYsP59AAAACVQ6AEAsZHz6fXPnNnD+fQAAKBZKPQAgBhxPj0AAMAxUOgBALHKTHGx+rlTIZxP&#10;DwAAGoNCDwCIGefTAwAAHAGFHgAQM86nBwAAOAIKPQAgdpxPDwAAoKDQAwBSwPn0AAAAh6HQAwBS&#10;wfn0AAAAh6DQAwBS4c57Vz+HqoXz6QEAQJoo9ACAlLg96upnUZVwPj0AAEgRhR4AkBrOpwcAALAo&#10;9ACAFHE+PQAAaD0KPQAgRbWdTz8Y31UeAgAAIG4UegBAqjifHgAAtBqFHgCQMs6nBwAArUWhBwCk&#10;jvPpAQBAK1HoAQCp43x6AADQShR6AEATcD49AABoHQo9AKApOJ8eAAC0CoUeANAknE8PAABaY1ro&#10;TXGgSrJB8VIZBwDAQsn59OtBYz/rOJ8eAAAAAAAAAAAAAAAAAAAAAAAAAAAAAAAAAAAAAAAAAAAA&#10;AAAAAAAAAAAAAAAAAAAAAAAAAAAAAAAAAAAAAAAAAAAAAAAAAAAAAAAAAAAAAAAAQHq691/52e6O&#10;lVt2B+O7TtMvlnrD/LRD4/63adzXudjvkW8HAAAAAAB1cUV9Ws7NaE82KJ6eDfJ9PZNf0RsU6zb/&#10;VymmOJCZ4hKbi7P+6KKDxV8eGgAAAAAAlHGwvLtyHay0zxop++4PCW65ZBEBAAAApMr9Yu/2EJLm&#10;pjtYuZFsbtRsesh8v1g6pMDr5TqOrFPwAQAAgIRN9yDqv+yThoRDruvlSvzG4fP5Pru+F7cHvnrW&#10;3SkA7g8S8tQAAAAAxIxC3/xQ6MO7ck+8KS626zjlEq/H5FdMz8HntQMAAADEi0Lf/FDKwpmeojI9&#10;nL44oK3rJmZ6WP4g3ymrAAAAAEAsKPTND4W+Otkbb4utvo7bEndIvqwSAAAAAItGoW9+KPSzmxb5&#10;jXPj1XXb1lDsAQAAgAhQ6JsfCr0/V+QTuEr9wjO9iB6vLwAAAGAxKPTND4WrvOk58hxa7x322AMA&#10;AAALQKFvfij0x+auWu9KqV1fzbti/fxi1x0XzwMAAADmhkLf/FDoj27j8Pr2XLW+7rhb+fGaAwAA&#10;AOaAQt/8UK50073yHF5fY9hbDwAAANSKQt/8UOg3m+6V5/D6+mPyK3j9AQAAADWh0Dc/FKofO+Rc&#10;eXVdkVqy3hvmp8kmAAAAABAKhb75odBvSORc+XW3V9vd+96dDnBILr4y7r+5e+O72+q555PI+f9Z&#10;f3SRbAoAAAAAIVDomx8Kfafj9hDbdRHTIfbr02JuS677Q4P7OXRHD8jizmTjNIJ8p5vpin+M99F3&#10;z1kWFwAAAEBVFPrmp+2FvmdGe+x6WHSZX3d72l3hdj9zsmhz4f6Y4Up+NAXfFAfmvQ4AAACARnJ7&#10;Bad7CBuSIKXFztBmJ5uVlWvL5m6daZHVtvE8Yl9H0z3wAfa+h+KWY1rw3R58bZnnGPfalMUCAAAA&#10;AFvg3LnFSnnwCYcFp2968bvFlNbpnvhU9kBPj15Y4Dn4lHoAAAAAV6LQQ8r8XO8vP33d2XIcy554&#10;X65YL26vPferBwAAAGBR6Ntt7mXeneKRcJE/nLvewmKKPaUeAAAAaD0KfXvNtcw3rMgfbiHF3q5P&#10;eXgAAAAAbUShb6c5lvn1Jhf5w82/2LOnHgAAAGgtCn07zaN0utdFW28B6Iq2XQdzufUfF8oDAAAA&#10;WopC3z5uj7m2HQPGFln2HDtz2lu/zn3qAQAAgBai0LdL3WV+ule+JYfXl+XKtl03de+tX2e9AwAA&#10;AC1DoW+Pmg8Dn54rLw+Fw0yvWRDgZ+2oMfkV8nAAAAAA2oBC3w417yVe7w3z0+ShcBTZoHi6sv6C&#10;hZ9FAAAAoEUo9M3n9g5PbxunbLvKsXPbeuG7WcmREvr6DBGOlAAAAADagULffLXtFabMz0yOmNDX&#10;a4BwkTwAAACgBSj0zeYOhde2WeW4Ms9F2CqptdSb4oA8DAAAAICmotA3l9t7brdP+PPmKfPB1Hlt&#10;A3dkhjwMAAAAgCai0DdXZopLtO1VKZT54Oos9d1+sSQPAwAAUIN9qzs7+yanyP8HYM4o9M1Uy/3m&#10;KfO1qfHw+3V5CAAAgBpcdsFFttT/X2dt9c2dfQ++vfyvAOaEQt88Ne3xXXdz5SFQA7c3XVnvlZOZ&#10;4mJ5CAAAgMAOFvqNUv+lztrkyZ19kzvJfwVQMwp984TYpoeF+8zPSV23tONuBAAAoB6HFvofF/sP&#10;di6bXNi59Pzry1cBqAmFvllquao99zWfK7dHXd0OFeKupyDjAQAAAtIK/cGsrb6xc/nqDvlKADWg&#10;0DeHO7/dneeubaNZw5XSF6OGoyy4QB4AAKjB0Qr9NJPv23+fb4v9SfIdAAKi0DdH6Avhue3KRfAW&#10;Y/rHmdDXQeDe9AAAILhjFvqDmXy2szZ5fGf/5LbynQACoNA3w8be+eKAtn1mDBfBW7B6LpKX75Tx&#10;AAAAAZQu9JK11ffaf8/t7DvvOjIBQAUU+mbI+qOLtG0za9w8GY0Fcue+a9unQriNHQAACMi30B/M&#10;2upr7L9cdRmoiEKfvtCHZ7vtyaH2cajhyAsb9tIDAIBQZi30LmuTb9l/n23L/W/INACeKPTpC7x3&#10;fp2Lp8WlhkPv2UsPAAACqVLoD2Zt8glb6h/duXRyc5kKoCQKfdqC753nUPsohT/0nr30AAAghBCF&#10;/mDWJvs6l63mnffvvqZMB3AMFPq0Bd07b4oDHGofJ/nDjb7dZonJr5DRAAAAFYQs9Aezf/KSzv7V&#10;+8gjADgKCn3awt53nr22MctMcbG+3WZLd8fKLWU0AADAjOoo9C5rk6929k2eav9vbrsEHAWFPl29&#10;YX6atj1mCnvnoxf6AnnuDwQyGgAAYEZ1Ffof50OdfRc8rPP2yS/KIwI4BIU+XWHPq2bvfArcdtK3&#10;32xhLz0AAKim/kIvmbyls7bnTHlUAIJCnyZXxOy6D3MxPPbOJyP0XvqeGe2R0QAAADOYW6Gf5oed&#10;tcnFncv29OTRgdaj0Kcp7K3q2DufkmxQPF3fjv5xR3nIWAAAgBnMt9BvZG3132yxf2Jn30NuL0sB&#10;tBaFPj1B99JytfPkTLe/ti1nDIfdAwCA2S2i0B/M2uo/2Me/oHPpI68nSwO0DoU+PSEvhsd959MU&#10;9Ir3HHYPAABmtshCfzBrk9d1Lp/0ZYmAVqHQpyfk4fbsnU2TXENB3aa+4ecXAADMLoZCv5HvdPZN&#10;/qJz+QXHy5IBrUChT0+ow+05fzptIS+Oxx92AADAbOIp9Afz6c7aZG/n8gffSpYQaDQKfVq6g/Fd&#10;tW0wU4b5aTIWCQp6CzsOuwcAADOJr9BvZG31nfbfXZ19K9eWJQUaiUKfFle8tG0wQ9a5VV3aQl4c&#10;j6M1AADAbGIt9AeztvqKzr7JKbK0QONQ6NPiipe2DXzjbn0mI5GwgIfdr8tIAAAAD7EXepe11f+0&#10;/z6jsza5hyw10BgU+nTIHtn1w9f/TOFw+0YIedg959EDAAB/KRT6g1lb/ajNIztvO/+XZOmB5FHo&#10;0xHwdnUcbt8QQe9Jz3n0AADAW0qF/mDWVi/tXLZ6jl36q208CSBdFPp0hLpdHedLN0vAux5cLCMB&#10;AABKSrHQH8z+1Rd19k+2yjMBkkShT0ew8+f7o4tkJBrAXQ9B284zhPPoAQCAp5QL/TSTL9p/n2T/&#10;vZM8IyApFPp0hNoT2+0XSzISDRDwVIz/41QMAADgJ/lCfzCTD9h/93QuPf/68syAJFDo0+AuWKat&#10;+xnCXtiGCXkePX/sAQAAfhpT6A9m8obO2uoOeXZA9Cj0aXBFS1v3vuH8+WYKdvs6LowHAAC8NK7Q&#10;T/O9ztrkeZ3LVk+SZwlEi0KfBle0tHXvG+4/30yhzqPn+goAAMBPMwv9RtYmBzprq4/r7LvwNvJs&#10;gehQ6NPgrkCurXv/5DtlJBok2B98OIIDAAB4aXKhP5i1yXs6l62e23nrQ39anjUQDQp9GkJd4d5d&#10;QE1GokGCXRjPFAdkJAAAQAltKPQHszZ5defyPfeXZw5EgUKfhmBXuN+xcksZiQYJeGE8LpoIAAA8&#10;tKnQb+SbnX2TZ3cuv/BesgaAhaLQx4+yhjKU7T1TuHUdAAAor32FXjL5eGftgkd3Ln/IzWRNAAtB&#10;oY9fdzC+q7bevWPyK2QkGijYURzcug4AAJTW2kIvWZvss+V+1Nm39xqyRoC5otDHL1ShdxfWk5Fo&#10;oBA/y9NwnQUAAFBa2wv9waxNXtLZd8HJslaAuaHQxy/gPegp9A0W6tZ13AkBAACUR6H/cdZWv2L/&#10;/ZPOZQ++i6wdoHYU+viFuoI596BvtmCF3oz2yEgAAIBjoNBvztrqhzprk4d23vqgG8paAmpDoY+f&#10;22OqrXffUOibLeuPLtK2u3co9AAAoDQK/ZGztvrmzmWTM2RNAbWg0McvWKG3hU9GooFcEde2u294&#10;nQAAgPIo9EfP2uoPO/tX/6qz/4JM1hgQFIU+fhQ1lMEffgAAwPxR6Mvm8zZ/2Nn34NvLmgOCoNDH&#10;j0OpUUaway1w8UQAAFAahd4va6tf6uybnCVrD6iMQh+/YIWeq5c3GoUeAADMH4W+fNZWf9RZm7zQ&#10;ZlnWHlAZhT5+XL0cZXA3BAAAMH8U+nJZW30be+ZRBwp9/ELtoefc6GbjbggAAGD+KPTHyodtHt7Z&#10;d96NZI0BQVHo40ehRxlcFA8AAMwfhV7P2uSrnbXVp3X2X3A3WVNALSj08WPPK8oIdTcETs0AAADl&#10;Ueg3Z231pZ3LJveVNQTUikIfPy52hjKCFXounggAAEqj0B+a/Z21SdF5/+5rytoBakehj1/AQn+J&#10;jEQDUegBAMD8Uejd4fWfsP8+pvPOyc1lrQBzQ6GPX7dfLGnr3TcU+mYLda0F9wckGQkAAHAMbS70&#10;a5NvdS5b/bPO2upvyNoA5o5CH79Qhd5mXUaigdwpFco29457vclIAACAY2htoZ+82v7LXhAsHIU+&#10;ft37r/ystt5niYxEA7kjMLRt7pvuYHxXGQkAAHAMrSv0k/fYf8/t7DvvOrIGgIWi0KdBW++zpLtj&#10;5ZYyEg3TM8UBbZv7htcIAAAory2Ffm1yoLO2+rjO2ya3lWcORIFCn4ZgZY3DqRsp2FEc9nUmIwEA&#10;AEpofqH/ni3zz+tctnqSPGMgKhT6NITYTtNwj/FGcofJq9vbM/wsAwAAP40u9JM3dNZWd8gzBaJE&#10;oU9DNiierq1733Av+mZyt5rTtrdv3OtMRgIAAJTQxEK/NvlAZ/+e1c57Lvx5eZZAtCj0aQh2SzKu&#10;dN9I3IMeAAAsRpMK/drki519kz/uXLbnjvLsgOhR6NPg7g2urftZ4s63lrFoiFBXuOce9AAAwE9j&#10;Cv3khZ19e7bIswKSQaFPQ8hb13FhvObhCvcAAGAxUi/0a6tv6+y74Gx5NkByKPTpsOt6/fB1P0vc&#10;4fsyEg0Q6oJ4XOEeAAD4S7XQr63+c2dt8ojOm/fcWJ4JkCQKfTrcBe209e8bd3i2jEQDhDp/np9j&#10;AADgL71C/zVb5J/e2f+Qu8kzAJJGoU8HF8aDJtT581zhHgAA+Euq0E9e1tk/ua8sOdAIFPp0BDu0&#10;ehquZt4Ecm2FIKdicEE8AADgL4VCvza53KbovGLvtWSpgcag0KfFru8w59FzP/pGCHj3g3XufgAA&#10;APzFXOjXVj9p/31M57LzbiFLCzQOhT4tIbaXhMPuGyDUaRhcVwEAAMwmzkL/LZs/6+y74DhZSqCx&#10;KPRpcec5a9tgtnDYfcqmh9sHul0drwUAADCb2Ar92uprOvsn22TpgMaj0Kcl5Hn0HHaftoCH23P/&#10;eQAAMKNYCv3a6ns7a5PzOvvOu44sGdAKFPr0hNsry2H3KQvxszuNya+QkQAAAJ4WXugnn7VF/vGd&#10;/ZPbyhIBrUKhT0/Qw+7NaI+MRUKCHqnB7eoAAMDMFlXo1ybft/8+v3P56kmyJEArUejTE/b2deyl&#10;T1Goi+FNw+3qAADAzBZR6NdW32izQ5YAaDUKfZoCHnZvwwXRUhL0Ynh2jowFAACYwVwL/eQD9t89&#10;nUvPv748OtB6FPo0hT3snnOoU+JOk1C34wxxe/plLAAAwAzmUugnX7T/Psn+eyd5VACCQp8md1Vy&#10;bVvMGq5ynoawt6or1t08GQ0AADCDugv92uqLOm+fbJVHA3AYCn26Qh52n5niEhmLiIU8d57bFgIA&#10;gOrqKvRrk0s7l62eI48C4Ago9Oly575r22PmcHG0qE33zg+K9U3bbcZ0+8WSjAYAAJhR8EI/+Uhn&#10;/55HdC7fc2N5BABHQaFPV+DDr7lAWuSC7p3nZxYAAAQRqtCvTb5u8/TO2/fcXSYDKIFCn7agF8eb&#10;hivex0iumRBs7zzbGQAAhBGk0E9e1lnbcz+ZCMADhT5tchi2ul1mDPelj1DgP9xwMTwAABBIpUI/&#10;ubyz74Jx500X/D+ZBsAThT597uJm2naZNa48ymhEwF3bQNtOs4Zb1QEAgHBmKfRrq5+0Zf6xnXc/&#10;9BYyBcCMKPTpC30LOxcumBaH0BfCc9dJYO88AAAIx6fQr61+u7M2eU5n34XHyXcDqIhC3wzutnPa&#10;tqkQDr2PQOijL3pmtEdGAwAABFC20K9NLunsn2yT7wIQCIW+GerYS8+96Rcr9G0J3c8pe+cBAEBY&#10;xyz0k7+3Rf68zrsefl35DgABUeibI/jeXBfuTb8Q4a9qz2kUAACgDkcq9Gurn+usTR7fufT828lX&#10;AqgBhb45gp9vvZH17mB8V3kIzIHbjqFPoeBoCwAAUI/DC/3a6v/Yf5/fWbugK18BoEYU+mYJfZi2&#10;hNuczVENR1rwRxkAAFCTqxb6N3b2TU6X/wJgDij0zeOuZK5tpyphG8+Hu2idtv6rhNsQAgCA+rhC&#10;vzb5qi3yD+rs23sN+V8BzAmFvnlC37f8YDhsu151lHkbjq4AAAA12rfnnp19q/yyASwIhb6ZQp+D&#10;fTDs7a2HOyTert/Q1z/gooYAAABAk1Hom2l6gbwaDr13yfqji+RhEEBdZZ4/vgAAAAANR6FvLneb&#10;Mm17hQilPoza9syb/AoOtQcAAAAajkLfbG4vrbbNQoQ9wNXIH1zCl3l33jxXtQcAAACaj0LffG5v&#10;rbbdQsTdYk0eBh7k9oJ1lPn/cxfXk4cBAAAA0GQU+ubr7li5pbbdgoXDu73I1exrKfMcNQEAAAC0&#10;CIW+Heo8n17CYd7HsHGhwlpuTbcRUxzgDysAAABAi1Do26PWMnkwHO6tcn/sqOtWghL+oAIAAAC0&#10;DYW+Xdw579o2DBn3GOwp3uDWg1yYsJ7z5Teyzv3mAQAAgBai0LdPiG1eIrbA5jvlIVtpeku6Gi9I&#10;KKHMAwAAAG1FoW+fjXO5ay+aG3EXzNuxckt56FaY0155Sbv/aAIAAAC0GoW+naalfi6FcyNtufr6&#10;9OKDc/tjCdcrAAAAAFqNQt9ec91TL2lqsXdFfn575dvzBxIAAAAAR0Ghb7dFlHqXphTSeRd5F8o8&#10;AAAAgCkKPRZV6l1cOU3tdmtufc310PpDkvVHF8liAAAAAGg7Cj2cRZb6aexju7LqlkMWKTqL2Bt/&#10;SOxjcgE8AAAAAIeg0OMgV6ZDvB6qJjPFJdNybwu0LNpCHNwT75ZloX/scGWeW9MBAAAAOByFHoeT&#10;vdDqtl5EXMF3V3Svu+AfWuDl52IRe+KvGtO+2/4BAAAAKIlCD43bI6xt6yhiigPTvfjuDw9S9KcZ&#10;jO/qyq922P60rLu4/26/bvr87Pe6GdOfgcXugVfjlkt7LgAAAAAwRaHHkUyLry3P2jZPKIvfyz5D&#10;phcLpMwDAAAAOBoKPY5lesi7st1JLVl3Rw7IqgcAAACAI6PQowxXMrVtT8LF/RxxvjwAAACA0ij0&#10;KMsdAp6Z4mLtNUAqhb3yAAAAAPxR6OHL3Q+9AefWRxH2ygMAAACYGYUes4rt9nYpZfpzx73lAQAA&#10;AFRBoUcV7kr4HIbvlenh9VzBHgAAAEBlFHqEQLE/ZijyAAAAAMKi0CMkiv1hcdcaoMgDAAAAqAOF&#10;HnVoe7Gf/lxR5AEAAADUiUKPurliG+J1lkDWM1Nc4v6YQZEHAAAAUDsKPeZlute+P7qoYbe8W5/+&#10;DLE3HgAAAMC8UeixCO6WbRvlPr9Ce01FnmmJd8vv/kghTwkAAAAA5mvZFCf3BvnOKnEzZBwwk2nB&#10;d/e1j7Xg2+Vyy8fh9AAAAAAAHIErzAf34LsL64U4isQj69PybopLDu6Bp8ADAAAAAFBBd8fKLV3R&#10;d0eFXFn2XfF2h7+70j+9Rdz0/Pz1TSX9YKZf4/a22++Z/rHAHRUw2tPtF0uU94M6nf8PcUVzRnBZ&#10;aQMAAAAASUVORK5CYIJQSwMECgAAAAAAAAAhAJoJKPgmCQAAJgkAABQAAABkcnMvbWVkaWEvaW1h&#10;Z2UyLnN2Zzxzdmcgdmlld0JveD0iMCAwIDI1Mi45NTkgMTA3IiB4bWxucz0iaHR0cDovL3d3dy53&#10;My5vcmcvMjAwMC9zdmciIHhtbG5zOnhsaW5rPSJodHRwOi8vd3d3LnczLm9yZy8xOTk5L3hsaW5r&#10;IiBpZD0iTGF5ZXJfMiIgb3ZlcmZsb3c9ImhpZGRlbiI+PGRlZnM+PC9kZWZzPjxwYXRoIGQ9Ik0x&#10;ODAxLjQzIDE5OC45MTlDMTc5OC44MiAyMDAuOTUzIDE3OTUuNiAyMDIuMDQxIDE3OTIuMjkgMjAy&#10;LjAwNCAxNzgzLjU0IDIwMi4wMDQgMTc3Ny4yIDE5NC44OTMgMTc3Ny4yIDE4Ni4xNDIgMTc3Ny4x&#10;MSAxODEuNDA3IDE3NzkuMTIgMTc2Ljg3NSAxNzgyLjY5IDE3My43NyAxNzg1LjM1IDE3MS41NDkg&#10;MTc4OC43MiAxNzAuMzUxIDE3OTIuMTggMTcwLjM5MSAxODAwLjkzIDE3MC4zOTEgMTgwNy4yOCAx&#10;NzcuNTAzIDE4MDcuMjggMTg2LjI1MyAxODA3LjM4IDE5MS4xNDkgMTgwNS4yMiAxOTUuODIgMTgw&#10;MS40MyAxOTguOTE5TTE3OTIuMjkgMTY2LjQwNUMxNzg3LjkzIDE2Ni4zNTUgMTc4My42NyAxNjcu&#10;NzgxIDE3ODAuMjIgMTcwLjQ1MiAxNzc1LjQyIDE3NC4yODQgMTc3Mi42NSAxODAuMTEyIDE3NzIu&#10;NzEgMTg2LjI1MyAxNzcyLjcxIDE5Ni44NjUgMTc4MC41NCAyMDYgMTc5Mi4xOCAyMDYgMTc5Ni40&#10;IDIwNi4wNSAxODAwLjUxIDIwNC43MjIgMTgwMy45IDIwMi4yMTcgMTgwOC45MSAxOTguNDAzIDE4&#10;MTEuODMgMTkyLjQ0MiAxODExLjc2IDE4Ni4xNDIgMTgxMS43NiAxNzUuNTQgMTgwMy45NCAxNjYu&#10;NDA1IDE3OTIuMjkgMTY2LjQwNSIgZmlsbD0iIzQyNTU2MyIgdHJhbnNmb3JtPSJ0cmFuc2xhdGUo&#10;LTE1NTguODggLTk5KSIvPjxwYXRoIGQ9Ik0xNzM3Ljc0IDEzMS4zNzIgMTczNy43NCAxMTUuODQ0&#10;IDE3NDkuNTQgMTE1Ljg0NEMxNzU1LjcyIDExNS44NDQgMTc1OS4zNCAxMTguNjg2IDE3NTkuMzQg&#10;MTIzLjQ0MSAxNzU5LjM0IDEyOC40MTggMTc1NS4yNCAxMzEuMzcyIDE3NDkuNDkgMTMxLjM3MlpN&#10;MTc1My4zMiAxMzQuNDg4QzE3NTkuMzQgMTMzLjM5NSAxNzYzLjcyIDEyOS42ODMgMTc2My43MiAx&#10;MjMuMjc5IDE3NjMuNzIgMTE2LjM5IDE3NTguMjkgMTExLjg0OCAxNzQ5Ljg4IDExMS44NDhMMTcz&#10;My40MiAxMTEuODQ4IDE3MzMuNDIgMTUwLjEzOCAxNzM3Ljc0IDE1MC4xMzggMTczNy43NCAxMzUu&#10;MjU3IDE3NDguNjcgMTM1LjI1NyAxNzY5LjQxIDE2Mi45NzYgMTc3NC43MSAxNjIuOTc2WiIgZmls&#10;bD0iIzQyNTU2MyIgdHJhbnNmb3JtPSJ0cmFuc2xhdGUoLTE1NTguODggLTk5KSIvPjxwYXRoIGQ9&#10;Ik01NS42NSAwIDQwLjIwMiA0NC43MzQgMjkuNzAyIDEyLjczNyAyNi4xNTEgMTIuNzM3IDE1LjY1&#10;IDQ0LjczNCA0LjcwNCAxMi44NDggMCAxMi44NDggMTMuNjc3IDUxLjQxMSAxNy4yODkgNTEuNDEx&#10;IDI3Ljg0IDIwLjM0NCAzOC4zNDEgNTEuNDExIDQyLjAwMyA1MS40MTEgNjAuMTkyIDAgNTUuNjUg&#10;MFoiIGZpbGw9IiM0MjU1NjMiLz48cGF0aCBkPSJNMTAwLjg2IDEyLjg0OCAxMDAuODYgMjkuODY0&#10;IDc4Ljc2NiAyOS44NjQgNzguNzY2IDEyLjg0OCA3NC40NDYgMTIuODQ4IDc0LjQ0NiA1MS4xMzgg&#10;NzguNzY2IDUxLjEzOCA3OC43NjYgMzMuOTEgMTAwLjg2IDMzLjkxIDEwMC44NiA2My45NzYgMTA1&#10;LjE4IDYzLjk3NiAxMDUuMTggMTIuODQ4IDEwMC44NiAxMi44NDhaIiBmaWxsPSIjNDI1NTYzIi8+&#10;PHBhdGggZD0iTTEzMS4yNyA0Ny4xOTMgMTMxLjI3IDMzLjc5OSAxNTIuMTYgMzMuNzk5IDE1Mi4x&#10;NiAyOS44NjQgMTMxLjI3IDI5Ljg2NCAxMzEuMjcgMTYuNzkzIDE1NC42MTkgMTYuNzkzIDE1NC42&#10;MTkgMTIuODQ4IDEyNi45NSAxMi44NDggMTI2Ljk1IDUxLjEzOCAxNTQuODkyIDUxLjEzOCAxNTQu&#10;ODkyIDQ3LjE5MyAxMzEuMjcgNDcuMTkzWiIgZmlsbD0iIzQyNTU2MyIvPjxwYXRoIGQ9Ik0yMjku&#10;MzM4IDQ3LjE5MyAyMjkuMzM4IDMzLjc5OSAyNTAuMjI3IDMzLjc5OSAyNTAuMjI3IDI5Ljg2NCAy&#10;MjkuMzM4IDI5Ljg2NCAyMjkuMzM4IDE2Ljc5MyAyNTIuNjg3IDE2Ljc5MyAyNTIuNjg3IDEyLjg0&#10;OCAyMjUuMDE3IDEyLjg0OCAyMjUuMDE3IDUxLjEzOCAyNTIuOTU5IDUxLjEzOCAyNTIuOTU5IDQ3&#10;LjE5MyAyMjkuMzM4IDQ3LjE5M1oiIGZpbGw9IiM0MjU1NjMiLz48cGF0aCBkPSJNMTMxLjM0MSA3&#10;Ni4wMjIgMTUwLjcwNyA4Ny4yMDQgMTMxLjM0MSA5OC4zODMgMTMxLjM0MSA3Ni4wMjJaIiBmaWxs&#10;PSIjMDBCRjZGIi8+PHBhdGggZD0iTTE3NC42NzkgNjguMDYzIDE3NC42NzkgNzIuMDQ5IDE4Ny41&#10;MjcgNzIuMDQ5IDE4Ny41MjcgMTA2LjM0MyAxOTEuOTA3IDEwNi4zNDMgMTkxLjkwNyA3Mi4wNDkg&#10;MjA0Ljc1NSA3Mi4wNDkgMjA0Ljc1NSA2OC4wNjMgMTc0LjY3OSA2OC4wNjNaIiBmaWxsPSIjNDI1&#10;NTYzIi8+PC9zdmc+UEsDBBQABgAIAAAAIQAO0xwS3QAAAAcBAAAPAAAAZHJzL2Rvd25yZXYueG1s&#10;TI9BS8NAEIXvgv9hGcFbu4lVSWMmpRT1VARbQbxNk2kSmt0N2W2S/nunJ7294Q3vfS9bTaZVA/e+&#10;cRYhnkeg2BaubGyF8LV/myWgfCBbUussI1zYwyq/vckoLd1oP3nYhUpJiPUpIdQhdKnWvqjZkJ+7&#10;jq14R9cbCnL2lS57GiXctPohip61ocZKQ00db2ouTruzQXgfaVwv4tdhezpuLj/7p4/vbcyI93fT&#10;+gVU4Cn8PcMVX9AhF6aDO9vSqxZBhgSE2WMs4movlyIOCEmyAJ1n+j9//gs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Gcez32cBQAApBYAAA4A&#10;AAAAAAAAAAAAAAAAQwIAAGRycy9lMm9Eb2MueG1sUEsBAi0ACgAAAAAAAAAhAFbohl+MUQAAjFEA&#10;ABQAAAAAAAAAAAAAAAAACwgAAGRycy9tZWRpYS9pbWFnZTEucG5nUEsBAi0ACgAAAAAAAAAhAJoJ&#10;KPgmCQAAJgkAABQAAAAAAAAAAAAAAAAAyVkAAGRycy9tZWRpYS9pbWFnZTIuc3ZnUEsBAi0AFAAG&#10;AAgAAAAhAA7THBLdAAAABwEAAA8AAAAAAAAAAAAAAAAAIWMAAGRycy9kb3ducmV2LnhtbFBLAQIt&#10;ABQABgAIAAAAIQAiVg7uxwAAAKUBAAAZAAAAAAAAAAAAAAAAACtkAABkcnMvX3JlbHMvZTJvRG9j&#10;LnhtbC5yZWxzUEsFBgAAAAAHAAcAvgEAACllAAAAAA==&#10;">
              <v:shape id="Gn Triangle" o:spid="_x0000_s1027" style="position:absolute;left:1522;top:-891;width:20193;height:23238;rotation:90;visibility:visible;mso-wrap-style:square;v-text-anchor:middle" coordsize="2019300,232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uLRygAAAOIAAAAPAAAAZHJzL2Rvd25yZXYueG1sRI/dasJA&#10;FITvhb7Dcgq9000kbiXNKqWlqDeCtg9wyJ78aPZsyK6a9um7hYKXw8x8wxTr0XbiSoNvHWtIZwkI&#10;4tKZlmsNX58f0yUIH5ANdo5Jwzd5WK8eJgXmxt34QNdjqEWEsM9RQxNCn0vpy4Ys+pnriaNXucFi&#10;iHKopRnwFuG2k/MkUdJiy3GhwZ7eGirPx4vVsK1os//ZXPpdvUvlwmcntcjetX56HF9fQAQawz38&#10;394aDfNUPS9Vlin4uxTvgFz9AgAA//8DAFBLAQItABQABgAIAAAAIQDb4fbL7gAAAIUBAAATAAAA&#10;AAAAAAAAAAAAAAAAAABbQ29udGVudF9UeXBlc10ueG1sUEsBAi0AFAAGAAgAAAAhAFr0LFu/AAAA&#10;FQEAAAsAAAAAAAAAAAAAAAAAHwEAAF9yZWxzLy5yZWxzUEsBAi0AFAAGAAgAAAAhAFtu4tHKAAAA&#10;4gAAAA8AAAAAAAAAAAAAAAAABwIAAGRycy9kb3ducmV2LnhtbFBLBQYAAAAAAwADALcAAAD+AgAA&#10;AAA=&#10;" path="m,2323888l1363304,r655996,1128501e" filled="f" strokecolor="#00bf6f [3215]" strokeweight="1.5pt">
                <v:stroke joinstyle="miter" endcap="square"/>
                <v:path arrowok="t" o:connecttype="custom" o:connectlocs="0,2323888;1363304,0;2019300,1128501" o:connectangles="0,0,0"/>
                <o:lock v:ext="edit" aspectratio="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Logo Dark Text" o:spid="_x0000_s1028" type="#_x0000_t75" style="position:absolute;left:13750;width:18314;height:8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jYxwAAAOIAAAAPAAAAZHJzL2Rvd25yZXYueG1sRI/LisIw&#10;FIb3gu8QjjA7Tetoqx2jDMqAO2/F9aE50xabk9JktPP2ZiG4/PlvfKtNbxpxp87VlhXEkwgEcWF1&#10;zaWC/PIzXoBwHlljY5kU/JODzXo4WGGm7YNPdD/7UoQRdhkqqLxvMyldUZFBN7EtcfB+bWfQB9mV&#10;Unf4COOmkdMoSqTBmsNDhS1tKypu5z+jYJYcDu1nvNvu7A2PxbXO8/SUK/Ux6r+/QHjq/Tv8au+1&#10;gnmaxtN0mQSIgBRwQK6fAAAA//8DAFBLAQItABQABgAIAAAAIQDb4fbL7gAAAIUBAAATAAAAAAAA&#10;AAAAAAAAAAAAAABbQ29udGVudF9UeXBlc10ueG1sUEsBAi0AFAAGAAgAAAAhAFr0LFu/AAAAFQEA&#10;AAsAAAAAAAAAAAAAAAAAHwEAAF9yZWxzLy5yZWxzUEsBAi0AFAAGAAgAAAAhAN3FqNjHAAAA4gAA&#10;AA8AAAAAAAAAAAAAAAAABwIAAGRycy9kb3ducmV2LnhtbFBLBQYAAAAAAwADALcAAAD7AgAAAAA=&#10;">
                <v:imagedata r:id="rId3" o:title=""/>
              </v:shape>
              <w10:wrap anchorx="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61E46C" w14:textId="77777777" w:rsidR="00026F6F" w:rsidRPr="00F76838" w:rsidRDefault="00026F6F" w:rsidP="00D23E63">
      <w:r w:rsidRPr="00F76838">
        <w:separator/>
      </w:r>
    </w:p>
  </w:footnote>
  <w:footnote w:type="continuationSeparator" w:id="0">
    <w:p w14:paraId="7BD1202C" w14:textId="77777777" w:rsidR="00026F6F" w:rsidRPr="00F76838" w:rsidRDefault="00026F6F" w:rsidP="00D23E63">
      <w:r w:rsidRPr="00F76838">
        <w:continuationSeparator/>
      </w:r>
    </w:p>
  </w:footnote>
  <w:footnote w:type="continuationNotice" w:id="1">
    <w:p w14:paraId="54DC6376" w14:textId="77777777" w:rsidR="00026F6F" w:rsidRPr="00F76838" w:rsidRDefault="00026F6F">
      <w:pPr>
        <w:spacing w:before="0" w:after="0"/>
      </w:pPr>
    </w:p>
  </w:footnote>
  <w:footnote w:id="2">
    <w:p w14:paraId="7CE4BBA5" w14:textId="77777777" w:rsidR="00433B9C" w:rsidRPr="00F76838" w:rsidRDefault="00433B9C" w:rsidP="002409E0">
      <w:pPr>
        <w:pStyle w:val="P1Footer2"/>
      </w:pPr>
      <w:r w:rsidRPr="00F76838">
        <w:rPr>
          <w:rStyle w:val="FootnoteReference"/>
        </w:rPr>
        <w:footnoteRef/>
      </w:r>
      <w:r w:rsidRPr="00F76838">
        <w:t>https://www.aihw.gov.au/family-domestic-and-sexual-violence/understanding-fdsv/what-is-fdsv#definitions-used</w:t>
      </w:r>
    </w:p>
  </w:footnote>
  <w:footnote w:id="3">
    <w:p w14:paraId="2E7B1168" w14:textId="4458BAAD" w:rsidR="00DE3458" w:rsidRPr="00F76838" w:rsidRDefault="00DE3458" w:rsidP="002409E0">
      <w:pPr>
        <w:pStyle w:val="P1Footer2"/>
      </w:pPr>
      <w:r w:rsidRPr="00F76838">
        <w:rPr>
          <w:rStyle w:val="FootnoteReference"/>
        </w:rPr>
        <w:footnoteRef/>
      </w:r>
      <w:r w:rsidRPr="00F76838">
        <w:t xml:space="preserve"> It is likely that this is a sampling bias </w:t>
      </w:r>
      <w:r w:rsidR="00F1433E" w:rsidRPr="00F76838">
        <w:t xml:space="preserve">because </w:t>
      </w:r>
      <w:r w:rsidRPr="00F76838">
        <w:t xml:space="preserve">men who were more engaged with the program were more likely to participate in the evaluation survey. However, it is currently </w:t>
      </w:r>
      <w:r w:rsidR="00F1433E" w:rsidRPr="00F76838">
        <w:t xml:space="preserve">impossible to </w:t>
      </w:r>
      <w:r w:rsidRPr="00F76838">
        <w:t xml:space="preserve">determine the true number of sessions per caller </w:t>
      </w:r>
      <w:r w:rsidR="00F1433E" w:rsidRPr="00F76838">
        <w:t xml:space="preserve">because </w:t>
      </w:r>
      <w:r w:rsidRPr="00F76838">
        <w:t>the anonymous nature of the MRS means repeat callers cannot be routinely recorded.</w:t>
      </w:r>
    </w:p>
  </w:footnote>
  <w:footnote w:id="4">
    <w:p w14:paraId="0D5D4429" w14:textId="504D0F7C" w:rsidR="0087679B" w:rsidRPr="00F76838" w:rsidRDefault="0087679B" w:rsidP="002409E0">
      <w:pPr>
        <w:pStyle w:val="P1Footer2"/>
      </w:pPr>
      <w:r w:rsidRPr="00F76838">
        <w:rPr>
          <w:rStyle w:val="FootnoteReference"/>
        </w:rPr>
        <w:footnoteRef/>
      </w:r>
      <w:r w:rsidRPr="00F76838">
        <w:t xml:space="preserve"> </w:t>
      </w:r>
      <w:r w:rsidR="00155063" w:rsidRPr="00F76838">
        <w:t xml:space="preserve">A broad range of service users across the </w:t>
      </w:r>
      <w:r w:rsidR="007164A1" w:rsidRPr="00F76838">
        <w:t xml:space="preserve">3 </w:t>
      </w:r>
      <w:r w:rsidR="00155063" w:rsidRPr="00F76838">
        <w:t xml:space="preserve">programs were </w:t>
      </w:r>
      <w:r w:rsidR="00ED1CEB" w:rsidRPr="00F76838">
        <w:t>approached to participate</w:t>
      </w:r>
      <w:r w:rsidR="007164A1" w:rsidRPr="00F76838">
        <w:t>.</w:t>
      </w:r>
      <w:r w:rsidR="00742995" w:rsidRPr="00F76838">
        <w:t xml:space="preserve"> </w:t>
      </w:r>
      <w:r w:rsidR="007164A1" w:rsidRPr="00F76838">
        <w:t>H</w:t>
      </w:r>
      <w:r w:rsidR="00742995" w:rsidRPr="00F76838">
        <w:t>owever</w:t>
      </w:r>
      <w:r w:rsidR="007164A1" w:rsidRPr="00F76838">
        <w:t>,</w:t>
      </w:r>
      <w:r w:rsidR="00742995" w:rsidRPr="00F76838">
        <w:t xml:space="preserve"> no service users living in the ACT or NT took part in this evaluation.</w:t>
      </w:r>
      <w:r w:rsidR="00CC493B" w:rsidRPr="00F76838">
        <w:t xml:space="preserve"> Both jurisdictions represent small proportions of the </w:t>
      </w:r>
      <w:r w:rsidR="00E05C7C" w:rsidRPr="00F76838">
        <w:t xml:space="preserve">program </w:t>
      </w:r>
      <w:r w:rsidR="008E7692" w:rsidRPr="00F76838">
        <w:t>users</w:t>
      </w:r>
      <w:r w:rsidR="00E05C7C" w:rsidRPr="00F76838">
        <w:t>.</w:t>
      </w:r>
    </w:p>
  </w:footnote>
  <w:footnote w:id="5">
    <w:p w14:paraId="2DA02DE2" w14:textId="348D4EB6" w:rsidR="00B559CE" w:rsidRPr="00F76838" w:rsidRDefault="00B559CE" w:rsidP="002409E0">
      <w:pPr>
        <w:pStyle w:val="P1Footer2"/>
      </w:pPr>
      <w:r w:rsidRPr="00F76838">
        <w:rPr>
          <w:rStyle w:val="FootnoteReference"/>
        </w:rPr>
        <w:footnoteRef/>
      </w:r>
      <w:r w:rsidRPr="00F76838">
        <w:t xml:space="preserve"> </w:t>
      </w:r>
      <w:r w:rsidR="00641846" w:rsidRPr="00F76838">
        <w:t>T</w:t>
      </w:r>
      <w:r w:rsidRPr="00F76838">
        <w:t xml:space="preserve">he ABS Data Quality Framework </w:t>
      </w:r>
      <w:r w:rsidR="00641846" w:rsidRPr="00F76838">
        <w:t>describes c</w:t>
      </w:r>
      <w:r w:rsidRPr="00F76838">
        <w:t xml:space="preserve">oherence </w:t>
      </w:r>
      <w:r w:rsidR="00641846" w:rsidRPr="00F76838">
        <w:t>as referring</w:t>
      </w:r>
      <w:r w:rsidRPr="00F76838">
        <w:t xml:space="preserve"> to </w:t>
      </w:r>
      <w:r w:rsidR="00641846" w:rsidRPr="00F76838">
        <w:t>‘</w:t>
      </w:r>
      <w:r w:rsidRPr="00F76838">
        <w:t>the internal consistency of a statistical collection, product or release, as well as its comparability with other sources of information, within a broad analytical framework and over time. The use of standard concepts, classifications and target populations promotes coherence, as does the use of common methodology across surveys. Coherence is an important component of quality as it provides an indication of whether the dataset can be usefully compared with other sources to enable data compilation and comparison.</w:t>
      </w:r>
      <w:r w:rsidR="00641846" w:rsidRPr="00F76838">
        <w:t>’</w:t>
      </w:r>
    </w:p>
  </w:footnote>
  <w:footnote w:id="6">
    <w:p w14:paraId="1EF74B83" w14:textId="6D07DE0E" w:rsidR="007522DA" w:rsidRPr="00F76838" w:rsidRDefault="007522DA" w:rsidP="003E61C3">
      <w:pPr>
        <w:pStyle w:val="P1Footer2"/>
        <w:rPr>
          <w:i/>
        </w:rPr>
      </w:pPr>
      <w:r w:rsidRPr="00F76838">
        <w:rPr>
          <w:rStyle w:val="FootnoteReference"/>
        </w:rPr>
        <w:footnoteRef/>
      </w:r>
      <w:r w:rsidRPr="00F76838">
        <w:t xml:space="preserve"> Evaluation </w:t>
      </w:r>
      <w:r w:rsidR="00DA7170" w:rsidRPr="00F76838">
        <w:t xml:space="preserve">participants were determined to be ‘lower risk’ through </w:t>
      </w:r>
      <w:r w:rsidR="0022366A" w:rsidRPr="00F76838">
        <w:t>consultation with the clinical psychologist assisting on this evaluation</w:t>
      </w:r>
      <w:r w:rsidR="00655B6B" w:rsidRPr="00F76838">
        <w:t>.</w:t>
      </w:r>
    </w:p>
  </w:footnote>
  <w:footnote w:id="7">
    <w:p w14:paraId="6C1CB069" w14:textId="5D49F16C" w:rsidR="00025ECE" w:rsidRPr="00F76838" w:rsidRDefault="00025ECE" w:rsidP="003E61C3">
      <w:pPr>
        <w:pStyle w:val="P1Footer2"/>
      </w:pPr>
      <w:r w:rsidRPr="00F76838">
        <w:rPr>
          <w:rStyle w:val="FootnoteReference"/>
        </w:rPr>
        <w:footnoteRef/>
      </w:r>
      <w:r w:rsidRPr="00F76838">
        <w:t xml:space="preserve"> The ABS Data Quality Framework describes the institutional environment as ‘</w:t>
      </w:r>
      <w:r w:rsidRPr="00F76838">
        <w:rPr>
          <w:shd w:val="clear" w:color="auto" w:fill="FFFFFF"/>
        </w:rPr>
        <w:t>the institutional and organisational factors which may have a significant influence on the effectiveness and credibility of the agency producing the statistics. Consideration of the institutional environment associated with a statistical product is important as it enables an assessment of the surrounding context, which may influence the validity, reliability. or appropriateness of the product.’</w:t>
      </w:r>
    </w:p>
  </w:footnote>
  <w:footnote w:id="8">
    <w:p w14:paraId="45C131FA" w14:textId="5E21FD90" w:rsidR="00415178" w:rsidRPr="00F76838" w:rsidRDefault="00415178" w:rsidP="002409E0">
      <w:pPr>
        <w:pStyle w:val="P1Footer2"/>
      </w:pPr>
      <w:r w:rsidRPr="00F76838">
        <w:rPr>
          <w:rStyle w:val="FootnoteReference"/>
        </w:rPr>
        <w:footnoteRef/>
      </w:r>
      <w:r w:rsidRPr="00F76838">
        <w:t xml:space="preserve"> Crisis counselling provides immediate, short-term psychological support to help individuals cope with acute emotional distress after traumatic events.</w:t>
      </w:r>
      <w:r w:rsidR="008C733D" w:rsidRPr="00F76838">
        <w:t xml:space="preserve"> The MRS </w:t>
      </w:r>
      <w:r w:rsidR="00D51291" w:rsidRPr="00F76838">
        <w:t xml:space="preserve">provides crisis counselling but will speak with emergency services (most often </w:t>
      </w:r>
      <w:r w:rsidR="00004E59" w:rsidRPr="00F76838">
        <w:t>p</w:t>
      </w:r>
      <w:r w:rsidR="00D51291" w:rsidRPr="00F76838">
        <w:t xml:space="preserve">olice) if </w:t>
      </w:r>
      <w:r w:rsidR="00884C27" w:rsidRPr="00F76838">
        <w:t xml:space="preserve">crisis response is required. An example of when response is required would be if the </w:t>
      </w:r>
      <w:r w:rsidR="00104AFF" w:rsidRPr="00F76838">
        <w:t>service user discloses an immediate intent to harm their partner or themselves.</w:t>
      </w:r>
    </w:p>
  </w:footnote>
  <w:footnote w:id="9">
    <w:p w14:paraId="1812659C" w14:textId="6E86763B" w:rsidR="00733FCC" w:rsidRPr="00F76838" w:rsidRDefault="00733FCC" w:rsidP="002409E0">
      <w:pPr>
        <w:pStyle w:val="P1Footer2"/>
      </w:pPr>
      <w:r w:rsidRPr="00F76838">
        <w:rPr>
          <w:rStyle w:val="FootnoteReference"/>
        </w:rPr>
        <w:footnoteRef/>
      </w:r>
      <w:r w:rsidRPr="00F76838">
        <w:t xml:space="preserve"> CFG collects </w:t>
      </w:r>
      <w:r w:rsidR="00A93CCF" w:rsidRPr="00F76838">
        <w:t>‘</w:t>
      </w:r>
      <w:r w:rsidR="006C440A" w:rsidRPr="00F76838">
        <w:t>country of birth</w:t>
      </w:r>
      <w:r w:rsidR="00A93CCF" w:rsidRPr="00F76838">
        <w:t>’</w:t>
      </w:r>
      <w:r w:rsidR="006C440A" w:rsidRPr="00F76838">
        <w:t xml:space="preserve"> which is </w:t>
      </w:r>
      <w:r w:rsidR="003A6AD1" w:rsidRPr="00F76838">
        <w:t>a</w:t>
      </w:r>
      <w:r w:rsidR="006C440A" w:rsidRPr="00F76838">
        <w:t xml:space="preserve"> subset of</w:t>
      </w:r>
      <w:r w:rsidR="00493F41" w:rsidRPr="00F76838">
        <w:t xml:space="preserve"> the</w:t>
      </w:r>
      <w:r w:rsidR="006C440A" w:rsidRPr="00F76838">
        <w:t xml:space="preserve"> CALD</w:t>
      </w:r>
      <w:r w:rsidR="003A6AD1" w:rsidRPr="00F76838">
        <w:t xml:space="preserve"> definitions </w:t>
      </w:r>
      <w:r w:rsidR="00C924B7" w:rsidRPr="00F76838">
        <w:t xml:space="preserve">used by </w:t>
      </w:r>
      <w:r w:rsidR="004D0289" w:rsidRPr="00F76838">
        <w:t>MRS and BIS which also include linguistic diversity</w:t>
      </w:r>
      <w:r w:rsidR="00A93CCF" w:rsidRPr="00F76838">
        <w:t>.</w:t>
      </w:r>
      <w:r w:rsidR="00493F41" w:rsidRPr="00F76838">
        <w:t xml:space="preserve"> This is the likely explanation as to why CFG </w:t>
      </w:r>
      <w:r w:rsidR="005240F6" w:rsidRPr="00F76838">
        <w:t>has a substantially smaller proportion of CALD service users represented in the data.</w:t>
      </w:r>
    </w:p>
  </w:footnote>
  <w:footnote w:id="10">
    <w:p w14:paraId="14260016" w14:textId="085C7CEA" w:rsidR="000202C1" w:rsidRPr="00F76838" w:rsidRDefault="000202C1" w:rsidP="0049739E">
      <w:pPr>
        <w:pStyle w:val="P1Footer2"/>
      </w:pPr>
      <w:r w:rsidRPr="00F76838">
        <w:rPr>
          <w:vertAlign w:val="superscript"/>
        </w:rPr>
        <w:footnoteRef/>
      </w:r>
      <w:r w:rsidRPr="00F76838">
        <w:rPr>
          <w:vertAlign w:val="superscript"/>
        </w:rPr>
        <w:t xml:space="preserve"> </w:t>
      </w:r>
      <w:r w:rsidRPr="00F76838">
        <w:t>Aboriginal and Torres Strait Islander people represent 3.2% of the Australian population but only 1% of the Victorian population</w:t>
      </w:r>
      <w:r w:rsidR="00457BCB" w:rsidRPr="00F76838">
        <w:t xml:space="preserve"> where </w:t>
      </w:r>
      <w:r w:rsidRPr="00F76838">
        <w:t>a disproportionate number of MRS and BIS clients live.</w:t>
      </w:r>
      <w:r w:rsidR="00457BCB" w:rsidRPr="00F76838">
        <w:t xml:space="preserve"> </w:t>
      </w:r>
      <w:r w:rsidR="00411904" w:rsidRPr="00F76838">
        <w:t>On face value this represents an over-representation, h</w:t>
      </w:r>
      <w:r w:rsidR="00457BCB" w:rsidRPr="00F76838">
        <w:t xml:space="preserve">owever, Aboriginal and Torres Strait Islander people are much more likely to be involved in FDSV therefore </w:t>
      </w:r>
      <w:r w:rsidR="00123742" w:rsidRPr="00F76838">
        <w:t xml:space="preserve">based on the likelihood of use of FDSV </w:t>
      </w:r>
      <w:r w:rsidR="00411904" w:rsidRPr="00F76838">
        <w:t>among</w:t>
      </w:r>
      <w:r w:rsidR="00123742" w:rsidRPr="00F76838">
        <w:t xml:space="preserve"> Aboriginal and Torres Strait Islander men</w:t>
      </w:r>
      <w:r w:rsidR="00411904" w:rsidRPr="00F76838">
        <w:t xml:space="preserve">, they should be viewed as under-represented in these services. For more detail see </w:t>
      </w:r>
      <w:r w:rsidR="00411904" w:rsidRPr="00F76838">
        <w:rPr>
          <w:i/>
          <w:iCs/>
        </w:rPr>
        <w:t>Appropriateness</w:t>
      </w:r>
      <w:r w:rsidR="00411904" w:rsidRPr="00F76838">
        <w:t xml:space="preserve">. </w:t>
      </w:r>
    </w:p>
  </w:footnote>
  <w:footnote w:id="11">
    <w:p w14:paraId="0CEEDF29" w14:textId="31905274" w:rsidR="00525C2A" w:rsidRPr="00F76838" w:rsidRDefault="00525C2A" w:rsidP="002409E0">
      <w:pPr>
        <w:pStyle w:val="P1Footer2"/>
      </w:pPr>
      <w:r w:rsidRPr="00F76838">
        <w:rPr>
          <w:rStyle w:val="FootnoteReference"/>
        </w:rPr>
        <w:footnoteRef/>
      </w:r>
      <w:r w:rsidRPr="00F76838">
        <w:t xml:space="preserve"> Notably, characteristics such as the type of violence, controlling behaviours, depression or anxiety, anger problems, alcohol use (excluding abuse), and childhood maltreatment were not correlated with non-completion (Olver et al. 2011).</w:t>
      </w:r>
    </w:p>
  </w:footnote>
  <w:footnote w:id="12">
    <w:p w14:paraId="1F961312" w14:textId="013FD2F7" w:rsidR="005C39DB" w:rsidRPr="00F76838" w:rsidRDefault="005C39DB" w:rsidP="003E61C3">
      <w:pPr>
        <w:pStyle w:val="P1Footer2"/>
      </w:pPr>
      <w:r w:rsidRPr="00F76838">
        <w:rPr>
          <w:rStyle w:val="FootnoteReference"/>
        </w:rPr>
        <w:footnoteRef/>
      </w:r>
      <w:r w:rsidRPr="00F76838">
        <w:t xml:space="preserve"> </w:t>
      </w:r>
      <w:r w:rsidR="00BD6C25" w:rsidRPr="00F76838">
        <w:t xml:space="preserve">There are other </w:t>
      </w:r>
      <w:r w:rsidR="002409E0" w:rsidRPr="00F76838">
        <w:t xml:space="preserve">substantial </w:t>
      </w:r>
      <w:r w:rsidR="00BD6C25" w:rsidRPr="00F76838">
        <w:t xml:space="preserve">barriers impacting service user ability to be ‘ready, willing and able’ such as literacy level and comprehension capacity. Men with intellectual </w:t>
      </w:r>
      <w:r w:rsidR="002409E0" w:rsidRPr="00F76838">
        <w:t>disabilities</w:t>
      </w:r>
      <w:r w:rsidR="00BD6C25" w:rsidRPr="00F76838">
        <w:t xml:space="preserve"> </w:t>
      </w:r>
      <w:r w:rsidR="002409E0" w:rsidRPr="00F76838">
        <w:t>and acquired brain injuries</w:t>
      </w:r>
      <w:r w:rsidR="00F94349" w:rsidRPr="00F76838">
        <w:t xml:space="preserve"> often fall into this category.</w:t>
      </w:r>
      <w:r w:rsidR="002409E0" w:rsidRPr="00F76838">
        <w:t xml:space="preserve"> </w:t>
      </w:r>
    </w:p>
  </w:footnote>
  <w:footnote w:id="13">
    <w:p w14:paraId="1B7B8D5A" w14:textId="6A19D621" w:rsidR="00B52960" w:rsidRPr="00F76838" w:rsidRDefault="00B52960" w:rsidP="002409E0">
      <w:pPr>
        <w:pStyle w:val="P1Footer2"/>
      </w:pPr>
      <w:r w:rsidRPr="00F76838">
        <w:rPr>
          <w:rStyle w:val="FootnoteReference"/>
        </w:rPr>
        <w:footnoteRef/>
      </w:r>
      <w:r w:rsidRPr="00F76838">
        <w:t xml:space="preserve"> </w:t>
      </w:r>
      <w:r w:rsidR="00052CFA" w:rsidRPr="00F76838">
        <w:t>Answering a call/case includes the delivery of a service or a reasonable and appropriate attempt to deliver a service.</w:t>
      </w:r>
    </w:p>
  </w:footnote>
  <w:footnote w:id="14">
    <w:p w14:paraId="4637D49B" w14:textId="6F2551EE" w:rsidR="002A59F6" w:rsidRPr="00F76838" w:rsidRDefault="00964C2A" w:rsidP="0049739E">
      <w:pPr>
        <w:pStyle w:val="P1Footer2"/>
      </w:pPr>
      <w:r w:rsidRPr="00F76838">
        <w:rPr>
          <w:vertAlign w:val="superscript"/>
        </w:rPr>
        <w:t>13</w:t>
      </w:r>
      <w:r w:rsidR="002A59F6" w:rsidRPr="00F76838">
        <w:rPr>
          <w:vertAlign w:val="superscript"/>
        </w:rPr>
        <w:t xml:space="preserve"> </w:t>
      </w:r>
      <w:r w:rsidR="002A59F6" w:rsidRPr="00F76838">
        <w:t>Safe at Home is</w:t>
      </w:r>
      <w:r w:rsidR="00D82D1E" w:rsidRPr="00F76838">
        <w:t xml:space="preserve"> </w:t>
      </w:r>
      <w:r w:rsidR="002A59F6" w:rsidRPr="00F76838">
        <w:t>Tasmania's integrated criminal justice response to family violence. It involves a range of services working together to address the risk and safety needs of victim</w:t>
      </w:r>
      <w:r w:rsidR="00090795" w:rsidRPr="00F76838">
        <w:t>-survivor</w:t>
      </w:r>
      <w:r w:rsidR="002A59F6" w:rsidRPr="00F76838">
        <w:t>s and children and hold perpetrators accountable. It utilises a pro-intervention policy to address family violence, complemented by a human services approach to support recovery and change.</w:t>
      </w:r>
      <w:r w:rsidR="002369F8" w:rsidRPr="00F76838">
        <w:t xml:space="preserve"> It is funded by the Tasmania </w:t>
      </w:r>
      <w:r w:rsidR="00F27312" w:rsidRPr="00F76838">
        <w:t>Department of Justice.</w:t>
      </w:r>
      <w:r w:rsidR="00CD7898" w:rsidRPr="00F76838">
        <w:t xml:space="preserve"> The </w:t>
      </w:r>
      <w:r w:rsidR="008D4404" w:rsidRPr="00F76838">
        <w:t>Australian Government</w:t>
      </w:r>
      <w:r w:rsidR="00CD7898" w:rsidRPr="00F76838">
        <w:t xml:space="preserve"> also provides funding for Safe at Home via </w:t>
      </w:r>
      <w:r w:rsidR="00CB7F13" w:rsidRPr="00F76838">
        <w:rPr>
          <w:i/>
          <w:iCs/>
        </w:rPr>
        <w:t>Keeping Women Safe in their Homes</w:t>
      </w:r>
      <w:r w:rsidR="00CD7898" w:rsidRPr="00F76838">
        <w:t>.</w:t>
      </w:r>
    </w:p>
  </w:footnote>
  <w:footnote w:id="15">
    <w:p w14:paraId="5E567732" w14:textId="59095E7E" w:rsidR="000B3439" w:rsidRPr="00F76838" w:rsidRDefault="000B3439" w:rsidP="003E61C3">
      <w:pPr>
        <w:pStyle w:val="P1Footer2"/>
      </w:pPr>
      <w:r w:rsidRPr="00F76838">
        <w:rPr>
          <w:rStyle w:val="FootnoteReference"/>
        </w:rPr>
        <w:footnoteRef/>
      </w:r>
      <w:r w:rsidRPr="00F76838">
        <w:t xml:space="preserve"> NTV also runs a separate program called the Men’s Accommodation and Counselling Service (MACS)</w:t>
      </w:r>
      <w:r w:rsidR="00EC02E3" w:rsidRPr="00F76838">
        <w:t>,</w:t>
      </w:r>
      <w:r w:rsidRPr="00F76838">
        <w:t xml:space="preserve"> which provides accommodation and counselling to men who cannot go to their home due to their use of family violence. The MACS only operates in Victoria.</w:t>
      </w:r>
    </w:p>
  </w:footnote>
  <w:footnote w:id="16">
    <w:p w14:paraId="55883F3E" w14:textId="40D03720" w:rsidR="009E53DB" w:rsidRPr="00F76838" w:rsidRDefault="009E53DB" w:rsidP="002409E0">
      <w:pPr>
        <w:pStyle w:val="P1Footer2"/>
      </w:pPr>
      <w:r w:rsidRPr="00F76838">
        <w:rPr>
          <w:rStyle w:val="FootnoteReference"/>
        </w:rPr>
        <w:footnoteRef/>
      </w:r>
      <w:r w:rsidRPr="00F76838">
        <w:t xml:space="preserve"> </w:t>
      </w:r>
      <w:r w:rsidR="00373E8F" w:rsidRPr="00F76838">
        <w:t>The p</w:t>
      </w:r>
      <w:r w:rsidRPr="00F76838">
        <w:t xml:space="preserve">lanning stage is where change has been considered and small steps have been taken (e.g. </w:t>
      </w:r>
      <w:r w:rsidR="00337748" w:rsidRPr="00F76838">
        <w:t xml:space="preserve">starting </w:t>
      </w:r>
      <w:r w:rsidRPr="00F76838">
        <w:t>a program on a non-mandatory basis)</w:t>
      </w:r>
      <w:r w:rsidR="00373E8F" w:rsidRPr="00F76838">
        <w:t>.</w:t>
      </w:r>
      <w:r w:rsidRPr="00F76838">
        <w:t xml:space="preserve"> </w:t>
      </w:r>
      <w:r w:rsidR="00373E8F" w:rsidRPr="00F76838">
        <w:t>The a</w:t>
      </w:r>
      <w:r w:rsidRPr="00F76838">
        <w:t>ction stage is where change is underway, with some incidents of prior abus</w:t>
      </w:r>
      <w:r w:rsidR="00373E8F" w:rsidRPr="00F76838">
        <w:t>e</w:t>
      </w:r>
      <w:r w:rsidRPr="00F76838">
        <w:t>/violen</w:t>
      </w:r>
      <w:r w:rsidR="00373E8F" w:rsidRPr="00F76838">
        <w:t>ce</w:t>
      </w:r>
      <w:r w:rsidRPr="00F76838">
        <w:t xml:space="preserve"> still happening but less frequently, less intensely, and with enhanced reflection and remorse</w:t>
      </w:r>
      <w:r w:rsidR="00373E8F" w:rsidRPr="00F76838">
        <w:t>. The</w:t>
      </w:r>
      <w:r w:rsidRPr="00F76838">
        <w:t xml:space="preserve"> </w:t>
      </w:r>
      <w:r w:rsidR="00373E8F" w:rsidRPr="00F76838">
        <w:t>m</w:t>
      </w:r>
      <w:r w:rsidRPr="00F76838">
        <w:t xml:space="preserve">aintenance stage is where change has occurred and is pervasive and enduring, with no incidents of abuse or violence within the </w:t>
      </w:r>
      <w:r w:rsidR="00373E8F" w:rsidRPr="00F76838">
        <w:t>p</w:t>
      </w:r>
      <w:r w:rsidRPr="00F76838">
        <w:t>ast 12 months.</w:t>
      </w:r>
    </w:p>
  </w:footnote>
  <w:footnote w:id="17">
    <w:p w14:paraId="330C73AF" w14:textId="248B1EE5" w:rsidR="00CE3367" w:rsidRPr="00F76838" w:rsidRDefault="00CE3367" w:rsidP="003E61C3">
      <w:pPr>
        <w:pStyle w:val="P1Footer2"/>
      </w:pPr>
      <w:r w:rsidRPr="00F76838">
        <w:rPr>
          <w:rStyle w:val="FootnoteReference"/>
        </w:rPr>
        <w:footnoteRef/>
      </w:r>
      <w:r w:rsidRPr="00F76838">
        <w:t xml:space="preserve"> Fidelity</w:t>
      </w:r>
      <w:r w:rsidR="006F1997" w:rsidRPr="00F76838">
        <w:t xml:space="preserve"> is defined as </w:t>
      </w:r>
      <w:r w:rsidRPr="00F76838">
        <w:t>the extent to which an intervention follows a program model.</w:t>
      </w:r>
    </w:p>
  </w:footnote>
  <w:footnote w:id="18">
    <w:p w14:paraId="6AACE62E" w14:textId="7360BA4F" w:rsidR="00937F72" w:rsidRPr="00F76838" w:rsidRDefault="00937F72" w:rsidP="003E61C3">
      <w:pPr>
        <w:pStyle w:val="P1Footer2"/>
      </w:pPr>
      <w:r w:rsidRPr="00F76838">
        <w:rPr>
          <w:rStyle w:val="FootnoteReference"/>
        </w:rPr>
        <w:footnoteRef/>
      </w:r>
      <w:r w:rsidRPr="00F76838">
        <w:t xml:space="preserve"> Health coaching works by giving people the confidence, knowledge, and skills to become active participants in their own care and achieve their self-identified health goals (Better Conversation, n.d.).</w:t>
      </w:r>
    </w:p>
  </w:footnote>
  <w:footnote w:id="19">
    <w:p w14:paraId="4FB49F91" w14:textId="3C816458" w:rsidR="001B661A" w:rsidRPr="00F76838" w:rsidRDefault="001B661A" w:rsidP="002409E0">
      <w:pPr>
        <w:pStyle w:val="P1Footer2"/>
      </w:pPr>
      <w:r w:rsidRPr="00F76838">
        <w:rPr>
          <w:rStyle w:val="FootnoteReference"/>
        </w:rPr>
        <w:footnoteRef/>
      </w:r>
      <w:r w:rsidRPr="00F76838">
        <w:t xml:space="preserve"> </w:t>
      </w:r>
      <w:r w:rsidR="002F3FE7" w:rsidRPr="00F76838">
        <w:t xml:space="preserve">As is outlined above, </w:t>
      </w:r>
      <w:r w:rsidRPr="00F76838">
        <w:t xml:space="preserve">NTV also </w:t>
      </w:r>
      <w:r w:rsidR="00136BEA" w:rsidRPr="00F76838">
        <w:t xml:space="preserve">runs </w:t>
      </w:r>
      <w:r w:rsidR="008B5627" w:rsidRPr="00F76838">
        <w:t xml:space="preserve">a separate program called </w:t>
      </w:r>
      <w:r w:rsidR="00136BEA" w:rsidRPr="00F76838">
        <w:t xml:space="preserve">the </w:t>
      </w:r>
      <w:r w:rsidR="008B5627" w:rsidRPr="00F76838">
        <w:t xml:space="preserve">Men’s Accommodation and Counselling Service (MACS) which provides accommodation and counselling to </w:t>
      </w:r>
      <w:r w:rsidR="007B088E" w:rsidRPr="00F76838">
        <w:t xml:space="preserve">violent </w:t>
      </w:r>
      <w:r w:rsidR="008B5627" w:rsidRPr="00F76838">
        <w:t>men</w:t>
      </w:r>
      <w:r w:rsidR="007B088E" w:rsidRPr="00F76838">
        <w:t xml:space="preserve"> in Victoria.</w:t>
      </w:r>
    </w:p>
  </w:footnote>
  <w:footnote w:id="20">
    <w:p w14:paraId="12D58AF0" w14:textId="3CF798B3" w:rsidR="007F1AFD" w:rsidRPr="00F76838" w:rsidRDefault="007F1AFD" w:rsidP="003E61C3">
      <w:pPr>
        <w:pStyle w:val="P1Footer2"/>
      </w:pPr>
      <w:r w:rsidRPr="00F76838">
        <w:rPr>
          <w:rStyle w:val="FootnoteReference"/>
        </w:rPr>
        <w:footnoteRef/>
      </w:r>
      <w:r w:rsidRPr="00F76838">
        <w:t xml:space="preserve"> Police referrals to </w:t>
      </w:r>
      <w:r w:rsidR="00637095" w:rsidRPr="00F76838">
        <w:t xml:space="preserve">the </w:t>
      </w:r>
      <w:r w:rsidRPr="00F76838">
        <w:t xml:space="preserve">MRS in </w:t>
      </w:r>
      <w:r w:rsidR="00BB719D" w:rsidRPr="00F76838">
        <w:t xml:space="preserve">New South Wales </w:t>
      </w:r>
      <w:r w:rsidRPr="00F76838">
        <w:t>ended at end of 2023</w:t>
      </w:r>
      <w:r w:rsidR="0024044F" w:rsidRPr="00F76838">
        <w:t>.</w:t>
      </w:r>
      <w:r w:rsidRPr="00F76838">
        <w:t xml:space="preserve"> </w:t>
      </w:r>
      <w:r w:rsidR="0024044F" w:rsidRPr="00F76838">
        <w:t>H</w:t>
      </w:r>
      <w:r w:rsidRPr="00F76838">
        <w:t>owever</w:t>
      </w:r>
      <w:r w:rsidR="0024044F" w:rsidRPr="00F76838">
        <w:t>,</w:t>
      </w:r>
      <w:r w:rsidRPr="00F76838">
        <w:t xml:space="preserve"> at the time of data collection, the police referrals </w:t>
      </w:r>
      <w:r w:rsidR="00B007D8" w:rsidRPr="00F76838">
        <w:t xml:space="preserve">in </w:t>
      </w:r>
      <w:r w:rsidR="00BB719D" w:rsidRPr="00F76838">
        <w:t xml:space="preserve">New South Wales </w:t>
      </w:r>
      <w:r w:rsidRPr="00F76838">
        <w:t xml:space="preserve">were </w:t>
      </w:r>
      <w:r w:rsidR="00B007D8" w:rsidRPr="00F76838">
        <w:t xml:space="preserve">still </w:t>
      </w:r>
      <w:r w:rsidRPr="00F76838">
        <w:t>in place.</w:t>
      </w:r>
    </w:p>
  </w:footnote>
  <w:footnote w:id="21">
    <w:p w14:paraId="06BFE0C3" w14:textId="77777777" w:rsidR="00E5576F" w:rsidRPr="00F76838" w:rsidRDefault="00E5576F" w:rsidP="002409E0">
      <w:pPr>
        <w:pStyle w:val="P1Footer2"/>
      </w:pPr>
      <w:r w:rsidRPr="00F76838">
        <w:rPr>
          <w:rStyle w:val="FootnoteReference"/>
        </w:rPr>
        <w:footnoteRef/>
      </w:r>
      <w:r w:rsidRPr="00F76838">
        <w:t xml:space="preserve"> CFG data is organised as aggregate results per financial year.</w:t>
      </w:r>
    </w:p>
  </w:footnote>
  <w:footnote w:id="22">
    <w:p w14:paraId="0A1E5FCD" w14:textId="01A9E4F2" w:rsidR="00E5576F" w:rsidRPr="00F76838" w:rsidRDefault="00E5576F" w:rsidP="002409E0">
      <w:pPr>
        <w:pStyle w:val="P1Footer2"/>
      </w:pPr>
      <w:r w:rsidRPr="00F76838">
        <w:rPr>
          <w:rStyle w:val="FootnoteReference"/>
        </w:rPr>
        <w:footnoteRef/>
      </w:r>
      <w:r w:rsidRPr="00F76838">
        <w:t xml:space="preserve"> Australian Bureau of Statistics (1 July 2022), </w:t>
      </w:r>
      <w:hyperlink r:id="rId1" w:history="1">
        <w:r w:rsidRPr="00F76838">
          <w:t>Australia: Aboriginal and Torres Strait Islander population summary</w:t>
        </w:r>
      </w:hyperlink>
      <w:r w:rsidRPr="00F76838">
        <w:t>, ABS Website, accessed 9</w:t>
      </w:r>
      <w:r w:rsidR="009B3233" w:rsidRPr="00F76838">
        <w:t xml:space="preserve"> </w:t>
      </w:r>
      <w:r w:rsidRPr="00F76838">
        <w:t>August 2023.</w:t>
      </w:r>
    </w:p>
  </w:footnote>
  <w:footnote w:id="23">
    <w:p w14:paraId="40239DCD" w14:textId="1AAD7D81" w:rsidR="00215DA4" w:rsidRPr="00F76838" w:rsidRDefault="00215DA4" w:rsidP="003E61C3">
      <w:pPr>
        <w:pStyle w:val="P1Footer2"/>
      </w:pPr>
      <w:r w:rsidRPr="00F76838">
        <w:rPr>
          <w:rStyle w:val="FootnoteReference"/>
        </w:rPr>
        <w:footnoteRef/>
      </w:r>
      <w:r w:rsidRPr="00F76838">
        <w:t xml:space="preserve"> Aboriginal and Torres Strait Islander people represent 3.2% of the Australian population</w:t>
      </w:r>
      <w:r w:rsidR="009B3233" w:rsidRPr="00F76838">
        <w:t>.</w:t>
      </w:r>
    </w:p>
  </w:footnote>
  <w:footnote w:id="24">
    <w:p w14:paraId="2A1DC0FA" w14:textId="5A448745" w:rsidR="00FD3702" w:rsidRPr="00F76838" w:rsidRDefault="00FD3702">
      <w:pPr>
        <w:pStyle w:val="FootnoteText"/>
      </w:pPr>
      <w:r w:rsidRPr="00F76838">
        <w:rPr>
          <w:rStyle w:val="FootnoteReference"/>
          <w:rFonts w:asciiTheme="minorHAnsi" w:hAnsiTheme="minorHAnsi"/>
          <w:sz w:val="20"/>
          <w:szCs w:val="20"/>
        </w:rPr>
        <w:footnoteRef/>
      </w:r>
      <w:r w:rsidRPr="00F76838">
        <w:rPr>
          <w:rFonts w:asciiTheme="minorHAnsi" w:hAnsiTheme="minorHAnsi"/>
          <w:sz w:val="20"/>
          <w:szCs w:val="20"/>
        </w:rPr>
        <w:t xml:space="preserve"> </w:t>
      </w:r>
      <w:r w:rsidR="001C17EC" w:rsidRPr="00F76838">
        <w:rPr>
          <w:rFonts w:asciiTheme="minorHAnsi" w:hAnsiTheme="minorHAnsi"/>
          <w:sz w:val="20"/>
          <w:szCs w:val="20"/>
        </w:rPr>
        <w:t xml:space="preserve">This provides </w:t>
      </w:r>
      <w:r w:rsidR="004E417B" w:rsidRPr="00F76838">
        <w:rPr>
          <w:rFonts w:asciiTheme="minorHAnsi" w:hAnsiTheme="minorHAnsi"/>
          <w:sz w:val="20"/>
          <w:szCs w:val="20"/>
        </w:rPr>
        <w:t>some explanation as to why t</w:t>
      </w:r>
      <w:r w:rsidR="001C17EC" w:rsidRPr="00F76838">
        <w:rPr>
          <w:rFonts w:asciiTheme="minorHAnsi" w:eastAsiaTheme="minorHAnsi" w:hAnsiTheme="minorHAnsi" w:cstheme="minorBidi"/>
          <w:color w:val="212A31" w:themeColor="text1" w:themeShade="80"/>
          <w:sz w:val="20"/>
          <w:szCs w:val="20"/>
          <w:lang w:eastAsia="en-US"/>
        </w:rPr>
        <w:t xml:space="preserve">he services are not attracting First Nations MWUVA proportionally. </w:t>
      </w:r>
      <w:r w:rsidR="004E417B" w:rsidRPr="00F76838">
        <w:rPr>
          <w:rFonts w:asciiTheme="minorHAnsi" w:eastAsiaTheme="minorHAnsi" w:hAnsiTheme="minorHAnsi" w:cstheme="minorBidi"/>
          <w:color w:val="212A31" w:themeColor="text1" w:themeShade="80"/>
          <w:sz w:val="20"/>
          <w:szCs w:val="20"/>
          <w:lang w:eastAsia="en-US"/>
        </w:rPr>
        <w:t xml:space="preserve">As explained </w:t>
      </w:r>
      <w:r w:rsidR="0034445D" w:rsidRPr="00F76838">
        <w:rPr>
          <w:rFonts w:asciiTheme="minorHAnsi" w:eastAsiaTheme="minorHAnsi" w:hAnsiTheme="minorHAnsi" w:cstheme="minorBidi"/>
          <w:color w:val="212A31" w:themeColor="text1" w:themeShade="80"/>
          <w:sz w:val="20"/>
          <w:szCs w:val="20"/>
          <w:lang w:eastAsia="en-US"/>
        </w:rPr>
        <w:t>in this section,</w:t>
      </w:r>
      <w:r w:rsidR="004E417B" w:rsidRPr="00F76838">
        <w:rPr>
          <w:rFonts w:asciiTheme="minorHAnsi" w:eastAsiaTheme="minorHAnsi" w:hAnsiTheme="minorHAnsi" w:cstheme="minorBidi"/>
          <w:color w:val="212A31" w:themeColor="text1" w:themeShade="80"/>
          <w:sz w:val="20"/>
          <w:szCs w:val="20"/>
          <w:lang w:eastAsia="en-US"/>
        </w:rPr>
        <w:t xml:space="preserve"> </w:t>
      </w:r>
      <w:r w:rsidR="001C17EC" w:rsidRPr="00F76838">
        <w:rPr>
          <w:rFonts w:asciiTheme="minorHAnsi" w:eastAsiaTheme="minorHAnsi" w:hAnsiTheme="minorHAnsi" w:cstheme="minorBidi"/>
          <w:color w:val="212A31" w:themeColor="text1" w:themeShade="80"/>
          <w:sz w:val="20"/>
          <w:szCs w:val="20"/>
          <w:lang w:eastAsia="en-US"/>
        </w:rPr>
        <w:t>Aboriginal and Torres Strait Islander people represent 1% of the Victorian population  where a disproportionate number of MRS and BIS clients live</w:t>
      </w:r>
      <w:r w:rsidR="001C17EC" w:rsidRPr="00F76838">
        <w:rPr>
          <w:rFonts w:asciiTheme="minorHAnsi" w:eastAsiaTheme="minorHAnsi" w:hAnsiTheme="minorHAnsi" w:cstheme="minorBidi"/>
          <w:color w:val="212A31" w:themeColor="text1" w:themeShade="80"/>
          <w:sz w:val="20"/>
          <w:lang w:eastAsia="en-US"/>
        </w:rPr>
        <w:t>. However, Aboriginal and Torres Strait Islander men are disproportionately represented in FDSV to a degree that vastly outweighs this.</w:t>
      </w:r>
    </w:p>
  </w:footnote>
  <w:footnote w:id="25">
    <w:p w14:paraId="74C6392C" w14:textId="18A0C317" w:rsidR="00835513" w:rsidRPr="00F76838" w:rsidRDefault="00835513" w:rsidP="003E61C3">
      <w:pPr>
        <w:pStyle w:val="P1Footer2"/>
      </w:pPr>
      <w:r w:rsidRPr="00F76838">
        <w:rPr>
          <w:rStyle w:val="FootnoteReference"/>
        </w:rPr>
        <w:footnoteRef/>
      </w:r>
      <w:r w:rsidRPr="00F76838">
        <w:t xml:space="preserve"> </w:t>
      </w:r>
      <w:r w:rsidR="00832547" w:rsidRPr="00F76838">
        <w:t>The Brother</w:t>
      </w:r>
      <w:r w:rsidR="005336E3" w:rsidRPr="00F76838">
        <w:t xml:space="preserve"> </w:t>
      </w:r>
      <w:r w:rsidR="00832547" w:rsidRPr="00F76838">
        <w:t>to</w:t>
      </w:r>
      <w:r w:rsidR="005336E3" w:rsidRPr="00F76838">
        <w:t xml:space="preserve"> </w:t>
      </w:r>
      <w:r w:rsidR="00832547" w:rsidRPr="00F76838">
        <w:t>Brother crisis line provides phone support for Aboriginal men who need someone to talk to about relationship issues, family violence, parenting, drug and alcohol issues or who are struggling to cope for other reasons.</w:t>
      </w:r>
    </w:p>
  </w:footnote>
  <w:footnote w:id="26">
    <w:p w14:paraId="39D0F904" w14:textId="27927FAE" w:rsidR="00A806DC" w:rsidRPr="00F76838" w:rsidRDefault="00A806DC" w:rsidP="002409E0">
      <w:pPr>
        <w:pStyle w:val="P1Footer2"/>
      </w:pPr>
      <w:r w:rsidRPr="00F76838">
        <w:rPr>
          <w:rStyle w:val="FootnoteReference"/>
        </w:rPr>
        <w:footnoteRef/>
      </w:r>
      <w:r w:rsidRPr="00F76838">
        <w:t xml:space="preserve"> The Australian Bureau of Statistics use several variables to measure Cultural and Linguistic Diversity of Australia. The CALD Australians mentioned here refers to the proportion of Australians who speak a language other than English at home.</w:t>
      </w:r>
    </w:p>
    <w:p w14:paraId="19CA6054" w14:textId="20EDEC61" w:rsidR="00A806DC" w:rsidRPr="00F76838" w:rsidRDefault="00A806DC">
      <w:pPr>
        <w:pStyle w:val="FootnoteText"/>
      </w:pPr>
    </w:p>
  </w:footnote>
  <w:footnote w:id="27">
    <w:p w14:paraId="66F737D9" w14:textId="6DDF58C2" w:rsidR="00A1662E" w:rsidRPr="00F76838" w:rsidRDefault="00A1662E" w:rsidP="002409E0">
      <w:pPr>
        <w:pStyle w:val="P1Footer2"/>
      </w:pPr>
      <w:r w:rsidRPr="00F76838">
        <w:rPr>
          <w:rStyle w:val="FootnoteReference"/>
        </w:rPr>
        <w:footnoteRef/>
      </w:r>
      <w:r w:rsidRPr="00F76838">
        <w:t xml:space="preserve"> </w:t>
      </w:r>
      <w:r w:rsidR="005A03D2" w:rsidRPr="00F76838">
        <w:t>This aligns with program data aligns with NTV program data on total proportion of callers referred onto other services: from July to December 2023, NTV had an average of 56% who did not receive a referral.</w:t>
      </w:r>
    </w:p>
  </w:footnote>
  <w:footnote w:id="28">
    <w:p w14:paraId="41741AD2" w14:textId="77777777" w:rsidR="009A7A4D" w:rsidRPr="00F76838" w:rsidRDefault="009A7A4D" w:rsidP="002409E0">
      <w:pPr>
        <w:pStyle w:val="P1Footer2"/>
      </w:pPr>
      <w:r w:rsidRPr="00F76838">
        <w:rPr>
          <w:rStyle w:val="FootnoteReference"/>
        </w:rPr>
        <w:footnoteRef/>
      </w:r>
      <w:r w:rsidRPr="00F76838">
        <w:t xml:space="preserve"> Calculation of the proportion of those who followed up a referral from MRS: 39% (multiple + single contacts) / 43% (proportion of MRS callers provided a referral) *100 = 91%.</w:t>
      </w:r>
    </w:p>
  </w:footnote>
  <w:footnote w:id="29">
    <w:p w14:paraId="3DEE5646" w14:textId="2511F4E5" w:rsidR="00BC3CB8" w:rsidRPr="00F76838" w:rsidRDefault="00BC3CB8" w:rsidP="002409E0">
      <w:pPr>
        <w:pStyle w:val="P1Footer2"/>
      </w:pPr>
      <w:r w:rsidRPr="00F76838">
        <w:rPr>
          <w:rStyle w:val="FootnoteReference"/>
        </w:rPr>
        <w:footnoteRef/>
      </w:r>
      <w:r w:rsidRPr="00F76838">
        <w:t xml:space="preserve"> </w:t>
      </w:r>
      <w:r w:rsidR="00C8598B" w:rsidRPr="00F76838">
        <w:t xml:space="preserve">Pre and post testing is a research methodology used to evaluate the effectiveness of </w:t>
      </w:r>
      <w:r w:rsidR="00CF4EB1" w:rsidRPr="00F76838">
        <w:t>programs</w:t>
      </w:r>
      <w:r w:rsidR="00C8598B" w:rsidRPr="00F76838">
        <w:t xml:space="preserve"> by comparing results measured before and after an intervention</w:t>
      </w:r>
      <w:r w:rsidR="00CF4EB1" w:rsidRPr="00F76838">
        <w:t>. In this case pre post testing would assess</w:t>
      </w:r>
      <w:r w:rsidR="003E795B" w:rsidRPr="00F76838">
        <w:t xml:space="preserve"> readiness for change,</w:t>
      </w:r>
      <w:r w:rsidR="00CF4EB1" w:rsidRPr="00F76838">
        <w:t xml:space="preserve"> </w:t>
      </w:r>
      <w:r w:rsidR="000E4C2B" w:rsidRPr="00F76838">
        <w:t>engagement with services</w:t>
      </w:r>
      <w:r w:rsidR="00A37E30" w:rsidRPr="00F76838">
        <w:t xml:space="preserve">, </w:t>
      </w:r>
      <w:r w:rsidR="00CF4EB1" w:rsidRPr="00F76838">
        <w:t>the degree of attitudinal or behaviour change</w:t>
      </w:r>
      <w:r w:rsidR="00A37E30" w:rsidRPr="00F76838">
        <w:t xml:space="preserve"> or any other attribute these services are attempting to influence.</w:t>
      </w:r>
    </w:p>
  </w:footnote>
  <w:footnote w:id="30">
    <w:p w14:paraId="0527F6B9" w14:textId="3C7616A1" w:rsidR="00327237" w:rsidRPr="00F76838" w:rsidRDefault="00327237" w:rsidP="002409E0">
      <w:pPr>
        <w:pStyle w:val="P1Footer2"/>
      </w:pPr>
      <w:r w:rsidRPr="00F76838">
        <w:rPr>
          <w:rStyle w:val="FootnoteReference"/>
        </w:rPr>
        <w:footnoteRef/>
      </w:r>
      <w:r w:rsidRPr="00F76838">
        <w:t xml:space="preserve"> Participation means organisations must record client outcomes, known as Standard Client/Community Outcomes Reporting (SCORE) reporting. A SCORE assessment for a client should be recorded at least twice. Once in the intake assessment and once in the final counselling session. It is expected that, where practical, organisations collect outcomes data for at least 50% of participants.</w:t>
      </w:r>
    </w:p>
  </w:footnote>
  <w:footnote w:id="31">
    <w:p w14:paraId="18FEF626" w14:textId="25B1C14F" w:rsidR="004F4AC9" w:rsidRPr="00F76838" w:rsidRDefault="004F4AC9" w:rsidP="002409E0">
      <w:pPr>
        <w:pStyle w:val="P1Footer2"/>
      </w:pPr>
      <w:r w:rsidRPr="00F76838">
        <w:rPr>
          <w:rStyle w:val="FootnoteReference"/>
        </w:rPr>
        <w:footnoteRef/>
      </w:r>
      <w:r w:rsidRPr="00F76838">
        <w:t xml:space="preserve"> </w:t>
      </w:r>
      <w:r w:rsidR="00287373" w:rsidRPr="00F76838">
        <w:t>Overall,</w:t>
      </w:r>
      <w:r w:rsidR="00C573BA" w:rsidRPr="00F76838">
        <w:t xml:space="preserve"> the total number of men that reported increases in violence, verbal abuse, controlling behaviour and other antisocial behaviours was relatively low and these </w:t>
      </w:r>
      <w:r w:rsidR="000C2023" w:rsidRPr="00F76838">
        <w:t>may have been driven by other external factors affecting that individual.</w:t>
      </w:r>
      <w:r w:rsidR="00287373" w:rsidRPr="00F76838">
        <w:t xml:space="preserve"> External factors could be driving this increase in violence, but it does still demonstrate low</w:t>
      </w:r>
      <w:r w:rsidR="00864DD0" w:rsidRPr="00F76838">
        <w:t>-</w:t>
      </w:r>
      <w:r w:rsidR="00287373" w:rsidRPr="00F76838">
        <w:t>dose interventions are unable to manage those external factors. And that for some men the interventions will not work.</w:t>
      </w:r>
    </w:p>
  </w:footnote>
  <w:footnote w:id="32">
    <w:p w14:paraId="3D85B49F" w14:textId="2F51B15E" w:rsidR="00577D25" w:rsidRDefault="00577D25" w:rsidP="002409E0">
      <w:pPr>
        <w:pStyle w:val="P1Footer2"/>
      </w:pPr>
      <w:r w:rsidRPr="00F76838">
        <w:rPr>
          <w:rStyle w:val="FootnoteReference"/>
        </w:rPr>
        <w:footnoteRef/>
      </w:r>
      <w:r w:rsidRPr="00F76838">
        <w:t xml:space="preserve"> Police referrals to MRS ceased in </w:t>
      </w:r>
      <w:r w:rsidR="00BB719D" w:rsidRPr="00F76838">
        <w:t xml:space="preserve">New South Wales </w:t>
      </w:r>
      <w:r w:rsidRPr="00F76838">
        <w:t>in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0F0F1F" w14:textId="3348F3B8" w:rsidR="00EF34DB" w:rsidRPr="00F76838" w:rsidRDefault="000E12B4" w:rsidP="00CE7B42">
    <w:pPr>
      <w:pStyle w:val="Header"/>
      <w:tabs>
        <w:tab w:val="clear" w:pos="9360"/>
      </w:tabs>
      <w:ind w:left="-851" w:right="-851"/>
    </w:pPr>
    <w:r w:rsidRPr="007C533F">
      <w:rPr>
        <w:noProof/>
      </w:rPr>
      <w:drawing>
        <wp:anchor distT="0" distB="0" distL="114300" distR="114300" simplePos="0" relativeHeight="251658258" behindDoc="1" locked="0" layoutInCell="1" allowOverlap="1" wp14:anchorId="3F978B9C" wp14:editId="6E103F50">
          <wp:simplePos x="0" y="0"/>
          <wp:positionH relativeFrom="page">
            <wp:align>left</wp:align>
          </wp:positionH>
          <wp:positionV relativeFrom="paragraph">
            <wp:posOffset>-746098</wp:posOffset>
          </wp:positionV>
          <wp:extent cx="7682093" cy="10215880"/>
          <wp:effectExtent l="0" t="0" r="0" b="0"/>
          <wp:wrapNone/>
          <wp:docPr id="21251488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84509" name="Graphic 1">
                    <a:extLst>
                      <a:ext uri="{C183D7F6-B498-43B3-948B-1728B52AA6E4}">
                        <adec:decorative xmlns:adec="http://schemas.microsoft.com/office/drawing/2017/decorative" val="1"/>
                      </a:ext>
                    </a:extLst>
                  </pic:cNvPr>
                  <pic:cNvPicPr/>
                </pic:nvPicPr>
                <pic:blipFill rotWithShape="1">
                  <a:blip r:embed="rId1">
                    <a:lum bright="-18000"/>
                    <a:extLst>
                      <a:ext uri="{96DAC541-7B7A-43D3-8B79-37D633B846F1}">
                        <asvg:svgBlip xmlns:asvg="http://schemas.microsoft.com/office/drawing/2016/SVG/main" r:embed="rId2"/>
                      </a:ext>
                    </a:extLst>
                  </a:blip>
                  <a:srcRect l="20487" r="23180"/>
                  <a:stretch/>
                </pic:blipFill>
                <pic:spPr bwMode="auto">
                  <a:xfrm>
                    <a:off x="0" y="0"/>
                    <a:ext cx="7682093" cy="1021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7F27" w:rsidRPr="007C533F">
      <w:rPr>
        <w:noProof/>
        <w:lang w:eastAsia="en-AU"/>
      </w:rPr>
      <mc:AlternateContent>
        <mc:Choice Requires="wps">
          <w:drawing>
            <wp:anchor distT="0" distB="0" distL="114300" distR="114300" simplePos="0" relativeHeight="251658243" behindDoc="0" locked="0" layoutInCell="1" allowOverlap="1" wp14:anchorId="6A6EC2B4" wp14:editId="7AD77D0D">
              <wp:simplePos x="0" y="0"/>
              <wp:positionH relativeFrom="page">
                <wp:align>left</wp:align>
              </wp:positionH>
              <wp:positionV relativeFrom="paragraph">
                <wp:posOffset>1726756</wp:posOffset>
              </wp:positionV>
              <wp:extent cx="2106774" cy="1782866"/>
              <wp:effectExtent l="0" t="28575" r="36830" b="36830"/>
              <wp:wrapNone/>
              <wp:docPr id="48" name="Isosceles Triangl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2106774" cy="1782866"/>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F717F3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8" o:spid="_x0000_s1026" type="#_x0000_t5" alt="&quot;&quot;" style="position:absolute;margin-left:0;margin-top:135.95pt;width:165.9pt;height:140.4pt;rotation:90;z-index:25165824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hDAIAAGgEAAAOAAAAZHJzL2Uyb0RvYy54bWysVMtu2zAQvBfoPxC815KN+FHBclA4SC9B&#10;GzTtB9DUyiJKcQmStey/75JU5D6CHIrqQIjc3dmZ0VLb23Ov2QmcV2hqPp+VnIGR2ChzrPm3r/fv&#10;Npz5IEwjNBqo+QU8v929fbMdbAUL7FA34BiBGF8NtuZdCLYqCi876IWfoQVDwRZdLwJt3bFonBgI&#10;vdfFoixXxYCusQ4leE+ndznIdwm/bUGGz23rITBdc+IW0urSeohrsduK6uiE7ZQcaYh/YNELZajp&#10;BHUngmA/nPoLqlfSocc2zCT2BbatkpA0kJp5+Yeap05YSFrIHG8nm/z/g5WfTk/20UXq3j6g/O6Z&#10;wX0nzBE+eEv20UeNJhWD9dWUHDd+LDu3rmcOKXF5U8Yn+UDK2DnZfJlshnNgkg4X83K1Xt9wJik2&#10;X28Wm9Uq9RBVBItcrPPhI2DP4kvNg1PESEcvRCVODz5ESte0eGzwXmmdvqc2bCDk9+Uyk/GoVROj&#10;SWYcLdhrx06ChuJwzPpI/zWLoLUZRWedSXG4aIgQ2nyBlqkmakmU0rheMYWUYMI8hzrRQG61TO5k&#10;5lNF0pEAI3JLJCfsEeB3vs/YGWbMj6WQpn0qHpW/VjxVpM5owlTcK4PuJWWaVI2dc/6zSdma6NIB&#10;m8ujYy7oPeZLJ4zskO6cDG4aJRrnpHy8evG+/LpPsNcfxO4nAAAA//8DAFBLAwQUAAYACAAAACEA&#10;0Knc898AAAAKAQAADwAAAGRycy9kb3ducmV2LnhtbEyPwU7DMAyG70i8Q2Qkbixd15SpNJ0mJg4c&#10;2ZDgmDWmrZY4XZJu5e0JJzhZlj/9/v56M1vDLujD4EjCcpEBQ2qdHqiT8H54eVgDC1GRVsYRSvjG&#10;AJvm9qZWlXZXesPLPnYshVColIQ+xrHiPLQ9WhUWbkRKty/nrYpp9R3XXl1TuDU8z7KSWzVQ+tCr&#10;EZ97bE/7yUqIy+JUvNLnefg4i9ZMftzttkLK+7t5+wQs4hz/YPjVT+rQJKejm0gHZiTkQiQyzaIs&#10;gCVglZUrYEcJ4nGdA29q/r9C8wMAAP//AwBQSwECLQAUAAYACAAAACEAtoM4kv4AAADhAQAAEwAA&#10;AAAAAAAAAAAAAAAAAAAAW0NvbnRlbnRfVHlwZXNdLnhtbFBLAQItABQABgAIAAAAIQA4/SH/1gAA&#10;AJQBAAALAAAAAAAAAAAAAAAAAC8BAABfcmVscy8ucmVsc1BLAQItABQABgAIAAAAIQDXO/fhDAIA&#10;AGgEAAAOAAAAAAAAAAAAAAAAAC4CAABkcnMvZTJvRG9jLnhtbFBLAQItABQABgAIAAAAIQDQqdzz&#10;3wAAAAoBAAAPAAAAAAAAAAAAAAAAAGYEAABkcnMvZG93bnJldi54bWxQSwUGAAAAAAQABADzAAAA&#10;cgUAAAAA&#10;" filled="f" strokecolor="white [3212]" strokeweight="1.5pt">
              <v:path arrowok="t"/>
              <o:lock v:ext="edit" aspectratio="t"/>
              <w10:wrap anchorx="page"/>
            </v:shape>
          </w:pict>
        </mc:Fallback>
      </mc:AlternateContent>
    </w:r>
    <w:r w:rsidR="006841E9" w:rsidRPr="00F76838">
      <w:t xml:space="preserve"> </w:t>
    </w:r>
    <w:r w:rsidR="0062617C" w:rsidRPr="007C533F">
      <w:rPr>
        <w:noProof/>
        <w:lang w:eastAsia="en-AU"/>
      </w:rPr>
      <w:drawing>
        <wp:anchor distT="0" distB="0" distL="114300" distR="114300" simplePos="0" relativeHeight="251658253" behindDoc="0" locked="0" layoutInCell="1" allowOverlap="1" wp14:anchorId="02CB3395" wp14:editId="1DF81DC2">
          <wp:simplePos x="0" y="0"/>
          <wp:positionH relativeFrom="column">
            <wp:posOffset>5104765</wp:posOffset>
          </wp:positionH>
          <wp:positionV relativeFrom="paragraph">
            <wp:posOffset>260086</wp:posOffset>
          </wp:positionV>
          <wp:extent cx="1382395" cy="608330"/>
          <wp:effectExtent l="0" t="0" r="8255" b="1270"/>
          <wp:wrapNone/>
          <wp:docPr id="533541837" name="Graphic 533541837">
            <a:extLst xmlns:a="http://schemas.openxmlformats.org/drawingml/2006/main">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3215965" name="Graphic 1583215965">
                    <a:extLst>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pic:cNvPr>
                  <pic:cNvPicPr>
                    <a:picLocks noChangeAspect="1"/>
                  </pic:cNvPicPr>
                </pic:nvPicPr>
                <pic:blipFill>
                  <a:blip r:embed="rId3" cstate="email">
                    <a:extLst>
                      <a:ext uri="{28A0092B-C50C-407E-A947-70E740481C1C}">
                        <a14:useLocalDpi xmlns:a14="http://schemas.microsoft.com/office/drawing/2010/main"/>
                      </a:ext>
                      <a:ext uri="{96DAC541-7B7A-43D3-8B79-37D633B846F1}">
                        <asvg:svgBlip xmlns:asvg="http://schemas.microsoft.com/office/drawing/2016/SVG/main" r:embed="rId4"/>
                      </a:ext>
                    </a:extLst>
                  </a:blip>
                  <a:stretch>
                    <a:fillRect/>
                  </a:stretch>
                </pic:blipFill>
                <pic:spPr>
                  <a:xfrm>
                    <a:off x="0" y="0"/>
                    <a:ext cx="1382395" cy="608330"/>
                  </a:xfrm>
                  <a:prstGeom prst="rect">
                    <a:avLst/>
                  </a:prstGeom>
                </pic:spPr>
              </pic:pic>
            </a:graphicData>
          </a:graphic>
          <wp14:sizeRelH relativeFrom="margin">
            <wp14:pctWidth>0</wp14:pctWidth>
          </wp14:sizeRelH>
          <wp14:sizeRelV relativeFrom="margin">
            <wp14:pctHeight>0</wp14:pctHeight>
          </wp14:sizeRelV>
        </wp:anchor>
      </w:drawing>
    </w:r>
    <w:r w:rsidR="006A4082" w:rsidRPr="007C533F">
      <w:rPr>
        <w:noProof/>
        <w:lang w:eastAsia="en-AU"/>
      </w:rPr>
      <w:drawing>
        <wp:anchor distT="0" distB="0" distL="114300" distR="114300" simplePos="0" relativeHeight="251658254" behindDoc="0" locked="0" layoutInCell="1" allowOverlap="1" wp14:anchorId="78554B4C" wp14:editId="733153E7">
          <wp:simplePos x="0" y="0"/>
          <wp:positionH relativeFrom="column">
            <wp:posOffset>5095875</wp:posOffset>
          </wp:positionH>
          <wp:positionV relativeFrom="paragraph">
            <wp:posOffset>-5411</wp:posOffset>
          </wp:positionV>
          <wp:extent cx="1382728" cy="608330"/>
          <wp:effectExtent l="0" t="0" r="8255" b="1270"/>
          <wp:wrapNone/>
          <wp:docPr id="1427560378" name="Graphic 1427560378" hidden="1">
            <a:extLst xmlns:a="http://schemas.openxmlformats.org/drawingml/2006/main">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91024" name="Graphic 539491024" hidden="1">
                    <a:extLst>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pic:cNvPr>
                  <pic:cNvPicPr>
                    <a:picLocks noChangeAspect="1"/>
                  </pic:cNvPicPr>
                </pic:nvPicPr>
                <pic:blipFill>
                  <a:blip r:embed="rId5" cstate="email">
                    <a:extLst>
                      <a:ext uri="{28A0092B-C50C-407E-A947-70E740481C1C}">
                        <a14:useLocalDpi xmlns:a14="http://schemas.microsoft.com/office/drawing/2010/main"/>
                      </a:ext>
                      <a:ext uri="{96DAC541-7B7A-43D3-8B79-37D633B846F1}">
                        <asvg:svgBlip xmlns:asvg="http://schemas.microsoft.com/office/drawing/2016/SVG/main" r:embed="rId6"/>
                      </a:ext>
                    </a:extLst>
                  </a:blip>
                  <a:stretch>
                    <a:fillRect/>
                  </a:stretch>
                </pic:blipFill>
                <pic:spPr>
                  <a:xfrm>
                    <a:off x="0" y="0"/>
                    <a:ext cx="1382728" cy="608330"/>
                  </a:xfrm>
                  <a:prstGeom prst="rect">
                    <a:avLst/>
                  </a:prstGeom>
                </pic:spPr>
              </pic:pic>
            </a:graphicData>
          </a:graphic>
          <wp14:sizeRelH relativeFrom="margin">
            <wp14:pctWidth>0</wp14:pctWidth>
          </wp14:sizeRelH>
        </wp:anchor>
      </w:drawing>
    </w:r>
    <w:r w:rsidR="006A4082" w:rsidRPr="007C533F">
      <w:rPr>
        <w:noProof/>
        <w:lang w:eastAsia="en-AU"/>
      </w:rPr>
      <mc:AlternateContent>
        <mc:Choice Requires="wps">
          <w:drawing>
            <wp:anchor distT="0" distB="0" distL="114300" distR="114300" simplePos="0" relativeHeight="251658244" behindDoc="0" locked="0" layoutInCell="1" allowOverlap="1" wp14:anchorId="7AE86DAE" wp14:editId="49BCAF16">
              <wp:simplePos x="0" y="0"/>
              <wp:positionH relativeFrom="column">
                <wp:posOffset>-1217488</wp:posOffset>
              </wp:positionH>
              <wp:positionV relativeFrom="paragraph">
                <wp:posOffset>160793</wp:posOffset>
              </wp:positionV>
              <wp:extent cx="7832725" cy="6629400"/>
              <wp:effectExtent l="0" t="26987" r="46037" b="46038"/>
              <wp:wrapNone/>
              <wp:docPr id="47" name="Isosceles Triangle 47"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462FF46" id="Isosceles Triangle 47" o:spid="_x0000_s1026" type="#_x0000_t5" alt="&quot;&quot;" style="position:absolute;margin-left:-95.85pt;margin-top:12.65pt;width:616.75pt;height:522pt;rotation:90;z-index:2516582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KrCwIAAGgEAAAOAAAAZHJzL2Uyb0RvYy54bWysVMFu2zAMvQ/YPwi6L3a8JW2NOMWQorsU&#10;W7GuH6DKVCxMFgVJi5O/HyW7TrcVOwzzQbBE8vG9Z8qb62Nv2AF80GgbvlyUnIGV2Gq7b/jjt9t3&#10;l5yFKGwrDFpo+AkCv96+fbMZXA0Vdmha8IxAbKgH1/AuRlcXRZAd9CIs0IGloELfi0hbvy9aLwZC&#10;701RleW6GNC3zqOEEOj0ZgzybcZXCmT8olSAyEzDiVvMq8/rU1qL7UbUey9cp+VEQ/wDi15oS01n&#10;qBsRBfvh9R9QvZYeA6q4kNgXqJSWkDWQmmX5m5qHTjjIWsic4Gabwv+DlZ8PD+7eJ+rB3aH8HpjF&#10;XSfsHj4GR/bRR00mFYML9ZycNmEqOyrfM4+UuPpQpif7QMrYMdt8mm2GY2SSDi8u31cX1YozSbH1&#10;urqiutxD1AkscXE+xE+APUsvDY9eEyOTvBC1ONyFmCid09KxxVttTP6exrKBeF+Vq5FMQKPbFM0y&#10;02jBznh2EDQU8VhNvV9kEbSxk+hRZ1YcTwYShLFfQTHdkpYqU8rjesYUUoKNyzHUiRbGVqvszsh8&#10;rsg6MmBCVkRyxp4AfuX7jD3CTPmpFPK0z8WT8r8VzxW5M9o4F/faon9NmSFVU+cx/9mk0Zrk0hO2&#10;p3vPfDQ7HC+dsLJDunMy+nmUaJyz8unqpfvycp9hzz+I7U8AAAD//wMAUEsDBBQABgAIAAAAIQA8&#10;4rcs4QAAAAwBAAAPAAAAZHJzL2Rvd25yZXYueG1sTI/BSsNAEIbvgu+wjOBF2k2kRjdmU0SQQgsV&#10;2+J5m0yzwexsyG7a+PaOJ73NMB//fH+xnFwnzjiE1pOGdJ6AQKp83VKj4bB/mz2BCNFQbTpPqOEb&#10;AyzL66vC5LW/0Aeed7ERHEIhNxpsjH0uZagsOhPmvkfi28kPzkReh0bWg7lwuOvkfZJk0pmW+IM1&#10;Pb5arL52o9Mw3VWn9nN8j2q1XafBrjZ2TRutb2+ml2cQEaf4B8OvPqtDyU5HP1IdRKdhpjLFKA+Z&#10;egDBhFo8piCOjKbZIgFZFvJ/ifIHAAD//wMAUEsBAi0AFAAGAAgAAAAhALaDOJL+AAAA4QEAABMA&#10;AAAAAAAAAAAAAAAAAAAAAFtDb250ZW50X1R5cGVzXS54bWxQSwECLQAUAAYACAAAACEAOP0h/9YA&#10;AACUAQAACwAAAAAAAAAAAAAAAAAvAQAAX3JlbHMvLnJlbHNQSwECLQAUAAYACAAAACEA6b4SqwsC&#10;AABoBAAADgAAAAAAAAAAAAAAAAAuAgAAZHJzL2Uyb0RvYy54bWxQSwECLQAUAAYACAAAACEAPOK3&#10;LOEAAAAMAQAADwAAAAAAAAAAAAAAAABlBAAAZHJzL2Rvd25yZXYueG1sUEsFBgAAAAAEAAQA8wAA&#10;AHMFAAAAAA==&#10;" filled="f" strokecolor="#00bf6f [3215]" strokeweight="1.5pt">
              <v:path arrowok="t"/>
              <o:lock v:ext="edit" aspectratio="t"/>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974219" w14:textId="576E83B3" w:rsidR="00BB6629" w:rsidRPr="00F76838" w:rsidRDefault="005E38D6" w:rsidP="003E61C3">
    <w:pPr>
      <w:tabs>
        <w:tab w:val="left" w:pos="5966"/>
      </w:tabs>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50" behindDoc="1" locked="0" layoutInCell="1" allowOverlap="1" wp14:anchorId="2AD04B47" wp14:editId="11EEA2AA">
          <wp:simplePos x="0" y="0"/>
          <wp:positionH relativeFrom="page">
            <wp:align>right</wp:align>
          </wp:positionH>
          <wp:positionV relativeFrom="page">
            <wp:align>top</wp:align>
          </wp:positionV>
          <wp:extent cx="7554686" cy="10678136"/>
          <wp:effectExtent l="0" t="0" r="8255" b="9525"/>
          <wp:wrapNone/>
          <wp:docPr id="15902322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45038"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4686" cy="10678136"/>
                  </a:xfrm>
                  <a:prstGeom prst="rect">
                    <a:avLst/>
                  </a:prstGeom>
                  <a:noFill/>
                  <a:ln>
                    <a:noFill/>
                  </a:ln>
                </pic:spPr>
              </pic:pic>
            </a:graphicData>
          </a:graphic>
          <wp14:sizeRelH relativeFrom="page">
            <wp14:pctWidth>0</wp14:pctWidth>
          </wp14:sizeRelH>
          <wp14:sizeRelV relativeFrom="page">
            <wp14:pctHeight>0</wp14:pctHeight>
          </wp14:sizeRelV>
        </wp:anchor>
      </w:drawing>
    </w:r>
    <w:r w:rsidR="00CC273A" w:rsidRPr="00F76838">
      <w:rPr>
        <w:rFonts w:ascii="Times New Roman" w:eastAsia="Times New Roman" w:hAnsi="Times New Roman" w:cs="Times New Roman"/>
        <w:color w:val="auto"/>
        <w:sz w:val="24"/>
        <w:szCs w:val="24"/>
        <w:lang w:eastAsia="en-AU"/>
      </w:rPr>
      <w:tab/>
    </w:r>
  </w:p>
  <w:p w14:paraId="40CF86DC" w14:textId="77777777" w:rsidR="00BB6629" w:rsidRPr="00F76838" w:rsidRDefault="00BB6629" w:rsidP="00D23E6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8F3AB6" w14:textId="470D4EA8" w:rsidR="006B21E9" w:rsidRPr="00F76838" w:rsidRDefault="00120C21" w:rsidP="00BB4237">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41" behindDoc="1" locked="0" layoutInCell="1" allowOverlap="1" wp14:anchorId="7B56CA01" wp14:editId="6F27771C">
          <wp:simplePos x="0" y="0"/>
          <wp:positionH relativeFrom="column">
            <wp:posOffset>-907707</wp:posOffset>
          </wp:positionH>
          <wp:positionV relativeFrom="paragraph">
            <wp:posOffset>-443865</wp:posOffset>
          </wp:positionV>
          <wp:extent cx="8078190" cy="10674350"/>
          <wp:effectExtent l="0" t="0" r="0" b="0"/>
          <wp:wrapNone/>
          <wp:docPr id="12741048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46563"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78190" cy="10674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C25F8" w14:textId="77777777" w:rsidR="006B21E9" w:rsidRPr="00F76838" w:rsidRDefault="006B21E9" w:rsidP="00D23E6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5D5775" w14:textId="2836CB83" w:rsidR="00120C21" w:rsidRPr="00F76838" w:rsidRDefault="00D14419" w:rsidP="00BB4237">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42" behindDoc="1" locked="0" layoutInCell="1" allowOverlap="1" wp14:anchorId="58041C3A" wp14:editId="39FD0061">
          <wp:simplePos x="0" y="0"/>
          <wp:positionH relativeFrom="column">
            <wp:posOffset>-901701</wp:posOffset>
          </wp:positionH>
          <wp:positionV relativeFrom="paragraph">
            <wp:posOffset>-450215</wp:posOffset>
          </wp:positionV>
          <wp:extent cx="7535267" cy="11311255"/>
          <wp:effectExtent l="0" t="0" r="8890" b="4445"/>
          <wp:wrapNone/>
          <wp:docPr id="189444985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99922"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5864" cy="11312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F0EC43" w14:textId="77777777" w:rsidR="00120C21" w:rsidRPr="00F76838" w:rsidRDefault="00120C21" w:rsidP="00D23E6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50725" w14:textId="4F643C46" w:rsidR="00991674" w:rsidRPr="00F76838" w:rsidRDefault="00F52FB0" w:rsidP="00BB4237">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48" behindDoc="1" locked="0" layoutInCell="1" allowOverlap="1" wp14:anchorId="5043F1B3" wp14:editId="1F10E0D1">
          <wp:simplePos x="0" y="0"/>
          <wp:positionH relativeFrom="column">
            <wp:posOffset>-901700</wp:posOffset>
          </wp:positionH>
          <wp:positionV relativeFrom="paragraph">
            <wp:posOffset>-443865</wp:posOffset>
          </wp:positionV>
          <wp:extent cx="7581900" cy="11372850"/>
          <wp:effectExtent l="0" t="0" r="0" b="0"/>
          <wp:wrapNone/>
          <wp:docPr id="102044911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28297"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1900" cy="1137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400C13" w14:textId="77777777" w:rsidR="00991674" w:rsidRPr="00F76838" w:rsidRDefault="00991674" w:rsidP="00D23E6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207653" w14:textId="082F76E1" w:rsidR="00A90DFC" w:rsidRPr="00F76838" w:rsidRDefault="00A90DFC" w:rsidP="00A90DFC">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51" behindDoc="1" locked="0" layoutInCell="1" allowOverlap="1" wp14:anchorId="7DC4E209" wp14:editId="11C7BB5B">
          <wp:simplePos x="0" y="0"/>
          <wp:positionH relativeFrom="page">
            <wp:posOffset>0</wp:posOffset>
          </wp:positionH>
          <wp:positionV relativeFrom="page">
            <wp:posOffset>-532974</wp:posOffset>
          </wp:positionV>
          <wp:extent cx="7936302" cy="11211770"/>
          <wp:effectExtent l="0" t="0" r="7620" b="8890"/>
          <wp:wrapNone/>
          <wp:docPr id="1593452335" name="Picture 5" descr="Close-up of a fern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60640" name="Picture 5" descr="Close-up of a fern lea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41546" cy="112191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B2A39F" w14:textId="77777777" w:rsidR="00B458E3" w:rsidRPr="00F76838" w:rsidRDefault="00BE153C">
    <w:r w:rsidRPr="00F76838">
      <w:cr/>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12BB74" w14:textId="516FD931" w:rsidR="00A90DFC" w:rsidRPr="00F76838" w:rsidRDefault="00A90DFC" w:rsidP="00A90DFC">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52" behindDoc="1" locked="0" layoutInCell="1" allowOverlap="1" wp14:anchorId="78507011" wp14:editId="5DFD7926">
          <wp:simplePos x="0" y="0"/>
          <wp:positionH relativeFrom="page">
            <wp:align>right</wp:align>
          </wp:positionH>
          <wp:positionV relativeFrom="paragraph">
            <wp:posOffset>-450669</wp:posOffset>
          </wp:positionV>
          <wp:extent cx="7554686" cy="10678136"/>
          <wp:effectExtent l="0" t="0" r="8255" b="9525"/>
          <wp:wrapNone/>
          <wp:docPr id="78489389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29084"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4686" cy="10678136"/>
                  </a:xfrm>
                  <a:prstGeom prst="rect">
                    <a:avLst/>
                  </a:prstGeom>
                  <a:noFill/>
                </pic:spPr>
              </pic:pic>
            </a:graphicData>
          </a:graphic>
          <wp14:sizeRelH relativeFrom="page">
            <wp14:pctWidth>0</wp14:pctWidth>
          </wp14:sizeRelH>
          <wp14:sizeRelV relativeFrom="page">
            <wp14:pctHeight>0</wp14:pctHeight>
          </wp14:sizeRelV>
        </wp:anchor>
      </w:drawing>
    </w:r>
  </w:p>
  <w:p w14:paraId="4BF9FAAE" w14:textId="05F98BAB" w:rsidR="00B458E3" w:rsidRPr="00F76838" w:rsidRDefault="00A90DFC">
    <w:r w:rsidRPr="00F76838">
      <w:cr/>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3D59C6" w14:textId="3753CAAB" w:rsidR="009243A9" w:rsidRPr="00F76838" w:rsidRDefault="009243A9" w:rsidP="00D23E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A3850" w14:textId="77777777" w:rsidR="00A43E5B" w:rsidRPr="00F76838" w:rsidRDefault="00E82D4E" w:rsidP="00D23E63">
    <w:pPr>
      <w:pStyle w:val="Header"/>
    </w:pPr>
    <w:r w:rsidRPr="007C533F">
      <w:rPr>
        <w:noProof/>
        <w:lang w:eastAsia="en-AU"/>
      </w:rPr>
      <w:drawing>
        <wp:anchor distT="0" distB="0" distL="114300" distR="114300" simplePos="0" relativeHeight="251658255" behindDoc="0" locked="0" layoutInCell="1" allowOverlap="1" wp14:anchorId="32CC1C99" wp14:editId="6695AA85">
          <wp:simplePos x="0" y="0"/>
          <wp:positionH relativeFrom="column">
            <wp:posOffset>5095875</wp:posOffset>
          </wp:positionH>
          <wp:positionV relativeFrom="paragraph">
            <wp:posOffset>-5411</wp:posOffset>
          </wp:positionV>
          <wp:extent cx="1382728" cy="608330"/>
          <wp:effectExtent l="0" t="0" r="8255" b="1270"/>
          <wp:wrapNone/>
          <wp:docPr id="1092493576" name="Graphic 1092493576">
            <a:extLst xmlns:a="http://schemas.openxmlformats.org/drawingml/2006/main">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74691" name="Graphic 1112574691">
                    <a:extLst>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pic:cNvPr>
                  <pic:cNvPicPr>
                    <a:picLocks noChangeAspect="1"/>
                  </pic:cNvPicPr>
                </pic:nvPicPr>
                <pic:blipFill>
                  <a:blip r:embed="rId1" cstate="email">
                    <a:extLst>
                      <a:ext uri="{28A0092B-C50C-407E-A947-70E740481C1C}">
                        <a14:useLocalDpi xmlns:a14="http://schemas.microsoft.com/office/drawing/2010/main"/>
                      </a:ext>
                      <a:ext uri="{96DAC541-7B7A-43D3-8B79-37D633B846F1}">
                        <asvg:svgBlip xmlns:asvg="http://schemas.microsoft.com/office/drawing/2016/SVG/main" r:embed="rId2"/>
                      </a:ext>
                    </a:extLst>
                  </a:blip>
                  <a:stretch>
                    <a:fillRect/>
                  </a:stretch>
                </pic:blipFill>
                <pic:spPr>
                  <a:xfrm>
                    <a:off x="0" y="0"/>
                    <a:ext cx="1382728" cy="608330"/>
                  </a:xfrm>
                  <a:prstGeom prst="rect">
                    <a:avLst/>
                  </a:prstGeom>
                </pic:spPr>
              </pic:pic>
            </a:graphicData>
          </a:graphic>
          <wp14:sizeRelH relativeFrom="margin">
            <wp14:pctWidth>0</wp14:pctWidth>
          </wp14:sizeRelH>
        </wp:anchor>
      </w:drawing>
    </w:r>
    <w:r w:rsidRPr="007C533F">
      <w:rPr>
        <w:noProof/>
        <w:lang w:eastAsia="en-AU"/>
      </w:rPr>
      <w:drawing>
        <wp:anchor distT="0" distB="0" distL="114300" distR="114300" simplePos="0" relativeHeight="251658256" behindDoc="0" locked="0" layoutInCell="1" allowOverlap="1" wp14:anchorId="3CAB7262" wp14:editId="3C44418E">
          <wp:simplePos x="0" y="0"/>
          <wp:positionH relativeFrom="column">
            <wp:posOffset>5104765</wp:posOffset>
          </wp:positionH>
          <wp:positionV relativeFrom="paragraph">
            <wp:posOffset>0</wp:posOffset>
          </wp:positionV>
          <wp:extent cx="1382400" cy="608400"/>
          <wp:effectExtent l="0" t="0" r="8255" b="1270"/>
          <wp:wrapNone/>
          <wp:docPr id="1634842561" name="Graphic 1634842561" hidden="1">
            <a:extLst xmlns:a="http://schemas.openxmlformats.org/drawingml/2006/main">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9340183" name="Graphic 999340183" hidden="1">
                    <a:extLst>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pic:cNvPr>
                  <pic:cNvPicPr>
                    <a:picLocks noChangeAspect="1"/>
                  </pic:cNvPicPr>
                </pic:nvPicPr>
                <pic:blipFill>
                  <a:blip r:embed="rId3" cstate="email">
                    <a:extLst>
                      <a:ext uri="{28A0092B-C50C-407E-A947-70E740481C1C}">
                        <a14:useLocalDpi xmlns:a14="http://schemas.microsoft.com/office/drawing/2010/main"/>
                      </a:ext>
                      <a:ext uri="{96DAC541-7B7A-43D3-8B79-37D633B846F1}">
                        <asvg:svgBlip xmlns:asvg="http://schemas.microsoft.com/office/drawing/2016/SVG/main" r:embed="rId4"/>
                      </a:ext>
                    </a:extLst>
                  </a:blip>
                  <a:stretch>
                    <a:fillRect/>
                  </a:stretch>
                </pic:blipFill>
                <pic:spPr>
                  <a:xfrm>
                    <a:off x="0" y="0"/>
                    <a:ext cx="1382400" cy="608400"/>
                  </a:xfrm>
                  <a:prstGeom prst="rect">
                    <a:avLst/>
                  </a:prstGeom>
                </pic:spPr>
              </pic:pic>
            </a:graphicData>
          </a:graphic>
          <wp14:sizeRelH relativeFrom="margin">
            <wp14:pctWidth>0</wp14:pctWidth>
          </wp14:sizeRelH>
          <wp14:sizeRelV relativeFrom="margin">
            <wp14:pctHeight>0</wp14:pctHeight>
          </wp14:sizeRelV>
        </wp:anchor>
      </w:drawing>
    </w:r>
    <w:r w:rsidRPr="007C533F">
      <w:rPr>
        <w:noProof/>
        <w:lang w:eastAsia="en-AU"/>
      </w:rPr>
      <mc:AlternateContent>
        <mc:Choice Requires="wps">
          <w:drawing>
            <wp:anchor distT="0" distB="0" distL="114300" distR="114300" simplePos="0" relativeHeight="251658246" behindDoc="0" locked="0" layoutInCell="1" allowOverlap="1" wp14:anchorId="4C71FC49" wp14:editId="35B72A91">
              <wp:simplePos x="0" y="0"/>
              <wp:positionH relativeFrom="column">
                <wp:posOffset>-1217488</wp:posOffset>
              </wp:positionH>
              <wp:positionV relativeFrom="paragraph">
                <wp:posOffset>160793</wp:posOffset>
              </wp:positionV>
              <wp:extent cx="7832725" cy="6629400"/>
              <wp:effectExtent l="0" t="26987" r="46037" b="46038"/>
              <wp:wrapNone/>
              <wp:docPr id="2" name="Isosceles Tri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015C21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alt="&quot;&quot;" style="position:absolute;margin-left:-95.85pt;margin-top:12.65pt;width:616.75pt;height:522pt;rotation:90;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KrCwIAAGgEAAAOAAAAZHJzL2Uyb0RvYy54bWysVMFu2zAMvQ/YPwi6L3a8JW2NOMWQorsU&#10;W7GuH6DKVCxMFgVJi5O/HyW7TrcVOwzzQbBE8vG9Z8qb62Nv2AF80GgbvlyUnIGV2Gq7b/jjt9t3&#10;l5yFKGwrDFpo+AkCv96+fbMZXA0Vdmha8IxAbKgH1/AuRlcXRZAd9CIs0IGloELfi0hbvy9aLwZC&#10;701RleW6GNC3zqOEEOj0ZgzybcZXCmT8olSAyEzDiVvMq8/rU1qL7UbUey9cp+VEQ/wDi15oS01n&#10;qBsRBfvh9R9QvZYeA6q4kNgXqJSWkDWQmmX5m5qHTjjIWsic4Gabwv+DlZ8PD+7eJ+rB3aH8HpjF&#10;XSfsHj4GR/bRR00mFYML9ZycNmEqOyrfM4+UuPpQpif7QMrYMdt8mm2GY2SSDi8u31cX1YozSbH1&#10;urqiutxD1AkscXE+xE+APUsvDY9eEyOTvBC1ONyFmCid09KxxVttTP6exrKBeF+Vq5FMQKPbFM0y&#10;02jBznh2EDQU8VhNvV9kEbSxk+hRZ1YcTwYShLFfQTHdkpYqU8rjesYUUoKNyzHUiRbGVqvszsh8&#10;rsg6MmBCVkRyxp4AfuX7jD3CTPmpFPK0z8WT8r8VzxW5M9o4F/faon9NmSFVU+cx/9mk0Zrk0hO2&#10;p3vPfDQ7HC+dsLJDunMy+nmUaJyz8unqpfvycp9hzz+I7U8AAAD//wMAUEsDBBQABgAIAAAAIQBh&#10;SF+H4QAAAAwBAAAPAAAAZHJzL2Rvd25yZXYueG1sTI/LTsMwEEX3SPyDNUjsWifQBhLiVAjEhm7a&#10;8Fg7zpAH8TiK3Tb9e4YV7GY0R3fOzTezHcQRJ985UhAvIxBIxtUdNQre314W9yB80FTrwREqOKOH&#10;TXF5keusdifa47EMjeAQ8plW0IYwZlJ606LVfulGJL59ucnqwOvUyHrSJw63g7yJokRa3RF/aPWI&#10;Ty2a7/JgFfRl/2qe92Z3W5nzR9yst59jv1Xq+mp+fAARcA5/MPzqszoU7FS5A9VeDAoWaZIyykOS&#10;rkEwka7uYhAVo3GyikAWufxfovgBAAD//wMAUEsBAi0AFAAGAAgAAAAhALaDOJL+AAAA4QEAABMA&#10;AAAAAAAAAAAAAAAAAAAAAFtDb250ZW50X1R5cGVzXS54bWxQSwECLQAUAAYACAAAACEAOP0h/9YA&#10;AACUAQAACwAAAAAAAAAAAAAAAAAvAQAAX3JlbHMvLnJlbHNQSwECLQAUAAYACAAAACEA6b4SqwsC&#10;AABoBAAADgAAAAAAAAAAAAAAAAAuAgAAZHJzL2Uyb0RvYy54bWxQSwECLQAUAAYACAAAACEAYUhf&#10;h+EAAAAMAQAADwAAAAAAAAAAAAAAAABlBAAAZHJzL2Rvd25yZXYueG1sUEsFBgAAAAAEAAQA8wAA&#10;AHMFAAAAAA==&#10;" filled="f" strokecolor="#00bf6f [3215]" strokeweight="1.5pt">
              <v:path arrowok="t"/>
              <o:lock v:ext="edit" aspectratio="t"/>
            </v:shape>
          </w:pict>
        </mc:Fallback>
      </mc:AlternateContent>
    </w:r>
    <w:r w:rsidRPr="007C533F">
      <w:rPr>
        <w:noProof/>
        <w:lang w:eastAsia="en-AU"/>
      </w:rPr>
      <mc:AlternateContent>
        <mc:Choice Requires="wps">
          <w:drawing>
            <wp:anchor distT="0" distB="0" distL="114300" distR="114300" simplePos="0" relativeHeight="251658245" behindDoc="0" locked="0" layoutInCell="1" allowOverlap="1" wp14:anchorId="2BAA7492" wp14:editId="30EAF5DF">
              <wp:simplePos x="0" y="0"/>
              <wp:positionH relativeFrom="column">
                <wp:posOffset>-1369378</wp:posOffset>
              </wp:positionH>
              <wp:positionV relativeFrom="paragraph">
                <wp:posOffset>12079</wp:posOffset>
              </wp:positionV>
              <wp:extent cx="7832725" cy="6629400"/>
              <wp:effectExtent l="0" t="26987" r="46037" b="46038"/>
              <wp:wrapNone/>
              <wp:docPr id="11" name="Isosceles Triangle 11">
                <a:extLst xmlns:a="http://schemas.openxmlformats.org/drawingml/2006/main">
                  <a:ext uri="{FF2B5EF4-FFF2-40B4-BE49-F238E27FC236}">
                    <a16:creationId xmlns:a16="http://schemas.microsoft.com/office/drawing/2014/main" id="{6725B1E3-5E0E-475A-9104-E01B679B07E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4888A3F" id="Isosceles Triangle 11" o:spid="_x0000_s1026" type="#_x0000_t5" alt="&quot;&quot;" style="position:absolute;margin-left:-107.85pt;margin-top:.95pt;width:616.75pt;height:522pt;rotation:90;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69CwIAAGgEAAAOAAAAZHJzL2Uyb0RvYy54bWysVMtu2zAQvBfoPxC615LV2kkEy0HhIL0E&#10;bZC0H0BTS4soxSVI1rL/vktSkftCD0V1IETu7uzMaKnN7WnQ7AjOKzRtsVxUBQMjsFPm0BZfPt+/&#10;uS6YD9x0XKOBtjiDL263r19tRttAjT3qDhwjEOOb0bZFH4JtytKLHgbuF2jBUFCiG3igrTuUneMj&#10;oQ+6rKtqXY7oOutQgPd0epeDxTbhSwkifJLSQ2C6LYhbSKtL6z6u5XbDm4PjtldiosH/gcXAlaGm&#10;M9QdD5x9c+o3qEEJhx5lWAgcSpRSCUgaSM2y+kXNc88tJC1kjrezTf7/wYqPx2f76CJ1bx9QfPXM&#10;4K7n5gDvvSX76KNGk8rR+mZOjhs/lZ2kG5hDSly9q+KTfCBl7JRsPs82wykwQYdX12/rq3pVMEGx&#10;9bq+obrUgzcRLHKxzocPgAOLL20RnCJGOnrBG3588CFSuqTFY4P3Suv0PbVhI/G+qVaZjEetuhhN&#10;MuNowU47duQ0FPtD1kf6L1kErc0kOutMisNZQ4TQ5gkkUx1pqROlNK4XTC4EmLDMoZ53kFutkjuZ&#10;+VyRdCTAiCyJ5Iw9AfzM9wU7w0z5sRTStM/Fk/K/Fc8VqTOaMBcPyqD7kzJNqqbOOf/FpGxNdGmP&#10;3fnRMRf0DvOl40b0SHdOBDePEo1zUj5dvXhfftwn2MsPYvsdAAD//wMAUEsDBBQABgAIAAAAIQC0&#10;oDDc4AAAAA0BAAAPAAAAZHJzL2Rvd25yZXYueG1sTI/BTsMwDIbvSLxDZCRuW5LSTbQ0nSYmDhzZ&#10;kOCYNaGtljhdk27l7TEnuP2WP/3+XG1m79jFjrEPqEAuBTCLTTA9tgreDy+LR2AxaTTaBbQKvm2E&#10;TX17U+nShCu+2cs+tYxKMJZaQZfSUHIem856HZdhsEi7rzB6nWgcW25GfaVy73gmxJp73SNd6PRg&#10;nzvbnPaTV5Bkfspf8fPcf5xXjZvGYbfbrpS6v5u3T8CSndMfDL/6pA41OR3DhCYyp2AhM1EQS6nI&#10;KBBSZA8S2JFYmYs18Lri/7+ofwAAAP//AwBQSwECLQAUAAYACAAAACEAtoM4kv4AAADhAQAAEwAA&#10;AAAAAAAAAAAAAAAAAAAAW0NvbnRlbnRfVHlwZXNdLnhtbFBLAQItABQABgAIAAAAIQA4/SH/1gAA&#10;AJQBAAALAAAAAAAAAAAAAAAAAC8BAABfcmVscy8ucmVsc1BLAQItABQABgAIAAAAIQBc2B69CwIA&#10;AGgEAAAOAAAAAAAAAAAAAAAAAC4CAABkcnMvZTJvRG9jLnhtbFBLAQItABQABgAIAAAAIQC0oDDc&#10;4AAAAA0BAAAPAAAAAAAAAAAAAAAAAGUEAABkcnMvZG93bnJldi54bWxQSwUGAAAAAAQABADzAAAA&#10;cgUAAAAA&#10;" filled="f" strokecolor="white [3212]" strokeweight="1.5pt">
              <v:path arrowok="t"/>
              <o:lock v:ext="edit" aspectratio="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5296BF" w14:textId="089506FA" w:rsidR="006A4082" w:rsidRPr="00F76838" w:rsidRDefault="006A4082" w:rsidP="00D23E63">
    <w:pPr>
      <w:pStyle w:val="Header"/>
    </w:pPr>
    <w:r w:rsidRPr="007C533F">
      <w:rPr>
        <w:noProof/>
        <w:lang w:eastAsia="en-AU"/>
      </w:rPr>
      <w:drawing>
        <wp:anchor distT="0" distB="0" distL="114300" distR="114300" simplePos="0" relativeHeight="251658257" behindDoc="0" locked="0" layoutInCell="1" allowOverlap="1" wp14:anchorId="4671C27E" wp14:editId="1401DBD6">
          <wp:simplePos x="0" y="0"/>
          <wp:positionH relativeFrom="column">
            <wp:posOffset>5095875</wp:posOffset>
          </wp:positionH>
          <wp:positionV relativeFrom="paragraph">
            <wp:posOffset>-5411</wp:posOffset>
          </wp:positionV>
          <wp:extent cx="1382728" cy="608330"/>
          <wp:effectExtent l="0" t="0" r="8255" b="1270"/>
          <wp:wrapNone/>
          <wp:docPr id="2132813970" name="Graphic 2132813970">
            <a:extLst xmlns:a="http://schemas.openxmlformats.org/drawingml/2006/main">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94049" name="Graphic 626394049">
                    <a:extLst>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pic:cNvPr>
                  <pic:cNvPicPr>
                    <a:picLocks noChangeAspect="1"/>
                  </pic:cNvPicPr>
                </pic:nvPicPr>
                <pic:blipFill>
                  <a:blip r:embed="rId1" cstate="email">
                    <a:extLst>
                      <a:ext uri="{28A0092B-C50C-407E-A947-70E740481C1C}">
                        <a14:useLocalDpi xmlns:a14="http://schemas.microsoft.com/office/drawing/2010/main"/>
                      </a:ext>
                      <a:ext uri="{96DAC541-7B7A-43D3-8B79-37D633B846F1}">
                        <asvg:svgBlip xmlns:asvg="http://schemas.microsoft.com/office/drawing/2016/SVG/main" r:embed="rId2"/>
                      </a:ext>
                    </a:extLst>
                  </a:blip>
                  <a:stretch>
                    <a:fillRect/>
                  </a:stretch>
                </pic:blipFill>
                <pic:spPr>
                  <a:xfrm>
                    <a:off x="0" y="0"/>
                    <a:ext cx="1382728" cy="608330"/>
                  </a:xfrm>
                  <a:prstGeom prst="rect">
                    <a:avLst/>
                  </a:prstGeom>
                </pic:spPr>
              </pic:pic>
            </a:graphicData>
          </a:graphic>
          <wp14:sizeRelH relativeFrom="margin">
            <wp14:pctWidth>0</wp14:pctWidth>
          </wp14:sizeRelH>
        </wp:anchor>
      </w:drawing>
    </w:r>
    <w:r w:rsidRPr="007C533F">
      <w:rPr>
        <w:noProof/>
        <w:lang w:eastAsia="en-AU"/>
      </w:rPr>
      <mc:AlternateContent>
        <mc:Choice Requires="wps">
          <w:drawing>
            <wp:anchor distT="0" distB="0" distL="114300" distR="114300" simplePos="0" relativeHeight="251658240" behindDoc="0" locked="0" layoutInCell="1" allowOverlap="1" wp14:anchorId="37629DE7" wp14:editId="154654F9">
              <wp:simplePos x="0" y="0"/>
              <wp:positionH relativeFrom="column">
                <wp:posOffset>-1443355</wp:posOffset>
              </wp:positionH>
              <wp:positionV relativeFrom="paragraph">
                <wp:posOffset>-401403</wp:posOffset>
              </wp:positionV>
              <wp:extent cx="4857750" cy="4110990"/>
              <wp:effectExtent l="0" t="26670" r="30480" b="30480"/>
              <wp:wrapNone/>
              <wp:docPr id="1657790433" name="Isosceles Triangle 1657790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4857750" cy="4110990"/>
                      </a:xfrm>
                      <a:prstGeom prst="triangle">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3695F5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57790433" o:spid="_x0000_s1026" type="#_x0000_t5" alt="&quot;&quot;" style="position:absolute;margin-left:-113.65pt;margin-top:-31.6pt;width:382.5pt;height:323.7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SCwIAAGgEAAAOAAAAZHJzL2Uyb0RvYy54bWysVE1v2zAMvQ/YfxB8X+0EydoYcYohRXcp&#10;tmLdfoAqU7EwWRQkLU7+/Sjac/ZR7DAsByESycf3nihvb0+9FUcI0aBrisVVVQhwClvjDk3x5fP9&#10;m5tCxCRdKy06aIozxOJ29/rVdvA1LLFD20IQBOJiPfim6FLydVlG1UEv4xV6cBTUGHqZaBsOZRvk&#10;QOi9LZdV9bYcMLQ+oIIY6fRuDBY7xtcaVPqodYQkbFMQt8Rr4PU5r+VuK+tDkL4zaqIh/4FFL42j&#10;pjPUnUxSfAvmD6jeqIARdbpS2JeotVHAGkjNovpNzVMnPbAWMif62ab4/2DVh+OTfwyZevQPqL5G&#10;4XDfSXeAd9GTfXSp2aRy8LGek/MmTmUnHXoRkBLXqyr/2AdSJk5s83m2GU5JKDpc3ayvr9d0G4pi&#10;q8Wi2mz4IkpZZ7DMxYeY3gP2Iv9pihQMMbLZC1nL40NMmdIlLR87vDfW8n1aJwbivamoCStDa9oc&#10;5U0eLdjbII6ShiKdlqyP9F+yCNq6SfSokxWns4UMYd0n0MK0pGU5NvgVUyoFLi3GUCdbGFut2Z2R&#10;OQ94ZsE6GDAjayI5Y08AL2OPMFN+LgWe9rl4Uv634rmCO6NLc3FvHIaXlFlSNXUe83+YNFqTXXrG&#10;9vwYREh2j+Ojk051SG9OpTCPEo0zK5+eXn4vP+8Z9vKB2H0HAAD//wMAUEsDBBQABgAIAAAAIQCf&#10;47zM4gAAAA0BAAAPAAAAZHJzL2Rvd25yZXYueG1sTI/LTsMwEEX3SPyDNUjsWidpG0KIUyEQG7qh&#10;4bF27CEP4nEUu23697gr2M1oju6cW2xnM7AjTq6zJCBeRsCQlNUdNQI+3l8WGTDnJWk5WEIBZ3Sw&#10;La+vCplre6I9HivfsBBCLpcCWu/HnHOnWjTSLe2IFG7fdjLSh3VquJ7kKYSbgSdRlHIjOwofWjni&#10;U4vqpzoYAX3Vv6rnvXpb1er8GTeb3dfY74S4vZkfH4B5nP0fDBf9oA5lcKrtgbRjg4BFnGabwF6m&#10;JAm1ArO+y+6B1QLS9SoCXhb8f4vyFwAA//8DAFBLAQItABQABgAIAAAAIQC2gziS/gAAAOEBAAAT&#10;AAAAAAAAAAAAAAAAAAAAAABbQ29udGVudF9UeXBlc10ueG1sUEsBAi0AFAAGAAgAAAAhADj9If/W&#10;AAAAlAEAAAsAAAAAAAAAAAAAAAAALwEAAF9yZWxzLy5yZWxzUEsBAi0AFAAGAAgAAAAhAOpT6RIL&#10;AgAAaAQAAA4AAAAAAAAAAAAAAAAALgIAAGRycy9lMm9Eb2MueG1sUEsBAi0AFAAGAAgAAAAhAJ/j&#10;vMziAAAADQEAAA8AAAAAAAAAAAAAAAAAZQQAAGRycy9kb3ducmV2LnhtbFBLBQYAAAAABAAEAPMA&#10;AAB0BQAAAAA=&#10;" filled="f" strokecolor="#00bf6f [3215]" strokeweight="1.5pt">
              <v:path arrowok="t"/>
              <o:lock v:ext="edit" aspectratio="t"/>
            </v:shape>
          </w:pict>
        </mc:Fallback>
      </mc:AlternateContent>
    </w:r>
    <w:r w:rsidR="005804FA">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70B8E6" w14:textId="38D8FF42" w:rsidR="00BB4237" w:rsidRPr="00F76838" w:rsidRDefault="009C3A17" w:rsidP="00BB4237">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noProof/>
      </w:rPr>
      <w:drawing>
        <wp:anchor distT="0" distB="0" distL="114300" distR="114300" simplePos="0" relativeHeight="251658259" behindDoc="1" locked="0" layoutInCell="1" allowOverlap="1" wp14:anchorId="6FD330F4" wp14:editId="1440E1CE">
          <wp:simplePos x="0" y="0"/>
          <wp:positionH relativeFrom="page">
            <wp:posOffset>-69012</wp:posOffset>
          </wp:positionH>
          <wp:positionV relativeFrom="paragraph">
            <wp:posOffset>-1447253</wp:posOffset>
          </wp:positionV>
          <wp:extent cx="8333117" cy="11744997"/>
          <wp:effectExtent l="0" t="0" r="0" b="8890"/>
          <wp:wrapNone/>
          <wp:docPr id="47946529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84010"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flipH="1">
                    <a:off x="0" y="0"/>
                    <a:ext cx="8344016" cy="11760359"/>
                  </a:xfrm>
                  <a:prstGeom prst="rect">
                    <a:avLst/>
                  </a:prstGeom>
                </pic:spPr>
              </pic:pic>
            </a:graphicData>
          </a:graphic>
          <wp14:sizeRelH relativeFrom="margin">
            <wp14:pctWidth>0</wp14:pctWidth>
          </wp14:sizeRelH>
          <wp14:sizeRelV relativeFrom="margin">
            <wp14:pctHeight>0</wp14:pctHeight>
          </wp14:sizeRelV>
        </wp:anchor>
      </w:drawing>
    </w:r>
  </w:p>
  <w:p w14:paraId="2AA9963D" w14:textId="07045669" w:rsidR="006A4082" w:rsidRPr="00F76838" w:rsidRDefault="006A4082" w:rsidP="00D23E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0677D8" w14:textId="77777777" w:rsidR="005454D9" w:rsidRPr="00F76838" w:rsidRDefault="005454D9" w:rsidP="00D23E6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9F6D6" w14:textId="77777777" w:rsidR="009C3A17" w:rsidRPr="00F76838" w:rsidRDefault="009C3A17" w:rsidP="00D23E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9A51E" w14:textId="49E74A96" w:rsidR="005E38D6" w:rsidRPr="00F76838" w:rsidRDefault="005E38D6" w:rsidP="00BB4237">
    <w:pPr>
      <w:spacing w:before="100" w:beforeAutospacing="1" w:after="100" w:afterAutospacing="1" w:line="240" w:lineRule="auto"/>
      <w:rPr>
        <w:rFonts w:ascii="Times New Roman" w:eastAsia="Times New Roman" w:hAnsi="Times New Roman" w:cs="Times New Roman"/>
        <w:color w:val="auto"/>
        <w:sz w:val="24"/>
        <w:szCs w:val="24"/>
        <w:lang w:eastAsia="en-AU"/>
      </w:rPr>
    </w:pPr>
    <w:r w:rsidRPr="007C533F">
      <w:rPr>
        <w:rFonts w:ascii="Times New Roman" w:eastAsia="Times New Roman" w:hAnsi="Times New Roman" w:cs="Times New Roman"/>
        <w:noProof/>
        <w:color w:val="auto"/>
        <w:sz w:val="24"/>
        <w:szCs w:val="24"/>
        <w:lang w:eastAsia="en-AU"/>
      </w:rPr>
      <w:drawing>
        <wp:anchor distT="0" distB="0" distL="114300" distR="114300" simplePos="0" relativeHeight="251658249" behindDoc="1" locked="0" layoutInCell="1" allowOverlap="1" wp14:anchorId="4061BCC8" wp14:editId="4E47C288">
          <wp:simplePos x="0" y="0"/>
          <wp:positionH relativeFrom="page">
            <wp:posOffset>-446314</wp:posOffset>
          </wp:positionH>
          <wp:positionV relativeFrom="paragraph">
            <wp:posOffset>-493758</wp:posOffset>
          </wp:positionV>
          <wp:extent cx="8044724" cy="11370780"/>
          <wp:effectExtent l="0" t="0" r="0" b="2540"/>
          <wp:wrapNone/>
          <wp:docPr id="53525738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9611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8051137" cy="1137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027B9" w14:textId="77777777" w:rsidR="005E38D6" w:rsidRPr="00F76838" w:rsidRDefault="005E38D6" w:rsidP="00D23E6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C6E33" w14:textId="77777777" w:rsidR="00BB71DD" w:rsidRPr="00F76838" w:rsidRDefault="00BB71DD" w:rsidP="00D23E63">
    <w:pPr>
      <w:pStyle w:val="Header"/>
    </w:pPr>
  </w:p>
  <w:p w14:paraId="18634A5B" w14:textId="5317C976" w:rsidR="00931283" w:rsidRPr="00F76838" w:rsidRDefault="0093128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48652" w14:textId="77777777" w:rsidR="00F4385D" w:rsidRPr="00F76838" w:rsidRDefault="00F4385D" w:rsidP="00D23E63">
    <w:pPr>
      <w:pStyle w:val="Header"/>
    </w:pPr>
  </w:p>
  <w:p w14:paraId="1F41B3CF" w14:textId="7DD53AB7" w:rsidR="00F4385D" w:rsidRPr="00F76838" w:rsidRDefault="00F4385D">
    <w:pPr>
      <w:pStyle w:val="Header"/>
    </w:pPr>
  </w:p>
  <w:p w14:paraId="295042EF" w14:textId="72EF6182" w:rsidR="00F4385D" w:rsidRPr="00F76838" w:rsidRDefault="00F4385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1A8F076"/>
    <w:lvl w:ilvl="0">
      <w:start w:val="1"/>
      <w:numFmt w:val="bullet"/>
      <w:pStyle w:val="Tablebullet"/>
      <w:lvlText w:val=""/>
      <w:lvlJc w:val="left"/>
      <w:pPr>
        <w:tabs>
          <w:tab w:val="num" w:pos="566"/>
        </w:tabs>
        <w:ind w:left="566" w:hanging="360"/>
      </w:pPr>
      <w:rPr>
        <w:rFonts w:ascii="Symbol" w:hAnsi="Symbol" w:hint="default"/>
      </w:rPr>
    </w:lvl>
  </w:abstractNum>
  <w:abstractNum w:abstractNumId="1" w15:restartNumberingAfterBreak="0">
    <w:nsid w:val="005914A2"/>
    <w:multiLevelType w:val="hybridMultilevel"/>
    <w:tmpl w:val="93E8C9A4"/>
    <w:lvl w:ilvl="0" w:tplc="40D20E8A">
      <w:start w:val="1"/>
      <w:numFmt w:val="bullet"/>
      <w:lvlText w:val="•"/>
      <w:lvlJc w:val="left"/>
      <w:pPr>
        <w:tabs>
          <w:tab w:val="num" w:pos="720"/>
        </w:tabs>
        <w:ind w:left="720" w:hanging="360"/>
      </w:pPr>
      <w:rPr>
        <w:rFonts w:ascii="Arial" w:hAnsi="Arial" w:hint="default"/>
      </w:rPr>
    </w:lvl>
    <w:lvl w:ilvl="1" w:tplc="01C2D370" w:tentative="1">
      <w:start w:val="1"/>
      <w:numFmt w:val="bullet"/>
      <w:lvlText w:val="•"/>
      <w:lvlJc w:val="left"/>
      <w:pPr>
        <w:tabs>
          <w:tab w:val="num" w:pos="1440"/>
        </w:tabs>
        <w:ind w:left="1440" w:hanging="360"/>
      </w:pPr>
      <w:rPr>
        <w:rFonts w:ascii="Arial" w:hAnsi="Arial" w:hint="default"/>
      </w:rPr>
    </w:lvl>
    <w:lvl w:ilvl="2" w:tplc="01AC72C6" w:tentative="1">
      <w:start w:val="1"/>
      <w:numFmt w:val="bullet"/>
      <w:lvlText w:val="•"/>
      <w:lvlJc w:val="left"/>
      <w:pPr>
        <w:tabs>
          <w:tab w:val="num" w:pos="2160"/>
        </w:tabs>
        <w:ind w:left="2160" w:hanging="360"/>
      </w:pPr>
      <w:rPr>
        <w:rFonts w:ascii="Arial" w:hAnsi="Arial" w:hint="default"/>
      </w:rPr>
    </w:lvl>
    <w:lvl w:ilvl="3" w:tplc="A5065A26" w:tentative="1">
      <w:start w:val="1"/>
      <w:numFmt w:val="bullet"/>
      <w:lvlText w:val="•"/>
      <w:lvlJc w:val="left"/>
      <w:pPr>
        <w:tabs>
          <w:tab w:val="num" w:pos="2880"/>
        </w:tabs>
        <w:ind w:left="2880" w:hanging="360"/>
      </w:pPr>
      <w:rPr>
        <w:rFonts w:ascii="Arial" w:hAnsi="Arial" w:hint="default"/>
      </w:rPr>
    </w:lvl>
    <w:lvl w:ilvl="4" w:tplc="D2BCF0C8" w:tentative="1">
      <w:start w:val="1"/>
      <w:numFmt w:val="bullet"/>
      <w:lvlText w:val="•"/>
      <w:lvlJc w:val="left"/>
      <w:pPr>
        <w:tabs>
          <w:tab w:val="num" w:pos="3600"/>
        </w:tabs>
        <w:ind w:left="3600" w:hanging="360"/>
      </w:pPr>
      <w:rPr>
        <w:rFonts w:ascii="Arial" w:hAnsi="Arial" w:hint="default"/>
      </w:rPr>
    </w:lvl>
    <w:lvl w:ilvl="5" w:tplc="F32A1606" w:tentative="1">
      <w:start w:val="1"/>
      <w:numFmt w:val="bullet"/>
      <w:lvlText w:val="•"/>
      <w:lvlJc w:val="left"/>
      <w:pPr>
        <w:tabs>
          <w:tab w:val="num" w:pos="4320"/>
        </w:tabs>
        <w:ind w:left="4320" w:hanging="360"/>
      </w:pPr>
      <w:rPr>
        <w:rFonts w:ascii="Arial" w:hAnsi="Arial" w:hint="default"/>
      </w:rPr>
    </w:lvl>
    <w:lvl w:ilvl="6" w:tplc="35D23274" w:tentative="1">
      <w:start w:val="1"/>
      <w:numFmt w:val="bullet"/>
      <w:lvlText w:val="•"/>
      <w:lvlJc w:val="left"/>
      <w:pPr>
        <w:tabs>
          <w:tab w:val="num" w:pos="5040"/>
        </w:tabs>
        <w:ind w:left="5040" w:hanging="360"/>
      </w:pPr>
      <w:rPr>
        <w:rFonts w:ascii="Arial" w:hAnsi="Arial" w:hint="default"/>
      </w:rPr>
    </w:lvl>
    <w:lvl w:ilvl="7" w:tplc="E65A8C1C" w:tentative="1">
      <w:start w:val="1"/>
      <w:numFmt w:val="bullet"/>
      <w:lvlText w:val="•"/>
      <w:lvlJc w:val="left"/>
      <w:pPr>
        <w:tabs>
          <w:tab w:val="num" w:pos="5760"/>
        </w:tabs>
        <w:ind w:left="5760" w:hanging="360"/>
      </w:pPr>
      <w:rPr>
        <w:rFonts w:ascii="Arial" w:hAnsi="Arial" w:hint="default"/>
      </w:rPr>
    </w:lvl>
    <w:lvl w:ilvl="8" w:tplc="73B435D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0BD7EBA"/>
    <w:multiLevelType w:val="hybridMultilevel"/>
    <w:tmpl w:val="FD1245FC"/>
    <w:lvl w:ilvl="0" w:tplc="6BB47A78">
      <w:start w:val="1"/>
      <w:numFmt w:val="bullet"/>
      <w:lvlText w:val="•"/>
      <w:lvlJc w:val="left"/>
      <w:pPr>
        <w:tabs>
          <w:tab w:val="num" w:pos="720"/>
        </w:tabs>
        <w:ind w:left="720" w:hanging="360"/>
      </w:pPr>
      <w:rPr>
        <w:rFonts w:ascii="Arial" w:hAnsi="Arial" w:hint="default"/>
      </w:rPr>
    </w:lvl>
    <w:lvl w:ilvl="1" w:tplc="DB74899E" w:tentative="1">
      <w:start w:val="1"/>
      <w:numFmt w:val="bullet"/>
      <w:lvlText w:val="•"/>
      <w:lvlJc w:val="left"/>
      <w:pPr>
        <w:tabs>
          <w:tab w:val="num" w:pos="1440"/>
        </w:tabs>
        <w:ind w:left="1440" w:hanging="360"/>
      </w:pPr>
      <w:rPr>
        <w:rFonts w:ascii="Arial" w:hAnsi="Arial" w:hint="default"/>
      </w:rPr>
    </w:lvl>
    <w:lvl w:ilvl="2" w:tplc="F89E6AEE" w:tentative="1">
      <w:start w:val="1"/>
      <w:numFmt w:val="bullet"/>
      <w:lvlText w:val="•"/>
      <w:lvlJc w:val="left"/>
      <w:pPr>
        <w:tabs>
          <w:tab w:val="num" w:pos="2160"/>
        </w:tabs>
        <w:ind w:left="2160" w:hanging="360"/>
      </w:pPr>
      <w:rPr>
        <w:rFonts w:ascii="Arial" w:hAnsi="Arial" w:hint="default"/>
      </w:rPr>
    </w:lvl>
    <w:lvl w:ilvl="3" w:tplc="8AC64DE0" w:tentative="1">
      <w:start w:val="1"/>
      <w:numFmt w:val="bullet"/>
      <w:lvlText w:val="•"/>
      <w:lvlJc w:val="left"/>
      <w:pPr>
        <w:tabs>
          <w:tab w:val="num" w:pos="2880"/>
        </w:tabs>
        <w:ind w:left="2880" w:hanging="360"/>
      </w:pPr>
      <w:rPr>
        <w:rFonts w:ascii="Arial" w:hAnsi="Arial" w:hint="default"/>
      </w:rPr>
    </w:lvl>
    <w:lvl w:ilvl="4" w:tplc="20A84D46" w:tentative="1">
      <w:start w:val="1"/>
      <w:numFmt w:val="bullet"/>
      <w:lvlText w:val="•"/>
      <w:lvlJc w:val="left"/>
      <w:pPr>
        <w:tabs>
          <w:tab w:val="num" w:pos="3600"/>
        </w:tabs>
        <w:ind w:left="3600" w:hanging="360"/>
      </w:pPr>
      <w:rPr>
        <w:rFonts w:ascii="Arial" w:hAnsi="Arial" w:hint="default"/>
      </w:rPr>
    </w:lvl>
    <w:lvl w:ilvl="5" w:tplc="F6AE23EA" w:tentative="1">
      <w:start w:val="1"/>
      <w:numFmt w:val="bullet"/>
      <w:lvlText w:val="•"/>
      <w:lvlJc w:val="left"/>
      <w:pPr>
        <w:tabs>
          <w:tab w:val="num" w:pos="4320"/>
        </w:tabs>
        <w:ind w:left="4320" w:hanging="360"/>
      </w:pPr>
      <w:rPr>
        <w:rFonts w:ascii="Arial" w:hAnsi="Arial" w:hint="default"/>
      </w:rPr>
    </w:lvl>
    <w:lvl w:ilvl="6" w:tplc="42422B90" w:tentative="1">
      <w:start w:val="1"/>
      <w:numFmt w:val="bullet"/>
      <w:lvlText w:val="•"/>
      <w:lvlJc w:val="left"/>
      <w:pPr>
        <w:tabs>
          <w:tab w:val="num" w:pos="5040"/>
        </w:tabs>
        <w:ind w:left="5040" w:hanging="360"/>
      </w:pPr>
      <w:rPr>
        <w:rFonts w:ascii="Arial" w:hAnsi="Arial" w:hint="default"/>
      </w:rPr>
    </w:lvl>
    <w:lvl w:ilvl="7" w:tplc="7ADCA6A4" w:tentative="1">
      <w:start w:val="1"/>
      <w:numFmt w:val="bullet"/>
      <w:lvlText w:val="•"/>
      <w:lvlJc w:val="left"/>
      <w:pPr>
        <w:tabs>
          <w:tab w:val="num" w:pos="5760"/>
        </w:tabs>
        <w:ind w:left="5760" w:hanging="360"/>
      </w:pPr>
      <w:rPr>
        <w:rFonts w:ascii="Arial" w:hAnsi="Arial" w:hint="default"/>
      </w:rPr>
    </w:lvl>
    <w:lvl w:ilvl="8" w:tplc="7EFAC4F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0C82649"/>
    <w:multiLevelType w:val="hybridMultilevel"/>
    <w:tmpl w:val="FAA41242"/>
    <w:lvl w:ilvl="0" w:tplc="B1F8267C">
      <w:start w:val="1"/>
      <w:numFmt w:val="bullet"/>
      <w:lvlText w:val="•"/>
      <w:lvlJc w:val="left"/>
      <w:pPr>
        <w:tabs>
          <w:tab w:val="num" w:pos="720"/>
        </w:tabs>
        <w:ind w:left="720" w:hanging="360"/>
      </w:pPr>
      <w:rPr>
        <w:rFonts w:ascii="Arial" w:hAnsi="Arial" w:hint="default"/>
      </w:rPr>
    </w:lvl>
    <w:lvl w:ilvl="1" w:tplc="D7A4581C" w:tentative="1">
      <w:start w:val="1"/>
      <w:numFmt w:val="bullet"/>
      <w:lvlText w:val="•"/>
      <w:lvlJc w:val="left"/>
      <w:pPr>
        <w:tabs>
          <w:tab w:val="num" w:pos="1440"/>
        </w:tabs>
        <w:ind w:left="1440" w:hanging="360"/>
      </w:pPr>
      <w:rPr>
        <w:rFonts w:ascii="Arial" w:hAnsi="Arial" w:hint="default"/>
      </w:rPr>
    </w:lvl>
    <w:lvl w:ilvl="2" w:tplc="C270C19E" w:tentative="1">
      <w:start w:val="1"/>
      <w:numFmt w:val="bullet"/>
      <w:lvlText w:val="•"/>
      <w:lvlJc w:val="left"/>
      <w:pPr>
        <w:tabs>
          <w:tab w:val="num" w:pos="2160"/>
        </w:tabs>
        <w:ind w:left="2160" w:hanging="360"/>
      </w:pPr>
      <w:rPr>
        <w:rFonts w:ascii="Arial" w:hAnsi="Arial" w:hint="default"/>
      </w:rPr>
    </w:lvl>
    <w:lvl w:ilvl="3" w:tplc="4132A220" w:tentative="1">
      <w:start w:val="1"/>
      <w:numFmt w:val="bullet"/>
      <w:lvlText w:val="•"/>
      <w:lvlJc w:val="left"/>
      <w:pPr>
        <w:tabs>
          <w:tab w:val="num" w:pos="2880"/>
        </w:tabs>
        <w:ind w:left="2880" w:hanging="360"/>
      </w:pPr>
      <w:rPr>
        <w:rFonts w:ascii="Arial" w:hAnsi="Arial" w:hint="default"/>
      </w:rPr>
    </w:lvl>
    <w:lvl w:ilvl="4" w:tplc="54ACDDD6" w:tentative="1">
      <w:start w:val="1"/>
      <w:numFmt w:val="bullet"/>
      <w:lvlText w:val="•"/>
      <w:lvlJc w:val="left"/>
      <w:pPr>
        <w:tabs>
          <w:tab w:val="num" w:pos="3600"/>
        </w:tabs>
        <w:ind w:left="3600" w:hanging="360"/>
      </w:pPr>
      <w:rPr>
        <w:rFonts w:ascii="Arial" w:hAnsi="Arial" w:hint="default"/>
      </w:rPr>
    </w:lvl>
    <w:lvl w:ilvl="5" w:tplc="D478BAE6" w:tentative="1">
      <w:start w:val="1"/>
      <w:numFmt w:val="bullet"/>
      <w:lvlText w:val="•"/>
      <w:lvlJc w:val="left"/>
      <w:pPr>
        <w:tabs>
          <w:tab w:val="num" w:pos="4320"/>
        </w:tabs>
        <w:ind w:left="4320" w:hanging="360"/>
      </w:pPr>
      <w:rPr>
        <w:rFonts w:ascii="Arial" w:hAnsi="Arial" w:hint="default"/>
      </w:rPr>
    </w:lvl>
    <w:lvl w:ilvl="6" w:tplc="BE52E91A" w:tentative="1">
      <w:start w:val="1"/>
      <w:numFmt w:val="bullet"/>
      <w:lvlText w:val="•"/>
      <w:lvlJc w:val="left"/>
      <w:pPr>
        <w:tabs>
          <w:tab w:val="num" w:pos="5040"/>
        </w:tabs>
        <w:ind w:left="5040" w:hanging="360"/>
      </w:pPr>
      <w:rPr>
        <w:rFonts w:ascii="Arial" w:hAnsi="Arial" w:hint="default"/>
      </w:rPr>
    </w:lvl>
    <w:lvl w:ilvl="7" w:tplc="1C24F81C" w:tentative="1">
      <w:start w:val="1"/>
      <w:numFmt w:val="bullet"/>
      <w:lvlText w:val="•"/>
      <w:lvlJc w:val="left"/>
      <w:pPr>
        <w:tabs>
          <w:tab w:val="num" w:pos="5760"/>
        </w:tabs>
        <w:ind w:left="5760" w:hanging="360"/>
      </w:pPr>
      <w:rPr>
        <w:rFonts w:ascii="Arial" w:hAnsi="Arial" w:hint="default"/>
      </w:rPr>
    </w:lvl>
    <w:lvl w:ilvl="8" w:tplc="D240595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0D05953"/>
    <w:multiLevelType w:val="hybridMultilevel"/>
    <w:tmpl w:val="406E1CA6"/>
    <w:lvl w:ilvl="0" w:tplc="92928D3A">
      <w:start w:val="1"/>
      <w:numFmt w:val="bullet"/>
      <w:lvlText w:val="•"/>
      <w:lvlJc w:val="left"/>
      <w:pPr>
        <w:tabs>
          <w:tab w:val="num" w:pos="720"/>
        </w:tabs>
        <w:ind w:left="720" w:hanging="360"/>
      </w:pPr>
      <w:rPr>
        <w:rFonts w:ascii="Arial" w:hAnsi="Arial" w:hint="default"/>
      </w:rPr>
    </w:lvl>
    <w:lvl w:ilvl="1" w:tplc="8926EE94" w:tentative="1">
      <w:start w:val="1"/>
      <w:numFmt w:val="bullet"/>
      <w:lvlText w:val="•"/>
      <w:lvlJc w:val="left"/>
      <w:pPr>
        <w:tabs>
          <w:tab w:val="num" w:pos="1440"/>
        </w:tabs>
        <w:ind w:left="1440" w:hanging="360"/>
      </w:pPr>
      <w:rPr>
        <w:rFonts w:ascii="Arial" w:hAnsi="Arial" w:hint="default"/>
      </w:rPr>
    </w:lvl>
    <w:lvl w:ilvl="2" w:tplc="3E780EA0" w:tentative="1">
      <w:start w:val="1"/>
      <w:numFmt w:val="bullet"/>
      <w:lvlText w:val="•"/>
      <w:lvlJc w:val="left"/>
      <w:pPr>
        <w:tabs>
          <w:tab w:val="num" w:pos="2160"/>
        </w:tabs>
        <w:ind w:left="2160" w:hanging="360"/>
      </w:pPr>
      <w:rPr>
        <w:rFonts w:ascii="Arial" w:hAnsi="Arial" w:hint="default"/>
      </w:rPr>
    </w:lvl>
    <w:lvl w:ilvl="3" w:tplc="510E19BA" w:tentative="1">
      <w:start w:val="1"/>
      <w:numFmt w:val="bullet"/>
      <w:lvlText w:val="•"/>
      <w:lvlJc w:val="left"/>
      <w:pPr>
        <w:tabs>
          <w:tab w:val="num" w:pos="2880"/>
        </w:tabs>
        <w:ind w:left="2880" w:hanging="360"/>
      </w:pPr>
      <w:rPr>
        <w:rFonts w:ascii="Arial" w:hAnsi="Arial" w:hint="default"/>
      </w:rPr>
    </w:lvl>
    <w:lvl w:ilvl="4" w:tplc="70083C58" w:tentative="1">
      <w:start w:val="1"/>
      <w:numFmt w:val="bullet"/>
      <w:lvlText w:val="•"/>
      <w:lvlJc w:val="left"/>
      <w:pPr>
        <w:tabs>
          <w:tab w:val="num" w:pos="3600"/>
        </w:tabs>
        <w:ind w:left="3600" w:hanging="360"/>
      </w:pPr>
      <w:rPr>
        <w:rFonts w:ascii="Arial" w:hAnsi="Arial" w:hint="default"/>
      </w:rPr>
    </w:lvl>
    <w:lvl w:ilvl="5" w:tplc="6FF0D064" w:tentative="1">
      <w:start w:val="1"/>
      <w:numFmt w:val="bullet"/>
      <w:lvlText w:val="•"/>
      <w:lvlJc w:val="left"/>
      <w:pPr>
        <w:tabs>
          <w:tab w:val="num" w:pos="4320"/>
        </w:tabs>
        <w:ind w:left="4320" w:hanging="360"/>
      </w:pPr>
      <w:rPr>
        <w:rFonts w:ascii="Arial" w:hAnsi="Arial" w:hint="default"/>
      </w:rPr>
    </w:lvl>
    <w:lvl w:ilvl="6" w:tplc="4AE6E8DC" w:tentative="1">
      <w:start w:val="1"/>
      <w:numFmt w:val="bullet"/>
      <w:lvlText w:val="•"/>
      <w:lvlJc w:val="left"/>
      <w:pPr>
        <w:tabs>
          <w:tab w:val="num" w:pos="5040"/>
        </w:tabs>
        <w:ind w:left="5040" w:hanging="360"/>
      </w:pPr>
      <w:rPr>
        <w:rFonts w:ascii="Arial" w:hAnsi="Arial" w:hint="default"/>
      </w:rPr>
    </w:lvl>
    <w:lvl w:ilvl="7" w:tplc="FFB8C062" w:tentative="1">
      <w:start w:val="1"/>
      <w:numFmt w:val="bullet"/>
      <w:lvlText w:val="•"/>
      <w:lvlJc w:val="left"/>
      <w:pPr>
        <w:tabs>
          <w:tab w:val="num" w:pos="5760"/>
        </w:tabs>
        <w:ind w:left="5760" w:hanging="360"/>
      </w:pPr>
      <w:rPr>
        <w:rFonts w:ascii="Arial" w:hAnsi="Arial" w:hint="default"/>
      </w:rPr>
    </w:lvl>
    <w:lvl w:ilvl="8" w:tplc="25EE850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11A6B44"/>
    <w:multiLevelType w:val="hybridMultilevel"/>
    <w:tmpl w:val="DCA2BAA0"/>
    <w:lvl w:ilvl="0" w:tplc="FC366040">
      <w:start w:val="1"/>
      <w:numFmt w:val="bullet"/>
      <w:lvlText w:val="•"/>
      <w:lvlJc w:val="left"/>
      <w:pPr>
        <w:tabs>
          <w:tab w:val="num" w:pos="720"/>
        </w:tabs>
        <w:ind w:left="720" w:hanging="360"/>
      </w:pPr>
      <w:rPr>
        <w:rFonts w:ascii="Arial" w:hAnsi="Arial" w:hint="default"/>
      </w:rPr>
    </w:lvl>
    <w:lvl w:ilvl="1" w:tplc="E6D2C6F4" w:tentative="1">
      <w:start w:val="1"/>
      <w:numFmt w:val="bullet"/>
      <w:lvlText w:val="•"/>
      <w:lvlJc w:val="left"/>
      <w:pPr>
        <w:tabs>
          <w:tab w:val="num" w:pos="1440"/>
        </w:tabs>
        <w:ind w:left="1440" w:hanging="360"/>
      </w:pPr>
      <w:rPr>
        <w:rFonts w:ascii="Arial" w:hAnsi="Arial" w:hint="default"/>
      </w:rPr>
    </w:lvl>
    <w:lvl w:ilvl="2" w:tplc="0728C9B8" w:tentative="1">
      <w:start w:val="1"/>
      <w:numFmt w:val="bullet"/>
      <w:lvlText w:val="•"/>
      <w:lvlJc w:val="left"/>
      <w:pPr>
        <w:tabs>
          <w:tab w:val="num" w:pos="2160"/>
        </w:tabs>
        <w:ind w:left="2160" w:hanging="360"/>
      </w:pPr>
      <w:rPr>
        <w:rFonts w:ascii="Arial" w:hAnsi="Arial" w:hint="default"/>
      </w:rPr>
    </w:lvl>
    <w:lvl w:ilvl="3" w:tplc="36608D8E" w:tentative="1">
      <w:start w:val="1"/>
      <w:numFmt w:val="bullet"/>
      <w:lvlText w:val="•"/>
      <w:lvlJc w:val="left"/>
      <w:pPr>
        <w:tabs>
          <w:tab w:val="num" w:pos="2880"/>
        </w:tabs>
        <w:ind w:left="2880" w:hanging="360"/>
      </w:pPr>
      <w:rPr>
        <w:rFonts w:ascii="Arial" w:hAnsi="Arial" w:hint="default"/>
      </w:rPr>
    </w:lvl>
    <w:lvl w:ilvl="4" w:tplc="2C82C8BC" w:tentative="1">
      <w:start w:val="1"/>
      <w:numFmt w:val="bullet"/>
      <w:lvlText w:val="•"/>
      <w:lvlJc w:val="left"/>
      <w:pPr>
        <w:tabs>
          <w:tab w:val="num" w:pos="3600"/>
        </w:tabs>
        <w:ind w:left="3600" w:hanging="360"/>
      </w:pPr>
      <w:rPr>
        <w:rFonts w:ascii="Arial" w:hAnsi="Arial" w:hint="default"/>
      </w:rPr>
    </w:lvl>
    <w:lvl w:ilvl="5" w:tplc="6B20422E" w:tentative="1">
      <w:start w:val="1"/>
      <w:numFmt w:val="bullet"/>
      <w:lvlText w:val="•"/>
      <w:lvlJc w:val="left"/>
      <w:pPr>
        <w:tabs>
          <w:tab w:val="num" w:pos="4320"/>
        </w:tabs>
        <w:ind w:left="4320" w:hanging="360"/>
      </w:pPr>
      <w:rPr>
        <w:rFonts w:ascii="Arial" w:hAnsi="Arial" w:hint="default"/>
      </w:rPr>
    </w:lvl>
    <w:lvl w:ilvl="6" w:tplc="44920C30" w:tentative="1">
      <w:start w:val="1"/>
      <w:numFmt w:val="bullet"/>
      <w:lvlText w:val="•"/>
      <w:lvlJc w:val="left"/>
      <w:pPr>
        <w:tabs>
          <w:tab w:val="num" w:pos="5040"/>
        </w:tabs>
        <w:ind w:left="5040" w:hanging="360"/>
      </w:pPr>
      <w:rPr>
        <w:rFonts w:ascii="Arial" w:hAnsi="Arial" w:hint="default"/>
      </w:rPr>
    </w:lvl>
    <w:lvl w:ilvl="7" w:tplc="F4A606D2" w:tentative="1">
      <w:start w:val="1"/>
      <w:numFmt w:val="bullet"/>
      <w:lvlText w:val="•"/>
      <w:lvlJc w:val="left"/>
      <w:pPr>
        <w:tabs>
          <w:tab w:val="num" w:pos="5760"/>
        </w:tabs>
        <w:ind w:left="5760" w:hanging="360"/>
      </w:pPr>
      <w:rPr>
        <w:rFonts w:ascii="Arial" w:hAnsi="Arial" w:hint="default"/>
      </w:rPr>
    </w:lvl>
    <w:lvl w:ilvl="8" w:tplc="059C95D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16C37E4"/>
    <w:multiLevelType w:val="hybridMultilevel"/>
    <w:tmpl w:val="5DFE32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1960AD4"/>
    <w:multiLevelType w:val="hybridMultilevel"/>
    <w:tmpl w:val="45262036"/>
    <w:lvl w:ilvl="0" w:tplc="3D8C6ED6">
      <w:start w:val="1"/>
      <w:numFmt w:val="bullet"/>
      <w:lvlText w:val="•"/>
      <w:lvlJc w:val="left"/>
      <w:pPr>
        <w:tabs>
          <w:tab w:val="num" w:pos="720"/>
        </w:tabs>
        <w:ind w:left="720" w:hanging="360"/>
      </w:pPr>
      <w:rPr>
        <w:rFonts w:ascii="Arial" w:hAnsi="Arial" w:hint="default"/>
      </w:rPr>
    </w:lvl>
    <w:lvl w:ilvl="1" w:tplc="7646C508" w:tentative="1">
      <w:start w:val="1"/>
      <w:numFmt w:val="bullet"/>
      <w:lvlText w:val="•"/>
      <w:lvlJc w:val="left"/>
      <w:pPr>
        <w:tabs>
          <w:tab w:val="num" w:pos="1440"/>
        </w:tabs>
        <w:ind w:left="1440" w:hanging="360"/>
      </w:pPr>
      <w:rPr>
        <w:rFonts w:ascii="Arial" w:hAnsi="Arial" w:hint="default"/>
      </w:rPr>
    </w:lvl>
    <w:lvl w:ilvl="2" w:tplc="78CCA34C" w:tentative="1">
      <w:start w:val="1"/>
      <w:numFmt w:val="bullet"/>
      <w:lvlText w:val="•"/>
      <w:lvlJc w:val="left"/>
      <w:pPr>
        <w:tabs>
          <w:tab w:val="num" w:pos="2160"/>
        </w:tabs>
        <w:ind w:left="2160" w:hanging="360"/>
      </w:pPr>
      <w:rPr>
        <w:rFonts w:ascii="Arial" w:hAnsi="Arial" w:hint="default"/>
      </w:rPr>
    </w:lvl>
    <w:lvl w:ilvl="3" w:tplc="17BA9872" w:tentative="1">
      <w:start w:val="1"/>
      <w:numFmt w:val="bullet"/>
      <w:lvlText w:val="•"/>
      <w:lvlJc w:val="left"/>
      <w:pPr>
        <w:tabs>
          <w:tab w:val="num" w:pos="2880"/>
        </w:tabs>
        <w:ind w:left="2880" w:hanging="360"/>
      </w:pPr>
      <w:rPr>
        <w:rFonts w:ascii="Arial" w:hAnsi="Arial" w:hint="default"/>
      </w:rPr>
    </w:lvl>
    <w:lvl w:ilvl="4" w:tplc="DD520FE4" w:tentative="1">
      <w:start w:val="1"/>
      <w:numFmt w:val="bullet"/>
      <w:lvlText w:val="•"/>
      <w:lvlJc w:val="left"/>
      <w:pPr>
        <w:tabs>
          <w:tab w:val="num" w:pos="3600"/>
        </w:tabs>
        <w:ind w:left="3600" w:hanging="360"/>
      </w:pPr>
      <w:rPr>
        <w:rFonts w:ascii="Arial" w:hAnsi="Arial" w:hint="default"/>
      </w:rPr>
    </w:lvl>
    <w:lvl w:ilvl="5" w:tplc="E33AD4FC" w:tentative="1">
      <w:start w:val="1"/>
      <w:numFmt w:val="bullet"/>
      <w:lvlText w:val="•"/>
      <w:lvlJc w:val="left"/>
      <w:pPr>
        <w:tabs>
          <w:tab w:val="num" w:pos="4320"/>
        </w:tabs>
        <w:ind w:left="4320" w:hanging="360"/>
      </w:pPr>
      <w:rPr>
        <w:rFonts w:ascii="Arial" w:hAnsi="Arial" w:hint="default"/>
      </w:rPr>
    </w:lvl>
    <w:lvl w:ilvl="6" w:tplc="6C36C832" w:tentative="1">
      <w:start w:val="1"/>
      <w:numFmt w:val="bullet"/>
      <w:lvlText w:val="•"/>
      <w:lvlJc w:val="left"/>
      <w:pPr>
        <w:tabs>
          <w:tab w:val="num" w:pos="5040"/>
        </w:tabs>
        <w:ind w:left="5040" w:hanging="360"/>
      </w:pPr>
      <w:rPr>
        <w:rFonts w:ascii="Arial" w:hAnsi="Arial" w:hint="default"/>
      </w:rPr>
    </w:lvl>
    <w:lvl w:ilvl="7" w:tplc="C952F7F6" w:tentative="1">
      <w:start w:val="1"/>
      <w:numFmt w:val="bullet"/>
      <w:lvlText w:val="•"/>
      <w:lvlJc w:val="left"/>
      <w:pPr>
        <w:tabs>
          <w:tab w:val="num" w:pos="5760"/>
        </w:tabs>
        <w:ind w:left="5760" w:hanging="360"/>
      </w:pPr>
      <w:rPr>
        <w:rFonts w:ascii="Arial" w:hAnsi="Arial" w:hint="default"/>
      </w:rPr>
    </w:lvl>
    <w:lvl w:ilvl="8" w:tplc="234A224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1972433"/>
    <w:multiLevelType w:val="hybridMultilevel"/>
    <w:tmpl w:val="F9EC7DB6"/>
    <w:lvl w:ilvl="0" w:tplc="120A5E98">
      <w:start w:val="1"/>
      <w:numFmt w:val="bullet"/>
      <w:lvlText w:val="•"/>
      <w:lvlJc w:val="left"/>
      <w:pPr>
        <w:tabs>
          <w:tab w:val="num" w:pos="720"/>
        </w:tabs>
        <w:ind w:left="720" w:hanging="360"/>
      </w:pPr>
      <w:rPr>
        <w:rFonts w:ascii="Arial" w:hAnsi="Arial" w:hint="default"/>
      </w:rPr>
    </w:lvl>
    <w:lvl w:ilvl="1" w:tplc="671888F8" w:tentative="1">
      <w:start w:val="1"/>
      <w:numFmt w:val="bullet"/>
      <w:lvlText w:val="•"/>
      <w:lvlJc w:val="left"/>
      <w:pPr>
        <w:tabs>
          <w:tab w:val="num" w:pos="1440"/>
        </w:tabs>
        <w:ind w:left="1440" w:hanging="360"/>
      </w:pPr>
      <w:rPr>
        <w:rFonts w:ascii="Arial" w:hAnsi="Arial" w:hint="default"/>
      </w:rPr>
    </w:lvl>
    <w:lvl w:ilvl="2" w:tplc="F424D40E" w:tentative="1">
      <w:start w:val="1"/>
      <w:numFmt w:val="bullet"/>
      <w:lvlText w:val="•"/>
      <w:lvlJc w:val="left"/>
      <w:pPr>
        <w:tabs>
          <w:tab w:val="num" w:pos="2160"/>
        </w:tabs>
        <w:ind w:left="2160" w:hanging="360"/>
      </w:pPr>
      <w:rPr>
        <w:rFonts w:ascii="Arial" w:hAnsi="Arial" w:hint="default"/>
      </w:rPr>
    </w:lvl>
    <w:lvl w:ilvl="3" w:tplc="A2FAF088" w:tentative="1">
      <w:start w:val="1"/>
      <w:numFmt w:val="bullet"/>
      <w:lvlText w:val="•"/>
      <w:lvlJc w:val="left"/>
      <w:pPr>
        <w:tabs>
          <w:tab w:val="num" w:pos="2880"/>
        </w:tabs>
        <w:ind w:left="2880" w:hanging="360"/>
      </w:pPr>
      <w:rPr>
        <w:rFonts w:ascii="Arial" w:hAnsi="Arial" w:hint="default"/>
      </w:rPr>
    </w:lvl>
    <w:lvl w:ilvl="4" w:tplc="45DA104A" w:tentative="1">
      <w:start w:val="1"/>
      <w:numFmt w:val="bullet"/>
      <w:lvlText w:val="•"/>
      <w:lvlJc w:val="left"/>
      <w:pPr>
        <w:tabs>
          <w:tab w:val="num" w:pos="3600"/>
        </w:tabs>
        <w:ind w:left="3600" w:hanging="360"/>
      </w:pPr>
      <w:rPr>
        <w:rFonts w:ascii="Arial" w:hAnsi="Arial" w:hint="default"/>
      </w:rPr>
    </w:lvl>
    <w:lvl w:ilvl="5" w:tplc="616C007C" w:tentative="1">
      <w:start w:val="1"/>
      <w:numFmt w:val="bullet"/>
      <w:lvlText w:val="•"/>
      <w:lvlJc w:val="left"/>
      <w:pPr>
        <w:tabs>
          <w:tab w:val="num" w:pos="4320"/>
        </w:tabs>
        <w:ind w:left="4320" w:hanging="360"/>
      </w:pPr>
      <w:rPr>
        <w:rFonts w:ascii="Arial" w:hAnsi="Arial" w:hint="default"/>
      </w:rPr>
    </w:lvl>
    <w:lvl w:ilvl="6" w:tplc="FD1492FA" w:tentative="1">
      <w:start w:val="1"/>
      <w:numFmt w:val="bullet"/>
      <w:lvlText w:val="•"/>
      <w:lvlJc w:val="left"/>
      <w:pPr>
        <w:tabs>
          <w:tab w:val="num" w:pos="5040"/>
        </w:tabs>
        <w:ind w:left="5040" w:hanging="360"/>
      </w:pPr>
      <w:rPr>
        <w:rFonts w:ascii="Arial" w:hAnsi="Arial" w:hint="default"/>
      </w:rPr>
    </w:lvl>
    <w:lvl w:ilvl="7" w:tplc="F2A4431E" w:tentative="1">
      <w:start w:val="1"/>
      <w:numFmt w:val="bullet"/>
      <w:lvlText w:val="•"/>
      <w:lvlJc w:val="left"/>
      <w:pPr>
        <w:tabs>
          <w:tab w:val="num" w:pos="5760"/>
        </w:tabs>
        <w:ind w:left="5760" w:hanging="360"/>
      </w:pPr>
      <w:rPr>
        <w:rFonts w:ascii="Arial" w:hAnsi="Arial" w:hint="default"/>
      </w:rPr>
    </w:lvl>
    <w:lvl w:ilvl="8" w:tplc="6286460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2646F5E"/>
    <w:multiLevelType w:val="hybridMultilevel"/>
    <w:tmpl w:val="96AA6130"/>
    <w:lvl w:ilvl="0" w:tplc="4E42BB12">
      <w:start w:val="1"/>
      <w:numFmt w:val="bullet"/>
      <w:lvlText w:val=""/>
      <w:lvlJc w:val="left"/>
      <w:pPr>
        <w:ind w:left="360" w:hanging="360"/>
      </w:pPr>
      <w:rPr>
        <w:rFonts w:ascii="Symbol" w:hAnsi="Symbol" w:hint="default"/>
        <w:color w:val="425563" w:themeColor="text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28F58F9"/>
    <w:multiLevelType w:val="hybridMultilevel"/>
    <w:tmpl w:val="414EB466"/>
    <w:lvl w:ilvl="0" w:tplc="1A849106">
      <w:start w:val="1"/>
      <w:numFmt w:val="bullet"/>
      <w:lvlText w:val="•"/>
      <w:lvlJc w:val="left"/>
      <w:pPr>
        <w:tabs>
          <w:tab w:val="num" w:pos="720"/>
        </w:tabs>
        <w:ind w:left="720" w:hanging="360"/>
      </w:pPr>
      <w:rPr>
        <w:rFonts w:ascii="Arial" w:hAnsi="Arial" w:hint="default"/>
      </w:rPr>
    </w:lvl>
    <w:lvl w:ilvl="1" w:tplc="39EC95D4" w:tentative="1">
      <w:start w:val="1"/>
      <w:numFmt w:val="bullet"/>
      <w:lvlText w:val="•"/>
      <w:lvlJc w:val="left"/>
      <w:pPr>
        <w:tabs>
          <w:tab w:val="num" w:pos="1440"/>
        </w:tabs>
        <w:ind w:left="1440" w:hanging="360"/>
      </w:pPr>
      <w:rPr>
        <w:rFonts w:ascii="Arial" w:hAnsi="Arial" w:hint="default"/>
      </w:rPr>
    </w:lvl>
    <w:lvl w:ilvl="2" w:tplc="7A801130" w:tentative="1">
      <w:start w:val="1"/>
      <w:numFmt w:val="bullet"/>
      <w:lvlText w:val="•"/>
      <w:lvlJc w:val="left"/>
      <w:pPr>
        <w:tabs>
          <w:tab w:val="num" w:pos="2160"/>
        </w:tabs>
        <w:ind w:left="2160" w:hanging="360"/>
      </w:pPr>
      <w:rPr>
        <w:rFonts w:ascii="Arial" w:hAnsi="Arial" w:hint="default"/>
      </w:rPr>
    </w:lvl>
    <w:lvl w:ilvl="3" w:tplc="AD8437BC" w:tentative="1">
      <w:start w:val="1"/>
      <w:numFmt w:val="bullet"/>
      <w:lvlText w:val="•"/>
      <w:lvlJc w:val="left"/>
      <w:pPr>
        <w:tabs>
          <w:tab w:val="num" w:pos="2880"/>
        </w:tabs>
        <w:ind w:left="2880" w:hanging="360"/>
      </w:pPr>
      <w:rPr>
        <w:rFonts w:ascii="Arial" w:hAnsi="Arial" w:hint="default"/>
      </w:rPr>
    </w:lvl>
    <w:lvl w:ilvl="4" w:tplc="91A27FEE" w:tentative="1">
      <w:start w:val="1"/>
      <w:numFmt w:val="bullet"/>
      <w:lvlText w:val="•"/>
      <w:lvlJc w:val="left"/>
      <w:pPr>
        <w:tabs>
          <w:tab w:val="num" w:pos="3600"/>
        </w:tabs>
        <w:ind w:left="3600" w:hanging="360"/>
      </w:pPr>
      <w:rPr>
        <w:rFonts w:ascii="Arial" w:hAnsi="Arial" w:hint="default"/>
      </w:rPr>
    </w:lvl>
    <w:lvl w:ilvl="5" w:tplc="3746D496" w:tentative="1">
      <w:start w:val="1"/>
      <w:numFmt w:val="bullet"/>
      <w:lvlText w:val="•"/>
      <w:lvlJc w:val="left"/>
      <w:pPr>
        <w:tabs>
          <w:tab w:val="num" w:pos="4320"/>
        </w:tabs>
        <w:ind w:left="4320" w:hanging="360"/>
      </w:pPr>
      <w:rPr>
        <w:rFonts w:ascii="Arial" w:hAnsi="Arial" w:hint="default"/>
      </w:rPr>
    </w:lvl>
    <w:lvl w:ilvl="6" w:tplc="0C56AA56" w:tentative="1">
      <w:start w:val="1"/>
      <w:numFmt w:val="bullet"/>
      <w:lvlText w:val="•"/>
      <w:lvlJc w:val="left"/>
      <w:pPr>
        <w:tabs>
          <w:tab w:val="num" w:pos="5040"/>
        </w:tabs>
        <w:ind w:left="5040" w:hanging="360"/>
      </w:pPr>
      <w:rPr>
        <w:rFonts w:ascii="Arial" w:hAnsi="Arial" w:hint="default"/>
      </w:rPr>
    </w:lvl>
    <w:lvl w:ilvl="7" w:tplc="3C90ECAE" w:tentative="1">
      <w:start w:val="1"/>
      <w:numFmt w:val="bullet"/>
      <w:lvlText w:val="•"/>
      <w:lvlJc w:val="left"/>
      <w:pPr>
        <w:tabs>
          <w:tab w:val="num" w:pos="5760"/>
        </w:tabs>
        <w:ind w:left="5760" w:hanging="360"/>
      </w:pPr>
      <w:rPr>
        <w:rFonts w:ascii="Arial" w:hAnsi="Arial" w:hint="default"/>
      </w:rPr>
    </w:lvl>
    <w:lvl w:ilvl="8" w:tplc="82DA792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3173E38"/>
    <w:multiLevelType w:val="hybridMultilevel"/>
    <w:tmpl w:val="6DA02A12"/>
    <w:lvl w:ilvl="0" w:tplc="6A7E027A">
      <w:start w:val="1"/>
      <w:numFmt w:val="bullet"/>
      <w:lvlText w:val="•"/>
      <w:lvlJc w:val="left"/>
      <w:pPr>
        <w:tabs>
          <w:tab w:val="num" w:pos="720"/>
        </w:tabs>
        <w:ind w:left="720" w:hanging="360"/>
      </w:pPr>
      <w:rPr>
        <w:rFonts w:ascii="Arial" w:hAnsi="Arial" w:hint="default"/>
      </w:rPr>
    </w:lvl>
    <w:lvl w:ilvl="1" w:tplc="5AF26DFC" w:tentative="1">
      <w:start w:val="1"/>
      <w:numFmt w:val="bullet"/>
      <w:lvlText w:val="•"/>
      <w:lvlJc w:val="left"/>
      <w:pPr>
        <w:tabs>
          <w:tab w:val="num" w:pos="1440"/>
        </w:tabs>
        <w:ind w:left="1440" w:hanging="360"/>
      </w:pPr>
      <w:rPr>
        <w:rFonts w:ascii="Arial" w:hAnsi="Arial" w:hint="default"/>
      </w:rPr>
    </w:lvl>
    <w:lvl w:ilvl="2" w:tplc="B596F36A" w:tentative="1">
      <w:start w:val="1"/>
      <w:numFmt w:val="bullet"/>
      <w:lvlText w:val="•"/>
      <w:lvlJc w:val="left"/>
      <w:pPr>
        <w:tabs>
          <w:tab w:val="num" w:pos="2160"/>
        </w:tabs>
        <w:ind w:left="2160" w:hanging="360"/>
      </w:pPr>
      <w:rPr>
        <w:rFonts w:ascii="Arial" w:hAnsi="Arial" w:hint="default"/>
      </w:rPr>
    </w:lvl>
    <w:lvl w:ilvl="3" w:tplc="DAA8FD20" w:tentative="1">
      <w:start w:val="1"/>
      <w:numFmt w:val="bullet"/>
      <w:lvlText w:val="•"/>
      <w:lvlJc w:val="left"/>
      <w:pPr>
        <w:tabs>
          <w:tab w:val="num" w:pos="2880"/>
        </w:tabs>
        <w:ind w:left="2880" w:hanging="360"/>
      </w:pPr>
      <w:rPr>
        <w:rFonts w:ascii="Arial" w:hAnsi="Arial" w:hint="default"/>
      </w:rPr>
    </w:lvl>
    <w:lvl w:ilvl="4" w:tplc="521A10D0" w:tentative="1">
      <w:start w:val="1"/>
      <w:numFmt w:val="bullet"/>
      <w:lvlText w:val="•"/>
      <w:lvlJc w:val="left"/>
      <w:pPr>
        <w:tabs>
          <w:tab w:val="num" w:pos="3600"/>
        </w:tabs>
        <w:ind w:left="3600" w:hanging="360"/>
      </w:pPr>
      <w:rPr>
        <w:rFonts w:ascii="Arial" w:hAnsi="Arial" w:hint="default"/>
      </w:rPr>
    </w:lvl>
    <w:lvl w:ilvl="5" w:tplc="6CB83C5A" w:tentative="1">
      <w:start w:val="1"/>
      <w:numFmt w:val="bullet"/>
      <w:lvlText w:val="•"/>
      <w:lvlJc w:val="left"/>
      <w:pPr>
        <w:tabs>
          <w:tab w:val="num" w:pos="4320"/>
        </w:tabs>
        <w:ind w:left="4320" w:hanging="360"/>
      </w:pPr>
      <w:rPr>
        <w:rFonts w:ascii="Arial" w:hAnsi="Arial" w:hint="default"/>
      </w:rPr>
    </w:lvl>
    <w:lvl w:ilvl="6" w:tplc="DA4C424A" w:tentative="1">
      <w:start w:val="1"/>
      <w:numFmt w:val="bullet"/>
      <w:lvlText w:val="•"/>
      <w:lvlJc w:val="left"/>
      <w:pPr>
        <w:tabs>
          <w:tab w:val="num" w:pos="5040"/>
        </w:tabs>
        <w:ind w:left="5040" w:hanging="360"/>
      </w:pPr>
      <w:rPr>
        <w:rFonts w:ascii="Arial" w:hAnsi="Arial" w:hint="default"/>
      </w:rPr>
    </w:lvl>
    <w:lvl w:ilvl="7" w:tplc="6A84D8CC" w:tentative="1">
      <w:start w:val="1"/>
      <w:numFmt w:val="bullet"/>
      <w:lvlText w:val="•"/>
      <w:lvlJc w:val="left"/>
      <w:pPr>
        <w:tabs>
          <w:tab w:val="num" w:pos="5760"/>
        </w:tabs>
        <w:ind w:left="5760" w:hanging="360"/>
      </w:pPr>
      <w:rPr>
        <w:rFonts w:ascii="Arial" w:hAnsi="Arial" w:hint="default"/>
      </w:rPr>
    </w:lvl>
    <w:lvl w:ilvl="8" w:tplc="C9822EA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31D2E9B"/>
    <w:multiLevelType w:val="hybridMultilevel"/>
    <w:tmpl w:val="4AAC380E"/>
    <w:lvl w:ilvl="0" w:tplc="F95CCDF6">
      <w:start w:val="1"/>
      <w:numFmt w:val="bullet"/>
      <w:lvlText w:val="•"/>
      <w:lvlJc w:val="left"/>
      <w:pPr>
        <w:tabs>
          <w:tab w:val="num" w:pos="720"/>
        </w:tabs>
        <w:ind w:left="720" w:hanging="360"/>
      </w:pPr>
      <w:rPr>
        <w:rFonts w:ascii="Arial" w:hAnsi="Arial" w:hint="default"/>
      </w:rPr>
    </w:lvl>
    <w:lvl w:ilvl="1" w:tplc="0F6E5C80" w:tentative="1">
      <w:start w:val="1"/>
      <w:numFmt w:val="bullet"/>
      <w:lvlText w:val="•"/>
      <w:lvlJc w:val="left"/>
      <w:pPr>
        <w:tabs>
          <w:tab w:val="num" w:pos="1440"/>
        </w:tabs>
        <w:ind w:left="1440" w:hanging="360"/>
      </w:pPr>
      <w:rPr>
        <w:rFonts w:ascii="Arial" w:hAnsi="Arial" w:hint="default"/>
      </w:rPr>
    </w:lvl>
    <w:lvl w:ilvl="2" w:tplc="30F828F8" w:tentative="1">
      <w:start w:val="1"/>
      <w:numFmt w:val="bullet"/>
      <w:lvlText w:val="•"/>
      <w:lvlJc w:val="left"/>
      <w:pPr>
        <w:tabs>
          <w:tab w:val="num" w:pos="2160"/>
        </w:tabs>
        <w:ind w:left="2160" w:hanging="360"/>
      </w:pPr>
      <w:rPr>
        <w:rFonts w:ascii="Arial" w:hAnsi="Arial" w:hint="default"/>
      </w:rPr>
    </w:lvl>
    <w:lvl w:ilvl="3" w:tplc="321E0C46" w:tentative="1">
      <w:start w:val="1"/>
      <w:numFmt w:val="bullet"/>
      <w:lvlText w:val="•"/>
      <w:lvlJc w:val="left"/>
      <w:pPr>
        <w:tabs>
          <w:tab w:val="num" w:pos="2880"/>
        </w:tabs>
        <w:ind w:left="2880" w:hanging="360"/>
      </w:pPr>
      <w:rPr>
        <w:rFonts w:ascii="Arial" w:hAnsi="Arial" w:hint="default"/>
      </w:rPr>
    </w:lvl>
    <w:lvl w:ilvl="4" w:tplc="341A279E" w:tentative="1">
      <w:start w:val="1"/>
      <w:numFmt w:val="bullet"/>
      <w:lvlText w:val="•"/>
      <w:lvlJc w:val="left"/>
      <w:pPr>
        <w:tabs>
          <w:tab w:val="num" w:pos="3600"/>
        </w:tabs>
        <w:ind w:left="3600" w:hanging="360"/>
      </w:pPr>
      <w:rPr>
        <w:rFonts w:ascii="Arial" w:hAnsi="Arial" w:hint="default"/>
      </w:rPr>
    </w:lvl>
    <w:lvl w:ilvl="5" w:tplc="279C11CA" w:tentative="1">
      <w:start w:val="1"/>
      <w:numFmt w:val="bullet"/>
      <w:lvlText w:val="•"/>
      <w:lvlJc w:val="left"/>
      <w:pPr>
        <w:tabs>
          <w:tab w:val="num" w:pos="4320"/>
        </w:tabs>
        <w:ind w:left="4320" w:hanging="360"/>
      </w:pPr>
      <w:rPr>
        <w:rFonts w:ascii="Arial" w:hAnsi="Arial" w:hint="default"/>
      </w:rPr>
    </w:lvl>
    <w:lvl w:ilvl="6" w:tplc="B8E483B4" w:tentative="1">
      <w:start w:val="1"/>
      <w:numFmt w:val="bullet"/>
      <w:lvlText w:val="•"/>
      <w:lvlJc w:val="left"/>
      <w:pPr>
        <w:tabs>
          <w:tab w:val="num" w:pos="5040"/>
        </w:tabs>
        <w:ind w:left="5040" w:hanging="360"/>
      </w:pPr>
      <w:rPr>
        <w:rFonts w:ascii="Arial" w:hAnsi="Arial" w:hint="default"/>
      </w:rPr>
    </w:lvl>
    <w:lvl w:ilvl="7" w:tplc="06FA173A" w:tentative="1">
      <w:start w:val="1"/>
      <w:numFmt w:val="bullet"/>
      <w:lvlText w:val="•"/>
      <w:lvlJc w:val="left"/>
      <w:pPr>
        <w:tabs>
          <w:tab w:val="num" w:pos="5760"/>
        </w:tabs>
        <w:ind w:left="5760" w:hanging="360"/>
      </w:pPr>
      <w:rPr>
        <w:rFonts w:ascii="Arial" w:hAnsi="Arial" w:hint="default"/>
      </w:rPr>
    </w:lvl>
    <w:lvl w:ilvl="8" w:tplc="4CFAABA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3516E14"/>
    <w:multiLevelType w:val="hybridMultilevel"/>
    <w:tmpl w:val="7D64C820"/>
    <w:lvl w:ilvl="0" w:tplc="19564F8E">
      <w:start w:val="1"/>
      <w:numFmt w:val="bullet"/>
      <w:lvlText w:val="•"/>
      <w:lvlJc w:val="left"/>
      <w:pPr>
        <w:tabs>
          <w:tab w:val="num" w:pos="720"/>
        </w:tabs>
        <w:ind w:left="720" w:hanging="360"/>
      </w:pPr>
      <w:rPr>
        <w:rFonts w:ascii="Arial" w:hAnsi="Arial" w:hint="default"/>
      </w:rPr>
    </w:lvl>
    <w:lvl w:ilvl="1" w:tplc="6436DB12">
      <w:numFmt w:val="bullet"/>
      <w:lvlText w:val="-"/>
      <w:lvlJc w:val="left"/>
      <w:pPr>
        <w:tabs>
          <w:tab w:val="num" w:pos="1440"/>
        </w:tabs>
        <w:ind w:left="1440" w:hanging="360"/>
      </w:pPr>
      <w:rPr>
        <w:rFonts w:ascii="Calibri Light" w:hAnsi="Calibri Light" w:hint="default"/>
      </w:rPr>
    </w:lvl>
    <w:lvl w:ilvl="2" w:tplc="EB5CE316" w:tentative="1">
      <w:start w:val="1"/>
      <w:numFmt w:val="bullet"/>
      <w:lvlText w:val="•"/>
      <w:lvlJc w:val="left"/>
      <w:pPr>
        <w:tabs>
          <w:tab w:val="num" w:pos="2160"/>
        </w:tabs>
        <w:ind w:left="2160" w:hanging="360"/>
      </w:pPr>
      <w:rPr>
        <w:rFonts w:ascii="Arial" w:hAnsi="Arial" w:hint="default"/>
      </w:rPr>
    </w:lvl>
    <w:lvl w:ilvl="3" w:tplc="4AA64C06" w:tentative="1">
      <w:start w:val="1"/>
      <w:numFmt w:val="bullet"/>
      <w:lvlText w:val="•"/>
      <w:lvlJc w:val="left"/>
      <w:pPr>
        <w:tabs>
          <w:tab w:val="num" w:pos="2880"/>
        </w:tabs>
        <w:ind w:left="2880" w:hanging="360"/>
      </w:pPr>
      <w:rPr>
        <w:rFonts w:ascii="Arial" w:hAnsi="Arial" w:hint="default"/>
      </w:rPr>
    </w:lvl>
    <w:lvl w:ilvl="4" w:tplc="E3C6BD42" w:tentative="1">
      <w:start w:val="1"/>
      <w:numFmt w:val="bullet"/>
      <w:lvlText w:val="•"/>
      <w:lvlJc w:val="left"/>
      <w:pPr>
        <w:tabs>
          <w:tab w:val="num" w:pos="3600"/>
        </w:tabs>
        <w:ind w:left="3600" w:hanging="360"/>
      </w:pPr>
      <w:rPr>
        <w:rFonts w:ascii="Arial" w:hAnsi="Arial" w:hint="default"/>
      </w:rPr>
    </w:lvl>
    <w:lvl w:ilvl="5" w:tplc="2BF80F48" w:tentative="1">
      <w:start w:val="1"/>
      <w:numFmt w:val="bullet"/>
      <w:lvlText w:val="•"/>
      <w:lvlJc w:val="left"/>
      <w:pPr>
        <w:tabs>
          <w:tab w:val="num" w:pos="4320"/>
        </w:tabs>
        <w:ind w:left="4320" w:hanging="360"/>
      </w:pPr>
      <w:rPr>
        <w:rFonts w:ascii="Arial" w:hAnsi="Arial" w:hint="default"/>
      </w:rPr>
    </w:lvl>
    <w:lvl w:ilvl="6" w:tplc="895637DA" w:tentative="1">
      <w:start w:val="1"/>
      <w:numFmt w:val="bullet"/>
      <w:lvlText w:val="•"/>
      <w:lvlJc w:val="left"/>
      <w:pPr>
        <w:tabs>
          <w:tab w:val="num" w:pos="5040"/>
        </w:tabs>
        <w:ind w:left="5040" w:hanging="360"/>
      </w:pPr>
      <w:rPr>
        <w:rFonts w:ascii="Arial" w:hAnsi="Arial" w:hint="default"/>
      </w:rPr>
    </w:lvl>
    <w:lvl w:ilvl="7" w:tplc="2424F3B4" w:tentative="1">
      <w:start w:val="1"/>
      <w:numFmt w:val="bullet"/>
      <w:lvlText w:val="•"/>
      <w:lvlJc w:val="left"/>
      <w:pPr>
        <w:tabs>
          <w:tab w:val="num" w:pos="5760"/>
        </w:tabs>
        <w:ind w:left="5760" w:hanging="360"/>
      </w:pPr>
      <w:rPr>
        <w:rFonts w:ascii="Arial" w:hAnsi="Arial" w:hint="default"/>
      </w:rPr>
    </w:lvl>
    <w:lvl w:ilvl="8" w:tplc="EECE03E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5AA6E0E"/>
    <w:multiLevelType w:val="hybridMultilevel"/>
    <w:tmpl w:val="E0F6EFE2"/>
    <w:lvl w:ilvl="0" w:tplc="579ED390">
      <w:start w:val="1"/>
      <w:numFmt w:val="bullet"/>
      <w:lvlText w:val="•"/>
      <w:lvlJc w:val="left"/>
      <w:pPr>
        <w:tabs>
          <w:tab w:val="num" w:pos="720"/>
        </w:tabs>
        <w:ind w:left="720" w:hanging="360"/>
      </w:pPr>
      <w:rPr>
        <w:rFonts w:ascii="Arial" w:hAnsi="Arial" w:hint="default"/>
      </w:rPr>
    </w:lvl>
    <w:lvl w:ilvl="1" w:tplc="D9342D86" w:tentative="1">
      <w:start w:val="1"/>
      <w:numFmt w:val="bullet"/>
      <w:lvlText w:val="•"/>
      <w:lvlJc w:val="left"/>
      <w:pPr>
        <w:tabs>
          <w:tab w:val="num" w:pos="1440"/>
        </w:tabs>
        <w:ind w:left="1440" w:hanging="360"/>
      </w:pPr>
      <w:rPr>
        <w:rFonts w:ascii="Arial" w:hAnsi="Arial" w:hint="default"/>
      </w:rPr>
    </w:lvl>
    <w:lvl w:ilvl="2" w:tplc="EA6E11D6" w:tentative="1">
      <w:start w:val="1"/>
      <w:numFmt w:val="bullet"/>
      <w:lvlText w:val="•"/>
      <w:lvlJc w:val="left"/>
      <w:pPr>
        <w:tabs>
          <w:tab w:val="num" w:pos="2160"/>
        </w:tabs>
        <w:ind w:left="2160" w:hanging="360"/>
      </w:pPr>
      <w:rPr>
        <w:rFonts w:ascii="Arial" w:hAnsi="Arial" w:hint="default"/>
      </w:rPr>
    </w:lvl>
    <w:lvl w:ilvl="3" w:tplc="7ACE9F16" w:tentative="1">
      <w:start w:val="1"/>
      <w:numFmt w:val="bullet"/>
      <w:lvlText w:val="•"/>
      <w:lvlJc w:val="left"/>
      <w:pPr>
        <w:tabs>
          <w:tab w:val="num" w:pos="2880"/>
        </w:tabs>
        <w:ind w:left="2880" w:hanging="360"/>
      </w:pPr>
      <w:rPr>
        <w:rFonts w:ascii="Arial" w:hAnsi="Arial" w:hint="default"/>
      </w:rPr>
    </w:lvl>
    <w:lvl w:ilvl="4" w:tplc="8B4ED324" w:tentative="1">
      <w:start w:val="1"/>
      <w:numFmt w:val="bullet"/>
      <w:lvlText w:val="•"/>
      <w:lvlJc w:val="left"/>
      <w:pPr>
        <w:tabs>
          <w:tab w:val="num" w:pos="3600"/>
        </w:tabs>
        <w:ind w:left="3600" w:hanging="360"/>
      </w:pPr>
      <w:rPr>
        <w:rFonts w:ascii="Arial" w:hAnsi="Arial" w:hint="default"/>
      </w:rPr>
    </w:lvl>
    <w:lvl w:ilvl="5" w:tplc="8550AE76" w:tentative="1">
      <w:start w:val="1"/>
      <w:numFmt w:val="bullet"/>
      <w:lvlText w:val="•"/>
      <w:lvlJc w:val="left"/>
      <w:pPr>
        <w:tabs>
          <w:tab w:val="num" w:pos="4320"/>
        </w:tabs>
        <w:ind w:left="4320" w:hanging="360"/>
      </w:pPr>
      <w:rPr>
        <w:rFonts w:ascii="Arial" w:hAnsi="Arial" w:hint="default"/>
      </w:rPr>
    </w:lvl>
    <w:lvl w:ilvl="6" w:tplc="75C448AE" w:tentative="1">
      <w:start w:val="1"/>
      <w:numFmt w:val="bullet"/>
      <w:lvlText w:val="•"/>
      <w:lvlJc w:val="left"/>
      <w:pPr>
        <w:tabs>
          <w:tab w:val="num" w:pos="5040"/>
        </w:tabs>
        <w:ind w:left="5040" w:hanging="360"/>
      </w:pPr>
      <w:rPr>
        <w:rFonts w:ascii="Arial" w:hAnsi="Arial" w:hint="default"/>
      </w:rPr>
    </w:lvl>
    <w:lvl w:ilvl="7" w:tplc="A7EE01D0" w:tentative="1">
      <w:start w:val="1"/>
      <w:numFmt w:val="bullet"/>
      <w:lvlText w:val="•"/>
      <w:lvlJc w:val="left"/>
      <w:pPr>
        <w:tabs>
          <w:tab w:val="num" w:pos="5760"/>
        </w:tabs>
        <w:ind w:left="5760" w:hanging="360"/>
      </w:pPr>
      <w:rPr>
        <w:rFonts w:ascii="Arial" w:hAnsi="Arial" w:hint="default"/>
      </w:rPr>
    </w:lvl>
    <w:lvl w:ilvl="8" w:tplc="C028445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5D150F6"/>
    <w:multiLevelType w:val="hybridMultilevel"/>
    <w:tmpl w:val="60B680F2"/>
    <w:lvl w:ilvl="0" w:tplc="3A1CC84A">
      <w:start w:val="1"/>
      <w:numFmt w:val="bullet"/>
      <w:lvlText w:val="•"/>
      <w:lvlJc w:val="left"/>
      <w:pPr>
        <w:tabs>
          <w:tab w:val="num" w:pos="720"/>
        </w:tabs>
        <w:ind w:left="720" w:hanging="360"/>
      </w:pPr>
      <w:rPr>
        <w:rFonts w:ascii="Arial" w:hAnsi="Arial" w:hint="default"/>
      </w:rPr>
    </w:lvl>
    <w:lvl w:ilvl="1" w:tplc="4E88053A" w:tentative="1">
      <w:start w:val="1"/>
      <w:numFmt w:val="bullet"/>
      <w:lvlText w:val="•"/>
      <w:lvlJc w:val="left"/>
      <w:pPr>
        <w:tabs>
          <w:tab w:val="num" w:pos="1440"/>
        </w:tabs>
        <w:ind w:left="1440" w:hanging="360"/>
      </w:pPr>
      <w:rPr>
        <w:rFonts w:ascii="Arial" w:hAnsi="Arial" w:hint="default"/>
      </w:rPr>
    </w:lvl>
    <w:lvl w:ilvl="2" w:tplc="F9107334" w:tentative="1">
      <w:start w:val="1"/>
      <w:numFmt w:val="bullet"/>
      <w:lvlText w:val="•"/>
      <w:lvlJc w:val="left"/>
      <w:pPr>
        <w:tabs>
          <w:tab w:val="num" w:pos="2160"/>
        </w:tabs>
        <w:ind w:left="2160" w:hanging="360"/>
      </w:pPr>
      <w:rPr>
        <w:rFonts w:ascii="Arial" w:hAnsi="Arial" w:hint="default"/>
      </w:rPr>
    </w:lvl>
    <w:lvl w:ilvl="3" w:tplc="20F4AFF4" w:tentative="1">
      <w:start w:val="1"/>
      <w:numFmt w:val="bullet"/>
      <w:lvlText w:val="•"/>
      <w:lvlJc w:val="left"/>
      <w:pPr>
        <w:tabs>
          <w:tab w:val="num" w:pos="2880"/>
        </w:tabs>
        <w:ind w:left="2880" w:hanging="360"/>
      </w:pPr>
      <w:rPr>
        <w:rFonts w:ascii="Arial" w:hAnsi="Arial" w:hint="default"/>
      </w:rPr>
    </w:lvl>
    <w:lvl w:ilvl="4" w:tplc="BE06699C" w:tentative="1">
      <w:start w:val="1"/>
      <w:numFmt w:val="bullet"/>
      <w:lvlText w:val="•"/>
      <w:lvlJc w:val="left"/>
      <w:pPr>
        <w:tabs>
          <w:tab w:val="num" w:pos="3600"/>
        </w:tabs>
        <w:ind w:left="3600" w:hanging="360"/>
      </w:pPr>
      <w:rPr>
        <w:rFonts w:ascii="Arial" w:hAnsi="Arial" w:hint="default"/>
      </w:rPr>
    </w:lvl>
    <w:lvl w:ilvl="5" w:tplc="12A49C48" w:tentative="1">
      <w:start w:val="1"/>
      <w:numFmt w:val="bullet"/>
      <w:lvlText w:val="•"/>
      <w:lvlJc w:val="left"/>
      <w:pPr>
        <w:tabs>
          <w:tab w:val="num" w:pos="4320"/>
        </w:tabs>
        <w:ind w:left="4320" w:hanging="360"/>
      </w:pPr>
      <w:rPr>
        <w:rFonts w:ascii="Arial" w:hAnsi="Arial" w:hint="default"/>
      </w:rPr>
    </w:lvl>
    <w:lvl w:ilvl="6" w:tplc="16B6C0B0" w:tentative="1">
      <w:start w:val="1"/>
      <w:numFmt w:val="bullet"/>
      <w:lvlText w:val="•"/>
      <w:lvlJc w:val="left"/>
      <w:pPr>
        <w:tabs>
          <w:tab w:val="num" w:pos="5040"/>
        </w:tabs>
        <w:ind w:left="5040" w:hanging="360"/>
      </w:pPr>
      <w:rPr>
        <w:rFonts w:ascii="Arial" w:hAnsi="Arial" w:hint="default"/>
      </w:rPr>
    </w:lvl>
    <w:lvl w:ilvl="7" w:tplc="AB9ACF7A" w:tentative="1">
      <w:start w:val="1"/>
      <w:numFmt w:val="bullet"/>
      <w:lvlText w:val="•"/>
      <w:lvlJc w:val="left"/>
      <w:pPr>
        <w:tabs>
          <w:tab w:val="num" w:pos="5760"/>
        </w:tabs>
        <w:ind w:left="5760" w:hanging="360"/>
      </w:pPr>
      <w:rPr>
        <w:rFonts w:ascii="Arial" w:hAnsi="Arial" w:hint="default"/>
      </w:rPr>
    </w:lvl>
    <w:lvl w:ilvl="8" w:tplc="2144861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0613329C"/>
    <w:multiLevelType w:val="hybridMultilevel"/>
    <w:tmpl w:val="7D942090"/>
    <w:lvl w:ilvl="0" w:tplc="AEEC3BAC">
      <w:start w:val="1"/>
      <w:numFmt w:val="bullet"/>
      <w:lvlText w:val="•"/>
      <w:lvlJc w:val="left"/>
      <w:pPr>
        <w:tabs>
          <w:tab w:val="num" w:pos="720"/>
        </w:tabs>
        <w:ind w:left="720" w:hanging="360"/>
      </w:pPr>
      <w:rPr>
        <w:rFonts w:ascii="Arial" w:hAnsi="Arial" w:hint="default"/>
      </w:rPr>
    </w:lvl>
    <w:lvl w:ilvl="1" w:tplc="8C1EE978" w:tentative="1">
      <w:start w:val="1"/>
      <w:numFmt w:val="bullet"/>
      <w:lvlText w:val="•"/>
      <w:lvlJc w:val="left"/>
      <w:pPr>
        <w:tabs>
          <w:tab w:val="num" w:pos="1440"/>
        </w:tabs>
        <w:ind w:left="1440" w:hanging="360"/>
      </w:pPr>
      <w:rPr>
        <w:rFonts w:ascii="Arial" w:hAnsi="Arial" w:hint="default"/>
      </w:rPr>
    </w:lvl>
    <w:lvl w:ilvl="2" w:tplc="1FD2082A" w:tentative="1">
      <w:start w:val="1"/>
      <w:numFmt w:val="bullet"/>
      <w:lvlText w:val="•"/>
      <w:lvlJc w:val="left"/>
      <w:pPr>
        <w:tabs>
          <w:tab w:val="num" w:pos="2160"/>
        </w:tabs>
        <w:ind w:left="2160" w:hanging="360"/>
      </w:pPr>
      <w:rPr>
        <w:rFonts w:ascii="Arial" w:hAnsi="Arial" w:hint="default"/>
      </w:rPr>
    </w:lvl>
    <w:lvl w:ilvl="3" w:tplc="AF2A4F22" w:tentative="1">
      <w:start w:val="1"/>
      <w:numFmt w:val="bullet"/>
      <w:lvlText w:val="•"/>
      <w:lvlJc w:val="left"/>
      <w:pPr>
        <w:tabs>
          <w:tab w:val="num" w:pos="2880"/>
        </w:tabs>
        <w:ind w:left="2880" w:hanging="360"/>
      </w:pPr>
      <w:rPr>
        <w:rFonts w:ascii="Arial" w:hAnsi="Arial" w:hint="default"/>
      </w:rPr>
    </w:lvl>
    <w:lvl w:ilvl="4" w:tplc="597C575C" w:tentative="1">
      <w:start w:val="1"/>
      <w:numFmt w:val="bullet"/>
      <w:lvlText w:val="•"/>
      <w:lvlJc w:val="left"/>
      <w:pPr>
        <w:tabs>
          <w:tab w:val="num" w:pos="3600"/>
        </w:tabs>
        <w:ind w:left="3600" w:hanging="360"/>
      </w:pPr>
      <w:rPr>
        <w:rFonts w:ascii="Arial" w:hAnsi="Arial" w:hint="default"/>
      </w:rPr>
    </w:lvl>
    <w:lvl w:ilvl="5" w:tplc="F8EC15BC" w:tentative="1">
      <w:start w:val="1"/>
      <w:numFmt w:val="bullet"/>
      <w:lvlText w:val="•"/>
      <w:lvlJc w:val="left"/>
      <w:pPr>
        <w:tabs>
          <w:tab w:val="num" w:pos="4320"/>
        </w:tabs>
        <w:ind w:left="4320" w:hanging="360"/>
      </w:pPr>
      <w:rPr>
        <w:rFonts w:ascii="Arial" w:hAnsi="Arial" w:hint="default"/>
      </w:rPr>
    </w:lvl>
    <w:lvl w:ilvl="6" w:tplc="0F3A9236" w:tentative="1">
      <w:start w:val="1"/>
      <w:numFmt w:val="bullet"/>
      <w:lvlText w:val="•"/>
      <w:lvlJc w:val="left"/>
      <w:pPr>
        <w:tabs>
          <w:tab w:val="num" w:pos="5040"/>
        </w:tabs>
        <w:ind w:left="5040" w:hanging="360"/>
      </w:pPr>
      <w:rPr>
        <w:rFonts w:ascii="Arial" w:hAnsi="Arial" w:hint="default"/>
      </w:rPr>
    </w:lvl>
    <w:lvl w:ilvl="7" w:tplc="A03C90AA" w:tentative="1">
      <w:start w:val="1"/>
      <w:numFmt w:val="bullet"/>
      <w:lvlText w:val="•"/>
      <w:lvlJc w:val="left"/>
      <w:pPr>
        <w:tabs>
          <w:tab w:val="num" w:pos="5760"/>
        </w:tabs>
        <w:ind w:left="5760" w:hanging="360"/>
      </w:pPr>
      <w:rPr>
        <w:rFonts w:ascii="Arial" w:hAnsi="Arial" w:hint="default"/>
      </w:rPr>
    </w:lvl>
    <w:lvl w:ilvl="8" w:tplc="50F8C63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066D2BEE"/>
    <w:multiLevelType w:val="hybridMultilevel"/>
    <w:tmpl w:val="2EB2D48A"/>
    <w:lvl w:ilvl="0" w:tplc="4E42BB12">
      <w:start w:val="1"/>
      <w:numFmt w:val="bullet"/>
      <w:lvlText w:val=""/>
      <w:lvlJc w:val="left"/>
      <w:pPr>
        <w:ind w:left="720" w:hanging="360"/>
      </w:pPr>
      <w:rPr>
        <w:rFonts w:ascii="Symbol" w:hAnsi="Symbol" w:hint="default"/>
        <w:color w:val="425563"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69E0252"/>
    <w:multiLevelType w:val="hybridMultilevel"/>
    <w:tmpl w:val="273CA3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07310D92"/>
    <w:multiLevelType w:val="hybridMultilevel"/>
    <w:tmpl w:val="7C96EFE2"/>
    <w:lvl w:ilvl="0" w:tplc="3500904C">
      <w:start w:val="1"/>
      <w:numFmt w:val="bullet"/>
      <w:lvlText w:val="•"/>
      <w:lvlJc w:val="left"/>
      <w:pPr>
        <w:tabs>
          <w:tab w:val="num" w:pos="720"/>
        </w:tabs>
        <w:ind w:left="720" w:hanging="360"/>
      </w:pPr>
      <w:rPr>
        <w:rFonts w:ascii="Arial" w:hAnsi="Arial" w:hint="default"/>
      </w:rPr>
    </w:lvl>
    <w:lvl w:ilvl="1" w:tplc="501E22EA" w:tentative="1">
      <w:start w:val="1"/>
      <w:numFmt w:val="bullet"/>
      <w:lvlText w:val="•"/>
      <w:lvlJc w:val="left"/>
      <w:pPr>
        <w:tabs>
          <w:tab w:val="num" w:pos="1440"/>
        </w:tabs>
        <w:ind w:left="1440" w:hanging="360"/>
      </w:pPr>
      <w:rPr>
        <w:rFonts w:ascii="Arial" w:hAnsi="Arial" w:hint="default"/>
      </w:rPr>
    </w:lvl>
    <w:lvl w:ilvl="2" w:tplc="F0023146" w:tentative="1">
      <w:start w:val="1"/>
      <w:numFmt w:val="bullet"/>
      <w:lvlText w:val="•"/>
      <w:lvlJc w:val="left"/>
      <w:pPr>
        <w:tabs>
          <w:tab w:val="num" w:pos="2160"/>
        </w:tabs>
        <w:ind w:left="2160" w:hanging="360"/>
      </w:pPr>
      <w:rPr>
        <w:rFonts w:ascii="Arial" w:hAnsi="Arial" w:hint="default"/>
      </w:rPr>
    </w:lvl>
    <w:lvl w:ilvl="3" w:tplc="AC000A68" w:tentative="1">
      <w:start w:val="1"/>
      <w:numFmt w:val="bullet"/>
      <w:lvlText w:val="•"/>
      <w:lvlJc w:val="left"/>
      <w:pPr>
        <w:tabs>
          <w:tab w:val="num" w:pos="2880"/>
        </w:tabs>
        <w:ind w:left="2880" w:hanging="360"/>
      </w:pPr>
      <w:rPr>
        <w:rFonts w:ascii="Arial" w:hAnsi="Arial" w:hint="default"/>
      </w:rPr>
    </w:lvl>
    <w:lvl w:ilvl="4" w:tplc="8F842EE6" w:tentative="1">
      <w:start w:val="1"/>
      <w:numFmt w:val="bullet"/>
      <w:lvlText w:val="•"/>
      <w:lvlJc w:val="left"/>
      <w:pPr>
        <w:tabs>
          <w:tab w:val="num" w:pos="3600"/>
        </w:tabs>
        <w:ind w:left="3600" w:hanging="360"/>
      </w:pPr>
      <w:rPr>
        <w:rFonts w:ascii="Arial" w:hAnsi="Arial" w:hint="default"/>
      </w:rPr>
    </w:lvl>
    <w:lvl w:ilvl="5" w:tplc="A1EE9F62" w:tentative="1">
      <w:start w:val="1"/>
      <w:numFmt w:val="bullet"/>
      <w:lvlText w:val="•"/>
      <w:lvlJc w:val="left"/>
      <w:pPr>
        <w:tabs>
          <w:tab w:val="num" w:pos="4320"/>
        </w:tabs>
        <w:ind w:left="4320" w:hanging="360"/>
      </w:pPr>
      <w:rPr>
        <w:rFonts w:ascii="Arial" w:hAnsi="Arial" w:hint="default"/>
      </w:rPr>
    </w:lvl>
    <w:lvl w:ilvl="6" w:tplc="F36069DE" w:tentative="1">
      <w:start w:val="1"/>
      <w:numFmt w:val="bullet"/>
      <w:lvlText w:val="•"/>
      <w:lvlJc w:val="left"/>
      <w:pPr>
        <w:tabs>
          <w:tab w:val="num" w:pos="5040"/>
        </w:tabs>
        <w:ind w:left="5040" w:hanging="360"/>
      </w:pPr>
      <w:rPr>
        <w:rFonts w:ascii="Arial" w:hAnsi="Arial" w:hint="default"/>
      </w:rPr>
    </w:lvl>
    <w:lvl w:ilvl="7" w:tplc="E872F626" w:tentative="1">
      <w:start w:val="1"/>
      <w:numFmt w:val="bullet"/>
      <w:lvlText w:val="•"/>
      <w:lvlJc w:val="left"/>
      <w:pPr>
        <w:tabs>
          <w:tab w:val="num" w:pos="5760"/>
        </w:tabs>
        <w:ind w:left="5760" w:hanging="360"/>
      </w:pPr>
      <w:rPr>
        <w:rFonts w:ascii="Arial" w:hAnsi="Arial" w:hint="default"/>
      </w:rPr>
    </w:lvl>
    <w:lvl w:ilvl="8" w:tplc="9334A60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081F39C7"/>
    <w:multiLevelType w:val="hybridMultilevel"/>
    <w:tmpl w:val="335CA646"/>
    <w:lvl w:ilvl="0" w:tplc="4D8A138C">
      <w:start w:val="1"/>
      <w:numFmt w:val="bullet"/>
      <w:pStyle w:val="Positive"/>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088F151F"/>
    <w:multiLevelType w:val="hybridMultilevel"/>
    <w:tmpl w:val="857EC1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483CD1"/>
    <w:multiLevelType w:val="hybridMultilevel"/>
    <w:tmpl w:val="A5D099F8"/>
    <w:lvl w:ilvl="0" w:tplc="49BABB6C">
      <w:start w:val="1"/>
      <w:numFmt w:val="bullet"/>
      <w:lvlText w:val="•"/>
      <w:lvlJc w:val="left"/>
      <w:pPr>
        <w:tabs>
          <w:tab w:val="num" w:pos="720"/>
        </w:tabs>
        <w:ind w:left="720" w:hanging="360"/>
      </w:pPr>
      <w:rPr>
        <w:rFonts w:ascii="Arial" w:hAnsi="Arial" w:hint="default"/>
      </w:rPr>
    </w:lvl>
    <w:lvl w:ilvl="1" w:tplc="CF988424" w:tentative="1">
      <w:start w:val="1"/>
      <w:numFmt w:val="bullet"/>
      <w:lvlText w:val="•"/>
      <w:lvlJc w:val="left"/>
      <w:pPr>
        <w:tabs>
          <w:tab w:val="num" w:pos="1440"/>
        </w:tabs>
        <w:ind w:left="1440" w:hanging="360"/>
      </w:pPr>
      <w:rPr>
        <w:rFonts w:ascii="Arial" w:hAnsi="Arial" w:hint="default"/>
      </w:rPr>
    </w:lvl>
    <w:lvl w:ilvl="2" w:tplc="FE580E86" w:tentative="1">
      <w:start w:val="1"/>
      <w:numFmt w:val="bullet"/>
      <w:lvlText w:val="•"/>
      <w:lvlJc w:val="left"/>
      <w:pPr>
        <w:tabs>
          <w:tab w:val="num" w:pos="2160"/>
        </w:tabs>
        <w:ind w:left="2160" w:hanging="360"/>
      </w:pPr>
      <w:rPr>
        <w:rFonts w:ascii="Arial" w:hAnsi="Arial" w:hint="default"/>
      </w:rPr>
    </w:lvl>
    <w:lvl w:ilvl="3" w:tplc="974CE93E" w:tentative="1">
      <w:start w:val="1"/>
      <w:numFmt w:val="bullet"/>
      <w:lvlText w:val="•"/>
      <w:lvlJc w:val="left"/>
      <w:pPr>
        <w:tabs>
          <w:tab w:val="num" w:pos="2880"/>
        </w:tabs>
        <w:ind w:left="2880" w:hanging="360"/>
      </w:pPr>
      <w:rPr>
        <w:rFonts w:ascii="Arial" w:hAnsi="Arial" w:hint="default"/>
      </w:rPr>
    </w:lvl>
    <w:lvl w:ilvl="4" w:tplc="720A4BAC" w:tentative="1">
      <w:start w:val="1"/>
      <w:numFmt w:val="bullet"/>
      <w:lvlText w:val="•"/>
      <w:lvlJc w:val="left"/>
      <w:pPr>
        <w:tabs>
          <w:tab w:val="num" w:pos="3600"/>
        </w:tabs>
        <w:ind w:left="3600" w:hanging="360"/>
      </w:pPr>
      <w:rPr>
        <w:rFonts w:ascii="Arial" w:hAnsi="Arial" w:hint="default"/>
      </w:rPr>
    </w:lvl>
    <w:lvl w:ilvl="5" w:tplc="5B624CEA" w:tentative="1">
      <w:start w:val="1"/>
      <w:numFmt w:val="bullet"/>
      <w:lvlText w:val="•"/>
      <w:lvlJc w:val="left"/>
      <w:pPr>
        <w:tabs>
          <w:tab w:val="num" w:pos="4320"/>
        </w:tabs>
        <w:ind w:left="4320" w:hanging="360"/>
      </w:pPr>
      <w:rPr>
        <w:rFonts w:ascii="Arial" w:hAnsi="Arial" w:hint="default"/>
      </w:rPr>
    </w:lvl>
    <w:lvl w:ilvl="6" w:tplc="1902A630" w:tentative="1">
      <w:start w:val="1"/>
      <w:numFmt w:val="bullet"/>
      <w:lvlText w:val="•"/>
      <w:lvlJc w:val="left"/>
      <w:pPr>
        <w:tabs>
          <w:tab w:val="num" w:pos="5040"/>
        </w:tabs>
        <w:ind w:left="5040" w:hanging="360"/>
      </w:pPr>
      <w:rPr>
        <w:rFonts w:ascii="Arial" w:hAnsi="Arial" w:hint="default"/>
      </w:rPr>
    </w:lvl>
    <w:lvl w:ilvl="7" w:tplc="17349852" w:tentative="1">
      <w:start w:val="1"/>
      <w:numFmt w:val="bullet"/>
      <w:lvlText w:val="•"/>
      <w:lvlJc w:val="left"/>
      <w:pPr>
        <w:tabs>
          <w:tab w:val="num" w:pos="5760"/>
        </w:tabs>
        <w:ind w:left="5760" w:hanging="360"/>
      </w:pPr>
      <w:rPr>
        <w:rFonts w:ascii="Arial" w:hAnsi="Arial" w:hint="default"/>
      </w:rPr>
    </w:lvl>
    <w:lvl w:ilvl="8" w:tplc="01CAF09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09A4099F"/>
    <w:multiLevelType w:val="multilevel"/>
    <w:tmpl w:val="EA8EC94E"/>
    <w:lvl w:ilvl="0">
      <w:start w:val="1"/>
      <w:numFmt w:val="bullet"/>
      <w:pStyle w:val="Bullet1"/>
      <w:lvlText w:val=""/>
      <w:lvlJc w:val="left"/>
      <w:pPr>
        <w:ind w:left="284" w:hanging="284"/>
      </w:pPr>
      <w:rPr>
        <w:rFonts w:ascii="Symbol" w:hAnsi="Symbol" w:hint="default"/>
        <w:color w:val="1A4F28" w:themeColor="accent1" w:themeShade="4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09D6084B"/>
    <w:multiLevelType w:val="multilevel"/>
    <w:tmpl w:val="B78AA518"/>
    <w:lvl w:ilvl="0">
      <w:start w:val="1"/>
      <w:numFmt w:val="bullet"/>
      <w:lvlText w:val=""/>
      <w:lvlJc w:val="left"/>
      <w:pPr>
        <w:ind w:left="284" w:hanging="284"/>
      </w:pPr>
      <w:rPr>
        <w:rFonts w:ascii="Symbol" w:hAnsi="Symbol" w:hint="default"/>
        <w:color w:val="00BF6F" w:themeColor="accent2"/>
        <w:sz w:val="16"/>
      </w:rPr>
    </w:lvl>
    <w:lvl w:ilvl="1">
      <w:start w:val="1"/>
      <w:numFmt w:val="bullet"/>
      <w:lvlText w:val="–"/>
      <w:lvlJc w:val="left"/>
      <w:pPr>
        <w:ind w:left="567" w:hanging="283"/>
      </w:pPr>
      <w:rPr>
        <w:rFonts w:ascii="Barlow" w:hAnsi="Barlow" w:hint="default"/>
        <w:color w:val="9DDEAF" w:themeColor="accent1" w:themeShade="E6"/>
      </w:rPr>
    </w:lvl>
    <w:lvl w:ilvl="2">
      <w:start w:val="1"/>
      <w:numFmt w:val="bullet"/>
      <w:lvlText w:val="o"/>
      <w:lvlJc w:val="left"/>
      <w:pPr>
        <w:ind w:left="927"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0AA045CE"/>
    <w:multiLevelType w:val="hybridMultilevel"/>
    <w:tmpl w:val="6DA6F51A"/>
    <w:lvl w:ilvl="0" w:tplc="80407E80">
      <w:start w:val="1"/>
      <w:numFmt w:val="bullet"/>
      <w:lvlText w:val="•"/>
      <w:lvlJc w:val="left"/>
      <w:pPr>
        <w:tabs>
          <w:tab w:val="num" w:pos="720"/>
        </w:tabs>
        <w:ind w:left="720" w:hanging="360"/>
      </w:pPr>
      <w:rPr>
        <w:rFonts w:ascii="Arial" w:hAnsi="Arial" w:hint="default"/>
      </w:rPr>
    </w:lvl>
    <w:lvl w:ilvl="1" w:tplc="92904A5E" w:tentative="1">
      <w:start w:val="1"/>
      <w:numFmt w:val="bullet"/>
      <w:lvlText w:val="•"/>
      <w:lvlJc w:val="left"/>
      <w:pPr>
        <w:tabs>
          <w:tab w:val="num" w:pos="1440"/>
        </w:tabs>
        <w:ind w:left="1440" w:hanging="360"/>
      </w:pPr>
      <w:rPr>
        <w:rFonts w:ascii="Arial" w:hAnsi="Arial" w:hint="default"/>
      </w:rPr>
    </w:lvl>
    <w:lvl w:ilvl="2" w:tplc="8F46D4C8" w:tentative="1">
      <w:start w:val="1"/>
      <w:numFmt w:val="bullet"/>
      <w:lvlText w:val="•"/>
      <w:lvlJc w:val="left"/>
      <w:pPr>
        <w:tabs>
          <w:tab w:val="num" w:pos="2160"/>
        </w:tabs>
        <w:ind w:left="2160" w:hanging="360"/>
      </w:pPr>
      <w:rPr>
        <w:rFonts w:ascii="Arial" w:hAnsi="Arial" w:hint="default"/>
      </w:rPr>
    </w:lvl>
    <w:lvl w:ilvl="3" w:tplc="975E970A" w:tentative="1">
      <w:start w:val="1"/>
      <w:numFmt w:val="bullet"/>
      <w:lvlText w:val="•"/>
      <w:lvlJc w:val="left"/>
      <w:pPr>
        <w:tabs>
          <w:tab w:val="num" w:pos="2880"/>
        </w:tabs>
        <w:ind w:left="2880" w:hanging="360"/>
      </w:pPr>
      <w:rPr>
        <w:rFonts w:ascii="Arial" w:hAnsi="Arial" w:hint="default"/>
      </w:rPr>
    </w:lvl>
    <w:lvl w:ilvl="4" w:tplc="F8B4CE46" w:tentative="1">
      <w:start w:val="1"/>
      <w:numFmt w:val="bullet"/>
      <w:lvlText w:val="•"/>
      <w:lvlJc w:val="left"/>
      <w:pPr>
        <w:tabs>
          <w:tab w:val="num" w:pos="3600"/>
        </w:tabs>
        <w:ind w:left="3600" w:hanging="360"/>
      </w:pPr>
      <w:rPr>
        <w:rFonts w:ascii="Arial" w:hAnsi="Arial" w:hint="default"/>
      </w:rPr>
    </w:lvl>
    <w:lvl w:ilvl="5" w:tplc="F5B4BB3A" w:tentative="1">
      <w:start w:val="1"/>
      <w:numFmt w:val="bullet"/>
      <w:lvlText w:val="•"/>
      <w:lvlJc w:val="left"/>
      <w:pPr>
        <w:tabs>
          <w:tab w:val="num" w:pos="4320"/>
        </w:tabs>
        <w:ind w:left="4320" w:hanging="360"/>
      </w:pPr>
      <w:rPr>
        <w:rFonts w:ascii="Arial" w:hAnsi="Arial" w:hint="default"/>
      </w:rPr>
    </w:lvl>
    <w:lvl w:ilvl="6" w:tplc="3E908372" w:tentative="1">
      <w:start w:val="1"/>
      <w:numFmt w:val="bullet"/>
      <w:lvlText w:val="•"/>
      <w:lvlJc w:val="left"/>
      <w:pPr>
        <w:tabs>
          <w:tab w:val="num" w:pos="5040"/>
        </w:tabs>
        <w:ind w:left="5040" w:hanging="360"/>
      </w:pPr>
      <w:rPr>
        <w:rFonts w:ascii="Arial" w:hAnsi="Arial" w:hint="default"/>
      </w:rPr>
    </w:lvl>
    <w:lvl w:ilvl="7" w:tplc="3FC24D40" w:tentative="1">
      <w:start w:val="1"/>
      <w:numFmt w:val="bullet"/>
      <w:lvlText w:val="•"/>
      <w:lvlJc w:val="left"/>
      <w:pPr>
        <w:tabs>
          <w:tab w:val="num" w:pos="5760"/>
        </w:tabs>
        <w:ind w:left="5760" w:hanging="360"/>
      </w:pPr>
      <w:rPr>
        <w:rFonts w:ascii="Arial" w:hAnsi="Arial" w:hint="default"/>
      </w:rPr>
    </w:lvl>
    <w:lvl w:ilvl="8" w:tplc="E14A974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0BC529FA"/>
    <w:multiLevelType w:val="hybridMultilevel"/>
    <w:tmpl w:val="159694DE"/>
    <w:lvl w:ilvl="0" w:tplc="707CD712">
      <w:start w:val="1"/>
      <w:numFmt w:val="bullet"/>
      <w:lvlText w:val="•"/>
      <w:lvlJc w:val="left"/>
      <w:pPr>
        <w:tabs>
          <w:tab w:val="num" w:pos="720"/>
        </w:tabs>
        <w:ind w:left="720" w:hanging="360"/>
      </w:pPr>
      <w:rPr>
        <w:rFonts w:ascii="Arial" w:hAnsi="Arial" w:hint="default"/>
      </w:rPr>
    </w:lvl>
    <w:lvl w:ilvl="1" w:tplc="88A6A95A" w:tentative="1">
      <w:start w:val="1"/>
      <w:numFmt w:val="bullet"/>
      <w:lvlText w:val="•"/>
      <w:lvlJc w:val="left"/>
      <w:pPr>
        <w:tabs>
          <w:tab w:val="num" w:pos="1440"/>
        </w:tabs>
        <w:ind w:left="1440" w:hanging="360"/>
      </w:pPr>
      <w:rPr>
        <w:rFonts w:ascii="Arial" w:hAnsi="Arial" w:hint="default"/>
      </w:rPr>
    </w:lvl>
    <w:lvl w:ilvl="2" w:tplc="74020620" w:tentative="1">
      <w:start w:val="1"/>
      <w:numFmt w:val="bullet"/>
      <w:lvlText w:val="•"/>
      <w:lvlJc w:val="left"/>
      <w:pPr>
        <w:tabs>
          <w:tab w:val="num" w:pos="2160"/>
        </w:tabs>
        <w:ind w:left="2160" w:hanging="360"/>
      </w:pPr>
      <w:rPr>
        <w:rFonts w:ascii="Arial" w:hAnsi="Arial" w:hint="default"/>
      </w:rPr>
    </w:lvl>
    <w:lvl w:ilvl="3" w:tplc="633A2BEA" w:tentative="1">
      <w:start w:val="1"/>
      <w:numFmt w:val="bullet"/>
      <w:lvlText w:val="•"/>
      <w:lvlJc w:val="left"/>
      <w:pPr>
        <w:tabs>
          <w:tab w:val="num" w:pos="2880"/>
        </w:tabs>
        <w:ind w:left="2880" w:hanging="360"/>
      </w:pPr>
      <w:rPr>
        <w:rFonts w:ascii="Arial" w:hAnsi="Arial" w:hint="default"/>
      </w:rPr>
    </w:lvl>
    <w:lvl w:ilvl="4" w:tplc="3120FF7E" w:tentative="1">
      <w:start w:val="1"/>
      <w:numFmt w:val="bullet"/>
      <w:lvlText w:val="•"/>
      <w:lvlJc w:val="left"/>
      <w:pPr>
        <w:tabs>
          <w:tab w:val="num" w:pos="3600"/>
        </w:tabs>
        <w:ind w:left="3600" w:hanging="360"/>
      </w:pPr>
      <w:rPr>
        <w:rFonts w:ascii="Arial" w:hAnsi="Arial" w:hint="default"/>
      </w:rPr>
    </w:lvl>
    <w:lvl w:ilvl="5" w:tplc="41CCA1CE" w:tentative="1">
      <w:start w:val="1"/>
      <w:numFmt w:val="bullet"/>
      <w:lvlText w:val="•"/>
      <w:lvlJc w:val="left"/>
      <w:pPr>
        <w:tabs>
          <w:tab w:val="num" w:pos="4320"/>
        </w:tabs>
        <w:ind w:left="4320" w:hanging="360"/>
      </w:pPr>
      <w:rPr>
        <w:rFonts w:ascii="Arial" w:hAnsi="Arial" w:hint="default"/>
      </w:rPr>
    </w:lvl>
    <w:lvl w:ilvl="6" w:tplc="F68011B0" w:tentative="1">
      <w:start w:val="1"/>
      <w:numFmt w:val="bullet"/>
      <w:lvlText w:val="•"/>
      <w:lvlJc w:val="left"/>
      <w:pPr>
        <w:tabs>
          <w:tab w:val="num" w:pos="5040"/>
        </w:tabs>
        <w:ind w:left="5040" w:hanging="360"/>
      </w:pPr>
      <w:rPr>
        <w:rFonts w:ascii="Arial" w:hAnsi="Arial" w:hint="default"/>
      </w:rPr>
    </w:lvl>
    <w:lvl w:ilvl="7" w:tplc="0BB0E014" w:tentative="1">
      <w:start w:val="1"/>
      <w:numFmt w:val="bullet"/>
      <w:lvlText w:val="•"/>
      <w:lvlJc w:val="left"/>
      <w:pPr>
        <w:tabs>
          <w:tab w:val="num" w:pos="5760"/>
        </w:tabs>
        <w:ind w:left="5760" w:hanging="360"/>
      </w:pPr>
      <w:rPr>
        <w:rFonts w:ascii="Arial" w:hAnsi="Arial" w:hint="default"/>
      </w:rPr>
    </w:lvl>
    <w:lvl w:ilvl="8" w:tplc="1382E25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0DB74BDE"/>
    <w:multiLevelType w:val="hybridMultilevel"/>
    <w:tmpl w:val="ADD2D3C0"/>
    <w:lvl w:ilvl="0" w:tplc="FEB61BD6">
      <w:start w:val="1"/>
      <w:numFmt w:val="bullet"/>
      <w:lvlText w:val="•"/>
      <w:lvlJc w:val="left"/>
      <w:pPr>
        <w:tabs>
          <w:tab w:val="num" w:pos="720"/>
        </w:tabs>
        <w:ind w:left="720" w:hanging="360"/>
      </w:pPr>
      <w:rPr>
        <w:rFonts w:ascii="Arial" w:hAnsi="Arial" w:hint="default"/>
      </w:rPr>
    </w:lvl>
    <w:lvl w:ilvl="1" w:tplc="3AD0CCC8" w:tentative="1">
      <w:start w:val="1"/>
      <w:numFmt w:val="bullet"/>
      <w:lvlText w:val="•"/>
      <w:lvlJc w:val="left"/>
      <w:pPr>
        <w:tabs>
          <w:tab w:val="num" w:pos="1440"/>
        </w:tabs>
        <w:ind w:left="1440" w:hanging="360"/>
      </w:pPr>
      <w:rPr>
        <w:rFonts w:ascii="Arial" w:hAnsi="Arial" w:hint="default"/>
      </w:rPr>
    </w:lvl>
    <w:lvl w:ilvl="2" w:tplc="8DEE69F8" w:tentative="1">
      <w:start w:val="1"/>
      <w:numFmt w:val="bullet"/>
      <w:lvlText w:val="•"/>
      <w:lvlJc w:val="left"/>
      <w:pPr>
        <w:tabs>
          <w:tab w:val="num" w:pos="2160"/>
        </w:tabs>
        <w:ind w:left="2160" w:hanging="360"/>
      </w:pPr>
      <w:rPr>
        <w:rFonts w:ascii="Arial" w:hAnsi="Arial" w:hint="default"/>
      </w:rPr>
    </w:lvl>
    <w:lvl w:ilvl="3" w:tplc="E0F6F828" w:tentative="1">
      <w:start w:val="1"/>
      <w:numFmt w:val="bullet"/>
      <w:lvlText w:val="•"/>
      <w:lvlJc w:val="left"/>
      <w:pPr>
        <w:tabs>
          <w:tab w:val="num" w:pos="2880"/>
        </w:tabs>
        <w:ind w:left="2880" w:hanging="360"/>
      </w:pPr>
      <w:rPr>
        <w:rFonts w:ascii="Arial" w:hAnsi="Arial" w:hint="default"/>
      </w:rPr>
    </w:lvl>
    <w:lvl w:ilvl="4" w:tplc="B332FE7A" w:tentative="1">
      <w:start w:val="1"/>
      <w:numFmt w:val="bullet"/>
      <w:lvlText w:val="•"/>
      <w:lvlJc w:val="left"/>
      <w:pPr>
        <w:tabs>
          <w:tab w:val="num" w:pos="3600"/>
        </w:tabs>
        <w:ind w:left="3600" w:hanging="360"/>
      </w:pPr>
      <w:rPr>
        <w:rFonts w:ascii="Arial" w:hAnsi="Arial" w:hint="default"/>
      </w:rPr>
    </w:lvl>
    <w:lvl w:ilvl="5" w:tplc="232464EC" w:tentative="1">
      <w:start w:val="1"/>
      <w:numFmt w:val="bullet"/>
      <w:lvlText w:val="•"/>
      <w:lvlJc w:val="left"/>
      <w:pPr>
        <w:tabs>
          <w:tab w:val="num" w:pos="4320"/>
        </w:tabs>
        <w:ind w:left="4320" w:hanging="360"/>
      </w:pPr>
      <w:rPr>
        <w:rFonts w:ascii="Arial" w:hAnsi="Arial" w:hint="default"/>
      </w:rPr>
    </w:lvl>
    <w:lvl w:ilvl="6" w:tplc="4F5E2EE6" w:tentative="1">
      <w:start w:val="1"/>
      <w:numFmt w:val="bullet"/>
      <w:lvlText w:val="•"/>
      <w:lvlJc w:val="left"/>
      <w:pPr>
        <w:tabs>
          <w:tab w:val="num" w:pos="5040"/>
        </w:tabs>
        <w:ind w:left="5040" w:hanging="360"/>
      </w:pPr>
      <w:rPr>
        <w:rFonts w:ascii="Arial" w:hAnsi="Arial" w:hint="default"/>
      </w:rPr>
    </w:lvl>
    <w:lvl w:ilvl="7" w:tplc="78D4E2FA" w:tentative="1">
      <w:start w:val="1"/>
      <w:numFmt w:val="bullet"/>
      <w:lvlText w:val="•"/>
      <w:lvlJc w:val="left"/>
      <w:pPr>
        <w:tabs>
          <w:tab w:val="num" w:pos="5760"/>
        </w:tabs>
        <w:ind w:left="5760" w:hanging="360"/>
      </w:pPr>
      <w:rPr>
        <w:rFonts w:ascii="Arial" w:hAnsi="Arial" w:hint="default"/>
      </w:rPr>
    </w:lvl>
    <w:lvl w:ilvl="8" w:tplc="4CB6635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0EF16D9F"/>
    <w:multiLevelType w:val="hybridMultilevel"/>
    <w:tmpl w:val="831EB652"/>
    <w:lvl w:ilvl="0" w:tplc="E75EC836">
      <w:start w:val="1"/>
      <w:numFmt w:val="bullet"/>
      <w:lvlText w:val="•"/>
      <w:lvlJc w:val="left"/>
      <w:pPr>
        <w:tabs>
          <w:tab w:val="num" w:pos="720"/>
        </w:tabs>
        <w:ind w:left="720" w:hanging="360"/>
      </w:pPr>
      <w:rPr>
        <w:rFonts w:ascii="Arial" w:hAnsi="Arial" w:hint="default"/>
      </w:rPr>
    </w:lvl>
    <w:lvl w:ilvl="1" w:tplc="41BC3D8A" w:tentative="1">
      <w:start w:val="1"/>
      <w:numFmt w:val="bullet"/>
      <w:lvlText w:val="•"/>
      <w:lvlJc w:val="left"/>
      <w:pPr>
        <w:tabs>
          <w:tab w:val="num" w:pos="1440"/>
        </w:tabs>
        <w:ind w:left="1440" w:hanging="360"/>
      </w:pPr>
      <w:rPr>
        <w:rFonts w:ascii="Arial" w:hAnsi="Arial" w:hint="default"/>
      </w:rPr>
    </w:lvl>
    <w:lvl w:ilvl="2" w:tplc="35EE6EB4" w:tentative="1">
      <w:start w:val="1"/>
      <w:numFmt w:val="bullet"/>
      <w:lvlText w:val="•"/>
      <w:lvlJc w:val="left"/>
      <w:pPr>
        <w:tabs>
          <w:tab w:val="num" w:pos="2160"/>
        </w:tabs>
        <w:ind w:left="2160" w:hanging="360"/>
      </w:pPr>
      <w:rPr>
        <w:rFonts w:ascii="Arial" w:hAnsi="Arial" w:hint="default"/>
      </w:rPr>
    </w:lvl>
    <w:lvl w:ilvl="3" w:tplc="7F16DE36" w:tentative="1">
      <w:start w:val="1"/>
      <w:numFmt w:val="bullet"/>
      <w:lvlText w:val="•"/>
      <w:lvlJc w:val="left"/>
      <w:pPr>
        <w:tabs>
          <w:tab w:val="num" w:pos="2880"/>
        </w:tabs>
        <w:ind w:left="2880" w:hanging="360"/>
      </w:pPr>
      <w:rPr>
        <w:rFonts w:ascii="Arial" w:hAnsi="Arial" w:hint="default"/>
      </w:rPr>
    </w:lvl>
    <w:lvl w:ilvl="4" w:tplc="5C547C58" w:tentative="1">
      <w:start w:val="1"/>
      <w:numFmt w:val="bullet"/>
      <w:lvlText w:val="•"/>
      <w:lvlJc w:val="left"/>
      <w:pPr>
        <w:tabs>
          <w:tab w:val="num" w:pos="3600"/>
        </w:tabs>
        <w:ind w:left="3600" w:hanging="360"/>
      </w:pPr>
      <w:rPr>
        <w:rFonts w:ascii="Arial" w:hAnsi="Arial" w:hint="default"/>
      </w:rPr>
    </w:lvl>
    <w:lvl w:ilvl="5" w:tplc="995E33C0" w:tentative="1">
      <w:start w:val="1"/>
      <w:numFmt w:val="bullet"/>
      <w:lvlText w:val="•"/>
      <w:lvlJc w:val="left"/>
      <w:pPr>
        <w:tabs>
          <w:tab w:val="num" w:pos="4320"/>
        </w:tabs>
        <w:ind w:left="4320" w:hanging="360"/>
      </w:pPr>
      <w:rPr>
        <w:rFonts w:ascii="Arial" w:hAnsi="Arial" w:hint="default"/>
      </w:rPr>
    </w:lvl>
    <w:lvl w:ilvl="6" w:tplc="B2D62D22" w:tentative="1">
      <w:start w:val="1"/>
      <w:numFmt w:val="bullet"/>
      <w:lvlText w:val="•"/>
      <w:lvlJc w:val="left"/>
      <w:pPr>
        <w:tabs>
          <w:tab w:val="num" w:pos="5040"/>
        </w:tabs>
        <w:ind w:left="5040" w:hanging="360"/>
      </w:pPr>
      <w:rPr>
        <w:rFonts w:ascii="Arial" w:hAnsi="Arial" w:hint="default"/>
      </w:rPr>
    </w:lvl>
    <w:lvl w:ilvl="7" w:tplc="D4C65A3E" w:tentative="1">
      <w:start w:val="1"/>
      <w:numFmt w:val="bullet"/>
      <w:lvlText w:val="•"/>
      <w:lvlJc w:val="left"/>
      <w:pPr>
        <w:tabs>
          <w:tab w:val="num" w:pos="5760"/>
        </w:tabs>
        <w:ind w:left="5760" w:hanging="360"/>
      </w:pPr>
      <w:rPr>
        <w:rFonts w:ascii="Arial" w:hAnsi="Arial" w:hint="default"/>
      </w:rPr>
    </w:lvl>
    <w:lvl w:ilvl="8" w:tplc="628E460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0F596F52"/>
    <w:multiLevelType w:val="hybridMultilevel"/>
    <w:tmpl w:val="EEA263BA"/>
    <w:lvl w:ilvl="0" w:tplc="48541D2E">
      <w:start w:val="1"/>
      <w:numFmt w:val="bullet"/>
      <w:lvlText w:val="•"/>
      <w:lvlJc w:val="left"/>
      <w:pPr>
        <w:tabs>
          <w:tab w:val="num" w:pos="720"/>
        </w:tabs>
        <w:ind w:left="720" w:hanging="360"/>
      </w:pPr>
      <w:rPr>
        <w:rFonts w:ascii="Arial" w:hAnsi="Arial" w:hint="default"/>
      </w:rPr>
    </w:lvl>
    <w:lvl w:ilvl="1" w:tplc="CA2CA3B4" w:tentative="1">
      <w:start w:val="1"/>
      <w:numFmt w:val="bullet"/>
      <w:lvlText w:val="•"/>
      <w:lvlJc w:val="left"/>
      <w:pPr>
        <w:tabs>
          <w:tab w:val="num" w:pos="1440"/>
        </w:tabs>
        <w:ind w:left="1440" w:hanging="360"/>
      </w:pPr>
      <w:rPr>
        <w:rFonts w:ascii="Arial" w:hAnsi="Arial" w:hint="default"/>
      </w:rPr>
    </w:lvl>
    <w:lvl w:ilvl="2" w:tplc="E32492FC" w:tentative="1">
      <w:start w:val="1"/>
      <w:numFmt w:val="bullet"/>
      <w:lvlText w:val="•"/>
      <w:lvlJc w:val="left"/>
      <w:pPr>
        <w:tabs>
          <w:tab w:val="num" w:pos="2160"/>
        </w:tabs>
        <w:ind w:left="2160" w:hanging="360"/>
      </w:pPr>
      <w:rPr>
        <w:rFonts w:ascii="Arial" w:hAnsi="Arial" w:hint="default"/>
      </w:rPr>
    </w:lvl>
    <w:lvl w:ilvl="3" w:tplc="73A63C14" w:tentative="1">
      <w:start w:val="1"/>
      <w:numFmt w:val="bullet"/>
      <w:lvlText w:val="•"/>
      <w:lvlJc w:val="left"/>
      <w:pPr>
        <w:tabs>
          <w:tab w:val="num" w:pos="2880"/>
        </w:tabs>
        <w:ind w:left="2880" w:hanging="360"/>
      </w:pPr>
      <w:rPr>
        <w:rFonts w:ascii="Arial" w:hAnsi="Arial" w:hint="default"/>
      </w:rPr>
    </w:lvl>
    <w:lvl w:ilvl="4" w:tplc="56D82EEA" w:tentative="1">
      <w:start w:val="1"/>
      <w:numFmt w:val="bullet"/>
      <w:lvlText w:val="•"/>
      <w:lvlJc w:val="left"/>
      <w:pPr>
        <w:tabs>
          <w:tab w:val="num" w:pos="3600"/>
        </w:tabs>
        <w:ind w:left="3600" w:hanging="360"/>
      </w:pPr>
      <w:rPr>
        <w:rFonts w:ascii="Arial" w:hAnsi="Arial" w:hint="default"/>
      </w:rPr>
    </w:lvl>
    <w:lvl w:ilvl="5" w:tplc="30908C2A" w:tentative="1">
      <w:start w:val="1"/>
      <w:numFmt w:val="bullet"/>
      <w:lvlText w:val="•"/>
      <w:lvlJc w:val="left"/>
      <w:pPr>
        <w:tabs>
          <w:tab w:val="num" w:pos="4320"/>
        </w:tabs>
        <w:ind w:left="4320" w:hanging="360"/>
      </w:pPr>
      <w:rPr>
        <w:rFonts w:ascii="Arial" w:hAnsi="Arial" w:hint="default"/>
      </w:rPr>
    </w:lvl>
    <w:lvl w:ilvl="6" w:tplc="C65AF22E" w:tentative="1">
      <w:start w:val="1"/>
      <w:numFmt w:val="bullet"/>
      <w:lvlText w:val="•"/>
      <w:lvlJc w:val="left"/>
      <w:pPr>
        <w:tabs>
          <w:tab w:val="num" w:pos="5040"/>
        </w:tabs>
        <w:ind w:left="5040" w:hanging="360"/>
      </w:pPr>
      <w:rPr>
        <w:rFonts w:ascii="Arial" w:hAnsi="Arial" w:hint="default"/>
      </w:rPr>
    </w:lvl>
    <w:lvl w:ilvl="7" w:tplc="951CD9B6" w:tentative="1">
      <w:start w:val="1"/>
      <w:numFmt w:val="bullet"/>
      <w:lvlText w:val="•"/>
      <w:lvlJc w:val="left"/>
      <w:pPr>
        <w:tabs>
          <w:tab w:val="num" w:pos="5760"/>
        </w:tabs>
        <w:ind w:left="5760" w:hanging="360"/>
      </w:pPr>
      <w:rPr>
        <w:rFonts w:ascii="Arial" w:hAnsi="Arial" w:hint="default"/>
      </w:rPr>
    </w:lvl>
    <w:lvl w:ilvl="8" w:tplc="AAFCF4DA"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0331FD4"/>
    <w:multiLevelType w:val="hybridMultilevel"/>
    <w:tmpl w:val="76AE879A"/>
    <w:lvl w:ilvl="0" w:tplc="AA5648CE">
      <w:start w:val="1"/>
      <w:numFmt w:val="bullet"/>
      <w:lvlText w:val="•"/>
      <w:lvlJc w:val="left"/>
      <w:pPr>
        <w:tabs>
          <w:tab w:val="num" w:pos="720"/>
        </w:tabs>
        <w:ind w:left="720" w:hanging="360"/>
      </w:pPr>
      <w:rPr>
        <w:rFonts w:ascii="Arial" w:hAnsi="Arial" w:hint="default"/>
      </w:rPr>
    </w:lvl>
    <w:lvl w:ilvl="1" w:tplc="99BAF5DA" w:tentative="1">
      <w:start w:val="1"/>
      <w:numFmt w:val="bullet"/>
      <w:lvlText w:val="•"/>
      <w:lvlJc w:val="left"/>
      <w:pPr>
        <w:tabs>
          <w:tab w:val="num" w:pos="1440"/>
        </w:tabs>
        <w:ind w:left="1440" w:hanging="360"/>
      </w:pPr>
      <w:rPr>
        <w:rFonts w:ascii="Arial" w:hAnsi="Arial" w:hint="default"/>
      </w:rPr>
    </w:lvl>
    <w:lvl w:ilvl="2" w:tplc="6A7C6D78" w:tentative="1">
      <w:start w:val="1"/>
      <w:numFmt w:val="bullet"/>
      <w:lvlText w:val="•"/>
      <w:lvlJc w:val="left"/>
      <w:pPr>
        <w:tabs>
          <w:tab w:val="num" w:pos="2160"/>
        </w:tabs>
        <w:ind w:left="2160" w:hanging="360"/>
      </w:pPr>
      <w:rPr>
        <w:rFonts w:ascii="Arial" w:hAnsi="Arial" w:hint="default"/>
      </w:rPr>
    </w:lvl>
    <w:lvl w:ilvl="3" w:tplc="F79E3100" w:tentative="1">
      <w:start w:val="1"/>
      <w:numFmt w:val="bullet"/>
      <w:lvlText w:val="•"/>
      <w:lvlJc w:val="left"/>
      <w:pPr>
        <w:tabs>
          <w:tab w:val="num" w:pos="2880"/>
        </w:tabs>
        <w:ind w:left="2880" w:hanging="360"/>
      </w:pPr>
      <w:rPr>
        <w:rFonts w:ascii="Arial" w:hAnsi="Arial" w:hint="default"/>
      </w:rPr>
    </w:lvl>
    <w:lvl w:ilvl="4" w:tplc="13EA70E8" w:tentative="1">
      <w:start w:val="1"/>
      <w:numFmt w:val="bullet"/>
      <w:lvlText w:val="•"/>
      <w:lvlJc w:val="left"/>
      <w:pPr>
        <w:tabs>
          <w:tab w:val="num" w:pos="3600"/>
        </w:tabs>
        <w:ind w:left="3600" w:hanging="360"/>
      </w:pPr>
      <w:rPr>
        <w:rFonts w:ascii="Arial" w:hAnsi="Arial" w:hint="default"/>
      </w:rPr>
    </w:lvl>
    <w:lvl w:ilvl="5" w:tplc="E550E2E8" w:tentative="1">
      <w:start w:val="1"/>
      <w:numFmt w:val="bullet"/>
      <w:lvlText w:val="•"/>
      <w:lvlJc w:val="left"/>
      <w:pPr>
        <w:tabs>
          <w:tab w:val="num" w:pos="4320"/>
        </w:tabs>
        <w:ind w:left="4320" w:hanging="360"/>
      </w:pPr>
      <w:rPr>
        <w:rFonts w:ascii="Arial" w:hAnsi="Arial" w:hint="default"/>
      </w:rPr>
    </w:lvl>
    <w:lvl w:ilvl="6" w:tplc="7A56AE42" w:tentative="1">
      <w:start w:val="1"/>
      <w:numFmt w:val="bullet"/>
      <w:lvlText w:val="•"/>
      <w:lvlJc w:val="left"/>
      <w:pPr>
        <w:tabs>
          <w:tab w:val="num" w:pos="5040"/>
        </w:tabs>
        <w:ind w:left="5040" w:hanging="360"/>
      </w:pPr>
      <w:rPr>
        <w:rFonts w:ascii="Arial" w:hAnsi="Arial" w:hint="default"/>
      </w:rPr>
    </w:lvl>
    <w:lvl w:ilvl="7" w:tplc="B9185840" w:tentative="1">
      <w:start w:val="1"/>
      <w:numFmt w:val="bullet"/>
      <w:lvlText w:val="•"/>
      <w:lvlJc w:val="left"/>
      <w:pPr>
        <w:tabs>
          <w:tab w:val="num" w:pos="5760"/>
        </w:tabs>
        <w:ind w:left="5760" w:hanging="360"/>
      </w:pPr>
      <w:rPr>
        <w:rFonts w:ascii="Arial" w:hAnsi="Arial" w:hint="default"/>
      </w:rPr>
    </w:lvl>
    <w:lvl w:ilvl="8" w:tplc="EC6EECD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0A77EFA"/>
    <w:multiLevelType w:val="hybridMultilevel"/>
    <w:tmpl w:val="3264AABA"/>
    <w:lvl w:ilvl="0" w:tplc="4D344A12">
      <w:start w:val="1"/>
      <w:numFmt w:val="bullet"/>
      <w:lvlText w:val="•"/>
      <w:lvlJc w:val="left"/>
      <w:pPr>
        <w:tabs>
          <w:tab w:val="num" w:pos="720"/>
        </w:tabs>
        <w:ind w:left="720" w:hanging="360"/>
      </w:pPr>
      <w:rPr>
        <w:rFonts w:ascii="Arial" w:hAnsi="Arial" w:hint="default"/>
      </w:rPr>
    </w:lvl>
    <w:lvl w:ilvl="1" w:tplc="F5D0F774" w:tentative="1">
      <w:start w:val="1"/>
      <w:numFmt w:val="bullet"/>
      <w:lvlText w:val="•"/>
      <w:lvlJc w:val="left"/>
      <w:pPr>
        <w:tabs>
          <w:tab w:val="num" w:pos="1440"/>
        </w:tabs>
        <w:ind w:left="1440" w:hanging="360"/>
      </w:pPr>
      <w:rPr>
        <w:rFonts w:ascii="Arial" w:hAnsi="Arial" w:hint="default"/>
      </w:rPr>
    </w:lvl>
    <w:lvl w:ilvl="2" w:tplc="DC9AA4B2" w:tentative="1">
      <w:start w:val="1"/>
      <w:numFmt w:val="bullet"/>
      <w:lvlText w:val="•"/>
      <w:lvlJc w:val="left"/>
      <w:pPr>
        <w:tabs>
          <w:tab w:val="num" w:pos="2160"/>
        </w:tabs>
        <w:ind w:left="2160" w:hanging="360"/>
      </w:pPr>
      <w:rPr>
        <w:rFonts w:ascii="Arial" w:hAnsi="Arial" w:hint="default"/>
      </w:rPr>
    </w:lvl>
    <w:lvl w:ilvl="3" w:tplc="AA805A96" w:tentative="1">
      <w:start w:val="1"/>
      <w:numFmt w:val="bullet"/>
      <w:lvlText w:val="•"/>
      <w:lvlJc w:val="left"/>
      <w:pPr>
        <w:tabs>
          <w:tab w:val="num" w:pos="2880"/>
        </w:tabs>
        <w:ind w:left="2880" w:hanging="360"/>
      </w:pPr>
      <w:rPr>
        <w:rFonts w:ascii="Arial" w:hAnsi="Arial" w:hint="default"/>
      </w:rPr>
    </w:lvl>
    <w:lvl w:ilvl="4" w:tplc="A7D29F06" w:tentative="1">
      <w:start w:val="1"/>
      <w:numFmt w:val="bullet"/>
      <w:lvlText w:val="•"/>
      <w:lvlJc w:val="left"/>
      <w:pPr>
        <w:tabs>
          <w:tab w:val="num" w:pos="3600"/>
        </w:tabs>
        <w:ind w:left="3600" w:hanging="360"/>
      </w:pPr>
      <w:rPr>
        <w:rFonts w:ascii="Arial" w:hAnsi="Arial" w:hint="default"/>
      </w:rPr>
    </w:lvl>
    <w:lvl w:ilvl="5" w:tplc="18F6100E" w:tentative="1">
      <w:start w:val="1"/>
      <w:numFmt w:val="bullet"/>
      <w:lvlText w:val="•"/>
      <w:lvlJc w:val="left"/>
      <w:pPr>
        <w:tabs>
          <w:tab w:val="num" w:pos="4320"/>
        </w:tabs>
        <w:ind w:left="4320" w:hanging="360"/>
      </w:pPr>
      <w:rPr>
        <w:rFonts w:ascii="Arial" w:hAnsi="Arial" w:hint="default"/>
      </w:rPr>
    </w:lvl>
    <w:lvl w:ilvl="6" w:tplc="491C4F9C" w:tentative="1">
      <w:start w:val="1"/>
      <w:numFmt w:val="bullet"/>
      <w:lvlText w:val="•"/>
      <w:lvlJc w:val="left"/>
      <w:pPr>
        <w:tabs>
          <w:tab w:val="num" w:pos="5040"/>
        </w:tabs>
        <w:ind w:left="5040" w:hanging="360"/>
      </w:pPr>
      <w:rPr>
        <w:rFonts w:ascii="Arial" w:hAnsi="Arial" w:hint="default"/>
      </w:rPr>
    </w:lvl>
    <w:lvl w:ilvl="7" w:tplc="93686AC2" w:tentative="1">
      <w:start w:val="1"/>
      <w:numFmt w:val="bullet"/>
      <w:lvlText w:val="•"/>
      <w:lvlJc w:val="left"/>
      <w:pPr>
        <w:tabs>
          <w:tab w:val="num" w:pos="5760"/>
        </w:tabs>
        <w:ind w:left="5760" w:hanging="360"/>
      </w:pPr>
      <w:rPr>
        <w:rFonts w:ascii="Arial" w:hAnsi="Arial" w:hint="default"/>
      </w:rPr>
    </w:lvl>
    <w:lvl w:ilvl="8" w:tplc="0BCA9D3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11FC1B43"/>
    <w:multiLevelType w:val="hybridMultilevel"/>
    <w:tmpl w:val="1B501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2515551"/>
    <w:multiLevelType w:val="multilevel"/>
    <w:tmpl w:val="CC5A4624"/>
    <w:styleLink w:val="ZZHeadings"/>
    <w:lvl w:ilvl="0">
      <w:start w:val="1"/>
      <w:numFmt w:val="decimal"/>
      <w:lvlText w:val="%1"/>
      <w:lvlJc w:val="left"/>
      <w:pPr>
        <w:tabs>
          <w:tab w:val="num" w:pos="1247"/>
        </w:tabs>
        <w:ind w:left="1247" w:hanging="1247"/>
      </w:pPr>
      <w:rPr>
        <w:rFonts w:hint="default"/>
      </w:rPr>
    </w:lvl>
    <w:lvl w:ilvl="1">
      <w:start w:val="1"/>
      <w:numFmt w:val="decimal"/>
      <w:lvlText w:val="%1.%2"/>
      <w:lvlJc w:val="left"/>
      <w:pPr>
        <w:tabs>
          <w:tab w:val="num" w:pos="1247"/>
        </w:tabs>
        <w:ind w:left="1247" w:hanging="1247"/>
      </w:pPr>
      <w:rPr>
        <w:rFonts w:hint="default"/>
      </w:rPr>
    </w:lvl>
    <w:lvl w:ilvl="2">
      <w:start w:val="1"/>
      <w:numFmt w:val="decimal"/>
      <w:lvlText w:val="%1.%2.%3"/>
      <w:lvlJc w:val="left"/>
      <w:pPr>
        <w:tabs>
          <w:tab w:val="num" w:pos="1247"/>
        </w:tabs>
        <w:ind w:left="1247" w:hanging="1247"/>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4" w15:restartNumberingAfterBreak="0">
    <w:nsid w:val="13072D1A"/>
    <w:multiLevelType w:val="hybridMultilevel"/>
    <w:tmpl w:val="080E57DC"/>
    <w:lvl w:ilvl="0" w:tplc="F842C6BC">
      <w:start w:val="1"/>
      <w:numFmt w:val="bullet"/>
      <w:lvlText w:val="•"/>
      <w:lvlJc w:val="left"/>
      <w:pPr>
        <w:tabs>
          <w:tab w:val="num" w:pos="720"/>
        </w:tabs>
        <w:ind w:left="720" w:hanging="360"/>
      </w:pPr>
      <w:rPr>
        <w:rFonts w:ascii="Arial" w:hAnsi="Arial" w:hint="default"/>
      </w:rPr>
    </w:lvl>
    <w:lvl w:ilvl="1" w:tplc="9F1C6CC2" w:tentative="1">
      <w:start w:val="1"/>
      <w:numFmt w:val="bullet"/>
      <w:lvlText w:val="•"/>
      <w:lvlJc w:val="left"/>
      <w:pPr>
        <w:tabs>
          <w:tab w:val="num" w:pos="1440"/>
        </w:tabs>
        <w:ind w:left="1440" w:hanging="360"/>
      </w:pPr>
      <w:rPr>
        <w:rFonts w:ascii="Arial" w:hAnsi="Arial" w:hint="default"/>
      </w:rPr>
    </w:lvl>
    <w:lvl w:ilvl="2" w:tplc="A9EE8724" w:tentative="1">
      <w:start w:val="1"/>
      <w:numFmt w:val="bullet"/>
      <w:lvlText w:val="•"/>
      <w:lvlJc w:val="left"/>
      <w:pPr>
        <w:tabs>
          <w:tab w:val="num" w:pos="2160"/>
        </w:tabs>
        <w:ind w:left="2160" w:hanging="360"/>
      </w:pPr>
      <w:rPr>
        <w:rFonts w:ascii="Arial" w:hAnsi="Arial" w:hint="default"/>
      </w:rPr>
    </w:lvl>
    <w:lvl w:ilvl="3" w:tplc="D858592C" w:tentative="1">
      <w:start w:val="1"/>
      <w:numFmt w:val="bullet"/>
      <w:lvlText w:val="•"/>
      <w:lvlJc w:val="left"/>
      <w:pPr>
        <w:tabs>
          <w:tab w:val="num" w:pos="2880"/>
        </w:tabs>
        <w:ind w:left="2880" w:hanging="360"/>
      </w:pPr>
      <w:rPr>
        <w:rFonts w:ascii="Arial" w:hAnsi="Arial" w:hint="default"/>
      </w:rPr>
    </w:lvl>
    <w:lvl w:ilvl="4" w:tplc="47BA394E" w:tentative="1">
      <w:start w:val="1"/>
      <w:numFmt w:val="bullet"/>
      <w:lvlText w:val="•"/>
      <w:lvlJc w:val="left"/>
      <w:pPr>
        <w:tabs>
          <w:tab w:val="num" w:pos="3600"/>
        </w:tabs>
        <w:ind w:left="3600" w:hanging="360"/>
      </w:pPr>
      <w:rPr>
        <w:rFonts w:ascii="Arial" w:hAnsi="Arial" w:hint="default"/>
      </w:rPr>
    </w:lvl>
    <w:lvl w:ilvl="5" w:tplc="D134699C" w:tentative="1">
      <w:start w:val="1"/>
      <w:numFmt w:val="bullet"/>
      <w:lvlText w:val="•"/>
      <w:lvlJc w:val="left"/>
      <w:pPr>
        <w:tabs>
          <w:tab w:val="num" w:pos="4320"/>
        </w:tabs>
        <w:ind w:left="4320" w:hanging="360"/>
      </w:pPr>
      <w:rPr>
        <w:rFonts w:ascii="Arial" w:hAnsi="Arial" w:hint="default"/>
      </w:rPr>
    </w:lvl>
    <w:lvl w:ilvl="6" w:tplc="1E249C1C" w:tentative="1">
      <w:start w:val="1"/>
      <w:numFmt w:val="bullet"/>
      <w:lvlText w:val="•"/>
      <w:lvlJc w:val="left"/>
      <w:pPr>
        <w:tabs>
          <w:tab w:val="num" w:pos="5040"/>
        </w:tabs>
        <w:ind w:left="5040" w:hanging="360"/>
      </w:pPr>
      <w:rPr>
        <w:rFonts w:ascii="Arial" w:hAnsi="Arial" w:hint="default"/>
      </w:rPr>
    </w:lvl>
    <w:lvl w:ilvl="7" w:tplc="8758A26C" w:tentative="1">
      <w:start w:val="1"/>
      <w:numFmt w:val="bullet"/>
      <w:lvlText w:val="•"/>
      <w:lvlJc w:val="left"/>
      <w:pPr>
        <w:tabs>
          <w:tab w:val="num" w:pos="5760"/>
        </w:tabs>
        <w:ind w:left="5760" w:hanging="360"/>
      </w:pPr>
      <w:rPr>
        <w:rFonts w:ascii="Arial" w:hAnsi="Arial" w:hint="default"/>
      </w:rPr>
    </w:lvl>
    <w:lvl w:ilvl="8" w:tplc="B796ABB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41E6FF9"/>
    <w:multiLevelType w:val="hybridMultilevel"/>
    <w:tmpl w:val="F01640D6"/>
    <w:lvl w:ilvl="0" w:tplc="9B9E6312">
      <w:start w:val="1"/>
      <w:numFmt w:val="bullet"/>
      <w:pStyle w:val="CVbullet"/>
      <w:lvlText w:val=""/>
      <w:lvlJc w:val="left"/>
      <w:pPr>
        <w:ind w:left="808" w:hanging="360"/>
      </w:pPr>
      <w:rPr>
        <w:rFonts w:ascii="Symbol" w:hAnsi="Symbol" w:hint="default"/>
      </w:rPr>
    </w:lvl>
    <w:lvl w:ilvl="1" w:tplc="0C090003">
      <w:start w:val="1"/>
      <w:numFmt w:val="bullet"/>
      <w:lvlText w:val="o"/>
      <w:lvlJc w:val="left"/>
      <w:pPr>
        <w:ind w:left="1528" w:hanging="360"/>
      </w:pPr>
      <w:rPr>
        <w:rFonts w:ascii="Courier New" w:hAnsi="Courier New" w:cs="Courier New" w:hint="default"/>
      </w:rPr>
    </w:lvl>
    <w:lvl w:ilvl="2" w:tplc="0C090005">
      <w:start w:val="1"/>
      <w:numFmt w:val="bullet"/>
      <w:lvlText w:val=""/>
      <w:lvlJc w:val="left"/>
      <w:pPr>
        <w:ind w:left="2248" w:hanging="360"/>
      </w:pPr>
      <w:rPr>
        <w:rFonts w:ascii="Wingdings" w:hAnsi="Wingdings" w:hint="default"/>
      </w:rPr>
    </w:lvl>
    <w:lvl w:ilvl="3" w:tplc="0C090001" w:tentative="1">
      <w:start w:val="1"/>
      <w:numFmt w:val="bullet"/>
      <w:lvlText w:val=""/>
      <w:lvlJc w:val="left"/>
      <w:pPr>
        <w:ind w:left="2968" w:hanging="360"/>
      </w:pPr>
      <w:rPr>
        <w:rFonts w:ascii="Symbol" w:hAnsi="Symbol" w:hint="default"/>
      </w:rPr>
    </w:lvl>
    <w:lvl w:ilvl="4" w:tplc="0C090003" w:tentative="1">
      <w:start w:val="1"/>
      <w:numFmt w:val="bullet"/>
      <w:lvlText w:val="o"/>
      <w:lvlJc w:val="left"/>
      <w:pPr>
        <w:ind w:left="3688" w:hanging="360"/>
      </w:pPr>
      <w:rPr>
        <w:rFonts w:ascii="Courier New" w:hAnsi="Courier New" w:cs="Courier New" w:hint="default"/>
      </w:rPr>
    </w:lvl>
    <w:lvl w:ilvl="5" w:tplc="0C090005" w:tentative="1">
      <w:start w:val="1"/>
      <w:numFmt w:val="bullet"/>
      <w:lvlText w:val=""/>
      <w:lvlJc w:val="left"/>
      <w:pPr>
        <w:ind w:left="4408" w:hanging="360"/>
      </w:pPr>
      <w:rPr>
        <w:rFonts w:ascii="Wingdings" w:hAnsi="Wingdings" w:hint="default"/>
      </w:rPr>
    </w:lvl>
    <w:lvl w:ilvl="6" w:tplc="0C090001" w:tentative="1">
      <w:start w:val="1"/>
      <w:numFmt w:val="bullet"/>
      <w:lvlText w:val=""/>
      <w:lvlJc w:val="left"/>
      <w:pPr>
        <w:ind w:left="5128" w:hanging="360"/>
      </w:pPr>
      <w:rPr>
        <w:rFonts w:ascii="Symbol" w:hAnsi="Symbol" w:hint="default"/>
      </w:rPr>
    </w:lvl>
    <w:lvl w:ilvl="7" w:tplc="0C090003" w:tentative="1">
      <w:start w:val="1"/>
      <w:numFmt w:val="bullet"/>
      <w:lvlText w:val="o"/>
      <w:lvlJc w:val="left"/>
      <w:pPr>
        <w:ind w:left="5848" w:hanging="360"/>
      </w:pPr>
      <w:rPr>
        <w:rFonts w:ascii="Courier New" w:hAnsi="Courier New" w:cs="Courier New" w:hint="default"/>
      </w:rPr>
    </w:lvl>
    <w:lvl w:ilvl="8" w:tplc="0C090005" w:tentative="1">
      <w:start w:val="1"/>
      <w:numFmt w:val="bullet"/>
      <w:lvlText w:val=""/>
      <w:lvlJc w:val="left"/>
      <w:pPr>
        <w:ind w:left="6568" w:hanging="360"/>
      </w:pPr>
      <w:rPr>
        <w:rFonts w:ascii="Wingdings" w:hAnsi="Wingdings" w:hint="default"/>
      </w:rPr>
    </w:lvl>
  </w:abstractNum>
  <w:abstractNum w:abstractNumId="36" w15:restartNumberingAfterBreak="0">
    <w:nsid w:val="146B0A07"/>
    <w:multiLevelType w:val="hybridMultilevel"/>
    <w:tmpl w:val="CB6EF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55C29E9"/>
    <w:multiLevelType w:val="hybridMultilevel"/>
    <w:tmpl w:val="F9A49BBC"/>
    <w:lvl w:ilvl="0" w:tplc="00203C2C">
      <w:start w:val="1"/>
      <w:numFmt w:val="bullet"/>
      <w:lvlText w:val="•"/>
      <w:lvlJc w:val="left"/>
      <w:pPr>
        <w:tabs>
          <w:tab w:val="num" w:pos="720"/>
        </w:tabs>
        <w:ind w:left="720" w:hanging="360"/>
      </w:pPr>
      <w:rPr>
        <w:rFonts w:ascii="Arial" w:hAnsi="Arial" w:hint="default"/>
      </w:rPr>
    </w:lvl>
    <w:lvl w:ilvl="1" w:tplc="F59E6B58" w:tentative="1">
      <w:start w:val="1"/>
      <w:numFmt w:val="bullet"/>
      <w:lvlText w:val="•"/>
      <w:lvlJc w:val="left"/>
      <w:pPr>
        <w:tabs>
          <w:tab w:val="num" w:pos="1440"/>
        </w:tabs>
        <w:ind w:left="1440" w:hanging="360"/>
      </w:pPr>
      <w:rPr>
        <w:rFonts w:ascii="Arial" w:hAnsi="Arial" w:hint="default"/>
      </w:rPr>
    </w:lvl>
    <w:lvl w:ilvl="2" w:tplc="AE4ACB38" w:tentative="1">
      <w:start w:val="1"/>
      <w:numFmt w:val="bullet"/>
      <w:lvlText w:val="•"/>
      <w:lvlJc w:val="left"/>
      <w:pPr>
        <w:tabs>
          <w:tab w:val="num" w:pos="2160"/>
        </w:tabs>
        <w:ind w:left="2160" w:hanging="360"/>
      </w:pPr>
      <w:rPr>
        <w:rFonts w:ascii="Arial" w:hAnsi="Arial" w:hint="default"/>
      </w:rPr>
    </w:lvl>
    <w:lvl w:ilvl="3" w:tplc="E2380978" w:tentative="1">
      <w:start w:val="1"/>
      <w:numFmt w:val="bullet"/>
      <w:lvlText w:val="•"/>
      <w:lvlJc w:val="left"/>
      <w:pPr>
        <w:tabs>
          <w:tab w:val="num" w:pos="2880"/>
        </w:tabs>
        <w:ind w:left="2880" w:hanging="360"/>
      </w:pPr>
      <w:rPr>
        <w:rFonts w:ascii="Arial" w:hAnsi="Arial" w:hint="default"/>
      </w:rPr>
    </w:lvl>
    <w:lvl w:ilvl="4" w:tplc="BF96541E" w:tentative="1">
      <w:start w:val="1"/>
      <w:numFmt w:val="bullet"/>
      <w:lvlText w:val="•"/>
      <w:lvlJc w:val="left"/>
      <w:pPr>
        <w:tabs>
          <w:tab w:val="num" w:pos="3600"/>
        </w:tabs>
        <w:ind w:left="3600" w:hanging="360"/>
      </w:pPr>
      <w:rPr>
        <w:rFonts w:ascii="Arial" w:hAnsi="Arial" w:hint="default"/>
      </w:rPr>
    </w:lvl>
    <w:lvl w:ilvl="5" w:tplc="68F29B4E" w:tentative="1">
      <w:start w:val="1"/>
      <w:numFmt w:val="bullet"/>
      <w:lvlText w:val="•"/>
      <w:lvlJc w:val="left"/>
      <w:pPr>
        <w:tabs>
          <w:tab w:val="num" w:pos="4320"/>
        </w:tabs>
        <w:ind w:left="4320" w:hanging="360"/>
      </w:pPr>
      <w:rPr>
        <w:rFonts w:ascii="Arial" w:hAnsi="Arial" w:hint="default"/>
      </w:rPr>
    </w:lvl>
    <w:lvl w:ilvl="6" w:tplc="7C16DAA8" w:tentative="1">
      <w:start w:val="1"/>
      <w:numFmt w:val="bullet"/>
      <w:lvlText w:val="•"/>
      <w:lvlJc w:val="left"/>
      <w:pPr>
        <w:tabs>
          <w:tab w:val="num" w:pos="5040"/>
        </w:tabs>
        <w:ind w:left="5040" w:hanging="360"/>
      </w:pPr>
      <w:rPr>
        <w:rFonts w:ascii="Arial" w:hAnsi="Arial" w:hint="default"/>
      </w:rPr>
    </w:lvl>
    <w:lvl w:ilvl="7" w:tplc="F252FAAC" w:tentative="1">
      <w:start w:val="1"/>
      <w:numFmt w:val="bullet"/>
      <w:lvlText w:val="•"/>
      <w:lvlJc w:val="left"/>
      <w:pPr>
        <w:tabs>
          <w:tab w:val="num" w:pos="5760"/>
        </w:tabs>
        <w:ind w:left="5760" w:hanging="360"/>
      </w:pPr>
      <w:rPr>
        <w:rFonts w:ascii="Arial" w:hAnsi="Arial" w:hint="default"/>
      </w:rPr>
    </w:lvl>
    <w:lvl w:ilvl="8" w:tplc="62F4A44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16A0279A"/>
    <w:multiLevelType w:val="hybridMultilevel"/>
    <w:tmpl w:val="12A8009A"/>
    <w:lvl w:ilvl="0" w:tplc="9036CC0E">
      <w:start w:val="1"/>
      <w:numFmt w:val="bullet"/>
      <w:lvlText w:val="•"/>
      <w:lvlJc w:val="left"/>
      <w:pPr>
        <w:tabs>
          <w:tab w:val="num" w:pos="720"/>
        </w:tabs>
        <w:ind w:left="720" w:hanging="360"/>
      </w:pPr>
      <w:rPr>
        <w:rFonts w:ascii="Arial" w:hAnsi="Arial" w:hint="default"/>
      </w:rPr>
    </w:lvl>
    <w:lvl w:ilvl="1" w:tplc="F3DA859E" w:tentative="1">
      <w:start w:val="1"/>
      <w:numFmt w:val="bullet"/>
      <w:lvlText w:val="•"/>
      <w:lvlJc w:val="left"/>
      <w:pPr>
        <w:tabs>
          <w:tab w:val="num" w:pos="1440"/>
        </w:tabs>
        <w:ind w:left="1440" w:hanging="360"/>
      </w:pPr>
      <w:rPr>
        <w:rFonts w:ascii="Arial" w:hAnsi="Arial" w:hint="default"/>
      </w:rPr>
    </w:lvl>
    <w:lvl w:ilvl="2" w:tplc="72102986" w:tentative="1">
      <w:start w:val="1"/>
      <w:numFmt w:val="bullet"/>
      <w:lvlText w:val="•"/>
      <w:lvlJc w:val="left"/>
      <w:pPr>
        <w:tabs>
          <w:tab w:val="num" w:pos="2160"/>
        </w:tabs>
        <w:ind w:left="2160" w:hanging="360"/>
      </w:pPr>
      <w:rPr>
        <w:rFonts w:ascii="Arial" w:hAnsi="Arial" w:hint="default"/>
      </w:rPr>
    </w:lvl>
    <w:lvl w:ilvl="3" w:tplc="66EA87D0" w:tentative="1">
      <w:start w:val="1"/>
      <w:numFmt w:val="bullet"/>
      <w:lvlText w:val="•"/>
      <w:lvlJc w:val="left"/>
      <w:pPr>
        <w:tabs>
          <w:tab w:val="num" w:pos="2880"/>
        </w:tabs>
        <w:ind w:left="2880" w:hanging="360"/>
      </w:pPr>
      <w:rPr>
        <w:rFonts w:ascii="Arial" w:hAnsi="Arial" w:hint="default"/>
      </w:rPr>
    </w:lvl>
    <w:lvl w:ilvl="4" w:tplc="9C7A7380" w:tentative="1">
      <w:start w:val="1"/>
      <w:numFmt w:val="bullet"/>
      <w:lvlText w:val="•"/>
      <w:lvlJc w:val="left"/>
      <w:pPr>
        <w:tabs>
          <w:tab w:val="num" w:pos="3600"/>
        </w:tabs>
        <w:ind w:left="3600" w:hanging="360"/>
      </w:pPr>
      <w:rPr>
        <w:rFonts w:ascii="Arial" w:hAnsi="Arial" w:hint="default"/>
      </w:rPr>
    </w:lvl>
    <w:lvl w:ilvl="5" w:tplc="821A822C" w:tentative="1">
      <w:start w:val="1"/>
      <w:numFmt w:val="bullet"/>
      <w:lvlText w:val="•"/>
      <w:lvlJc w:val="left"/>
      <w:pPr>
        <w:tabs>
          <w:tab w:val="num" w:pos="4320"/>
        </w:tabs>
        <w:ind w:left="4320" w:hanging="360"/>
      </w:pPr>
      <w:rPr>
        <w:rFonts w:ascii="Arial" w:hAnsi="Arial" w:hint="default"/>
      </w:rPr>
    </w:lvl>
    <w:lvl w:ilvl="6" w:tplc="72A0E38E" w:tentative="1">
      <w:start w:val="1"/>
      <w:numFmt w:val="bullet"/>
      <w:lvlText w:val="•"/>
      <w:lvlJc w:val="left"/>
      <w:pPr>
        <w:tabs>
          <w:tab w:val="num" w:pos="5040"/>
        </w:tabs>
        <w:ind w:left="5040" w:hanging="360"/>
      </w:pPr>
      <w:rPr>
        <w:rFonts w:ascii="Arial" w:hAnsi="Arial" w:hint="default"/>
      </w:rPr>
    </w:lvl>
    <w:lvl w:ilvl="7" w:tplc="5994E13A" w:tentative="1">
      <w:start w:val="1"/>
      <w:numFmt w:val="bullet"/>
      <w:lvlText w:val="•"/>
      <w:lvlJc w:val="left"/>
      <w:pPr>
        <w:tabs>
          <w:tab w:val="num" w:pos="5760"/>
        </w:tabs>
        <w:ind w:left="5760" w:hanging="360"/>
      </w:pPr>
      <w:rPr>
        <w:rFonts w:ascii="Arial" w:hAnsi="Arial" w:hint="default"/>
      </w:rPr>
    </w:lvl>
    <w:lvl w:ilvl="8" w:tplc="26B8A514"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16C119F2"/>
    <w:multiLevelType w:val="hybridMultilevel"/>
    <w:tmpl w:val="062060B4"/>
    <w:lvl w:ilvl="0" w:tplc="68CCE3C4">
      <w:start w:val="1"/>
      <w:numFmt w:val="bullet"/>
      <w:lvlText w:val="•"/>
      <w:lvlJc w:val="left"/>
      <w:pPr>
        <w:tabs>
          <w:tab w:val="num" w:pos="720"/>
        </w:tabs>
        <w:ind w:left="720" w:hanging="360"/>
      </w:pPr>
      <w:rPr>
        <w:rFonts w:ascii="Arial" w:hAnsi="Arial" w:hint="default"/>
      </w:rPr>
    </w:lvl>
    <w:lvl w:ilvl="1" w:tplc="7388A33A" w:tentative="1">
      <w:start w:val="1"/>
      <w:numFmt w:val="bullet"/>
      <w:lvlText w:val="•"/>
      <w:lvlJc w:val="left"/>
      <w:pPr>
        <w:tabs>
          <w:tab w:val="num" w:pos="1440"/>
        </w:tabs>
        <w:ind w:left="1440" w:hanging="360"/>
      </w:pPr>
      <w:rPr>
        <w:rFonts w:ascii="Arial" w:hAnsi="Arial" w:hint="default"/>
      </w:rPr>
    </w:lvl>
    <w:lvl w:ilvl="2" w:tplc="57061592" w:tentative="1">
      <w:start w:val="1"/>
      <w:numFmt w:val="bullet"/>
      <w:lvlText w:val="•"/>
      <w:lvlJc w:val="left"/>
      <w:pPr>
        <w:tabs>
          <w:tab w:val="num" w:pos="2160"/>
        </w:tabs>
        <w:ind w:left="2160" w:hanging="360"/>
      </w:pPr>
      <w:rPr>
        <w:rFonts w:ascii="Arial" w:hAnsi="Arial" w:hint="default"/>
      </w:rPr>
    </w:lvl>
    <w:lvl w:ilvl="3" w:tplc="F56A9BCA" w:tentative="1">
      <w:start w:val="1"/>
      <w:numFmt w:val="bullet"/>
      <w:lvlText w:val="•"/>
      <w:lvlJc w:val="left"/>
      <w:pPr>
        <w:tabs>
          <w:tab w:val="num" w:pos="2880"/>
        </w:tabs>
        <w:ind w:left="2880" w:hanging="360"/>
      </w:pPr>
      <w:rPr>
        <w:rFonts w:ascii="Arial" w:hAnsi="Arial" w:hint="default"/>
      </w:rPr>
    </w:lvl>
    <w:lvl w:ilvl="4" w:tplc="0A047EE6" w:tentative="1">
      <w:start w:val="1"/>
      <w:numFmt w:val="bullet"/>
      <w:lvlText w:val="•"/>
      <w:lvlJc w:val="left"/>
      <w:pPr>
        <w:tabs>
          <w:tab w:val="num" w:pos="3600"/>
        </w:tabs>
        <w:ind w:left="3600" w:hanging="360"/>
      </w:pPr>
      <w:rPr>
        <w:rFonts w:ascii="Arial" w:hAnsi="Arial" w:hint="default"/>
      </w:rPr>
    </w:lvl>
    <w:lvl w:ilvl="5" w:tplc="D4FA3AE6" w:tentative="1">
      <w:start w:val="1"/>
      <w:numFmt w:val="bullet"/>
      <w:lvlText w:val="•"/>
      <w:lvlJc w:val="left"/>
      <w:pPr>
        <w:tabs>
          <w:tab w:val="num" w:pos="4320"/>
        </w:tabs>
        <w:ind w:left="4320" w:hanging="360"/>
      </w:pPr>
      <w:rPr>
        <w:rFonts w:ascii="Arial" w:hAnsi="Arial" w:hint="default"/>
      </w:rPr>
    </w:lvl>
    <w:lvl w:ilvl="6" w:tplc="D58AB3E0" w:tentative="1">
      <w:start w:val="1"/>
      <w:numFmt w:val="bullet"/>
      <w:lvlText w:val="•"/>
      <w:lvlJc w:val="left"/>
      <w:pPr>
        <w:tabs>
          <w:tab w:val="num" w:pos="5040"/>
        </w:tabs>
        <w:ind w:left="5040" w:hanging="360"/>
      </w:pPr>
      <w:rPr>
        <w:rFonts w:ascii="Arial" w:hAnsi="Arial" w:hint="default"/>
      </w:rPr>
    </w:lvl>
    <w:lvl w:ilvl="7" w:tplc="10888A80" w:tentative="1">
      <w:start w:val="1"/>
      <w:numFmt w:val="bullet"/>
      <w:lvlText w:val="•"/>
      <w:lvlJc w:val="left"/>
      <w:pPr>
        <w:tabs>
          <w:tab w:val="num" w:pos="5760"/>
        </w:tabs>
        <w:ind w:left="5760" w:hanging="360"/>
      </w:pPr>
      <w:rPr>
        <w:rFonts w:ascii="Arial" w:hAnsi="Arial" w:hint="default"/>
      </w:rPr>
    </w:lvl>
    <w:lvl w:ilvl="8" w:tplc="FC5E669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174E3754"/>
    <w:multiLevelType w:val="hybridMultilevel"/>
    <w:tmpl w:val="AA4823BC"/>
    <w:lvl w:ilvl="0" w:tplc="5372BA82">
      <w:start w:val="1"/>
      <w:numFmt w:val="bullet"/>
      <w:lvlText w:val="•"/>
      <w:lvlJc w:val="left"/>
      <w:pPr>
        <w:tabs>
          <w:tab w:val="num" w:pos="720"/>
        </w:tabs>
        <w:ind w:left="720" w:hanging="360"/>
      </w:pPr>
      <w:rPr>
        <w:rFonts w:ascii="Arial" w:hAnsi="Arial" w:hint="default"/>
      </w:rPr>
    </w:lvl>
    <w:lvl w:ilvl="1" w:tplc="84645E3A" w:tentative="1">
      <w:start w:val="1"/>
      <w:numFmt w:val="bullet"/>
      <w:lvlText w:val="•"/>
      <w:lvlJc w:val="left"/>
      <w:pPr>
        <w:tabs>
          <w:tab w:val="num" w:pos="1440"/>
        </w:tabs>
        <w:ind w:left="1440" w:hanging="360"/>
      </w:pPr>
      <w:rPr>
        <w:rFonts w:ascii="Arial" w:hAnsi="Arial" w:hint="default"/>
      </w:rPr>
    </w:lvl>
    <w:lvl w:ilvl="2" w:tplc="5B509C08" w:tentative="1">
      <w:start w:val="1"/>
      <w:numFmt w:val="bullet"/>
      <w:lvlText w:val="•"/>
      <w:lvlJc w:val="left"/>
      <w:pPr>
        <w:tabs>
          <w:tab w:val="num" w:pos="2160"/>
        </w:tabs>
        <w:ind w:left="2160" w:hanging="360"/>
      </w:pPr>
      <w:rPr>
        <w:rFonts w:ascii="Arial" w:hAnsi="Arial" w:hint="default"/>
      </w:rPr>
    </w:lvl>
    <w:lvl w:ilvl="3" w:tplc="49A46FA4" w:tentative="1">
      <w:start w:val="1"/>
      <w:numFmt w:val="bullet"/>
      <w:lvlText w:val="•"/>
      <w:lvlJc w:val="left"/>
      <w:pPr>
        <w:tabs>
          <w:tab w:val="num" w:pos="2880"/>
        </w:tabs>
        <w:ind w:left="2880" w:hanging="360"/>
      </w:pPr>
      <w:rPr>
        <w:rFonts w:ascii="Arial" w:hAnsi="Arial" w:hint="default"/>
      </w:rPr>
    </w:lvl>
    <w:lvl w:ilvl="4" w:tplc="705E2CA8" w:tentative="1">
      <w:start w:val="1"/>
      <w:numFmt w:val="bullet"/>
      <w:lvlText w:val="•"/>
      <w:lvlJc w:val="left"/>
      <w:pPr>
        <w:tabs>
          <w:tab w:val="num" w:pos="3600"/>
        </w:tabs>
        <w:ind w:left="3600" w:hanging="360"/>
      </w:pPr>
      <w:rPr>
        <w:rFonts w:ascii="Arial" w:hAnsi="Arial" w:hint="default"/>
      </w:rPr>
    </w:lvl>
    <w:lvl w:ilvl="5" w:tplc="91EC8060" w:tentative="1">
      <w:start w:val="1"/>
      <w:numFmt w:val="bullet"/>
      <w:lvlText w:val="•"/>
      <w:lvlJc w:val="left"/>
      <w:pPr>
        <w:tabs>
          <w:tab w:val="num" w:pos="4320"/>
        </w:tabs>
        <w:ind w:left="4320" w:hanging="360"/>
      </w:pPr>
      <w:rPr>
        <w:rFonts w:ascii="Arial" w:hAnsi="Arial" w:hint="default"/>
      </w:rPr>
    </w:lvl>
    <w:lvl w:ilvl="6" w:tplc="77F0CE72" w:tentative="1">
      <w:start w:val="1"/>
      <w:numFmt w:val="bullet"/>
      <w:lvlText w:val="•"/>
      <w:lvlJc w:val="left"/>
      <w:pPr>
        <w:tabs>
          <w:tab w:val="num" w:pos="5040"/>
        </w:tabs>
        <w:ind w:left="5040" w:hanging="360"/>
      </w:pPr>
      <w:rPr>
        <w:rFonts w:ascii="Arial" w:hAnsi="Arial" w:hint="default"/>
      </w:rPr>
    </w:lvl>
    <w:lvl w:ilvl="7" w:tplc="8870CB1C" w:tentative="1">
      <w:start w:val="1"/>
      <w:numFmt w:val="bullet"/>
      <w:lvlText w:val="•"/>
      <w:lvlJc w:val="left"/>
      <w:pPr>
        <w:tabs>
          <w:tab w:val="num" w:pos="5760"/>
        </w:tabs>
        <w:ind w:left="5760" w:hanging="360"/>
      </w:pPr>
      <w:rPr>
        <w:rFonts w:ascii="Arial" w:hAnsi="Arial" w:hint="default"/>
      </w:rPr>
    </w:lvl>
    <w:lvl w:ilvl="8" w:tplc="8E5CC86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182E4BC9"/>
    <w:multiLevelType w:val="hybridMultilevel"/>
    <w:tmpl w:val="EFECF826"/>
    <w:lvl w:ilvl="0" w:tplc="D50A9492">
      <w:start w:val="1"/>
      <w:numFmt w:val="decimal"/>
      <w:pStyle w:val="Codeframe"/>
      <w:lvlText w:val="%1."/>
      <w:lvlJc w:val="left"/>
      <w:pPr>
        <w:ind w:left="360" w:hanging="360"/>
      </w:pPr>
      <w:rPr>
        <w:rFonts w:hint="default"/>
        <w:b/>
        <w:bCs/>
        <w:i w:val="0"/>
        <w:iCs w:val="0"/>
        <w:color w:val="BDE9C9" w:themeColor="accent1"/>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42" w15:restartNumberingAfterBreak="0">
    <w:nsid w:val="1AEA2AD8"/>
    <w:multiLevelType w:val="hybridMultilevel"/>
    <w:tmpl w:val="A468D59A"/>
    <w:lvl w:ilvl="0" w:tplc="135E73F8">
      <w:start w:val="1"/>
      <w:numFmt w:val="bullet"/>
      <w:lvlText w:val="•"/>
      <w:lvlJc w:val="left"/>
      <w:pPr>
        <w:tabs>
          <w:tab w:val="num" w:pos="720"/>
        </w:tabs>
        <w:ind w:left="720" w:hanging="360"/>
      </w:pPr>
      <w:rPr>
        <w:rFonts w:ascii="Arial" w:hAnsi="Arial" w:hint="default"/>
      </w:rPr>
    </w:lvl>
    <w:lvl w:ilvl="1" w:tplc="6F70B8C6" w:tentative="1">
      <w:start w:val="1"/>
      <w:numFmt w:val="bullet"/>
      <w:lvlText w:val="•"/>
      <w:lvlJc w:val="left"/>
      <w:pPr>
        <w:tabs>
          <w:tab w:val="num" w:pos="1440"/>
        </w:tabs>
        <w:ind w:left="1440" w:hanging="360"/>
      </w:pPr>
      <w:rPr>
        <w:rFonts w:ascii="Arial" w:hAnsi="Arial" w:hint="default"/>
      </w:rPr>
    </w:lvl>
    <w:lvl w:ilvl="2" w:tplc="11AC6892" w:tentative="1">
      <w:start w:val="1"/>
      <w:numFmt w:val="bullet"/>
      <w:lvlText w:val="•"/>
      <w:lvlJc w:val="left"/>
      <w:pPr>
        <w:tabs>
          <w:tab w:val="num" w:pos="2160"/>
        </w:tabs>
        <w:ind w:left="2160" w:hanging="360"/>
      </w:pPr>
      <w:rPr>
        <w:rFonts w:ascii="Arial" w:hAnsi="Arial" w:hint="default"/>
      </w:rPr>
    </w:lvl>
    <w:lvl w:ilvl="3" w:tplc="20C68E78" w:tentative="1">
      <w:start w:val="1"/>
      <w:numFmt w:val="bullet"/>
      <w:lvlText w:val="•"/>
      <w:lvlJc w:val="left"/>
      <w:pPr>
        <w:tabs>
          <w:tab w:val="num" w:pos="2880"/>
        </w:tabs>
        <w:ind w:left="2880" w:hanging="360"/>
      </w:pPr>
      <w:rPr>
        <w:rFonts w:ascii="Arial" w:hAnsi="Arial" w:hint="default"/>
      </w:rPr>
    </w:lvl>
    <w:lvl w:ilvl="4" w:tplc="0A8CD8AA" w:tentative="1">
      <w:start w:val="1"/>
      <w:numFmt w:val="bullet"/>
      <w:lvlText w:val="•"/>
      <w:lvlJc w:val="left"/>
      <w:pPr>
        <w:tabs>
          <w:tab w:val="num" w:pos="3600"/>
        </w:tabs>
        <w:ind w:left="3600" w:hanging="360"/>
      </w:pPr>
      <w:rPr>
        <w:rFonts w:ascii="Arial" w:hAnsi="Arial" w:hint="default"/>
      </w:rPr>
    </w:lvl>
    <w:lvl w:ilvl="5" w:tplc="9C46D3F0" w:tentative="1">
      <w:start w:val="1"/>
      <w:numFmt w:val="bullet"/>
      <w:lvlText w:val="•"/>
      <w:lvlJc w:val="left"/>
      <w:pPr>
        <w:tabs>
          <w:tab w:val="num" w:pos="4320"/>
        </w:tabs>
        <w:ind w:left="4320" w:hanging="360"/>
      </w:pPr>
      <w:rPr>
        <w:rFonts w:ascii="Arial" w:hAnsi="Arial" w:hint="default"/>
      </w:rPr>
    </w:lvl>
    <w:lvl w:ilvl="6" w:tplc="25E2A780" w:tentative="1">
      <w:start w:val="1"/>
      <w:numFmt w:val="bullet"/>
      <w:lvlText w:val="•"/>
      <w:lvlJc w:val="left"/>
      <w:pPr>
        <w:tabs>
          <w:tab w:val="num" w:pos="5040"/>
        </w:tabs>
        <w:ind w:left="5040" w:hanging="360"/>
      </w:pPr>
      <w:rPr>
        <w:rFonts w:ascii="Arial" w:hAnsi="Arial" w:hint="default"/>
      </w:rPr>
    </w:lvl>
    <w:lvl w:ilvl="7" w:tplc="6972CE48" w:tentative="1">
      <w:start w:val="1"/>
      <w:numFmt w:val="bullet"/>
      <w:lvlText w:val="•"/>
      <w:lvlJc w:val="left"/>
      <w:pPr>
        <w:tabs>
          <w:tab w:val="num" w:pos="5760"/>
        </w:tabs>
        <w:ind w:left="5760" w:hanging="360"/>
      </w:pPr>
      <w:rPr>
        <w:rFonts w:ascii="Arial" w:hAnsi="Arial" w:hint="default"/>
      </w:rPr>
    </w:lvl>
    <w:lvl w:ilvl="8" w:tplc="1DC80CC4"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1AF8466E"/>
    <w:multiLevelType w:val="hybridMultilevel"/>
    <w:tmpl w:val="696232D4"/>
    <w:lvl w:ilvl="0" w:tplc="355466B2">
      <w:start w:val="1"/>
      <w:numFmt w:val="bullet"/>
      <w:lvlText w:val="•"/>
      <w:lvlJc w:val="left"/>
      <w:pPr>
        <w:tabs>
          <w:tab w:val="num" w:pos="720"/>
        </w:tabs>
        <w:ind w:left="720" w:hanging="360"/>
      </w:pPr>
      <w:rPr>
        <w:rFonts w:ascii="Arial" w:hAnsi="Arial" w:hint="default"/>
      </w:rPr>
    </w:lvl>
    <w:lvl w:ilvl="1" w:tplc="373EA9F2" w:tentative="1">
      <w:start w:val="1"/>
      <w:numFmt w:val="bullet"/>
      <w:lvlText w:val="•"/>
      <w:lvlJc w:val="left"/>
      <w:pPr>
        <w:tabs>
          <w:tab w:val="num" w:pos="1440"/>
        </w:tabs>
        <w:ind w:left="1440" w:hanging="360"/>
      </w:pPr>
      <w:rPr>
        <w:rFonts w:ascii="Arial" w:hAnsi="Arial" w:hint="default"/>
      </w:rPr>
    </w:lvl>
    <w:lvl w:ilvl="2" w:tplc="2188D30C" w:tentative="1">
      <w:start w:val="1"/>
      <w:numFmt w:val="bullet"/>
      <w:lvlText w:val="•"/>
      <w:lvlJc w:val="left"/>
      <w:pPr>
        <w:tabs>
          <w:tab w:val="num" w:pos="2160"/>
        </w:tabs>
        <w:ind w:left="2160" w:hanging="360"/>
      </w:pPr>
      <w:rPr>
        <w:rFonts w:ascii="Arial" w:hAnsi="Arial" w:hint="default"/>
      </w:rPr>
    </w:lvl>
    <w:lvl w:ilvl="3" w:tplc="0FA21DBE" w:tentative="1">
      <w:start w:val="1"/>
      <w:numFmt w:val="bullet"/>
      <w:lvlText w:val="•"/>
      <w:lvlJc w:val="left"/>
      <w:pPr>
        <w:tabs>
          <w:tab w:val="num" w:pos="2880"/>
        </w:tabs>
        <w:ind w:left="2880" w:hanging="360"/>
      </w:pPr>
      <w:rPr>
        <w:rFonts w:ascii="Arial" w:hAnsi="Arial" w:hint="default"/>
      </w:rPr>
    </w:lvl>
    <w:lvl w:ilvl="4" w:tplc="8610B74E" w:tentative="1">
      <w:start w:val="1"/>
      <w:numFmt w:val="bullet"/>
      <w:lvlText w:val="•"/>
      <w:lvlJc w:val="left"/>
      <w:pPr>
        <w:tabs>
          <w:tab w:val="num" w:pos="3600"/>
        </w:tabs>
        <w:ind w:left="3600" w:hanging="360"/>
      </w:pPr>
      <w:rPr>
        <w:rFonts w:ascii="Arial" w:hAnsi="Arial" w:hint="default"/>
      </w:rPr>
    </w:lvl>
    <w:lvl w:ilvl="5" w:tplc="CABE6FAC" w:tentative="1">
      <w:start w:val="1"/>
      <w:numFmt w:val="bullet"/>
      <w:lvlText w:val="•"/>
      <w:lvlJc w:val="left"/>
      <w:pPr>
        <w:tabs>
          <w:tab w:val="num" w:pos="4320"/>
        </w:tabs>
        <w:ind w:left="4320" w:hanging="360"/>
      </w:pPr>
      <w:rPr>
        <w:rFonts w:ascii="Arial" w:hAnsi="Arial" w:hint="default"/>
      </w:rPr>
    </w:lvl>
    <w:lvl w:ilvl="6" w:tplc="B2EEFE38" w:tentative="1">
      <w:start w:val="1"/>
      <w:numFmt w:val="bullet"/>
      <w:lvlText w:val="•"/>
      <w:lvlJc w:val="left"/>
      <w:pPr>
        <w:tabs>
          <w:tab w:val="num" w:pos="5040"/>
        </w:tabs>
        <w:ind w:left="5040" w:hanging="360"/>
      </w:pPr>
      <w:rPr>
        <w:rFonts w:ascii="Arial" w:hAnsi="Arial" w:hint="default"/>
      </w:rPr>
    </w:lvl>
    <w:lvl w:ilvl="7" w:tplc="53DE0228" w:tentative="1">
      <w:start w:val="1"/>
      <w:numFmt w:val="bullet"/>
      <w:lvlText w:val="•"/>
      <w:lvlJc w:val="left"/>
      <w:pPr>
        <w:tabs>
          <w:tab w:val="num" w:pos="5760"/>
        </w:tabs>
        <w:ind w:left="5760" w:hanging="360"/>
      </w:pPr>
      <w:rPr>
        <w:rFonts w:ascii="Arial" w:hAnsi="Arial" w:hint="default"/>
      </w:rPr>
    </w:lvl>
    <w:lvl w:ilvl="8" w:tplc="1BDE61C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1B096E5C"/>
    <w:multiLevelType w:val="hybridMultilevel"/>
    <w:tmpl w:val="10AE389A"/>
    <w:lvl w:ilvl="0" w:tplc="B6EE4DB8">
      <w:start w:val="1"/>
      <w:numFmt w:val="bullet"/>
      <w:lvlText w:val="•"/>
      <w:lvlJc w:val="left"/>
      <w:pPr>
        <w:tabs>
          <w:tab w:val="num" w:pos="720"/>
        </w:tabs>
        <w:ind w:left="720" w:hanging="360"/>
      </w:pPr>
      <w:rPr>
        <w:rFonts w:ascii="Arial" w:hAnsi="Arial" w:hint="default"/>
      </w:rPr>
    </w:lvl>
    <w:lvl w:ilvl="1" w:tplc="DE74AC7A" w:tentative="1">
      <w:start w:val="1"/>
      <w:numFmt w:val="bullet"/>
      <w:lvlText w:val="•"/>
      <w:lvlJc w:val="left"/>
      <w:pPr>
        <w:tabs>
          <w:tab w:val="num" w:pos="1440"/>
        </w:tabs>
        <w:ind w:left="1440" w:hanging="360"/>
      </w:pPr>
      <w:rPr>
        <w:rFonts w:ascii="Arial" w:hAnsi="Arial" w:hint="default"/>
      </w:rPr>
    </w:lvl>
    <w:lvl w:ilvl="2" w:tplc="3BB852D2" w:tentative="1">
      <w:start w:val="1"/>
      <w:numFmt w:val="bullet"/>
      <w:lvlText w:val="•"/>
      <w:lvlJc w:val="left"/>
      <w:pPr>
        <w:tabs>
          <w:tab w:val="num" w:pos="2160"/>
        </w:tabs>
        <w:ind w:left="2160" w:hanging="360"/>
      </w:pPr>
      <w:rPr>
        <w:rFonts w:ascii="Arial" w:hAnsi="Arial" w:hint="default"/>
      </w:rPr>
    </w:lvl>
    <w:lvl w:ilvl="3" w:tplc="A970C0A8" w:tentative="1">
      <w:start w:val="1"/>
      <w:numFmt w:val="bullet"/>
      <w:lvlText w:val="•"/>
      <w:lvlJc w:val="left"/>
      <w:pPr>
        <w:tabs>
          <w:tab w:val="num" w:pos="2880"/>
        </w:tabs>
        <w:ind w:left="2880" w:hanging="360"/>
      </w:pPr>
      <w:rPr>
        <w:rFonts w:ascii="Arial" w:hAnsi="Arial" w:hint="default"/>
      </w:rPr>
    </w:lvl>
    <w:lvl w:ilvl="4" w:tplc="6DF00B3C" w:tentative="1">
      <w:start w:val="1"/>
      <w:numFmt w:val="bullet"/>
      <w:lvlText w:val="•"/>
      <w:lvlJc w:val="left"/>
      <w:pPr>
        <w:tabs>
          <w:tab w:val="num" w:pos="3600"/>
        </w:tabs>
        <w:ind w:left="3600" w:hanging="360"/>
      </w:pPr>
      <w:rPr>
        <w:rFonts w:ascii="Arial" w:hAnsi="Arial" w:hint="default"/>
      </w:rPr>
    </w:lvl>
    <w:lvl w:ilvl="5" w:tplc="6546C046" w:tentative="1">
      <w:start w:val="1"/>
      <w:numFmt w:val="bullet"/>
      <w:lvlText w:val="•"/>
      <w:lvlJc w:val="left"/>
      <w:pPr>
        <w:tabs>
          <w:tab w:val="num" w:pos="4320"/>
        </w:tabs>
        <w:ind w:left="4320" w:hanging="360"/>
      </w:pPr>
      <w:rPr>
        <w:rFonts w:ascii="Arial" w:hAnsi="Arial" w:hint="default"/>
      </w:rPr>
    </w:lvl>
    <w:lvl w:ilvl="6" w:tplc="C678A6A4" w:tentative="1">
      <w:start w:val="1"/>
      <w:numFmt w:val="bullet"/>
      <w:lvlText w:val="•"/>
      <w:lvlJc w:val="left"/>
      <w:pPr>
        <w:tabs>
          <w:tab w:val="num" w:pos="5040"/>
        </w:tabs>
        <w:ind w:left="5040" w:hanging="360"/>
      </w:pPr>
      <w:rPr>
        <w:rFonts w:ascii="Arial" w:hAnsi="Arial" w:hint="default"/>
      </w:rPr>
    </w:lvl>
    <w:lvl w:ilvl="7" w:tplc="5D8E9726" w:tentative="1">
      <w:start w:val="1"/>
      <w:numFmt w:val="bullet"/>
      <w:lvlText w:val="•"/>
      <w:lvlJc w:val="left"/>
      <w:pPr>
        <w:tabs>
          <w:tab w:val="num" w:pos="5760"/>
        </w:tabs>
        <w:ind w:left="5760" w:hanging="360"/>
      </w:pPr>
      <w:rPr>
        <w:rFonts w:ascii="Arial" w:hAnsi="Arial" w:hint="default"/>
      </w:rPr>
    </w:lvl>
    <w:lvl w:ilvl="8" w:tplc="FC7EFD5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1B3F7EAC"/>
    <w:multiLevelType w:val="hybridMultilevel"/>
    <w:tmpl w:val="DAD851AE"/>
    <w:lvl w:ilvl="0" w:tplc="08E20A40">
      <w:start w:val="1"/>
      <w:numFmt w:val="bullet"/>
      <w:lvlText w:val="•"/>
      <w:lvlJc w:val="left"/>
      <w:pPr>
        <w:tabs>
          <w:tab w:val="num" w:pos="720"/>
        </w:tabs>
        <w:ind w:left="720" w:hanging="360"/>
      </w:pPr>
      <w:rPr>
        <w:rFonts w:ascii="Arial" w:hAnsi="Arial" w:hint="default"/>
      </w:rPr>
    </w:lvl>
    <w:lvl w:ilvl="1" w:tplc="82B4D9B6" w:tentative="1">
      <w:start w:val="1"/>
      <w:numFmt w:val="bullet"/>
      <w:lvlText w:val="•"/>
      <w:lvlJc w:val="left"/>
      <w:pPr>
        <w:tabs>
          <w:tab w:val="num" w:pos="1440"/>
        </w:tabs>
        <w:ind w:left="1440" w:hanging="360"/>
      </w:pPr>
      <w:rPr>
        <w:rFonts w:ascii="Arial" w:hAnsi="Arial" w:hint="default"/>
      </w:rPr>
    </w:lvl>
    <w:lvl w:ilvl="2" w:tplc="C7F8011A" w:tentative="1">
      <w:start w:val="1"/>
      <w:numFmt w:val="bullet"/>
      <w:lvlText w:val="•"/>
      <w:lvlJc w:val="left"/>
      <w:pPr>
        <w:tabs>
          <w:tab w:val="num" w:pos="2160"/>
        </w:tabs>
        <w:ind w:left="2160" w:hanging="360"/>
      </w:pPr>
      <w:rPr>
        <w:rFonts w:ascii="Arial" w:hAnsi="Arial" w:hint="default"/>
      </w:rPr>
    </w:lvl>
    <w:lvl w:ilvl="3" w:tplc="7C847B84" w:tentative="1">
      <w:start w:val="1"/>
      <w:numFmt w:val="bullet"/>
      <w:lvlText w:val="•"/>
      <w:lvlJc w:val="left"/>
      <w:pPr>
        <w:tabs>
          <w:tab w:val="num" w:pos="2880"/>
        </w:tabs>
        <w:ind w:left="2880" w:hanging="360"/>
      </w:pPr>
      <w:rPr>
        <w:rFonts w:ascii="Arial" w:hAnsi="Arial" w:hint="default"/>
      </w:rPr>
    </w:lvl>
    <w:lvl w:ilvl="4" w:tplc="F08CC192" w:tentative="1">
      <w:start w:val="1"/>
      <w:numFmt w:val="bullet"/>
      <w:lvlText w:val="•"/>
      <w:lvlJc w:val="left"/>
      <w:pPr>
        <w:tabs>
          <w:tab w:val="num" w:pos="3600"/>
        </w:tabs>
        <w:ind w:left="3600" w:hanging="360"/>
      </w:pPr>
      <w:rPr>
        <w:rFonts w:ascii="Arial" w:hAnsi="Arial" w:hint="default"/>
      </w:rPr>
    </w:lvl>
    <w:lvl w:ilvl="5" w:tplc="72BC3976" w:tentative="1">
      <w:start w:val="1"/>
      <w:numFmt w:val="bullet"/>
      <w:lvlText w:val="•"/>
      <w:lvlJc w:val="left"/>
      <w:pPr>
        <w:tabs>
          <w:tab w:val="num" w:pos="4320"/>
        </w:tabs>
        <w:ind w:left="4320" w:hanging="360"/>
      </w:pPr>
      <w:rPr>
        <w:rFonts w:ascii="Arial" w:hAnsi="Arial" w:hint="default"/>
      </w:rPr>
    </w:lvl>
    <w:lvl w:ilvl="6" w:tplc="BF2A57EC" w:tentative="1">
      <w:start w:val="1"/>
      <w:numFmt w:val="bullet"/>
      <w:lvlText w:val="•"/>
      <w:lvlJc w:val="left"/>
      <w:pPr>
        <w:tabs>
          <w:tab w:val="num" w:pos="5040"/>
        </w:tabs>
        <w:ind w:left="5040" w:hanging="360"/>
      </w:pPr>
      <w:rPr>
        <w:rFonts w:ascii="Arial" w:hAnsi="Arial" w:hint="default"/>
      </w:rPr>
    </w:lvl>
    <w:lvl w:ilvl="7" w:tplc="928693E2" w:tentative="1">
      <w:start w:val="1"/>
      <w:numFmt w:val="bullet"/>
      <w:lvlText w:val="•"/>
      <w:lvlJc w:val="left"/>
      <w:pPr>
        <w:tabs>
          <w:tab w:val="num" w:pos="5760"/>
        </w:tabs>
        <w:ind w:left="5760" w:hanging="360"/>
      </w:pPr>
      <w:rPr>
        <w:rFonts w:ascii="Arial" w:hAnsi="Arial" w:hint="default"/>
      </w:rPr>
    </w:lvl>
    <w:lvl w:ilvl="8" w:tplc="C76289B0"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1BCD3B40"/>
    <w:multiLevelType w:val="hybridMultilevel"/>
    <w:tmpl w:val="77325914"/>
    <w:lvl w:ilvl="0" w:tplc="D3C83BD8">
      <w:start w:val="1"/>
      <w:numFmt w:val="bullet"/>
      <w:lvlText w:val="•"/>
      <w:lvlJc w:val="left"/>
      <w:pPr>
        <w:tabs>
          <w:tab w:val="num" w:pos="720"/>
        </w:tabs>
        <w:ind w:left="720" w:hanging="360"/>
      </w:pPr>
      <w:rPr>
        <w:rFonts w:ascii="Arial" w:hAnsi="Arial" w:hint="default"/>
      </w:rPr>
    </w:lvl>
    <w:lvl w:ilvl="1" w:tplc="514EB5E2" w:tentative="1">
      <w:start w:val="1"/>
      <w:numFmt w:val="bullet"/>
      <w:lvlText w:val="•"/>
      <w:lvlJc w:val="left"/>
      <w:pPr>
        <w:tabs>
          <w:tab w:val="num" w:pos="1440"/>
        </w:tabs>
        <w:ind w:left="1440" w:hanging="360"/>
      </w:pPr>
      <w:rPr>
        <w:rFonts w:ascii="Arial" w:hAnsi="Arial" w:hint="default"/>
      </w:rPr>
    </w:lvl>
    <w:lvl w:ilvl="2" w:tplc="3E4A0B22" w:tentative="1">
      <w:start w:val="1"/>
      <w:numFmt w:val="bullet"/>
      <w:lvlText w:val="•"/>
      <w:lvlJc w:val="left"/>
      <w:pPr>
        <w:tabs>
          <w:tab w:val="num" w:pos="2160"/>
        </w:tabs>
        <w:ind w:left="2160" w:hanging="360"/>
      </w:pPr>
      <w:rPr>
        <w:rFonts w:ascii="Arial" w:hAnsi="Arial" w:hint="default"/>
      </w:rPr>
    </w:lvl>
    <w:lvl w:ilvl="3" w:tplc="69346050" w:tentative="1">
      <w:start w:val="1"/>
      <w:numFmt w:val="bullet"/>
      <w:lvlText w:val="•"/>
      <w:lvlJc w:val="left"/>
      <w:pPr>
        <w:tabs>
          <w:tab w:val="num" w:pos="2880"/>
        </w:tabs>
        <w:ind w:left="2880" w:hanging="360"/>
      </w:pPr>
      <w:rPr>
        <w:rFonts w:ascii="Arial" w:hAnsi="Arial" w:hint="default"/>
      </w:rPr>
    </w:lvl>
    <w:lvl w:ilvl="4" w:tplc="4822CC14" w:tentative="1">
      <w:start w:val="1"/>
      <w:numFmt w:val="bullet"/>
      <w:lvlText w:val="•"/>
      <w:lvlJc w:val="left"/>
      <w:pPr>
        <w:tabs>
          <w:tab w:val="num" w:pos="3600"/>
        </w:tabs>
        <w:ind w:left="3600" w:hanging="360"/>
      </w:pPr>
      <w:rPr>
        <w:rFonts w:ascii="Arial" w:hAnsi="Arial" w:hint="default"/>
      </w:rPr>
    </w:lvl>
    <w:lvl w:ilvl="5" w:tplc="B61E414C" w:tentative="1">
      <w:start w:val="1"/>
      <w:numFmt w:val="bullet"/>
      <w:lvlText w:val="•"/>
      <w:lvlJc w:val="left"/>
      <w:pPr>
        <w:tabs>
          <w:tab w:val="num" w:pos="4320"/>
        </w:tabs>
        <w:ind w:left="4320" w:hanging="360"/>
      </w:pPr>
      <w:rPr>
        <w:rFonts w:ascii="Arial" w:hAnsi="Arial" w:hint="default"/>
      </w:rPr>
    </w:lvl>
    <w:lvl w:ilvl="6" w:tplc="4F5628F0" w:tentative="1">
      <w:start w:val="1"/>
      <w:numFmt w:val="bullet"/>
      <w:lvlText w:val="•"/>
      <w:lvlJc w:val="left"/>
      <w:pPr>
        <w:tabs>
          <w:tab w:val="num" w:pos="5040"/>
        </w:tabs>
        <w:ind w:left="5040" w:hanging="360"/>
      </w:pPr>
      <w:rPr>
        <w:rFonts w:ascii="Arial" w:hAnsi="Arial" w:hint="default"/>
      </w:rPr>
    </w:lvl>
    <w:lvl w:ilvl="7" w:tplc="E0D4D8B0" w:tentative="1">
      <w:start w:val="1"/>
      <w:numFmt w:val="bullet"/>
      <w:lvlText w:val="•"/>
      <w:lvlJc w:val="left"/>
      <w:pPr>
        <w:tabs>
          <w:tab w:val="num" w:pos="5760"/>
        </w:tabs>
        <w:ind w:left="5760" w:hanging="360"/>
      </w:pPr>
      <w:rPr>
        <w:rFonts w:ascii="Arial" w:hAnsi="Arial" w:hint="default"/>
      </w:rPr>
    </w:lvl>
    <w:lvl w:ilvl="8" w:tplc="563CD6E0"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1D4F0F0C"/>
    <w:multiLevelType w:val="hybridMultilevel"/>
    <w:tmpl w:val="BE28AE2C"/>
    <w:lvl w:ilvl="0" w:tplc="4CEAFE52">
      <w:start w:val="1"/>
      <w:numFmt w:val="bullet"/>
      <w:lvlText w:val="•"/>
      <w:lvlJc w:val="left"/>
      <w:pPr>
        <w:tabs>
          <w:tab w:val="num" w:pos="720"/>
        </w:tabs>
        <w:ind w:left="720" w:hanging="360"/>
      </w:pPr>
      <w:rPr>
        <w:rFonts w:ascii="Arial" w:hAnsi="Arial" w:hint="default"/>
      </w:rPr>
    </w:lvl>
    <w:lvl w:ilvl="1" w:tplc="3AAC6C1A" w:tentative="1">
      <w:start w:val="1"/>
      <w:numFmt w:val="bullet"/>
      <w:lvlText w:val="•"/>
      <w:lvlJc w:val="left"/>
      <w:pPr>
        <w:tabs>
          <w:tab w:val="num" w:pos="1440"/>
        </w:tabs>
        <w:ind w:left="1440" w:hanging="360"/>
      </w:pPr>
      <w:rPr>
        <w:rFonts w:ascii="Arial" w:hAnsi="Arial" w:hint="default"/>
      </w:rPr>
    </w:lvl>
    <w:lvl w:ilvl="2" w:tplc="BDAE70FE" w:tentative="1">
      <w:start w:val="1"/>
      <w:numFmt w:val="bullet"/>
      <w:lvlText w:val="•"/>
      <w:lvlJc w:val="left"/>
      <w:pPr>
        <w:tabs>
          <w:tab w:val="num" w:pos="2160"/>
        </w:tabs>
        <w:ind w:left="2160" w:hanging="360"/>
      </w:pPr>
      <w:rPr>
        <w:rFonts w:ascii="Arial" w:hAnsi="Arial" w:hint="default"/>
      </w:rPr>
    </w:lvl>
    <w:lvl w:ilvl="3" w:tplc="3F5AF264" w:tentative="1">
      <w:start w:val="1"/>
      <w:numFmt w:val="bullet"/>
      <w:lvlText w:val="•"/>
      <w:lvlJc w:val="left"/>
      <w:pPr>
        <w:tabs>
          <w:tab w:val="num" w:pos="2880"/>
        </w:tabs>
        <w:ind w:left="2880" w:hanging="360"/>
      </w:pPr>
      <w:rPr>
        <w:rFonts w:ascii="Arial" w:hAnsi="Arial" w:hint="default"/>
      </w:rPr>
    </w:lvl>
    <w:lvl w:ilvl="4" w:tplc="ACDA9FD8" w:tentative="1">
      <w:start w:val="1"/>
      <w:numFmt w:val="bullet"/>
      <w:lvlText w:val="•"/>
      <w:lvlJc w:val="left"/>
      <w:pPr>
        <w:tabs>
          <w:tab w:val="num" w:pos="3600"/>
        </w:tabs>
        <w:ind w:left="3600" w:hanging="360"/>
      </w:pPr>
      <w:rPr>
        <w:rFonts w:ascii="Arial" w:hAnsi="Arial" w:hint="default"/>
      </w:rPr>
    </w:lvl>
    <w:lvl w:ilvl="5" w:tplc="A3AA502E" w:tentative="1">
      <w:start w:val="1"/>
      <w:numFmt w:val="bullet"/>
      <w:lvlText w:val="•"/>
      <w:lvlJc w:val="left"/>
      <w:pPr>
        <w:tabs>
          <w:tab w:val="num" w:pos="4320"/>
        </w:tabs>
        <w:ind w:left="4320" w:hanging="360"/>
      </w:pPr>
      <w:rPr>
        <w:rFonts w:ascii="Arial" w:hAnsi="Arial" w:hint="default"/>
      </w:rPr>
    </w:lvl>
    <w:lvl w:ilvl="6" w:tplc="84E48A24" w:tentative="1">
      <w:start w:val="1"/>
      <w:numFmt w:val="bullet"/>
      <w:lvlText w:val="•"/>
      <w:lvlJc w:val="left"/>
      <w:pPr>
        <w:tabs>
          <w:tab w:val="num" w:pos="5040"/>
        </w:tabs>
        <w:ind w:left="5040" w:hanging="360"/>
      </w:pPr>
      <w:rPr>
        <w:rFonts w:ascii="Arial" w:hAnsi="Arial" w:hint="default"/>
      </w:rPr>
    </w:lvl>
    <w:lvl w:ilvl="7" w:tplc="E8803D26" w:tentative="1">
      <w:start w:val="1"/>
      <w:numFmt w:val="bullet"/>
      <w:lvlText w:val="•"/>
      <w:lvlJc w:val="left"/>
      <w:pPr>
        <w:tabs>
          <w:tab w:val="num" w:pos="5760"/>
        </w:tabs>
        <w:ind w:left="5760" w:hanging="360"/>
      </w:pPr>
      <w:rPr>
        <w:rFonts w:ascii="Arial" w:hAnsi="Arial" w:hint="default"/>
      </w:rPr>
    </w:lvl>
    <w:lvl w:ilvl="8" w:tplc="2B28F2DE"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1D517087"/>
    <w:multiLevelType w:val="hybridMultilevel"/>
    <w:tmpl w:val="522CCC26"/>
    <w:lvl w:ilvl="0" w:tplc="61F21432">
      <w:start w:val="1"/>
      <w:numFmt w:val="bullet"/>
      <w:lvlText w:val="•"/>
      <w:lvlJc w:val="left"/>
      <w:pPr>
        <w:tabs>
          <w:tab w:val="num" w:pos="720"/>
        </w:tabs>
        <w:ind w:left="720" w:hanging="360"/>
      </w:pPr>
      <w:rPr>
        <w:rFonts w:ascii="Arial" w:hAnsi="Arial" w:hint="default"/>
      </w:rPr>
    </w:lvl>
    <w:lvl w:ilvl="1" w:tplc="FEDE0EDC">
      <w:numFmt w:val="bullet"/>
      <w:lvlText w:val="-"/>
      <w:lvlJc w:val="left"/>
      <w:pPr>
        <w:tabs>
          <w:tab w:val="num" w:pos="1440"/>
        </w:tabs>
        <w:ind w:left="1440" w:hanging="360"/>
      </w:pPr>
      <w:rPr>
        <w:rFonts w:ascii="Calibri Light" w:hAnsi="Calibri Light" w:hint="default"/>
      </w:rPr>
    </w:lvl>
    <w:lvl w:ilvl="2" w:tplc="6B82B4AA" w:tentative="1">
      <w:start w:val="1"/>
      <w:numFmt w:val="bullet"/>
      <w:lvlText w:val="•"/>
      <w:lvlJc w:val="left"/>
      <w:pPr>
        <w:tabs>
          <w:tab w:val="num" w:pos="2160"/>
        </w:tabs>
        <w:ind w:left="2160" w:hanging="360"/>
      </w:pPr>
      <w:rPr>
        <w:rFonts w:ascii="Arial" w:hAnsi="Arial" w:hint="default"/>
      </w:rPr>
    </w:lvl>
    <w:lvl w:ilvl="3" w:tplc="7C94BEB8" w:tentative="1">
      <w:start w:val="1"/>
      <w:numFmt w:val="bullet"/>
      <w:lvlText w:val="•"/>
      <w:lvlJc w:val="left"/>
      <w:pPr>
        <w:tabs>
          <w:tab w:val="num" w:pos="2880"/>
        </w:tabs>
        <w:ind w:left="2880" w:hanging="360"/>
      </w:pPr>
      <w:rPr>
        <w:rFonts w:ascii="Arial" w:hAnsi="Arial" w:hint="default"/>
      </w:rPr>
    </w:lvl>
    <w:lvl w:ilvl="4" w:tplc="232A54F0" w:tentative="1">
      <w:start w:val="1"/>
      <w:numFmt w:val="bullet"/>
      <w:lvlText w:val="•"/>
      <w:lvlJc w:val="left"/>
      <w:pPr>
        <w:tabs>
          <w:tab w:val="num" w:pos="3600"/>
        </w:tabs>
        <w:ind w:left="3600" w:hanging="360"/>
      </w:pPr>
      <w:rPr>
        <w:rFonts w:ascii="Arial" w:hAnsi="Arial" w:hint="default"/>
      </w:rPr>
    </w:lvl>
    <w:lvl w:ilvl="5" w:tplc="FD44A340" w:tentative="1">
      <w:start w:val="1"/>
      <w:numFmt w:val="bullet"/>
      <w:lvlText w:val="•"/>
      <w:lvlJc w:val="left"/>
      <w:pPr>
        <w:tabs>
          <w:tab w:val="num" w:pos="4320"/>
        </w:tabs>
        <w:ind w:left="4320" w:hanging="360"/>
      </w:pPr>
      <w:rPr>
        <w:rFonts w:ascii="Arial" w:hAnsi="Arial" w:hint="default"/>
      </w:rPr>
    </w:lvl>
    <w:lvl w:ilvl="6" w:tplc="7224718C" w:tentative="1">
      <w:start w:val="1"/>
      <w:numFmt w:val="bullet"/>
      <w:lvlText w:val="•"/>
      <w:lvlJc w:val="left"/>
      <w:pPr>
        <w:tabs>
          <w:tab w:val="num" w:pos="5040"/>
        </w:tabs>
        <w:ind w:left="5040" w:hanging="360"/>
      </w:pPr>
      <w:rPr>
        <w:rFonts w:ascii="Arial" w:hAnsi="Arial" w:hint="default"/>
      </w:rPr>
    </w:lvl>
    <w:lvl w:ilvl="7" w:tplc="9ED60FDA" w:tentative="1">
      <w:start w:val="1"/>
      <w:numFmt w:val="bullet"/>
      <w:lvlText w:val="•"/>
      <w:lvlJc w:val="left"/>
      <w:pPr>
        <w:tabs>
          <w:tab w:val="num" w:pos="5760"/>
        </w:tabs>
        <w:ind w:left="5760" w:hanging="360"/>
      </w:pPr>
      <w:rPr>
        <w:rFonts w:ascii="Arial" w:hAnsi="Arial" w:hint="default"/>
      </w:rPr>
    </w:lvl>
    <w:lvl w:ilvl="8" w:tplc="6C8CD312"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1DB56C9D"/>
    <w:multiLevelType w:val="hybridMultilevel"/>
    <w:tmpl w:val="44B40582"/>
    <w:lvl w:ilvl="0" w:tplc="C3D2DE10">
      <w:start w:val="1"/>
      <w:numFmt w:val="bullet"/>
      <w:lvlText w:val="•"/>
      <w:lvlJc w:val="left"/>
      <w:pPr>
        <w:tabs>
          <w:tab w:val="num" w:pos="720"/>
        </w:tabs>
        <w:ind w:left="720" w:hanging="360"/>
      </w:pPr>
      <w:rPr>
        <w:rFonts w:ascii="Arial" w:hAnsi="Arial" w:hint="default"/>
      </w:rPr>
    </w:lvl>
    <w:lvl w:ilvl="1" w:tplc="9FD66E0A" w:tentative="1">
      <w:start w:val="1"/>
      <w:numFmt w:val="bullet"/>
      <w:lvlText w:val="•"/>
      <w:lvlJc w:val="left"/>
      <w:pPr>
        <w:tabs>
          <w:tab w:val="num" w:pos="1440"/>
        </w:tabs>
        <w:ind w:left="1440" w:hanging="360"/>
      </w:pPr>
      <w:rPr>
        <w:rFonts w:ascii="Arial" w:hAnsi="Arial" w:hint="default"/>
      </w:rPr>
    </w:lvl>
    <w:lvl w:ilvl="2" w:tplc="CF7A18B2" w:tentative="1">
      <w:start w:val="1"/>
      <w:numFmt w:val="bullet"/>
      <w:lvlText w:val="•"/>
      <w:lvlJc w:val="left"/>
      <w:pPr>
        <w:tabs>
          <w:tab w:val="num" w:pos="2160"/>
        </w:tabs>
        <w:ind w:left="2160" w:hanging="360"/>
      </w:pPr>
      <w:rPr>
        <w:rFonts w:ascii="Arial" w:hAnsi="Arial" w:hint="default"/>
      </w:rPr>
    </w:lvl>
    <w:lvl w:ilvl="3" w:tplc="E668B82C" w:tentative="1">
      <w:start w:val="1"/>
      <w:numFmt w:val="bullet"/>
      <w:lvlText w:val="•"/>
      <w:lvlJc w:val="left"/>
      <w:pPr>
        <w:tabs>
          <w:tab w:val="num" w:pos="2880"/>
        </w:tabs>
        <w:ind w:left="2880" w:hanging="360"/>
      </w:pPr>
      <w:rPr>
        <w:rFonts w:ascii="Arial" w:hAnsi="Arial" w:hint="default"/>
      </w:rPr>
    </w:lvl>
    <w:lvl w:ilvl="4" w:tplc="084A511A" w:tentative="1">
      <w:start w:val="1"/>
      <w:numFmt w:val="bullet"/>
      <w:lvlText w:val="•"/>
      <w:lvlJc w:val="left"/>
      <w:pPr>
        <w:tabs>
          <w:tab w:val="num" w:pos="3600"/>
        </w:tabs>
        <w:ind w:left="3600" w:hanging="360"/>
      </w:pPr>
      <w:rPr>
        <w:rFonts w:ascii="Arial" w:hAnsi="Arial" w:hint="default"/>
      </w:rPr>
    </w:lvl>
    <w:lvl w:ilvl="5" w:tplc="BFB65D02" w:tentative="1">
      <w:start w:val="1"/>
      <w:numFmt w:val="bullet"/>
      <w:lvlText w:val="•"/>
      <w:lvlJc w:val="left"/>
      <w:pPr>
        <w:tabs>
          <w:tab w:val="num" w:pos="4320"/>
        </w:tabs>
        <w:ind w:left="4320" w:hanging="360"/>
      </w:pPr>
      <w:rPr>
        <w:rFonts w:ascii="Arial" w:hAnsi="Arial" w:hint="default"/>
      </w:rPr>
    </w:lvl>
    <w:lvl w:ilvl="6" w:tplc="87AE98A6" w:tentative="1">
      <w:start w:val="1"/>
      <w:numFmt w:val="bullet"/>
      <w:lvlText w:val="•"/>
      <w:lvlJc w:val="left"/>
      <w:pPr>
        <w:tabs>
          <w:tab w:val="num" w:pos="5040"/>
        </w:tabs>
        <w:ind w:left="5040" w:hanging="360"/>
      </w:pPr>
      <w:rPr>
        <w:rFonts w:ascii="Arial" w:hAnsi="Arial" w:hint="default"/>
      </w:rPr>
    </w:lvl>
    <w:lvl w:ilvl="7" w:tplc="AC6AD534" w:tentative="1">
      <w:start w:val="1"/>
      <w:numFmt w:val="bullet"/>
      <w:lvlText w:val="•"/>
      <w:lvlJc w:val="left"/>
      <w:pPr>
        <w:tabs>
          <w:tab w:val="num" w:pos="5760"/>
        </w:tabs>
        <w:ind w:left="5760" w:hanging="360"/>
      </w:pPr>
      <w:rPr>
        <w:rFonts w:ascii="Arial" w:hAnsi="Arial" w:hint="default"/>
      </w:rPr>
    </w:lvl>
    <w:lvl w:ilvl="8" w:tplc="AF5496C2"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1EE86BD5"/>
    <w:multiLevelType w:val="hybridMultilevel"/>
    <w:tmpl w:val="3232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F1825D0"/>
    <w:multiLevelType w:val="hybridMultilevel"/>
    <w:tmpl w:val="C2E8D98C"/>
    <w:lvl w:ilvl="0" w:tplc="7EE0FEF6">
      <w:start w:val="1"/>
      <w:numFmt w:val="decimal"/>
      <w:lvlText w:val="%1."/>
      <w:lvlJc w:val="left"/>
      <w:pPr>
        <w:tabs>
          <w:tab w:val="num" w:pos="720"/>
        </w:tabs>
        <w:ind w:left="720" w:hanging="360"/>
      </w:pPr>
    </w:lvl>
    <w:lvl w:ilvl="1" w:tplc="EF843EB8" w:tentative="1">
      <w:start w:val="1"/>
      <w:numFmt w:val="decimal"/>
      <w:lvlText w:val="%2."/>
      <w:lvlJc w:val="left"/>
      <w:pPr>
        <w:tabs>
          <w:tab w:val="num" w:pos="1440"/>
        </w:tabs>
        <w:ind w:left="1440" w:hanging="360"/>
      </w:pPr>
    </w:lvl>
    <w:lvl w:ilvl="2" w:tplc="6660E390" w:tentative="1">
      <w:start w:val="1"/>
      <w:numFmt w:val="decimal"/>
      <w:lvlText w:val="%3."/>
      <w:lvlJc w:val="left"/>
      <w:pPr>
        <w:tabs>
          <w:tab w:val="num" w:pos="2160"/>
        </w:tabs>
        <w:ind w:left="2160" w:hanging="360"/>
      </w:pPr>
    </w:lvl>
    <w:lvl w:ilvl="3" w:tplc="8D5A59F2" w:tentative="1">
      <w:start w:val="1"/>
      <w:numFmt w:val="decimal"/>
      <w:lvlText w:val="%4."/>
      <w:lvlJc w:val="left"/>
      <w:pPr>
        <w:tabs>
          <w:tab w:val="num" w:pos="2880"/>
        </w:tabs>
        <w:ind w:left="2880" w:hanging="360"/>
      </w:pPr>
    </w:lvl>
    <w:lvl w:ilvl="4" w:tplc="2BE696B6" w:tentative="1">
      <w:start w:val="1"/>
      <w:numFmt w:val="decimal"/>
      <w:lvlText w:val="%5."/>
      <w:lvlJc w:val="left"/>
      <w:pPr>
        <w:tabs>
          <w:tab w:val="num" w:pos="3600"/>
        </w:tabs>
        <w:ind w:left="3600" w:hanging="360"/>
      </w:pPr>
    </w:lvl>
    <w:lvl w:ilvl="5" w:tplc="6A7E038E" w:tentative="1">
      <w:start w:val="1"/>
      <w:numFmt w:val="decimal"/>
      <w:lvlText w:val="%6."/>
      <w:lvlJc w:val="left"/>
      <w:pPr>
        <w:tabs>
          <w:tab w:val="num" w:pos="4320"/>
        </w:tabs>
        <w:ind w:left="4320" w:hanging="360"/>
      </w:pPr>
    </w:lvl>
    <w:lvl w:ilvl="6" w:tplc="C152DBCE" w:tentative="1">
      <w:start w:val="1"/>
      <w:numFmt w:val="decimal"/>
      <w:lvlText w:val="%7."/>
      <w:lvlJc w:val="left"/>
      <w:pPr>
        <w:tabs>
          <w:tab w:val="num" w:pos="5040"/>
        </w:tabs>
        <w:ind w:left="5040" w:hanging="360"/>
      </w:pPr>
    </w:lvl>
    <w:lvl w:ilvl="7" w:tplc="EDAEB6F8" w:tentative="1">
      <w:start w:val="1"/>
      <w:numFmt w:val="decimal"/>
      <w:lvlText w:val="%8."/>
      <w:lvlJc w:val="left"/>
      <w:pPr>
        <w:tabs>
          <w:tab w:val="num" w:pos="5760"/>
        </w:tabs>
        <w:ind w:left="5760" w:hanging="360"/>
      </w:pPr>
    </w:lvl>
    <w:lvl w:ilvl="8" w:tplc="BAB68A3A" w:tentative="1">
      <w:start w:val="1"/>
      <w:numFmt w:val="decimal"/>
      <w:lvlText w:val="%9."/>
      <w:lvlJc w:val="left"/>
      <w:pPr>
        <w:tabs>
          <w:tab w:val="num" w:pos="6480"/>
        </w:tabs>
        <w:ind w:left="6480" w:hanging="360"/>
      </w:pPr>
    </w:lvl>
  </w:abstractNum>
  <w:abstractNum w:abstractNumId="52" w15:restartNumberingAfterBreak="0">
    <w:nsid w:val="1F397C6A"/>
    <w:multiLevelType w:val="hybridMultilevel"/>
    <w:tmpl w:val="74EC2766"/>
    <w:lvl w:ilvl="0" w:tplc="BCC8C5FC">
      <w:start w:val="1"/>
      <w:numFmt w:val="bullet"/>
      <w:lvlText w:val="•"/>
      <w:lvlJc w:val="left"/>
      <w:pPr>
        <w:tabs>
          <w:tab w:val="num" w:pos="720"/>
        </w:tabs>
        <w:ind w:left="720" w:hanging="360"/>
      </w:pPr>
      <w:rPr>
        <w:rFonts w:ascii="Arial" w:hAnsi="Arial" w:hint="default"/>
      </w:rPr>
    </w:lvl>
    <w:lvl w:ilvl="1" w:tplc="12A488F8" w:tentative="1">
      <w:start w:val="1"/>
      <w:numFmt w:val="bullet"/>
      <w:lvlText w:val="•"/>
      <w:lvlJc w:val="left"/>
      <w:pPr>
        <w:tabs>
          <w:tab w:val="num" w:pos="1440"/>
        </w:tabs>
        <w:ind w:left="1440" w:hanging="360"/>
      </w:pPr>
      <w:rPr>
        <w:rFonts w:ascii="Arial" w:hAnsi="Arial" w:hint="default"/>
      </w:rPr>
    </w:lvl>
    <w:lvl w:ilvl="2" w:tplc="32B828D6" w:tentative="1">
      <w:start w:val="1"/>
      <w:numFmt w:val="bullet"/>
      <w:lvlText w:val="•"/>
      <w:lvlJc w:val="left"/>
      <w:pPr>
        <w:tabs>
          <w:tab w:val="num" w:pos="2160"/>
        </w:tabs>
        <w:ind w:left="2160" w:hanging="360"/>
      </w:pPr>
      <w:rPr>
        <w:rFonts w:ascii="Arial" w:hAnsi="Arial" w:hint="default"/>
      </w:rPr>
    </w:lvl>
    <w:lvl w:ilvl="3" w:tplc="FC4821A8" w:tentative="1">
      <w:start w:val="1"/>
      <w:numFmt w:val="bullet"/>
      <w:lvlText w:val="•"/>
      <w:lvlJc w:val="left"/>
      <w:pPr>
        <w:tabs>
          <w:tab w:val="num" w:pos="2880"/>
        </w:tabs>
        <w:ind w:left="2880" w:hanging="360"/>
      </w:pPr>
      <w:rPr>
        <w:rFonts w:ascii="Arial" w:hAnsi="Arial" w:hint="default"/>
      </w:rPr>
    </w:lvl>
    <w:lvl w:ilvl="4" w:tplc="93327B9E" w:tentative="1">
      <w:start w:val="1"/>
      <w:numFmt w:val="bullet"/>
      <w:lvlText w:val="•"/>
      <w:lvlJc w:val="left"/>
      <w:pPr>
        <w:tabs>
          <w:tab w:val="num" w:pos="3600"/>
        </w:tabs>
        <w:ind w:left="3600" w:hanging="360"/>
      </w:pPr>
      <w:rPr>
        <w:rFonts w:ascii="Arial" w:hAnsi="Arial" w:hint="default"/>
      </w:rPr>
    </w:lvl>
    <w:lvl w:ilvl="5" w:tplc="D2EEA466" w:tentative="1">
      <w:start w:val="1"/>
      <w:numFmt w:val="bullet"/>
      <w:lvlText w:val="•"/>
      <w:lvlJc w:val="left"/>
      <w:pPr>
        <w:tabs>
          <w:tab w:val="num" w:pos="4320"/>
        </w:tabs>
        <w:ind w:left="4320" w:hanging="360"/>
      </w:pPr>
      <w:rPr>
        <w:rFonts w:ascii="Arial" w:hAnsi="Arial" w:hint="default"/>
      </w:rPr>
    </w:lvl>
    <w:lvl w:ilvl="6" w:tplc="537E969A" w:tentative="1">
      <w:start w:val="1"/>
      <w:numFmt w:val="bullet"/>
      <w:lvlText w:val="•"/>
      <w:lvlJc w:val="left"/>
      <w:pPr>
        <w:tabs>
          <w:tab w:val="num" w:pos="5040"/>
        </w:tabs>
        <w:ind w:left="5040" w:hanging="360"/>
      </w:pPr>
      <w:rPr>
        <w:rFonts w:ascii="Arial" w:hAnsi="Arial" w:hint="default"/>
      </w:rPr>
    </w:lvl>
    <w:lvl w:ilvl="7" w:tplc="19FAD0C0" w:tentative="1">
      <w:start w:val="1"/>
      <w:numFmt w:val="bullet"/>
      <w:lvlText w:val="•"/>
      <w:lvlJc w:val="left"/>
      <w:pPr>
        <w:tabs>
          <w:tab w:val="num" w:pos="5760"/>
        </w:tabs>
        <w:ind w:left="5760" w:hanging="360"/>
      </w:pPr>
      <w:rPr>
        <w:rFonts w:ascii="Arial" w:hAnsi="Arial" w:hint="default"/>
      </w:rPr>
    </w:lvl>
    <w:lvl w:ilvl="8" w:tplc="002E3BF2"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1F42652B"/>
    <w:multiLevelType w:val="hybridMultilevel"/>
    <w:tmpl w:val="C57CC6DC"/>
    <w:lvl w:ilvl="0" w:tplc="99F827CC">
      <w:start w:val="1"/>
      <w:numFmt w:val="bullet"/>
      <w:lvlText w:val="•"/>
      <w:lvlJc w:val="left"/>
      <w:pPr>
        <w:tabs>
          <w:tab w:val="num" w:pos="720"/>
        </w:tabs>
        <w:ind w:left="720" w:hanging="360"/>
      </w:pPr>
      <w:rPr>
        <w:rFonts w:ascii="Arial" w:hAnsi="Arial" w:hint="default"/>
      </w:rPr>
    </w:lvl>
    <w:lvl w:ilvl="1" w:tplc="1FA2DA2C" w:tentative="1">
      <w:start w:val="1"/>
      <w:numFmt w:val="bullet"/>
      <w:lvlText w:val="•"/>
      <w:lvlJc w:val="left"/>
      <w:pPr>
        <w:tabs>
          <w:tab w:val="num" w:pos="1440"/>
        </w:tabs>
        <w:ind w:left="1440" w:hanging="360"/>
      </w:pPr>
      <w:rPr>
        <w:rFonts w:ascii="Arial" w:hAnsi="Arial" w:hint="default"/>
      </w:rPr>
    </w:lvl>
    <w:lvl w:ilvl="2" w:tplc="7DCA3878" w:tentative="1">
      <w:start w:val="1"/>
      <w:numFmt w:val="bullet"/>
      <w:lvlText w:val="•"/>
      <w:lvlJc w:val="left"/>
      <w:pPr>
        <w:tabs>
          <w:tab w:val="num" w:pos="2160"/>
        </w:tabs>
        <w:ind w:left="2160" w:hanging="360"/>
      </w:pPr>
      <w:rPr>
        <w:rFonts w:ascii="Arial" w:hAnsi="Arial" w:hint="default"/>
      </w:rPr>
    </w:lvl>
    <w:lvl w:ilvl="3" w:tplc="C9AA12C6" w:tentative="1">
      <w:start w:val="1"/>
      <w:numFmt w:val="bullet"/>
      <w:lvlText w:val="•"/>
      <w:lvlJc w:val="left"/>
      <w:pPr>
        <w:tabs>
          <w:tab w:val="num" w:pos="2880"/>
        </w:tabs>
        <w:ind w:left="2880" w:hanging="360"/>
      </w:pPr>
      <w:rPr>
        <w:rFonts w:ascii="Arial" w:hAnsi="Arial" w:hint="default"/>
      </w:rPr>
    </w:lvl>
    <w:lvl w:ilvl="4" w:tplc="797E75FE" w:tentative="1">
      <w:start w:val="1"/>
      <w:numFmt w:val="bullet"/>
      <w:lvlText w:val="•"/>
      <w:lvlJc w:val="left"/>
      <w:pPr>
        <w:tabs>
          <w:tab w:val="num" w:pos="3600"/>
        </w:tabs>
        <w:ind w:left="3600" w:hanging="360"/>
      </w:pPr>
      <w:rPr>
        <w:rFonts w:ascii="Arial" w:hAnsi="Arial" w:hint="default"/>
      </w:rPr>
    </w:lvl>
    <w:lvl w:ilvl="5" w:tplc="25FC7B56" w:tentative="1">
      <w:start w:val="1"/>
      <w:numFmt w:val="bullet"/>
      <w:lvlText w:val="•"/>
      <w:lvlJc w:val="left"/>
      <w:pPr>
        <w:tabs>
          <w:tab w:val="num" w:pos="4320"/>
        </w:tabs>
        <w:ind w:left="4320" w:hanging="360"/>
      </w:pPr>
      <w:rPr>
        <w:rFonts w:ascii="Arial" w:hAnsi="Arial" w:hint="default"/>
      </w:rPr>
    </w:lvl>
    <w:lvl w:ilvl="6" w:tplc="19985062" w:tentative="1">
      <w:start w:val="1"/>
      <w:numFmt w:val="bullet"/>
      <w:lvlText w:val="•"/>
      <w:lvlJc w:val="left"/>
      <w:pPr>
        <w:tabs>
          <w:tab w:val="num" w:pos="5040"/>
        </w:tabs>
        <w:ind w:left="5040" w:hanging="360"/>
      </w:pPr>
      <w:rPr>
        <w:rFonts w:ascii="Arial" w:hAnsi="Arial" w:hint="default"/>
      </w:rPr>
    </w:lvl>
    <w:lvl w:ilvl="7" w:tplc="54DCE512" w:tentative="1">
      <w:start w:val="1"/>
      <w:numFmt w:val="bullet"/>
      <w:lvlText w:val="•"/>
      <w:lvlJc w:val="left"/>
      <w:pPr>
        <w:tabs>
          <w:tab w:val="num" w:pos="5760"/>
        </w:tabs>
        <w:ind w:left="5760" w:hanging="360"/>
      </w:pPr>
      <w:rPr>
        <w:rFonts w:ascii="Arial" w:hAnsi="Arial" w:hint="default"/>
      </w:rPr>
    </w:lvl>
    <w:lvl w:ilvl="8" w:tplc="63CA9C04"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1F861C0F"/>
    <w:multiLevelType w:val="hybridMultilevel"/>
    <w:tmpl w:val="5F0234D2"/>
    <w:lvl w:ilvl="0" w:tplc="CE727026">
      <w:start w:val="1"/>
      <w:numFmt w:val="bullet"/>
      <w:lvlText w:val="•"/>
      <w:lvlJc w:val="left"/>
      <w:pPr>
        <w:tabs>
          <w:tab w:val="num" w:pos="720"/>
        </w:tabs>
        <w:ind w:left="720" w:hanging="360"/>
      </w:pPr>
      <w:rPr>
        <w:rFonts w:ascii="Arial" w:hAnsi="Arial" w:hint="default"/>
      </w:rPr>
    </w:lvl>
    <w:lvl w:ilvl="1" w:tplc="DA7C6480" w:tentative="1">
      <w:start w:val="1"/>
      <w:numFmt w:val="bullet"/>
      <w:lvlText w:val="•"/>
      <w:lvlJc w:val="left"/>
      <w:pPr>
        <w:tabs>
          <w:tab w:val="num" w:pos="1440"/>
        </w:tabs>
        <w:ind w:left="1440" w:hanging="360"/>
      </w:pPr>
      <w:rPr>
        <w:rFonts w:ascii="Arial" w:hAnsi="Arial" w:hint="default"/>
      </w:rPr>
    </w:lvl>
    <w:lvl w:ilvl="2" w:tplc="FA40F166" w:tentative="1">
      <w:start w:val="1"/>
      <w:numFmt w:val="bullet"/>
      <w:lvlText w:val="•"/>
      <w:lvlJc w:val="left"/>
      <w:pPr>
        <w:tabs>
          <w:tab w:val="num" w:pos="2160"/>
        </w:tabs>
        <w:ind w:left="2160" w:hanging="360"/>
      </w:pPr>
      <w:rPr>
        <w:rFonts w:ascii="Arial" w:hAnsi="Arial" w:hint="default"/>
      </w:rPr>
    </w:lvl>
    <w:lvl w:ilvl="3" w:tplc="6A66380C" w:tentative="1">
      <w:start w:val="1"/>
      <w:numFmt w:val="bullet"/>
      <w:lvlText w:val="•"/>
      <w:lvlJc w:val="left"/>
      <w:pPr>
        <w:tabs>
          <w:tab w:val="num" w:pos="2880"/>
        </w:tabs>
        <w:ind w:left="2880" w:hanging="360"/>
      </w:pPr>
      <w:rPr>
        <w:rFonts w:ascii="Arial" w:hAnsi="Arial" w:hint="default"/>
      </w:rPr>
    </w:lvl>
    <w:lvl w:ilvl="4" w:tplc="B6440792" w:tentative="1">
      <w:start w:val="1"/>
      <w:numFmt w:val="bullet"/>
      <w:lvlText w:val="•"/>
      <w:lvlJc w:val="left"/>
      <w:pPr>
        <w:tabs>
          <w:tab w:val="num" w:pos="3600"/>
        </w:tabs>
        <w:ind w:left="3600" w:hanging="360"/>
      </w:pPr>
      <w:rPr>
        <w:rFonts w:ascii="Arial" w:hAnsi="Arial" w:hint="default"/>
      </w:rPr>
    </w:lvl>
    <w:lvl w:ilvl="5" w:tplc="ABBE3C62" w:tentative="1">
      <w:start w:val="1"/>
      <w:numFmt w:val="bullet"/>
      <w:lvlText w:val="•"/>
      <w:lvlJc w:val="left"/>
      <w:pPr>
        <w:tabs>
          <w:tab w:val="num" w:pos="4320"/>
        </w:tabs>
        <w:ind w:left="4320" w:hanging="360"/>
      </w:pPr>
      <w:rPr>
        <w:rFonts w:ascii="Arial" w:hAnsi="Arial" w:hint="default"/>
      </w:rPr>
    </w:lvl>
    <w:lvl w:ilvl="6" w:tplc="C596C384" w:tentative="1">
      <w:start w:val="1"/>
      <w:numFmt w:val="bullet"/>
      <w:lvlText w:val="•"/>
      <w:lvlJc w:val="left"/>
      <w:pPr>
        <w:tabs>
          <w:tab w:val="num" w:pos="5040"/>
        </w:tabs>
        <w:ind w:left="5040" w:hanging="360"/>
      </w:pPr>
      <w:rPr>
        <w:rFonts w:ascii="Arial" w:hAnsi="Arial" w:hint="default"/>
      </w:rPr>
    </w:lvl>
    <w:lvl w:ilvl="7" w:tplc="2DD232A6" w:tentative="1">
      <w:start w:val="1"/>
      <w:numFmt w:val="bullet"/>
      <w:lvlText w:val="•"/>
      <w:lvlJc w:val="left"/>
      <w:pPr>
        <w:tabs>
          <w:tab w:val="num" w:pos="5760"/>
        </w:tabs>
        <w:ind w:left="5760" w:hanging="360"/>
      </w:pPr>
      <w:rPr>
        <w:rFonts w:ascii="Arial" w:hAnsi="Arial" w:hint="default"/>
      </w:rPr>
    </w:lvl>
    <w:lvl w:ilvl="8" w:tplc="7A64F56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205062C3"/>
    <w:multiLevelType w:val="hybridMultilevel"/>
    <w:tmpl w:val="1EB800A8"/>
    <w:lvl w:ilvl="0" w:tplc="ABC4FACA">
      <w:start w:val="1"/>
      <w:numFmt w:val="bullet"/>
      <w:lvlText w:val="•"/>
      <w:lvlJc w:val="left"/>
      <w:pPr>
        <w:tabs>
          <w:tab w:val="num" w:pos="720"/>
        </w:tabs>
        <w:ind w:left="720" w:hanging="360"/>
      </w:pPr>
      <w:rPr>
        <w:rFonts w:ascii="Arial" w:hAnsi="Arial" w:hint="default"/>
      </w:rPr>
    </w:lvl>
    <w:lvl w:ilvl="1" w:tplc="CFCC7C4E" w:tentative="1">
      <w:start w:val="1"/>
      <w:numFmt w:val="bullet"/>
      <w:lvlText w:val="•"/>
      <w:lvlJc w:val="left"/>
      <w:pPr>
        <w:tabs>
          <w:tab w:val="num" w:pos="1440"/>
        </w:tabs>
        <w:ind w:left="1440" w:hanging="360"/>
      </w:pPr>
      <w:rPr>
        <w:rFonts w:ascii="Arial" w:hAnsi="Arial" w:hint="default"/>
      </w:rPr>
    </w:lvl>
    <w:lvl w:ilvl="2" w:tplc="4760A59A" w:tentative="1">
      <w:start w:val="1"/>
      <w:numFmt w:val="bullet"/>
      <w:lvlText w:val="•"/>
      <w:lvlJc w:val="left"/>
      <w:pPr>
        <w:tabs>
          <w:tab w:val="num" w:pos="2160"/>
        </w:tabs>
        <w:ind w:left="2160" w:hanging="360"/>
      </w:pPr>
      <w:rPr>
        <w:rFonts w:ascii="Arial" w:hAnsi="Arial" w:hint="default"/>
      </w:rPr>
    </w:lvl>
    <w:lvl w:ilvl="3" w:tplc="9A345B72" w:tentative="1">
      <w:start w:val="1"/>
      <w:numFmt w:val="bullet"/>
      <w:lvlText w:val="•"/>
      <w:lvlJc w:val="left"/>
      <w:pPr>
        <w:tabs>
          <w:tab w:val="num" w:pos="2880"/>
        </w:tabs>
        <w:ind w:left="2880" w:hanging="360"/>
      </w:pPr>
      <w:rPr>
        <w:rFonts w:ascii="Arial" w:hAnsi="Arial" w:hint="default"/>
      </w:rPr>
    </w:lvl>
    <w:lvl w:ilvl="4" w:tplc="8208FC7E" w:tentative="1">
      <w:start w:val="1"/>
      <w:numFmt w:val="bullet"/>
      <w:lvlText w:val="•"/>
      <w:lvlJc w:val="left"/>
      <w:pPr>
        <w:tabs>
          <w:tab w:val="num" w:pos="3600"/>
        </w:tabs>
        <w:ind w:left="3600" w:hanging="360"/>
      </w:pPr>
      <w:rPr>
        <w:rFonts w:ascii="Arial" w:hAnsi="Arial" w:hint="default"/>
      </w:rPr>
    </w:lvl>
    <w:lvl w:ilvl="5" w:tplc="FB5CBC04" w:tentative="1">
      <w:start w:val="1"/>
      <w:numFmt w:val="bullet"/>
      <w:lvlText w:val="•"/>
      <w:lvlJc w:val="left"/>
      <w:pPr>
        <w:tabs>
          <w:tab w:val="num" w:pos="4320"/>
        </w:tabs>
        <w:ind w:left="4320" w:hanging="360"/>
      </w:pPr>
      <w:rPr>
        <w:rFonts w:ascii="Arial" w:hAnsi="Arial" w:hint="default"/>
      </w:rPr>
    </w:lvl>
    <w:lvl w:ilvl="6" w:tplc="70A848A4" w:tentative="1">
      <w:start w:val="1"/>
      <w:numFmt w:val="bullet"/>
      <w:lvlText w:val="•"/>
      <w:lvlJc w:val="left"/>
      <w:pPr>
        <w:tabs>
          <w:tab w:val="num" w:pos="5040"/>
        </w:tabs>
        <w:ind w:left="5040" w:hanging="360"/>
      </w:pPr>
      <w:rPr>
        <w:rFonts w:ascii="Arial" w:hAnsi="Arial" w:hint="default"/>
      </w:rPr>
    </w:lvl>
    <w:lvl w:ilvl="7" w:tplc="494C65AA" w:tentative="1">
      <w:start w:val="1"/>
      <w:numFmt w:val="bullet"/>
      <w:lvlText w:val="•"/>
      <w:lvlJc w:val="left"/>
      <w:pPr>
        <w:tabs>
          <w:tab w:val="num" w:pos="5760"/>
        </w:tabs>
        <w:ind w:left="5760" w:hanging="360"/>
      </w:pPr>
      <w:rPr>
        <w:rFonts w:ascii="Arial" w:hAnsi="Arial" w:hint="default"/>
      </w:rPr>
    </w:lvl>
    <w:lvl w:ilvl="8" w:tplc="98CC5F5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206A3ECB"/>
    <w:multiLevelType w:val="hybridMultilevel"/>
    <w:tmpl w:val="76948ECE"/>
    <w:lvl w:ilvl="0" w:tplc="F4A4D578">
      <w:start w:val="1"/>
      <w:numFmt w:val="bullet"/>
      <w:lvlText w:val="•"/>
      <w:lvlJc w:val="left"/>
      <w:pPr>
        <w:tabs>
          <w:tab w:val="num" w:pos="720"/>
        </w:tabs>
        <w:ind w:left="720" w:hanging="360"/>
      </w:pPr>
      <w:rPr>
        <w:rFonts w:ascii="Arial" w:hAnsi="Arial" w:hint="default"/>
      </w:rPr>
    </w:lvl>
    <w:lvl w:ilvl="1" w:tplc="D4EA99CA" w:tentative="1">
      <w:start w:val="1"/>
      <w:numFmt w:val="bullet"/>
      <w:lvlText w:val="•"/>
      <w:lvlJc w:val="left"/>
      <w:pPr>
        <w:tabs>
          <w:tab w:val="num" w:pos="1440"/>
        </w:tabs>
        <w:ind w:left="1440" w:hanging="360"/>
      </w:pPr>
      <w:rPr>
        <w:rFonts w:ascii="Arial" w:hAnsi="Arial" w:hint="default"/>
      </w:rPr>
    </w:lvl>
    <w:lvl w:ilvl="2" w:tplc="87E4CFE0" w:tentative="1">
      <w:start w:val="1"/>
      <w:numFmt w:val="bullet"/>
      <w:lvlText w:val="•"/>
      <w:lvlJc w:val="left"/>
      <w:pPr>
        <w:tabs>
          <w:tab w:val="num" w:pos="2160"/>
        </w:tabs>
        <w:ind w:left="2160" w:hanging="360"/>
      </w:pPr>
      <w:rPr>
        <w:rFonts w:ascii="Arial" w:hAnsi="Arial" w:hint="default"/>
      </w:rPr>
    </w:lvl>
    <w:lvl w:ilvl="3" w:tplc="5A8869A6" w:tentative="1">
      <w:start w:val="1"/>
      <w:numFmt w:val="bullet"/>
      <w:lvlText w:val="•"/>
      <w:lvlJc w:val="left"/>
      <w:pPr>
        <w:tabs>
          <w:tab w:val="num" w:pos="2880"/>
        </w:tabs>
        <w:ind w:left="2880" w:hanging="360"/>
      </w:pPr>
      <w:rPr>
        <w:rFonts w:ascii="Arial" w:hAnsi="Arial" w:hint="default"/>
      </w:rPr>
    </w:lvl>
    <w:lvl w:ilvl="4" w:tplc="63DC8B4A" w:tentative="1">
      <w:start w:val="1"/>
      <w:numFmt w:val="bullet"/>
      <w:lvlText w:val="•"/>
      <w:lvlJc w:val="left"/>
      <w:pPr>
        <w:tabs>
          <w:tab w:val="num" w:pos="3600"/>
        </w:tabs>
        <w:ind w:left="3600" w:hanging="360"/>
      </w:pPr>
      <w:rPr>
        <w:rFonts w:ascii="Arial" w:hAnsi="Arial" w:hint="default"/>
      </w:rPr>
    </w:lvl>
    <w:lvl w:ilvl="5" w:tplc="FAAAEDF2" w:tentative="1">
      <w:start w:val="1"/>
      <w:numFmt w:val="bullet"/>
      <w:lvlText w:val="•"/>
      <w:lvlJc w:val="left"/>
      <w:pPr>
        <w:tabs>
          <w:tab w:val="num" w:pos="4320"/>
        </w:tabs>
        <w:ind w:left="4320" w:hanging="360"/>
      </w:pPr>
      <w:rPr>
        <w:rFonts w:ascii="Arial" w:hAnsi="Arial" w:hint="default"/>
      </w:rPr>
    </w:lvl>
    <w:lvl w:ilvl="6" w:tplc="0E7ABFC8" w:tentative="1">
      <w:start w:val="1"/>
      <w:numFmt w:val="bullet"/>
      <w:lvlText w:val="•"/>
      <w:lvlJc w:val="left"/>
      <w:pPr>
        <w:tabs>
          <w:tab w:val="num" w:pos="5040"/>
        </w:tabs>
        <w:ind w:left="5040" w:hanging="360"/>
      </w:pPr>
      <w:rPr>
        <w:rFonts w:ascii="Arial" w:hAnsi="Arial" w:hint="default"/>
      </w:rPr>
    </w:lvl>
    <w:lvl w:ilvl="7" w:tplc="16C2878C" w:tentative="1">
      <w:start w:val="1"/>
      <w:numFmt w:val="bullet"/>
      <w:lvlText w:val="•"/>
      <w:lvlJc w:val="left"/>
      <w:pPr>
        <w:tabs>
          <w:tab w:val="num" w:pos="5760"/>
        </w:tabs>
        <w:ind w:left="5760" w:hanging="360"/>
      </w:pPr>
      <w:rPr>
        <w:rFonts w:ascii="Arial" w:hAnsi="Arial" w:hint="default"/>
      </w:rPr>
    </w:lvl>
    <w:lvl w:ilvl="8" w:tplc="8376BF44"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22500EE6"/>
    <w:multiLevelType w:val="hybridMultilevel"/>
    <w:tmpl w:val="7D267868"/>
    <w:lvl w:ilvl="0" w:tplc="B86236E2">
      <w:start w:val="1"/>
      <w:numFmt w:val="bullet"/>
      <w:lvlText w:val="•"/>
      <w:lvlJc w:val="left"/>
      <w:pPr>
        <w:tabs>
          <w:tab w:val="num" w:pos="720"/>
        </w:tabs>
        <w:ind w:left="720" w:hanging="360"/>
      </w:pPr>
      <w:rPr>
        <w:rFonts w:ascii="Arial" w:hAnsi="Arial" w:hint="default"/>
      </w:rPr>
    </w:lvl>
    <w:lvl w:ilvl="1" w:tplc="E3CA7F2C" w:tentative="1">
      <w:start w:val="1"/>
      <w:numFmt w:val="bullet"/>
      <w:lvlText w:val="•"/>
      <w:lvlJc w:val="left"/>
      <w:pPr>
        <w:tabs>
          <w:tab w:val="num" w:pos="1440"/>
        </w:tabs>
        <w:ind w:left="1440" w:hanging="360"/>
      </w:pPr>
      <w:rPr>
        <w:rFonts w:ascii="Arial" w:hAnsi="Arial" w:hint="default"/>
      </w:rPr>
    </w:lvl>
    <w:lvl w:ilvl="2" w:tplc="5ED8DAD2" w:tentative="1">
      <w:start w:val="1"/>
      <w:numFmt w:val="bullet"/>
      <w:lvlText w:val="•"/>
      <w:lvlJc w:val="left"/>
      <w:pPr>
        <w:tabs>
          <w:tab w:val="num" w:pos="2160"/>
        </w:tabs>
        <w:ind w:left="2160" w:hanging="360"/>
      </w:pPr>
      <w:rPr>
        <w:rFonts w:ascii="Arial" w:hAnsi="Arial" w:hint="default"/>
      </w:rPr>
    </w:lvl>
    <w:lvl w:ilvl="3" w:tplc="23D616C6" w:tentative="1">
      <w:start w:val="1"/>
      <w:numFmt w:val="bullet"/>
      <w:lvlText w:val="•"/>
      <w:lvlJc w:val="left"/>
      <w:pPr>
        <w:tabs>
          <w:tab w:val="num" w:pos="2880"/>
        </w:tabs>
        <w:ind w:left="2880" w:hanging="360"/>
      </w:pPr>
      <w:rPr>
        <w:rFonts w:ascii="Arial" w:hAnsi="Arial" w:hint="default"/>
      </w:rPr>
    </w:lvl>
    <w:lvl w:ilvl="4" w:tplc="1DF6AF56" w:tentative="1">
      <w:start w:val="1"/>
      <w:numFmt w:val="bullet"/>
      <w:lvlText w:val="•"/>
      <w:lvlJc w:val="left"/>
      <w:pPr>
        <w:tabs>
          <w:tab w:val="num" w:pos="3600"/>
        </w:tabs>
        <w:ind w:left="3600" w:hanging="360"/>
      </w:pPr>
      <w:rPr>
        <w:rFonts w:ascii="Arial" w:hAnsi="Arial" w:hint="default"/>
      </w:rPr>
    </w:lvl>
    <w:lvl w:ilvl="5" w:tplc="26F880B6" w:tentative="1">
      <w:start w:val="1"/>
      <w:numFmt w:val="bullet"/>
      <w:lvlText w:val="•"/>
      <w:lvlJc w:val="left"/>
      <w:pPr>
        <w:tabs>
          <w:tab w:val="num" w:pos="4320"/>
        </w:tabs>
        <w:ind w:left="4320" w:hanging="360"/>
      </w:pPr>
      <w:rPr>
        <w:rFonts w:ascii="Arial" w:hAnsi="Arial" w:hint="default"/>
      </w:rPr>
    </w:lvl>
    <w:lvl w:ilvl="6" w:tplc="2EC81F48" w:tentative="1">
      <w:start w:val="1"/>
      <w:numFmt w:val="bullet"/>
      <w:lvlText w:val="•"/>
      <w:lvlJc w:val="left"/>
      <w:pPr>
        <w:tabs>
          <w:tab w:val="num" w:pos="5040"/>
        </w:tabs>
        <w:ind w:left="5040" w:hanging="360"/>
      </w:pPr>
      <w:rPr>
        <w:rFonts w:ascii="Arial" w:hAnsi="Arial" w:hint="default"/>
      </w:rPr>
    </w:lvl>
    <w:lvl w:ilvl="7" w:tplc="6BE2547A" w:tentative="1">
      <w:start w:val="1"/>
      <w:numFmt w:val="bullet"/>
      <w:lvlText w:val="•"/>
      <w:lvlJc w:val="left"/>
      <w:pPr>
        <w:tabs>
          <w:tab w:val="num" w:pos="5760"/>
        </w:tabs>
        <w:ind w:left="5760" w:hanging="360"/>
      </w:pPr>
      <w:rPr>
        <w:rFonts w:ascii="Arial" w:hAnsi="Arial" w:hint="default"/>
      </w:rPr>
    </w:lvl>
    <w:lvl w:ilvl="8" w:tplc="4578680C"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3081BBE"/>
    <w:multiLevelType w:val="hybridMultilevel"/>
    <w:tmpl w:val="F2CC4242"/>
    <w:lvl w:ilvl="0" w:tplc="5BBEFF46">
      <w:start w:val="1"/>
      <w:numFmt w:val="bullet"/>
      <w:lvlText w:val="•"/>
      <w:lvlJc w:val="left"/>
      <w:pPr>
        <w:tabs>
          <w:tab w:val="num" w:pos="720"/>
        </w:tabs>
        <w:ind w:left="720" w:hanging="360"/>
      </w:pPr>
      <w:rPr>
        <w:rFonts w:ascii="Arial" w:hAnsi="Arial" w:hint="default"/>
      </w:rPr>
    </w:lvl>
    <w:lvl w:ilvl="1" w:tplc="E3DAB6F2" w:tentative="1">
      <w:start w:val="1"/>
      <w:numFmt w:val="bullet"/>
      <w:lvlText w:val="•"/>
      <w:lvlJc w:val="left"/>
      <w:pPr>
        <w:tabs>
          <w:tab w:val="num" w:pos="1440"/>
        </w:tabs>
        <w:ind w:left="1440" w:hanging="360"/>
      </w:pPr>
      <w:rPr>
        <w:rFonts w:ascii="Arial" w:hAnsi="Arial" w:hint="default"/>
      </w:rPr>
    </w:lvl>
    <w:lvl w:ilvl="2" w:tplc="E140D98C" w:tentative="1">
      <w:start w:val="1"/>
      <w:numFmt w:val="bullet"/>
      <w:lvlText w:val="•"/>
      <w:lvlJc w:val="left"/>
      <w:pPr>
        <w:tabs>
          <w:tab w:val="num" w:pos="2160"/>
        </w:tabs>
        <w:ind w:left="2160" w:hanging="360"/>
      </w:pPr>
      <w:rPr>
        <w:rFonts w:ascii="Arial" w:hAnsi="Arial" w:hint="default"/>
      </w:rPr>
    </w:lvl>
    <w:lvl w:ilvl="3" w:tplc="6D9EA240" w:tentative="1">
      <w:start w:val="1"/>
      <w:numFmt w:val="bullet"/>
      <w:lvlText w:val="•"/>
      <w:lvlJc w:val="left"/>
      <w:pPr>
        <w:tabs>
          <w:tab w:val="num" w:pos="2880"/>
        </w:tabs>
        <w:ind w:left="2880" w:hanging="360"/>
      </w:pPr>
      <w:rPr>
        <w:rFonts w:ascii="Arial" w:hAnsi="Arial" w:hint="default"/>
      </w:rPr>
    </w:lvl>
    <w:lvl w:ilvl="4" w:tplc="E18084F8" w:tentative="1">
      <w:start w:val="1"/>
      <w:numFmt w:val="bullet"/>
      <w:lvlText w:val="•"/>
      <w:lvlJc w:val="left"/>
      <w:pPr>
        <w:tabs>
          <w:tab w:val="num" w:pos="3600"/>
        </w:tabs>
        <w:ind w:left="3600" w:hanging="360"/>
      </w:pPr>
      <w:rPr>
        <w:rFonts w:ascii="Arial" w:hAnsi="Arial" w:hint="default"/>
      </w:rPr>
    </w:lvl>
    <w:lvl w:ilvl="5" w:tplc="C1149D7E" w:tentative="1">
      <w:start w:val="1"/>
      <w:numFmt w:val="bullet"/>
      <w:lvlText w:val="•"/>
      <w:lvlJc w:val="left"/>
      <w:pPr>
        <w:tabs>
          <w:tab w:val="num" w:pos="4320"/>
        </w:tabs>
        <w:ind w:left="4320" w:hanging="360"/>
      </w:pPr>
      <w:rPr>
        <w:rFonts w:ascii="Arial" w:hAnsi="Arial" w:hint="default"/>
      </w:rPr>
    </w:lvl>
    <w:lvl w:ilvl="6" w:tplc="6BC25816" w:tentative="1">
      <w:start w:val="1"/>
      <w:numFmt w:val="bullet"/>
      <w:lvlText w:val="•"/>
      <w:lvlJc w:val="left"/>
      <w:pPr>
        <w:tabs>
          <w:tab w:val="num" w:pos="5040"/>
        </w:tabs>
        <w:ind w:left="5040" w:hanging="360"/>
      </w:pPr>
      <w:rPr>
        <w:rFonts w:ascii="Arial" w:hAnsi="Arial" w:hint="default"/>
      </w:rPr>
    </w:lvl>
    <w:lvl w:ilvl="7" w:tplc="BBCC0822" w:tentative="1">
      <w:start w:val="1"/>
      <w:numFmt w:val="bullet"/>
      <w:lvlText w:val="•"/>
      <w:lvlJc w:val="left"/>
      <w:pPr>
        <w:tabs>
          <w:tab w:val="num" w:pos="5760"/>
        </w:tabs>
        <w:ind w:left="5760" w:hanging="360"/>
      </w:pPr>
      <w:rPr>
        <w:rFonts w:ascii="Arial" w:hAnsi="Arial" w:hint="default"/>
      </w:rPr>
    </w:lvl>
    <w:lvl w:ilvl="8" w:tplc="7D2C6052"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236E6B20"/>
    <w:multiLevelType w:val="hybridMultilevel"/>
    <w:tmpl w:val="F21CC220"/>
    <w:lvl w:ilvl="0" w:tplc="FE964A8E">
      <w:start w:val="1"/>
      <w:numFmt w:val="bullet"/>
      <w:lvlText w:val="•"/>
      <w:lvlJc w:val="left"/>
      <w:pPr>
        <w:tabs>
          <w:tab w:val="num" w:pos="720"/>
        </w:tabs>
        <w:ind w:left="720" w:hanging="360"/>
      </w:pPr>
      <w:rPr>
        <w:rFonts w:ascii="Arial" w:hAnsi="Arial" w:hint="default"/>
      </w:rPr>
    </w:lvl>
    <w:lvl w:ilvl="1" w:tplc="76E4ADC2">
      <w:numFmt w:val="bullet"/>
      <w:lvlText w:val="•"/>
      <w:lvlJc w:val="left"/>
      <w:pPr>
        <w:tabs>
          <w:tab w:val="num" w:pos="1440"/>
        </w:tabs>
        <w:ind w:left="1440" w:hanging="360"/>
      </w:pPr>
      <w:rPr>
        <w:rFonts w:ascii="Arial" w:hAnsi="Arial" w:hint="default"/>
      </w:rPr>
    </w:lvl>
    <w:lvl w:ilvl="2" w:tplc="8E04CB7E" w:tentative="1">
      <w:start w:val="1"/>
      <w:numFmt w:val="bullet"/>
      <w:lvlText w:val="•"/>
      <w:lvlJc w:val="left"/>
      <w:pPr>
        <w:tabs>
          <w:tab w:val="num" w:pos="2160"/>
        </w:tabs>
        <w:ind w:left="2160" w:hanging="360"/>
      </w:pPr>
      <w:rPr>
        <w:rFonts w:ascii="Arial" w:hAnsi="Arial" w:hint="default"/>
      </w:rPr>
    </w:lvl>
    <w:lvl w:ilvl="3" w:tplc="5D7CC7C2" w:tentative="1">
      <w:start w:val="1"/>
      <w:numFmt w:val="bullet"/>
      <w:lvlText w:val="•"/>
      <w:lvlJc w:val="left"/>
      <w:pPr>
        <w:tabs>
          <w:tab w:val="num" w:pos="2880"/>
        </w:tabs>
        <w:ind w:left="2880" w:hanging="360"/>
      </w:pPr>
      <w:rPr>
        <w:rFonts w:ascii="Arial" w:hAnsi="Arial" w:hint="default"/>
      </w:rPr>
    </w:lvl>
    <w:lvl w:ilvl="4" w:tplc="0AAE1BEA" w:tentative="1">
      <w:start w:val="1"/>
      <w:numFmt w:val="bullet"/>
      <w:lvlText w:val="•"/>
      <w:lvlJc w:val="left"/>
      <w:pPr>
        <w:tabs>
          <w:tab w:val="num" w:pos="3600"/>
        </w:tabs>
        <w:ind w:left="3600" w:hanging="360"/>
      </w:pPr>
      <w:rPr>
        <w:rFonts w:ascii="Arial" w:hAnsi="Arial" w:hint="default"/>
      </w:rPr>
    </w:lvl>
    <w:lvl w:ilvl="5" w:tplc="3A3C8012" w:tentative="1">
      <w:start w:val="1"/>
      <w:numFmt w:val="bullet"/>
      <w:lvlText w:val="•"/>
      <w:lvlJc w:val="left"/>
      <w:pPr>
        <w:tabs>
          <w:tab w:val="num" w:pos="4320"/>
        </w:tabs>
        <w:ind w:left="4320" w:hanging="360"/>
      </w:pPr>
      <w:rPr>
        <w:rFonts w:ascii="Arial" w:hAnsi="Arial" w:hint="default"/>
      </w:rPr>
    </w:lvl>
    <w:lvl w:ilvl="6" w:tplc="A626B01C" w:tentative="1">
      <w:start w:val="1"/>
      <w:numFmt w:val="bullet"/>
      <w:lvlText w:val="•"/>
      <w:lvlJc w:val="left"/>
      <w:pPr>
        <w:tabs>
          <w:tab w:val="num" w:pos="5040"/>
        </w:tabs>
        <w:ind w:left="5040" w:hanging="360"/>
      </w:pPr>
      <w:rPr>
        <w:rFonts w:ascii="Arial" w:hAnsi="Arial" w:hint="default"/>
      </w:rPr>
    </w:lvl>
    <w:lvl w:ilvl="7" w:tplc="C00ACCCA" w:tentative="1">
      <w:start w:val="1"/>
      <w:numFmt w:val="bullet"/>
      <w:lvlText w:val="•"/>
      <w:lvlJc w:val="left"/>
      <w:pPr>
        <w:tabs>
          <w:tab w:val="num" w:pos="5760"/>
        </w:tabs>
        <w:ind w:left="5760" w:hanging="360"/>
      </w:pPr>
      <w:rPr>
        <w:rFonts w:ascii="Arial" w:hAnsi="Arial" w:hint="default"/>
      </w:rPr>
    </w:lvl>
    <w:lvl w:ilvl="8" w:tplc="E304CE8E"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23E00C4F"/>
    <w:multiLevelType w:val="hybridMultilevel"/>
    <w:tmpl w:val="D792A4CA"/>
    <w:lvl w:ilvl="0" w:tplc="5AB8D630">
      <w:start w:val="1"/>
      <w:numFmt w:val="bullet"/>
      <w:lvlText w:val="•"/>
      <w:lvlJc w:val="left"/>
      <w:pPr>
        <w:tabs>
          <w:tab w:val="num" w:pos="720"/>
        </w:tabs>
        <w:ind w:left="720" w:hanging="360"/>
      </w:pPr>
      <w:rPr>
        <w:rFonts w:ascii="Arial" w:hAnsi="Arial" w:hint="default"/>
      </w:rPr>
    </w:lvl>
    <w:lvl w:ilvl="1" w:tplc="705C1B56" w:tentative="1">
      <w:start w:val="1"/>
      <w:numFmt w:val="bullet"/>
      <w:lvlText w:val="•"/>
      <w:lvlJc w:val="left"/>
      <w:pPr>
        <w:tabs>
          <w:tab w:val="num" w:pos="1440"/>
        </w:tabs>
        <w:ind w:left="1440" w:hanging="360"/>
      </w:pPr>
      <w:rPr>
        <w:rFonts w:ascii="Arial" w:hAnsi="Arial" w:hint="default"/>
      </w:rPr>
    </w:lvl>
    <w:lvl w:ilvl="2" w:tplc="281292B0" w:tentative="1">
      <w:start w:val="1"/>
      <w:numFmt w:val="bullet"/>
      <w:lvlText w:val="•"/>
      <w:lvlJc w:val="left"/>
      <w:pPr>
        <w:tabs>
          <w:tab w:val="num" w:pos="2160"/>
        </w:tabs>
        <w:ind w:left="2160" w:hanging="360"/>
      </w:pPr>
      <w:rPr>
        <w:rFonts w:ascii="Arial" w:hAnsi="Arial" w:hint="default"/>
      </w:rPr>
    </w:lvl>
    <w:lvl w:ilvl="3" w:tplc="1544481A" w:tentative="1">
      <w:start w:val="1"/>
      <w:numFmt w:val="bullet"/>
      <w:lvlText w:val="•"/>
      <w:lvlJc w:val="left"/>
      <w:pPr>
        <w:tabs>
          <w:tab w:val="num" w:pos="2880"/>
        </w:tabs>
        <w:ind w:left="2880" w:hanging="360"/>
      </w:pPr>
      <w:rPr>
        <w:rFonts w:ascii="Arial" w:hAnsi="Arial" w:hint="default"/>
      </w:rPr>
    </w:lvl>
    <w:lvl w:ilvl="4" w:tplc="8EDAE8A0" w:tentative="1">
      <w:start w:val="1"/>
      <w:numFmt w:val="bullet"/>
      <w:lvlText w:val="•"/>
      <w:lvlJc w:val="left"/>
      <w:pPr>
        <w:tabs>
          <w:tab w:val="num" w:pos="3600"/>
        </w:tabs>
        <w:ind w:left="3600" w:hanging="360"/>
      </w:pPr>
      <w:rPr>
        <w:rFonts w:ascii="Arial" w:hAnsi="Arial" w:hint="default"/>
      </w:rPr>
    </w:lvl>
    <w:lvl w:ilvl="5" w:tplc="DD7444CA" w:tentative="1">
      <w:start w:val="1"/>
      <w:numFmt w:val="bullet"/>
      <w:lvlText w:val="•"/>
      <w:lvlJc w:val="left"/>
      <w:pPr>
        <w:tabs>
          <w:tab w:val="num" w:pos="4320"/>
        </w:tabs>
        <w:ind w:left="4320" w:hanging="360"/>
      </w:pPr>
      <w:rPr>
        <w:rFonts w:ascii="Arial" w:hAnsi="Arial" w:hint="default"/>
      </w:rPr>
    </w:lvl>
    <w:lvl w:ilvl="6" w:tplc="57EC8102" w:tentative="1">
      <w:start w:val="1"/>
      <w:numFmt w:val="bullet"/>
      <w:lvlText w:val="•"/>
      <w:lvlJc w:val="left"/>
      <w:pPr>
        <w:tabs>
          <w:tab w:val="num" w:pos="5040"/>
        </w:tabs>
        <w:ind w:left="5040" w:hanging="360"/>
      </w:pPr>
      <w:rPr>
        <w:rFonts w:ascii="Arial" w:hAnsi="Arial" w:hint="default"/>
      </w:rPr>
    </w:lvl>
    <w:lvl w:ilvl="7" w:tplc="872632EE" w:tentative="1">
      <w:start w:val="1"/>
      <w:numFmt w:val="bullet"/>
      <w:lvlText w:val="•"/>
      <w:lvlJc w:val="left"/>
      <w:pPr>
        <w:tabs>
          <w:tab w:val="num" w:pos="5760"/>
        </w:tabs>
        <w:ind w:left="5760" w:hanging="360"/>
      </w:pPr>
      <w:rPr>
        <w:rFonts w:ascii="Arial" w:hAnsi="Arial" w:hint="default"/>
      </w:rPr>
    </w:lvl>
    <w:lvl w:ilvl="8" w:tplc="30024846"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23F76550"/>
    <w:multiLevelType w:val="hybridMultilevel"/>
    <w:tmpl w:val="14D44822"/>
    <w:lvl w:ilvl="0" w:tplc="A24606A0">
      <w:start w:val="1"/>
      <w:numFmt w:val="bullet"/>
      <w:lvlText w:val="•"/>
      <w:lvlJc w:val="left"/>
      <w:pPr>
        <w:tabs>
          <w:tab w:val="num" w:pos="720"/>
        </w:tabs>
        <w:ind w:left="720" w:hanging="360"/>
      </w:pPr>
      <w:rPr>
        <w:rFonts w:ascii="Arial" w:hAnsi="Arial" w:hint="default"/>
      </w:rPr>
    </w:lvl>
    <w:lvl w:ilvl="1" w:tplc="6A327C8C" w:tentative="1">
      <w:start w:val="1"/>
      <w:numFmt w:val="bullet"/>
      <w:lvlText w:val="•"/>
      <w:lvlJc w:val="left"/>
      <w:pPr>
        <w:tabs>
          <w:tab w:val="num" w:pos="1440"/>
        </w:tabs>
        <w:ind w:left="1440" w:hanging="360"/>
      </w:pPr>
      <w:rPr>
        <w:rFonts w:ascii="Arial" w:hAnsi="Arial" w:hint="default"/>
      </w:rPr>
    </w:lvl>
    <w:lvl w:ilvl="2" w:tplc="8474EF3E" w:tentative="1">
      <w:start w:val="1"/>
      <w:numFmt w:val="bullet"/>
      <w:lvlText w:val="•"/>
      <w:lvlJc w:val="left"/>
      <w:pPr>
        <w:tabs>
          <w:tab w:val="num" w:pos="2160"/>
        </w:tabs>
        <w:ind w:left="2160" w:hanging="360"/>
      </w:pPr>
      <w:rPr>
        <w:rFonts w:ascii="Arial" w:hAnsi="Arial" w:hint="default"/>
      </w:rPr>
    </w:lvl>
    <w:lvl w:ilvl="3" w:tplc="B78C2CA4" w:tentative="1">
      <w:start w:val="1"/>
      <w:numFmt w:val="bullet"/>
      <w:lvlText w:val="•"/>
      <w:lvlJc w:val="left"/>
      <w:pPr>
        <w:tabs>
          <w:tab w:val="num" w:pos="2880"/>
        </w:tabs>
        <w:ind w:left="2880" w:hanging="360"/>
      </w:pPr>
      <w:rPr>
        <w:rFonts w:ascii="Arial" w:hAnsi="Arial" w:hint="default"/>
      </w:rPr>
    </w:lvl>
    <w:lvl w:ilvl="4" w:tplc="EB222C24" w:tentative="1">
      <w:start w:val="1"/>
      <w:numFmt w:val="bullet"/>
      <w:lvlText w:val="•"/>
      <w:lvlJc w:val="left"/>
      <w:pPr>
        <w:tabs>
          <w:tab w:val="num" w:pos="3600"/>
        </w:tabs>
        <w:ind w:left="3600" w:hanging="360"/>
      </w:pPr>
      <w:rPr>
        <w:rFonts w:ascii="Arial" w:hAnsi="Arial" w:hint="default"/>
      </w:rPr>
    </w:lvl>
    <w:lvl w:ilvl="5" w:tplc="CE227BAA" w:tentative="1">
      <w:start w:val="1"/>
      <w:numFmt w:val="bullet"/>
      <w:lvlText w:val="•"/>
      <w:lvlJc w:val="left"/>
      <w:pPr>
        <w:tabs>
          <w:tab w:val="num" w:pos="4320"/>
        </w:tabs>
        <w:ind w:left="4320" w:hanging="360"/>
      </w:pPr>
      <w:rPr>
        <w:rFonts w:ascii="Arial" w:hAnsi="Arial" w:hint="default"/>
      </w:rPr>
    </w:lvl>
    <w:lvl w:ilvl="6" w:tplc="AB904784" w:tentative="1">
      <w:start w:val="1"/>
      <w:numFmt w:val="bullet"/>
      <w:lvlText w:val="•"/>
      <w:lvlJc w:val="left"/>
      <w:pPr>
        <w:tabs>
          <w:tab w:val="num" w:pos="5040"/>
        </w:tabs>
        <w:ind w:left="5040" w:hanging="360"/>
      </w:pPr>
      <w:rPr>
        <w:rFonts w:ascii="Arial" w:hAnsi="Arial" w:hint="default"/>
      </w:rPr>
    </w:lvl>
    <w:lvl w:ilvl="7" w:tplc="E9923A2A" w:tentative="1">
      <w:start w:val="1"/>
      <w:numFmt w:val="bullet"/>
      <w:lvlText w:val="•"/>
      <w:lvlJc w:val="left"/>
      <w:pPr>
        <w:tabs>
          <w:tab w:val="num" w:pos="5760"/>
        </w:tabs>
        <w:ind w:left="5760" w:hanging="360"/>
      </w:pPr>
      <w:rPr>
        <w:rFonts w:ascii="Arial" w:hAnsi="Arial" w:hint="default"/>
      </w:rPr>
    </w:lvl>
    <w:lvl w:ilvl="8" w:tplc="C7EEA094"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242D13BC"/>
    <w:multiLevelType w:val="hybridMultilevel"/>
    <w:tmpl w:val="AC6E7330"/>
    <w:lvl w:ilvl="0" w:tplc="88A6B658">
      <w:start w:val="1"/>
      <w:numFmt w:val="bullet"/>
      <w:lvlText w:val="•"/>
      <w:lvlJc w:val="left"/>
      <w:pPr>
        <w:tabs>
          <w:tab w:val="num" w:pos="720"/>
        </w:tabs>
        <w:ind w:left="720" w:hanging="360"/>
      </w:pPr>
      <w:rPr>
        <w:rFonts w:ascii="Arial" w:hAnsi="Arial" w:hint="default"/>
      </w:rPr>
    </w:lvl>
    <w:lvl w:ilvl="1" w:tplc="D86AE426" w:tentative="1">
      <w:start w:val="1"/>
      <w:numFmt w:val="bullet"/>
      <w:lvlText w:val="•"/>
      <w:lvlJc w:val="left"/>
      <w:pPr>
        <w:tabs>
          <w:tab w:val="num" w:pos="1440"/>
        </w:tabs>
        <w:ind w:left="1440" w:hanging="360"/>
      </w:pPr>
      <w:rPr>
        <w:rFonts w:ascii="Arial" w:hAnsi="Arial" w:hint="default"/>
      </w:rPr>
    </w:lvl>
    <w:lvl w:ilvl="2" w:tplc="09A2C588" w:tentative="1">
      <w:start w:val="1"/>
      <w:numFmt w:val="bullet"/>
      <w:lvlText w:val="•"/>
      <w:lvlJc w:val="left"/>
      <w:pPr>
        <w:tabs>
          <w:tab w:val="num" w:pos="2160"/>
        </w:tabs>
        <w:ind w:left="2160" w:hanging="360"/>
      </w:pPr>
      <w:rPr>
        <w:rFonts w:ascii="Arial" w:hAnsi="Arial" w:hint="default"/>
      </w:rPr>
    </w:lvl>
    <w:lvl w:ilvl="3" w:tplc="9078CFD0" w:tentative="1">
      <w:start w:val="1"/>
      <w:numFmt w:val="bullet"/>
      <w:lvlText w:val="•"/>
      <w:lvlJc w:val="left"/>
      <w:pPr>
        <w:tabs>
          <w:tab w:val="num" w:pos="2880"/>
        </w:tabs>
        <w:ind w:left="2880" w:hanging="360"/>
      </w:pPr>
      <w:rPr>
        <w:rFonts w:ascii="Arial" w:hAnsi="Arial" w:hint="default"/>
      </w:rPr>
    </w:lvl>
    <w:lvl w:ilvl="4" w:tplc="DA8854AA" w:tentative="1">
      <w:start w:val="1"/>
      <w:numFmt w:val="bullet"/>
      <w:lvlText w:val="•"/>
      <w:lvlJc w:val="left"/>
      <w:pPr>
        <w:tabs>
          <w:tab w:val="num" w:pos="3600"/>
        </w:tabs>
        <w:ind w:left="3600" w:hanging="360"/>
      </w:pPr>
      <w:rPr>
        <w:rFonts w:ascii="Arial" w:hAnsi="Arial" w:hint="default"/>
      </w:rPr>
    </w:lvl>
    <w:lvl w:ilvl="5" w:tplc="5C9E9D90" w:tentative="1">
      <w:start w:val="1"/>
      <w:numFmt w:val="bullet"/>
      <w:lvlText w:val="•"/>
      <w:lvlJc w:val="left"/>
      <w:pPr>
        <w:tabs>
          <w:tab w:val="num" w:pos="4320"/>
        </w:tabs>
        <w:ind w:left="4320" w:hanging="360"/>
      </w:pPr>
      <w:rPr>
        <w:rFonts w:ascii="Arial" w:hAnsi="Arial" w:hint="default"/>
      </w:rPr>
    </w:lvl>
    <w:lvl w:ilvl="6" w:tplc="4D54F3A6" w:tentative="1">
      <w:start w:val="1"/>
      <w:numFmt w:val="bullet"/>
      <w:lvlText w:val="•"/>
      <w:lvlJc w:val="left"/>
      <w:pPr>
        <w:tabs>
          <w:tab w:val="num" w:pos="5040"/>
        </w:tabs>
        <w:ind w:left="5040" w:hanging="360"/>
      </w:pPr>
      <w:rPr>
        <w:rFonts w:ascii="Arial" w:hAnsi="Arial" w:hint="default"/>
      </w:rPr>
    </w:lvl>
    <w:lvl w:ilvl="7" w:tplc="CA5E0C04" w:tentative="1">
      <w:start w:val="1"/>
      <w:numFmt w:val="bullet"/>
      <w:lvlText w:val="•"/>
      <w:lvlJc w:val="left"/>
      <w:pPr>
        <w:tabs>
          <w:tab w:val="num" w:pos="5760"/>
        </w:tabs>
        <w:ind w:left="5760" w:hanging="360"/>
      </w:pPr>
      <w:rPr>
        <w:rFonts w:ascii="Arial" w:hAnsi="Arial" w:hint="default"/>
      </w:rPr>
    </w:lvl>
    <w:lvl w:ilvl="8" w:tplc="68B44B38"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24C4266D"/>
    <w:multiLevelType w:val="hybridMultilevel"/>
    <w:tmpl w:val="A63E2D30"/>
    <w:lvl w:ilvl="0" w:tplc="1A3A9E0E">
      <w:start w:val="1"/>
      <w:numFmt w:val="bullet"/>
      <w:lvlText w:val="•"/>
      <w:lvlJc w:val="left"/>
      <w:pPr>
        <w:tabs>
          <w:tab w:val="num" w:pos="720"/>
        </w:tabs>
        <w:ind w:left="720" w:hanging="360"/>
      </w:pPr>
      <w:rPr>
        <w:rFonts w:ascii="Arial" w:hAnsi="Arial" w:hint="default"/>
      </w:rPr>
    </w:lvl>
    <w:lvl w:ilvl="1" w:tplc="02D4C97C" w:tentative="1">
      <w:start w:val="1"/>
      <w:numFmt w:val="bullet"/>
      <w:lvlText w:val="•"/>
      <w:lvlJc w:val="left"/>
      <w:pPr>
        <w:tabs>
          <w:tab w:val="num" w:pos="1440"/>
        </w:tabs>
        <w:ind w:left="1440" w:hanging="360"/>
      </w:pPr>
      <w:rPr>
        <w:rFonts w:ascii="Arial" w:hAnsi="Arial" w:hint="default"/>
      </w:rPr>
    </w:lvl>
    <w:lvl w:ilvl="2" w:tplc="36CEF6BA" w:tentative="1">
      <w:start w:val="1"/>
      <w:numFmt w:val="bullet"/>
      <w:lvlText w:val="•"/>
      <w:lvlJc w:val="left"/>
      <w:pPr>
        <w:tabs>
          <w:tab w:val="num" w:pos="2160"/>
        </w:tabs>
        <w:ind w:left="2160" w:hanging="360"/>
      </w:pPr>
      <w:rPr>
        <w:rFonts w:ascii="Arial" w:hAnsi="Arial" w:hint="default"/>
      </w:rPr>
    </w:lvl>
    <w:lvl w:ilvl="3" w:tplc="E14E1B20" w:tentative="1">
      <w:start w:val="1"/>
      <w:numFmt w:val="bullet"/>
      <w:lvlText w:val="•"/>
      <w:lvlJc w:val="left"/>
      <w:pPr>
        <w:tabs>
          <w:tab w:val="num" w:pos="2880"/>
        </w:tabs>
        <w:ind w:left="2880" w:hanging="360"/>
      </w:pPr>
      <w:rPr>
        <w:rFonts w:ascii="Arial" w:hAnsi="Arial" w:hint="default"/>
      </w:rPr>
    </w:lvl>
    <w:lvl w:ilvl="4" w:tplc="1F9E7A22" w:tentative="1">
      <w:start w:val="1"/>
      <w:numFmt w:val="bullet"/>
      <w:lvlText w:val="•"/>
      <w:lvlJc w:val="left"/>
      <w:pPr>
        <w:tabs>
          <w:tab w:val="num" w:pos="3600"/>
        </w:tabs>
        <w:ind w:left="3600" w:hanging="360"/>
      </w:pPr>
      <w:rPr>
        <w:rFonts w:ascii="Arial" w:hAnsi="Arial" w:hint="default"/>
      </w:rPr>
    </w:lvl>
    <w:lvl w:ilvl="5" w:tplc="D0D640E8" w:tentative="1">
      <w:start w:val="1"/>
      <w:numFmt w:val="bullet"/>
      <w:lvlText w:val="•"/>
      <w:lvlJc w:val="left"/>
      <w:pPr>
        <w:tabs>
          <w:tab w:val="num" w:pos="4320"/>
        </w:tabs>
        <w:ind w:left="4320" w:hanging="360"/>
      </w:pPr>
      <w:rPr>
        <w:rFonts w:ascii="Arial" w:hAnsi="Arial" w:hint="default"/>
      </w:rPr>
    </w:lvl>
    <w:lvl w:ilvl="6" w:tplc="803878F0" w:tentative="1">
      <w:start w:val="1"/>
      <w:numFmt w:val="bullet"/>
      <w:lvlText w:val="•"/>
      <w:lvlJc w:val="left"/>
      <w:pPr>
        <w:tabs>
          <w:tab w:val="num" w:pos="5040"/>
        </w:tabs>
        <w:ind w:left="5040" w:hanging="360"/>
      </w:pPr>
      <w:rPr>
        <w:rFonts w:ascii="Arial" w:hAnsi="Arial" w:hint="default"/>
      </w:rPr>
    </w:lvl>
    <w:lvl w:ilvl="7" w:tplc="2A2C3AAA" w:tentative="1">
      <w:start w:val="1"/>
      <w:numFmt w:val="bullet"/>
      <w:lvlText w:val="•"/>
      <w:lvlJc w:val="left"/>
      <w:pPr>
        <w:tabs>
          <w:tab w:val="num" w:pos="5760"/>
        </w:tabs>
        <w:ind w:left="5760" w:hanging="360"/>
      </w:pPr>
      <w:rPr>
        <w:rFonts w:ascii="Arial" w:hAnsi="Arial" w:hint="default"/>
      </w:rPr>
    </w:lvl>
    <w:lvl w:ilvl="8" w:tplc="185AAD5A"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262C18DA"/>
    <w:multiLevelType w:val="hybridMultilevel"/>
    <w:tmpl w:val="2E606006"/>
    <w:lvl w:ilvl="0" w:tplc="48F08682">
      <w:start w:val="1"/>
      <w:numFmt w:val="bullet"/>
      <w:lvlText w:val="•"/>
      <w:lvlJc w:val="left"/>
      <w:pPr>
        <w:tabs>
          <w:tab w:val="num" w:pos="720"/>
        </w:tabs>
        <w:ind w:left="720" w:hanging="360"/>
      </w:pPr>
      <w:rPr>
        <w:rFonts w:ascii="Arial" w:hAnsi="Arial" w:hint="default"/>
      </w:rPr>
    </w:lvl>
    <w:lvl w:ilvl="1" w:tplc="AF12FC04" w:tentative="1">
      <w:start w:val="1"/>
      <w:numFmt w:val="bullet"/>
      <w:lvlText w:val="•"/>
      <w:lvlJc w:val="left"/>
      <w:pPr>
        <w:tabs>
          <w:tab w:val="num" w:pos="1440"/>
        </w:tabs>
        <w:ind w:left="1440" w:hanging="360"/>
      </w:pPr>
      <w:rPr>
        <w:rFonts w:ascii="Arial" w:hAnsi="Arial" w:hint="default"/>
      </w:rPr>
    </w:lvl>
    <w:lvl w:ilvl="2" w:tplc="BABC577C" w:tentative="1">
      <w:start w:val="1"/>
      <w:numFmt w:val="bullet"/>
      <w:lvlText w:val="•"/>
      <w:lvlJc w:val="left"/>
      <w:pPr>
        <w:tabs>
          <w:tab w:val="num" w:pos="2160"/>
        </w:tabs>
        <w:ind w:left="2160" w:hanging="360"/>
      </w:pPr>
      <w:rPr>
        <w:rFonts w:ascii="Arial" w:hAnsi="Arial" w:hint="default"/>
      </w:rPr>
    </w:lvl>
    <w:lvl w:ilvl="3" w:tplc="B93EFE1C" w:tentative="1">
      <w:start w:val="1"/>
      <w:numFmt w:val="bullet"/>
      <w:lvlText w:val="•"/>
      <w:lvlJc w:val="left"/>
      <w:pPr>
        <w:tabs>
          <w:tab w:val="num" w:pos="2880"/>
        </w:tabs>
        <w:ind w:left="2880" w:hanging="360"/>
      </w:pPr>
      <w:rPr>
        <w:rFonts w:ascii="Arial" w:hAnsi="Arial" w:hint="default"/>
      </w:rPr>
    </w:lvl>
    <w:lvl w:ilvl="4" w:tplc="41A6C794" w:tentative="1">
      <w:start w:val="1"/>
      <w:numFmt w:val="bullet"/>
      <w:lvlText w:val="•"/>
      <w:lvlJc w:val="left"/>
      <w:pPr>
        <w:tabs>
          <w:tab w:val="num" w:pos="3600"/>
        </w:tabs>
        <w:ind w:left="3600" w:hanging="360"/>
      </w:pPr>
      <w:rPr>
        <w:rFonts w:ascii="Arial" w:hAnsi="Arial" w:hint="default"/>
      </w:rPr>
    </w:lvl>
    <w:lvl w:ilvl="5" w:tplc="1714A370" w:tentative="1">
      <w:start w:val="1"/>
      <w:numFmt w:val="bullet"/>
      <w:lvlText w:val="•"/>
      <w:lvlJc w:val="left"/>
      <w:pPr>
        <w:tabs>
          <w:tab w:val="num" w:pos="4320"/>
        </w:tabs>
        <w:ind w:left="4320" w:hanging="360"/>
      </w:pPr>
      <w:rPr>
        <w:rFonts w:ascii="Arial" w:hAnsi="Arial" w:hint="default"/>
      </w:rPr>
    </w:lvl>
    <w:lvl w:ilvl="6" w:tplc="963C27F0" w:tentative="1">
      <w:start w:val="1"/>
      <w:numFmt w:val="bullet"/>
      <w:lvlText w:val="•"/>
      <w:lvlJc w:val="left"/>
      <w:pPr>
        <w:tabs>
          <w:tab w:val="num" w:pos="5040"/>
        </w:tabs>
        <w:ind w:left="5040" w:hanging="360"/>
      </w:pPr>
      <w:rPr>
        <w:rFonts w:ascii="Arial" w:hAnsi="Arial" w:hint="default"/>
      </w:rPr>
    </w:lvl>
    <w:lvl w:ilvl="7" w:tplc="78886EBE" w:tentative="1">
      <w:start w:val="1"/>
      <w:numFmt w:val="bullet"/>
      <w:lvlText w:val="•"/>
      <w:lvlJc w:val="left"/>
      <w:pPr>
        <w:tabs>
          <w:tab w:val="num" w:pos="5760"/>
        </w:tabs>
        <w:ind w:left="5760" w:hanging="360"/>
      </w:pPr>
      <w:rPr>
        <w:rFonts w:ascii="Arial" w:hAnsi="Arial" w:hint="default"/>
      </w:rPr>
    </w:lvl>
    <w:lvl w:ilvl="8" w:tplc="D5A815D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26747610"/>
    <w:multiLevelType w:val="hybridMultilevel"/>
    <w:tmpl w:val="4A4007D0"/>
    <w:lvl w:ilvl="0" w:tplc="016E44D2">
      <w:start w:val="1"/>
      <w:numFmt w:val="bullet"/>
      <w:lvlText w:val="•"/>
      <w:lvlJc w:val="left"/>
      <w:pPr>
        <w:tabs>
          <w:tab w:val="num" w:pos="720"/>
        </w:tabs>
        <w:ind w:left="720" w:hanging="360"/>
      </w:pPr>
      <w:rPr>
        <w:rFonts w:ascii="Arial" w:hAnsi="Arial" w:hint="default"/>
      </w:rPr>
    </w:lvl>
    <w:lvl w:ilvl="1" w:tplc="7BEEECBA" w:tentative="1">
      <w:start w:val="1"/>
      <w:numFmt w:val="bullet"/>
      <w:lvlText w:val="•"/>
      <w:lvlJc w:val="left"/>
      <w:pPr>
        <w:tabs>
          <w:tab w:val="num" w:pos="1440"/>
        </w:tabs>
        <w:ind w:left="1440" w:hanging="360"/>
      </w:pPr>
      <w:rPr>
        <w:rFonts w:ascii="Arial" w:hAnsi="Arial" w:hint="default"/>
      </w:rPr>
    </w:lvl>
    <w:lvl w:ilvl="2" w:tplc="50E27642" w:tentative="1">
      <w:start w:val="1"/>
      <w:numFmt w:val="bullet"/>
      <w:lvlText w:val="•"/>
      <w:lvlJc w:val="left"/>
      <w:pPr>
        <w:tabs>
          <w:tab w:val="num" w:pos="2160"/>
        </w:tabs>
        <w:ind w:left="2160" w:hanging="360"/>
      </w:pPr>
      <w:rPr>
        <w:rFonts w:ascii="Arial" w:hAnsi="Arial" w:hint="default"/>
      </w:rPr>
    </w:lvl>
    <w:lvl w:ilvl="3" w:tplc="459E539A" w:tentative="1">
      <w:start w:val="1"/>
      <w:numFmt w:val="bullet"/>
      <w:lvlText w:val="•"/>
      <w:lvlJc w:val="left"/>
      <w:pPr>
        <w:tabs>
          <w:tab w:val="num" w:pos="2880"/>
        </w:tabs>
        <w:ind w:left="2880" w:hanging="360"/>
      </w:pPr>
      <w:rPr>
        <w:rFonts w:ascii="Arial" w:hAnsi="Arial" w:hint="default"/>
      </w:rPr>
    </w:lvl>
    <w:lvl w:ilvl="4" w:tplc="C50AB49E" w:tentative="1">
      <w:start w:val="1"/>
      <w:numFmt w:val="bullet"/>
      <w:lvlText w:val="•"/>
      <w:lvlJc w:val="left"/>
      <w:pPr>
        <w:tabs>
          <w:tab w:val="num" w:pos="3600"/>
        </w:tabs>
        <w:ind w:left="3600" w:hanging="360"/>
      </w:pPr>
      <w:rPr>
        <w:rFonts w:ascii="Arial" w:hAnsi="Arial" w:hint="default"/>
      </w:rPr>
    </w:lvl>
    <w:lvl w:ilvl="5" w:tplc="87F66E24" w:tentative="1">
      <w:start w:val="1"/>
      <w:numFmt w:val="bullet"/>
      <w:lvlText w:val="•"/>
      <w:lvlJc w:val="left"/>
      <w:pPr>
        <w:tabs>
          <w:tab w:val="num" w:pos="4320"/>
        </w:tabs>
        <w:ind w:left="4320" w:hanging="360"/>
      </w:pPr>
      <w:rPr>
        <w:rFonts w:ascii="Arial" w:hAnsi="Arial" w:hint="default"/>
      </w:rPr>
    </w:lvl>
    <w:lvl w:ilvl="6" w:tplc="F1B2E22C" w:tentative="1">
      <w:start w:val="1"/>
      <w:numFmt w:val="bullet"/>
      <w:lvlText w:val="•"/>
      <w:lvlJc w:val="left"/>
      <w:pPr>
        <w:tabs>
          <w:tab w:val="num" w:pos="5040"/>
        </w:tabs>
        <w:ind w:left="5040" w:hanging="360"/>
      </w:pPr>
      <w:rPr>
        <w:rFonts w:ascii="Arial" w:hAnsi="Arial" w:hint="default"/>
      </w:rPr>
    </w:lvl>
    <w:lvl w:ilvl="7" w:tplc="58B47C34" w:tentative="1">
      <w:start w:val="1"/>
      <w:numFmt w:val="bullet"/>
      <w:lvlText w:val="•"/>
      <w:lvlJc w:val="left"/>
      <w:pPr>
        <w:tabs>
          <w:tab w:val="num" w:pos="5760"/>
        </w:tabs>
        <w:ind w:left="5760" w:hanging="360"/>
      </w:pPr>
      <w:rPr>
        <w:rFonts w:ascii="Arial" w:hAnsi="Arial" w:hint="default"/>
      </w:rPr>
    </w:lvl>
    <w:lvl w:ilvl="8" w:tplc="7EEA39D4"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26BC3405"/>
    <w:multiLevelType w:val="hybridMultilevel"/>
    <w:tmpl w:val="E4C03BA6"/>
    <w:lvl w:ilvl="0" w:tplc="CF544F84">
      <w:start w:val="1"/>
      <w:numFmt w:val="bullet"/>
      <w:lvlText w:val="•"/>
      <w:lvlJc w:val="left"/>
      <w:pPr>
        <w:tabs>
          <w:tab w:val="num" w:pos="720"/>
        </w:tabs>
        <w:ind w:left="720" w:hanging="360"/>
      </w:pPr>
      <w:rPr>
        <w:rFonts w:ascii="Arial" w:hAnsi="Arial" w:hint="default"/>
      </w:rPr>
    </w:lvl>
    <w:lvl w:ilvl="1" w:tplc="F9C22502" w:tentative="1">
      <w:start w:val="1"/>
      <w:numFmt w:val="bullet"/>
      <w:lvlText w:val="•"/>
      <w:lvlJc w:val="left"/>
      <w:pPr>
        <w:tabs>
          <w:tab w:val="num" w:pos="1440"/>
        </w:tabs>
        <w:ind w:left="1440" w:hanging="360"/>
      </w:pPr>
      <w:rPr>
        <w:rFonts w:ascii="Arial" w:hAnsi="Arial" w:hint="default"/>
      </w:rPr>
    </w:lvl>
    <w:lvl w:ilvl="2" w:tplc="145674B4" w:tentative="1">
      <w:start w:val="1"/>
      <w:numFmt w:val="bullet"/>
      <w:lvlText w:val="•"/>
      <w:lvlJc w:val="left"/>
      <w:pPr>
        <w:tabs>
          <w:tab w:val="num" w:pos="2160"/>
        </w:tabs>
        <w:ind w:left="2160" w:hanging="360"/>
      </w:pPr>
      <w:rPr>
        <w:rFonts w:ascii="Arial" w:hAnsi="Arial" w:hint="default"/>
      </w:rPr>
    </w:lvl>
    <w:lvl w:ilvl="3" w:tplc="B12453FA" w:tentative="1">
      <w:start w:val="1"/>
      <w:numFmt w:val="bullet"/>
      <w:lvlText w:val="•"/>
      <w:lvlJc w:val="left"/>
      <w:pPr>
        <w:tabs>
          <w:tab w:val="num" w:pos="2880"/>
        </w:tabs>
        <w:ind w:left="2880" w:hanging="360"/>
      </w:pPr>
      <w:rPr>
        <w:rFonts w:ascii="Arial" w:hAnsi="Arial" w:hint="default"/>
      </w:rPr>
    </w:lvl>
    <w:lvl w:ilvl="4" w:tplc="F510E678" w:tentative="1">
      <w:start w:val="1"/>
      <w:numFmt w:val="bullet"/>
      <w:lvlText w:val="•"/>
      <w:lvlJc w:val="left"/>
      <w:pPr>
        <w:tabs>
          <w:tab w:val="num" w:pos="3600"/>
        </w:tabs>
        <w:ind w:left="3600" w:hanging="360"/>
      </w:pPr>
      <w:rPr>
        <w:rFonts w:ascii="Arial" w:hAnsi="Arial" w:hint="default"/>
      </w:rPr>
    </w:lvl>
    <w:lvl w:ilvl="5" w:tplc="48B6C3B0" w:tentative="1">
      <w:start w:val="1"/>
      <w:numFmt w:val="bullet"/>
      <w:lvlText w:val="•"/>
      <w:lvlJc w:val="left"/>
      <w:pPr>
        <w:tabs>
          <w:tab w:val="num" w:pos="4320"/>
        </w:tabs>
        <w:ind w:left="4320" w:hanging="360"/>
      </w:pPr>
      <w:rPr>
        <w:rFonts w:ascii="Arial" w:hAnsi="Arial" w:hint="default"/>
      </w:rPr>
    </w:lvl>
    <w:lvl w:ilvl="6" w:tplc="D862C840" w:tentative="1">
      <w:start w:val="1"/>
      <w:numFmt w:val="bullet"/>
      <w:lvlText w:val="•"/>
      <w:lvlJc w:val="left"/>
      <w:pPr>
        <w:tabs>
          <w:tab w:val="num" w:pos="5040"/>
        </w:tabs>
        <w:ind w:left="5040" w:hanging="360"/>
      </w:pPr>
      <w:rPr>
        <w:rFonts w:ascii="Arial" w:hAnsi="Arial" w:hint="default"/>
      </w:rPr>
    </w:lvl>
    <w:lvl w:ilvl="7" w:tplc="CEBE09B2" w:tentative="1">
      <w:start w:val="1"/>
      <w:numFmt w:val="bullet"/>
      <w:lvlText w:val="•"/>
      <w:lvlJc w:val="left"/>
      <w:pPr>
        <w:tabs>
          <w:tab w:val="num" w:pos="5760"/>
        </w:tabs>
        <w:ind w:left="5760" w:hanging="360"/>
      </w:pPr>
      <w:rPr>
        <w:rFonts w:ascii="Arial" w:hAnsi="Arial" w:hint="default"/>
      </w:rPr>
    </w:lvl>
    <w:lvl w:ilvl="8" w:tplc="515C9D70"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26C03F02"/>
    <w:multiLevelType w:val="hybridMultilevel"/>
    <w:tmpl w:val="E7B0E96A"/>
    <w:lvl w:ilvl="0" w:tplc="1D966BF8">
      <w:start w:val="1"/>
      <w:numFmt w:val="bullet"/>
      <w:lvlText w:val="•"/>
      <w:lvlJc w:val="left"/>
      <w:pPr>
        <w:tabs>
          <w:tab w:val="num" w:pos="720"/>
        </w:tabs>
        <w:ind w:left="720" w:hanging="360"/>
      </w:pPr>
      <w:rPr>
        <w:rFonts w:ascii="Arial" w:hAnsi="Arial" w:hint="default"/>
      </w:rPr>
    </w:lvl>
    <w:lvl w:ilvl="1" w:tplc="6F545DEE" w:tentative="1">
      <w:start w:val="1"/>
      <w:numFmt w:val="bullet"/>
      <w:lvlText w:val="•"/>
      <w:lvlJc w:val="left"/>
      <w:pPr>
        <w:tabs>
          <w:tab w:val="num" w:pos="1440"/>
        </w:tabs>
        <w:ind w:left="1440" w:hanging="360"/>
      </w:pPr>
      <w:rPr>
        <w:rFonts w:ascii="Arial" w:hAnsi="Arial" w:hint="default"/>
      </w:rPr>
    </w:lvl>
    <w:lvl w:ilvl="2" w:tplc="CE4CE29C" w:tentative="1">
      <w:start w:val="1"/>
      <w:numFmt w:val="bullet"/>
      <w:lvlText w:val="•"/>
      <w:lvlJc w:val="left"/>
      <w:pPr>
        <w:tabs>
          <w:tab w:val="num" w:pos="2160"/>
        </w:tabs>
        <w:ind w:left="2160" w:hanging="360"/>
      </w:pPr>
      <w:rPr>
        <w:rFonts w:ascii="Arial" w:hAnsi="Arial" w:hint="default"/>
      </w:rPr>
    </w:lvl>
    <w:lvl w:ilvl="3" w:tplc="1272E50C" w:tentative="1">
      <w:start w:val="1"/>
      <w:numFmt w:val="bullet"/>
      <w:lvlText w:val="•"/>
      <w:lvlJc w:val="left"/>
      <w:pPr>
        <w:tabs>
          <w:tab w:val="num" w:pos="2880"/>
        </w:tabs>
        <w:ind w:left="2880" w:hanging="360"/>
      </w:pPr>
      <w:rPr>
        <w:rFonts w:ascii="Arial" w:hAnsi="Arial" w:hint="default"/>
      </w:rPr>
    </w:lvl>
    <w:lvl w:ilvl="4" w:tplc="A63015B0" w:tentative="1">
      <w:start w:val="1"/>
      <w:numFmt w:val="bullet"/>
      <w:lvlText w:val="•"/>
      <w:lvlJc w:val="left"/>
      <w:pPr>
        <w:tabs>
          <w:tab w:val="num" w:pos="3600"/>
        </w:tabs>
        <w:ind w:left="3600" w:hanging="360"/>
      </w:pPr>
      <w:rPr>
        <w:rFonts w:ascii="Arial" w:hAnsi="Arial" w:hint="default"/>
      </w:rPr>
    </w:lvl>
    <w:lvl w:ilvl="5" w:tplc="50AEB642" w:tentative="1">
      <w:start w:val="1"/>
      <w:numFmt w:val="bullet"/>
      <w:lvlText w:val="•"/>
      <w:lvlJc w:val="left"/>
      <w:pPr>
        <w:tabs>
          <w:tab w:val="num" w:pos="4320"/>
        </w:tabs>
        <w:ind w:left="4320" w:hanging="360"/>
      </w:pPr>
      <w:rPr>
        <w:rFonts w:ascii="Arial" w:hAnsi="Arial" w:hint="default"/>
      </w:rPr>
    </w:lvl>
    <w:lvl w:ilvl="6" w:tplc="A5CE3DCC" w:tentative="1">
      <w:start w:val="1"/>
      <w:numFmt w:val="bullet"/>
      <w:lvlText w:val="•"/>
      <w:lvlJc w:val="left"/>
      <w:pPr>
        <w:tabs>
          <w:tab w:val="num" w:pos="5040"/>
        </w:tabs>
        <w:ind w:left="5040" w:hanging="360"/>
      </w:pPr>
      <w:rPr>
        <w:rFonts w:ascii="Arial" w:hAnsi="Arial" w:hint="default"/>
      </w:rPr>
    </w:lvl>
    <w:lvl w:ilvl="7" w:tplc="47ACDEB2" w:tentative="1">
      <w:start w:val="1"/>
      <w:numFmt w:val="bullet"/>
      <w:lvlText w:val="•"/>
      <w:lvlJc w:val="left"/>
      <w:pPr>
        <w:tabs>
          <w:tab w:val="num" w:pos="5760"/>
        </w:tabs>
        <w:ind w:left="5760" w:hanging="360"/>
      </w:pPr>
      <w:rPr>
        <w:rFonts w:ascii="Arial" w:hAnsi="Arial" w:hint="default"/>
      </w:rPr>
    </w:lvl>
    <w:lvl w:ilvl="8" w:tplc="05A4C59A"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289C18F3"/>
    <w:multiLevelType w:val="hybridMultilevel"/>
    <w:tmpl w:val="D1A2B492"/>
    <w:lvl w:ilvl="0" w:tplc="C25CD214">
      <w:start w:val="1"/>
      <w:numFmt w:val="bullet"/>
      <w:lvlText w:val="•"/>
      <w:lvlJc w:val="left"/>
      <w:pPr>
        <w:tabs>
          <w:tab w:val="num" w:pos="720"/>
        </w:tabs>
        <w:ind w:left="720" w:hanging="360"/>
      </w:pPr>
      <w:rPr>
        <w:rFonts w:ascii="Arial" w:hAnsi="Arial" w:hint="default"/>
      </w:rPr>
    </w:lvl>
    <w:lvl w:ilvl="1" w:tplc="01962C66" w:tentative="1">
      <w:start w:val="1"/>
      <w:numFmt w:val="bullet"/>
      <w:lvlText w:val="•"/>
      <w:lvlJc w:val="left"/>
      <w:pPr>
        <w:tabs>
          <w:tab w:val="num" w:pos="1440"/>
        </w:tabs>
        <w:ind w:left="1440" w:hanging="360"/>
      </w:pPr>
      <w:rPr>
        <w:rFonts w:ascii="Arial" w:hAnsi="Arial" w:hint="default"/>
      </w:rPr>
    </w:lvl>
    <w:lvl w:ilvl="2" w:tplc="CA2A2568" w:tentative="1">
      <w:start w:val="1"/>
      <w:numFmt w:val="bullet"/>
      <w:lvlText w:val="•"/>
      <w:lvlJc w:val="left"/>
      <w:pPr>
        <w:tabs>
          <w:tab w:val="num" w:pos="2160"/>
        </w:tabs>
        <w:ind w:left="2160" w:hanging="360"/>
      </w:pPr>
      <w:rPr>
        <w:rFonts w:ascii="Arial" w:hAnsi="Arial" w:hint="default"/>
      </w:rPr>
    </w:lvl>
    <w:lvl w:ilvl="3" w:tplc="84541732" w:tentative="1">
      <w:start w:val="1"/>
      <w:numFmt w:val="bullet"/>
      <w:lvlText w:val="•"/>
      <w:lvlJc w:val="left"/>
      <w:pPr>
        <w:tabs>
          <w:tab w:val="num" w:pos="2880"/>
        </w:tabs>
        <w:ind w:left="2880" w:hanging="360"/>
      </w:pPr>
      <w:rPr>
        <w:rFonts w:ascii="Arial" w:hAnsi="Arial" w:hint="default"/>
      </w:rPr>
    </w:lvl>
    <w:lvl w:ilvl="4" w:tplc="3A761680" w:tentative="1">
      <w:start w:val="1"/>
      <w:numFmt w:val="bullet"/>
      <w:lvlText w:val="•"/>
      <w:lvlJc w:val="left"/>
      <w:pPr>
        <w:tabs>
          <w:tab w:val="num" w:pos="3600"/>
        </w:tabs>
        <w:ind w:left="3600" w:hanging="360"/>
      </w:pPr>
      <w:rPr>
        <w:rFonts w:ascii="Arial" w:hAnsi="Arial" w:hint="default"/>
      </w:rPr>
    </w:lvl>
    <w:lvl w:ilvl="5" w:tplc="9C2A897A" w:tentative="1">
      <w:start w:val="1"/>
      <w:numFmt w:val="bullet"/>
      <w:lvlText w:val="•"/>
      <w:lvlJc w:val="left"/>
      <w:pPr>
        <w:tabs>
          <w:tab w:val="num" w:pos="4320"/>
        </w:tabs>
        <w:ind w:left="4320" w:hanging="360"/>
      </w:pPr>
      <w:rPr>
        <w:rFonts w:ascii="Arial" w:hAnsi="Arial" w:hint="default"/>
      </w:rPr>
    </w:lvl>
    <w:lvl w:ilvl="6" w:tplc="9298707E" w:tentative="1">
      <w:start w:val="1"/>
      <w:numFmt w:val="bullet"/>
      <w:lvlText w:val="•"/>
      <w:lvlJc w:val="left"/>
      <w:pPr>
        <w:tabs>
          <w:tab w:val="num" w:pos="5040"/>
        </w:tabs>
        <w:ind w:left="5040" w:hanging="360"/>
      </w:pPr>
      <w:rPr>
        <w:rFonts w:ascii="Arial" w:hAnsi="Arial" w:hint="default"/>
      </w:rPr>
    </w:lvl>
    <w:lvl w:ilvl="7" w:tplc="32287B40" w:tentative="1">
      <w:start w:val="1"/>
      <w:numFmt w:val="bullet"/>
      <w:lvlText w:val="•"/>
      <w:lvlJc w:val="left"/>
      <w:pPr>
        <w:tabs>
          <w:tab w:val="num" w:pos="5760"/>
        </w:tabs>
        <w:ind w:left="5760" w:hanging="360"/>
      </w:pPr>
      <w:rPr>
        <w:rFonts w:ascii="Arial" w:hAnsi="Arial" w:hint="default"/>
      </w:rPr>
    </w:lvl>
    <w:lvl w:ilvl="8" w:tplc="AE800710"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28B4445D"/>
    <w:multiLevelType w:val="hybridMultilevel"/>
    <w:tmpl w:val="DBA6FC4E"/>
    <w:lvl w:ilvl="0" w:tplc="E8361980">
      <w:start w:val="1"/>
      <w:numFmt w:val="bullet"/>
      <w:lvlText w:val="•"/>
      <w:lvlJc w:val="left"/>
      <w:pPr>
        <w:tabs>
          <w:tab w:val="num" w:pos="720"/>
        </w:tabs>
        <w:ind w:left="720" w:hanging="360"/>
      </w:pPr>
      <w:rPr>
        <w:rFonts w:ascii="Arial" w:hAnsi="Arial" w:hint="default"/>
      </w:rPr>
    </w:lvl>
    <w:lvl w:ilvl="1" w:tplc="B49C5694" w:tentative="1">
      <w:start w:val="1"/>
      <w:numFmt w:val="bullet"/>
      <w:lvlText w:val="•"/>
      <w:lvlJc w:val="left"/>
      <w:pPr>
        <w:tabs>
          <w:tab w:val="num" w:pos="1440"/>
        </w:tabs>
        <w:ind w:left="1440" w:hanging="360"/>
      </w:pPr>
      <w:rPr>
        <w:rFonts w:ascii="Arial" w:hAnsi="Arial" w:hint="default"/>
      </w:rPr>
    </w:lvl>
    <w:lvl w:ilvl="2" w:tplc="D046B85C" w:tentative="1">
      <w:start w:val="1"/>
      <w:numFmt w:val="bullet"/>
      <w:lvlText w:val="•"/>
      <w:lvlJc w:val="left"/>
      <w:pPr>
        <w:tabs>
          <w:tab w:val="num" w:pos="2160"/>
        </w:tabs>
        <w:ind w:left="2160" w:hanging="360"/>
      </w:pPr>
      <w:rPr>
        <w:rFonts w:ascii="Arial" w:hAnsi="Arial" w:hint="default"/>
      </w:rPr>
    </w:lvl>
    <w:lvl w:ilvl="3" w:tplc="16A05738" w:tentative="1">
      <w:start w:val="1"/>
      <w:numFmt w:val="bullet"/>
      <w:lvlText w:val="•"/>
      <w:lvlJc w:val="left"/>
      <w:pPr>
        <w:tabs>
          <w:tab w:val="num" w:pos="2880"/>
        </w:tabs>
        <w:ind w:left="2880" w:hanging="360"/>
      </w:pPr>
      <w:rPr>
        <w:rFonts w:ascii="Arial" w:hAnsi="Arial" w:hint="default"/>
      </w:rPr>
    </w:lvl>
    <w:lvl w:ilvl="4" w:tplc="74DA2CBC" w:tentative="1">
      <w:start w:val="1"/>
      <w:numFmt w:val="bullet"/>
      <w:lvlText w:val="•"/>
      <w:lvlJc w:val="left"/>
      <w:pPr>
        <w:tabs>
          <w:tab w:val="num" w:pos="3600"/>
        </w:tabs>
        <w:ind w:left="3600" w:hanging="360"/>
      </w:pPr>
      <w:rPr>
        <w:rFonts w:ascii="Arial" w:hAnsi="Arial" w:hint="default"/>
      </w:rPr>
    </w:lvl>
    <w:lvl w:ilvl="5" w:tplc="753CE6BE" w:tentative="1">
      <w:start w:val="1"/>
      <w:numFmt w:val="bullet"/>
      <w:lvlText w:val="•"/>
      <w:lvlJc w:val="left"/>
      <w:pPr>
        <w:tabs>
          <w:tab w:val="num" w:pos="4320"/>
        </w:tabs>
        <w:ind w:left="4320" w:hanging="360"/>
      </w:pPr>
      <w:rPr>
        <w:rFonts w:ascii="Arial" w:hAnsi="Arial" w:hint="default"/>
      </w:rPr>
    </w:lvl>
    <w:lvl w:ilvl="6" w:tplc="82B86860" w:tentative="1">
      <w:start w:val="1"/>
      <w:numFmt w:val="bullet"/>
      <w:lvlText w:val="•"/>
      <w:lvlJc w:val="left"/>
      <w:pPr>
        <w:tabs>
          <w:tab w:val="num" w:pos="5040"/>
        </w:tabs>
        <w:ind w:left="5040" w:hanging="360"/>
      </w:pPr>
      <w:rPr>
        <w:rFonts w:ascii="Arial" w:hAnsi="Arial" w:hint="default"/>
      </w:rPr>
    </w:lvl>
    <w:lvl w:ilvl="7" w:tplc="80D27EE2" w:tentative="1">
      <w:start w:val="1"/>
      <w:numFmt w:val="bullet"/>
      <w:lvlText w:val="•"/>
      <w:lvlJc w:val="left"/>
      <w:pPr>
        <w:tabs>
          <w:tab w:val="num" w:pos="5760"/>
        </w:tabs>
        <w:ind w:left="5760" w:hanging="360"/>
      </w:pPr>
      <w:rPr>
        <w:rFonts w:ascii="Arial" w:hAnsi="Arial" w:hint="default"/>
      </w:rPr>
    </w:lvl>
    <w:lvl w:ilvl="8" w:tplc="2878DA1A"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28D51B47"/>
    <w:multiLevelType w:val="multilevel"/>
    <w:tmpl w:val="4B4E7622"/>
    <w:numStyleLink w:val="ZZNumbers"/>
  </w:abstractNum>
  <w:abstractNum w:abstractNumId="71" w15:restartNumberingAfterBreak="0">
    <w:nsid w:val="2980584A"/>
    <w:multiLevelType w:val="hybridMultilevel"/>
    <w:tmpl w:val="8F202632"/>
    <w:lvl w:ilvl="0" w:tplc="AE6A9ABC">
      <w:start w:val="1"/>
      <w:numFmt w:val="bullet"/>
      <w:lvlText w:val="•"/>
      <w:lvlJc w:val="left"/>
      <w:pPr>
        <w:tabs>
          <w:tab w:val="num" w:pos="720"/>
        </w:tabs>
        <w:ind w:left="720" w:hanging="360"/>
      </w:pPr>
      <w:rPr>
        <w:rFonts w:ascii="Arial" w:hAnsi="Arial" w:hint="default"/>
      </w:rPr>
    </w:lvl>
    <w:lvl w:ilvl="1" w:tplc="91D40898" w:tentative="1">
      <w:start w:val="1"/>
      <w:numFmt w:val="bullet"/>
      <w:lvlText w:val="•"/>
      <w:lvlJc w:val="left"/>
      <w:pPr>
        <w:tabs>
          <w:tab w:val="num" w:pos="1440"/>
        </w:tabs>
        <w:ind w:left="1440" w:hanging="360"/>
      </w:pPr>
      <w:rPr>
        <w:rFonts w:ascii="Arial" w:hAnsi="Arial" w:hint="default"/>
      </w:rPr>
    </w:lvl>
    <w:lvl w:ilvl="2" w:tplc="F3FE1AA6" w:tentative="1">
      <w:start w:val="1"/>
      <w:numFmt w:val="bullet"/>
      <w:lvlText w:val="•"/>
      <w:lvlJc w:val="left"/>
      <w:pPr>
        <w:tabs>
          <w:tab w:val="num" w:pos="2160"/>
        </w:tabs>
        <w:ind w:left="2160" w:hanging="360"/>
      </w:pPr>
      <w:rPr>
        <w:rFonts w:ascii="Arial" w:hAnsi="Arial" w:hint="default"/>
      </w:rPr>
    </w:lvl>
    <w:lvl w:ilvl="3" w:tplc="D65055DA" w:tentative="1">
      <w:start w:val="1"/>
      <w:numFmt w:val="bullet"/>
      <w:lvlText w:val="•"/>
      <w:lvlJc w:val="left"/>
      <w:pPr>
        <w:tabs>
          <w:tab w:val="num" w:pos="2880"/>
        </w:tabs>
        <w:ind w:left="2880" w:hanging="360"/>
      </w:pPr>
      <w:rPr>
        <w:rFonts w:ascii="Arial" w:hAnsi="Arial" w:hint="default"/>
      </w:rPr>
    </w:lvl>
    <w:lvl w:ilvl="4" w:tplc="2014222A" w:tentative="1">
      <w:start w:val="1"/>
      <w:numFmt w:val="bullet"/>
      <w:lvlText w:val="•"/>
      <w:lvlJc w:val="left"/>
      <w:pPr>
        <w:tabs>
          <w:tab w:val="num" w:pos="3600"/>
        </w:tabs>
        <w:ind w:left="3600" w:hanging="360"/>
      </w:pPr>
      <w:rPr>
        <w:rFonts w:ascii="Arial" w:hAnsi="Arial" w:hint="default"/>
      </w:rPr>
    </w:lvl>
    <w:lvl w:ilvl="5" w:tplc="2AF2021A" w:tentative="1">
      <w:start w:val="1"/>
      <w:numFmt w:val="bullet"/>
      <w:lvlText w:val="•"/>
      <w:lvlJc w:val="left"/>
      <w:pPr>
        <w:tabs>
          <w:tab w:val="num" w:pos="4320"/>
        </w:tabs>
        <w:ind w:left="4320" w:hanging="360"/>
      </w:pPr>
      <w:rPr>
        <w:rFonts w:ascii="Arial" w:hAnsi="Arial" w:hint="default"/>
      </w:rPr>
    </w:lvl>
    <w:lvl w:ilvl="6" w:tplc="DB10748A" w:tentative="1">
      <w:start w:val="1"/>
      <w:numFmt w:val="bullet"/>
      <w:lvlText w:val="•"/>
      <w:lvlJc w:val="left"/>
      <w:pPr>
        <w:tabs>
          <w:tab w:val="num" w:pos="5040"/>
        </w:tabs>
        <w:ind w:left="5040" w:hanging="360"/>
      </w:pPr>
      <w:rPr>
        <w:rFonts w:ascii="Arial" w:hAnsi="Arial" w:hint="default"/>
      </w:rPr>
    </w:lvl>
    <w:lvl w:ilvl="7" w:tplc="4D947EDC" w:tentative="1">
      <w:start w:val="1"/>
      <w:numFmt w:val="bullet"/>
      <w:lvlText w:val="•"/>
      <w:lvlJc w:val="left"/>
      <w:pPr>
        <w:tabs>
          <w:tab w:val="num" w:pos="5760"/>
        </w:tabs>
        <w:ind w:left="5760" w:hanging="360"/>
      </w:pPr>
      <w:rPr>
        <w:rFonts w:ascii="Arial" w:hAnsi="Arial" w:hint="default"/>
      </w:rPr>
    </w:lvl>
    <w:lvl w:ilvl="8" w:tplc="3A1E08A0"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2A58237C"/>
    <w:multiLevelType w:val="hybridMultilevel"/>
    <w:tmpl w:val="232C986E"/>
    <w:lvl w:ilvl="0" w:tplc="2F3A4650">
      <w:start w:val="1"/>
      <w:numFmt w:val="bullet"/>
      <w:lvlText w:val="•"/>
      <w:lvlJc w:val="left"/>
      <w:pPr>
        <w:tabs>
          <w:tab w:val="num" w:pos="720"/>
        </w:tabs>
        <w:ind w:left="720" w:hanging="360"/>
      </w:pPr>
      <w:rPr>
        <w:rFonts w:ascii="Arial" w:hAnsi="Arial" w:hint="default"/>
      </w:rPr>
    </w:lvl>
    <w:lvl w:ilvl="1" w:tplc="DDA6A86C">
      <w:numFmt w:val="bullet"/>
      <w:lvlText w:val="-"/>
      <w:lvlJc w:val="left"/>
      <w:pPr>
        <w:tabs>
          <w:tab w:val="num" w:pos="1440"/>
        </w:tabs>
        <w:ind w:left="1440" w:hanging="360"/>
      </w:pPr>
      <w:rPr>
        <w:rFonts w:ascii="Calibri Light" w:hAnsi="Calibri Light" w:hint="default"/>
      </w:rPr>
    </w:lvl>
    <w:lvl w:ilvl="2" w:tplc="C896C49E" w:tentative="1">
      <w:start w:val="1"/>
      <w:numFmt w:val="bullet"/>
      <w:lvlText w:val="•"/>
      <w:lvlJc w:val="left"/>
      <w:pPr>
        <w:tabs>
          <w:tab w:val="num" w:pos="2160"/>
        </w:tabs>
        <w:ind w:left="2160" w:hanging="360"/>
      </w:pPr>
      <w:rPr>
        <w:rFonts w:ascii="Arial" w:hAnsi="Arial" w:hint="default"/>
      </w:rPr>
    </w:lvl>
    <w:lvl w:ilvl="3" w:tplc="68A02462" w:tentative="1">
      <w:start w:val="1"/>
      <w:numFmt w:val="bullet"/>
      <w:lvlText w:val="•"/>
      <w:lvlJc w:val="left"/>
      <w:pPr>
        <w:tabs>
          <w:tab w:val="num" w:pos="2880"/>
        </w:tabs>
        <w:ind w:left="2880" w:hanging="360"/>
      </w:pPr>
      <w:rPr>
        <w:rFonts w:ascii="Arial" w:hAnsi="Arial" w:hint="default"/>
      </w:rPr>
    </w:lvl>
    <w:lvl w:ilvl="4" w:tplc="50B49BF2" w:tentative="1">
      <w:start w:val="1"/>
      <w:numFmt w:val="bullet"/>
      <w:lvlText w:val="•"/>
      <w:lvlJc w:val="left"/>
      <w:pPr>
        <w:tabs>
          <w:tab w:val="num" w:pos="3600"/>
        </w:tabs>
        <w:ind w:left="3600" w:hanging="360"/>
      </w:pPr>
      <w:rPr>
        <w:rFonts w:ascii="Arial" w:hAnsi="Arial" w:hint="default"/>
      </w:rPr>
    </w:lvl>
    <w:lvl w:ilvl="5" w:tplc="0A2A3DBA" w:tentative="1">
      <w:start w:val="1"/>
      <w:numFmt w:val="bullet"/>
      <w:lvlText w:val="•"/>
      <w:lvlJc w:val="left"/>
      <w:pPr>
        <w:tabs>
          <w:tab w:val="num" w:pos="4320"/>
        </w:tabs>
        <w:ind w:left="4320" w:hanging="360"/>
      </w:pPr>
      <w:rPr>
        <w:rFonts w:ascii="Arial" w:hAnsi="Arial" w:hint="default"/>
      </w:rPr>
    </w:lvl>
    <w:lvl w:ilvl="6" w:tplc="73F851C0" w:tentative="1">
      <w:start w:val="1"/>
      <w:numFmt w:val="bullet"/>
      <w:lvlText w:val="•"/>
      <w:lvlJc w:val="left"/>
      <w:pPr>
        <w:tabs>
          <w:tab w:val="num" w:pos="5040"/>
        </w:tabs>
        <w:ind w:left="5040" w:hanging="360"/>
      </w:pPr>
      <w:rPr>
        <w:rFonts w:ascii="Arial" w:hAnsi="Arial" w:hint="default"/>
      </w:rPr>
    </w:lvl>
    <w:lvl w:ilvl="7" w:tplc="88B8A5E4" w:tentative="1">
      <w:start w:val="1"/>
      <w:numFmt w:val="bullet"/>
      <w:lvlText w:val="•"/>
      <w:lvlJc w:val="left"/>
      <w:pPr>
        <w:tabs>
          <w:tab w:val="num" w:pos="5760"/>
        </w:tabs>
        <w:ind w:left="5760" w:hanging="360"/>
      </w:pPr>
      <w:rPr>
        <w:rFonts w:ascii="Arial" w:hAnsi="Arial" w:hint="default"/>
      </w:rPr>
    </w:lvl>
    <w:lvl w:ilvl="8" w:tplc="96C0EE20"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2B464B85"/>
    <w:multiLevelType w:val="hybridMultilevel"/>
    <w:tmpl w:val="FA4E4422"/>
    <w:lvl w:ilvl="0" w:tplc="57106BA8">
      <w:start w:val="1"/>
      <w:numFmt w:val="decimal"/>
      <w:pStyle w:val="NumList"/>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2B6E61DC"/>
    <w:multiLevelType w:val="hybridMultilevel"/>
    <w:tmpl w:val="DAA8EB06"/>
    <w:lvl w:ilvl="0" w:tplc="CDD02A5A">
      <w:start w:val="1"/>
      <w:numFmt w:val="bullet"/>
      <w:lvlText w:val="•"/>
      <w:lvlJc w:val="left"/>
      <w:pPr>
        <w:tabs>
          <w:tab w:val="num" w:pos="720"/>
        </w:tabs>
        <w:ind w:left="720" w:hanging="360"/>
      </w:pPr>
      <w:rPr>
        <w:rFonts w:ascii="Arial" w:hAnsi="Arial" w:hint="default"/>
      </w:rPr>
    </w:lvl>
    <w:lvl w:ilvl="1" w:tplc="13F274F4" w:tentative="1">
      <w:start w:val="1"/>
      <w:numFmt w:val="bullet"/>
      <w:lvlText w:val="•"/>
      <w:lvlJc w:val="left"/>
      <w:pPr>
        <w:tabs>
          <w:tab w:val="num" w:pos="1440"/>
        </w:tabs>
        <w:ind w:left="1440" w:hanging="360"/>
      </w:pPr>
      <w:rPr>
        <w:rFonts w:ascii="Arial" w:hAnsi="Arial" w:hint="default"/>
      </w:rPr>
    </w:lvl>
    <w:lvl w:ilvl="2" w:tplc="23F85748" w:tentative="1">
      <w:start w:val="1"/>
      <w:numFmt w:val="bullet"/>
      <w:lvlText w:val="•"/>
      <w:lvlJc w:val="left"/>
      <w:pPr>
        <w:tabs>
          <w:tab w:val="num" w:pos="2160"/>
        </w:tabs>
        <w:ind w:left="2160" w:hanging="360"/>
      </w:pPr>
      <w:rPr>
        <w:rFonts w:ascii="Arial" w:hAnsi="Arial" w:hint="default"/>
      </w:rPr>
    </w:lvl>
    <w:lvl w:ilvl="3" w:tplc="F1FA9F5E" w:tentative="1">
      <w:start w:val="1"/>
      <w:numFmt w:val="bullet"/>
      <w:lvlText w:val="•"/>
      <w:lvlJc w:val="left"/>
      <w:pPr>
        <w:tabs>
          <w:tab w:val="num" w:pos="2880"/>
        </w:tabs>
        <w:ind w:left="2880" w:hanging="360"/>
      </w:pPr>
      <w:rPr>
        <w:rFonts w:ascii="Arial" w:hAnsi="Arial" w:hint="default"/>
      </w:rPr>
    </w:lvl>
    <w:lvl w:ilvl="4" w:tplc="7B3E737C" w:tentative="1">
      <w:start w:val="1"/>
      <w:numFmt w:val="bullet"/>
      <w:lvlText w:val="•"/>
      <w:lvlJc w:val="left"/>
      <w:pPr>
        <w:tabs>
          <w:tab w:val="num" w:pos="3600"/>
        </w:tabs>
        <w:ind w:left="3600" w:hanging="360"/>
      </w:pPr>
      <w:rPr>
        <w:rFonts w:ascii="Arial" w:hAnsi="Arial" w:hint="default"/>
      </w:rPr>
    </w:lvl>
    <w:lvl w:ilvl="5" w:tplc="D76CC7FE" w:tentative="1">
      <w:start w:val="1"/>
      <w:numFmt w:val="bullet"/>
      <w:lvlText w:val="•"/>
      <w:lvlJc w:val="left"/>
      <w:pPr>
        <w:tabs>
          <w:tab w:val="num" w:pos="4320"/>
        </w:tabs>
        <w:ind w:left="4320" w:hanging="360"/>
      </w:pPr>
      <w:rPr>
        <w:rFonts w:ascii="Arial" w:hAnsi="Arial" w:hint="default"/>
      </w:rPr>
    </w:lvl>
    <w:lvl w:ilvl="6" w:tplc="0C267594" w:tentative="1">
      <w:start w:val="1"/>
      <w:numFmt w:val="bullet"/>
      <w:lvlText w:val="•"/>
      <w:lvlJc w:val="left"/>
      <w:pPr>
        <w:tabs>
          <w:tab w:val="num" w:pos="5040"/>
        </w:tabs>
        <w:ind w:left="5040" w:hanging="360"/>
      </w:pPr>
      <w:rPr>
        <w:rFonts w:ascii="Arial" w:hAnsi="Arial" w:hint="default"/>
      </w:rPr>
    </w:lvl>
    <w:lvl w:ilvl="7" w:tplc="2FF8CCF6" w:tentative="1">
      <w:start w:val="1"/>
      <w:numFmt w:val="bullet"/>
      <w:lvlText w:val="•"/>
      <w:lvlJc w:val="left"/>
      <w:pPr>
        <w:tabs>
          <w:tab w:val="num" w:pos="5760"/>
        </w:tabs>
        <w:ind w:left="5760" w:hanging="360"/>
      </w:pPr>
      <w:rPr>
        <w:rFonts w:ascii="Arial" w:hAnsi="Arial" w:hint="default"/>
      </w:rPr>
    </w:lvl>
    <w:lvl w:ilvl="8" w:tplc="70B6928C"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2BDE3074"/>
    <w:multiLevelType w:val="hybridMultilevel"/>
    <w:tmpl w:val="2294ECC4"/>
    <w:lvl w:ilvl="0" w:tplc="BB8EDBC0">
      <w:start w:val="1"/>
      <w:numFmt w:val="bullet"/>
      <w:lvlText w:val="•"/>
      <w:lvlJc w:val="left"/>
      <w:pPr>
        <w:tabs>
          <w:tab w:val="num" w:pos="720"/>
        </w:tabs>
        <w:ind w:left="720" w:hanging="360"/>
      </w:pPr>
      <w:rPr>
        <w:rFonts w:ascii="Arial" w:hAnsi="Arial" w:hint="default"/>
      </w:rPr>
    </w:lvl>
    <w:lvl w:ilvl="1" w:tplc="DD94F9C2" w:tentative="1">
      <w:start w:val="1"/>
      <w:numFmt w:val="bullet"/>
      <w:lvlText w:val="•"/>
      <w:lvlJc w:val="left"/>
      <w:pPr>
        <w:tabs>
          <w:tab w:val="num" w:pos="1440"/>
        </w:tabs>
        <w:ind w:left="1440" w:hanging="360"/>
      </w:pPr>
      <w:rPr>
        <w:rFonts w:ascii="Arial" w:hAnsi="Arial" w:hint="default"/>
      </w:rPr>
    </w:lvl>
    <w:lvl w:ilvl="2" w:tplc="52BC53AA" w:tentative="1">
      <w:start w:val="1"/>
      <w:numFmt w:val="bullet"/>
      <w:lvlText w:val="•"/>
      <w:lvlJc w:val="left"/>
      <w:pPr>
        <w:tabs>
          <w:tab w:val="num" w:pos="2160"/>
        </w:tabs>
        <w:ind w:left="2160" w:hanging="360"/>
      </w:pPr>
      <w:rPr>
        <w:rFonts w:ascii="Arial" w:hAnsi="Arial" w:hint="default"/>
      </w:rPr>
    </w:lvl>
    <w:lvl w:ilvl="3" w:tplc="25AA4644" w:tentative="1">
      <w:start w:val="1"/>
      <w:numFmt w:val="bullet"/>
      <w:lvlText w:val="•"/>
      <w:lvlJc w:val="left"/>
      <w:pPr>
        <w:tabs>
          <w:tab w:val="num" w:pos="2880"/>
        </w:tabs>
        <w:ind w:left="2880" w:hanging="360"/>
      </w:pPr>
      <w:rPr>
        <w:rFonts w:ascii="Arial" w:hAnsi="Arial" w:hint="default"/>
      </w:rPr>
    </w:lvl>
    <w:lvl w:ilvl="4" w:tplc="10C487B4" w:tentative="1">
      <w:start w:val="1"/>
      <w:numFmt w:val="bullet"/>
      <w:lvlText w:val="•"/>
      <w:lvlJc w:val="left"/>
      <w:pPr>
        <w:tabs>
          <w:tab w:val="num" w:pos="3600"/>
        </w:tabs>
        <w:ind w:left="3600" w:hanging="360"/>
      </w:pPr>
      <w:rPr>
        <w:rFonts w:ascii="Arial" w:hAnsi="Arial" w:hint="default"/>
      </w:rPr>
    </w:lvl>
    <w:lvl w:ilvl="5" w:tplc="7030588E" w:tentative="1">
      <w:start w:val="1"/>
      <w:numFmt w:val="bullet"/>
      <w:lvlText w:val="•"/>
      <w:lvlJc w:val="left"/>
      <w:pPr>
        <w:tabs>
          <w:tab w:val="num" w:pos="4320"/>
        </w:tabs>
        <w:ind w:left="4320" w:hanging="360"/>
      </w:pPr>
      <w:rPr>
        <w:rFonts w:ascii="Arial" w:hAnsi="Arial" w:hint="default"/>
      </w:rPr>
    </w:lvl>
    <w:lvl w:ilvl="6" w:tplc="C3201CD6" w:tentative="1">
      <w:start w:val="1"/>
      <w:numFmt w:val="bullet"/>
      <w:lvlText w:val="•"/>
      <w:lvlJc w:val="left"/>
      <w:pPr>
        <w:tabs>
          <w:tab w:val="num" w:pos="5040"/>
        </w:tabs>
        <w:ind w:left="5040" w:hanging="360"/>
      </w:pPr>
      <w:rPr>
        <w:rFonts w:ascii="Arial" w:hAnsi="Arial" w:hint="default"/>
      </w:rPr>
    </w:lvl>
    <w:lvl w:ilvl="7" w:tplc="91C49F52" w:tentative="1">
      <w:start w:val="1"/>
      <w:numFmt w:val="bullet"/>
      <w:lvlText w:val="•"/>
      <w:lvlJc w:val="left"/>
      <w:pPr>
        <w:tabs>
          <w:tab w:val="num" w:pos="5760"/>
        </w:tabs>
        <w:ind w:left="5760" w:hanging="360"/>
      </w:pPr>
      <w:rPr>
        <w:rFonts w:ascii="Arial" w:hAnsi="Arial" w:hint="default"/>
      </w:rPr>
    </w:lvl>
    <w:lvl w:ilvl="8" w:tplc="95FECA94"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2CCE0A1A"/>
    <w:multiLevelType w:val="hybridMultilevel"/>
    <w:tmpl w:val="4F0CD124"/>
    <w:lvl w:ilvl="0" w:tplc="E8C675DC">
      <w:start w:val="1"/>
      <w:numFmt w:val="bullet"/>
      <w:lvlText w:val="•"/>
      <w:lvlJc w:val="left"/>
      <w:pPr>
        <w:tabs>
          <w:tab w:val="num" w:pos="720"/>
        </w:tabs>
        <w:ind w:left="720" w:hanging="360"/>
      </w:pPr>
      <w:rPr>
        <w:rFonts w:ascii="Arial" w:hAnsi="Arial" w:hint="default"/>
      </w:rPr>
    </w:lvl>
    <w:lvl w:ilvl="1" w:tplc="019060A0" w:tentative="1">
      <w:start w:val="1"/>
      <w:numFmt w:val="bullet"/>
      <w:lvlText w:val="•"/>
      <w:lvlJc w:val="left"/>
      <w:pPr>
        <w:tabs>
          <w:tab w:val="num" w:pos="1440"/>
        </w:tabs>
        <w:ind w:left="1440" w:hanging="360"/>
      </w:pPr>
      <w:rPr>
        <w:rFonts w:ascii="Arial" w:hAnsi="Arial" w:hint="default"/>
      </w:rPr>
    </w:lvl>
    <w:lvl w:ilvl="2" w:tplc="6B284B86" w:tentative="1">
      <w:start w:val="1"/>
      <w:numFmt w:val="bullet"/>
      <w:lvlText w:val="•"/>
      <w:lvlJc w:val="left"/>
      <w:pPr>
        <w:tabs>
          <w:tab w:val="num" w:pos="2160"/>
        </w:tabs>
        <w:ind w:left="2160" w:hanging="360"/>
      </w:pPr>
      <w:rPr>
        <w:rFonts w:ascii="Arial" w:hAnsi="Arial" w:hint="default"/>
      </w:rPr>
    </w:lvl>
    <w:lvl w:ilvl="3" w:tplc="ECD0818A" w:tentative="1">
      <w:start w:val="1"/>
      <w:numFmt w:val="bullet"/>
      <w:lvlText w:val="•"/>
      <w:lvlJc w:val="left"/>
      <w:pPr>
        <w:tabs>
          <w:tab w:val="num" w:pos="2880"/>
        </w:tabs>
        <w:ind w:left="2880" w:hanging="360"/>
      </w:pPr>
      <w:rPr>
        <w:rFonts w:ascii="Arial" w:hAnsi="Arial" w:hint="default"/>
      </w:rPr>
    </w:lvl>
    <w:lvl w:ilvl="4" w:tplc="FCA4C146" w:tentative="1">
      <w:start w:val="1"/>
      <w:numFmt w:val="bullet"/>
      <w:lvlText w:val="•"/>
      <w:lvlJc w:val="left"/>
      <w:pPr>
        <w:tabs>
          <w:tab w:val="num" w:pos="3600"/>
        </w:tabs>
        <w:ind w:left="3600" w:hanging="360"/>
      </w:pPr>
      <w:rPr>
        <w:rFonts w:ascii="Arial" w:hAnsi="Arial" w:hint="default"/>
      </w:rPr>
    </w:lvl>
    <w:lvl w:ilvl="5" w:tplc="419C834A" w:tentative="1">
      <w:start w:val="1"/>
      <w:numFmt w:val="bullet"/>
      <w:lvlText w:val="•"/>
      <w:lvlJc w:val="left"/>
      <w:pPr>
        <w:tabs>
          <w:tab w:val="num" w:pos="4320"/>
        </w:tabs>
        <w:ind w:left="4320" w:hanging="360"/>
      </w:pPr>
      <w:rPr>
        <w:rFonts w:ascii="Arial" w:hAnsi="Arial" w:hint="default"/>
      </w:rPr>
    </w:lvl>
    <w:lvl w:ilvl="6" w:tplc="4540FAB0" w:tentative="1">
      <w:start w:val="1"/>
      <w:numFmt w:val="bullet"/>
      <w:lvlText w:val="•"/>
      <w:lvlJc w:val="left"/>
      <w:pPr>
        <w:tabs>
          <w:tab w:val="num" w:pos="5040"/>
        </w:tabs>
        <w:ind w:left="5040" w:hanging="360"/>
      </w:pPr>
      <w:rPr>
        <w:rFonts w:ascii="Arial" w:hAnsi="Arial" w:hint="default"/>
      </w:rPr>
    </w:lvl>
    <w:lvl w:ilvl="7" w:tplc="E1868038" w:tentative="1">
      <w:start w:val="1"/>
      <w:numFmt w:val="bullet"/>
      <w:lvlText w:val="•"/>
      <w:lvlJc w:val="left"/>
      <w:pPr>
        <w:tabs>
          <w:tab w:val="num" w:pos="5760"/>
        </w:tabs>
        <w:ind w:left="5760" w:hanging="360"/>
      </w:pPr>
      <w:rPr>
        <w:rFonts w:ascii="Arial" w:hAnsi="Arial" w:hint="default"/>
      </w:rPr>
    </w:lvl>
    <w:lvl w:ilvl="8" w:tplc="4E5A55A4"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2CFC75E7"/>
    <w:multiLevelType w:val="hybridMultilevel"/>
    <w:tmpl w:val="D6E0065A"/>
    <w:lvl w:ilvl="0" w:tplc="FA762B58">
      <w:start w:val="1"/>
      <w:numFmt w:val="bullet"/>
      <w:lvlText w:val="•"/>
      <w:lvlJc w:val="left"/>
      <w:pPr>
        <w:tabs>
          <w:tab w:val="num" w:pos="720"/>
        </w:tabs>
        <w:ind w:left="720" w:hanging="360"/>
      </w:pPr>
      <w:rPr>
        <w:rFonts w:ascii="Arial" w:hAnsi="Arial" w:hint="default"/>
      </w:rPr>
    </w:lvl>
    <w:lvl w:ilvl="1" w:tplc="597A205E" w:tentative="1">
      <w:start w:val="1"/>
      <w:numFmt w:val="bullet"/>
      <w:lvlText w:val="•"/>
      <w:lvlJc w:val="left"/>
      <w:pPr>
        <w:tabs>
          <w:tab w:val="num" w:pos="1440"/>
        </w:tabs>
        <w:ind w:left="1440" w:hanging="360"/>
      </w:pPr>
      <w:rPr>
        <w:rFonts w:ascii="Arial" w:hAnsi="Arial" w:hint="default"/>
      </w:rPr>
    </w:lvl>
    <w:lvl w:ilvl="2" w:tplc="10F6FD18" w:tentative="1">
      <w:start w:val="1"/>
      <w:numFmt w:val="bullet"/>
      <w:lvlText w:val="•"/>
      <w:lvlJc w:val="left"/>
      <w:pPr>
        <w:tabs>
          <w:tab w:val="num" w:pos="2160"/>
        </w:tabs>
        <w:ind w:left="2160" w:hanging="360"/>
      </w:pPr>
      <w:rPr>
        <w:rFonts w:ascii="Arial" w:hAnsi="Arial" w:hint="default"/>
      </w:rPr>
    </w:lvl>
    <w:lvl w:ilvl="3" w:tplc="315E2B94" w:tentative="1">
      <w:start w:val="1"/>
      <w:numFmt w:val="bullet"/>
      <w:lvlText w:val="•"/>
      <w:lvlJc w:val="left"/>
      <w:pPr>
        <w:tabs>
          <w:tab w:val="num" w:pos="2880"/>
        </w:tabs>
        <w:ind w:left="2880" w:hanging="360"/>
      </w:pPr>
      <w:rPr>
        <w:rFonts w:ascii="Arial" w:hAnsi="Arial" w:hint="default"/>
      </w:rPr>
    </w:lvl>
    <w:lvl w:ilvl="4" w:tplc="491C417A" w:tentative="1">
      <w:start w:val="1"/>
      <w:numFmt w:val="bullet"/>
      <w:lvlText w:val="•"/>
      <w:lvlJc w:val="left"/>
      <w:pPr>
        <w:tabs>
          <w:tab w:val="num" w:pos="3600"/>
        </w:tabs>
        <w:ind w:left="3600" w:hanging="360"/>
      </w:pPr>
      <w:rPr>
        <w:rFonts w:ascii="Arial" w:hAnsi="Arial" w:hint="default"/>
      </w:rPr>
    </w:lvl>
    <w:lvl w:ilvl="5" w:tplc="7528F448" w:tentative="1">
      <w:start w:val="1"/>
      <w:numFmt w:val="bullet"/>
      <w:lvlText w:val="•"/>
      <w:lvlJc w:val="left"/>
      <w:pPr>
        <w:tabs>
          <w:tab w:val="num" w:pos="4320"/>
        </w:tabs>
        <w:ind w:left="4320" w:hanging="360"/>
      </w:pPr>
      <w:rPr>
        <w:rFonts w:ascii="Arial" w:hAnsi="Arial" w:hint="default"/>
      </w:rPr>
    </w:lvl>
    <w:lvl w:ilvl="6" w:tplc="F4842C36" w:tentative="1">
      <w:start w:val="1"/>
      <w:numFmt w:val="bullet"/>
      <w:lvlText w:val="•"/>
      <w:lvlJc w:val="left"/>
      <w:pPr>
        <w:tabs>
          <w:tab w:val="num" w:pos="5040"/>
        </w:tabs>
        <w:ind w:left="5040" w:hanging="360"/>
      </w:pPr>
      <w:rPr>
        <w:rFonts w:ascii="Arial" w:hAnsi="Arial" w:hint="default"/>
      </w:rPr>
    </w:lvl>
    <w:lvl w:ilvl="7" w:tplc="81B80DAE" w:tentative="1">
      <w:start w:val="1"/>
      <w:numFmt w:val="bullet"/>
      <w:lvlText w:val="•"/>
      <w:lvlJc w:val="left"/>
      <w:pPr>
        <w:tabs>
          <w:tab w:val="num" w:pos="5760"/>
        </w:tabs>
        <w:ind w:left="5760" w:hanging="360"/>
      </w:pPr>
      <w:rPr>
        <w:rFonts w:ascii="Arial" w:hAnsi="Arial" w:hint="default"/>
      </w:rPr>
    </w:lvl>
    <w:lvl w:ilvl="8" w:tplc="1CC40494"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2E85633D"/>
    <w:multiLevelType w:val="hybridMultilevel"/>
    <w:tmpl w:val="A8C61EFA"/>
    <w:lvl w:ilvl="0" w:tplc="DE52B388">
      <w:start w:val="1"/>
      <w:numFmt w:val="bullet"/>
      <w:lvlText w:val="•"/>
      <w:lvlJc w:val="left"/>
      <w:pPr>
        <w:tabs>
          <w:tab w:val="num" w:pos="720"/>
        </w:tabs>
        <w:ind w:left="720" w:hanging="360"/>
      </w:pPr>
      <w:rPr>
        <w:rFonts w:ascii="Arial" w:hAnsi="Arial" w:hint="default"/>
      </w:rPr>
    </w:lvl>
    <w:lvl w:ilvl="1" w:tplc="0F56B4FE" w:tentative="1">
      <w:start w:val="1"/>
      <w:numFmt w:val="bullet"/>
      <w:lvlText w:val="•"/>
      <w:lvlJc w:val="left"/>
      <w:pPr>
        <w:tabs>
          <w:tab w:val="num" w:pos="1440"/>
        </w:tabs>
        <w:ind w:left="1440" w:hanging="360"/>
      </w:pPr>
      <w:rPr>
        <w:rFonts w:ascii="Arial" w:hAnsi="Arial" w:hint="default"/>
      </w:rPr>
    </w:lvl>
    <w:lvl w:ilvl="2" w:tplc="009CA5AE" w:tentative="1">
      <w:start w:val="1"/>
      <w:numFmt w:val="bullet"/>
      <w:lvlText w:val="•"/>
      <w:lvlJc w:val="left"/>
      <w:pPr>
        <w:tabs>
          <w:tab w:val="num" w:pos="2160"/>
        </w:tabs>
        <w:ind w:left="2160" w:hanging="360"/>
      </w:pPr>
      <w:rPr>
        <w:rFonts w:ascii="Arial" w:hAnsi="Arial" w:hint="default"/>
      </w:rPr>
    </w:lvl>
    <w:lvl w:ilvl="3" w:tplc="732CCF5C" w:tentative="1">
      <w:start w:val="1"/>
      <w:numFmt w:val="bullet"/>
      <w:lvlText w:val="•"/>
      <w:lvlJc w:val="left"/>
      <w:pPr>
        <w:tabs>
          <w:tab w:val="num" w:pos="2880"/>
        </w:tabs>
        <w:ind w:left="2880" w:hanging="360"/>
      </w:pPr>
      <w:rPr>
        <w:rFonts w:ascii="Arial" w:hAnsi="Arial" w:hint="default"/>
      </w:rPr>
    </w:lvl>
    <w:lvl w:ilvl="4" w:tplc="97566904" w:tentative="1">
      <w:start w:val="1"/>
      <w:numFmt w:val="bullet"/>
      <w:lvlText w:val="•"/>
      <w:lvlJc w:val="left"/>
      <w:pPr>
        <w:tabs>
          <w:tab w:val="num" w:pos="3600"/>
        </w:tabs>
        <w:ind w:left="3600" w:hanging="360"/>
      </w:pPr>
      <w:rPr>
        <w:rFonts w:ascii="Arial" w:hAnsi="Arial" w:hint="default"/>
      </w:rPr>
    </w:lvl>
    <w:lvl w:ilvl="5" w:tplc="540A65E8" w:tentative="1">
      <w:start w:val="1"/>
      <w:numFmt w:val="bullet"/>
      <w:lvlText w:val="•"/>
      <w:lvlJc w:val="left"/>
      <w:pPr>
        <w:tabs>
          <w:tab w:val="num" w:pos="4320"/>
        </w:tabs>
        <w:ind w:left="4320" w:hanging="360"/>
      </w:pPr>
      <w:rPr>
        <w:rFonts w:ascii="Arial" w:hAnsi="Arial" w:hint="default"/>
      </w:rPr>
    </w:lvl>
    <w:lvl w:ilvl="6" w:tplc="E5406A68" w:tentative="1">
      <w:start w:val="1"/>
      <w:numFmt w:val="bullet"/>
      <w:lvlText w:val="•"/>
      <w:lvlJc w:val="left"/>
      <w:pPr>
        <w:tabs>
          <w:tab w:val="num" w:pos="5040"/>
        </w:tabs>
        <w:ind w:left="5040" w:hanging="360"/>
      </w:pPr>
      <w:rPr>
        <w:rFonts w:ascii="Arial" w:hAnsi="Arial" w:hint="default"/>
      </w:rPr>
    </w:lvl>
    <w:lvl w:ilvl="7" w:tplc="8640B34A" w:tentative="1">
      <w:start w:val="1"/>
      <w:numFmt w:val="bullet"/>
      <w:lvlText w:val="•"/>
      <w:lvlJc w:val="left"/>
      <w:pPr>
        <w:tabs>
          <w:tab w:val="num" w:pos="5760"/>
        </w:tabs>
        <w:ind w:left="5760" w:hanging="360"/>
      </w:pPr>
      <w:rPr>
        <w:rFonts w:ascii="Arial" w:hAnsi="Arial" w:hint="default"/>
      </w:rPr>
    </w:lvl>
    <w:lvl w:ilvl="8" w:tplc="9138A618"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2ECC72B5"/>
    <w:multiLevelType w:val="hybridMultilevel"/>
    <w:tmpl w:val="B0F412EE"/>
    <w:lvl w:ilvl="0" w:tplc="968AA5A6">
      <w:start w:val="1"/>
      <w:numFmt w:val="bullet"/>
      <w:lvlText w:val="•"/>
      <w:lvlJc w:val="left"/>
      <w:pPr>
        <w:tabs>
          <w:tab w:val="num" w:pos="720"/>
        </w:tabs>
        <w:ind w:left="720" w:hanging="360"/>
      </w:pPr>
      <w:rPr>
        <w:rFonts w:ascii="Arial" w:hAnsi="Arial" w:hint="default"/>
      </w:rPr>
    </w:lvl>
    <w:lvl w:ilvl="1" w:tplc="5B4E378E" w:tentative="1">
      <w:start w:val="1"/>
      <w:numFmt w:val="bullet"/>
      <w:lvlText w:val="•"/>
      <w:lvlJc w:val="left"/>
      <w:pPr>
        <w:tabs>
          <w:tab w:val="num" w:pos="1440"/>
        </w:tabs>
        <w:ind w:left="1440" w:hanging="360"/>
      </w:pPr>
      <w:rPr>
        <w:rFonts w:ascii="Arial" w:hAnsi="Arial" w:hint="default"/>
      </w:rPr>
    </w:lvl>
    <w:lvl w:ilvl="2" w:tplc="C838A072" w:tentative="1">
      <w:start w:val="1"/>
      <w:numFmt w:val="bullet"/>
      <w:lvlText w:val="•"/>
      <w:lvlJc w:val="left"/>
      <w:pPr>
        <w:tabs>
          <w:tab w:val="num" w:pos="2160"/>
        </w:tabs>
        <w:ind w:left="2160" w:hanging="360"/>
      </w:pPr>
      <w:rPr>
        <w:rFonts w:ascii="Arial" w:hAnsi="Arial" w:hint="default"/>
      </w:rPr>
    </w:lvl>
    <w:lvl w:ilvl="3" w:tplc="B7885D78" w:tentative="1">
      <w:start w:val="1"/>
      <w:numFmt w:val="bullet"/>
      <w:lvlText w:val="•"/>
      <w:lvlJc w:val="left"/>
      <w:pPr>
        <w:tabs>
          <w:tab w:val="num" w:pos="2880"/>
        </w:tabs>
        <w:ind w:left="2880" w:hanging="360"/>
      </w:pPr>
      <w:rPr>
        <w:rFonts w:ascii="Arial" w:hAnsi="Arial" w:hint="default"/>
      </w:rPr>
    </w:lvl>
    <w:lvl w:ilvl="4" w:tplc="3D36D21E" w:tentative="1">
      <w:start w:val="1"/>
      <w:numFmt w:val="bullet"/>
      <w:lvlText w:val="•"/>
      <w:lvlJc w:val="left"/>
      <w:pPr>
        <w:tabs>
          <w:tab w:val="num" w:pos="3600"/>
        </w:tabs>
        <w:ind w:left="3600" w:hanging="360"/>
      </w:pPr>
      <w:rPr>
        <w:rFonts w:ascii="Arial" w:hAnsi="Arial" w:hint="default"/>
      </w:rPr>
    </w:lvl>
    <w:lvl w:ilvl="5" w:tplc="5022B440" w:tentative="1">
      <w:start w:val="1"/>
      <w:numFmt w:val="bullet"/>
      <w:lvlText w:val="•"/>
      <w:lvlJc w:val="left"/>
      <w:pPr>
        <w:tabs>
          <w:tab w:val="num" w:pos="4320"/>
        </w:tabs>
        <w:ind w:left="4320" w:hanging="360"/>
      </w:pPr>
      <w:rPr>
        <w:rFonts w:ascii="Arial" w:hAnsi="Arial" w:hint="default"/>
      </w:rPr>
    </w:lvl>
    <w:lvl w:ilvl="6" w:tplc="ABD0F200" w:tentative="1">
      <w:start w:val="1"/>
      <w:numFmt w:val="bullet"/>
      <w:lvlText w:val="•"/>
      <w:lvlJc w:val="left"/>
      <w:pPr>
        <w:tabs>
          <w:tab w:val="num" w:pos="5040"/>
        </w:tabs>
        <w:ind w:left="5040" w:hanging="360"/>
      </w:pPr>
      <w:rPr>
        <w:rFonts w:ascii="Arial" w:hAnsi="Arial" w:hint="default"/>
      </w:rPr>
    </w:lvl>
    <w:lvl w:ilvl="7" w:tplc="7D0EF250" w:tentative="1">
      <w:start w:val="1"/>
      <w:numFmt w:val="bullet"/>
      <w:lvlText w:val="•"/>
      <w:lvlJc w:val="left"/>
      <w:pPr>
        <w:tabs>
          <w:tab w:val="num" w:pos="5760"/>
        </w:tabs>
        <w:ind w:left="5760" w:hanging="360"/>
      </w:pPr>
      <w:rPr>
        <w:rFonts w:ascii="Arial" w:hAnsi="Arial" w:hint="default"/>
      </w:rPr>
    </w:lvl>
    <w:lvl w:ilvl="8" w:tplc="7FF8CEC2"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2ECD2824"/>
    <w:multiLevelType w:val="hybridMultilevel"/>
    <w:tmpl w:val="4E5A24C6"/>
    <w:lvl w:ilvl="0" w:tplc="3AE6E7E2">
      <w:start w:val="1"/>
      <w:numFmt w:val="bullet"/>
      <w:lvlText w:val="•"/>
      <w:lvlJc w:val="left"/>
      <w:pPr>
        <w:tabs>
          <w:tab w:val="num" w:pos="720"/>
        </w:tabs>
        <w:ind w:left="720" w:hanging="360"/>
      </w:pPr>
      <w:rPr>
        <w:rFonts w:ascii="Arial" w:hAnsi="Arial" w:hint="default"/>
      </w:rPr>
    </w:lvl>
    <w:lvl w:ilvl="1" w:tplc="46DE2A06" w:tentative="1">
      <w:start w:val="1"/>
      <w:numFmt w:val="bullet"/>
      <w:lvlText w:val="•"/>
      <w:lvlJc w:val="left"/>
      <w:pPr>
        <w:tabs>
          <w:tab w:val="num" w:pos="1440"/>
        </w:tabs>
        <w:ind w:left="1440" w:hanging="360"/>
      </w:pPr>
      <w:rPr>
        <w:rFonts w:ascii="Arial" w:hAnsi="Arial" w:hint="default"/>
      </w:rPr>
    </w:lvl>
    <w:lvl w:ilvl="2" w:tplc="6EC628A8" w:tentative="1">
      <w:start w:val="1"/>
      <w:numFmt w:val="bullet"/>
      <w:lvlText w:val="•"/>
      <w:lvlJc w:val="left"/>
      <w:pPr>
        <w:tabs>
          <w:tab w:val="num" w:pos="2160"/>
        </w:tabs>
        <w:ind w:left="2160" w:hanging="360"/>
      </w:pPr>
      <w:rPr>
        <w:rFonts w:ascii="Arial" w:hAnsi="Arial" w:hint="default"/>
      </w:rPr>
    </w:lvl>
    <w:lvl w:ilvl="3" w:tplc="05D4181C" w:tentative="1">
      <w:start w:val="1"/>
      <w:numFmt w:val="bullet"/>
      <w:lvlText w:val="•"/>
      <w:lvlJc w:val="left"/>
      <w:pPr>
        <w:tabs>
          <w:tab w:val="num" w:pos="2880"/>
        </w:tabs>
        <w:ind w:left="2880" w:hanging="360"/>
      </w:pPr>
      <w:rPr>
        <w:rFonts w:ascii="Arial" w:hAnsi="Arial" w:hint="default"/>
      </w:rPr>
    </w:lvl>
    <w:lvl w:ilvl="4" w:tplc="710092EA" w:tentative="1">
      <w:start w:val="1"/>
      <w:numFmt w:val="bullet"/>
      <w:lvlText w:val="•"/>
      <w:lvlJc w:val="left"/>
      <w:pPr>
        <w:tabs>
          <w:tab w:val="num" w:pos="3600"/>
        </w:tabs>
        <w:ind w:left="3600" w:hanging="360"/>
      </w:pPr>
      <w:rPr>
        <w:rFonts w:ascii="Arial" w:hAnsi="Arial" w:hint="default"/>
      </w:rPr>
    </w:lvl>
    <w:lvl w:ilvl="5" w:tplc="90360C3E" w:tentative="1">
      <w:start w:val="1"/>
      <w:numFmt w:val="bullet"/>
      <w:lvlText w:val="•"/>
      <w:lvlJc w:val="left"/>
      <w:pPr>
        <w:tabs>
          <w:tab w:val="num" w:pos="4320"/>
        </w:tabs>
        <w:ind w:left="4320" w:hanging="360"/>
      </w:pPr>
      <w:rPr>
        <w:rFonts w:ascii="Arial" w:hAnsi="Arial" w:hint="default"/>
      </w:rPr>
    </w:lvl>
    <w:lvl w:ilvl="6" w:tplc="F0C0827C" w:tentative="1">
      <w:start w:val="1"/>
      <w:numFmt w:val="bullet"/>
      <w:lvlText w:val="•"/>
      <w:lvlJc w:val="left"/>
      <w:pPr>
        <w:tabs>
          <w:tab w:val="num" w:pos="5040"/>
        </w:tabs>
        <w:ind w:left="5040" w:hanging="360"/>
      </w:pPr>
      <w:rPr>
        <w:rFonts w:ascii="Arial" w:hAnsi="Arial" w:hint="default"/>
      </w:rPr>
    </w:lvl>
    <w:lvl w:ilvl="7" w:tplc="650AC80E" w:tentative="1">
      <w:start w:val="1"/>
      <w:numFmt w:val="bullet"/>
      <w:lvlText w:val="•"/>
      <w:lvlJc w:val="left"/>
      <w:pPr>
        <w:tabs>
          <w:tab w:val="num" w:pos="5760"/>
        </w:tabs>
        <w:ind w:left="5760" w:hanging="360"/>
      </w:pPr>
      <w:rPr>
        <w:rFonts w:ascii="Arial" w:hAnsi="Arial" w:hint="default"/>
      </w:rPr>
    </w:lvl>
    <w:lvl w:ilvl="8" w:tplc="484636D4"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2EEB3C35"/>
    <w:multiLevelType w:val="hybridMultilevel"/>
    <w:tmpl w:val="0F360126"/>
    <w:lvl w:ilvl="0" w:tplc="4B847ADE">
      <w:start w:val="1"/>
      <w:numFmt w:val="bullet"/>
      <w:lvlText w:val="•"/>
      <w:lvlJc w:val="left"/>
      <w:pPr>
        <w:tabs>
          <w:tab w:val="num" w:pos="720"/>
        </w:tabs>
        <w:ind w:left="720" w:hanging="360"/>
      </w:pPr>
      <w:rPr>
        <w:rFonts w:ascii="Arial" w:hAnsi="Arial" w:hint="default"/>
      </w:rPr>
    </w:lvl>
    <w:lvl w:ilvl="1" w:tplc="089CADAA">
      <w:numFmt w:val="bullet"/>
      <w:lvlText w:val="•"/>
      <w:lvlJc w:val="left"/>
      <w:pPr>
        <w:tabs>
          <w:tab w:val="num" w:pos="1440"/>
        </w:tabs>
        <w:ind w:left="1440" w:hanging="360"/>
      </w:pPr>
      <w:rPr>
        <w:rFonts w:ascii="Arial" w:hAnsi="Arial" w:hint="default"/>
      </w:rPr>
    </w:lvl>
    <w:lvl w:ilvl="2" w:tplc="C5CE14A2" w:tentative="1">
      <w:start w:val="1"/>
      <w:numFmt w:val="bullet"/>
      <w:lvlText w:val="•"/>
      <w:lvlJc w:val="left"/>
      <w:pPr>
        <w:tabs>
          <w:tab w:val="num" w:pos="2160"/>
        </w:tabs>
        <w:ind w:left="2160" w:hanging="360"/>
      </w:pPr>
      <w:rPr>
        <w:rFonts w:ascii="Arial" w:hAnsi="Arial" w:hint="default"/>
      </w:rPr>
    </w:lvl>
    <w:lvl w:ilvl="3" w:tplc="DE588E68" w:tentative="1">
      <w:start w:val="1"/>
      <w:numFmt w:val="bullet"/>
      <w:lvlText w:val="•"/>
      <w:lvlJc w:val="left"/>
      <w:pPr>
        <w:tabs>
          <w:tab w:val="num" w:pos="2880"/>
        </w:tabs>
        <w:ind w:left="2880" w:hanging="360"/>
      </w:pPr>
      <w:rPr>
        <w:rFonts w:ascii="Arial" w:hAnsi="Arial" w:hint="default"/>
      </w:rPr>
    </w:lvl>
    <w:lvl w:ilvl="4" w:tplc="AD8EB70E" w:tentative="1">
      <w:start w:val="1"/>
      <w:numFmt w:val="bullet"/>
      <w:lvlText w:val="•"/>
      <w:lvlJc w:val="left"/>
      <w:pPr>
        <w:tabs>
          <w:tab w:val="num" w:pos="3600"/>
        </w:tabs>
        <w:ind w:left="3600" w:hanging="360"/>
      </w:pPr>
      <w:rPr>
        <w:rFonts w:ascii="Arial" w:hAnsi="Arial" w:hint="default"/>
      </w:rPr>
    </w:lvl>
    <w:lvl w:ilvl="5" w:tplc="39C229C0" w:tentative="1">
      <w:start w:val="1"/>
      <w:numFmt w:val="bullet"/>
      <w:lvlText w:val="•"/>
      <w:lvlJc w:val="left"/>
      <w:pPr>
        <w:tabs>
          <w:tab w:val="num" w:pos="4320"/>
        </w:tabs>
        <w:ind w:left="4320" w:hanging="360"/>
      </w:pPr>
      <w:rPr>
        <w:rFonts w:ascii="Arial" w:hAnsi="Arial" w:hint="default"/>
      </w:rPr>
    </w:lvl>
    <w:lvl w:ilvl="6" w:tplc="01D8157C" w:tentative="1">
      <w:start w:val="1"/>
      <w:numFmt w:val="bullet"/>
      <w:lvlText w:val="•"/>
      <w:lvlJc w:val="left"/>
      <w:pPr>
        <w:tabs>
          <w:tab w:val="num" w:pos="5040"/>
        </w:tabs>
        <w:ind w:left="5040" w:hanging="360"/>
      </w:pPr>
      <w:rPr>
        <w:rFonts w:ascii="Arial" w:hAnsi="Arial" w:hint="default"/>
      </w:rPr>
    </w:lvl>
    <w:lvl w:ilvl="7" w:tplc="8CE21E4E" w:tentative="1">
      <w:start w:val="1"/>
      <w:numFmt w:val="bullet"/>
      <w:lvlText w:val="•"/>
      <w:lvlJc w:val="left"/>
      <w:pPr>
        <w:tabs>
          <w:tab w:val="num" w:pos="5760"/>
        </w:tabs>
        <w:ind w:left="5760" w:hanging="360"/>
      </w:pPr>
      <w:rPr>
        <w:rFonts w:ascii="Arial" w:hAnsi="Arial" w:hint="default"/>
      </w:rPr>
    </w:lvl>
    <w:lvl w:ilvl="8" w:tplc="15560BD0"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2F16113C"/>
    <w:multiLevelType w:val="hybridMultilevel"/>
    <w:tmpl w:val="B39AA5E2"/>
    <w:lvl w:ilvl="0" w:tplc="5750F8EE">
      <w:start w:val="1"/>
      <w:numFmt w:val="bullet"/>
      <w:lvlText w:val="•"/>
      <w:lvlJc w:val="left"/>
      <w:pPr>
        <w:tabs>
          <w:tab w:val="num" w:pos="720"/>
        </w:tabs>
        <w:ind w:left="720" w:hanging="360"/>
      </w:pPr>
      <w:rPr>
        <w:rFonts w:ascii="Arial" w:hAnsi="Arial" w:hint="default"/>
      </w:rPr>
    </w:lvl>
    <w:lvl w:ilvl="1" w:tplc="8D6281CA" w:tentative="1">
      <w:start w:val="1"/>
      <w:numFmt w:val="bullet"/>
      <w:lvlText w:val="•"/>
      <w:lvlJc w:val="left"/>
      <w:pPr>
        <w:tabs>
          <w:tab w:val="num" w:pos="1440"/>
        </w:tabs>
        <w:ind w:left="1440" w:hanging="360"/>
      </w:pPr>
      <w:rPr>
        <w:rFonts w:ascii="Arial" w:hAnsi="Arial" w:hint="default"/>
      </w:rPr>
    </w:lvl>
    <w:lvl w:ilvl="2" w:tplc="B0A67FAE" w:tentative="1">
      <w:start w:val="1"/>
      <w:numFmt w:val="bullet"/>
      <w:lvlText w:val="•"/>
      <w:lvlJc w:val="left"/>
      <w:pPr>
        <w:tabs>
          <w:tab w:val="num" w:pos="2160"/>
        </w:tabs>
        <w:ind w:left="2160" w:hanging="360"/>
      </w:pPr>
      <w:rPr>
        <w:rFonts w:ascii="Arial" w:hAnsi="Arial" w:hint="default"/>
      </w:rPr>
    </w:lvl>
    <w:lvl w:ilvl="3" w:tplc="D7E86740" w:tentative="1">
      <w:start w:val="1"/>
      <w:numFmt w:val="bullet"/>
      <w:lvlText w:val="•"/>
      <w:lvlJc w:val="left"/>
      <w:pPr>
        <w:tabs>
          <w:tab w:val="num" w:pos="2880"/>
        </w:tabs>
        <w:ind w:left="2880" w:hanging="360"/>
      </w:pPr>
      <w:rPr>
        <w:rFonts w:ascii="Arial" w:hAnsi="Arial" w:hint="default"/>
      </w:rPr>
    </w:lvl>
    <w:lvl w:ilvl="4" w:tplc="5DD675B8" w:tentative="1">
      <w:start w:val="1"/>
      <w:numFmt w:val="bullet"/>
      <w:lvlText w:val="•"/>
      <w:lvlJc w:val="left"/>
      <w:pPr>
        <w:tabs>
          <w:tab w:val="num" w:pos="3600"/>
        </w:tabs>
        <w:ind w:left="3600" w:hanging="360"/>
      </w:pPr>
      <w:rPr>
        <w:rFonts w:ascii="Arial" w:hAnsi="Arial" w:hint="default"/>
      </w:rPr>
    </w:lvl>
    <w:lvl w:ilvl="5" w:tplc="84DE9D9A" w:tentative="1">
      <w:start w:val="1"/>
      <w:numFmt w:val="bullet"/>
      <w:lvlText w:val="•"/>
      <w:lvlJc w:val="left"/>
      <w:pPr>
        <w:tabs>
          <w:tab w:val="num" w:pos="4320"/>
        </w:tabs>
        <w:ind w:left="4320" w:hanging="360"/>
      </w:pPr>
      <w:rPr>
        <w:rFonts w:ascii="Arial" w:hAnsi="Arial" w:hint="default"/>
      </w:rPr>
    </w:lvl>
    <w:lvl w:ilvl="6" w:tplc="CDF49A30" w:tentative="1">
      <w:start w:val="1"/>
      <w:numFmt w:val="bullet"/>
      <w:lvlText w:val="•"/>
      <w:lvlJc w:val="left"/>
      <w:pPr>
        <w:tabs>
          <w:tab w:val="num" w:pos="5040"/>
        </w:tabs>
        <w:ind w:left="5040" w:hanging="360"/>
      </w:pPr>
      <w:rPr>
        <w:rFonts w:ascii="Arial" w:hAnsi="Arial" w:hint="default"/>
      </w:rPr>
    </w:lvl>
    <w:lvl w:ilvl="7" w:tplc="CA4C505E" w:tentative="1">
      <w:start w:val="1"/>
      <w:numFmt w:val="bullet"/>
      <w:lvlText w:val="•"/>
      <w:lvlJc w:val="left"/>
      <w:pPr>
        <w:tabs>
          <w:tab w:val="num" w:pos="5760"/>
        </w:tabs>
        <w:ind w:left="5760" w:hanging="360"/>
      </w:pPr>
      <w:rPr>
        <w:rFonts w:ascii="Arial" w:hAnsi="Arial" w:hint="default"/>
      </w:rPr>
    </w:lvl>
    <w:lvl w:ilvl="8" w:tplc="7C52BC4E"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2F6F6715"/>
    <w:multiLevelType w:val="hybridMultilevel"/>
    <w:tmpl w:val="DF46440A"/>
    <w:lvl w:ilvl="0" w:tplc="897E3896">
      <w:start w:val="1"/>
      <w:numFmt w:val="bullet"/>
      <w:lvlText w:val="•"/>
      <w:lvlJc w:val="left"/>
      <w:pPr>
        <w:tabs>
          <w:tab w:val="num" w:pos="720"/>
        </w:tabs>
        <w:ind w:left="720" w:hanging="360"/>
      </w:pPr>
      <w:rPr>
        <w:rFonts w:ascii="Arial" w:hAnsi="Arial" w:hint="default"/>
      </w:rPr>
    </w:lvl>
    <w:lvl w:ilvl="1" w:tplc="5F30171A" w:tentative="1">
      <w:start w:val="1"/>
      <w:numFmt w:val="bullet"/>
      <w:lvlText w:val="•"/>
      <w:lvlJc w:val="left"/>
      <w:pPr>
        <w:tabs>
          <w:tab w:val="num" w:pos="1440"/>
        </w:tabs>
        <w:ind w:left="1440" w:hanging="360"/>
      </w:pPr>
      <w:rPr>
        <w:rFonts w:ascii="Arial" w:hAnsi="Arial" w:hint="default"/>
      </w:rPr>
    </w:lvl>
    <w:lvl w:ilvl="2" w:tplc="8438F63C" w:tentative="1">
      <w:start w:val="1"/>
      <w:numFmt w:val="bullet"/>
      <w:lvlText w:val="•"/>
      <w:lvlJc w:val="left"/>
      <w:pPr>
        <w:tabs>
          <w:tab w:val="num" w:pos="2160"/>
        </w:tabs>
        <w:ind w:left="2160" w:hanging="360"/>
      </w:pPr>
      <w:rPr>
        <w:rFonts w:ascii="Arial" w:hAnsi="Arial" w:hint="default"/>
      </w:rPr>
    </w:lvl>
    <w:lvl w:ilvl="3" w:tplc="E16230C6" w:tentative="1">
      <w:start w:val="1"/>
      <w:numFmt w:val="bullet"/>
      <w:lvlText w:val="•"/>
      <w:lvlJc w:val="left"/>
      <w:pPr>
        <w:tabs>
          <w:tab w:val="num" w:pos="2880"/>
        </w:tabs>
        <w:ind w:left="2880" w:hanging="360"/>
      </w:pPr>
      <w:rPr>
        <w:rFonts w:ascii="Arial" w:hAnsi="Arial" w:hint="default"/>
      </w:rPr>
    </w:lvl>
    <w:lvl w:ilvl="4" w:tplc="A98CDC80" w:tentative="1">
      <w:start w:val="1"/>
      <w:numFmt w:val="bullet"/>
      <w:lvlText w:val="•"/>
      <w:lvlJc w:val="left"/>
      <w:pPr>
        <w:tabs>
          <w:tab w:val="num" w:pos="3600"/>
        </w:tabs>
        <w:ind w:left="3600" w:hanging="360"/>
      </w:pPr>
      <w:rPr>
        <w:rFonts w:ascii="Arial" w:hAnsi="Arial" w:hint="default"/>
      </w:rPr>
    </w:lvl>
    <w:lvl w:ilvl="5" w:tplc="BE08A9A6" w:tentative="1">
      <w:start w:val="1"/>
      <w:numFmt w:val="bullet"/>
      <w:lvlText w:val="•"/>
      <w:lvlJc w:val="left"/>
      <w:pPr>
        <w:tabs>
          <w:tab w:val="num" w:pos="4320"/>
        </w:tabs>
        <w:ind w:left="4320" w:hanging="360"/>
      </w:pPr>
      <w:rPr>
        <w:rFonts w:ascii="Arial" w:hAnsi="Arial" w:hint="default"/>
      </w:rPr>
    </w:lvl>
    <w:lvl w:ilvl="6" w:tplc="CA3AD0DE" w:tentative="1">
      <w:start w:val="1"/>
      <w:numFmt w:val="bullet"/>
      <w:lvlText w:val="•"/>
      <w:lvlJc w:val="left"/>
      <w:pPr>
        <w:tabs>
          <w:tab w:val="num" w:pos="5040"/>
        </w:tabs>
        <w:ind w:left="5040" w:hanging="360"/>
      </w:pPr>
      <w:rPr>
        <w:rFonts w:ascii="Arial" w:hAnsi="Arial" w:hint="default"/>
      </w:rPr>
    </w:lvl>
    <w:lvl w:ilvl="7" w:tplc="4D60F5CE" w:tentative="1">
      <w:start w:val="1"/>
      <w:numFmt w:val="bullet"/>
      <w:lvlText w:val="•"/>
      <w:lvlJc w:val="left"/>
      <w:pPr>
        <w:tabs>
          <w:tab w:val="num" w:pos="5760"/>
        </w:tabs>
        <w:ind w:left="5760" w:hanging="360"/>
      </w:pPr>
      <w:rPr>
        <w:rFonts w:ascii="Arial" w:hAnsi="Arial" w:hint="default"/>
      </w:rPr>
    </w:lvl>
    <w:lvl w:ilvl="8" w:tplc="98AA1A06"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30833DFB"/>
    <w:multiLevelType w:val="hybridMultilevel"/>
    <w:tmpl w:val="FA703368"/>
    <w:lvl w:ilvl="0" w:tplc="A85660C2">
      <w:start w:val="1"/>
      <w:numFmt w:val="bullet"/>
      <w:lvlText w:val="•"/>
      <w:lvlJc w:val="left"/>
      <w:pPr>
        <w:tabs>
          <w:tab w:val="num" w:pos="720"/>
        </w:tabs>
        <w:ind w:left="720" w:hanging="360"/>
      </w:pPr>
      <w:rPr>
        <w:rFonts w:ascii="Arial" w:hAnsi="Arial" w:hint="default"/>
      </w:rPr>
    </w:lvl>
    <w:lvl w:ilvl="1" w:tplc="6214F8D0" w:tentative="1">
      <w:start w:val="1"/>
      <w:numFmt w:val="bullet"/>
      <w:lvlText w:val="•"/>
      <w:lvlJc w:val="left"/>
      <w:pPr>
        <w:tabs>
          <w:tab w:val="num" w:pos="1440"/>
        </w:tabs>
        <w:ind w:left="1440" w:hanging="360"/>
      </w:pPr>
      <w:rPr>
        <w:rFonts w:ascii="Arial" w:hAnsi="Arial" w:hint="default"/>
      </w:rPr>
    </w:lvl>
    <w:lvl w:ilvl="2" w:tplc="F4C8377E" w:tentative="1">
      <w:start w:val="1"/>
      <w:numFmt w:val="bullet"/>
      <w:lvlText w:val="•"/>
      <w:lvlJc w:val="left"/>
      <w:pPr>
        <w:tabs>
          <w:tab w:val="num" w:pos="2160"/>
        </w:tabs>
        <w:ind w:left="2160" w:hanging="360"/>
      </w:pPr>
      <w:rPr>
        <w:rFonts w:ascii="Arial" w:hAnsi="Arial" w:hint="default"/>
      </w:rPr>
    </w:lvl>
    <w:lvl w:ilvl="3" w:tplc="308E111E" w:tentative="1">
      <w:start w:val="1"/>
      <w:numFmt w:val="bullet"/>
      <w:lvlText w:val="•"/>
      <w:lvlJc w:val="left"/>
      <w:pPr>
        <w:tabs>
          <w:tab w:val="num" w:pos="2880"/>
        </w:tabs>
        <w:ind w:left="2880" w:hanging="360"/>
      </w:pPr>
      <w:rPr>
        <w:rFonts w:ascii="Arial" w:hAnsi="Arial" w:hint="default"/>
      </w:rPr>
    </w:lvl>
    <w:lvl w:ilvl="4" w:tplc="1C4608D2" w:tentative="1">
      <w:start w:val="1"/>
      <w:numFmt w:val="bullet"/>
      <w:lvlText w:val="•"/>
      <w:lvlJc w:val="left"/>
      <w:pPr>
        <w:tabs>
          <w:tab w:val="num" w:pos="3600"/>
        </w:tabs>
        <w:ind w:left="3600" w:hanging="360"/>
      </w:pPr>
      <w:rPr>
        <w:rFonts w:ascii="Arial" w:hAnsi="Arial" w:hint="default"/>
      </w:rPr>
    </w:lvl>
    <w:lvl w:ilvl="5" w:tplc="A86A5616" w:tentative="1">
      <w:start w:val="1"/>
      <w:numFmt w:val="bullet"/>
      <w:lvlText w:val="•"/>
      <w:lvlJc w:val="left"/>
      <w:pPr>
        <w:tabs>
          <w:tab w:val="num" w:pos="4320"/>
        </w:tabs>
        <w:ind w:left="4320" w:hanging="360"/>
      </w:pPr>
      <w:rPr>
        <w:rFonts w:ascii="Arial" w:hAnsi="Arial" w:hint="default"/>
      </w:rPr>
    </w:lvl>
    <w:lvl w:ilvl="6" w:tplc="0FC67BF6" w:tentative="1">
      <w:start w:val="1"/>
      <w:numFmt w:val="bullet"/>
      <w:lvlText w:val="•"/>
      <w:lvlJc w:val="left"/>
      <w:pPr>
        <w:tabs>
          <w:tab w:val="num" w:pos="5040"/>
        </w:tabs>
        <w:ind w:left="5040" w:hanging="360"/>
      </w:pPr>
      <w:rPr>
        <w:rFonts w:ascii="Arial" w:hAnsi="Arial" w:hint="default"/>
      </w:rPr>
    </w:lvl>
    <w:lvl w:ilvl="7" w:tplc="ED7C74CA" w:tentative="1">
      <w:start w:val="1"/>
      <w:numFmt w:val="bullet"/>
      <w:lvlText w:val="•"/>
      <w:lvlJc w:val="left"/>
      <w:pPr>
        <w:tabs>
          <w:tab w:val="num" w:pos="5760"/>
        </w:tabs>
        <w:ind w:left="5760" w:hanging="360"/>
      </w:pPr>
      <w:rPr>
        <w:rFonts w:ascii="Arial" w:hAnsi="Arial" w:hint="default"/>
      </w:rPr>
    </w:lvl>
    <w:lvl w:ilvl="8" w:tplc="EE68AC30"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3086385C"/>
    <w:multiLevelType w:val="hybridMultilevel"/>
    <w:tmpl w:val="D87A64C2"/>
    <w:lvl w:ilvl="0" w:tplc="F5903EDA">
      <w:start w:val="1"/>
      <w:numFmt w:val="bullet"/>
      <w:lvlText w:val="•"/>
      <w:lvlJc w:val="left"/>
      <w:pPr>
        <w:tabs>
          <w:tab w:val="num" w:pos="720"/>
        </w:tabs>
        <w:ind w:left="720" w:hanging="360"/>
      </w:pPr>
      <w:rPr>
        <w:rFonts w:ascii="Arial" w:hAnsi="Arial" w:hint="default"/>
      </w:rPr>
    </w:lvl>
    <w:lvl w:ilvl="1" w:tplc="AE964C76">
      <w:numFmt w:val="bullet"/>
      <w:lvlText w:val="•"/>
      <w:lvlJc w:val="left"/>
      <w:pPr>
        <w:tabs>
          <w:tab w:val="num" w:pos="1440"/>
        </w:tabs>
        <w:ind w:left="1440" w:hanging="360"/>
      </w:pPr>
      <w:rPr>
        <w:rFonts w:ascii="Arial" w:hAnsi="Arial" w:hint="default"/>
      </w:rPr>
    </w:lvl>
    <w:lvl w:ilvl="2" w:tplc="D66C9B34" w:tentative="1">
      <w:start w:val="1"/>
      <w:numFmt w:val="bullet"/>
      <w:lvlText w:val="•"/>
      <w:lvlJc w:val="left"/>
      <w:pPr>
        <w:tabs>
          <w:tab w:val="num" w:pos="2160"/>
        </w:tabs>
        <w:ind w:left="2160" w:hanging="360"/>
      </w:pPr>
      <w:rPr>
        <w:rFonts w:ascii="Arial" w:hAnsi="Arial" w:hint="default"/>
      </w:rPr>
    </w:lvl>
    <w:lvl w:ilvl="3" w:tplc="AE50D616" w:tentative="1">
      <w:start w:val="1"/>
      <w:numFmt w:val="bullet"/>
      <w:lvlText w:val="•"/>
      <w:lvlJc w:val="left"/>
      <w:pPr>
        <w:tabs>
          <w:tab w:val="num" w:pos="2880"/>
        </w:tabs>
        <w:ind w:left="2880" w:hanging="360"/>
      </w:pPr>
      <w:rPr>
        <w:rFonts w:ascii="Arial" w:hAnsi="Arial" w:hint="default"/>
      </w:rPr>
    </w:lvl>
    <w:lvl w:ilvl="4" w:tplc="9DC40256" w:tentative="1">
      <w:start w:val="1"/>
      <w:numFmt w:val="bullet"/>
      <w:lvlText w:val="•"/>
      <w:lvlJc w:val="left"/>
      <w:pPr>
        <w:tabs>
          <w:tab w:val="num" w:pos="3600"/>
        </w:tabs>
        <w:ind w:left="3600" w:hanging="360"/>
      </w:pPr>
      <w:rPr>
        <w:rFonts w:ascii="Arial" w:hAnsi="Arial" w:hint="default"/>
      </w:rPr>
    </w:lvl>
    <w:lvl w:ilvl="5" w:tplc="F440E2C6" w:tentative="1">
      <w:start w:val="1"/>
      <w:numFmt w:val="bullet"/>
      <w:lvlText w:val="•"/>
      <w:lvlJc w:val="left"/>
      <w:pPr>
        <w:tabs>
          <w:tab w:val="num" w:pos="4320"/>
        </w:tabs>
        <w:ind w:left="4320" w:hanging="360"/>
      </w:pPr>
      <w:rPr>
        <w:rFonts w:ascii="Arial" w:hAnsi="Arial" w:hint="default"/>
      </w:rPr>
    </w:lvl>
    <w:lvl w:ilvl="6" w:tplc="4C20DF6C" w:tentative="1">
      <w:start w:val="1"/>
      <w:numFmt w:val="bullet"/>
      <w:lvlText w:val="•"/>
      <w:lvlJc w:val="left"/>
      <w:pPr>
        <w:tabs>
          <w:tab w:val="num" w:pos="5040"/>
        </w:tabs>
        <w:ind w:left="5040" w:hanging="360"/>
      </w:pPr>
      <w:rPr>
        <w:rFonts w:ascii="Arial" w:hAnsi="Arial" w:hint="default"/>
      </w:rPr>
    </w:lvl>
    <w:lvl w:ilvl="7" w:tplc="D9F87B28" w:tentative="1">
      <w:start w:val="1"/>
      <w:numFmt w:val="bullet"/>
      <w:lvlText w:val="•"/>
      <w:lvlJc w:val="left"/>
      <w:pPr>
        <w:tabs>
          <w:tab w:val="num" w:pos="5760"/>
        </w:tabs>
        <w:ind w:left="5760" w:hanging="360"/>
      </w:pPr>
      <w:rPr>
        <w:rFonts w:ascii="Arial" w:hAnsi="Arial" w:hint="default"/>
      </w:rPr>
    </w:lvl>
    <w:lvl w:ilvl="8" w:tplc="21F04AC6"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309C0352"/>
    <w:multiLevelType w:val="hybridMultilevel"/>
    <w:tmpl w:val="0FFA25F2"/>
    <w:lvl w:ilvl="0" w:tplc="3842A984">
      <w:start w:val="1"/>
      <w:numFmt w:val="bullet"/>
      <w:lvlText w:val="•"/>
      <w:lvlJc w:val="left"/>
      <w:pPr>
        <w:tabs>
          <w:tab w:val="num" w:pos="720"/>
        </w:tabs>
        <w:ind w:left="720" w:hanging="360"/>
      </w:pPr>
      <w:rPr>
        <w:rFonts w:ascii="Arial" w:hAnsi="Arial" w:hint="default"/>
      </w:rPr>
    </w:lvl>
    <w:lvl w:ilvl="1" w:tplc="A38CA63C" w:tentative="1">
      <w:start w:val="1"/>
      <w:numFmt w:val="bullet"/>
      <w:lvlText w:val="•"/>
      <w:lvlJc w:val="left"/>
      <w:pPr>
        <w:tabs>
          <w:tab w:val="num" w:pos="1440"/>
        </w:tabs>
        <w:ind w:left="1440" w:hanging="360"/>
      </w:pPr>
      <w:rPr>
        <w:rFonts w:ascii="Arial" w:hAnsi="Arial" w:hint="default"/>
      </w:rPr>
    </w:lvl>
    <w:lvl w:ilvl="2" w:tplc="BFE0988E" w:tentative="1">
      <w:start w:val="1"/>
      <w:numFmt w:val="bullet"/>
      <w:lvlText w:val="•"/>
      <w:lvlJc w:val="left"/>
      <w:pPr>
        <w:tabs>
          <w:tab w:val="num" w:pos="2160"/>
        </w:tabs>
        <w:ind w:left="2160" w:hanging="360"/>
      </w:pPr>
      <w:rPr>
        <w:rFonts w:ascii="Arial" w:hAnsi="Arial" w:hint="default"/>
      </w:rPr>
    </w:lvl>
    <w:lvl w:ilvl="3" w:tplc="0772F340" w:tentative="1">
      <w:start w:val="1"/>
      <w:numFmt w:val="bullet"/>
      <w:lvlText w:val="•"/>
      <w:lvlJc w:val="left"/>
      <w:pPr>
        <w:tabs>
          <w:tab w:val="num" w:pos="2880"/>
        </w:tabs>
        <w:ind w:left="2880" w:hanging="360"/>
      </w:pPr>
      <w:rPr>
        <w:rFonts w:ascii="Arial" w:hAnsi="Arial" w:hint="default"/>
      </w:rPr>
    </w:lvl>
    <w:lvl w:ilvl="4" w:tplc="81B43800" w:tentative="1">
      <w:start w:val="1"/>
      <w:numFmt w:val="bullet"/>
      <w:lvlText w:val="•"/>
      <w:lvlJc w:val="left"/>
      <w:pPr>
        <w:tabs>
          <w:tab w:val="num" w:pos="3600"/>
        </w:tabs>
        <w:ind w:left="3600" w:hanging="360"/>
      </w:pPr>
      <w:rPr>
        <w:rFonts w:ascii="Arial" w:hAnsi="Arial" w:hint="default"/>
      </w:rPr>
    </w:lvl>
    <w:lvl w:ilvl="5" w:tplc="BE44F016" w:tentative="1">
      <w:start w:val="1"/>
      <w:numFmt w:val="bullet"/>
      <w:lvlText w:val="•"/>
      <w:lvlJc w:val="left"/>
      <w:pPr>
        <w:tabs>
          <w:tab w:val="num" w:pos="4320"/>
        </w:tabs>
        <w:ind w:left="4320" w:hanging="360"/>
      </w:pPr>
      <w:rPr>
        <w:rFonts w:ascii="Arial" w:hAnsi="Arial" w:hint="default"/>
      </w:rPr>
    </w:lvl>
    <w:lvl w:ilvl="6" w:tplc="3A24F44C" w:tentative="1">
      <w:start w:val="1"/>
      <w:numFmt w:val="bullet"/>
      <w:lvlText w:val="•"/>
      <w:lvlJc w:val="left"/>
      <w:pPr>
        <w:tabs>
          <w:tab w:val="num" w:pos="5040"/>
        </w:tabs>
        <w:ind w:left="5040" w:hanging="360"/>
      </w:pPr>
      <w:rPr>
        <w:rFonts w:ascii="Arial" w:hAnsi="Arial" w:hint="default"/>
      </w:rPr>
    </w:lvl>
    <w:lvl w:ilvl="7" w:tplc="96666734" w:tentative="1">
      <w:start w:val="1"/>
      <w:numFmt w:val="bullet"/>
      <w:lvlText w:val="•"/>
      <w:lvlJc w:val="left"/>
      <w:pPr>
        <w:tabs>
          <w:tab w:val="num" w:pos="5760"/>
        </w:tabs>
        <w:ind w:left="5760" w:hanging="360"/>
      </w:pPr>
      <w:rPr>
        <w:rFonts w:ascii="Arial" w:hAnsi="Arial" w:hint="default"/>
      </w:rPr>
    </w:lvl>
    <w:lvl w:ilvl="8" w:tplc="AD80AF0A"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30BF4504"/>
    <w:multiLevelType w:val="hybridMultilevel"/>
    <w:tmpl w:val="BB240588"/>
    <w:lvl w:ilvl="0" w:tplc="83CEE622">
      <w:start w:val="1"/>
      <w:numFmt w:val="bullet"/>
      <w:lvlText w:val="•"/>
      <w:lvlJc w:val="left"/>
      <w:pPr>
        <w:tabs>
          <w:tab w:val="num" w:pos="720"/>
        </w:tabs>
        <w:ind w:left="720" w:hanging="360"/>
      </w:pPr>
      <w:rPr>
        <w:rFonts w:ascii="Arial" w:hAnsi="Arial" w:hint="default"/>
      </w:rPr>
    </w:lvl>
    <w:lvl w:ilvl="1" w:tplc="669E36F8" w:tentative="1">
      <w:start w:val="1"/>
      <w:numFmt w:val="bullet"/>
      <w:lvlText w:val="•"/>
      <w:lvlJc w:val="left"/>
      <w:pPr>
        <w:tabs>
          <w:tab w:val="num" w:pos="1440"/>
        </w:tabs>
        <w:ind w:left="1440" w:hanging="360"/>
      </w:pPr>
      <w:rPr>
        <w:rFonts w:ascii="Arial" w:hAnsi="Arial" w:hint="default"/>
      </w:rPr>
    </w:lvl>
    <w:lvl w:ilvl="2" w:tplc="16FE6B16" w:tentative="1">
      <w:start w:val="1"/>
      <w:numFmt w:val="bullet"/>
      <w:lvlText w:val="•"/>
      <w:lvlJc w:val="left"/>
      <w:pPr>
        <w:tabs>
          <w:tab w:val="num" w:pos="2160"/>
        </w:tabs>
        <w:ind w:left="2160" w:hanging="360"/>
      </w:pPr>
      <w:rPr>
        <w:rFonts w:ascii="Arial" w:hAnsi="Arial" w:hint="default"/>
      </w:rPr>
    </w:lvl>
    <w:lvl w:ilvl="3" w:tplc="B23E8906" w:tentative="1">
      <w:start w:val="1"/>
      <w:numFmt w:val="bullet"/>
      <w:lvlText w:val="•"/>
      <w:lvlJc w:val="left"/>
      <w:pPr>
        <w:tabs>
          <w:tab w:val="num" w:pos="2880"/>
        </w:tabs>
        <w:ind w:left="2880" w:hanging="360"/>
      </w:pPr>
      <w:rPr>
        <w:rFonts w:ascii="Arial" w:hAnsi="Arial" w:hint="default"/>
      </w:rPr>
    </w:lvl>
    <w:lvl w:ilvl="4" w:tplc="2A3C8AA2" w:tentative="1">
      <w:start w:val="1"/>
      <w:numFmt w:val="bullet"/>
      <w:lvlText w:val="•"/>
      <w:lvlJc w:val="left"/>
      <w:pPr>
        <w:tabs>
          <w:tab w:val="num" w:pos="3600"/>
        </w:tabs>
        <w:ind w:left="3600" w:hanging="360"/>
      </w:pPr>
      <w:rPr>
        <w:rFonts w:ascii="Arial" w:hAnsi="Arial" w:hint="default"/>
      </w:rPr>
    </w:lvl>
    <w:lvl w:ilvl="5" w:tplc="E612E784" w:tentative="1">
      <w:start w:val="1"/>
      <w:numFmt w:val="bullet"/>
      <w:lvlText w:val="•"/>
      <w:lvlJc w:val="left"/>
      <w:pPr>
        <w:tabs>
          <w:tab w:val="num" w:pos="4320"/>
        </w:tabs>
        <w:ind w:left="4320" w:hanging="360"/>
      </w:pPr>
      <w:rPr>
        <w:rFonts w:ascii="Arial" w:hAnsi="Arial" w:hint="default"/>
      </w:rPr>
    </w:lvl>
    <w:lvl w:ilvl="6" w:tplc="4622D674" w:tentative="1">
      <w:start w:val="1"/>
      <w:numFmt w:val="bullet"/>
      <w:lvlText w:val="•"/>
      <w:lvlJc w:val="left"/>
      <w:pPr>
        <w:tabs>
          <w:tab w:val="num" w:pos="5040"/>
        </w:tabs>
        <w:ind w:left="5040" w:hanging="360"/>
      </w:pPr>
      <w:rPr>
        <w:rFonts w:ascii="Arial" w:hAnsi="Arial" w:hint="default"/>
      </w:rPr>
    </w:lvl>
    <w:lvl w:ilvl="7" w:tplc="A47EE4A6" w:tentative="1">
      <w:start w:val="1"/>
      <w:numFmt w:val="bullet"/>
      <w:lvlText w:val="•"/>
      <w:lvlJc w:val="left"/>
      <w:pPr>
        <w:tabs>
          <w:tab w:val="num" w:pos="5760"/>
        </w:tabs>
        <w:ind w:left="5760" w:hanging="360"/>
      </w:pPr>
      <w:rPr>
        <w:rFonts w:ascii="Arial" w:hAnsi="Arial" w:hint="default"/>
      </w:rPr>
    </w:lvl>
    <w:lvl w:ilvl="8" w:tplc="55342738"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30C76FB3"/>
    <w:multiLevelType w:val="hybridMultilevel"/>
    <w:tmpl w:val="DF94E812"/>
    <w:lvl w:ilvl="0" w:tplc="7DB614B2">
      <w:start w:val="1"/>
      <w:numFmt w:val="bullet"/>
      <w:lvlText w:val="•"/>
      <w:lvlJc w:val="left"/>
      <w:pPr>
        <w:tabs>
          <w:tab w:val="num" w:pos="720"/>
        </w:tabs>
        <w:ind w:left="720" w:hanging="360"/>
      </w:pPr>
      <w:rPr>
        <w:rFonts w:ascii="Arial" w:hAnsi="Arial" w:hint="default"/>
      </w:rPr>
    </w:lvl>
    <w:lvl w:ilvl="1" w:tplc="41B88352" w:tentative="1">
      <w:start w:val="1"/>
      <w:numFmt w:val="bullet"/>
      <w:lvlText w:val="•"/>
      <w:lvlJc w:val="left"/>
      <w:pPr>
        <w:tabs>
          <w:tab w:val="num" w:pos="1440"/>
        </w:tabs>
        <w:ind w:left="1440" w:hanging="360"/>
      </w:pPr>
      <w:rPr>
        <w:rFonts w:ascii="Arial" w:hAnsi="Arial" w:hint="default"/>
      </w:rPr>
    </w:lvl>
    <w:lvl w:ilvl="2" w:tplc="6E96EB74" w:tentative="1">
      <w:start w:val="1"/>
      <w:numFmt w:val="bullet"/>
      <w:lvlText w:val="•"/>
      <w:lvlJc w:val="left"/>
      <w:pPr>
        <w:tabs>
          <w:tab w:val="num" w:pos="2160"/>
        </w:tabs>
        <w:ind w:left="2160" w:hanging="360"/>
      </w:pPr>
      <w:rPr>
        <w:rFonts w:ascii="Arial" w:hAnsi="Arial" w:hint="default"/>
      </w:rPr>
    </w:lvl>
    <w:lvl w:ilvl="3" w:tplc="61FA39A2" w:tentative="1">
      <w:start w:val="1"/>
      <w:numFmt w:val="bullet"/>
      <w:lvlText w:val="•"/>
      <w:lvlJc w:val="left"/>
      <w:pPr>
        <w:tabs>
          <w:tab w:val="num" w:pos="2880"/>
        </w:tabs>
        <w:ind w:left="2880" w:hanging="360"/>
      </w:pPr>
      <w:rPr>
        <w:rFonts w:ascii="Arial" w:hAnsi="Arial" w:hint="default"/>
      </w:rPr>
    </w:lvl>
    <w:lvl w:ilvl="4" w:tplc="6390F48C" w:tentative="1">
      <w:start w:val="1"/>
      <w:numFmt w:val="bullet"/>
      <w:lvlText w:val="•"/>
      <w:lvlJc w:val="left"/>
      <w:pPr>
        <w:tabs>
          <w:tab w:val="num" w:pos="3600"/>
        </w:tabs>
        <w:ind w:left="3600" w:hanging="360"/>
      </w:pPr>
      <w:rPr>
        <w:rFonts w:ascii="Arial" w:hAnsi="Arial" w:hint="default"/>
      </w:rPr>
    </w:lvl>
    <w:lvl w:ilvl="5" w:tplc="495CB2F0" w:tentative="1">
      <w:start w:val="1"/>
      <w:numFmt w:val="bullet"/>
      <w:lvlText w:val="•"/>
      <w:lvlJc w:val="left"/>
      <w:pPr>
        <w:tabs>
          <w:tab w:val="num" w:pos="4320"/>
        </w:tabs>
        <w:ind w:left="4320" w:hanging="360"/>
      </w:pPr>
      <w:rPr>
        <w:rFonts w:ascii="Arial" w:hAnsi="Arial" w:hint="default"/>
      </w:rPr>
    </w:lvl>
    <w:lvl w:ilvl="6" w:tplc="17B03FBE" w:tentative="1">
      <w:start w:val="1"/>
      <w:numFmt w:val="bullet"/>
      <w:lvlText w:val="•"/>
      <w:lvlJc w:val="left"/>
      <w:pPr>
        <w:tabs>
          <w:tab w:val="num" w:pos="5040"/>
        </w:tabs>
        <w:ind w:left="5040" w:hanging="360"/>
      </w:pPr>
      <w:rPr>
        <w:rFonts w:ascii="Arial" w:hAnsi="Arial" w:hint="default"/>
      </w:rPr>
    </w:lvl>
    <w:lvl w:ilvl="7" w:tplc="E5941F9E" w:tentative="1">
      <w:start w:val="1"/>
      <w:numFmt w:val="bullet"/>
      <w:lvlText w:val="•"/>
      <w:lvlJc w:val="left"/>
      <w:pPr>
        <w:tabs>
          <w:tab w:val="num" w:pos="5760"/>
        </w:tabs>
        <w:ind w:left="5760" w:hanging="360"/>
      </w:pPr>
      <w:rPr>
        <w:rFonts w:ascii="Arial" w:hAnsi="Arial" w:hint="default"/>
      </w:rPr>
    </w:lvl>
    <w:lvl w:ilvl="8" w:tplc="62B08312"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30D47C36"/>
    <w:multiLevelType w:val="hybridMultilevel"/>
    <w:tmpl w:val="F2CC41DA"/>
    <w:lvl w:ilvl="0" w:tplc="A7E4811C">
      <w:start w:val="1"/>
      <w:numFmt w:val="bullet"/>
      <w:lvlText w:val="•"/>
      <w:lvlJc w:val="left"/>
      <w:pPr>
        <w:tabs>
          <w:tab w:val="num" w:pos="720"/>
        </w:tabs>
        <w:ind w:left="720" w:hanging="360"/>
      </w:pPr>
      <w:rPr>
        <w:rFonts w:ascii="Arial" w:hAnsi="Arial" w:hint="default"/>
      </w:rPr>
    </w:lvl>
    <w:lvl w:ilvl="1" w:tplc="A74A5DF2">
      <w:numFmt w:val="bullet"/>
      <w:lvlText w:val="•"/>
      <w:lvlJc w:val="left"/>
      <w:pPr>
        <w:tabs>
          <w:tab w:val="num" w:pos="1440"/>
        </w:tabs>
        <w:ind w:left="1440" w:hanging="360"/>
      </w:pPr>
      <w:rPr>
        <w:rFonts w:ascii="Arial" w:hAnsi="Arial" w:hint="default"/>
      </w:rPr>
    </w:lvl>
    <w:lvl w:ilvl="2" w:tplc="A184E63A" w:tentative="1">
      <w:start w:val="1"/>
      <w:numFmt w:val="bullet"/>
      <w:lvlText w:val="•"/>
      <w:lvlJc w:val="left"/>
      <w:pPr>
        <w:tabs>
          <w:tab w:val="num" w:pos="2160"/>
        </w:tabs>
        <w:ind w:left="2160" w:hanging="360"/>
      </w:pPr>
      <w:rPr>
        <w:rFonts w:ascii="Arial" w:hAnsi="Arial" w:hint="default"/>
      </w:rPr>
    </w:lvl>
    <w:lvl w:ilvl="3" w:tplc="ED0A3558" w:tentative="1">
      <w:start w:val="1"/>
      <w:numFmt w:val="bullet"/>
      <w:lvlText w:val="•"/>
      <w:lvlJc w:val="left"/>
      <w:pPr>
        <w:tabs>
          <w:tab w:val="num" w:pos="2880"/>
        </w:tabs>
        <w:ind w:left="2880" w:hanging="360"/>
      </w:pPr>
      <w:rPr>
        <w:rFonts w:ascii="Arial" w:hAnsi="Arial" w:hint="default"/>
      </w:rPr>
    </w:lvl>
    <w:lvl w:ilvl="4" w:tplc="FC1EC584" w:tentative="1">
      <w:start w:val="1"/>
      <w:numFmt w:val="bullet"/>
      <w:lvlText w:val="•"/>
      <w:lvlJc w:val="left"/>
      <w:pPr>
        <w:tabs>
          <w:tab w:val="num" w:pos="3600"/>
        </w:tabs>
        <w:ind w:left="3600" w:hanging="360"/>
      </w:pPr>
      <w:rPr>
        <w:rFonts w:ascii="Arial" w:hAnsi="Arial" w:hint="default"/>
      </w:rPr>
    </w:lvl>
    <w:lvl w:ilvl="5" w:tplc="EADCAA00" w:tentative="1">
      <w:start w:val="1"/>
      <w:numFmt w:val="bullet"/>
      <w:lvlText w:val="•"/>
      <w:lvlJc w:val="left"/>
      <w:pPr>
        <w:tabs>
          <w:tab w:val="num" w:pos="4320"/>
        </w:tabs>
        <w:ind w:left="4320" w:hanging="360"/>
      </w:pPr>
      <w:rPr>
        <w:rFonts w:ascii="Arial" w:hAnsi="Arial" w:hint="default"/>
      </w:rPr>
    </w:lvl>
    <w:lvl w:ilvl="6" w:tplc="5400F046" w:tentative="1">
      <w:start w:val="1"/>
      <w:numFmt w:val="bullet"/>
      <w:lvlText w:val="•"/>
      <w:lvlJc w:val="left"/>
      <w:pPr>
        <w:tabs>
          <w:tab w:val="num" w:pos="5040"/>
        </w:tabs>
        <w:ind w:left="5040" w:hanging="360"/>
      </w:pPr>
      <w:rPr>
        <w:rFonts w:ascii="Arial" w:hAnsi="Arial" w:hint="default"/>
      </w:rPr>
    </w:lvl>
    <w:lvl w:ilvl="7" w:tplc="5778F90C" w:tentative="1">
      <w:start w:val="1"/>
      <w:numFmt w:val="bullet"/>
      <w:lvlText w:val="•"/>
      <w:lvlJc w:val="left"/>
      <w:pPr>
        <w:tabs>
          <w:tab w:val="num" w:pos="5760"/>
        </w:tabs>
        <w:ind w:left="5760" w:hanging="360"/>
      </w:pPr>
      <w:rPr>
        <w:rFonts w:ascii="Arial" w:hAnsi="Arial" w:hint="default"/>
      </w:rPr>
    </w:lvl>
    <w:lvl w:ilvl="8" w:tplc="F1CE1F62"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30F67C0C"/>
    <w:multiLevelType w:val="hybridMultilevel"/>
    <w:tmpl w:val="5DE0F4D4"/>
    <w:lvl w:ilvl="0" w:tplc="EEC47790">
      <w:start w:val="1"/>
      <w:numFmt w:val="bullet"/>
      <w:lvlText w:val="•"/>
      <w:lvlJc w:val="left"/>
      <w:pPr>
        <w:tabs>
          <w:tab w:val="num" w:pos="720"/>
        </w:tabs>
        <w:ind w:left="720" w:hanging="360"/>
      </w:pPr>
      <w:rPr>
        <w:rFonts w:ascii="Arial" w:hAnsi="Arial" w:hint="default"/>
      </w:rPr>
    </w:lvl>
    <w:lvl w:ilvl="1" w:tplc="67ACA3DA" w:tentative="1">
      <w:start w:val="1"/>
      <w:numFmt w:val="bullet"/>
      <w:lvlText w:val="•"/>
      <w:lvlJc w:val="left"/>
      <w:pPr>
        <w:tabs>
          <w:tab w:val="num" w:pos="1440"/>
        </w:tabs>
        <w:ind w:left="1440" w:hanging="360"/>
      </w:pPr>
      <w:rPr>
        <w:rFonts w:ascii="Arial" w:hAnsi="Arial" w:hint="default"/>
      </w:rPr>
    </w:lvl>
    <w:lvl w:ilvl="2" w:tplc="84C4FA10" w:tentative="1">
      <w:start w:val="1"/>
      <w:numFmt w:val="bullet"/>
      <w:lvlText w:val="•"/>
      <w:lvlJc w:val="left"/>
      <w:pPr>
        <w:tabs>
          <w:tab w:val="num" w:pos="2160"/>
        </w:tabs>
        <w:ind w:left="2160" w:hanging="360"/>
      </w:pPr>
      <w:rPr>
        <w:rFonts w:ascii="Arial" w:hAnsi="Arial" w:hint="default"/>
      </w:rPr>
    </w:lvl>
    <w:lvl w:ilvl="3" w:tplc="C2DCE45C" w:tentative="1">
      <w:start w:val="1"/>
      <w:numFmt w:val="bullet"/>
      <w:lvlText w:val="•"/>
      <w:lvlJc w:val="left"/>
      <w:pPr>
        <w:tabs>
          <w:tab w:val="num" w:pos="2880"/>
        </w:tabs>
        <w:ind w:left="2880" w:hanging="360"/>
      </w:pPr>
      <w:rPr>
        <w:rFonts w:ascii="Arial" w:hAnsi="Arial" w:hint="default"/>
      </w:rPr>
    </w:lvl>
    <w:lvl w:ilvl="4" w:tplc="20E8E7E0" w:tentative="1">
      <w:start w:val="1"/>
      <w:numFmt w:val="bullet"/>
      <w:lvlText w:val="•"/>
      <w:lvlJc w:val="left"/>
      <w:pPr>
        <w:tabs>
          <w:tab w:val="num" w:pos="3600"/>
        </w:tabs>
        <w:ind w:left="3600" w:hanging="360"/>
      </w:pPr>
      <w:rPr>
        <w:rFonts w:ascii="Arial" w:hAnsi="Arial" w:hint="default"/>
      </w:rPr>
    </w:lvl>
    <w:lvl w:ilvl="5" w:tplc="2670E826" w:tentative="1">
      <w:start w:val="1"/>
      <w:numFmt w:val="bullet"/>
      <w:lvlText w:val="•"/>
      <w:lvlJc w:val="left"/>
      <w:pPr>
        <w:tabs>
          <w:tab w:val="num" w:pos="4320"/>
        </w:tabs>
        <w:ind w:left="4320" w:hanging="360"/>
      </w:pPr>
      <w:rPr>
        <w:rFonts w:ascii="Arial" w:hAnsi="Arial" w:hint="default"/>
      </w:rPr>
    </w:lvl>
    <w:lvl w:ilvl="6" w:tplc="8A00B05C" w:tentative="1">
      <w:start w:val="1"/>
      <w:numFmt w:val="bullet"/>
      <w:lvlText w:val="•"/>
      <w:lvlJc w:val="left"/>
      <w:pPr>
        <w:tabs>
          <w:tab w:val="num" w:pos="5040"/>
        </w:tabs>
        <w:ind w:left="5040" w:hanging="360"/>
      </w:pPr>
      <w:rPr>
        <w:rFonts w:ascii="Arial" w:hAnsi="Arial" w:hint="default"/>
      </w:rPr>
    </w:lvl>
    <w:lvl w:ilvl="7" w:tplc="41FE1832" w:tentative="1">
      <w:start w:val="1"/>
      <w:numFmt w:val="bullet"/>
      <w:lvlText w:val="•"/>
      <w:lvlJc w:val="left"/>
      <w:pPr>
        <w:tabs>
          <w:tab w:val="num" w:pos="5760"/>
        </w:tabs>
        <w:ind w:left="5760" w:hanging="360"/>
      </w:pPr>
      <w:rPr>
        <w:rFonts w:ascii="Arial" w:hAnsi="Arial" w:hint="default"/>
      </w:rPr>
    </w:lvl>
    <w:lvl w:ilvl="8" w:tplc="B49C36B2"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31390ACC"/>
    <w:multiLevelType w:val="hybridMultilevel"/>
    <w:tmpl w:val="C186DE5A"/>
    <w:lvl w:ilvl="0" w:tplc="DDF0E482">
      <w:start w:val="1"/>
      <w:numFmt w:val="bullet"/>
      <w:lvlText w:val="•"/>
      <w:lvlJc w:val="left"/>
      <w:pPr>
        <w:tabs>
          <w:tab w:val="num" w:pos="720"/>
        </w:tabs>
        <w:ind w:left="720" w:hanging="360"/>
      </w:pPr>
      <w:rPr>
        <w:rFonts w:ascii="Arial" w:hAnsi="Arial" w:hint="default"/>
      </w:rPr>
    </w:lvl>
    <w:lvl w:ilvl="1" w:tplc="FFC6F960" w:tentative="1">
      <w:start w:val="1"/>
      <w:numFmt w:val="bullet"/>
      <w:lvlText w:val="•"/>
      <w:lvlJc w:val="left"/>
      <w:pPr>
        <w:tabs>
          <w:tab w:val="num" w:pos="1440"/>
        </w:tabs>
        <w:ind w:left="1440" w:hanging="360"/>
      </w:pPr>
      <w:rPr>
        <w:rFonts w:ascii="Arial" w:hAnsi="Arial" w:hint="default"/>
      </w:rPr>
    </w:lvl>
    <w:lvl w:ilvl="2" w:tplc="A53426D8" w:tentative="1">
      <w:start w:val="1"/>
      <w:numFmt w:val="bullet"/>
      <w:lvlText w:val="•"/>
      <w:lvlJc w:val="left"/>
      <w:pPr>
        <w:tabs>
          <w:tab w:val="num" w:pos="2160"/>
        </w:tabs>
        <w:ind w:left="2160" w:hanging="360"/>
      </w:pPr>
      <w:rPr>
        <w:rFonts w:ascii="Arial" w:hAnsi="Arial" w:hint="default"/>
      </w:rPr>
    </w:lvl>
    <w:lvl w:ilvl="3" w:tplc="A276FDA8" w:tentative="1">
      <w:start w:val="1"/>
      <w:numFmt w:val="bullet"/>
      <w:lvlText w:val="•"/>
      <w:lvlJc w:val="left"/>
      <w:pPr>
        <w:tabs>
          <w:tab w:val="num" w:pos="2880"/>
        </w:tabs>
        <w:ind w:left="2880" w:hanging="360"/>
      </w:pPr>
      <w:rPr>
        <w:rFonts w:ascii="Arial" w:hAnsi="Arial" w:hint="default"/>
      </w:rPr>
    </w:lvl>
    <w:lvl w:ilvl="4" w:tplc="C9C88BF8" w:tentative="1">
      <w:start w:val="1"/>
      <w:numFmt w:val="bullet"/>
      <w:lvlText w:val="•"/>
      <w:lvlJc w:val="left"/>
      <w:pPr>
        <w:tabs>
          <w:tab w:val="num" w:pos="3600"/>
        </w:tabs>
        <w:ind w:left="3600" w:hanging="360"/>
      </w:pPr>
      <w:rPr>
        <w:rFonts w:ascii="Arial" w:hAnsi="Arial" w:hint="default"/>
      </w:rPr>
    </w:lvl>
    <w:lvl w:ilvl="5" w:tplc="1E2A8C6C" w:tentative="1">
      <w:start w:val="1"/>
      <w:numFmt w:val="bullet"/>
      <w:lvlText w:val="•"/>
      <w:lvlJc w:val="left"/>
      <w:pPr>
        <w:tabs>
          <w:tab w:val="num" w:pos="4320"/>
        </w:tabs>
        <w:ind w:left="4320" w:hanging="360"/>
      </w:pPr>
      <w:rPr>
        <w:rFonts w:ascii="Arial" w:hAnsi="Arial" w:hint="default"/>
      </w:rPr>
    </w:lvl>
    <w:lvl w:ilvl="6" w:tplc="AB56A068" w:tentative="1">
      <w:start w:val="1"/>
      <w:numFmt w:val="bullet"/>
      <w:lvlText w:val="•"/>
      <w:lvlJc w:val="left"/>
      <w:pPr>
        <w:tabs>
          <w:tab w:val="num" w:pos="5040"/>
        </w:tabs>
        <w:ind w:left="5040" w:hanging="360"/>
      </w:pPr>
      <w:rPr>
        <w:rFonts w:ascii="Arial" w:hAnsi="Arial" w:hint="default"/>
      </w:rPr>
    </w:lvl>
    <w:lvl w:ilvl="7" w:tplc="2C82F27A" w:tentative="1">
      <w:start w:val="1"/>
      <w:numFmt w:val="bullet"/>
      <w:lvlText w:val="•"/>
      <w:lvlJc w:val="left"/>
      <w:pPr>
        <w:tabs>
          <w:tab w:val="num" w:pos="5760"/>
        </w:tabs>
        <w:ind w:left="5760" w:hanging="360"/>
      </w:pPr>
      <w:rPr>
        <w:rFonts w:ascii="Arial" w:hAnsi="Arial" w:hint="default"/>
      </w:rPr>
    </w:lvl>
    <w:lvl w:ilvl="8" w:tplc="C83C490E"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31925EA6"/>
    <w:multiLevelType w:val="hybridMultilevel"/>
    <w:tmpl w:val="818092B4"/>
    <w:lvl w:ilvl="0" w:tplc="704472BA">
      <w:start w:val="1"/>
      <w:numFmt w:val="bullet"/>
      <w:lvlText w:val="•"/>
      <w:lvlJc w:val="left"/>
      <w:pPr>
        <w:tabs>
          <w:tab w:val="num" w:pos="720"/>
        </w:tabs>
        <w:ind w:left="720" w:hanging="360"/>
      </w:pPr>
      <w:rPr>
        <w:rFonts w:ascii="Arial" w:hAnsi="Arial" w:hint="default"/>
      </w:rPr>
    </w:lvl>
    <w:lvl w:ilvl="1" w:tplc="D36C95E0" w:tentative="1">
      <w:start w:val="1"/>
      <w:numFmt w:val="bullet"/>
      <w:lvlText w:val="•"/>
      <w:lvlJc w:val="left"/>
      <w:pPr>
        <w:tabs>
          <w:tab w:val="num" w:pos="1440"/>
        </w:tabs>
        <w:ind w:left="1440" w:hanging="360"/>
      </w:pPr>
      <w:rPr>
        <w:rFonts w:ascii="Arial" w:hAnsi="Arial" w:hint="default"/>
      </w:rPr>
    </w:lvl>
    <w:lvl w:ilvl="2" w:tplc="3CCA6984" w:tentative="1">
      <w:start w:val="1"/>
      <w:numFmt w:val="bullet"/>
      <w:lvlText w:val="•"/>
      <w:lvlJc w:val="left"/>
      <w:pPr>
        <w:tabs>
          <w:tab w:val="num" w:pos="2160"/>
        </w:tabs>
        <w:ind w:left="2160" w:hanging="360"/>
      </w:pPr>
      <w:rPr>
        <w:rFonts w:ascii="Arial" w:hAnsi="Arial" w:hint="default"/>
      </w:rPr>
    </w:lvl>
    <w:lvl w:ilvl="3" w:tplc="688A0B4C" w:tentative="1">
      <w:start w:val="1"/>
      <w:numFmt w:val="bullet"/>
      <w:lvlText w:val="•"/>
      <w:lvlJc w:val="left"/>
      <w:pPr>
        <w:tabs>
          <w:tab w:val="num" w:pos="2880"/>
        </w:tabs>
        <w:ind w:left="2880" w:hanging="360"/>
      </w:pPr>
      <w:rPr>
        <w:rFonts w:ascii="Arial" w:hAnsi="Arial" w:hint="default"/>
      </w:rPr>
    </w:lvl>
    <w:lvl w:ilvl="4" w:tplc="A9BE4956" w:tentative="1">
      <w:start w:val="1"/>
      <w:numFmt w:val="bullet"/>
      <w:lvlText w:val="•"/>
      <w:lvlJc w:val="left"/>
      <w:pPr>
        <w:tabs>
          <w:tab w:val="num" w:pos="3600"/>
        </w:tabs>
        <w:ind w:left="3600" w:hanging="360"/>
      </w:pPr>
      <w:rPr>
        <w:rFonts w:ascii="Arial" w:hAnsi="Arial" w:hint="default"/>
      </w:rPr>
    </w:lvl>
    <w:lvl w:ilvl="5" w:tplc="FDEC0980" w:tentative="1">
      <w:start w:val="1"/>
      <w:numFmt w:val="bullet"/>
      <w:lvlText w:val="•"/>
      <w:lvlJc w:val="left"/>
      <w:pPr>
        <w:tabs>
          <w:tab w:val="num" w:pos="4320"/>
        </w:tabs>
        <w:ind w:left="4320" w:hanging="360"/>
      </w:pPr>
      <w:rPr>
        <w:rFonts w:ascii="Arial" w:hAnsi="Arial" w:hint="default"/>
      </w:rPr>
    </w:lvl>
    <w:lvl w:ilvl="6" w:tplc="EC7AA8B6" w:tentative="1">
      <w:start w:val="1"/>
      <w:numFmt w:val="bullet"/>
      <w:lvlText w:val="•"/>
      <w:lvlJc w:val="left"/>
      <w:pPr>
        <w:tabs>
          <w:tab w:val="num" w:pos="5040"/>
        </w:tabs>
        <w:ind w:left="5040" w:hanging="360"/>
      </w:pPr>
      <w:rPr>
        <w:rFonts w:ascii="Arial" w:hAnsi="Arial" w:hint="default"/>
      </w:rPr>
    </w:lvl>
    <w:lvl w:ilvl="7" w:tplc="FFDE9708" w:tentative="1">
      <w:start w:val="1"/>
      <w:numFmt w:val="bullet"/>
      <w:lvlText w:val="•"/>
      <w:lvlJc w:val="left"/>
      <w:pPr>
        <w:tabs>
          <w:tab w:val="num" w:pos="5760"/>
        </w:tabs>
        <w:ind w:left="5760" w:hanging="360"/>
      </w:pPr>
      <w:rPr>
        <w:rFonts w:ascii="Arial" w:hAnsi="Arial" w:hint="default"/>
      </w:rPr>
    </w:lvl>
    <w:lvl w:ilvl="8" w:tplc="951034E0"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31DE417E"/>
    <w:multiLevelType w:val="multilevel"/>
    <w:tmpl w:val="366C4A72"/>
    <w:lvl w:ilvl="0">
      <w:start w:val="1"/>
      <w:numFmt w:val="bullet"/>
      <w:lvlText w:val=""/>
      <w:lvlJc w:val="left"/>
      <w:pPr>
        <w:ind w:left="284" w:hanging="284"/>
      </w:pPr>
      <w:rPr>
        <w:rFonts w:ascii="Symbol" w:hAnsi="Symbol" w:hint="default"/>
        <w:color w:val="00BF6F" w:themeColor="accent2"/>
        <w:sz w:val="16"/>
      </w:rPr>
    </w:lvl>
    <w:lvl w:ilvl="1">
      <w:start w:val="1"/>
      <w:numFmt w:val="bullet"/>
      <w:lvlText w:val="–"/>
      <w:lvlJc w:val="left"/>
      <w:pPr>
        <w:ind w:left="567" w:hanging="283"/>
      </w:pPr>
      <w:rPr>
        <w:rFonts w:ascii="Barlow" w:hAnsi="Barlow" w:hint="default"/>
        <w:color w:val="9DDEAF" w:themeColor="accent1" w:themeShade="E6"/>
      </w:rPr>
    </w:lvl>
    <w:lvl w:ilvl="2">
      <w:start w:val="1"/>
      <w:numFmt w:val="bullet"/>
      <w:lvlText w:val="o"/>
      <w:lvlJc w:val="left"/>
      <w:pPr>
        <w:ind w:left="927"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324C5D04"/>
    <w:multiLevelType w:val="hybridMultilevel"/>
    <w:tmpl w:val="5F2A452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32953FA4"/>
    <w:multiLevelType w:val="hybridMultilevel"/>
    <w:tmpl w:val="6EE01E48"/>
    <w:lvl w:ilvl="0" w:tplc="183C334A">
      <w:start w:val="1"/>
      <w:numFmt w:val="bullet"/>
      <w:lvlText w:val="•"/>
      <w:lvlJc w:val="left"/>
      <w:pPr>
        <w:tabs>
          <w:tab w:val="num" w:pos="720"/>
        </w:tabs>
        <w:ind w:left="720" w:hanging="360"/>
      </w:pPr>
      <w:rPr>
        <w:rFonts w:ascii="Arial" w:hAnsi="Arial" w:hint="default"/>
      </w:rPr>
    </w:lvl>
    <w:lvl w:ilvl="1" w:tplc="08E8F7A2" w:tentative="1">
      <w:start w:val="1"/>
      <w:numFmt w:val="bullet"/>
      <w:lvlText w:val="•"/>
      <w:lvlJc w:val="left"/>
      <w:pPr>
        <w:tabs>
          <w:tab w:val="num" w:pos="1440"/>
        </w:tabs>
        <w:ind w:left="1440" w:hanging="360"/>
      </w:pPr>
      <w:rPr>
        <w:rFonts w:ascii="Arial" w:hAnsi="Arial" w:hint="default"/>
      </w:rPr>
    </w:lvl>
    <w:lvl w:ilvl="2" w:tplc="C73606A4" w:tentative="1">
      <w:start w:val="1"/>
      <w:numFmt w:val="bullet"/>
      <w:lvlText w:val="•"/>
      <w:lvlJc w:val="left"/>
      <w:pPr>
        <w:tabs>
          <w:tab w:val="num" w:pos="2160"/>
        </w:tabs>
        <w:ind w:left="2160" w:hanging="360"/>
      </w:pPr>
      <w:rPr>
        <w:rFonts w:ascii="Arial" w:hAnsi="Arial" w:hint="default"/>
      </w:rPr>
    </w:lvl>
    <w:lvl w:ilvl="3" w:tplc="3FB697DC" w:tentative="1">
      <w:start w:val="1"/>
      <w:numFmt w:val="bullet"/>
      <w:lvlText w:val="•"/>
      <w:lvlJc w:val="left"/>
      <w:pPr>
        <w:tabs>
          <w:tab w:val="num" w:pos="2880"/>
        </w:tabs>
        <w:ind w:left="2880" w:hanging="360"/>
      </w:pPr>
      <w:rPr>
        <w:rFonts w:ascii="Arial" w:hAnsi="Arial" w:hint="default"/>
      </w:rPr>
    </w:lvl>
    <w:lvl w:ilvl="4" w:tplc="45624D4C" w:tentative="1">
      <w:start w:val="1"/>
      <w:numFmt w:val="bullet"/>
      <w:lvlText w:val="•"/>
      <w:lvlJc w:val="left"/>
      <w:pPr>
        <w:tabs>
          <w:tab w:val="num" w:pos="3600"/>
        </w:tabs>
        <w:ind w:left="3600" w:hanging="360"/>
      </w:pPr>
      <w:rPr>
        <w:rFonts w:ascii="Arial" w:hAnsi="Arial" w:hint="default"/>
      </w:rPr>
    </w:lvl>
    <w:lvl w:ilvl="5" w:tplc="E902B6DA" w:tentative="1">
      <w:start w:val="1"/>
      <w:numFmt w:val="bullet"/>
      <w:lvlText w:val="•"/>
      <w:lvlJc w:val="left"/>
      <w:pPr>
        <w:tabs>
          <w:tab w:val="num" w:pos="4320"/>
        </w:tabs>
        <w:ind w:left="4320" w:hanging="360"/>
      </w:pPr>
      <w:rPr>
        <w:rFonts w:ascii="Arial" w:hAnsi="Arial" w:hint="default"/>
      </w:rPr>
    </w:lvl>
    <w:lvl w:ilvl="6" w:tplc="631ECE36" w:tentative="1">
      <w:start w:val="1"/>
      <w:numFmt w:val="bullet"/>
      <w:lvlText w:val="•"/>
      <w:lvlJc w:val="left"/>
      <w:pPr>
        <w:tabs>
          <w:tab w:val="num" w:pos="5040"/>
        </w:tabs>
        <w:ind w:left="5040" w:hanging="360"/>
      </w:pPr>
      <w:rPr>
        <w:rFonts w:ascii="Arial" w:hAnsi="Arial" w:hint="default"/>
      </w:rPr>
    </w:lvl>
    <w:lvl w:ilvl="7" w:tplc="ADE239A2" w:tentative="1">
      <w:start w:val="1"/>
      <w:numFmt w:val="bullet"/>
      <w:lvlText w:val="•"/>
      <w:lvlJc w:val="left"/>
      <w:pPr>
        <w:tabs>
          <w:tab w:val="num" w:pos="5760"/>
        </w:tabs>
        <w:ind w:left="5760" w:hanging="360"/>
      </w:pPr>
      <w:rPr>
        <w:rFonts w:ascii="Arial" w:hAnsi="Arial" w:hint="default"/>
      </w:rPr>
    </w:lvl>
    <w:lvl w:ilvl="8" w:tplc="51E40FB0"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35123896"/>
    <w:multiLevelType w:val="hybridMultilevel"/>
    <w:tmpl w:val="19567DE2"/>
    <w:lvl w:ilvl="0" w:tplc="B4465244">
      <w:start w:val="1"/>
      <w:numFmt w:val="bullet"/>
      <w:lvlText w:val="•"/>
      <w:lvlJc w:val="left"/>
      <w:pPr>
        <w:tabs>
          <w:tab w:val="num" w:pos="720"/>
        </w:tabs>
        <w:ind w:left="720" w:hanging="360"/>
      </w:pPr>
      <w:rPr>
        <w:rFonts w:ascii="Arial" w:hAnsi="Arial" w:hint="default"/>
      </w:rPr>
    </w:lvl>
    <w:lvl w:ilvl="1" w:tplc="87264A2E" w:tentative="1">
      <w:start w:val="1"/>
      <w:numFmt w:val="bullet"/>
      <w:lvlText w:val="•"/>
      <w:lvlJc w:val="left"/>
      <w:pPr>
        <w:tabs>
          <w:tab w:val="num" w:pos="1440"/>
        </w:tabs>
        <w:ind w:left="1440" w:hanging="360"/>
      </w:pPr>
      <w:rPr>
        <w:rFonts w:ascii="Arial" w:hAnsi="Arial" w:hint="default"/>
      </w:rPr>
    </w:lvl>
    <w:lvl w:ilvl="2" w:tplc="4F3AE060" w:tentative="1">
      <w:start w:val="1"/>
      <w:numFmt w:val="bullet"/>
      <w:lvlText w:val="•"/>
      <w:lvlJc w:val="left"/>
      <w:pPr>
        <w:tabs>
          <w:tab w:val="num" w:pos="2160"/>
        </w:tabs>
        <w:ind w:left="2160" w:hanging="360"/>
      </w:pPr>
      <w:rPr>
        <w:rFonts w:ascii="Arial" w:hAnsi="Arial" w:hint="default"/>
      </w:rPr>
    </w:lvl>
    <w:lvl w:ilvl="3" w:tplc="6326FFEE" w:tentative="1">
      <w:start w:val="1"/>
      <w:numFmt w:val="bullet"/>
      <w:lvlText w:val="•"/>
      <w:lvlJc w:val="left"/>
      <w:pPr>
        <w:tabs>
          <w:tab w:val="num" w:pos="2880"/>
        </w:tabs>
        <w:ind w:left="2880" w:hanging="360"/>
      </w:pPr>
      <w:rPr>
        <w:rFonts w:ascii="Arial" w:hAnsi="Arial" w:hint="default"/>
      </w:rPr>
    </w:lvl>
    <w:lvl w:ilvl="4" w:tplc="E1169D34" w:tentative="1">
      <w:start w:val="1"/>
      <w:numFmt w:val="bullet"/>
      <w:lvlText w:val="•"/>
      <w:lvlJc w:val="left"/>
      <w:pPr>
        <w:tabs>
          <w:tab w:val="num" w:pos="3600"/>
        </w:tabs>
        <w:ind w:left="3600" w:hanging="360"/>
      </w:pPr>
      <w:rPr>
        <w:rFonts w:ascii="Arial" w:hAnsi="Arial" w:hint="default"/>
      </w:rPr>
    </w:lvl>
    <w:lvl w:ilvl="5" w:tplc="421A6320" w:tentative="1">
      <w:start w:val="1"/>
      <w:numFmt w:val="bullet"/>
      <w:lvlText w:val="•"/>
      <w:lvlJc w:val="left"/>
      <w:pPr>
        <w:tabs>
          <w:tab w:val="num" w:pos="4320"/>
        </w:tabs>
        <w:ind w:left="4320" w:hanging="360"/>
      </w:pPr>
      <w:rPr>
        <w:rFonts w:ascii="Arial" w:hAnsi="Arial" w:hint="default"/>
      </w:rPr>
    </w:lvl>
    <w:lvl w:ilvl="6" w:tplc="5A1AED4A" w:tentative="1">
      <w:start w:val="1"/>
      <w:numFmt w:val="bullet"/>
      <w:lvlText w:val="•"/>
      <w:lvlJc w:val="left"/>
      <w:pPr>
        <w:tabs>
          <w:tab w:val="num" w:pos="5040"/>
        </w:tabs>
        <w:ind w:left="5040" w:hanging="360"/>
      </w:pPr>
      <w:rPr>
        <w:rFonts w:ascii="Arial" w:hAnsi="Arial" w:hint="default"/>
      </w:rPr>
    </w:lvl>
    <w:lvl w:ilvl="7" w:tplc="CD04B7DE" w:tentative="1">
      <w:start w:val="1"/>
      <w:numFmt w:val="bullet"/>
      <w:lvlText w:val="•"/>
      <w:lvlJc w:val="left"/>
      <w:pPr>
        <w:tabs>
          <w:tab w:val="num" w:pos="5760"/>
        </w:tabs>
        <w:ind w:left="5760" w:hanging="360"/>
      </w:pPr>
      <w:rPr>
        <w:rFonts w:ascii="Arial" w:hAnsi="Arial" w:hint="default"/>
      </w:rPr>
    </w:lvl>
    <w:lvl w:ilvl="8" w:tplc="76D8D0BC"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35610AE6"/>
    <w:multiLevelType w:val="hybridMultilevel"/>
    <w:tmpl w:val="731ED2D8"/>
    <w:lvl w:ilvl="0" w:tplc="1F90292C">
      <w:start w:val="1"/>
      <w:numFmt w:val="bullet"/>
      <w:lvlText w:val="•"/>
      <w:lvlJc w:val="left"/>
      <w:pPr>
        <w:tabs>
          <w:tab w:val="num" w:pos="720"/>
        </w:tabs>
        <w:ind w:left="720" w:hanging="360"/>
      </w:pPr>
      <w:rPr>
        <w:rFonts w:ascii="Arial" w:hAnsi="Arial" w:hint="default"/>
      </w:rPr>
    </w:lvl>
    <w:lvl w:ilvl="1" w:tplc="FAAE9B1C" w:tentative="1">
      <w:start w:val="1"/>
      <w:numFmt w:val="bullet"/>
      <w:lvlText w:val="•"/>
      <w:lvlJc w:val="left"/>
      <w:pPr>
        <w:tabs>
          <w:tab w:val="num" w:pos="1440"/>
        </w:tabs>
        <w:ind w:left="1440" w:hanging="360"/>
      </w:pPr>
      <w:rPr>
        <w:rFonts w:ascii="Arial" w:hAnsi="Arial" w:hint="default"/>
      </w:rPr>
    </w:lvl>
    <w:lvl w:ilvl="2" w:tplc="0172F44C" w:tentative="1">
      <w:start w:val="1"/>
      <w:numFmt w:val="bullet"/>
      <w:lvlText w:val="•"/>
      <w:lvlJc w:val="left"/>
      <w:pPr>
        <w:tabs>
          <w:tab w:val="num" w:pos="2160"/>
        </w:tabs>
        <w:ind w:left="2160" w:hanging="360"/>
      </w:pPr>
      <w:rPr>
        <w:rFonts w:ascii="Arial" w:hAnsi="Arial" w:hint="default"/>
      </w:rPr>
    </w:lvl>
    <w:lvl w:ilvl="3" w:tplc="A218E81C" w:tentative="1">
      <w:start w:val="1"/>
      <w:numFmt w:val="bullet"/>
      <w:lvlText w:val="•"/>
      <w:lvlJc w:val="left"/>
      <w:pPr>
        <w:tabs>
          <w:tab w:val="num" w:pos="2880"/>
        </w:tabs>
        <w:ind w:left="2880" w:hanging="360"/>
      </w:pPr>
      <w:rPr>
        <w:rFonts w:ascii="Arial" w:hAnsi="Arial" w:hint="default"/>
      </w:rPr>
    </w:lvl>
    <w:lvl w:ilvl="4" w:tplc="307090AA" w:tentative="1">
      <w:start w:val="1"/>
      <w:numFmt w:val="bullet"/>
      <w:lvlText w:val="•"/>
      <w:lvlJc w:val="left"/>
      <w:pPr>
        <w:tabs>
          <w:tab w:val="num" w:pos="3600"/>
        </w:tabs>
        <w:ind w:left="3600" w:hanging="360"/>
      </w:pPr>
      <w:rPr>
        <w:rFonts w:ascii="Arial" w:hAnsi="Arial" w:hint="default"/>
      </w:rPr>
    </w:lvl>
    <w:lvl w:ilvl="5" w:tplc="74B6CBD4" w:tentative="1">
      <w:start w:val="1"/>
      <w:numFmt w:val="bullet"/>
      <w:lvlText w:val="•"/>
      <w:lvlJc w:val="left"/>
      <w:pPr>
        <w:tabs>
          <w:tab w:val="num" w:pos="4320"/>
        </w:tabs>
        <w:ind w:left="4320" w:hanging="360"/>
      </w:pPr>
      <w:rPr>
        <w:rFonts w:ascii="Arial" w:hAnsi="Arial" w:hint="default"/>
      </w:rPr>
    </w:lvl>
    <w:lvl w:ilvl="6" w:tplc="0A468004" w:tentative="1">
      <w:start w:val="1"/>
      <w:numFmt w:val="bullet"/>
      <w:lvlText w:val="•"/>
      <w:lvlJc w:val="left"/>
      <w:pPr>
        <w:tabs>
          <w:tab w:val="num" w:pos="5040"/>
        </w:tabs>
        <w:ind w:left="5040" w:hanging="360"/>
      </w:pPr>
      <w:rPr>
        <w:rFonts w:ascii="Arial" w:hAnsi="Arial" w:hint="default"/>
      </w:rPr>
    </w:lvl>
    <w:lvl w:ilvl="7" w:tplc="8E782670" w:tentative="1">
      <w:start w:val="1"/>
      <w:numFmt w:val="bullet"/>
      <w:lvlText w:val="•"/>
      <w:lvlJc w:val="left"/>
      <w:pPr>
        <w:tabs>
          <w:tab w:val="num" w:pos="5760"/>
        </w:tabs>
        <w:ind w:left="5760" w:hanging="360"/>
      </w:pPr>
      <w:rPr>
        <w:rFonts w:ascii="Arial" w:hAnsi="Arial" w:hint="default"/>
      </w:rPr>
    </w:lvl>
    <w:lvl w:ilvl="8" w:tplc="FFE6A294"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35721BBA"/>
    <w:multiLevelType w:val="hybridMultilevel"/>
    <w:tmpl w:val="E8B64C24"/>
    <w:lvl w:ilvl="0" w:tplc="7D7C5D8E">
      <w:start w:val="1"/>
      <w:numFmt w:val="bullet"/>
      <w:lvlText w:val="•"/>
      <w:lvlJc w:val="left"/>
      <w:pPr>
        <w:tabs>
          <w:tab w:val="num" w:pos="720"/>
        </w:tabs>
        <w:ind w:left="720" w:hanging="360"/>
      </w:pPr>
      <w:rPr>
        <w:rFonts w:ascii="Arial" w:hAnsi="Arial" w:hint="default"/>
      </w:rPr>
    </w:lvl>
    <w:lvl w:ilvl="1" w:tplc="8F86A35C" w:tentative="1">
      <w:start w:val="1"/>
      <w:numFmt w:val="bullet"/>
      <w:lvlText w:val="•"/>
      <w:lvlJc w:val="left"/>
      <w:pPr>
        <w:tabs>
          <w:tab w:val="num" w:pos="1440"/>
        </w:tabs>
        <w:ind w:left="1440" w:hanging="360"/>
      </w:pPr>
      <w:rPr>
        <w:rFonts w:ascii="Arial" w:hAnsi="Arial" w:hint="default"/>
      </w:rPr>
    </w:lvl>
    <w:lvl w:ilvl="2" w:tplc="8CB46454" w:tentative="1">
      <w:start w:val="1"/>
      <w:numFmt w:val="bullet"/>
      <w:lvlText w:val="•"/>
      <w:lvlJc w:val="left"/>
      <w:pPr>
        <w:tabs>
          <w:tab w:val="num" w:pos="2160"/>
        </w:tabs>
        <w:ind w:left="2160" w:hanging="360"/>
      </w:pPr>
      <w:rPr>
        <w:rFonts w:ascii="Arial" w:hAnsi="Arial" w:hint="default"/>
      </w:rPr>
    </w:lvl>
    <w:lvl w:ilvl="3" w:tplc="799CD420" w:tentative="1">
      <w:start w:val="1"/>
      <w:numFmt w:val="bullet"/>
      <w:lvlText w:val="•"/>
      <w:lvlJc w:val="left"/>
      <w:pPr>
        <w:tabs>
          <w:tab w:val="num" w:pos="2880"/>
        </w:tabs>
        <w:ind w:left="2880" w:hanging="360"/>
      </w:pPr>
      <w:rPr>
        <w:rFonts w:ascii="Arial" w:hAnsi="Arial" w:hint="default"/>
      </w:rPr>
    </w:lvl>
    <w:lvl w:ilvl="4" w:tplc="4C8049B8" w:tentative="1">
      <w:start w:val="1"/>
      <w:numFmt w:val="bullet"/>
      <w:lvlText w:val="•"/>
      <w:lvlJc w:val="left"/>
      <w:pPr>
        <w:tabs>
          <w:tab w:val="num" w:pos="3600"/>
        </w:tabs>
        <w:ind w:left="3600" w:hanging="360"/>
      </w:pPr>
      <w:rPr>
        <w:rFonts w:ascii="Arial" w:hAnsi="Arial" w:hint="default"/>
      </w:rPr>
    </w:lvl>
    <w:lvl w:ilvl="5" w:tplc="81D6700C" w:tentative="1">
      <w:start w:val="1"/>
      <w:numFmt w:val="bullet"/>
      <w:lvlText w:val="•"/>
      <w:lvlJc w:val="left"/>
      <w:pPr>
        <w:tabs>
          <w:tab w:val="num" w:pos="4320"/>
        </w:tabs>
        <w:ind w:left="4320" w:hanging="360"/>
      </w:pPr>
      <w:rPr>
        <w:rFonts w:ascii="Arial" w:hAnsi="Arial" w:hint="default"/>
      </w:rPr>
    </w:lvl>
    <w:lvl w:ilvl="6" w:tplc="07A212C4" w:tentative="1">
      <w:start w:val="1"/>
      <w:numFmt w:val="bullet"/>
      <w:lvlText w:val="•"/>
      <w:lvlJc w:val="left"/>
      <w:pPr>
        <w:tabs>
          <w:tab w:val="num" w:pos="5040"/>
        </w:tabs>
        <w:ind w:left="5040" w:hanging="360"/>
      </w:pPr>
      <w:rPr>
        <w:rFonts w:ascii="Arial" w:hAnsi="Arial" w:hint="default"/>
      </w:rPr>
    </w:lvl>
    <w:lvl w:ilvl="7" w:tplc="4AEEE74C" w:tentative="1">
      <w:start w:val="1"/>
      <w:numFmt w:val="bullet"/>
      <w:lvlText w:val="•"/>
      <w:lvlJc w:val="left"/>
      <w:pPr>
        <w:tabs>
          <w:tab w:val="num" w:pos="5760"/>
        </w:tabs>
        <w:ind w:left="5760" w:hanging="360"/>
      </w:pPr>
      <w:rPr>
        <w:rFonts w:ascii="Arial" w:hAnsi="Arial" w:hint="default"/>
      </w:rPr>
    </w:lvl>
    <w:lvl w:ilvl="8" w:tplc="FDCE7B44"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36713AAC"/>
    <w:multiLevelType w:val="hybridMultilevel"/>
    <w:tmpl w:val="39283714"/>
    <w:lvl w:ilvl="0" w:tplc="5D7608A2">
      <w:start w:val="1"/>
      <w:numFmt w:val="bullet"/>
      <w:lvlText w:val="•"/>
      <w:lvlJc w:val="left"/>
      <w:pPr>
        <w:tabs>
          <w:tab w:val="num" w:pos="720"/>
        </w:tabs>
        <w:ind w:left="720" w:hanging="360"/>
      </w:pPr>
      <w:rPr>
        <w:rFonts w:ascii="Arial" w:hAnsi="Arial" w:hint="default"/>
      </w:rPr>
    </w:lvl>
    <w:lvl w:ilvl="1" w:tplc="95267A4A">
      <w:numFmt w:val="bullet"/>
      <w:lvlText w:val="-"/>
      <w:lvlJc w:val="left"/>
      <w:pPr>
        <w:tabs>
          <w:tab w:val="num" w:pos="1440"/>
        </w:tabs>
        <w:ind w:left="1440" w:hanging="360"/>
      </w:pPr>
      <w:rPr>
        <w:rFonts w:ascii="Calibri Light" w:hAnsi="Calibri Light" w:hint="default"/>
      </w:rPr>
    </w:lvl>
    <w:lvl w:ilvl="2" w:tplc="D0A00D06" w:tentative="1">
      <w:start w:val="1"/>
      <w:numFmt w:val="bullet"/>
      <w:lvlText w:val="•"/>
      <w:lvlJc w:val="left"/>
      <w:pPr>
        <w:tabs>
          <w:tab w:val="num" w:pos="2160"/>
        </w:tabs>
        <w:ind w:left="2160" w:hanging="360"/>
      </w:pPr>
      <w:rPr>
        <w:rFonts w:ascii="Arial" w:hAnsi="Arial" w:hint="default"/>
      </w:rPr>
    </w:lvl>
    <w:lvl w:ilvl="3" w:tplc="1B2CA72E" w:tentative="1">
      <w:start w:val="1"/>
      <w:numFmt w:val="bullet"/>
      <w:lvlText w:val="•"/>
      <w:lvlJc w:val="left"/>
      <w:pPr>
        <w:tabs>
          <w:tab w:val="num" w:pos="2880"/>
        </w:tabs>
        <w:ind w:left="2880" w:hanging="360"/>
      </w:pPr>
      <w:rPr>
        <w:rFonts w:ascii="Arial" w:hAnsi="Arial" w:hint="default"/>
      </w:rPr>
    </w:lvl>
    <w:lvl w:ilvl="4" w:tplc="2FCE5750" w:tentative="1">
      <w:start w:val="1"/>
      <w:numFmt w:val="bullet"/>
      <w:lvlText w:val="•"/>
      <w:lvlJc w:val="left"/>
      <w:pPr>
        <w:tabs>
          <w:tab w:val="num" w:pos="3600"/>
        </w:tabs>
        <w:ind w:left="3600" w:hanging="360"/>
      </w:pPr>
      <w:rPr>
        <w:rFonts w:ascii="Arial" w:hAnsi="Arial" w:hint="default"/>
      </w:rPr>
    </w:lvl>
    <w:lvl w:ilvl="5" w:tplc="F21CC4DA" w:tentative="1">
      <w:start w:val="1"/>
      <w:numFmt w:val="bullet"/>
      <w:lvlText w:val="•"/>
      <w:lvlJc w:val="left"/>
      <w:pPr>
        <w:tabs>
          <w:tab w:val="num" w:pos="4320"/>
        </w:tabs>
        <w:ind w:left="4320" w:hanging="360"/>
      </w:pPr>
      <w:rPr>
        <w:rFonts w:ascii="Arial" w:hAnsi="Arial" w:hint="default"/>
      </w:rPr>
    </w:lvl>
    <w:lvl w:ilvl="6" w:tplc="608A2BA4" w:tentative="1">
      <w:start w:val="1"/>
      <w:numFmt w:val="bullet"/>
      <w:lvlText w:val="•"/>
      <w:lvlJc w:val="left"/>
      <w:pPr>
        <w:tabs>
          <w:tab w:val="num" w:pos="5040"/>
        </w:tabs>
        <w:ind w:left="5040" w:hanging="360"/>
      </w:pPr>
      <w:rPr>
        <w:rFonts w:ascii="Arial" w:hAnsi="Arial" w:hint="default"/>
      </w:rPr>
    </w:lvl>
    <w:lvl w:ilvl="7" w:tplc="7A00B426" w:tentative="1">
      <w:start w:val="1"/>
      <w:numFmt w:val="bullet"/>
      <w:lvlText w:val="•"/>
      <w:lvlJc w:val="left"/>
      <w:pPr>
        <w:tabs>
          <w:tab w:val="num" w:pos="5760"/>
        </w:tabs>
        <w:ind w:left="5760" w:hanging="360"/>
      </w:pPr>
      <w:rPr>
        <w:rFonts w:ascii="Arial" w:hAnsi="Arial" w:hint="default"/>
      </w:rPr>
    </w:lvl>
    <w:lvl w:ilvl="8" w:tplc="8C5E91D0"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368248E6"/>
    <w:multiLevelType w:val="hybridMultilevel"/>
    <w:tmpl w:val="DC4A906A"/>
    <w:lvl w:ilvl="0" w:tplc="D13A5C10">
      <w:start w:val="1"/>
      <w:numFmt w:val="bullet"/>
      <w:lvlText w:val="•"/>
      <w:lvlJc w:val="left"/>
      <w:pPr>
        <w:tabs>
          <w:tab w:val="num" w:pos="720"/>
        </w:tabs>
        <w:ind w:left="720" w:hanging="360"/>
      </w:pPr>
      <w:rPr>
        <w:rFonts w:ascii="Arial" w:hAnsi="Arial" w:hint="default"/>
      </w:rPr>
    </w:lvl>
    <w:lvl w:ilvl="1" w:tplc="41A6FE50" w:tentative="1">
      <w:start w:val="1"/>
      <w:numFmt w:val="bullet"/>
      <w:lvlText w:val="•"/>
      <w:lvlJc w:val="left"/>
      <w:pPr>
        <w:tabs>
          <w:tab w:val="num" w:pos="1440"/>
        </w:tabs>
        <w:ind w:left="1440" w:hanging="360"/>
      </w:pPr>
      <w:rPr>
        <w:rFonts w:ascii="Arial" w:hAnsi="Arial" w:hint="default"/>
      </w:rPr>
    </w:lvl>
    <w:lvl w:ilvl="2" w:tplc="F1C82990" w:tentative="1">
      <w:start w:val="1"/>
      <w:numFmt w:val="bullet"/>
      <w:lvlText w:val="•"/>
      <w:lvlJc w:val="left"/>
      <w:pPr>
        <w:tabs>
          <w:tab w:val="num" w:pos="2160"/>
        </w:tabs>
        <w:ind w:left="2160" w:hanging="360"/>
      </w:pPr>
      <w:rPr>
        <w:rFonts w:ascii="Arial" w:hAnsi="Arial" w:hint="default"/>
      </w:rPr>
    </w:lvl>
    <w:lvl w:ilvl="3" w:tplc="FC3AC17E" w:tentative="1">
      <w:start w:val="1"/>
      <w:numFmt w:val="bullet"/>
      <w:lvlText w:val="•"/>
      <w:lvlJc w:val="left"/>
      <w:pPr>
        <w:tabs>
          <w:tab w:val="num" w:pos="2880"/>
        </w:tabs>
        <w:ind w:left="2880" w:hanging="360"/>
      </w:pPr>
      <w:rPr>
        <w:rFonts w:ascii="Arial" w:hAnsi="Arial" w:hint="default"/>
      </w:rPr>
    </w:lvl>
    <w:lvl w:ilvl="4" w:tplc="9D961BC6" w:tentative="1">
      <w:start w:val="1"/>
      <w:numFmt w:val="bullet"/>
      <w:lvlText w:val="•"/>
      <w:lvlJc w:val="left"/>
      <w:pPr>
        <w:tabs>
          <w:tab w:val="num" w:pos="3600"/>
        </w:tabs>
        <w:ind w:left="3600" w:hanging="360"/>
      </w:pPr>
      <w:rPr>
        <w:rFonts w:ascii="Arial" w:hAnsi="Arial" w:hint="default"/>
      </w:rPr>
    </w:lvl>
    <w:lvl w:ilvl="5" w:tplc="F53A3E22" w:tentative="1">
      <w:start w:val="1"/>
      <w:numFmt w:val="bullet"/>
      <w:lvlText w:val="•"/>
      <w:lvlJc w:val="left"/>
      <w:pPr>
        <w:tabs>
          <w:tab w:val="num" w:pos="4320"/>
        </w:tabs>
        <w:ind w:left="4320" w:hanging="360"/>
      </w:pPr>
      <w:rPr>
        <w:rFonts w:ascii="Arial" w:hAnsi="Arial" w:hint="default"/>
      </w:rPr>
    </w:lvl>
    <w:lvl w:ilvl="6" w:tplc="31BC69EC" w:tentative="1">
      <w:start w:val="1"/>
      <w:numFmt w:val="bullet"/>
      <w:lvlText w:val="•"/>
      <w:lvlJc w:val="left"/>
      <w:pPr>
        <w:tabs>
          <w:tab w:val="num" w:pos="5040"/>
        </w:tabs>
        <w:ind w:left="5040" w:hanging="360"/>
      </w:pPr>
      <w:rPr>
        <w:rFonts w:ascii="Arial" w:hAnsi="Arial" w:hint="default"/>
      </w:rPr>
    </w:lvl>
    <w:lvl w:ilvl="7" w:tplc="252C81D0" w:tentative="1">
      <w:start w:val="1"/>
      <w:numFmt w:val="bullet"/>
      <w:lvlText w:val="•"/>
      <w:lvlJc w:val="left"/>
      <w:pPr>
        <w:tabs>
          <w:tab w:val="num" w:pos="5760"/>
        </w:tabs>
        <w:ind w:left="5760" w:hanging="360"/>
      </w:pPr>
      <w:rPr>
        <w:rFonts w:ascii="Arial" w:hAnsi="Arial" w:hint="default"/>
      </w:rPr>
    </w:lvl>
    <w:lvl w:ilvl="8" w:tplc="8A347480"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374C19C0"/>
    <w:multiLevelType w:val="hybridMultilevel"/>
    <w:tmpl w:val="024C7DF6"/>
    <w:lvl w:ilvl="0" w:tplc="B79C7950">
      <w:start w:val="1"/>
      <w:numFmt w:val="bullet"/>
      <w:lvlText w:val="•"/>
      <w:lvlJc w:val="left"/>
      <w:pPr>
        <w:tabs>
          <w:tab w:val="num" w:pos="720"/>
        </w:tabs>
        <w:ind w:left="720" w:hanging="360"/>
      </w:pPr>
      <w:rPr>
        <w:rFonts w:ascii="Arial" w:hAnsi="Arial" w:hint="default"/>
      </w:rPr>
    </w:lvl>
    <w:lvl w:ilvl="1" w:tplc="95021106" w:tentative="1">
      <w:start w:val="1"/>
      <w:numFmt w:val="bullet"/>
      <w:lvlText w:val="•"/>
      <w:lvlJc w:val="left"/>
      <w:pPr>
        <w:tabs>
          <w:tab w:val="num" w:pos="1440"/>
        </w:tabs>
        <w:ind w:left="1440" w:hanging="360"/>
      </w:pPr>
      <w:rPr>
        <w:rFonts w:ascii="Arial" w:hAnsi="Arial" w:hint="default"/>
      </w:rPr>
    </w:lvl>
    <w:lvl w:ilvl="2" w:tplc="76842784" w:tentative="1">
      <w:start w:val="1"/>
      <w:numFmt w:val="bullet"/>
      <w:lvlText w:val="•"/>
      <w:lvlJc w:val="left"/>
      <w:pPr>
        <w:tabs>
          <w:tab w:val="num" w:pos="2160"/>
        </w:tabs>
        <w:ind w:left="2160" w:hanging="360"/>
      </w:pPr>
      <w:rPr>
        <w:rFonts w:ascii="Arial" w:hAnsi="Arial" w:hint="default"/>
      </w:rPr>
    </w:lvl>
    <w:lvl w:ilvl="3" w:tplc="8176F0C8" w:tentative="1">
      <w:start w:val="1"/>
      <w:numFmt w:val="bullet"/>
      <w:lvlText w:val="•"/>
      <w:lvlJc w:val="left"/>
      <w:pPr>
        <w:tabs>
          <w:tab w:val="num" w:pos="2880"/>
        </w:tabs>
        <w:ind w:left="2880" w:hanging="360"/>
      </w:pPr>
      <w:rPr>
        <w:rFonts w:ascii="Arial" w:hAnsi="Arial" w:hint="default"/>
      </w:rPr>
    </w:lvl>
    <w:lvl w:ilvl="4" w:tplc="E0EA2560" w:tentative="1">
      <w:start w:val="1"/>
      <w:numFmt w:val="bullet"/>
      <w:lvlText w:val="•"/>
      <w:lvlJc w:val="left"/>
      <w:pPr>
        <w:tabs>
          <w:tab w:val="num" w:pos="3600"/>
        </w:tabs>
        <w:ind w:left="3600" w:hanging="360"/>
      </w:pPr>
      <w:rPr>
        <w:rFonts w:ascii="Arial" w:hAnsi="Arial" w:hint="default"/>
      </w:rPr>
    </w:lvl>
    <w:lvl w:ilvl="5" w:tplc="5224C180" w:tentative="1">
      <w:start w:val="1"/>
      <w:numFmt w:val="bullet"/>
      <w:lvlText w:val="•"/>
      <w:lvlJc w:val="left"/>
      <w:pPr>
        <w:tabs>
          <w:tab w:val="num" w:pos="4320"/>
        </w:tabs>
        <w:ind w:left="4320" w:hanging="360"/>
      </w:pPr>
      <w:rPr>
        <w:rFonts w:ascii="Arial" w:hAnsi="Arial" w:hint="default"/>
      </w:rPr>
    </w:lvl>
    <w:lvl w:ilvl="6" w:tplc="BC768398" w:tentative="1">
      <w:start w:val="1"/>
      <w:numFmt w:val="bullet"/>
      <w:lvlText w:val="•"/>
      <w:lvlJc w:val="left"/>
      <w:pPr>
        <w:tabs>
          <w:tab w:val="num" w:pos="5040"/>
        </w:tabs>
        <w:ind w:left="5040" w:hanging="360"/>
      </w:pPr>
      <w:rPr>
        <w:rFonts w:ascii="Arial" w:hAnsi="Arial" w:hint="default"/>
      </w:rPr>
    </w:lvl>
    <w:lvl w:ilvl="7" w:tplc="E91EB658" w:tentative="1">
      <w:start w:val="1"/>
      <w:numFmt w:val="bullet"/>
      <w:lvlText w:val="•"/>
      <w:lvlJc w:val="left"/>
      <w:pPr>
        <w:tabs>
          <w:tab w:val="num" w:pos="5760"/>
        </w:tabs>
        <w:ind w:left="5760" w:hanging="360"/>
      </w:pPr>
      <w:rPr>
        <w:rFonts w:ascii="Arial" w:hAnsi="Arial" w:hint="default"/>
      </w:rPr>
    </w:lvl>
    <w:lvl w:ilvl="8" w:tplc="EA4622C8"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37B85A12"/>
    <w:multiLevelType w:val="hybridMultilevel"/>
    <w:tmpl w:val="4ECE9C28"/>
    <w:lvl w:ilvl="0" w:tplc="135E729E">
      <w:start w:val="1"/>
      <w:numFmt w:val="bullet"/>
      <w:lvlText w:val="•"/>
      <w:lvlJc w:val="left"/>
      <w:pPr>
        <w:tabs>
          <w:tab w:val="num" w:pos="720"/>
        </w:tabs>
        <w:ind w:left="720" w:hanging="360"/>
      </w:pPr>
      <w:rPr>
        <w:rFonts w:ascii="Arial" w:hAnsi="Arial" w:hint="default"/>
      </w:rPr>
    </w:lvl>
    <w:lvl w:ilvl="1" w:tplc="8CB0E684" w:tentative="1">
      <w:start w:val="1"/>
      <w:numFmt w:val="bullet"/>
      <w:lvlText w:val="•"/>
      <w:lvlJc w:val="left"/>
      <w:pPr>
        <w:tabs>
          <w:tab w:val="num" w:pos="1440"/>
        </w:tabs>
        <w:ind w:left="1440" w:hanging="360"/>
      </w:pPr>
      <w:rPr>
        <w:rFonts w:ascii="Arial" w:hAnsi="Arial" w:hint="default"/>
      </w:rPr>
    </w:lvl>
    <w:lvl w:ilvl="2" w:tplc="E3B2C552" w:tentative="1">
      <w:start w:val="1"/>
      <w:numFmt w:val="bullet"/>
      <w:lvlText w:val="•"/>
      <w:lvlJc w:val="left"/>
      <w:pPr>
        <w:tabs>
          <w:tab w:val="num" w:pos="2160"/>
        </w:tabs>
        <w:ind w:left="2160" w:hanging="360"/>
      </w:pPr>
      <w:rPr>
        <w:rFonts w:ascii="Arial" w:hAnsi="Arial" w:hint="default"/>
      </w:rPr>
    </w:lvl>
    <w:lvl w:ilvl="3" w:tplc="95765A9C" w:tentative="1">
      <w:start w:val="1"/>
      <w:numFmt w:val="bullet"/>
      <w:lvlText w:val="•"/>
      <w:lvlJc w:val="left"/>
      <w:pPr>
        <w:tabs>
          <w:tab w:val="num" w:pos="2880"/>
        </w:tabs>
        <w:ind w:left="2880" w:hanging="360"/>
      </w:pPr>
      <w:rPr>
        <w:rFonts w:ascii="Arial" w:hAnsi="Arial" w:hint="default"/>
      </w:rPr>
    </w:lvl>
    <w:lvl w:ilvl="4" w:tplc="98E285EC" w:tentative="1">
      <w:start w:val="1"/>
      <w:numFmt w:val="bullet"/>
      <w:lvlText w:val="•"/>
      <w:lvlJc w:val="left"/>
      <w:pPr>
        <w:tabs>
          <w:tab w:val="num" w:pos="3600"/>
        </w:tabs>
        <w:ind w:left="3600" w:hanging="360"/>
      </w:pPr>
      <w:rPr>
        <w:rFonts w:ascii="Arial" w:hAnsi="Arial" w:hint="default"/>
      </w:rPr>
    </w:lvl>
    <w:lvl w:ilvl="5" w:tplc="54B8787C" w:tentative="1">
      <w:start w:val="1"/>
      <w:numFmt w:val="bullet"/>
      <w:lvlText w:val="•"/>
      <w:lvlJc w:val="left"/>
      <w:pPr>
        <w:tabs>
          <w:tab w:val="num" w:pos="4320"/>
        </w:tabs>
        <w:ind w:left="4320" w:hanging="360"/>
      </w:pPr>
      <w:rPr>
        <w:rFonts w:ascii="Arial" w:hAnsi="Arial" w:hint="default"/>
      </w:rPr>
    </w:lvl>
    <w:lvl w:ilvl="6" w:tplc="A888E8C6" w:tentative="1">
      <w:start w:val="1"/>
      <w:numFmt w:val="bullet"/>
      <w:lvlText w:val="•"/>
      <w:lvlJc w:val="left"/>
      <w:pPr>
        <w:tabs>
          <w:tab w:val="num" w:pos="5040"/>
        </w:tabs>
        <w:ind w:left="5040" w:hanging="360"/>
      </w:pPr>
      <w:rPr>
        <w:rFonts w:ascii="Arial" w:hAnsi="Arial" w:hint="default"/>
      </w:rPr>
    </w:lvl>
    <w:lvl w:ilvl="7" w:tplc="9572DAC8" w:tentative="1">
      <w:start w:val="1"/>
      <w:numFmt w:val="bullet"/>
      <w:lvlText w:val="•"/>
      <w:lvlJc w:val="left"/>
      <w:pPr>
        <w:tabs>
          <w:tab w:val="num" w:pos="5760"/>
        </w:tabs>
        <w:ind w:left="5760" w:hanging="360"/>
      </w:pPr>
      <w:rPr>
        <w:rFonts w:ascii="Arial" w:hAnsi="Arial" w:hint="default"/>
      </w:rPr>
    </w:lvl>
    <w:lvl w:ilvl="8" w:tplc="BABE98A0"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380141BA"/>
    <w:multiLevelType w:val="hybridMultilevel"/>
    <w:tmpl w:val="7570C3D6"/>
    <w:lvl w:ilvl="0" w:tplc="7FD21572">
      <w:start w:val="1"/>
      <w:numFmt w:val="bullet"/>
      <w:lvlText w:val="•"/>
      <w:lvlJc w:val="left"/>
      <w:pPr>
        <w:tabs>
          <w:tab w:val="num" w:pos="720"/>
        </w:tabs>
        <w:ind w:left="720" w:hanging="360"/>
      </w:pPr>
      <w:rPr>
        <w:rFonts w:ascii="Arial" w:hAnsi="Arial" w:hint="default"/>
      </w:rPr>
    </w:lvl>
    <w:lvl w:ilvl="1" w:tplc="03B0D8DE" w:tentative="1">
      <w:start w:val="1"/>
      <w:numFmt w:val="bullet"/>
      <w:lvlText w:val="•"/>
      <w:lvlJc w:val="left"/>
      <w:pPr>
        <w:tabs>
          <w:tab w:val="num" w:pos="1440"/>
        </w:tabs>
        <w:ind w:left="1440" w:hanging="360"/>
      </w:pPr>
      <w:rPr>
        <w:rFonts w:ascii="Arial" w:hAnsi="Arial" w:hint="default"/>
      </w:rPr>
    </w:lvl>
    <w:lvl w:ilvl="2" w:tplc="453428F4" w:tentative="1">
      <w:start w:val="1"/>
      <w:numFmt w:val="bullet"/>
      <w:lvlText w:val="•"/>
      <w:lvlJc w:val="left"/>
      <w:pPr>
        <w:tabs>
          <w:tab w:val="num" w:pos="2160"/>
        </w:tabs>
        <w:ind w:left="2160" w:hanging="360"/>
      </w:pPr>
      <w:rPr>
        <w:rFonts w:ascii="Arial" w:hAnsi="Arial" w:hint="default"/>
      </w:rPr>
    </w:lvl>
    <w:lvl w:ilvl="3" w:tplc="7786BEF2" w:tentative="1">
      <w:start w:val="1"/>
      <w:numFmt w:val="bullet"/>
      <w:lvlText w:val="•"/>
      <w:lvlJc w:val="left"/>
      <w:pPr>
        <w:tabs>
          <w:tab w:val="num" w:pos="2880"/>
        </w:tabs>
        <w:ind w:left="2880" w:hanging="360"/>
      </w:pPr>
      <w:rPr>
        <w:rFonts w:ascii="Arial" w:hAnsi="Arial" w:hint="default"/>
      </w:rPr>
    </w:lvl>
    <w:lvl w:ilvl="4" w:tplc="CD362808" w:tentative="1">
      <w:start w:val="1"/>
      <w:numFmt w:val="bullet"/>
      <w:lvlText w:val="•"/>
      <w:lvlJc w:val="left"/>
      <w:pPr>
        <w:tabs>
          <w:tab w:val="num" w:pos="3600"/>
        </w:tabs>
        <w:ind w:left="3600" w:hanging="360"/>
      </w:pPr>
      <w:rPr>
        <w:rFonts w:ascii="Arial" w:hAnsi="Arial" w:hint="default"/>
      </w:rPr>
    </w:lvl>
    <w:lvl w:ilvl="5" w:tplc="3CE0EC58" w:tentative="1">
      <w:start w:val="1"/>
      <w:numFmt w:val="bullet"/>
      <w:lvlText w:val="•"/>
      <w:lvlJc w:val="left"/>
      <w:pPr>
        <w:tabs>
          <w:tab w:val="num" w:pos="4320"/>
        </w:tabs>
        <w:ind w:left="4320" w:hanging="360"/>
      </w:pPr>
      <w:rPr>
        <w:rFonts w:ascii="Arial" w:hAnsi="Arial" w:hint="default"/>
      </w:rPr>
    </w:lvl>
    <w:lvl w:ilvl="6" w:tplc="897E3076" w:tentative="1">
      <w:start w:val="1"/>
      <w:numFmt w:val="bullet"/>
      <w:lvlText w:val="•"/>
      <w:lvlJc w:val="left"/>
      <w:pPr>
        <w:tabs>
          <w:tab w:val="num" w:pos="5040"/>
        </w:tabs>
        <w:ind w:left="5040" w:hanging="360"/>
      </w:pPr>
      <w:rPr>
        <w:rFonts w:ascii="Arial" w:hAnsi="Arial" w:hint="default"/>
      </w:rPr>
    </w:lvl>
    <w:lvl w:ilvl="7" w:tplc="857663DA" w:tentative="1">
      <w:start w:val="1"/>
      <w:numFmt w:val="bullet"/>
      <w:lvlText w:val="•"/>
      <w:lvlJc w:val="left"/>
      <w:pPr>
        <w:tabs>
          <w:tab w:val="num" w:pos="5760"/>
        </w:tabs>
        <w:ind w:left="5760" w:hanging="360"/>
      </w:pPr>
      <w:rPr>
        <w:rFonts w:ascii="Arial" w:hAnsi="Arial" w:hint="default"/>
      </w:rPr>
    </w:lvl>
    <w:lvl w:ilvl="8" w:tplc="FB06AFDC"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38C06A91"/>
    <w:multiLevelType w:val="hybridMultilevel"/>
    <w:tmpl w:val="FF6465FA"/>
    <w:lvl w:ilvl="0" w:tplc="9F4A4B9E">
      <w:start w:val="1"/>
      <w:numFmt w:val="bullet"/>
      <w:lvlText w:val="•"/>
      <w:lvlJc w:val="left"/>
      <w:pPr>
        <w:tabs>
          <w:tab w:val="num" w:pos="720"/>
        </w:tabs>
        <w:ind w:left="720" w:hanging="360"/>
      </w:pPr>
      <w:rPr>
        <w:rFonts w:ascii="Arial" w:hAnsi="Arial" w:hint="default"/>
      </w:rPr>
    </w:lvl>
    <w:lvl w:ilvl="1" w:tplc="3EC6947C" w:tentative="1">
      <w:start w:val="1"/>
      <w:numFmt w:val="bullet"/>
      <w:lvlText w:val="•"/>
      <w:lvlJc w:val="left"/>
      <w:pPr>
        <w:tabs>
          <w:tab w:val="num" w:pos="1440"/>
        </w:tabs>
        <w:ind w:left="1440" w:hanging="360"/>
      </w:pPr>
      <w:rPr>
        <w:rFonts w:ascii="Arial" w:hAnsi="Arial" w:hint="default"/>
      </w:rPr>
    </w:lvl>
    <w:lvl w:ilvl="2" w:tplc="0122AC3E" w:tentative="1">
      <w:start w:val="1"/>
      <w:numFmt w:val="bullet"/>
      <w:lvlText w:val="•"/>
      <w:lvlJc w:val="left"/>
      <w:pPr>
        <w:tabs>
          <w:tab w:val="num" w:pos="2160"/>
        </w:tabs>
        <w:ind w:left="2160" w:hanging="360"/>
      </w:pPr>
      <w:rPr>
        <w:rFonts w:ascii="Arial" w:hAnsi="Arial" w:hint="default"/>
      </w:rPr>
    </w:lvl>
    <w:lvl w:ilvl="3" w:tplc="6226B21E" w:tentative="1">
      <w:start w:val="1"/>
      <w:numFmt w:val="bullet"/>
      <w:lvlText w:val="•"/>
      <w:lvlJc w:val="left"/>
      <w:pPr>
        <w:tabs>
          <w:tab w:val="num" w:pos="2880"/>
        </w:tabs>
        <w:ind w:left="2880" w:hanging="360"/>
      </w:pPr>
      <w:rPr>
        <w:rFonts w:ascii="Arial" w:hAnsi="Arial" w:hint="default"/>
      </w:rPr>
    </w:lvl>
    <w:lvl w:ilvl="4" w:tplc="ACC8F728" w:tentative="1">
      <w:start w:val="1"/>
      <w:numFmt w:val="bullet"/>
      <w:lvlText w:val="•"/>
      <w:lvlJc w:val="left"/>
      <w:pPr>
        <w:tabs>
          <w:tab w:val="num" w:pos="3600"/>
        </w:tabs>
        <w:ind w:left="3600" w:hanging="360"/>
      </w:pPr>
      <w:rPr>
        <w:rFonts w:ascii="Arial" w:hAnsi="Arial" w:hint="default"/>
      </w:rPr>
    </w:lvl>
    <w:lvl w:ilvl="5" w:tplc="76A2ACDC" w:tentative="1">
      <w:start w:val="1"/>
      <w:numFmt w:val="bullet"/>
      <w:lvlText w:val="•"/>
      <w:lvlJc w:val="left"/>
      <w:pPr>
        <w:tabs>
          <w:tab w:val="num" w:pos="4320"/>
        </w:tabs>
        <w:ind w:left="4320" w:hanging="360"/>
      </w:pPr>
      <w:rPr>
        <w:rFonts w:ascii="Arial" w:hAnsi="Arial" w:hint="default"/>
      </w:rPr>
    </w:lvl>
    <w:lvl w:ilvl="6" w:tplc="05D64F82" w:tentative="1">
      <w:start w:val="1"/>
      <w:numFmt w:val="bullet"/>
      <w:lvlText w:val="•"/>
      <w:lvlJc w:val="left"/>
      <w:pPr>
        <w:tabs>
          <w:tab w:val="num" w:pos="5040"/>
        </w:tabs>
        <w:ind w:left="5040" w:hanging="360"/>
      </w:pPr>
      <w:rPr>
        <w:rFonts w:ascii="Arial" w:hAnsi="Arial" w:hint="default"/>
      </w:rPr>
    </w:lvl>
    <w:lvl w:ilvl="7" w:tplc="933602E4" w:tentative="1">
      <w:start w:val="1"/>
      <w:numFmt w:val="bullet"/>
      <w:lvlText w:val="•"/>
      <w:lvlJc w:val="left"/>
      <w:pPr>
        <w:tabs>
          <w:tab w:val="num" w:pos="5760"/>
        </w:tabs>
        <w:ind w:left="5760" w:hanging="360"/>
      </w:pPr>
      <w:rPr>
        <w:rFonts w:ascii="Arial" w:hAnsi="Arial" w:hint="default"/>
      </w:rPr>
    </w:lvl>
    <w:lvl w:ilvl="8" w:tplc="243C7F14"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3A7C6D14"/>
    <w:multiLevelType w:val="hybridMultilevel"/>
    <w:tmpl w:val="D32E2EB6"/>
    <w:lvl w:ilvl="0" w:tplc="66BA5FBC">
      <w:start w:val="1"/>
      <w:numFmt w:val="bullet"/>
      <w:lvlText w:val="•"/>
      <w:lvlJc w:val="left"/>
      <w:pPr>
        <w:tabs>
          <w:tab w:val="num" w:pos="720"/>
        </w:tabs>
        <w:ind w:left="720" w:hanging="360"/>
      </w:pPr>
      <w:rPr>
        <w:rFonts w:ascii="Arial" w:hAnsi="Arial" w:hint="default"/>
      </w:rPr>
    </w:lvl>
    <w:lvl w:ilvl="1" w:tplc="09A07C94" w:tentative="1">
      <w:start w:val="1"/>
      <w:numFmt w:val="bullet"/>
      <w:lvlText w:val="•"/>
      <w:lvlJc w:val="left"/>
      <w:pPr>
        <w:tabs>
          <w:tab w:val="num" w:pos="1440"/>
        </w:tabs>
        <w:ind w:left="1440" w:hanging="360"/>
      </w:pPr>
      <w:rPr>
        <w:rFonts w:ascii="Arial" w:hAnsi="Arial" w:hint="default"/>
      </w:rPr>
    </w:lvl>
    <w:lvl w:ilvl="2" w:tplc="D9E4AE12" w:tentative="1">
      <w:start w:val="1"/>
      <w:numFmt w:val="bullet"/>
      <w:lvlText w:val="•"/>
      <w:lvlJc w:val="left"/>
      <w:pPr>
        <w:tabs>
          <w:tab w:val="num" w:pos="2160"/>
        </w:tabs>
        <w:ind w:left="2160" w:hanging="360"/>
      </w:pPr>
      <w:rPr>
        <w:rFonts w:ascii="Arial" w:hAnsi="Arial" w:hint="default"/>
      </w:rPr>
    </w:lvl>
    <w:lvl w:ilvl="3" w:tplc="95C2A910" w:tentative="1">
      <w:start w:val="1"/>
      <w:numFmt w:val="bullet"/>
      <w:lvlText w:val="•"/>
      <w:lvlJc w:val="left"/>
      <w:pPr>
        <w:tabs>
          <w:tab w:val="num" w:pos="2880"/>
        </w:tabs>
        <w:ind w:left="2880" w:hanging="360"/>
      </w:pPr>
      <w:rPr>
        <w:rFonts w:ascii="Arial" w:hAnsi="Arial" w:hint="default"/>
      </w:rPr>
    </w:lvl>
    <w:lvl w:ilvl="4" w:tplc="3566DC7A" w:tentative="1">
      <w:start w:val="1"/>
      <w:numFmt w:val="bullet"/>
      <w:lvlText w:val="•"/>
      <w:lvlJc w:val="left"/>
      <w:pPr>
        <w:tabs>
          <w:tab w:val="num" w:pos="3600"/>
        </w:tabs>
        <w:ind w:left="3600" w:hanging="360"/>
      </w:pPr>
      <w:rPr>
        <w:rFonts w:ascii="Arial" w:hAnsi="Arial" w:hint="default"/>
      </w:rPr>
    </w:lvl>
    <w:lvl w:ilvl="5" w:tplc="C97C129C" w:tentative="1">
      <w:start w:val="1"/>
      <w:numFmt w:val="bullet"/>
      <w:lvlText w:val="•"/>
      <w:lvlJc w:val="left"/>
      <w:pPr>
        <w:tabs>
          <w:tab w:val="num" w:pos="4320"/>
        </w:tabs>
        <w:ind w:left="4320" w:hanging="360"/>
      </w:pPr>
      <w:rPr>
        <w:rFonts w:ascii="Arial" w:hAnsi="Arial" w:hint="default"/>
      </w:rPr>
    </w:lvl>
    <w:lvl w:ilvl="6" w:tplc="43D6C7A6" w:tentative="1">
      <w:start w:val="1"/>
      <w:numFmt w:val="bullet"/>
      <w:lvlText w:val="•"/>
      <w:lvlJc w:val="left"/>
      <w:pPr>
        <w:tabs>
          <w:tab w:val="num" w:pos="5040"/>
        </w:tabs>
        <w:ind w:left="5040" w:hanging="360"/>
      </w:pPr>
      <w:rPr>
        <w:rFonts w:ascii="Arial" w:hAnsi="Arial" w:hint="default"/>
      </w:rPr>
    </w:lvl>
    <w:lvl w:ilvl="7" w:tplc="9F003A98" w:tentative="1">
      <w:start w:val="1"/>
      <w:numFmt w:val="bullet"/>
      <w:lvlText w:val="•"/>
      <w:lvlJc w:val="left"/>
      <w:pPr>
        <w:tabs>
          <w:tab w:val="num" w:pos="5760"/>
        </w:tabs>
        <w:ind w:left="5760" w:hanging="360"/>
      </w:pPr>
      <w:rPr>
        <w:rFonts w:ascii="Arial" w:hAnsi="Arial" w:hint="default"/>
      </w:rPr>
    </w:lvl>
    <w:lvl w:ilvl="8" w:tplc="37041384" w:tentative="1">
      <w:start w:val="1"/>
      <w:numFmt w:val="bullet"/>
      <w:lvlText w:val="•"/>
      <w:lvlJc w:val="left"/>
      <w:pPr>
        <w:tabs>
          <w:tab w:val="num" w:pos="6480"/>
        </w:tabs>
        <w:ind w:left="6480" w:hanging="360"/>
      </w:pPr>
      <w:rPr>
        <w:rFonts w:ascii="Arial" w:hAnsi="Arial" w:hint="default"/>
      </w:rPr>
    </w:lvl>
  </w:abstractNum>
  <w:abstractNum w:abstractNumId="106" w15:restartNumberingAfterBreak="0">
    <w:nsid w:val="3B1A0DE1"/>
    <w:multiLevelType w:val="hybridMultilevel"/>
    <w:tmpl w:val="472A72C6"/>
    <w:lvl w:ilvl="0" w:tplc="9F5AEA5C">
      <w:start w:val="1"/>
      <w:numFmt w:val="bullet"/>
      <w:lvlText w:val="•"/>
      <w:lvlJc w:val="left"/>
      <w:pPr>
        <w:tabs>
          <w:tab w:val="num" w:pos="720"/>
        </w:tabs>
        <w:ind w:left="720" w:hanging="360"/>
      </w:pPr>
      <w:rPr>
        <w:rFonts w:ascii="Arial" w:hAnsi="Arial" w:hint="default"/>
      </w:rPr>
    </w:lvl>
    <w:lvl w:ilvl="1" w:tplc="6B0E5F30" w:tentative="1">
      <w:start w:val="1"/>
      <w:numFmt w:val="bullet"/>
      <w:lvlText w:val="•"/>
      <w:lvlJc w:val="left"/>
      <w:pPr>
        <w:tabs>
          <w:tab w:val="num" w:pos="1440"/>
        </w:tabs>
        <w:ind w:left="1440" w:hanging="360"/>
      </w:pPr>
      <w:rPr>
        <w:rFonts w:ascii="Arial" w:hAnsi="Arial" w:hint="default"/>
      </w:rPr>
    </w:lvl>
    <w:lvl w:ilvl="2" w:tplc="1BB2036C" w:tentative="1">
      <w:start w:val="1"/>
      <w:numFmt w:val="bullet"/>
      <w:lvlText w:val="•"/>
      <w:lvlJc w:val="left"/>
      <w:pPr>
        <w:tabs>
          <w:tab w:val="num" w:pos="2160"/>
        </w:tabs>
        <w:ind w:left="2160" w:hanging="360"/>
      </w:pPr>
      <w:rPr>
        <w:rFonts w:ascii="Arial" w:hAnsi="Arial" w:hint="default"/>
      </w:rPr>
    </w:lvl>
    <w:lvl w:ilvl="3" w:tplc="9DF68FCC" w:tentative="1">
      <w:start w:val="1"/>
      <w:numFmt w:val="bullet"/>
      <w:lvlText w:val="•"/>
      <w:lvlJc w:val="left"/>
      <w:pPr>
        <w:tabs>
          <w:tab w:val="num" w:pos="2880"/>
        </w:tabs>
        <w:ind w:left="2880" w:hanging="360"/>
      </w:pPr>
      <w:rPr>
        <w:rFonts w:ascii="Arial" w:hAnsi="Arial" w:hint="default"/>
      </w:rPr>
    </w:lvl>
    <w:lvl w:ilvl="4" w:tplc="F1A4E37A" w:tentative="1">
      <w:start w:val="1"/>
      <w:numFmt w:val="bullet"/>
      <w:lvlText w:val="•"/>
      <w:lvlJc w:val="left"/>
      <w:pPr>
        <w:tabs>
          <w:tab w:val="num" w:pos="3600"/>
        </w:tabs>
        <w:ind w:left="3600" w:hanging="360"/>
      </w:pPr>
      <w:rPr>
        <w:rFonts w:ascii="Arial" w:hAnsi="Arial" w:hint="default"/>
      </w:rPr>
    </w:lvl>
    <w:lvl w:ilvl="5" w:tplc="506A796A" w:tentative="1">
      <w:start w:val="1"/>
      <w:numFmt w:val="bullet"/>
      <w:lvlText w:val="•"/>
      <w:lvlJc w:val="left"/>
      <w:pPr>
        <w:tabs>
          <w:tab w:val="num" w:pos="4320"/>
        </w:tabs>
        <w:ind w:left="4320" w:hanging="360"/>
      </w:pPr>
      <w:rPr>
        <w:rFonts w:ascii="Arial" w:hAnsi="Arial" w:hint="default"/>
      </w:rPr>
    </w:lvl>
    <w:lvl w:ilvl="6" w:tplc="3DC882B0" w:tentative="1">
      <w:start w:val="1"/>
      <w:numFmt w:val="bullet"/>
      <w:lvlText w:val="•"/>
      <w:lvlJc w:val="left"/>
      <w:pPr>
        <w:tabs>
          <w:tab w:val="num" w:pos="5040"/>
        </w:tabs>
        <w:ind w:left="5040" w:hanging="360"/>
      </w:pPr>
      <w:rPr>
        <w:rFonts w:ascii="Arial" w:hAnsi="Arial" w:hint="default"/>
      </w:rPr>
    </w:lvl>
    <w:lvl w:ilvl="7" w:tplc="0C42A902" w:tentative="1">
      <w:start w:val="1"/>
      <w:numFmt w:val="bullet"/>
      <w:lvlText w:val="•"/>
      <w:lvlJc w:val="left"/>
      <w:pPr>
        <w:tabs>
          <w:tab w:val="num" w:pos="5760"/>
        </w:tabs>
        <w:ind w:left="5760" w:hanging="360"/>
      </w:pPr>
      <w:rPr>
        <w:rFonts w:ascii="Arial" w:hAnsi="Arial" w:hint="default"/>
      </w:rPr>
    </w:lvl>
    <w:lvl w:ilvl="8" w:tplc="2A96339E"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3B3D5E7E"/>
    <w:multiLevelType w:val="hybridMultilevel"/>
    <w:tmpl w:val="B0346708"/>
    <w:lvl w:ilvl="0" w:tplc="15C8F1E4">
      <w:start w:val="1"/>
      <w:numFmt w:val="bullet"/>
      <w:lvlText w:val="•"/>
      <w:lvlJc w:val="left"/>
      <w:pPr>
        <w:tabs>
          <w:tab w:val="num" w:pos="720"/>
        </w:tabs>
        <w:ind w:left="720" w:hanging="360"/>
      </w:pPr>
      <w:rPr>
        <w:rFonts w:ascii="Arial" w:hAnsi="Arial" w:hint="default"/>
      </w:rPr>
    </w:lvl>
    <w:lvl w:ilvl="1" w:tplc="4940907C" w:tentative="1">
      <w:start w:val="1"/>
      <w:numFmt w:val="bullet"/>
      <w:lvlText w:val="•"/>
      <w:lvlJc w:val="left"/>
      <w:pPr>
        <w:tabs>
          <w:tab w:val="num" w:pos="1440"/>
        </w:tabs>
        <w:ind w:left="1440" w:hanging="360"/>
      </w:pPr>
      <w:rPr>
        <w:rFonts w:ascii="Arial" w:hAnsi="Arial" w:hint="default"/>
      </w:rPr>
    </w:lvl>
    <w:lvl w:ilvl="2" w:tplc="7F58EA58" w:tentative="1">
      <w:start w:val="1"/>
      <w:numFmt w:val="bullet"/>
      <w:lvlText w:val="•"/>
      <w:lvlJc w:val="left"/>
      <w:pPr>
        <w:tabs>
          <w:tab w:val="num" w:pos="2160"/>
        </w:tabs>
        <w:ind w:left="2160" w:hanging="360"/>
      </w:pPr>
      <w:rPr>
        <w:rFonts w:ascii="Arial" w:hAnsi="Arial" w:hint="default"/>
      </w:rPr>
    </w:lvl>
    <w:lvl w:ilvl="3" w:tplc="FA900BA2" w:tentative="1">
      <w:start w:val="1"/>
      <w:numFmt w:val="bullet"/>
      <w:lvlText w:val="•"/>
      <w:lvlJc w:val="left"/>
      <w:pPr>
        <w:tabs>
          <w:tab w:val="num" w:pos="2880"/>
        </w:tabs>
        <w:ind w:left="2880" w:hanging="360"/>
      </w:pPr>
      <w:rPr>
        <w:rFonts w:ascii="Arial" w:hAnsi="Arial" w:hint="default"/>
      </w:rPr>
    </w:lvl>
    <w:lvl w:ilvl="4" w:tplc="837E08F4" w:tentative="1">
      <w:start w:val="1"/>
      <w:numFmt w:val="bullet"/>
      <w:lvlText w:val="•"/>
      <w:lvlJc w:val="left"/>
      <w:pPr>
        <w:tabs>
          <w:tab w:val="num" w:pos="3600"/>
        </w:tabs>
        <w:ind w:left="3600" w:hanging="360"/>
      </w:pPr>
      <w:rPr>
        <w:rFonts w:ascii="Arial" w:hAnsi="Arial" w:hint="default"/>
      </w:rPr>
    </w:lvl>
    <w:lvl w:ilvl="5" w:tplc="D52C871A" w:tentative="1">
      <w:start w:val="1"/>
      <w:numFmt w:val="bullet"/>
      <w:lvlText w:val="•"/>
      <w:lvlJc w:val="left"/>
      <w:pPr>
        <w:tabs>
          <w:tab w:val="num" w:pos="4320"/>
        </w:tabs>
        <w:ind w:left="4320" w:hanging="360"/>
      </w:pPr>
      <w:rPr>
        <w:rFonts w:ascii="Arial" w:hAnsi="Arial" w:hint="default"/>
      </w:rPr>
    </w:lvl>
    <w:lvl w:ilvl="6" w:tplc="5D285964" w:tentative="1">
      <w:start w:val="1"/>
      <w:numFmt w:val="bullet"/>
      <w:lvlText w:val="•"/>
      <w:lvlJc w:val="left"/>
      <w:pPr>
        <w:tabs>
          <w:tab w:val="num" w:pos="5040"/>
        </w:tabs>
        <w:ind w:left="5040" w:hanging="360"/>
      </w:pPr>
      <w:rPr>
        <w:rFonts w:ascii="Arial" w:hAnsi="Arial" w:hint="default"/>
      </w:rPr>
    </w:lvl>
    <w:lvl w:ilvl="7" w:tplc="C7FA4266" w:tentative="1">
      <w:start w:val="1"/>
      <w:numFmt w:val="bullet"/>
      <w:lvlText w:val="•"/>
      <w:lvlJc w:val="left"/>
      <w:pPr>
        <w:tabs>
          <w:tab w:val="num" w:pos="5760"/>
        </w:tabs>
        <w:ind w:left="5760" w:hanging="360"/>
      </w:pPr>
      <w:rPr>
        <w:rFonts w:ascii="Arial" w:hAnsi="Arial" w:hint="default"/>
      </w:rPr>
    </w:lvl>
    <w:lvl w:ilvl="8" w:tplc="A0987866"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3B533060"/>
    <w:multiLevelType w:val="hybridMultilevel"/>
    <w:tmpl w:val="349E1536"/>
    <w:lvl w:ilvl="0" w:tplc="006EFDEC">
      <w:start w:val="1"/>
      <w:numFmt w:val="bullet"/>
      <w:lvlText w:val="•"/>
      <w:lvlJc w:val="left"/>
      <w:pPr>
        <w:tabs>
          <w:tab w:val="num" w:pos="720"/>
        </w:tabs>
        <w:ind w:left="720" w:hanging="360"/>
      </w:pPr>
      <w:rPr>
        <w:rFonts w:ascii="Arial" w:hAnsi="Arial" w:hint="default"/>
      </w:rPr>
    </w:lvl>
    <w:lvl w:ilvl="1" w:tplc="126C2F44" w:tentative="1">
      <w:start w:val="1"/>
      <w:numFmt w:val="bullet"/>
      <w:lvlText w:val="•"/>
      <w:lvlJc w:val="left"/>
      <w:pPr>
        <w:tabs>
          <w:tab w:val="num" w:pos="1440"/>
        </w:tabs>
        <w:ind w:left="1440" w:hanging="360"/>
      </w:pPr>
      <w:rPr>
        <w:rFonts w:ascii="Arial" w:hAnsi="Arial" w:hint="default"/>
      </w:rPr>
    </w:lvl>
    <w:lvl w:ilvl="2" w:tplc="8AF44188" w:tentative="1">
      <w:start w:val="1"/>
      <w:numFmt w:val="bullet"/>
      <w:lvlText w:val="•"/>
      <w:lvlJc w:val="left"/>
      <w:pPr>
        <w:tabs>
          <w:tab w:val="num" w:pos="2160"/>
        </w:tabs>
        <w:ind w:left="2160" w:hanging="360"/>
      </w:pPr>
      <w:rPr>
        <w:rFonts w:ascii="Arial" w:hAnsi="Arial" w:hint="default"/>
      </w:rPr>
    </w:lvl>
    <w:lvl w:ilvl="3" w:tplc="558E7FE0" w:tentative="1">
      <w:start w:val="1"/>
      <w:numFmt w:val="bullet"/>
      <w:lvlText w:val="•"/>
      <w:lvlJc w:val="left"/>
      <w:pPr>
        <w:tabs>
          <w:tab w:val="num" w:pos="2880"/>
        </w:tabs>
        <w:ind w:left="2880" w:hanging="360"/>
      </w:pPr>
      <w:rPr>
        <w:rFonts w:ascii="Arial" w:hAnsi="Arial" w:hint="default"/>
      </w:rPr>
    </w:lvl>
    <w:lvl w:ilvl="4" w:tplc="39921D1C" w:tentative="1">
      <w:start w:val="1"/>
      <w:numFmt w:val="bullet"/>
      <w:lvlText w:val="•"/>
      <w:lvlJc w:val="left"/>
      <w:pPr>
        <w:tabs>
          <w:tab w:val="num" w:pos="3600"/>
        </w:tabs>
        <w:ind w:left="3600" w:hanging="360"/>
      </w:pPr>
      <w:rPr>
        <w:rFonts w:ascii="Arial" w:hAnsi="Arial" w:hint="default"/>
      </w:rPr>
    </w:lvl>
    <w:lvl w:ilvl="5" w:tplc="26329222" w:tentative="1">
      <w:start w:val="1"/>
      <w:numFmt w:val="bullet"/>
      <w:lvlText w:val="•"/>
      <w:lvlJc w:val="left"/>
      <w:pPr>
        <w:tabs>
          <w:tab w:val="num" w:pos="4320"/>
        </w:tabs>
        <w:ind w:left="4320" w:hanging="360"/>
      </w:pPr>
      <w:rPr>
        <w:rFonts w:ascii="Arial" w:hAnsi="Arial" w:hint="default"/>
      </w:rPr>
    </w:lvl>
    <w:lvl w:ilvl="6" w:tplc="A44A3A00" w:tentative="1">
      <w:start w:val="1"/>
      <w:numFmt w:val="bullet"/>
      <w:lvlText w:val="•"/>
      <w:lvlJc w:val="left"/>
      <w:pPr>
        <w:tabs>
          <w:tab w:val="num" w:pos="5040"/>
        </w:tabs>
        <w:ind w:left="5040" w:hanging="360"/>
      </w:pPr>
      <w:rPr>
        <w:rFonts w:ascii="Arial" w:hAnsi="Arial" w:hint="default"/>
      </w:rPr>
    </w:lvl>
    <w:lvl w:ilvl="7" w:tplc="818C4DA0" w:tentative="1">
      <w:start w:val="1"/>
      <w:numFmt w:val="bullet"/>
      <w:lvlText w:val="•"/>
      <w:lvlJc w:val="left"/>
      <w:pPr>
        <w:tabs>
          <w:tab w:val="num" w:pos="5760"/>
        </w:tabs>
        <w:ind w:left="5760" w:hanging="360"/>
      </w:pPr>
      <w:rPr>
        <w:rFonts w:ascii="Arial" w:hAnsi="Arial" w:hint="default"/>
      </w:rPr>
    </w:lvl>
    <w:lvl w:ilvl="8" w:tplc="7AB4C614"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3C0A0892"/>
    <w:multiLevelType w:val="hybridMultilevel"/>
    <w:tmpl w:val="159AFD36"/>
    <w:lvl w:ilvl="0" w:tplc="8A624E06">
      <w:start w:val="1"/>
      <w:numFmt w:val="bullet"/>
      <w:lvlText w:val="•"/>
      <w:lvlJc w:val="left"/>
      <w:pPr>
        <w:tabs>
          <w:tab w:val="num" w:pos="720"/>
        </w:tabs>
        <w:ind w:left="720" w:hanging="360"/>
      </w:pPr>
      <w:rPr>
        <w:rFonts w:ascii="Arial" w:hAnsi="Arial" w:hint="default"/>
      </w:rPr>
    </w:lvl>
    <w:lvl w:ilvl="1" w:tplc="A01CB9FC" w:tentative="1">
      <w:start w:val="1"/>
      <w:numFmt w:val="bullet"/>
      <w:lvlText w:val="•"/>
      <w:lvlJc w:val="left"/>
      <w:pPr>
        <w:tabs>
          <w:tab w:val="num" w:pos="1440"/>
        </w:tabs>
        <w:ind w:left="1440" w:hanging="360"/>
      </w:pPr>
      <w:rPr>
        <w:rFonts w:ascii="Arial" w:hAnsi="Arial" w:hint="default"/>
      </w:rPr>
    </w:lvl>
    <w:lvl w:ilvl="2" w:tplc="8940BDCE" w:tentative="1">
      <w:start w:val="1"/>
      <w:numFmt w:val="bullet"/>
      <w:lvlText w:val="•"/>
      <w:lvlJc w:val="left"/>
      <w:pPr>
        <w:tabs>
          <w:tab w:val="num" w:pos="2160"/>
        </w:tabs>
        <w:ind w:left="2160" w:hanging="360"/>
      </w:pPr>
      <w:rPr>
        <w:rFonts w:ascii="Arial" w:hAnsi="Arial" w:hint="default"/>
      </w:rPr>
    </w:lvl>
    <w:lvl w:ilvl="3" w:tplc="28C68E5C" w:tentative="1">
      <w:start w:val="1"/>
      <w:numFmt w:val="bullet"/>
      <w:lvlText w:val="•"/>
      <w:lvlJc w:val="left"/>
      <w:pPr>
        <w:tabs>
          <w:tab w:val="num" w:pos="2880"/>
        </w:tabs>
        <w:ind w:left="2880" w:hanging="360"/>
      </w:pPr>
      <w:rPr>
        <w:rFonts w:ascii="Arial" w:hAnsi="Arial" w:hint="default"/>
      </w:rPr>
    </w:lvl>
    <w:lvl w:ilvl="4" w:tplc="CA0A8EE2" w:tentative="1">
      <w:start w:val="1"/>
      <w:numFmt w:val="bullet"/>
      <w:lvlText w:val="•"/>
      <w:lvlJc w:val="left"/>
      <w:pPr>
        <w:tabs>
          <w:tab w:val="num" w:pos="3600"/>
        </w:tabs>
        <w:ind w:left="3600" w:hanging="360"/>
      </w:pPr>
      <w:rPr>
        <w:rFonts w:ascii="Arial" w:hAnsi="Arial" w:hint="default"/>
      </w:rPr>
    </w:lvl>
    <w:lvl w:ilvl="5" w:tplc="16E832E8" w:tentative="1">
      <w:start w:val="1"/>
      <w:numFmt w:val="bullet"/>
      <w:lvlText w:val="•"/>
      <w:lvlJc w:val="left"/>
      <w:pPr>
        <w:tabs>
          <w:tab w:val="num" w:pos="4320"/>
        </w:tabs>
        <w:ind w:left="4320" w:hanging="360"/>
      </w:pPr>
      <w:rPr>
        <w:rFonts w:ascii="Arial" w:hAnsi="Arial" w:hint="default"/>
      </w:rPr>
    </w:lvl>
    <w:lvl w:ilvl="6" w:tplc="7E54C522" w:tentative="1">
      <w:start w:val="1"/>
      <w:numFmt w:val="bullet"/>
      <w:lvlText w:val="•"/>
      <w:lvlJc w:val="left"/>
      <w:pPr>
        <w:tabs>
          <w:tab w:val="num" w:pos="5040"/>
        </w:tabs>
        <w:ind w:left="5040" w:hanging="360"/>
      </w:pPr>
      <w:rPr>
        <w:rFonts w:ascii="Arial" w:hAnsi="Arial" w:hint="default"/>
      </w:rPr>
    </w:lvl>
    <w:lvl w:ilvl="7" w:tplc="3CD8851A" w:tentative="1">
      <w:start w:val="1"/>
      <w:numFmt w:val="bullet"/>
      <w:lvlText w:val="•"/>
      <w:lvlJc w:val="left"/>
      <w:pPr>
        <w:tabs>
          <w:tab w:val="num" w:pos="5760"/>
        </w:tabs>
        <w:ind w:left="5760" w:hanging="360"/>
      </w:pPr>
      <w:rPr>
        <w:rFonts w:ascii="Arial" w:hAnsi="Arial" w:hint="default"/>
      </w:rPr>
    </w:lvl>
    <w:lvl w:ilvl="8" w:tplc="C250F474"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3C4303A5"/>
    <w:multiLevelType w:val="multilevel"/>
    <w:tmpl w:val="4B4E7622"/>
    <w:styleLink w:val="ZZNumbers"/>
    <w:lvl w:ilvl="0">
      <w:start w:val="1"/>
      <w:numFmt w:val="decimal"/>
      <w:pStyle w:val="DHHSnumberdigit"/>
      <w:lvlText w:val="%1."/>
      <w:lvlJc w:val="left"/>
      <w:pPr>
        <w:tabs>
          <w:tab w:val="num" w:pos="397"/>
        </w:tabs>
        <w:ind w:left="397" w:hanging="397"/>
      </w:pPr>
      <w:rPr>
        <w:rFonts w:hint="default"/>
      </w:rPr>
    </w:lvl>
    <w:lvl w:ilvl="1">
      <w:start w:val="1"/>
      <w:numFmt w:val="decimal"/>
      <w:lvlRestart w:val="0"/>
      <w:pStyle w:val="DHHSnumberdigitindent"/>
      <w:lvlText w:val="%2."/>
      <w:lvlJc w:val="left"/>
      <w:pPr>
        <w:tabs>
          <w:tab w:val="num" w:pos="794"/>
        </w:tabs>
        <w:ind w:left="794" w:hanging="397"/>
      </w:pPr>
      <w:rPr>
        <w:rFonts w:hint="default"/>
      </w:rPr>
    </w:lvl>
    <w:lvl w:ilvl="2">
      <w:start w:val="1"/>
      <w:numFmt w:val="lowerLetter"/>
      <w:lvlRestart w:val="0"/>
      <w:pStyle w:val="DHHSnumberloweralpha"/>
      <w:lvlText w:val="(%3)"/>
      <w:lvlJc w:val="left"/>
      <w:pPr>
        <w:tabs>
          <w:tab w:val="num" w:pos="397"/>
        </w:tabs>
        <w:ind w:left="397" w:hanging="397"/>
      </w:pPr>
      <w:rPr>
        <w:rFonts w:hint="default"/>
      </w:rPr>
    </w:lvl>
    <w:lvl w:ilvl="3">
      <w:start w:val="1"/>
      <w:numFmt w:val="lowerLetter"/>
      <w:lvlRestart w:val="0"/>
      <w:pStyle w:val="DHHSnumberloweralphaindent"/>
      <w:lvlText w:val="(%4)"/>
      <w:lvlJc w:val="left"/>
      <w:pPr>
        <w:tabs>
          <w:tab w:val="num" w:pos="794"/>
        </w:tabs>
        <w:ind w:left="794" w:hanging="397"/>
      </w:pPr>
      <w:rPr>
        <w:rFonts w:hint="default"/>
      </w:rPr>
    </w:lvl>
    <w:lvl w:ilvl="4">
      <w:start w:val="1"/>
      <w:numFmt w:val="lowerRoman"/>
      <w:lvlRestart w:val="0"/>
      <w:pStyle w:val="DHHSnumberlowerroman"/>
      <w:lvlText w:val="(%5)"/>
      <w:lvlJc w:val="left"/>
      <w:pPr>
        <w:tabs>
          <w:tab w:val="num" w:pos="397"/>
        </w:tabs>
        <w:ind w:left="397" w:hanging="397"/>
      </w:pPr>
      <w:rPr>
        <w:rFonts w:hint="default"/>
      </w:rPr>
    </w:lvl>
    <w:lvl w:ilvl="5">
      <w:start w:val="1"/>
      <w:numFmt w:val="lowerRoman"/>
      <w:lvlRestart w:val="0"/>
      <w:pStyle w:val="DHHSnumberlowerromanindent"/>
      <w:lvlText w:val="(%6)"/>
      <w:lvlJc w:val="left"/>
      <w:pPr>
        <w:tabs>
          <w:tab w:val="num" w:pos="794"/>
        </w:tabs>
        <w:ind w:left="794" w:hanging="397"/>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11" w15:restartNumberingAfterBreak="0">
    <w:nsid w:val="3CF07883"/>
    <w:multiLevelType w:val="hybridMultilevel"/>
    <w:tmpl w:val="1FF44EB0"/>
    <w:lvl w:ilvl="0" w:tplc="2AD6C690">
      <w:start w:val="1"/>
      <w:numFmt w:val="bullet"/>
      <w:lvlText w:val="•"/>
      <w:lvlJc w:val="left"/>
      <w:pPr>
        <w:tabs>
          <w:tab w:val="num" w:pos="720"/>
        </w:tabs>
        <w:ind w:left="720" w:hanging="360"/>
      </w:pPr>
      <w:rPr>
        <w:rFonts w:ascii="Arial" w:hAnsi="Arial" w:hint="default"/>
      </w:rPr>
    </w:lvl>
    <w:lvl w:ilvl="1" w:tplc="F770073C" w:tentative="1">
      <w:start w:val="1"/>
      <w:numFmt w:val="bullet"/>
      <w:lvlText w:val="•"/>
      <w:lvlJc w:val="left"/>
      <w:pPr>
        <w:tabs>
          <w:tab w:val="num" w:pos="1440"/>
        </w:tabs>
        <w:ind w:left="1440" w:hanging="360"/>
      </w:pPr>
      <w:rPr>
        <w:rFonts w:ascii="Arial" w:hAnsi="Arial" w:hint="default"/>
      </w:rPr>
    </w:lvl>
    <w:lvl w:ilvl="2" w:tplc="C9BE2D26" w:tentative="1">
      <w:start w:val="1"/>
      <w:numFmt w:val="bullet"/>
      <w:lvlText w:val="•"/>
      <w:lvlJc w:val="left"/>
      <w:pPr>
        <w:tabs>
          <w:tab w:val="num" w:pos="2160"/>
        </w:tabs>
        <w:ind w:left="2160" w:hanging="360"/>
      </w:pPr>
      <w:rPr>
        <w:rFonts w:ascii="Arial" w:hAnsi="Arial" w:hint="default"/>
      </w:rPr>
    </w:lvl>
    <w:lvl w:ilvl="3" w:tplc="77489144" w:tentative="1">
      <w:start w:val="1"/>
      <w:numFmt w:val="bullet"/>
      <w:lvlText w:val="•"/>
      <w:lvlJc w:val="left"/>
      <w:pPr>
        <w:tabs>
          <w:tab w:val="num" w:pos="2880"/>
        </w:tabs>
        <w:ind w:left="2880" w:hanging="360"/>
      </w:pPr>
      <w:rPr>
        <w:rFonts w:ascii="Arial" w:hAnsi="Arial" w:hint="default"/>
      </w:rPr>
    </w:lvl>
    <w:lvl w:ilvl="4" w:tplc="60900C82" w:tentative="1">
      <w:start w:val="1"/>
      <w:numFmt w:val="bullet"/>
      <w:lvlText w:val="•"/>
      <w:lvlJc w:val="left"/>
      <w:pPr>
        <w:tabs>
          <w:tab w:val="num" w:pos="3600"/>
        </w:tabs>
        <w:ind w:left="3600" w:hanging="360"/>
      </w:pPr>
      <w:rPr>
        <w:rFonts w:ascii="Arial" w:hAnsi="Arial" w:hint="default"/>
      </w:rPr>
    </w:lvl>
    <w:lvl w:ilvl="5" w:tplc="33DAA3AC" w:tentative="1">
      <w:start w:val="1"/>
      <w:numFmt w:val="bullet"/>
      <w:lvlText w:val="•"/>
      <w:lvlJc w:val="left"/>
      <w:pPr>
        <w:tabs>
          <w:tab w:val="num" w:pos="4320"/>
        </w:tabs>
        <w:ind w:left="4320" w:hanging="360"/>
      </w:pPr>
      <w:rPr>
        <w:rFonts w:ascii="Arial" w:hAnsi="Arial" w:hint="default"/>
      </w:rPr>
    </w:lvl>
    <w:lvl w:ilvl="6" w:tplc="8B5CEDAC" w:tentative="1">
      <w:start w:val="1"/>
      <w:numFmt w:val="bullet"/>
      <w:lvlText w:val="•"/>
      <w:lvlJc w:val="left"/>
      <w:pPr>
        <w:tabs>
          <w:tab w:val="num" w:pos="5040"/>
        </w:tabs>
        <w:ind w:left="5040" w:hanging="360"/>
      </w:pPr>
      <w:rPr>
        <w:rFonts w:ascii="Arial" w:hAnsi="Arial" w:hint="default"/>
      </w:rPr>
    </w:lvl>
    <w:lvl w:ilvl="7" w:tplc="6686B36E" w:tentative="1">
      <w:start w:val="1"/>
      <w:numFmt w:val="bullet"/>
      <w:lvlText w:val="•"/>
      <w:lvlJc w:val="left"/>
      <w:pPr>
        <w:tabs>
          <w:tab w:val="num" w:pos="5760"/>
        </w:tabs>
        <w:ind w:left="5760" w:hanging="360"/>
      </w:pPr>
      <w:rPr>
        <w:rFonts w:ascii="Arial" w:hAnsi="Arial" w:hint="default"/>
      </w:rPr>
    </w:lvl>
    <w:lvl w:ilvl="8" w:tplc="2D162A0C"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3DAB154A"/>
    <w:multiLevelType w:val="hybridMultilevel"/>
    <w:tmpl w:val="5628C54E"/>
    <w:lvl w:ilvl="0" w:tplc="F162F9E2">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3E051638"/>
    <w:multiLevelType w:val="hybridMultilevel"/>
    <w:tmpl w:val="49BE8608"/>
    <w:lvl w:ilvl="0" w:tplc="591CDD2E">
      <w:start w:val="1"/>
      <w:numFmt w:val="bullet"/>
      <w:lvlText w:val="•"/>
      <w:lvlJc w:val="left"/>
      <w:pPr>
        <w:tabs>
          <w:tab w:val="num" w:pos="720"/>
        </w:tabs>
        <w:ind w:left="720" w:hanging="360"/>
      </w:pPr>
      <w:rPr>
        <w:rFonts w:ascii="Arial" w:hAnsi="Arial" w:hint="default"/>
      </w:rPr>
    </w:lvl>
    <w:lvl w:ilvl="1" w:tplc="B06CB908" w:tentative="1">
      <w:start w:val="1"/>
      <w:numFmt w:val="bullet"/>
      <w:lvlText w:val="•"/>
      <w:lvlJc w:val="left"/>
      <w:pPr>
        <w:tabs>
          <w:tab w:val="num" w:pos="1440"/>
        </w:tabs>
        <w:ind w:left="1440" w:hanging="360"/>
      </w:pPr>
      <w:rPr>
        <w:rFonts w:ascii="Arial" w:hAnsi="Arial" w:hint="default"/>
      </w:rPr>
    </w:lvl>
    <w:lvl w:ilvl="2" w:tplc="D856D46C" w:tentative="1">
      <w:start w:val="1"/>
      <w:numFmt w:val="bullet"/>
      <w:lvlText w:val="•"/>
      <w:lvlJc w:val="left"/>
      <w:pPr>
        <w:tabs>
          <w:tab w:val="num" w:pos="2160"/>
        </w:tabs>
        <w:ind w:left="2160" w:hanging="360"/>
      </w:pPr>
      <w:rPr>
        <w:rFonts w:ascii="Arial" w:hAnsi="Arial" w:hint="default"/>
      </w:rPr>
    </w:lvl>
    <w:lvl w:ilvl="3" w:tplc="D86667D8" w:tentative="1">
      <w:start w:val="1"/>
      <w:numFmt w:val="bullet"/>
      <w:lvlText w:val="•"/>
      <w:lvlJc w:val="left"/>
      <w:pPr>
        <w:tabs>
          <w:tab w:val="num" w:pos="2880"/>
        </w:tabs>
        <w:ind w:left="2880" w:hanging="360"/>
      </w:pPr>
      <w:rPr>
        <w:rFonts w:ascii="Arial" w:hAnsi="Arial" w:hint="default"/>
      </w:rPr>
    </w:lvl>
    <w:lvl w:ilvl="4" w:tplc="2BF25142" w:tentative="1">
      <w:start w:val="1"/>
      <w:numFmt w:val="bullet"/>
      <w:lvlText w:val="•"/>
      <w:lvlJc w:val="left"/>
      <w:pPr>
        <w:tabs>
          <w:tab w:val="num" w:pos="3600"/>
        </w:tabs>
        <w:ind w:left="3600" w:hanging="360"/>
      </w:pPr>
      <w:rPr>
        <w:rFonts w:ascii="Arial" w:hAnsi="Arial" w:hint="default"/>
      </w:rPr>
    </w:lvl>
    <w:lvl w:ilvl="5" w:tplc="BC549354" w:tentative="1">
      <w:start w:val="1"/>
      <w:numFmt w:val="bullet"/>
      <w:lvlText w:val="•"/>
      <w:lvlJc w:val="left"/>
      <w:pPr>
        <w:tabs>
          <w:tab w:val="num" w:pos="4320"/>
        </w:tabs>
        <w:ind w:left="4320" w:hanging="360"/>
      </w:pPr>
      <w:rPr>
        <w:rFonts w:ascii="Arial" w:hAnsi="Arial" w:hint="default"/>
      </w:rPr>
    </w:lvl>
    <w:lvl w:ilvl="6" w:tplc="9114164C" w:tentative="1">
      <w:start w:val="1"/>
      <w:numFmt w:val="bullet"/>
      <w:lvlText w:val="•"/>
      <w:lvlJc w:val="left"/>
      <w:pPr>
        <w:tabs>
          <w:tab w:val="num" w:pos="5040"/>
        </w:tabs>
        <w:ind w:left="5040" w:hanging="360"/>
      </w:pPr>
      <w:rPr>
        <w:rFonts w:ascii="Arial" w:hAnsi="Arial" w:hint="default"/>
      </w:rPr>
    </w:lvl>
    <w:lvl w:ilvl="7" w:tplc="D9E260C0" w:tentative="1">
      <w:start w:val="1"/>
      <w:numFmt w:val="bullet"/>
      <w:lvlText w:val="•"/>
      <w:lvlJc w:val="left"/>
      <w:pPr>
        <w:tabs>
          <w:tab w:val="num" w:pos="5760"/>
        </w:tabs>
        <w:ind w:left="5760" w:hanging="360"/>
      </w:pPr>
      <w:rPr>
        <w:rFonts w:ascii="Arial" w:hAnsi="Arial" w:hint="default"/>
      </w:rPr>
    </w:lvl>
    <w:lvl w:ilvl="8" w:tplc="280CB7FC" w:tentative="1">
      <w:start w:val="1"/>
      <w:numFmt w:val="bullet"/>
      <w:lvlText w:val="•"/>
      <w:lvlJc w:val="left"/>
      <w:pPr>
        <w:tabs>
          <w:tab w:val="num" w:pos="6480"/>
        </w:tabs>
        <w:ind w:left="6480" w:hanging="360"/>
      </w:pPr>
      <w:rPr>
        <w:rFonts w:ascii="Arial" w:hAnsi="Arial" w:hint="default"/>
      </w:rPr>
    </w:lvl>
  </w:abstractNum>
  <w:abstractNum w:abstractNumId="114" w15:restartNumberingAfterBreak="0">
    <w:nsid w:val="3F317D94"/>
    <w:multiLevelType w:val="hybridMultilevel"/>
    <w:tmpl w:val="CF9AC4E6"/>
    <w:lvl w:ilvl="0" w:tplc="2DB85590">
      <w:start w:val="1"/>
      <w:numFmt w:val="bullet"/>
      <w:lvlText w:val="•"/>
      <w:lvlJc w:val="left"/>
      <w:pPr>
        <w:tabs>
          <w:tab w:val="num" w:pos="720"/>
        </w:tabs>
        <w:ind w:left="720" w:hanging="360"/>
      </w:pPr>
      <w:rPr>
        <w:rFonts w:ascii="Arial" w:hAnsi="Arial" w:hint="default"/>
      </w:rPr>
    </w:lvl>
    <w:lvl w:ilvl="1" w:tplc="D48CAAD4" w:tentative="1">
      <w:start w:val="1"/>
      <w:numFmt w:val="bullet"/>
      <w:lvlText w:val="•"/>
      <w:lvlJc w:val="left"/>
      <w:pPr>
        <w:tabs>
          <w:tab w:val="num" w:pos="1440"/>
        </w:tabs>
        <w:ind w:left="1440" w:hanging="360"/>
      </w:pPr>
      <w:rPr>
        <w:rFonts w:ascii="Arial" w:hAnsi="Arial" w:hint="default"/>
      </w:rPr>
    </w:lvl>
    <w:lvl w:ilvl="2" w:tplc="F46C7E82" w:tentative="1">
      <w:start w:val="1"/>
      <w:numFmt w:val="bullet"/>
      <w:lvlText w:val="•"/>
      <w:lvlJc w:val="left"/>
      <w:pPr>
        <w:tabs>
          <w:tab w:val="num" w:pos="2160"/>
        </w:tabs>
        <w:ind w:left="2160" w:hanging="360"/>
      </w:pPr>
      <w:rPr>
        <w:rFonts w:ascii="Arial" w:hAnsi="Arial" w:hint="default"/>
      </w:rPr>
    </w:lvl>
    <w:lvl w:ilvl="3" w:tplc="A0126624" w:tentative="1">
      <w:start w:val="1"/>
      <w:numFmt w:val="bullet"/>
      <w:lvlText w:val="•"/>
      <w:lvlJc w:val="left"/>
      <w:pPr>
        <w:tabs>
          <w:tab w:val="num" w:pos="2880"/>
        </w:tabs>
        <w:ind w:left="2880" w:hanging="360"/>
      </w:pPr>
      <w:rPr>
        <w:rFonts w:ascii="Arial" w:hAnsi="Arial" w:hint="default"/>
      </w:rPr>
    </w:lvl>
    <w:lvl w:ilvl="4" w:tplc="F196A8C4" w:tentative="1">
      <w:start w:val="1"/>
      <w:numFmt w:val="bullet"/>
      <w:lvlText w:val="•"/>
      <w:lvlJc w:val="left"/>
      <w:pPr>
        <w:tabs>
          <w:tab w:val="num" w:pos="3600"/>
        </w:tabs>
        <w:ind w:left="3600" w:hanging="360"/>
      </w:pPr>
      <w:rPr>
        <w:rFonts w:ascii="Arial" w:hAnsi="Arial" w:hint="default"/>
      </w:rPr>
    </w:lvl>
    <w:lvl w:ilvl="5" w:tplc="E47053F8" w:tentative="1">
      <w:start w:val="1"/>
      <w:numFmt w:val="bullet"/>
      <w:lvlText w:val="•"/>
      <w:lvlJc w:val="left"/>
      <w:pPr>
        <w:tabs>
          <w:tab w:val="num" w:pos="4320"/>
        </w:tabs>
        <w:ind w:left="4320" w:hanging="360"/>
      </w:pPr>
      <w:rPr>
        <w:rFonts w:ascii="Arial" w:hAnsi="Arial" w:hint="default"/>
      </w:rPr>
    </w:lvl>
    <w:lvl w:ilvl="6" w:tplc="AF0CE2E4" w:tentative="1">
      <w:start w:val="1"/>
      <w:numFmt w:val="bullet"/>
      <w:lvlText w:val="•"/>
      <w:lvlJc w:val="left"/>
      <w:pPr>
        <w:tabs>
          <w:tab w:val="num" w:pos="5040"/>
        </w:tabs>
        <w:ind w:left="5040" w:hanging="360"/>
      </w:pPr>
      <w:rPr>
        <w:rFonts w:ascii="Arial" w:hAnsi="Arial" w:hint="default"/>
      </w:rPr>
    </w:lvl>
    <w:lvl w:ilvl="7" w:tplc="CCEC2708" w:tentative="1">
      <w:start w:val="1"/>
      <w:numFmt w:val="bullet"/>
      <w:lvlText w:val="•"/>
      <w:lvlJc w:val="left"/>
      <w:pPr>
        <w:tabs>
          <w:tab w:val="num" w:pos="5760"/>
        </w:tabs>
        <w:ind w:left="5760" w:hanging="360"/>
      </w:pPr>
      <w:rPr>
        <w:rFonts w:ascii="Arial" w:hAnsi="Arial" w:hint="default"/>
      </w:rPr>
    </w:lvl>
    <w:lvl w:ilvl="8" w:tplc="D60C294E"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3FA71DB5"/>
    <w:multiLevelType w:val="hybridMultilevel"/>
    <w:tmpl w:val="9C74BB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03C06E2"/>
    <w:multiLevelType w:val="hybridMultilevel"/>
    <w:tmpl w:val="39D03CC8"/>
    <w:lvl w:ilvl="0" w:tplc="57C227D2">
      <w:start w:val="1"/>
      <w:numFmt w:val="decimal"/>
      <w:pStyle w:val="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40BF12FC"/>
    <w:multiLevelType w:val="hybridMultilevel"/>
    <w:tmpl w:val="B35A00D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40C17CE3"/>
    <w:multiLevelType w:val="hybridMultilevel"/>
    <w:tmpl w:val="A9E41D06"/>
    <w:lvl w:ilvl="0" w:tplc="C1E28390">
      <w:start w:val="1"/>
      <w:numFmt w:val="bullet"/>
      <w:lvlText w:val="•"/>
      <w:lvlJc w:val="left"/>
      <w:pPr>
        <w:tabs>
          <w:tab w:val="num" w:pos="720"/>
        </w:tabs>
        <w:ind w:left="720" w:hanging="360"/>
      </w:pPr>
      <w:rPr>
        <w:rFonts w:ascii="Arial" w:hAnsi="Arial" w:hint="default"/>
      </w:rPr>
    </w:lvl>
    <w:lvl w:ilvl="1" w:tplc="AF5E5F1A" w:tentative="1">
      <w:start w:val="1"/>
      <w:numFmt w:val="bullet"/>
      <w:lvlText w:val="•"/>
      <w:lvlJc w:val="left"/>
      <w:pPr>
        <w:tabs>
          <w:tab w:val="num" w:pos="1440"/>
        </w:tabs>
        <w:ind w:left="1440" w:hanging="360"/>
      </w:pPr>
      <w:rPr>
        <w:rFonts w:ascii="Arial" w:hAnsi="Arial" w:hint="default"/>
      </w:rPr>
    </w:lvl>
    <w:lvl w:ilvl="2" w:tplc="CEE84C04" w:tentative="1">
      <w:start w:val="1"/>
      <w:numFmt w:val="bullet"/>
      <w:lvlText w:val="•"/>
      <w:lvlJc w:val="left"/>
      <w:pPr>
        <w:tabs>
          <w:tab w:val="num" w:pos="2160"/>
        </w:tabs>
        <w:ind w:left="2160" w:hanging="360"/>
      </w:pPr>
      <w:rPr>
        <w:rFonts w:ascii="Arial" w:hAnsi="Arial" w:hint="default"/>
      </w:rPr>
    </w:lvl>
    <w:lvl w:ilvl="3" w:tplc="95686370" w:tentative="1">
      <w:start w:val="1"/>
      <w:numFmt w:val="bullet"/>
      <w:lvlText w:val="•"/>
      <w:lvlJc w:val="left"/>
      <w:pPr>
        <w:tabs>
          <w:tab w:val="num" w:pos="2880"/>
        </w:tabs>
        <w:ind w:left="2880" w:hanging="360"/>
      </w:pPr>
      <w:rPr>
        <w:rFonts w:ascii="Arial" w:hAnsi="Arial" w:hint="default"/>
      </w:rPr>
    </w:lvl>
    <w:lvl w:ilvl="4" w:tplc="4F143EB2" w:tentative="1">
      <w:start w:val="1"/>
      <w:numFmt w:val="bullet"/>
      <w:lvlText w:val="•"/>
      <w:lvlJc w:val="left"/>
      <w:pPr>
        <w:tabs>
          <w:tab w:val="num" w:pos="3600"/>
        </w:tabs>
        <w:ind w:left="3600" w:hanging="360"/>
      </w:pPr>
      <w:rPr>
        <w:rFonts w:ascii="Arial" w:hAnsi="Arial" w:hint="default"/>
      </w:rPr>
    </w:lvl>
    <w:lvl w:ilvl="5" w:tplc="87182158" w:tentative="1">
      <w:start w:val="1"/>
      <w:numFmt w:val="bullet"/>
      <w:lvlText w:val="•"/>
      <w:lvlJc w:val="left"/>
      <w:pPr>
        <w:tabs>
          <w:tab w:val="num" w:pos="4320"/>
        </w:tabs>
        <w:ind w:left="4320" w:hanging="360"/>
      </w:pPr>
      <w:rPr>
        <w:rFonts w:ascii="Arial" w:hAnsi="Arial" w:hint="default"/>
      </w:rPr>
    </w:lvl>
    <w:lvl w:ilvl="6" w:tplc="8E6A06E2" w:tentative="1">
      <w:start w:val="1"/>
      <w:numFmt w:val="bullet"/>
      <w:lvlText w:val="•"/>
      <w:lvlJc w:val="left"/>
      <w:pPr>
        <w:tabs>
          <w:tab w:val="num" w:pos="5040"/>
        </w:tabs>
        <w:ind w:left="5040" w:hanging="360"/>
      </w:pPr>
      <w:rPr>
        <w:rFonts w:ascii="Arial" w:hAnsi="Arial" w:hint="default"/>
      </w:rPr>
    </w:lvl>
    <w:lvl w:ilvl="7" w:tplc="6332D942" w:tentative="1">
      <w:start w:val="1"/>
      <w:numFmt w:val="bullet"/>
      <w:lvlText w:val="•"/>
      <w:lvlJc w:val="left"/>
      <w:pPr>
        <w:tabs>
          <w:tab w:val="num" w:pos="5760"/>
        </w:tabs>
        <w:ind w:left="5760" w:hanging="360"/>
      </w:pPr>
      <w:rPr>
        <w:rFonts w:ascii="Arial" w:hAnsi="Arial" w:hint="default"/>
      </w:rPr>
    </w:lvl>
    <w:lvl w:ilvl="8" w:tplc="418CE6C0"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40DA4005"/>
    <w:multiLevelType w:val="hybridMultilevel"/>
    <w:tmpl w:val="640C8E18"/>
    <w:lvl w:ilvl="0" w:tplc="D1100E6A">
      <w:start w:val="1"/>
      <w:numFmt w:val="bullet"/>
      <w:lvlText w:val="•"/>
      <w:lvlJc w:val="left"/>
      <w:pPr>
        <w:tabs>
          <w:tab w:val="num" w:pos="720"/>
        </w:tabs>
        <w:ind w:left="720" w:hanging="360"/>
      </w:pPr>
      <w:rPr>
        <w:rFonts w:ascii="Arial" w:hAnsi="Arial" w:hint="default"/>
      </w:rPr>
    </w:lvl>
    <w:lvl w:ilvl="1" w:tplc="50B6E568" w:tentative="1">
      <w:start w:val="1"/>
      <w:numFmt w:val="bullet"/>
      <w:lvlText w:val="•"/>
      <w:lvlJc w:val="left"/>
      <w:pPr>
        <w:tabs>
          <w:tab w:val="num" w:pos="1440"/>
        </w:tabs>
        <w:ind w:left="1440" w:hanging="360"/>
      </w:pPr>
      <w:rPr>
        <w:rFonts w:ascii="Arial" w:hAnsi="Arial" w:hint="default"/>
      </w:rPr>
    </w:lvl>
    <w:lvl w:ilvl="2" w:tplc="8DA21750" w:tentative="1">
      <w:start w:val="1"/>
      <w:numFmt w:val="bullet"/>
      <w:lvlText w:val="•"/>
      <w:lvlJc w:val="left"/>
      <w:pPr>
        <w:tabs>
          <w:tab w:val="num" w:pos="2160"/>
        </w:tabs>
        <w:ind w:left="2160" w:hanging="360"/>
      </w:pPr>
      <w:rPr>
        <w:rFonts w:ascii="Arial" w:hAnsi="Arial" w:hint="default"/>
      </w:rPr>
    </w:lvl>
    <w:lvl w:ilvl="3" w:tplc="9C1A3672" w:tentative="1">
      <w:start w:val="1"/>
      <w:numFmt w:val="bullet"/>
      <w:lvlText w:val="•"/>
      <w:lvlJc w:val="left"/>
      <w:pPr>
        <w:tabs>
          <w:tab w:val="num" w:pos="2880"/>
        </w:tabs>
        <w:ind w:left="2880" w:hanging="360"/>
      </w:pPr>
      <w:rPr>
        <w:rFonts w:ascii="Arial" w:hAnsi="Arial" w:hint="default"/>
      </w:rPr>
    </w:lvl>
    <w:lvl w:ilvl="4" w:tplc="3B68628E" w:tentative="1">
      <w:start w:val="1"/>
      <w:numFmt w:val="bullet"/>
      <w:lvlText w:val="•"/>
      <w:lvlJc w:val="left"/>
      <w:pPr>
        <w:tabs>
          <w:tab w:val="num" w:pos="3600"/>
        </w:tabs>
        <w:ind w:left="3600" w:hanging="360"/>
      </w:pPr>
      <w:rPr>
        <w:rFonts w:ascii="Arial" w:hAnsi="Arial" w:hint="default"/>
      </w:rPr>
    </w:lvl>
    <w:lvl w:ilvl="5" w:tplc="4E58F7D4" w:tentative="1">
      <w:start w:val="1"/>
      <w:numFmt w:val="bullet"/>
      <w:lvlText w:val="•"/>
      <w:lvlJc w:val="left"/>
      <w:pPr>
        <w:tabs>
          <w:tab w:val="num" w:pos="4320"/>
        </w:tabs>
        <w:ind w:left="4320" w:hanging="360"/>
      </w:pPr>
      <w:rPr>
        <w:rFonts w:ascii="Arial" w:hAnsi="Arial" w:hint="default"/>
      </w:rPr>
    </w:lvl>
    <w:lvl w:ilvl="6" w:tplc="42869690" w:tentative="1">
      <w:start w:val="1"/>
      <w:numFmt w:val="bullet"/>
      <w:lvlText w:val="•"/>
      <w:lvlJc w:val="left"/>
      <w:pPr>
        <w:tabs>
          <w:tab w:val="num" w:pos="5040"/>
        </w:tabs>
        <w:ind w:left="5040" w:hanging="360"/>
      </w:pPr>
      <w:rPr>
        <w:rFonts w:ascii="Arial" w:hAnsi="Arial" w:hint="default"/>
      </w:rPr>
    </w:lvl>
    <w:lvl w:ilvl="7" w:tplc="C01A5E12" w:tentative="1">
      <w:start w:val="1"/>
      <w:numFmt w:val="bullet"/>
      <w:lvlText w:val="•"/>
      <w:lvlJc w:val="left"/>
      <w:pPr>
        <w:tabs>
          <w:tab w:val="num" w:pos="5760"/>
        </w:tabs>
        <w:ind w:left="5760" w:hanging="360"/>
      </w:pPr>
      <w:rPr>
        <w:rFonts w:ascii="Arial" w:hAnsi="Arial" w:hint="default"/>
      </w:rPr>
    </w:lvl>
    <w:lvl w:ilvl="8" w:tplc="3918B9D4"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40FC4CE4"/>
    <w:multiLevelType w:val="hybridMultilevel"/>
    <w:tmpl w:val="16C044AE"/>
    <w:lvl w:ilvl="0" w:tplc="14D0B8EC">
      <w:start w:val="1"/>
      <w:numFmt w:val="bullet"/>
      <w:lvlText w:val="•"/>
      <w:lvlJc w:val="left"/>
      <w:pPr>
        <w:tabs>
          <w:tab w:val="num" w:pos="720"/>
        </w:tabs>
        <w:ind w:left="720" w:hanging="360"/>
      </w:pPr>
      <w:rPr>
        <w:rFonts w:ascii="Arial" w:hAnsi="Arial" w:hint="default"/>
      </w:rPr>
    </w:lvl>
    <w:lvl w:ilvl="1" w:tplc="A6301344" w:tentative="1">
      <w:start w:val="1"/>
      <w:numFmt w:val="bullet"/>
      <w:lvlText w:val="•"/>
      <w:lvlJc w:val="left"/>
      <w:pPr>
        <w:tabs>
          <w:tab w:val="num" w:pos="1440"/>
        </w:tabs>
        <w:ind w:left="1440" w:hanging="360"/>
      </w:pPr>
      <w:rPr>
        <w:rFonts w:ascii="Arial" w:hAnsi="Arial" w:hint="default"/>
      </w:rPr>
    </w:lvl>
    <w:lvl w:ilvl="2" w:tplc="5AE0B712" w:tentative="1">
      <w:start w:val="1"/>
      <w:numFmt w:val="bullet"/>
      <w:lvlText w:val="•"/>
      <w:lvlJc w:val="left"/>
      <w:pPr>
        <w:tabs>
          <w:tab w:val="num" w:pos="2160"/>
        </w:tabs>
        <w:ind w:left="2160" w:hanging="360"/>
      </w:pPr>
      <w:rPr>
        <w:rFonts w:ascii="Arial" w:hAnsi="Arial" w:hint="default"/>
      </w:rPr>
    </w:lvl>
    <w:lvl w:ilvl="3" w:tplc="D7A2F856" w:tentative="1">
      <w:start w:val="1"/>
      <w:numFmt w:val="bullet"/>
      <w:lvlText w:val="•"/>
      <w:lvlJc w:val="left"/>
      <w:pPr>
        <w:tabs>
          <w:tab w:val="num" w:pos="2880"/>
        </w:tabs>
        <w:ind w:left="2880" w:hanging="360"/>
      </w:pPr>
      <w:rPr>
        <w:rFonts w:ascii="Arial" w:hAnsi="Arial" w:hint="default"/>
      </w:rPr>
    </w:lvl>
    <w:lvl w:ilvl="4" w:tplc="8EB89174" w:tentative="1">
      <w:start w:val="1"/>
      <w:numFmt w:val="bullet"/>
      <w:lvlText w:val="•"/>
      <w:lvlJc w:val="left"/>
      <w:pPr>
        <w:tabs>
          <w:tab w:val="num" w:pos="3600"/>
        </w:tabs>
        <w:ind w:left="3600" w:hanging="360"/>
      </w:pPr>
      <w:rPr>
        <w:rFonts w:ascii="Arial" w:hAnsi="Arial" w:hint="default"/>
      </w:rPr>
    </w:lvl>
    <w:lvl w:ilvl="5" w:tplc="75A4817A" w:tentative="1">
      <w:start w:val="1"/>
      <w:numFmt w:val="bullet"/>
      <w:lvlText w:val="•"/>
      <w:lvlJc w:val="left"/>
      <w:pPr>
        <w:tabs>
          <w:tab w:val="num" w:pos="4320"/>
        </w:tabs>
        <w:ind w:left="4320" w:hanging="360"/>
      </w:pPr>
      <w:rPr>
        <w:rFonts w:ascii="Arial" w:hAnsi="Arial" w:hint="default"/>
      </w:rPr>
    </w:lvl>
    <w:lvl w:ilvl="6" w:tplc="B890E668" w:tentative="1">
      <w:start w:val="1"/>
      <w:numFmt w:val="bullet"/>
      <w:lvlText w:val="•"/>
      <w:lvlJc w:val="left"/>
      <w:pPr>
        <w:tabs>
          <w:tab w:val="num" w:pos="5040"/>
        </w:tabs>
        <w:ind w:left="5040" w:hanging="360"/>
      </w:pPr>
      <w:rPr>
        <w:rFonts w:ascii="Arial" w:hAnsi="Arial" w:hint="default"/>
      </w:rPr>
    </w:lvl>
    <w:lvl w:ilvl="7" w:tplc="EB0828B2" w:tentative="1">
      <w:start w:val="1"/>
      <w:numFmt w:val="bullet"/>
      <w:lvlText w:val="•"/>
      <w:lvlJc w:val="left"/>
      <w:pPr>
        <w:tabs>
          <w:tab w:val="num" w:pos="5760"/>
        </w:tabs>
        <w:ind w:left="5760" w:hanging="360"/>
      </w:pPr>
      <w:rPr>
        <w:rFonts w:ascii="Arial" w:hAnsi="Arial" w:hint="default"/>
      </w:rPr>
    </w:lvl>
    <w:lvl w:ilvl="8" w:tplc="BAFE1CAE"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423E105C"/>
    <w:multiLevelType w:val="hybridMultilevel"/>
    <w:tmpl w:val="874CF90E"/>
    <w:lvl w:ilvl="0" w:tplc="0C090003">
      <w:start w:val="1"/>
      <w:numFmt w:val="bullet"/>
      <w:lvlText w:val="o"/>
      <w:lvlJc w:val="left"/>
      <w:pPr>
        <w:ind w:left="1005" w:hanging="360"/>
      </w:pPr>
      <w:rPr>
        <w:rFonts w:ascii="Courier New" w:hAnsi="Courier New" w:cs="Courier New" w:hint="default"/>
      </w:rPr>
    </w:lvl>
    <w:lvl w:ilvl="1" w:tplc="0C090003" w:tentative="1">
      <w:start w:val="1"/>
      <w:numFmt w:val="bullet"/>
      <w:lvlText w:val="o"/>
      <w:lvlJc w:val="left"/>
      <w:pPr>
        <w:ind w:left="1725" w:hanging="360"/>
      </w:pPr>
      <w:rPr>
        <w:rFonts w:ascii="Courier New" w:hAnsi="Courier New" w:cs="Courier New" w:hint="default"/>
      </w:rPr>
    </w:lvl>
    <w:lvl w:ilvl="2" w:tplc="0C090005" w:tentative="1">
      <w:start w:val="1"/>
      <w:numFmt w:val="bullet"/>
      <w:lvlText w:val=""/>
      <w:lvlJc w:val="left"/>
      <w:pPr>
        <w:ind w:left="2445" w:hanging="360"/>
      </w:pPr>
      <w:rPr>
        <w:rFonts w:ascii="Wingdings" w:hAnsi="Wingdings" w:hint="default"/>
      </w:rPr>
    </w:lvl>
    <w:lvl w:ilvl="3" w:tplc="0C090001" w:tentative="1">
      <w:start w:val="1"/>
      <w:numFmt w:val="bullet"/>
      <w:lvlText w:val=""/>
      <w:lvlJc w:val="left"/>
      <w:pPr>
        <w:ind w:left="3165" w:hanging="360"/>
      </w:pPr>
      <w:rPr>
        <w:rFonts w:ascii="Symbol" w:hAnsi="Symbol" w:hint="default"/>
      </w:rPr>
    </w:lvl>
    <w:lvl w:ilvl="4" w:tplc="0C090003" w:tentative="1">
      <w:start w:val="1"/>
      <w:numFmt w:val="bullet"/>
      <w:lvlText w:val="o"/>
      <w:lvlJc w:val="left"/>
      <w:pPr>
        <w:ind w:left="3885" w:hanging="360"/>
      </w:pPr>
      <w:rPr>
        <w:rFonts w:ascii="Courier New" w:hAnsi="Courier New" w:cs="Courier New" w:hint="default"/>
      </w:rPr>
    </w:lvl>
    <w:lvl w:ilvl="5" w:tplc="0C090005" w:tentative="1">
      <w:start w:val="1"/>
      <w:numFmt w:val="bullet"/>
      <w:lvlText w:val=""/>
      <w:lvlJc w:val="left"/>
      <w:pPr>
        <w:ind w:left="4605" w:hanging="360"/>
      </w:pPr>
      <w:rPr>
        <w:rFonts w:ascii="Wingdings" w:hAnsi="Wingdings" w:hint="default"/>
      </w:rPr>
    </w:lvl>
    <w:lvl w:ilvl="6" w:tplc="0C090001" w:tentative="1">
      <w:start w:val="1"/>
      <w:numFmt w:val="bullet"/>
      <w:lvlText w:val=""/>
      <w:lvlJc w:val="left"/>
      <w:pPr>
        <w:ind w:left="5325" w:hanging="360"/>
      </w:pPr>
      <w:rPr>
        <w:rFonts w:ascii="Symbol" w:hAnsi="Symbol" w:hint="default"/>
      </w:rPr>
    </w:lvl>
    <w:lvl w:ilvl="7" w:tplc="0C090003" w:tentative="1">
      <w:start w:val="1"/>
      <w:numFmt w:val="bullet"/>
      <w:lvlText w:val="o"/>
      <w:lvlJc w:val="left"/>
      <w:pPr>
        <w:ind w:left="6045" w:hanging="360"/>
      </w:pPr>
      <w:rPr>
        <w:rFonts w:ascii="Courier New" w:hAnsi="Courier New" w:cs="Courier New" w:hint="default"/>
      </w:rPr>
    </w:lvl>
    <w:lvl w:ilvl="8" w:tplc="0C090005" w:tentative="1">
      <w:start w:val="1"/>
      <w:numFmt w:val="bullet"/>
      <w:lvlText w:val=""/>
      <w:lvlJc w:val="left"/>
      <w:pPr>
        <w:ind w:left="6765" w:hanging="360"/>
      </w:pPr>
      <w:rPr>
        <w:rFonts w:ascii="Wingdings" w:hAnsi="Wingdings" w:hint="default"/>
      </w:rPr>
    </w:lvl>
  </w:abstractNum>
  <w:abstractNum w:abstractNumId="122" w15:restartNumberingAfterBreak="0">
    <w:nsid w:val="423E7796"/>
    <w:multiLevelType w:val="hybridMultilevel"/>
    <w:tmpl w:val="0EAE8228"/>
    <w:lvl w:ilvl="0" w:tplc="CA188674">
      <w:start w:val="1"/>
      <w:numFmt w:val="bullet"/>
      <w:lvlText w:val="•"/>
      <w:lvlJc w:val="left"/>
      <w:pPr>
        <w:tabs>
          <w:tab w:val="num" w:pos="720"/>
        </w:tabs>
        <w:ind w:left="720" w:hanging="360"/>
      </w:pPr>
      <w:rPr>
        <w:rFonts w:ascii="Arial" w:hAnsi="Arial" w:hint="default"/>
      </w:rPr>
    </w:lvl>
    <w:lvl w:ilvl="1" w:tplc="7310C07E" w:tentative="1">
      <w:start w:val="1"/>
      <w:numFmt w:val="bullet"/>
      <w:lvlText w:val="•"/>
      <w:lvlJc w:val="left"/>
      <w:pPr>
        <w:tabs>
          <w:tab w:val="num" w:pos="1440"/>
        </w:tabs>
        <w:ind w:left="1440" w:hanging="360"/>
      </w:pPr>
      <w:rPr>
        <w:rFonts w:ascii="Arial" w:hAnsi="Arial" w:hint="default"/>
      </w:rPr>
    </w:lvl>
    <w:lvl w:ilvl="2" w:tplc="3F421544" w:tentative="1">
      <w:start w:val="1"/>
      <w:numFmt w:val="bullet"/>
      <w:lvlText w:val="•"/>
      <w:lvlJc w:val="left"/>
      <w:pPr>
        <w:tabs>
          <w:tab w:val="num" w:pos="2160"/>
        </w:tabs>
        <w:ind w:left="2160" w:hanging="360"/>
      </w:pPr>
      <w:rPr>
        <w:rFonts w:ascii="Arial" w:hAnsi="Arial" w:hint="default"/>
      </w:rPr>
    </w:lvl>
    <w:lvl w:ilvl="3" w:tplc="35A8D5FC" w:tentative="1">
      <w:start w:val="1"/>
      <w:numFmt w:val="bullet"/>
      <w:lvlText w:val="•"/>
      <w:lvlJc w:val="left"/>
      <w:pPr>
        <w:tabs>
          <w:tab w:val="num" w:pos="2880"/>
        </w:tabs>
        <w:ind w:left="2880" w:hanging="360"/>
      </w:pPr>
      <w:rPr>
        <w:rFonts w:ascii="Arial" w:hAnsi="Arial" w:hint="default"/>
      </w:rPr>
    </w:lvl>
    <w:lvl w:ilvl="4" w:tplc="A75A9C06" w:tentative="1">
      <w:start w:val="1"/>
      <w:numFmt w:val="bullet"/>
      <w:lvlText w:val="•"/>
      <w:lvlJc w:val="left"/>
      <w:pPr>
        <w:tabs>
          <w:tab w:val="num" w:pos="3600"/>
        </w:tabs>
        <w:ind w:left="3600" w:hanging="360"/>
      </w:pPr>
      <w:rPr>
        <w:rFonts w:ascii="Arial" w:hAnsi="Arial" w:hint="default"/>
      </w:rPr>
    </w:lvl>
    <w:lvl w:ilvl="5" w:tplc="3CA01E34" w:tentative="1">
      <w:start w:val="1"/>
      <w:numFmt w:val="bullet"/>
      <w:lvlText w:val="•"/>
      <w:lvlJc w:val="left"/>
      <w:pPr>
        <w:tabs>
          <w:tab w:val="num" w:pos="4320"/>
        </w:tabs>
        <w:ind w:left="4320" w:hanging="360"/>
      </w:pPr>
      <w:rPr>
        <w:rFonts w:ascii="Arial" w:hAnsi="Arial" w:hint="default"/>
      </w:rPr>
    </w:lvl>
    <w:lvl w:ilvl="6" w:tplc="2FF88F64" w:tentative="1">
      <w:start w:val="1"/>
      <w:numFmt w:val="bullet"/>
      <w:lvlText w:val="•"/>
      <w:lvlJc w:val="left"/>
      <w:pPr>
        <w:tabs>
          <w:tab w:val="num" w:pos="5040"/>
        </w:tabs>
        <w:ind w:left="5040" w:hanging="360"/>
      </w:pPr>
      <w:rPr>
        <w:rFonts w:ascii="Arial" w:hAnsi="Arial" w:hint="default"/>
      </w:rPr>
    </w:lvl>
    <w:lvl w:ilvl="7" w:tplc="6534DD08" w:tentative="1">
      <w:start w:val="1"/>
      <w:numFmt w:val="bullet"/>
      <w:lvlText w:val="•"/>
      <w:lvlJc w:val="left"/>
      <w:pPr>
        <w:tabs>
          <w:tab w:val="num" w:pos="5760"/>
        </w:tabs>
        <w:ind w:left="5760" w:hanging="360"/>
      </w:pPr>
      <w:rPr>
        <w:rFonts w:ascii="Arial" w:hAnsi="Arial" w:hint="default"/>
      </w:rPr>
    </w:lvl>
    <w:lvl w:ilvl="8" w:tplc="22C42E10" w:tentative="1">
      <w:start w:val="1"/>
      <w:numFmt w:val="bullet"/>
      <w:lvlText w:val="•"/>
      <w:lvlJc w:val="left"/>
      <w:pPr>
        <w:tabs>
          <w:tab w:val="num" w:pos="6480"/>
        </w:tabs>
        <w:ind w:left="6480" w:hanging="360"/>
      </w:pPr>
      <w:rPr>
        <w:rFonts w:ascii="Arial" w:hAnsi="Arial" w:hint="default"/>
      </w:rPr>
    </w:lvl>
  </w:abstractNum>
  <w:abstractNum w:abstractNumId="123" w15:restartNumberingAfterBreak="0">
    <w:nsid w:val="42406207"/>
    <w:multiLevelType w:val="hybridMultilevel"/>
    <w:tmpl w:val="4986044C"/>
    <w:lvl w:ilvl="0" w:tplc="239A4C38">
      <w:start w:val="1"/>
      <w:numFmt w:val="decimal"/>
      <w:lvlText w:val="%1."/>
      <w:lvlJc w:val="left"/>
      <w:pPr>
        <w:ind w:left="360" w:hanging="360"/>
      </w:pPr>
      <w:rPr>
        <w:rFonts w:asciiTheme="majorHAnsi" w:hAnsiTheme="majorHAnsi" w:hint="default"/>
        <w:b w:val="0"/>
        <w:bCs/>
        <w:i w:val="0"/>
        <w:color w:val="48B860"/>
        <w:sz w:val="17"/>
        <w:szCs w:val="17"/>
      </w:rPr>
    </w:lvl>
    <w:lvl w:ilvl="1" w:tplc="FFFFFFFF">
      <w:start w:val="1"/>
      <w:numFmt w:val="bullet"/>
      <w:lvlText w:val="o"/>
      <w:lvlJc w:val="left"/>
      <w:pPr>
        <w:ind w:left="1353"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4" w15:restartNumberingAfterBreak="0">
    <w:nsid w:val="42946B96"/>
    <w:multiLevelType w:val="hybridMultilevel"/>
    <w:tmpl w:val="6E787644"/>
    <w:lvl w:ilvl="0" w:tplc="78C82EFC">
      <w:start w:val="1"/>
      <w:numFmt w:val="bullet"/>
      <w:lvlText w:val="•"/>
      <w:lvlJc w:val="left"/>
      <w:pPr>
        <w:tabs>
          <w:tab w:val="num" w:pos="720"/>
        </w:tabs>
        <w:ind w:left="720" w:hanging="360"/>
      </w:pPr>
      <w:rPr>
        <w:rFonts w:ascii="Arial" w:hAnsi="Arial" w:hint="default"/>
      </w:rPr>
    </w:lvl>
    <w:lvl w:ilvl="1" w:tplc="03C2703E" w:tentative="1">
      <w:start w:val="1"/>
      <w:numFmt w:val="bullet"/>
      <w:lvlText w:val="•"/>
      <w:lvlJc w:val="left"/>
      <w:pPr>
        <w:tabs>
          <w:tab w:val="num" w:pos="1440"/>
        </w:tabs>
        <w:ind w:left="1440" w:hanging="360"/>
      </w:pPr>
      <w:rPr>
        <w:rFonts w:ascii="Arial" w:hAnsi="Arial" w:hint="default"/>
      </w:rPr>
    </w:lvl>
    <w:lvl w:ilvl="2" w:tplc="6DCC82DE" w:tentative="1">
      <w:start w:val="1"/>
      <w:numFmt w:val="bullet"/>
      <w:lvlText w:val="•"/>
      <w:lvlJc w:val="left"/>
      <w:pPr>
        <w:tabs>
          <w:tab w:val="num" w:pos="2160"/>
        </w:tabs>
        <w:ind w:left="2160" w:hanging="360"/>
      </w:pPr>
      <w:rPr>
        <w:rFonts w:ascii="Arial" w:hAnsi="Arial" w:hint="default"/>
      </w:rPr>
    </w:lvl>
    <w:lvl w:ilvl="3" w:tplc="F05E0704" w:tentative="1">
      <w:start w:val="1"/>
      <w:numFmt w:val="bullet"/>
      <w:lvlText w:val="•"/>
      <w:lvlJc w:val="left"/>
      <w:pPr>
        <w:tabs>
          <w:tab w:val="num" w:pos="2880"/>
        </w:tabs>
        <w:ind w:left="2880" w:hanging="360"/>
      </w:pPr>
      <w:rPr>
        <w:rFonts w:ascii="Arial" w:hAnsi="Arial" w:hint="default"/>
      </w:rPr>
    </w:lvl>
    <w:lvl w:ilvl="4" w:tplc="8E060E6E" w:tentative="1">
      <w:start w:val="1"/>
      <w:numFmt w:val="bullet"/>
      <w:lvlText w:val="•"/>
      <w:lvlJc w:val="left"/>
      <w:pPr>
        <w:tabs>
          <w:tab w:val="num" w:pos="3600"/>
        </w:tabs>
        <w:ind w:left="3600" w:hanging="360"/>
      </w:pPr>
      <w:rPr>
        <w:rFonts w:ascii="Arial" w:hAnsi="Arial" w:hint="default"/>
      </w:rPr>
    </w:lvl>
    <w:lvl w:ilvl="5" w:tplc="FC6ED344" w:tentative="1">
      <w:start w:val="1"/>
      <w:numFmt w:val="bullet"/>
      <w:lvlText w:val="•"/>
      <w:lvlJc w:val="left"/>
      <w:pPr>
        <w:tabs>
          <w:tab w:val="num" w:pos="4320"/>
        </w:tabs>
        <w:ind w:left="4320" w:hanging="360"/>
      </w:pPr>
      <w:rPr>
        <w:rFonts w:ascii="Arial" w:hAnsi="Arial" w:hint="default"/>
      </w:rPr>
    </w:lvl>
    <w:lvl w:ilvl="6" w:tplc="8D22D926" w:tentative="1">
      <w:start w:val="1"/>
      <w:numFmt w:val="bullet"/>
      <w:lvlText w:val="•"/>
      <w:lvlJc w:val="left"/>
      <w:pPr>
        <w:tabs>
          <w:tab w:val="num" w:pos="5040"/>
        </w:tabs>
        <w:ind w:left="5040" w:hanging="360"/>
      </w:pPr>
      <w:rPr>
        <w:rFonts w:ascii="Arial" w:hAnsi="Arial" w:hint="default"/>
      </w:rPr>
    </w:lvl>
    <w:lvl w:ilvl="7" w:tplc="09E26E28" w:tentative="1">
      <w:start w:val="1"/>
      <w:numFmt w:val="bullet"/>
      <w:lvlText w:val="•"/>
      <w:lvlJc w:val="left"/>
      <w:pPr>
        <w:tabs>
          <w:tab w:val="num" w:pos="5760"/>
        </w:tabs>
        <w:ind w:left="5760" w:hanging="360"/>
      </w:pPr>
      <w:rPr>
        <w:rFonts w:ascii="Arial" w:hAnsi="Arial" w:hint="default"/>
      </w:rPr>
    </w:lvl>
    <w:lvl w:ilvl="8" w:tplc="839C8D08" w:tentative="1">
      <w:start w:val="1"/>
      <w:numFmt w:val="bullet"/>
      <w:lvlText w:val="•"/>
      <w:lvlJc w:val="left"/>
      <w:pPr>
        <w:tabs>
          <w:tab w:val="num" w:pos="6480"/>
        </w:tabs>
        <w:ind w:left="6480" w:hanging="360"/>
      </w:pPr>
      <w:rPr>
        <w:rFonts w:ascii="Arial" w:hAnsi="Arial" w:hint="default"/>
      </w:rPr>
    </w:lvl>
  </w:abstractNum>
  <w:abstractNum w:abstractNumId="125" w15:restartNumberingAfterBreak="0">
    <w:nsid w:val="43A66B1A"/>
    <w:multiLevelType w:val="hybridMultilevel"/>
    <w:tmpl w:val="0082C156"/>
    <w:lvl w:ilvl="0" w:tplc="7DC22032">
      <w:start w:val="1"/>
      <w:numFmt w:val="bullet"/>
      <w:lvlText w:val="•"/>
      <w:lvlJc w:val="left"/>
      <w:pPr>
        <w:tabs>
          <w:tab w:val="num" w:pos="720"/>
        </w:tabs>
        <w:ind w:left="720" w:hanging="360"/>
      </w:pPr>
      <w:rPr>
        <w:rFonts w:ascii="Arial" w:hAnsi="Arial" w:hint="default"/>
      </w:rPr>
    </w:lvl>
    <w:lvl w:ilvl="1" w:tplc="794601B8" w:tentative="1">
      <w:start w:val="1"/>
      <w:numFmt w:val="bullet"/>
      <w:lvlText w:val="•"/>
      <w:lvlJc w:val="left"/>
      <w:pPr>
        <w:tabs>
          <w:tab w:val="num" w:pos="1440"/>
        </w:tabs>
        <w:ind w:left="1440" w:hanging="360"/>
      </w:pPr>
      <w:rPr>
        <w:rFonts w:ascii="Arial" w:hAnsi="Arial" w:hint="default"/>
      </w:rPr>
    </w:lvl>
    <w:lvl w:ilvl="2" w:tplc="6E3085D4" w:tentative="1">
      <w:start w:val="1"/>
      <w:numFmt w:val="bullet"/>
      <w:lvlText w:val="•"/>
      <w:lvlJc w:val="left"/>
      <w:pPr>
        <w:tabs>
          <w:tab w:val="num" w:pos="2160"/>
        </w:tabs>
        <w:ind w:left="2160" w:hanging="360"/>
      </w:pPr>
      <w:rPr>
        <w:rFonts w:ascii="Arial" w:hAnsi="Arial" w:hint="default"/>
      </w:rPr>
    </w:lvl>
    <w:lvl w:ilvl="3" w:tplc="7686752C" w:tentative="1">
      <w:start w:val="1"/>
      <w:numFmt w:val="bullet"/>
      <w:lvlText w:val="•"/>
      <w:lvlJc w:val="left"/>
      <w:pPr>
        <w:tabs>
          <w:tab w:val="num" w:pos="2880"/>
        </w:tabs>
        <w:ind w:left="2880" w:hanging="360"/>
      </w:pPr>
      <w:rPr>
        <w:rFonts w:ascii="Arial" w:hAnsi="Arial" w:hint="default"/>
      </w:rPr>
    </w:lvl>
    <w:lvl w:ilvl="4" w:tplc="975420DC" w:tentative="1">
      <w:start w:val="1"/>
      <w:numFmt w:val="bullet"/>
      <w:lvlText w:val="•"/>
      <w:lvlJc w:val="left"/>
      <w:pPr>
        <w:tabs>
          <w:tab w:val="num" w:pos="3600"/>
        </w:tabs>
        <w:ind w:left="3600" w:hanging="360"/>
      </w:pPr>
      <w:rPr>
        <w:rFonts w:ascii="Arial" w:hAnsi="Arial" w:hint="default"/>
      </w:rPr>
    </w:lvl>
    <w:lvl w:ilvl="5" w:tplc="22EC42BC" w:tentative="1">
      <w:start w:val="1"/>
      <w:numFmt w:val="bullet"/>
      <w:lvlText w:val="•"/>
      <w:lvlJc w:val="left"/>
      <w:pPr>
        <w:tabs>
          <w:tab w:val="num" w:pos="4320"/>
        </w:tabs>
        <w:ind w:left="4320" w:hanging="360"/>
      </w:pPr>
      <w:rPr>
        <w:rFonts w:ascii="Arial" w:hAnsi="Arial" w:hint="default"/>
      </w:rPr>
    </w:lvl>
    <w:lvl w:ilvl="6" w:tplc="8780C610" w:tentative="1">
      <w:start w:val="1"/>
      <w:numFmt w:val="bullet"/>
      <w:lvlText w:val="•"/>
      <w:lvlJc w:val="left"/>
      <w:pPr>
        <w:tabs>
          <w:tab w:val="num" w:pos="5040"/>
        </w:tabs>
        <w:ind w:left="5040" w:hanging="360"/>
      </w:pPr>
      <w:rPr>
        <w:rFonts w:ascii="Arial" w:hAnsi="Arial" w:hint="default"/>
      </w:rPr>
    </w:lvl>
    <w:lvl w:ilvl="7" w:tplc="F19A3BF0" w:tentative="1">
      <w:start w:val="1"/>
      <w:numFmt w:val="bullet"/>
      <w:lvlText w:val="•"/>
      <w:lvlJc w:val="left"/>
      <w:pPr>
        <w:tabs>
          <w:tab w:val="num" w:pos="5760"/>
        </w:tabs>
        <w:ind w:left="5760" w:hanging="360"/>
      </w:pPr>
      <w:rPr>
        <w:rFonts w:ascii="Arial" w:hAnsi="Arial" w:hint="default"/>
      </w:rPr>
    </w:lvl>
    <w:lvl w:ilvl="8" w:tplc="D0B67054"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44924A36"/>
    <w:multiLevelType w:val="hybridMultilevel"/>
    <w:tmpl w:val="0E264B1C"/>
    <w:lvl w:ilvl="0" w:tplc="75C238BA">
      <w:start w:val="1"/>
      <w:numFmt w:val="bullet"/>
      <w:pStyle w:val="Bullet3"/>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7" w15:restartNumberingAfterBreak="0">
    <w:nsid w:val="44B753D7"/>
    <w:multiLevelType w:val="hybridMultilevel"/>
    <w:tmpl w:val="6FAEC9DC"/>
    <w:lvl w:ilvl="0" w:tplc="8AF20BD0">
      <w:start w:val="1"/>
      <w:numFmt w:val="bullet"/>
      <w:lvlText w:val="•"/>
      <w:lvlJc w:val="left"/>
      <w:pPr>
        <w:tabs>
          <w:tab w:val="num" w:pos="720"/>
        </w:tabs>
        <w:ind w:left="720" w:hanging="360"/>
      </w:pPr>
      <w:rPr>
        <w:rFonts w:ascii="Arial" w:hAnsi="Arial" w:hint="default"/>
      </w:rPr>
    </w:lvl>
    <w:lvl w:ilvl="1" w:tplc="73949014" w:tentative="1">
      <w:start w:val="1"/>
      <w:numFmt w:val="bullet"/>
      <w:lvlText w:val="•"/>
      <w:lvlJc w:val="left"/>
      <w:pPr>
        <w:tabs>
          <w:tab w:val="num" w:pos="1440"/>
        </w:tabs>
        <w:ind w:left="1440" w:hanging="360"/>
      </w:pPr>
      <w:rPr>
        <w:rFonts w:ascii="Arial" w:hAnsi="Arial" w:hint="default"/>
      </w:rPr>
    </w:lvl>
    <w:lvl w:ilvl="2" w:tplc="CE58B508" w:tentative="1">
      <w:start w:val="1"/>
      <w:numFmt w:val="bullet"/>
      <w:lvlText w:val="•"/>
      <w:lvlJc w:val="left"/>
      <w:pPr>
        <w:tabs>
          <w:tab w:val="num" w:pos="2160"/>
        </w:tabs>
        <w:ind w:left="2160" w:hanging="360"/>
      </w:pPr>
      <w:rPr>
        <w:rFonts w:ascii="Arial" w:hAnsi="Arial" w:hint="default"/>
      </w:rPr>
    </w:lvl>
    <w:lvl w:ilvl="3" w:tplc="931065CE" w:tentative="1">
      <w:start w:val="1"/>
      <w:numFmt w:val="bullet"/>
      <w:lvlText w:val="•"/>
      <w:lvlJc w:val="left"/>
      <w:pPr>
        <w:tabs>
          <w:tab w:val="num" w:pos="2880"/>
        </w:tabs>
        <w:ind w:left="2880" w:hanging="360"/>
      </w:pPr>
      <w:rPr>
        <w:rFonts w:ascii="Arial" w:hAnsi="Arial" w:hint="default"/>
      </w:rPr>
    </w:lvl>
    <w:lvl w:ilvl="4" w:tplc="FA0AE142" w:tentative="1">
      <w:start w:val="1"/>
      <w:numFmt w:val="bullet"/>
      <w:lvlText w:val="•"/>
      <w:lvlJc w:val="left"/>
      <w:pPr>
        <w:tabs>
          <w:tab w:val="num" w:pos="3600"/>
        </w:tabs>
        <w:ind w:left="3600" w:hanging="360"/>
      </w:pPr>
      <w:rPr>
        <w:rFonts w:ascii="Arial" w:hAnsi="Arial" w:hint="default"/>
      </w:rPr>
    </w:lvl>
    <w:lvl w:ilvl="5" w:tplc="4540312E" w:tentative="1">
      <w:start w:val="1"/>
      <w:numFmt w:val="bullet"/>
      <w:lvlText w:val="•"/>
      <w:lvlJc w:val="left"/>
      <w:pPr>
        <w:tabs>
          <w:tab w:val="num" w:pos="4320"/>
        </w:tabs>
        <w:ind w:left="4320" w:hanging="360"/>
      </w:pPr>
      <w:rPr>
        <w:rFonts w:ascii="Arial" w:hAnsi="Arial" w:hint="default"/>
      </w:rPr>
    </w:lvl>
    <w:lvl w:ilvl="6" w:tplc="226AAF60" w:tentative="1">
      <w:start w:val="1"/>
      <w:numFmt w:val="bullet"/>
      <w:lvlText w:val="•"/>
      <w:lvlJc w:val="left"/>
      <w:pPr>
        <w:tabs>
          <w:tab w:val="num" w:pos="5040"/>
        </w:tabs>
        <w:ind w:left="5040" w:hanging="360"/>
      </w:pPr>
      <w:rPr>
        <w:rFonts w:ascii="Arial" w:hAnsi="Arial" w:hint="default"/>
      </w:rPr>
    </w:lvl>
    <w:lvl w:ilvl="7" w:tplc="ACDAB736" w:tentative="1">
      <w:start w:val="1"/>
      <w:numFmt w:val="bullet"/>
      <w:lvlText w:val="•"/>
      <w:lvlJc w:val="left"/>
      <w:pPr>
        <w:tabs>
          <w:tab w:val="num" w:pos="5760"/>
        </w:tabs>
        <w:ind w:left="5760" w:hanging="360"/>
      </w:pPr>
      <w:rPr>
        <w:rFonts w:ascii="Arial" w:hAnsi="Arial" w:hint="default"/>
      </w:rPr>
    </w:lvl>
    <w:lvl w:ilvl="8" w:tplc="37AE7526"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44F657BF"/>
    <w:multiLevelType w:val="hybridMultilevel"/>
    <w:tmpl w:val="E402C706"/>
    <w:lvl w:ilvl="0" w:tplc="AB30BBA0">
      <w:start w:val="1"/>
      <w:numFmt w:val="bullet"/>
      <w:lvlText w:val="•"/>
      <w:lvlJc w:val="left"/>
      <w:pPr>
        <w:tabs>
          <w:tab w:val="num" w:pos="720"/>
        </w:tabs>
        <w:ind w:left="720" w:hanging="360"/>
      </w:pPr>
      <w:rPr>
        <w:rFonts w:ascii="Arial" w:hAnsi="Arial" w:hint="default"/>
      </w:rPr>
    </w:lvl>
    <w:lvl w:ilvl="1" w:tplc="977604A0" w:tentative="1">
      <w:start w:val="1"/>
      <w:numFmt w:val="bullet"/>
      <w:lvlText w:val="•"/>
      <w:lvlJc w:val="left"/>
      <w:pPr>
        <w:tabs>
          <w:tab w:val="num" w:pos="1440"/>
        </w:tabs>
        <w:ind w:left="1440" w:hanging="360"/>
      </w:pPr>
      <w:rPr>
        <w:rFonts w:ascii="Arial" w:hAnsi="Arial" w:hint="default"/>
      </w:rPr>
    </w:lvl>
    <w:lvl w:ilvl="2" w:tplc="B770C72C" w:tentative="1">
      <w:start w:val="1"/>
      <w:numFmt w:val="bullet"/>
      <w:lvlText w:val="•"/>
      <w:lvlJc w:val="left"/>
      <w:pPr>
        <w:tabs>
          <w:tab w:val="num" w:pos="2160"/>
        </w:tabs>
        <w:ind w:left="2160" w:hanging="360"/>
      </w:pPr>
      <w:rPr>
        <w:rFonts w:ascii="Arial" w:hAnsi="Arial" w:hint="default"/>
      </w:rPr>
    </w:lvl>
    <w:lvl w:ilvl="3" w:tplc="97A07E1A" w:tentative="1">
      <w:start w:val="1"/>
      <w:numFmt w:val="bullet"/>
      <w:lvlText w:val="•"/>
      <w:lvlJc w:val="left"/>
      <w:pPr>
        <w:tabs>
          <w:tab w:val="num" w:pos="2880"/>
        </w:tabs>
        <w:ind w:left="2880" w:hanging="360"/>
      </w:pPr>
      <w:rPr>
        <w:rFonts w:ascii="Arial" w:hAnsi="Arial" w:hint="default"/>
      </w:rPr>
    </w:lvl>
    <w:lvl w:ilvl="4" w:tplc="515C97AA" w:tentative="1">
      <w:start w:val="1"/>
      <w:numFmt w:val="bullet"/>
      <w:lvlText w:val="•"/>
      <w:lvlJc w:val="left"/>
      <w:pPr>
        <w:tabs>
          <w:tab w:val="num" w:pos="3600"/>
        </w:tabs>
        <w:ind w:left="3600" w:hanging="360"/>
      </w:pPr>
      <w:rPr>
        <w:rFonts w:ascii="Arial" w:hAnsi="Arial" w:hint="default"/>
      </w:rPr>
    </w:lvl>
    <w:lvl w:ilvl="5" w:tplc="F04C4720" w:tentative="1">
      <w:start w:val="1"/>
      <w:numFmt w:val="bullet"/>
      <w:lvlText w:val="•"/>
      <w:lvlJc w:val="left"/>
      <w:pPr>
        <w:tabs>
          <w:tab w:val="num" w:pos="4320"/>
        </w:tabs>
        <w:ind w:left="4320" w:hanging="360"/>
      </w:pPr>
      <w:rPr>
        <w:rFonts w:ascii="Arial" w:hAnsi="Arial" w:hint="default"/>
      </w:rPr>
    </w:lvl>
    <w:lvl w:ilvl="6" w:tplc="E7100306" w:tentative="1">
      <w:start w:val="1"/>
      <w:numFmt w:val="bullet"/>
      <w:lvlText w:val="•"/>
      <w:lvlJc w:val="left"/>
      <w:pPr>
        <w:tabs>
          <w:tab w:val="num" w:pos="5040"/>
        </w:tabs>
        <w:ind w:left="5040" w:hanging="360"/>
      </w:pPr>
      <w:rPr>
        <w:rFonts w:ascii="Arial" w:hAnsi="Arial" w:hint="default"/>
      </w:rPr>
    </w:lvl>
    <w:lvl w:ilvl="7" w:tplc="7F4865C8" w:tentative="1">
      <w:start w:val="1"/>
      <w:numFmt w:val="bullet"/>
      <w:lvlText w:val="•"/>
      <w:lvlJc w:val="left"/>
      <w:pPr>
        <w:tabs>
          <w:tab w:val="num" w:pos="5760"/>
        </w:tabs>
        <w:ind w:left="5760" w:hanging="360"/>
      </w:pPr>
      <w:rPr>
        <w:rFonts w:ascii="Arial" w:hAnsi="Arial" w:hint="default"/>
      </w:rPr>
    </w:lvl>
    <w:lvl w:ilvl="8" w:tplc="10641C66"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45371CDA"/>
    <w:multiLevelType w:val="hybridMultilevel"/>
    <w:tmpl w:val="302C617A"/>
    <w:lvl w:ilvl="0" w:tplc="DFDCA6BA">
      <w:start w:val="1"/>
      <w:numFmt w:val="bullet"/>
      <w:lvlText w:val="•"/>
      <w:lvlJc w:val="left"/>
      <w:pPr>
        <w:tabs>
          <w:tab w:val="num" w:pos="720"/>
        </w:tabs>
        <w:ind w:left="720" w:hanging="360"/>
      </w:pPr>
      <w:rPr>
        <w:rFonts w:ascii="Arial" w:hAnsi="Arial" w:hint="default"/>
      </w:rPr>
    </w:lvl>
    <w:lvl w:ilvl="1" w:tplc="B40E0FF8" w:tentative="1">
      <w:start w:val="1"/>
      <w:numFmt w:val="bullet"/>
      <w:lvlText w:val="•"/>
      <w:lvlJc w:val="left"/>
      <w:pPr>
        <w:tabs>
          <w:tab w:val="num" w:pos="1440"/>
        </w:tabs>
        <w:ind w:left="1440" w:hanging="360"/>
      </w:pPr>
      <w:rPr>
        <w:rFonts w:ascii="Arial" w:hAnsi="Arial" w:hint="default"/>
      </w:rPr>
    </w:lvl>
    <w:lvl w:ilvl="2" w:tplc="FA4E138C" w:tentative="1">
      <w:start w:val="1"/>
      <w:numFmt w:val="bullet"/>
      <w:lvlText w:val="•"/>
      <w:lvlJc w:val="left"/>
      <w:pPr>
        <w:tabs>
          <w:tab w:val="num" w:pos="2160"/>
        </w:tabs>
        <w:ind w:left="2160" w:hanging="360"/>
      </w:pPr>
      <w:rPr>
        <w:rFonts w:ascii="Arial" w:hAnsi="Arial" w:hint="default"/>
      </w:rPr>
    </w:lvl>
    <w:lvl w:ilvl="3" w:tplc="50042622" w:tentative="1">
      <w:start w:val="1"/>
      <w:numFmt w:val="bullet"/>
      <w:lvlText w:val="•"/>
      <w:lvlJc w:val="left"/>
      <w:pPr>
        <w:tabs>
          <w:tab w:val="num" w:pos="2880"/>
        </w:tabs>
        <w:ind w:left="2880" w:hanging="360"/>
      </w:pPr>
      <w:rPr>
        <w:rFonts w:ascii="Arial" w:hAnsi="Arial" w:hint="default"/>
      </w:rPr>
    </w:lvl>
    <w:lvl w:ilvl="4" w:tplc="69D6AE76" w:tentative="1">
      <w:start w:val="1"/>
      <w:numFmt w:val="bullet"/>
      <w:lvlText w:val="•"/>
      <w:lvlJc w:val="left"/>
      <w:pPr>
        <w:tabs>
          <w:tab w:val="num" w:pos="3600"/>
        </w:tabs>
        <w:ind w:left="3600" w:hanging="360"/>
      </w:pPr>
      <w:rPr>
        <w:rFonts w:ascii="Arial" w:hAnsi="Arial" w:hint="default"/>
      </w:rPr>
    </w:lvl>
    <w:lvl w:ilvl="5" w:tplc="6040EA4E" w:tentative="1">
      <w:start w:val="1"/>
      <w:numFmt w:val="bullet"/>
      <w:lvlText w:val="•"/>
      <w:lvlJc w:val="left"/>
      <w:pPr>
        <w:tabs>
          <w:tab w:val="num" w:pos="4320"/>
        </w:tabs>
        <w:ind w:left="4320" w:hanging="360"/>
      </w:pPr>
      <w:rPr>
        <w:rFonts w:ascii="Arial" w:hAnsi="Arial" w:hint="default"/>
      </w:rPr>
    </w:lvl>
    <w:lvl w:ilvl="6" w:tplc="6458F274" w:tentative="1">
      <w:start w:val="1"/>
      <w:numFmt w:val="bullet"/>
      <w:lvlText w:val="•"/>
      <w:lvlJc w:val="left"/>
      <w:pPr>
        <w:tabs>
          <w:tab w:val="num" w:pos="5040"/>
        </w:tabs>
        <w:ind w:left="5040" w:hanging="360"/>
      </w:pPr>
      <w:rPr>
        <w:rFonts w:ascii="Arial" w:hAnsi="Arial" w:hint="default"/>
      </w:rPr>
    </w:lvl>
    <w:lvl w:ilvl="7" w:tplc="E6A86B8C" w:tentative="1">
      <w:start w:val="1"/>
      <w:numFmt w:val="bullet"/>
      <w:lvlText w:val="•"/>
      <w:lvlJc w:val="left"/>
      <w:pPr>
        <w:tabs>
          <w:tab w:val="num" w:pos="5760"/>
        </w:tabs>
        <w:ind w:left="5760" w:hanging="360"/>
      </w:pPr>
      <w:rPr>
        <w:rFonts w:ascii="Arial" w:hAnsi="Arial" w:hint="default"/>
      </w:rPr>
    </w:lvl>
    <w:lvl w:ilvl="8" w:tplc="5DEC9582" w:tentative="1">
      <w:start w:val="1"/>
      <w:numFmt w:val="bullet"/>
      <w:lvlText w:val="•"/>
      <w:lvlJc w:val="left"/>
      <w:pPr>
        <w:tabs>
          <w:tab w:val="num" w:pos="6480"/>
        </w:tabs>
        <w:ind w:left="6480" w:hanging="360"/>
      </w:pPr>
      <w:rPr>
        <w:rFonts w:ascii="Arial" w:hAnsi="Arial" w:hint="default"/>
      </w:rPr>
    </w:lvl>
  </w:abstractNum>
  <w:abstractNum w:abstractNumId="130" w15:restartNumberingAfterBreak="0">
    <w:nsid w:val="45B745A6"/>
    <w:multiLevelType w:val="hybridMultilevel"/>
    <w:tmpl w:val="66D224B4"/>
    <w:lvl w:ilvl="0" w:tplc="9AF4EB0E">
      <w:start w:val="1"/>
      <w:numFmt w:val="bullet"/>
      <w:lvlText w:val="•"/>
      <w:lvlJc w:val="left"/>
      <w:pPr>
        <w:tabs>
          <w:tab w:val="num" w:pos="720"/>
        </w:tabs>
        <w:ind w:left="720" w:hanging="360"/>
      </w:pPr>
      <w:rPr>
        <w:rFonts w:ascii="Arial" w:hAnsi="Arial" w:hint="default"/>
      </w:rPr>
    </w:lvl>
    <w:lvl w:ilvl="1" w:tplc="01B01F1E" w:tentative="1">
      <w:start w:val="1"/>
      <w:numFmt w:val="bullet"/>
      <w:lvlText w:val="•"/>
      <w:lvlJc w:val="left"/>
      <w:pPr>
        <w:tabs>
          <w:tab w:val="num" w:pos="1440"/>
        </w:tabs>
        <w:ind w:left="1440" w:hanging="360"/>
      </w:pPr>
      <w:rPr>
        <w:rFonts w:ascii="Arial" w:hAnsi="Arial" w:hint="default"/>
      </w:rPr>
    </w:lvl>
    <w:lvl w:ilvl="2" w:tplc="493023D8" w:tentative="1">
      <w:start w:val="1"/>
      <w:numFmt w:val="bullet"/>
      <w:lvlText w:val="•"/>
      <w:lvlJc w:val="left"/>
      <w:pPr>
        <w:tabs>
          <w:tab w:val="num" w:pos="2160"/>
        </w:tabs>
        <w:ind w:left="2160" w:hanging="360"/>
      </w:pPr>
      <w:rPr>
        <w:rFonts w:ascii="Arial" w:hAnsi="Arial" w:hint="default"/>
      </w:rPr>
    </w:lvl>
    <w:lvl w:ilvl="3" w:tplc="71924A78" w:tentative="1">
      <w:start w:val="1"/>
      <w:numFmt w:val="bullet"/>
      <w:lvlText w:val="•"/>
      <w:lvlJc w:val="left"/>
      <w:pPr>
        <w:tabs>
          <w:tab w:val="num" w:pos="2880"/>
        </w:tabs>
        <w:ind w:left="2880" w:hanging="360"/>
      </w:pPr>
      <w:rPr>
        <w:rFonts w:ascii="Arial" w:hAnsi="Arial" w:hint="default"/>
      </w:rPr>
    </w:lvl>
    <w:lvl w:ilvl="4" w:tplc="5C56B02C" w:tentative="1">
      <w:start w:val="1"/>
      <w:numFmt w:val="bullet"/>
      <w:lvlText w:val="•"/>
      <w:lvlJc w:val="left"/>
      <w:pPr>
        <w:tabs>
          <w:tab w:val="num" w:pos="3600"/>
        </w:tabs>
        <w:ind w:left="3600" w:hanging="360"/>
      </w:pPr>
      <w:rPr>
        <w:rFonts w:ascii="Arial" w:hAnsi="Arial" w:hint="default"/>
      </w:rPr>
    </w:lvl>
    <w:lvl w:ilvl="5" w:tplc="2EDAB780" w:tentative="1">
      <w:start w:val="1"/>
      <w:numFmt w:val="bullet"/>
      <w:lvlText w:val="•"/>
      <w:lvlJc w:val="left"/>
      <w:pPr>
        <w:tabs>
          <w:tab w:val="num" w:pos="4320"/>
        </w:tabs>
        <w:ind w:left="4320" w:hanging="360"/>
      </w:pPr>
      <w:rPr>
        <w:rFonts w:ascii="Arial" w:hAnsi="Arial" w:hint="default"/>
      </w:rPr>
    </w:lvl>
    <w:lvl w:ilvl="6" w:tplc="18E8ED86" w:tentative="1">
      <w:start w:val="1"/>
      <w:numFmt w:val="bullet"/>
      <w:lvlText w:val="•"/>
      <w:lvlJc w:val="left"/>
      <w:pPr>
        <w:tabs>
          <w:tab w:val="num" w:pos="5040"/>
        </w:tabs>
        <w:ind w:left="5040" w:hanging="360"/>
      </w:pPr>
      <w:rPr>
        <w:rFonts w:ascii="Arial" w:hAnsi="Arial" w:hint="default"/>
      </w:rPr>
    </w:lvl>
    <w:lvl w:ilvl="7" w:tplc="E8A0F230" w:tentative="1">
      <w:start w:val="1"/>
      <w:numFmt w:val="bullet"/>
      <w:lvlText w:val="•"/>
      <w:lvlJc w:val="left"/>
      <w:pPr>
        <w:tabs>
          <w:tab w:val="num" w:pos="5760"/>
        </w:tabs>
        <w:ind w:left="5760" w:hanging="360"/>
      </w:pPr>
      <w:rPr>
        <w:rFonts w:ascii="Arial" w:hAnsi="Arial" w:hint="default"/>
      </w:rPr>
    </w:lvl>
    <w:lvl w:ilvl="8" w:tplc="BE764330" w:tentative="1">
      <w:start w:val="1"/>
      <w:numFmt w:val="bullet"/>
      <w:lvlText w:val="•"/>
      <w:lvlJc w:val="left"/>
      <w:pPr>
        <w:tabs>
          <w:tab w:val="num" w:pos="6480"/>
        </w:tabs>
        <w:ind w:left="6480" w:hanging="360"/>
      </w:pPr>
      <w:rPr>
        <w:rFonts w:ascii="Arial" w:hAnsi="Arial" w:hint="default"/>
      </w:rPr>
    </w:lvl>
  </w:abstractNum>
  <w:abstractNum w:abstractNumId="131" w15:restartNumberingAfterBreak="0">
    <w:nsid w:val="45EC39AB"/>
    <w:multiLevelType w:val="hybridMultilevel"/>
    <w:tmpl w:val="357C54CA"/>
    <w:lvl w:ilvl="0" w:tplc="5C102C6A">
      <w:start w:val="1"/>
      <w:numFmt w:val="bullet"/>
      <w:lvlText w:val="•"/>
      <w:lvlJc w:val="left"/>
      <w:pPr>
        <w:tabs>
          <w:tab w:val="num" w:pos="720"/>
        </w:tabs>
        <w:ind w:left="720" w:hanging="360"/>
      </w:pPr>
      <w:rPr>
        <w:rFonts w:ascii="Arial" w:hAnsi="Arial" w:hint="default"/>
      </w:rPr>
    </w:lvl>
    <w:lvl w:ilvl="1" w:tplc="44584EEA" w:tentative="1">
      <w:start w:val="1"/>
      <w:numFmt w:val="bullet"/>
      <w:lvlText w:val="•"/>
      <w:lvlJc w:val="left"/>
      <w:pPr>
        <w:tabs>
          <w:tab w:val="num" w:pos="1440"/>
        </w:tabs>
        <w:ind w:left="1440" w:hanging="360"/>
      </w:pPr>
      <w:rPr>
        <w:rFonts w:ascii="Arial" w:hAnsi="Arial" w:hint="default"/>
      </w:rPr>
    </w:lvl>
    <w:lvl w:ilvl="2" w:tplc="FA844D0A" w:tentative="1">
      <w:start w:val="1"/>
      <w:numFmt w:val="bullet"/>
      <w:lvlText w:val="•"/>
      <w:lvlJc w:val="left"/>
      <w:pPr>
        <w:tabs>
          <w:tab w:val="num" w:pos="2160"/>
        </w:tabs>
        <w:ind w:left="2160" w:hanging="360"/>
      </w:pPr>
      <w:rPr>
        <w:rFonts w:ascii="Arial" w:hAnsi="Arial" w:hint="default"/>
      </w:rPr>
    </w:lvl>
    <w:lvl w:ilvl="3" w:tplc="08F87700" w:tentative="1">
      <w:start w:val="1"/>
      <w:numFmt w:val="bullet"/>
      <w:lvlText w:val="•"/>
      <w:lvlJc w:val="left"/>
      <w:pPr>
        <w:tabs>
          <w:tab w:val="num" w:pos="2880"/>
        </w:tabs>
        <w:ind w:left="2880" w:hanging="360"/>
      </w:pPr>
      <w:rPr>
        <w:rFonts w:ascii="Arial" w:hAnsi="Arial" w:hint="default"/>
      </w:rPr>
    </w:lvl>
    <w:lvl w:ilvl="4" w:tplc="D5E68436" w:tentative="1">
      <w:start w:val="1"/>
      <w:numFmt w:val="bullet"/>
      <w:lvlText w:val="•"/>
      <w:lvlJc w:val="left"/>
      <w:pPr>
        <w:tabs>
          <w:tab w:val="num" w:pos="3600"/>
        </w:tabs>
        <w:ind w:left="3600" w:hanging="360"/>
      </w:pPr>
      <w:rPr>
        <w:rFonts w:ascii="Arial" w:hAnsi="Arial" w:hint="default"/>
      </w:rPr>
    </w:lvl>
    <w:lvl w:ilvl="5" w:tplc="88D0303C" w:tentative="1">
      <w:start w:val="1"/>
      <w:numFmt w:val="bullet"/>
      <w:lvlText w:val="•"/>
      <w:lvlJc w:val="left"/>
      <w:pPr>
        <w:tabs>
          <w:tab w:val="num" w:pos="4320"/>
        </w:tabs>
        <w:ind w:left="4320" w:hanging="360"/>
      </w:pPr>
      <w:rPr>
        <w:rFonts w:ascii="Arial" w:hAnsi="Arial" w:hint="default"/>
      </w:rPr>
    </w:lvl>
    <w:lvl w:ilvl="6" w:tplc="B6EE3594" w:tentative="1">
      <w:start w:val="1"/>
      <w:numFmt w:val="bullet"/>
      <w:lvlText w:val="•"/>
      <w:lvlJc w:val="left"/>
      <w:pPr>
        <w:tabs>
          <w:tab w:val="num" w:pos="5040"/>
        </w:tabs>
        <w:ind w:left="5040" w:hanging="360"/>
      </w:pPr>
      <w:rPr>
        <w:rFonts w:ascii="Arial" w:hAnsi="Arial" w:hint="default"/>
      </w:rPr>
    </w:lvl>
    <w:lvl w:ilvl="7" w:tplc="F94C655C" w:tentative="1">
      <w:start w:val="1"/>
      <w:numFmt w:val="bullet"/>
      <w:lvlText w:val="•"/>
      <w:lvlJc w:val="left"/>
      <w:pPr>
        <w:tabs>
          <w:tab w:val="num" w:pos="5760"/>
        </w:tabs>
        <w:ind w:left="5760" w:hanging="360"/>
      </w:pPr>
      <w:rPr>
        <w:rFonts w:ascii="Arial" w:hAnsi="Arial" w:hint="default"/>
      </w:rPr>
    </w:lvl>
    <w:lvl w:ilvl="8" w:tplc="F05CB8B6" w:tentative="1">
      <w:start w:val="1"/>
      <w:numFmt w:val="bullet"/>
      <w:lvlText w:val="•"/>
      <w:lvlJc w:val="left"/>
      <w:pPr>
        <w:tabs>
          <w:tab w:val="num" w:pos="6480"/>
        </w:tabs>
        <w:ind w:left="6480" w:hanging="360"/>
      </w:pPr>
      <w:rPr>
        <w:rFonts w:ascii="Arial" w:hAnsi="Arial" w:hint="default"/>
      </w:rPr>
    </w:lvl>
  </w:abstractNum>
  <w:abstractNum w:abstractNumId="132" w15:restartNumberingAfterBreak="0">
    <w:nsid w:val="462E062D"/>
    <w:multiLevelType w:val="hybridMultilevel"/>
    <w:tmpl w:val="1CEE2F06"/>
    <w:lvl w:ilvl="0" w:tplc="4362967A">
      <w:start w:val="1"/>
      <w:numFmt w:val="bullet"/>
      <w:lvlText w:val="•"/>
      <w:lvlJc w:val="left"/>
      <w:pPr>
        <w:tabs>
          <w:tab w:val="num" w:pos="720"/>
        </w:tabs>
        <w:ind w:left="720" w:hanging="360"/>
      </w:pPr>
      <w:rPr>
        <w:rFonts w:ascii="Arial" w:hAnsi="Arial" w:hint="default"/>
      </w:rPr>
    </w:lvl>
    <w:lvl w:ilvl="1" w:tplc="516025C8" w:tentative="1">
      <w:start w:val="1"/>
      <w:numFmt w:val="bullet"/>
      <w:lvlText w:val="•"/>
      <w:lvlJc w:val="left"/>
      <w:pPr>
        <w:tabs>
          <w:tab w:val="num" w:pos="1440"/>
        </w:tabs>
        <w:ind w:left="1440" w:hanging="360"/>
      </w:pPr>
      <w:rPr>
        <w:rFonts w:ascii="Arial" w:hAnsi="Arial" w:hint="default"/>
      </w:rPr>
    </w:lvl>
    <w:lvl w:ilvl="2" w:tplc="D37AAF4E" w:tentative="1">
      <w:start w:val="1"/>
      <w:numFmt w:val="bullet"/>
      <w:lvlText w:val="•"/>
      <w:lvlJc w:val="left"/>
      <w:pPr>
        <w:tabs>
          <w:tab w:val="num" w:pos="2160"/>
        </w:tabs>
        <w:ind w:left="2160" w:hanging="360"/>
      </w:pPr>
      <w:rPr>
        <w:rFonts w:ascii="Arial" w:hAnsi="Arial" w:hint="default"/>
      </w:rPr>
    </w:lvl>
    <w:lvl w:ilvl="3" w:tplc="E6865AA0" w:tentative="1">
      <w:start w:val="1"/>
      <w:numFmt w:val="bullet"/>
      <w:lvlText w:val="•"/>
      <w:lvlJc w:val="left"/>
      <w:pPr>
        <w:tabs>
          <w:tab w:val="num" w:pos="2880"/>
        </w:tabs>
        <w:ind w:left="2880" w:hanging="360"/>
      </w:pPr>
      <w:rPr>
        <w:rFonts w:ascii="Arial" w:hAnsi="Arial" w:hint="default"/>
      </w:rPr>
    </w:lvl>
    <w:lvl w:ilvl="4" w:tplc="FE8E2810" w:tentative="1">
      <w:start w:val="1"/>
      <w:numFmt w:val="bullet"/>
      <w:lvlText w:val="•"/>
      <w:lvlJc w:val="left"/>
      <w:pPr>
        <w:tabs>
          <w:tab w:val="num" w:pos="3600"/>
        </w:tabs>
        <w:ind w:left="3600" w:hanging="360"/>
      </w:pPr>
      <w:rPr>
        <w:rFonts w:ascii="Arial" w:hAnsi="Arial" w:hint="default"/>
      </w:rPr>
    </w:lvl>
    <w:lvl w:ilvl="5" w:tplc="42481E1E" w:tentative="1">
      <w:start w:val="1"/>
      <w:numFmt w:val="bullet"/>
      <w:lvlText w:val="•"/>
      <w:lvlJc w:val="left"/>
      <w:pPr>
        <w:tabs>
          <w:tab w:val="num" w:pos="4320"/>
        </w:tabs>
        <w:ind w:left="4320" w:hanging="360"/>
      </w:pPr>
      <w:rPr>
        <w:rFonts w:ascii="Arial" w:hAnsi="Arial" w:hint="default"/>
      </w:rPr>
    </w:lvl>
    <w:lvl w:ilvl="6" w:tplc="DD269EB4" w:tentative="1">
      <w:start w:val="1"/>
      <w:numFmt w:val="bullet"/>
      <w:lvlText w:val="•"/>
      <w:lvlJc w:val="left"/>
      <w:pPr>
        <w:tabs>
          <w:tab w:val="num" w:pos="5040"/>
        </w:tabs>
        <w:ind w:left="5040" w:hanging="360"/>
      </w:pPr>
      <w:rPr>
        <w:rFonts w:ascii="Arial" w:hAnsi="Arial" w:hint="default"/>
      </w:rPr>
    </w:lvl>
    <w:lvl w:ilvl="7" w:tplc="D9CE4EA8" w:tentative="1">
      <w:start w:val="1"/>
      <w:numFmt w:val="bullet"/>
      <w:lvlText w:val="•"/>
      <w:lvlJc w:val="left"/>
      <w:pPr>
        <w:tabs>
          <w:tab w:val="num" w:pos="5760"/>
        </w:tabs>
        <w:ind w:left="5760" w:hanging="360"/>
      </w:pPr>
      <w:rPr>
        <w:rFonts w:ascii="Arial" w:hAnsi="Arial" w:hint="default"/>
      </w:rPr>
    </w:lvl>
    <w:lvl w:ilvl="8" w:tplc="F2347E82" w:tentative="1">
      <w:start w:val="1"/>
      <w:numFmt w:val="bullet"/>
      <w:lvlText w:val="•"/>
      <w:lvlJc w:val="left"/>
      <w:pPr>
        <w:tabs>
          <w:tab w:val="num" w:pos="6480"/>
        </w:tabs>
        <w:ind w:left="6480" w:hanging="360"/>
      </w:pPr>
      <w:rPr>
        <w:rFonts w:ascii="Arial" w:hAnsi="Arial" w:hint="default"/>
      </w:rPr>
    </w:lvl>
  </w:abstractNum>
  <w:abstractNum w:abstractNumId="133" w15:restartNumberingAfterBreak="0">
    <w:nsid w:val="470427C5"/>
    <w:multiLevelType w:val="hybridMultilevel"/>
    <w:tmpl w:val="F9863052"/>
    <w:lvl w:ilvl="0" w:tplc="430EFEBE">
      <w:start w:val="1"/>
      <w:numFmt w:val="bullet"/>
      <w:lvlText w:val="•"/>
      <w:lvlJc w:val="left"/>
      <w:pPr>
        <w:tabs>
          <w:tab w:val="num" w:pos="720"/>
        </w:tabs>
        <w:ind w:left="720" w:hanging="360"/>
      </w:pPr>
      <w:rPr>
        <w:rFonts w:ascii="Arial" w:hAnsi="Arial" w:hint="default"/>
      </w:rPr>
    </w:lvl>
    <w:lvl w:ilvl="1" w:tplc="86ECA5A6" w:tentative="1">
      <w:start w:val="1"/>
      <w:numFmt w:val="bullet"/>
      <w:lvlText w:val="•"/>
      <w:lvlJc w:val="left"/>
      <w:pPr>
        <w:tabs>
          <w:tab w:val="num" w:pos="1440"/>
        </w:tabs>
        <w:ind w:left="1440" w:hanging="360"/>
      </w:pPr>
      <w:rPr>
        <w:rFonts w:ascii="Arial" w:hAnsi="Arial" w:hint="default"/>
      </w:rPr>
    </w:lvl>
    <w:lvl w:ilvl="2" w:tplc="5B44CECE" w:tentative="1">
      <w:start w:val="1"/>
      <w:numFmt w:val="bullet"/>
      <w:lvlText w:val="•"/>
      <w:lvlJc w:val="left"/>
      <w:pPr>
        <w:tabs>
          <w:tab w:val="num" w:pos="2160"/>
        </w:tabs>
        <w:ind w:left="2160" w:hanging="360"/>
      </w:pPr>
      <w:rPr>
        <w:rFonts w:ascii="Arial" w:hAnsi="Arial" w:hint="default"/>
      </w:rPr>
    </w:lvl>
    <w:lvl w:ilvl="3" w:tplc="4350B720" w:tentative="1">
      <w:start w:val="1"/>
      <w:numFmt w:val="bullet"/>
      <w:lvlText w:val="•"/>
      <w:lvlJc w:val="left"/>
      <w:pPr>
        <w:tabs>
          <w:tab w:val="num" w:pos="2880"/>
        </w:tabs>
        <w:ind w:left="2880" w:hanging="360"/>
      </w:pPr>
      <w:rPr>
        <w:rFonts w:ascii="Arial" w:hAnsi="Arial" w:hint="default"/>
      </w:rPr>
    </w:lvl>
    <w:lvl w:ilvl="4" w:tplc="DDF23BAC" w:tentative="1">
      <w:start w:val="1"/>
      <w:numFmt w:val="bullet"/>
      <w:lvlText w:val="•"/>
      <w:lvlJc w:val="left"/>
      <w:pPr>
        <w:tabs>
          <w:tab w:val="num" w:pos="3600"/>
        </w:tabs>
        <w:ind w:left="3600" w:hanging="360"/>
      </w:pPr>
      <w:rPr>
        <w:rFonts w:ascii="Arial" w:hAnsi="Arial" w:hint="default"/>
      </w:rPr>
    </w:lvl>
    <w:lvl w:ilvl="5" w:tplc="9102A2DE" w:tentative="1">
      <w:start w:val="1"/>
      <w:numFmt w:val="bullet"/>
      <w:lvlText w:val="•"/>
      <w:lvlJc w:val="left"/>
      <w:pPr>
        <w:tabs>
          <w:tab w:val="num" w:pos="4320"/>
        </w:tabs>
        <w:ind w:left="4320" w:hanging="360"/>
      </w:pPr>
      <w:rPr>
        <w:rFonts w:ascii="Arial" w:hAnsi="Arial" w:hint="default"/>
      </w:rPr>
    </w:lvl>
    <w:lvl w:ilvl="6" w:tplc="A2087A1C" w:tentative="1">
      <w:start w:val="1"/>
      <w:numFmt w:val="bullet"/>
      <w:lvlText w:val="•"/>
      <w:lvlJc w:val="left"/>
      <w:pPr>
        <w:tabs>
          <w:tab w:val="num" w:pos="5040"/>
        </w:tabs>
        <w:ind w:left="5040" w:hanging="360"/>
      </w:pPr>
      <w:rPr>
        <w:rFonts w:ascii="Arial" w:hAnsi="Arial" w:hint="default"/>
      </w:rPr>
    </w:lvl>
    <w:lvl w:ilvl="7" w:tplc="0CF2E40E" w:tentative="1">
      <w:start w:val="1"/>
      <w:numFmt w:val="bullet"/>
      <w:lvlText w:val="•"/>
      <w:lvlJc w:val="left"/>
      <w:pPr>
        <w:tabs>
          <w:tab w:val="num" w:pos="5760"/>
        </w:tabs>
        <w:ind w:left="5760" w:hanging="360"/>
      </w:pPr>
      <w:rPr>
        <w:rFonts w:ascii="Arial" w:hAnsi="Arial" w:hint="default"/>
      </w:rPr>
    </w:lvl>
    <w:lvl w:ilvl="8" w:tplc="AE628E3C" w:tentative="1">
      <w:start w:val="1"/>
      <w:numFmt w:val="bullet"/>
      <w:lvlText w:val="•"/>
      <w:lvlJc w:val="left"/>
      <w:pPr>
        <w:tabs>
          <w:tab w:val="num" w:pos="6480"/>
        </w:tabs>
        <w:ind w:left="6480" w:hanging="360"/>
      </w:pPr>
      <w:rPr>
        <w:rFonts w:ascii="Arial" w:hAnsi="Arial" w:hint="default"/>
      </w:rPr>
    </w:lvl>
  </w:abstractNum>
  <w:abstractNum w:abstractNumId="134" w15:restartNumberingAfterBreak="0">
    <w:nsid w:val="4712430D"/>
    <w:multiLevelType w:val="hybridMultilevel"/>
    <w:tmpl w:val="330A8CF2"/>
    <w:lvl w:ilvl="0" w:tplc="B1964168">
      <w:start w:val="1"/>
      <w:numFmt w:val="bullet"/>
      <w:lvlText w:val="•"/>
      <w:lvlJc w:val="left"/>
      <w:pPr>
        <w:tabs>
          <w:tab w:val="num" w:pos="720"/>
        </w:tabs>
        <w:ind w:left="720" w:hanging="360"/>
      </w:pPr>
      <w:rPr>
        <w:rFonts w:ascii="Arial" w:hAnsi="Arial" w:hint="default"/>
      </w:rPr>
    </w:lvl>
    <w:lvl w:ilvl="1" w:tplc="B178DBF2" w:tentative="1">
      <w:start w:val="1"/>
      <w:numFmt w:val="bullet"/>
      <w:lvlText w:val="•"/>
      <w:lvlJc w:val="left"/>
      <w:pPr>
        <w:tabs>
          <w:tab w:val="num" w:pos="1440"/>
        </w:tabs>
        <w:ind w:left="1440" w:hanging="360"/>
      </w:pPr>
      <w:rPr>
        <w:rFonts w:ascii="Arial" w:hAnsi="Arial" w:hint="default"/>
      </w:rPr>
    </w:lvl>
    <w:lvl w:ilvl="2" w:tplc="6C2E7F3C" w:tentative="1">
      <w:start w:val="1"/>
      <w:numFmt w:val="bullet"/>
      <w:lvlText w:val="•"/>
      <w:lvlJc w:val="left"/>
      <w:pPr>
        <w:tabs>
          <w:tab w:val="num" w:pos="2160"/>
        </w:tabs>
        <w:ind w:left="2160" w:hanging="360"/>
      </w:pPr>
      <w:rPr>
        <w:rFonts w:ascii="Arial" w:hAnsi="Arial" w:hint="default"/>
      </w:rPr>
    </w:lvl>
    <w:lvl w:ilvl="3" w:tplc="C1EE5632" w:tentative="1">
      <w:start w:val="1"/>
      <w:numFmt w:val="bullet"/>
      <w:lvlText w:val="•"/>
      <w:lvlJc w:val="left"/>
      <w:pPr>
        <w:tabs>
          <w:tab w:val="num" w:pos="2880"/>
        </w:tabs>
        <w:ind w:left="2880" w:hanging="360"/>
      </w:pPr>
      <w:rPr>
        <w:rFonts w:ascii="Arial" w:hAnsi="Arial" w:hint="default"/>
      </w:rPr>
    </w:lvl>
    <w:lvl w:ilvl="4" w:tplc="0DBE9474" w:tentative="1">
      <w:start w:val="1"/>
      <w:numFmt w:val="bullet"/>
      <w:lvlText w:val="•"/>
      <w:lvlJc w:val="left"/>
      <w:pPr>
        <w:tabs>
          <w:tab w:val="num" w:pos="3600"/>
        </w:tabs>
        <w:ind w:left="3600" w:hanging="360"/>
      </w:pPr>
      <w:rPr>
        <w:rFonts w:ascii="Arial" w:hAnsi="Arial" w:hint="default"/>
      </w:rPr>
    </w:lvl>
    <w:lvl w:ilvl="5" w:tplc="A2704AD0" w:tentative="1">
      <w:start w:val="1"/>
      <w:numFmt w:val="bullet"/>
      <w:lvlText w:val="•"/>
      <w:lvlJc w:val="left"/>
      <w:pPr>
        <w:tabs>
          <w:tab w:val="num" w:pos="4320"/>
        </w:tabs>
        <w:ind w:left="4320" w:hanging="360"/>
      </w:pPr>
      <w:rPr>
        <w:rFonts w:ascii="Arial" w:hAnsi="Arial" w:hint="default"/>
      </w:rPr>
    </w:lvl>
    <w:lvl w:ilvl="6" w:tplc="5EE4B4DA" w:tentative="1">
      <w:start w:val="1"/>
      <w:numFmt w:val="bullet"/>
      <w:lvlText w:val="•"/>
      <w:lvlJc w:val="left"/>
      <w:pPr>
        <w:tabs>
          <w:tab w:val="num" w:pos="5040"/>
        </w:tabs>
        <w:ind w:left="5040" w:hanging="360"/>
      </w:pPr>
      <w:rPr>
        <w:rFonts w:ascii="Arial" w:hAnsi="Arial" w:hint="default"/>
      </w:rPr>
    </w:lvl>
    <w:lvl w:ilvl="7" w:tplc="C0E25540" w:tentative="1">
      <w:start w:val="1"/>
      <w:numFmt w:val="bullet"/>
      <w:lvlText w:val="•"/>
      <w:lvlJc w:val="left"/>
      <w:pPr>
        <w:tabs>
          <w:tab w:val="num" w:pos="5760"/>
        </w:tabs>
        <w:ind w:left="5760" w:hanging="360"/>
      </w:pPr>
      <w:rPr>
        <w:rFonts w:ascii="Arial" w:hAnsi="Arial" w:hint="default"/>
      </w:rPr>
    </w:lvl>
    <w:lvl w:ilvl="8" w:tplc="000C3EA2" w:tentative="1">
      <w:start w:val="1"/>
      <w:numFmt w:val="bullet"/>
      <w:lvlText w:val="•"/>
      <w:lvlJc w:val="left"/>
      <w:pPr>
        <w:tabs>
          <w:tab w:val="num" w:pos="6480"/>
        </w:tabs>
        <w:ind w:left="6480" w:hanging="360"/>
      </w:pPr>
      <w:rPr>
        <w:rFonts w:ascii="Arial" w:hAnsi="Arial" w:hint="default"/>
      </w:rPr>
    </w:lvl>
  </w:abstractNum>
  <w:abstractNum w:abstractNumId="135" w15:restartNumberingAfterBreak="0">
    <w:nsid w:val="480B205B"/>
    <w:multiLevelType w:val="hybridMultilevel"/>
    <w:tmpl w:val="ED76852A"/>
    <w:lvl w:ilvl="0" w:tplc="3BB2666C">
      <w:start w:val="1"/>
      <w:numFmt w:val="bullet"/>
      <w:lvlText w:val="•"/>
      <w:lvlJc w:val="left"/>
      <w:pPr>
        <w:tabs>
          <w:tab w:val="num" w:pos="720"/>
        </w:tabs>
        <w:ind w:left="720" w:hanging="360"/>
      </w:pPr>
      <w:rPr>
        <w:rFonts w:ascii="Arial" w:hAnsi="Arial" w:hint="default"/>
      </w:rPr>
    </w:lvl>
    <w:lvl w:ilvl="1" w:tplc="C422ECFA" w:tentative="1">
      <w:start w:val="1"/>
      <w:numFmt w:val="bullet"/>
      <w:lvlText w:val="•"/>
      <w:lvlJc w:val="left"/>
      <w:pPr>
        <w:tabs>
          <w:tab w:val="num" w:pos="1440"/>
        </w:tabs>
        <w:ind w:left="1440" w:hanging="360"/>
      </w:pPr>
      <w:rPr>
        <w:rFonts w:ascii="Arial" w:hAnsi="Arial" w:hint="default"/>
      </w:rPr>
    </w:lvl>
    <w:lvl w:ilvl="2" w:tplc="C6BCBE32" w:tentative="1">
      <w:start w:val="1"/>
      <w:numFmt w:val="bullet"/>
      <w:lvlText w:val="•"/>
      <w:lvlJc w:val="left"/>
      <w:pPr>
        <w:tabs>
          <w:tab w:val="num" w:pos="2160"/>
        </w:tabs>
        <w:ind w:left="2160" w:hanging="360"/>
      </w:pPr>
      <w:rPr>
        <w:rFonts w:ascii="Arial" w:hAnsi="Arial" w:hint="default"/>
      </w:rPr>
    </w:lvl>
    <w:lvl w:ilvl="3" w:tplc="25021FD2" w:tentative="1">
      <w:start w:val="1"/>
      <w:numFmt w:val="bullet"/>
      <w:lvlText w:val="•"/>
      <w:lvlJc w:val="left"/>
      <w:pPr>
        <w:tabs>
          <w:tab w:val="num" w:pos="2880"/>
        </w:tabs>
        <w:ind w:left="2880" w:hanging="360"/>
      </w:pPr>
      <w:rPr>
        <w:rFonts w:ascii="Arial" w:hAnsi="Arial" w:hint="default"/>
      </w:rPr>
    </w:lvl>
    <w:lvl w:ilvl="4" w:tplc="15C48054" w:tentative="1">
      <w:start w:val="1"/>
      <w:numFmt w:val="bullet"/>
      <w:lvlText w:val="•"/>
      <w:lvlJc w:val="left"/>
      <w:pPr>
        <w:tabs>
          <w:tab w:val="num" w:pos="3600"/>
        </w:tabs>
        <w:ind w:left="3600" w:hanging="360"/>
      </w:pPr>
      <w:rPr>
        <w:rFonts w:ascii="Arial" w:hAnsi="Arial" w:hint="default"/>
      </w:rPr>
    </w:lvl>
    <w:lvl w:ilvl="5" w:tplc="79C27A50" w:tentative="1">
      <w:start w:val="1"/>
      <w:numFmt w:val="bullet"/>
      <w:lvlText w:val="•"/>
      <w:lvlJc w:val="left"/>
      <w:pPr>
        <w:tabs>
          <w:tab w:val="num" w:pos="4320"/>
        </w:tabs>
        <w:ind w:left="4320" w:hanging="360"/>
      </w:pPr>
      <w:rPr>
        <w:rFonts w:ascii="Arial" w:hAnsi="Arial" w:hint="default"/>
      </w:rPr>
    </w:lvl>
    <w:lvl w:ilvl="6" w:tplc="D74AE4DA" w:tentative="1">
      <w:start w:val="1"/>
      <w:numFmt w:val="bullet"/>
      <w:lvlText w:val="•"/>
      <w:lvlJc w:val="left"/>
      <w:pPr>
        <w:tabs>
          <w:tab w:val="num" w:pos="5040"/>
        </w:tabs>
        <w:ind w:left="5040" w:hanging="360"/>
      </w:pPr>
      <w:rPr>
        <w:rFonts w:ascii="Arial" w:hAnsi="Arial" w:hint="default"/>
      </w:rPr>
    </w:lvl>
    <w:lvl w:ilvl="7" w:tplc="299A7522" w:tentative="1">
      <w:start w:val="1"/>
      <w:numFmt w:val="bullet"/>
      <w:lvlText w:val="•"/>
      <w:lvlJc w:val="left"/>
      <w:pPr>
        <w:tabs>
          <w:tab w:val="num" w:pos="5760"/>
        </w:tabs>
        <w:ind w:left="5760" w:hanging="360"/>
      </w:pPr>
      <w:rPr>
        <w:rFonts w:ascii="Arial" w:hAnsi="Arial" w:hint="default"/>
      </w:rPr>
    </w:lvl>
    <w:lvl w:ilvl="8" w:tplc="273C70DC" w:tentative="1">
      <w:start w:val="1"/>
      <w:numFmt w:val="bullet"/>
      <w:lvlText w:val="•"/>
      <w:lvlJc w:val="left"/>
      <w:pPr>
        <w:tabs>
          <w:tab w:val="num" w:pos="6480"/>
        </w:tabs>
        <w:ind w:left="6480" w:hanging="360"/>
      </w:pPr>
      <w:rPr>
        <w:rFonts w:ascii="Arial" w:hAnsi="Arial" w:hint="default"/>
      </w:rPr>
    </w:lvl>
  </w:abstractNum>
  <w:abstractNum w:abstractNumId="136" w15:restartNumberingAfterBreak="0">
    <w:nsid w:val="486E7A38"/>
    <w:multiLevelType w:val="hybridMultilevel"/>
    <w:tmpl w:val="16FC07FC"/>
    <w:lvl w:ilvl="0" w:tplc="BF825FB4">
      <w:start w:val="1"/>
      <w:numFmt w:val="bullet"/>
      <w:lvlText w:val="•"/>
      <w:lvlJc w:val="left"/>
      <w:pPr>
        <w:tabs>
          <w:tab w:val="num" w:pos="720"/>
        </w:tabs>
        <w:ind w:left="720" w:hanging="360"/>
      </w:pPr>
      <w:rPr>
        <w:rFonts w:ascii="Arial" w:hAnsi="Arial" w:hint="default"/>
      </w:rPr>
    </w:lvl>
    <w:lvl w:ilvl="1" w:tplc="E3DAD302">
      <w:numFmt w:val="bullet"/>
      <w:lvlText w:val="•"/>
      <w:lvlJc w:val="left"/>
      <w:pPr>
        <w:tabs>
          <w:tab w:val="num" w:pos="1440"/>
        </w:tabs>
        <w:ind w:left="1440" w:hanging="360"/>
      </w:pPr>
      <w:rPr>
        <w:rFonts w:ascii="Arial" w:hAnsi="Arial" w:hint="default"/>
      </w:rPr>
    </w:lvl>
    <w:lvl w:ilvl="2" w:tplc="813412DC" w:tentative="1">
      <w:start w:val="1"/>
      <w:numFmt w:val="bullet"/>
      <w:lvlText w:val="•"/>
      <w:lvlJc w:val="left"/>
      <w:pPr>
        <w:tabs>
          <w:tab w:val="num" w:pos="2160"/>
        </w:tabs>
        <w:ind w:left="2160" w:hanging="360"/>
      </w:pPr>
      <w:rPr>
        <w:rFonts w:ascii="Arial" w:hAnsi="Arial" w:hint="default"/>
      </w:rPr>
    </w:lvl>
    <w:lvl w:ilvl="3" w:tplc="E9445DDE" w:tentative="1">
      <w:start w:val="1"/>
      <w:numFmt w:val="bullet"/>
      <w:lvlText w:val="•"/>
      <w:lvlJc w:val="left"/>
      <w:pPr>
        <w:tabs>
          <w:tab w:val="num" w:pos="2880"/>
        </w:tabs>
        <w:ind w:left="2880" w:hanging="360"/>
      </w:pPr>
      <w:rPr>
        <w:rFonts w:ascii="Arial" w:hAnsi="Arial" w:hint="default"/>
      </w:rPr>
    </w:lvl>
    <w:lvl w:ilvl="4" w:tplc="A8E04AE4" w:tentative="1">
      <w:start w:val="1"/>
      <w:numFmt w:val="bullet"/>
      <w:lvlText w:val="•"/>
      <w:lvlJc w:val="left"/>
      <w:pPr>
        <w:tabs>
          <w:tab w:val="num" w:pos="3600"/>
        </w:tabs>
        <w:ind w:left="3600" w:hanging="360"/>
      </w:pPr>
      <w:rPr>
        <w:rFonts w:ascii="Arial" w:hAnsi="Arial" w:hint="default"/>
      </w:rPr>
    </w:lvl>
    <w:lvl w:ilvl="5" w:tplc="6D5E1DA6" w:tentative="1">
      <w:start w:val="1"/>
      <w:numFmt w:val="bullet"/>
      <w:lvlText w:val="•"/>
      <w:lvlJc w:val="left"/>
      <w:pPr>
        <w:tabs>
          <w:tab w:val="num" w:pos="4320"/>
        </w:tabs>
        <w:ind w:left="4320" w:hanging="360"/>
      </w:pPr>
      <w:rPr>
        <w:rFonts w:ascii="Arial" w:hAnsi="Arial" w:hint="default"/>
      </w:rPr>
    </w:lvl>
    <w:lvl w:ilvl="6" w:tplc="C4CEA3F2" w:tentative="1">
      <w:start w:val="1"/>
      <w:numFmt w:val="bullet"/>
      <w:lvlText w:val="•"/>
      <w:lvlJc w:val="left"/>
      <w:pPr>
        <w:tabs>
          <w:tab w:val="num" w:pos="5040"/>
        </w:tabs>
        <w:ind w:left="5040" w:hanging="360"/>
      </w:pPr>
      <w:rPr>
        <w:rFonts w:ascii="Arial" w:hAnsi="Arial" w:hint="default"/>
      </w:rPr>
    </w:lvl>
    <w:lvl w:ilvl="7" w:tplc="E8B4E040" w:tentative="1">
      <w:start w:val="1"/>
      <w:numFmt w:val="bullet"/>
      <w:lvlText w:val="•"/>
      <w:lvlJc w:val="left"/>
      <w:pPr>
        <w:tabs>
          <w:tab w:val="num" w:pos="5760"/>
        </w:tabs>
        <w:ind w:left="5760" w:hanging="360"/>
      </w:pPr>
      <w:rPr>
        <w:rFonts w:ascii="Arial" w:hAnsi="Arial" w:hint="default"/>
      </w:rPr>
    </w:lvl>
    <w:lvl w:ilvl="8" w:tplc="A8FC41BE"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495F7318"/>
    <w:multiLevelType w:val="hybridMultilevel"/>
    <w:tmpl w:val="8654DF78"/>
    <w:lvl w:ilvl="0" w:tplc="AF525E20">
      <w:start w:val="1"/>
      <w:numFmt w:val="bullet"/>
      <w:lvlText w:val="•"/>
      <w:lvlJc w:val="left"/>
      <w:pPr>
        <w:tabs>
          <w:tab w:val="num" w:pos="720"/>
        </w:tabs>
        <w:ind w:left="720" w:hanging="360"/>
      </w:pPr>
      <w:rPr>
        <w:rFonts w:ascii="Arial" w:hAnsi="Arial" w:hint="default"/>
      </w:rPr>
    </w:lvl>
    <w:lvl w:ilvl="1" w:tplc="8D4078F8" w:tentative="1">
      <w:start w:val="1"/>
      <w:numFmt w:val="bullet"/>
      <w:lvlText w:val="•"/>
      <w:lvlJc w:val="left"/>
      <w:pPr>
        <w:tabs>
          <w:tab w:val="num" w:pos="1440"/>
        </w:tabs>
        <w:ind w:left="1440" w:hanging="360"/>
      </w:pPr>
      <w:rPr>
        <w:rFonts w:ascii="Arial" w:hAnsi="Arial" w:hint="default"/>
      </w:rPr>
    </w:lvl>
    <w:lvl w:ilvl="2" w:tplc="396E7F76" w:tentative="1">
      <w:start w:val="1"/>
      <w:numFmt w:val="bullet"/>
      <w:lvlText w:val="•"/>
      <w:lvlJc w:val="left"/>
      <w:pPr>
        <w:tabs>
          <w:tab w:val="num" w:pos="2160"/>
        </w:tabs>
        <w:ind w:left="2160" w:hanging="360"/>
      </w:pPr>
      <w:rPr>
        <w:rFonts w:ascii="Arial" w:hAnsi="Arial" w:hint="default"/>
      </w:rPr>
    </w:lvl>
    <w:lvl w:ilvl="3" w:tplc="4B544A14" w:tentative="1">
      <w:start w:val="1"/>
      <w:numFmt w:val="bullet"/>
      <w:lvlText w:val="•"/>
      <w:lvlJc w:val="left"/>
      <w:pPr>
        <w:tabs>
          <w:tab w:val="num" w:pos="2880"/>
        </w:tabs>
        <w:ind w:left="2880" w:hanging="360"/>
      </w:pPr>
      <w:rPr>
        <w:rFonts w:ascii="Arial" w:hAnsi="Arial" w:hint="default"/>
      </w:rPr>
    </w:lvl>
    <w:lvl w:ilvl="4" w:tplc="2E780EDE" w:tentative="1">
      <w:start w:val="1"/>
      <w:numFmt w:val="bullet"/>
      <w:lvlText w:val="•"/>
      <w:lvlJc w:val="left"/>
      <w:pPr>
        <w:tabs>
          <w:tab w:val="num" w:pos="3600"/>
        </w:tabs>
        <w:ind w:left="3600" w:hanging="360"/>
      </w:pPr>
      <w:rPr>
        <w:rFonts w:ascii="Arial" w:hAnsi="Arial" w:hint="default"/>
      </w:rPr>
    </w:lvl>
    <w:lvl w:ilvl="5" w:tplc="AAB6A8B8" w:tentative="1">
      <w:start w:val="1"/>
      <w:numFmt w:val="bullet"/>
      <w:lvlText w:val="•"/>
      <w:lvlJc w:val="left"/>
      <w:pPr>
        <w:tabs>
          <w:tab w:val="num" w:pos="4320"/>
        </w:tabs>
        <w:ind w:left="4320" w:hanging="360"/>
      </w:pPr>
      <w:rPr>
        <w:rFonts w:ascii="Arial" w:hAnsi="Arial" w:hint="default"/>
      </w:rPr>
    </w:lvl>
    <w:lvl w:ilvl="6" w:tplc="12E419D2" w:tentative="1">
      <w:start w:val="1"/>
      <w:numFmt w:val="bullet"/>
      <w:lvlText w:val="•"/>
      <w:lvlJc w:val="left"/>
      <w:pPr>
        <w:tabs>
          <w:tab w:val="num" w:pos="5040"/>
        </w:tabs>
        <w:ind w:left="5040" w:hanging="360"/>
      </w:pPr>
      <w:rPr>
        <w:rFonts w:ascii="Arial" w:hAnsi="Arial" w:hint="default"/>
      </w:rPr>
    </w:lvl>
    <w:lvl w:ilvl="7" w:tplc="DAE65F02" w:tentative="1">
      <w:start w:val="1"/>
      <w:numFmt w:val="bullet"/>
      <w:lvlText w:val="•"/>
      <w:lvlJc w:val="left"/>
      <w:pPr>
        <w:tabs>
          <w:tab w:val="num" w:pos="5760"/>
        </w:tabs>
        <w:ind w:left="5760" w:hanging="360"/>
      </w:pPr>
      <w:rPr>
        <w:rFonts w:ascii="Arial" w:hAnsi="Arial" w:hint="default"/>
      </w:rPr>
    </w:lvl>
    <w:lvl w:ilvl="8" w:tplc="4746A060" w:tentative="1">
      <w:start w:val="1"/>
      <w:numFmt w:val="bullet"/>
      <w:lvlText w:val="•"/>
      <w:lvlJc w:val="left"/>
      <w:pPr>
        <w:tabs>
          <w:tab w:val="num" w:pos="6480"/>
        </w:tabs>
        <w:ind w:left="6480" w:hanging="360"/>
      </w:pPr>
      <w:rPr>
        <w:rFonts w:ascii="Arial" w:hAnsi="Arial" w:hint="default"/>
      </w:rPr>
    </w:lvl>
  </w:abstractNum>
  <w:abstractNum w:abstractNumId="138" w15:restartNumberingAfterBreak="0">
    <w:nsid w:val="49D36FF3"/>
    <w:multiLevelType w:val="hybridMultilevel"/>
    <w:tmpl w:val="F8C89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4A492810"/>
    <w:multiLevelType w:val="hybridMultilevel"/>
    <w:tmpl w:val="6086671C"/>
    <w:lvl w:ilvl="0" w:tplc="F902618C">
      <w:start w:val="1"/>
      <w:numFmt w:val="bullet"/>
      <w:lvlText w:val="•"/>
      <w:lvlJc w:val="left"/>
      <w:pPr>
        <w:tabs>
          <w:tab w:val="num" w:pos="720"/>
        </w:tabs>
        <w:ind w:left="720" w:hanging="360"/>
      </w:pPr>
      <w:rPr>
        <w:rFonts w:ascii="Arial" w:hAnsi="Arial" w:hint="default"/>
      </w:rPr>
    </w:lvl>
    <w:lvl w:ilvl="1" w:tplc="BEAEA5E6" w:tentative="1">
      <w:start w:val="1"/>
      <w:numFmt w:val="bullet"/>
      <w:lvlText w:val="•"/>
      <w:lvlJc w:val="left"/>
      <w:pPr>
        <w:tabs>
          <w:tab w:val="num" w:pos="1440"/>
        </w:tabs>
        <w:ind w:left="1440" w:hanging="360"/>
      </w:pPr>
      <w:rPr>
        <w:rFonts w:ascii="Arial" w:hAnsi="Arial" w:hint="default"/>
      </w:rPr>
    </w:lvl>
    <w:lvl w:ilvl="2" w:tplc="D2EE6C36" w:tentative="1">
      <w:start w:val="1"/>
      <w:numFmt w:val="bullet"/>
      <w:lvlText w:val="•"/>
      <w:lvlJc w:val="left"/>
      <w:pPr>
        <w:tabs>
          <w:tab w:val="num" w:pos="2160"/>
        </w:tabs>
        <w:ind w:left="2160" w:hanging="360"/>
      </w:pPr>
      <w:rPr>
        <w:rFonts w:ascii="Arial" w:hAnsi="Arial" w:hint="default"/>
      </w:rPr>
    </w:lvl>
    <w:lvl w:ilvl="3" w:tplc="E9B6842A" w:tentative="1">
      <w:start w:val="1"/>
      <w:numFmt w:val="bullet"/>
      <w:lvlText w:val="•"/>
      <w:lvlJc w:val="left"/>
      <w:pPr>
        <w:tabs>
          <w:tab w:val="num" w:pos="2880"/>
        </w:tabs>
        <w:ind w:left="2880" w:hanging="360"/>
      </w:pPr>
      <w:rPr>
        <w:rFonts w:ascii="Arial" w:hAnsi="Arial" w:hint="default"/>
      </w:rPr>
    </w:lvl>
    <w:lvl w:ilvl="4" w:tplc="A20C295E" w:tentative="1">
      <w:start w:val="1"/>
      <w:numFmt w:val="bullet"/>
      <w:lvlText w:val="•"/>
      <w:lvlJc w:val="left"/>
      <w:pPr>
        <w:tabs>
          <w:tab w:val="num" w:pos="3600"/>
        </w:tabs>
        <w:ind w:left="3600" w:hanging="360"/>
      </w:pPr>
      <w:rPr>
        <w:rFonts w:ascii="Arial" w:hAnsi="Arial" w:hint="default"/>
      </w:rPr>
    </w:lvl>
    <w:lvl w:ilvl="5" w:tplc="3FCABB86" w:tentative="1">
      <w:start w:val="1"/>
      <w:numFmt w:val="bullet"/>
      <w:lvlText w:val="•"/>
      <w:lvlJc w:val="left"/>
      <w:pPr>
        <w:tabs>
          <w:tab w:val="num" w:pos="4320"/>
        </w:tabs>
        <w:ind w:left="4320" w:hanging="360"/>
      </w:pPr>
      <w:rPr>
        <w:rFonts w:ascii="Arial" w:hAnsi="Arial" w:hint="default"/>
      </w:rPr>
    </w:lvl>
    <w:lvl w:ilvl="6" w:tplc="9544D87A" w:tentative="1">
      <w:start w:val="1"/>
      <w:numFmt w:val="bullet"/>
      <w:lvlText w:val="•"/>
      <w:lvlJc w:val="left"/>
      <w:pPr>
        <w:tabs>
          <w:tab w:val="num" w:pos="5040"/>
        </w:tabs>
        <w:ind w:left="5040" w:hanging="360"/>
      </w:pPr>
      <w:rPr>
        <w:rFonts w:ascii="Arial" w:hAnsi="Arial" w:hint="default"/>
      </w:rPr>
    </w:lvl>
    <w:lvl w:ilvl="7" w:tplc="3AECD180" w:tentative="1">
      <w:start w:val="1"/>
      <w:numFmt w:val="bullet"/>
      <w:lvlText w:val="•"/>
      <w:lvlJc w:val="left"/>
      <w:pPr>
        <w:tabs>
          <w:tab w:val="num" w:pos="5760"/>
        </w:tabs>
        <w:ind w:left="5760" w:hanging="360"/>
      </w:pPr>
      <w:rPr>
        <w:rFonts w:ascii="Arial" w:hAnsi="Arial" w:hint="default"/>
      </w:rPr>
    </w:lvl>
    <w:lvl w:ilvl="8" w:tplc="B9768854" w:tentative="1">
      <w:start w:val="1"/>
      <w:numFmt w:val="bullet"/>
      <w:lvlText w:val="•"/>
      <w:lvlJc w:val="left"/>
      <w:pPr>
        <w:tabs>
          <w:tab w:val="num" w:pos="6480"/>
        </w:tabs>
        <w:ind w:left="6480" w:hanging="360"/>
      </w:pPr>
      <w:rPr>
        <w:rFonts w:ascii="Arial" w:hAnsi="Arial" w:hint="default"/>
      </w:rPr>
    </w:lvl>
  </w:abstractNum>
  <w:abstractNum w:abstractNumId="140" w15:restartNumberingAfterBreak="0">
    <w:nsid w:val="4AD17598"/>
    <w:multiLevelType w:val="hybridMultilevel"/>
    <w:tmpl w:val="1ED402A6"/>
    <w:lvl w:ilvl="0" w:tplc="D140106C">
      <w:start w:val="1"/>
      <w:numFmt w:val="bullet"/>
      <w:lvlText w:val="•"/>
      <w:lvlJc w:val="left"/>
      <w:pPr>
        <w:tabs>
          <w:tab w:val="num" w:pos="720"/>
        </w:tabs>
        <w:ind w:left="720" w:hanging="360"/>
      </w:pPr>
      <w:rPr>
        <w:rFonts w:ascii="Arial" w:hAnsi="Arial" w:hint="default"/>
      </w:rPr>
    </w:lvl>
    <w:lvl w:ilvl="1" w:tplc="53928606" w:tentative="1">
      <w:start w:val="1"/>
      <w:numFmt w:val="bullet"/>
      <w:lvlText w:val="•"/>
      <w:lvlJc w:val="left"/>
      <w:pPr>
        <w:tabs>
          <w:tab w:val="num" w:pos="1440"/>
        </w:tabs>
        <w:ind w:left="1440" w:hanging="360"/>
      </w:pPr>
      <w:rPr>
        <w:rFonts w:ascii="Arial" w:hAnsi="Arial" w:hint="default"/>
      </w:rPr>
    </w:lvl>
    <w:lvl w:ilvl="2" w:tplc="220819C4" w:tentative="1">
      <w:start w:val="1"/>
      <w:numFmt w:val="bullet"/>
      <w:lvlText w:val="•"/>
      <w:lvlJc w:val="left"/>
      <w:pPr>
        <w:tabs>
          <w:tab w:val="num" w:pos="2160"/>
        </w:tabs>
        <w:ind w:left="2160" w:hanging="360"/>
      </w:pPr>
      <w:rPr>
        <w:rFonts w:ascii="Arial" w:hAnsi="Arial" w:hint="default"/>
      </w:rPr>
    </w:lvl>
    <w:lvl w:ilvl="3" w:tplc="E6469E6A" w:tentative="1">
      <w:start w:val="1"/>
      <w:numFmt w:val="bullet"/>
      <w:lvlText w:val="•"/>
      <w:lvlJc w:val="left"/>
      <w:pPr>
        <w:tabs>
          <w:tab w:val="num" w:pos="2880"/>
        </w:tabs>
        <w:ind w:left="2880" w:hanging="360"/>
      </w:pPr>
      <w:rPr>
        <w:rFonts w:ascii="Arial" w:hAnsi="Arial" w:hint="default"/>
      </w:rPr>
    </w:lvl>
    <w:lvl w:ilvl="4" w:tplc="CDE0A7C2" w:tentative="1">
      <w:start w:val="1"/>
      <w:numFmt w:val="bullet"/>
      <w:lvlText w:val="•"/>
      <w:lvlJc w:val="left"/>
      <w:pPr>
        <w:tabs>
          <w:tab w:val="num" w:pos="3600"/>
        </w:tabs>
        <w:ind w:left="3600" w:hanging="360"/>
      </w:pPr>
      <w:rPr>
        <w:rFonts w:ascii="Arial" w:hAnsi="Arial" w:hint="default"/>
      </w:rPr>
    </w:lvl>
    <w:lvl w:ilvl="5" w:tplc="5A725E9C" w:tentative="1">
      <w:start w:val="1"/>
      <w:numFmt w:val="bullet"/>
      <w:lvlText w:val="•"/>
      <w:lvlJc w:val="left"/>
      <w:pPr>
        <w:tabs>
          <w:tab w:val="num" w:pos="4320"/>
        </w:tabs>
        <w:ind w:left="4320" w:hanging="360"/>
      </w:pPr>
      <w:rPr>
        <w:rFonts w:ascii="Arial" w:hAnsi="Arial" w:hint="default"/>
      </w:rPr>
    </w:lvl>
    <w:lvl w:ilvl="6" w:tplc="095C722E" w:tentative="1">
      <w:start w:val="1"/>
      <w:numFmt w:val="bullet"/>
      <w:lvlText w:val="•"/>
      <w:lvlJc w:val="left"/>
      <w:pPr>
        <w:tabs>
          <w:tab w:val="num" w:pos="5040"/>
        </w:tabs>
        <w:ind w:left="5040" w:hanging="360"/>
      </w:pPr>
      <w:rPr>
        <w:rFonts w:ascii="Arial" w:hAnsi="Arial" w:hint="default"/>
      </w:rPr>
    </w:lvl>
    <w:lvl w:ilvl="7" w:tplc="DD50CB34" w:tentative="1">
      <w:start w:val="1"/>
      <w:numFmt w:val="bullet"/>
      <w:lvlText w:val="•"/>
      <w:lvlJc w:val="left"/>
      <w:pPr>
        <w:tabs>
          <w:tab w:val="num" w:pos="5760"/>
        </w:tabs>
        <w:ind w:left="5760" w:hanging="360"/>
      </w:pPr>
      <w:rPr>
        <w:rFonts w:ascii="Arial" w:hAnsi="Arial" w:hint="default"/>
      </w:rPr>
    </w:lvl>
    <w:lvl w:ilvl="8" w:tplc="0D76DF36" w:tentative="1">
      <w:start w:val="1"/>
      <w:numFmt w:val="bullet"/>
      <w:lvlText w:val="•"/>
      <w:lvlJc w:val="left"/>
      <w:pPr>
        <w:tabs>
          <w:tab w:val="num" w:pos="6480"/>
        </w:tabs>
        <w:ind w:left="6480" w:hanging="360"/>
      </w:pPr>
      <w:rPr>
        <w:rFonts w:ascii="Arial" w:hAnsi="Arial" w:hint="default"/>
      </w:rPr>
    </w:lvl>
  </w:abstractNum>
  <w:abstractNum w:abstractNumId="141" w15:restartNumberingAfterBreak="0">
    <w:nsid w:val="4BB52EF4"/>
    <w:multiLevelType w:val="hybridMultilevel"/>
    <w:tmpl w:val="2F183A84"/>
    <w:lvl w:ilvl="0" w:tplc="4B660EF0">
      <w:start w:val="1"/>
      <w:numFmt w:val="decimal"/>
      <w:pStyle w:val="ListNumb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BD90DD7"/>
    <w:multiLevelType w:val="hybridMultilevel"/>
    <w:tmpl w:val="49826B5E"/>
    <w:lvl w:ilvl="0" w:tplc="91107BF4">
      <w:start w:val="1"/>
      <w:numFmt w:val="bullet"/>
      <w:lvlText w:val="•"/>
      <w:lvlJc w:val="left"/>
      <w:pPr>
        <w:tabs>
          <w:tab w:val="num" w:pos="720"/>
        </w:tabs>
        <w:ind w:left="720" w:hanging="360"/>
      </w:pPr>
      <w:rPr>
        <w:rFonts w:ascii="Arial" w:hAnsi="Arial" w:hint="default"/>
      </w:rPr>
    </w:lvl>
    <w:lvl w:ilvl="1" w:tplc="9F728AF6" w:tentative="1">
      <w:start w:val="1"/>
      <w:numFmt w:val="bullet"/>
      <w:lvlText w:val="•"/>
      <w:lvlJc w:val="left"/>
      <w:pPr>
        <w:tabs>
          <w:tab w:val="num" w:pos="1440"/>
        </w:tabs>
        <w:ind w:left="1440" w:hanging="360"/>
      </w:pPr>
      <w:rPr>
        <w:rFonts w:ascii="Arial" w:hAnsi="Arial" w:hint="default"/>
      </w:rPr>
    </w:lvl>
    <w:lvl w:ilvl="2" w:tplc="A4BA11AC" w:tentative="1">
      <w:start w:val="1"/>
      <w:numFmt w:val="bullet"/>
      <w:lvlText w:val="•"/>
      <w:lvlJc w:val="left"/>
      <w:pPr>
        <w:tabs>
          <w:tab w:val="num" w:pos="2160"/>
        </w:tabs>
        <w:ind w:left="2160" w:hanging="360"/>
      </w:pPr>
      <w:rPr>
        <w:rFonts w:ascii="Arial" w:hAnsi="Arial" w:hint="default"/>
      </w:rPr>
    </w:lvl>
    <w:lvl w:ilvl="3" w:tplc="331ABB68" w:tentative="1">
      <w:start w:val="1"/>
      <w:numFmt w:val="bullet"/>
      <w:lvlText w:val="•"/>
      <w:lvlJc w:val="left"/>
      <w:pPr>
        <w:tabs>
          <w:tab w:val="num" w:pos="2880"/>
        </w:tabs>
        <w:ind w:left="2880" w:hanging="360"/>
      </w:pPr>
      <w:rPr>
        <w:rFonts w:ascii="Arial" w:hAnsi="Arial" w:hint="default"/>
      </w:rPr>
    </w:lvl>
    <w:lvl w:ilvl="4" w:tplc="1DF2211C" w:tentative="1">
      <w:start w:val="1"/>
      <w:numFmt w:val="bullet"/>
      <w:lvlText w:val="•"/>
      <w:lvlJc w:val="left"/>
      <w:pPr>
        <w:tabs>
          <w:tab w:val="num" w:pos="3600"/>
        </w:tabs>
        <w:ind w:left="3600" w:hanging="360"/>
      </w:pPr>
      <w:rPr>
        <w:rFonts w:ascii="Arial" w:hAnsi="Arial" w:hint="default"/>
      </w:rPr>
    </w:lvl>
    <w:lvl w:ilvl="5" w:tplc="90A21804" w:tentative="1">
      <w:start w:val="1"/>
      <w:numFmt w:val="bullet"/>
      <w:lvlText w:val="•"/>
      <w:lvlJc w:val="left"/>
      <w:pPr>
        <w:tabs>
          <w:tab w:val="num" w:pos="4320"/>
        </w:tabs>
        <w:ind w:left="4320" w:hanging="360"/>
      </w:pPr>
      <w:rPr>
        <w:rFonts w:ascii="Arial" w:hAnsi="Arial" w:hint="default"/>
      </w:rPr>
    </w:lvl>
    <w:lvl w:ilvl="6" w:tplc="B9706D88" w:tentative="1">
      <w:start w:val="1"/>
      <w:numFmt w:val="bullet"/>
      <w:lvlText w:val="•"/>
      <w:lvlJc w:val="left"/>
      <w:pPr>
        <w:tabs>
          <w:tab w:val="num" w:pos="5040"/>
        </w:tabs>
        <w:ind w:left="5040" w:hanging="360"/>
      </w:pPr>
      <w:rPr>
        <w:rFonts w:ascii="Arial" w:hAnsi="Arial" w:hint="default"/>
      </w:rPr>
    </w:lvl>
    <w:lvl w:ilvl="7" w:tplc="5D4A6E22" w:tentative="1">
      <w:start w:val="1"/>
      <w:numFmt w:val="bullet"/>
      <w:lvlText w:val="•"/>
      <w:lvlJc w:val="left"/>
      <w:pPr>
        <w:tabs>
          <w:tab w:val="num" w:pos="5760"/>
        </w:tabs>
        <w:ind w:left="5760" w:hanging="360"/>
      </w:pPr>
      <w:rPr>
        <w:rFonts w:ascii="Arial" w:hAnsi="Arial" w:hint="default"/>
      </w:rPr>
    </w:lvl>
    <w:lvl w:ilvl="8" w:tplc="7C0C6178" w:tentative="1">
      <w:start w:val="1"/>
      <w:numFmt w:val="bullet"/>
      <w:lvlText w:val="•"/>
      <w:lvlJc w:val="left"/>
      <w:pPr>
        <w:tabs>
          <w:tab w:val="num" w:pos="6480"/>
        </w:tabs>
        <w:ind w:left="6480" w:hanging="360"/>
      </w:pPr>
      <w:rPr>
        <w:rFonts w:ascii="Arial" w:hAnsi="Arial" w:hint="default"/>
      </w:rPr>
    </w:lvl>
  </w:abstractNum>
  <w:abstractNum w:abstractNumId="143" w15:restartNumberingAfterBreak="0">
    <w:nsid w:val="4C7325B8"/>
    <w:multiLevelType w:val="hybridMultilevel"/>
    <w:tmpl w:val="73AABAAA"/>
    <w:lvl w:ilvl="0" w:tplc="8E7A85A4">
      <w:start w:val="1"/>
      <w:numFmt w:val="bullet"/>
      <w:lvlText w:val="•"/>
      <w:lvlJc w:val="left"/>
      <w:pPr>
        <w:tabs>
          <w:tab w:val="num" w:pos="720"/>
        </w:tabs>
        <w:ind w:left="720" w:hanging="360"/>
      </w:pPr>
      <w:rPr>
        <w:rFonts w:ascii="Arial" w:hAnsi="Arial" w:hint="default"/>
      </w:rPr>
    </w:lvl>
    <w:lvl w:ilvl="1" w:tplc="829C3C3A" w:tentative="1">
      <w:start w:val="1"/>
      <w:numFmt w:val="bullet"/>
      <w:lvlText w:val="•"/>
      <w:lvlJc w:val="left"/>
      <w:pPr>
        <w:tabs>
          <w:tab w:val="num" w:pos="1440"/>
        </w:tabs>
        <w:ind w:left="1440" w:hanging="360"/>
      </w:pPr>
      <w:rPr>
        <w:rFonts w:ascii="Arial" w:hAnsi="Arial" w:hint="default"/>
      </w:rPr>
    </w:lvl>
    <w:lvl w:ilvl="2" w:tplc="0BC6F684" w:tentative="1">
      <w:start w:val="1"/>
      <w:numFmt w:val="bullet"/>
      <w:lvlText w:val="•"/>
      <w:lvlJc w:val="left"/>
      <w:pPr>
        <w:tabs>
          <w:tab w:val="num" w:pos="2160"/>
        </w:tabs>
        <w:ind w:left="2160" w:hanging="360"/>
      </w:pPr>
      <w:rPr>
        <w:rFonts w:ascii="Arial" w:hAnsi="Arial" w:hint="default"/>
      </w:rPr>
    </w:lvl>
    <w:lvl w:ilvl="3" w:tplc="BB4E0DAC" w:tentative="1">
      <w:start w:val="1"/>
      <w:numFmt w:val="bullet"/>
      <w:lvlText w:val="•"/>
      <w:lvlJc w:val="left"/>
      <w:pPr>
        <w:tabs>
          <w:tab w:val="num" w:pos="2880"/>
        </w:tabs>
        <w:ind w:left="2880" w:hanging="360"/>
      </w:pPr>
      <w:rPr>
        <w:rFonts w:ascii="Arial" w:hAnsi="Arial" w:hint="default"/>
      </w:rPr>
    </w:lvl>
    <w:lvl w:ilvl="4" w:tplc="D3564500" w:tentative="1">
      <w:start w:val="1"/>
      <w:numFmt w:val="bullet"/>
      <w:lvlText w:val="•"/>
      <w:lvlJc w:val="left"/>
      <w:pPr>
        <w:tabs>
          <w:tab w:val="num" w:pos="3600"/>
        </w:tabs>
        <w:ind w:left="3600" w:hanging="360"/>
      </w:pPr>
      <w:rPr>
        <w:rFonts w:ascii="Arial" w:hAnsi="Arial" w:hint="default"/>
      </w:rPr>
    </w:lvl>
    <w:lvl w:ilvl="5" w:tplc="A05A4262" w:tentative="1">
      <w:start w:val="1"/>
      <w:numFmt w:val="bullet"/>
      <w:lvlText w:val="•"/>
      <w:lvlJc w:val="left"/>
      <w:pPr>
        <w:tabs>
          <w:tab w:val="num" w:pos="4320"/>
        </w:tabs>
        <w:ind w:left="4320" w:hanging="360"/>
      </w:pPr>
      <w:rPr>
        <w:rFonts w:ascii="Arial" w:hAnsi="Arial" w:hint="default"/>
      </w:rPr>
    </w:lvl>
    <w:lvl w:ilvl="6" w:tplc="3C4E09CA" w:tentative="1">
      <w:start w:val="1"/>
      <w:numFmt w:val="bullet"/>
      <w:lvlText w:val="•"/>
      <w:lvlJc w:val="left"/>
      <w:pPr>
        <w:tabs>
          <w:tab w:val="num" w:pos="5040"/>
        </w:tabs>
        <w:ind w:left="5040" w:hanging="360"/>
      </w:pPr>
      <w:rPr>
        <w:rFonts w:ascii="Arial" w:hAnsi="Arial" w:hint="default"/>
      </w:rPr>
    </w:lvl>
    <w:lvl w:ilvl="7" w:tplc="C458E0D2" w:tentative="1">
      <w:start w:val="1"/>
      <w:numFmt w:val="bullet"/>
      <w:lvlText w:val="•"/>
      <w:lvlJc w:val="left"/>
      <w:pPr>
        <w:tabs>
          <w:tab w:val="num" w:pos="5760"/>
        </w:tabs>
        <w:ind w:left="5760" w:hanging="360"/>
      </w:pPr>
      <w:rPr>
        <w:rFonts w:ascii="Arial" w:hAnsi="Arial" w:hint="default"/>
      </w:rPr>
    </w:lvl>
    <w:lvl w:ilvl="8" w:tplc="94FC2E88" w:tentative="1">
      <w:start w:val="1"/>
      <w:numFmt w:val="bullet"/>
      <w:lvlText w:val="•"/>
      <w:lvlJc w:val="left"/>
      <w:pPr>
        <w:tabs>
          <w:tab w:val="num" w:pos="6480"/>
        </w:tabs>
        <w:ind w:left="6480" w:hanging="360"/>
      </w:pPr>
      <w:rPr>
        <w:rFonts w:ascii="Arial" w:hAnsi="Arial" w:hint="default"/>
      </w:rPr>
    </w:lvl>
  </w:abstractNum>
  <w:abstractNum w:abstractNumId="144" w15:restartNumberingAfterBreak="0">
    <w:nsid w:val="4D3653DC"/>
    <w:multiLevelType w:val="hybridMultilevel"/>
    <w:tmpl w:val="FBCC562E"/>
    <w:lvl w:ilvl="0" w:tplc="B4ACB4CA">
      <w:start w:val="1"/>
      <w:numFmt w:val="bullet"/>
      <w:pStyle w:val="ListBullet2"/>
      <w:lvlText w:val="–"/>
      <w:lvlJc w:val="left"/>
      <w:pPr>
        <w:ind w:left="1004" w:hanging="360"/>
      </w:pPr>
      <w:rPr>
        <w:rFonts w:ascii="Calibri" w:hAnsi="Calibri" w:hint="default"/>
        <w:color w:val="48B86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5" w15:restartNumberingAfterBreak="0">
    <w:nsid w:val="4D587E3C"/>
    <w:multiLevelType w:val="hybridMultilevel"/>
    <w:tmpl w:val="34C013BE"/>
    <w:lvl w:ilvl="0" w:tplc="D9785640">
      <w:start w:val="1"/>
      <w:numFmt w:val="bullet"/>
      <w:lvlText w:val="•"/>
      <w:lvlJc w:val="left"/>
      <w:pPr>
        <w:tabs>
          <w:tab w:val="num" w:pos="720"/>
        </w:tabs>
        <w:ind w:left="720" w:hanging="360"/>
      </w:pPr>
      <w:rPr>
        <w:rFonts w:ascii="Arial" w:hAnsi="Arial" w:hint="default"/>
      </w:rPr>
    </w:lvl>
    <w:lvl w:ilvl="1" w:tplc="27A0A18E" w:tentative="1">
      <w:start w:val="1"/>
      <w:numFmt w:val="bullet"/>
      <w:lvlText w:val="•"/>
      <w:lvlJc w:val="left"/>
      <w:pPr>
        <w:tabs>
          <w:tab w:val="num" w:pos="1440"/>
        </w:tabs>
        <w:ind w:left="1440" w:hanging="360"/>
      </w:pPr>
      <w:rPr>
        <w:rFonts w:ascii="Arial" w:hAnsi="Arial" w:hint="default"/>
      </w:rPr>
    </w:lvl>
    <w:lvl w:ilvl="2" w:tplc="40043754" w:tentative="1">
      <w:start w:val="1"/>
      <w:numFmt w:val="bullet"/>
      <w:lvlText w:val="•"/>
      <w:lvlJc w:val="left"/>
      <w:pPr>
        <w:tabs>
          <w:tab w:val="num" w:pos="2160"/>
        </w:tabs>
        <w:ind w:left="2160" w:hanging="360"/>
      </w:pPr>
      <w:rPr>
        <w:rFonts w:ascii="Arial" w:hAnsi="Arial" w:hint="default"/>
      </w:rPr>
    </w:lvl>
    <w:lvl w:ilvl="3" w:tplc="D9B0F44A" w:tentative="1">
      <w:start w:val="1"/>
      <w:numFmt w:val="bullet"/>
      <w:lvlText w:val="•"/>
      <w:lvlJc w:val="left"/>
      <w:pPr>
        <w:tabs>
          <w:tab w:val="num" w:pos="2880"/>
        </w:tabs>
        <w:ind w:left="2880" w:hanging="360"/>
      </w:pPr>
      <w:rPr>
        <w:rFonts w:ascii="Arial" w:hAnsi="Arial" w:hint="default"/>
      </w:rPr>
    </w:lvl>
    <w:lvl w:ilvl="4" w:tplc="416413F6" w:tentative="1">
      <w:start w:val="1"/>
      <w:numFmt w:val="bullet"/>
      <w:lvlText w:val="•"/>
      <w:lvlJc w:val="left"/>
      <w:pPr>
        <w:tabs>
          <w:tab w:val="num" w:pos="3600"/>
        </w:tabs>
        <w:ind w:left="3600" w:hanging="360"/>
      </w:pPr>
      <w:rPr>
        <w:rFonts w:ascii="Arial" w:hAnsi="Arial" w:hint="default"/>
      </w:rPr>
    </w:lvl>
    <w:lvl w:ilvl="5" w:tplc="2A9E79CA" w:tentative="1">
      <w:start w:val="1"/>
      <w:numFmt w:val="bullet"/>
      <w:lvlText w:val="•"/>
      <w:lvlJc w:val="left"/>
      <w:pPr>
        <w:tabs>
          <w:tab w:val="num" w:pos="4320"/>
        </w:tabs>
        <w:ind w:left="4320" w:hanging="360"/>
      </w:pPr>
      <w:rPr>
        <w:rFonts w:ascii="Arial" w:hAnsi="Arial" w:hint="default"/>
      </w:rPr>
    </w:lvl>
    <w:lvl w:ilvl="6" w:tplc="BFB2847A" w:tentative="1">
      <w:start w:val="1"/>
      <w:numFmt w:val="bullet"/>
      <w:lvlText w:val="•"/>
      <w:lvlJc w:val="left"/>
      <w:pPr>
        <w:tabs>
          <w:tab w:val="num" w:pos="5040"/>
        </w:tabs>
        <w:ind w:left="5040" w:hanging="360"/>
      </w:pPr>
      <w:rPr>
        <w:rFonts w:ascii="Arial" w:hAnsi="Arial" w:hint="default"/>
      </w:rPr>
    </w:lvl>
    <w:lvl w:ilvl="7" w:tplc="A8EE4DFE" w:tentative="1">
      <w:start w:val="1"/>
      <w:numFmt w:val="bullet"/>
      <w:lvlText w:val="•"/>
      <w:lvlJc w:val="left"/>
      <w:pPr>
        <w:tabs>
          <w:tab w:val="num" w:pos="5760"/>
        </w:tabs>
        <w:ind w:left="5760" w:hanging="360"/>
      </w:pPr>
      <w:rPr>
        <w:rFonts w:ascii="Arial" w:hAnsi="Arial" w:hint="default"/>
      </w:rPr>
    </w:lvl>
    <w:lvl w:ilvl="8" w:tplc="9A6A6804"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4D711CEB"/>
    <w:multiLevelType w:val="hybridMultilevel"/>
    <w:tmpl w:val="85A47474"/>
    <w:lvl w:ilvl="0" w:tplc="33B0668A">
      <w:start w:val="1"/>
      <w:numFmt w:val="bullet"/>
      <w:pStyle w:val="Dotpoint2"/>
      <w:lvlText w:val="-"/>
      <w:lvlJc w:val="left"/>
      <w:pPr>
        <w:tabs>
          <w:tab w:val="num" w:pos="720"/>
        </w:tabs>
        <w:ind w:left="720" w:hanging="360"/>
      </w:pPr>
      <w:rPr>
        <w:rFonts w:ascii="Calibri" w:hAnsi="Calibri" w:hint="default"/>
        <w:color w:val="48B86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DD353BD"/>
    <w:multiLevelType w:val="hybridMultilevel"/>
    <w:tmpl w:val="870691E6"/>
    <w:lvl w:ilvl="0" w:tplc="99247712">
      <w:start w:val="1"/>
      <w:numFmt w:val="bullet"/>
      <w:lvlText w:val="•"/>
      <w:lvlJc w:val="left"/>
      <w:pPr>
        <w:tabs>
          <w:tab w:val="num" w:pos="720"/>
        </w:tabs>
        <w:ind w:left="720" w:hanging="360"/>
      </w:pPr>
      <w:rPr>
        <w:rFonts w:ascii="Arial" w:hAnsi="Arial" w:hint="default"/>
      </w:rPr>
    </w:lvl>
    <w:lvl w:ilvl="1" w:tplc="70EEF5A4">
      <w:numFmt w:val="bullet"/>
      <w:lvlText w:val="•"/>
      <w:lvlJc w:val="left"/>
      <w:pPr>
        <w:tabs>
          <w:tab w:val="num" w:pos="1440"/>
        </w:tabs>
        <w:ind w:left="1440" w:hanging="360"/>
      </w:pPr>
      <w:rPr>
        <w:rFonts w:ascii="Arial" w:hAnsi="Arial" w:hint="default"/>
      </w:rPr>
    </w:lvl>
    <w:lvl w:ilvl="2" w:tplc="2FBED822" w:tentative="1">
      <w:start w:val="1"/>
      <w:numFmt w:val="bullet"/>
      <w:lvlText w:val="•"/>
      <w:lvlJc w:val="left"/>
      <w:pPr>
        <w:tabs>
          <w:tab w:val="num" w:pos="2160"/>
        </w:tabs>
        <w:ind w:left="2160" w:hanging="360"/>
      </w:pPr>
      <w:rPr>
        <w:rFonts w:ascii="Arial" w:hAnsi="Arial" w:hint="default"/>
      </w:rPr>
    </w:lvl>
    <w:lvl w:ilvl="3" w:tplc="4476F124" w:tentative="1">
      <w:start w:val="1"/>
      <w:numFmt w:val="bullet"/>
      <w:lvlText w:val="•"/>
      <w:lvlJc w:val="left"/>
      <w:pPr>
        <w:tabs>
          <w:tab w:val="num" w:pos="2880"/>
        </w:tabs>
        <w:ind w:left="2880" w:hanging="360"/>
      </w:pPr>
      <w:rPr>
        <w:rFonts w:ascii="Arial" w:hAnsi="Arial" w:hint="default"/>
      </w:rPr>
    </w:lvl>
    <w:lvl w:ilvl="4" w:tplc="826E38BC" w:tentative="1">
      <w:start w:val="1"/>
      <w:numFmt w:val="bullet"/>
      <w:lvlText w:val="•"/>
      <w:lvlJc w:val="left"/>
      <w:pPr>
        <w:tabs>
          <w:tab w:val="num" w:pos="3600"/>
        </w:tabs>
        <w:ind w:left="3600" w:hanging="360"/>
      </w:pPr>
      <w:rPr>
        <w:rFonts w:ascii="Arial" w:hAnsi="Arial" w:hint="default"/>
      </w:rPr>
    </w:lvl>
    <w:lvl w:ilvl="5" w:tplc="F8F8014E" w:tentative="1">
      <w:start w:val="1"/>
      <w:numFmt w:val="bullet"/>
      <w:lvlText w:val="•"/>
      <w:lvlJc w:val="left"/>
      <w:pPr>
        <w:tabs>
          <w:tab w:val="num" w:pos="4320"/>
        </w:tabs>
        <w:ind w:left="4320" w:hanging="360"/>
      </w:pPr>
      <w:rPr>
        <w:rFonts w:ascii="Arial" w:hAnsi="Arial" w:hint="default"/>
      </w:rPr>
    </w:lvl>
    <w:lvl w:ilvl="6" w:tplc="4F7C9ADC" w:tentative="1">
      <w:start w:val="1"/>
      <w:numFmt w:val="bullet"/>
      <w:lvlText w:val="•"/>
      <w:lvlJc w:val="left"/>
      <w:pPr>
        <w:tabs>
          <w:tab w:val="num" w:pos="5040"/>
        </w:tabs>
        <w:ind w:left="5040" w:hanging="360"/>
      </w:pPr>
      <w:rPr>
        <w:rFonts w:ascii="Arial" w:hAnsi="Arial" w:hint="default"/>
      </w:rPr>
    </w:lvl>
    <w:lvl w:ilvl="7" w:tplc="7E8C39FA" w:tentative="1">
      <w:start w:val="1"/>
      <w:numFmt w:val="bullet"/>
      <w:lvlText w:val="•"/>
      <w:lvlJc w:val="left"/>
      <w:pPr>
        <w:tabs>
          <w:tab w:val="num" w:pos="5760"/>
        </w:tabs>
        <w:ind w:left="5760" w:hanging="360"/>
      </w:pPr>
      <w:rPr>
        <w:rFonts w:ascii="Arial" w:hAnsi="Arial" w:hint="default"/>
      </w:rPr>
    </w:lvl>
    <w:lvl w:ilvl="8" w:tplc="B65A0A64" w:tentative="1">
      <w:start w:val="1"/>
      <w:numFmt w:val="bullet"/>
      <w:lvlText w:val="•"/>
      <w:lvlJc w:val="left"/>
      <w:pPr>
        <w:tabs>
          <w:tab w:val="num" w:pos="6480"/>
        </w:tabs>
        <w:ind w:left="6480" w:hanging="360"/>
      </w:pPr>
      <w:rPr>
        <w:rFonts w:ascii="Arial" w:hAnsi="Arial" w:hint="default"/>
      </w:rPr>
    </w:lvl>
  </w:abstractNum>
  <w:abstractNum w:abstractNumId="148" w15:restartNumberingAfterBreak="0">
    <w:nsid w:val="4DF56C15"/>
    <w:multiLevelType w:val="multilevel"/>
    <w:tmpl w:val="7D9C665E"/>
    <w:lvl w:ilvl="0">
      <w:start w:val="1"/>
      <w:numFmt w:val="bullet"/>
      <w:lvlText w:val=""/>
      <w:lvlJc w:val="left"/>
      <w:pPr>
        <w:ind w:left="284" w:hanging="284"/>
      </w:pPr>
      <w:rPr>
        <w:rFonts w:ascii="Symbol" w:hAnsi="Symbol" w:hint="default"/>
        <w:color w:val="00BF6F" w:themeColor="accent2"/>
        <w:sz w:val="16"/>
      </w:rPr>
    </w:lvl>
    <w:lvl w:ilvl="1">
      <w:start w:val="1"/>
      <w:numFmt w:val="bullet"/>
      <w:lvlText w:val="–"/>
      <w:lvlJc w:val="left"/>
      <w:pPr>
        <w:ind w:left="567" w:hanging="283"/>
      </w:pPr>
      <w:rPr>
        <w:rFonts w:ascii="Barlow" w:hAnsi="Barlow" w:hint="default"/>
        <w:color w:val="9DDEAF" w:themeColor="accent1" w:themeShade="E6"/>
      </w:rPr>
    </w:lvl>
    <w:lvl w:ilvl="2">
      <w:start w:val="1"/>
      <w:numFmt w:val="bullet"/>
      <w:lvlText w:val=""/>
      <w:lvlJc w:val="left"/>
      <w:pPr>
        <w:ind w:left="851" w:hanging="284"/>
      </w:pPr>
      <w:rPr>
        <w:rFonts w:ascii="Symbol" w:hAnsi="Symbol" w:hint="default"/>
        <w:color w:val="00B05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9" w15:restartNumberingAfterBreak="0">
    <w:nsid w:val="4E392D9D"/>
    <w:multiLevelType w:val="hybridMultilevel"/>
    <w:tmpl w:val="1A569876"/>
    <w:lvl w:ilvl="0" w:tplc="94AC0B4C">
      <w:start w:val="1"/>
      <w:numFmt w:val="bullet"/>
      <w:lvlText w:val="•"/>
      <w:lvlJc w:val="left"/>
      <w:pPr>
        <w:tabs>
          <w:tab w:val="num" w:pos="720"/>
        </w:tabs>
        <w:ind w:left="720" w:hanging="360"/>
      </w:pPr>
      <w:rPr>
        <w:rFonts w:ascii="Arial" w:hAnsi="Arial" w:hint="default"/>
      </w:rPr>
    </w:lvl>
    <w:lvl w:ilvl="1" w:tplc="DA72D8DE" w:tentative="1">
      <w:start w:val="1"/>
      <w:numFmt w:val="bullet"/>
      <w:lvlText w:val="•"/>
      <w:lvlJc w:val="left"/>
      <w:pPr>
        <w:tabs>
          <w:tab w:val="num" w:pos="1440"/>
        </w:tabs>
        <w:ind w:left="1440" w:hanging="360"/>
      </w:pPr>
      <w:rPr>
        <w:rFonts w:ascii="Arial" w:hAnsi="Arial" w:hint="default"/>
      </w:rPr>
    </w:lvl>
    <w:lvl w:ilvl="2" w:tplc="5EC8844A" w:tentative="1">
      <w:start w:val="1"/>
      <w:numFmt w:val="bullet"/>
      <w:lvlText w:val="•"/>
      <w:lvlJc w:val="left"/>
      <w:pPr>
        <w:tabs>
          <w:tab w:val="num" w:pos="2160"/>
        </w:tabs>
        <w:ind w:left="2160" w:hanging="360"/>
      </w:pPr>
      <w:rPr>
        <w:rFonts w:ascii="Arial" w:hAnsi="Arial" w:hint="default"/>
      </w:rPr>
    </w:lvl>
    <w:lvl w:ilvl="3" w:tplc="B290EF54" w:tentative="1">
      <w:start w:val="1"/>
      <w:numFmt w:val="bullet"/>
      <w:lvlText w:val="•"/>
      <w:lvlJc w:val="left"/>
      <w:pPr>
        <w:tabs>
          <w:tab w:val="num" w:pos="2880"/>
        </w:tabs>
        <w:ind w:left="2880" w:hanging="360"/>
      </w:pPr>
      <w:rPr>
        <w:rFonts w:ascii="Arial" w:hAnsi="Arial" w:hint="default"/>
      </w:rPr>
    </w:lvl>
    <w:lvl w:ilvl="4" w:tplc="0F14BD2A" w:tentative="1">
      <w:start w:val="1"/>
      <w:numFmt w:val="bullet"/>
      <w:lvlText w:val="•"/>
      <w:lvlJc w:val="left"/>
      <w:pPr>
        <w:tabs>
          <w:tab w:val="num" w:pos="3600"/>
        </w:tabs>
        <w:ind w:left="3600" w:hanging="360"/>
      </w:pPr>
      <w:rPr>
        <w:rFonts w:ascii="Arial" w:hAnsi="Arial" w:hint="default"/>
      </w:rPr>
    </w:lvl>
    <w:lvl w:ilvl="5" w:tplc="89DAE8A8" w:tentative="1">
      <w:start w:val="1"/>
      <w:numFmt w:val="bullet"/>
      <w:lvlText w:val="•"/>
      <w:lvlJc w:val="left"/>
      <w:pPr>
        <w:tabs>
          <w:tab w:val="num" w:pos="4320"/>
        </w:tabs>
        <w:ind w:left="4320" w:hanging="360"/>
      </w:pPr>
      <w:rPr>
        <w:rFonts w:ascii="Arial" w:hAnsi="Arial" w:hint="default"/>
      </w:rPr>
    </w:lvl>
    <w:lvl w:ilvl="6" w:tplc="3D38E7AC" w:tentative="1">
      <w:start w:val="1"/>
      <w:numFmt w:val="bullet"/>
      <w:lvlText w:val="•"/>
      <w:lvlJc w:val="left"/>
      <w:pPr>
        <w:tabs>
          <w:tab w:val="num" w:pos="5040"/>
        </w:tabs>
        <w:ind w:left="5040" w:hanging="360"/>
      </w:pPr>
      <w:rPr>
        <w:rFonts w:ascii="Arial" w:hAnsi="Arial" w:hint="default"/>
      </w:rPr>
    </w:lvl>
    <w:lvl w:ilvl="7" w:tplc="70A25A2E" w:tentative="1">
      <w:start w:val="1"/>
      <w:numFmt w:val="bullet"/>
      <w:lvlText w:val="•"/>
      <w:lvlJc w:val="left"/>
      <w:pPr>
        <w:tabs>
          <w:tab w:val="num" w:pos="5760"/>
        </w:tabs>
        <w:ind w:left="5760" w:hanging="360"/>
      </w:pPr>
      <w:rPr>
        <w:rFonts w:ascii="Arial" w:hAnsi="Arial" w:hint="default"/>
      </w:rPr>
    </w:lvl>
    <w:lvl w:ilvl="8" w:tplc="3166775C"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4ED33A00"/>
    <w:multiLevelType w:val="hybridMultilevel"/>
    <w:tmpl w:val="B6B4D016"/>
    <w:lvl w:ilvl="0" w:tplc="77F09518">
      <w:start w:val="1"/>
      <w:numFmt w:val="bullet"/>
      <w:lvlText w:val="•"/>
      <w:lvlJc w:val="left"/>
      <w:pPr>
        <w:tabs>
          <w:tab w:val="num" w:pos="720"/>
        </w:tabs>
        <w:ind w:left="720" w:hanging="360"/>
      </w:pPr>
      <w:rPr>
        <w:rFonts w:ascii="Arial" w:hAnsi="Arial" w:hint="default"/>
      </w:rPr>
    </w:lvl>
    <w:lvl w:ilvl="1" w:tplc="486CC9AC" w:tentative="1">
      <w:start w:val="1"/>
      <w:numFmt w:val="bullet"/>
      <w:lvlText w:val="•"/>
      <w:lvlJc w:val="left"/>
      <w:pPr>
        <w:tabs>
          <w:tab w:val="num" w:pos="1440"/>
        </w:tabs>
        <w:ind w:left="1440" w:hanging="360"/>
      </w:pPr>
      <w:rPr>
        <w:rFonts w:ascii="Arial" w:hAnsi="Arial" w:hint="default"/>
      </w:rPr>
    </w:lvl>
    <w:lvl w:ilvl="2" w:tplc="57528054" w:tentative="1">
      <w:start w:val="1"/>
      <w:numFmt w:val="bullet"/>
      <w:lvlText w:val="•"/>
      <w:lvlJc w:val="left"/>
      <w:pPr>
        <w:tabs>
          <w:tab w:val="num" w:pos="2160"/>
        </w:tabs>
        <w:ind w:left="2160" w:hanging="360"/>
      </w:pPr>
      <w:rPr>
        <w:rFonts w:ascii="Arial" w:hAnsi="Arial" w:hint="default"/>
      </w:rPr>
    </w:lvl>
    <w:lvl w:ilvl="3" w:tplc="B6BCD8CE" w:tentative="1">
      <w:start w:val="1"/>
      <w:numFmt w:val="bullet"/>
      <w:lvlText w:val="•"/>
      <w:lvlJc w:val="left"/>
      <w:pPr>
        <w:tabs>
          <w:tab w:val="num" w:pos="2880"/>
        </w:tabs>
        <w:ind w:left="2880" w:hanging="360"/>
      </w:pPr>
      <w:rPr>
        <w:rFonts w:ascii="Arial" w:hAnsi="Arial" w:hint="default"/>
      </w:rPr>
    </w:lvl>
    <w:lvl w:ilvl="4" w:tplc="F106F5DC" w:tentative="1">
      <w:start w:val="1"/>
      <w:numFmt w:val="bullet"/>
      <w:lvlText w:val="•"/>
      <w:lvlJc w:val="left"/>
      <w:pPr>
        <w:tabs>
          <w:tab w:val="num" w:pos="3600"/>
        </w:tabs>
        <w:ind w:left="3600" w:hanging="360"/>
      </w:pPr>
      <w:rPr>
        <w:rFonts w:ascii="Arial" w:hAnsi="Arial" w:hint="default"/>
      </w:rPr>
    </w:lvl>
    <w:lvl w:ilvl="5" w:tplc="B85296AC" w:tentative="1">
      <w:start w:val="1"/>
      <w:numFmt w:val="bullet"/>
      <w:lvlText w:val="•"/>
      <w:lvlJc w:val="left"/>
      <w:pPr>
        <w:tabs>
          <w:tab w:val="num" w:pos="4320"/>
        </w:tabs>
        <w:ind w:left="4320" w:hanging="360"/>
      </w:pPr>
      <w:rPr>
        <w:rFonts w:ascii="Arial" w:hAnsi="Arial" w:hint="default"/>
      </w:rPr>
    </w:lvl>
    <w:lvl w:ilvl="6" w:tplc="F230B71A" w:tentative="1">
      <w:start w:val="1"/>
      <w:numFmt w:val="bullet"/>
      <w:lvlText w:val="•"/>
      <w:lvlJc w:val="left"/>
      <w:pPr>
        <w:tabs>
          <w:tab w:val="num" w:pos="5040"/>
        </w:tabs>
        <w:ind w:left="5040" w:hanging="360"/>
      </w:pPr>
      <w:rPr>
        <w:rFonts w:ascii="Arial" w:hAnsi="Arial" w:hint="default"/>
      </w:rPr>
    </w:lvl>
    <w:lvl w:ilvl="7" w:tplc="F1E47D52" w:tentative="1">
      <w:start w:val="1"/>
      <w:numFmt w:val="bullet"/>
      <w:lvlText w:val="•"/>
      <w:lvlJc w:val="left"/>
      <w:pPr>
        <w:tabs>
          <w:tab w:val="num" w:pos="5760"/>
        </w:tabs>
        <w:ind w:left="5760" w:hanging="360"/>
      </w:pPr>
      <w:rPr>
        <w:rFonts w:ascii="Arial" w:hAnsi="Arial" w:hint="default"/>
      </w:rPr>
    </w:lvl>
    <w:lvl w:ilvl="8" w:tplc="26421CF6" w:tentative="1">
      <w:start w:val="1"/>
      <w:numFmt w:val="bullet"/>
      <w:lvlText w:val="•"/>
      <w:lvlJc w:val="left"/>
      <w:pPr>
        <w:tabs>
          <w:tab w:val="num" w:pos="6480"/>
        </w:tabs>
        <w:ind w:left="6480" w:hanging="360"/>
      </w:pPr>
      <w:rPr>
        <w:rFonts w:ascii="Arial" w:hAnsi="Arial" w:hint="default"/>
      </w:rPr>
    </w:lvl>
  </w:abstractNum>
  <w:abstractNum w:abstractNumId="151" w15:restartNumberingAfterBreak="0">
    <w:nsid w:val="4EEF77F6"/>
    <w:multiLevelType w:val="hybridMultilevel"/>
    <w:tmpl w:val="F2CE6EC8"/>
    <w:lvl w:ilvl="0" w:tplc="91500C10">
      <w:start w:val="1"/>
      <w:numFmt w:val="bullet"/>
      <w:lvlText w:val="•"/>
      <w:lvlJc w:val="left"/>
      <w:pPr>
        <w:tabs>
          <w:tab w:val="num" w:pos="720"/>
        </w:tabs>
        <w:ind w:left="720" w:hanging="360"/>
      </w:pPr>
      <w:rPr>
        <w:rFonts w:ascii="Arial" w:hAnsi="Arial" w:hint="default"/>
      </w:rPr>
    </w:lvl>
    <w:lvl w:ilvl="1" w:tplc="04FCAD04" w:tentative="1">
      <w:start w:val="1"/>
      <w:numFmt w:val="bullet"/>
      <w:lvlText w:val="•"/>
      <w:lvlJc w:val="left"/>
      <w:pPr>
        <w:tabs>
          <w:tab w:val="num" w:pos="1440"/>
        </w:tabs>
        <w:ind w:left="1440" w:hanging="360"/>
      </w:pPr>
      <w:rPr>
        <w:rFonts w:ascii="Arial" w:hAnsi="Arial" w:hint="default"/>
      </w:rPr>
    </w:lvl>
    <w:lvl w:ilvl="2" w:tplc="231433FC" w:tentative="1">
      <w:start w:val="1"/>
      <w:numFmt w:val="bullet"/>
      <w:lvlText w:val="•"/>
      <w:lvlJc w:val="left"/>
      <w:pPr>
        <w:tabs>
          <w:tab w:val="num" w:pos="2160"/>
        </w:tabs>
        <w:ind w:left="2160" w:hanging="360"/>
      </w:pPr>
      <w:rPr>
        <w:rFonts w:ascii="Arial" w:hAnsi="Arial" w:hint="default"/>
      </w:rPr>
    </w:lvl>
    <w:lvl w:ilvl="3" w:tplc="D1BCC958" w:tentative="1">
      <w:start w:val="1"/>
      <w:numFmt w:val="bullet"/>
      <w:lvlText w:val="•"/>
      <w:lvlJc w:val="left"/>
      <w:pPr>
        <w:tabs>
          <w:tab w:val="num" w:pos="2880"/>
        </w:tabs>
        <w:ind w:left="2880" w:hanging="360"/>
      </w:pPr>
      <w:rPr>
        <w:rFonts w:ascii="Arial" w:hAnsi="Arial" w:hint="default"/>
      </w:rPr>
    </w:lvl>
    <w:lvl w:ilvl="4" w:tplc="D5A47012" w:tentative="1">
      <w:start w:val="1"/>
      <w:numFmt w:val="bullet"/>
      <w:lvlText w:val="•"/>
      <w:lvlJc w:val="left"/>
      <w:pPr>
        <w:tabs>
          <w:tab w:val="num" w:pos="3600"/>
        </w:tabs>
        <w:ind w:left="3600" w:hanging="360"/>
      </w:pPr>
      <w:rPr>
        <w:rFonts w:ascii="Arial" w:hAnsi="Arial" w:hint="default"/>
      </w:rPr>
    </w:lvl>
    <w:lvl w:ilvl="5" w:tplc="EEEA4D7A" w:tentative="1">
      <w:start w:val="1"/>
      <w:numFmt w:val="bullet"/>
      <w:lvlText w:val="•"/>
      <w:lvlJc w:val="left"/>
      <w:pPr>
        <w:tabs>
          <w:tab w:val="num" w:pos="4320"/>
        </w:tabs>
        <w:ind w:left="4320" w:hanging="360"/>
      </w:pPr>
      <w:rPr>
        <w:rFonts w:ascii="Arial" w:hAnsi="Arial" w:hint="default"/>
      </w:rPr>
    </w:lvl>
    <w:lvl w:ilvl="6" w:tplc="D3644CA8" w:tentative="1">
      <w:start w:val="1"/>
      <w:numFmt w:val="bullet"/>
      <w:lvlText w:val="•"/>
      <w:lvlJc w:val="left"/>
      <w:pPr>
        <w:tabs>
          <w:tab w:val="num" w:pos="5040"/>
        </w:tabs>
        <w:ind w:left="5040" w:hanging="360"/>
      </w:pPr>
      <w:rPr>
        <w:rFonts w:ascii="Arial" w:hAnsi="Arial" w:hint="default"/>
      </w:rPr>
    </w:lvl>
    <w:lvl w:ilvl="7" w:tplc="53D0DF30" w:tentative="1">
      <w:start w:val="1"/>
      <w:numFmt w:val="bullet"/>
      <w:lvlText w:val="•"/>
      <w:lvlJc w:val="left"/>
      <w:pPr>
        <w:tabs>
          <w:tab w:val="num" w:pos="5760"/>
        </w:tabs>
        <w:ind w:left="5760" w:hanging="360"/>
      </w:pPr>
      <w:rPr>
        <w:rFonts w:ascii="Arial" w:hAnsi="Arial" w:hint="default"/>
      </w:rPr>
    </w:lvl>
    <w:lvl w:ilvl="8" w:tplc="F8B28BE4" w:tentative="1">
      <w:start w:val="1"/>
      <w:numFmt w:val="bullet"/>
      <w:lvlText w:val="•"/>
      <w:lvlJc w:val="left"/>
      <w:pPr>
        <w:tabs>
          <w:tab w:val="num" w:pos="6480"/>
        </w:tabs>
        <w:ind w:left="6480" w:hanging="360"/>
      </w:pPr>
      <w:rPr>
        <w:rFonts w:ascii="Arial" w:hAnsi="Arial" w:hint="default"/>
      </w:rPr>
    </w:lvl>
  </w:abstractNum>
  <w:abstractNum w:abstractNumId="152" w15:restartNumberingAfterBreak="0">
    <w:nsid w:val="50440790"/>
    <w:multiLevelType w:val="hybridMultilevel"/>
    <w:tmpl w:val="9BF8F780"/>
    <w:lvl w:ilvl="0" w:tplc="7AA48D14">
      <w:start w:val="1"/>
      <w:numFmt w:val="bullet"/>
      <w:lvlText w:val="•"/>
      <w:lvlJc w:val="left"/>
      <w:pPr>
        <w:tabs>
          <w:tab w:val="num" w:pos="720"/>
        </w:tabs>
        <w:ind w:left="720" w:hanging="360"/>
      </w:pPr>
      <w:rPr>
        <w:rFonts w:ascii="Arial" w:hAnsi="Arial" w:hint="default"/>
      </w:rPr>
    </w:lvl>
    <w:lvl w:ilvl="1" w:tplc="A14EBB44" w:tentative="1">
      <w:start w:val="1"/>
      <w:numFmt w:val="bullet"/>
      <w:lvlText w:val="•"/>
      <w:lvlJc w:val="left"/>
      <w:pPr>
        <w:tabs>
          <w:tab w:val="num" w:pos="1440"/>
        </w:tabs>
        <w:ind w:left="1440" w:hanging="360"/>
      </w:pPr>
      <w:rPr>
        <w:rFonts w:ascii="Arial" w:hAnsi="Arial" w:hint="default"/>
      </w:rPr>
    </w:lvl>
    <w:lvl w:ilvl="2" w:tplc="B76E7BE0" w:tentative="1">
      <w:start w:val="1"/>
      <w:numFmt w:val="bullet"/>
      <w:lvlText w:val="•"/>
      <w:lvlJc w:val="left"/>
      <w:pPr>
        <w:tabs>
          <w:tab w:val="num" w:pos="2160"/>
        </w:tabs>
        <w:ind w:left="2160" w:hanging="360"/>
      </w:pPr>
      <w:rPr>
        <w:rFonts w:ascii="Arial" w:hAnsi="Arial" w:hint="default"/>
      </w:rPr>
    </w:lvl>
    <w:lvl w:ilvl="3" w:tplc="AA703BC6" w:tentative="1">
      <w:start w:val="1"/>
      <w:numFmt w:val="bullet"/>
      <w:lvlText w:val="•"/>
      <w:lvlJc w:val="left"/>
      <w:pPr>
        <w:tabs>
          <w:tab w:val="num" w:pos="2880"/>
        </w:tabs>
        <w:ind w:left="2880" w:hanging="360"/>
      </w:pPr>
      <w:rPr>
        <w:rFonts w:ascii="Arial" w:hAnsi="Arial" w:hint="default"/>
      </w:rPr>
    </w:lvl>
    <w:lvl w:ilvl="4" w:tplc="94423C9C" w:tentative="1">
      <w:start w:val="1"/>
      <w:numFmt w:val="bullet"/>
      <w:lvlText w:val="•"/>
      <w:lvlJc w:val="left"/>
      <w:pPr>
        <w:tabs>
          <w:tab w:val="num" w:pos="3600"/>
        </w:tabs>
        <w:ind w:left="3600" w:hanging="360"/>
      </w:pPr>
      <w:rPr>
        <w:rFonts w:ascii="Arial" w:hAnsi="Arial" w:hint="default"/>
      </w:rPr>
    </w:lvl>
    <w:lvl w:ilvl="5" w:tplc="964A3732" w:tentative="1">
      <w:start w:val="1"/>
      <w:numFmt w:val="bullet"/>
      <w:lvlText w:val="•"/>
      <w:lvlJc w:val="left"/>
      <w:pPr>
        <w:tabs>
          <w:tab w:val="num" w:pos="4320"/>
        </w:tabs>
        <w:ind w:left="4320" w:hanging="360"/>
      </w:pPr>
      <w:rPr>
        <w:rFonts w:ascii="Arial" w:hAnsi="Arial" w:hint="default"/>
      </w:rPr>
    </w:lvl>
    <w:lvl w:ilvl="6" w:tplc="02EC5EB2" w:tentative="1">
      <w:start w:val="1"/>
      <w:numFmt w:val="bullet"/>
      <w:lvlText w:val="•"/>
      <w:lvlJc w:val="left"/>
      <w:pPr>
        <w:tabs>
          <w:tab w:val="num" w:pos="5040"/>
        </w:tabs>
        <w:ind w:left="5040" w:hanging="360"/>
      </w:pPr>
      <w:rPr>
        <w:rFonts w:ascii="Arial" w:hAnsi="Arial" w:hint="default"/>
      </w:rPr>
    </w:lvl>
    <w:lvl w:ilvl="7" w:tplc="610A3A04" w:tentative="1">
      <w:start w:val="1"/>
      <w:numFmt w:val="bullet"/>
      <w:lvlText w:val="•"/>
      <w:lvlJc w:val="left"/>
      <w:pPr>
        <w:tabs>
          <w:tab w:val="num" w:pos="5760"/>
        </w:tabs>
        <w:ind w:left="5760" w:hanging="360"/>
      </w:pPr>
      <w:rPr>
        <w:rFonts w:ascii="Arial" w:hAnsi="Arial" w:hint="default"/>
      </w:rPr>
    </w:lvl>
    <w:lvl w:ilvl="8" w:tplc="140C7148" w:tentative="1">
      <w:start w:val="1"/>
      <w:numFmt w:val="bullet"/>
      <w:lvlText w:val="•"/>
      <w:lvlJc w:val="left"/>
      <w:pPr>
        <w:tabs>
          <w:tab w:val="num" w:pos="6480"/>
        </w:tabs>
        <w:ind w:left="6480" w:hanging="360"/>
      </w:pPr>
      <w:rPr>
        <w:rFonts w:ascii="Arial" w:hAnsi="Arial" w:hint="default"/>
      </w:rPr>
    </w:lvl>
  </w:abstractNum>
  <w:abstractNum w:abstractNumId="153" w15:restartNumberingAfterBreak="0">
    <w:nsid w:val="505E5B43"/>
    <w:multiLevelType w:val="hybridMultilevel"/>
    <w:tmpl w:val="BD26D3F6"/>
    <w:lvl w:ilvl="0" w:tplc="3D569E7C">
      <w:start w:val="1"/>
      <w:numFmt w:val="bullet"/>
      <w:lvlText w:val="•"/>
      <w:lvlJc w:val="left"/>
      <w:pPr>
        <w:tabs>
          <w:tab w:val="num" w:pos="720"/>
        </w:tabs>
        <w:ind w:left="720" w:hanging="360"/>
      </w:pPr>
      <w:rPr>
        <w:rFonts w:ascii="Arial" w:hAnsi="Arial" w:hint="default"/>
      </w:rPr>
    </w:lvl>
    <w:lvl w:ilvl="1" w:tplc="6C06C3A6" w:tentative="1">
      <w:start w:val="1"/>
      <w:numFmt w:val="bullet"/>
      <w:lvlText w:val="•"/>
      <w:lvlJc w:val="left"/>
      <w:pPr>
        <w:tabs>
          <w:tab w:val="num" w:pos="1440"/>
        </w:tabs>
        <w:ind w:left="1440" w:hanging="360"/>
      </w:pPr>
      <w:rPr>
        <w:rFonts w:ascii="Arial" w:hAnsi="Arial" w:hint="default"/>
      </w:rPr>
    </w:lvl>
    <w:lvl w:ilvl="2" w:tplc="4B24F8E8" w:tentative="1">
      <w:start w:val="1"/>
      <w:numFmt w:val="bullet"/>
      <w:lvlText w:val="•"/>
      <w:lvlJc w:val="left"/>
      <w:pPr>
        <w:tabs>
          <w:tab w:val="num" w:pos="2160"/>
        </w:tabs>
        <w:ind w:left="2160" w:hanging="360"/>
      </w:pPr>
      <w:rPr>
        <w:rFonts w:ascii="Arial" w:hAnsi="Arial" w:hint="default"/>
      </w:rPr>
    </w:lvl>
    <w:lvl w:ilvl="3" w:tplc="767AAACA" w:tentative="1">
      <w:start w:val="1"/>
      <w:numFmt w:val="bullet"/>
      <w:lvlText w:val="•"/>
      <w:lvlJc w:val="left"/>
      <w:pPr>
        <w:tabs>
          <w:tab w:val="num" w:pos="2880"/>
        </w:tabs>
        <w:ind w:left="2880" w:hanging="360"/>
      </w:pPr>
      <w:rPr>
        <w:rFonts w:ascii="Arial" w:hAnsi="Arial" w:hint="default"/>
      </w:rPr>
    </w:lvl>
    <w:lvl w:ilvl="4" w:tplc="8C005630" w:tentative="1">
      <w:start w:val="1"/>
      <w:numFmt w:val="bullet"/>
      <w:lvlText w:val="•"/>
      <w:lvlJc w:val="left"/>
      <w:pPr>
        <w:tabs>
          <w:tab w:val="num" w:pos="3600"/>
        </w:tabs>
        <w:ind w:left="3600" w:hanging="360"/>
      </w:pPr>
      <w:rPr>
        <w:rFonts w:ascii="Arial" w:hAnsi="Arial" w:hint="default"/>
      </w:rPr>
    </w:lvl>
    <w:lvl w:ilvl="5" w:tplc="EEAA7F82" w:tentative="1">
      <w:start w:val="1"/>
      <w:numFmt w:val="bullet"/>
      <w:lvlText w:val="•"/>
      <w:lvlJc w:val="left"/>
      <w:pPr>
        <w:tabs>
          <w:tab w:val="num" w:pos="4320"/>
        </w:tabs>
        <w:ind w:left="4320" w:hanging="360"/>
      </w:pPr>
      <w:rPr>
        <w:rFonts w:ascii="Arial" w:hAnsi="Arial" w:hint="default"/>
      </w:rPr>
    </w:lvl>
    <w:lvl w:ilvl="6" w:tplc="2CEE1BC2" w:tentative="1">
      <w:start w:val="1"/>
      <w:numFmt w:val="bullet"/>
      <w:lvlText w:val="•"/>
      <w:lvlJc w:val="left"/>
      <w:pPr>
        <w:tabs>
          <w:tab w:val="num" w:pos="5040"/>
        </w:tabs>
        <w:ind w:left="5040" w:hanging="360"/>
      </w:pPr>
      <w:rPr>
        <w:rFonts w:ascii="Arial" w:hAnsi="Arial" w:hint="default"/>
      </w:rPr>
    </w:lvl>
    <w:lvl w:ilvl="7" w:tplc="2542CC96" w:tentative="1">
      <w:start w:val="1"/>
      <w:numFmt w:val="bullet"/>
      <w:lvlText w:val="•"/>
      <w:lvlJc w:val="left"/>
      <w:pPr>
        <w:tabs>
          <w:tab w:val="num" w:pos="5760"/>
        </w:tabs>
        <w:ind w:left="5760" w:hanging="360"/>
      </w:pPr>
      <w:rPr>
        <w:rFonts w:ascii="Arial" w:hAnsi="Arial" w:hint="default"/>
      </w:rPr>
    </w:lvl>
    <w:lvl w:ilvl="8" w:tplc="2674B29E" w:tentative="1">
      <w:start w:val="1"/>
      <w:numFmt w:val="bullet"/>
      <w:lvlText w:val="•"/>
      <w:lvlJc w:val="left"/>
      <w:pPr>
        <w:tabs>
          <w:tab w:val="num" w:pos="6480"/>
        </w:tabs>
        <w:ind w:left="6480" w:hanging="360"/>
      </w:pPr>
      <w:rPr>
        <w:rFonts w:ascii="Arial" w:hAnsi="Arial" w:hint="default"/>
      </w:rPr>
    </w:lvl>
  </w:abstractNum>
  <w:abstractNum w:abstractNumId="154" w15:restartNumberingAfterBreak="0">
    <w:nsid w:val="50994ECB"/>
    <w:multiLevelType w:val="hybridMultilevel"/>
    <w:tmpl w:val="2A9C1D78"/>
    <w:lvl w:ilvl="0" w:tplc="C99856C6">
      <w:start w:val="1"/>
      <w:numFmt w:val="bullet"/>
      <w:lvlText w:val="•"/>
      <w:lvlJc w:val="left"/>
      <w:pPr>
        <w:tabs>
          <w:tab w:val="num" w:pos="720"/>
        </w:tabs>
        <w:ind w:left="720" w:hanging="360"/>
      </w:pPr>
      <w:rPr>
        <w:rFonts w:ascii="Arial" w:hAnsi="Arial" w:hint="default"/>
      </w:rPr>
    </w:lvl>
    <w:lvl w:ilvl="1" w:tplc="3C064628" w:tentative="1">
      <w:start w:val="1"/>
      <w:numFmt w:val="bullet"/>
      <w:lvlText w:val="•"/>
      <w:lvlJc w:val="left"/>
      <w:pPr>
        <w:tabs>
          <w:tab w:val="num" w:pos="1440"/>
        </w:tabs>
        <w:ind w:left="1440" w:hanging="360"/>
      </w:pPr>
      <w:rPr>
        <w:rFonts w:ascii="Arial" w:hAnsi="Arial" w:hint="default"/>
      </w:rPr>
    </w:lvl>
    <w:lvl w:ilvl="2" w:tplc="F9B05F06" w:tentative="1">
      <w:start w:val="1"/>
      <w:numFmt w:val="bullet"/>
      <w:lvlText w:val="•"/>
      <w:lvlJc w:val="left"/>
      <w:pPr>
        <w:tabs>
          <w:tab w:val="num" w:pos="2160"/>
        </w:tabs>
        <w:ind w:left="2160" w:hanging="360"/>
      </w:pPr>
      <w:rPr>
        <w:rFonts w:ascii="Arial" w:hAnsi="Arial" w:hint="default"/>
      </w:rPr>
    </w:lvl>
    <w:lvl w:ilvl="3" w:tplc="CBFCFE4A" w:tentative="1">
      <w:start w:val="1"/>
      <w:numFmt w:val="bullet"/>
      <w:lvlText w:val="•"/>
      <w:lvlJc w:val="left"/>
      <w:pPr>
        <w:tabs>
          <w:tab w:val="num" w:pos="2880"/>
        </w:tabs>
        <w:ind w:left="2880" w:hanging="360"/>
      </w:pPr>
      <w:rPr>
        <w:rFonts w:ascii="Arial" w:hAnsi="Arial" w:hint="default"/>
      </w:rPr>
    </w:lvl>
    <w:lvl w:ilvl="4" w:tplc="EB48AA62" w:tentative="1">
      <w:start w:val="1"/>
      <w:numFmt w:val="bullet"/>
      <w:lvlText w:val="•"/>
      <w:lvlJc w:val="left"/>
      <w:pPr>
        <w:tabs>
          <w:tab w:val="num" w:pos="3600"/>
        </w:tabs>
        <w:ind w:left="3600" w:hanging="360"/>
      </w:pPr>
      <w:rPr>
        <w:rFonts w:ascii="Arial" w:hAnsi="Arial" w:hint="default"/>
      </w:rPr>
    </w:lvl>
    <w:lvl w:ilvl="5" w:tplc="DF3E057C" w:tentative="1">
      <w:start w:val="1"/>
      <w:numFmt w:val="bullet"/>
      <w:lvlText w:val="•"/>
      <w:lvlJc w:val="left"/>
      <w:pPr>
        <w:tabs>
          <w:tab w:val="num" w:pos="4320"/>
        </w:tabs>
        <w:ind w:left="4320" w:hanging="360"/>
      </w:pPr>
      <w:rPr>
        <w:rFonts w:ascii="Arial" w:hAnsi="Arial" w:hint="default"/>
      </w:rPr>
    </w:lvl>
    <w:lvl w:ilvl="6" w:tplc="C978BB00" w:tentative="1">
      <w:start w:val="1"/>
      <w:numFmt w:val="bullet"/>
      <w:lvlText w:val="•"/>
      <w:lvlJc w:val="left"/>
      <w:pPr>
        <w:tabs>
          <w:tab w:val="num" w:pos="5040"/>
        </w:tabs>
        <w:ind w:left="5040" w:hanging="360"/>
      </w:pPr>
      <w:rPr>
        <w:rFonts w:ascii="Arial" w:hAnsi="Arial" w:hint="default"/>
      </w:rPr>
    </w:lvl>
    <w:lvl w:ilvl="7" w:tplc="A2BC9DE2" w:tentative="1">
      <w:start w:val="1"/>
      <w:numFmt w:val="bullet"/>
      <w:lvlText w:val="•"/>
      <w:lvlJc w:val="left"/>
      <w:pPr>
        <w:tabs>
          <w:tab w:val="num" w:pos="5760"/>
        </w:tabs>
        <w:ind w:left="5760" w:hanging="360"/>
      </w:pPr>
      <w:rPr>
        <w:rFonts w:ascii="Arial" w:hAnsi="Arial" w:hint="default"/>
      </w:rPr>
    </w:lvl>
    <w:lvl w:ilvl="8" w:tplc="95321DAE" w:tentative="1">
      <w:start w:val="1"/>
      <w:numFmt w:val="bullet"/>
      <w:lvlText w:val="•"/>
      <w:lvlJc w:val="left"/>
      <w:pPr>
        <w:tabs>
          <w:tab w:val="num" w:pos="6480"/>
        </w:tabs>
        <w:ind w:left="6480" w:hanging="360"/>
      </w:pPr>
      <w:rPr>
        <w:rFonts w:ascii="Arial" w:hAnsi="Arial" w:hint="default"/>
      </w:rPr>
    </w:lvl>
  </w:abstractNum>
  <w:abstractNum w:abstractNumId="155" w15:restartNumberingAfterBreak="0">
    <w:nsid w:val="50EA7202"/>
    <w:multiLevelType w:val="hybridMultilevel"/>
    <w:tmpl w:val="F18A0202"/>
    <w:lvl w:ilvl="0" w:tplc="7DB643E8">
      <w:start w:val="1"/>
      <w:numFmt w:val="bullet"/>
      <w:lvlText w:val="•"/>
      <w:lvlJc w:val="left"/>
      <w:pPr>
        <w:tabs>
          <w:tab w:val="num" w:pos="720"/>
        </w:tabs>
        <w:ind w:left="720" w:hanging="360"/>
      </w:pPr>
      <w:rPr>
        <w:rFonts w:ascii="Arial" w:hAnsi="Arial" w:hint="default"/>
      </w:rPr>
    </w:lvl>
    <w:lvl w:ilvl="1" w:tplc="A520592E" w:tentative="1">
      <w:start w:val="1"/>
      <w:numFmt w:val="bullet"/>
      <w:lvlText w:val="•"/>
      <w:lvlJc w:val="left"/>
      <w:pPr>
        <w:tabs>
          <w:tab w:val="num" w:pos="1440"/>
        </w:tabs>
        <w:ind w:left="1440" w:hanging="360"/>
      </w:pPr>
      <w:rPr>
        <w:rFonts w:ascii="Arial" w:hAnsi="Arial" w:hint="default"/>
      </w:rPr>
    </w:lvl>
    <w:lvl w:ilvl="2" w:tplc="BBB4679A" w:tentative="1">
      <w:start w:val="1"/>
      <w:numFmt w:val="bullet"/>
      <w:lvlText w:val="•"/>
      <w:lvlJc w:val="left"/>
      <w:pPr>
        <w:tabs>
          <w:tab w:val="num" w:pos="2160"/>
        </w:tabs>
        <w:ind w:left="2160" w:hanging="360"/>
      </w:pPr>
      <w:rPr>
        <w:rFonts w:ascii="Arial" w:hAnsi="Arial" w:hint="default"/>
      </w:rPr>
    </w:lvl>
    <w:lvl w:ilvl="3" w:tplc="03A89EFA" w:tentative="1">
      <w:start w:val="1"/>
      <w:numFmt w:val="bullet"/>
      <w:lvlText w:val="•"/>
      <w:lvlJc w:val="left"/>
      <w:pPr>
        <w:tabs>
          <w:tab w:val="num" w:pos="2880"/>
        </w:tabs>
        <w:ind w:left="2880" w:hanging="360"/>
      </w:pPr>
      <w:rPr>
        <w:rFonts w:ascii="Arial" w:hAnsi="Arial" w:hint="default"/>
      </w:rPr>
    </w:lvl>
    <w:lvl w:ilvl="4" w:tplc="5B5AE384" w:tentative="1">
      <w:start w:val="1"/>
      <w:numFmt w:val="bullet"/>
      <w:lvlText w:val="•"/>
      <w:lvlJc w:val="left"/>
      <w:pPr>
        <w:tabs>
          <w:tab w:val="num" w:pos="3600"/>
        </w:tabs>
        <w:ind w:left="3600" w:hanging="360"/>
      </w:pPr>
      <w:rPr>
        <w:rFonts w:ascii="Arial" w:hAnsi="Arial" w:hint="default"/>
      </w:rPr>
    </w:lvl>
    <w:lvl w:ilvl="5" w:tplc="CAB6246C" w:tentative="1">
      <w:start w:val="1"/>
      <w:numFmt w:val="bullet"/>
      <w:lvlText w:val="•"/>
      <w:lvlJc w:val="left"/>
      <w:pPr>
        <w:tabs>
          <w:tab w:val="num" w:pos="4320"/>
        </w:tabs>
        <w:ind w:left="4320" w:hanging="360"/>
      </w:pPr>
      <w:rPr>
        <w:rFonts w:ascii="Arial" w:hAnsi="Arial" w:hint="default"/>
      </w:rPr>
    </w:lvl>
    <w:lvl w:ilvl="6" w:tplc="C3D689B4" w:tentative="1">
      <w:start w:val="1"/>
      <w:numFmt w:val="bullet"/>
      <w:lvlText w:val="•"/>
      <w:lvlJc w:val="left"/>
      <w:pPr>
        <w:tabs>
          <w:tab w:val="num" w:pos="5040"/>
        </w:tabs>
        <w:ind w:left="5040" w:hanging="360"/>
      </w:pPr>
      <w:rPr>
        <w:rFonts w:ascii="Arial" w:hAnsi="Arial" w:hint="default"/>
      </w:rPr>
    </w:lvl>
    <w:lvl w:ilvl="7" w:tplc="40A44222" w:tentative="1">
      <w:start w:val="1"/>
      <w:numFmt w:val="bullet"/>
      <w:lvlText w:val="•"/>
      <w:lvlJc w:val="left"/>
      <w:pPr>
        <w:tabs>
          <w:tab w:val="num" w:pos="5760"/>
        </w:tabs>
        <w:ind w:left="5760" w:hanging="360"/>
      </w:pPr>
      <w:rPr>
        <w:rFonts w:ascii="Arial" w:hAnsi="Arial" w:hint="default"/>
      </w:rPr>
    </w:lvl>
    <w:lvl w:ilvl="8" w:tplc="7D802416" w:tentative="1">
      <w:start w:val="1"/>
      <w:numFmt w:val="bullet"/>
      <w:lvlText w:val="•"/>
      <w:lvlJc w:val="left"/>
      <w:pPr>
        <w:tabs>
          <w:tab w:val="num" w:pos="6480"/>
        </w:tabs>
        <w:ind w:left="6480" w:hanging="360"/>
      </w:pPr>
      <w:rPr>
        <w:rFonts w:ascii="Arial" w:hAnsi="Arial" w:hint="default"/>
      </w:rPr>
    </w:lvl>
  </w:abstractNum>
  <w:abstractNum w:abstractNumId="156" w15:restartNumberingAfterBreak="0">
    <w:nsid w:val="51335FEB"/>
    <w:multiLevelType w:val="hybridMultilevel"/>
    <w:tmpl w:val="F1445566"/>
    <w:lvl w:ilvl="0" w:tplc="A6C6ADEC">
      <w:start w:val="1"/>
      <w:numFmt w:val="bullet"/>
      <w:lvlText w:val="•"/>
      <w:lvlJc w:val="left"/>
      <w:pPr>
        <w:tabs>
          <w:tab w:val="num" w:pos="720"/>
        </w:tabs>
        <w:ind w:left="720" w:hanging="360"/>
      </w:pPr>
      <w:rPr>
        <w:rFonts w:ascii="Arial" w:hAnsi="Arial" w:hint="default"/>
      </w:rPr>
    </w:lvl>
    <w:lvl w:ilvl="1" w:tplc="A71205E4" w:tentative="1">
      <w:start w:val="1"/>
      <w:numFmt w:val="bullet"/>
      <w:lvlText w:val="•"/>
      <w:lvlJc w:val="left"/>
      <w:pPr>
        <w:tabs>
          <w:tab w:val="num" w:pos="1440"/>
        </w:tabs>
        <w:ind w:left="1440" w:hanging="360"/>
      </w:pPr>
      <w:rPr>
        <w:rFonts w:ascii="Arial" w:hAnsi="Arial" w:hint="default"/>
      </w:rPr>
    </w:lvl>
    <w:lvl w:ilvl="2" w:tplc="5644C878" w:tentative="1">
      <w:start w:val="1"/>
      <w:numFmt w:val="bullet"/>
      <w:lvlText w:val="•"/>
      <w:lvlJc w:val="left"/>
      <w:pPr>
        <w:tabs>
          <w:tab w:val="num" w:pos="2160"/>
        </w:tabs>
        <w:ind w:left="2160" w:hanging="360"/>
      </w:pPr>
      <w:rPr>
        <w:rFonts w:ascii="Arial" w:hAnsi="Arial" w:hint="default"/>
      </w:rPr>
    </w:lvl>
    <w:lvl w:ilvl="3" w:tplc="231066C2" w:tentative="1">
      <w:start w:val="1"/>
      <w:numFmt w:val="bullet"/>
      <w:lvlText w:val="•"/>
      <w:lvlJc w:val="left"/>
      <w:pPr>
        <w:tabs>
          <w:tab w:val="num" w:pos="2880"/>
        </w:tabs>
        <w:ind w:left="2880" w:hanging="360"/>
      </w:pPr>
      <w:rPr>
        <w:rFonts w:ascii="Arial" w:hAnsi="Arial" w:hint="default"/>
      </w:rPr>
    </w:lvl>
    <w:lvl w:ilvl="4" w:tplc="7A965134" w:tentative="1">
      <w:start w:val="1"/>
      <w:numFmt w:val="bullet"/>
      <w:lvlText w:val="•"/>
      <w:lvlJc w:val="left"/>
      <w:pPr>
        <w:tabs>
          <w:tab w:val="num" w:pos="3600"/>
        </w:tabs>
        <w:ind w:left="3600" w:hanging="360"/>
      </w:pPr>
      <w:rPr>
        <w:rFonts w:ascii="Arial" w:hAnsi="Arial" w:hint="default"/>
      </w:rPr>
    </w:lvl>
    <w:lvl w:ilvl="5" w:tplc="9C8EA476" w:tentative="1">
      <w:start w:val="1"/>
      <w:numFmt w:val="bullet"/>
      <w:lvlText w:val="•"/>
      <w:lvlJc w:val="left"/>
      <w:pPr>
        <w:tabs>
          <w:tab w:val="num" w:pos="4320"/>
        </w:tabs>
        <w:ind w:left="4320" w:hanging="360"/>
      </w:pPr>
      <w:rPr>
        <w:rFonts w:ascii="Arial" w:hAnsi="Arial" w:hint="default"/>
      </w:rPr>
    </w:lvl>
    <w:lvl w:ilvl="6" w:tplc="EF66D334" w:tentative="1">
      <w:start w:val="1"/>
      <w:numFmt w:val="bullet"/>
      <w:lvlText w:val="•"/>
      <w:lvlJc w:val="left"/>
      <w:pPr>
        <w:tabs>
          <w:tab w:val="num" w:pos="5040"/>
        </w:tabs>
        <w:ind w:left="5040" w:hanging="360"/>
      </w:pPr>
      <w:rPr>
        <w:rFonts w:ascii="Arial" w:hAnsi="Arial" w:hint="default"/>
      </w:rPr>
    </w:lvl>
    <w:lvl w:ilvl="7" w:tplc="2C1489AC" w:tentative="1">
      <w:start w:val="1"/>
      <w:numFmt w:val="bullet"/>
      <w:lvlText w:val="•"/>
      <w:lvlJc w:val="left"/>
      <w:pPr>
        <w:tabs>
          <w:tab w:val="num" w:pos="5760"/>
        </w:tabs>
        <w:ind w:left="5760" w:hanging="360"/>
      </w:pPr>
      <w:rPr>
        <w:rFonts w:ascii="Arial" w:hAnsi="Arial" w:hint="default"/>
      </w:rPr>
    </w:lvl>
    <w:lvl w:ilvl="8" w:tplc="1F74EAAC" w:tentative="1">
      <w:start w:val="1"/>
      <w:numFmt w:val="bullet"/>
      <w:lvlText w:val="•"/>
      <w:lvlJc w:val="left"/>
      <w:pPr>
        <w:tabs>
          <w:tab w:val="num" w:pos="6480"/>
        </w:tabs>
        <w:ind w:left="6480" w:hanging="360"/>
      </w:pPr>
      <w:rPr>
        <w:rFonts w:ascii="Arial" w:hAnsi="Arial" w:hint="default"/>
      </w:rPr>
    </w:lvl>
  </w:abstractNum>
  <w:abstractNum w:abstractNumId="157" w15:restartNumberingAfterBreak="0">
    <w:nsid w:val="515E4018"/>
    <w:multiLevelType w:val="hybridMultilevel"/>
    <w:tmpl w:val="51D4C8CE"/>
    <w:lvl w:ilvl="0" w:tplc="281299AA">
      <w:start w:val="1"/>
      <w:numFmt w:val="bullet"/>
      <w:lvlText w:val="•"/>
      <w:lvlJc w:val="left"/>
      <w:pPr>
        <w:tabs>
          <w:tab w:val="num" w:pos="720"/>
        </w:tabs>
        <w:ind w:left="720" w:hanging="360"/>
      </w:pPr>
      <w:rPr>
        <w:rFonts w:ascii="Arial" w:hAnsi="Arial" w:hint="default"/>
      </w:rPr>
    </w:lvl>
    <w:lvl w:ilvl="1" w:tplc="90E6336C" w:tentative="1">
      <w:start w:val="1"/>
      <w:numFmt w:val="bullet"/>
      <w:lvlText w:val="•"/>
      <w:lvlJc w:val="left"/>
      <w:pPr>
        <w:tabs>
          <w:tab w:val="num" w:pos="1440"/>
        </w:tabs>
        <w:ind w:left="1440" w:hanging="360"/>
      </w:pPr>
      <w:rPr>
        <w:rFonts w:ascii="Arial" w:hAnsi="Arial" w:hint="default"/>
      </w:rPr>
    </w:lvl>
    <w:lvl w:ilvl="2" w:tplc="329A990C" w:tentative="1">
      <w:start w:val="1"/>
      <w:numFmt w:val="bullet"/>
      <w:lvlText w:val="•"/>
      <w:lvlJc w:val="left"/>
      <w:pPr>
        <w:tabs>
          <w:tab w:val="num" w:pos="2160"/>
        </w:tabs>
        <w:ind w:left="2160" w:hanging="360"/>
      </w:pPr>
      <w:rPr>
        <w:rFonts w:ascii="Arial" w:hAnsi="Arial" w:hint="default"/>
      </w:rPr>
    </w:lvl>
    <w:lvl w:ilvl="3" w:tplc="0EA63572" w:tentative="1">
      <w:start w:val="1"/>
      <w:numFmt w:val="bullet"/>
      <w:lvlText w:val="•"/>
      <w:lvlJc w:val="left"/>
      <w:pPr>
        <w:tabs>
          <w:tab w:val="num" w:pos="2880"/>
        </w:tabs>
        <w:ind w:left="2880" w:hanging="360"/>
      </w:pPr>
      <w:rPr>
        <w:rFonts w:ascii="Arial" w:hAnsi="Arial" w:hint="default"/>
      </w:rPr>
    </w:lvl>
    <w:lvl w:ilvl="4" w:tplc="C60A1DE2" w:tentative="1">
      <w:start w:val="1"/>
      <w:numFmt w:val="bullet"/>
      <w:lvlText w:val="•"/>
      <w:lvlJc w:val="left"/>
      <w:pPr>
        <w:tabs>
          <w:tab w:val="num" w:pos="3600"/>
        </w:tabs>
        <w:ind w:left="3600" w:hanging="360"/>
      </w:pPr>
      <w:rPr>
        <w:rFonts w:ascii="Arial" w:hAnsi="Arial" w:hint="default"/>
      </w:rPr>
    </w:lvl>
    <w:lvl w:ilvl="5" w:tplc="AF585A56" w:tentative="1">
      <w:start w:val="1"/>
      <w:numFmt w:val="bullet"/>
      <w:lvlText w:val="•"/>
      <w:lvlJc w:val="left"/>
      <w:pPr>
        <w:tabs>
          <w:tab w:val="num" w:pos="4320"/>
        </w:tabs>
        <w:ind w:left="4320" w:hanging="360"/>
      </w:pPr>
      <w:rPr>
        <w:rFonts w:ascii="Arial" w:hAnsi="Arial" w:hint="default"/>
      </w:rPr>
    </w:lvl>
    <w:lvl w:ilvl="6" w:tplc="2E34DD22" w:tentative="1">
      <w:start w:val="1"/>
      <w:numFmt w:val="bullet"/>
      <w:lvlText w:val="•"/>
      <w:lvlJc w:val="left"/>
      <w:pPr>
        <w:tabs>
          <w:tab w:val="num" w:pos="5040"/>
        </w:tabs>
        <w:ind w:left="5040" w:hanging="360"/>
      </w:pPr>
      <w:rPr>
        <w:rFonts w:ascii="Arial" w:hAnsi="Arial" w:hint="default"/>
      </w:rPr>
    </w:lvl>
    <w:lvl w:ilvl="7" w:tplc="01B6F8EC" w:tentative="1">
      <w:start w:val="1"/>
      <w:numFmt w:val="bullet"/>
      <w:lvlText w:val="•"/>
      <w:lvlJc w:val="left"/>
      <w:pPr>
        <w:tabs>
          <w:tab w:val="num" w:pos="5760"/>
        </w:tabs>
        <w:ind w:left="5760" w:hanging="360"/>
      </w:pPr>
      <w:rPr>
        <w:rFonts w:ascii="Arial" w:hAnsi="Arial" w:hint="default"/>
      </w:rPr>
    </w:lvl>
    <w:lvl w:ilvl="8" w:tplc="3314E14C"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522A5524"/>
    <w:multiLevelType w:val="hybridMultilevel"/>
    <w:tmpl w:val="16225B1E"/>
    <w:lvl w:ilvl="0" w:tplc="108073CA">
      <w:start w:val="1"/>
      <w:numFmt w:val="bullet"/>
      <w:lvlText w:val="•"/>
      <w:lvlJc w:val="left"/>
      <w:pPr>
        <w:tabs>
          <w:tab w:val="num" w:pos="720"/>
        </w:tabs>
        <w:ind w:left="720" w:hanging="360"/>
      </w:pPr>
      <w:rPr>
        <w:rFonts w:ascii="Arial" w:hAnsi="Arial" w:hint="default"/>
      </w:rPr>
    </w:lvl>
    <w:lvl w:ilvl="1" w:tplc="8ED4FE12" w:tentative="1">
      <w:start w:val="1"/>
      <w:numFmt w:val="bullet"/>
      <w:lvlText w:val="•"/>
      <w:lvlJc w:val="left"/>
      <w:pPr>
        <w:tabs>
          <w:tab w:val="num" w:pos="1440"/>
        </w:tabs>
        <w:ind w:left="1440" w:hanging="360"/>
      </w:pPr>
      <w:rPr>
        <w:rFonts w:ascii="Arial" w:hAnsi="Arial" w:hint="default"/>
      </w:rPr>
    </w:lvl>
    <w:lvl w:ilvl="2" w:tplc="8D6E2E2C" w:tentative="1">
      <w:start w:val="1"/>
      <w:numFmt w:val="bullet"/>
      <w:lvlText w:val="•"/>
      <w:lvlJc w:val="left"/>
      <w:pPr>
        <w:tabs>
          <w:tab w:val="num" w:pos="2160"/>
        </w:tabs>
        <w:ind w:left="2160" w:hanging="360"/>
      </w:pPr>
      <w:rPr>
        <w:rFonts w:ascii="Arial" w:hAnsi="Arial" w:hint="default"/>
      </w:rPr>
    </w:lvl>
    <w:lvl w:ilvl="3" w:tplc="C576F020" w:tentative="1">
      <w:start w:val="1"/>
      <w:numFmt w:val="bullet"/>
      <w:lvlText w:val="•"/>
      <w:lvlJc w:val="left"/>
      <w:pPr>
        <w:tabs>
          <w:tab w:val="num" w:pos="2880"/>
        </w:tabs>
        <w:ind w:left="2880" w:hanging="360"/>
      </w:pPr>
      <w:rPr>
        <w:rFonts w:ascii="Arial" w:hAnsi="Arial" w:hint="default"/>
      </w:rPr>
    </w:lvl>
    <w:lvl w:ilvl="4" w:tplc="86F6EA54" w:tentative="1">
      <w:start w:val="1"/>
      <w:numFmt w:val="bullet"/>
      <w:lvlText w:val="•"/>
      <w:lvlJc w:val="left"/>
      <w:pPr>
        <w:tabs>
          <w:tab w:val="num" w:pos="3600"/>
        </w:tabs>
        <w:ind w:left="3600" w:hanging="360"/>
      </w:pPr>
      <w:rPr>
        <w:rFonts w:ascii="Arial" w:hAnsi="Arial" w:hint="default"/>
      </w:rPr>
    </w:lvl>
    <w:lvl w:ilvl="5" w:tplc="2B78FC4E" w:tentative="1">
      <w:start w:val="1"/>
      <w:numFmt w:val="bullet"/>
      <w:lvlText w:val="•"/>
      <w:lvlJc w:val="left"/>
      <w:pPr>
        <w:tabs>
          <w:tab w:val="num" w:pos="4320"/>
        </w:tabs>
        <w:ind w:left="4320" w:hanging="360"/>
      </w:pPr>
      <w:rPr>
        <w:rFonts w:ascii="Arial" w:hAnsi="Arial" w:hint="default"/>
      </w:rPr>
    </w:lvl>
    <w:lvl w:ilvl="6" w:tplc="FCC0FA94" w:tentative="1">
      <w:start w:val="1"/>
      <w:numFmt w:val="bullet"/>
      <w:lvlText w:val="•"/>
      <w:lvlJc w:val="left"/>
      <w:pPr>
        <w:tabs>
          <w:tab w:val="num" w:pos="5040"/>
        </w:tabs>
        <w:ind w:left="5040" w:hanging="360"/>
      </w:pPr>
      <w:rPr>
        <w:rFonts w:ascii="Arial" w:hAnsi="Arial" w:hint="default"/>
      </w:rPr>
    </w:lvl>
    <w:lvl w:ilvl="7" w:tplc="8D0CA7AE" w:tentative="1">
      <w:start w:val="1"/>
      <w:numFmt w:val="bullet"/>
      <w:lvlText w:val="•"/>
      <w:lvlJc w:val="left"/>
      <w:pPr>
        <w:tabs>
          <w:tab w:val="num" w:pos="5760"/>
        </w:tabs>
        <w:ind w:left="5760" w:hanging="360"/>
      </w:pPr>
      <w:rPr>
        <w:rFonts w:ascii="Arial" w:hAnsi="Arial" w:hint="default"/>
      </w:rPr>
    </w:lvl>
    <w:lvl w:ilvl="8" w:tplc="57CEF406" w:tentative="1">
      <w:start w:val="1"/>
      <w:numFmt w:val="bullet"/>
      <w:lvlText w:val="•"/>
      <w:lvlJc w:val="left"/>
      <w:pPr>
        <w:tabs>
          <w:tab w:val="num" w:pos="6480"/>
        </w:tabs>
        <w:ind w:left="6480" w:hanging="360"/>
      </w:pPr>
      <w:rPr>
        <w:rFonts w:ascii="Arial" w:hAnsi="Arial" w:hint="default"/>
      </w:rPr>
    </w:lvl>
  </w:abstractNum>
  <w:abstractNum w:abstractNumId="159" w15:restartNumberingAfterBreak="0">
    <w:nsid w:val="5301177C"/>
    <w:multiLevelType w:val="hybridMultilevel"/>
    <w:tmpl w:val="513830FC"/>
    <w:lvl w:ilvl="0" w:tplc="0C090003">
      <w:start w:val="1"/>
      <w:numFmt w:val="bullet"/>
      <w:lvlText w:val="o"/>
      <w:lvlJc w:val="left"/>
      <w:pPr>
        <w:ind w:left="1725" w:hanging="360"/>
      </w:pPr>
      <w:rPr>
        <w:rFonts w:ascii="Courier New" w:hAnsi="Courier New" w:cs="Courier New" w:hint="default"/>
      </w:rPr>
    </w:lvl>
    <w:lvl w:ilvl="1" w:tplc="0C090003" w:tentative="1">
      <w:start w:val="1"/>
      <w:numFmt w:val="bullet"/>
      <w:lvlText w:val="o"/>
      <w:lvlJc w:val="left"/>
      <w:pPr>
        <w:ind w:left="2445" w:hanging="360"/>
      </w:pPr>
      <w:rPr>
        <w:rFonts w:ascii="Courier New" w:hAnsi="Courier New" w:cs="Courier New" w:hint="default"/>
      </w:rPr>
    </w:lvl>
    <w:lvl w:ilvl="2" w:tplc="0C090005" w:tentative="1">
      <w:start w:val="1"/>
      <w:numFmt w:val="bullet"/>
      <w:lvlText w:val=""/>
      <w:lvlJc w:val="left"/>
      <w:pPr>
        <w:ind w:left="3165" w:hanging="360"/>
      </w:pPr>
      <w:rPr>
        <w:rFonts w:ascii="Wingdings" w:hAnsi="Wingdings" w:hint="default"/>
      </w:rPr>
    </w:lvl>
    <w:lvl w:ilvl="3" w:tplc="0C090001" w:tentative="1">
      <w:start w:val="1"/>
      <w:numFmt w:val="bullet"/>
      <w:lvlText w:val=""/>
      <w:lvlJc w:val="left"/>
      <w:pPr>
        <w:ind w:left="3885" w:hanging="360"/>
      </w:pPr>
      <w:rPr>
        <w:rFonts w:ascii="Symbol" w:hAnsi="Symbol" w:hint="default"/>
      </w:rPr>
    </w:lvl>
    <w:lvl w:ilvl="4" w:tplc="0C090003" w:tentative="1">
      <w:start w:val="1"/>
      <w:numFmt w:val="bullet"/>
      <w:lvlText w:val="o"/>
      <w:lvlJc w:val="left"/>
      <w:pPr>
        <w:ind w:left="4605" w:hanging="360"/>
      </w:pPr>
      <w:rPr>
        <w:rFonts w:ascii="Courier New" w:hAnsi="Courier New" w:cs="Courier New" w:hint="default"/>
      </w:rPr>
    </w:lvl>
    <w:lvl w:ilvl="5" w:tplc="0C090005" w:tentative="1">
      <w:start w:val="1"/>
      <w:numFmt w:val="bullet"/>
      <w:lvlText w:val=""/>
      <w:lvlJc w:val="left"/>
      <w:pPr>
        <w:ind w:left="5325" w:hanging="360"/>
      </w:pPr>
      <w:rPr>
        <w:rFonts w:ascii="Wingdings" w:hAnsi="Wingdings" w:hint="default"/>
      </w:rPr>
    </w:lvl>
    <w:lvl w:ilvl="6" w:tplc="0C090001" w:tentative="1">
      <w:start w:val="1"/>
      <w:numFmt w:val="bullet"/>
      <w:lvlText w:val=""/>
      <w:lvlJc w:val="left"/>
      <w:pPr>
        <w:ind w:left="6045" w:hanging="360"/>
      </w:pPr>
      <w:rPr>
        <w:rFonts w:ascii="Symbol" w:hAnsi="Symbol" w:hint="default"/>
      </w:rPr>
    </w:lvl>
    <w:lvl w:ilvl="7" w:tplc="0C090003" w:tentative="1">
      <w:start w:val="1"/>
      <w:numFmt w:val="bullet"/>
      <w:lvlText w:val="o"/>
      <w:lvlJc w:val="left"/>
      <w:pPr>
        <w:ind w:left="6765" w:hanging="360"/>
      </w:pPr>
      <w:rPr>
        <w:rFonts w:ascii="Courier New" w:hAnsi="Courier New" w:cs="Courier New" w:hint="default"/>
      </w:rPr>
    </w:lvl>
    <w:lvl w:ilvl="8" w:tplc="0C090005" w:tentative="1">
      <w:start w:val="1"/>
      <w:numFmt w:val="bullet"/>
      <w:lvlText w:val=""/>
      <w:lvlJc w:val="left"/>
      <w:pPr>
        <w:ind w:left="7485" w:hanging="360"/>
      </w:pPr>
      <w:rPr>
        <w:rFonts w:ascii="Wingdings" w:hAnsi="Wingdings" w:hint="default"/>
      </w:rPr>
    </w:lvl>
  </w:abstractNum>
  <w:abstractNum w:abstractNumId="160" w15:restartNumberingAfterBreak="0">
    <w:nsid w:val="537E4164"/>
    <w:multiLevelType w:val="hybridMultilevel"/>
    <w:tmpl w:val="B0DA18D6"/>
    <w:lvl w:ilvl="0" w:tplc="D5BC0BB2">
      <w:start w:val="1"/>
      <w:numFmt w:val="bullet"/>
      <w:lvlText w:val="-"/>
      <w:lvlJc w:val="left"/>
      <w:pPr>
        <w:ind w:left="720" w:hanging="360"/>
      </w:pPr>
      <w:rPr>
        <w:rFonts w:ascii="Calibri Light" w:hAnsi="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53BF0E7A"/>
    <w:multiLevelType w:val="hybridMultilevel"/>
    <w:tmpl w:val="01880BD8"/>
    <w:lvl w:ilvl="0" w:tplc="D5BC0BB2">
      <w:start w:val="1"/>
      <w:numFmt w:val="bullet"/>
      <w:lvlText w:val="-"/>
      <w:lvlJc w:val="left"/>
      <w:pPr>
        <w:ind w:left="720" w:hanging="360"/>
      </w:pPr>
      <w:rPr>
        <w:rFonts w:ascii="Calibri Light" w:hAnsi="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549644CB"/>
    <w:multiLevelType w:val="hybridMultilevel"/>
    <w:tmpl w:val="A02E78EC"/>
    <w:lvl w:ilvl="0" w:tplc="90BAA376">
      <w:start w:val="1"/>
      <w:numFmt w:val="bullet"/>
      <w:lvlText w:val="•"/>
      <w:lvlJc w:val="left"/>
      <w:pPr>
        <w:tabs>
          <w:tab w:val="num" w:pos="720"/>
        </w:tabs>
        <w:ind w:left="720" w:hanging="360"/>
      </w:pPr>
      <w:rPr>
        <w:rFonts w:ascii="Arial" w:hAnsi="Arial" w:hint="default"/>
      </w:rPr>
    </w:lvl>
    <w:lvl w:ilvl="1" w:tplc="6654210C" w:tentative="1">
      <w:start w:val="1"/>
      <w:numFmt w:val="bullet"/>
      <w:lvlText w:val="•"/>
      <w:lvlJc w:val="left"/>
      <w:pPr>
        <w:tabs>
          <w:tab w:val="num" w:pos="1440"/>
        </w:tabs>
        <w:ind w:left="1440" w:hanging="360"/>
      </w:pPr>
      <w:rPr>
        <w:rFonts w:ascii="Arial" w:hAnsi="Arial" w:hint="default"/>
      </w:rPr>
    </w:lvl>
    <w:lvl w:ilvl="2" w:tplc="4C9098B4" w:tentative="1">
      <w:start w:val="1"/>
      <w:numFmt w:val="bullet"/>
      <w:lvlText w:val="•"/>
      <w:lvlJc w:val="left"/>
      <w:pPr>
        <w:tabs>
          <w:tab w:val="num" w:pos="2160"/>
        </w:tabs>
        <w:ind w:left="2160" w:hanging="360"/>
      </w:pPr>
      <w:rPr>
        <w:rFonts w:ascii="Arial" w:hAnsi="Arial" w:hint="default"/>
      </w:rPr>
    </w:lvl>
    <w:lvl w:ilvl="3" w:tplc="D1A41FA2" w:tentative="1">
      <w:start w:val="1"/>
      <w:numFmt w:val="bullet"/>
      <w:lvlText w:val="•"/>
      <w:lvlJc w:val="left"/>
      <w:pPr>
        <w:tabs>
          <w:tab w:val="num" w:pos="2880"/>
        </w:tabs>
        <w:ind w:left="2880" w:hanging="360"/>
      </w:pPr>
      <w:rPr>
        <w:rFonts w:ascii="Arial" w:hAnsi="Arial" w:hint="default"/>
      </w:rPr>
    </w:lvl>
    <w:lvl w:ilvl="4" w:tplc="F2149946" w:tentative="1">
      <w:start w:val="1"/>
      <w:numFmt w:val="bullet"/>
      <w:lvlText w:val="•"/>
      <w:lvlJc w:val="left"/>
      <w:pPr>
        <w:tabs>
          <w:tab w:val="num" w:pos="3600"/>
        </w:tabs>
        <w:ind w:left="3600" w:hanging="360"/>
      </w:pPr>
      <w:rPr>
        <w:rFonts w:ascii="Arial" w:hAnsi="Arial" w:hint="default"/>
      </w:rPr>
    </w:lvl>
    <w:lvl w:ilvl="5" w:tplc="9F90E1BA" w:tentative="1">
      <w:start w:val="1"/>
      <w:numFmt w:val="bullet"/>
      <w:lvlText w:val="•"/>
      <w:lvlJc w:val="left"/>
      <w:pPr>
        <w:tabs>
          <w:tab w:val="num" w:pos="4320"/>
        </w:tabs>
        <w:ind w:left="4320" w:hanging="360"/>
      </w:pPr>
      <w:rPr>
        <w:rFonts w:ascii="Arial" w:hAnsi="Arial" w:hint="default"/>
      </w:rPr>
    </w:lvl>
    <w:lvl w:ilvl="6" w:tplc="293C33AE" w:tentative="1">
      <w:start w:val="1"/>
      <w:numFmt w:val="bullet"/>
      <w:lvlText w:val="•"/>
      <w:lvlJc w:val="left"/>
      <w:pPr>
        <w:tabs>
          <w:tab w:val="num" w:pos="5040"/>
        </w:tabs>
        <w:ind w:left="5040" w:hanging="360"/>
      </w:pPr>
      <w:rPr>
        <w:rFonts w:ascii="Arial" w:hAnsi="Arial" w:hint="default"/>
      </w:rPr>
    </w:lvl>
    <w:lvl w:ilvl="7" w:tplc="0882DD5A" w:tentative="1">
      <w:start w:val="1"/>
      <w:numFmt w:val="bullet"/>
      <w:lvlText w:val="•"/>
      <w:lvlJc w:val="left"/>
      <w:pPr>
        <w:tabs>
          <w:tab w:val="num" w:pos="5760"/>
        </w:tabs>
        <w:ind w:left="5760" w:hanging="360"/>
      </w:pPr>
      <w:rPr>
        <w:rFonts w:ascii="Arial" w:hAnsi="Arial" w:hint="default"/>
      </w:rPr>
    </w:lvl>
    <w:lvl w:ilvl="8" w:tplc="3ECA43D0"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54BA1E5A"/>
    <w:multiLevelType w:val="multilevel"/>
    <w:tmpl w:val="82C2F15C"/>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pStyle w:val="DHHSbullet1lastline"/>
      <w:lvlText w:val="•"/>
      <w:lvlJc w:val="left"/>
      <w:pPr>
        <w:ind w:left="284" w:hanging="284"/>
      </w:pPr>
      <w:rPr>
        <w:rFonts w:ascii="Calibri" w:hAnsi="Calibri" w:hint="default"/>
      </w:rPr>
    </w:lvl>
    <w:lvl w:ilvl="2">
      <w:start w:val="1"/>
      <w:numFmt w:val="bullet"/>
      <w:lvlRestart w:val="0"/>
      <w:pStyle w:val="DHHSbullet2"/>
      <w:lvlText w:val="–"/>
      <w:lvlJc w:val="left"/>
      <w:pPr>
        <w:ind w:left="567" w:hanging="283"/>
      </w:pPr>
      <w:rPr>
        <w:rFonts w:ascii="Arial" w:hAnsi="Arial" w:hint="default"/>
      </w:rPr>
    </w:lvl>
    <w:lvl w:ilvl="3">
      <w:start w:val="1"/>
      <w:numFmt w:val="bullet"/>
      <w:lvlRestart w:val="0"/>
      <w:pStyle w:val="DHHSbullet2lastline"/>
      <w:lvlText w:val="–"/>
      <w:lvlJc w:val="left"/>
      <w:pPr>
        <w:ind w:left="567" w:hanging="283"/>
      </w:pPr>
      <w:rPr>
        <w:rFonts w:ascii="Arial" w:hAnsi="Arial" w:hint="default"/>
      </w:rPr>
    </w:lvl>
    <w:lvl w:ilvl="4">
      <w:start w:val="1"/>
      <w:numFmt w:val="bullet"/>
      <w:lvlRestart w:val="0"/>
      <w:pStyle w:val="DHHSbulletindent"/>
      <w:lvlText w:val="•"/>
      <w:lvlJc w:val="left"/>
      <w:pPr>
        <w:ind w:left="680" w:hanging="283"/>
      </w:pPr>
      <w:rPr>
        <w:rFonts w:ascii="Calibri" w:hAnsi="Calibri" w:hint="default"/>
      </w:rPr>
    </w:lvl>
    <w:lvl w:ilvl="5">
      <w:start w:val="1"/>
      <w:numFmt w:val="bullet"/>
      <w:lvlRestart w:val="0"/>
      <w:pStyle w:val="DHHSbulletindentlastline"/>
      <w:lvlText w:val="•"/>
      <w:lvlJc w:val="left"/>
      <w:pPr>
        <w:ind w:left="680" w:hanging="283"/>
      </w:pPr>
      <w:rPr>
        <w:rFonts w:ascii="Calibri" w:hAnsi="Calibri" w:hint="default"/>
      </w:rPr>
    </w:lvl>
    <w:lvl w:ilvl="6">
      <w:start w:val="1"/>
      <w:numFmt w:val="bullet"/>
      <w:lvlRestart w:val="0"/>
      <w:pStyle w:val="DHHStablebullet"/>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64" w15:restartNumberingAfterBreak="0">
    <w:nsid w:val="550C7EF7"/>
    <w:multiLevelType w:val="hybridMultilevel"/>
    <w:tmpl w:val="5B1A879E"/>
    <w:lvl w:ilvl="0" w:tplc="4AC49E0C">
      <w:start w:val="1"/>
      <w:numFmt w:val="bullet"/>
      <w:lvlText w:val="•"/>
      <w:lvlJc w:val="left"/>
      <w:pPr>
        <w:tabs>
          <w:tab w:val="num" w:pos="720"/>
        </w:tabs>
        <w:ind w:left="720" w:hanging="360"/>
      </w:pPr>
      <w:rPr>
        <w:rFonts w:ascii="Arial" w:hAnsi="Arial" w:hint="default"/>
      </w:rPr>
    </w:lvl>
    <w:lvl w:ilvl="1" w:tplc="BDBC56DE" w:tentative="1">
      <w:start w:val="1"/>
      <w:numFmt w:val="bullet"/>
      <w:lvlText w:val="•"/>
      <w:lvlJc w:val="left"/>
      <w:pPr>
        <w:tabs>
          <w:tab w:val="num" w:pos="1440"/>
        </w:tabs>
        <w:ind w:left="1440" w:hanging="360"/>
      </w:pPr>
      <w:rPr>
        <w:rFonts w:ascii="Arial" w:hAnsi="Arial" w:hint="default"/>
      </w:rPr>
    </w:lvl>
    <w:lvl w:ilvl="2" w:tplc="F6361478" w:tentative="1">
      <w:start w:val="1"/>
      <w:numFmt w:val="bullet"/>
      <w:lvlText w:val="•"/>
      <w:lvlJc w:val="left"/>
      <w:pPr>
        <w:tabs>
          <w:tab w:val="num" w:pos="2160"/>
        </w:tabs>
        <w:ind w:left="2160" w:hanging="360"/>
      </w:pPr>
      <w:rPr>
        <w:rFonts w:ascii="Arial" w:hAnsi="Arial" w:hint="default"/>
      </w:rPr>
    </w:lvl>
    <w:lvl w:ilvl="3" w:tplc="AD680210" w:tentative="1">
      <w:start w:val="1"/>
      <w:numFmt w:val="bullet"/>
      <w:lvlText w:val="•"/>
      <w:lvlJc w:val="left"/>
      <w:pPr>
        <w:tabs>
          <w:tab w:val="num" w:pos="2880"/>
        </w:tabs>
        <w:ind w:left="2880" w:hanging="360"/>
      </w:pPr>
      <w:rPr>
        <w:rFonts w:ascii="Arial" w:hAnsi="Arial" w:hint="default"/>
      </w:rPr>
    </w:lvl>
    <w:lvl w:ilvl="4" w:tplc="9E56D886" w:tentative="1">
      <w:start w:val="1"/>
      <w:numFmt w:val="bullet"/>
      <w:lvlText w:val="•"/>
      <w:lvlJc w:val="left"/>
      <w:pPr>
        <w:tabs>
          <w:tab w:val="num" w:pos="3600"/>
        </w:tabs>
        <w:ind w:left="3600" w:hanging="360"/>
      </w:pPr>
      <w:rPr>
        <w:rFonts w:ascii="Arial" w:hAnsi="Arial" w:hint="default"/>
      </w:rPr>
    </w:lvl>
    <w:lvl w:ilvl="5" w:tplc="064C0358" w:tentative="1">
      <w:start w:val="1"/>
      <w:numFmt w:val="bullet"/>
      <w:lvlText w:val="•"/>
      <w:lvlJc w:val="left"/>
      <w:pPr>
        <w:tabs>
          <w:tab w:val="num" w:pos="4320"/>
        </w:tabs>
        <w:ind w:left="4320" w:hanging="360"/>
      </w:pPr>
      <w:rPr>
        <w:rFonts w:ascii="Arial" w:hAnsi="Arial" w:hint="default"/>
      </w:rPr>
    </w:lvl>
    <w:lvl w:ilvl="6" w:tplc="8458A12E" w:tentative="1">
      <w:start w:val="1"/>
      <w:numFmt w:val="bullet"/>
      <w:lvlText w:val="•"/>
      <w:lvlJc w:val="left"/>
      <w:pPr>
        <w:tabs>
          <w:tab w:val="num" w:pos="5040"/>
        </w:tabs>
        <w:ind w:left="5040" w:hanging="360"/>
      </w:pPr>
      <w:rPr>
        <w:rFonts w:ascii="Arial" w:hAnsi="Arial" w:hint="default"/>
      </w:rPr>
    </w:lvl>
    <w:lvl w:ilvl="7" w:tplc="D734854C" w:tentative="1">
      <w:start w:val="1"/>
      <w:numFmt w:val="bullet"/>
      <w:lvlText w:val="•"/>
      <w:lvlJc w:val="left"/>
      <w:pPr>
        <w:tabs>
          <w:tab w:val="num" w:pos="5760"/>
        </w:tabs>
        <w:ind w:left="5760" w:hanging="360"/>
      </w:pPr>
      <w:rPr>
        <w:rFonts w:ascii="Arial" w:hAnsi="Arial" w:hint="default"/>
      </w:rPr>
    </w:lvl>
    <w:lvl w:ilvl="8" w:tplc="25A0C568" w:tentative="1">
      <w:start w:val="1"/>
      <w:numFmt w:val="bullet"/>
      <w:lvlText w:val="•"/>
      <w:lvlJc w:val="left"/>
      <w:pPr>
        <w:tabs>
          <w:tab w:val="num" w:pos="6480"/>
        </w:tabs>
        <w:ind w:left="6480" w:hanging="360"/>
      </w:pPr>
      <w:rPr>
        <w:rFonts w:ascii="Arial" w:hAnsi="Arial" w:hint="default"/>
      </w:rPr>
    </w:lvl>
  </w:abstractNum>
  <w:abstractNum w:abstractNumId="165" w15:restartNumberingAfterBreak="0">
    <w:nsid w:val="552B127A"/>
    <w:multiLevelType w:val="hybridMultilevel"/>
    <w:tmpl w:val="15164756"/>
    <w:lvl w:ilvl="0" w:tplc="3F9826BC">
      <w:start w:val="1"/>
      <w:numFmt w:val="bullet"/>
      <w:lvlText w:val="•"/>
      <w:lvlJc w:val="left"/>
      <w:pPr>
        <w:tabs>
          <w:tab w:val="num" w:pos="720"/>
        </w:tabs>
        <w:ind w:left="720" w:hanging="360"/>
      </w:pPr>
      <w:rPr>
        <w:rFonts w:ascii="Arial" w:hAnsi="Arial" w:hint="default"/>
      </w:rPr>
    </w:lvl>
    <w:lvl w:ilvl="1" w:tplc="45C4DECA" w:tentative="1">
      <w:start w:val="1"/>
      <w:numFmt w:val="bullet"/>
      <w:lvlText w:val="•"/>
      <w:lvlJc w:val="left"/>
      <w:pPr>
        <w:tabs>
          <w:tab w:val="num" w:pos="1440"/>
        </w:tabs>
        <w:ind w:left="1440" w:hanging="360"/>
      </w:pPr>
      <w:rPr>
        <w:rFonts w:ascii="Arial" w:hAnsi="Arial" w:hint="default"/>
      </w:rPr>
    </w:lvl>
    <w:lvl w:ilvl="2" w:tplc="8A94D69C" w:tentative="1">
      <w:start w:val="1"/>
      <w:numFmt w:val="bullet"/>
      <w:lvlText w:val="•"/>
      <w:lvlJc w:val="left"/>
      <w:pPr>
        <w:tabs>
          <w:tab w:val="num" w:pos="2160"/>
        </w:tabs>
        <w:ind w:left="2160" w:hanging="360"/>
      </w:pPr>
      <w:rPr>
        <w:rFonts w:ascii="Arial" w:hAnsi="Arial" w:hint="default"/>
      </w:rPr>
    </w:lvl>
    <w:lvl w:ilvl="3" w:tplc="A7D05FC2" w:tentative="1">
      <w:start w:val="1"/>
      <w:numFmt w:val="bullet"/>
      <w:lvlText w:val="•"/>
      <w:lvlJc w:val="left"/>
      <w:pPr>
        <w:tabs>
          <w:tab w:val="num" w:pos="2880"/>
        </w:tabs>
        <w:ind w:left="2880" w:hanging="360"/>
      </w:pPr>
      <w:rPr>
        <w:rFonts w:ascii="Arial" w:hAnsi="Arial" w:hint="default"/>
      </w:rPr>
    </w:lvl>
    <w:lvl w:ilvl="4" w:tplc="2C9E188E" w:tentative="1">
      <w:start w:val="1"/>
      <w:numFmt w:val="bullet"/>
      <w:lvlText w:val="•"/>
      <w:lvlJc w:val="left"/>
      <w:pPr>
        <w:tabs>
          <w:tab w:val="num" w:pos="3600"/>
        </w:tabs>
        <w:ind w:left="3600" w:hanging="360"/>
      </w:pPr>
      <w:rPr>
        <w:rFonts w:ascii="Arial" w:hAnsi="Arial" w:hint="default"/>
      </w:rPr>
    </w:lvl>
    <w:lvl w:ilvl="5" w:tplc="51CEBE46" w:tentative="1">
      <w:start w:val="1"/>
      <w:numFmt w:val="bullet"/>
      <w:lvlText w:val="•"/>
      <w:lvlJc w:val="left"/>
      <w:pPr>
        <w:tabs>
          <w:tab w:val="num" w:pos="4320"/>
        </w:tabs>
        <w:ind w:left="4320" w:hanging="360"/>
      </w:pPr>
      <w:rPr>
        <w:rFonts w:ascii="Arial" w:hAnsi="Arial" w:hint="default"/>
      </w:rPr>
    </w:lvl>
    <w:lvl w:ilvl="6" w:tplc="F4DA1852" w:tentative="1">
      <w:start w:val="1"/>
      <w:numFmt w:val="bullet"/>
      <w:lvlText w:val="•"/>
      <w:lvlJc w:val="left"/>
      <w:pPr>
        <w:tabs>
          <w:tab w:val="num" w:pos="5040"/>
        </w:tabs>
        <w:ind w:left="5040" w:hanging="360"/>
      </w:pPr>
      <w:rPr>
        <w:rFonts w:ascii="Arial" w:hAnsi="Arial" w:hint="default"/>
      </w:rPr>
    </w:lvl>
    <w:lvl w:ilvl="7" w:tplc="809E9AD4" w:tentative="1">
      <w:start w:val="1"/>
      <w:numFmt w:val="bullet"/>
      <w:lvlText w:val="•"/>
      <w:lvlJc w:val="left"/>
      <w:pPr>
        <w:tabs>
          <w:tab w:val="num" w:pos="5760"/>
        </w:tabs>
        <w:ind w:left="5760" w:hanging="360"/>
      </w:pPr>
      <w:rPr>
        <w:rFonts w:ascii="Arial" w:hAnsi="Arial" w:hint="default"/>
      </w:rPr>
    </w:lvl>
    <w:lvl w:ilvl="8" w:tplc="2C9E30DC" w:tentative="1">
      <w:start w:val="1"/>
      <w:numFmt w:val="bullet"/>
      <w:lvlText w:val="•"/>
      <w:lvlJc w:val="left"/>
      <w:pPr>
        <w:tabs>
          <w:tab w:val="num" w:pos="6480"/>
        </w:tabs>
        <w:ind w:left="6480" w:hanging="360"/>
      </w:pPr>
      <w:rPr>
        <w:rFonts w:ascii="Arial" w:hAnsi="Arial" w:hint="default"/>
      </w:rPr>
    </w:lvl>
  </w:abstractNum>
  <w:abstractNum w:abstractNumId="166" w15:restartNumberingAfterBreak="0">
    <w:nsid w:val="55D51497"/>
    <w:multiLevelType w:val="hybridMultilevel"/>
    <w:tmpl w:val="4F20F5AE"/>
    <w:lvl w:ilvl="0" w:tplc="CE6CBEF6">
      <w:start w:val="1"/>
      <w:numFmt w:val="bullet"/>
      <w:lvlText w:val="•"/>
      <w:lvlJc w:val="left"/>
      <w:pPr>
        <w:tabs>
          <w:tab w:val="num" w:pos="720"/>
        </w:tabs>
        <w:ind w:left="720" w:hanging="360"/>
      </w:pPr>
      <w:rPr>
        <w:rFonts w:ascii="Arial" w:hAnsi="Arial" w:hint="default"/>
      </w:rPr>
    </w:lvl>
    <w:lvl w:ilvl="1" w:tplc="9BA0AE76">
      <w:numFmt w:val="bullet"/>
      <w:lvlText w:val="•"/>
      <w:lvlJc w:val="left"/>
      <w:pPr>
        <w:tabs>
          <w:tab w:val="num" w:pos="1440"/>
        </w:tabs>
        <w:ind w:left="1440" w:hanging="360"/>
      </w:pPr>
      <w:rPr>
        <w:rFonts w:ascii="Arial" w:hAnsi="Arial" w:hint="default"/>
      </w:rPr>
    </w:lvl>
    <w:lvl w:ilvl="2" w:tplc="95320E76" w:tentative="1">
      <w:start w:val="1"/>
      <w:numFmt w:val="bullet"/>
      <w:lvlText w:val="•"/>
      <w:lvlJc w:val="left"/>
      <w:pPr>
        <w:tabs>
          <w:tab w:val="num" w:pos="2160"/>
        </w:tabs>
        <w:ind w:left="2160" w:hanging="360"/>
      </w:pPr>
      <w:rPr>
        <w:rFonts w:ascii="Arial" w:hAnsi="Arial" w:hint="default"/>
      </w:rPr>
    </w:lvl>
    <w:lvl w:ilvl="3" w:tplc="480686D8" w:tentative="1">
      <w:start w:val="1"/>
      <w:numFmt w:val="bullet"/>
      <w:lvlText w:val="•"/>
      <w:lvlJc w:val="left"/>
      <w:pPr>
        <w:tabs>
          <w:tab w:val="num" w:pos="2880"/>
        </w:tabs>
        <w:ind w:left="2880" w:hanging="360"/>
      </w:pPr>
      <w:rPr>
        <w:rFonts w:ascii="Arial" w:hAnsi="Arial" w:hint="default"/>
      </w:rPr>
    </w:lvl>
    <w:lvl w:ilvl="4" w:tplc="A25C115E" w:tentative="1">
      <w:start w:val="1"/>
      <w:numFmt w:val="bullet"/>
      <w:lvlText w:val="•"/>
      <w:lvlJc w:val="left"/>
      <w:pPr>
        <w:tabs>
          <w:tab w:val="num" w:pos="3600"/>
        </w:tabs>
        <w:ind w:left="3600" w:hanging="360"/>
      </w:pPr>
      <w:rPr>
        <w:rFonts w:ascii="Arial" w:hAnsi="Arial" w:hint="default"/>
      </w:rPr>
    </w:lvl>
    <w:lvl w:ilvl="5" w:tplc="907EC20C" w:tentative="1">
      <w:start w:val="1"/>
      <w:numFmt w:val="bullet"/>
      <w:lvlText w:val="•"/>
      <w:lvlJc w:val="left"/>
      <w:pPr>
        <w:tabs>
          <w:tab w:val="num" w:pos="4320"/>
        </w:tabs>
        <w:ind w:left="4320" w:hanging="360"/>
      </w:pPr>
      <w:rPr>
        <w:rFonts w:ascii="Arial" w:hAnsi="Arial" w:hint="default"/>
      </w:rPr>
    </w:lvl>
    <w:lvl w:ilvl="6" w:tplc="BF7441A8" w:tentative="1">
      <w:start w:val="1"/>
      <w:numFmt w:val="bullet"/>
      <w:lvlText w:val="•"/>
      <w:lvlJc w:val="left"/>
      <w:pPr>
        <w:tabs>
          <w:tab w:val="num" w:pos="5040"/>
        </w:tabs>
        <w:ind w:left="5040" w:hanging="360"/>
      </w:pPr>
      <w:rPr>
        <w:rFonts w:ascii="Arial" w:hAnsi="Arial" w:hint="default"/>
      </w:rPr>
    </w:lvl>
    <w:lvl w:ilvl="7" w:tplc="260852F8" w:tentative="1">
      <w:start w:val="1"/>
      <w:numFmt w:val="bullet"/>
      <w:lvlText w:val="•"/>
      <w:lvlJc w:val="left"/>
      <w:pPr>
        <w:tabs>
          <w:tab w:val="num" w:pos="5760"/>
        </w:tabs>
        <w:ind w:left="5760" w:hanging="360"/>
      </w:pPr>
      <w:rPr>
        <w:rFonts w:ascii="Arial" w:hAnsi="Arial" w:hint="default"/>
      </w:rPr>
    </w:lvl>
    <w:lvl w:ilvl="8" w:tplc="67FEE21E" w:tentative="1">
      <w:start w:val="1"/>
      <w:numFmt w:val="bullet"/>
      <w:lvlText w:val="•"/>
      <w:lvlJc w:val="left"/>
      <w:pPr>
        <w:tabs>
          <w:tab w:val="num" w:pos="6480"/>
        </w:tabs>
        <w:ind w:left="6480" w:hanging="360"/>
      </w:pPr>
      <w:rPr>
        <w:rFonts w:ascii="Arial" w:hAnsi="Arial" w:hint="default"/>
      </w:rPr>
    </w:lvl>
  </w:abstractNum>
  <w:abstractNum w:abstractNumId="167" w15:restartNumberingAfterBreak="0">
    <w:nsid w:val="56776048"/>
    <w:multiLevelType w:val="hybridMultilevel"/>
    <w:tmpl w:val="DF24F1EE"/>
    <w:lvl w:ilvl="0" w:tplc="E534886C">
      <w:start w:val="1"/>
      <w:numFmt w:val="bullet"/>
      <w:lvlText w:val="•"/>
      <w:lvlJc w:val="left"/>
      <w:pPr>
        <w:tabs>
          <w:tab w:val="num" w:pos="720"/>
        </w:tabs>
        <w:ind w:left="720" w:hanging="360"/>
      </w:pPr>
      <w:rPr>
        <w:rFonts w:ascii="Arial" w:hAnsi="Arial" w:hint="default"/>
      </w:rPr>
    </w:lvl>
    <w:lvl w:ilvl="1" w:tplc="08EA35C2" w:tentative="1">
      <w:start w:val="1"/>
      <w:numFmt w:val="bullet"/>
      <w:lvlText w:val="•"/>
      <w:lvlJc w:val="left"/>
      <w:pPr>
        <w:tabs>
          <w:tab w:val="num" w:pos="1440"/>
        </w:tabs>
        <w:ind w:left="1440" w:hanging="360"/>
      </w:pPr>
      <w:rPr>
        <w:rFonts w:ascii="Arial" w:hAnsi="Arial" w:hint="default"/>
      </w:rPr>
    </w:lvl>
    <w:lvl w:ilvl="2" w:tplc="D80CF914" w:tentative="1">
      <w:start w:val="1"/>
      <w:numFmt w:val="bullet"/>
      <w:lvlText w:val="•"/>
      <w:lvlJc w:val="left"/>
      <w:pPr>
        <w:tabs>
          <w:tab w:val="num" w:pos="2160"/>
        </w:tabs>
        <w:ind w:left="2160" w:hanging="360"/>
      </w:pPr>
      <w:rPr>
        <w:rFonts w:ascii="Arial" w:hAnsi="Arial" w:hint="default"/>
      </w:rPr>
    </w:lvl>
    <w:lvl w:ilvl="3" w:tplc="2674B236" w:tentative="1">
      <w:start w:val="1"/>
      <w:numFmt w:val="bullet"/>
      <w:lvlText w:val="•"/>
      <w:lvlJc w:val="left"/>
      <w:pPr>
        <w:tabs>
          <w:tab w:val="num" w:pos="2880"/>
        </w:tabs>
        <w:ind w:left="2880" w:hanging="360"/>
      </w:pPr>
      <w:rPr>
        <w:rFonts w:ascii="Arial" w:hAnsi="Arial" w:hint="default"/>
      </w:rPr>
    </w:lvl>
    <w:lvl w:ilvl="4" w:tplc="64B2637A" w:tentative="1">
      <w:start w:val="1"/>
      <w:numFmt w:val="bullet"/>
      <w:lvlText w:val="•"/>
      <w:lvlJc w:val="left"/>
      <w:pPr>
        <w:tabs>
          <w:tab w:val="num" w:pos="3600"/>
        </w:tabs>
        <w:ind w:left="3600" w:hanging="360"/>
      </w:pPr>
      <w:rPr>
        <w:rFonts w:ascii="Arial" w:hAnsi="Arial" w:hint="default"/>
      </w:rPr>
    </w:lvl>
    <w:lvl w:ilvl="5" w:tplc="DAF0BBF4" w:tentative="1">
      <w:start w:val="1"/>
      <w:numFmt w:val="bullet"/>
      <w:lvlText w:val="•"/>
      <w:lvlJc w:val="left"/>
      <w:pPr>
        <w:tabs>
          <w:tab w:val="num" w:pos="4320"/>
        </w:tabs>
        <w:ind w:left="4320" w:hanging="360"/>
      </w:pPr>
      <w:rPr>
        <w:rFonts w:ascii="Arial" w:hAnsi="Arial" w:hint="default"/>
      </w:rPr>
    </w:lvl>
    <w:lvl w:ilvl="6" w:tplc="1B04DC44" w:tentative="1">
      <w:start w:val="1"/>
      <w:numFmt w:val="bullet"/>
      <w:lvlText w:val="•"/>
      <w:lvlJc w:val="left"/>
      <w:pPr>
        <w:tabs>
          <w:tab w:val="num" w:pos="5040"/>
        </w:tabs>
        <w:ind w:left="5040" w:hanging="360"/>
      </w:pPr>
      <w:rPr>
        <w:rFonts w:ascii="Arial" w:hAnsi="Arial" w:hint="default"/>
      </w:rPr>
    </w:lvl>
    <w:lvl w:ilvl="7" w:tplc="AAD0A004" w:tentative="1">
      <w:start w:val="1"/>
      <w:numFmt w:val="bullet"/>
      <w:lvlText w:val="•"/>
      <w:lvlJc w:val="left"/>
      <w:pPr>
        <w:tabs>
          <w:tab w:val="num" w:pos="5760"/>
        </w:tabs>
        <w:ind w:left="5760" w:hanging="360"/>
      </w:pPr>
      <w:rPr>
        <w:rFonts w:ascii="Arial" w:hAnsi="Arial" w:hint="default"/>
      </w:rPr>
    </w:lvl>
    <w:lvl w:ilvl="8" w:tplc="4DCC13B4"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576D26FF"/>
    <w:multiLevelType w:val="hybridMultilevel"/>
    <w:tmpl w:val="82B00252"/>
    <w:lvl w:ilvl="0" w:tplc="47C836B4">
      <w:start w:val="1"/>
      <w:numFmt w:val="bullet"/>
      <w:lvlText w:val="•"/>
      <w:lvlJc w:val="left"/>
      <w:pPr>
        <w:tabs>
          <w:tab w:val="num" w:pos="720"/>
        </w:tabs>
        <w:ind w:left="720" w:hanging="360"/>
      </w:pPr>
      <w:rPr>
        <w:rFonts w:ascii="Arial" w:hAnsi="Arial" w:hint="default"/>
      </w:rPr>
    </w:lvl>
    <w:lvl w:ilvl="1" w:tplc="1DD28CA4" w:tentative="1">
      <w:start w:val="1"/>
      <w:numFmt w:val="bullet"/>
      <w:lvlText w:val="•"/>
      <w:lvlJc w:val="left"/>
      <w:pPr>
        <w:tabs>
          <w:tab w:val="num" w:pos="1440"/>
        </w:tabs>
        <w:ind w:left="1440" w:hanging="360"/>
      </w:pPr>
      <w:rPr>
        <w:rFonts w:ascii="Arial" w:hAnsi="Arial" w:hint="default"/>
      </w:rPr>
    </w:lvl>
    <w:lvl w:ilvl="2" w:tplc="DB48D4F6" w:tentative="1">
      <w:start w:val="1"/>
      <w:numFmt w:val="bullet"/>
      <w:lvlText w:val="•"/>
      <w:lvlJc w:val="left"/>
      <w:pPr>
        <w:tabs>
          <w:tab w:val="num" w:pos="2160"/>
        </w:tabs>
        <w:ind w:left="2160" w:hanging="360"/>
      </w:pPr>
      <w:rPr>
        <w:rFonts w:ascii="Arial" w:hAnsi="Arial" w:hint="default"/>
      </w:rPr>
    </w:lvl>
    <w:lvl w:ilvl="3" w:tplc="5EAEC04C" w:tentative="1">
      <w:start w:val="1"/>
      <w:numFmt w:val="bullet"/>
      <w:lvlText w:val="•"/>
      <w:lvlJc w:val="left"/>
      <w:pPr>
        <w:tabs>
          <w:tab w:val="num" w:pos="2880"/>
        </w:tabs>
        <w:ind w:left="2880" w:hanging="360"/>
      </w:pPr>
      <w:rPr>
        <w:rFonts w:ascii="Arial" w:hAnsi="Arial" w:hint="default"/>
      </w:rPr>
    </w:lvl>
    <w:lvl w:ilvl="4" w:tplc="9A701FEA" w:tentative="1">
      <w:start w:val="1"/>
      <w:numFmt w:val="bullet"/>
      <w:lvlText w:val="•"/>
      <w:lvlJc w:val="left"/>
      <w:pPr>
        <w:tabs>
          <w:tab w:val="num" w:pos="3600"/>
        </w:tabs>
        <w:ind w:left="3600" w:hanging="360"/>
      </w:pPr>
      <w:rPr>
        <w:rFonts w:ascii="Arial" w:hAnsi="Arial" w:hint="default"/>
      </w:rPr>
    </w:lvl>
    <w:lvl w:ilvl="5" w:tplc="D190380A" w:tentative="1">
      <w:start w:val="1"/>
      <w:numFmt w:val="bullet"/>
      <w:lvlText w:val="•"/>
      <w:lvlJc w:val="left"/>
      <w:pPr>
        <w:tabs>
          <w:tab w:val="num" w:pos="4320"/>
        </w:tabs>
        <w:ind w:left="4320" w:hanging="360"/>
      </w:pPr>
      <w:rPr>
        <w:rFonts w:ascii="Arial" w:hAnsi="Arial" w:hint="default"/>
      </w:rPr>
    </w:lvl>
    <w:lvl w:ilvl="6" w:tplc="48822FEC" w:tentative="1">
      <w:start w:val="1"/>
      <w:numFmt w:val="bullet"/>
      <w:lvlText w:val="•"/>
      <w:lvlJc w:val="left"/>
      <w:pPr>
        <w:tabs>
          <w:tab w:val="num" w:pos="5040"/>
        </w:tabs>
        <w:ind w:left="5040" w:hanging="360"/>
      </w:pPr>
      <w:rPr>
        <w:rFonts w:ascii="Arial" w:hAnsi="Arial" w:hint="default"/>
      </w:rPr>
    </w:lvl>
    <w:lvl w:ilvl="7" w:tplc="E08631A6" w:tentative="1">
      <w:start w:val="1"/>
      <w:numFmt w:val="bullet"/>
      <w:lvlText w:val="•"/>
      <w:lvlJc w:val="left"/>
      <w:pPr>
        <w:tabs>
          <w:tab w:val="num" w:pos="5760"/>
        </w:tabs>
        <w:ind w:left="5760" w:hanging="360"/>
      </w:pPr>
      <w:rPr>
        <w:rFonts w:ascii="Arial" w:hAnsi="Arial" w:hint="default"/>
      </w:rPr>
    </w:lvl>
    <w:lvl w:ilvl="8" w:tplc="FCAE3A04" w:tentative="1">
      <w:start w:val="1"/>
      <w:numFmt w:val="bullet"/>
      <w:lvlText w:val="•"/>
      <w:lvlJc w:val="left"/>
      <w:pPr>
        <w:tabs>
          <w:tab w:val="num" w:pos="6480"/>
        </w:tabs>
        <w:ind w:left="6480" w:hanging="360"/>
      </w:pPr>
      <w:rPr>
        <w:rFonts w:ascii="Arial" w:hAnsi="Arial" w:hint="default"/>
      </w:rPr>
    </w:lvl>
  </w:abstractNum>
  <w:abstractNum w:abstractNumId="169" w15:restartNumberingAfterBreak="0">
    <w:nsid w:val="581A1B92"/>
    <w:multiLevelType w:val="hybridMultilevel"/>
    <w:tmpl w:val="D9681E96"/>
    <w:lvl w:ilvl="0" w:tplc="D932E16C">
      <w:start w:val="1"/>
      <w:numFmt w:val="bullet"/>
      <w:pStyle w:val="Bullet2"/>
      <w:lvlText w:val="-"/>
      <w:lvlJc w:val="left"/>
      <w:pPr>
        <w:ind w:left="1004" w:hanging="360"/>
      </w:pPr>
      <w:rPr>
        <w:rFonts w:ascii="Calibri Light" w:hAnsi="Calibri Light"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0" w15:restartNumberingAfterBreak="0">
    <w:nsid w:val="58881A22"/>
    <w:multiLevelType w:val="hybridMultilevel"/>
    <w:tmpl w:val="735C248E"/>
    <w:lvl w:ilvl="0" w:tplc="A364E6D8">
      <w:start w:val="1"/>
      <w:numFmt w:val="bullet"/>
      <w:lvlText w:val="•"/>
      <w:lvlJc w:val="left"/>
      <w:pPr>
        <w:tabs>
          <w:tab w:val="num" w:pos="720"/>
        </w:tabs>
        <w:ind w:left="720" w:hanging="360"/>
      </w:pPr>
      <w:rPr>
        <w:rFonts w:ascii="Arial" w:hAnsi="Arial" w:hint="default"/>
      </w:rPr>
    </w:lvl>
    <w:lvl w:ilvl="1" w:tplc="AD82F0B4" w:tentative="1">
      <w:start w:val="1"/>
      <w:numFmt w:val="bullet"/>
      <w:lvlText w:val="•"/>
      <w:lvlJc w:val="left"/>
      <w:pPr>
        <w:tabs>
          <w:tab w:val="num" w:pos="1440"/>
        </w:tabs>
        <w:ind w:left="1440" w:hanging="360"/>
      </w:pPr>
      <w:rPr>
        <w:rFonts w:ascii="Arial" w:hAnsi="Arial" w:hint="default"/>
      </w:rPr>
    </w:lvl>
    <w:lvl w:ilvl="2" w:tplc="B2A870D0" w:tentative="1">
      <w:start w:val="1"/>
      <w:numFmt w:val="bullet"/>
      <w:lvlText w:val="•"/>
      <w:lvlJc w:val="left"/>
      <w:pPr>
        <w:tabs>
          <w:tab w:val="num" w:pos="2160"/>
        </w:tabs>
        <w:ind w:left="2160" w:hanging="360"/>
      </w:pPr>
      <w:rPr>
        <w:rFonts w:ascii="Arial" w:hAnsi="Arial" w:hint="default"/>
      </w:rPr>
    </w:lvl>
    <w:lvl w:ilvl="3" w:tplc="4D309DE0" w:tentative="1">
      <w:start w:val="1"/>
      <w:numFmt w:val="bullet"/>
      <w:lvlText w:val="•"/>
      <w:lvlJc w:val="left"/>
      <w:pPr>
        <w:tabs>
          <w:tab w:val="num" w:pos="2880"/>
        </w:tabs>
        <w:ind w:left="2880" w:hanging="360"/>
      </w:pPr>
      <w:rPr>
        <w:rFonts w:ascii="Arial" w:hAnsi="Arial" w:hint="default"/>
      </w:rPr>
    </w:lvl>
    <w:lvl w:ilvl="4" w:tplc="1D2C71CE" w:tentative="1">
      <w:start w:val="1"/>
      <w:numFmt w:val="bullet"/>
      <w:lvlText w:val="•"/>
      <w:lvlJc w:val="left"/>
      <w:pPr>
        <w:tabs>
          <w:tab w:val="num" w:pos="3600"/>
        </w:tabs>
        <w:ind w:left="3600" w:hanging="360"/>
      </w:pPr>
      <w:rPr>
        <w:rFonts w:ascii="Arial" w:hAnsi="Arial" w:hint="default"/>
      </w:rPr>
    </w:lvl>
    <w:lvl w:ilvl="5" w:tplc="5E988A72" w:tentative="1">
      <w:start w:val="1"/>
      <w:numFmt w:val="bullet"/>
      <w:lvlText w:val="•"/>
      <w:lvlJc w:val="left"/>
      <w:pPr>
        <w:tabs>
          <w:tab w:val="num" w:pos="4320"/>
        </w:tabs>
        <w:ind w:left="4320" w:hanging="360"/>
      </w:pPr>
      <w:rPr>
        <w:rFonts w:ascii="Arial" w:hAnsi="Arial" w:hint="default"/>
      </w:rPr>
    </w:lvl>
    <w:lvl w:ilvl="6" w:tplc="D0804128" w:tentative="1">
      <w:start w:val="1"/>
      <w:numFmt w:val="bullet"/>
      <w:lvlText w:val="•"/>
      <w:lvlJc w:val="left"/>
      <w:pPr>
        <w:tabs>
          <w:tab w:val="num" w:pos="5040"/>
        </w:tabs>
        <w:ind w:left="5040" w:hanging="360"/>
      </w:pPr>
      <w:rPr>
        <w:rFonts w:ascii="Arial" w:hAnsi="Arial" w:hint="default"/>
      </w:rPr>
    </w:lvl>
    <w:lvl w:ilvl="7" w:tplc="17101F06" w:tentative="1">
      <w:start w:val="1"/>
      <w:numFmt w:val="bullet"/>
      <w:lvlText w:val="•"/>
      <w:lvlJc w:val="left"/>
      <w:pPr>
        <w:tabs>
          <w:tab w:val="num" w:pos="5760"/>
        </w:tabs>
        <w:ind w:left="5760" w:hanging="360"/>
      </w:pPr>
      <w:rPr>
        <w:rFonts w:ascii="Arial" w:hAnsi="Arial" w:hint="default"/>
      </w:rPr>
    </w:lvl>
    <w:lvl w:ilvl="8" w:tplc="A57C0AAC" w:tentative="1">
      <w:start w:val="1"/>
      <w:numFmt w:val="bullet"/>
      <w:lvlText w:val="•"/>
      <w:lvlJc w:val="left"/>
      <w:pPr>
        <w:tabs>
          <w:tab w:val="num" w:pos="6480"/>
        </w:tabs>
        <w:ind w:left="6480" w:hanging="360"/>
      </w:pPr>
      <w:rPr>
        <w:rFonts w:ascii="Arial" w:hAnsi="Arial" w:hint="default"/>
      </w:rPr>
    </w:lvl>
  </w:abstractNum>
  <w:abstractNum w:abstractNumId="171" w15:restartNumberingAfterBreak="0">
    <w:nsid w:val="5929423E"/>
    <w:multiLevelType w:val="hybridMultilevel"/>
    <w:tmpl w:val="1C683AE0"/>
    <w:lvl w:ilvl="0" w:tplc="01BCC308">
      <w:start w:val="1"/>
      <w:numFmt w:val="bullet"/>
      <w:lvlText w:val="•"/>
      <w:lvlJc w:val="left"/>
      <w:pPr>
        <w:tabs>
          <w:tab w:val="num" w:pos="720"/>
        </w:tabs>
        <w:ind w:left="720" w:hanging="360"/>
      </w:pPr>
      <w:rPr>
        <w:rFonts w:ascii="Arial" w:hAnsi="Arial" w:hint="default"/>
      </w:rPr>
    </w:lvl>
    <w:lvl w:ilvl="1" w:tplc="81621396" w:tentative="1">
      <w:start w:val="1"/>
      <w:numFmt w:val="bullet"/>
      <w:lvlText w:val="•"/>
      <w:lvlJc w:val="left"/>
      <w:pPr>
        <w:tabs>
          <w:tab w:val="num" w:pos="1440"/>
        </w:tabs>
        <w:ind w:left="1440" w:hanging="360"/>
      </w:pPr>
      <w:rPr>
        <w:rFonts w:ascii="Arial" w:hAnsi="Arial" w:hint="default"/>
      </w:rPr>
    </w:lvl>
    <w:lvl w:ilvl="2" w:tplc="D7986A4C" w:tentative="1">
      <w:start w:val="1"/>
      <w:numFmt w:val="bullet"/>
      <w:lvlText w:val="•"/>
      <w:lvlJc w:val="left"/>
      <w:pPr>
        <w:tabs>
          <w:tab w:val="num" w:pos="2160"/>
        </w:tabs>
        <w:ind w:left="2160" w:hanging="360"/>
      </w:pPr>
      <w:rPr>
        <w:rFonts w:ascii="Arial" w:hAnsi="Arial" w:hint="default"/>
      </w:rPr>
    </w:lvl>
    <w:lvl w:ilvl="3" w:tplc="4EBCDC8A" w:tentative="1">
      <w:start w:val="1"/>
      <w:numFmt w:val="bullet"/>
      <w:lvlText w:val="•"/>
      <w:lvlJc w:val="left"/>
      <w:pPr>
        <w:tabs>
          <w:tab w:val="num" w:pos="2880"/>
        </w:tabs>
        <w:ind w:left="2880" w:hanging="360"/>
      </w:pPr>
      <w:rPr>
        <w:rFonts w:ascii="Arial" w:hAnsi="Arial" w:hint="default"/>
      </w:rPr>
    </w:lvl>
    <w:lvl w:ilvl="4" w:tplc="35D6AF0A" w:tentative="1">
      <w:start w:val="1"/>
      <w:numFmt w:val="bullet"/>
      <w:lvlText w:val="•"/>
      <w:lvlJc w:val="left"/>
      <w:pPr>
        <w:tabs>
          <w:tab w:val="num" w:pos="3600"/>
        </w:tabs>
        <w:ind w:left="3600" w:hanging="360"/>
      </w:pPr>
      <w:rPr>
        <w:rFonts w:ascii="Arial" w:hAnsi="Arial" w:hint="default"/>
      </w:rPr>
    </w:lvl>
    <w:lvl w:ilvl="5" w:tplc="9072DD60" w:tentative="1">
      <w:start w:val="1"/>
      <w:numFmt w:val="bullet"/>
      <w:lvlText w:val="•"/>
      <w:lvlJc w:val="left"/>
      <w:pPr>
        <w:tabs>
          <w:tab w:val="num" w:pos="4320"/>
        </w:tabs>
        <w:ind w:left="4320" w:hanging="360"/>
      </w:pPr>
      <w:rPr>
        <w:rFonts w:ascii="Arial" w:hAnsi="Arial" w:hint="default"/>
      </w:rPr>
    </w:lvl>
    <w:lvl w:ilvl="6" w:tplc="360000C4" w:tentative="1">
      <w:start w:val="1"/>
      <w:numFmt w:val="bullet"/>
      <w:lvlText w:val="•"/>
      <w:lvlJc w:val="left"/>
      <w:pPr>
        <w:tabs>
          <w:tab w:val="num" w:pos="5040"/>
        </w:tabs>
        <w:ind w:left="5040" w:hanging="360"/>
      </w:pPr>
      <w:rPr>
        <w:rFonts w:ascii="Arial" w:hAnsi="Arial" w:hint="default"/>
      </w:rPr>
    </w:lvl>
    <w:lvl w:ilvl="7" w:tplc="A11E982C" w:tentative="1">
      <w:start w:val="1"/>
      <w:numFmt w:val="bullet"/>
      <w:lvlText w:val="•"/>
      <w:lvlJc w:val="left"/>
      <w:pPr>
        <w:tabs>
          <w:tab w:val="num" w:pos="5760"/>
        </w:tabs>
        <w:ind w:left="5760" w:hanging="360"/>
      </w:pPr>
      <w:rPr>
        <w:rFonts w:ascii="Arial" w:hAnsi="Arial" w:hint="default"/>
      </w:rPr>
    </w:lvl>
    <w:lvl w:ilvl="8" w:tplc="3E6E8B48" w:tentative="1">
      <w:start w:val="1"/>
      <w:numFmt w:val="bullet"/>
      <w:lvlText w:val="•"/>
      <w:lvlJc w:val="left"/>
      <w:pPr>
        <w:tabs>
          <w:tab w:val="num" w:pos="6480"/>
        </w:tabs>
        <w:ind w:left="6480" w:hanging="360"/>
      </w:pPr>
      <w:rPr>
        <w:rFonts w:ascii="Arial" w:hAnsi="Arial" w:hint="default"/>
      </w:rPr>
    </w:lvl>
  </w:abstractNum>
  <w:abstractNum w:abstractNumId="172" w15:restartNumberingAfterBreak="0">
    <w:nsid w:val="597C354A"/>
    <w:multiLevelType w:val="hybridMultilevel"/>
    <w:tmpl w:val="C98477EA"/>
    <w:lvl w:ilvl="0" w:tplc="6DC21296">
      <w:start w:val="1"/>
      <w:numFmt w:val="bullet"/>
      <w:pStyle w:val="Dotpoint"/>
      <w:lvlText w:val=""/>
      <w:lvlJc w:val="left"/>
      <w:pPr>
        <w:ind w:left="360" w:hanging="360"/>
      </w:pPr>
      <w:rPr>
        <w:rFonts w:ascii="Symbol" w:hAnsi="Symbol" w:hint="default"/>
        <w:b/>
        <w:i w:val="0"/>
        <w:color w:val="1A4F28" w:themeColor="accent1" w:themeShade="40"/>
        <w:sz w:val="12"/>
      </w:rPr>
    </w:lvl>
    <w:lvl w:ilvl="1" w:tplc="0C090003">
      <w:start w:val="1"/>
      <w:numFmt w:val="bullet"/>
      <w:lvlText w:val="o"/>
      <w:lvlJc w:val="left"/>
      <w:pPr>
        <w:ind w:left="1353"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3" w15:restartNumberingAfterBreak="0">
    <w:nsid w:val="59ED1D97"/>
    <w:multiLevelType w:val="hybridMultilevel"/>
    <w:tmpl w:val="CB1A1B9C"/>
    <w:lvl w:ilvl="0" w:tplc="A09ABC8C">
      <w:start w:val="1"/>
      <w:numFmt w:val="decimal"/>
      <w:pStyle w:val="Numbers"/>
      <w:lvlText w:val="%1."/>
      <w:lvlJc w:val="left"/>
      <w:pPr>
        <w:ind w:left="360" w:hanging="360"/>
      </w:pPr>
      <w:rPr>
        <w:rFonts w:ascii="Trebuchet MS" w:hAnsi="Trebuchet MS" w:hint="default"/>
        <w:b w:val="0"/>
        <w:i w:val="0"/>
        <w:color w:val="48B860"/>
        <w:sz w:val="2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4" w15:restartNumberingAfterBreak="0">
    <w:nsid w:val="5A104DFE"/>
    <w:multiLevelType w:val="hybridMultilevel"/>
    <w:tmpl w:val="A5984D06"/>
    <w:lvl w:ilvl="0" w:tplc="4A4EE77C">
      <w:start w:val="1"/>
      <w:numFmt w:val="bullet"/>
      <w:lvlText w:val="•"/>
      <w:lvlJc w:val="left"/>
      <w:pPr>
        <w:tabs>
          <w:tab w:val="num" w:pos="720"/>
        </w:tabs>
        <w:ind w:left="720" w:hanging="360"/>
      </w:pPr>
      <w:rPr>
        <w:rFonts w:ascii="Arial" w:hAnsi="Arial" w:hint="default"/>
      </w:rPr>
    </w:lvl>
    <w:lvl w:ilvl="1" w:tplc="394459C8" w:tentative="1">
      <w:start w:val="1"/>
      <w:numFmt w:val="bullet"/>
      <w:lvlText w:val="•"/>
      <w:lvlJc w:val="left"/>
      <w:pPr>
        <w:tabs>
          <w:tab w:val="num" w:pos="1440"/>
        </w:tabs>
        <w:ind w:left="1440" w:hanging="360"/>
      </w:pPr>
      <w:rPr>
        <w:rFonts w:ascii="Arial" w:hAnsi="Arial" w:hint="default"/>
      </w:rPr>
    </w:lvl>
    <w:lvl w:ilvl="2" w:tplc="BA8C143C" w:tentative="1">
      <w:start w:val="1"/>
      <w:numFmt w:val="bullet"/>
      <w:lvlText w:val="•"/>
      <w:lvlJc w:val="left"/>
      <w:pPr>
        <w:tabs>
          <w:tab w:val="num" w:pos="2160"/>
        </w:tabs>
        <w:ind w:left="2160" w:hanging="360"/>
      </w:pPr>
      <w:rPr>
        <w:rFonts w:ascii="Arial" w:hAnsi="Arial" w:hint="default"/>
      </w:rPr>
    </w:lvl>
    <w:lvl w:ilvl="3" w:tplc="C4F2026E" w:tentative="1">
      <w:start w:val="1"/>
      <w:numFmt w:val="bullet"/>
      <w:lvlText w:val="•"/>
      <w:lvlJc w:val="left"/>
      <w:pPr>
        <w:tabs>
          <w:tab w:val="num" w:pos="2880"/>
        </w:tabs>
        <w:ind w:left="2880" w:hanging="360"/>
      </w:pPr>
      <w:rPr>
        <w:rFonts w:ascii="Arial" w:hAnsi="Arial" w:hint="default"/>
      </w:rPr>
    </w:lvl>
    <w:lvl w:ilvl="4" w:tplc="84D8E2C6" w:tentative="1">
      <w:start w:val="1"/>
      <w:numFmt w:val="bullet"/>
      <w:lvlText w:val="•"/>
      <w:lvlJc w:val="left"/>
      <w:pPr>
        <w:tabs>
          <w:tab w:val="num" w:pos="3600"/>
        </w:tabs>
        <w:ind w:left="3600" w:hanging="360"/>
      </w:pPr>
      <w:rPr>
        <w:rFonts w:ascii="Arial" w:hAnsi="Arial" w:hint="default"/>
      </w:rPr>
    </w:lvl>
    <w:lvl w:ilvl="5" w:tplc="8A102710" w:tentative="1">
      <w:start w:val="1"/>
      <w:numFmt w:val="bullet"/>
      <w:lvlText w:val="•"/>
      <w:lvlJc w:val="left"/>
      <w:pPr>
        <w:tabs>
          <w:tab w:val="num" w:pos="4320"/>
        </w:tabs>
        <w:ind w:left="4320" w:hanging="360"/>
      </w:pPr>
      <w:rPr>
        <w:rFonts w:ascii="Arial" w:hAnsi="Arial" w:hint="default"/>
      </w:rPr>
    </w:lvl>
    <w:lvl w:ilvl="6" w:tplc="E5D22BD8" w:tentative="1">
      <w:start w:val="1"/>
      <w:numFmt w:val="bullet"/>
      <w:lvlText w:val="•"/>
      <w:lvlJc w:val="left"/>
      <w:pPr>
        <w:tabs>
          <w:tab w:val="num" w:pos="5040"/>
        </w:tabs>
        <w:ind w:left="5040" w:hanging="360"/>
      </w:pPr>
      <w:rPr>
        <w:rFonts w:ascii="Arial" w:hAnsi="Arial" w:hint="default"/>
      </w:rPr>
    </w:lvl>
    <w:lvl w:ilvl="7" w:tplc="6B9CB040" w:tentative="1">
      <w:start w:val="1"/>
      <w:numFmt w:val="bullet"/>
      <w:lvlText w:val="•"/>
      <w:lvlJc w:val="left"/>
      <w:pPr>
        <w:tabs>
          <w:tab w:val="num" w:pos="5760"/>
        </w:tabs>
        <w:ind w:left="5760" w:hanging="360"/>
      </w:pPr>
      <w:rPr>
        <w:rFonts w:ascii="Arial" w:hAnsi="Arial" w:hint="default"/>
      </w:rPr>
    </w:lvl>
    <w:lvl w:ilvl="8" w:tplc="1BF02558" w:tentative="1">
      <w:start w:val="1"/>
      <w:numFmt w:val="bullet"/>
      <w:lvlText w:val="•"/>
      <w:lvlJc w:val="left"/>
      <w:pPr>
        <w:tabs>
          <w:tab w:val="num" w:pos="6480"/>
        </w:tabs>
        <w:ind w:left="6480" w:hanging="360"/>
      </w:pPr>
      <w:rPr>
        <w:rFonts w:ascii="Arial" w:hAnsi="Arial" w:hint="default"/>
      </w:rPr>
    </w:lvl>
  </w:abstractNum>
  <w:abstractNum w:abstractNumId="175" w15:restartNumberingAfterBreak="0">
    <w:nsid w:val="5A1F2B28"/>
    <w:multiLevelType w:val="hybridMultilevel"/>
    <w:tmpl w:val="A4304AA4"/>
    <w:lvl w:ilvl="0" w:tplc="0A4444D4">
      <w:start w:val="1"/>
      <w:numFmt w:val="bullet"/>
      <w:lvlText w:val="•"/>
      <w:lvlJc w:val="left"/>
      <w:pPr>
        <w:tabs>
          <w:tab w:val="num" w:pos="720"/>
        </w:tabs>
        <w:ind w:left="720" w:hanging="360"/>
      </w:pPr>
      <w:rPr>
        <w:rFonts w:ascii="Arial" w:hAnsi="Arial" w:hint="default"/>
      </w:rPr>
    </w:lvl>
    <w:lvl w:ilvl="1" w:tplc="0FF4558C" w:tentative="1">
      <w:start w:val="1"/>
      <w:numFmt w:val="bullet"/>
      <w:lvlText w:val="•"/>
      <w:lvlJc w:val="left"/>
      <w:pPr>
        <w:tabs>
          <w:tab w:val="num" w:pos="1440"/>
        </w:tabs>
        <w:ind w:left="1440" w:hanging="360"/>
      </w:pPr>
      <w:rPr>
        <w:rFonts w:ascii="Arial" w:hAnsi="Arial" w:hint="default"/>
      </w:rPr>
    </w:lvl>
    <w:lvl w:ilvl="2" w:tplc="43DA924A" w:tentative="1">
      <w:start w:val="1"/>
      <w:numFmt w:val="bullet"/>
      <w:lvlText w:val="•"/>
      <w:lvlJc w:val="left"/>
      <w:pPr>
        <w:tabs>
          <w:tab w:val="num" w:pos="2160"/>
        </w:tabs>
        <w:ind w:left="2160" w:hanging="360"/>
      </w:pPr>
      <w:rPr>
        <w:rFonts w:ascii="Arial" w:hAnsi="Arial" w:hint="default"/>
      </w:rPr>
    </w:lvl>
    <w:lvl w:ilvl="3" w:tplc="CA9C6D82" w:tentative="1">
      <w:start w:val="1"/>
      <w:numFmt w:val="bullet"/>
      <w:lvlText w:val="•"/>
      <w:lvlJc w:val="left"/>
      <w:pPr>
        <w:tabs>
          <w:tab w:val="num" w:pos="2880"/>
        </w:tabs>
        <w:ind w:left="2880" w:hanging="360"/>
      </w:pPr>
      <w:rPr>
        <w:rFonts w:ascii="Arial" w:hAnsi="Arial" w:hint="default"/>
      </w:rPr>
    </w:lvl>
    <w:lvl w:ilvl="4" w:tplc="A11AD8E4" w:tentative="1">
      <w:start w:val="1"/>
      <w:numFmt w:val="bullet"/>
      <w:lvlText w:val="•"/>
      <w:lvlJc w:val="left"/>
      <w:pPr>
        <w:tabs>
          <w:tab w:val="num" w:pos="3600"/>
        </w:tabs>
        <w:ind w:left="3600" w:hanging="360"/>
      </w:pPr>
      <w:rPr>
        <w:rFonts w:ascii="Arial" w:hAnsi="Arial" w:hint="default"/>
      </w:rPr>
    </w:lvl>
    <w:lvl w:ilvl="5" w:tplc="31F2988E" w:tentative="1">
      <w:start w:val="1"/>
      <w:numFmt w:val="bullet"/>
      <w:lvlText w:val="•"/>
      <w:lvlJc w:val="left"/>
      <w:pPr>
        <w:tabs>
          <w:tab w:val="num" w:pos="4320"/>
        </w:tabs>
        <w:ind w:left="4320" w:hanging="360"/>
      </w:pPr>
      <w:rPr>
        <w:rFonts w:ascii="Arial" w:hAnsi="Arial" w:hint="default"/>
      </w:rPr>
    </w:lvl>
    <w:lvl w:ilvl="6" w:tplc="0EE60828" w:tentative="1">
      <w:start w:val="1"/>
      <w:numFmt w:val="bullet"/>
      <w:lvlText w:val="•"/>
      <w:lvlJc w:val="left"/>
      <w:pPr>
        <w:tabs>
          <w:tab w:val="num" w:pos="5040"/>
        </w:tabs>
        <w:ind w:left="5040" w:hanging="360"/>
      </w:pPr>
      <w:rPr>
        <w:rFonts w:ascii="Arial" w:hAnsi="Arial" w:hint="default"/>
      </w:rPr>
    </w:lvl>
    <w:lvl w:ilvl="7" w:tplc="20F6C5C4" w:tentative="1">
      <w:start w:val="1"/>
      <w:numFmt w:val="bullet"/>
      <w:lvlText w:val="•"/>
      <w:lvlJc w:val="left"/>
      <w:pPr>
        <w:tabs>
          <w:tab w:val="num" w:pos="5760"/>
        </w:tabs>
        <w:ind w:left="5760" w:hanging="360"/>
      </w:pPr>
      <w:rPr>
        <w:rFonts w:ascii="Arial" w:hAnsi="Arial" w:hint="default"/>
      </w:rPr>
    </w:lvl>
    <w:lvl w:ilvl="8" w:tplc="696A7CAE" w:tentative="1">
      <w:start w:val="1"/>
      <w:numFmt w:val="bullet"/>
      <w:lvlText w:val="•"/>
      <w:lvlJc w:val="left"/>
      <w:pPr>
        <w:tabs>
          <w:tab w:val="num" w:pos="6480"/>
        </w:tabs>
        <w:ind w:left="6480" w:hanging="360"/>
      </w:pPr>
      <w:rPr>
        <w:rFonts w:ascii="Arial" w:hAnsi="Arial" w:hint="default"/>
      </w:rPr>
    </w:lvl>
  </w:abstractNum>
  <w:abstractNum w:abstractNumId="176" w15:restartNumberingAfterBreak="0">
    <w:nsid w:val="5A583B04"/>
    <w:multiLevelType w:val="hybridMultilevel"/>
    <w:tmpl w:val="7444C05A"/>
    <w:lvl w:ilvl="0" w:tplc="D02E2A90">
      <w:start w:val="1"/>
      <w:numFmt w:val="bullet"/>
      <w:lvlText w:val="•"/>
      <w:lvlJc w:val="left"/>
      <w:pPr>
        <w:tabs>
          <w:tab w:val="num" w:pos="720"/>
        </w:tabs>
        <w:ind w:left="720" w:hanging="360"/>
      </w:pPr>
      <w:rPr>
        <w:rFonts w:ascii="Arial" w:hAnsi="Arial" w:hint="default"/>
      </w:rPr>
    </w:lvl>
    <w:lvl w:ilvl="1" w:tplc="193A33BA" w:tentative="1">
      <w:start w:val="1"/>
      <w:numFmt w:val="bullet"/>
      <w:lvlText w:val="•"/>
      <w:lvlJc w:val="left"/>
      <w:pPr>
        <w:tabs>
          <w:tab w:val="num" w:pos="1440"/>
        </w:tabs>
        <w:ind w:left="1440" w:hanging="360"/>
      </w:pPr>
      <w:rPr>
        <w:rFonts w:ascii="Arial" w:hAnsi="Arial" w:hint="default"/>
      </w:rPr>
    </w:lvl>
    <w:lvl w:ilvl="2" w:tplc="D4BA86EC" w:tentative="1">
      <w:start w:val="1"/>
      <w:numFmt w:val="bullet"/>
      <w:lvlText w:val="•"/>
      <w:lvlJc w:val="left"/>
      <w:pPr>
        <w:tabs>
          <w:tab w:val="num" w:pos="2160"/>
        </w:tabs>
        <w:ind w:left="2160" w:hanging="360"/>
      </w:pPr>
      <w:rPr>
        <w:rFonts w:ascii="Arial" w:hAnsi="Arial" w:hint="default"/>
      </w:rPr>
    </w:lvl>
    <w:lvl w:ilvl="3" w:tplc="8604D4AA" w:tentative="1">
      <w:start w:val="1"/>
      <w:numFmt w:val="bullet"/>
      <w:lvlText w:val="•"/>
      <w:lvlJc w:val="left"/>
      <w:pPr>
        <w:tabs>
          <w:tab w:val="num" w:pos="2880"/>
        </w:tabs>
        <w:ind w:left="2880" w:hanging="360"/>
      </w:pPr>
      <w:rPr>
        <w:rFonts w:ascii="Arial" w:hAnsi="Arial" w:hint="default"/>
      </w:rPr>
    </w:lvl>
    <w:lvl w:ilvl="4" w:tplc="1EA86E8A" w:tentative="1">
      <w:start w:val="1"/>
      <w:numFmt w:val="bullet"/>
      <w:lvlText w:val="•"/>
      <w:lvlJc w:val="left"/>
      <w:pPr>
        <w:tabs>
          <w:tab w:val="num" w:pos="3600"/>
        </w:tabs>
        <w:ind w:left="3600" w:hanging="360"/>
      </w:pPr>
      <w:rPr>
        <w:rFonts w:ascii="Arial" w:hAnsi="Arial" w:hint="default"/>
      </w:rPr>
    </w:lvl>
    <w:lvl w:ilvl="5" w:tplc="0D48CE44" w:tentative="1">
      <w:start w:val="1"/>
      <w:numFmt w:val="bullet"/>
      <w:lvlText w:val="•"/>
      <w:lvlJc w:val="left"/>
      <w:pPr>
        <w:tabs>
          <w:tab w:val="num" w:pos="4320"/>
        </w:tabs>
        <w:ind w:left="4320" w:hanging="360"/>
      </w:pPr>
      <w:rPr>
        <w:rFonts w:ascii="Arial" w:hAnsi="Arial" w:hint="default"/>
      </w:rPr>
    </w:lvl>
    <w:lvl w:ilvl="6" w:tplc="AEDCD4D8" w:tentative="1">
      <w:start w:val="1"/>
      <w:numFmt w:val="bullet"/>
      <w:lvlText w:val="•"/>
      <w:lvlJc w:val="left"/>
      <w:pPr>
        <w:tabs>
          <w:tab w:val="num" w:pos="5040"/>
        </w:tabs>
        <w:ind w:left="5040" w:hanging="360"/>
      </w:pPr>
      <w:rPr>
        <w:rFonts w:ascii="Arial" w:hAnsi="Arial" w:hint="default"/>
      </w:rPr>
    </w:lvl>
    <w:lvl w:ilvl="7" w:tplc="E6C22D50" w:tentative="1">
      <w:start w:val="1"/>
      <w:numFmt w:val="bullet"/>
      <w:lvlText w:val="•"/>
      <w:lvlJc w:val="left"/>
      <w:pPr>
        <w:tabs>
          <w:tab w:val="num" w:pos="5760"/>
        </w:tabs>
        <w:ind w:left="5760" w:hanging="360"/>
      </w:pPr>
      <w:rPr>
        <w:rFonts w:ascii="Arial" w:hAnsi="Arial" w:hint="default"/>
      </w:rPr>
    </w:lvl>
    <w:lvl w:ilvl="8" w:tplc="AAE47344" w:tentative="1">
      <w:start w:val="1"/>
      <w:numFmt w:val="bullet"/>
      <w:lvlText w:val="•"/>
      <w:lvlJc w:val="left"/>
      <w:pPr>
        <w:tabs>
          <w:tab w:val="num" w:pos="6480"/>
        </w:tabs>
        <w:ind w:left="6480" w:hanging="360"/>
      </w:pPr>
      <w:rPr>
        <w:rFonts w:ascii="Arial" w:hAnsi="Arial" w:hint="default"/>
      </w:rPr>
    </w:lvl>
  </w:abstractNum>
  <w:abstractNum w:abstractNumId="177" w15:restartNumberingAfterBreak="0">
    <w:nsid w:val="5A6A5123"/>
    <w:multiLevelType w:val="hybridMultilevel"/>
    <w:tmpl w:val="07E651EC"/>
    <w:lvl w:ilvl="0" w:tplc="4FD63B6C">
      <w:start w:val="1"/>
      <w:numFmt w:val="bullet"/>
      <w:lvlText w:val="•"/>
      <w:lvlJc w:val="left"/>
      <w:pPr>
        <w:tabs>
          <w:tab w:val="num" w:pos="720"/>
        </w:tabs>
        <w:ind w:left="720" w:hanging="360"/>
      </w:pPr>
      <w:rPr>
        <w:rFonts w:ascii="Arial" w:hAnsi="Arial" w:hint="default"/>
      </w:rPr>
    </w:lvl>
    <w:lvl w:ilvl="1" w:tplc="1908AD32" w:tentative="1">
      <w:start w:val="1"/>
      <w:numFmt w:val="bullet"/>
      <w:lvlText w:val="•"/>
      <w:lvlJc w:val="left"/>
      <w:pPr>
        <w:tabs>
          <w:tab w:val="num" w:pos="1440"/>
        </w:tabs>
        <w:ind w:left="1440" w:hanging="360"/>
      </w:pPr>
      <w:rPr>
        <w:rFonts w:ascii="Arial" w:hAnsi="Arial" w:hint="default"/>
      </w:rPr>
    </w:lvl>
    <w:lvl w:ilvl="2" w:tplc="09E4B32C" w:tentative="1">
      <w:start w:val="1"/>
      <w:numFmt w:val="bullet"/>
      <w:lvlText w:val="•"/>
      <w:lvlJc w:val="left"/>
      <w:pPr>
        <w:tabs>
          <w:tab w:val="num" w:pos="2160"/>
        </w:tabs>
        <w:ind w:left="2160" w:hanging="360"/>
      </w:pPr>
      <w:rPr>
        <w:rFonts w:ascii="Arial" w:hAnsi="Arial" w:hint="default"/>
      </w:rPr>
    </w:lvl>
    <w:lvl w:ilvl="3" w:tplc="0DACFAD6" w:tentative="1">
      <w:start w:val="1"/>
      <w:numFmt w:val="bullet"/>
      <w:lvlText w:val="•"/>
      <w:lvlJc w:val="left"/>
      <w:pPr>
        <w:tabs>
          <w:tab w:val="num" w:pos="2880"/>
        </w:tabs>
        <w:ind w:left="2880" w:hanging="360"/>
      </w:pPr>
      <w:rPr>
        <w:rFonts w:ascii="Arial" w:hAnsi="Arial" w:hint="default"/>
      </w:rPr>
    </w:lvl>
    <w:lvl w:ilvl="4" w:tplc="AD3422E8" w:tentative="1">
      <w:start w:val="1"/>
      <w:numFmt w:val="bullet"/>
      <w:lvlText w:val="•"/>
      <w:lvlJc w:val="left"/>
      <w:pPr>
        <w:tabs>
          <w:tab w:val="num" w:pos="3600"/>
        </w:tabs>
        <w:ind w:left="3600" w:hanging="360"/>
      </w:pPr>
      <w:rPr>
        <w:rFonts w:ascii="Arial" w:hAnsi="Arial" w:hint="default"/>
      </w:rPr>
    </w:lvl>
    <w:lvl w:ilvl="5" w:tplc="678019E6" w:tentative="1">
      <w:start w:val="1"/>
      <w:numFmt w:val="bullet"/>
      <w:lvlText w:val="•"/>
      <w:lvlJc w:val="left"/>
      <w:pPr>
        <w:tabs>
          <w:tab w:val="num" w:pos="4320"/>
        </w:tabs>
        <w:ind w:left="4320" w:hanging="360"/>
      </w:pPr>
      <w:rPr>
        <w:rFonts w:ascii="Arial" w:hAnsi="Arial" w:hint="default"/>
      </w:rPr>
    </w:lvl>
    <w:lvl w:ilvl="6" w:tplc="ED4C3436" w:tentative="1">
      <w:start w:val="1"/>
      <w:numFmt w:val="bullet"/>
      <w:lvlText w:val="•"/>
      <w:lvlJc w:val="left"/>
      <w:pPr>
        <w:tabs>
          <w:tab w:val="num" w:pos="5040"/>
        </w:tabs>
        <w:ind w:left="5040" w:hanging="360"/>
      </w:pPr>
      <w:rPr>
        <w:rFonts w:ascii="Arial" w:hAnsi="Arial" w:hint="default"/>
      </w:rPr>
    </w:lvl>
    <w:lvl w:ilvl="7" w:tplc="858232A6" w:tentative="1">
      <w:start w:val="1"/>
      <w:numFmt w:val="bullet"/>
      <w:lvlText w:val="•"/>
      <w:lvlJc w:val="left"/>
      <w:pPr>
        <w:tabs>
          <w:tab w:val="num" w:pos="5760"/>
        </w:tabs>
        <w:ind w:left="5760" w:hanging="360"/>
      </w:pPr>
      <w:rPr>
        <w:rFonts w:ascii="Arial" w:hAnsi="Arial" w:hint="default"/>
      </w:rPr>
    </w:lvl>
    <w:lvl w:ilvl="8" w:tplc="781A0FE8" w:tentative="1">
      <w:start w:val="1"/>
      <w:numFmt w:val="bullet"/>
      <w:lvlText w:val="•"/>
      <w:lvlJc w:val="left"/>
      <w:pPr>
        <w:tabs>
          <w:tab w:val="num" w:pos="6480"/>
        </w:tabs>
        <w:ind w:left="6480" w:hanging="360"/>
      </w:pPr>
      <w:rPr>
        <w:rFonts w:ascii="Arial" w:hAnsi="Arial" w:hint="default"/>
      </w:rPr>
    </w:lvl>
  </w:abstractNum>
  <w:abstractNum w:abstractNumId="178" w15:restartNumberingAfterBreak="0">
    <w:nsid w:val="5A7171A5"/>
    <w:multiLevelType w:val="multilevel"/>
    <w:tmpl w:val="BC0839BE"/>
    <w:lvl w:ilvl="0">
      <w:start w:val="1"/>
      <w:numFmt w:val="upperLetter"/>
      <w:lvlText w:val="Section %1:"/>
      <w:lvlJc w:val="left"/>
      <w:pPr>
        <w:tabs>
          <w:tab w:val="num" w:pos="1565"/>
        </w:tabs>
        <w:ind w:left="1637" w:hanging="360"/>
      </w:pPr>
      <w:rPr>
        <w:rFonts w:hint="default"/>
      </w:rPr>
    </w:lvl>
    <w:lvl w:ilvl="1">
      <w:start w:val="1"/>
      <w:numFmt w:val="decimal"/>
      <w:lvlText w:val="%1.%2."/>
      <w:lvlJc w:val="left"/>
      <w:pPr>
        <w:tabs>
          <w:tab w:val="num" w:pos="288"/>
        </w:tabs>
        <w:ind w:left="288" w:firstLine="72"/>
      </w:pPr>
    </w:lvl>
    <w:lvl w:ilvl="2">
      <w:start w:val="1"/>
      <w:numFmt w:val="lowerLetter"/>
      <w:lvlText w:val="%1.%2.%3."/>
      <w:lvlJc w:val="left"/>
      <w:pPr>
        <w:tabs>
          <w:tab w:val="num" w:pos="637"/>
        </w:tabs>
        <w:ind w:left="637" w:firstLine="72"/>
      </w:pPr>
      <w:rPr>
        <w:rFonts w:hint="default"/>
      </w:rPr>
    </w:lvl>
    <w:lvl w:ilvl="3">
      <w:start w:val="1"/>
      <w:numFmt w:val="lowerRoman"/>
      <w:lvlText w:val="%1.%2.%3.%4."/>
      <w:lvlJc w:val="left"/>
      <w:pPr>
        <w:tabs>
          <w:tab w:val="num" w:pos="288"/>
        </w:tabs>
        <w:ind w:left="288" w:firstLine="7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9" w15:restartNumberingAfterBreak="0">
    <w:nsid w:val="5B5F0E63"/>
    <w:multiLevelType w:val="hybridMultilevel"/>
    <w:tmpl w:val="2870C00E"/>
    <w:lvl w:ilvl="0" w:tplc="75A23874">
      <w:start w:val="1"/>
      <w:numFmt w:val="bullet"/>
      <w:lvlText w:val="•"/>
      <w:lvlJc w:val="left"/>
      <w:pPr>
        <w:tabs>
          <w:tab w:val="num" w:pos="720"/>
        </w:tabs>
        <w:ind w:left="720" w:hanging="360"/>
      </w:pPr>
      <w:rPr>
        <w:rFonts w:ascii="Arial" w:hAnsi="Arial" w:hint="default"/>
      </w:rPr>
    </w:lvl>
    <w:lvl w:ilvl="1" w:tplc="38C2C54A">
      <w:numFmt w:val="bullet"/>
      <w:lvlText w:val="•"/>
      <w:lvlJc w:val="left"/>
      <w:pPr>
        <w:tabs>
          <w:tab w:val="num" w:pos="1440"/>
        </w:tabs>
        <w:ind w:left="1440" w:hanging="360"/>
      </w:pPr>
      <w:rPr>
        <w:rFonts w:ascii="Arial" w:hAnsi="Arial" w:hint="default"/>
      </w:rPr>
    </w:lvl>
    <w:lvl w:ilvl="2" w:tplc="4F04D854">
      <w:numFmt w:val="bullet"/>
      <w:lvlText w:val="•"/>
      <w:lvlJc w:val="left"/>
      <w:pPr>
        <w:tabs>
          <w:tab w:val="num" w:pos="2160"/>
        </w:tabs>
        <w:ind w:left="2160" w:hanging="360"/>
      </w:pPr>
      <w:rPr>
        <w:rFonts w:ascii="Arial" w:hAnsi="Arial" w:hint="default"/>
      </w:rPr>
    </w:lvl>
    <w:lvl w:ilvl="3" w:tplc="999ED83E" w:tentative="1">
      <w:start w:val="1"/>
      <w:numFmt w:val="bullet"/>
      <w:lvlText w:val="•"/>
      <w:lvlJc w:val="left"/>
      <w:pPr>
        <w:tabs>
          <w:tab w:val="num" w:pos="2880"/>
        </w:tabs>
        <w:ind w:left="2880" w:hanging="360"/>
      </w:pPr>
      <w:rPr>
        <w:rFonts w:ascii="Arial" w:hAnsi="Arial" w:hint="default"/>
      </w:rPr>
    </w:lvl>
    <w:lvl w:ilvl="4" w:tplc="6C14B9B6" w:tentative="1">
      <w:start w:val="1"/>
      <w:numFmt w:val="bullet"/>
      <w:lvlText w:val="•"/>
      <w:lvlJc w:val="left"/>
      <w:pPr>
        <w:tabs>
          <w:tab w:val="num" w:pos="3600"/>
        </w:tabs>
        <w:ind w:left="3600" w:hanging="360"/>
      </w:pPr>
      <w:rPr>
        <w:rFonts w:ascii="Arial" w:hAnsi="Arial" w:hint="default"/>
      </w:rPr>
    </w:lvl>
    <w:lvl w:ilvl="5" w:tplc="F2962E52" w:tentative="1">
      <w:start w:val="1"/>
      <w:numFmt w:val="bullet"/>
      <w:lvlText w:val="•"/>
      <w:lvlJc w:val="left"/>
      <w:pPr>
        <w:tabs>
          <w:tab w:val="num" w:pos="4320"/>
        </w:tabs>
        <w:ind w:left="4320" w:hanging="360"/>
      </w:pPr>
      <w:rPr>
        <w:rFonts w:ascii="Arial" w:hAnsi="Arial" w:hint="default"/>
      </w:rPr>
    </w:lvl>
    <w:lvl w:ilvl="6" w:tplc="8382A9E0" w:tentative="1">
      <w:start w:val="1"/>
      <w:numFmt w:val="bullet"/>
      <w:lvlText w:val="•"/>
      <w:lvlJc w:val="left"/>
      <w:pPr>
        <w:tabs>
          <w:tab w:val="num" w:pos="5040"/>
        </w:tabs>
        <w:ind w:left="5040" w:hanging="360"/>
      </w:pPr>
      <w:rPr>
        <w:rFonts w:ascii="Arial" w:hAnsi="Arial" w:hint="default"/>
      </w:rPr>
    </w:lvl>
    <w:lvl w:ilvl="7" w:tplc="98428E5A" w:tentative="1">
      <w:start w:val="1"/>
      <w:numFmt w:val="bullet"/>
      <w:lvlText w:val="•"/>
      <w:lvlJc w:val="left"/>
      <w:pPr>
        <w:tabs>
          <w:tab w:val="num" w:pos="5760"/>
        </w:tabs>
        <w:ind w:left="5760" w:hanging="360"/>
      </w:pPr>
      <w:rPr>
        <w:rFonts w:ascii="Arial" w:hAnsi="Arial" w:hint="default"/>
      </w:rPr>
    </w:lvl>
    <w:lvl w:ilvl="8" w:tplc="8FCC0E96" w:tentative="1">
      <w:start w:val="1"/>
      <w:numFmt w:val="bullet"/>
      <w:lvlText w:val="•"/>
      <w:lvlJc w:val="left"/>
      <w:pPr>
        <w:tabs>
          <w:tab w:val="num" w:pos="6480"/>
        </w:tabs>
        <w:ind w:left="6480" w:hanging="360"/>
      </w:pPr>
      <w:rPr>
        <w:rFonts w:ascii="Arial" w:hAnsi="Arial" w:hint="default"/>
      </w:rPr>
    </w:lvl>
  </w:abstractNum>
  <w:abstractNum w:abstractNumId="180" w15:restartNumberingAfterBreak="0">
    <w:nsid w:val="5B6B6F59"/>
    <w:multiLevelType w:val="hybridMultilevel"/>
    <w:tmpl w:val="D3F623EE"/>
    <w:lvl w:ilvl="0" w:tplc="C0AABAD6">
      <w:start w:val="1"/>
      <w:numFmt w:val="bullet"/>
      <w:lvlText w:val="•"/>
      <w:lvlJc w:val="left"/>
      <w:pPr>
        <w:tabs>
          <w:tab w:val="num" w:pos="720"/>
        </w:tabs>
        <w:ind w:left="720" w:hanging="360"/>
      </w:pPr>
      <w:rPr>
        <w:rFonts w:ascii="Arial" w:hAnsi="Arial" w:hint="default"/>
      </w:rPr>
    </w:lvl>
    <w:lvl w:ilvl="1" w:tplc="53CE74E0" w:tentative="1">
      <w:start w:val="1"/>
      <w:numFmt w:val="bullet"/>
      <w:lvlText w:val="•"/>
      <w:lvlJc w:val="left"/>
      <w:pPr>
        <w:tabs>
          <w:tab w:val="num" w:pos="1440"/>
        </w:tabs>
        <w:ind w:left="1440" w:hanging="360"/>
      </w:pPr>
      <w:rPr>
        <w:rFonts w:ascii="Arial" w:hAnsi="Arial" w:hint="default"/>
      </w:rPr>
    </w:lvl>
    <w:lvl w:ilvl="2" w:tplc="20BAD15E" w:tentative="1">
      <w:start w:val="1"/>
      <w:numFmt w:val="bullet"/>
      <w:lvlText w:val="•"/>
      <w:lvlJc w:val="left"/>
      <w:pPr>
        <w:tabs>
          <w:tab w:val="num" w:pos="2160"/>
        </w:tabs>
        <w:ind w:left="2160" w:hanging="360"/>
      </w:pPr>
      <w:rPr>
        <w:rFonts w:ascii="Arial" w:hAnsi="Arial" w:hint="default"/>
      </w:rPr>
    </w:lvl>
    <w:lvl w:ilvl="3" w:tplc="97A8B7C6" w:tentative="1">
      <w:start w:val="1"/>
      <w:numFmt w:val="bullet"/>
      <w:lvlText w:val="•"/>
      <w:lvlJc w:val="left"/>
      <w:pPr>
        <w:tabs>
          <w:tab w:val="num" w:pos="2880"/>
        </w:tabs>
        <w:ind w:left="2880" w:hanging="360"/>
      </w:pPr>
      <w:rPr>
        <w:rFonts w:ascii="Arial" w:hAnsi="Arial" w:hint="default"/>
      </w:rPr>
    </w:lvl>
    <w:lvl w:ilvl="4" w:tplc="C29A16F8" w:tentative="1">
      <w:start w:val="1"/>
      <w:numFmt w:val="bullet"/>
      <w:lvlText w:val="•"/>
      <w:lvlJc w:val="left"/>
      <w:pPr>
        <w:tabs>
          <w:tab w:val="num" w:pos="3600"/>
        </w:tabs>
        <w:ind w:left="3600" w:hanging="360"/>
      </w:pPr>
      <w:rPr>
        <w:rFonts w:ascii="Arial" w:hAnsi="Arial" w:hint="default"/>
      </w:rPr>
    </w:lvl>
    <w:lvl w:ilvl="5" w:tplc="6E1A4E34" w:tentative="1">
      <w:start w:val="1"/>
      <w:numFmt w:val="bullet"/>
      <w:lvlText w:val="•"/>
      <w:lvlJc w:val="left"/>
      <w:pPr>
        <w:tabs>
          <w:tab w:val="num" w:pos="4320"/>
        </w:tabs>
        <w:ind w:left="4320" w:hanging="360"/>
      </w:pPr>
      <w:rPr>
        <w:rFonts w:ascii="Arial" w:hAnsi="Arial" w:hint="default"/>
      </w:rPr>
    </w:lvl>
    <w:lvl w:ilvl="6" w:tplc="A3767D02" w:tentative="1">
      <w:start w:val="1"/>
      <w:numFmt w:val="bullet"/>
      <w:lvlText w:val="•"/>
      <w:lvlJc w:val="left"/>
      <w:pPr>
        <w:tabs>
          <w:tab w:val="num" w:pos="5040"/>
        </w:tabs>
        <w:ind w:left="5040" w:hanging="360"/>
      </w:pPr>
      <w:rPr>
        <w:rFonts w:ascii="Arial" w:hAnsi="Arial" w:hint="default"/>
      </w:rPr>
    </w:lvl>
    <w:lvl w:ilvl="7" w:tplc="398401DE" w:tentative="1">
      <w:start w:val="1"/>
      <w:numFmt w:val="bullet"/>
      <w:lvlText w:val="•"/>
      <w:lvlJc w:val="left"/>
      <w:pPr>
        <w:tabs>
          <w:tab w:val="num" w:pos="5760"/>
        </w:tabs>
        <w:ind w:left="5760" w:hanging="360"/>
      </w:pPr>
      <w:rPr>
        <w:rFonts w:ascii="Arial" w:hAnsi="Arial" w:hint="default"/>
      </w:rPr>
    </w:lvl>
    <w:lvl w:ilvl="8" w:tplc="1E22694A" w:tentative="1">
      <w:start w:val="1"/>
      <w:numFmt w:val="bullet"/>
      <w:lvlText w:val="•"/>
      <w:lvlJc w:val="left"/>
      <w:pPr>
        <w:tabs>
          <w:tab w:val="num" w:pos="6480"/>
        </w:tabs>
        <w:ind w:left="6480" w:hanging="360"/>
      </w:pPr>
      <w:rPr>
        <w:rFonts w:ascii="Arial" w:hAnsi="Arial" w:hint="default"/>
      </w:rPr>
    </w:lvl>
  </w:abstractNum>
  <w:abstractNum w:abstractNumId="181" w15:restartNumberingAfterBreak="0">
    <w:nsid w:val="5BA216C5"/>
    <w:multiLevelType w:val="hybridMultilevel"/>
    <w:tmpl w:val="55029F9E"/>
    <w:lvl w:ilvl="0" w:tplc="01B860EA">
      <w:start w:val="1"/>
      <w:numFmt w:val="bullet"/>
      <w:lvlText w:val="•"/>
      <w:lvlJc w:val="left"/>
      <w:pPr>
        <w:tabs>
          <w:tab w:val="num" w:pos="720"/>
        </w:tabs>
        <w:ind w:left="720" w:hanging="360"/>
      </w:pPr>
      <w:rPr>
        <w:rFonts w:ascii="Arial" w:hAnsi="Arial" w:hint="default"/>
      </w:rPr>
    </w:lvl>
    <w:lvl w:ilvl="1" w:tplc="48DCA5E0" w:tentative="1">
      <w:start w:val="1"/>
      <w:numFmt w:val="bullet"/>
      <w:lvlText w:val="•"/>
      <w:lvlJc w:val="left"/>
      <w:pPr>
        <w:tabs>
          <w:tab w:val="num" w:pos="1440"/>
        </w:tabs>
        <w:ind w:left="1440" w:hanging="360"/>
      </w:pPr>
      <w:rPr>
        <w:rFonts w:ascii="Arial" w:hAnsi="Arial" w:hint="default"/>
      </w:rPr>
    </w:lvl>
    <w:lvl w:ilvl="2" w:tplc="1384F6A2" w:tentative="1">
      <w:start w:val="1"/>
      <w:numFmt w:val="bullet"/>
      <w:lvlText w:val="•"/>
      <w:lvlJc w:val="left"/>
      <w:pPr>
        <w:tabs>
          <w:tab w:val="num" w:pos="2160"/>
        </w:tabs>
        <w:ind w:left="2160" w:hanging="360"/>
      </w:pPr>
      <w:rPr>
        <w:rFonts w:ascii="Arial" w:hAnsi="Arial" w:hint="default"/>
      </w:rPr>
    </w:lvl>
    <w:lvl w:ilvl="3" w:tplc="58182198" w:tentative="1">
      <w:start w:val="1"/>
      <w:numFmt w:val="bullet"/>
      <w:lvlText w:val="•"/>
      <w:lvlJc w:val="left"/>
      <w:pPr>
        <w:tabs>
          <w:tab w:val="num" w:pos="2880"/>
        </w:tabs>
        <w:ind w:left="2880" w:hanging="360"/>
      </w:pPr>
      <w:rPr>
        <w:rFonts w:ascii="Arial" w:hAnsi="Arial" w:hint="default"/>
      </w:rPr>
    </w:lvl>
    <w:lvl w:ilvl="4" w:tplc="26AC0614" w:tentative="1">
      <w:start w:val="1"/>
      <w:numFmt w:val="bullet"/>
      <w:lvlText w:val="•"/>
      <w:lvlJc w:val="left"/>
      <w:pPr>
        <w:tabs>
          <w:tab w:val="num" w:pos="3600"/>
        </w:tabs>
        <w:ind w:left="3600" w:hanging="360"/>
      </w:pPr>
      <w:rPr>
        <w:rFonts w:ascii="Arial" w:hAnsi="Arial" w:hint="default"/>
      </w:rPr>
    </w:lvl>
    <w:lvl w:ilvl="5" w:tplc="AA421A82" w:tentative="1">
      <w:start w:val="1"/>
      <w:numFmt w:val="bullet"/>
      <w:lvlText w:val="•"/>
      <w:lvlJc w:val="left"/>
      <w:pPr>
        <w:tabs>
          <w:tab w:val="num" w:pos="4320"/>
        </w:tabs>
        <w:ind w:left="4320" w:hanging="360"/>
      </w:pPr>
      <w:rPr>
        <w:rFonts w:ascii="Arial" w:hAnsi="Arial" w:hint="default"/>
      </w:rPr>
    </w:lvl>
    <w:lvl w:ilvl="6" w:tplc="422AA7E2" w:tentative="1">
      <w:start w:val="1"/>
      <w:numFmt w:val="bullet"/>
      <w:lvlText w:val="•"/>
      <w:lvlJc w:val="left"/>
      <w:pPr>
        <w:tabs>
          <w:tab w:val="num" w:pos="5040"/>
        </w:tabs>
        <w:ind w:left="5040" w:hanging="360"/>
      </w:pPr>
      <w:rPr>
        <w:rFonts w:ascii="Arial" w:hAnsi="Arial" w:hint="default"/>
      </w:rPr>
    </w:lvl>
    <w:lvl w:ilvl="7" w:tplc="275C6008" w:tentative="1">
      <w:start w:val="1"/>
      <w:numFmt w:val="bullet"/>
      <w:lvlText w:val="•"/>
      <w:lvlJc w:val="left"/>
      <w:pPr>
        <w:tabs>
          <w:tab w:val="num" w:pos="5760"/>
        </w:tabs>
        <w:ind w:left="5760" w:hanging="360"/>
      </w:pPr>
      <w:rPr>
        <w:rFonts w:ascii="Arial" w:hAnsi="Arial" w:hint="default"/>
      </w:rPr>
    </w:lvl>
    <w:lvl w:ilvl="8" w:tplc="6ABAEEEC" w:tentative="1">
      <w:start w:val="1"/>
      <w:numFmt w:val="bullet"/>
      <w:lvlText w:val="•"/>
      <w:lvlJc w:val="left"/>
      <w:pPr>
        <w:tabs>
          <w:tab w:val="num" w:pos="6480"/>
        </w:tabs>
        <w:ind w:left="6480" w:hanging="360"/>
      </w:pPr>
      <w:rPr>
        <w:rFonts w:ascii="Arial" w:hAnsi="Arial" w:hint="default"/>
      </w:rPr>
    </w:lvl>
  </w:abstractNum>
  <w:abstractNum w:abstractNumId="182" w15:restartNumberingAfterBreak="0">
    <w:nsid w:val="5BB14DF9"/>
    <w:multiLevelType w:val="hybridMultilevel"/>
    <w:tmpl w:val="FC76C5F8"/>
    <w:lvl w:ilvl="0" w:tplc="3F90DF00">
      <w:start w:val="1"/>
      <w:numFmt w:val="bullet"/>
      <w:lvlText w:val="•"/>
      <w:lvlJc w:val="left"/>
      <w:pPr>
        <w:tabs>
          <w:tab w:val="num" w:pos="720"/>
        </w:tabs>
        <w:ind w:left="720" w:hanging="360"/>
      </w:pPr>
      <w:rPr>
        <w:rFonts w:ascii="Arial" w:hAnsi="Arial" w:hint="default"/>
      </w:rPr>
    </w:lvl>
    <w:lvl w:ilvl="1" w:tplc="AF1C56A2" w:tentative="1">
      <w:start w:val="1"/>
      <w:numFmt w:val="bullet"/>
      <w:lvlText w:val="•"/>
      <w:lvlJc w:val="left"/>
      <w:pPr>
        <w:tabs>
          <w:tab w:val="num" w:pos="1440"/>
        </w:tabs>
        <w:ind w:left="1440" w:hanging="360"/>
      </w:pPr>
      <w:rPr>
        <w:rFonts w:ascii="Arial" w:hAnsi="Arial" w:hint="default"/>
      </w:rPr>
    </w:lvl>
    <w:lvl w:ilvl="2" w:tplc="ECB6A7C6" w:tentative="1">
      <w:start w:val="1"/>
      <w:numFmt w:val="bullet"/>
      <w:lvlText w:val="•"/>
      <w:lvlJc w:val="left"/>
      <w:pPr>
        <w:tabs>
          <w:tab w:val="num" w:pos="2160"/>
        </w:tabs>
        <w:ind w:left="2160" w:hanging="360"/>
      </w:pPr>
      <w:rPr>
        <w:rFonts w:ascii="Arial" w:hAnsi="Arial" w:hint="default"/>
      </w:rPr>
    </w:lvl>
    <w:lvl w:ilvl="3" w:tplc="08DC567E" w:tentative="1">
      <w:start w:val="1"/>
      <w:numFmt w:val="bullet"/>
      <w:lvlText w:val="•"/>
      <w:lvlJc w:val="left"/>
      <w:pPr>
        <w:tabs>
          <w:tab w:val="num" w:pos="2880"/>
        </w:tabs>
        <w:ind w:left="2880" w:hanging="360"/>
      </w:pPr>
      <w:rPr>
        <w:rFonts w:ascii="Arial" w:hAnsi="Arial" w:hint="default"/>
      </w:rPr>
    </w:lvl>
    <w:lvl w:ilvl="4" w:tplc="AD1476E8" w:tentative="1">
      <w:start w:val="1"/>
      <w:numFmt w:val="bullet"/>
      <w:lvlText w:val="•"/>
      <w:lvlJc w:val="left"/>
      <w:pPr>
        <w:tabs>
          <w:tab w:val="num" w:pos="3600"/>
        </w:tabs>
        <w:ind w:left="3600" w:hanging="360"/>
      </w:pPr>
      <w:rPr>
        <w:rFonts w:ascii="Arial" w:hAnsi="Arial" w:hint="default"/>
      </w:rPr>
    </w:lvl>
    <w:lvl w:ilvl="5" w:tplc="47BA28C4" w:tentative="1">
      <w:start w:val="1"/>
      <w:numFmt w:val="bullet"/>
      <w:lvlText w:val="•"/>
      <w:lvlJc w:val="left"/>
      <w:pPr>
        <w:tabs>
          <w:tab w:val="num" w:pos="4320"/>
        </w:tabs>
        <w:ind w:left="4320" w:hanging="360"/>
      </w:pPr>
      <w:rPr>
        <w:rFonts w:ascii="Arial" w:hAnsi="Arial" w:hint="default"/>
      </w:rPr>
    </w:lvl>
    <w:lvl w:ilvl="6" w:tplc="4BC67DAE" w:tentative="1">
      <w:start w:val="1"/>
      <w:numFmt w:val="bullet"/>
      <w:lvlText w:val="•"/>
      <w:lvlJc w:val="left"/>
      <w:pPr>
        <w:tabs>
          <w:tab w:val="num" w:pos="5040"/>
        </w:tabs>
        <w:ind w:left="5040" w:hanging="360"/>
      </w:pPr>
      <w:rPr>
        <w:rFonts w:ascii="Arial" w:hAnsi="Arial" w:hint="default"/>
      </w:rPr>
    </w:lvl>
    <w:lvl w:ilvl="7" w:tplc="DD28C62A" w:tentative="1">
      <w:start w:val="1"/>
      <w:numFmt w:val="bullet"/>
      <w:lvlText w:val="•"/>
      <w:lvlJc w:val="left"/>
      <w:pPr>
        <w:tabs>
          <w:tab w:val="num" w:pos="5760"/>
        </w:tabs>
        <w:ind w:left="5760" w:hanging="360"/>
      </w:pPr>
      <w:rPr>
        <w:rFonts w:ascii="Arial" w:hAnsi="Arial" w:hint="default"/>
      </w:rPr>
    </w:lvl>
    <w:lvl w:ilvl="8" w:tplc="EBDAA3D2" w:tentative="1">
      <w:start w:val="1"/>
      <w:numFmt w:val="bullet"/>
      <w:lvlText w:val="•"/>
      <w:lvlJc w:val="left"/>
      <w:pPr>
        <w:tabs>
          <w:tab w:val="num" w:pos="6480"/>
        </w:tabs>
        <w:ind w:left="6480" w:hanging="360"/>
      </w:pPr>
      <w:rPr>
        <w:rFonts w:ascii="Arial" w:hAnsi="Arial" w:hint="default"/>
      </w:rPr>
    </w:lvl>
  </w:abstractNum>
  <w:abstractNum w:abstractNumId="183" w15:restartNumberingAfterBreak="0">
    <w:nsid w:val="5BF803BA"/>
    <w:multiLevelType w:val="hybridMultilevel"/>
    <w:tmpl w:val="64E62AD8"/>
    <w:lvl w:ilvl="0" w:tplc="13B09356">
      <w:start w:val="1"/>
      <w:numFmt w:val="bullet"/>
      <w:lvlText w:val="•"/>
      <w:lvlJc w:val="left"/>
      <w:pPr>
        <w:tabs>
          <w:tab w:val="num" w:pos="720"/>
        </w:tabs>
        <w:ind w:left="720" w:hanging="360"/>
      </w:pPr>
      <w:rPr>
        <w:rFonts w:ascii="Arial" w:hAnsi="Arial" w:hint="default"/>
      </w:rPr>
    </w:lvl>
    <w:lvl w:ilvl="1" w:tplc="BBC89384" w:tentative="1">
      <w:start w:val="1"/>
      <w:numFmt w:val="bullet"/>
      <w:lvlText w:val="•"/>
      <w:lvlJc w:val="left"/>
      <w:pPr>
        <w:tabs>
          <w:tab w:val="num" w:pos="1440"/>
        </w:tabs>
        <w:ind w:left="1440" w:hanging="360"/>
      </w:pPr>
      <w:rPr>
        <w:rFonts w:ascii="Arial" w:hAnsi="Arial" w:hint="default"/>
      </w:rPr>
    </w:lvl>
    <w:lvl w:ilvl="2" w:tplc="D58CEA8C" w:tentative="1">
      <w:start w:val="1"/>
      <w:numFmt w:val="bullet"/>
      <w:lvlText w:val="•"/>
      <w:lvlJc w:val="left"/>
      <w:pPr>
        <w:tabs>
          <w:tab w:val="num" w:pos="2160"/>
        </w:tabs>
        <w:ind w:left="2160" w:hanging="360"/>
      </w:pPr>
      <w:rPr>
        <w:rFonts w:ascii="Arial" w:hAnsi="Arial" w:hint="default"/>
      </w:rPr>
    </w:lvl>
    <w:lvl w:ilvl="3" w:tplc="B0A6778C" w:tentative="1">
      <w:start w:val="1"/>
      <w:numFmt w:val="bullet"/>
      <w:lvlText w:val="•"/>
      <w:lvlJc w:val="left"/>
      <w:pPr>
        <w:tabs>
          <w:tab w:val="num" w:pos="2880"/>
        </w:tabs>
        <w:ind w:left="2880" w:hanging="360"/>
      </w:pPr>
      <w:rPr>
        <w:rFonts w:ascii="Arial" w:hAnsi="Arial" w:hint="default"/>
      </w:rPr>
    </w:lvl>
    <w:lvl w:ilvl="4" w:tplc="92BA4FBE" w:tentative="1">
      <w:start w:val="1"/>
      <w:numFmt w:val="bullet"/>
      <w:lvlText w:val="•"/>
      <w:lvlJc w:val="left"/>
      <w:pPr>
        <w:tabs>
          <w:tab w:val="num" w:pos="3600"/>
        </w:tabs>
        <w:ind w:left="3600" w:hanging="360"/>
      </w:pPr>
      <w:rPr>
        <w:rFonts w:ascii="Arial" w:hAnsi="Arial" w:hint="default"/>
      </w:rPr>
    </w:lvl>
    <w:lvl w:ilvl="5" w:tplc="89D666A0" w:tentative="1">
      <w:start w:val="1"/>
      <w:numFmt w:val="bullet"/>
      <w:lvlText w:val="•"/>
      <w:lvlJc w:val="left"/>
      <w:pPr>
        <w:tabs>
          <w:tab w:val="num" w:pos="4320"/>
        </w:tabs>
        <w:ind w:left="4320" w:hanging="360"/>
      </w:pPr>
      <w:rPr>
        <w:rFonts w:ascii="Arial" w:hAnsi="Arial" w:hint="default"/>
      </w:rPr>
    </w:lvl>
    <w:lvl w:ilvl="6" w:tplc="635AEE08" w:tentative="1">
      <w:start w:val="1"/>
      <w:numFmt w:val="bullet"/>
      <w:lvlText w:val="•"/>
      <w:lvlJc w:val="left"/>
      <w:pPr>
        <w:tabs>
          <w:tab w:val="num" w:pos="5040"/>
        </w:tabs>
        <w:ind w:left="5040" w:hanging="360"/>
      </w:pPr>
      <w:rPr>
        <w:rFonts w:ascii="Arial" w:hAnsi="Arial" w:hint="default"/>
      </w:rPr>
    </w:lvl>
    <w:lvl w:ilvl="7" w:tplc="2D7EBDE8" w:tentative="1">
      <w:start w:val="1"/>
      <w:numFmt w:val="bullet"/>
      <w:lvlText w:val="•"/>
      <w:lvlJc w:val="left"/>
      <w:pPr>
        <w:tabs>
          <w:tab w:val="num" w:pos="5760"/>
        </w:tabs>
        <w:ind w:left="5760" w:hanging="360"/>
      </w:pPr>
      <w:rPr>
        <w:rFonts w:ascii="Arial" w:hAnsi="Arial" w:hint="default"/>
      </w:rPr>
    </w:lvl>
    <w:lvl w:ilvl="8" w:tplc="FC1A31E2" w:tentative="1">
      <w:start w:val="1"/>
      <w:numFmt w:val="bullet"/>
      <w:lvlText w:val="•"/>
      <w:lvlJc w:val="left"/>
      <w:pPr>
        <w:tabs>
          <w:tab w:val="num" w:pos="6480"/>
        </w:tabs>
        <w:ind w:left="6480" w:hanging="360"/>
      </w:pPr>
      <w:rPr>
        <w:rFonts w:ascii="Arial" w:hAnsi="Arial" w:hint="default"/>
      </w:rPr>
    </w:lvl>
  </w:abstractNum>
  <w:abstractNum w:abstractNumId="184" w15:restartNumberingAfterBreak="0">
    <w:nsid w:val="5C13027F"/>
    <w:multiLevelType w:val="multilevel"/>
    <w:tmpl w:val="F7A038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C4A4D7A"/>
    <w:multiLevelType w:val="hybridMultilevel"/>
    <w:tmpl w:val="EBD636A4"/>
    <w:lvl w:ilvl="0" w:tplc="8D8CD0DE">
      <w:start w:val="1"/>
      <w:numFmt w:val="bullet"/>
      <w:lvlText w:val="•"/>
      <w:lvlJc w:val="left"/>
      <w:pPr>
        <w:tabs>
          <w:tab w:val="num" w:pos="720"/>
        </w:tabs>
        <w:ind w:left="720" w:hanging="360"/>
      </w:pPr>
      <w:rPr>
        <w:rFonts w:ascii="Arial" w:hAnsi="Arial" w:hint="default"/>
      </w:rPr>
    </w:lvl>
    <w:lvl w:ilvl="1" w:tplc="62DC23BC" w:tentative="1">
      <w:start w:val="1"/>
      <w:numFmt w:val="bullet"/>
      <w:lvlText w:val="•"/>
      <w:lvlJc w:val="left"/>
      <w:pPr>
        <w:tabs>
          <w:tab w:val="num" w:pos="1440"/>
        </w:tabs>
        <w:ind w:left="1440" w:hanging="360"/>
      </w:pPr>
      <w:rPr>
        <w:rFonts w:ascii="Arial" w:hAnsi="Arial" w:hint="default"/>
      </w:rPr>
    </w:lvl>
    <w:lvl w:ilvl="2" w:tplc="2E76D8B8" w:tentative="1">
      <w:start w:val="1"/>
      <w:numFmt w:val="bullet"/>
      <w:lvlText w:val="•"/>
      <w:lvlJc w:val="left"/>
      <w:pPr>
        <w:tabs>
          <w:tab w:val="num" w:pos="2160"/>
        </w:tabs>
        <w:ind w:left="2160" w:hanging="360"/>
      </w:pPr>
      <w:rPr>
        <w:rFonts w:ascii="Arial" w:hAnsi="Arial" w:hint="default"/>
      </w:rPr>
    </w:lvl>
    <w:lvl w:ilvl="3" w:tplc="9C421F96" w:tentative="1">
      <w:start w:val="1"/>
      <w:numFmt w:val="bullet"/>
      <w:lvlText w:val="•"/>
      <w:lvlJc w:val="left"/>
      <w:pPr>
        <w:tabs>
          <w:tab w:val="num" w:pos="2880"/>
        </w:tabs>
        <w:ind w:left="2880" w:hanging="360"/>
      </w:pPr>
      <w:rPr>
        <w:rFonts w:ascii="Arial" w:hAnsi="Arial" w:hint="default"/>
      </w:rPr>
    </w:lvl>
    <w:lvl w:ilvl="4" w:tplc="005C06FE" w:tentative="1">
      <w:start w:val="1"/>
      <w:numFmt w:val="bullet"/>
      <w:lvlText w:val="•"/>
      <w:lvlJc w:val="left"/>
      <w:pPr>
        <w:tabs>
          <w:tab w:val="num" w:pos="3600"/>
        </w:tabs>
        <w:ind w:left="3600" w:hanging="360"/>
      </w:pPr>
      <w:rPr>
        <w:rFonts w:ascii="Arial" w:hAnsi="Arial" w:hint="default"/>
      </w:rPr>
    </w:lvl>
    <w:lvl w:ilvl="5" w:tplc="8AE29A50" w:tentative="1">
      <w:start w:val="1"/>
      <w:numFmt w:val="bullet"/>
      <w:lvlText w:val="•"/>
      <w:lvlJc w:val="left"/>
      <w:pPr>
        <w:tabs>
          <w:tab w:val="num" w:pos="4320"/>
        </w:tabs>
        <w:ind w:left="4320" w:hanging="360"/>
      </w:pPr>
      <w:rPr>
        <w:rFonts w:ascii="Arial" w:hAnsi="Arial" w:hint="default"/>
      </w:rPr>
    </w:lvl>
    <w:lvl w:ilvl="6" w:tplc="5AD2AA40" w:tentative="1">
      <w:start w:val="1"/>
      <w:numFmt w:val="bullet"/>
      <w:lvlText w:val="•"/>
      <w:lvlJc w:val="left"/>
      <w:pPr>
        <w:tabs>
          <w:tab w:val="num" w:pos="5040"/>
        </w:tabs>
        <w:ind w:left="5040" w:hanging="360"/>
      </w:pPr>
      <w:rPr>
        <w:rFonts w:ascii="Arial" w:hAnsi="Arial" w:hint="default"/>
      </w:rPr>
    </w:lvl>
    <w:lvl w:ilvl="7" w:tplc="07720E40" w:tentative="1">
      <w:start w:val="1"/>
      <w:numFmt w:val="bullet"/>
      <w:lvlText w:val="•"/>
      <w:lvlJc w:val="left"/>
      <w:pPr>
        <w:tabs>
          <w:tab w:val="num" w:pos="5760"/>
        </w:tabs>
        <w:ind w:left="5760" w:hanging="360"/>
      </w:pPr>
      <w:rPr>
        <w:rFonts w:ascii="Arial" w:hAnsi="Arial" w:hint="default"/>
      </w:rPr>
    </w:lvl>
    <w:lvl w:ilvl="8" w:tplc="25408B6E" w:tentative="1">
      <w:start w:val="1"/>
      <w:numFmt w:val="bullet"/>
      <w:lvlText w:val="•"/>
      <w:lvlJc w:val="left"/>
      <w:pPr>
        <w:tabs>
          <w:tab w:val="num" w:pos="6480"/>
        </w:tabs>
        <w:ind w:left="6480" w:hanging="360"/>
      </w:pPr>
      <w:rPr>
        <w:rFonts w:ascii="Arial" w:hAnsi="Arial" w:hint="default"/>
      </w:rPr>
    </w:lvl>
  </w:abstractNum>
  <w:abstractNum w:abstractNumId="186" w15:restartNumberingAfterBreak="0">
    <w:nsid w:val="5CE57774"/>
    <w:multiLevelType w:val="hybridMultilevel"/>
    <w:tmpl w:val="02EEC9A2"/>
    <w:lvl w:ilvl="0" w:tplc="CB8C566A">
      <w:start w:val="1"/>
      <w:numFmt w:val="bullet"/>
      <w:lvlText w:val="•"/>
      <w:lvlJc w:val="left"/>
      <w:pPr>
        <w:tabs>
          <w:tab w:val="num" w:pos="720"/>
        </w:tabs>
        <w:ind w:left="720" w:hanging="360"/>
      </w:pPr>
      <w:rPr>
        <w:rFonts w:ascii="Arial" w:hAnsi="Arial" w:hint="default"/>
      </w:rPr>
    </w:lvl>
    <w:lvl w:ilvl="1" w:tplc="84CABBEC" w:tentative="1">
      <w:start w:val="1"/>
      <w:numFmt w:val="bullet"/>
      <w:lvlText w:val="•"/>
      <w:lvlJc w:val="left"/>
      <w:pPr>
        <w:tabs>
          <w:tab w:val="num" w:pos="1440"/>
        </w:tabs>
        <w:ind w:left="1440" w:hanging="360"/>
      </w:pPr>
      <w:rPr>
        <w:rFonts w:ascii="Arial" w:hAnsi="Arial" w:hint="default"/>
      </w:rPr>
    </w:lvl>
    <w:lvl w:ilvl="2" w:tplc="BF0EFE82" w:tentative="1">
      <w:start w:val="1"/>
      <w:numFmt w:val="bullet"/>
      <w:lvlText w:val="•"/>
      <w:lvlJc w:val="left"/>
      <w:pPr>
        <w:tabs>
          <w:tab w:val="num" w:pos="2160"/>
        </w:tabs>
        <w:ind w:left="2160" w:hanging="360"/>
      </w:pPr>
      <w:rPr>
        <w:rFonts w:ascii="Arial" w:hAnsi="Arial" w:hint="default"/>
      </w:rPr>
    </w:lvl>
    <w:lvl w:ilvl="3" w:tplc="8AEE35E6" w:tentative="1">
      <w:start w:val="1"/>
      <w:numFmt w:val="bullet"/>
      <w:lvlText w:val="•"/>
      <w:lvlJc w:val="left"/>
      <w:pPr>
        <w:tabs>
          <w:tab w:val="num" w:pos="2880"/>
        </w:tabs>
        <w:ind w:left="2880" w:hanging="360"/>
      </w:pPr>
      <w:rPr>
        <w:rFonts w:ascii="Arial" w:hAnsi="Arial" w:hint="default"/>
      </w:rPr>
    </w:lvl>
    <w:lvl w:ilvl="4" w:tplc="39BE96A4" w:tentative="1">
      <w:start w:val="1"/>
      <w:numFmt w:val="bullet"/>
      <w:lvlText w:val="•"/>
      <w:lvlJc w:val="left"/>
      <w:pPr>
        <w:tabs>
          <w:tab w:val="num" w:pos="3600"/>
        </w:tabs>
        <w:ind w:left="3600" w:hanging="360"/>
      </w:pPr>
      <w:rPr>
        <w:rFonts w:ascii="Arial" w:hAnsi="Arial" w:hint="default"/>
      </w:rPr>
    </w:lvl>
    <w:lvl w:ilvl="5" w:tplc="85DA7986" w:tentative="1">
      <w:start w:val="1"/>
      <w:numFmt w:val="bullet"/>
      <w:lvlText w:val="•"/>
      <w:lvlJc w:val="left"/>
      <w:pPr>
        <w:tabs>
          <w:tab w:val="num" w:pos="4320"/>
        </w:tabs>
        <w:ind w:left="4320" w:hanging="360"/>
      </w:pPr>
      <w:rPr>
        <w:rFonts w:ascii="Arial" w:hAnsi="Arial" w:hint="default"/>
      </w:rPr>
    </w:lvl>
    <w:lvl w:ilvl="6" w:tplc="992252F4" w:tentative="1">
      <w:start w:val="1"/>
      <w:numFmt w:val="bullet"/>
      <w:lvlText w:val="•"/>
      <w:lvlJc w:val="left"/>
      <w:pPr>
        <w:tabs>
          <w:tab w:val="num" w:pos="5040"/>
        </w:tabs>
        <w:ind w:left="5040" w:hanging="360"/>
      </w:pPr>
      <w:rPr>
        <w:rFonts w:ascii="Arial" w:hAnsi="Arial" w:hint="default"/>
      </w:rPr>
    </w:lvl>
    <w:lvl w:ilvl="7" w:tplc="F2402B82" w:tentative="1">
      <w:start w:val="1"/>
      <w:numFmt w:val="bullet"/>
      <w:lvlText w:val="•"/>
      <w:lvlJc w:val="left"/>
      <w:pPr>
        <w:tabs>
          <w:tab w:val="num" w:pos="5760"/>
        </w:tabs>
        <w:ind w:left="5760" w:hanging="360"/>
      </w:pPr>
      <w:rPr>
        <w:rFonts w:ascii="Arial" w:hAnsi="Arial" w:hint="default"/>
      </w:rPr>
    </w:lvl>
    <w:lvl w:ilvl="8" w:tplc="9B4C3B6E" w:tentative="1">
      <w:start w:val="1"/>
      <w:numFmt w:val="bullet"/>
      <w:lvlText w:val="•"/>
      <w:lvlJc w:val="left"/>
      <w:pPr>
        <w:tabs>
          <w:tab w:val="num" w:pos="6480"/>
        </w:tabs>
        <w:ind w:left="6480" w:hanging="360"/>
      </w:pPr>
      <w:rPr>
        <w:rFonts w:ascii="Arial" w:hAnsi="Arial" w:hint="default"/>
      </w:rPr>
    </w:lvl>
  </w:abstractNum>
  <w:abstractNum w:abstractNumId="187" w15:restartNumberingAfterBreak="0">
    <w:nsid w:val="5D0F5873"/>
    <w:multiLevelType w:val="hybridMultilevel"/>
    <w:tmpl w:val="E286AD70"/>
    <w:lvl w:ilvl="0" w:tplc="0DDAA512">
      <w:start w:val="1"/>
      <w:numFmt w:val="bullet"/>
      <w:lvlText w:val="•"/>
      <w:lvlJc w:val="left"/>
      <w:pPr>
        <w:tabs>
          <w:tab w:val="num" w:pos="720"/>
        </w:tabs>
        <w:ind w:left="720" w:hanging="360"/>
      </w:pPr>
      <w:rPr>
        <w:rFonts w:ascii="Arial" w:hAnsi="Arial" w:hint="default"/>
      </w:rPr>
    </w:lvl>
    <w:lvl w:ilvl="1" w:tplc="4B66E6E8" w:tentative="1">
      <w:start w:val="1"/>
      <w:numFmt w:val="bullet"/>
      <w:lvlText w:val="•"/>
      <w:lvlJc w:val="left"/>
      <w:pPr>
        <w:tabs>
          <w:tab w:val="num" w:pos="1440"/>
        </w:tabs>
        <w:ind w:left="1440" w:hanging="360"/>
      </w:pPr>
      <w:rPr>
        <w:rFonts w:ascii="Arial" w:hAnsi="Arial" w:hint="default"/>
      </w:rPr>
    </w:lvl>
    <w:lvl w:ilvl="2" w:tplc="E69C775C" w:tentative="1">
      <w:start w:val="1"/>
      <w:numFmt w:val="bullet"/>
      <w:lvlText w:val="•"/>
      <w:lvlJc w:val="left"/>
      <w:pPr>
        <w:tabs>
          <w:tab w:val="num" w:pos="2160"/>
        </w:tabs>
        <w:ind w:left="2160" w:hanging="360"/>
      </w:pPr>
      <w:rPr>
        <w:rFonts w:ascii="Arial" w:hAnsi="Arial" w:hint="default"/>
      </w:rPr>
    </w:lvl>
    <w:lvl w:ilvl="3" w:tplc="89367A04" w:tentative="1">
      <w:start w:val="1"/>
      <w:numFmt w:val="bullet"/>
      <w:lvlText w:val="•"/>
      <w:lvlJc w:val="left"/>
      <w:pPr>
        <w:tabs>
          <w:tab w:val="num" w:pos="2880"/>
        </w:tabs>
        <w:ind w:left="2880" w:hanging="360"/>
      </w:pPr>
      <w:rPr>
        <w:rFonts w:ascii="Arial" w:hAnsi="Arial" w:hint="default"/>
      </w:rPr>
    </w:lvl>
    <w:lvl w:ilvl="4" w:tplc="4CD862BC" w:tentative="1">
      <w:start w:val="1"/>
      <w:numFmt w:val="bullet"/>
      <w:lvlText w:val="•"/>
      <w:lvlJc w:val="left"/>
      <w:pPr>
        <w:tabs>
          <w:tab w:val="num" w:pos="3600"/>
        </w:tabs>
        <w:ind w:left="3600" w:hanging="360"/>
      </w:pPr>
      <w:rPr>
        <w:rFonts w:ascii="Arial" w:hAnsi="Arial" w:hint="default"/>
      </w:rPr>
    </w:lvl>
    <w:lvl w:ilvl="5" w:tplc="48AC7D46" w:tentative="1">
      <w:start w:val="1"/>
      <w:numFmt w:val="bullet"/>
      <w:lvlText w:val="•"/>
      <w:lvlJc w:val="left"/>
      <w:pPr>
        <w:tabs>
          <w:tab w:val="num" w:pos="4320"/>
        </w:tabs>
        <w:ind w:left="4320" w:hanging="360"/>
      </w:pPr>
      <w:rPr>
        <w:rFonts w:ascii="Arial" w:hAnsi="Arial" w:hint="default"/>
      </w:rPr>
    </w:lvl>
    <w:lvl w:ilvl="6" w:tplc="543010E6" w:tentative="1">
      <w:start w:val="1"/>
      <w:numFmt w:val="bullet"/>
      <w:lvlText w:val="•"/>
      <w:lvlJc w:val="left"/>
      <w:pPr>
        <w:tabs>
          <w:tab w:val="num" w:pos="5040"/>
        </w:tabs>
        <w:ind w:left="5040" w:hanging="360"/>
      </w:pPr>
      <w:rPr>
        <w:rFonts w:ascii="Arial" w:hAnsi="Arial" w:hint="default"/>
      </w:rPr>
    </w:lvl>
    <w:lvl w:ilvl="7" w:tplc="A67201E6" w:tentative="1">
      <w:start w:val="1"/>
      <w:numFmt w:val="bullet"/>
      <w:lvlText w:val="•"/>
      <w:lvlJc w:val="left"/>
      <w:pPr>
        <w:tabs>
          <w:tab w:val="num" w:pos="5760"/>
        </w:tabs>
        <w:ind w:left="5760" w:hanging="360"/>
      </w:pPr>
      <w:rPr>
        <w:rFonts w:ascii="Arial" w:hAnsi="Arial" w:hint="default"/>
      </w:rPr>
    </w:lvl>
    <w:lvl w:ilvl="8" w:tplc="24FA1704" w:tentative="1">
      <w:start w:val="1"/>
      <w:numFmt w:val="bullet"/>
      <w:lvlText w:val="•"/>
      <w:lvlJc w:val="left"/>
      <w:pPr>
        <w:tabs>
          <w:tab w:val="num" w:pos="6480"/>
        </w:tabs>
        <w:ind w:left="6480" w:hanging="360"/>
      </w:pPr>
      <w:rPr>
        <w:rFonts w:ascii="Arial" w:hAnsi="Arial" w:hint="default"/>
      </w:rPr>
    </w:lvl>
  </w:abstractNum>
  <w:abstractNum w:abstractNumId="188" w15:restartNumberingAfterBreak="0">
    <w:nsid w:val="5DA67B8F"/>
    <w:multiLevelType w:val="hybridMultilevel"/>
    <w:tmpl w:val="01880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5E6C2B22"/>
    <w:multiLevelType w:val="hybridMultilevel"/>
    <w:tmpl w:val="D54A1000"/>
    <w:lvl w:ilvl="0" w:tplc="49B03834">
      <w:start w:val="1"/>
      <w:numFmt w:val="bullet"/>
      <w:lvlText w:val="•"/>
      <w:lvlJc w:val="left"/>
      <w:pPr>
        <w:tabs>
          <w:tab w:val="num" w:pos="720"/>
        </w:tabs>
        <w:ind w:left="720" w:hanging="360"/>
      </w:pPr>
      <w:rPr>
        <w:rFonts w:ascii="Arial" w:hAnsi="Arial" w:hint="default"/>
      </w:rPr>
    </w:lvl>
    <w:lvl w:ilvl="1" w:tplc="AF025BD0" w:tentative="1">
      <w:start w:val="1"/>
      <w:numFmt w:val="bullet"/>
      <w:lvlText w:val="•"/>
      <w:lvlJc w:val="left"/>
      <w:pPr>
        <w:tabs>
          <w:tab w:val="num" w:pos="1440"/>
        </w:tabs>
        <w:ind w:left="1440" w:hanging="360"/>
      </w:pPr>
      <w:rPr>
        <w:rFonts w:ascii="Arial" w:hAnsi="Arial" w:hint="default"/>
      </w:rPr>
    </w:lvl>
    <w:lvl w:ilvl="2" w:tplc="D6B2EBAC" w:tentative="1">
      <w:start w:val="1"/>
      <w:numFmt w:val="bullet"/>
      <w:lvlText w:val="•"/>
      <w:lvlJc w:val="left"/>
      <w:pPr>
        <w:tabs>
          <w:tab w:val="num" w:pos="2160"/>
        </w:tabs>
        <w:ind w:left="2160" w:hanging="360"/>
      </w:pPr>
      <w:rPr>
        <w:rFonts w:ascii="Arial" w:hAnsi="Arial" w:hint="default"/>
      </w:rPr>
    </w:lvl>
    <w:lvl w:ilvl="3" w:tplc="DC600B0A" w:tentative="1">
      <w:start w:val="1"/>
      <w:numFmt w:val="bullet"/>
      <w:lvlText w:val="•"/>
      <w:lvlJc w:val="left"/>
      <w:pPr>
        <w:tabs>
          <w:tab w:val="num" w:pos="2880"/>
        </w:tabs>
        <w:ind w:left="2880" w:hanging="360"/>
      </w:pPr>
      <w:rPr>
        <w:rFonts w:ascii="Arial" w:hAnsi="Arial" w:hint="default"/>
      </w:rPr>
    </w:lvl>
    <w:lvl w:ilvl="4" w:tplc="E00A6700" w:tentative="1">
      <w:start w:val="1"/>
      <w:numFmt w:val="bullet"/>
      <w:lvlText w:val="•"/>
      <w:lvlJc w:val="left"/>
      <w:pPr>
        <w:tabs>
          <w:tab w:val="num" w:pos="3600"/>
        </w:tabs>
        <w:ind w:left="3600" w:hanging="360"/>
      </w:pPr>
      <w:rPr>
        <w:rFonts w:ascii="Arial" w:hAnsi="Arial" w:hint="default"/>
      </w:rPr>
    </w:lvl>
    <w:lvl w:ilvl="5" w:tplc="CE900CC6" w:tentative="1">
      <w:start w:val="1"/>
      <w:numFmt w:val="bullet"/>
      <w:lvlText w:val="•"/>
      <w:lvlJc w:val="left"/>
      <w:pPr>
        <w:tabs>
          <w:tab w:val="num" w:pos="4320"/>
        </w:tabs>
        <w:ind w:left="4320" w:hanging="360"/>
      </w:pPr>
      <w:rPr>
        <w:rFonts w:ascii="Arial" w:hAnsi="Arial" w:hint="default"/>
      </w:rPr>
    </w:lvl>
    <w:lvl w:ilvl="6" w:tplc="465A6D2C" w:tentative="1">
      <w:start w:val="1"/>
      <w:numFmt w:val="bullet"/>
      <w:lvlText w:val="•"/>
      <w:lvlJc w:val="left"/>
      <w:pPr>
        <w:tabs>
          <w:tab w:val="num" w:pos="5040"/>
        </w:tabs>
        <w:ind w:left="5040" w:hanging="360"/>
      </w:pPr>
      <w:rPr>
        <w:rFonts w:ascii="Arial" w:hAnsi="Arial" w:hint="default"/>
      </w:rPr>
    </w:lvl>
    <w:lvl w:ilvl="7" w:tplc="B0B492AE" w:tentative="1">
      <w:start w:val="1"/>
      <w:numFmt w:val="bullet"/>
      <w:lvlText w:val="•"/>
      <w:lvlJc w:val="left"/>
      <w:pPr>
        <w:tabs>
          <w:tab w:val="num" w:pos="5760"/>
        </w:tabs>
        <w:ind w:left="5760" w:hanging="360"/>
      </w:pPr>
      <w:rPr>
        <w:rFonts w:ascii="Arial" w:hAnsi="Arial" w:hint="default"/>
      </w:rPr>
    </w:lvl>
    <w:lvl w:ilvl="8" w:tplc="9D8CAC7C" w:tentative="1">
      <w:start w:val="1"/>
      <w:numFmt w:val="bullet"/>
      <w:lvlText w:val="•"/>
      <w:lvlJc w:val="left"/>
      <w:pPr>
        <w:tabs>
          <w:tab w:val="num" w:pos="6480"/>
        </w:tabs>
        <w:ind w:left="6480" w:hanging="360"/>
      </w:pPr>
      <w:rPr>
        <w:rFonts w:ascii="Arial" w:hAnsi="Arial" w:hint="default"/>
      </w:rPr>
    </w:lvl>
  </w:abstractNum>
  <w:abstractNum w:abstractNumId="190" w15:restartNumberingAfterBreak="0">
    <w:nsid w:val="5E9C53F9"/>
    <w:multiLevelType w:val="hybridMultilevel"/>
    <w:tmpl w:val="9D88E3F4"/>
    <w:lvl w:ilvl="0" w:tplc="9556870A">
      <w:start w:val="1"/>
      <w:numFmt w:val="bullet"/>
      <w:lvlText w:val="•"/>
      <w:lvlJc w:val="left"/>
      <w:pPr>
        <w:tabs>
          <w:tab w:val="num" w:pos="720"/>
        </w:tabs>
        <w:ind w:left="720" w:hanging="360"/>
      </w:pPr>
      <w:rPr>
        <w:rFonts w:ascii="Arial" w:hAnsi="Arial" w:hint="default"/>
      </w:rPr>
    </w:lvl>
    <w:lvl w:ilvl="1" w:tplc="0FA0B5CC" w:tentative="1">
      <w:start w:val="1"/>
      <w:numFmt w:val="bullet"/>
      <w:lvlText w:val="•"/>
      <w:lvlJc w:val="left"/>
      <w:pPr>
        <w:tabs>
          <w:tab w:val="num" w:pos="1440"/>
        </w:tabs>
        <w:ind w:left="1440" w:hanging="360"/>
      </w:pPr>
      <w:rPr>
        <w:rFonts w:ascii="Arial" w:hAnsi="Arial" w:hint="default"/>
      </w:rPr>
    </w:lvl>
    <w:lvl w:ilvl="2" w:tplc="E6C0DBC2" w:tentative="1">
      <w:start w:val="1"/>
      <w:numFmt w:val="bullet"/>
      <w:lvlText w:val="•"/>
      <w:lvlJc w:val="left"/>
      <w:pPr>
        <w:tabs>
          <w:tab w:val="num" w:pos="2160"/>
        </w:tabs>
        <w:ind w:left="2160" w:hanging="360"/>
      </w:pPr>
      <w:rPr>
        <w:rFonts w:ascii="Arial" w:hAnsi="Arial" w:hint="default"/>
      </w:rPr>
    </w:lvl>
    <w:lvl w:ilvl="3" w:tplc="3B90885A" w:tentative="1">
      <w:start w:val="1"/>
      <w:numFmt w:val="bullet"/>
      <w:lvlText w:val="•"/>
      <w:lvlJc w:val="left"/>
      <w:pPr>
        <w:tabs>
          <w:tab w:val="num" w:pos="2880"/>
        </w:tabs>
        <w:ind w:left="2880" w:hanging="360"/>
      </w:pPr>
      <w:rPr>
        <w:rFonts w:ascii="Arial" w:hAnsi="Arial" w:hint="default"/>
      </w:rPr>
    </w:lvl>
    <w:lvl w:ilvl="4" w:tplc="6B4A9332" w:tentative="1">
      <w:start w:val="1"/>
      <w:numFmt w:val="bullet"/>
      <w:lvlText w:val="•"/>
      <w:lvlJc w:val="left"/>
      <w:pPr>
        <w:tabs>
          <w:tab w:val="num" w:pos="3600"/>
        </w:tabs>
        <w:ind w:left="3600" w:hanging="360"/>
      </w:pPr>
      <w:rPr>
        <w:rFonts w:ascii="Arial" w:hAnsi="Arial" w:hint="default"/>
      </w:rPr>
    </w:lvl>
    <w:lvl w:ilvl="5" w:tplc="66EE17BA" w:tentative="1">
      <w:start w:val="1"/>
      <w:numFmt w:val="bullet"/>
      <w:lvlText w:val="•"/>
      <w:lvlJc w:val="left"/>
      <w:pPr>
        <w:tabs>
          <w:tab w:val="num" w:pos="4320"/>
        </w:tabs>
        <w:ind w:left="4320" w:hanging="360"/>
      </w:pPr>
      <w:rPr>
        <w:rFonts w:ascii="Arial" w:hAnsi="Arial" w:hint="default"/>
      </w:rPr>
    </w:lvl>
    <w:lvl w:ilvl="6" w:tplc="ADD2F7FE" w:tentative="1">
      <w:start w:val="1"/>
      <w:numFmt w:val="bullet"/>
      <w:lvlText w:val="•"/>
      <w:lvlJc w:val="left"/>
      <w:pPr>
        <w:tabs>
          <w:tab w:val="num" w:pos="5040"/>
        </w:tabs>
        <w:ind w:left="5040" w:hanging="360"/>
      </w:pPr>
      <w:rPr>
        <w:rFonts w:ascii="Arial" w:hAnsi="Arial" w:hint="default"/>
      </w:rPr>
    </w:lvl>
    <w:lvl w:ilvl="7" w:tplc="8E7CA792" w:tentative="1">
      <w:start w:val="1"/>
      <w:numFmt w:val="bullet"/>
      <w:lvlText w:val="•"/>
      <w:lvlJc w:val="left"/>
      <w:pPr>
        <w:tabs>
          <w:tab w:val="num" w:pos="5760"/>
        </w:tabs>
        <w:ind w:left="5760" w:hanging="360"/>
      </w:pPr>
      <w:rPr>
        <w:rFonts w:ascii="Arial" w:hAnsi="Arial" w:hint="default"/>
      </w:rPr>
    </w:lvl>
    <w:lvl w:ilvl="8" w:tplc="0D085FDE" w:tentative="1">
      <w:start w:val="1"/>
      <w:numFmt w:val="bullet"/>
      <w:lvlText w:val="•"/>
      <w:lvlJc w:val="left"/>
      <w:pPr>
        <w:tabs>
          <w:tab w:val="num" w:pos="6480"/>
        </w:tabs>
        <w:ind w:left="6480" w:hanging="360"/>
      </w:pPr>
      <w:rPr>
        <w:rFonts w:ascii="Arial" w:hAnsi="Arial" w:hint="default"/>
      </w:rPr>
    </w:lvl>
  </w:abstractNum>
  <w:abstractNum w:abstractNumId="191" w15:restartNumberingAfterBreak="0">
    <w:nsid w:val="5EF356AF"/>
    <w:multiLevelType w:val="hybridMultilevel"/>
    <w:tmpl w:val="794E46D6"/>
    <w:lvl w:ilvl="0" w:tplc="CFCAFCD8">
      <w:start w:val="1"/>
      <w:numFmt w:val="bullet"/>
      <w:lvlText w:val="•"/>
      <w:lvlJc w:val="left"/>
      <w:pPr>
        <w:tabs>
          <w:tab w:val="num" w:pos="720"/>
        </w:tabs>
        <w:ind w:left="720" w:hanging="360"/>
      </w:pPr>
      <w:rPr>
        <w:rFonts w:ascii="Arial" w:hAnsi="Arial" w:hint="default"/>
      </w:rPr>
    </w:lvl>
    <w:lvl w:ilvl="1" w:tplc="A2923A6E" w:tentative="1">
      <w:start w:val="1"/>
      <w:numFmt w:val="bullet"/>
      <w:lvlText w:val="•"/>
      <w:lvlJc w:val="left"/>
      <w:pPr>
        <w:tabs>
          <w:tab w:val="num" w:pos="1440"/>
        </w:tabs>
        <w:ind w:left="1440" w:hanging="360"/>
      </w:pPr>
      <w:rPr>
        <w:rFonts w:ascii="Arial" w:hAnsi="Arial" w:hint="default"/>
      </w:rPr>
    </w:lvl>
    <w:lvl w:ilvl="2" w:tplc="12E67348" w:tentative="1">
      <w:start w:val="1"/>
      <w:numFmt w:val="bullet"/>
      <w:lvlText w:val="•"/>
      <w:lvlJc w:val="left"/>
      <w:pPr>
        <w:tabs>
          <w:tab w:val="num" w:pos="2160"/>
        </w:tabs>
        <w:ind w:left="2160" w:hanging="360"/>
      </w:pPr>
      <w:rPr>
        <w:rFonts w:ascii="Arial" w:hAnsi="Arial" w:hint="default"/>
      </w:rPr>
    </w:lvl>
    <w:lvl w:ilvl="3" w:tplc="30F46B96" w:tentative="1">
      <w:start w:val="1"/>
      <w:numFmt w:val="bullet"/>
      <w:lvlText w:val="•"/>
      <w:lvlJc w:val="left"/>
      <w:pPr>
        <w:tabs>
          <w:tab w:val="num" w:pos="2880"/>
        </w:tabs>
        <w:ind w:left="2880" w:hanging="360"/>
      </w:pPr>
      <w:rPr>
        <w:rFonts w:ascii="Arial" w:hAnsi="Arial" w:hint="default"/>
      </w:rPr>
    </w:lvl>
    <w:lvl w:ilvl="4" w:tplc="F3F6DE9E" w:tentative="1">
      <w:start w:val="1"/>
      <w:numFmt w:val="bullet"/>
      <w:lvlText w:val="•"/>
      <w:lvlJc w:val="left"/>
      <w:pPr>
        <w:tabs>
          <w:tab w:val="num" w:pos="3600"/>
        </w:tabs>
        <w:ind w:left="3600" w:hanging="360"/>
      </w:pPr>
      <w:rPr>
        <w:rFonts w:ascii="Arial" w:hAnsi="Arial" w:hint="default"/>
      </w:rPr>
    </w:lvl>
    <w:lvl w:ilvl="5" w:tplc="F52420F6" w:tentative="1">
      <w:start w:val="1"/>
      <w:numFmt w:val="bullet"/>
      <w:lvlText w:val="•"/>
      <w:lvlJc w:val="left"/>
      <w:pPr>
        <w:tabs>
          <w:tab w:val="num" w:pos="4320"/>
        </w:tabs>
        <w:ind w:left="4320" w:hanging="360"/>
      </w:pPr>
      <w:rPr>
        <w:rFonts w:ascii="Arial" w:hAnsi="Arial" w:hint="default"/>
      </w:rPr>
    </w:lvl>
    <w:lvl w:ilvl="6" w:tplc="08D403D6" w:tentative="1">
      <w:start w:val="1"/>
      <w:numFmt w:val="bullet"/>
      <w:lvlText w:val="•"/>
      <w:lvlJc w:val="left"/>
      <w:pPr>
        <w:tabs>
          <w:tab w:val="num" w:pos="5040"/>
        </w:tabs>
        <w:ind w:left="5040" w:hanging="360"/>
      </w:pPr>
      <w:rPr>
        <w:rFonts w:ascii="Arial" w:hAnsi="Arial" w:hint="default"/>
      </w:rPr>
    </w:lvl>
    <w:lvl w:ilvl="7" w:tplc="A4086D3E" w:tentative="1">
      <w:start w:val="1"/>
      <w:numFmt w:val="bullet"/>
      <w:lvlText w:val="•"/>
      <w:lvlJc w:val="left"/>
      <w:pPr>
        <w:tabs>
          <w:tab w:val="num" w:pos="5760"/>
        </w:tabs>
        <w:ind w:left="5760" w:hanging="360"/>
      </w:pPr>
      <w:rPr>
        <w:rFonts w:ascii="Arial" w:hAnsi="Arial" w:hint="default"/>
      </w:rPr>
    </w:lvl>
    <w:lvl w:ilvl="8" w:tplc="4D4CBA56" w:tentative="1">
      <w:start w:val="1"/>
      <w:numFmt w:val="bullet"/>
      <w:lvlText w:val="•"/>
      <w:lvlJc w:val="left"/>
      <w:pPr>
        <w:tabs>
          <w:tab w:val="num" w:pos="6480"/>
        </w:tabs>
        <w:ind w:left="6480" w:hanging="360"/>
      </w:pPr>
      <w:rPr>
        <w:rFonts w:ascii="Arial" w:hAnsi="Arial" w:hint="default"/>
      </w:rPr>
    </w:lvl>
  </w:abstractNum>
  <w:abstractNum w:abstractNumId="192" w15:restartNumberingAfterBreak="0">
    <w:nsid w:val="5FCC4F3A"/>
    <w:multiLevelType w:val="hybridMultilevel"/>
    <w:tmpl w:val="6C80F084"/>
    <w:lvl w:ilvl="0" w:tplc="8B826E0A">
      <w:start w:val="1"/>
      <w:numFmt w:val="bullet"/>
      <w:lvlText w:val="•"/>
      <w:lvlJc w:val="left"/>
      <w:pPr>
        <w:tabs>
          <w:tab w:val="num" w:pos="720"/>
        </w:tabs>
        <w:ind w:left="720" w:hanging="360"/>
      </w:pPr>
      <w:rPr>
        <w:rFonts w:ascii="Arial" w:hAnsi="Arial" w:hint="default"/>
      </w:rPr>
    </w:lvl>
    <w:lvl w:ilvl="1" w:tplc="F800AEC6" w:tentative="1">
      <w:start w:val="1"/>
      <w:numFmt w:val="bullet"/>
      <w:lvlText w:val="•"/>
      <w:lvlJc w:val="left"/>
      <w:pPr>
        <w:tabs>
          <w:tab w:val="num" w:pos="1440"/>
        </w:tabs>
        <w:ind w:left="1440" w:hanging="360"/>
      </w:pPr>
      <w:rPr>
        <w:rFonts w:ascii="Arial" w:hAnsi="Arial" w:hint="default"/>
      </w:rPr>
    </w:lvl>
    <w:lvl w:ilvl="2" w:tplc="5CD4CEA2" w:tentative="1">
      <w:start w:val="1"/>
      <w:numFmt w:val="bullet"/>
      <w:lvlText w:val="•"/>
      <w:lvlJc w:val="left"/>
      <w:pPr>
        <w:tabs>
          <w:tab w:val="num" w:pos="2160"/>
        </w:tabs>
        <w:ind w:left="2160" w:hanging="360"/>
      </w:pPr>
      <w:rPr>
        <w:rFonts w:ascii="Arial" w:hAnsi="Arial" w:hint="default"/>
      </w:rPr>
    </w:lvl>
    <w:lvl w:ilvl="3" w:tplc="BFD625A0" w:tentative="1">
      <w:start w:val="1"/>
      <w:numFmt w:val="bullet"/>
      <w:lvlText w:val="•"/>
      <w:lvlJc w:val="left"/>
      <w:pPr>
        <w:tabs>
          <w:tab w:val="num" w:pos="2880"/>
        </w:tabs>
        <w:ind w:left="2880" w:hanging="360"/>
      </w:pPr>
      <w:rPr>
        <w:rFonts w:ascii="Arial" w:hAnsi="Arial" w:hint="default"/>
      </w:rPr>
    </w:lvl>
    <w:lvl w:ilvl="4" w:tplc="D3668F02" w:tentative="1">
      <w:start w:val="1"/>
      <w:numFmt w:val="bullet"/>
      <w:lvlText w:val="•"/>
      <w:lvlJc w:val="left"/>
      <w:pPr>
        <w:tabs>
          <w:tab w:val="num" w:pos="3600"/>
        </w:tabs>
        <w:ind w:left="3600" w:hanging="360"/>
      </w:pPr>
      <w:rPr>
        <w:rFonts w:ascii="Arial" w:hAnsi="Arial" w:hint="default"/>
      </w:rPr>
    </w:lvl>
    <w:lvl w:ilvl="5" w:tplc="A8A09908" w:tentative="1">
      <w:start w:val="1"/>
      <w:numFmt w:val="bullet"/>
      <w:lvlText w:val="•"/>
      <w:lvlJc w:val="left"/>
      <w:pPr>
        <w:tabs>
          <w:tab w:val="num" w:pos="4320"/>
        </w:tabs>
        <w:ind w:left="4320" w:hanging="360"/>
      </w:pPr>
      <w:rPr>
        <w:rFonts w:ascii="Arial" w:hAnsi="Arial" w:hint="default"/>
      </w:rPr>
    </w:lvl>
    <w:lvl w:ilvl="6" w:tplc="721E841A" w:tentative="1">
      <w:start w:val="1"/>
      <w:numFmt w:val="bullet"/>
      <w:lvlText w:val="•"/>
      <w:lvlJc w:val="left"/>
      <w:pPr>
        <w:tabs>
          <w:tab w:val="num" w:pos="5040"/>
        </w:tabs>
        <w:ind w:left="5040" w:hanging="360"/>
      </w:pPr>
      <w:rPr>
        <w:rFonts w:ascii="Arial" w:hAnsi="Arial" w:hint="default"/>
      </w:rPr>
    </w:lvl>
    <w:lvl w:ilvl="7" w:tplc="5074EEFE" w:tentative="1">
      <w:start w:val="1"/>
      <w:numFmt w:val="bullet"/>
      <w:lvlText w:val="•"/>
      <w:lvlJc w:val="left"/>
      <w:pPr>
        <w:tabs>
          <w:tab w:val="num" w:pos="5760"/>
        </w:tabs>
        <w:ind w:left="5760" w:hanging="360"/>
      </w:pPr>
      <w:rPr>
        <w:rFonts w:ascii="Arial" w:hAnsi="Arial" w:hint="default"/>
      </w:rPr>
    </w:lvl>
    <w:lvl w:ilvl="8" w:tplc="2BC6D6D0" w:tentative="1">
      <w:start w:val="1"/>
      <w:numFmt w:val="bullet"/>
      <w:lvlText w:val="•"/>
      <w:lvlJc w:val="left"/>
      <w:pPr>
        <w:tabs>
          <w:tab w:val="num" w:pos="6480"/>
        </w:tabs>
        <w:ind w:left="6480" w:hanging="360"/>
      </w:pPr>
      <w:rPr>
        <w:rFonts w:ascii="Arial" w:hAnsi="Arial" w:hint="default"/>
      </w:rPr>
    </w:lvl>
  </w:abstractNum>
  <w:abstractNum w:abstractNumId="193" w15:restartNumberingAfterBreak="0">
    <w:nsid w:val="6067103B"/>
    <w:multiLevelType w:val="hybridMultilevel"/>
    <w:tmpl w:val="9CA852E4"/>
    <w:lvl w:ilvl="0" w:tplc="50F66C56">
      <w:start w:val="1"/>
      <w:numFmt w:val="bullet"/>
      <w:lvlText w:val="•"/>
      <w:lvlJc w:val="left"/>
      <w:pPr>
        <w:tabs>
          <w:tab w:val="num" w:pos="720"/>
        </w:tabs>
        <w:ind w:left="720" w:hanging="360"/>
      </w:pPr>
      <w:rPr>
        <w:rFonts w:ascii="Arial" w:hAnsi="Arial" w:hint="default"/>
      </w:rPr>
    </w:lvl>
    <w:lvl w:ilvl="1" w:tplc="B1A830DA" w:tentative="1">
      <w:start w:val="1"/>
      <w:numFmt w:val="bullet"/>
      <w:lvlText w:val="•"/>
      <w:lvlJc w:val="left"/>
      <w:pPr>
        <w:tabs>
          <w:tab w:val="num" w:pos="1440"/>
        </w:tabs>
        <w:ind w:left="1440" w:hanging="360"/>
      </w:pPr>
      <w:rPr>
        <w:rFonts w:ascii="Arial" w:hAnsi="Arial" w:hint="default"/>
      </w:rPr>
    </w:lvl>
    <w:lvl w:ilvl="2" w:tplc="763E8780" w:tentative="1">
      <w:start w:val="1"/>
      <w:numFmt w:val="bullet"/>
      <w:lvlText w:val="•"/>
      <w:lvlJc w:val="left"/>
      <w:pPr>
        <w:tabs>
          <w:tab w:val="num" w:pos="2160"/>
        </w:tabs>
        <w:ind w:left="2160" w:hanging="360"/>
      </w:pPr>
      <w:rPr>
        <w:rFonts w:ascii="Arial" w:hAnsi="Arial" w:hint="default"/>
      </w:rPr>
    </w:lvl>
    <w:lvl w:ilvl="3" w:tplc="D62004B2" w:tentative="1">
      <w:start w:val="1"/>
      <w:numFmt w:val="bullet"/>
      <w:lvlText w:val="•"/>
      <w:lvlJc w:val="left"/>
      <w:pPr>
        <w:tabs>
          <w:tab w:val="num" w:pos="2880"/>
        </w:tabs>
        <w:ind w:left="2880" w:hanging="360"/>
      </w:pPr>
      <w:rPr>
        <w:rFonts w:ascii="Arial" w:hAnsi="Arial" w:hint="default"/>
      </w:rPr>
    </w:lvl>
    <w:lvl w:ilvl="4" w:tplc="7946CEE6" w:tentative="1">
      <w:start w:val="1"/>
      <w:numFmt w:val="bullet"/>
      <w:lvlText w:val="•"/>
      <w:lvlJc w:val="left"/>
      <w:pPr>
        <w:tabs>
          <w:tab w:val="num" w:pos="3600"/>
        </w:tabs>
        <w:ind w:left="3600" w:hanging="360"/>
      </w:pPr>
      <w:rPr>
        <w:rFonts w:ascii="Arial" w:hAnsi="Arial" w:hint="default"/>
      </w:rPr>
    </w:lvl>
    <w:lvl w:ilvl="5" w:tplc="E5BA940A" w:tentative="1">
      <w:start w:val="1"/>
      <w:numFmt w:val="bullet"/>
      <w:lvlText w:val="•"/>
      <w:lvlJc w:val="left"/>
      <w:pPr>
        <w:tabs>
          <w:tab w:val="num" w:pos="4320"/>
        </w:tabs>
        <w:ind w:left="4320" w:hanging="360"/>
      </w:pPr>
      <w:rPr>
        <w:rFonts w:ascii="Arial" w:hAnsi="Arial" w:hint="default"/>
      </w:rPr>
    </w:lvl>
    <w:lvl w:ilvl="6" w:tplc="CC72B1FE" w:tentative="1">
      <w:start w:val="1"/>
      <w:numFmt w:val="bullet"/>
      <w:lvlText w:val="•"/>
      <w:lvlJc w:val="left"/>
      <w:pPr>
        <w:tabs>
          <w:tab w:val="num" w:pos="5040"/>
        </w:tabs>
        <w:ind w:left="5040" w:hanging="360"/>
      </w:pPr>
      <w:rPr>
        <w:rFonts w:ascii="Arial" w:hAnsi="Arial" w:hint="default"/>
      </w:rPr>
    </w:lvl>
    <w:lvl w:ilvl="7" w:tplc="E5D6FCBE" w:tentative="1">
      <w:start w:val="1"/>
      <w:numFmt w:val="bullet"/>
      <w:lvlText w:val="•"/>
      <w:lvlJc w:val="left"/>
      <w:pPr>
        <w:tabs>
          <w:tab w:val="num" w:pos="5760"/>
        </w:tabs>
        <w:ind w:left="5760" w:hanging="360"/>
      </w:pPr>
      <w:rPr>
        <w:rFonts w:ascii="Arial" w:hAnsi="Arial" w:hint="default"/>
      </w:rPr>
    </w:lvl>
    <w:lvl w:ilvl="8" w:tplc="C2886E98" w:tentative="1">
      <w:start w:val="1"/>
      <w:numFmt w:val="bullet"/>
      <w:lvlText w:val="•"/>
      <w:lvlJc w:val="left"/>
      <w:pPr>
        <w:tabs>
          <w:tab w:val="num" w:pos="6480"/>
        </w:tabs>
        <w:ind w:left="6480" w:hanging="360"/>
      </w:pPr>
      <w:rPr>
        <w:rFonts w:ascii="Arial" w:hAnsi="Arial" w:hint="default"/>
      </w:rPr>
    </w:lvl>
  </w:abstractNum>
  <w:abstractNum w:abstractNumId="194" w15:restartNumberingAfterBreak="0">
    <w:nsid w:val="60AD16F0"/>
    <w:multiLevelType w:val="hybridMultilevel"/>
    <w:tmpl w:val="3A42637C"/>
    <w:lvl w:ilvl="0" w:tplc="01F8D3B2">
      <w:start w:val="1"/>
      <w:numFmt w:val="bullet"/>
      <w:lvlText w:val="•"/>
      <w:lvlJc w:val="left"/>
      <w:pPr>
        <w:tabs>
          <w:tab w:val="num" w:pos="720"/>
        </w:tabs>
        <w:ind w:left="720" w:hanging="360"/>
      </w:pPr>
      <w:rPr>
        <w:rFonts w:ascii="Arial" w:hAnsi="Arial" w:hint="default"/>
      </w:rPr>
    </w:lvl>
    <w:lvl w:ilvl="1" w:tplc="F910A030" w:tentative="1">
      <w:start w:val="1"/>
      <w:numFmt w:val="bullet"/>
      <w:lvlText w:val="•"/>
      <w:lvlJc w:val="left"/>
      <w:pPr>
        <w:tabs>
          <w:tab w:val="num" w:pos="1440"/>
        </w:tabs>
        <w:ind w:left="1440" w:hanging="360"/>
      </w:pPr>
      <w:rPr>
        <w:rFonts w:ascii="Arial" w:hAnsi="Arial" w:hint="default"/>
      </w:rPr>
    </w:lvl>
    <w:lvl w:ilvl="2" w:tplc="B9CECCAC" w:tentative="1">
      <w:start w:val="1"/>
      <w:numFmt w:val="bullet"/>
      <w:lvlText w:val="•"/>
      <w:lvlJc w:val="left"/>
      <w:pPr>
        <w:tabs>
          <w:tab w:val="num" w:pos="2160"/>
        </w:tabs>
        <w:ind w:left="2160" w:hanging="360"/>
      </w:pPr>
      <w:rPr>
        <w:rFonts w:ascii="Arial" w:hAnsi="Arial" w:hint="default"/>
      </w:rPr>
    </w:lvl>
    <w:lvl w:ilvl="3" w:tplc="8188B384" w:tentative="1">
      <w:start w:val="1"/>
      <w:numFmt w:val="bullet"/>
      <w:lvlText w:val="•"/>
      <w:lvlJc w:val="left"/>
      <w:pPr>
        <w:tabs>
          <w:tab w:val="num" w:pos="2880"/>
        </w:tabs>
        <w:ind w:left="2880" w:hanging="360"/>
      </w:pPr>
      <w:rPr>
        <w:rFonts w:ascii="Arial" w:hAnsi="Arial" w:hint="default"/>
      </w:rPr>
    </w:lvl>
    <w:lvl w:ilvl="4" w:tplc="707A881A" w:tentative="1">
      <w:start w:val="1"/>
      <w:numFmt w:val="bullet"/>
      <w:lvlText w:val="•"/>
      <w:lvlJc w:val="left"/>
      <w:pPr>
        <w:tabs>
          <w:tab w:val="num" w:pos="3600"/>
        </w:tabs>
        <w:ind w:left="3600" w:hanging="360"/>
      </w:pPr>
      <w:rPr>
        <w:rFonts w:ascii="Arial" w:hAnsi="Arial" w:hint="default"/>
      </w:rPr>
    </w:lvl>
    <w:lvl w:ilvl="5" w:tplc="EFB21DB2" w:tentative="1">
      <w:start w:val="1"/>
      <w:numFmt w:val="bullet"/>
      <w:lvlText w:val="•"/>
      <w:lvlJc w:val="left"/>
      <w:pPr>
        <w:tabs>
          <w:tab w:val="num" w:pos="4320"/>
        </w:tabs>
        <w:ind w:left="4320" w:hanging="360"/>
      </w:pPr>
      <w:rPr>
        <w:rFonts w:ascii="Arial" w:hAnsi="Arial" w:hint="default"/>
      </w:rPr>
    </w:lvl>
    <w:lvl w:ilvl="6" w:tplc="84727A64" w:tentative="1">
      <w:start w:val="1"/>
      <w:numFmt w:val="bullet"/>
      <w:lvlText w:val="•"/>
      <w:lvlJc w:val="left"/>
      <w:pPr>
        <w:tabs>
          <w:tab w:val="num" w:pos="5040"/>
        </w:tabs>
        <w:ind w:left="5040" w:hanging="360"/>
      </w:pPr>
      <w:rPr>
        <w:rFonts w:ascii="Arial" w:hAnsi="Arial" w:hint="default"/>
      </w:rPr>
    </w:lvl>
    <w:lvl w:ilvl="7" w:tplc="ED765FBC" w:tentative="1">
      <w:start w:val="1"/>
      <w:numFmt w:val="bullet"/>
      <w:lvlText w:val="•"/>
      <w:lvlJc w:val="left"/>
      <w:pPr>
        <w:tabs>
          <w:tab w:val="num" w:pos="5760"/>
        </w:tabs>
        <w:ind w:left="5760" w:hanging="360"/>
      </w:pPr>
      <w:rPr>
        <w:rFonts w:ascii="Arial" w:hAnsi="Arial" w:hint="default"/>
      </w:rPr>
    </w:lvl>
    <w:lvl w:ilvl="8" w:tplc="02BEA088" w:tentative="1">
      <w:start w:val="1"/>
      <w:numFmt w:val="bullet"/>
      <w:lvlText w:val="•"/>
      <w:lvlJc w:val="left"/>
      <w:pPr>
        <w:tabs>
          <w:tab w:val="num" w:pos="6480"/>
        </w:tabs>
        <w:ind w:left="6480" w:hanging="360"/>
      </w:pPr>
      <w:rPr>
        <w:rFonts w:ascii="Arial" w:hAnsi="Arial" w:hint="default"/>
      </w:rPr>
    </w:lvl>
  </w:abstractNum>
  <w:abstractNum w:abstractNumId="195" w15:restartNumberingAfterBreak="0">
    <w:nsid w:val="61791A3B"/>
    <w:multiLevelType w:val="hybridMultilevel"/>
    <w:tmpl w:val="16620AE8"/>
    <w:lvl w:ilvl="0" w:tplc="B6B83B66">
      <w:start w:val="1"/>
      <w:numFmt w:val="bullet"/>
      <w:lvlText w:val="•"/>
      <w:lvlJc w:val="left"/>
      <w:pPr>
        <w:tabs>
          <w:tab w:val="num" w:pos="720"/>
        </w:tabs>
        <w:ind w:left="720" w:hanging="360"/>
      </w:pPr>
      <w:rPr>
        <w:rFonts w:ascii="Arial" w:hAnsi="Arial" w:hint="default"/>
      </w:rPr>
    </w:lvl>
    <w:lvl w:ilvl="1" w:tplc="1EB43322" w:tentative="1">
      <w:start w:val="1"/>
      <w:numFmt w:val="bullet"/>
      <w:lvlText w:val="•"/>
      <w:lvlJc w:val="left"/>
      <w:pPr>
        <w:tabs>
          <w:tab w:val="num" w:pos="1440"/>
        </w:tabs>
        <w:ind w:left="1440" w:hanging="360"/>
      </w:pPr>
      <w:rPr>
        <w:rFonts w:ascii="Arial" w:hAnsi="Arial" w:hint="default"/>
      </w:rPr>
    </w:lvl>
    <w:lvl w:ilvl="2" w:tplc="0456C768" w:tentative="1">
      <w:start w:val="1"/>
      <w:numFmt w:val="bullet"/>
      <w:lvlText w:val="•"/>
      <w:lvlJc w:val="left"/>
      <w:pPr>
        <w:tabs>
          <w:tab w:val="num" w:pos="2160"/>
        </w:tabs>
        <w:ind w:left="2160" w:hanging="360"/>
      </w:pPr>
      <w:rPr>
        <w:rFonts w:ascii="Arial" w:hAnsi="Arial" w:hint="default"/>
      </w:rPr>
    </w:lvl>
    <w:lvl w:ilvl="3" w:tplc="7F1E283C" w:tentative="1">
      <w:start w:val="1"/>
      <w:numFmt w:val="bullet"/>
      <w:lvlText w:val="•"/>
      <w:lvlJc w:val="left"/>
      <w:pPr>
        <w:tabs>
          <w:tab w:val="num" w:pos="2880"/>
        </w:tabs>
        <w:ind w:left="2880" w:hanging="360"/>
      </w:pPr>
      <w:rPr>
        <w:rFonts w:ascii="Arial" w:hAnsi="Arial" w:hint="default"/>
      </w:rPr>
    </w:lvl>
    <w:lvl w:ilvl="4" w:tplc="C8CE115E" w:tentative="1">
      <w:start w:val="1"/>
      <w:numFmt w:val="bullet"/>
      <w:lvlText w:val="•"/>
      <w:lvlJc w:val="left"/>
      <w:pPr>
        <w:tabs>
          <w:tab w:val="num" w:pos="3600"/>
        </w:tabs>
        <w:ind w:left="3600" w:hanging="360"/>
      </w:pPr>
      <w:rPr>
        <w:rFonts w:ascii="Arial" w:hAnsi="Arial" w:hint="default"/>
      </w:rPr>
    </w:lvl>
    <w:lvl w:ilvl="5" w:tplc="B2585C90" w:tentative="1">
      <w:start w:val="1"/>
      <w:numFmt w:val="bullet"/>
      <w:lvlText w:val="•"/>
      <w:lvlJc w:val="left"/>
      <w:pPr>
        <w:tabs>
          <w:tab w:val="num" w:pos="4320"/>
        </w:tabs>
        <w:ind w:left="4320" w:hanging="360"/>
      </w:pPr>
      <w:rPr>
        <w:rFonts w:ascii="Arial" w:hAnsi="Arial" w:hint="default"/>
      </w:rPr>
    </w:lvl>
    <w:lvl w:ilvl="6" w:tplc="586CA0AA" w:tentative="1">
      <w:start w:val="1"/>
      <w:numFmt w:val="bullet"/>
      <w:lvlText w:val="•"/>
      <w:lvlJc w:val="left"/>
      <w:pPr>
        <w:tabs>
          <w:tab w:val="num" w:pos="5040"/>
        </w:tabs>
        <w:ind w:left="5040" w:hanging="360"/>
      </w:pPr>
      <w:rPr>
        <w:rFonts w:ascii="Arial" w:hAnsi="Arial" w:hint="default"/>
      </w:rPr>
    </w:lvl>
    <w:lvl w:ilvl="7" w:tplc="06C2B020" w:tentative="1">
      <w:start w:val="1"/>
      <w:numFmt w:val="bullet"/>
      <w:lvlText w:val="•"/>
      <w:lvlJc w:val="left"/>
      <w:pPr>
        <w:tabs>
          <w:tab w:val="num" w:pos="5760"/>
        </w:tabs>
        <w:ind w:left="5760" w:hanging="360"/>
      </w:pPr>
      <w:rPr>
        <w:rFonts w:ascii="Arial" w:hAnsi="Arial" w:hint="default"/>
      </w:rPr>
    </w:lvl>
    <w:lvl w:ilvl="8" w:tplc="5B240EAC" w:tentative="1">
      <w:start w:val="1"/>
      <w:numFmt w:val="bullet"/>
      <w:lvlText w:val="•"/>
      <w:lvlJc w:val="left"/>
      <w:pPr>
        <w:tabs>
          <w:tab w:val="num" w:pos="6480"/>
        </w:tabs>
        <w:ind w:left="6480" w:hanging="360"/>
      </w:pPr>
      <w:rPr>
        <w:rFonts w:ascii="Arial" w:hAnsi="Arial" w:hint="default"/>
      </w:rPr>
    </w:lvl>
  </w:abstractNum>
  <w:abstractNum w:abstractNumId="196" w15:restartNumberingAfterBreak="0">
    <w:nsid w:val="61A3654C"/>
    <w:multiLevelType w:val="hybridMultilevel"/>
    <w:tmpl w:val="AD981E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15:restartNumberingAfterBreak="0">
    <w:nsid w:val="61AB39B4"/>
    <w:multiLevelType w:val="hybridMultilevel"/>
    <w:tmpl w:val="F12CD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62103940"/>
    <w:multiLevelType w:val="hybridMultilevel"/>
    <w:tmpl w:val="16E6D936"/>
    <w:lvl w:ilvl="0" w:tplc="940E45CA">
      <w:start w:val="1"/>
      <w:numFmt w:val="bullet"/>
      <w:lvlText w:val="•"/>
      <w:lvlJc w:val="left"/>
      <w:pPr>
        <w:tabs>
          <w:tab w:val="num" w:pos="720"/>
        </w:tabs>
        <w:ind w:left="720" w:hanging="360"/>
      </w:pPr>
      <w:rPr>
        <w:rFonts w:ascii="Arial" w:hAnsi="Arial" w:hint="default"/>
      </w:rPr>
    </w:lvl>
    <w:lvl w:ilvl="1" w:tplc="AFD4DE5C" w:tentative="1">
      <w:start w:val="1"/>
      <w:numFmt w:val="bullet"/>
      <w:lvlText w:val="•"/>
      <w:lvlJc w:val="left"/>
      <w:pPr>
        <w:tabs>
          <w:tab w:val="num" w:pos="1440"/>
        </w:tabs>
        <w:ind w:left="1440" w:hanging="360"/>
      </w:pPr>
      <w:rPr>
        <w:rFonts w:ascii="Arial" w:hAnsi="Arial" w:hint="default"/>
      </w:rPr>
    </w:lvl>
    <w:lvl w:ilvl="2" w:tplc="1AE4FB2C" w:tentative="1">
      <w:start w:val="1"/>
      <w:numFmt w:val="bullet"/>
      <w:lvlText w:val="•"/>
      <w:lvlJc w:val="left"/>
      <w:pPr>
        <w:tabs>
          <w:tab w:val="num" w:pos="2160"/>
        </w:tabs>
        <w:ind w:left="2160" w:hanging="360"/>
      </w:pPr>
      <w:rPr>
        <w:rFonts w:ascii="Arial" w:hAnsi="Arial" w:hint="default"/>
      </w:rPr>
    </w:lvl>
    <w:lvl w:ilvl="3" w:tplc="930EE714" w:tentative="1">
      <w:start w:val="1"/>
      <w:numFmt w:val="bullet"/>
      <w:lvlText w:val="•"/>
      <w:lvlJc w:val="left"/>
      <w:pPr>
        <w:tabs>
          <w:tab w:val="num" w:pos="2880"/>
        </w:tabs>
        <w:ind w:left="2880" w:hanging="360"/>
      </w:pPr>
      <w:rPr>
        <w:rFonts w:ascii="Arial" w:hAnsi="Arial" w:hint="default"/>
      </w:rPr>
    </w:lvl>
    <w:lvl w:ilvl="4" w:tplc="67E676A0" w:tentative="1">
      <w:start w:val="1"/>
      <w:numFmt w:val="bullet"/>
      <w:lvlText w:val="•"/>
      <w:lvlJc w:val="left"/>
      <w:pPr>
        <w:tabs>
          <w:tab w:val="num" w:pos="3600"/>
        </w:tabs>
        <w:ind w:left="3600" w:hanging="360"/>
      </w:pPr>
      <w:rPr>
        <w:rFonts w:ascii="Arial" w:hAnsi="Arial" w:hint="default"/>
      </w:rPr>
    </w:lvl>
    <w:lvl w:ilvl="5" w:tplc="7A80FC10" w:tentative="1">
      <w:start w:val="1"/>
      <w:numFmt w:val="bullet"/>
      <w:lvlText w:val="•"/>
      <w:lvlJc w:val="left"/>
      <w:pPr>
        <w:tabs>
          <w:tab w:val="num" w:pos="4320"/>
        </w:tabs>
        <w:ind w:left="4320" w:hanging="360"/>
      </w:pPr>
      <w:rPr>
        <w:rFonts w:ascii="Arial" w:hAnsi="Arial" w:hint="default"/>
      </w:rPr>
    </w:lvl>
    <w:lvl w:ilvl="6" w:tplc="7CC61E54" w:tentative="1">
      <w:start w:val="1"/>
      <w:numFmt w:val="bullet"/>
      <w:lvlText w:val="•"/>
      <w:lvlJc w:val="left"/>
      <w:pPr>
        <w:tabs>
          <w:tab w:val="num" w:pos="5040"/>
        </w:tabs>
        <w:ind w:left="5040" w:hanging="360"/>
      </w:pPr>
      <w:rPr>
        <w:rFonts w:ascii="Arial" w:hAnsi="Arial" w:hint="default"/>
      </w:rPr>
    </w:lvl>
    <w:lvl w:ilvl="7" w:tplc="BD607CE0" w:tentative="1">
      <w:start w:val="1"/>
      <w:numFmt w:val="bullet"/>
      <w:lvlText w:val="•"/>
      <w:lvlJc w:val="left"/>
      <w:pPr>
        <w:tabs>
          <w:tab w:val="num" w:pos="5760"/>
        </w:tabs>
        <w:ind w:left="5760" w:hanging="360"/>
      </w:pPr>
      <w:rPr>
        <w:rFonts w:ascii="Arial" w:hAnsi="Arial" w:hint="default"/>
      </w:rPr>
    </w:lvl>
    <w:lvl w:ilvl="8" w:tplc="0A826DE2" w:tentative="1">
      <w:start w:val="1"/>
      <w:numFmt w:val="bullet"/>
      <w:lvlText w:val="•"/>
      <w:lvlJc w:val="left"/>
      <w:pPr>
        <w:tabs>
          <w:tab w:val="num" w:pos="6480"/>
        </w:tabs>
        <w:ind w:left="6480" w:hanging="360"/>
      </w:pPr>
      <w:rPr>
        <w:rFonts w:ascii="Arial" w:hAnsi="Arial" w:hint="default"/>
      </w:rPr>
    </w:lvl>
  </w:abstractNum>
  <w:abstractNum w:abstractNumId="199" w15:restartNumberingAfterBreak="0">
    <w:nsid w:val="623975F6"/>
    <w:multiLevelType w:val="hybridMultilevel"/>
    <w:tmpl w:val="4AC621E6"/>
    <w:lvl w:ilvl="0" w:tplc="E9D4084C">
      <w:start w:val="1"/>
      <w:numFmt w:val="bullet"/>
      <w:lvlText w:val="•"/>
      <w:lvlJc w:val="left"/>
      <w:pPr>
        <w:tabs>
          <w:tab w:val="num" w:pos="720"/>
        </w:tabs>
        <w:ind w:left="720" w:hanging="360"/>
      </w:pPr>
      <w:rPr>
        <w:rFonts w:ascii="Arial" w:hAnsi="Arial" w:hint="default"/>
      </w:rPr>
    </w:lvl>
    <w:lvl w:ilvl="1" w:tplc="A7C4A898" w:tentative="1">
      <w:start w:val="1"/>
      <w:numFmt w:val="bullet"/>
      <w:lvlText w:val="•"/>
      <w:lvlJc w:val="left"/>
      <w:pPr>
        <w:tabs>
          <w:tab w:val="num" w:pos="1440"/>
        </w:tabs>
        <w:ind w:left="1440" w:hanging="360"/>
      </w:pPr>
      <w:rPr>
        <w:rFonts w:ascii="Arial" w:hAnsi="Arial" w:hint="default"/>
      </w:rPr>
    </w:lvl>
    <w:lvl w:ilvl="2" w:tplc="60E249DC" w:tentative="1">
      <w:start w:val="1"/>
      <w:numFmt w:val="bullet"/>
      <w:lvlText w:val="•"/>
      <w:lvlJc w:val="left"/>
      <w:pPr>
        <w:tabs>
          <w:tab w:val="num" w:pos="2160"/>
        </w:tabs>
        <w:ind w:left="2160" w:hanging="360"/>
      </w:pPr>
      <w:rPr>
        <w:rFonts w:ascii="Arial" w:hAnsi="Arial" w:hint="default"/>
      </w:rPr>
    </w:lvl>
    <w:lvl w:ilvl="3" w:tplc="0156A93E" w:tentative="1">
      <w:start w:val="1"/>
      <w:numFmt w:val="bullet"/>
      <w:lvlText w:val="•"/>
      <w:lvlJc w:val="left"/>
      <w:pPr>
        <w:tabs>
          <w:tab w:val="num" w:pos="2880"/>
        </w:tabs>
        <w:ind w:left="2880" w:hanging="360"/>
      </w:pPr>
      <w:rPr>
        <w:rFonts w:ascii="Arial" w:hAnsi="Arial" w:hint="default"/>
      </w:rPr>
    </w:lvl>
    <w:lvl w:ilvl="4" w:tplc="262003B2" w:tentative="1">
      <w:start w:val="1"/>
      <w:numFmt w:val="bullet"/>
      <w:lvlText w:val="•"/>
      <w:lvlJc w:val="left"/>
      <w:pPr>
        <w:tabs>
          <w:tab w:val="num" w:pos="3600"/>
        </w:tabs>
        <w:ind w:left="3600" w:hanging="360"/>
      </w:pPr>
      <w:rPr>
        <w:rFonts w:ascii="Arial" w:hAnsi="Arial" w:hint="default"/>
      </w:rPr>
    </w:lvl>
    <w:lvl w:ilvl="5" w:tplc="06E6281A" w:tentative="1">
      <w:start w:val="1"/>
      <w:numFmt w:val="bullet"/>
      <w:lvlText w:val="•"/>
      <w:lvlJc w:val="left"/>
      <w:pPr>
        <w:tabs>
          <w:tab w:val="num" w:pos="4320"/>
        </w:tabs>
        <w:ind w:left="4320" w:hanging="360"/>
      </w:pPr>
      <w:rPr>
        <w:rFonts w:ascii="Arial" w:hAnsi="Arial" w:hint="default"/>
      </w:rPr>
    </w:lvl>
    <w:lvl w:ilvl="6" w:tplc="F976D8FC" w:tentative="1">
      <w:start w:val="1"/>
      <w:numFmt w:val="bullet"/>
      <w:lvlText w:val="•"/>
      <w:lvlJc w:val="left"/>
      <w:pPr>
        <w:tabs>
          <w:tab w:val="num" w:pos="5040"/>
        </w:tabs>
        <w:ind w:left="5040" w:hanging="360"/>
      </w:pPr>
      <w:rPr>
        <w:rFonts w:ascii="Arial" w:hAnsi="Arial" w:hint="default"/>
      </w:rPr>
    </w:lvl>
    <w:lvl w:ilvl="7" w:tplc="EE5CCCDC" w:tentative="1">
      <w:start w:val="1"/>
      <w:numFmt w:val="bullet"/>
      <w:lvlText w:val="•"/>
      <w:lvlJc w:val="left"/>
      <w:pPr>
        <w:tabs>
          <w:tab w:val="num" w:pos="5760"/>
        </w:tabs>
        <w:ind w:left="5760" w:hanging="360"/>
      </w:pPr>
      <w:rPr>
        <w:rFonts w:ascii="Arial" w:hAnsi="Arial" w:hint="default"/>
      </w:rPr>
    </w:lvl>
    <w:lvl w:ilvl="8" w:tplc="8A183F14" w:tentative="1">
      <w:start w:val="1"/>
      <w:numFmt w:val="bullet"/>
      <w:lvlText w:val="•"/>
      <w:lvlJc w:val="left"/>
      <w:pPr>
        <w:tabs>
          <w:tab w:val="num" w:pos="6480"/>
        </w:tabs>
        <w:ind w:left="6480" w:hanging="360"/>
      </w:pPr>
      <w:rPr>
        <w:rFonts w:ascii="Arial" w:hAnsi="Arial" w:hint="default"/>
      </w:rPr>
    </w:lvl>
  </w:abstractNum>
  <w:abstractNum w:abstractNumId="200" w15:restartNumberingAfterBreak="0">
    <w:nsid w:val="624B1052"/>
    <w:multiLevelType w:val="hybridMultilevel"/>
    <w:tmpl w:val="8F401802"/>
    <w:lvl w:ilvl="0" w:tplc="7A7667FC">
      <w:start w:val="1"/>
      <w:numFmt w:val="bullet"/>
      <w:lvlText w:val="•"/>
      <w:lvlJc w:val="left"/>
      <w:pPr>
        <w:tabs>
          <w:tab w:val="num" w:pos="720"/>
        </w:tabs>
        <w:ind w:left="720" w:hanging="360"/>
      </w:pPr>
      <w:rPr>
        <w:rFonts w:ascii="Arial" w:hAnsi="Arial" w:hint="default"/>
      </w:rPr>
    </w:lvl>
    <w:lvl w:ilvl="1" w:tplc="8D2E8816" w:tentative="1">
      <w:start w:val="1"/>
      <w:numFmt w:val="bullet"/>
      <w:lvlText w:val="•"/>
      <w:lvlJc w:val="left"/>
      <w:pPr>
        <w:tabs>
          <w:tab w:val="num" w:pos="1440"/>
        </w:tabs>
        <w:ind w:left="1440" w:hanging="360"/>
      </w:pPr>
      <w:rPr>
        <w:rFonts w:ascii="Arial" w:hAnsi="Arial" w:hint="default"/>
      </w:rPr>
    </w:lvl>
    <w:lvl w:ilvl="2" w:tplc="34C026B8" w:tentative="1">
      <w:start w:val="1"/>
      <w:numFmt w:val="bullet"/>
      <w:lvlText w:val="•"/>
      <w:lvlJc w:val="left"/>
      <w:pPr>
        <w:tabs>
          <w:tab w:val="num" w:pos="2160"/>
        </w:tabs>
        <w:ind w:left="2160" w:hanging="360"/>
      </w:pPr>
      <w:rPr>
        <w:rFonts w:ascii="Arial" w:hAnsi="Arial" w:hint="default"/>
      </w:rPr>
    </w:lvl>
    <w:lvl w:ilvl="3" w:tplc="A3046396" w:tentative="1">
      <w:start w:val="1"/>
      <w:numFmt w:val="bullet"/>
      <w:lvlText w:val="•"/>
      <w:lvlJc w:val="left"/>
      <w:pPr>
        <w:tabs>
          <w:tab w:val="num" w:pos="2880"/>
        </w:tabs>
        <w:ind w:left="2880" w:hanging="360"/>
      </w:pPr>
      <w:rPr>
        <w:rFonts w:ascii="Arial" w:hAnsi="Arial" w:hint="default"/>
      </w:rPr>
    </w:lvl>
    <w:lvl w:ilvl="4" w:tplc="0FB84E9C" w:tentative="1">
      <w:start w:val="1"/>
      <w:numFmt w:val="bullet"/>
      <w:lvlText w:val="•"/>
      <w:lvlJc w:val="left"/>
      <w:pPr>
        <w:tabs>
          <w:tab w:val="num" w:pos="3600"/>
        </w:tabs>
        <w:ind w:left="3600" w:hanging="360"/>
      </w:pPr>
      <w:rPr>
        <w:rFonts w:ascii="Arial" w:hAnsi="Arial" w:hint="default"/>
      </w:rPr>
    </w:lvl>
    <w:lvl w:ilvl="5" w:tplc="09BA7BF0" w:tentative="1">
      <w:start w:val="1"/>
      <w:numFmt w:val="bullet"/>
      <w:lvlText w:val="•"/>
      <w:lvlJc w:val="left"/>
      <w:pPr>
        <w:tabs>
          <w:tab w:val="num" w:pos="4320"/>
        </w:tabs>
        <w:ind w:left="4320" w:hanging="360"/>
      </w:pPr>
      <w:rPr>
        <w:rFonts w:ascii="Arial" w:hAnsi="Arial" w:hint="default"/>
      </w:rPr>
    </w:lvl>
    <w:lvl w:ilvl="6" w:tplc="420062DE" w:tentative="1">
      <w:start w:val="1"/>
      <w:numFmt w:val="bullet"/>
      <w:lvlText w:val="•"/>
      <w:lvlJc w:val="left"/>
      <w:pPr>
        <w:tabs>
          <w:tab w:val="num" w:pos="5040"/>
        </w:tabs>
        <w:ind w:left="5040" w:hanging="360"/>
      </w:pPr>
      <w:rPr>
        <w:rFonts w:ascii="Arial" w:hAnsi="Arial" w:hint="default"/>
      </w:rPr>
    </w:lvl>
    <w:lvl w:ilvl="7" w:tplc="3A2C104C" w:tentative="1">
      <w:start w:val="1"/>
      <w:numFmt w:val="bullet"/>
      <w:lvlText w:val="•"/>
      <w:lvlJc w:val="left"/>
      <w:pPr>
        <w:tabs>
          <w:tab w:val="num" w:pos="5760"/>
        </w:tabs>
        <w:ind w:left="5760" w:hanging="360"/>
      </w:pPr>
      <w:rPr>
        <w:rFonts w:ascii="Arial" w:hAnsi="Arial" w:hint="default"/>
      </w:rPr>
    </w:lvl>
    <w:lvl w:ilvl="8" w:tplc="90E4E9A4" w:tentative="1">
      <w:start w:val="1"/>
      <w:numFmt w:val="bullet"/>
      <w:lvlText w:val="•"/>
      <w:lvlJc w:val="left"/>
      <w:pPr>
        <w:tabs>
          <w:tab w:val="num" w:pos="6480"/>
        </w:tabs>
        <w:ind w:left="6480" w:hanging="360"/>
      </w:pPr>
      <w:rPr>
        <w:rFonts w:ascii="Arial" w:hAnsi="Arial" w:hint="default"/>
      </w:rPr>
    </w:lvl>
  </w:abstractNum>
  <w:abstractNum w:abstractNumId="201" w15:restartNumberingAfterBreak="0">
    <w:nsid w:val="62CE45E0"/>
    <w:multiLevelType w:val="hybridMultilevel"/>
    <w:tmpl w:val="B1C0A432"/>
    <w:lvl w:ilvl="0" w:tplc="BA7C9CE8">
      <w:start w:val="1"/>
      <w:numFmt w:val="bullet"/>
      <w:lvlText w:val="•"/>
      <w:lvlJc w:val="left"/>
      <w:pPr>
        <w:tabs>
          <w:tab w:val="num" w:pos="720"/>
        </w:tabs>
        <w:ind w:left="720" w:hanging="360"/>
      </w:pPr>
      <w:rPr>
        <w:rFonts w:ascii="Arial" w:hAnsi="Arial" w:hint="default"/>
      </w:rPr>
    </w:lvl>
    <w:lvl w:ilvl="1" w:tplc="10060082" w:tentative="1">
      <w:start w:val="1"/>
      <w:numFmt w:val="bullet"/>
      <w:lvlText w:val="•"/>
      <w:lvlJc w:val="left"/>
      <w:pPr>
        <w:tabs>
          <w:tab w:val="num" w:pos="1440"/>
        </w:tabs>
        <w:ind w:left="1440" w:hanging="360"/>
      </w:pPr>
      <w:rPr>
        <w:rFonts w:ascii="Arial" w:hAnsi="Arial" w:hint="default"/>
      </w:rPr>
    </w:lvl>
    <w:lvl w:ilvl="2" w:tplc="C4708F4E" w:tentative="1">
      <w:start w:val="1"/>
      <w:numFmt w:val="bullet"/>
      <w:lvlText w:val="•"/>
      <w:lvlJc w:val="left"/>
      <w:pPr>
        <w:tabs>
          <w:tab w:val="num" w:pos="2160"/>
        </w:tabs>
        <w:ind w:left="2160" w:hanging="360"/>
      </w:pPr>
      <w:rPr>
        <w:rFonts w:ascii="Arial" w:hAnsi="Arial" w:hint="default"/>
      </w:rPr>
    </w:lvl>
    <w:lvl w:ilvl="3" w:tplc="4C48FA26" w:tentative="1">
      <w:start w:val="1"/>
      <w:numFmt w:val="bullet"/>
      <w:lvlText w:val="•"/>
      <w:lvlJc w:val="left"/>
      <w:pPr>
        <w:tabs>
          <w:tab w:val="num" w:pos="2880"/>
        </w:tabs>
        <w:ind w:left="2880" w:hanging="360"/>
      </w:pPr>
      <w:rPr>
        <w:rFonts w:ascii="Arial" w:hAnsi="Arial" w:hint="default"/>
      </w:rPr>
    </w:lvl>
    <w:lvl w:ilvl="4" w:tplc="495477F4" w:tentative="1">
      <w:start w:val="1"/>
      <w:numFmt w:val="bullet"/>
      <w:lvlText w:val="•"/>
      <w:lvlJc w:val="left"/>
      <w:pPr>
        <w:tabs>
          <w:tab w:val="num" w:pos="3600"/>
        </w:tabs>
        <w:ind w:left="3600" w:hanging="360"/>
      </w:pPr>
      <w:rPr>
        <w:rFonts w:ascii="Arial" w:hAnsi="Arial" w:hint="default"/>
      </w:rPr>
    </w:lvl>
    <w:lvl w:ilvl="5" w:tplc="5C2A3014" w:tentative="1">
      <w:start w:val="1"/>
      <w:numFmt w:val="bullet"/>
      <w:lvlText w:val="•"/>
      <w:lvlJc w:val="left"/>
      <w:pPr>
        <w:tabs>
          <w:tab w:val="num" w:pos="4320"/>
        </w:tabs>
        <w:ind w:left="4320" w:hanging="360"/>
      </w:pPr>
      <w:rPr>
        <w:rFonts w:ascii="Arial" w:hAnsi="Arial" w:hint="default"/>
      </w:rPr>
    </w:lvl>
    <w:lvl w:ilvl="6" w:tplc="E40C5916" w:tentative="1">
      <w:start w:val="1"/>
      <w:numFmt w:val="bullet"/>
      <w:lvlText w:val="•"/>
      <w:lvlJc w:val="left"/>
      <w:pPr>
        <w:tabs>
          <w:tab w:val="num" w:pos="5040"/>
        </w:tabs>
        <w:ind w:left="5040" w:hanging="360"/>
      </w:pPr>
      <w:rPr>
        <w:rFonts w:ascii="Arial" w:hAnsi="Arial" w:hint="default"/>
      </w:rPr>
    </w:lvl>
    <w:lvl w:ilvl="7" w:tplc="2E78FB52" w:tentative="1">
      <w:start w:val="1"/>
      <w:numFmt w:val="bullet"/>
      <w:lvlText w:val="•"/>
      <w:lvlJc w:val="left"/>
      <w:pPr>
        <w:tabs>
          <w:tab w:val="num" w:pos="5760"/>
        </w:tabs>
        <w:ind w:left="5760" w:hanging="360"/>
      </w:pPr>
      <w:rPr>
        <w:rFonts w:ascii="Arial" w:hAnsi="Arial" w:hint="default"/>
      </w:rPr>
    </w:lvl>
    <w:lvl w:ilvl="8" w:tplc="1980BDD2" w:tentative="1">
      <w:start w:val="1"/>
      <w:numFmt w:val="bullet"/>
      <w:lvlText w:val="•"/>
      <w:lvlJc w:val="left"/>
      <w:pPr>
        <w:tabs>
          <w:tab w:val="num" w:pos="6480"/>
        </w:tabs>
        <w:ind w:left="6480" w:hanging="360"/>
      </w:pPr>
      <w:rPr>
        <w:rFonts w:ascii="Arial" w:hAnsi="Arial" w:hint="default"/>
      </w:rPr>
    </w:lvl>
  </w:abstractNum>
  <w:abstractNum w:abstractNumId="202" w15:restartNumberingAfterBreak="0">
    <w:nsid w:val="6375436B"/>
    <w:multiLevelType w:val="hybridMultilevel"/>
    <w:tmpl w:val="6040DA02"/>
    <w:lvl w:ilvl="0" w:tplc="0F209E54">
      <w:start w:val="1"/>
      <w:numFmt w:val="bullet"/>
      <w:lvlText w:val="•"/>
      <w:lvlJc w:val="left"/>
      <w:pPr>
        <w:tabs>
          <w:tab w:val="num" w:pos="720"/>
        </w:tabs>
        <w:ind w:left="720" w:hanging="360"/>
      </w:pPr>
      <w:rPr>
        <w:rFonts w:ascii="Arial" w:hAnsi="Arial" w:hint="default"/>
      </w:rPr>
    </w:lvl>
    <w:lvl w:ilvl="1" w:tplc="7F2EAE3A" w:tentative="1">
      <w:start w:val="1"/>
      <w:numFmt w:val="bullet"/>
      <w:lvlText w:val="•"/>
      <w:lvlJc w:val="left"/>
      <w:pPr>
        <w:tabs>
          <w:tab w:val="num" w:pos="1440"/>
        </w:tabs>
        <w:ind w:left="1440" w:hanging="360"/>
      </w:pPr>
      <w:rPr>
        <w:rFonts w:ascii="Arial" w:hAnsi="Arial" w:hint="default"/>
      </w:rPr>
    </w:lvl>
    <w:lvl w:ilvl="2" w:tplc="8CC857E4" w:tentative="1">
      <w:start w:val="1"/>
      <w:numFmt w:val="bullet"/>
      <w:lvlText w:val="•"/>
      <w:lvlJc w:val="left"/>
      <w:pPr>
        <w:tabs>
          <w:tab w:val="num" w:pos="2160"/>
        </w:tabs>
        <w:ind w:left="2160" w:hanging="360"/>
      </w:pPr>
      <w:rPr>
        <w:rFonts w:ascii="Arial" w:hAnsi="Arial" w:hint="default"/>
      </w:rPr>
    </w:lvl>
    <w:lvl w:ilvl="3" w:tplc="56BA9276" w:tentative="1">
      <w:start w:val="1"/>
      <w:numFmt w:val="bullet"/>
      <w:lvlText w:val="•"/>
      <w:lvlJc w:val="left"/>
      <w:pPr>
        <w:tabs>
          <w:tab w:val="num" w:pos="2880"/>
        </w:tabs>
        <w:ind w:left="2880" w:hanging="360"/>
      </w:pPr>
      <w:rPr>
        <w:rFonts w:ascii="Arial" w:hAnsi="Arial" w:hint="default"/>
      </w:rPr>
    </w:lvl>
    <w:lvl w:ilvl="4" w:tplc="534AD64E" w:tentative="1">
      <w:start w:val="1"/>
      <w:numFmt w:val="bullet"/>
      <w:lvlText w:val="•"/>
      <w:lvlJc w:val="left"/>
      <w:pPr>
        <w:tabs>
          <w:tab w:val="num" w:pos="3600"/>
        </w:tabs>
        <w:ind w:left="3600" w:hanging="360"/>
      </w:pPr>
      <w:rPr>
        <w:rFonts w:ascii="Arial" w:hAnsi="Arial" w:hint="default"/>
      </w:rPr>
    </w:lvl>
    <w:lvl w:ilvl="5" w:tplc="05E2F9E2" w:tentative="1">
      <w:start w:val="1"/>
      <w:numFmt w:val="bullet"/>
      <w:lvlText w:val="•"/>
      <w:lvlJc w:val="left"/>
      <w:pPr>
        <w:tabs>
          <w:tab w:val="num" w:pos="4320"/>
        </w:tabs>
        <w:ind w:left="4320" w:hanging="360"/>
      </w:pPr>
      <w:rPr>
        <w:rFonts w:ascii="Arial" w:hAnsi="Arial" w:hint="default"/>
      </w:rPr>
    </w:lvl>
    <w:lvl w:ilvl="6" w:tplc="1D8A98AE" w:tentative="1">
      <w:start w:val="1"/>
      <w:numFmt w:val="bullet"/>
      <w:lvlText w:val="•"/>
      <w:lvlJc w:val="left"/>
      <w:pPr>
        <w:tabs>
          <w:tab w:val="num" w:pos="5040"/>
        </w:tabs>
        <w:ind w:left="5040" w:hanging="360"/>
      </w:pPr>
      <w:rPr>
        <w:rFonts w:ascii="Arial" w:hAnsi="Arial" w:hint="default"/>
      </w:rPr>
    </w:lvl>
    <w:lvl w:ilvl="7" w:tplc="C4A20474" w:tentative="1">
      <w:start w:val="1"/>
      <w:numFmt w:val="bullet"/>
      <w:lvlText w:val="•"/>
      <w:lvlJc w:val="left"/>
      <w:pPr>
        <w:tabs>
          <w:tab w:val="num" w:pos="5760"/>
        </w:tabs>
        <w:ind w:left="5760" w:hanging="360"/>
      </w:pPr>
      <w:rPr>
        <w:rFonts w:ascii="Arial" w:hAnsi="Arial" w:hint="default"/>
      </w:rPr>
    </w:lvl>
    <w:lvl w:ilvl="8" w:tplc="428A2760" w:tentative="1">
      <w:start w:val="1"/>
      <w:numFmt w:val="bullet"/>
      <w:lvlText w:val="•"/>
      <w:lvlJc w:val="left"/>
      <w:pPr>
        <w:tabs>
          <w:tab w:val="num" w:pos="6480"/>
        </w:tabs>
        <w:ind w:left="6480" w:hanging="360"/>
      </w:pPr>
      <w:rPr>
        <w:rFonts w:ascii="Arial" w:hAnsi="Arial" w:hint="default"/>
      </w:rPr>
    </w:lvl>
  </w:abstractNum>
  <w:abstractNum w:abstractNumId="203" w15:restartNumberingAfterBreak="0">
    <w:nsid w:val="64C22DD0"/>
    <w:multiLevelType w:val="hybridMultilevel"/>
    <w:tmpl w:val="A3B4B2B8"/>
    <w:lvl w:ilvl="0" w:tplc="AC466BE6">
      <w:start w:val="1"/>
      <w:numFmt w:val="bullet"/>
      <w:lvlText w:val="•"/>
      <w:lvlJc w:val="left"/>
      <w:pPr>
        <w:tabs>
          <w:tab w:val="num" w:pos="720"/>
        </w:tabs>
        <w:ind w:left="720" w:hanging="360"/>
      </w:pPr>
      <w:rPr>
        <w:rFonts w:ascii="Arial" w:hAnsi="Arial" w:hint="default"/>
      </w:rPr>
    </w:lvl>
    <w:lvl w:ilvl="1" w:tplc="B5041222" w:tentative="1">
      <w:start w:val="1"/>
      <w:numFmt w:val="bullet"/>
      <w:lvlText w:val="•"/>
      <w:lvlJc w:val="left"/>
      <w:pPr>
        <w:tabs>
          <w:tab w:val="num" w:pos="1440"/>
        </w:tabs>
        <w:ind w:left="1440" w:hanging="360"/>
      </w:pPr>
      <w:rPr>
        <w:rFonts w:ascii="Arial" w:hAnsi="Arial" w:hint="default"/>
      </w:rPr>
    </w:lvl>
    <w:lvl w:ilvl="2" w:tplc="050873AC" w:tentative="1">
      <w:start w:val="1"/>
      <w:numFmt w:val="bullet"/>
      <w:lvlText w:val="•"/>
      <w:lvlJc w:val="left"/>
      <w:pPr>
        <w:tabs>
          <w:tab w:val="num" w:pos="2160"/>
        </w:tabs>
        <w:ind w:left="2160" w:hanging="360"/>
      </w:pPr>
      <w:rPr>
        <w:rFonts w:ascii="Arial" w:hAnsi="Arial" w:hint="default"/>
      </w:rPr>
    </w:lvl>
    <w:lvl w:ilvl="3" w:tplc="0980E0BA" w:tentative="1">
      <w:start w:val="1"/>
      <w:numFmt w:val="bullet"/>
      <w:lvlText w:val="•"/>
      <w:lvlJc w:val="left"/>
      <w:pPr>
        <w:tabs>
          <w:tab w:val="num" w:pos="2880"/>
        </w:tabs>
        <w:ind w:left="2880" w:hanging="360"/>
      </w:pPr>
      <w:rPr>
        <w:rFonts w:ascii="Arial" w:hAnsi="Arial" w:hint="default"/>
      </w:rPr>
    </w:lvl>
    <w:lvl w:ilvl="4" w:tplc="E17E301E" w:tentative="1">
      <w:start w:val="1"/>
      <w:numFmt w:val="bullet"/>
      <w:lvlText w:val="•"/>
      <w:lvlJc w:val="left"/>
      <w:pPr>
        <w:tabs>
          <w:tab w:val="num" w:pos="3600"/>
        </w:tabs>
        <w:ind w:left="3600" w:hanging="360"/>
      </w:pPr>
      <w:rPr>
        <w:rFonts w:ascii="Arial" w:hAnsi="Arial" w:hint="default"/>
      </w:rPr>
    </w:lvl>
    <w:lvl w:ilvl="5" w:tplc="66261C22" w:tentative="1">
      <w:start w:val="1"/>
      <w:numFmt w:val="bullet"/>
      <w:lvlText w:val="•"/>
      <w:lvlJc w:val="left"/>
      <w:pPr>
        <w:tabs>
          <w:tab w:val="num" w:pos="4320"/>
        </w:tabs>
        <w:ind w:left="4320" w:hanging="360"/>
      </w:pPr>
      <w:rPr>
        <w:rFonts w:ascii="Arial" w:hAnsi="Arial" w:hint="default"/>
      </w:rPr>
    </w:lvl>
    <w:lvl w:ilvl="6" w:tplc="9B489876" w:tentative="1">
      <w:start w:val="1"/>
      <w:numFmt w:val="bullet"/>
      <w:lvlText w:val="•"/>
      <w:lvlJc w:val="left"/>
      <w:pPr>
        <w:tabs>
          <w:tab w:val="num" w:pos="5040"/>
        </w:tabs>
        <w:ind w:left="5040" w:hanging="360"/>
      </w:pPr>
      <w:rPr>
        <w:rFonts w:ascii="Arial" w:hAnsi="Arial" w:hint="default"/>
      </w:rPr>
    </w:lvl>
    <w:lvl w:ilvl="7" w:tplc="5CEE8404" w:tentative="1">
      <w:start w:val="1"/>
      <w:numFmt w:val="bullet"/>
      <w:lvlText w:val="•"/>
      <w:lvlJc w:val="left"/>
      <w:pPr>
        <w:tabs>
          <w:tab w:val="num" w:pos="5760"/>
        </w:tabs>
        <w:ind w:left="5760" w:hanging="360"/>
      </w:pPr>
      <w:rPr>
        <w:rFonts w:ascii="Arial" w:hAnsi="Arial" w:hint="default"/>
      </w:rPr>
    </w:lvl>
    <w:lvl w:ilvl="8" w:tplc="07F6DE76" w:tentative="1">
      <w:start w:val="1"/>
      <w:numFmt w:val="bullet"/>
      <w:lvlText w:val="•"/>
      <w:lvlJc w:val="left"/>
      <w:pPr>
        <w:tabs>
          <w:tab w:val="num" w:pos="6480"/>
        </w:tabs>
        <w:ind w:left="6480" w:hanging="360"/>
      </w:pPr>
      <w:rPr>
        <w:rFonts w:ascii="Arial" w:hAnsi="Arial" w:hint="default"/>
      </w:rPr>
    </w:lvl>
  </w:abstractNum>
  <w:abstractNum w:abstractNumId="204" w15:restartNumberingAfterBreak="0">
    <w:nsid w:val="65C57915"/>
    <w:multiLevelType w:val="hybridMultilevel"/>
    <w:tmpl w:val="E7868952"/>
    <w:lvl w:ilvl="0" w:tplc="9A78799E">
      <w:start w:val="1"/>
      <w:numFmt w:val="bullet"/>
      <w:lvlText w:val="•"/>
      <w:lvlJc w:val="left"/>
      <w:pPr>
        <w:tabs>
          <w:tab w:val="num" w:pos="720"/>
        </w:tabs>
        <w:ind w:left="720" w:hanging="360"/>
      </w:pPr>
      <w:rPr>
        <w:rFonts w:ascii="Arial" w:hAnsi="Arial" w:hint="default"/>
      </w:rPr>
    </w:lvl>
    <w:lvl w:ilvl="1" w:tplc="2EFA9FFC" w:tentative="1">
      <w:start w:val="1"/>
      <w:numFmt w:val="bullet"/>
      <w:lvlText w:val="•"/>
      <w:lvlJc w:val="left"/>
      <w:pPr>
        <w:tabs>
          <w:tab w:val="num" w:pos="1440"/>
        </w:tabs>
        <w:ind w:left="1440" w:hanging="360"/>
      </w:pPr>
      <w:rPr>
        <w:rFonts w:ascii="Arial" w:hAnsi="Arial" w:hint="default"/>
      </w:rPr>
    </w:lvl>
    <w:lvl w:ilvl="2" w:tplc="054CB570" w:tentative="1">
      <w:start w:val="1"/>
      <w:numFmt w:val="bullet"/>
      <w:lvlText w:val="•"/>
      <w:lvlJc w:val="left"/>
      <w:pPr>
        <w:tabs>
          <w:tab w:val="num" w:pos="2160"/>
        </w:tabs>
        <w:ind w:left="2160" w:hanging="360"/>
      </w:pPr>
      <w:rPr>
        <w:rFonts w:ascii="Arial" w:hAnsi="Arial" w:hint="default"/>
      </w:rPr>
    </w:lvl>
    <w:lvl w:ilvl="3" w:tplc="2B4C4612" w:tentative="1">
      <w:start w:val="1"/>
      <w:numFmt w:val="bullet"/>
      <w:lvlText w:val="•"/>
      <w:lvlJc w:val="left"/>
      <w:pPr>
        <w:tabs>
          <w:tab w:val="num" w:pos="2880"/>
        </w:tabs>
        <w:ind w:left="2880" w:hanging="360"/>
      </w:pPr>
      <w:rPr>
        <w:rFonts w:ascii="Arial" w:hAnsi="Arial" w:hint="default"/>
      </w:rPr>
    </w:lvl>
    <w:lvl w:ilvl="4" w:tplc="B50AECA8" w:tentative="1">
      <w:start w:val="1"/>
      <w:numFmt w:val="bullet"/>
      <w:lvlText w:val="•"/>
      <w:lvlJc w:val="left"/>
      <w:pPr>
        <w:tabs>
          <w:tab w:val="num" w:pos="3600"/>
        </w:tabs>
        <w:ind w:left="3600" w:hanging="360"/>
      </w:pPr>
      <w:rPr>
        <w:rFonts w:ascii="Arial" w:hAnsi="Arial" w:hint="default"/>
      </w:rPr>
    </w:lvl>
    <w:lvl w:ilvl="5" w:tplc="AFA27E56" w:tentative="1">
      <w:start w:val="1"/>
      <w:numFmt w:val="bullet"/>
      <w:lvlText w:val="•"/>
      <w:lvlJc w:val="left"/>
      <w:pPr>
        <w:tabs>
          <w:tab w:val="num" w:pos="4320"/>
        </w:tabs>
        <w:ind w:left="4320" w:hanging="360"/>
      </w:pPr>
      <w:rPr>
        <w:rFonts w:ascii="Arial" w:hAnsi="Arial" w:hint="default"/>
      </w:rPr>
    </w:lvl>
    <w:lvl w:ilvl="6" w:tplc="2BB4E60E" w:tentative="1">
      <w:start w:val="1"/>
      <w:numFmt w:val="bullet"/>
      <w:lvlText w:val="•"/>
      <w:lvlJc w:val="left"/>
      <w:pPr>
        <w:tabs>
          <w:tab w:val="num" w:pos="5040"/>
        </w:tabs>
        <w:ind w:left="5040" w:hanging="360"/>
      </w:pPr>
      <w:rPr>
        <w:rFonts w:ascii="Arial" w:hAnsi="Arial" w:hint="default"/>
      </w:rPr>
    </w:lvl>
    <w:lvl w:ilvl="7" w:tplc="698A378C" w:tentative="1">
      <w:start w:val="1"/>
      <w:numFmt w:val="bullet"/>
      <w:lvlText w:val="•"/>
      <w:lvlJc w:val="left"/>
      <w:pPr>
        <w:tabs>
          <w:tab w:val="num" w:pos="5760"/>
        </w:tabs>
        <w:ind w:left="5760" w:hanging="360"/>
      </w:pPr>
      <w:rPr>
        <w:rFonts w:ascii="Arial" w:hAnsi="Arial" w:hint="default"/>
      </w:rPr>
    </w:lvl>
    <w:lvl w:ilvl="8" w:tplc="4DBA40C4" w:tentative="1">
      <w:start w:val="1"/>
      <w:numFmt w:val="bullet"/>
      <w:lvlText w:val="•"/>
      <w:lvlJc w:val="left"/>
      <w:pPr>
        <w:tabs>
          <w:tab w:val="num" w:pos="6480"/>
        </w:tabs>
        <w:ind w:left="6480" w:hanging="360"/>
      </w:pPr>
      <w:rPr>
        <w:rFonts w:ascii="Arial" w:hAnsi="Arial" w:hint="default"/>
      </w:rPr>
    </w:lvl>
  </w:abstractNum>
  <w:abstractNum w:abstractNumId="205" w15:restartNumberingAfterBreak="0">
    <w:nsid w:val="666C7A5A"/>
    <w:multiLevelType w:val="hybridMultilevel"/>
    <w:tmpl w:val="58401972"/>
    <w:lvl w:ilvl="0" w:tplc="A440AC30">
      <w:start w:val="1"/>
      <w:numFmt w:val="bullet"/>
      <w:lvlText w:val="•"/>
      <w:lvlJc w:val="left"/>
      <w:pPr>
        <w:tabs>
          <w:tab w:val="num" w:pos="720"/>
        </w:tabs>
        <w:ind w:left="720" w:hanging="360"/>
      </w:pPr>
      <w:rPr>
        <w:rFonts w:ascii="Arial" w:hAnsi="Arial" w:hint="default"/>
      </w:rPr>
    </w:lvl>
    <w:lvl w:ilvl="1" w:tplc="1752F8B6" w:tentative="1">
      <w:start w:val="1"/>
      <w:numFmt w:val="bullet"/>
      <w:lvlText w:val="•"/>
      <w:lvlJc w:val="left"/>
      <w:pPr>
        <w:tabs>
          <w:tab w:val="num" w:pos="1440"/>
        </w:tabs>
        <w:ind w:left="1440" w:hanging="360"/>
      </w:pPr>
      <w:rPr>
        <w:rFonts w:ascii="Arial" w:hAnsi="Arial" w:hint="default"/>
      </w:rPr>
    </w:lvl>
    <w:lvl w:ilvl="2" w:tplc="2784367E" w:tentative="1">
      <w:start w:val="1"/>
      <w:numFmt w:val="bullet"/>
      <w:lvlText w:val="•"/>
      <w:lvlJc w:val="left"/>
      <w:pPr>
        <w:tabs>
          <w:tab w:val="num" w:pos="2160"/>
        </w:tabs>
        <w:ind w:left="2160" w:hanging="360"/>
      </w:pPr>
      <w:rPr>
        <w:rFonts w:ascii="Arial" w:hAnsi="Arial" w:hint="default"/>
      </w:rPr>
    </w:lvl>
    <w:lvl w:ilvl="3" w:tplc="0428D9B8" w:tentative="1">
      <w:start w:val="1"/>
      <w:numFmt w:val="bullet"/>
      <w:lvlText w:val="•"/>
      <w:lvlJc w:val="left"/>
      <w:pPr>
        <w:tabs>
          <w:tab w:val="num" w:pos="2880"/>
        </w:tabs>
        <w:ind w:left="2880" w:hanging="360"/>
      </w:pPr>
      <w:rPr>
        <w:rFonts w:ascii="Arial" w:hAnsi="Arial" w:hint="default"/>
      </w:rPr>
    </w:lvl>
    <w:lvl w:ilvl="4" w:tplc="F6F82C06" w:tentative="1">
      <w:start w:val="1"/>
      <w:numFmt w:val="bullet"/>
      <w:lvlText w:val="•"/>
      <w:lvlJc w:val="left"/>
      <w:pPr>
        <w:tabs>
          <w:tab w:val="num" w:pos="3600"/>
        </w:tabs>
        <w:ind w:left="3600" w:hanging="360"/>
      </w:pPr>
      <w:rPr>
        <w:rFonts w:ascii="Arial" w:hAnsi="Arial" w:hint="default"/>
      </w:rPr>
    </w:lvl>
    <w:lvl w:ilvl="5" w:tplc="3642D680" w:tentative="1">
      <w:start w:val="1"/>
      <w:numFmt w:val="bullet"/>
      <w:lvlText w:val="•"/>
      <w:lvlJc w:val="left"/>
      <w:pPr>
        <w:tabs>
          <w:tab w:val="num" w:pos="4320"/>
        </w:tabs>
        <w:ind w:left="4320" w:hanging="360"/>
      </w:pPr>
      <w:rPr>
        <w:rFonts w:ascii="Arial" w:hAnsi="Arial" w:hint="default"/>
      </w:rPr>
    </w:lvl>
    <w:lvl w:ilvl="6" w:tplc="8522EBD2" w:tentative="1">
      <w:start w:val="1"/>
      <w:numFmt w:val="bullet"/>
      <w:lvlText w:val="•"/>
      <w:lvlJc w:val="left"/>
      <w:pPr>
        <w:tabs>
          <w:tab w:val="num" w:pos="5040"/>
        </w:tabs>
        <w:ind w:left="5040" w:hanging="360"/>
      </w:pPr>
      <w:rPr>
        <w:rFonts w:ascii="Arial" w:hAnsi="Arial" w:hint="default"/>
      </w:rPr>
    </w:lvl>
    <w:lvl w:ilvl="7" w:tplc="78328DEE" w:tentative="1">
      <w:start w:val="1"/>
      <w:numFmt w:val="bullet"/>
      <w:lvlText w:val="•"/>
      <w:lvlJc w:val="left"/>
      <w:pPr>
        <w:tabs>
          <w:tab w:val="num" w:pos="5760"/>
        </w:tabs>
        <w:ind w:left="5760" w:hanging="360"/>
      </w:pPr>
      <w:rPr>
        <w:rFonts w:ascii="Arial" w:hAnsi="Arial" w:hint="default"/>
      </w:rPr>
    </w:lvl>
    <w:lvl w:ilvl="8" w:tplc="60CE4326" w:tentative="1">
      <w:start w:val="1"/>
      <w:numFmt w:val="bullet"/>
      <w:lvlText w:val="•"/>
      <w:lvlJc w:val="left"/>
      <w:pPr>
        <w:tabs>
          <w:tab w:val="num" w:pos="6480"/>
        </w:tabs>
        <w:ind w:left="6480" w:hanging="360"/>
      </w:pPr>
      <w:rPr>
        <w:rFonts w:ascii="Arial" w:hAnsi="Arial" w:hint="default"/>
      </w:rPr>
    </w:lvl>
  </w:abstractNum>
  <w:abstractNum w:abstractNumId="206" w15:restartNumberingAfterBreak="0">
    <w:nsid w:val="66906455"/>
    <w:multiLevelType w:val="hybridMultilevel"/>
    <w:tmpl w:val="97483D98"/>
    <w:lvl w:ilvl="0" w:tplc="4E440876">
      <w:start w:val="1"/>
      <w:numFmt w:val="bullet"/>
      <w:lvlText w:val="•"/>
      <w:lvlJc w:val="left"/>
      <w:pPr>
        <w:tabs>
          <w:tab w:val="num" w:pos="720"/>
        </w:tabs>
        <w:ind w:left="720" w:hanging="360"/>
      </w:pPr>
      <w:rPr>
        <w:rFonts w:ascii="Arial" w:hAnsi="Arial" w:hint="default"/>
      </w:rPr>
    </w:lvl>
    <w:lvl w:ilvl="1" w:tplc="EB689F10" w:tentative="1">
      <w:start w:val="1"/>
      <w:numFmt w:val="bullet"/>
      <w:lvlText w:val="•"/>
      <w:lvlJc w:val="left"/>
      <w:pPr>
        <w:tabs>
          <w:tab w:val="num" w:pos="1440"/>
        </w:tabs>
        <w:ind w:left="1440" w:hanging="360"/>
      </w:pPr>
      <w:rPr>
        <w:rFonts w:ascii="Arial" w:hAnsi="Arial" w:hint="default"/>
      </w:rPr>
    </w:lvl>
    <w:lvl w:ilvl="2" w:tplc="9A1A510E" w:tentative="1">
      <w:start w:val="1"/>
      <w:numFmt w:val="bullet"/>
      <w:lvlText w:val="•"/>
      <w:lvlJc w:val="left"/>
      <w:pPr>
        <w:tabs>
          <w:tab w:val="num" w:pos="2160"/>
        </w:tabs>
        <w:ind w:left="2160" w:hanging="360"/>
      </w:pPr>
      <w:rPr>
        <w:rFonts w:ascii="Arial" w:hAnsi="Arial" w:hint="default"/>
      </w:rPr>
    </w:lvl>
    <w:lvl w:ilvl="3" w:tplc="055A983C" w:tentative="1">
      <w:start w:val="1"/>
      <w:numFmt w:val="bullet"/>
      <w:lvlText w:val="•"/>
      <w:lvlJc w:val="left"/>
      <w:pPr>
        <w:tabs>
          <w:tab w:val="num" w:pos="2880"/>
        </w:tabs>
        <w:ind w:left="2880" w:hanging="360"/>
      </w:pPr>
      <w:rPr>
        <w:rFonts w:ascii="Arial" w:hAnsi="Arial" w:hint="default"/>
      </w:rPr>
    </w:lvl>
    <w:lvl w:ilvl="4" w:tplc="B54EFE54" w:tentative="1">
      <w:start w:val="1"/>
      <w:numFmt w:val="bullet"/>
      <w:lvlText w:val="•"/>
      <w:lvlJc w:val="left"/>
      <w:pPr>
        <w:tabs>
          <w:tab w:val="num" w:pos="3600"/>
        </w:tabs>
        <w:ind w:left="3600" w:hanging="360"/>
      </w:pPr>
      <w:rPr>
        <w:rFonts w:ascii="Arial" w:hAnsi="Arial" w:hint="default"/>
      </w:rPr>
    </w:lvl>
    <w:lvl w:ilvl="5" w:tplc="9C666430" w:tentative="1">
      <w:start w:val="1"/>
      <w:numFmt w:val="bullet"/>
      <w:lvlText w:val="•"/>
      <w:lvlJc w:val="left"/>
      <w:pPr>
        <w:tabs>
          <w:tab w:val="num" w:pos="4320"/>
        </w:tabs>
        <w:ind w:left="4320" w:hanging="360"/>
      </w:pPr>
      <w:rPr>
        <w:rFonts w:ascii="Arial" w:hAnsi="Arial" w:hint="default"/>
      </w:rPr>
    </w:lvl>
    <w:lvl w:ilvl="6" w:tplc="0C3485D6" w:tentative="1">
      <w:start w:val="1"/>
      <w:numFmt w:val="bullet"/>
      <w:lvlText w:val="•"/>
      <w:lvlJc w:val="left"/>
      <w:pPr>
        <w:tabs>
          <w:tab w:val="num" w:pos="5040"/>
        </w:tabs>
        <w:ind w:left="5040" w:hanging="360"/>
      </w:pPr>
      <w:rPr>
        <w:rFonts w:ascii="Arial" w:hAnsi="Arial" w:hint="default"/>
      </w:rPr>
    </w:lvl>
    <w:lvl w:ilvl="7" w:tplc="DF36D8FC" w:tentative="1">
      <w:start w:val="1"/>
      <w:numFmt w:val="bullet"/>
      <w:lvlText w:val="•"/>
      <w:lvlJc w:val="left"/>
      <w:pPr>
        <w:tabs>
          <w:tab w:val="num" w:pos="5760"/>
        </w:tabs>
        <w:ind w:left="5760" w:hanging="360"/>
      </w:pPr>
      <w:rPr>
        <w:rFonts w:ascii="Arial" w:hAnsi="Arial" w:hint="default"/>
      </w:rPr>
    </w:lvl>
    <w:lvl w:ilvl="8" w:tplc="DBB677EA" w:tentative="1">
      <w:start w:val="1"/>
      <w:numFmt w:val="bullet"/>
      <w:lvlText w:val="•"/>
      <w:lvlJc w:val="left"/>
      <w:pPr>
        <w:tabs>
          <w:tab w:val="num" w:pos="6480"/>
        </w:tabs>
        <w:ind w:left="6480" w:hanging="360"/>
      </w:pPr>
      <w:rPr>
        <w:rFonts w:ascii="Arial" w:hAnsi="Arial" w:hint="default"/>
      </w:rPr>
    </w:lvl>
  </w:abstractNum>
  <w:abstractNum w:abstractNumId="207" w15:restartNumberingAfterBreak="0">
    <w:nsid w:val="67296FF4"/>
    <w:multiLevelType w:val="hybridMultilevel"/>
    <w:tmpl w:val="8C66CB56"/>
    <w:lvl w:ilvl="0" w:tplc="3026AA0E">
      <w:start w:val="1"/>
      <w:numFmt w:val="bullet"/>
      <w:lvlText w:val="•"/>
      <w:lvlJc w:val="left"/>
      <w:pPr>
        <w:tabs>
          <w:tab w:val="num" w:pos="720"/>
        </w:tabs>
        <w:ind w:left="720" w:hanging="360"/>
      </w:pPr>
      <w:rPr>
        <w:rFonts w:ascii="Arial" w:hAnsi="Arial" w:hint="default"/>
      </w:rPr>
    </w:lvl>
    <w:lvl w:ilvl="1" w:tplc="586A572C" w:tentative="1">
      <w:start w:val="1"/>
      <w:numFmt w:val="bullet"/>
      <w:lvlText w:val="•"/>
      <w:lvlJc w:val="left"/>
      <w:pPr>
        <w:tabs>
          <w:tab w:val="num" w:pos="1440"/>
        </w:tabs>
        <w:ind w:left="1440" w:hanging="360"/>
      </w:pPr>
      <w:rPr>
        <w:rFonts w:ascii="Arial" w:hAnsi="Arial" w:hint="default"/>
      </w:rPr>
    </w:lvl>
    <w:lvl w:ilvl="2" w:tplc="8F88DBB0" w:tentative="1">
      <w:start w:val="1"/>
      <w:numFmt w:val="bullet"/>
      <w:lvlText w:val="•"/>
      <w:lvlJc w:val="left"/>
      <w:pPr>
        <w:tabs>
          <w:tab w:val="num" w:pos="2160"/>
        </w:tabs>
        <w:ind w:left="2160" w:hanging="360"/>
      </w:pPr>
      <w:rPr>
        <w:rFonts w:ascii="Arial" w:hAnsi="Arial" w:hint="default"/>
      </w:rPr>
    </w:lvl>
    <w:lvl w:ilvl="3" w:tplc="87E6F7AE" w:tentative="1">
      <w:start w:val="1"/>
      <w:numFmt w:val="bullet"/>
      <w:lvlText w:val="•"/>
      <w:lvlJc w:val="left"/>
      <w:pPr>
        <w:tabs>
          <w:tab w:val="num" w:pos="2880"/>
        </w:tabs>
        <w:ind w:left="2880" w:hanging="360"/>
      </w:pPr>
      <w:rPr>
        <w:rFonts w:ascii="Arial" w:hAnsi="Arial" w:hint="default"/>
      </w:rPr>
    </w:lvl>
    <w:lvl w:ilvl="4" w:tplc="69FC55FE" w:tentative="1">
      <w:start w:val="1"/>
      <w:numFmt w:val="bullet"/>
      <w:lvlText w:val="•"/>
      <w:lvlJc w:val="left"/>
      <w:pPr>
        <w:tabs>
          <w:tab w:val="num" w:pos="3600"/>
        </w:tabs>
        <w:ind w:left="3600" w:hanging="360"/>
      </w:pPr>
      <w:rPr>
        <w:rFonts w:ascii="Arial" w:hAnsi="Arial" w:hint="default"/>
      </w:rPr>
    </w:lvl>
    <w:lvl w:ilvl="5" w:tplc="6BAE584A" w:tentative="1">
      <w:start w:val="1"/>
      <w:numFmt w:val="bullet"/>
      <w:lvlText w:val="•"/>
      <w:lvlJc w:val="left"/>
      <w:pPr>
        <w:tabs>
          <w:tab w:val="num" w:pos="4320"/>
        </w:tabs>
        <w:ind w:left="4320" w:hanging="360"/>
      </w:pPr>
      <w:rPr>
        <w:rFonts w:ascii="Arial" w:hAnsi="Arial" w:hint="default"/>
      </w:rPr>
    </w:lvl>
    <w:lvl w:ilvl="6" w:tplc="A74A5CCC" w:tentative="1">
      <w:start w:val="1"/>
      <w:numFmt w:val="bullet"/>
      <w:lvlText w:val="•"/>
      <w:lvlJc w:val="left"/>
      <w:pPr>
        <w:tabs>
          <w:tab w:val="num" w:pos="5040"/>
        </w:tabs>
        <w:ind w:left="5040" w:hanging="360"/>
      </w:pPr>
      <w:rPr>
        <w:rFonts w:ascii="Arial" w:hAnsi="Arial" w:hint="default"/>
      </w:rPr>
    </w:lvl>
    <w:lvl w:ilvl="7" w:tplc="8288001C" w:tentative="1">
      <w:start w:val="1"/>
      <w:numFmt w:val="bullet"/>
      <w:lvlText w:val="•"/>
      <w:lvlJc w:val="left"/>
      <w:pPr>
        <w:tabs>
          <w:tab w:val="num" w:pos="5760"/>
        </w:tabs>
        <w:ind w:left="5760" w:hanging="360"/>
      </w:pPr>
      <w:rPr>
        <w:rFonts w:ascii="Arial" w:hAnsi="Arial" w:hint="default"/>
      </w:rPr>
    </w:lvl>
    <w:lvl w:ilvl="8" w:tplc="6EE8225E" w:tentative="1">
      <w:start w:val="1"/>
      <w:numFmt w:val="bullet"/>
      <w:lvlText w:val="•"/>
      <w:lvlJc w:val="left"/>
      <w:pPr>
        <w:tabs>
          <w:tab w:val="num" w:pos="6480"/>
        </w:tabs>
        <w:ind w:left="6480" w:hanging="360"/>
      </w:pPr>
      <w:rPr>
        <w:rFonts w:ascii="Arial" w:hAnsi="Arial" w:hint="default"/>
      </w:rPr>
    </w:lvl>
  </w:abstractNum>
  <w:abstractNum w:abstractNumId="208" w15:restartNumberingAfterBreak="0">
    <w:nsid w:val="68955FF7"/>
    <w:multiLevelType w:val="hybridMultilevel"/>
    <w:tmpl w:val="9ACAA996"/>
    <w:lvl w:ilvl="0" w:tplc="80D86A5A">
      <w:start w:val="1"/>
      <w:numFmt w:val="bullet"/>
      <w:lvlText w:val="•"/>
      <w:lvlJc w:val="left"/>
      <w:pPr>
        <w:tabs>
          <w:tab w:val="num" w:pos="720"/>
        </w:tabs>
        <w:ind w:left="720" w:hanging="360"/>
      </w:pPr>
      <w:rPr>
        <w:rFonts w:ascii="Arial" w:hAnsi="Arial" w:hint="default"/>
      </w:rPr>
    </w:lvl>
    <w:lvl w:ilvl="1" w:tplc="75940976" w:tentative="1">
      <w:start w:val="1"/>
      <w:numFmt w:val="bullet"/>
      <w:lvlText w:val="•"/>
      <w:lvlJc w:val="left"/>
      <w:pPr>
        <w:tabs>
          <w:tab w:val="num" w:pos="1440"/>
        </w:tabs>
        <w:ind w:left="1440" w:hanging="360"/>
      </w:pPr>
      <w:rPr>
        <w:rFonts w:ascii="Arial" w:hAnsi="Arial" w:hint="default"/>
      </w:rPr>
    </w:lvl>
    <w:lvl w:ilvl="2" w:tplc="3A30D482" w:tentative="1">
      <w:start w:val="1"/>
      <w:numFmt w:val="bullet"/>
      <w:lvlText w:val="•"/>
      <w:lvlJc w:val="left"/>
      <w:pPr>
        <w:tabs>
          <w:tab w:val="num" w:pos="2160"/>
        </w:tabs>
        <w:ind w:left="2160" w:hanging="360"/>
      </w:pPr>
      <w:rPr>
        <w:rFonts w:ascii="Arial" w:hAnsi="Arial" w:hint="default"/>
      </w:rPr>
    </w:lvl>
    <w:lvl w:ilvl="3" w:tplc="2A54477E" w:tentative="1">
      <w:start w:val="1"/>
      <w:numFmt w:val="bullet"/>
      <w:lvlText w:val="•"/>
      <w:lvlJc w:val="left"/>
      <w:pPr>
        <w:tabs>
          <w:tab w:val="num" w:pos="2880"/>
        </w:tabs>
        <w:ind w:left="2880" w:hanging="360"/>
      </w:pPr>
      <w:rPr>
        <w:rFonts w:ascii="Arial" w:hAnsi="Arial" w:hint="default"/>
      </w:rPr>
    </w:lvl>
    <w:lvl w:ilvl="4" w:tplc="18C6A5E0" w:tentative="1">
      <w:start w:val="1"/>
      <w:numFmt w:val="bullet"/>
      <w:lvlText w:val="•"/>
      <w:lvlJc w:val="left"/>
      <w:pPr>
        <w:tabs>
          <w:tab w:val="num" w:pos="3600"/>
        </w:tabs>
        <w:ind w:left="3600" w:hanging="360"/>
      </w:pPr>
      <w:rPr>
        <w:rFonts w:ascii="Arial" w:hAnsi="Arial" w:hint="default"/>
      </w:rPr>
    </w:lvl>
    <w:lvl w:ilvl="5" w:tplc="1E7CD460" w:tentative="1">
      <w:start w:val="1"/>
      <w:numFmt w:val="bullet"/>
      <w:lvlText w:val="•"/>
      <w:lvlJc w:val="left"/>
      <w:pPr>
        <w:tabs>
          <w:tab w:val="num" w:pos="4320"/>
        </w:tabs>
        <w:ind w:left="4320" w:hanging="360"/>
      </w:pPr>
      <w:rPr>
        <w:rFonts w:ascii="Arial" w:hAnsi="Arial" w:hint="default"/>
      </w:rPr>
    </w:lvl>
    <w:lvl w:ilvl="6" w:tplc="E0104F98" w:tentative="1">
      <w:start w:val="1"/>
      <w:numFmt w:val="bullet"/>
      <w:lvlText w:val="•"/>
      <w:lvlJc w:val="left"/>
      <w:pPr>
        <w:tabs>
          <w:tab w:val="num" w:pos="5040"/>
        </w:tabs>
        <w:ind w:left="5040" w:hanging="360"/>
      </w:pPr>
      <w:rPr>
        <w:rFonts w:ascii="Arial" w:hAnsi="Arial" w:hint="default"/>
      </w:rPr>
    </w:lvl>
    <w:lvl w:ilvl="7" w:tplc="E898B56C" w:tentative="1">
      <w:start w:val="1"/>
      <w:numFmt w:val="bullet"/>
      <w:lvlText w:val="•"/>
      <w:lvlJc w:val="left"/>
      <w:pPr>
        <w:tabs>
          <w:tab w:val="num" w:pos="5760"/>
        </w:tabs>
        <w:ind w:left="5760" w:hanging="360"/>
      </w:pPr>
      <w:rPr>
        <w:rFonts w:ascii="Arial" w:hAnsi="Arial" w:hint="default"/>
      </w:rPr>
    </w:lvl>
    <w:lvl w:ilvl="8" w:tplc="99281DE0" w:tentative="1">
      <w:start w:val="1"/>
      <w:numFmt w:val="bullet"/>
      <w:lvlText w:val="•"/>
      <w:lvlJc w:val="left"/>
      <w:pPr>
        <w:tabs>
          <w:tab w:val="num" w:pos="6480"/>
        </w:tabs>
        <w:ind w:left="6480" w:hanging="360"/>
      </w:pPr>
      <w:rPr>
        <w:rFonts w:ascii="Arial" w:hAnsi="Arial" w:hint="default"/>
      </w:rPr>
    </w:lvl>
  </w:abstractNum>
  <w:abstractNum w:abstractNumId="209" w15:restartNumberingAfterBreak="0">
    <w:nsid w:val="68A7141F"/>
    <w:multiLevelType w:val="hybridMultilevel"/>
    <w:tmpl w:val="2DBE194A"/>
    <w:lvl w:ilvl="0" w:tplc="76ECBEF0">
      <w:start w:val="1"/>
      <w:numFmt w:val="bullet"/>
      <w:lvlText w:val="•"/>
      <w:lvlJc w:val="left"/>
      <w:pPr>
        <w:tabs>
          <w:tab w:val="num" w:pos="720"/>
        </w:tabs>
        <w:ind w:left="720" w:hanging="360"/>
      </w:pPr>
      <w:rPr>
        <w:rFonts w:ascii="Arial" w:hAnsi="Arial" w:hint="default"/>
      </w:rPr>
    </w:lvl>
    <w:lvl w:ilvl="1" w:tplc="902ECE92" w:tentative="1">
      <w:start w:val="1"/>
      <w:numFmt w:val="bullet"/>
      <w:lvlText w:val="•"/>
      <w:lvlJc w:val="left"/>
      <w:pPr>
        <w:tabs>
          <w:tab w:val="num" w:pos="1440"/>
        </w:tabs>
        <w:ind w:left="1440" w:hanging="360"/>
      </w:pPr>
      <w:rPr>
        <w:rFonts w:ascii="Arial" w:hAnsi="Arial" w:hint="default"/>
      </w:rPr>
    </w:lvl>
    <w:lvl w:ilvl="2" w:tplc="3C7E2E2E" w:tentative="1">
      <w:start w:val="1"/>
      <w:numFmt w:val="bullet"/>
      <w:lvlText w:val="•"/>
      <w:lvlJc w:val="left"/>
      <w:pPr>
        <w:tabs>
          <w:tab w:val="num" w:pos="2160"/>
        </w:tabs>
        <w:ind w:left="2160" w:hanging="360"/>
      </w:pPr>
      <w:rPr>
        <w:rFonts w:ascii="Arial" w:hAnsi="Arial" w:hint="default"/>
      </w:rPr>
    </w:lvl>
    <w:lvl w:ilvl="3" w:tplc="F7B0E478" w:tentative="1">
      <w:start w:val="1"/>
      <w:numFmt w:val="bullet"/>
      <w:lvlText w:val="•"/>
      <w:lvlJc w:val="left"/>
      <w:pPr>
        <w:tabs>
          <w:tab w:val="num" w:pos="2880"/>
        </w:tabs>
        <w:ind w:left="2880" w:hanging="360"/>
      </w:pPr>
      <w:rPr>
        <w:rFonts w:ascii="Arial" w:hAnsi="Arial" w:hint="default"/>
      </w:rPr>
    </w:lvl>
    <w:lvl w:ilvl="4" w:tplc="51EC2862" w:tentative="1">
      <w:start w:val="1"/>
      <w:numFmt w:val="bullet"/>
      <w:lvlText w:val="•"/>
      <w:lvlJc w:val="left"/>
      <w:pPr>
        <w:tabs>
          <w:tab w:val="num" w:pos="3600"/>
        </w:tabs>
        <w:ind w:left="3600" w:hanging="360"/>
      </w:pPr>
      <w:rPr>
        <w:rFonts w:ascii="Arial" w:hAnsi="Arial" w:hint="default"/>
      </w:rPr>
    </w:lvl>
    <w:lvl w:ilvl="5" w:tplc="7C10E566" w:tentative="1">
      <w:start w:val="1"/>
      <w:numFmt w:val="bullet"/>
      <w:lvlText w:val="•"/>
      <w:lvlJc w:val="left"/>
      <w:pPr>
        <w:tabs>
          <w:tab w:val="num" w:pos="4320"/>
        </w:tabs>
        <w:ind w:left="4320" w:hanging="360"/>
      </w:pPr>
      <w:rPr>
        <w:rFonts w:ascii="Arial" w:hAnsi="Arial" w:hint="default"/>
      </w:rPr>
    </w:lvl>
    <w:lvl w:ilvl="6" w:tplc="FAF8ACAE" w:tentative="1">
      <w:start w:val="1"/>
      <w:numFmt w:val="bullet"/>
      <w:lvlText w:val="•"/>
      <w:lvlJc w:val="left"/>
      <w:pPr>
        <w:tabs>
          <w:tab w:val="num" w:pos="5040"/>
        </w:tabs>
        <w:ind w:left="5040" w:hanging="360"/>
      </w:pPr>
      <w:rPr>
        <w:rFonts w:ascii="Arial" w:hAnsi="Arial" w:hint="default"/>
      </w:rPr>
    </w:lvl>
    <w:lvl w:ilvl="7" w:tplc="4028A9F4" w:tentative="1">
      <w:start w:val="1"/>
      <w:numFmt w:val="bullet"/>
      <w:lvlText w:val="•"/>
      <w:lvlJc w:val="left"/>
      <w:pPr>
        <w:tabs>
          <w:tab w:val="num" w:pos="5760"/>
        </w:tabs>
        <w:ind w:left="5760" w:hanging="360"/>
      </w:pPr>
      <w:rPr>
        <w:rFonts w:ascii="Arial" w:hAnsi="Arial" w:hint="default"/>
      </w:rPr>
    </w:lvl>
    <w:lvl w:ilvl="8" w:tplc="944CCE4E" w:tentative="1">
      <w:start w:val="1"/>
      <w:numFmt w:val="bullet"/>
      <w:lvlText w:val="•"/>
      <w:lvlJc w:val="left"/>
      <w:pPr>
        <w:tabs>
          <w:tab w:val="num" w:pos="6480"/>
        </w:tabs>
        <w:ind w:left="6480" w:hanging="360"/>
      </w:pPr>
      <w:rPr>
        <w:rFonts w:ascii="Arial" w:hAnsi="Arial" w:hint="default"/>
      </w:rPr>
    </w:lvl>
  </w:abstractNum>
  <w:abstractNum w:abstractNumId="210" w15:restartNumberingAfterBreak="0">
    <w:nsid w:val="68D45D83"/>
    <w:multiLevelType w:val="hybridMultilevel"/>
    <w:tmpl w:val="710A2CAA"/>
    <w:lvl w:ilvl="0" w:tplc="C9D8E990">
      <w:start w:val="1"/>
      <w:numFmt w:val="bullet"/>
      <w:lvlText w:val="•"/>
      <w:lvlJc w:val="left"/>
      <w:pPr>
        <w:tabs>
          <w:tab w:val="num" w:pos="720"/>
        </w:tabs>
        <w:ind w:left="720" w:hanging="360"/>
      </w:pPr>
      <w:rPr>
        <w:rFonts w:ascii="Arial" w:hAnsi="Arial" w:hint="default"/>
      </w:rPr>
    </w:lvl>
    <w:lvl w:ilvl="1" w:tplc="DE2256BC" w:tentative="1">
      <w:start w:val="1"/>
      <w:numFmt w:val="bullet"/>
      <w:lvlText w:val="•"/>
      <w:lvlJc w:val="left"/>
      <w:pPr>
        <w:tabs>
          <w:tab w:val="num" w:pos="1440"/>
        </w:tabs>
        <w:ind w:left="1440" w:hanging="360"/>
      </w:pPr>
      <w:rPr>
        <w:rFonts w:ascii="Arial" w:hAnsi="Arial" w:hint="default"/>
      </w:rPr>
    </w:lvl>
    <w:lvl w:ilvl="2" w:tplc="BAFCEB12" w:tentative="1">
      <w:start w:val="1"/>
      <w:numFmt w:val="bullet"/>
      <w:lvlText w:val="•"/>
      <w:lvlJc w:val="left"/>
      <w:pPr>
        <w:tabs>
          <w:tab w:val="num" w:pos="2160"/>
        </w:tabs>
        <w:ind w:left="2160" w:hanging="360"/>
      </w:pPr>
      <w:rPr>
        <w:rFonts w:ascii="Arial" w:hAnsi="Arial" w:hint="default"/>
      </w:rPr>
    </w:lvl>
    <w:lvl w:ilvl="3" w:tplc="C68A11A2" w:tentative="1">
      <w:start w:val="1"/>
      <w:numFmt w:val="bullet"/>
      <w:lvlText w:val="•"/>
      <w:lvlJc w:val="left"/>
      <w:pPr>
        <w:tabs>
          <w:tab w:val="num" w:pos="2880"/>
        </w:tabs>
        <w:ind w:left="2880" w:hanging="360"/>
      </w:pPr>
      <w:rPr>
        <w:rFonts w:ascii="Arial" w:hAnsi="Arial" w:hint="default"/>
      </w:rPr>
    </w:lvl>
    <w:lvl w:ilvl="4" w:tplc="C46AC4B4" w:tentative="1">
      <w:start w:val="1"/>
      <w:numFmt w:val="bullet"/>
      <w:lvlText w:val="•"/>
      <w:lvlJc w:val="left"/>
      <w:pPr>
        <w:tabs>
          <w:tab w:val="num" w:pos="3600"/>
        </w:tabs>
        <w:ind w:left="3600" w:hanging="360"/>
      </w:pPr>
      <w:rPr>
        <w:rFonts w:ascii="Arial" w:hAnsi="Arial" w:hint="default"/>
      </w:rPr>
    </w:lvl>
    <w:lvl w:ilvl="5" w:tplc="DD78F6E2" w:tentative="1">
      <w:start w:val="1"/>
      <w:numFmt w:val="bullet"/>
      <w:lvlText w:val="•"/>
      <w:lvlJc w:val="left"/>
      <w:pPr>
        <w:tabs>
          <w:tab w:val="num" w:pos="4320"/>
        </w:tabs>
        <w:ind w:left="4320" w:hanging="360"/>
      </w:pPr>
      <w:rPr>
        <w:rFonts w:ascii="Arial" w:hAnsi="Arial" w:hint="default"/>
      </w:rPr>
    </w:lvl>
    <w:lvl w:ilvl="6" w:tplc="D0806D10" w:tentative="1">
      <w:start w:val="1"/>
      <w:numFmt w:val="bullet"/>
      <w:lvlText w:val="•"/>
      <w:lvlJc w:val="left"/>
      <w:pPr>
        <w:tabs>
          <w:tab w:val="num" w:pos="5040"/>
        </w:tabs>
        <w:ind w:left="5040" w:hanging="360"/>
      </w:pPr>
      <w:rPr>
        <w:rFonts w:ascii="Arial" w:hAnsi="Arial" w:hint="default"/>
      </w:rPr>
    </w:lvl>
    <w:lvl w:ilvl="7" w:tplc="8C5ADD5A" w:tentative="1">
      <w:start w:val="1"/>
      <w:numFmt w:val="bullet"/>
      <w:lvlText w:val="•"/>
      <w:lvlJc w:val="left"/>
      <w:pPr>
        <w:tabs>
          <w:tab w:val="num" w:pos="5760"/>
        </w:tabs>
        <w:ind w:left="5760" w:hanging="360"/>
      </w:pPr>
      <w:rPr>
        <w:rFonts w:ascii="Arial" w:hAnsi="Arial" w:hint="default"/>
      </w:rPr>
    </w:lvl>
    <w:lvl w:ilvl="8" w:tplc="78EC8538" w:tentative="1">
      <w:start w:val="1"/>
      <w:numFmt w:val="bullet"/>
      <w:lvlText w:val="•"/>
      <w:lvlJc w:val="left"/>
      <w:pPr>
        <w:tabs>
          <w:tab w:val="num" w:pos="6480"/>
        </w:tabs>
        <w:ind w:left="6480" w:hanging="360"/>
      </w:pPr>
      <w:rPr>
        <w:rFonts w:ascii="Arial" w:hAnsi="Arial" w:hint="default"/>
      </w:rPr>
    </w:lvl>
  </w:abstractNum>
  <w:abstractNum w:abstractNumId="211" w15:restartNumberingAfterBreak="0">
    <w:nsid w:val="6908147F"/>
    <w:multiLevelType w:val="hybridMultilevel"/>
    <w:tmpl w:val="E5E66022"/>
    <w:lvl w:ilvl="0" w:tplc="964439C2">
      <w:start w:val="1"/>
      <w:numFmt w:val="bullet"/>
      <w:lvlText w:val="•"/>
      <w:lvlJc w:val="left"/>
      <w:pPr>
        <w:tabs>
          <w:tab w:val="num" w:pos="720"/>
        </w:tabs>
        <w:ind w:left="720" w:hanging="360"/>
      </w:pPr>
      <w:rPr>
        <w:rFonts w:ascii="Arial" w:hAnsi="Arial" w:hint="default"/>
      </w:rPr>
    </w:lvl>
    <w:lvl w:ilvl="1" w:tplc="449EB776" w:tentative="1">
      <w:start w:val="1"/>
      <w:numFmt w:val="bullet"/>
      <w:lvlText w:val="•"/>
      <w:lvlJc w:val="left"/>
      <w:pPr>
        <w:tabs>
          <w:tab w:val="num" w:pos="1440"/>
        </w:tabs>
        <w:ind w:left="1440" w:hanging="360"/>
      </w:pPr>
      <w:rPr>
        <w:rFonts w:ascii="Arial" w:hAnsi="Arial" w:hint="default"/>
      </w:rPr>
    </w:lvl>
    <w:lvl w:ilvl="2" w:tplc="CCC683C4" w:tentative="1">
      <w:start w:val="1"/>
      <w:numFmt w:val="bullet"/>
      <w:lvlText w:val="•"/>
      <w:lvlJc w:val="left"/>
      <w:pPr>
        <w:tabs>
          <w:tab w:val="num" w:pos="2160"/>
        </w:tabs>
        <w:ind w:left="2160" w:hanging="360"/>
      </w:pPr>
      <w:rPr>
        <w:rFonts w:ascii="Arial" w:hAnsi="Arial" w:hint="default"/>
      </w:rPr>
    </w:lvl>
    <w:lvl w:ilvl="3" w:tplc="990E2D58" w:tentative="1">
      <w:start w:val="1"/>
      <w:numFmt w:val="bullet"/>
      <w:lvlText w:val="•"/>
      <w:lvlJc w:val="left"/>
      <w:pPr>
        <w:tabs>
          <w:tab w:val="num" w:pos="2880"/>
        </w:tabs>
        <w:ind w:left="2880" w:hanging="360"/>
      </w:pPr>
      <w:rPr>
        <w:rFonts w:ascii="Arial" w:hAnsi="Arial" w:hint="default"/>
      </w:rPr>
    </w:lvl>
    <w:lvl w:ilvl="4" w:tplc="EE0A9BD2" w:tentative="1">
      <w:start w:val="1"/>
      <w:numFmt w:val="bullet"/>
      <w:lvlText w:val="•"/>
      <w:lvlJc w:val="left"/>
      <w:pPr>
        <w:tabs>
          <w:tab w:val="num" w:pos="3600"/>
        </w:tabs>
        <w:ind w:left="3600" w:hanging="360"/>
      </w:pPr>
      <w:rPr>
        <w:rFonts w:ascii="Arial" w:hAnsi="Arial" w:hint="default"/>
      </w:rPr>
    </w:lvl>
    <w:lvl w:ilvl="5" w:tplc="2FD68110" w:tentative="1">
      <w:start w:val="1"/>
      <w:numFmt w:val="bullet"/>
      <w:lvlText w:val="•"/>
      <w:lvlJc w:val="left"/>
      <w:pPr>
        <w:tabs>
          <w:tab w:val="num" w:pos="4320"/>
        </w:tabs>
        <w:ind w:left="4320" w:hanging="360"/>
      </w:pPr>
      <w:rPr>
        <w:rFonts w:ascii="Arial" w:hAnsi="Arial" w:hint="default"/>
      </w:rPr>
    </w:lvl>
    <w:lvl w:ilvl="6" w:tplc="C5BAEED6" w:tentative="1">
      <w:start w:val="1"/>
      <w:numFmt w:val="bullet"/>
      <w:lvlText w:val="•"/>
      <w:lvlJc w:val="left"/>
      <w:pPr>
        <w:tabs>
          <w:tab w:val="num" w:pos="5040"/>
        </w:tabs>
        <w:ind w:left="5040" w:hanging="360"/>
      </w:pPr>
      <w:rPr>
        <w:rFonts w:ascii="Arial" w:hAnsi="Arial" w:hint="default"/>
      </w:rPr>
    </w:lvl>
    <w:lvl w:ilvl="7" w:tplc="445CFBDE" w:tentative="1">
      <w:start w:val="1"/>
      <w:numFmt w:val="bullet"/>
      <w:lvlText w:val="•"/>
      <w:lvlJc w:val="left"/>
      <w:pPr>
        <w:tabs>
          <w:tab w:val="num" w:pos="5760"/>
        </w:tabs>
        <w:ind w:left="5760" w:hanging="360"/>
      </w:pPr>
      <w:rPr>
        <w:rFonts w:ascii="Arial" w:hAnsi="Arial" w:hint="default"/>
      </w:rPr>
    </w:lvl>
    <w:lvl w:ilvl="8" w:tplc="0D5A9E16" w:tentative="1">
      <w:start w:val="1"/>
      <w:numFmt w:val="bullet"/>
      <w:lvlText w:val="•"/>
      <w:lvlJc w:val="left"/>
      <w:pPr>
        <w:tabs>
          <w:tab w:val="num" w:pos="6480"/>
        </w:tabs>
        <w:ind w:left="6480" w:hanging="360"/>
      </w:pPr>
      <w:rPr>
        <w:rFonts w:ascii="Arial" w:hAnsi="Arial" w:hint="default"/>
      </w:rPr>
    </w:lvl>
  </w:abstractNum>
  <w:abstractNum w:abstractNumId="212" w15:restartNumberingAfterBreak="0">
    <w:nsid w:val="69506D90"/>
    <w:multiLevelType w:val="hybridMultilevel"/>
    <w:tmpl w:val="470AC01A"/>
    <w:lvl w:ilvl="0" w:tplc="3418F1F2">
      <w:start w:val="1"/>
      <w:numFmt w:val="bullet"/>
      <w:pStyle w:val="Tickdot"/>
      <w:lvlText w:val=""/>
      <w:lvlJc w:val="left"/>
      <w:pPr>
        <w:ind w:left="360" w:hanging="360"/>
      </w:pPr>
      <w:rPr>
        <w:rFonts w:ascii="Wingdings" w:hAnsi="Wingdings" w:hint="default"/>
        <w:color w:val="D9E1E2" w:themeColor="background2"/>
      </w:rPr>
    </w:lvl>
    <w:lvl w:ilvl="1" w:tplc="FFFFFFFF">
      <w:start w:val="1"/>
      <w:numFmt w:val="bullet"/>
      <w:lvlText w:val=""/>
      <w:lvlJc w:val="left"/>
      <w:pPr>
        <w:ind w:left="1080" w:hanging="360"/>
      </w:pPr>
      <w:rPr>
        <w:rFonts w:ascii="Wingdings" w:hAnsi="Wingdings"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213" w15:restartNumberingAfterBreak="0">
    <w:nsid w:val="6A725D52"/>
    <w:multiLevelType w:val="hybridMultilevel"/>
    <w:tmpl w:val="DFE63670"/>
    <w:lvl w:ilvl="0" w:tplc="C1E2AAC8">
      <w:start w:val="1"/>
      <w:numFmt w:val="bullet"/>
      <w:lvlText w:val="•"/>
      <w:lvlJc w:val="left"/>
      <w:pPr>
        <w:tabs>
          <w:tab w:val="num" w:pos="720"/>
        </w:tabs>
        <w:ind w:left="720" w:hanging="360"/>
      </w:pPr>
      <w:rPr>
        <w:rFonts w:ascii="Arial" w:hAnsi="Arial" w:hint="default"/>
      </w:rPr>
    </w:lvl>
    <w:lvl w:ilvl="1" w:tplc="454E290E" w:tentative="1">
      <w:start w:val="1"/>
      <w:numFmt w:val="bullet"/>
      <w:lvlText w:val="•"/>
      <w:lvlJc w:val="left"/>
      <w:pPr>
        <w:tabs>
          <w:tab w:val="num" w:pos="1440"/>
        </w:tabs>
        <w:ind w:left="1440" w:hanging="360"/>
      </w:pPr>
      <w:rPr>
        <w:rFonts w:ascii="Arial" w:hAnsi="Arial" w:hint="default"/>
      </w:rPr>
    </w:lvl>
    <w:lvl w:ilvl="2" w:tplc="6FAA5786" w:tentative="1">
      <w:start w:val="1"/>
      <w:numFmt w:val="bullet"/>
      <w:lvlText w:val="•"/>
      <w:lvlJc w:val="left"/>
      <w:pPr>
        <w:tabs>
          <w:tab w:val="num" w:pos="2160"/>
        </w:tabs>
        <w:ind w:left="2160" w:hanging="360"/>
      </w:pPr>
      <w:rPr>
        <w:rFonts w:ascii="Arial" w:hAnsi="Arial" w:hint="default"/>
      </w:rPr>
    </w:lvl>
    <w:lvl w:ilvl="3" w:tplc="08C25DD2" w:tentative="1">
      <w:start w:val="1"/>
      <w:numFmt w:val="bullet"/>
      <w:lvlText w:val="•"/>
      <w:lvlJc w:val="left"/>
      <w:pPr>
        <w:tabs>
          <w:tab w:val="num" w:pos="2880"/>
        </w:tabs>
        <w:ind w:left="2880" w:hanging="360"/>
      </w:pPr>
      <w:rPr>
        <w:rFonts w:ascii="Arial" w:hAnsi="Arial" w:hint="default"/>
      </w:rPr>
    </w:lvl>
    <w:lvl w:ilvl="4" w:tplc="B5D65CC8" w:tentative="1">
      <w:start w:val="1"/>
      <w:numFmt w:val="bullet"/>
      <w:lvlText w:val="•"/>
      <w:lvlJc w:val="left"/>
      <w:pPr>
        <w:tabs>
          <w:tab w:val="num" w:pos="3600"/>
        </w:tabs>
        <w:ind w:left="3600" w:hanging="360"/>
      </w:pPr>
      <w:rPr>
        <w:rFonts w:ascii="Arial" w:hAnsi="Arial" w:hint="default"/>
      </w:rPr>
    </w:lvl>
    <w:lvl w:ilvl="5" w:tplc="EEAE32DE" w:tentative="1">
      <w:start w:val="1"/>
      <w:numFmt w:val="bullet"/>
      <w:lvlText w:val="•"/>
      <w:lvlJc w:val="left"/>
      <w:pPr>
        <w:tabs>
          <w:tab w:val="num" w:pos="4320"/>
        </w:tabs>
        <w:ind w:left="4320" w:hanging="360"/>
      </w:pPr>
      <w:rPr>
        <w:rFonts w:ascii="Arial" w:hAnsi="Arial" w:hint="default"/>
      </w:rPr>
    </w:lvl>
    <w:lvl w:ilvl="6" w:tplc="C142A280" w:tentative="1">
      <w:start w:val="1"/>
      <w:numFmt w:val="bullet"/>
      <w:lvlText w:val="•"/>
      <w:lvlJc w:val="left"/>
      <w:pPr>
        <w:tabs>
          <w:tab w:val="num" w:pos="5040"/>
        </w:tabs>
        <w:ind w:left="5040" w:hanging="360"/>
      </w:pPr>
      <w:rPr>
        <w:rFonts w:ascii="Arial" w:hAnsi="Arial" w:hint="default"/>
      </w:rPr>
    </w:lvl>
    <w:lvl w:ilvl="7" w:tplc="B4B0784C" w:tentative="1">
      <w:start w:val="1"/>
      <w:numFmt w:val="bullet"/>
      <w:lvlText w:val="•"/>
      <w:lvlJc w:val="left"/>
      <w:pPr>
        <w:tabs>
          <w:tab w:val="num" w:pos="5760"/>
        </w:tabs>
        <w:ind w:left="5760" w:hanging="360"/>
      </w:pPr>
      <w:rPr>
        <w:rFonts w:ascii="Arial" w:hAnsi="Arial" w:hint="default"/>
      </w:rPr>
    </w:lvl>
    <w:lvl w:ilvl="8" w:tplc="600046E8" w:tentative="1">
      <w:start w:val="1"/>
      <w:numFmt w:val="bullet"/>
      <w:lvlText w:val="•"/>
      <w:lvlJc w:val="left"/>
      <w:pPr>
        <w:tabs>
          <w:tab w:val="num" w:pos="6480"/>
        </w:tabs>
        <w:ind w:left="6480" w:hanging="360"/>
      </w:pPr>
      <w:rPr>
        <w:rFonts w:ascii="Arial" w:hAnsi="Arial" w:hint="default"/>
      </w:rPr>
    </w:lvl>
  </w:abstractNum>
  <w:abstractNum w:abstractNumId="214" w15:restartNumberingAfterBreak="0">
    <w:nsid w:val="6A8000CD"/>
    <w:multiLevelType w:val="hybridMultilevel"/>
    <w:tmpl w:val="B3A2C234"/>
    <w:lvl w:ilvl="0" w:tplc="EEC0D754">
      <w:start w:val="1"/>
      <w:numFmt w:val="bullet"/>
      <w:lvlText w:val="•"/>
      <w:lvlJc w:val="left"/>
      <w:pPr>
        <w:tabs>
          <w:tab w:val="num" w:pos="720"/>
        </w:tabs>
        <w:ind w:left="720" w:hanging="360"/>
      </w:pPr>
      <w:rPr>
        <w:rFonts w:ascii="Arial" w:hAnsi="Arial" w:hint="default"/>
      </w:rPr>
    </w:lvl>
    <w:lvl w:ilvl="1" w:tplc="6E702E82" w:tentative="1">
      <w:start w:val="1"/>
      <w:numFmt w:val="bullet"/>
      <w:lvlText w:val="•"/>
      <w:lvlJc w:val="left"/>
      <w:pPr>
        <w:tabs>
          <w:tab w:val="num" w:pos="1440"/>
        </w:tabs>
        <w:ind w:left="1440" w:hanging="360"/>
      </w:pPr>
      <w:rPr>
        <w:rFonts w:ascii="Arial" w:hAnsi="Arial" w:hint="default"/>
      </w:rPr>
    </w:lvl>
    <w:lvl w:ilvl="2" w:tplc="A5BCA460" w:tentative="1">
      <w:start w:val="1"/>
      <w:numFmt w:val="bullet"/>
      <w:lvlText w:val="•"/>
      <w:lvlJc w:val="left"/>
      <w:pPr>
        <w:tabs>
          <w:tab w:val="num" w:pos="2160"/>
        </w:tabs>
        <w:ind w:left="2160" w:hanging="360"/>
      </w:pPr>
      <w:rPr>
        <w:rFonts w:ascii="Arial" w:hAnsi="Arial" w:hint="default"/>
      </w:rPr>
    </w:lvl>
    <w:lvl w:ilvl="3" w:tplc="600AD102" w:tentative="1">
      <w:start w:val="1"/>
      <w:numFmt w:val="bullet"/>
      <w:lvlText w:val="•"/>
      <w:lvlJc w:val="left"/>
      <w:pPr>
        <w:tabs>
          <w:tab w:val="num" w:pos="2880"/>
        </w:tabs>
        <w:ind w:left="2880" w:hanging="360"/>
      </w:pPr>
      <w:rPr>
        <w:rFonts w:ascii="Arial" w:hAnsi="Arial" w:hint="default"/>
      </w:rPr>
    </w:lvl>
    <w:lvl w:ilvl="4" w:tplc="C04CDA4A" w:tentative="1">
      <w:start w:val="1"/>
      <w:numFmt w:val="bullet"/>
      <w:lvlText w:val="•"/>
      <w:lvlJc w:val="left"/>
      <w:pPr>
        <w:tabs>
          <w:tab w:val="num" w:pos="3600"/>
        </w:tabs>
        <w:ind w:left="3600" w:hanging="360"/>
      </w:pPr>
      <w:rPr>
        <w:rFonts w:ascii="Arial" w:hAnsi="Arial" w:hint="default"/>
      </w:rPr>
    </w:lvl>
    <w:lvl w:ilvl="5" w:tplc="F93C0390" w:tentative="1">
      <w:start w:val="1"/>
      <w:numFmt w:val="bullet"/>
      <w:lvlText w:val="•"/>
      <w:lvlJc w:val="left"/>
      <w:pPr>
        <w:tabs>
          <w:tab w:val="num" w:pos="4320"/>
        </w:tabs>
        <w:ind w:left="4320" w:hanging="360"/>
      </w:pPr>
      <w:rPr>
        <w:rFonts w:ascii="Arial" w:hAnsi="Arial" w:hint="default"/>
      </w:rPr>
    </w:lvl>
    <w:lvl w:ilvl="6" w:tplc="0D6A1A50" w:tentative="1">
      <w:start w:val="1"/>
      <w:numFmt w:val="bullet"/>
      <w:lvlText w:val="•"/>
      <w:lvlJc w:val="left"/>
      <w:pPr>
        <w:tabs>
          <w:tab w:val="num" w:pos="5040"/>
        </w:tabs>
        <w:ind w:left="5040" w:hanging="360"/>
      </w:pPr>
      <w:rPr>
        <w:rFonts w:ascii="Arial" w:hAnsi="Arial" w:hint="default"/>
      </w:rPr>
    </w:lvl>
    <w:lvl w:ilvl="7" w:tplc="B25609D6" w:tentative="1">
      <w:start w:val="1"/>
      <w:numFmt w:val="bullet"/>
      <w:lvlText w:val="•"/>
      <w:lvlJc w:val="left"/>
      <w:pPr>
        <w:tabs>
          <w:tab w:val="num" w:pos="5760"/>
        </w:tabs>
        <w:ind w:left="5760" w:hanging="360"/>
      </w:pPr>
      <w:rPr>
        <w:rFonts w:ascii="Arial" w:hAnsi="Arial" w:hint="default"/>
      </w:rPr>
    </w:lvl>
    <w:lvl w:ilvl="8" w:tplc="DAAC911E" w:tentative="1">
      <w:start w:val="1"/>
      <w:numFmt w:val="bullet"/>
      <w:lvlText w:val="•"/>
      <w:lvlJc w:val="left"/>
      <w:pPr>
        <w:tabs>
          <w:tab w:val="num" w:pos="6480"/>
        </w:tabs>
        <w:ind w:left="6480" w:hanging="360"/>
      </w:pPr>
      <w:rPr>
        <w:rFonts w:ascii="Arial" w:hAnsi="Arial" w:hint="default"/>
      </w:rPr>
    </w:lvl>
  </w:abstractNum>
  <w:abstractNum w:abstractNumId="215" w15:restartNumberingAfterBreak="0">
    <w:nsid w:val="6AB14788"/>
    <w:multiLevelType w:val="hybridMultilevel"/>
    <w:tmpl w:val="EE328476"/>
    <w:lvl w:ilvl="0" w:tplc="40263F08">
      <w:start w:val="1"/>
      <w:numFmt w:val="bullet"/>
      <w:lvlText w:val="•"/>
      <w:lvlJc w:val="left"/>
      <w:pPr>
        <w:tabs>
          <w:tab w:val="num" w:pos="720"/>
        </w:tabs>
        <w:ind w:left="720" w:hanging="360"/>
      </w:pPr>
      <w:rPr>
        <w:rFonts w:ascii="Arial" w:hAnsi="Arial" w:hint="default"/>
      </w:rPr>
    </w:lvl>
    <w:lvl w:ilvl="1" w:tplc="68948402" w:tentative="1">
      <w:start w:val="1"/>
      <w:numFmt w:val="bullet"/>
      <w:lvlText w:val="•"/>
      <w:lvlJc w:val="left"/>
      <w:pPr>
        <w:tabs>
          <w:tab w:val="num" w:pos="1440"/>
        </w:tabs>
        <w:ind w:left="1440" w:hanging="360"/>
      </w:pPr>
      <w:rPr>
        <w:rFonts w:ascii="Arial" w:hAnsi="Arial" w:hint="default"/>
      </w:rPr>
    </w:lvl>
    <w:lvl w:ilvl="2" w:tplc="BD087052" w:tentative="1">
      <w:start w:val="1"/>
      <w:numFmt w:val="bullet"/>
      <w:lvlText w:val="•"/>
      <w:lvlJc w:val="left"/>
      <w:pPr>
        <w:tabs>
          <w:tab w:val="num" w:pos="2160"/>
        </w:tabs>
        <w:ind w:left="2160" w:hanging="360"/>
      </w:pPr>
      <w:rPr>
        <w:rFonts w:ascii="Arial" w:hAnsi="Arial" w:hint="default"/>
      </w:rPr>
    </w:lvl>
    <w:lvl w:ilvl="3" w:tplc="6562D588" w:tentative="1">
      <w:start w:val="1"/>
      <w:numFmt w:val="bullet"/>
      <w:lvlText w:val="•"/>
      <w:lvlJc w:val="left"/>
      <w:pPr>
        <w:tabs>
          <w:tab w:val="num" w:pos="2880"/>
        </w:tabs>
        <w:ind w:left="2880" w:hanging="360"/>
      </w:pPr>
      <w:rPr>
        <w:rFonts w:ascii="Arial" w:hAnsi="Arial" w:hint="default"/>
      </w:rPr>
    </w:lvl>
    <w:lvl w:ilvl="4" w:tplc="49CA3692" w:tentative="1">
      <w:start w:val="1"/>
      <w:numFmt w:val="bullet"/>
      <w:lvlText w:val="•"/>
      <w:lvlJc w:val="left"/>
      <w:pPr>
        <w:tabs>
          <w:tab w:val="num" w:pos="3600"/>
        </w:tabs>
        <w:ind w:left="3600" w:hanging="360"/>
      </w:pPr>
      <w:rPr>
        <w:rFonts w:ascii="Arial" w:hAnsi="Arial" w:hint="default"/>
      </w:rPr>
    </w:lvl>
    <w:lvl w:ilvl="5" w:tplc="E6527C6E" w:tentative="1">
      <w:start w:val="1"/>
      <w:numFmt w:val="bullet"/>
      <w:lvlText w:val="•"/>
      <w:lvlJc w:val="left"/>
      <w:pPr>
        <w:tabs>
          <w:tab w:val="num" w:pos="4320"/>
        </w:tabs>
        <w:ind w:left="4320" w:hanging="360"/>
      </w:pPr>
      <w:rPr>
        <w:rFonts w:ascii="Arial" w:hAnsi="Arial" w:hint="default"/>
      </w:rPr>
    </w:lvl>
    <w:lvl w:ilvl="6" w:tplc="ECE81290" w:tentative="1">
      <w:start w:val="1"/>
      <w:numFmt w:val="bullet"/>
      <w:lvlText w:val="•"/>
      <w:lvlJc w:val="left"/>
      <w:pPr>
        <w:tabs>
          <w:tab w:val="num" w:pos="5040"/>
        </w:tabs>
        <w:ind w:left="5040" w:hanging="360"/>
      </w:pPr>
      <w:rPr>
        <w:rFonts w:ascii="Arial" w:hAnsi="Arial" w:hint="default"/>
      </w:rPr>
    </w:lvl>
    <w:lvl w:ilvl="7" w:tplc="8BBE8C0E" w:tentative="1">
      <w:start w:val="1"/>
      <w:numFmt w:val="bullet"/>
      <w:lvlText w:val="•"/>
      <w:lvlJc w:val="left"/>
      <w:pPr>
        <w:tabs>
          <w:tab w:val="num" w:pos="5760"/>
        </w:tabs>
        <w:ind w:left="5760" w:hanging="360"/>
      </w:pPr>
      <w:rPr>
        <w:rFonts w:ascii="Arial" w:hAnsi="Arial" w:hint="default"/>
      </w:rPr>
    </w:lvl>
    <w:lvl w:ilvl="8" w:tplc="77FA2A90" w:tentative="1">
      <w:start w:val="1"/>
      <w:numFmt w:val="bullet"/>
      <w:lvlText w:val="•"/>
      <w:lvlJc w:val="left"/>
      <w:pPr>
        <w:tabs>
          <w:tab w:val="num" w:pos="6480"/>
        </w:tabs>
        <w:ind w:left="6480" w:hanging="360"/>
      </w:pPr>
      <w:rPr>
        <w:rFonts w:ascii="Arial" w:hAnsi="Arial" w:hint="default"/>
      </w:rPr>
    </w:lvl>
  </w:abstractNum>
  <w:abstractNum w:abstractNumId="216" w15:restartNumberingAfterBreak="0">
    <w:nsid w:val="6AD673D2"/>
    <w:multiLevelType w:val="hybridMultilevel"/>
    <w:tmpl w:val="2E7A85BC"/>
    <w:lvl w:ilvl="0" w:tplc="149868FE">
      <w:start w:val="1"/>
      <w:numFmt w:val="bullet"/>
      <w:lvlText w:val="•"/>
      <w:lvlJc w:val="left"/>
      <w:pPr>
        <w:tabs>
          <w:tab w:val="num" w:pos="720"/>
        </w:tabs>
        <w:ind w:left="720" w:hanging="360"/>
      </w:pPr>
      <w:rPr>
        <w:rFonts w:ascii="Arial" w:hAnsi="Arial" w:hint="default"/>
      </w:rPr>
    </w:lvl>
    <w:lvl w:ilvl="1" w:tplc="33C80F4C" w:tentative="1">
      <w:start w:val="1"/>
      <w:numFmt w:val="bullet"/>
      <w:lvlText w:val="•"/>
      <w:lvlJc w:val="left"/>
      <w:pPr>
        <w:tabs>
          <w:tab w:val="num" w:pos="1440"/>
        </w:tabs>
        <w:ind w:left="1440" w:hanging="360"/>
      </w:pPr>
      <w:rPr>
        <w:rFonts w:ascii="Arial" w:hAnsi="Arial" w:hint="default"/>
      </w:rPr>
    </w:lvl>
    <w:lvl w:ilvl="2" w:tplc="18D622F6" w:tentative="1">
      <w:start w:val="1"/>
      <w:numFmt w:val="bullet"/>
      <w:lvlText w:val="•"/>
      <w:lvlJc w:val="left"/>
      <w:pPr>
        <w:tabs>
          <w:tab w:val="num" w:pos="2160"/>
        </w:tabs>
        <w:ind w:left="2160" w:hanging="360"/>
      </w:pPr>
      <w:rPr>
        <w:rFonts w:ascii="Arial" w:hAnsi="Arial" w:hint="default"/>
      </w:rPr>
    </w:lvl>
    <w:lvl w:ilvl="3" w:tplc="903A8280" w:tentative="1">
      <w:start w:val="1"/>
      <w:numFmt w:val="bullet"/>
      <w:lvlText w:val="•"/>
      <w:lvlJc w:val="left"/>
      <w:pPr>
        <w:tabs>
          <w:tab w:val="num" w:pos="2880"/>
        </w:tabs>
        <w:ind w:left="2880" w:hanging="360"/>
      </w:pPr>
      <w:rPr>
        <w:rFonts w:ascii="Arial" w:hAnsi="Arial" w:hint="default"/>
      </w:rPr>
    </w:lvl>
    <w:lvl w:ilvl="4" w:tplc="F23818E2" w:tentative="1">
      <w:start w:val="1"/>
      <w:numFmt w:val="bullet"/>
      <w:lvlText w:val="•"/>
      <w:lvlJc w:val="left"/>
      <w:pPr>
        <w:tabs>
          <w:tab w:val="num" w:pos="3600"/>
        </w:tabs>
        <w:ind w:left="3600" w:hanging="360"/>
      </w:pPr>
      <w:rPr>
        <w:rFonts w:ascii="Arial" w:hAnsi="Arial" w:hint="default"/>
      </w:rPr>
    </w:lvl>
    <w:lvl w:ilvl="5" w:tplc="0B2CE2FE" w:tentative="1">
      <w:start w:val="1"/>
      <w:numFmt w:val="bullet"/>
      <w:lvlText w:val="•"/>
      <w:lvlJc w:val="left"/>
      <w:pPr>
        <w:tabs>
          <w:tab w:val="num" w:pos="4320"/>
        </w:tabs>
        <w:ind w:left="4320" w:hanging="360"/>
      </w:pPr>
      <w:rPr>
        <w:rFonts w:ascii="Arial" w:hAnsi="Arial" w:hint="default"/>
      </w:rPr>
    </w:lvl>
    <w:lvl w:ilvl="6" w:tplc="B4966D02" w:tentative="1">
      <w:start w:val="1"/>
      <w:numFmt w:val="bullet"/>
      <w:lvlText w:val="•"/>
      <w:lvlJc w:val="left"/>
      <w:pPr>
        <w:tabs>
          <w:tab w:val="num" w:pos="5040"/>
        </w:tabs>
        <w:ind w:left="5040" w:hanging="360"/>
      </w:pPr>
      <w:rPr>
        <w:rFonts w:ascii="Arial" w:hAnsi="Arial" w:hint="default"/>
      </w:rPr>
    </w:lvl>
    <w:lvl w:ilvl="7" w:tplc="84FAE69C" w:tentative="1">
      <w:start w:val="1"/>
      <w:numFmt w:val="bullet"/>
      <w:lvlText w:val="•"/>
      <w:lvlJc w:val="left"/>
      <w:pPr>
        <w:tabs>
          <w:tab w:val="num" w:pos="5760"/>
        </w:tabs>
        <w:ind w:left="5760" w:hanging="360"/>
      </w:pPr>
      <w:rPr>
        <w:rFonts w:ascii="Arial" w:hAnsi="Arial" w:hint="default"/>
      </w:rPr>
    </w:lvl>
    <w:lvl w:ilvl="8" w:tplc="849A90D0" w:tentative="1">
      <w:start w:val="1"/>
      <w:numFmt w:val="bullet"/>
      <w:lvlText w:val="•"/>
      <w:lvlJc w:val="left"/>
      <w:pPr>
        <w:tabs>
          <w:tab w:val="num" w:pos="6480"/>
        </w:tabs>
        <w:ind w:left="6480" w:hanging="360"/>
      </w:pPr>
      <w:rPr>
        <w:rFonts w:ascii="Arial" w:hAnsi="Arial" w:hint="default"/>
      </w:rPr>
    </w:lvl>
  </w:abstractNum>
  <w:abstractNum w:abstractNumId="217" w15:restartNumberingAfterBreak="0">
    <w:nsid w:val="6EA57B3A"/>
    <w:multiLevelType w:val="hybridMultilevel"/>
    <w:tmpl w:val="4B7AD8B2"/>
    <w:lvl w:ilvl="0" w:tplc="B2447FA4">
      <w:start w:val="1"/>
      <w:numFmt w:val="bullet"/>
      <w:lvlText w:val="•"/>
      <w:lvlJc w:val="left"/>
      <w:pPr>
        <w:tabs>
          <w:tab w:val="num" w:pos="720"/>
        </w:tabs>
        <w:ind w:left="720" w:hanging="360"/>
      </w:pPr>
      <w:rPr>
        <w:rFonts w:ascii="Arial" w:hAnsi="Arial" w:hint="default"/>
      </w:rPr>
    </w:lvl>
    <w:lvl w:ilvl="1" w:tplc="2DA8DF14" w:tentative="1">
      <w:start w:val="1"/>
      <w:numFmt w:val="bullet"/>
      <w:lvlText w:val="•"/>
      <w:lvlJc w:val="left"/>
      <w:pPr>
        <w:tabs>
          <w:tab w:val="num" w:pos="1440"/>
        </w:tabs>
        <w:ind w:left="1440" w:hanging="360"/>
      </w:pPr>
      <w:rPr>
        <w:rFonts w:ascii="Arial" w:hAnsi="Arial" w:hint="default"/>
      </w:rPr>
    </w:lvl>
    <w:lvl w:ilvl="2" w:tplc="9FD4F09E" w:tentative="1">
      <w:start w:val="1"/>
      <w:numFmt w:val="bullet"/>
      <w:lvlText w:val="•"/>
      <w:lvlJc w:val="left"/>
      <w:pPr>
        <w:tabs>
          <w:tab w:val="num" w:pos="2160"/>
        </w:tabs>
        <w:ind w:left="2160" w:hanging="360"/>
      </w:pPr>
      <w:rPr>
        <w:rFonts w:ascii="Arial" w:hAnsi="Arial" w:hint="default"/>
      </w:rPr>
    </w:lvl>
    <w:lvl w:ilvl="3" w:tplc="8640B0E0" w:tentative="1">
      <w:start w:val="1"/>
      <w:numFmt w:val="bullet"/>
      <w:lvlText w:val="•"/>
      <w:lvlJc w:val="left"/>
      <w:pPr>
        <w:tabs>
          <w:tab w:val="num" w:pos="2880"/>
        </w:tabs>
        <w:ind w:left="2880" w:hanging="360"/>
      </w:pPr>
      <w:rPr>
        <w:rFonts w:ascii="Arial" w:hAnsi="Arial" w:hint="default"/>
      </w:rPr>
    </w:lvl>
    <w:lvl w:ilvl="4" w:tplc="0D0619E6" w:tentative="1">
      <w:start w:val="1"/>
      <w:numFmt w:val="bullet"/>
      <w:lvlText w:val="•"/>
      <w:lvlJc w:val="left"/>
      <w:pPr>
        <w:tabs>
          <w:tab w:val="num" w:pos="3600"/>
        </w:tabs>
        <w:ind w:left="3600" w:hanging="360"/>
      </w:pPr>
      <w:rPr>
        <w:rFonts w:ascii="Arial" w:hAnsi="Arial" w:hint="default"/>
      </w:rPr>
    </w:lvl>
    <w:lvl w:ilvl="5" w:tplc="12DE0F9C" w:tentative="1">
      <w:start w:val="1"/>
      <w:numFmt w:val="bullet"/>
      <w:lvlText w:val="•"/>
      <w:lvlJc w:val="left"/>
      <w:pPr>
        <w:tabs>
          <w:tab w:val="num" w:pos="4320"/>
        </w:tabs>
        <w:ind w:left="4320" w:hanging="360"/>
      </w:pPr>
      <w:rPr>
        <w:rFonts w:ascii="Arial" w:hAnsi="Arial" w:hint="default"/>
      </w:rPr>
    </w:lvl>
    <w:lvl w:ilvl="6" w:tplc="52A0145A" w:tentative="1">
      <w:start w:val="1"/>
      <w:numFmt w:val="bullet"/>
      <w:lvlText w:val="•"/>
      <w:lvlJc w:val="left"/>
      <w:pPr>
        <w:tabs>
          <w:tab w:val="num" w:pos="5040"/>
        </w:tabs>
        <w:ind w:left="5040" w:hanging="360"/>
      </w:pPr>
      <w:rPr>
        <w:rFonts w:ascii="Arial" w:hAnsi="Arial" w:hint="default"/>
      </w:rPr>
    </w:lvl>
    <w:lvl w:ilvl="7" w:tplc="0980E05A" w:tentative="1">
      <w:start w:val="1"/>
      <w:numFmt w:val="bullet"/>
      <w:lvlText w:val="•"/>
      <w:lvlJc w:val="left"/>
      <w:pPr>
        <w:tabs>
          <w:tab w:val="num" w:pos="5760"/>
        </w:tabs>
        <w:ind w:left="5760" w:hanging="360"/>
      </w:pPr>
      <w:rPr>
        <w:rFonts w:ascii="Arial" w:hAnsi="Arial" w:hint="default"/>
      </w:rPr>
    </w:lvl>
    <w:lvl w:ilvl="8" w:tplc="70A6FE20" w:tentative="1">
      <w:start w:val="1"/>
      <w:numFmt w:val="bullet"/>
      <w:lvlText w:val="•"/>
      <w:lvlJc w:val="left"/>
      <w:pPr>
        <w:tabs>
          <w:tab w:val="num" w:pos="6480"/>
        </w:tabs>
        <w:ind w:left="6480" w:hanging="360"/>
      </w:pPr>
      <w:rPr>
        <w:rFonts w:ascii="Arial" w:hAnsi="Arial" w:hint="default"/>
      </w:rPr>
    </w:lvl>
  </w:abstractNum>
  <w:abstractNum w:abstractNumId="218" w15:restartNumberingAfterBreak="0">
    <w:nsid w:val="6FE86373"/>
    <w:multiLevelType w:val="hybridMultilevel"/>
    <w:tmpl w:val="134214D6"/>
    <w:lvl w:ilvl="0" w:tplc="AAFE54B4">
      <w:start w:val="1"/>
      <w:numFmt w:val="bullet"/>
      <w:lvlText w:val="•"/>
      <w:lvlJc w:val="left"/>
      <w:pPr>
        <w:tabs>
          <w:tab w:val="num" w:pos="720"/>
        </w:tabs>
        <w:ind w:left="720" w:hanging="360"/>
      </w:pPr>
      <w:rPr>
        <w:rFonts w:ascii="Arial" w:hAnsi="Arial" w:hint="default"/>
      </w:rPr>
    </w:lvl>
    <w:lvl w:ilvl="1" w:tplc="E1B45D92">
      <w:numFmt w:val="bullet"/>
      <w:lvlText w:val="•"/>
      <w:lvlJc w:val="left"/>
      <w:pPr>
        <w:tabs>
          <w:tab w:val="num" w:pos="1440"/>
        </w:tabs>
        <w:ind w:left="1440" w:hanging="360"/>
      </w:pPr>
      <w:rPr>
        <w:rFonts w:ascii="Arial" w:hAnsi="Arial" w:hint="default"/>
      </w:rPr>
    </w:lvl>
    <w:lvl w:ilvl="2" w:tplc="1E088B9A" w:tentative="1">
      <w:start w:val="1"/>
      <w:numFmt w:val="bullet"/>
      <w:lvlText w:val="•"/>
      <w:lvlJc w:val="left"/>
      <w:pPr>
        <w:tabs>
          <w:tab w:val="num" w:pos="2160"/>
        </w:tabs>
        <w:ind w:left="2160" w:hanging="360"/>
      </w:pPr>
      <w:rPr>
        <w:rFonts w:ascii="Arial" w:hAnsi="Arial" w:hint="default"/>
      </w:rPr>
    </w:lvl>
    <w:lvl w:ilvl="3" w:tplc="35961626" w:tentative="1">
      <w:start w:val="1"/>
      <w:numFmt w:val="bullet"/>
      <w:lvlText w:val="•"/>
      <w:lvlJc w:val="left"/>
      <w:pPr>
        <w:tabs>
          <w:tab w:val="num" w:pos="2880"/>
        </w:tabs>
        <w:ind w:left="2880" w:hanging="360"/>
      </w:pPr>
      <w:rPr>
        <w:rFonts w:ascii="Arial" w:hAnsi="Arial" w:hint="default"/>
      </w:rPr>
    </w:lvl>
    <w:lvl w:ilvl="4" w:tplc="225435B2" w:tentative="1">
      <w:start w:val="1"/>
      <w:numFmt w:val="bullet"/>
      <w:lvlText w:val="•"/>
      <w:lvlJc w:val="left"/>
      <w:pPr>
        <w:tabs>
          <w:tab w:val="num" w:pos="3600"/>
        </w:tabs>
        <w:ind w:left="3600" w:hanging="360"/>
      </w:pPr>
      <w:rPr>
        <w:rFonts w:ascii="Arial" w:hAnsi="Arial" w:hint="default"/>
      </w:rPr>
    </w:lvl>
    <w:lvl w:ilvl="5" w:tplc="4470CC3E" w:tentative="1">
      <w:start w:val="1"/>
      <w:numFmt w:val="bullet"/>
      <w:lvlText w:val="•"/>
      <w:lvlJc w:val="left"/>
      <w:pPr>
        <w:tabs>
          <w:tab w:val="num" w:pos="4320"/>
        </w:tabs>
        <w:ind w:left="4320" w:hanging="360"/>
      </w:pPr>
      <w:rPr>
        <w:rFonts w:ascii="Arial" w:hAnsi="Arial" w:hint="default"/>
      </w:rPr>
    </w:lvl>
    <w:lvl w:ilvl="6" w:tplc="1D56DFB0" w:tentative="1">
      <w:start w:val="1"/>
      <w:numFmt w:val="bullet"/>
      <w:lvlText w:val="•"/>
      <w:lvlJc w:val="left"/>
      <w:pPr>
        <w:tabs>
          <w:tab w:val="num" w:pos="5040"/>
        </w:tabs>
        <w:ind w:left="5040" w:hanging="360"/>
      </w:pPr>
      <w:rPr>
        <w:rFonts w:ascii="Arial" w:hAnsi="Arial" w:hint="default"/>
      </w:rPr>
    </w:lvl>
    <w:lvl w:ilvl="7" w:tplc="E2AEDB72" w:tentative="1">
      <w:start w:val="1"/>
      <w:numFmt w:val="bullet"/>
      <w:lvlText w:val="•"/>
      <w:lvlJc w:val="left"/>
      <w:pPr>
        <w:tabs>
          <w:tab w:val="num" w:pos="5760"/>
        </w:tabs>
        <w:ind w:left="5760" w:hanging="360"/>
      </w:pPr>
      <w:rPr>
        <w:rFonts w:ascii="Arial" w:hAnsi="Arial" w:hint="default"/>
      </w:rPr>
    </w:lvl>
    <w:lvl w:ilvl="8" w:tplc="21C4E902" w:tentative="1">
      <w:start w:val="1"/>
      <w:numFmt w:val="bullet"/>
      <w:lvlText w:val="•"/>
      <w:lvlJc w:val="left"/>
      <w:pPr>
        <w:tabs>
          <w:tab w:val="num" w:pos="6480"/>
        </w:tabs>
        <w:ind w:left="6480" w:hanging="360"/>
      </w:pPr>
      <w:rPr>
        <w:rFonts w:ascii="Arial" w:hAnsi="Arial" w:hint="default"/>
      </w:rPr>
    </w:lvl>
  </w:abstractNum>
  <w:abstractNum w:abstractNumId="219" w15:restartNumberingAfterBreak="0">
    <w:nsid w:val="712B5306"/>
    <w:multiLevelType w:val="hybridMultilevel"/>
    <w:tmpl w:val="9F668728"/>
    <w:lvl w:ilvl="0" w:tplc="6DF608EA">
      <w:start w:val="1"/>
      <w:numFmt w:val="bullet"/>
      <w:lvlText w:val="•"/>
      <w:lvlJc w:val="left"/>
      <w:pPr>
        <w:tabs>
          <w:tab w:val="num" w:pos="720"/>
        </w:tabs>
        <w:ind w:left="720" w:hanging="360"/>
      </w:pPr>
      <w:rPr>
        <w:rFonts w:ascii="Arial" w:hAnsi="Arial" w:hint="default"/>
      </w:rPr>
    </w:lvl>
    <w:lvl w:ilvl="1" w:tplc="39283AE4" w:tentative="1">
      <w:start w:val="1"/>
      <w:numFmt w:val="bullet"/>
      <w:lvlText w:val="•"/>
      <w:lvlJc w:val="left"/>
      <w:pPr>
        <w:tabs>
          <w:tab w:val="num" w:pos="1440"/>
        </w:tabs>
        <w:ind w:left="1440" w:hanging="360"/>
      </w:pPr>
      <w:rPr>
        <w:rFonts w:ascii="Arial" w:hAnsi="Arial" w:hint="default"/>
      </w:rPr>
    </w:lvl>
    <w:lvl w:ilvl="2" w:tplc="A52AE7C4" w:tentative="1">
      <w:start w:val="1"/>
      <w:numFmt w:val="bullet"/>
      <w:lvlText w:val="•"/>
      <w:lvlJc w:val="left"/>
      <w:pPr>
        <w:tabs>
          <w:tab w:val="num" w:pos="2160"/>
        </w:tabs>
        <w:ind w:left="2160" w:hanging="360"/>
      </w:pPr>
      <w:rPr>
        <w:rFonts w:ascii="Arial" w:hAnsi="Arial" w:hint="default"/>
      </w:rPr>
    </w:lvl>
    <w:lvl w:ilvl="3" w:tplc="D286FEB0" w:tentative="1">
      <w:start w:val="1"/>
      <w:numFmt w:val="bullet"/>
      <w:lvlText w:val="•"/>
      <w:lvlJc w:val="left"/>
      <w:pPr>
        <w:tabs>
          <w:tab w:val="num" w:pos="2880"/>
        </w:tabs>
        <w:ind w:left="2880" w:hanging="360"/>
      </w:pPr>
      <w:rPr>
        <w:rFonts w:ascii="Arial" w:hAnsi="Arial" w:hint="default"/>
      </w:rPr>
    </w:lvl>
    <w:lvl w:ilvl="4" w:tplc="6A6AFFAC" w:tentative="1">
      <w:start w:val="1"/>
      <w:numFmt w:val="bullet"/>
      <w:lvlText w:val="•"/>
      <w:lvlJc w:val="left"/>
      <w:pPr>
        <w:tabs>
          <w:tab w:val="num" w:pos="3600"/>
        </w:tabs>
        <w:ind w:left="3600" w:hanging="360"/>
      </w:pPr>
      <w:rPr>
        <w:rFonts w:ascii="Arial" w:hAnsi="Arial" w:hint="default"/>
      </w:rPr>
    </w:lvl>
    <w:lvl w:ilvl="5" w:tplc="335CC4E6" w:tentative="1">
      <w:start w:val="1"/>
      <w:numFmt w:val="bullet"/>
      <w:lvlText w:val="•"/>
      <w:lvlJc w:val="left"/>
      <w:pPr>
        <w:tabs>
          <w:tab w:val="num" w:pos="4320"/>
        </w:tabs>
        <w:ind w:left="4320" w:hanging="360"/>
      </w:pPr>
      <w:rPr>
        <w:rFonts w:ascii="Arial" w:hAnsi="Arial" w:hint="default"/>
      </w:rPr>
    </w:lvl>
    <w:lvl w:ilvl="6" w:tplc="5EFEB500" w:tentative="1">
      <w:start w:val="1"/>
      <w:numFmt w:val="bullet"/>
      <w:lvlText w:val="•"/>
      <w:lvlJc w:val="left"/>
      <w:pPr>
        <w:tabs>
          <w:tab w:val="num" w:pos="5040"/>
        </w:tabs>
        <w:ind w:left="5040" w:hanging="360"/>
      </w:pPr>
      <w:rPr>
        <w:rFonts w:ascii="Arial" w:hAnsi="Arial" w:hint="default"/>
      </w:rPr>
    </w:lvl>
    <w:lvl w:ilvl="7" w:tplc="40D8EF88" w:tentative="1">
      <w:start w:val="1"/>
      <w:numFmt w:val="bullet"/>
      <w:lvlText w:val="•"/>
      <w:lvlJc w:val="left"/>
      <w:pPr>
        <w:tabs>
          <w:tab w:val="num" w:pos="5760"/>
        </w:tabs>
        <w:ind w:left="5760" w:hanging="360"/>
      </w:pPr>
      <w:rPr>
        <w:rFonts w:ascii="Arial" w:hAnsi="Arial" w:hint="default"/>
      </w:rPr>
    </w:lvl>
    <w:lvl w:ilvl="8" w:tplc="C772EBD6" w:tentative="1">
      <w:start w:val="1"/>
      <w:numFmt w:val="bullet"/>
      <w:lvlText w:val="•"/>
      <w:lvlJc w:val="left"/>
      <w:pPr>
        <w:tabs>
          <w:tab w:val="num" w:pos="6480"/>
        </w:tabs>
        <w:ind w:left="6480" w:hanging="360"/>
      </w:pPr>
      <w:rPr>
        <w:rFonts w:ascii="Arial" w:hAnsi="Arial" w:hint="default"/>
      </w:rPr>
    </w:lvl>
  </w:abstractNum>
  <w:abstractNum w:abstractNumId="220" w15:restartNumberingAfterBreak="0">
    <w:nsid w:val="71BC14C8"/>
    <w:multiLevelType w:val="hybridMultilevel"/>
    <w:tmpl w:val="EF5C3C88"/>
    <w:lvl w:ilvl="0" w:tplc="ACE0BAF4">
      <w:start w:val="1"/>
      <w:numFmt w:val="bullet"/>
      <w:lvlText w:val="•"/>
      <w:lvlJc w:val="left"/>
      <w:pPr>
        <w:tabs>
          <w:tab w:val="num" w:pos="720"/>
        </w:tabs>
        <w:ind w:left="720" w:hanging="360"/>
      </w:pPr>
      <w:rPr>
        <w:rFonts w:ascii="Arial" w:hAnsi="Arial" w:hint="default"/>
      </w:rPr>
    </w:lvl>
    <w:lvl w:ilvl="1" w:tplc="D3B8D596" w:tentative="1">
      <w:start w:val="1"/>
      <w:numFmt w:val="bullet"/>
      <w:lvlText w:val="•"/>
      <w:lvlJc w:val="left"/>
      <w:pPr>
        <w:tabs>
          <w:tab w:val="num" w:pos="1440"/>
        </w:tabs>
        <w:ind w:left="1440" w:hanging="360"/>
      </w:pPr>
      <w:rPr>
        <w:rFonts w:ascii="Arial" w:hAnsi="Arial" w:hint="default"/>
      </w:rPr>
    </w:lvl>
    <w:lvl w:ilvl="2" w:tplc="92C8A2D2" w:tentative="1">
      <w:start w:val="1"/>
      <w:numFmt w:val="bullet"/>
      <w:lvlText w:val="•"/>
      <w:lvlJc w:val="left"/>
      <w:pPr>
        <w:tabs>
          <w:tab w:val="num" w:pos="2160"/>
        </w:tabs>
        <w:ind w:left="2160" w:hanging="360"/>
      </w:pPr>
      <w:rPr>
        <w:rFonts w:ascii="Arial" w:hAnsi="Arial" w:hint="default"/>
      </w:rPr>
    </w:lvl>
    <w:lvl w:ilvl="3" w:tplc="E20A1B34" w:tentative="1">
      <w:start w:val="1"/>
      <w:numFmt w:val="bullet"/>
      <w:lvlText w:val="•"/>
      <w:lvlJc w:val="left"/>
      <w:pPr>
        <w:tabs>
          <w:tab w:val="num" w:pos="2880"/>
        </w:tabs>
        <w:ind w:left="2880" w:hanging="360"/>
      </w:pPr>
      <w:rPr>
        <w:rFonts w:ascii="Arial" w:hAnsi="Arial" w:hint="default"/>
      </w:rPr>
    </w:lvl>
    <w:lvl w:ilvl="4" w:tplc="E2B2629C" w:tentative="1">
      <w:start w:val="1"/>
      <w:numFmt w:val="bullet"/>
      <w:lvlText w:val="•"/>
      <w:lvlJc w:val="left"/>
      <w:pPr>
        <w:tabs>
          <w:tab w:val="num" w:pos="3600"/>
        </w:tabs>
        <w:ind w:left="3600" w:hanging="360"/>
      </w:pPr>
      <w:rPr>
        <w:rFonts w:ascii="Arial" w:hAnsi="Arial" w:hint="default"/>
      </w:rPr>
    </w:lvl>
    <w:lvl w:ilvl="5" w:tplc="807A5456" w:tentative="1">
      <w:start w:val="1"/>
      <w:numFmt w:val="bullet"/>
      <w:lvlText w:val="•"/>
      <w:lvlJc w:val="left"/>
      <w:pPr>
        <w:tabs>
          <w:tab w:val="num" w:pos="4320"/>
        </w:tabs>
        <w:ind w:left="4320" w:hanging="360"/>
      </w:pPr>
      <w:rPr>
        <w:rFonts w:ascii="Arial" w:hAnsi="Arial" w:hint="default"/>
      </w:rPr>
    </w:lvl>
    <w:lvl w:ilvl="6" w:tplc="C9869A76" w:tentative="1">
      <w:start w:val="1"/>
      <w:numFmt w:val="bullet"/>
      <w:lvlText w:val="•"/>
      <w:lvlJc w:val="left"/>
      <w:pPr>
        <w:tabs>
          <w:tab w:val="num" w:pos="5040"/>
        </w:tabs>
        <w:ind w:left="5040" w:hanging="360"/>
      </w:pPr>
      <w:rPr>
        <w:rFonts w:ascii="Arial" w:hAnsi="Arial" w:hint="default"/>
      </w:rPr>
    </w:lvl>
    <w:lvl w:ilvl="7" w:tplc="0B16A974" w:tentative="1">
      <w:start w:val="1"/>
      <w:numFmt w:val="bullet"/>
      <w:lvlText w:val="•"/>
      <w:lvlJc w:val="left"/>
      <w:pPr>
        <w:tabs>
          <w:tab w:val="num" w:pos="5760"/>
        </w:tabs>
        <w:ind w:left="5760" w:hanging="360"/>
      </w:pPr>
      <w:rPr>
        <w:rFonts w:ascii="Arial" w:hAnsi="Arial" w:hint="default"/>
      </w:rPr>
    </w:lvl>
    <w:lvl w:ilvl="8" w:tplc="773A6F08" w:tentative="1">
      <w:start w:val="1"/>
      <w:numFmt w:val="bullet"/>
      <w:lvlText w:val="•"/>
      <w:lvlJc w:val="left"/>
      <w:pPr>
        <w:tabs>
          <w:tab w:val="num" w:pos="6480"/>
        </w:tabs>
        <w:ind w:left="6480" w:hanging="360"/>
      </w:pPr>
      <w:rPr>
        <w:rFonts w:ascii="Arial" w:hAnsi="Arial" w:hint="default"/>
      </w:rPr>
    </w:lvl>
  </w:abstractNum>
  <w:abstractNum w:abstractNumId="221" w15:restartNumberingAfterBreak="0">
    <w:nsid w:val="72451609"/>
    <w:multiLevelType w:val="hybridMultilevel"/>
    <w:tmpl w:val="33AC96F8"/>
    <w:lvl w:ilvl="0" w:tplc="3EB65850">
      <w:start w:val="1"/>
      <w:numFmt w:val="decimal"/>
      <w:lvlText w:val="%1)"/>
      <w:lvlJc w:val="left"/>
      <w:pPr>
        <w:ind w:left="1020" w:hanging="360"/>
      </w:pPr>
    </w:lvl>
    <w:lvl w:ilvl="1" w:tplc="632A9F74">
      <w:start w:val="1"/>
      <w:numFmt w:val="decimal"/>
      <w:lvlText w:val="%2)"/>
      <w:lvlJc w:val="left"/>
      <w:pPr>
        <w:ind w:left="1020" w:hanging="360"/>
      </w:pPr>
    </w:lvl>
    <w:lvl w:ilvl="2" w:tplc="D21053F2">
      <w:start w:val="1"/>
      <w:numFmt w:val="decimal"/>
      <w:lvlText w:val="%3)"/>
      <w:lvlJc w:val="left"/>
      <w:pPr>
        <w:ind w:left="1020" w:hanging="360"/>
      </w:pPr>
    </w:lvl>
    <w:lvl w:ilvl="3" w:tplc="EBCC7E7A">
      <w:start w:val="1"/>
      <w:numFmt w:val="decimal"/>
      <w:lvlText w:val="%4)"/>
      <w:lvlJc w:val="left"/>
      <w:pPr>
        <w:ind w:left="1020" w:hanging="360"/>
      </w:pPr>
    </w:lvl>
    <w:lvl w:ilvl="4" w:tplc="7804B128">
      <w:start w:val="1"/>
      <w:numFmt w:val="decimal"/>
      <w:lvlText w:val="%5)"/>
      <w:lvlJc w:val="left"/>
      <w:pPr>
        <w:ind w:left="1020" w:hanging="360"/>
      </w:pPr>
    </w:lvl>
    <w:lvl w:ilvl="5" w:tplc="F37A17E4">
      <w:start w:val="1"/>
      <w:numFmt w:val="decimal"/>
      <w:lvlText w:val="%6)"/>
      <w:lvlJc w:val="left"/>
      <w:pPr>
        <w:ind w:left="1020" w:hanging="360"/>
      </w:pPr>
    </w:lvl>
    <w:lvl w:ilvl="6" w:tplc="D33E695A">
      <w:start w:val="1"/>
      <w:numFmt w:val="decimal"/>
      <w:lvlText w:val="%7)"/>
      <w:lvlJc w:val="left"/>
      <w:pPr>
        <w:ind w:left="1020" w:hanging="360"/>
      </w:pPr>
    </w:lvl>
    <w:lvl w:ilvl="7" w:tplc="38C8C0DE">
      <w:start w:val="1"/>
      <w:numFmt w:val="decimal"/>
      <w:lvlText w:val="%8)"/>
      <w:lvlJc w:val="left"/>
      <w:pPr>
        <w:ind w:left="1020" w:hanging="360"/>
      </w:pPr>
    </w:lvl>
    <w:lvl w:ilvl="8" w:tplc="8B48B6BA">
      <w:start w:val="1"/>
      <w:numFmt w:val="decimal"/>
      <w:lvlText w:val="%9)"/>
      <w:lvlJc w:val="left"/>
      <w:pPr>
        <w:ind w:left="1020" w:hanging="360"/>
      </w:pPr>
    </w:lvl>
  </w:abstractNum>
  <w:abstractNum w:abstractNumId="222" w15:restartNumberingAfterBreak="0">
    <w:nsid w:val="736B14EA"/>
    <w:multiLevelType w:val="hybridMultilevel"/>
    <w:tmpl w:val="0BA8836E"/>
    <w:lvl w:ilvl="0" w:tplc="7A4E6D38">
      <w:start w:val="1"/>
      <w:numFmt w:val="bullet"/>
      <w:lvlText w:val="•"/>
      <w:lvlJc w:val="left"/>
      <w:pPr>
        <w:tabs>
          <w:tab w:val="num" w:pos="720"/>
        </w:tabs>
        <w:ind w:left="720" w:hanging="360"/>
      </w:pPr>
      <w:rPr>
        <w:rFonts w:ascii="Arial" w:hAnsi="Arial" w:hint="default"/>
      </w:rPr>
    </w:lvl>
    <w:lvl w:ilvl="1" w:tplc="7E645698">
      <w:start w:val="1"/>
      <w:numFmt w:val="bullet"/>
      <w:lvlText w:val="•"/>
      <w:lvlJc w:val="left"/>
      <w:pPr>
        <w:tabs>
          <w:tab w:val="num" w:pos="1440"/>
        </w:tabs>
        <w:ind w:left="1440" w:hanging="360"/>
      </w:pPr>
      <w:rPr>
        <w:rFonts w:ascii="Arial" w:hAnsi="Arial" w:hint="default"/>
      </w:rPr>
    </w:lvl>
    <w:lvl w:ilvl="2" w:tplc="9CDC1CEC" w:tentative="1">
      <w:start w:val="1"/>
      <w:numFmt w:val="bullet"/>
      <w:lvlText w:val="•"/>
      <w:lvlJc w:val="left"/>
      <w:pPr>
        <w:tabs>
          <w:tab w:val="num" w:pos="2160"/>
        </w:tabs>
        <w:ind w:left="2160" w:hanging="360"/>
      </w:pPr>
      <w:rPr>
        <w:rFonts w:ascii="Arial" w:hAnsi="Arial" w:hint="default"/>
      </w:rPr>
    </w:lvl>
    <w:lvl w:ilvl="3" w:tplc="10E0CE78" w:tentative="1">
      <w:start w:val="1"/>
      <w:numFmt w:val="bullet"/>
      <w:lvlText w:val="•"/>
      <w:lvlJc w:val="left"/>
      <w:pPr>
        <w:tabs>
          <w:tab w:val="num" w:pos="2880"/>
        </w:tabs>
        <w:ind w:left="2880" w:hanging="360"/>
      </w:pPr>
      <w:rPr>
        <w:rFonts w:ascii="Arial" w:hAnsi="Arial" w:hint="default"/>
      </w:rPr>
    </w:lvl>
    <w:lvl w:ilvl="4" w:tplc="714626B2" w:tentative="1">
      <w:start w:val="1"/>
      <w:numFmt w:val="bullet"/>
      <w:lvlText w:val="•"/>
      <w:lvlJc w:val="left"/>
      <w:pPr>
        <w:tabs>
          <w:tab w:val="num" w:pos="3600"/>
        </w:tabs>
        <w:ind w:left="3600" w:hanging="360"/>
      </w:pPr>
      <w:rPr>
        <w:rFonts w:ascii="Arial" w:hAnsi="Arial" w:hint="default"/>
      </w:rPr>
    </w:lvl>
    <w:lvl w:ilvl="5" w:tplc="E786B586" w:tentative="1">
      <w:start w:val="1"/>
      <w:numFmt w:val="bullet"/>
      <w:lvlText w:val="•"/>
      <w:lvlJc w:val="left"/>
      <w:pPr>
        <w:tabs>
          <w:tab w:val="num" w:pos="4320"/>
        </w:tabs>
        <w:ind w:left="4320" w:hanging="360"/>
      </w:pPr>
      <w:rPr>
        <w:rFonts w:ascii="Arial" w:hAnsi="Arial" w:hint="default"/>
      </w:rPr>
    </w:lvl>
    <w:lvl w:ilvl="6" w:tplc="7DEEA35C" w:tentative="1">
      <w:start w:val="1"/>
      <w:numFmt w:val="bullet"/>
      <w:lvlText w:val="•"/>
      <w:lvlJc w:val="left"/>
      <w:pPr>
        <w:tabs>
          <w:tab w:val="num" w:pos="5040"/>
        </w:tabs>
        <w:ind w:left="5040" w:hanging="360"/>
      </w:pPr>
      <w:rPr>
        <w:rFonts w:ascii="Arial" w:hAnsi="Arial" w:hint="default"/>
      </w:rPr>
    </w:lvl>
    <w:lvl w:ilvl="7" w:tplc="89028498" w:tentative="1">
      <w:start w:val="1"/>
      <w:numFmt w:val="bullet"/>
      <w:lvlText w:val="•"/>
      <w:lvlJc w:val="left"/>
      <w:pPr>
        <w:tabs>
          <w:tab w:val="num" w:pos="5760"/>
        </w:tabs>
        <w:ind w:left="5760" w:hanging="360"/>
      </w:pPr>
      <w:rPr>
        <w:rFonts w:ascii="Arial" w:hAnsi="Arial" w:hint="default"/>
      </w:rPr>
    </w:lvl>
    <w:lvl w:ilvl="8" w:tplc="393AC890" w:tentative="1">
      <w:start w:val="1"/>
      <w:numFmt w:val="bullet"/>
      <w:lvlText w:val="•"/>
      <w:lvlJc w:val="left"/>
      <w:pPr>
        <w:tabs>
          <w:tab w:val="num" w:pos="6480"/>
        </w:tabs>
        <w:ind w:left="6480" w:hanging="360"/>
      </w:pPr>
      <w:rPr>
        <w:rFonts w:ascii="Arial" w:hAnsi="Arial" w:hint="default"/>
      </w:rPr>
    </w:lvl>
  </w:abstractNum>
  <w:abstractNum w:abstractNumId="223" w15:restartNumberingAfterBreak="0">
    <w:nsid w:val="73BE1DEF"/>
    <w:multiLevelType w:val="hybridMultilevel"/>
    <w:tmpl w:val="2A44E454"/>
    <w:lvl w:ilvl="0" w:tplc="00DA2B4C">
      <w:start w:val="1"/>
      <w:numFmt w:val="bullet"/>
      <w:lvlText w:val="•"/>
      <w:lvlJc w:val="left"/>
      <w:pPr>
        <w:tabs>
          <w:tab w:val="num" w:pos="720"/>
        </w:tabs>
        <w:ind w:left="720" w:hanging="360"/>
      </w:pPr>
      <w:rPr>
        <w:rFonts w:ascii="Arial" w:hAnsi="Arial" w:hint="default"/>
      </w:rPr>
    </w:lvl>
    <w:lvl w:ilvl="1" w:tplc="90049440" w:tentative="1">
      <w:start w:val="1"/>
      <w:numFmt w:val="bullet"/>
      <w:lvlText w:val="•"/>
      <w:lvlJc w:val="left"/>
      <w:pPr>
        <w:tabs>
          <w:tab w:val="num" w:pos="1440"/>
        </w:tabs>
        <w:ind w:left="1440" w:hanging="360"/>
      </w:pPr>
      <w:rPr>
        <w:rFonts w:ascii="Arial" w:hAnsi="Arial" w:hint="default"/>
      </w:rPr>
    </w:lvl>
    <w:lvl w:ilvl="2" w:tplc="EA5666A6" w:tentative="1">
      <w:start w:val="1"/>
      <w:numFmt w:val="bullet"/>
      <w:lvlText w:val="•"/>
      <w:lvlJc w:val="left"/>
      <w:pPr>
        <w:tabs>
          <w:tab w:val="num" w:pos="2160"/>
        </w:tabs>
        <w:ind w:left="2160" w:hanging="360"/>
      </w:pPr>
      <w:rPr>
        <w:rFonts w:ascii="Arial" w:hAnsi="Arial" w:hint="default"/>
      </w:rPr>
    </w:lvl>
    <w:lvl w:ilvl="3" w:tplc="8102B8E6" w:tentative="1">
      <w:start w:val="1"/>
      <w:numFmt w:val="bullet"/>
      <w:lvlText w:val="•"/>
      <w:lvlJc w:val="left"/>
      <w:pPr>
        <w:tabs>
          <w:tab w:val="num" w:pos="2880"/>
        </w:tabs>
        <w:ind w:left="2880" w:hanging="360"/>
      </w:pPr>
      <w:rPr>
        <w:rFonts w:ascii="Arial" w:hAnsi="Arial" w:hint="default"/>
      </w:rPr>
    </w:lvl>
    <w:lvl w:ilvl="4" w:tplc="F006D440" w:tentative="1">
      <w:start w:val="1"/>
      <w:numFmt w:val="bullet"/>
      <w:lvlText w:val="•"/>
      <w:lvlJc w:val="left"/>
      <w:pPr>
        <w:tabs>
          <w:tab w:val="num" w:pos="3600"/>
        </w:tabs>
        <w:ind w:left="3600" w:hanging="360"/>
      </w:pPr>
      <w:rPr>
        <w:rFonts w:ascii="Arial" w:hAnsi="Arial" w:hint="default"/>
      </w:rPr>
    </w:lvl>
    <w:lvl w:ilvl="5" w:tplc="14B486B0" w:tentative="1">
      <w:start w:val="1"/>
      <w:numFmt w:val="bullet"/>
      <w:lvlText w:val="•"/>
      <w:lvlJc w:val="left"/>
      <w:pPr>
        <w:tabs>
          <w:tab w:val="num" w:pos="4320"/>
        </w:tabs>
        <w:ind w:left="4320" w:hanging="360"/>
      </w:pPr>
      <w:rPr>
        <w:rFonts w:ascii="Arial" w:hAnsi="Arial" w:hint="default"/>
      </w:rPr>
    </w:lvl>
    <w:lvl w:ilvl="6" w:tplc="8730E24A" w:tentative="1">
      <w:start w:val="1"/>
      <w:numFmt w:val="bullet"/>
      <w:lvlText w:val="•"/>
      <w:lvlJc w:val="left"/>
      <w:pPr>
        <w:tabs>
          <w:tab w:val="num" w:pos="5040"/>
        </w:tabs>
        <w:ind w:left="5040" w:hanging="360"/>
      </w:pPr>
      <w:rPr>
        <w:rFonts w:ascii="Arial" w:hAnsi="Arial" w:hint="default"/>
      </w:rPr>
    </w:lvl>
    <w:lvl w:ilvl="7" w:tplc="D3DAF3D4" w:tentative="1">
      <w:start w:val="1"/>
      <w:numFmt w:val="bullet"/>
      <w:lvlText w:val="•"/>
      <w:lvlJc w:val="left"/>
      <w:pPr>
        <w:tabs>
          <w:tab w:val="num" w:pos="5760"/>
        </w:tabs>
        <w:ind w:left="5760" w:hanging="360"/>
      </w:pPr>
      <w:rPr>
        <w:rFonts w:ascii="Arial" w:hAnsi="Arial" w:hint="default"/>
      </w:rPr>
    </w:lvl>
    <w:lvl w:ilvl="8" w:tplc="B14E8114" w:tentative="1">
      <w:start w:val="1"/>
      <w:numFmt w:val="bullet"/>
      <w:lvlText w:val="•"/>
      <w:lvlJc w:val="left"/>
      <w:pPr>
        <w:tabs>
          <w:tab w:val="num" w:pos="6480"/>
        </w:tabs>
        <w:ind w:left="6480" w:hanging="360"/>
      </w:pPr>
      <w:rPr>
        <w:rFonts w:ascii="Arial" w:hAnsi="Arial" w:hint="default"/>
      </w:rPr>
    </w:lvl>
  </w:abstractNum>
  <w:abstractNum w:abstractNumId="224" w15:restartNumberingAfterBreak="0">
    <w:nsid w:val="73F26E7C"/>
    <w:multiLevelType w:val="hybridMultilevel"/>
    <w:tmpl w:val="AF3AD2EE"/>
    <w:lvl w:ilvl="0" w:tplc="6F9878C2">
      <w:start w:val="1"/>
      <w:numFmt w:val="bullet"/>
      <w:lvlText w:val="•"/>
      <w:lvlJc w:val="left"/>
      <w:pPr>
        <w:tabs>
          <w:tab w:val="num" w:pos="720"/>
        </w:tabs>
        <w:ind w:left="720" w:hanging="360"/>
      </w:pPr>
      <w:rPr>
        <w:rFonts w:ascii="Arial" w:hAnsi="Arial" w:hint="default"/>
      </w:rPr>
    </w:lvl>
    <w:lvl w:ilvl="1" w:tplc="283262A0" w:tentative="1">
      <w:start w:val="1"/>
      <w:numFmt w:val="bullet"/>
      <w:lvlText w:val="•"/>
      <w:lvlJc w:val="left"/>
      <w:pPr>
        <w:tabs>
          <w:tab w:val="num" w:pos="1440"/>
        </w:tabs>
        <w:ind w:left="1440" w:hanging="360"/>
      </w:pPr>
      <w:rPr>
        <w:rFonts w:ascii="Arial" w:hAnsi="Arial" w:hint="default"/>
      </w:rPr>
    </w:lvl>
    <w:lvl w:ilvl="2" w:tplc="EAE4C220" w:tentative="1">
      <w:start w:val="1"/>
      <w:numFmt w:val="bullet"/>
      <w:lvlText w:val="•"/>
      <w:lvlJc w:val="left"/>
      <w:pPr>
        <w:tabs>
          <w:tab w:val="num" w:pos="2160"/>
        </w:tabs>
        <w:ind w:left="2160" w:hanging="360"/>
      </w:pPr>
      <w:rPr>
        <w:rFonts w:ascii="Arial" w:hAnsi="Arial" w:hint="default"/>
      </w:rPr>
    </w:lvl>
    <w:lvl w:ilvl="3" w:tplc="FEE64C9A" w:tentative="1">
      <w:start w:val="1"/>
      <w:numFmt w:val="bullet"/>
      <w:lvlText w:val="•"/>
      <w:lvlJc w:val="left"/>
      <w:pPr>
        <w:tabs>
          <w:tab w:val="num" w:pos="2880"/>
        </w:tabs>
        <w:ind w:left="2880" w:hanging="360"/>
      </w:pPr>
      <w:rPr>
        <w:rFonts w:ascii="Arial" w:hAnsi="Arial" w:hint="default"/>
      </w:rPr>
    </w:lvl>
    <w:lvl w:ilvl="4" w:tplc="04C8BCD2" w:tentative="1">
      <w:start w:val="1"/>
      <w:numFmt w:val="bullet"/>
      <w:lvlText w:val="•"/>
      <w:lvlJc w:val="left"/>
      <w:pPr>
        <w:tabs>
          <w:tab w:val="num" w:pos="3600"/>
        </w:tabs>
        <w:ind w:left="3600" w:hanging="360"/>
      </w:pPr>
      <w:rPr>
        <w:rFonts w:ascii="Arial" w:hAnsi="Arial" w:hint="default"/>
      </w:rPr>
    </w:lvl>
    <w:lvl w:ilvl="5" w:tplc="441C4ED6" w:tentative="1">
      <w:start w:val="1"/>
      <w:numFmt w:val="bullet"/>
      <w:lvlText w:val="•"/>
      <w:lvlJc w:val="left"/>
      <w:pPr>
        <w:tabs>
          <w:tab w:val="num" w:pos="4320"/>
        </w:tabs>
        <w:ind w:left="4320" w:hanging="360"/>
      </w:pPr>
      <w:rPr>
        <w:rFonts w:ascii="Arial" w:hAnsi="Arial" w:hint="default"/>
      </w:rPr>
    </w:lvl>
    <w:lvl w:ilvl="6" w:tplc="DD0242C0" w:tentative="1">
      <w:start w:val="1"/>
      <w:numFmt w:val="bullet"/>
      <w:lvlText w:val="•"/>
      <w:lvlJc w:val="left"/>
      <w:pPr>
        <w:tabs>
          <w:tab w:val="num" w:pos="5040"/>
        </w:tabs>
        <w:ind w:left="5040" w:hanging="360"/>
      </w:pPr>
      <w:rPr>
        <w:rFonts w:ascii="Arial" w:hAnsi="Arial" w:hint="default"/>
      </w:rPr>
    </w:lvl>
    <w:lvl w:ilvl="7" w:tplc="3A2ACB06" w:tentative="1">
      <w:start w:val="1"/>
      <w:numFmt w:val="bullet"/>
      <w:lvlText w:val="•"/>
      <w:lvlJc w:val="left"/>
      <w:pPr>
        <w:tabs>
          <w:tab w:val="num" w:pos="5760"/>
        </w:tabs>
        <w:ind w:left="5760" w:hanging="360"/>
      </w:pPr>
      <w:rPr>
        <w:rFonts w:ascii="Arial" w:hAnsi="Arial" w:hint="default"/>
      </w:rPr>
    </w:lvl>
    <w:lvl w:ilvl="8" w:tplc="4EEE904A" w:tentative="1">
      <w:start w:val="1"/>
      <w:numFmt w:val="bullet"/>
      <w:lvlText w:val="•"/>
      <w:lvlJc w:val="left"/>
      <w:pPr>
        <w:tabs>
          <w:tab w:val="num" w:pos="6480"/>
        </w:tabs>
        <w:ind w:left="6480" w:hanging="360"/>
      </w:pPr>
      <w:rPr>
        <w:rFonts w:ascii="Arial" w:hAnsi="Arial" w:hint="default"/>
      </w:rPr>
    </w:lvl>
  </w:abstractNum>
  <w:abstractNum w:abstractNumId="225" w15:restartNumberingAfterBreak="0">
    <w:nsid w:val="74634660"/>
    <w:multiLevelType w:val="hybridMultilevel"/>
    <w:tmpl w:val="2E6AE0F2"/>
    <w:lvl w:ilvl="0" w:tplc="20C45A88">
      <w:start w:val="1"/>
      <w:numFmt w:val="bullet"/>
      <w:lvlText w:val="•"/>
      <w:lvlJc w:val="left"/>
      <w:pPr>
        <w:tabs>
          <w:tab w:val="num" w:pos="720"/>
        </w:tabs>
        <w:ind w:left="720" w:hanging="360"/>
      </w:pPr>
      <w:rPr>
        <w:rFonts w:ascii="Arial" w:hAnsi="Arial" w:hint="default"/>
      </w:rPr>
    </w:lvl>
    <w:lvl w:ilvl="1" w:tplc="7C4CFA4A" w:tentative="1">
      <w:start w:val="1"/>
      <w:numFmt w:val="bullet"/>
      <w:lvlText w:val="•"/>
      <w:lvlJc w:val="left"/>
      <w:pPr>
        <w:tabs>
          <w:tab w:val="num" w:pos="1440"/>
        </w:tabs>
        <w:ind w:left="1440" w:hanging="360"/>
      </w:pPr>
      <w:rPr>
        <w:rFonts w:ascii="Arial" w:hAnsi="Arial" w:hint="default"/>
      </w:rPr>
    </w:lvl>
    <w:lvl w:ilvl="2" w:tplc="9CC486F6" w:tentative="1">
      <w:start w:val="1"/>
      <w:numFmt w:val="bullet"/>
      <w:lvlText w:val="•"/>
      <w:lvlJc w:val="left"/>
      <w:pPr>
        <w:tabs>
          <w:tab w:val="num" w:pos="2160"/>
        </w:tabs>
        <w:ind w:left="2160" w:hanging="360"/>
      </w:pPr>
      <w:rPr>
        <w:rFonts w:ascii="Arial" w:hAnsi="Arial" w:hint="default"/>
      </w:rPr>
    </w:lvl>
    <w:lvl w:ilvl="3" w:tplc="063A4292" w:tentative="1">
      <w:start w:val="1"/>
      <w:numFmt w:val="bullet"/>
      <w:lvlText w:val="•"/>
      <w:lvlJc w:val="left"/>
      <w:pPr>
        <w:tabs>
          <w:tab w:val="num" w:pos="2880"/>
        </w:tabs>
        <w:ind w:left="2880" w:hanging="360"/>
      </w:pPr>
      <w:rPr>
        <w:rFonts w:ascii="Arial" w:hAnsi="Arial" w:hint="default"/>
      </w:rPr>
    </w:lvl>
    <w:lvl w:ilvl="4" w:tplc="6FA21B02" w:tentative="1">
      <w:start w:val="1"/>
      <w:numFmt w:val="bullet"/>
      <w:lvlText w:val="•"/>
      <w:lvlJc w:val="left"/>
      <w:pPr>
        <w:tabs>
          <w:tab w:val="num" w:pos="3600"/>
        </w:tabs>
        <w:ind w:left="3600" w:hanging="360"/>
      </w:pPr>
      <w:rPr>
        <w:rFonts w:ascii="Arial" w:hAnsi="Arial" w:hint="default"/>
      </w:rPr>
    </w:lvl>
    <w:lvl w:ilvl="5" w:tplc="9CB2D514" w:tentative="1">
      <w:start w:val="1"/>
      <w:numFmt w:val="bullet"/>
      <w:lvlText w:val="•"/>
      <w:lvlJc w:val="left"/>
      <w:pPr>
        <w:tabs>
          <w:tab w:val="num" w:pos="4320"/>
        </w:tabs>
        <w:ind w:left="4320" w:hanging="360"/>
      </w:pPr>
      <w:rPr>
        <w:rFonts w:ascii="Arial" w:hAnsi="Arial" w:hint="default"/>
      </w:rPr>
    </w:lvl>
    <w:lvl w:ilvl="6" w:tplc="0EA891FC" w:tentative="1">
      <w:start w:val="1"/>
      <w:numFmt w:val="bullet"/>
      <w:lvlText w:val="•"/>
      <w:lvlJc w:val="left"/>
      <w:pPr>
        <w:tabs>
          <w:tab w:val="num" w:pos="5040"/>
        </w:tabs>
        <w:ind w:left="5040" w:hanging="360"/>
      </w:pPr>
      <w:rPr>
        <w:rFonts w:ascii="Arial" w:hAnsi="Arial" w:hint="default"/>
      </w:rPr>
    </w:lvl>
    <w:lvl w:ilvl="7" w:tplc="125836F6" w:tentative="1">
      <w:start w:val="1"/>
      <w:numFmt w:val="bullet"/>
      <w:lvlText w:val="•"/>
      <w:lvlJc w:val="left"/>
      <w:pPr>
        <w:tabs>
          <w:tab w:val="num" w:pos="5760"/>
        </w:tabs>
        <w:ind w:left="5760" w:hanging="360"/>
      </w:pPr>
      <w:rPr>
        <w:rFonts w:ascii="Arial" w:hAnsi="Arial" w:hint="default"/>
      </w:rPr>
    </w:lvl>
    <w:lvl w:ilvl="8" w:tplc="D1E4A08C" w:tentative="1">
      <w:start w:val="1"/>
      <w:numFmt w:val="bullet"/>
      <w:lvlText w:val="•"/>
      <w:lvlJc w:val="left"/>
      <w:pPr>
        <w:tabs>
          <w:tab w:val="num" w:pos="6480"/>
        </w:tabs>
        <w:ind w:left="6480" w:hanging="360"/>
      </w:pPr>
      <w:rPr>
        <w:rFonts w:ascii="Arial" w:hAnsi="Arial" w:hint="default"/>
      </w:rPr>
    </w:lvl>
  </w:abstractNum>
  <w:abstractNum w:abstractNumId="226" w15:restartNumberingAfterBreak="0">
    <w:nsid w:val="75F80E4D"/>
    <w:multiLevelType w:val="hybridMultilevel"/>
    <w:tmpl w:val="B9E87292"/>
    <w:lvl w:ilvl="0" w:tplc="AFA266D0">
      <w:start w:val="1"/>
      <w:numFmt w:val="bullet"/>
      <w:lvlText w:val="•"/>
      <w:lvlJc w:val="left"/>
      <w:pPr>
        <w:tabs>
          <w:tab w:val="num" w:pos="720"/>
        </w:tabs>
        <w:ind w:left="720" w:hanging="360"/>
      </w:pPr>
      <w:rPr>
        <w:rFonts w:ascii="Arial" w:hAnsi="Arial" w:hint="default"/>
      </w:rPr>
    </w:lvl>
    <w:lvl w:ilvl="1" w:tplc="96D85E8E" w:tentative="1">
      <w:start w:val="1"/>
      <w:numFmt w:val="bullet"/>
      <w:lvlText w:val="•"/>
      <w:lvlJc w:val="left"/>
      <w:pPr>
        <w:tabs>
          <w:tab w:val="num" w:pos="1440"/>
        </w:tabs>
        <w:ind w:left="1440" w:hanging="360"/>
      </w:pPr>
      <w:rPr>
        <w:rFonts w:ascii="Arial" w:hAnsi="Arial" w:hint="default"/>
      </w:rPr>
    </w:lvl>
    <w:lvl w:ilvl="2" w:tplc="F33CE7AA" w:tentative="1">
      <w:start w:val="1"/>
      <w:numFmt w:val="bullet"/>
      <w:lvlText w:val="•"/>
      <w:lvlJc w:val="left"/>
      <w:pPr>
        <w:tabs>
          <w:tab w:val="num" w:pos="2160"/>
        </w:tabs>
        <w:ind w:left="2160" w:hanging="360"/>
      </w:pPr>
      <w:rPr>
        <w:rFonts w:ascii="Arial" w:hAnsi="Arial" w:hint="default"/>
      </w:rPr>
    </w:lvl>
    <w:lvl w:ilvl="3" w:tplc="27623896" w:tentative="1">
      <w:start w:val="1"/>
      <w:numFmt w:val="bullet"/>
      <w:lvlText w:val="•"/>
      <w:lvlJc w:val="left"/>
      <w:pPr>
        <w:tabs>
          <w:tab w:val="num" w:pos="2880"/>
        </w:tabs>
        <w:ind w:left="2880" w:hanging="360"/>
      </w:pPr>
      <w:rPr>
        <w:rFonts w:ascii="Arial" w:hAnsi="Arial" w:hint="default"/>
      </w:rPr>
    </w:lvl>
    <w:lvl w:ilvl="4" w:tplc="41388E5A" w:tentative="1">
      <w:start w:val="1"/>
      <w:numFmt w:val="bullet"/>
      <w:lvlText w:val="•"/>
      <w:lvlJc w:val="left"/>
      <w:pPr>
        <w:tabs>
          <w:tab w:val="num" w:pos="3600"/>
        </w:tabs>
        <w:ind w:left="3600" w:hanging="360"/>
      </w:pPr>
      <w:rPr>
        <w:rFonts w:ascii="Arial" w:hAnsi="Arial" w:hint="default"/>
      </w:rPr>
    </w:lvl>
    <w:lvl w:ilvl="5" w:tplc="AA201FE6" w:tentative="1">
      <w:start w:val="1"/>
      <w:numFmt w:val="bullet"/>
      <w:lvlText w:val="•"/>
      <w:lvlJc w:val="left"/>
      <w:pPr>
        <w:tabs>
          <w:tab w:val="num" w:pos="4320"/>
        </w:tabs>
        <w:ind w:left="4320" w:hanging="360"/>
      </w:pPr>
      <w:rPr>
        <w:rFonts w:ascii="Arial" w:hAnsi="Arial" w:hint="default"/>
      </w:rPr>
    </w:lvl>
    <w:lvl w:ilvl="6" w:tplc="144E788A" w:tentative="1">
      <w:start w:val="1"/>
      <w:numFmt w:val="bullet"/>
      <w:lvlText w:val="•"/>
      <w:lvlJc w:val="left"/>
      <w:pPr>
        <w:tabs>
          <w:tab w:val="num" w:pos="5040"/>
        </w:tabs>
        <w:ind w:left="5040" w:hanging="360"/>
      </w:pPr>
      <w:rPr>
        <w:rFonts w:ascii="Arial" w:hAnsi="Arial" w:hint="default"/>
      </w:rPr>
    </w:lvl>
    <w:lvl w:ilvl="7" w:tplc="DD3828F2" w:tentative="1">
      <w:start w:val="1"/>
      <w:numFmt w:val="bullet"/>
      <w:lvlText w:val="•"/>
      <w:lvlJc w:val="left"/>
      <w:pPr>
        <w:tabs>
          <w:tab w:val="num" w:pos="5760"/>
        </w:tabs>
        <w:ind w:left="5760" w:hanging="360"/>
      </w:pPr>
      <w:rPr>
        <w:rFonts w:ascii="Arial" w:hAnsi="Arial" w:hint="default"/>
      </w:rPr>
    </w:lvl>
    <w:lvl w:ilvl="8" w:tplc="22207D36" w:tentative="1">
      <w:start w:val="1"/>
      <w:numFmt w:val="bullet"/>
      <w:lvlText w:val="•"/>
      <w:lvlJc w:val="left"/>
      <w:pPr>
        <w:tabs>
          <w:tab w:val="num" w:pos="6480"/>
        </w:tabs>
        <w:ind w:left="6480" w:hanging="360"/>
      </w:pPr>
      <w:rPr>
        <w:rFonts w:ascii="Arial" w:hAnsi="Arial" w:hint="default"/>
      </w:rPr>
    </w:lvl>
  </w:abstractNum>
  <w:abstractNum w:abstractNumId="227" w15:restartNumberingAfterBreak="0">
    <w:nsid w:val="76B01E2D"/>
    <w:multiLevelType w:val="hybridMultilevel"/>
    <w:tmpl w:val="C2CC85B2"/>
    <w:lvl w:ilvl="0" w:tplc="5C8A83DE">
      <w:start w:val="1"/>
      <w:numFmt w:val="bullet"/>
      <w:lvlText w:val="•"/>
      <w:lvlJc w:val="left"/>
      <w:pPr>
        <w:tabs>
          <w:tab w:val="num" w:pos="720"/>
        </w:tabs>
        <w:ind w:left="720" w:hanging="360"/>
      </w:pPr>
      <w:rPr>
        <w:rFonts w:ascii="Arial" w:hAnsi="Arial" w:hint="default"/>
      </w:rPr>
    </w:lvl>
    <w:lvl w:ilvl="1" w:tplc="49E2EF46" w:tentative="1">
      <w:start w:val="1"/>
      <w:numFmt w:val="bullet"/>
      <w:lvlText w:val="•"/>
      <w:lvlJc w:val="left"/>
      <w:pPr>
        <w:tabs>
          <w:tab w:val="num" w:pos="1440"/>
        </w:tabs>
        <w:ind w:left="1440" w:hanging="360"/>
      </w:pPr>
      <w:rPr>
        <w:rFonts w:ascii="Arial" w:hAnsi="Arial" w:hint="default"/>
      </w:rPr>
    </w:lvl>
    <w:lvl w:ilvl="2" w:tplc="F1F27C78" w:tentative="1">
      <w:start w:val="1"/>
      <w:numFmt w:val="bullet"/>
      <w:lvlText w:val="•"/>
      <w:lvlJc w:val="left"/>
      <w:pPr>
        <w:tabs>
          <w:tab w:val="num" w:pos="2160"/>
        </w:tabs>
        <w:ind w:left="2160" w:hanging="360"/>
      </w:pPr>
      <w:rPr>
        <w:rFonts w:ascii="Arial" w:hAnsi="Arial" w:hint="default"/>
      </w:rPr>
    </w:lvl>
    <w:lvl w:ilvl="3" w:tplc="8B46A5EE" w:tentative="1">
      <w:start w:val="1"/>
      <w:numFmt w:val="bullet"/>
      <w:lvlText w:val="•"/>
      <w:lvlJc w:val="left"/>
      <w:pPr>
        <w:tabs>
          <w:tab w:val="num" w:pos="2880"/>
        </w:tabs>
        <w:ind w:left="2880" w:hanging="360"/>
      </w:pPr>
      <w:rPr>
        <w:rFonts w:ascii="Arial" w:hAnsi="Arial" w:hint="default"/>
      </w:rPr>
    </w:lvl>
    <w:lvl w:ilvl="4" w:tplc="4EDEF682" w:tentative="1">
      <w:start w:val="1"/>
      <w:numFmt w:val="bullet"/>
      <w:lvlText w:val="•"/>
      <w:lvlJc w:val="left"/>
      <w:pPr>
        <w:tabs>
          <w:tab w:val="num" w:pos="3600"/>
        </w:tabs>
        <w:ind w:left="3600" w:hanging="360"/>
      </w:pPr>
      <w:rPr>
        <w:rFonts w:ascii="Arial" w:hAnsi="Arial" w:hint="default"/>
      </w:rPr>
    </w:lvl>
    <w:lvl w:ilvl="5" w:tplc="5DECBB88" w:tentative="1">
      <w:start w:val="1"/>
      <w:numFmt w:val="bullet"/>
      <w:lvlText w:val="•"/>
      <w:lvlJc w:val="left"/>
      <w:pPr>
        <w:tabs>
          <w:tab w:val="num" w:pos="4320"/>
        </w:tabs>
        <w:ind w:left="4320" w:hanging="360"/>
      </w:pPr>
      <w:rPr>
        <w:rFonts w:ascii="Arial" w:hAnsi="Arial" w:hint="default"/>
      </w:rPr>
    </w:lvl>
    <w:lvl w:ilvl="6" w:tplc="E4181376" w:tentative="1">
      <w:start w:val="1"/>
      <w:numFmt w:val="bullet"/>
      <w:lvlText w:val="•"/>
      <w:lvlJc w:val="left"/>
      <w:pPr>
        <w:tabs>
          <w:tab w:val="num" w:pos="5040"/>
        </w:tabs>
        <w:ind w:left="5040" w:hanging="360"/>
      </w:pPr>
      <w:rPr>
        <w:rFonts w:ascii="Arial" w:hAnsi="Arial" w:hint="default"/>
      </w:rPr>
    </w:lvl>
    <w:lvl w:ilvl="7" w:tplc="05F8507C" w:tentative="1">
      <w:start w:val="1"/>
      <w:numFmt w:val="bullet"/>
      <w:lvlText w:val="•"/>
      <w:lvlJc w:val="left"/>
      <w:pPr>
        <w:tabs>
          <w:tab w:val="num" w:pos="5760"/>
        </w:tabs>
        <w:ind w:left="5760" w:hanging="360"/>
      </w:pPr>
      <w:rPr>
        <w:rFonts w:ascii="Arial" w:hAnsi="Arial" w:hint="default"/>
      </w:rPr>
    </w:lvl>
    <w:lvl w:ilvl="8" w:tplc="310C04B8" w:tentative="1">
      <w:start w:val="1"/>
      <w:numFmt w:val="bullet"/>
      <w:lvlText w:val="•"/>
      <w:lvlJc w:val="left"/>
      <w:pPr>
        <w:tabs>
          <w:tab w:val="num" w:pos="6480"/>
        </w:tabs>
        <w:ind w:left="6480" w:hanging="360"/>
      </w:pPr>
      <w:rPr>
        <w:rFonts w:ascii="Arial" w:hAnsi="Arial" w:hint="default"/>
      </w:rPr>
    </w:lvl>
  </w:abstractNum>
  <w:abstractNum w:abstractNumId="228" w15:restartNumberingAfterBreak="0">
    <w:nsid w:val="770F5D62"/>
    <w:multiLevelType w:val="hybridMultilevel"/>
    <w:tmpl w:val="74F448C8"/>
    <w:lvl w:ilvl="0" w:tplc="966C300E">
      <w:start w:val="1"/>
      <w:numFmt w:val="bullet"/>
      <w:lvlText w:val="•"/>
      <w:lvlJc w:val="left"/>
      <w:pPr>
        <w:tabs>
          <w:tab w:val="num" w:pos="720"/>
        </w:tabs>
        <w:ind w:left="720" w:hanging="360"/>
      </w:pPr>
      <w:rPr>
        <w:rFonts w:ascii="Arial" w:hAnsi="Arial" w:hint="default"/>
      </w:rPr>
    </w:lvl>
    <w:lvl w:ilvl="1" w:tplc="E5A0EF14" w:tentative="1">
      <w:start w:val="1"/>
      <w:numFmt w:val="bullet"/>
      <w:lvlText w:val="•"/>
      <w:lvlJc w:val="left"/>
      <w:pPr>
        <w:tabs>
          <w:tab w:val="num" w:pos="1440"/>
        </w:tabs>
        <w:ind w:left="1440" w:hanging="360"/>
      </w:pPr>
      <w:rPr>
        <w:rFonts w:ascii="Arial" w:hAnsi="Arial" w:hint="default"/>
      </w:rPr>
    </w:lvl>
    <w:lvl w:ilvl="2" w:tplc="56FC89F4" w:tentative="1">
      <w:start w:val="1"/>
      <w:numFmt w:val="bullet"/>
      <w:lvlText w:val="•"/>
      <w:lvlJc w:val="left"/>
      <w:pPr>
        <w:tabs>
          <w:tab w:val="num" w:pos="2160"/>
        </w:tabs>
        <w:ind w:left="2160" w:hanging="360"/>
      </w:pPr>
      <w:rPr>
        <w:rFonts w:ascii="Arial" w:hAnsi="Arial" w:hint="default"/>
      </w:rPr>
    </w:lvl>
    <w:lvl w:ilvl="3" w:tplc="DDE2A294" w:tentative="1">
      <w:start w:val="1"/>
      <w:numFmt w:val="bullet"/>
      <w:lvlText w:val="•"/>
      <w:lvlJc w:val="left"/>
      <w:pPr>
        <w:tabs>
          <w:tab w:val="num" w:pos="2880"/>
        </w:tabs>
        <w:ind w:left="2880" w:hanging="360"/>
      </w:pPr>
      <w:rPr>
        <w:rFonts w:ascii="Arial" w:hAnsi="Arial" w:hint="default"/>
      </w:rPr>
    </w:lvl>
    <w:lvl w:ilvl="4" w:tplc="8F5E9AA4" w:tentative="1">
      <w:start w:val="1"/>
      <w:numFmt w:val="bullet"/>
      <w:lvlText w:val="•"/>
      <w:lvlJc w:val="left"/>
      <w:pPr>
        <w:tabs>
          <w:tab w:val="num" w:pos="3600"/>
        </w:tabs>
        <w:ind w:left="3600" w:hanging="360"/>
      </w:pPr>
      <w:rPr>
        <w:rFonts w:ascii="Arial" w:hAnsi="Arial" w:hint="default"/>
      </w:rPr>
    </w:lvl>
    <w:lvl w:ilvl="5" w:tplc="F3349834" w:tentative="1">
      <w:start w:val="1"/>
      <w:numFmt w:val="bullet"/>
      <w:lvlText w:val="•"/>
      <w:lvlJc w:val="left"/>
      <w:pPr>
        <w:tabs>
          <w:tab w:val="num" w:pos="4320"/>
        </w:tabs>
        <w:ind w:left="4320" w:hanging="360"/>
      </w:pPr>
      <w:rPr>
        <w:rFonts w:ascii="Arial" w:hAnsi="Arial" w:hint="default"/>
      </w:rPr>
    </w:lvl>
    <w:lvl w:ilvl="6" w:tplc="6B9A66E0" w:tentative="1">
      <w:start w:val="1"/>
      <w:numFmt w:val="bullet"/>
      <w:lvlText w:val="•"/>
      <w:lvlJc w:val="left"/>
      <w:pPr>
        <w:tabs>
          <w:tab w:val="num" w:pos="5040"/>
        </w:tabs>
        <w:ind w:left="5040" w:hanging="360"/>
      </w:pPr>
      <w:rPr>
        <w:rFonts w:ascii="Arial" w:hAnsi="Arial" w:hint="default"/>
      </w:rPr>
    </w:lvl>
    <w:lvl w:ilvl="7" w:tplc="3366340A" w:tentative="1">
      <w:start w:val="1"/>
      <w:numFmt w:val="bullet"/>
      <w:lvlText w:val="•"/>
      <w:lvlJc w:val="left"/>
      <w:pPr>
        <w:tabs>
          <w:tab w:val="num" w:pos="5760"/>
        </w:tabs>
        <w:ind w:left="5760" w:hanging="360"/>
      </w:pPr>
      <w:rPr>
        <w:rFonts w:ascii="Arial" w:hAnsi="Arial" w:hint="default"/>
      </w:rPr>
    </w:lvl>
    <w:lvl w:ilvl="8" w:tplc="B9907296" w:tentative="1">
      <w:start w:val="1"/>
      <w:numFmt w:val="bullet"/>
      <w:lvlText w:val="•"/>
      <w:lvlJc w:val="left"/>
      <w:pPr>
        <w:tabs>
          <w:tab w:val="num" w:pos="6480"/>
        </w:tabs>
        <w:ind w:left="6480" w:hanging="360"/>
      </w:pPr>
      <w:rPr>
        <w:rFonts w:ascii="Arial" w:hAnsi="Arial" w:hint="default"/>
      </w:rPr>
    </w:lvl>
  </w:abstractNum>
  <w:abstractNum w:abstractNumId="229" w15:restartNumberingAfterBreak="0">
    <w:nsid w:val="79631D83"/>
    <w:multiLevelType w:val="hybridMultilevel"/>
    <w:tmpl w:val="E95AE074"/>
    <w:lvl w:ilvl="0" w:tplc="848EBC3E">
      <w:start w:val="1"/>
      <w:numFmt w:val="bullet"/>
      <w:lvlText w:val="•"/>
      <w:lvlJc w:val="left"/>
      <w:pPr>
        <w:tabs>
          <w:tab w:val="num" w:pos="720"/>
        </w:tabs>
        <w:ind w:left="720" w:hanging="360"/>
      </w:pPr>
      <w:rPr>
        <w:rFonts w:ascii="Arial" w:hAnsi="Arial" w:hint="default"/>
      </w:rPr>
    </w:lvl>
    <w:lvl w:ilvl="1" w:tplc="444ED3C2" w:tentative="1">
      <w:start w:val="1"/>
      <w:numFmt w:val="bullet"/>
      <w:lvlText w:val="•"/>
      <w:lvlJc w:val="left"/>
      <w:pPr>
        <w:tabs>
          <w:tab w:val="num" w:pos="1440"/>
        </w:tabs>
        <w:ind w:left="1440" w:hanging="360"/>
      </w:pPr>
      <w:rPr>
        <w:rFonts w:ascii="Arial" w:hAnsi="Arial" w:hint="default"/>
      </w:rPr>
    </w:lvl>
    <w:lvl w:ilvl="2" w:tplc="5CFA7AAC" w:tentative="1">
      <w:start w:val="1"/>
      <w:numFmt w:val="bullet"/>
      <w:lvlText w:val="•"/>
      <w:lvlJc w:val="left"/>
      <w:pPr>
        <w:tabs>
          <w:tab w:val="num" w:pos="2160"/>
        </w:tabs>
        <w:ind w:left="2160" w:hanging="360"/>
      </w:pPr>
      <w:rPr>
        <w:rFonts w:ascii="Arial" w:hAnsi="Arial" w:hint="default"/>
      </w:rPr>
    </w:lvl>
    <w:lvl w:ilvl="3" w:tplc="827A1B8C" w:tentative="1">
      <w:start w:val="1"/>
      <w:numFmt w:val="bullet"/>
      <w:lvlText w:val="•"/>
      <w:lvlJc w:val="left"/>
      <w:pPr>
        <w:tabs>
          <w:tab w:val="num" w:pos="2880"/>
        </w:tabs>
        <w:ind w:left="2880" w:hanging="360"/>
      </w:pPr>
      <w:rPr>
        <w:rFonts w:ascii="Arial" w:hAnsi="Arial" w:hint="default"/>
      </w:rPr>
    </w:lvl>
    <w:lvl w:ilvl="4" w:tplc="2242A6EA" w:tentative="1">
      <w:start w:val="1"/>
      <w:numFmt w:val="bullet"/>
      <w:lvlText w:val="•"/>
      <w:lvlJc w:val="left"/>
      <w:pPr>
        <w:tabs>
          <w:tab w:val="num" w:pos="3600"/>
        </w:tabs>
        <w:ind w:left="3600" w:hanging="360"/>
      </w:pPr>
      <w:rPr>
        <w:rFonts w:ascii="Arial" w:hAnsi="Arial" w:hint="default"/>
      </w:rPr>
    </w:lvl>
    <w:lvl w:ilvl="5" w:tplc="F31051FA" w:tentative="1">
      <w:start w:val="1"/>
      <w:numFmt w:val="bullet"/>
      <w:lvlText w:val="•"/>
      <w:lvlJc w:val="left"/>
      <w:pPr>
        <w:tabs>
          <w:tab w:val="num" w:pos="4320"/>
        </w:tabs>
        <w:ind w:left="4320" w:hanging="360"/>
      </w:pPr>
      <w:rPr>
        <w:rFonts w:ascii="Arial" w:hAnsi="Arial" w:hint="default"/>
      </w:rPr>
    </w:lvl>
    <w:lvl w:ilvl="6" w:tplc="607AAD2A" w:tentative="1">
      <w:start w:val="1"/>
      <w:numFmt w:val="bullet"/>
      <w:lvlText w:val="•"/>
      <w:lvlJc w:val="left"/>
      <w:pPr>
        <w:tabs>
          <w:tab w:val="num" w:pos="5040"/>
        </w:tabs>
        <w:ind w:left="5040" w:hanging="360"/>
      </w:pPr>
      <w:rPr>
        <w:rFonts w:ascii="Arial" w:hAnsi="Arial" w:hint="default"/>
      </w:rPr>
    </w:lvl>
    <w:lvl w:ilvl="7" w:tplc="D73A6B6E" w:tentative="1">
      <w:start w:val="1"/>
      <w:numFmt w:val="bullet"/>
      <w:lvlText w:val="•"/>
      <w:lvlJc w:val="left"/>
      <w:pPr>
        <w:tabs>
          <w:tab w:val="num" w:pos="5760"/>
        </w:tabs>
        <w:ind w:left="5760" w:hanging="360"/>
      </w:pPr>
      <w:rPr>
        <w:rFonts w:ascii="Arial" w:hAnsi="Arial" w:hint="default"/>
      </w:rPr>
    </w:lvl>
    <w:lvl w:ilvl="8" w:tplc="C3D45940" w:tentative="1">
      <w:start w:val="1"/>
      <w:numFmt w:val="bullet"/>
      <w:lvlText w:val="•"/>
      <w:lvlJc w:val="left"/>
      <w:pPr>
        <w:tabs>
          <w:tab w:val="num" w:pos="6480"/>
        </w:tabs>
        <w:ind w:left="6480" w:hanging="360"/>
      </w:pPr>
      <w:rPr>
        <w:rFonts w:ascii="Arial" w:hAnsi="Arial" w:hint="default"/>
      </w:rPr>
    </w:lvl>
  </w:abstractNum>
  <w:abstractNum w:abstractNumId="230" w15:restartNumberingAfterBreak="0">
    <w:nsid w:val="79690917"/>
    <w:multiLevelType w:val="hybridMultilevel"/>
    <w:tmpl w:val="CC5ED620"/>
    <w:lvl w:ilvl="0" w:tplc="1A021FB2">
      <w:start w:val="1"/>
      <w:numFmt w:val="bullet"/>
      <w:lvlText w:val="•"/>
      <w:lvlJc w:val="left"/>
      <w:pPr>
        <w:tabs>
          <w:tab w:val="num" w:pos="720"/>
        </w:tabs>
        <w:ind w:left="720" w:hanging="360"/>
      </w:pPr>
      <w:rPr>
        <w:rFonts w:ascii="Arial" w:hAnsi="Arial" w:hint="default"/>
      </w:rPr>
    </w:lvl>
    <w:lvl w:ilvl="1" w:tplc="4FB8D2D6" w:tentative="1">
      <w:start w:val="1"/>
      <w:numFmt w:val="bullet"/>
      <w:lvlText w:val="•"/>
      <w:lvlJc w:val="left"/>
      <w:pPr>
        <w:tabs>
          <w:tab w:val="num" w:pos="1440"/>
        </w:tabs>
        <w:ind w:left="1440" w:hanging="360"/>
      </w:pPr>
      <w:rPr>
        <w:rFonts w:ascii="Arial" w:hAnsi="Arial" w:hint="default"/>
      </w:rPr>
    </w:lvl>
    <w:lvl w:ilvl="2" w:tplc="135C2DD2" w:tentative="1">
      <w:start w:val="1"/>
      <w:numFmt w:val="bullet"/>
      <w:lvlText w:val="•"/>
      <w:lvlJc w:val="left"/>
      <w:pPr>
        <w:tabs>
          <w:tab w:val="num" w:pos="2160"/>
        </w:tabs>
        <w:ind w:left="2160" w:hanging="360"/>
      </w:pPr>
      <w:rPr>
        <w:rFonts w:ascii="Arial" w:hAnsi="Arial" w:hint="default"/>
      </w:rPr>
    </w:lvl>
    <w:lvl w:ilvl="3" w:tplc="4756438E" w:tentative="1">
      <w:start w:val="1"/>
      <w:numFmt w:val="bullet"/>
      <w:lvlText w:val="•"/>
      <w:lvlJc w:val="left"/>
      <w:pPr>
        <w:tabs>
          <w:tab w:val="num" w:pos="2880"/>
        </w:tabs>
        <w:ind w:left="2880" w:hanging="360"/>
      </w:pPr>
      <w:rPr>
        <w:rFonts w:ascii="Arial" w:hAnsi="Arial" w:hint="default"/>
      </w:rPr>
    </w:lvl>
    <w:lvl w:ilvl="4" w:tplc="ED905E06" w:tentative="1">
      <w:start w:val="1"/>
      <w:numFmt w:val="bullet"/>
      <w:lvlText w:val="•"/>
      <w:lvlJc w:val="left"/>
      <w:pPr>
        <w:tabs>
          <w:tab w:val="num" w:pos="3600"/>
        </w:tabs>
        <w:ind w:left="3600" w:hanging="360"/>
      </w:pPr>
      <w:rPr>
        <w:rFonts w:ascii="Arial" w:hAnsi="Arial" w:hint="default"/>
      </w:rPr>
    </w:lvl>
    <w:lvl w:ilvl="5" w:tplc="9B50C296" w:tentative="1">
      <w:start w:val="1"/>
      <w:numFmt w:val="bullet"/>
      <w:lvlText w:val="•"/>
      <w:lvlJc w:val="left"/>
      <w:pPr>
        <w:tabs>
          <w:tab w:val="num" w:pos="4320"/>
        </w:tabs>
        <w:ind w:left="4320" w:hanging="360"/>
      </w:pPr>
      <w:rPr>
        <w:rFonts w:ascii="Arial" w:hAnsi="Arial" w:hint="default"/>
      </w:rPr>
    </w:lvl>
    <w:lvl w:ilvl="6" w:tplc="8842D46C" w:tentative="1">
      <w:start w:val="1"/>
      <w:numFmt w:val="bullet"/>
      <w:lvlText w:val="•"/>
      <w:lvlJc w:val="left"/>
      <w:pPr>
        <w:tabs>
          <w:tab w:val="num" w:pos="5040"/>
        </w:tabs>
        <w:ind w:left="5040" w:hanging="360"/>
      </w:pPr>
      <w:rPr>
        <w:rFonts w:ascii="Arial" w:hAnsi="Arial" w:hint="default"/>
      </w:rPr>
    </w:lvl>
    <w:lvl w:ilvl="7" w:tplc="BA144850" w:tentative="1">
      <w:start w:val="1"/>
      <w:numFmt w:val="bullet"/>
      <w:lvlText w:val="•"/>
      <w:lvlJc w:val="left"/>
      <w:pPr>
        <w:tabs>
          <w:tab w:val="num" w:pos="5760"/>
        </w:tabs>
        <w:ind w:left="5760" w:hanging="360"/>
      </w:pPr>
      <w:rPr>
        <w:rFonts w:ascii="Arial" w:hAnsi="Arial" w:hint="default"/>
      </w:rPr>
    </w:lvl>
    <w:lvl w:ilvl="8" w:tplc="8566088C" w:tentative="1">
      <w:start w:val="1"/>
      <w:numFmt w:val="bullet"/>
      <w:lvlText w:val="•"/>
      <w:lvlJc w:val="left"/>
      <w:pPr>
        <w:tabs>
          <w:tab w:val="num" w:pos="6480"/>
        </w:tabs>
        <w:ind w:left="6480" w:hanging="360"/>
      </w:pPr>
      <w:rPr>
        <w:rFonts w:ascii="Arial" w:hAnsi="Arial" w:hint="default"/>
      </w:rPr>
    </w:lvl>
  </w:abstractNum>
  <w:abstractNum w:abstractNumId="231" w15:restartNumberingAfterBreak="0">
    <w:nsid w:val="7A93247A"/>
    <w:multiLevelType w:val="hybridMultilevel"/>
    <w:tmpl w:val="37A2A4FA"/>
    <w:lvl w:ilvl="0" w:tplc="B8E0F60A">
      <w:start w:val="1"/>
      <w:numFmt w:val="bullet"/>
      <w:lvlText w:val="•"/>
      <w:lvlJc w:val="left"/>
      <w:pPr>
        <w:tabs>
          <w:tab w:val="num" w:pos="720"/>
        </w:tabs>
        <w:ind w:left="720" w:hanging="360"/>
      </w:pPr>
      <w:rPr>
        <w:rFonts w:ascii="Arial" w:hAnsi="Arial" w:hint="default"/>
      </w:rPr>
    </w:lvl>
    <w:lvl w:ilvl="1" w:tplc="5F2ED84E" w:tentative="1">
      <w:start w:val="1"/>
      <w:numFmt w:val="bullet"/>
      <w:lvlText w:val="•"/>
      <w:lvlJc w:val="left"/>
      <w:pPr>
        <w:tabs>
          <w:tab w:val="num" w:pos="1440"/>
        </w:tabs>
        <w:ind w:left="1440" w:hanging="360"/>
      </w:pPr>
      <w:rPr>
        <w:rFonts w:ascii="Arial" w:hAnsi="Arial" w:hint="default"/>
      </w:rPr>
    </w:lvl>
    <w:lvl w:ilvl="2" w:tplc="C6CE61EA" w:tentative="1">
      <w:start w:val="1"/>
      <w:numFmt w:val="bullet"/>
      <w:lvlText w:val="•"/>
      <w:lvlJc w:val="left"/>
      <w:pPr>
        <w:tabs>
          <w:tab w:val="num" w:pos="2160"/>
        </w:tabs>
        <w:ind w:left="2160" w:hanging="360"/>
      </w:pPr>
      <w:rPr>
        <w:rFonts w:ascii="Arial" w:hAnsi="Arial" w:hint="default"/>
      </w:rPr>
    </w:lvl>
    <w:lvl w:ilvl="3" w:tplc="D3282168" w:tentative="1">
      <w:start w:val="1"/>
      <w:numFmt w:val="bullet"/>
      <w:lvlText w:val="•"/>
      <w:lvlJc w:val="left"/>
      <w:pPr>
        <w:tabs>
          <w:tab w:val="num" w:pos="2880"/>
        </w:tabs>
        <w:ind w:left="2880" w:hanging="360"/>
      </w:pPr>
      <w:rPr>
        <w:rFonts w:ascii="Arial" w:hAnsi="Arial" w:hint="default"/>
      </w:rPr>
    </w:lvl>
    <w:lvl w:ilvl="4" w:tplc="19401758" w:tentative="1">
      <w:start w:val="1"/>
      <w:numFmt w:val="bullet"/>
      <w:lvlText w:val="•"/>
      <w:lvlJc w:val="left"/>
      <w:pPr>
        <w:tabs>
          <w:tab w:val="num" w:pos="3600"/>
        </w:tabs>
        <w:ind w:left="3600" w:hanging="360"/>
      </w:pPr>
      <w:rPr>
        <w:rFonts w:ascii="Arial" w:hAnsi="Arial" w:hint="default"/>
      </w:rPr>
    </w:lvl>
    <w:lvl w:ilvl="5" w:tplc="E6088552" w:tentative="1">
      <w:start w:val="1"/>
      <w:numFmt w:val="bullet"/>
      <w:lvlText w:val="•"/>
      <w:lvlJc w:val="left"/>
      <w:pPr>
        <w:tabs>
          <w:tab w:val="num" w:pos="4320"/>
        </w:tabs>
        <w:ind w:left="4320" w:hanging="360"/>
      </w:pPr>
      <w:rPr>
        <w:rFonts w:ascii="Arial" w:hAnsi="Arial" w:hint="default"/>
      </w:rPr>
    </w:lvl>
    <w:lvl w:ilvl="6" w:tplc="124C566C" w:tentative="1">
      <w:start w:val="1"/>
      <w:numFmt w:val="bullet"/>
      <w:lvlText w:val="•"/>
      <w:lvlJc w:val="left"/>
      <w:pPr>
        <w:tabs>
          <w:tab w:val="num" w:pos="5040"/>
        </w:tabs>
        <w:ind w:left="5040" w:hanging="360"/>
      </w:pPr>
      <w:rPr>
        <w:rFonts w:ascii="Arial" w:hAnsi="Arial" w:hint="default"/>
      </w:rPr>
    </w:lvl>
    <w:lvl w:ilvl="7" w:tplc="FE90837C" w:tentative="1">
      <w:start w:val="1"/>
      <w:numFmt w:val="bullet"/>
      <w:lvlText w:val="•"/>
      <w:lvlJc w:val="left"/>
      <w:pPr>
        <w:tabs>
          <w:tab w:val="num" w:pos="5760"/>
        </w:tabs>
        <w:ind w:left="5760" w:hanging="360"/>
      </w:pPr>
      <w:rPr>
        <w:rFonts w:ascii="Arial" w:hAnsi="Arial" w:hint="default"/>
      </w:rPr>
    </w:lvl>
    <w:lvl w:ilvl="8" w:tplc="B4C22E9C" w:tentative="1">
      <w:start w:val="1"/>
      <w:numFmt w:val="bullet"/>
      <w:lvlText w:val="•"/>
      <w:lvlJc w:val="left"/>
      <w:pPr>
        <w:tabs>
          <w:tab w:val="num" w:pos="6480"/>
        </w:tabs>
        <w:ind w:left="6480" w:hanging="360"/>
      </w:pPr>
      <w:rPr>
        <w:rFonts w:ascii="Arial" w:hAnsi="Arial" w:hint="default"/>
      </w:rPr>
    </w:lvl>
  </w:abstractNum>
  <w:abstractNum w:abstractNumId="232" w15:restartNumberingAfterBreak="0">
    <w:nsid w:val="7AAA2A42"/>
    <w:multiLevelType w:val="hybridMultilevel"/>
    <w:tmpl w:val="D1428926"/>
    <w:lvl w:ilvl="0" w:tplc="FD2AF73A">
      <w:start w:val="1"/>
      <w:numFmt w:val="bullet"/>
      <w:lvlText w:val="•"/>
      <w:lvlJc w:val="left"/>
      <w:pPr>
        <w:tabs>
          <w:tab w:val="num" w:pos="720"/>
        </w:tabs>
        <w:ind w:left="720" w:hanging="360"/>
      </w:pPr>
      <w:rPr>
        <w:rFonts w:ascii="Arial" w:hAnsi="Arial" w:hint="default"/>
      </w:rPr>
    </w:lvl>
    <w:lvl w:ilvl="1" w:tplc="18A0070A" w:tentative="1">
      <w:start w:val="1"/>
      <w:numFmt w:val="bullet"/>
      <w:lvlText w:val="•"/>
      <w:lvlJc w:val="left"/>
      <w:pPr>
        <w:tabs>
          <w:tab w:val="num" w:pos="1440"/>
        </w:tabs>
        <w:ind w:left="1440" w:hanging="360"/>
      </w:pPr>
      <w:rPr>
        <w:rFonts w:ascii="Arial" w:hAnsi="Arial" w:hint="default"/>
      </w:rPr>
    </w:lvl>
    <w:lvl w:ilvl="2" w:tplc="5DCE34E2" w:tentative="1">
      <w:start w:val="1"/>
      <w:numFmt w:val="bullet"/>
      <w:lvlText w:val="•"/>
      <w:lvlJc w:val="left"/>
      <w:pPr>
        <w:tabs>
          <w:tab w:val="num" w:pos="2160"/>
        </w:tabs>
        <w:ind w:left="2160" w:hanging="360"/>
      </w:pPr>
      <w:rPr>
        <w:rFonts w:ascii="Arial" w:hAnsi="Arial" w:hint="default"/>
      </w:rPr>
    </w:lvl>
    <w:lvl w:ilvl="3" w:tplc="13504C1C" w:tentative="1">
      <w:start w:val="1"/>
      <w:numFmt w:val="bullet"/>
      <w:lvlText w:val="•"/>
      <w:lvlJc w:val="left"/>
      <w:pPr>
        <w:tabs>
          <w:tab w:val="num" w:pos="2880"/>
        </w:tabs>
        <w:ind w:left="2880" w:hanging="360"/>
      </w:pPr>
      <w:rPr>
        <w:rFonts w:ascii="Arial" w:hAnsi="Arial" w:hint="default"/>
      </w:rPr>
    </w:lvl>
    <w:lvl w:ilvl="4" w:tplc="5D4CC822" w:tentative="1">
      <w:start w:val="1"/>
      <w:numFmt w:val="bullet"/>
      <w:lvlText w:val="•"/>
      <w:lvlJc w:val="left"/>
      <w:pPr>
        <w:tabs>
          <w:tab w:val="num" w:pos="3600"/>
        </w:tabs>
        <w:ind w:left="3600" w:hanging="360"/>
      </w:pPr>
      <w:rPr>
        <w:rFonts w:ascii="Arial" w:hAnsi="Arial" w:hint="default"/>
      </w:rPr>
    </w:lvl>
    <w:lvl w:ilvl="5" w:tplc="558E79B6" w:tentative="1">
      <w:start w:val="1"/>
      <w:numFmt w:val="bullet"/>
      <w:lvlText w:val="•"/>
      <w:lvlJc w:val="left"/>
      <w:pPr>
        <w:tabs>
          <w:tab w:val="num" w:pos="4320"/>
        </w:tabs>
        <w:ind w:left="4320" w:hanging="360"/>
      </w:pPr>
      <w:rPr>
        <w:rFonts w:ascii="Arial" w:hAnsi="Arial" w:hint="default"/>
      </w:rPr>
    </w:lvl>
    <w:lvl w:ilvl="6" w:tplc="B192D32C" w:tentative="1">
      <w:start w:val="1"/>
      <w:numFmt w:val="bullet"/>
      <w:lvlText w:val="•"/>
      <w:lvlJc w:val="left"/>
      <w:pPr>
        <w:tabs>
          <w:tab w:val="num" w:pos="5040"/>
        </w:tabs>
        <w:ind w:left="5040" w:hanging="360"/>
      </w:pPr>
      <w:rPr>
        <w:rFonts w:ascii="Arial" w:hAnsi="Arial" w:hint="default"/>
      </w:rPr>
    </w:lvl>
    <w:lvl w:ilvl="7" w:tplc="D26CF5BC" w:tentative="1">
      <w:start w:val="1"/>
      <w:numFmt w:val="bullet"/>
      <w:lvlText w:val="•"/>
      <w:lvlJc w:val="left"/>
      <w:pPr>
        <w:tabs>
          <w:tab w:val="num" w:pos="5760"/>
        </w:tabs>
        <w:ind w:left="5760" w:hanging="360"/>
      </w:pPr>
      <w:rPr>
        <w:rFonts w:ascii="Arial" w:hAnsi="Arial" w:hint="default"/>
      </w:rPr>
    </w:lvl>
    <w:lvl w:ilvl="8" w:tplc="D1B81108" w:tentative="1">
      <w:start w:val="1"/>
      <w:numFmt w:val="bullet"/>
      <w:lvlText w:val="•"/>
      <w:lvlJc w:val="left"/>
      <w:pPr>
        <w:tabs>
          <w:tab w:val="num" w:pos="6480"/>
        </w:tabs>
        <w:ind w:left="6480" w:hanging="360"/>
      </w:pPr>
      <w:rPr>
        <w:rFonts w:ascii="Arial" w:hAnsi="Arial" w:hint="default"/>
      </w:rPr>
    </w:lvl>
  </w:abstractNum>
  <w:abstractNum w:abstractNumId="233" w15:restartNumberingAfterBreak="0">
    <w:nsid w:val="7AF673BA"/>
    <w:multiLevelType w:val="hybridMultilevel"/>
    <w:tmpl w:val="FF82C10C"/>
    <w:lvl w:ilvl="0" w:tplc="6B18F788">
      <w:start w:val="1"/>
      <w:numFmt w:val="bullet"/>
      <w:lvlText w:val="•"/>
      <w:lvlJc w:val="left"/>
      <w:pPr>
        <w:tabs>
          <w:tab w:val="num" w:pos="720"/>
        </w:tabs>
        <w:ind w:left="720" w:hanging="360"/>
      </w:pPr>
      <w:rPr>
        <w:rFonts w:ascii="Arial" w:hAnsi="Arial" w:hint="default"/>
      </w:rPr>
    </w:lvl>
    <w:lvl w:ilvl="1" w:tplc="A66E533C" w:tentative="1">
      <w:start w:val="1"/>
      <w:numFmt w:val="bullet"/>
      <w:lvlText w:val="•"/>
      <w:lvlJc w:val="left"/>
      <w:pPr>
        <w:tabs>
          <w:tab w:val="num" w:pos="1440"/>
        </w:tabs>
        <w:ind w:left="1440" w:hanging="360"/>
      </w:pPr>
      <w:rPr>
        <w:rFonts w:ascii="Arial" w:hAnsi="Arial" w:hint="default"/>
      </w:rPr>
    </w:lvl>
    <w:lvl w:ilvl="2" w:tplc="75C8EE0A" w:tentative="1">
      <w:start w:val="1"/>
      <w:numFmt w:val="bullet"/>
      <w:lvlText w:val="•"/>
      <w:lvlJc w:val="left"/>
      <w:pPr>
        <w:tabs>
          <w:tab w:val="num" w:pos="2160"/>
        </w:tabs>
        <w:ind w:left="2160" w:hanging="360"/>
      </w:pPr>
      <w:rPr>
        <w:rFonts w:ascii="Arial" w:hAnsi="Arial" w:hint="default"/>
      </w:rPr>
    </w:lvl>
    <w:lvl w:ilvl="3" w:tplc="99F6F510" w:tentative="1">
      <w:start w:val="1"/>
      <w:numFmt w:val="bullet"/>
      <w:lvlText w:val="•"/>
      <w:lvlJc w:val="left"/>
      <w:pPr>
        <w:tabs>
          <w:tab w:val="num" w:pos="2880"/>
        </w:tabs>
        <w:ind w:left="2880" w:hanging="360"/>
      </w:pPr>
      <w:rPr>
        <w:rFonts w:ascii="Arial" w:hAnsi="Arial" w:hint="default"/>
      </w:rPr>
    </w:lvl>
    <w:lvl w:ilvl="4" w:tplc="32508ABA" w:tentative="1">
      <w:start w:val="1"/>
      <w:numFmt w:val="bullet"/>
      <w:lvlText w:val="•"/>
      <w:lvlJc w:val="left"/>
      <w:pPr>
        <w:tabs>
          <w:tab w:val="num" w:pos="3600"/>
        </w:tabs>
        <w:ind w:left="3600" w:hanging="360"/>
      </w:pPr>
      <w:rPr>
        <w:rFonts w:ascii="Arial" w:hAnsi="Arial" w:hint="default"/>
      </w:rPr>
    </w:lvl>
    <w:lvl w:ilvl="5" w:tplc="84C4F2B2" w:tentative="1">
      <w:start w:val="1"/>
      <w:numFmt w:val="bullet"/>
      <w:lvlText w:val="•"/>
      <w:lvlJc w:val="left"/>
      <w:pPr>
        <w:tabs>
          <w:tab w:val="num" w:pos="4320"/>
        </w:tabs>
        <w:ind w:left="4320" w:hanging="360"/>
      </w:pPr>
      <w:rPr>
        <w:rFonts w:ascii="Arial" w:hAnsi="Arial" w:hint="default"/>
      </w:rPr>
    </w:lvl>
    <w:lvl w:ilvl="6" w:tplc="2C4A988C" w:tentative="1">
      <w:start w:val="1"/>
      <w:numFmt w:val="bullet"/>
      <w:lvlText w:val="•"/>
      <w:lvlJc w:val="left"/>
      <w:pPr>
        <w:tabs>
          <w:tab w:val="num" w:pos="5040"/>
        </w:tabs>
        <w:ind w:left="5040" w:hanging="360"/>
      </w:pPr>
      <w:rPr>
        <w:rFonts w:ascii="Arial" w:hAnsi="Arial" w:hint="default"/>
      </w:rPr>
    </w:lvl>
    <w:lvl w:ilvl="7" w:tplc="B21699E8" w:tentative="1">
      <w:start w:val="1"/>
      <w:numFmt w:val="bullet"/>
      <w:lvlText w:val="•"/>
      <w:lvlJc w:val="left"/>
      <w:pPr>
        <w:tabs>
          <w:tab w:val="num" w:pos="5760"/>
        </w:tabs>
        <w:ind w:left="5760" w:hanging="360"/>
      </w:pPr>
      <w:rPr>
        <w:rFonts w:ascii="Arial" w:hAnsi="Arial" w:hint="default"/>
      </w:rPr>
    </w:lvl>
    <w:lvl w:ilvl="8" w:tplc="FEB8703A" w:tentative="1">
      <w:start w:val="1"/>
      <w:numFmt w:val="bullet"/>
      <w:lvlText w:val="•"/>
      <w:lvlJc w:val="left"/>
      <w:pPr>
        <w:tabs>
          <w:tab w:val="num" w:pos="6480"/>
        </w:tabs>
        <w:ind w:left="6480" w:hanging="360"/>
      </w:pPr>
      <w:rPr>
        <w:rFonts w:ascii="Arial" w:hAnsi="Arial" w:hint="default"/>
      </w:rPr>
    </w:lvl>
  </w:abstractNum>
  <w:abstractNum w:abstractNumId="234" w15:restartNumberingAfterBreak="0">
    <w:nsid w:val="7CEE0F81"/>
    <w:multiLevelType w:val="hybridMultilevel"/>
    <w:tmpl w:val="D14CEB28"/>
    <w:lvl w:ilvl="0" w:tplc="0DC6B74A">
      <w:start w:val="1"/>
      <w:numFmt w:val="bullet"/>
      <w:lvlText w:val="•"/>
      <w:lvlJc w:val="left"/>
      <w:pPr>
        <w:tabs>
          <w:tab w:val="num" w:pos="720"/>
        </w:tabs>
        <w:ind w:left="720" w:hanging="360"/>
      </w:pPr>
      <w:rPr>
        <w:rFonts w:ascii="Arial" w:hAnsi="Arial" w:hint="default"/>
      </w:rPr>
    </w:lvl>
    <w:lvl w:ilvl="1" w:tplc="3C56FDEA" w:tentative="1">
      <w:start w:val="1"/>
      <w:numFmt w:val="bullet"/>
      <w:lvlText w:val="•"/>
      <w:lvlJc w:val="left"/>
      <w:pPr>
        <w:tabs>
          <w:tab w:val="num" w:pos="1440"/>
        </w:tabs>
        <w:ind w:left="1440" w:hanging="360"/>
      </w:pPr>
      <w:rPr>
        <w:rFonts w:ascii="Arial" w:hAnsi="Arial" w:hint="default"/>
      </w:rPr>
    </w:lvl>
    <w:lvl w:ilvl="2" w:tplc="B1826D4E" w:tentative="1">
      <w:start w:val="1"/>
      <w:numFmt w:val="bullet"/>
      <w:lvlText w:val="•"/>
      <w:lvlJc w:val="left"/>
      <w:pPr>
        <w:tabs>
          <w:tab w:val="num" w:pos="2160"/>
        </w:tabs>
        <w:ind w:left="2160" w:hanging="360"/>
      </w:pPr>
      <w:rPr>
        <w:rFonts w:ascii="Arial" w:hAnsi="Arial" w:hint="default"/>
      </w:rPr>
    </w:lvl>
    <w:lvl w:ilvl="3" w:tplc="D2663AEE" w:tentative="1">
      <w:start w:val="1"/>
      <w:numFmt w:val="bullet"/>
      <w:lvlText w:val="•"/>
      <w:lvlJc w:val="left"/>
      <w:pPr>
        <w:tabs>
          <w:tab w:val="num" w:pos="2880"/>
        </w:tabs>
        <w:ind w:left="2880" w:hanging="360"/>
      </w:pPr>
      <w:rPr>
        <w:rFonts w:ascii="Arial" w:hAnsi="Arial" w:hint="default"/>
      </w:rPr>
    </w:lvl>
    <w:lvl w:ilvl="4" w:tplc="328EE17C" w:tentative="1">
      <w:start w:val="1"/>
      <w:numFmt w:val="bullet"/>
      <w:lvlText w:val="•"/>
      <w:lvlJc w:val="left"/>
      <w:pPr>
        <w:tabs>
          <w:tab w:val="num" w:pos="3600"/>
        </w:tabs>
        <w:ind w:left="3600" w:hanging="360"/>
      </w:pPr>
      <w:rPr>
        <w:rFonts w:ascii="Arial" w:hAnsi="Arial" w:hint="default"/>
      </w:rPr>
    </w:lvl>
    <w:lvl w:ilvl="5" w:tplc="FFD29EAC" w:tentative="1">
      <w:start w:val="1"/>
      <w:numFmt w:val="bullet"/>
      <w:lvlText w:val="•"/>
      <w:lvlJc w:val="left"/>
      <w:pPr>
        <w:tabs>
          <w:tab w:val="num" w:pos="4320"/>
        </w:tabs>
        <w:ind w:left="4320" w:hanging="360"/>
      </w:pPr>
      <w:rPr>
        <w:rFonts w:ascii="Arial" w:hAnsi="Arial" w:hint="default"/>
      </w:rPr>
    </w:lvl>
    <w:lvl w:ilvl="6" w:tplc="98906A38" w:tentative="1">
      <w:start w:val="1"/>
      <w:numFmt w:val="bullet"/>
      <w:lvlText w:val="•"/>
      <w:lvlJc w:val="left"/>
      <w:pPr>
        <w:tabs>
          <w:tab w:val="num" w:pos="5040"/>
        </w:tabs>
        <w:ind w:left="5040" w:hanging="360"/>
      </w:pPr>
      <w:rPr>
        <w:rFonts w:ascii="Arial" w:hAnsi="Arial" w:hint="default"/>
      </w:rPr>
    </w:lvl>
    <w:lvl w:ilvl="7" w:tplc="86025C0C" w:tentative="1">
      <w:start w:val="1"/>
      <w:numFmt w:val="bullet"/>
      <w:lvlText w:val="•"/>
      <w:lvlJc w:val="left"/>
      <w:pPr>
        <w:tabs>
          <w:tab w:val="num" w:pos="5760"/>
        </w:tabs>
        <w:ind w:left="5760" w:hanging="360"/>
      </w:pPr>
      <w:rPr>
        <w:rFonts w:ascii="Arial" w:hAnsi="Arial" w:hint="default"/>
      </w:rPr>
    </w:lvl>
    <w:lvl w:ilvl="8" w:tplc="A75E6A70" w:tentative="1">
      <w:start w:val="1"/>
      <w:numFmt w:val="bullet"/>
      <w:lvlText w:val="•"/>
      <w:lvlJc w:val="left"/>
      <w:pPr>
        <w:tabs>
          <w:tab w:val="num" w:pos="6480"/>
        </w:tabs>
        <w:ind w:left="6480" w:hanging="360"/>
      </w:pPr>
      <w:rPr>
        <w:rFonts w:ascii="Arial" w:hAnsi="Arial" w:hint="default"/>
      </w:rPr>
    </w:lvl>
  </w:abstractNum>
  <w:abstractNum w:abstractNumId="235" w15:restartNumberingAfterBreak="0">
    <w:nsid w:val="7D1D1314"/>
    <w:multiLevelType w:val="hybridMultilevel"/>
    <w:tmpl w:val="51DA83B8"/>
    <w:lvl w:ilvl="0" w:tplc="5D68B98A">
      <w:start w:val="3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7DFE5362"/>
    <w:multiLevelType w:val="hybridMultilevel"/>
    <w:tmpl w:val="615675D2"/>
    <w:lvl w:ilvl="0" w:tplc="61206B84">
      <w:start w:val="1"/>
      <w:numFmt w:val="bullet"/>
      <w:lvlText w:val="•"/>
      <w:lvlJc w:val="left"/>
      <w:pPr>
        <w:tabs>
          <w:tab w:val="num" w:pos="720"/>
        </w:tabs>
        <w:ind w:left="720" w:hanging="360"/>
      </w:pPr>
      <w:rPr>
        <w:rFonts w:ascii="Arial" w:hAnsi="Arial" w:hint="default"/>
      </w:rPr>
    </w:lvl>
    <w:lvl w:ilvl="1" w:tplc="36BE6724" w:tentative="1">
      <w:start w:val="1"/>
      <w:numFmt w:val="bullet"/>
      <w:lvlText w:val="•"/>
      <w:lvlJc w:val="left"/>
      <w:pPr>
        <w:tabs>
          <w:tab w:val="num" w:pos="1440"/>
        </w:tabs>
        <w:ind w:left="1440" w:hanging="360"/>
      </w:pPr>
      <w:rPr>
        <w:rFonts w:ascii="Arial" w:hAnsi="Arial" w:hint="default"/>
      </w:rPr>
    </w:lvl>
    <w:lvl w:ilvl="2" w:tplc="345047EC" w:tentative="1">
      <w:start w:val="1"/>
      <w:numFmt w:val="bullet"/>
      <w:lvlText w:val="•"/>
      <w:lvlJc w:val="left"/>
      <w:pPr>
        <w:tabs>
          <w:tab w:val="num" w:pos="2160"/>
        </w:tabs>
        <w:ind w:left="2160" w:hanging="360"/>
      </w:pPr>
      <w:rPr>
        <w:rFonts w:ascii="Arial" w:hAnsi="Arial" w:hint="default"/>
      </w:rPr>
    </w:lvl>
    <w:lvl w:ilvl="3" w:tplc="BFC687CC" w:tentative="1">
      <w:start w:val="1"/>
      <w:numFmt w:val="bullet"/>
      <w:lvlText w:val="•"/>
      <w:lvlJc w:val="left"/>
      <w:pPr>
        <w:tabs>
          <w:tab w:val="num" w:pos="2880"/>
        </w:tabs>
        <w:ind w:left="2880" w:hanging="360"/>
      </w:pPr>
      <w:rPr>
        <w:rFonts w:ascii="Arial" w:hAnsi="Arial" w:hint="default"/>
      </w:rPr>
    </w:lvl>
    <w:lvl w:ilvl="4" w:tplc="434AE600" w:tentative="1">
      <w:start w:val="1"/>
      <w:numFmt w:val="bullet"/>
      <w:lvlText w:val="•"/>
      <w:lvlJc w:val="left"/>
      <w:pPr>
        <w:tabs>
          <w:tab w:val="num" w:pos="3600"/>
        </w:tabs>
        <w:ind w:left="3600" w:hanging="360"/>
      </w:pPr>
      <w:rPr>
        <w:rFonts w:ascii="Arial" w:hAnsi="Arial" w:hint="default"/>
      </w:rPr>
    </w:lvl>
    <w:lvl w:ilvl="5" w:tplc="23EA31AA" w:tentative="1">
      <w:start w:val="1"/>
      <w:numFmt w:val="bullet"/>
      <w:lvlText w:val="•"/>
      <w:lvlJc w:val="left"/>
      <w:pPr>
        <w:tabs>
          <w:tab w:val="num" w:pos="4320"/>
        </w:tabs>
        <w:ind w:left="4320" w:hanging="360"/>
      </w:pPr>
      <w:rPr>
        <w:rFonts w:ascii="Arial" w:hAnsi="Arial" w:hint="default"/>
      </w:rPr>
    </w:lvl>
    <w:lvl w:ilvl="6" w:tplc="BDD29568" w:tentative="1">
      <w:start w:val="1"/>
      <w:numFmt w:val="bullet"/>
      <w:lvlText w:val="•"/>
      <w:lvlJc w:val="left"/>
      <w:pPr>
        <w:tabs>
          <w:tab w:val="num" w:pos="5040"/>
        </w:tabs>
        <w:ind w:left="5040" w:hanging="360"/>
      </w:pPr>
      <w:rPr>
        <w:rFonts w:ascii="Arial" w:hAnsi="Arial" w:hint="default"/>
      </w:rPr>
    </w:lvl>
    <w:lvl w:ilvl="7" w:tplc="21F2AE1E" w:tentative="1">
      <w:start w:val="1"/>
      <w:numFmt w:val="bullet"/>
      <w:lvlText w:val="•"/>
      <w:lvlJc w:val="left"/>
      <w:pPr>
        <w:tabs>
          <w:tab w:val="num" w:pos="5760"/>
        </w:tabs>
        <w:ind w:left="5760" w:hanging="360"/>
      </w:pPr>
      <w:rPr>
        <w:rFonts w:ascii="Arial" w:hAnsi="Arial" w:hint="default"/>
      </w:rPr>
    </w:lvl>
    <w:lvl w:ilvl="8" w:tplc="4DD0A328" w:tentative="1">
      <w:start w:val="1"/>
      <w:numFmt w:val="bullet"/>
      <w:lvlText w:val="•"/>
      <w:lvlJc w:val="left"/>
      <w:pPr>
        <w:tabs>
          <w:tab w:val="num" w:pos="6480"/>
        </w:tabs>
        <w:ind w:left="6480" w:hanging="360"/>
      </w:pPr>
      <w:rPr>
        <w:rFonts w:ascii="Arial" w:hAnsi="Arial" w:hint="default"/>
      </w:rPr>
    </w:lvl>
  </w:abstractNum>
  <w:abstractNum w:abstractNumId="237" w15:restartNumberingAfterBreak="0">
    <w:nsid w:val="7E667497"/>
    <w:multiLevelType w:val="hybridMultilevel"/>
    <w:tmpl w:val="0CDEDE80"/>
    <w:lvl w:ilvl="0" w:tplc="533E0AB2">
      <w:start w:val="1"/>
      <w:numFmt w:val="bullet"/>
      <w:lvlText w:val="•"/>
      <w:lvlJc w:val="left"/>
      <w:pPr>
        <w:tabs>
          <w:tab w:val="num" w:pos="720"/>
        </w:tabs>
        <w:ind w:left="720" w:hanging="360"/>
      </w:pPr>
      <w:rPr>
        <w:rFonts w:ascii="Arial" w:hAnsi="Arial" w:hint="default"/>
      </w:rPr>
    </w:lvl>
    <w:lvl w:ilvl="1" w:tplc="94840804" w:tentative="1">
      <w:start w:val="1"/>
      <w:numFmt w:val="bullet"/>
      <w:lvlText w:val="•"/>
      <w:lvlJc w:val="left"/>
      <w:pPr>
        <w:tabs>
          <w:tab w:val="num" w:pos="1440"/>
        </w:tabs>
        <w:ind w:left="1440" w:hanging="360"/>
      </w:pPr>
      <w:rPr>
        <w:rFonts w:ascii="Arial" w:hAnsi="Arial" w:hint="default"/>
      </w:rPr>
    </w:lvl>
    <w:lvl w:ilvl="2" w:tplc="BBF64D50" w:tentative="1">
      <w:start w:val="1"/>
      <w:numFmt w:val="bullet"/>
      <w:lvlText w:val="•"/>
      <w:lvlJc w:val="left"/>
      <w:pPr>
        <w:tabs>
          <w:tab w:val="num" w:pos="2160"/>
        </w:tabs>
        <w:ind w:left="2160" w:hanging="360"/>
      </w:pPr>
      <w:rPr>
        <w:rFonts w:ascii="Arial" w:hAnsi="Arial" w:hint="default"/>
      </w:rPr>
    </w:lvl>
    <w:lvl w:ilvl="3" w:tplc="6CD21A34" w:tentative="1">
      <w:start w:val="1"/>
      <w:numFmt w:val="bullet"/>
      <w:lvlText w:val="•"/>
      <w:lvlJc w:val="left"/>
      <w:pPr>
        <w:tabs>
          <w:tab w:val="num" w:pos="2880"/>
        </w:tabs>
        <w:ind w:left="2880" w:hanging="360"/>
      </w:pPr>
      <w:rPr>
        <w:rFonts w:ascii="Arial" w:hAnsi="Arial" w:hint="default"/>
      </w:rPr>
    </w:lvl>
    <w:lvl w:ilvl="4" w:tplc="8BEC6FB6" w:tentative="1">
      <w:start w:val="1"/>
      <w:numFmt w:val="bullet"/>
      <w:lvlText w:val="•"/>
      <w:lvlJc w:val="left"/>
      <w:pPr>
        <w:tabs>
          <w:tab w:val="num" w:pos="3600"/>
        </w:tabs>
        <w:ind w:left="3600" w:hanging="360"/>
      </w:pPr>
      <w:rPr>
        <w:rFonts w:ascii="Arial" w:hAnsi="Arial" w:hint="default"/>
      </w:rPr>
    </w:lvl>
    <w:lvl w:ilvl="5" w:tplc="0890E762" w:tentative="1">
      <w:start w:val="1"/>
      <w:numFmt w:val="bullet"/>
      <w:lvlText w:val="•"/>
      <w:lvlJc w:val="left"/>
      <w:pPr>
        <w:tabs>
          <w:tab w:val="num" w:pos="4320"/>
        </w:tabs>
        <w:ind w:left="4320" w:hanging="360"/>
      </w:pPr>
      <w:rPr>
        <w:rFonts w:ascii="Arial" w:hAnsi="Arial" w:hint="default"/>
      </w:rPr>
    </w:lvl>
    <w:lvl w:ilvl="6" w:tplc="2FE0252C" w:tentative="1">
      <w:start w:val="1"/>
      <w:numFmt w:val="bullet"/>
      <w:lvlText w:val="•"/>
      <w:lvlJc w:val="left"/>
      <w:pPr>
        <w:tabs>
          <w:tab w:val="num" w:pos="5040"/>
        </w:tabs>
        <w:ind w:left="5040" w:hanging="360"/>
      </w:pPr>
      <w:rPr>
        <w:rFonts w:ascii="Arial" w:hAnsi="Arial" w:hint="default"/>
      </w:rPr>
    </w:lvl>
    <w:lvl w:ilvl="7" w:tplc="50EE14A2" w:tentative="1">
      <w:start w:val="1"/>
      <w:numFmt w:val="bullet"/>
      <w:lvlText w:val="•"/>
      <w:lvlJc w:val="left"/>
      <w:pPr>
        <w:tabs>
          <w:tab w:val="num" w:pos="5760"/>
        </w:tabs>
        <w:ind w:left="5760" w:hanging="360"/>
      </w:pPr>
      <w:rPr>
        <w:rFonts w:ascii="Arial" w:hAnsi="Arial" w:hint="default"/>
      </w:rPr>
    </w:lvl>
    <w:lvl w:ilvl="8" w:tplc="FAB818FC" w:tentative="1">
      <w:start w:val="1"/>
      <w:numFmt w:val="bullet"/>
      <w:lvlText w:val="•"/>
      <w:lvlJc w:val="left"/>
      <w:pPr>
        <w:tabs>
          <w:tab w:val="num" w:pos="6480"/>
        </w:tabs>
        <w:ind w:left="6480" w:hanging="360"/>
      </w:pPr>
      <w:rPr>
        <w:rFonts w:ascii="Arial" w:hAnsi="Arial" w:hint="default"/>
      </w:rPr>
    </w:lvl>
  </w:abstractNum>
  <w:abstractNum w:abstractNumId="238" w15:restartNumberingAfterBreak="0">
    <w:nsid w:val="7F3155A4"/>
    <w:multiLevelType w:val="hybridMultilevel"/>
    <w:tmpl w:val="5C0A8108"/>
    <w:lvl w:ilvl="0" w:tplc="A404D16C">
      <w:start w:val="1"/>
      <w:numFmt w:val="bullet"/>
      <w:lvlText w:val="•"/>
      <w:lvlJc w:val="left"/>
      <w:pPr>
        <w:tabs>
          <w:tab w:val="num" w:pos="720"/>
        </w:tabs>
        <w:ind w:left="720" w:hanging="360"/>
      </w:pPr>
      <w:rPr>
        <w:rFonts w:ascii="Arial" w:hAnsi="Arial" w:hint="default"/>
      </w:rPr>
    </w:lvl>
    <w:lvl w:ilvl="1" w:tplc="9E40AEB4" w:tentative="1">
      <w:start w:val="1"/>
      <w:numFmt w:val="bullet"/>
      <w:lvlText w:val="•"/>
      <w:lvlJc w:val="left"/>
      <w:pPr>
        <w:tabs>
          <w:tab w:val="num" w:pos="1440"/>
        </w:tabs>
        <w:ind w:left="1440" w:hanging="360"/>
      </w:pPr>
      <w:rPr>
        <w:rFonts w:ascii="Arial" w:hAnsi="Arial" w:hint="default"/>
      </w:rPr>
    </w:lvl>
    <w:lvl w:ilvl="2" w:tplc="A60A7A50" w:tentative="1">
      <w:start w:val="1"/>
      <w:numFmt w:val="bullet"/>
      <w:lvlText w:val="•"/>
      <w:lvlJc w:val="left"/>
      <w:pPr>
        <w:tabs>
          <w:tab w:val="num" w:pos="2160"/>
        </w:tabs>
        <w:ind w:left="2160" w:hanging="360"/>
      </w:pPr>
      <w:rPr>
        <w:rFonts w:ascii="Arial" w:hAnsi="Arial" w:hint="default"/>
      </w:rPr>
    </w:lvl>
    <w:lvl w:ilvl="3" w:tplc="D390E9A4" w:tentative="1">
      <w:start w:val="1"/>
      <w:numFmt w:val="bullet"/>
      <w:lvlText w:val="•"/>
      <w:lvlJc w:val="left"/>
      <w:pPr>
        <w:tabs>
          <w:tab w:val="num" w:pos="2880"/>
        </w:tabs>
        <w:ind w:left="2880" w:hanging="360"/>
      </w:pPr>
      <w:rPr>
        <w:rFonts w:ascii="Arial" w:hAnsi="Arial" w:hint="default"/>
      </w:rPr>
    </w:lvl>
    <w:lvl w:ilvl="4" w:tplc="E53829C0" w:tentative="1">
      <w:start w:val="1"/>
      <w:numFmt w:val="bullet"/>
      <w:lvlText w:val="•"/>
      <w:lvlJc w:val="left"/>
      <w:pPr>
        <w:tabs>
          <w:tab w:val="num" w:pos="3600"/>
        </w:tabs>
        <w:ind w:left="3600" w:hanging="360"/>
      </w:pPr>
      <w:rPr>
        <w:rFonts w:ascii="Arial" w:hAnsi="Arial" w:hint="default"/>
      </w:rPr>
    </w:lvl>
    <w:lvl w:ilvl="5" w:tplc="17B0FBC8" w:tentative="1">
      <w:start w:val="1"/>
      <w:numFmt w:val="bullet"/>
      <w:lvlText w:val="•"/>
      <w:lvlJc w:val="left"/>
      <w:pPr>
        <w:tabs>
          <w:tab w:val="num" w:pos="4320"/>
        </w:tabs>
        <w:ind w:left="4320" w:hanging="360"/>
      </w:pPr>
      <w:rPr>
        <w:rFonts w:ascii="Arial" w:hAnsi="Arial" w:hint="default"/>
      </w:rPr>
    </w:lvl>
    <w:lvl w:ilvl="6" w:tplc="C616DB48" w:tentative="1">
      <w:start w:val="1"/>
      <w:numFmt w:val="bullet"/>
      <w:lvlText w:val="•"/>
      <w:lvlJc w:val="left"/>
      <w:pPr>
        <w:tabs>
          <w:tab w:val="num" w:pos="5040"/>
        </w:tabs>
        <w:ind w:left="5040" w:hanging="360"/>
      </w:pPr>
      <w:rPr>
        <w:rFonts w:ascii="Arial" w:hAnsi="Arial" w:hint="default"/>
      </w:rPr>
    </w:lvl>
    <w:lvl w:ilvl="7" w:tplc="164E2AF2" w:tentative="1">
      <w:start w:val="1"/>
      <w:numFmt w:val="bullet"/>
      <w:lvlText w:val="•"/>
      <w:lvlJc w:val="left"/>
      <w:pPr>
        <w:tabs>
          <w:tab w:val="num" w:pos="5760"/>
        </w:tabs>
        <w:ind w:left="5760" w:hanging="360"/>
      </w:pPr>
      <w:rPr>
        <w:rFonts w:ascii="Arial" w:hAnsi="Arial" w:hint="default"/>
      </w:rPr>
    </w:lvl>
    <w:lvl w:ilvl="8" w:tplc="10328CD0" w:tentative="1">
      <w:start w:val="1"/>
      <w:numFmt w:val="bullet"/>
      <w:lvlText w:val="•"/>
      <w:lvlJc w:val="left"/>
      <w:pPr>
        <w:tabs>
          <w:tab w:val="num" w:pos="6480"/>
        </w:tabs>
        <w:ind w:left="6480" w:hanging="360"/>
      </w:pPr>
      <w:rPr>
        <w:rFonts w:ascii="Arial" w:hAnsi="Arial" w:hint="default"/>
      </w:rPr>
    </w:lvl>
  </w:abstractNum>
  <w:abstractNum w:abstractNumId="239" w15:restartNumberingAfterBreak="0">
    <w:nsid w:val="7F55286A"/>
    <w:multiLevelType w:val="hybridMultilevel"/>
    <w:tmpl w:val="338E3D1C"/>
    <w:lvl w:ilvl="0" w:tplc="0C090001">
      <w:start w:val="1"/>
      <w:numFmt w:val="bullet"/>
      <w:lvlText w:val=""/>
      <w:lvlJc w:val="left"/>
      <w:pPr>
        <w:tabs>
          <w:tab w:val="num" w:pos="360"/>
        </w:tabs>
        <w:ind w:left="360" w:hanging="360"/>
      </w:pPr>
      <w:rPr>
        <w:rFonts w:ascii="Symbol" w:hAnsi="Symbol" w:hint="default"/>
      </w:rPr>
    </w:lvl>
    <w:lvl w:ilvl="1" w:tplc="FFFFFFFF" w:tentative="1">
      <w:start w:val="1"/>
      <w:numFmt w:val="decimal"/>
      <w:lvlText w:val="%2."/>
      <w:lvlJc w:val="left"/>
      <w:pPr>
        <w:tabs>
          <w:tab w:val="num" w:pos="1080"/>
        </w:tabs>
        <w:ind w:left="1080" w:hanging="360"/>
      </w:pPr>
    </w:lvl>
    <w:lvl w:ilvl="2" w:tplc="FFFFFFFF" w:tentative="1">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240" w15:restartNumberingAfterBreak="0">
    <w:nsid w:val="7F693CC8"/>
    <w:multiLevelType w:val="hybridMultilevel"/>
    <w:tmpl w:val="07409FC4"/>
    <w:lvl w:ilvl="0" w:tplc="B69C2B28">
      <w:start w:val="1"/>
      <w:numFmt w:val="bullet"/>
      <w:lvlText w:val="•"/>
      <w:lvlJc w:val="left"/>
      <w:pPr>
        <w:tabs>
          <w:tab w:val="num" w:pos="720"/>
        </w:tabs>
        <w:ind w:left="720" w:hanging="360"/>
      </w:pPr>
      <w:rPr>
        <w:rFonts w:ascii="Arial" w:hAnsi="Arial" w:hint="default"/>
      </w:rPr>
    </w:lvl>
    <w:lvl w:ilvl="1" w:tplc="1D4C7514" w:tentative="1">
      <w:start w:val="1"/>
      <w:numFmt w:val="bullet"/>
      <w:lvlText w:val="•"/>
      <w:lvlJc w:val="left"/>
      <w:pPr>
        <w:tabs>
          <w:tab w:val="num" w:pos="1440"/>
        </w:tabs>
        <w:ind w:left="1440" w:hanging="360"/>
      </w:pPr>
      <w:rPr>
        <w:rFonts w:ascii="Arial" w:hAnsi="Arial" w:hint="default"/>
      </w:rPr>
    </w:lvl>
    <w:lvl w:ilvl="2" w:tplc="E466B5A2" w:tentative="1">
      <w:start w:val="1"/>
      <w:numFmt w:val="bullet"/>
      <w:lvlText w:val="•"/>
      <w:lvlJc w:val="left"/>
      <w:pPr>
        <w:tabs>
          <w:tab w:val="num" w:pos="2160"/>
        </w:tabs>
        <w:ind w:left="2160" w:hanging="360"/>
      </w:pPr>
      <w:rPr>
        <w:rFonts w:ascii="Arial" w:hAnsi="Arial" w:hint="default"/>
      </w:rPr>
    </w:lvl>
    <w:lvl w:ilvl="3" w:tplc="7DDE140E" w:tentative="1">
      <w:start w:val="1"/>
      <w:numFmt w:val="bullet"/>
      <w:lvlText w:val="•"/>
      <w:lvlJc w:val="left"/>
      <w:pPr>
        <w:tabs>
          <w:tab w:val="num" w:pos="2880"/>
        </w:tabs>
        <w:ind w:left="2880" w:hanging="360"/>
      </w:pPr>
      <w:rPr>
        <w:rFonts w:ascii="Arial" w:hAnsi="Arial" w:hint="default"/>
      </w:rPr>
    </w:lvl>
    <w:lvl w:ilvl="4" w:tplc="C5B4FBBE" w:tentative="1">
      <w:start w:val="1"/>
      <w:numFmt w:val="bullet"/>
      <w:lvlText w:val="•"/>
      <w:lvlJc w:val="left"/>
      <w:pPr>
        <w:tabs>
          <w:tab w:val="num" w:pos="3600"/>
        </w:tabs>
        <w:ind w:left="3600" w:hanging="360"/>
      </w:pPr>
      <w:rPr>
        <w:rFonts w:ascii="Arial" w:hAnsi="Arial" w:hint="default"/>
      </w:rPr>
    </w:lvl>
    <w:lvl w:ilvl="5" w:tplc="3D94AAF2" w:tentative="1">
      <w:start w:val="1"/>
      <w:numFmt w:val="bullet"/>
      <w:lvlText w:val="•"/>
      <w:lvlJc w:val="left"/>
      <w:pPr>
        <w:tabs>
          <w:tab w:val="num" w:pos="4320"/>
        </w:tabs>
        <w:ind w:left="4320" w:hanging="360"/>
      </w:pPr>
      <w:rPr>
        <w:rFonts w:ascii="Arial" w:hAnsi="Arial" w:hint="default"/>
      </w:rPr>
    </w:lvl>
    <w:lvl w:ilvl="6" w:tplc="73B098C2" w:tentative="1">
      <w:start w:val="1"/>
      <w:numFmt w:val="bullet"/>
      <w:lvlText w:val="•"/>
      <w:lvlJc w:val="left"/>
      <w:pPr>
        <w:tabs>
          <w:tab w:val="num" w:pos="5040"/>
        </w:tabs>
        <w:ind w:left="5040" w:hanging="360"/>
      </w:pPr>
      <w:rPr>
        <w:rFonts w:ascii="Arial" w:hAnsi="Arial" w:hint="default"/>
      </w:rPr>
    </w:lvl>
    <w:lvl w:ilvl="7" w:tplc="C99638F2" w:tentative="1">
      <w:start w:val="1"/>
      <w:numFmt w:val="bullet"/>
      <w:lvlText w:val="•"/>
      <w:lvlJc w:val="left"/>
      <w:pPr>
        <w:tabs>
          <w:tab w:val="num" w:pos="5760"/>
        </w:tabs>
        <w:ind w:left="5760" w:hanging="360"/>
      </w:pPr>
      <w:rPr>
        <w:rFonts w:ascii="Arial" w:hAnsi="Arial" w:hint="default"/>
      </w:rPr>
    </w:lvl>
    <w:lvl w:ilvl="8" w:tplc="26EC8B88" w:tentative="1">
      <w:start w:val="1"/>
      <w:numFmt w:val="bullet"/>
      <w:lvlText w:val="•"/>
      <w:lvlJc w:val="left"/>
      <w:pPr>
        <w:tabs>
          <w:tab w:val="num" w:pos="6480"/>
        </w:tabs>
        <w:ind w:left="6480" w:hanging="360"/>
      </w:pPr>
      <w:rPr>
        <w:rFonts w:ascii="Arial" w:hAnsi="Arial" w:hint="default"/>
      </w:rPr>
    </w:lvl>
  </w:abstractNum>
  <w:num w:numId="1" w16cid:durableId="1404449112">
    <w:abstractNumId w:val="148"/>
  </w:num>
  <w:num w:numId="2" w16cid:durableId="1188758571">
    <w:abstractNumId w:val="73"/>
    <w:lvlOverride w:ilvl="0">
      <w:startOverride w:val="1"/>
    </w:lvlOverride>
  </w:num>
  <w:num w:numId="3" w16cid:durableId="1973904526">
    <w:abstractNumId w:val="141"/>
  </w:num>
  <w:num w:numId="4" w16cid:durableId="1854147566">
    <w:abstractNumId w:val="144"/>
  </w:num>
  <w:num w:numId="5" w16cid:durableId="547836964">
    <w:abstractNumId w:val="146"/>
  </w:num>
  <w:num w:numId="6" w16cid:durableId="1658340801">
    <w:abstractNumId w:val="172"/>
  </w:num>
  <w:num w:numId="7" w16cid:durableId="1058480428">
    <w:abstractNumId w:val="116"/>
  </w:num>
  <w:num w:numId="8" w16cid:durableId="998725678">
    <w:abstractNumId w:val="20"/>
  </w:num>
  <w:num w:numId="9" w16cid:durableId="364134998">
    <w:abstractNumId w:val="173"/>
  </w:num>
  <w:num w:numId="10" w16cid:durableId="2031099074">
    <w:abstractNumId w:val="0"/>
  </w:num>
  <w:num w:numId="11" w16cid:durableId="327096975">
    <w:abstractNumId w:val="212"/>
  </w:num>
  <w:num w:numId="12" w16cid:durableId="2133209692">
    <w:abstractNumId w:val="235"/>
  </w:num>
  <w:num w:numId="13" w16cid:durableId="1294939787">
    <w:abstractNumId w:val="184"/>
  </w:num>
  <w:num w:numId="14" w16cid:durableId="927545631">
    <w:abstractNumId w:val="148"/>
  </w:num>
  <w:num w:numId="15" w16cid:durableId="1920554940">
    <w:abstractNumId w:val="239"/>
  </w:num>
  <w:num w:numId="16" w16cid:durableId="770393906">
    <w:abstractNumId w:val="138"/>
  </w:num>
  <w:num w:numId="17" w16cid:durableId="119808691">
    <w:abstractNumId w:val="23"/>
  </w:num>
  <w:num w:numId="18" w16cid:durableId="734473937">
    <w:abstractNumId w:val="188"/>
  </w:num>
  <w:num w:numId="19" w16cid:durableId="1725563348">
    <w:abstractNumId w:val="50"/>
  </w:num>
  <w:num w:numId="20" w16cid:durableId="868303492">
    <w:abstractNumId w:val="197"/>
  </w:num>
  <w:num w:numId="21" w16cid:durableId="2111778335">
    <w:abstractNumId w:val="41"/>
    <w:lvlOverride w:ilvl="0">
      <w:startOverride w:val="2"/>
    </w:lvlOverride>
  </w:num>
  <w:num w:numId="22" w16cid:durableId="188877589">
    <w:abstractNumId w:val="163"/>
  </w:num>
  <w:num w:numId="23" w16cid:durableId="2015449788">
    <w:abstractNumId w:val="110"/>
  </w:num>
  <w:num w:numId="24" w16cid:durableId="1097484063">
    <w:abstractNumId w:val="70"/>
  </w:num>
  <w:num w:numId="25" w16cid:durableId="392626197">
    <w:abstractNumId w:val="33"/>
  </w:num>
  <w:num w:numId="26" w16cid:durableId="246157096">
    <w:abstractNumId w:val="35"/>
  </w:num>
  <w:num w:numId="27" w16cid:durableId="72706909">
    <w:abstractNumId w:val="73"/>
  </w:num>
  <w:num w:numId="28" w16cid:durableId="1734040551">
    <w:abstractNumId w:val="123"/>
  </w:num>
  <w:num w:numId="29" w16cid:durableId="542131808">
    <w:abstractNumId w:val="178"/>
  </w:num>
  <w:num w:numId="30" w16cid:durableId="1637636088">
    <w:abstractNumId w:val="222"/>
  </w:num>
  <w:num w:numId="31" w16cid:durableId="230383368">
    <w:abstractNumId w:val="17"/>
  </w:num>
  <w:num w:numId="32" w16cid:durableId="25297225">
    <w:abstractNumId w:val="9"/>
  </w:num>
  <w:num w:numId="33" w16cid:durableId="1757169116">
    <w:abstractNumId w:val="179"/>
  </w:num>
  <w:num w:numId="34" w16cid:durableId="951672168">
    <w:abstractNumId w:val="221"/>
  </w:num>
  <w:num w:numId="35" w16cid:durableId="1358044303">
    <w:abstractNumId w:val="112"/>
  </w:num>
  <w:num w:numId="36" w16cid:durableId="1370371912">
    <w:abstractNumId w:val="23"/>
  </w:num>
  <w:num w:numId="37" w16cid:durableId="330067618">
    <w:abstractNumId w:val="137"/>
  </w:num>
  <w:num w:numId="38" w16cid:durableId="1904095483">
    <w:abstractNumId w:val="237"/>
  </w:num>
  <w:num w:numId="39" w16cid:durableId="292171758">
    <w:abstractNumId w:val="209"/>
  </w:num>
  <w:num w:numId="40" w16cid:durableId="1871840029">
    <w:abstractNumId w:val="46"/>
  </w:num>
  <w:num w:numId="41" w16cid:durableId="463087280">
    <w:abstractNumId w:val="151"/>
  </w:num>
  <w:num w:numId="42" w16cid:durableId="1113669714">
    <w:abstractNumId w:val="227"/>
  </w:num>
  <w:num w:numId="43" w16cid:durableId="1468275356">
    <w:abstractNumId w:val="21"/>
  </w:num>
  <w:num w:numId="44" w16cid:durableId="949123362">
    <w:abstractNumId w:val="161"/>
  </w:num>
  <w:num w:numId="45" w16cid:durableId="235826732">
    <w:abstractNumId w:val="160"/>
  </w:num>
  <w:num w:numId="46" w16cid:durableId="1593973067">
    <w:abstractNumId w:val="113"/>
  </w:num>
  <w:num w:numId="47" w16cid:durableId="1907909851">
    <w:abstractNumId w:val="13"/>
  </w:num>
  <w:num w:numId="48" w16cid:durableId="1170100139">
    <w:abstractNumId w:val="36"/>
  </w:num>
  <w:num w:numId="49" w16cid:durableId="290400890">
    <w:abstractNumId w:val="154"/>
  </w:num>
  <w:num w:numId="50" w16cid:durableId="714164698">
    <w:abstractNumId w:val="89"/>
  </w:num>
  <w:num w:numId="51" w16cid:durableId="1737241211">
    <w:abstractNumId w:val="80"/>
  </w:num>
  <w:num w:numId="52" w16cid:durableId="1758164246">
    <w:abstractNumId w:val="224"/>
  </w:num>
  <w:num w:numId="53" w16cid:durableId="1963072122">
    <w:abstractNumId w:val="234"/>
  </w:num>
  <w:num w:numId="54" w16cid:durableId="55515825">
    <w:abstractNumId w:val="75"/>
  </w:num>
  <w:num w:numId="55" w16cid:durableId="1122573710">
    <w:abstractNumId w:val="14"/>
  </w:num>
  <w:num w:numId="56" w16cid:durableId="19281262">
    <w:abstractNumId w:val="54"/>
  </w:num>
  <w:num w:numId="57" w16cid:durableId="717321342">
    <w:abstractNumId w:val="195"/>
  </w:num>
  <w:num w:numId="58" w16cid:durableId="430011003">
    <w:abstractNumId w:val="210"/>
  </w:num>
  <w:num w:numId="59" w16cid:durableId="1241789317">
    <w:abstractNumId w:val="28"/>
  </w:num>
  <w:num w:numId="60" w16cid:durableId="2032680869">
    <w:abstractNumId w:val="183"/>
  </w:num>
  <w:num w:numId="61" w16cid:durableId="616720513">
    <w:abstractNumId w:val="56"/>
  </w:num>
  <w:num w:numId="62" w16cid:durableId="902830177">
    <w:abstractNumId w:val="81"/>
  </w:num>
  <w:num w:numId="63" w16cid:durableId="2013683515">
    <w:abstractNumId w:val="47"/>
  </w:num>
  <w:num w:numId="64" w16cid:durableId="1209145412">
    <w:abstractNumId w:val="192"/>
  </w:num>
  <w:num w:numId="65" w16cid:durableId="1241408338">
    <w:abstractNumId w:val="225"/>
  </w:num>
  <w:num w:numId="66" w16cid:durableId="851795938">
    <w:abstractNumId w:val="3"/>
  </w:num>
  <w:num w:numId="67" w16cid:durableId="461189128">
    <w:abstractNumId w:val="219"/>
  </w:num>
  <w:num w:numId="68" w16cid:durableId="958878771">
    <w:abstractNumId w:val="97"/>
  </w:num>
  <w:num w:numId="69" w16cid:durableId="166750732">
    <w:abstractNumId w:val="124"/>
  </w:num>
  <w:num w:numId="70" w16cid:durableId="1126045434">
    <w:abstractNumId w:val="238"/>
  </w:num>
  <w:num w:numId="71" w16cid:durableId="473914787">
    <w:abstractNumId w:val="62"/>
  </w:num>
  <w:num w:numId="72" w16cid:durableId="2145923938">
    <w:abstractNumId w:val="52"/>
  </w:num>
  <w:num w:numId="73" w16cid:durableId="1720933053">
    <w:abstractNumId w:val="115"/>
  </w:num>
  <w:num w:numId="74" w16cid:durableId="1944026274">
    <w:abstractNumId w:val="94"/>
  </w:num>
  <w:num w:numId="75" w16cid:durableId="440347687">
    <w:abstractNumId w:val="18"/>
  </w:num>
  <w:num w:numId="76" w16cid:durableId="414205998">
    <w:abstractNumId w:val="121"/>
  </w:num>
  <w:num w:numId="77" w16cid:durableId="152264565">
    <w:abstractNumId w:val="159"/>
  </w:num>
  <w:num w:numId="78" w16cid:durableId="368409119">
    <w:abstractNumId w:val="71"/>
  </w:num>
  <w:num w:numId="79" w16cid:durableId="828710747">
    <w:abstractNumId w:val="136"/>
  </w:num>
  <w:num w:numId="80" w16cid:durableId="820119262">
    <w:abstractNumId w:val="79"/>
  </w:num>
  <w:num w:numId="81" w16cid:durableId="1515222089">
    <w:abstractNumId w:val="218"/>
  </w:num>
  <w:num w:numId="82" w16cid:durableId="1506435872">
    <w:abstractNumId w:val="88"/>
  </w:num>
  <w:num w:numId="83" w16cid:durableId="695809105">
    <w:abstractNumId w:val="211"/>
  </w:num>
  <w:num w:numId="84" w16cid:durableId="1110470965">
    <w:abstractNumId w:val="58"/>
  </w:num>
  <w:num w:numId="85" w16cid:durableId="1031303123">
    <w:abstractNumId w:val="187"/>
  </w:num>
  <w:num w:numId="86" w16cid:durableId="1342243307">
    <w:abstractNumId w:val="16"/>
  </w:num>
  <w:num w:numId="87" w16cid:durableId="1265919602">
    <w:abstractNumId w:val="101"/>
  </w:num>
  <w:num w:numId="88" w16cid:durableId="1696342449">
    <w:abstractNumId w:val="6"/>
  </w:num>
  <w:num w:numId="89" w16cid:durableId="2132630170">
    <w:abstractNumId w:val="7"/>
  </w:num>
  <w:num w:numId="90" w16cid:durableId="1466583759">
    <w:abstractNumId w:val="164"/>
  </w:num>
  <w:num w:numId="91" w16cid:durableId="435365462">
    <w:abstractNumId w:val="117"/>
  </w:num>
  <w:num w:numId="92" w16cid:durableId="1933705531">
    <w:abstractNumId w:val="147"/>
  </w:num>
  <w:num w:numId="93" w16cid:durableId="1301107539">
    <w:abstractNumId w:val="24"/>
  </w:num>
  <w:num w:numId="94" w16cid:durableId="405224464">
    <w:abstractNumId w:val="166"/>
  </w:num>
  <w:num w:numId="95" w16cid:durableId="1169757882">
    <w:abstractNumId w:val="93"/>
  </w:num>
  <w:num w:numId="96" w16cid:durableId="729185453">
    <w:abstractNumId w:val="51"/>
  </w:num>
  <w:num w:numId="97" w16cid:durableId="1297905498">
    <w:abstractNumId w:val="131"/>
  </w:num>
  <w:num w:numId="98" w16cid:durableId="274093031">
    <w:abstractNumId w:val="190"/>
  </w:num>
  <w:num w:numId="99" w16cid:durableId="1201747349">
    <w:abstractNumId w:val="45"/>
  </w:num>
  <w:num w:numId="100" w16cid:durableId="375204131">
    <w:abstractNumId w:val="194"/>
  </w:num>
  <w:num w:numId="101" w16cid:durableId="1107119738">
    <w:abstractNumId w:val="82"/>
  </w:num>
  <w:num w:numId="102" w16cid:durableId="667027554">
    <w:abstractNumId w:val="12"/>
  </w:num>
  <w:num w:numId="103" w16cid:durableId="1646425265">
    <w:abstractNumId w:val="214"/>
  </w:num>
  <w:num w:numId="104" w16cid:durableId="185142865">
    <w:abstractNumId w:val="85"/>
  </w:num>
  <w:num w:numId="105" w16cid:durableId="1590506046">
    <w:abstractNumId w:val="59"/>
  </w:num>
  <w:num w:numId="106" w16cid:durableId="1109084808">
    <w:abstractNumId w:val="25"/>
  </w:num>
  <w:num w:numId="107" w16cid:durableId="1220824175">
    <w:abstractNumId w:val="34"/>
  </w:num>
  <w:num w:numId="108" w16cid:durableId="1649935313">
    <w:abstractNumId w:val="65"/>
  </w:num>
  <w:num w:numId="109" w16cid:durableId="1764912860">
    <w:abstractNumId w:val="53"/>
  </w:num>
  <w:num w:numId="110" w16cid:durableId="1285699184">
    <w:abstractNumId w:val="185"/>
  </w:num>
  <w:num w:numId="111" w16cid:durableId="1120958159">
    <w:abstractNumId w:val="99"/>
  </w:num>
  <w:num w:numId="112" w16cid:durableId="1897159446">
    <w:abstractNumId w:val="92"/>
  </w:num>
  <w:num w:numId="113" w16cid:durableId="1514417411">
    <w:abstractNumId w:val="213"/>
  </w:num>
  <w:num w:numId="114" w16cid:durableId="470680243">
    <w:abstractNumId w:val="67"/>
  </w:num>
  <w:num w:numId="115" w16cid:durableId="1192692654">
    <w:abstractNumId w:val="122"/>
  </w:num>
  <w:num w:numId="116" w16cid:durableId="1183545950">
    <w:abstractNumId w:val="149"/>
  </w:num>
  <w:num w:numId="117" w16cid:durableId="1312057179">
    <w:abstractNumId w:val="38"/>
  </w:num>
  <w:num w:numId="118" w16cid:durableId="36508700">
    <w:abstractNumId w:val="220"/>
  </w:num>
  <w:num w:numId="119" w16cid:durableId="1392189810">
    <w:abstractNumId w:val="86"/>
  </w:num>
  <w:num w:numId="120" w16cid:durableId="1433628257">
    <w:abstractNumId w:val="140"/>
  </w:num>
  <w:num w:numId="121" w16cid:durableId="949969171">
    <w:abstractNumId w:val="240"/>
  </w:num>
  <w:num w:numId="122" w16cid:durableId="2631179">
    <w:abstractNumId w:val="153"/>
  </w:num>
  <w:num w:numId="123" w16cid:durableId="1394038607">
    <w:abstractNumId w:val="31"/>
  </w:num>
  <w:num w:numId="124" w16cid:durableId="645554400">
    <w:abstractNumId w:val="229"/>
  </w:num>
  <w:num w:numId="125" w16cid:durableId="14771849">
    <w:abstractNumId w:val="133"/>
  </w:num>
  <w:num w:numId="126" w16cid:durableId="1253011287">
    <w:abstractNumId w:val="205"/>
  </w:num>
  <w:num w:numId="127" w16cid:durableId="705065720">
    <w:abstractNumId w:val="96"/>
  </w:num>
  <w:num w:numId="128" w16cid:durableId="1695302802">
    <w:abstractNumId w:val="83"/>
  </w:num>
  <w:num w:numId="129" w16cid:durableId="509561293">
    <w:abstractNumId w:val="182"/>
  </w:num>
  <w:num w:numId="130" w16cid:durableId="1681538829">
    <w:abstractNumId w:val="104"/>
  </w:num>
  <w:num w:numId="131" w16cid:durableId="1840466188">
    <w:abstractNumId w:val="26"/>
  </w:num>
  <w:num w:numId="132" w16cid:durableId="1866596628">
    <w:abstractNumId w:val="226"/>
  </w:num>
  <w:num w:numId="133" w16cid:durableId="1133912729">
    <w:abstractNumId w:val="143"/>
  </w:num>
  <w:num w:numId="134" w16cid:durableId="1475297594">
    <w:abstractNumId w:val="74"/>
  </w:num>
  <w:num w:numId="135" w16cid:durableId="810513925">
    <w:abstractNumId w:val="22"/>
  </w:num>
  <w:num w:numId="136" w16cid:durableId="22755585">
    <w:abstractNumId w:val="129"/>
  </w:num>
  <w:num w:numId="137" w16cid:durableId="748773891">
    <w:abstractNumId w:val="156"/>
  </w:num>
  <w:num w:numId="138" w16cid:durableId="2006131727">
    <w:abstractNumId w:val="174"/>
  </w:num>
  <w:num w:numId="139" w16cid:durableId="220219456">
    <w:abstractNumId w:val="11"/>
  </w:num>
  <w:num w:numId="140" w16cid:durableId="534000751">
    <w:abstractNumId w:val="8"/>
  </w:num>
  <w:num w:numId="141" w16cid:durableId="1843078881">
    <w:abstractNumId w:val="102"/>
  </w:num>
  <w:num w:numId="142" w16cid:durableId="1884826260">
    <w:abstractNumId w:val="27"/>
  </w:num>
  <w:num w:numId="143" w16cid:durableId="334497054">
    <w:abstractNumId w:val="60"/>
  </w:num>
  <w:num w:numId="144" w16cid:durableId="1680111414">
    <w:abstractNumId w:val="233"/>
  </w:num>
  <w:num w:numId="145" w16cid:durableId="680399875">
    <w:abstractNumId w:val="150"/>
  </w:num>
  <w:num w:numId="146" w16cid:durableId="1686832812">
    <w:abstractNumId w:val="236"/>
  </w:num>
  <w:num w:numId="147" w16cid:durableId="1736734308">
    <w:abstractNumId w:val="48"/>
  </w:num>
  <w:num w:numId="148" w16cid:durableId="1765606431">
    <w:abstractNumId w:val="162"/>
  </w:num>
  <w:num w:numId="149" w16cid:durableId="1484275279">
    <w:abstractNumId w:val="189"/>
  </w:num>
  <w:num w:numId="150" w16cid:durableId="1222253548">
    <w:abstractNumId w:val="37"/>
  </w:num>
  <w:num w:numId="151" w16cid:durableId="800422749">
    <w:abstractNumId w:val="167"/>
  </w:num>
  <w:num w:numId="152" w16cid:durableId="824973863">
    <w:abstractNumId w:val="186"/>
  </w:num>
  <w:num w:numId="153" w16cid:durableId="1049836513">
    <w:abstractNumId w:val="175"/>
  </w:num>
  <w:num w:numId="154" w16cid:durableId="390931937">
    <w:abstractNumId w:val="135"/>
  </w:num>
  <w:num w:numId="155" w16cid:durableId="1448962726">
    <w:abstractNumId w:val="206"/>
  </w:num>
  <w:num w:numId="156" w16cid:durableId="57213430">
    <w:abstractNumId w:val="2"/>
  </w:num>
  <w:num w:numId="157" w16cid:durableId="458883538">
    <w:abstractNumId w:val="105"/>
  </w:num>
  <w:num w:numId="158" w16cid:durableId="1670644046">
    <w:abstractNumId w:val="76"/>
  </w:num>
  <w:num w:numId="159" w16cid:durableId="194774568">
    <w:abstractNumId w:val="204"/>
  </w:num>
  <w:num w:numId="160" w16cid:durableId="581138121">
    <w:abstractNumId w:val="193"/>
  </w:num>
  <w:num w:numId="161" w16cid:durableId="741414738">
    <w:abstractNumId w:val="152"/>
  </w:num>
  <w:num w:numId="162" w16cid:durableId="2125029944">
    <w:abstractNumId w:val="64"/>
  </w:num>
  <w:num w:numId="163" w16cid:durableId="748887885">
    <w:abstractNumId w:val="228"/>
  </w:num>
  <w:num w:numId="164" w16cid:durableId="1164392647">
    <w:abstractNumId w:val="139"/>
  </w:num>
  <w:num w:numId="165" w16cid:durableId="68384155">
    <w:abstractNumId w:val="77"/>
  </w:num>
  <w:num w:numId="166" w16cid:durableId="1275669675">
    <w:abstractNumId w:val="44"/>
  </w:num>
  <w:num w:numId="167" w16cid:durableId="765614096">
    <w:abstractNumId w:val="134"/>
  </w:num>
  <w:num w:numId="168" w16cid:durableId="228610756">
    <w:abstractNumId w:val="103"/>
  </w:num>
  <w:num w:numId="169" w16cid:durableId="1578249947">
    <w:abstractNumId w:val="165"/>
  </w:num>
  <w:num w:numId="170" w16cid:durableId="1649900356">
    <w:abstractNumId w:val="128"/>
  </w:num>
  <w:num w:numId="171" w16cid:durableId="588778605">
    <w:abstractNumId w:val="66"/>
  </w:num>
  <w:num w:numId="172" w16cid:durableId="1572033939">
    <w:abstractNumId w:val="109"/>
  </w:num>
  <w:num w:numId="173" w16cid:durableId="567959217">
    <w:abstractNumId w:val="95"/>
  </w:num>
  <w:num w:numId="174" w16cid:durableId="1998413368">
    <w:abstractNumId w:val="19"/>
  </w:num>
  <w:num w:numId="175" w16cid:durableId="1806775338">
    <w:abstractNumId w:val="40"/>
  </w:num>
  <w:num w:numId="176" w16cid:durableId="1593970702">
    <w:abstractNumId w:val="61"/>
  </w:num>
  <w:num w:numId="177" w16cid:durableId="1633367673">
    <w:abstractNumId w:val="217"/>
  </w:num>
  <w:num w:numId="178" w16cid:durableId="1856190984">
    <w:abstractNumId w:val="55"/>
  </w:num>
  <w:num w:numId="179" w16cid:durableId="867327683">
    <w:abstractNumId w:val="111"/>
  </w:num>
  <w:num w:numId="180" w16cid:durableId="1064985398">
    <w:abstractNumId w:val="39"/>
  </w:num>
  <w:num w:numId="181" w16cid:durableId="1602762250">
    <w:abstractNumId w:val="155"/>
  </w:num>
  <w:num w:numId="182" w16cid:durableId="2039813312">
    <w:abstractNumId w:val="203"/>
  </w:num>
  <w:num w:numId="183" w16cid:durableId="1334139159">
    <w:abstractNumId w:val="73"/>
    <w:lvlOverride w:ilvl="0">
      <w:startOverride w:val="1"/>
    </w:lvlOverride>
  </w:num>
  <w:num w:numId="184" w16cid:durableId="557280427">
    <w:abstractNumId w:val="223"/>
  </w:num>
  <w:num w:numId="185" w16cid:durableId="1287546730">
    <w:abstractNumId w:val="108"/>
  </w:num>
  <w:num w:numId="186" w16cid:durableId="2101172836">
    <w:abstractNumId w:val="72"/>
  </w:num>
  <w:num w:numId="187" w16cid:durableId="1296061069">
    <w:abstractNumId w:val="231"/>
  </w:num>
  <w:num w:numId="188" w16cid:durableId="319385360">
    <w:abstractNumId w:val="49"/>
  </w:num>
  <w:num w:numId="189" w16cid:durableId="2120365802">
    <w:abstractNumId w:val="57"/>
  </w:num>
  <w:num w:numId="190" w16cid:durableId="728774170">
    <w:abstractNumId w:val="181"/>
  </w:num>
  <w:num w:numId="191" w16cid:durableId="2114325476">
    <w:abstractNumId w:val="130"/>
  </w:num>
  <w:num w:numId="192" w16cid:durableId="1851719709">
    <w:abstractNumId w:val="157"/>
  </w:num>
  <w:num w:numId="193" w16cid:durableId="1789928341">
    <w:abstractNumId w:val="4"/>
  </w:num>
  <w:num w:numId="194" w16cid:durableId="443354585">
    <w:abstractNumId w:val="230"/>
  </w:num>
  <w:num w:numId="195" w16cid:durableId="1521891981">
    <w:abstractNumId w:val="232"/>
  </w:num>
  <w:num w:numId="196" w16cid:durableId="228929275">
    <w:abstractNumId w:val="168"/>
  </w:num>
  <w:num w:numId="197" w16cid:durableId="1024483026">
    <w:abstractNumId w:val="5"/>
  </w:num>
  <w:num w:numId="198" w16cid:durableId="684137629">
    <w:abstractNumId w:val="176"/>
  </w:num>
  <w:num w:numId="199" w16cid:durableId="68045393">
    <w:abstractNumId w:val="114"/>
  </w:num>
  <w:num w:numId="200" w16cid:durableId="1062214468">
    <w:abstractNumId w:val="98"/>
  </w:num>
  <w:num w:numId="201" w16cid:durableId="1023507737">
    <w:abstractNumId w:val="177"/>
  </w:num>
  <w:num w:numId="202" w16cid:durableId="209341338">
    <w:abstractNumId w:val="158"/>
  </w:num>
  <w:num w:numId="203" w16cid:durableId="1347908277">
    <w:abstractNumId w:val="30"/>
  </w:num>
  <w:num w:numId="204" w16cid:durableId="1579248239">
    <w:abstractNumId w:val="132"/>
  </w:num>
  <w:num w:numId="205" w16cid:durableId="94523050">
    <w:abstractNumId w:val="42"/>
  </w:num>
  <w:num w:numId="206" w16cid:durableId="1286153839">
    <w:abstractNumId w:val="69"/>
  </w:num>
  <w:num w:numId="207" w16cid:durableId="845364359">
    <w:abstractNumId w:val="208"/>
  </w:num>
  <w:num w:numId="208" w16cid:durableId="1636640360">
    <w:abstractNumId w:val="180"/>
  </w:num>
  <w:num w:numId="209" w16cid:durableId="1655841686">
    <w:abstractNumId w:val="73"/>
    <w:lvlOverride w:ilvl="0">
      <w:startOverride w:val="1"/>
    </w:lvlOverride>
  </w:num>
  <w:num w:numId="210" w16cid:durableId="1147087594">
    <w:abstractNumId w:val="15"/>
  </w:num>
  <w:num w:numId="211" w16cid:durableId="91820387">
    <w:abstractNumId w:val="202"/>
  </w:num>
  <w:num w:numId="212" w16cid:durableId="1927180629">
    <w:abstractNumId w:val="170"/>
  </w:num>
  <w:num w:numId="213" w16cid:durableId="2016758508">
    <w:abstractNumId w:val="216"/>
  </w:num>
  <w:num w:numId="214" w16cid:durableId="1131359753">
    <w:abstractNumId w:val="78"/>
  </w:num>
  <w:num w:numId="215" w16cid:durableId="1185091984">
    <w:abstractNumId w:val="119"/>
  </w:num>
  <w:num w:numId="216" w16cid:durableId="1362323307">
    <w:abstractNumId w:val="1"/>
  </w:num>
  <w:num w:numId="217" w16cid:durableId="1967004372">
    <w:abstractNumId w:val="125"/>
  </w:num>
  <w:num w:numId="218" w16cid:durableId="1542129980">
    <w:abstractNumId w:val="171"/>
  </w:num>
  <w:num w:numId="219" w16cid:durableId="167255493">
    <w:abstractNumId w:val="191"/>
  </w:num>
  <w:num w:numId="220" w16cid:durableId="1932466899">
    <w:abstractNumId w:val="29"/>
  </w:num>
  <w:num w:numId="221" w16cid:durableId="222494789">
    <w:abstractNumId w:val="84"/>
  </w:num>
  <w:num w:numId="222" w16cid:durableId="1308513748">
    <w:abstractNumId w:val="106"/>
  </w:num>
  <w:num w:numId="223" w16cid:durableId="21977793">
    <w:abstractNumId w:val="118"/>
  </w:num>
  <w:num w:numId="224" w16cid:durableId="2035615535">
    <w:abstractNumId w:val="200"/>
  </w:num>
  <w:num w:numId="225" w16cid:durableId="1352493968">
    <w:abstractNumId w:val="90"/>
  </w:num>
  <w:num w:numId="226" w16cid:durableId="986130790">
    <w:abstractNumId w:val="199"/>
  </w:num>
  <w:num w:numId="227" w16cid:durableId="57293709">
    <w:abstractNumId w:val="43"/>
  </w:num>
  <w:num w:numId="228" w16cid:durableId="68698640">
    <w:abstractNumId w:val="63"/>
  </w:num>
  <w:num w:numId="229" w16cid:durableId="1412695612">
    <w:abstractNumId w:val="127"/>
  </w:num>
  <w:num w:numId="230" w16cid:durableId="660044953">
    <w:abstractNumId w:val="10"/>
  </w:num>
  <w:num w:numId="231" w16cid:durableId="228199130">
    <w:abstractNumId w:val="91"/>
  </w:num>
  <w:num w:numId="232" w16cid:durableId="1792553082">
    <w:abstractNumId w:val="201"/>
  </w:num>
  <w:num w:numId="233" w16cid:durableId="895317455">
    <w:abstractNumId w:val="68"/>
  </w:num>
  <w:num w:numId="234" w16cid:durableId="783571654">
    <w:abstractNumId w:val="215"/>
  </w:num>
  <w:num w:numId="235" w16cid:durableId="1126710">
    <w:abstractNumId w:val="145"/>
  </w:num>
  <w:num w:numId="236" w16cid:durableId="39861621">
    <w:abstractNumId w:val="87"/>
  </w:num>
  <w:num w:numId="237" w16cid:durableId="2083211565">
    <w:abstractNumId w:val="198"/>
  </w:num>
  <w:num w:numId="238" w16cid:durableId="1196694245">
    <w:abstractNumId w:val="120"/>
  </w:num>
  <w:num w:numId="239" w16cid:durableId="991984110">
    <w:abstractNumId w:val="107"/>
  </w:num>
  <w:num w:numId="240" w16cid:durableId="1873415504">
    <w:abstractNumId w:val="100"/>
  </w:num>
  <w:num w:numId="241" w16cid:durableId="1712073468">
    <w:abstractNumId w:val="207"/>
  </w:num>
  <w:num w:numId="242" w16cid:durableId="1451631322">
    <w:abstractNumId w:val="142"/>
  </w:num>
  <w:num w:numId="243" w16cid:durableId="1085876172">
    <w:abstractNumId w:val="73"/>
    <w:lvlOverride w:ilvl="0">
      <w:startOverride w:val="1"/>
    </w:lvlOverride>
  </w:num>
  <w:num w:numId="244" w16cid:durableId="451677554">
    <w:abstractNumId w:val="32"/>
  </w:num>
  <w:num w:numId="245" w16cid:durableId="1337003371">
    <w:abstractNumId w:val="196"/>
  </w:num>
  <w:num w:numId="246" w16cid:durableId="1580408555">
    <w:abstractNumId w:val="126"/>
  </w:num>
  <w:num w:numId="247" w16cid:durableId="1140077930">
    <w:abstractNumId w:val="169"/>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GztLA0MTAzNjAxMrFU0lEKTi0uzszPAykwNK4FADlIutAtAAAA"/>
  </w:docVars>
  <w:rsids>
    <w:rsidRoot w:val="004536DF"/>
    <w:rsid w:val="00000056"/>
    <w:rsid w:val="00000087"/>
    <w:rsid w:val="00000134"/>
    <w:rsid w:val="000002FE"/>
    <w:rsid w:val="00000434"/>
    <w:rsid w:val="0000053E"/>
    <w:rsid w:val="00000734"/>
    <w:rsid w:val="000009AF"/>
    <w:rsid w:val="00000A08"/>
    <w:rsid w:val="00000CAA"/>
    <w:rsid w:val="00000E44"/>
    <w:rsid w:val="00000EF1"/>
    <w:rsid w:val="0000118B"/>
    <w:rsid w:val="00001308"/>
    <w:rsid w:val="0000133C"/>
    <w:rsid w:val="00001373"/>
    <w:rsid w:val="0000149E"/>
    <w:rsid w:val="00001549"/>
    <w:rsid w:val="000015ED"/>
    <w:rsid w:val="0000170D"/>
    <w:rsid w:val="00001864"/>
    <w:rsid w:val="00001A8D"/>
    <w:rsid w:val="00001AB7"/>
    <w:rsid w:val="00001D94"/>
    <w:rsid w:val="00001DE3"/>
    <w:rsid w:val="00001E3F"/>
    <w:rsid w:val="0000203B"/>
    <w:rsid w:val="000020C6"/>
    <w:rsid w:val="00002266"/>
    <w:rsid w:val="000023FD"/>
    <w:rsid w:val="00002474"/>
    <w:rsid w:val="0000247E"/>
    <w:rsid w:val="000026EB"/>
    <w:rsid w:val="0000278A"/>
    <w:rsid w:val="000027BF"/>
    <w:rsid w:val="0000290C"/>
    <w:rsid w:val="00002C3B"/>
    <w:rsid w:val="00002CD0"/>
    <w:rsid w:val="00002D3E"/>
    <w:rsid w:val="00002D95"/>
    <w:rsid w:val="00002DFB"/>
    <w:rsid w:val="00002F56"/>
    <w:rsid w:val="00002FCF"/>
    <w:rsid w:val="000031F3"/>
    <w:rsid w:val="00003229"/>
    <w:rsid w:val="000033C1"/>
    <w:rsid w:val="00003985"/>
    <w:rsid w:val="0000399E"/>
    <w:rsid w:val="00003BAB"/>
    <w:rsid w:val="00003E55"/>
    <w:rsid w:val="00003F1B"/>
    <w:rsid w:val="00003F34"/>
    <w:rsid w:val="00003F3F"/>
    <w:rsid w:val="00004249"/>
    <w:rsid w:val="000042E0"/>
    <w:rsid w:val="0000446A"/>
    <w:rsid w:val="00004476"/>
    <w:rsid w:val="00004520"/>
    <w:rsid w:val="00004684"/>
    <w:rsid w:val="000046F5"/>
    <w:rsid w:val="000046FF"/>
    <w:rsid w:val="00004709"/>
    <w:rsid w:val="00004736"/>
    <w:rsid w:val="0000484A"/>
    <w:rsid w:val="0000485E"/>
    <w:rsid w:val="00004892"/>
    <w:rsid w:val="000048C2"/>
    <w:rsid w:val="00004C00"/>
    <w:rsid w:val="00004CEC"/>
    <w:rsid w:val="00004E59"/>
    <w:rsid w:val="00004E72"/>
    <w:rsid w:val="00004F05"/>
    <w:rsid w:val="0000523A"/>
    <w:rsid w:val="0000529A"/>
    <w:rsid w:val="00005466"/>
    <w:rsid w:val="00005592"/>
    <w:rsid w:val="000055B9"/>
    <w:rsid w:val="000056B0"/>
    <w:rsid w:val="00005722"/>
    <w:rsid w:val="00005836"/>
    <w:rsid w:val="00005891"/>
    <w:rsid w:val="00005A66"/>
    <w:rsid w:val="00005BA3"/>
    <w:rsid w:val="00005D60"/>
    <w:rsid w:val="00005EB5"/>
    <w:rsid w:val="00006059"/>
    <w:rsid w:val="000060F3"/>
    <w:rsid w:val="00006109"/>
    <w:rsid w:val="0000614C"/>
    <w:rsid w:val="000061CF"/>
    <w:rsid w:val="0000620A"/>
    <w:rsid w:val="000063CF"/>
    <w:rsid w:val="00006451"/>
    <w:rsid w:val="00006458"/>
    <w:rsid w:val="00006516"/>
    <w:rsid w:val="000065CA"/>
    <w:rsid w:val="000065CF"/>
    <w:rsid w:val="00006654"/>
    <w:rsid w:val="000066D8"/>
    <w:rsid w:val="000067F2"/>
    <w:rsid w:val="00006914"/>
    <w:rsid w:val="00006950"/>
    <w:rsid w:val="0000698A"/>
    <w:rsid w:val="000069BF"/>
    <w:rsid w:val="00006ABB"/>
    <w:rsid w:val="00006B29"/>
    <w:rsid w:val="00006C15"/>
    <w:rsid w:val="00006C1C"/>
    <w:rsid w:val="00006DAA"/>
    <w:rsid w:val="00006F93"/>
    <w:rsid w:val="00006FE2"/>
    <w:rsid w:val="00006FEC"/>
    <w:rsid w:val="00007058"/>
    <w:rsid w:val="000070EA"/>
    <w:rsid w:val="000073B9"/>
    <w:rsid w:val="000073D4"/>
    <w:rsid w:val="00007529"/>
    <w:rsid w:val="00007588"/>
    <w:rsid w:val="00007804"/>
    <w:rsid w:val="00007AD8"/>
    <w:rsid w:val="00007C03"/>
    <w:rsid w:val="00007C20"/>
    <w:rsid w:val="00007D39"/>
    <w:rsid w:val="00007DBA"/>
    <w:rsid w:val="00007F58"/>
    <w:rsid w:val="00010221"/>
    <w:rsid w:val="000103B6"/>
    <w:rsid w:val="000103C4"/>
    <w:rsid w:val="00010484"/>
    <w:rsid w:val="000105CC"/>
    <w:rsid w:val="0001069E"/>
    <w:rsid w:val="000106C2"/>
    <w:rsid w:val="000107CE"/>
    <w:rsid w:val="0001082C"/>
    <w:rsid w:val="00010949"/>
    <w:rsid w:val="00010B83"/>
    <w:rsid w:val="00010C7F"/>
    <w:rsid w:val="000112D9"/>
    <w:rsid w:val="000114C6"/>
    <w:rsid w:val="00011524"/>
    <w:rsid w:val="0001163D"/>
    <w:rsid w:val="00011694"/>
    <w:rsid w:val="000116C1"/>
    <w:rsid w:val="000117C6"/>
    <w:rsid w:val="00011878"/>
    <w:rsid w:val="00011B15"/>
    <w:rsid w:val="00011CCC"/>
    <w:rsid w:val="00011CF0"/>
    <w:rsid w:val="00011D0D"/>
    <w:rsid w:val="00011FC2"/>
    <w:rsid w:val="00012098"/>
    <w:rsid w:val="00012281"/>
    <w:rsid w:val="000124C0"/>
    <w:rsid w:val="000125C4"/>
    <w:rsid w:val="00012789"/>
    <w:rsid w:val="00012956"/>
    <w:rsid w:val="00012B16"/>
    <w:rsid w:val="00012B8E"/>
    <w:rsid w:val="00012BB4"/>
    <w:rsid w:val="00012DAA"/>
    <w:rsid w:val="00012DB4"/>
    <w:rsid w:val="00012DCF"/>
    <w:rsid w:val="00012EBA"/>
    <w:rsid w:val="00012F36"/>
    <w:rsid w:val="00013024"/>
    <w:rsid w:val="00013071"/>
    <w:rsid w:val="000132B4"/>
    <w:rsid w:val="00013321"/>
    <w:rsid w:val="000133EF"/>
    <w:rsid w:val="00013436"/>
    <w:rsid w:val="00013472"/>
    <w:rsid w:val="00013488"/>
    <w:rsid w:val="000134BF"/>
    <w:rsid w:val="0001362D"/>
    <w:rsid w:val="0001373F"/>
    <w:rsid w:val="00013855"/>
    <w:rsid w:val="000138D0"/>
    <w:rsid w:val="00013A71"/>
    <w:rsid w:val="00013BF5"/>
    <w:rsid w:val="00013C8F"/>
    <w:rsid w:val="00013DFE"/>
    <w:rsid w:val="00013E49"/>
    <w:rsid w:val="00013EFF"/>
    <w:rsid w:val="00013F22"/>
    <w:rsid w:val="00013F5A"/>
    <w:rsid w:val="00014134"/>
    <w:rsid w:val="00014178"/>
    <w:rsid w:val="00014223"/>
    <w:rsid w:val="000142C6"/>
    <w:rsid w:val="000143E4"/>
    <w:rsid w:val="000144E8"/>
    <w:rsid w:val="0001473D"/>
    <w:rsid w:val="000147DF"/>
    <w:rsid w:val="000148CC"/>
    <w:rsid w:val="00014913"/>
    <w:rsid w:val="00014962"/>
    <w:rsid w:val="00014A36"/>
    <w:rsid w:val="00014BF9"/>
    <w:rsid w:val="00014CAC"/>
    <w:rsid w:val="00014D32"/>
    <w:rsid w:val="00014D51"/>
    <w:rsid w:val="00014E7B"/>
    <w:rsid w:val="00014EEC"/>
    <w:rsid w:val="000150B2"/>
    <w:rsid w:val="0001513F"/>
    <w:rsid w:val="000152CC"/>
    <w:rsid w:val="0001558A"/>
    <w:rsid w:val="000155BB"/>
    <w:rsid w:val="0001585A"/>
    <w:rsid w:val="000158BA"/>
    <w:rsid w:val="00015C61"/>
    <w:rsid w:val="00015D3A"/>
    <w:rsid w:val="00015DB3"/>
    <w:rsid w:val="00015E02"/>
    <w:rsid w:val="000160AF"/>
    <w:rsid w:val="0001617D"/>
    <w:rsid w:val="000164CB"/>
    <w:rsid w:val="00016587"/>
    <w:rsid w:val="0001659E"/>
    <w:rsid w:val="000167BB"/>
    <w:rsid w:val="000167CA"/>
    <w:rsid w:val="00016818"/>
    <w:rsid w:val="00016938"/>
    <w:rsid w:val="00016967"/>
    <w:rsid w:val="000169C2"/>
    <w:rsid w:val="000169DC"/>
    <w:rsid w:val="00016A74"/>
    <w:rsid w:val="00016B19"/>
    <w:rsid w:val="00016B20"/>
    <w:rsid w:val="00016C86"/>
    <w:rsid w:val="00016CE6"/>
    <w:rsid w:val="00016D57"/>
    <w:rsid w:val="00016DA8"/>
    <w:rsid w:val="00016F76"/>
    <w:rsid w:val="000173B1"/>
    <w:rsid w:val="0001753A"/>
    <w:rsid w:val="00017545"/>
    <w:rsid w:val="0001756B"/>
    <w:rsid w:val="00017731"/>
    <w:rsid w:val="000177B9"/>
    <w:rsid w:val="00017948"/>
    <w:rsid w:val="00017ADB"/>
    <w:rsid w:val="00017B7F"/>
    <w:rsid w:val="00017BAB"/>
    <w:rsid w:val="00017BE9"/>
    <w:rsid w:val="00017E32"/>
    <w:rsid w:val="00017FA9"/>
    <w:rsid w:val="00017FCE"/>
    <w:rsid w:val="00020054"/>
    <w:rsid w:val="00020091"/>
    <w:rsid w:val="000200AF"/>
    <w:rsid w:val="00020135"/>
    <w:rsid w:val="000202C1"/>
    <w:rsid w:val="0002033E"/>
    <w:rsid w:val="00020344"/>
    <w:rsid w:val="000204DC"/>
    <w:rsid w:val="0002057A"/>
    <w:rsid w:val="00020701"/>
    <w:rsid w:val="0002072A"/>
    <w:rsid w:val="00020A16"/>
    <w:rsid w:val="00020A51"/>
    <w:rsid w:val="00020AE2"/>
    <w:rsid w:val="00020BCC"/>
    <w:rsid w:val="00020BDA"/>
    <w:rsid w:val="00020DEB"/>
    <w:rsid w:val="00021191"/>
    <w:rsid w:val="00021257"/>
    <w:rsid w:val="0002140B"/>
    <w:rsid w:val="00021433"/>
    <w:rsid w:val="000214BB"/>
    <w:rsid w:val="000214EB"/>
    <w:rsid w:val="0002165D"/>
    <w:rsid w:val="00021719"/>
    <w:rsid w:val="00021772"/>
    <w:rsid w:val="0002180D"/>
    <w:rsid w:val="000218D9"/>
    <w:rsid w:val="00021A96"/>
    <w:rsid w:val="00021BC0"/>
    <w:rsid w:val="00021E43"/>
    <w:rsid w:val="00021E6B"/>
    <w:rsid w:val="00021EFD"/>
    <w:rsid w:val="00021F5D"/>
    <w:rsid w:val="00021F73"/>
    <w:rsid w:val="000220FF"/>
    <w:rsid w:val="000221EF"/>
    <w:rsid w:val="0002227E"/>
    <w:rsid w:val="00022291"/>
    <w:rsid w:val="000223E1"/>
    <w:rsid w:val="00022899"/>
    <w:rsid w:val="000228E8"/>
    <w:rsid w:val="0002299F"/>
    <w:rsid w:val="00022B55"/>
    <w:rsid w:val="00022B5F"/>
    <w:rsid w:val="00022B61"/>
    <w:rsid w:val="00022D88"/>
    <w:rsid w:val="00022DA7"/>
    <w:rsid w:val="00022E59"/>
    <w:rsid w:val="00022FE0"/>
    <w:rsid w:val="000230BA"/>
    <w:rsid w:val="000231AE"/>
    <w:rsid w:val="000233D4"/>
    <w:rsid w:val="00023790"/>
    <w:rsid w:val="00023B04"/>
    <w:rsid w:val="00023B17"/>
    <w:rsid w:val="00023BB1"/>
    <w:rsid w:val="00023E55"/>
    <w:rsid w:val="00023F3D"/>
    <w:rsid w:val="0002401A"/>
    <w:rsid w:val="00024056"/>
    <w:rsid w:val="00024090"/>
    <w:rsid w:val="00024100"/>
    <w:rsid w:val="0002438F"/>
    <w:rsid w:val="0002443C"/>
    <w:rsid w:val="00024543"/>
    <w:rsid w:val="00024BDF"/>
    <w:rsid w:val="00024C4C"/>
    <w:rsid w:val="00024D4B"/>
    <w:rsid w:val="00024E3F"/>
    <w:rsid w:val="0002515E"/>
    <w:rsid w:val="000251DF"/>
    <w:rsid w:val="000252E5"/>
    <w:rsid w:val="0002537F"/>
    <w:rsid w:val="0002590E"/>
    <w:rsid w:val="00025B3B"/>
    <w:rsid w:val="00025C41"/>
    <w:rsid w:val="00025CD7"/>
    <w:rsid w:val="00025D88"/>
    <w:rsid w:val="00025ECE"/>
    <w:rsid w:val="000260D9"/>
    <w:rsid w:val="000261A1"/>
    <w:rsid w:val="000262F4"/>
    <w:rsid w:val="0002640B"/>
    <w:rsid w:val="000264AC"/>
    <w:rsid w:val="00026543"/>
    <w:rsid w:val="00026639"/>
    <w:rsid w:val="000269E0"/>
    <w:rsid w:val="00026B4A"/>
    <w:rsid w:val="00026B55"/>
    <w:rsid w:val="00026C15"/>
    <w:rsid w:val="00026C93"/>
    <w:rsid w:val="00026CA0"/>
    <w:rsid w:val="00026D08"/>
    <w:rsid w:val="00026D15"/>
    <w:rsid w:val="00026DDA"/>
    <w:rsid w:val="00026DE2"/>
    <w:rsid w:val="00026E67"/>
    <w:rsid w:val="00026F6F"/>
    <w:rsid w:val="000272EC"/>
    <w:rsid w:val="000276AA"/>
    <w:rsid w:val="00027859"/>
    <w:rsid w:val="000278EA"/>
    <w:rsid w:val="00027947"/>
    <w:rsid w:val="0002799F"/>
    <w:rsid w:val="000279C3"/>
    <w:rsid w:val="00027A57"/>
    <w:rsid w:val="00027ABA"/>
    <w:rsid w:val="00027B0E"/>
    <w:rsid w:val="00027B30"/>
    <w:rsid w:val="00027B56"/>
    <w:rsid w:val="00027CA3"/>
    <w:rsid w:val="00027CE3"/>
    <w:rsid w:val="00027D4C"/>
    <w:rsid w:val="00027E8D"/>
    <w:rsid w:val="00027F01"/>
    <w:rsid w:val="00030075"/>
    <w:rsid w:val="00030087"/>
    <w:rsid w:val="000300AC"/>
    <w:rsid w:val="000301D8"/>
    <w:rsid w:val="000303D7"/>
    <w:rsid w:val="0003053C"/>
    <w:rsid w:val="00030955"/>
    <w:rsid w:val="00030959"/>
    <w:rsid w:val="000309D6"/>
    <w:rsid w:val="000309EE"/>
    <w:rsid w:val="00030AB9"/>
    <w:rsid w:val="00030E9F"/>
    <w:rsid w:val="00030F91"/>
    <w:rsid w:val="0003107B"/>
    <w:rsid w:val="00031179"/>
    <w:rsid w:val="000311B2"/>
    <w:rsid w:val="000312C3"/>
    <w:rsid w:val="0003134B"/>
    <w:rsid w:val="0003138A"/>
    <w:rsid w:val="000313A1"/>
    <w:rsid w:val="000313E7"/>
    <w:rsid w:val="0003141F"/>
    <w:rsid w:val="00031532"/>
    <w:rsid w:val="0003156B"/>
    <w:rsid w:val="00031593"/>
    <w:rsid w:val="00031705"/>
    <w:rsid w:val="00031840"/>
    <w:rsid w:val="0003197A"/>
    <w:rsid w:val="000319C1"/>
    <w:rsid w:val="00031A94"/>
    <w:rsid w:val="00031ABC"/>
    <w:rsid w:val="00031C90"/>
    <w:rsid w:val="00031D47"/>
    <w:rsid w:val="00031EB3"/>
    <w:rsid w:val="00031EE4"/>
    <w:rsid w:val="00032095"/>
    <w:rsid w:val="000320D6"/>
    <w:rsid w:val="00032214"/>
    <w:rsid w:val="000324D3"/>
    <w:rsid w:val="000324DD"/>
    <w:rsid w:val="0003251B"/>
    <w:rsid w:val="00032623"/>
    <w:rsid w:val="000327DC"/>
    <w:rsid w:val="0003286F"/>
    <w:rsid w:val="00032A52"/>
    <w:rsid w:val="00032ABA"/>
    <w:rsid w:val="00032B6B"/>
    <w:rsid w:val="00032B73"/>
    <w:rsid w:val="00032BB0"/>
    <w:rsid w:val="00032C98"/>
    <w:rsid w:val="00032CC2"/>
    <w:rsid w:val="00032CD7"/>
    <w:rsid w:val="00032EFD"/>
    <w:rsid w:val="00032F0E"/>
    <w:rsid w:val="00033143"/>
    <w:rsid w:val="0003321E"/>
    <w:rsid w:val="000332E4"/>
    <w:rsid w:val="00033390"/>
    <w:rsid w:val="000335EC"/>
    <w:rsid w:val="000337AA"/>
    <w:rsid w:val="000338D8"/>
    <w:rsid w:val="000339B7"/>
    <w:rsid w:val="000339EA"/>
    <w:rsid w:val="00033BA5"/>
    <w:rsid w:val="00033BDB"/>
    <w:rsid w:val="00033CB1"/>
    <w:rsid w:val="00033D0B"/>
    <w:rsid w:val="00033DD6"/>
    <w:rsid w:val="00033EFE"/>
    <w:rsid w:val="0003401B"/>
    <w:rsid w:val="000340DF"/>
    <w:rsid w:val="00034107"/>
    <w:rsid w:val="0003410D"/>
    <w:rsid w:val="00034151"/>
    <w:rsid w:val="00034154"/>
    <w:rsid w:val="00034247"/>
    <w:rsid w:val="00034276"/>
    <w:rsid w:val="00034475"/>
    <w:rsid w:val="00034B08"/>
    <w:rsid w:val="00034B40"/>
    <w:rsid w:val="00034C1C"/>
    <w:rsid w:val="00034C82"/>
    <w:rsid w:val="00034D7C"/>
    <w:rsid w:val="00034F4C"/>
    <w:rsid w:val="00034FDF"/>
    <w:rsid w:val="00035069"/>
    <w:rsid w:val="0003530D"/>
    <w:rsid w:val="00035491"/>
    <w:rsid w:val="0003560E"/>
    <w:rsid w:val="00035718"/>
    <w:rsid w:val="0003573D"/>
    <w:rsid w:val="000358CC"/>
    <w:rsid w:val="00035ACC"/>
    <w:rsid w:val="00035AFE"/>
    <w:rsid w:val="00035BD4"/>
    <w:rsid w:val="00035BE6"/>
    <w:rsid w:val="00035CA0"/>
    <w:rsid w:val="00035D92"/>
    <w:rsid w:val="00035E17"/>
    <w:rsid w:val="0003600E"/>
    <w:rsid w:val="000361F3"/>
    <w:rsid w:val="00036337"/>
    <w:rsid w:val="0003634B"/>
    <w:rsid w:val="0003649B"/>
    <w:rsid w:val="00036523"/>
    <w:rsid w:val="0003657D"/>
    <w:rsid w:val="000366BE"/>
    <w:rsid w:val="00036742"/>
    <w:rsid w:val="00036817"/>
    <w:rsid w:val="00036B36"/>
    <w:rsid w:val="00036BA4"/>
    <w:rsid w:val="00036CCD"/>
    <w:rsid w:val="00036D2E"/>
    <w:rsid w:val="00036F3B"/>
    <w:rsid w:val="000370AF"/>
    <w:rsid w:val="00037114"/>
    <w:rsid w:val="000372AA"/>
    <w:rsid w:val="000374F2"/>
    <w:rsid w:val="000374F6"/>
    <w:rsid w:val="00037669"/>
    <w:rsid w:val="0003766E"/>
    <w:rsid w:val="00037711"/>
    <w:rsid w:val="00037ADA"/>
    <w:rsid w:val="00037C17"/>
    <w:rsid w:val="00037C90"/>
    <w:rsid w:val="00037D22"/>
    <w:rsid w:val="00037DE5"/>
    <w:rsid w:val="00037E57"/>
    <w:rsid w:val="00037E8E"/>
    <w:rsid w:val="00037EE3"/>
    <w:rsid w:val="00037F00"/>
    <w:rsid w:val="0004029F"/>
    <w:rsid w:val="00040395"/>
    <w:rsid w:val="000403FA"/>
    <w:rsid w:val="00040577"/>
    <w:rsid w:val="000406E0"/>
    <w:rsid w:val="00040A3E"/>
    <w:rsid w:val="00040A49"/>
    <w:rsid w:val="00040B91"/>
    <w:rsid w:val="00040BB1"/>
    <w:rsid w:val="00040C57"/>
    <w:rsid w:val="00040C72"/>
    <w:rsid w:val="00040E12"/>
    <w:rsid w:val="00040E32"/>
    <w:rsid w:val="00040F23"/>
    <w:rsid w:val="00040F2E"/>
    <w:rsid w:val="00041003"/>
    <w:rsid w:val="000411E9"/>
    <w:rsid w:val="00041488"/>
    <w:rsid w:val="00041562"/>
    <w:rsid w:val="00041573"/>
    <w:rsid w:val="000415F7"/>
    <w:rsid w:val="00041638"/>
    <w:rsid w:val="00041664"/>
    <w:rsid w:val="00041738"/>
    <w:rsid w:val="0004181C"/>
    <w:rsid w:val="0004187D"/>
    <w:rsid w:val="0004195C"/>
    <w:rsid w:val="00041A83"/>
    <w:rsid w:val="00041C32"/>
    <w:rsid w:val="00041C72"/>
    <w:rsid w:val="00041EF5"/>
    <w:rsid w:val="00041FFD"/>
    <w:rsid w:val="000420A8"/>
    <w:rsid w:val="000420BA"/>
    <w:rsid w:val="00042375"/>
    <w:rsid w:val="00042414"/>
    <w:rsid w:val="0004250E"/>
    <w:rsid w:val="0004262B"/>
    <w:rsid w:val="00042704"/>
    <w:rsid w:val="00042706"/>
    <w:rsid w:val="00042854"/>
    <w:rsid w:val="00042BB7"/>
    <w:rsid w:val="00042C9C"/>
    <w:rsid w:val="00042CF8"/>
    <w:rsid w:val="00043035"/>
    <w:rsid w:val="00043049"/>
    <w:rsid w:val="000431A9"/>
    <w:rsid w:val="000431F0"/>
    <w:rsid w:val="00043210"/>
    <w:rsid w:val="00043423"/>
    <w:rsid w:val="000434A0"/>
    <w:rsid w:val="000434AD"/>
    <w:rsid w:val="00043528"/>
    <w:rsid w:val="000435A2"/>
    <w:rsid w:val="00043930"/>
    <w:rsid w:val="00043977"/>
    <w:rsid w:val="00043A41"/>
    <w:rsid w:val="00043AF1"/>
    <w:rsid w:val="00043C6E"/>
    <w:rsid w:val="00043D14"/>
    <w:rsid w:val="00043EAA"/>
    <w:rsid w:val="000440B3"/>
    <w:rsid w:val="00044286"/>
    <w:rsid w:val="00044519"/>
    <w:rsid w:val="00044593"/>
    <w:rsid w:val="000446C3"/>
    <w:rsid w:val="00044736"/>
    <w:rsid w:val="0004474D"/>
    <w:rsid w:val="000447FA"/>
    <w:rsid w:val="00044B09"/>
    <w:rsid w:val="00044E09"/>
    <w:rsid w:val="00044EB8"/>
    <w:rsid w:val="00044EF7"/>
    <w:rsid w:val="00044F07"/>
    <w:rsid w:val="00044F21"/>
    <w:rsid w:val="000450E2"/>
    <w:rsid w:val="00045341"/>
    <w:rsid w:val="0004543D"/>
    <w:rsid w:val="000454C9"/>
    <w:rsid w:val="00045516"/>
    <w:rsid w:val="00045559"/>
    <w:rsid w:val="0004557A"/>
    <w:rsid w:val="00045593"/>
    <w:rsid w:val="00045724"/>
    <w:rsid w:val="0004578F"/>
    <w:rsid w:val="0004590B"/>
    <w:rsid w:val="00045A92"/>
    <w:rsid w:val="00045B15"/>
    <w:rsid w:val="00045C04"/>
    <w:rsid w:val="00045E22"/>
    <w:rsid w:val="00045E43"/>
    <w:rsid w:val="00045E64"/>
    <w:rsid w:val="00045F40"/>
    <w:rsid w:val="00046164"/>
    <w:rsid w:val="0004631B"/>
    <w:rsid w:val="000464DF"/>
    <w:rsid w:val="00046587"/>
    <w:rsid w:val="000468CA"/>
    <w:rsid w:val="000469E5"/>
    <w:rsid w:val="000469F6"/>
    <w:rsid w:val="00046A87"/>
    <w:rsid w:val="00046B09"/>
    <w:rsid w:val="0004709D"/>
    <w:rsid w:val="00047127"/>
    <w:rsid w:val="0004716A"/>
    <w:rsid w:val="000471E4"/>
    <w:rsid w:val="00047664"/>
    <w:rsid w:val="000476DB"/>
    <w:rsid w:val="00047700"/>
    <w:rsid w:val="00047779"/>
    <w:rsid w:val="0004799D"/>
    <w:rsid w:val="000479CE"/>
    <w:rsid w:val="00047AC4"/>
    <w:rsid w:val="00047BE2"/>
    <w:rsid w:val="00047C86"/>
    <w:rsid w:val="00047D86"/>
    <w:rsid w:val="00047D9B"/>
    <w:rsid w:val="00047DC9"/>
    <w:rsid w:val="00050056"/>
    <w:rsid w:val="0005008D"/>
    <w:rsid w:val="000501EA"/>
    <w:rsid w:val="00050276"/>
    <w:rsid w:val="00050567"/>
    <w:rsid w:val="0005057F"/>
    <w:rsid w:val="00050780"/>
    <w:rsid w:val="000507AD"/>
    <w:rsid w:val="000507CF"/>
    <w:rsid w:val="00050810"/>
    <w:rsid w:val="00050869"/>
    <w:rsid w:val="00050AFB"/>
    <w:rsid w:val="00050EAB"/>
    <w:rsid w:val="00050F95"/>
    <w:rsid w:val="00050FF4"/>
    <w:rsid w:val="00051221"/>
    <w:rsid w:val="000512AE"/>
    <w:rsid w:val="0005133B"/>
    <w:rsid w:val="0005135B"/>
    <w:rsid w:val="00051527"/>
    <w:rsid w:val="000515B7"/>
    <w:rsid w:val="000515C7"/>
    <w:rsid w:val="00051776"/>
    <w:rsid w:val="00051A68"/>
    <w:rsid w:val="00051BAB"/>
    <w:rsid w:val="00051BDA"/>
    <w:rsid w:val="00051C27"/>
    <w:rsid w:val="00051FBE"/>
    <w:rsid w:val="000521DF"/>
    <w:rsid w:val="00052256"/>
    <w:rsid w:val="0005246B"/>
    <w:rsid w:val="00052477"/>
    <w:rsid w:val="00052667"/>
    <w:rsid w:val="00052810"/>
    <w:rsid w:val="00052963"/>
    <w:rsid w:val="00052A29"/>
    <w:rsid w:val="00052B44"/>
    <w:rsid w:val="00052BA1"/>
    <w:rsid w:val="00052C0C"/>
    <w:rsid w:val="00052CFA"/>
    <w:rsid w:val="00052D6C"/>
    <w:rsid w:val="00052DC1"/>
    <w:rsid w:val="00052E04"/>
    <w:rsid w:val="00052E38"/>
    <w:rsid w:val="00052FBD"/>
    <w:rsid w:val="000530E4"/>
    <w:rsid w:val="00053204"/>
    <w:rsid w:val="000532CE"/>
    <w:rsid w:val="0005337D"/>
    <w:rsid w:val="00053669"/>
    <w:rsid w:val="000537DC"/>
    <w:rsid w:val="00053968"/>
    <w:rsid w:val="00053E45"/>
    <w:rsid w:val="0005413C"/>
    <w:rsid w:val="00054356"/>
    <w:rsid w:val="0005439B"/>
    <w:rsid w:val="00054555"/>
    <w:rsid w:val="000545E5"/>
    <w:rsid w:val="00054608"/>
    <w:rsid w:val="00054733"/>
    <w:rsid w:val="00054790"/>
    <w:rsid w:val="00054826"/>
    <w:rsid w:val="0005496A"/>
    <w:rsid w:val="000549DD"/>
    <w:rsid w:val="00054A1F"/>
    <w:rsid w:val="00054A33"/>
    <w:rsid w:val="00054B6D"/>
    <w:rsid w:val="00054CAB"/>
    <w:rsid w:val="00054D39"/>
    <w:rsid w:val="00054E60"/>
    <w:rsid w:val="00054FDD"/>
    <w:rsid w:val="00055086"/>
    <w:rsid w:val="00055242"/>
    <w:rsid w:val="000553E7"/>
    <w:rsid w:val="00055450"/>
    <w:rsid w:val="000554B4"/>
    <w:rsid w:val="00055845"/>
    <w:rsid w:val="000558F9"/>
    <w:rsid w:val="0005594B"/>
    <w:rsid w:val="000559A9"/>
    <w:rsid w:val="000559D3"/>
    <w:rsid w:val="00055AAF"/>
    <w:rsid w:val="00055AC0"/>
    <w:rsid w:val="00055C11"/>
    <w:rsid w:val="00055FAD"/>
    <w:rsid w:val="00056003"/>
    <w:rsid w:val="00056391"/>
    <w:rsid w:val="000563AE"/>
    <w:rsid w:val="00056553"/>
    <w:rsid w:val="0005678B"/>
    <w:rsid w:val="0005680A"/>
    <w:rsid w:val="00056996"/>
    <w:rsid w:val="00056BBA"/>
    <w:rsid w:val="00056BD8"/>
    <w:rsid w:val="00056CB0"/>
    <w:rsid w:val="00056CBB"/>
    <w:rsid w:val="00056CDE"/>
    <w:rsid w:val="00056DA6"/>
    <w:rsid w:val="00056F15"/>
    <w:rsid w:val="000570BD"/>
    <w:rsid w:val="0005712D"/>
    <w:rsid w:val="00057390"/>
    <w:rsid w:val="0005739A"/>
    <w:rsid w:val="000573B5"/>
    <w:rsid w:val="0005742C"/>
    <w:rsid w:val="000574BE"/>
    <w:rsid w:val="00057651"/>
    <w:rsid w:val="000576D2"/>
    <w:rsid w:val="000576FB"/>
    <w:rsid w:val="00057967"/>
    <w:rsid w:val="0005797D"/>
    <w:rsid w:val="0005799A"/>
    <w:rsid w:val="00057AA6"/>
    <w:rsid w:val="00057B05"/>
    <w:rsid w:val="00057B16"/>
    <w:rsid w:val="00057BA8"/>
    <w:rsid w:val="00057DEB"/>
    <w:rsid w:val="00057EDA"/>
    <w:rsid w:val="00060038"/>
    <w:rsid w:val="00060116"/>
    <w:rsid w:val="00060265"/>
    <w:rsid w:val="00060306"/>
    <w:rsid w:val="0006032C"/>
    <w:rsid w:val="000606A1"/>
    <w:rsid w:val="00060800"/>
    <w:rsid w:val="00060880"/>
    <w:rsid w:val="00060CAC"/>
    <w:rsid w:val="00060EAE"/>
    <w:rsid w:val="00061030"/>
    <w:rsid w:val="0006142C"/>
    <w:rsid w:val="000615AD"/>
    <w:rsid w:val="00061603"/>
    <w:rsid w:val="00061626"/>
    <w:rsid w:val="000616EE"/>
    <w:rsid w:val="00061A36"/>
    <w:rsid w:val="00061A74"/>
    <w:rsid w:val="00061AC9"/>
    <w:rsid w:val="00061B13"/>
    <w:rsid w:val="00061B1B"/>
    <w:rsid w:val="00061C4C"/>
    <w:rsid w:val="00061ED7"/>
    <w:rsid w:val="00061FEB"/>
    <w:rsid w:val="00061FF5"/>
    <w:rsid w:val="000621B1"/>
    <w:rsid w:val="00062393"/>
    <w:rsid w:val="000624AB"/>
    <w:rsid w:val="00062589"/>
    <w:rsid w:val="00062591"/>
    <w:rsid w:val="00062655"/>
    <w:rsid w:val="000626F8"/>
    <w:rsid w:val="00062873"/>
    <w:rsid w:val="00062884"/>
    <w:rsid w:val="00062B37"/>
    <w:rsid w:val="00062BFA"/>
    <w:rsid w:val="00062E9E"/>
    <w:rsid w:val="000630CB"/>
    <w:rsid w:val="0006322F"/>
    <w:rsid w:val="000632BA"/>
    <w:rsid w:val="0006339C"/>
    <w:rsid w:val="00063402"/>
    <w:rsid w:val="00063458"/>
    <w:rsid w:val="00063492"/>
    <w:rsid w:val="000634C7"/>
    <w:rsid w:val="000634FB"/>
    <w:rsid w:val="00063575"/>
    <w:rsid w:val="00063588"/>
    <w:rsid w:val="000635DF"/>
    <w:rsid w:val="00063820"/>
    <w:rsid w:val="00063936"/>
    <w:rsid w:val="000639C9"/>
    <w:rsid w:val="00063C48"/>
    <w:rsid w:val="00063C71"/>
    <w:rsid w:val="00063CFC"/>
    <w:rsid w:val="00063D22"/>
    <w:rsid w:val="00063EC8"/>
    <w:rsid w:val="00063ED9"/>
    <w:rsid w:val="00063EEE"/>
    <w:rsid w:val="00063F30"/>
    <w:rsid w:val="000640A2"/>
    <w:rsid w:val="000640A9"/>
    <w:rsid w:val="00064259"/>
    <w:rsid w:val="0006455D"/>
    <w:rsid w:val="000647FD"/>
    <w:rsid w:val="00064A7C"/>
    <w:rsid w:val="00064BFC"/>
    <w:rsid w:val="00064E1E"/>
    <w:rsid w:val="00064FBB"/>
    <w:rsid w:val="0006501E"/>
    <w:rsid w:val="00065074"/>
    <w:rsid w:val="000650C4"/>
    <w:rsid w:val="000650EF"/>
    <w:rsid w:val="0006556E"/>
    <w:rsid w:val="000655F6"/>
    <w:rsid w:val="000655FB"/>
    <w:rsid w:val="000656E7"/>
    <w:rsid w:val="000657A6"/>
    <w:rsid w:val="0006592F"/>
    <w:rsid w:val="000659C4"/>
    <w:rsid w:val="000659ED"/>
    <w:rsid w:val="00065A0F"/>
    <w:rsid w:val="00065A33"/>
    <w:rsid w:val="00065A9B"/>
    <w:rsid w:val="00065AE7"/>
    <w:rsid w:val="00065D95"/>
    <w:rsid w:val="00065EDB"/>
    <w:rsid w:val="00065FCD"/>
    <w:rsid w:val="0006613C"/>
    <w:rsid w:val="000662D2"/>
    <w:rsid w:val="000662D4"/>
    <w:rsid w:val="0006649A"/>
    <w:rsid w:val="0006654A"/>
    <w:rsid w:val="00066735"/>
    <w:rsid w:val="0006694A"/>
    <w:rsid w:val="000669AF"/>
    <w:rsid w:val="00066BCA"/>
    <w:rsid w:val="00066D66"/>
    <w:rsid w:val="00067078"/>
    <w:rsid w:val="00067084"/>
    <w:rsid w:val="00067139"/>
    <w:rsid w:val="00067207"/>
    <w:rsid w:val="0006737B"/>
    <w:rsid w:val="000674BC"/>
    <w:rsid w:val="0006793A"/>
    <w:rsid w:val="00067962"/>
    <w:rsid w:val="00067B27"/>
    <w:rsid w:val="00067C61"/>
    <w:rsid w:val="00067D7A"/>
    <w:rsid w:val="00067D7D"/>
    <w:rsid w:val="00067E7A"/>
    <w:rsid w:val="00067ED9"/>
    <w:rsid w:val="00067FAA"/>
    <w:rsid w:val="00067FFA"/>
    <w:rsid w:val="00070056"/>
    <w:rsid w:val="00070238"/>
    <w:rsid w:val="000702D5"/>
    <w:rsid w:val="00070434"/>
    <w:rsid w:val="000704C1"/>
    <w:rsid w:val="00070940"/>
    <w:rsid w:val="00070951"/>
    <w:rsid w:val="00070A30"/>
    <w:rsid w:val="00070A86"/>
    <w:rsid w:val="00070D73"/>
    <w:rsid w:val="00070E71"/>
    <w:rsid w:val="00070EBE"/>
    <w:rsid w:val="00070F2E"/>
    <w:rsid w:val="00071008"/>
    <w:rsid w:val="000710E1"/>
    <w:rsid w:val="00071347"/>
    <w:rsid w:val="00071482"/>
    <w:rsid w:val="0007149C"/>
    <w:rsid w:val="000714A2"/>
    <w:rsid w:val="000715DC"/>
    <w:rsid w:val="000715EB"/>
    <w:rsid w:val="00071690"/>
    <w:rsid w:val="000716E0"/>
    <w:rsid w:val="00071730"/>
    <w:rsid w:val="000717C5"/>
    <w:rsid w:val="00071831"/>
    <w:rsid w:val="00071D68"/>
    <w:rsid w:val="00071EBE"/>
    <w:rsid w:val="00071F44"/>
    <w:rsid w:val="000720A1"/>
    <w:rsid w:val="000720CF"/>
    <w:rsid w:val="00072684"/>
    <w:rsid w:val="000727AD"/>
    <w:rsid w:val="00072A6C"/>
    <w:rsid w:val="00072B58"/>
    <w:rsid w:val="00072BFE"/>
    <w:rsid w:val="00072C0F"/>
    <w:rsid w:val="00072D89"/>
    <w:rsid w:val="00072DCA"/>
    <w:rsid w:val="00072DDF"/>
    <w:rsid w:val="00072EB1"/>
    <w:rsid w:val="00072EDC"/>
    <w:rsid w:val="00072F2D"/>
    <w:rsid w:val="0007312D"/>
    <w:rsid w:val="0007313A"/>
    <w:rsid w:val="000731B9"/>
    <w:rsid w:val="00073330"/>
    <w:rsid w:val="000734AD"/>
    <w:rsid w:val="00073625"/>
    <w:rsid w:val="000736E2"/>
    <w:rsid w:val="000737BD"/>
    <w:rsid w:val="00073954"/>
    <w:rsid w:val="00073A5D"/>
    <w:rsid w:val="00073B5A"/>
    <w:rsid w:val="00073B70"/>
    <w:rsid w:val="00073CF2"/>
    <w:rsid w:val="00073F2C"/>
    <w:rsid w:val="00073F34"/>
    <w:rsid w:val="00073FB6"/>
    <w:rsid w:val="0007412C"/>
    <w:rsid w:val="0007417D"/>
    <w:rsid w:val="000741C4"/>
    <w:rsid w:val="00074213"/>
    <w:rsid w:val="0007432C"/>
    <w:rsid w:val="00074559"/>
    <w:rsid w:val="0007474C"/>
    <w:rsid w:val="000749A4"/>
    <w:rsid w:val="000749D0"/>
    <w:rsid w:val="00074AFF"/>
    <w:rsid w:val="00074B8A"/>
    <w:rsid w:val="00074CF1"/>
    <w:rsid w:val="00074D84"/>
    <w:rsid w:val="00074E56"/>
    <w:rsid w:val="00074E67"/>
    <w:rsid w:val="00074EE0"/>
    <w:rsid w:val="0007520C"/>
    <w:rsid w:val="0007533D"/>
    <w:rsid w:val="000753BE"/>
    <w:rsid w:val="000753F9"/>
    <w:rsid w:val="000754C1"/>
    <w:rsid w:val="000755F7"/>
    <w:rsid w:val="000756D9"/>
    <w:rsid w:val="00075755"/>
    <w:rsid w:val="0007578D"/>
    <w:rsid w:val="000757EA"/>
    <w:rsid w:val="00075918"/>
    <w:rsid w:val="00075A2F"/>
    <w:rsid w:val="00075A61"/>
    <w:rsid w:val="00075A73"/>
    <w:rsid w:val="00075B21"/>
    <w:rsid w:val="00075BB4"/>
    <w:rsid w:val="00075D52"/>
    <w:rsid w:val="00075FE1"/>
    <w:rsid w:val="00076075"/>
    <w:rsid w:val="00076128"/>
    <w:rsid w:val="0007612C"/>
    <w:rsid w:val="00076277"/>
    <w:rsid w:val="00076344"/>
    <w:rsid w:val="00076358"/>
    <w:rsid w:val="00076443"/>
    <w:rsid w:val="00076444"/>
    <w:rsid w:val="00076448"/>
    <w:rsid w:val="0007644C"/>
    <w:rsid w:val="0007655F"/>
    <w:rsid w:val="00076A0E"/>
    <w:rsid w:val="00076CD3"/>
    <w:rsid w:val="0007704B"/>
    <w:rsid w:val="00077054"/>
    <w:rsid w:val="00077217"/>
    <w:rsid w:val="00077354"/>
    <w:rsid w:val="0007737B"/>
    <w:rsid w:val="00077587"/>
    <w:rsid w:val="000776AC"/>
    <w:rsid w:val="0007789F"/>
    <w:rsid w:val="000778C0"/>
    <w:rsid w:val="00077C50"/>
    <w:rsid w:val="00077DCD"/>
    <w:rsid w:val="00077E66"/>
    <w:rsid w:val="00077EFE"/>
    <w:rsid w:val="0008007A"/>
    <w:rsid w:val="00080145"/>
    <w:rsid w:val="00080178"/>
    <w:rsid w:val="00080207"/>
    <w:rsid w:val="000802C0"/>
    <w:rsid w:val="00080389"/>
    <w:rsid w:val="00080407"/>
    <w:rsid w:val="0008040C"/>
    <w:rsid w:val="0008053A"/>
    <w:rsid w:val="0008056B"/>
    <w:rsid w:val="000806DA"/>
    <w:rsid w:val="000807E0"/>
    <w:rsid w:val="0008081A"/>
    <w:rsid w:val="00080AD7"/>
    <w:rsid w:val="00080C21"/>
    <w:rsid w:val="00080CD2"/>
    <w:rsid w:val="00080D10"/>
    <w:rsid w:val="00081206"/>
    <w:rsid w:val="000813BC"/>
    <w:rsid w:val="00081424"/>
    <w:rsid w:val="0008162F"/>
    <w:rsid w:val="00081764"/>
    <w:rsid w:val="00081896"/>
    <w:rsid w:val="0008189D"/>
    <w:rsid w:val="00081A6F"/>
    <w:rsid w:val="00081D3A"/>
    <w:rsid w:val="00081F7F"/>
    <w:rsid w:val="00081FD6"/>
    <w:rsid w:val="000820D9"/>
    <w:rsid w:val="00082157"/>
    <w:rsid w:val="000821F3"/>
    <w:rsid w:val="0008231A"/>
    <w:rsid w:val="00082385"/>
    <w:rsid w:val="000823E5"/>
    <w:rsid w:val="00082426"/>
    <w:rsid w:val="00082692"/>
    <w:rsid w:val="000827BA"/>
    <w:rsid w:val="0008281D"/>
    <w:rsid w:val="00082860"/>
    <w:rsid w:val="00082939"/>
    <w:rsid w:val="00082B12"/>
    <w:rsid w:val="00082C1D"/>
    <w:rsid w:val="00082C91"/>
    <w:rsid w:val="00082DE8"/>
    <w:rsid w:val="00082E08"/>
    <w:rsid w:val="00082F89"/>
    <w:rsid w:val="0008306F"/>
    <w:rsid w:val="000830CF"/>
    <w:rsid w:val="0008325D"/>
    <w:rsid w:val="000834CD"/>
    <w:rsid w:val="0008355E"/>
    <w:rsid w:val="000835EE"/>
    <w:rsid w:val="000836E1"/>
    <w:rsid w:val="00083743"/>
    <w:rsid w:val="000838BD"/>
    <w:rsid w:val="00083968"/>
    <w:rsid w:val="000839F4"/>
    <w:rsid w:val="000839FB"/>
    <w:rsid w:val="00083A51"/>
    <w:rsid w:val="00083C09"/>
    <w:rsid w:val="00083D15"/>
    <w:rsid w:val="00083E04"/>
    <w:rsid w:val="00083E5B"/>
    <w:rsid w:val="00083E73"/>
    <w:rsid w:val="00083EB4"/>
    <w:rsid w:val="00083F49"/>
    <w:rsid w:val="00084099"/>
    <w:rsid w:val="0008439D"/>
    <w:rsid w:val="000844C9"/>
    <w:rsid w:val="0008466A"/>
    <w:rsid w:val="000846DF"/>
    <w:rsid w:val="000847CE"/>
    <w:rsid w:val="00084935"/>
    <w:rsid w:val="000849E2"/>
    <w:rsid w:val="00084AB2"/>
    <w:rsid w:val="00084B9A"/>
    <w:rsid w:val="00084C0D"/>
    <w:rsid w:val="00084D2B"/>
    <w:rsid w:val="00084EEE"/>
    <w:rsid w:val="00084F36"/>
    <w:rsid w:val="00084FE1"/>
    <w:rsid w:val="0008509D"/>
    <w:rsid w:val="00085135"/>
    <w:rsid w:val="0008523C"/>
    <w:rsid w:val="000852BF"/>
    <w:rsid w:val="000853C4"/>
    <w:rsid w:val="0008548B"/>
    <w:rsid w:val="00085502"/>
    <w:rsid w:val="000856C3"/>
    <w:rsid w:val="000856FC"/>
    <w:rsid w:val="00085805"/>
    <w:rsid w:val="00085864"/>
    <w:rsid w:val="000859AF"/>
    <w:rsid w:val="00085A28"/>
    <w:rsid w:val="00086089"/>
    <w:rsid w:val="0008614B"/>
    <w:rsid w:val="00086306"/>
    <w:rsid w:val="00086384"/>
    <w:rsid w:val="000865D3"/>
    <w:rsid w:val="0008667E"/>
    <w:rsid w:val="000866A2"/>
    <w:rsid w:val="000866CC"/>
    <w:rsid w:val="000866E8"/>
    <w:rsid w:val="000866FB"/>
    <w:rsid w:val="00086727"/>
    <w:rsid w:val="000868EF"/>
    <w:rsid w:val="000869AA"/>
    <w:rsid w:val="000869EA"/>
    <w:rsid w:val="00086C22"/>
    <w:rsid w:val="00086EC6"/>
    <w:rsid w:val="00086F41"/>
    <w:rsid w:val="00087000"/>
    <w:rsid w:val="00087125"/>
    <w:rsid w:val="000871E3"/>
    <w:rsid w:val="00087301"/>
    <w:rsid w:val="000875AC"/>
    <w:rsid w:val="00087697"/>
    <w:rsid w:val="000876A7"/>
    <w:rsid w:val="00087722"/>
    <w:rsid w:val="000877ED"/>
    <w:rsid w:val="00087897"/>
    <w:rsid w:val="00087A33"/>
    <w:rsid w:val="00087B32"/>
    <w:rsid w:val="00087C69"/>
    <w:rsid w:val="00087DDC"/>
    <w:rsid w:val="00087F5E"/>
    <w:rsid w:val="00087FAA"/>
    <w:rsid w:val="000900F5"/>
    <w:rsid w:val="00090168"/>
    <w:rsid w:val="00090219"/>
    <w:rsid w:val="00090398"/>
    <w:rsid w:val="000904F6"/>
    <w:rsid w:val="0009060B"/>
    <w:rsid w:val="000906C1"/>
    <w:rsid w:val="00090795"/>
    <w:rsid w:val="00090861"/>
    <w:rsid w:val="0009091A"/>
    <w:rsid w:val="00090983"/>
    <w:rsid w:val="000909DB"/>
    <w:rsid w:val="00090CCC"/>
    <w:rsid w:val="00090DBF"/>
    <w:rsid w:val="00090F36"/>
    <w:rsid w:val="00090FC9"/>
    <w:rsid w:val="000910B0"/>
    <w:rsid w:val="00091115"/>
    <w:rsid w:val="0009119D"/>
    <w:rsid w:val="000911D4"/>
    <w:rsid w:val="00091222"/>
    <w:rsid w:val="0009126B"/>
    <w:rsid w:val="000912FE"/>
    <w:rsid w:val="00091490"/>
    <w:rsid w:val="0009158A"/>
    <w:rsid w:val="0009179B"/>
    <w:rsid w:val="00091819"/>
    <w:rsid w:val="00091891"/>
    <w:rsid w:val="000918EB"/>
    <w:rsid w:val="00091981"/>
    <w:rsid w:val="00091A1B"/>
    <w:rsid w:val="00091BFC"/>
    <w:rsid w:val="00091E17"/>
    <w:rsid w:val="00091F4C"/>
    <w:rsid w:val="00092045"/>
    <w:rsid w:val="0009209C"/>
    <w:rsid w:val="00092126"/>
    <w:rsid w:val="00092241"/>
    <w:rsid w:val="00092380"/>
    <w:rsid w:val="000925DE"/>
    <w:rsid w:val="000926E6"/>
    <w:rsid w:val="000927C4"/>
    <w:rsid w:val="0009280C"/>
    <w:rsid w:val="00092822"/>
    <w:rsid w:val="0009291F"/>
    <w:rsid w:val="000929FB"/>
    <w:rsid w:val="00092A2B"/>
    <w:rsid w:val="00092A40"/>
    <w:rsid w:val="00092A71"/>
    <w:rsid w:val="00092AD2"/>
    <w:rsid w:val="00092BCF"/>
    <w:rsid w:val="00092CBE"/>
    <w:rsid w:val="00092D7A"/>
    <w:rsid w:val="00092F86"/>
    <w:rsid w:val="00092F93"/>
    <w:rsid w:val="00092FC8"/>
    <w:rsid w:val="00093234"/>
    <w:rsid w:val="000932D8"/>
    <w:rsid w:val="0009331E"/>
    <w:rsid w:val="0009338F"/>
    <w:rsid w:val="00093470"/>
    <w:rsid w:val="000934F7"/>
    <w:rsid w:val="000935E1"/>
    <w:rsid w:val="00093671"/>
    <w:rsid w:val="000936BC"/>
    <w:rsid w:val="0009374F"/>
    <w:rsid w:val="000937E7"/>
    <w:rsid w:val="00093879"/>
    <w:rsid w:val="000938ED"/>
    <w:rsid w:val="0009397E"/>
    <w:rsid w:val="000939E6"/>
    <w:rsid w:val="00093A32"/>
    <w:rsid w:val="00093C52"/>
    <w:rsid w:val="00093CA1"/>
    <w:rsid w:val="00093CA8"/>
    <w:rsid w:val="00093F75"/>
    <w:rsid w:val="00093FE6"/>
    <w:rsid w:val="00094119"/>
    <w:rsid w:val="0009420E"/>
    <w:rsid w:val="000944BD"/>
    <w:rsid w:val="000944DA"/>
    <w:rsid w:val="00094551"/>
    <w:rsid w:val="000948B3"/>
    <w:rsid w:val="00094AB2"/>
    <w:rsid w:val="00094B89"/>
    <w:rsid w:val="00094BD0"/>
    <w:rsid w:val="00094DFF"/>
    <w:rsid w:val="00094E4E"/>
    <w:rsid w:val="00094F30"/>
    <w:rsid w:val="00095387"/>
    <w:rsid w:val="00095388"/>
    <w:rsid w:val="0009541B"/>
    <w:rsid w:val="00095696"/>
    <w:rsid w:val="0009571B"/>
    <w:rsid w:val="000959F3"/>
    <w:rsid w:val="00095A3A"/>
    <w:rsid w:val="00095D03"/>
    <w:rsid w:val="00095D0C"/>
    <w:rsid w:val="00095E7E"/>
    <w:rsid w:val="00095F43"/>
    <w:rsid w:val="00095F4F"/>
    <w:rsid w:val="00096013"/>
    <w:rsid w:val="000962BF"/>
    <w:rsid w:val="000962F0"/>
    <w:rsid w:val="00096356"/>
    <w:rsid w:val="00096365"/>
    <w:rsid w:val="0009648C"/>
    <w:rsid w:val="0009664A"/>
    <w:rsid w:val="0009670E"/>
    <w:rsid w:val="00096729"/>
    <w:rsid w:val="00096774"/>
    <w:rsid w:val="000967A7"/>
    <w:rsid w:val="0009685F"/>
    <w:rsid w:val="000968AD"/>
    <w:rsid w:val="000969E0"/>
    <w:rsid w:val="00096B8D"/>
    <w:rsid w:val="00096C5B"/>
    <w:rsid w:val="00096FEC"/>
    <w:rsid w:val="000970A2"/>
    <w:rsid w:val="000971F4"/>
    <w:rsid w:val="00097269"/>
    <w:rsid w:val="00097317"/>
    <w:rsid w:val="000973D8"/>
    <w:rsid w:val="000974F8"/>
    <w:rsid w:val="000975DC"/>
    <w:rsid w:val="00097713"/>
    <w:rsid w:val="00097825"/>
    <w:rsid w:val="00097AE9"/>
    <w:rsid w:val="000A00A1"/>
    <w:rsid w:val="000A01E5"/>
    <w:rsid w:val="000A02AC"/>
    <w:rsid w:val="000A02AD"/>
    <w:rsid w:val="000A038D"/>
    <w:rsid w:val="000A0590"/>
    <w:rsid w:val="000A078E"/>
    <w:rsid w:val="000A0851"/>
    <w:rsid w:val="000A0BF2"/>
    <w:rsid w:val="000A0C78"/>
    <w:rsid w:val="000A0C8A"/>
    <w:rsid w:val="000A0FFE"/>
    <w:rsid w:val="000A1054"/>
    <w:rsid w:val="000A107A"/>
    <w:rsid w:val="000A10F6"/>
    <w:rsid w:val="000A1174"/>
    <w:rsid w:val="000A133E"/>
    <w:rsid w:val="000A13E2"/>
    <w:rsid w:val="000A147A"/>
    <w:rsid w:val="000A14E2"/>
    <w:rsid w:val="000A152A"/>
    <w:rsid w:val="000A1593"/>
    <w:rsid w:val="000A18D3"/>
    <w:rsid w:val="000A1A2D"/>
    <w:rsid w:val="000A1A39"/>
    <w:rsid w:val="000A1ACC"/>
    <w:rsid w:val="000A1C1A"/>
    <w:rsid w:val="000A1C24"/>
    <w:rsid w:val="000A1D83"/>
    <w:rsid w:val="000A1DD9"/>
    <w:rsid w:val="000A1EE0"/>
    <w:rsid w:val="000A1F91"/>
    <w:rsid w:val="000A20E6"/>
    <w:rsid w:val="000A21CE"/>
    <w:rsid w:val="000A243E"/>
    <w:rsid w:val="000A2797"/>
    <w:rsid w:val="000A27A1"/>
    <w:rsid w:val="000A2894"/>
    <w:rsid w:val="000A2899"/>
    <w:rsid w:val="000A2970"/>
    <w:rsid w:val="000A2B30"/>
    <w:rsid w:val="000A2BE3"/>
    <w:rsid w:val="000A2DB1"/>
    <w:rsid w:val="000A2DCB"/>
    <w:rsid w:val="000A304A"/>
    <w:rsid w:val="000A311F"/>
    <w:rsid w:val="000A3167"/>
    <w:rsid w:val="000A3408"/>
    <w:rsid w:val="000A340A"/>
    <w:rsid w:val="000A346D"/>
    <w:rsid w:val="000A34DF"/>
    <w:rsid w:val="000A3680"/>
    <w:rsid w:val="000A3717"/>
    <w:rsid w:val="000A37BD"/>
    <w:rsid w:val="000A38E2"/>
    <w:rsid w:val="000A3AAB"/>
    <w:rsid w:val="000A3BB7"/>
    <w:rsid w:val="000A3C55"/>
    <w:rsid w:val="000A3E9A"/>
    <w:rsid w:val="000A3F5C"/>
    <w:rsid w:val="000A3FD3"/>
    <w:rsid w:val="000A416E"/>
    <w:rsid w:val="000A453B"/>
    <w:rsid w:val="000A45A9"/>
    <w:rsid w:val="000A49E2"/>
    <w:rsid w:val="000A4A44"/>
    <w:rsid w:val="000A4D3F"/>
    <w:rsid w:val="000A4D6F"/>
    <w:rsid w:val="000A4F4A"/>
    <w:rsid w:val="000A5001"/>
    <w:rsid w:val="000A50AE"/>
    <w:rsid w:val="000A5142"/>
    <w:rsid w:val="000A5143"/>
    <w:rsid w:val="000A5259"/>
    <w:rsid w:val="000A52CA"/>
    <w:rsid w:val="000A538B"/>
    <w:rsid w:val="000A53AB"/>
    <w:rsid w:val="000A546B"/>
    <w:rsid w:val="000A54BB"/>
    <w:rsid w:val="000A553E"/>
    <w:rsid w:val="000A5578"/>
    <w:rsid w:val="000A564E"/>
    <w:rsid w:val="000A571F"/>
    <w:rsid w:val="000A57EB"/>
    <w:rsid w:val="000A58B1"/>
    <w:rsid w:val="000A59EB"/>
    <w:rsid w:val="000A5DE7"/>
    <w:rsid w:val="000A5DEF"/>
    <w:rsid w:val="000A6198"/>
    <w:rsid w:val="000A6244"/>
    <w:rsid w:val="000A643F"/>
    <w:rsid w:val="000A650C"/>
    <w:rsid w:val="000A65D0"/>
    <w:rsid w:val="000A6609"/>
    <w:rsid w:val="000A6675"/>
    <w:rsid w:val="000A679B"/>
    <w:rsid w:val="000A69EB"/>
    <w:rsid w:val="000A6B77"/>
    <w:rsid w:val="000A6C82"/>
    <w:rsid w:val="000A6CD0"/>
    <w:rsid w:val="000A6CEC"/>
    <w:rsid w:val="000A6E78"/>
    <w:rsid w:val="000A6EB6"/>
    <w:rsid w:val="000A7015"/>
    <w:rsid w:val="000A721D"/>
    <w:rsid w:val="000A72C7"/>
    <w:rsid w:val="000A733C"/>
    <w:rsid w:val="000A7454"/>
    <w:rsid w:val="000A759C"/>
    <w:rsid w:val="000A7624"/>
    <w:rsid w:val="000A7675"/>
    <w:rsid w:val="000A7783"/>
    <w:rsid w:val="000A790C"/>
    <w:rsid w:val="000A7A5E"/>
    <w:rsid w:val="000A7AFC"/>
    <w:rsid w:val="000A7B02"/>
    <w:rsid w:val="000A7B3C"/>
    <w:rsid w:val="000A7B6F"/>
    <w:rsid w:val="000A7BA4"/>
    <w:rsid w:val="000A7BF9"/>
    <w:rsid w:val="000A7EE4"/>
    <w:rsid w:val="000A7FAC"/>
    <w:rsid w:val="000B0076"/>
    <w:rsid w:val="000B016E"/>
    <w:rsid w:val="000B0389"/>
    <w:rsid w:val="000B0796"/>
    <w:rsid w:val="000B0AEE"/>
    <w:rsid w:val="000B0DCF"/>
    <w:rsid w:val="000B0DFF"/>
    <w:rsid w:val="000B0E06"/>
    <w:rsid w:val="000B0EBB"/>
    <w:rsid w:val="000B106A"/>
    <w:rsid w:val="000B11BD"/>
    <w:rsid w:val="000B143E"/>
    <w:rsid w:val="000B167D"/>
    <w:rsid w:val="000B16C6"/>
    <w:rsid w:val="000B1883"/>
    <w:rsid w:val="000B1C0C"/>
    <w:rsid w:val="000B1CE0"/>
    <w:rsid w:val="000B1F47"/>
    <w:rsid w:val="000B200F"/>
    <w:rsid w:val="000B216E"/>
    <w:rsid w:val="000B2263"/>
    <w:rsid w:val="000B2314"/>
    <w:rsid w:val="000B23DC"/>
    <w:rsid w:val="000B2400"/>
    <w:rsid w:val="000B25F4"/>
    <w:rsid w:val="000B296B"/>
    <w:rsid w:val="000B2A10"/>
    <w:rsid w:val="000B2A4B"/>
    <w:rsid w:val="000B2AC7"/>
    <w:rsid w:val="000B2BA9"/>
    <w:rsid w:val="000B2C0D"/>
    <w:rsid w:val="000B2E87"/>
    <w:rsid w:val="000B2EF3"/>
    <w:rsid w:val="000B2F15"/>
    <w:rsid w:val="000B3193"/>
    <w:rsid w:val="000B3378"/>
    <w:rsid w:val="000B337C"/>
    <w:rsid w:val="000B3439"/>
    <w:rsid w:val="000B353A"/>
    <w:rsid w:val="000B355B"/>
    <w:rsid w:val="000B36A4"/>
    <w:rsid w:val="000B39A2"/>
    <w:rsid w:val="000B3A1A"/>
    <w:rsid w:val="000B3A63"/>
    <w:rsid w:val="000B3ABA"/>
    <w:rsid w:val="000B3D78"/>
    <w:rsid w:val="000B3F7A"/>
    <w:rsid w:val="000B40D7"/>
    <w:rsid w:val="000B4396"/>
    <w:rsid w:val="000B443C"/>
    <w:rsid w:val="000B4583"/>
    <w:rsid w:val="000B461B"/>
    <w:rsid w:val="000B4732"/>
    <w:rsid w:val="000B4A20"/>
    <w:rsid w:val="000B4B0B"/>
    <w:rsid w:val="000B4B19"/>
    <w:rsid w:val="000B4CF8"/>
    <w:rsid w:val="000B4EED"/>
    <w:rsid w:val="000B50AA"/>
    <w:rsid w:val="000B5145"/>
    <w:rsid w:val="000B5333"/>
    <w:rsid w:val="000B5527"/>
    <w:rsid w:val="000B56F3"/>
    <w:rsid w:val="000B57FC"/>
    <w:rsid w:val="000B5A8D"/>
    <w:rsid w:val="000B5A9B"/>
    <w:rsid w:val="000B5E6B"/>
    <w:rsid w:val="000B5EE0"/>
    <w:rsid w:val="000B62AE"/>
    <w:rsid w:val="000B62B1"/>
    <w:rsid w:val="000B64D7"/>
    <w:rsid w:val="000B6540"/>
    <w:rsid w:val="000B6AA7"/>
    <w:rsid w:val="000B6AD5"/>
    <w:rsid w:val="000B6C27"/>
    <w:rsid w:val="000B6C85"/>
    <w:rsid w:val="000B6E5D"/>
    <w:rsid w:val="000B6EA6"/>
    <w:rsid w:val="000B6F42"/>
    <w:rsid w:val="000B6FAE"/>
    <w:rsid w:val="000B7110"/>
    <w:rsid w:val="000B763A"/>
    <w:rsid w:val="000B78A7"/>
    <w:rsid w:val="000B7A28"/>
    <w:rsid w:val="000B7B02"/>
    <w:rsid w:val="000B7B34"/>
    <w:rsid w:val="000B7B99"/>
    <w:rsid w:val="000B7DDB"/>
    <w:rsid w:val="000B7FCC"/>
    <w:rsid w:val="000C0133"/>
    <w:rsid w:val="000C0147"/>
    <w:rsid w:val="000C019D"/>
    <w:rsid w:val="000C02BF"/>
    <w:rsid w:val="000C052B"/>
    <w:rsid w:val="000C056A"/>
    <w:rsid w:val="000C0726"/>
    <w:rsid w:val="000C08A4"/>
    <w:rsid w:val="000C08BA"/>
    <w:rsid w:val="000C09B6"/>
    <w:rsid w:val="000C09BF"/>
    <w:rsid w:val="000C09CF"/>
    <w:rsid w:val="000C09FD"/>
    <w:rsid w:val="000C0ACA"/>
    <w:rsid w:val="000C0BF4"/>
    <w:rsid w:val="000C0D67"/>
    <w:rsid w:val="000C0E02"/>
    <w:rsid w:val="000C0E80"/>
    <w:rsid w:val="000C1273"/>
    <w:rsid w:val="000C1455"/>
    <w:rsid w:val="000C1646"/>
    <w:rsid w:val="000C164E"/>
    <w:rsid w:val="000C1734"/>
    <w:rsid w:val="000C17FF"/>
    <w:rsid w:val="000C1A56"/>
    <w:rsid w:val="000C1C18"/>
    <w:rsid w:val="000C1F98"/>
    <w:rsid w:val="000C1FE0"/>
    <w:rsid w:val="000C2023"/>
    <w:rsid w:val="000C2063"/>
    <w:rsid w:val="000C215A"/>
    <w:rsid w:val="000C216B"/>
    <w:rsid w:val="000C22BB"/>
    <w:rsid w:val="000C233D"/>
    <w:rsid w:val="000C236E"/>
    <w:rsid w:val="000C2394"/>
    <w:rsid w:val="000C2489"/>
    <w:rsid w:val="000C24FD"/>
    <w:rsid w:val="000C27B5"/>
    <w:rsid w:val="000C28D2"/>
    <w:rsid w:val="000C29B3"/>
    <w:rsid w:val="000C2BD0"/>
    <w:rsid w:val="000C2CE6"/>
    <w:rsid w:val="000C2D4D"/>
    <w:rsid w:val="000C2D5D"/>
    <w:rsid w:val="000C2D95"/>
    <w:rsid w:val="000C2EB9"/>
    <w:rsid w:val="000C2F27"/>
    <w:rsid w:val="000C2F6F"/>
    <w:rsid w:val="000C2F72"/>
    <w:rsid w:val="000C3135"/>
    <w:rsid w:val="000C33F8"/>
    <w:rsid w:val="000C353B"/>
    <w:rsid w:val="000C35E7"/>
    <w:rsid w:val="000C369D"/>
    <w:rsid w:val="000C36CA"/>
    <w:rsid w:val="000C36F6"/>
    <w:rsid w:val="000C3704"/>
    <w:rsid w:val="000C3885"/>
    <w:rsid w:val="000C391C"/>
    <w:rsid w:val="000C3998"/>
    <w:rsid w:val="000C3B0A"/>
    <w:rsid w:val="000C3C40"/>
    <w:rsid w:val="000C3F87"/>
    <w:rsid w:val="000C404E"/>
    <w:rsid w:val="000C4440"/>
    <w:rsid w:val="000C4464"/>
    <w:rsid w:val="000C458A"/>
    <w:rsid w:val="000C47B0"/>
    <w:rsid w:val="000C4AAB"/>
    <w:rsid w:val="000C4ACD"/>
    <w:rsid w:val="000C4B44"/>
    <w:rsid w:val="000C4C55"/>
    <w:rsid w:val="000C4FAD"/>
    <w:rsid w:val="000C5115"/>
    <w:rsid w:val="000C512C"/>
    <w:rsid w:val="000C55A7"/>
    <w:rsid w:val="000C579E"/>
    <w:rsid w:val="000C59D4"/>
    <w:rsid w:val="000C5A89"/>
    <w:rsid w:val="000C5C74"/>
    <w:rsid w:val="000C5D6C"/>
    <w:rsid w:val="000C5D94"/>
    <w:rsid w:val="000C5DDA"/>
    <w:rsid w:val="000C5E46"/>
    <w:rsid w:val="000C6615"/>
    <w:rsid w:val="000C6BDC"/>
    <w:rsid w:val="000C6E08"/>
    <w:rsid w:val="000C6F01"/>
    <w:rsid w:val="000C6F2B"/>
    <w:rsid w:val="000C6F88"/>
    <w:rsid w:val="000C6FFA"/>
    <w:rsid w:val="000C705C"/>
    <w:rsid w:val="000C72A9"/>
    <w:rsid w:val="000C72B5"/>
    <w:rsid w:val="000C7321"/>
    <w:rsid w:val="000C75AE"/>
    <w:rsid w:val="000C7737"/>
    <w:rsid w:val="000C785A"/>
    <w:rsid w:val="000C7A79"/>
    <w:rsid w:val="000C7A82"/>
    <w:rsid w:val="000C7D52"/>
    <w:rsid w:val="000C7FD7"/>
    <w:rsid w:val="000D0111"/>
    <w:rsid w:val="000D05E1"/>
    <w:rsid w:val="000D0756"/>
    <w:rsid w:val="000D07CC"/>
    <w:rsid w:val="000D080E"/>
    <w:rsid w:val="000D0917"/>
    <w:rsid w:val="000D0A73"/>
    <w:rsid w:val="000D0AC5"/>
    <w:rsid w:val="000D0ACE"/>
    <w:rsid w:val="000D0C04"/>
    <w:rsid w:val="000D0C92"/>
    <w:rsid w:val="000D0D85"/>
    <w:rsid w:val="000D0EBE"/>
    <w:rsid w:val="000D11C9"/>
    <w:rsid w:val="000D1220"/>
    <w:rsid w:val="000D123B"/>
    <w:rsid w:val="000D137E"/>
    <w:rsid w:val="000D167F"/>
    <w:rsid w:val="000D16E4"/>
    <w:rsid w:val="000D16F1"/>
    <w:rsid w:val="000D18E9"/>
    <w:rsid w:val="000D191C"/>
    <w:rsid w:val="000D1A22"/>
    <w:rsid w:val="000D1FAB"/>
    <w:rsid w:val="000D228C"/>
    <w:rsid w:val="000D2495"/>
    <w:rsid w:val="000D24F0"/>
    <w:rsid w:val="000D27D2"/>
    <w:rsid w:val="000D2945"/>
    <w:rsid w:val="000D2981"/>
    <w:rsid w:val="000D299D"/>
    <w:rsid w:val="000D29CB"/>
    <w:rsid w:val="000D2A96"/>
    <w:rsid w:val="000D2B9B"/>
    <w:rsid w:val="000D2C70"/>
    <w:rsid w:val="000D2CBF"/>
    <w:rsid w:val="000D2D19"/>
    <w:rsid w:val="000D2EC2"/>
    <w:rsid w:val="000D2FEA"/>
    <w:rsid w:val="000D31AF"/>
    <w:rsid w:val="000D362E"/>
    <w:rsid w:val="000D3649"/>
    <w:rsid w:val="000D36AD"/>
    <w:rsid w:val="000D37E9"/>
    <w:rsid w:val="000D386C"/>
    <w:rsid w:val="000D3A55"/>
    <w:rsid w:val="000D3A9A"/>
    <w:rsid w:val="000D3C33"/>
    <w:rsid w:val="000D3CFF"/>
    <w:rsid w:val="000D3DCC"/>
    <w:rsid w:val="000D3EC8"/>
    <w:rsid w:val="000D3FE0"/>
    <w:rsid w:val="000D4220"/>
    <w:rsid w:val="000D4248"/>
    <w:rsid w:val="000D4354"/>
    <w:rsid w:val="000D440C"/>
    <w:rsid w:val="000D4473"/>
    <w:rsid w:val="000D447A"/>
    <w:rsid w:val="000D44F9"/>
    <w:rsid w:val="000D4608"/>
    <w:rsid w:val="000D46FA"/>
    <w:rsid w:val="000D4759"/>
    <w:rsid w:val="000D4972"/>
    <w:rsid w:val="000D4B1D"/>
    <w:rsid w:val="000D4CE8"/>
    <w:rsid w:val="000D4DDE"/>
    <w:rsid w:val="000D4E08"/>
    <w:rsid w:val="000D4FE9"/>
    <w:rsid w:val="000D5064"/>
    <w:rsid w:val="000D5385"/>
    <w:rsid w:val="000D547C"/>
    <w:rsid w:val="000D5522"/>
    <w:rsid w:val="000D5705"/>
    <w:rsid w:val="000D5734"/>
    <w:rsid w:val="000D578F"/>
    <w:rsid w:val="000D5928"/>
    <w:rsid w:val="000D5951"/>
    <w:rsid w:val="000D5C30"/>
    <w:rsid w:val="000D5E14"/>
    <w:rsid w:val="000D5E59"/>
    <w:rsid w:val="000D5FDE"/>
    <w:rsid w:val="000D604B"/>
    <w:rsid w:val="000D60D8"/>
    <w:rsid w:val="000D6454"/>
    <w:rsid w:val="000D6470"/>
    <w:rsid w:val="000D647B"/>
    <w:rsid w:val="000D654F"/>
    <w:rsid w:val="000D67B5"/>
    <w:rsid w:val="000D687B"/>
    <w:rsid w:val="000D693B"/>
    <w:rsid w:val="000D6C77"/>
    <w:rsid w:val="000D6DFF"/>
    <w:rsid w:val="000D6E67"/>
    <w:rsid w:val="000D728B"/>
    <w:rsid w:val="000D72D5"/>
    <w:rsid w:val="000D72F1"/>
    <w:rsid w:val="000D7314"/>
    <w:rsid w:val="000D7336"/>
    <w:rsid w:val="000D74AF"/>
    <w:rsid w:val="000D76B6"/>
    <w:rsid w:val="000D771D"/>
    <w:rsid w:val="000D7816"/>
    <w:rsid w:val="000D78EB"/>
    <w:rsid w:val="000D7996"/>
    <w:rsid w:val="000D79D0"/>
    <w:rsid w:val="000D7C66"/>
    <w:rsid w:val="000D7CA6"/>
    <w:rsid w:val="000D7ECE"/>
    <w:rsid w:val="000D7F70"/>
    <w:rsid w:val="000E024D"/>
    <w:rsid w:val="000E03DF"/>
    <w:rsid w:val="000E04D2"/>
    <w:rsid w:val="000E07D2"/>
    <w:rsid w:val="000E0819"/>
    <w:rsid w:val="000E098D"/>
    <w:rsid w:val="000E0A03"/>
    <w:rsid w:val="000E0ADE"/>
    <w:rsid w:val="000E0B2C"/>
    <w:rsid w:val="000E0C30"/>
    <w:rsid w:val="000E0CE1"/>
    <w:rsid w:val="000E0DD8"/>
    <w:rsid w:val="000E0E04"/>
    <w:rsid w:val="000E1079"/>
    <w:rsid w:val="000E10B4"/>
    <w:rsid w:val="000E11CB"/>
    <w:rsid w:val="000E1209"/>
    <w:rsid w:val="000E12B4"/>
    <w:rsid w:val="000E13B0"/>
    <w:rsid w:val="000E14EE"/>
    <w:rsid w:val="000E14F6"/>
    <w:rsid w:val="000E1591"/>
    <w:rsid w:val="000E15C5"/>
    <w:rsid w:val="000E1693"/>
    <w:rsid w:val="000E16C7"/>
    <w:rsid w:val="000E16FD"/>
    <w:rsid w:val="000E1779"/>
    <w:rsid w:val="000E1AD2"/>
    <w:rsid w:val="000E1D52"/>
    <w:rsid w:val="000E1E6F"/>
    <w:rsid w:val="000E1F44"/>
    <w:rsid w:val="000E1F94"/>
    <w:rsid w:val="000E2222"/>
    <w:rsid w:val="000E259B"/>
    <w:rsid w:val="000E2938"/>
    <w:rsid w:val="000E2B82"/>
    <w:rsid w:val="000E2C33"/>
    <w:rsid w:val="000E2EB6"/>
    <w:rsid w:val="000E2FF3"/>
    <w:rsid w:val="000E33DD"/>
    <w:rsid w:val="000E35EA"/>
    <w:rsid w:val="000E36B2"/>
    <w:rsid w:val="000E38A1"/>
    <w:rsid w:val="000E3A1B"/>
    <w:rsid w:val="000E3CD5"/>
    <w:rsid w:val="000E3DFB"/>
    <w:rsid w:val="000E3EC9"/>
    <w:rsid w:val="000E40A5"/>
    <w:rsid w:val="000E41CA"/>
    <w:rsid w:val="000E4225"/>
    <w:rsid w:val="000E4237"/>
    <w:rsid w:val="000E43C8"/>
    <w:rsid w:val="000E4431"/>
    <w:rsid w:val="000E44BB"/>
    <w:rsid w:val="000E4755"/>
    <w:rsid w:val="000E47CA"/>
    <w:rsid w:val="000E4893"/>
    <w:rsid w:val="000E489E"/>
    <w:rsid w:val="000E492A"/>
    <w:rsid w:val="000E4C2B"/>
    <w:rsid w:val="000E4C73"/>
    <w:rsid w:val="000E4DC3"/>
    <w:rsid w:val="000E4F71"/>
    <w:rsid w:val="000E5131"/>
    <w:rsid w:val="000E5252"/>
    <w:rsid w:val="000E531C"/>
    <w:rsid w:val="000E5356"/>
    <w:rsid w:val="000E56F4"/>
    <w:rsid w:val="000E57C9"/>
    <w:rsid w:val="000E5815"/>
    <w:rsid w:val="000E5827"/>
    <w:rsid w:val="000E5A37"/>
    <w:rsid w:val="000E5C52"/>
    <w:rsid w:val="000E5EEB"/>
    <w:rsid w:val="000E6009"/>
    <w:rsid w:val="000E623E"/>
    <w:rsid w:val="000E624F"/>
    <w:rsid w:val="000E62A3"/>
    <w:rsid w:val="000E6493"/>
    <w:rsid w:val="000E653B"/>
    <w:rsid w:val="000E661D"/>
    <w:rsid w:val="000E6875"/>
    <w:rsid w:val="000E68B1"/>
    <w:rsid w:val="000E6A58"/>
    <w:rsid w:val="000E6A64"/>
    <w:rsid w:val="000E6A7D"/>
    <w:rsid w:val="000E6BAE"/>
    <w:rsid w:val="000E6BCF"/>
    <w:rsid w:val="000E6E75"/>
    <w:rsid w:val="000E6F0C"/>
    <w:rsid w:val="000E70D2"/>
    <w:rsid w:val="000E7189"/>
    <w:rsid w:val="000E724D"/>
    <w:rsid w:val="000E7756"/>
    <w:rsid w:val="000E779D"/>
    <w:rsid w:val="000E77B3"/>
    <w:rsid w:val="000E78A6"/>
    <w:rsid w:val="000E79BB"/>
    <w:rsid w:val="000E7B03"/>
    <w:rsid w:val="000E7B15"/>
    <w:rsid w:val="000E7BD1"/>
    <w:rsid w:val="000E7BEC"/>
    <w:rsid w:val="000E7C78"/>
    <w:rsid w:val="000E7F90"/>
    <w:rsid w:val="000F00FA"/>
    <w:rsid w:val="000F03BA"/>
    <w:rsid w:val="000F0521"/>
    <w:rsid w:val="000F0599"/>
    <w:rsid w:val="000F080F"/>
    <w:rsid w:val="000F0957"/>
    <w:rsid w:val="000F0A23"/>
    <w:rsid w:val="000F0A55"/>
    <w:rsid w:val="000F0B78"/>
    <w:rsid w:val="000F0BA5"/>
    <w:rsid w:val="000F0E08"/>
    <w:rsid w:val="000F0F7A"/>
    <w:rsid w:val="000F0FEF"/>
    <w:rsid w:val="000F0FFC"/>
    <w:rsid w:val="000F10CE"/>
    <w:rsid w:val="000F1106"/>
    <w:rsid w:val="000F1283"/>
    <w:rsid w:val="000F1368"/>
    <w:rsid w:val="000F154E"/>
    <w:rsid w:val="000F15C9"/>
    <w:rsid w:val="000F160E"/>
    <w:rsid w:val="000F16C6"/>
    <w:rsid w:val="000F1AEC"/>
    <w:rsid w:val="000F2016"/>
    <w:rsid w:val="000F2283"/>
    <w:rsid w:val="000F22D4"/>
    <w:rsid w:val="000F2371"/>
    <w:rsid w:val="000F248F"/>
    <w:rsid w:val="000F259E"/>
    <w:rsid w:val="000F298D"/>
    <w:rsid w:val="000F2991"/>
    <w:rsid w:val="000F2B27"/>
    <w:rsid w:val="000F2D4A"/>
    <w:rsid w:val="000F2E73"/>
    <w:rsid w:val="000F3055"/>
    <w:rsid w:val="000F31F9"/>
    <w:rsid w:val="000F321A"/>
    <w:rsid w:val="000F35E5"/>
    <w:rsid w:val="000F37EF"/>
    <w:rsid w:val="000F380E"/>
    <w:rsid w:val="000F3815"/>
    <w:rsid w:val="000F382D"/>
    <w:rsid w:val="000F3966"/>
    <w:rsid w:val="000F3991"/>
    <w:rsid w:val="000F3CA5"/>
    <w:rsid w:val="000F3CAD"/>
    <w:rsid w:val="000F3F87"/>
    <w:rsid w:val="000F40F0"/>
    <w:rsid w:val="000F40FB"/>
    <w:rsid w:val="000F433F"/>
    <w:rsid w:val="000F448F"/>
    <w:rsid w:val="000F4653"/>
    <w:rsid w:val="000F4786"/>
    <w:rsid w:val="000F493C"/>
    <w:rsid w:val="000F5017"/>
    <w:rsid w:val="000F51E0"/>
    <w:rsid w:val="000F5375"/>
    <w:rsid w:val="000F5384"/>
    <w:rsid w:val="000F538E"/>
    <w:rsid w:val="000F53F5"/>
    <w:rsid w:val="000F5458"/>
    <w:rsid w:val="000F5611"/>
    <w:rsid w:val="000F5721"/>
    <w:rsid w:val="000F5885"/>
    <w:rsid w:val="000F58E9"/>
    <w:rsid w:val="000F59F6"/>
    <w:rsid w:val="000F5B40"/>
    <w:rsid w:val="000F5B4C"/>
    <w:rsid w:val="000F5C1B"/>
    <w:rsid w:val="000F5D7A"/>
    <w:rsid w:val="000F5D8D"/>
    <w:rsid w:val="000F5E75"/>
    <w:rsid w:val="000F5EA2"/>
    <w:rsid w:val="000F5F35"/>
    <w:rsid w:val="000F6021"/>
    <w:rsid w:val="000F60ED"/>
    <w:rsid w:val="000F6100"/>
    <w:rsid w:val="000F617D"/>
    <w:rsid w:val="000F64F6"/>
    <w:rsid w:val="000F651B"/>
    <w:rsid w:val="000F66F7"/>
    <w:rsid w:val="000F676D"/>
    <w:rsid w:val="000F68A4"/>
    <w:rsid w:val="000F6AEC"/>
    <w:rsid w:val="000F6B2B"/>
    <w:rsid w:val="000F6B79"/>
    <w:rsid w:val="000F6B8D"/>
    <w:rsid w:val="000F6D79"/>
    <w:rsid w:val="000F6EB9"/>
    <w:rsid w:val="000F7092"/>
    <w:rsid w:val="000F72F9"/>
    <w:rsid w:val="000F74B9"/>
    <w:rsid w:val="000F75CA"/>
    <w:rsid w:val="000F765D"/>
    <w:rsid w:val="000F767A"/>
    <w:rsid w:val="000F7710"/>
    <w:rsid w:val="000F773B"/>
    <w:rsid w:val="000F7A54"/>
    <w:rsid w:val="000F7AF4"/>
    <w:rsid w:val="000F7B98"/>
    <w:rsid w:val="000F7BA1"/>
    <w:rsid w:val="000F7C10"/>
    <w:rsid w:val="000F7D8C"/>
    <w:rsid w:val="000F7F59"/>
    <w:rsid w:val="00100068"/>
    <w:rsid w:val="00100545"/>
    <w:rsid w:val="001008CE"/>
    <w:rsid w:val="0010099E"/>
    <w:rsid w:val="00100B75"/>
    <w:rsid w:val="00100CB9"/>
    <w:rsid w:val="00100CF5"/>
    <w:rsid w:val="00100EDB"/>
    <w:rsid w:val="0010108E"/>
    <w:rsid w:val="001010D5"/>
    <w:rsid w:val="0010123D"/>
    <w:rsid w:val="0010128A"/>
    <w:rsid w:val="001012E9"/>
    <w:rsid w:val="001013BB"/>
    <w:rsid w:val="001015F1"/>
    <w:rsid w:val="001017F3"/>
    <w:rsid w:val="001018F4"/>
    <w:rsid w:val="00101A9A"/>
    <w:rsid w:val="00101AC6"/>
    <w:rsid w:val="00101CA8"/>
    <w:rsid w:val="00101E19"/>
    <w:rsid w:val="00102130"/>
    <w:rsid w:val="001025E6"/>
    <w:rsid w:val="00102604"/>
    <w:rsid w:val="001028A8"/>
    <w:rsid w:val="0010292D"/>
    <w:rsid w:val="00102984"/>
    <w:rsid w:val="00102998"/>
    <w:rsid w:val="00102B75"/>
    <w:rsid w:val="00102EFB"/>
    <w:rsid w:val="00102F93"/>
    <w:rsid w:val="00103330"/>
    <w:rsid w:val="0010342C"/>
    <w:rsid w:val="001035BD"/>
    <w:rsid w:val="001035C9"/>
    <w:rsid w:val="0010367D"/>
    <w:rsid w:val="001038C1"/>
    <w:rsid w:val="00103B95"/>
    <w:rsid w:val="00103C29"/>
    <w:rsid w:val="00103C2F"/>
    <w:rsid w:val="00103E60"/>
    <w:rsid w:val="0010404A"/>
    <w:rsid w:val="001041EA"/>
    <w:rsid w:val="00104278"/>
    <w:rsid w:val="0010456F"/>
    <w:rsid w:val="001045BC"/>
    <w:rsid w:val="00104728"/>
    <w:rsid w:val="00104744"/>
    <w:rsid w:val="001048AD"/>
    <w:rsid w:val="001048DD"/>
    <w:rsid w:val="001049C4"/>
    <w:rsid w:val="00104A66"/>
    <w:rsid w:val="00104AE7"/>
    <w:rsid w:val="00104AFF"/>
    <w:rsid w:val="00104D3C"/>
    <w:rsid w:val="00104D75"/>
    <w:rsid w:val="00104D7D"/>
    <w:rsid w:val="00104EA8"/>
    <w:rsid w:val="00104ECE"/>
    <w:rsid w:val="00104EE2"/>
    <w:rsid w:val="00104F42"/>
    <w:rsid w:val="0010500C"/>
    <w:rsid w:val="0010518B"/>
    <w:rsid w:val="001053FC"/>
    <w:rsid w:val="001055A8"/>
    <w:rsid w:val="00105764"/>
    <w:rsid w:val="00105957"/>
    <w:rsid w:val="00105B62"/>
    <w:rsid w:val="00105BAF"/>
    <w:rsid w:val="00105CD9"/>
    <w:rsid w:val="00105CE2"/>
    <w:rsid w:val="00105D3D"/>
    <w:rsid w:val="00105FD8"/>
    <w:rsid w:val="00106132"/>
    <w:rsid w:val="001062B3"/>
    <w:rsid w:val="0010635A"/>
    <w:rsid w:val="0010655E"/>
    <w:rsid w:val="001068DC"/>
    <w:rsid w:val="0010692C"/>
    <w:rsid w:val="00106990"/>
    <w:rsid w:val="00106BAA"/>
    <w:rsid w:val="00106D0F"/>
    <w:rsid w:val="00106D23"/>
    <w:rsid w:val="00106DE3"/>
    <w:rsid w:val="00106E39"/>
    <w:rsid w:val="00106FB8"/>
    <w:rsid w:val="001070D8"/>
    <w:rsid w:val="001070E6"/>
    <w:rsid w:val="0010711E"/>
    <w:rsid w:val="00107150"/>
    <w:rsid w:val="0010721D"/>
    <w:rsid w:val="00107500"/>
    <w:rsid w:val="001075D9"/>
    <w:rsid w:val="001075E1"/>
    <w:rsid w:val="00107839"/>
    <w:rsid w:val="0010784E"/>
    <w:rsid w:val="00107AA8"/>
    <w:rsid w:val="00107EFD"/>
    <w:rsid w:val="001100AA"/>
    <w:rsid w:val="00110113"/>
    <w:rsid w:val="00110402"/>
    <w:rsid w:val="0011044F"/>
    <w:rsid w:val="00110503"/>
    <w:rsid w:val="00110528"/>
    <w:rsid w:val="00110697"/>
    <w:rsid w:val="00110958"/>
    <w:rsid w:val="001109D1"/>
    <w:rsid w:val="00110AF4"/>
    <w:rsid w:val="00110B4A"/>
    <w:rsid w:val="00110BB2"/>
    <w:rsid w:val="00110E04"/>
    <w:rsid w:val="001110FF"/>
    <w:rsid w:val="001112BF"/>
    <w:rsid w:val="0011141A"/>
    <w:rsid w:val="00111511"/>
    <w:rsid w:val="001118DF"/>
    <w:rsid w:val="001118E5"/>
    <w:rsid w:val="00111A02"/>
    <w:rsid w:val="00111A32"/>
    <w:rsid w:val="00111A9F"/>
    <w:rsid w:val="00111C62"/>
    <w:rsid w:val="00112284"/>
    <w:rsid w:val="00112317"/>
    <w:rsid w:val="0011232F"/>
    <w:rsid w:val="00112500"/>
    <w:rsid w:val="00112689"/>
    <w:rsid w:val="00112726"/>
    <w:rsid w:val="00112824"/>
    <w:rsid w:val="0011288D"/>
    <w:rsid w:val="001128A2"/>
    <w:rsid w:val="0011291A"/>
    <w:rsid w:val="00112A16"/>
    <w:rsid w:val="00112A23"/>
    <w:rsid w:val="00112A46"/>
    <w:rsid w:val="00112A7F"/>
    <w:rsid w:val="00112A9E"/>
    <w:rsid w:val="00112BBC"/>
    <w:rsid w:val="00112CBD"/>
    <w:rsid w:val="00112F4C"/>
    <w:rsid w:val="00113012"/>
    <w:rsid w:val="001132AB"/>
    <w:rsid w:val="001136D3"/>
    <w:rsid w:val="00113903"/>
    <w:rsid w:val="00113937"/>
    <w:rsid w:val="00113AAB"/>
    <w:rsid w:val="00113AE7"/>
    <w:rsid w:val="00113CBE"/>
    <w:rsid w:val="00113F08"/>
    <w:rsid w:val="00113F30"/>
    <w:rsid w:val="0011402C"/>
    <w:rsid w:val="001140FD"/>
    <w:rsid w:val="0011440C"/>
    <w:rsid w:val="001144ED"/>
    <w:rsid w:val="00114829"/>
    <w:rsid w:val="00114969"/>
    <w:rsid w:val="00114A92"/>
    <w:rsid w:val="00114AA0"/>
    <w:rsid w:val="00114AFA"/>
    <w:rsid w:val="00114B77"/>
    <w:rsid w:val="00114B8A"/>
    <w:rsid w:val="00114D84"/>
    <w:rsid w:val="00114DEF"/>
    <w:rsid w:val="00114F39"/>
    <w:rsid w:val="00114F79"/>
    <w:rsid w:val="00114F81"/>
    <w:rsid w:val="00115026"/>
    <w:rsid w:val="00115121"/>
    <w:rsid w:val="001152A3"/>
    <w:rsid w:val="001153AF"/>
    <w:rsid w:val="001153BF"/>
    <w:rsid w:val="001154F2"/>
    <w:rsid w:val="00115813"/>
    <w:rsid w:val="0011584E"/>
    <w:rsid w:val="001158D1"/>
    <w:rsid w:val="00115B35"/>
    <w:rsid w:val="00115D64"/>
    <w:rsid w:val="00116213"/>
    <w:rsid w:val="0011622B"/>
    <w:rsid w:val="001162D1"/>
    <w:rsid w:val="00116334"/>
    <w:rsid w:val="00116472"/>
    <w:rsid w:val="00116503"/>
    <w:rsid w:val="00116505"/>
    <w:rsid w:val="00116545"/>
    <w:rsid w:val="0011657E"/>
    <w:rsid w:val="001167A8"/>
    <w:rsid w:val="0011683D"/>
    <w:rsid w:val="001168A5"/>
    <w:rsid w:val="001169D2"/>
    <w:rsid w:val="00116AB2"/>
    <w:rsid w:val="00116B9C"/>
    <w:rsid w:val="00116BB3"/>
    <w:rsid w:val="00116C19"/>
    <w:rsid w:val="00116CA9"/>
    <w:rsid w:val="00116D2F"/>
    <w:rsid w:val="00116D57"/>
    <w:rsid w:val="00116F12"/>
    <w:rsid w:val="0011702B"/>
    <w:rsid w:val="001170AF"/>
    <w:rsid w:val="0011715D"/>
    <w:rsid w:val="001171DA"/>
    <w:rsid w:val="0011726C"/>
    <w:rsid w:val="00117325"/>
    <w:rsid w:val="00117434"/>
    <w:rsid w:val="001174AE"/>
    <w:rsid w:val="001174F3"/>
    <w:rsid w:val="00117589"/>
    <w:rsid w:val="001175E7"/>
    <w:rsid w:val="001175F0"/>
    <w:rsid w:val="001176DF"/>
    <w:rsid w:val="0011777F"/>
    <w:rsid w:val="001177C7"/>
    <w:rsid w:val="00117819"/>
    <w:rsid w:val="0011781F"/>
    <w:rsid w:val="001179BD"/>
    <w:rsid w:val="00117A1C"/>
    <w:rsid w:val="00117B32"/>
    <w:rsid w:val="00117B49"/>
    <w:rsid w:val="00117BA2"/>
    <w:rsid w:val="00117DEB"/>
    <w:rsid w:val="00117F68"/>
    <w:rsid w:val="00117FCB"/>
    <w:rsid w:val="00120010"/>
    <w:rsid w:val="00120036"/>
    <w:rsid w:val="00120217"/>
    <w:rsid w:val="00120242"/>
    <w:rsid w:val="00120498"/>
    <w:rsid w:val="001204E0"/>
    <w:rsid w:val="001205D1"/>
    <w:rsid w:val="001206B5"/>
    <w:rsid w:val="001209B4"/>
    <w:rsid w:val="00120C21"/>
    <w:rsid w:val="00120EF8"/>
    <w:rsid w:val="00120F48"/>
    <w:rsid w:val="00120FEB"/>
    <w:rsid w:val="00121210"/>
    <w:rsid w:val="00121471"/>
    <w:rsid w:val="0012176A"/>
    <w:rsid w:val="00121812"/>
    <w:rsid w:val="0012188B"/>
    <w:rsid w:val="001219B7"/>
    <w:rsid w:val="00121C33"/>
    <w:rsid w:val="00121CDA"/>
    <w:rsid w:val="00121E21"/>
    <w:rsid w:val="00121E44"/>
    <w:rsid w:val="0012217F"/>
    <w:rsid w:val="001221E6"/>
    <w:rsid w:val="00122233"/>
    <w:rsid w:val="001222A1"/>
    <w:rsid w:val="001222BB"/>
    <w:rsid w:val="00122454"/>
    <w:rsid w:val="00122499"/>
    <w:rsid w:val="001224C8"/>
    <w:rsid w:val="001227C1"/>
    <w:rsid w:val="0012281A"/>
    <w:rsid w:val="00122821"/>
    <w:rsid w:val="0012292B"/>
    <w:rsid w:val="001229EB"/>
    <w:rsid w:val="00122A4A"/>
    <w:rsid w:val="00122A95"/>
    <w:rsid w:val="00122AFC"/>
    <w:rsid w:val="00122B0C"/>
    <w:rsid w:val="00122D19"/>
    <w:rsid w:val="00122DBD"/>
    <w:rsid w:val="00122E37"/>
    <w:rsid w:val="001231A3"/>
    <w:rsid w:val="001232A3"/>
    <w:rsid w:val="0012358F"/>
    <w:rsid w:val="00123742"/>
    <w:rsid w:val="001237D7"/>
    <w:rsid w:val="0012381D"/>
    <w:rsid w:val="001238F1"/>
    <w:rsid w:val="00123935"/>
    <w:rsid w:val="0012395C"/>
    <w:rsid w:val="001239E6"/>
    <w:rsid w:val="00123B08"/>
    <w:rsid w:val="00123B7C"/>
    <w:rsid w:val="00123C21"/>
    <w:rsid w:val="00123DF5"/>
    <w:rsid w:val="00123E69"/>
    <w:rsid w:val="00124118"/>
    <w:rsid w:val="00124122"/>
    <w:rsid w:val="0012414B"/>
    <w:rsid w:val="0012416A"/>
    <w:rsid w:val="00124176"/>
    <w:rsid w:val="001241CB"/>
    <w:rsid w:val="001241D5"/>
    <w:rsid w:val="0012427A"/>
    <w:rsid w:val="001243E7"/>
    <w:rsid w:val="00124450"/>
    <w:rsid w:val="001248A8"/>
    <w:rsid w:val="00124C03"/>
    <w:rsid w:val="00124C88"/>
    <w:rsid w:val="00124DA2"/>
    <w:rsid w:val="00124DE3"/>
    <w:rsid w:val="001251D5"/>
    <w:rsid w:val="001256F5"/>
    <w:rsid w:val="00125811"/>
    <w:rsid w:val="0012581D"/>
    <w:rsid w:val="001258A0"/>
    <w:rsid w:val="00125B90"/>
    <w:rsid w:val="00125BA1"/>
    <w:rsid w:val="00125C62"/>
    <w:rsid w:val="00125CCF"/>
    <w:rsid w:val="00125D26"/>
    <w:rsid w:val="00125D4E"/>
    <w:rsid w:val="00125D62"/>
    <w:rsid w:val="00125E1B"/>
    <w:rsid w:val="0012618E"/>
    <w:rsid w:val="00126389"/>
    <w:rsid w:val="0012663A"/>
    <w:rsid w:val="001266DC"/>
    <w:rsid w:val="00126784"/>
    <w:rsid w:val="00126ADB"/>
    <w:rsid w:val="00126B9C"/>
    <w:rsid w:val="00126CC5"/>
    <w:rsid w:val="00126D3B"/>
    <w:rsid w:val="00126EF2"/>
    <w:rsid w:val="00127210"/>
    <w:rsid w:val="001273E5"/>
    <w:rsid w:val="00127562"/>
    <w:rsid w:val="00127581"/>
    <w:rsid w:val="0012768B"/>
    <w:rsid w:val="001276A1"/>
    <w:rsid w:val="001276A9"/>
    <w:rsid w:val="001276E3"/>
    <w:rsid w:val="001278AA"/>
    <w:rsid w:val="0012795C"/>
    <w:rsid w:val="00127998"/>
    <w:rsid w:val="00127BC3"/>
    <w:rsid w:val="00127DCD"/>
    <w:rsid w:val="00127FE1"/>
    <w:rsid w:val="001300FE"/>
    <w:rsid w:val="001301EB"/>
    <w:rsid w:val="00130226"/>
    <w:rsid w:val="00130284"/>
    <w:rsid w:val="00130394"/>
    <w:rsid w:val="001303EB"/>
    <w:rsid w:val="001304DC"/>
    <w:rsid w:val="00130579"/>
    <w:rsid w:val="00130969"/>
    <w:rsid w:val="00130B33"/>
    <w:rsid w:val="00130B38"/>
    <w:rsid w:val="00130CCA"/>
    <w:rsid w:val="00130F70"/>
    <w:rsid w:val="001310B7"/>
    <w:rsid w:val="0013126F"/>
    <w:rsid w:val="00131324"/>
    <w:rsid w:val="001314E9"/>
    <w:rsid w:val="0013153D"/>
    <w:rsid w:val="00131830"/>
    <w:rsid w:val="00131850"/>
    <w:rsid w:val="00131913"/>
    <w:rsid w:val="00131916"/>
    <w:rsid w:val="00131C28"/>
    <w:rsid w:val="00131C2D"/>
    <w:rsid w:val="00131DD7"/>
    <w:rsid w:val="00131DEA"/>
    <w:rsid w:val="00131E09"/>
    <w:rsid w:val="00131F29"/>
    <w:rsid w:val="00132149"/>
    <w:rsid w:val="00132318"/>
    <w:rsid w:val="00132455"/>
    <w:rsid w:val="001324D0"/>
    <w:rsid w:val="00132771"/>
    <w:rsid w:val="001328F0"/>
    <w:rsid w:val="0013294B"/>
    <w:rsid w:val="00132A50"/>
    <w:rsid w:val="00132AC9"/>
    <w:rsid w:val="00132B21"/>
    <w:rsid w:val="00132BDE"/>
    <w:rsid w:val="00132FAB"/>
    <w:rsid w:val="00133263"/>
    <w:rsid w:val="00133344"/>
    <w:rsid w:val="0013346B"/>
    <w:rsid w:val="0013359E"/>
    <w:rsid w:val="001335AE"/>
    <w:rsid w:val="00133935"/>
    <w:rsid w:val="00133E52"/>
    <w:rsid w:val="00133E76"/>
    <w:rsid w:val="001340CC"/>
    <w:rsid w:val="0013433A"/>
    <w:rsid w:val="0013446F"/>
    <w:rsid w:val="0013453C"/>
    <w:rsid w:val="00134689"/>
    <w:rsid w:val="00134992"/>
    <w:rsid w:val="00134CC4"/>
    <w:rsid w:val="00134F1E"/>
    <w:rsid w:val="00134FC8"/>
    <w:rsid w:val="0013519D"/>
    <w:rsid w:val="00135230"/>
    <w:rsid w:val="0013529B"/>
    <w:rsid w:val="001352A0"/>
    <w:rsid w:val="001352C0"/>
    <w:rsid w:val="001352F5"/>
    <w:rsid w:val="0013537A"/>
    <w:rsid w:val="00135393"/>
    <w:rsid w:val="001353C2"/>
    <w:rsid w:val="001353FA"/>
    <w:rsid w:val="00135407"/>
    <w:rsid w:val="0013541A"/>
    <w:rsid w:val="00135468"/>
    <w:rsid w:val="0013546B"/>
    <w:rsid w:val="00135662"/>
    <w:rsid w:val="001357FD"/>
    <w:rsid w:val="0013582B"/>
    <w:rsid w:val="00135B23"/>
    <w:rsid w:val="00135C31"/>
    <w:rsid w:val="00135FAE"/>
    <w:rsid w:val="00136047"/>
    <w:rsid w:val="001360E7"/>
    <w:rsid w:val="00136247"/>
    <w:rsid w:val="001363F5"/>
    <w:rsid w:val="00136565"/>
    <w:rsid w:val="0013666D"/>
    <w:rsid w:val="00136762"/>
    <w:rsid w:val="0013678D"/>
    <w:rsid w:val="00136794"/>
    <w:rsid w:val="001367F8"/>
    <w:rsid w:val="001369EE"/>
    <w:rsid w:val="00136B66"/>
    <w:rsid w:val="00136BEA"/>
    <w:rsid w:val="00136CAE"/>
    <w:rsid w:val="00136D00"/>
    <w:rsid w:val="00136D14"/>
    <w:rsid w:val="00136D71"/>
    <w:rsid w:val="00136FFE"/>
    <w:rsid w:val="00137189"/>
    <w:rsid w:val="0013722E"/>
    <w:rsid w:val="00137292"/>
    <w:rsid w:val="00137306"/>
    <w:rsid w:val="00137321"/>
    <w:rsid w:val="001377A1"/>
    <w:rsid w:val="001377C2"/>
    <w:rsid w:val="0013792F"/>
    <w:rsid w:val="00137A60"/>
    <w:rsid w:val="00137A81"/>
    <w:rsid w:val="00137A8C"/>
    <w:rsid w:val="00137BB0"/>
    <w:rsid w:val="00137DE7"/>
    <w:rsid w:val="00137EFB"/>
    <w:rsid w:val="00137F16"/>
    <w:rsid w:val="00140245"/>
    <w:rsid w:val="001404DD"/>
    <w:rsid w:val="00140540"/>
    <w:rsid w:val="00140589"/>
    <w:rsid w:val="001405F3"/>
    <w:rsid w:val="00140937"/>
    <w:rsid w:val="001409CC"/>
    <w:rsid w:val="001409FF"/>
    <w:rsid w:val="00140A65"/>
    <w:rsid w:val="00140B08"/>
    <w:rsid w:val="00140B5D"/>
    <w:rsid w:val="00140C0C"/>
    <w:rsid w:val="00140CBD"/>
    <w:rsid w:val="00140EB7"/>
    <w:rsid w:val="00140F26"/>
    <w:rsid w:val="00141043"/>
    <w:rsid w:val="00141188"/>
    <w:rsid w:val="00141226"/>
    <w:rsid w:val="0014143D"/>
    <w:rsid w:val="00141826"/>
    <w:rsid w:val="00141904"/>
    <w:rsid w:val="00141962"/>
    <w:rsid w:val="00141967"/>
    <w:rsid w:val="00141A30"/>
    <w:rsid w:val="00141A76"/>
    <w:rsid w:val="00141E1D"/>
    <w:rsid w:val="00142062"/>
    <w:rsid w:val="001420DF"/>
    <w:rsid w:val="001425DB"/>
    <w:rsid w:val="001425E3"/>
    <w:rsid w:val="001426D4"/>
    <w:rsid w:val="00142806"/>
    <w:rsid w:val="001428BA"/>
    <w:rsid w:val="001428FA"/>
    <w:rsid w:val="00142B3E"/>
    <w:rsid w:val="00142D96"/>
    <w:rsid w:val="00142D9F"/>
    <w:rsid w:val="00142F1A"/>
    <w:rsid w:val="00142F73"/>
    <w:rsid w:val="00143079"/>
    <w:rsid w:val="00143177"/>
    <w:rsid w:val="001432DD"/>
    <w:rsid w:val="00143306"/>
    <w:rsid w:val="00143321"/>
    <w:rsid w:val="0014347B"/>
    <w:rsid w:val="0014348B"/>
    <w:rsid w:val="00143553"/>
    <w:rsid w:val="00143707"/>
    <w:rsid w:val="00143A10"/>
    <w:rsid w:val="00143A1C"/>
    <w:rsid w:val="00143BF1"/>
    <w:rsid w:val="00143BF3"/>
    <w:rsid w:val="00143C00"/>
    <w:rsid w:val="00143CC7"/>
    <w:rsid w:val="00143D4E"/>
    <w:rsid w:val="00143E34"/>
    <w:rsid w:val="00143F01"/>
    <w:rsid w:val="00143F7D"/>
    <w:rsid w:val="00143F97"/>
    <w:rsid w:val="00144002"/>
    <w:rsid w:val="00144253"/>
    <w:rsid w:val="0014439D"/>
    <w:rsid w:val="001444A1"/>
    <w:rsid w:val="001445EE"/>
    <w:rsid w:val="00144731"/>
    <w:rsid w:val="00144BFC"/>
    <w:rsid w:val="00144CBF"/>
    <w:rsid w:val="00144D34"/>
    <w:rsid w:val="00144D9D"/>
    <w:rsid w:val="00144DF4"/>
    <w:rsid w:val="00144F08"/>
    <w:rsid w:val="0014509D"/>
    <w:rsid w:val="00145117"/>
    <w:rsid w:val="0014512E"/>
    <w:rsid w:val="001452FE"/>
    <w:rsid w:val="00145774"/>
    <w:rsid w:val="00145846"/>
    <w:rsid w:val="00145C69"/>
    <w:rsid w:val="00145EEE"/>
    <w:rsid w:val="001460B0"/>
    <w:rsid w:val="001460F6"/>
    <w:rsid w:val="0014614D"/>
    <w:rsid w:val="00146524"/>
    <w:rsid w:val="00146668"/>
    <w:rsid w:val="00146776"/>
    <w:rsid w:val="00146899"/>
    <w:rsid w:val="00146A1F"/>
    <w:rsid w:val="00146CBD"/>
    <w:rsid w:val="00146CDE"/>
    <w:rsid w:val="00146D12"/>
    <w:rsid w:val="00146E1E"/>
    <w:rsid w:val="00146F42"/>
    <w:rsid w:val="00147029"/>
    <w:rsid w:val="00147052"/>
    <w:rsid w:val="00147070"/>
    <w:rsid w:val="001472CE"/>
    <w:rsid w:val="001473FA"/>
    <w:rsid w:val="00147426"/>
    <w:rsid w:val="001474BC"/>
    <w:rsid w:val="001477EA"/>
    <w:rsid w:val="0014787F"/>
    <w:rsid w:val="00147967"/>
    <w:rsid w:val="001479D7"/>
    <w:rsid w:val="00147F42"/>
    <w:rsid w:val="00147FB5"/>
    <w:rsid w:val="00147FCE"/>
    <w:rsid w:val="00150119"/>
    <w:rsid w:val="0015020E"/>
    <w:rsid w:val="00150302"/>
    <w:rsid w:val="0015035F"/>
    <w:rsid w:val="00150395"/>
    <w:rsid w:val="001503A0"/>
    <w:rsid w:val="001503C3"/>
    <w:rsid w:val="0015046E"/>
    <w:rsid w:val="0015077B"/>
    <w:rsid w:val="001507A5"/>
    <w:rsid w:val="001509BD"/>
    <w:rsid w:val="00150B24"/>
    <w:rsid w:val="00150B6B"/>
    <w:rsid w:val="00150CAC"/>
    <w:rsid w:val="00150D11"/>
    <w:rsid w:val="00150DB0"/>
    <w:rsid w:val="00150DD5"/>
    <w:rsid w:val="001510EF"/>
    <w:rsid w:val="001511B0"/>
    <w:rsid w:val="0015122C"/>
    <w:rsid w:val="0015132C"/>
    <w:rsid w:val="0015140F"/>
    <w:rsid w:val="00151505"/>
    <w:rsid w:val="00151605"/>
    <w:rsid w:val="001516A3"/>
    <w:rsid w:val="00151740"/>
    <w:rsid w:val="00151AF9"/>
    <w:rsid w:val="00151BD8"/>
    <w:rsid w:val="00151C5F"/>
    <w:rsid w:val="00151CAF"/>
    <w:rsid w:val="00151D1E"/>
    <w:rsid w:val="00151DF0"/>
    <w:rsid w:val="00151F6C"/>
    <w:rsid w:val="001520CF"/>
    <w:rsid w:val="0015224A"/>
    <w:rsid w:val="001522AB"/>
    <w:rsid w:val="00152366"/>
    <w:rsid w:val="00152403"/>
    <w:rsid w:val="0015262C"/>
    <w:rsid w:val="00152704"/>
    <w:rsid w:val="00152928"/>
    <w:rsid w:val="00152944"/>
    <w:rsid w:val="00152A21"/>
    <w:rsid w:val="00152D28"/>
    <w:rsid w:val="00152D5D"/>
    <w:rsid w:val="00152FBF"/>
    <w:rsid w:val="0015367E"/>
    <w:rsid w:val="00153772"/>
    <w:rsid w:val="00153835"/>
    <w:rsid w:val="001538B5"/>
    <w:rsid w:val="00153B8A"/>
    <w:rsid w:val="00153DE9"/>
    <w:rsid w:val="00153F0C"/>
    <w:rsid w:val="00153F25"/>
    <w:rsid w:val="00153FDB"/>
    <w:rsid w:val="001541B1"/>
    <w:rsid w:val="00154240"/>
    <w:rsid w:val="00154385"/>
    <w:rsid w:val="00154419"/>
    <w:rsid w:val="0015443E"/>
    <w:rsid w:val="0015458B"/>
    <w:rsid w:val="001546DB"/>
    <w:rsid w:val="00154719"/>
    <w:rsid w:val="00154768"/>
    <w:rsid w:val="00154960"/>
    <w:rsid w:val="00154B4E"/>
    <w:rsid w:val="00155036"/>
    <w:rsid w:val="00155040"/>
    <w:rsid w:val="00155063"/>
    <w:rsid w:val="001550BF"/>
    <w:rsid w:val="001550F1"/>
    <w:rsid w:val="001551BF"/>
    <w:rsid w:val="00155296"/>
    <w:rsid w:val="0015533C"/>
    <w:rsid w:val="00155518"/>
    <w:rsid w:val="0015555D"/>
    <w:rsid w:val="00155571"/>
    <w:rsid w:val="0015561C"/>
    <w:rsid w:val="001556FF"/>
    <w:rsid w:val="001557AE"/>
    <w:rsid w:val="0015580E"/>
    <w:rsid w:val="0015582B"/>
    <w:rsid w:val="00155A2B"/>
    <w:rsid w:val="00155B92"/>
    <w:rsid w:val="00155D16"/>
    <w:rsid w:val="00155FAD"/>
    <w:rsid w:val="001560BF"/>
    <w:rsid w:val="0015612D"/>
    <w:rsid w:val="0015658F"/>
    <w:rsid w:val="0015665B"/>
    <w:rsid w:val="00156660"/>
    <w:rsid w:val="001566A1"/>
    <w:rsid w:val="00156752"/>
    <w:rsid w:val="00156B36"/>
    <w:rsid w:val="00156E86"/>
    <w:rsid w:val="00156F1A"/>
    <w:rsid w:val="001571C3"/>
    <w:rsid w:val="00157421"/>
    <w:rsid w:val="0015764C"/>
    <w:rsid w:val="00157755"/>
    <w:rsid w:val="0015787D"/>
    <w:rsid w:val="001578D3"/>
    <w:rsid w:val="00157B68"/>
    <w:rsid w:val="00157BB0"/>
    <w:rsid w:val="00157CCD"/>
    <w:rsid w:val="00157E8C"/>
    <w:rsid w:val="00160037"/>
    <w:rsid w:val="001600E5"/>
    <w:rsid w:val="00160276"/>
    <w:rsid w:val="0016075C"/>
    <w:rsid w:val="0016084C"/>
    <w:rsid w:val="00160ACA"/>
    <w:rsid w:val="00160B93"/>
    <w:rsid w:val="00160C46"/>
    <w:rsid w:val="00160D20"/>
    <w:rsid w:val="00160D98"/>
    <w:rsid w:val="00160E5C"/>
    <w:rsid w:val="00160F1D"/>
    <w:rsid w:val="00160FAB"/>
    <w:rsid w:val="00160FF4"/>
    <w:rsid w:val="00161100"/>
    <w:rsid w:val="00161261"/>
    <w:rsid w:val="00161318"/>
    <w:rsid w:val="00161399"/>
    <w:rsid w:val="00161434"/>
    <w:rsid w:val="00161479"/>
    <w:rsid w:val="001614E6"/>
    <w:rsid w:val="0016152E"/>
    <w:rsid w:val="001616F7"/>
    <w:rsid w:val="00161741"/>
    <w:rsid w:val="0016182F"/>
    <w:rsid w:val="00161AA7"/>
    <w:rsid w:val="00161C10"/>
    <w:rsid w:val="00161D81"/>
    <w:rsid w:val="00161E45"/>
    <w:rsid w:val="00161FBD"/>
    <w:rsid w:val="001620B2"/>
    <w:rsid w:val="0016219B"/>
    <w:rsid w:val="00162233"/>
    <w:rsid w:val="0016233B"/>
    <w:rsid w:val="00162498"/>
    <w:rsid w:val="0016254C"/>
    <w:rsid w:val="0016277F"/>
    <w:rsid w:val="00162802"/>
    <w:rsid w:val="00162BDC"/>
    <w:rsid w:val="00162E26"/>
    <w:rsid w:val="00162E80"/>
    <w:rsid w:val="00162F5D"/>
    <w:rsid w:val="00163270"/>
    <w:rsid w:val="0016327E"/>
    <w:rsid w:val="001632D7"/>
    <w:rsid w:val="0016358C"/>
    <w:rsid w:val="001635C1"/>
    <w:rsid w:val="00163B23"/>
    <w:rsid w:val="00163BD9"/>
    <w:rsid w:val="00163F6F"/>
    <w:rsid w:val="00164230"/>
    <w:rsid w:val="001643FE"/>
    <w:rsid w:val="00164819"/>
    <w:rsid w:val="00164871"/>
    <w:rsid w:val="00164935"/>
    <w:rsid w:val="001649C6"/>
    <w:rsid w:val="00164C4F"/>
    <w:rsid w:val="001650C8"/>
    <w:rsid w:val="00165283"/>
    <w:rsid w:val="00165303"/>
    <w:rsid w:val="00165678"/>
    <w:rsid w:val="0016574E"/>
    <w:rsid w:val="001659DE"/>
    <w:rsid w:val="00165ACF"/>
    <w:rsid w:val="00165CB5"/>
    <w:rsid w:val="00165E8C"/>
    <w:rsid w:val="00165EB1"/>
    <w:rsid w:val="00165EBA"/>
    <w:rsid w:val="00165F79"/>
    <w:rsid w:val="00165FC7"/>
    <w:rsid w:val="00165FDD"/>
    <w:rsid w:val="001660B3"/>
    <w:rsid w:val="001661C2"/>
    <w:rsid w:val="0016632E"/>
    <w:rsid w:val="001663AD"/>
    <w:rsid w:val="0016640F"/>
    <w:rsid w:val="0016659C"/>
    <w:rsid w:val="0016679F"/>
    <w:rsid w:val="00166BCD"/>
    <w:rsid w:val="00166C5A"/>
    <w:rsid w:val="00166EC3"/>
    <w:rsid w:val="00166F59"/>
    <w:rsid w:val="00167354"/>
    <w:rsid w:val="001674CA"/>
    <w:rsid w:val="001674ED"/>
    <w:rsid w:val="00167572"/>
    <w:rsid w:val="00167681"/>
    <w:rsid w:val="001676A6"/>
    <w:rsid w:val="001676B1"/>
    <w:rsid w:val="00167748"/>
    <w:rsid w:val="00167840"/>
    <w:rsid w:val="00167A73"/>
    <w:rsid w:val="00167CED"/>
    <w:rsid w:val="00167D22"/>
    <w:rsid w:val="00167D67"/>
    <w:rsid w:val="00167DE3"/>
    <w:rsid w:val="00167E21"/>
    <w:rsid w:val="00167E49"/>
    <w:rsid w:val="00167EDB"/>
    <w:rsid w:val="00167F7E"/>
    <w:rsid w:val="00167F98"/>
    <w:rsid w:val="0017012F"/>
    <w:rsid w:val="0017034D"/>
    <w:rsid w:val="001703F8"/>
    <w:rsid w:val="0017049B"/>
    <w:rsid w:val="00170720"/>
    <w:rsid w:val="00170849"/>
    <w:rsid w:val="001709CE"/>
    <w:rsid w:val="00170E67"/>
    <w:rsid w:val="00170FF9"/>
    <w:rsid w:val="00171018"/>
    <w:rsid w:val="001710C9"/>
    <w:rsid w:val="0017110E"/>
    <w:rsid w:val="00171130"/>
    <w:rsid w:val="0017124A"/>
    <w:rsid w:val="0017129C"/>
    <w:rsid w:val="00171308"/>
    <w:rsid w:val="00171538"/>
    <w:rsid w:val="0017171D"/>
    <w:rsid w:val="00171739"/>
    <w:rsid w:val="0017182C"/>
    <w:rsid w:val="0017183F"/>
    <w:rsid w:val="00171BD6"/>
    <w:rsid w:val="00171D12"/>
    <w:rsid w:val="00171D7E"/>
    <w:rsid w:val="00171F8E"/>
    <w:rsid w:val="00172279"/>
    <w:rsid w:val="00172294"/>
    <w:rsid w:val="001722C8"/>
    <w:rsid w:val="00172310"/>
    <w:rsid w:val="00172456"/>
    <w:rsid w:val="001724FD"/>
    <w:rsid w:val="0017263E"/>
    <w:rsid w:val="0017284C"/>
    <w:rsid w:val="00172906"/>
    <w:rsid w:val="00172AAA"/>
    <w:rsid w:val="00172ACF"/>
    <w:rsid w:val="00172AF8"/>
    <w:rsid w:val="00172C8E"/>
    <w:rsid w:val="00172DF5"/>
    <w:rsid w:val="00173022"/>
    <w:rsid w:val="00173070"/>
    <w:rsid w:val="00173151"/>
    <w:rsid w:val="001731A8"/>
    <w:rsid w:val="00173398"/>
    <w:rsid w:val="00173670"/>
    <w:rsid w:val="0017373C"/>
    <w:rsid w:val="0017378B"/>
    <w:rsid w:val="001737A6"/>
    <w:rsid w:val="00173841"/>
    <w:rsid w:val="0017391B"/>
    <w:rsid w:val="00173975"/>
    <w:rsid w:val="00173AB2"/>
    <w:rsid w:val="00173D0A"/>
    <w:rsid w:val="00173DEA"/>
    <w:rsid w:val="00173E24"/>
    <w:rsid w:val="001740B5"/>
    <w:rsid w:val="0017424D"/>
    <w:rsid w:val="00174322"/>
    <w:rsid w:val="00174784"/>
    <w:rsid w:val="001747A2"/>
    <w:rsid w:val="001747CE"/>
    <w:rsid w:val="001748B2"/>
    <w:rsid w:val="001748C3"/>
    <w:rsid w:val="0017492D"/>
    <w:rsid w:val="00174958"/>
    <w:rsid w:val="00174D97"/>
    <w:rsid w:val="0017504C"/>
    <w:rsid w:val="00175069"/>
    <w:rsid w:val="001750D0"/>
    <w:rsid w:val="00175287"/>
    <w:rsid w:val="00175348"/>
    <w:rsid w:val="001753A7"/>
    <w:rsid w:val="00175528"/>
    <w:rsid w:val="00175771"/>
    <w:rsid w:val="00175932"/>
    <w:rsid w:val="00175B43"/>
    <w:rsid w:val="00175E7B"/>
    <w:rsid w:val="00176016"/>
    <w:rsid w:val="0017622A"/>
    <w:rsid w:val="001762EC"/>
    <w:rsid w:val="0017665E"/>
    <w:rsid w:val="001766B4"/>
    <w:rsid w:val="0017671E"/>
    <w:rsid w:val="00176C1A"/>
    <w:rsid w:val="00176CA0"/>
    <w:rsid w:val="00176D31"/>
    <w:rsid w:val="00176E20"/>
    <w:rsid w:val="00176FF6"/>
    <w:rsid w:val="001770AD"/>
    <w:rsid w:val="001770BB"/>
    <w:rsid w:val="001770D9"/>
    <w:rsid w:val="00177194"/>
    <w:rsid w:val="0017739C"/>
    <w:rsid w:val="00177468"/>
    <w:rsid w:val="00177510"/>
    <w:rsid w:val="00177536"/>
    <w:rsid w:val="001778FB"/>
    <w:rsid w:val="00177A95"/>
    <w:rsid w:val="00177B52"/>
    <w:rsid w:val="00177BB8"/>
    <w:rsid w:val="00177BBD"/>
    <w:rsid w:val="00177C6F"/>
    <w:rsid w:val="00177E37"/>
    <w:rsid w:val="00177E4E"/>
    <w:rsid w:val="00177F0D"/>
    <w:rsid w:val="00177FC2"/>
    <w:rsid w:val="00177FDC"/>
    <w:rsid w:val="0018012F"/>
    <w:rsid w:val="00180164"/>
    <w:rsid w:val="001802B0"/>
    <w:rsid w:val="001802DD"/>
    <w:rsid w:val="001803A3"/>
    <w:rsid w:val="00180423"/>
    <w:rsid w:val="001804D0"/>
    <w:rsid w:val="00180518"/>
    <w:rsid w:val="001805A5"/>
    <w:rsid w:val="00180770"/>
    <w:rsid w:val="00180772"/>
    <w:rsid w:val="0018082A"/>
    <w:rsid w:val="00180849"/>
    <w:rsid w:val="0018085C"/>
    <w:rsid w:val="0018085D"/>
    <w:rsid w:val="0018091A"/>
    <w:rsid w:val="0018092A"/>
    <w:rsid w:val="00180BE0"/>
    <w:rsid w:val="00180D7B"/>
    <w:rsid w:val="001811B6"/>
    <w:rsid w:val="00181651"/>
    <w:rsid w:val="001818BC"/>
    <w:rsid w:val="00181B86"/>
    <w:rsid w:val="00181F83"/>
    <w:rsid w:val="00182175"/>
    <w:rsid w:val="0018223F"/>
    <w:rsid w:val="00182378"/>
    <w:rsid w:val="001824AB"/>
    <w:rsid w:val="001824AF"/>
    <w:rsid w:val="001825DF"/>
    <w:rsid w:val="00182B15"/>
    <w:rsid w:val="00182B87"/>
    <w:rsid w:val="00182DA9"/>
    <w:rsid w:val="00182DCA"/>
    <w:rsid w:val="00182EA9"/>
    <w:rsid w:val="00182F28"/>
    <w:rsid w:val="0018301D"/>
    <w:rsid w:val="00183095"/>
    <w:rsid w:val="00183135"/>
    <w:rsid w:val="0018321F"/>
    <w:rsid w:val="001835FB"/>
    <w:rsid w:val="00183737"/>
    <w:rsid w:val="00183912"/>
    <w:rsid w:val="001839B7"/>
    <w:rsid w:val="00183A8C"/>
    <w:rsid w:val="00183B91"/>
    <w:rsid w:val="00183EFE"/>
    <w:rsid w:val="00184207"/>
    <w:rsid w:val="001842AC"/>
    <w:rsid w:val="00184324"/>
    <w:rsid w:val="001843EB"/>
    <w:rsid w:val="00184405"/>
    <w:rsid w:val="00184446"/>
    <w:rsid w:val="001844F1"/>
    <w:rsid w:val="001846B4"/>
    <w:rsid w:val="00184705"/>
    <w:rsid w:val="00184778"/>
    <w:rsid w:val="00184871"/>
    <w:rsid w:val="0018493A"/>
    <w:rsid w:val="00184CF0"/>
    <w:rsid w:val="00184D4D"/>
    <w:rsid w:val="00184E69"/>
    <w:rsid w:val="0018515D"/>
    <w:rsid w:val="001851D1"/>
    <w:rsid w:val="00185216"/>
    <w:rsid w:val="001852A9"/>
    <w:rsid w:val="001852F3"/>
    <w:rsid w:val="00185340"/>
    <w:rsid w:val="00185504"/>
    <w:rsid w:val="001856D9"/>
    <w:rsid w:val="0018575D"/>
    <w:rsid w:val="0018580B"/>
    <w:rsid w:val="00185840"/>
    <w:rsid w:val="001858CF"/>
    <w:rsid w:val="001858FD"/>
    <w:rsid w:val="0018598D"/>
    <w:rsid w:val="00185C54"/>
    <w:rsid w:val="00185E31"/>
    <w:rsid w:val="00185EC2"/>
    <w:rsid w:val="00185F4E"/>
    <w:rsid w:val="0018603D"/>
    <w:rsid w:val="0018609F"/>
    <w:rsid w:val="0018626D"/>
    <w:rsid w:val="0018627E"/>
    <w:rsid w:val="00186396"/>
    <w:rsid w:val="00186485"/>
    <w:rsid w:val="0018675E"/>
    <w:rsid w:val="001867C0"/>
    <w:rsid w:val="001867E6"/>
    <w:rsid w:val="0018687F"/>
    <w:rsid w:val="0018698D"/>
    <w:rsid w:val="00186B6B"/>
    <w:rsid w:val="00186BA8"/>
    <w:rsid w:val="00186DFC"/>
    <w:rsid w:val="00187060"/>
    <w:rsid w:val="0018716F"/>
    <w:rsid w:val="00187531"/>
    <w:rsid w:val="0018754A"/>
    <w:rsid w:val="0018756B"/>
    <w:rsid w:val="0018762D"/>
    <w:rsid w:val="00187644"/>
    <w:rsid w:val="0018764E"/>
    <w:rsid w:val="001877E8"/>
    <w:rsid w:val="001879CD"/>
    <w:rsid w:val="00187DBF"/>
    <w:rsid w:val="00187E23"/>
    <w:rsid w:val="00187E83"/>
    <w:rsid w:val="00187FFA"/>
    <w:rsid w:val="001900D6"/>
    <w:rsid w:val="00190295"/>
    <w:rsid w:val="001902C5"/>
    <w:rsid w:val="00190373"/>
    <w:rsid w:val="0019040C"/>
    <w:rsid w:val="001907D3"/>
    <w:rsid w:val="0019088B"/>
    <w:rsid w:val="00190C5B"/>
    <w:rsid w:val="00190E7B"/>
    <w:rsid w:val="00190E8C"/>
    <w:rsid w:val="00190FE4"/>
    <w:rsid w:val="0019103C"/>
    <w:rsid w:val="00191064"/>
    <w:rsid w:val="0019109C"/>
    <w:rsid w:val="00191359"/>
    <w:rsid w:val="0019150B"/>
    <w:rsid w:val="0019154D"/>
    <w:rsid w:val="001916CF"/>
    <w:rsid w:val="001919A9"/>
    <w:rsid w:val="00191BD5"/>
    <w:rsid w:val="00191C99"/>
    <w:rsid w:val="00191D0C"/>
    <w:rsid w:val="00191E49"/>
    <w:rsid w:val="00191EA9"/>
    <w:rsid w:val="00192005"/>
    <w:rsid w:val="00192028"/>
    <w:rsid w:val="00192187"/>
    <w:rsid w:val="001922B0"/>
    <w:rsid w:val="00192339"/>
    <w:rsid w:val="00192372"/>
    <w:rsid w:val="00192832"/>
    <w:rsid w:val="001929BE"/>
    <w:rsid w:val="001929CB"/>
    <w:rsid w:val="00192B41"/>
    <w:rsid w:val="00192BDD"/>
    <w:rsid w:val="00192C68"/>
    <w:rsid w:val="00192E08"/>
    <w:rsid w:val="00192F9A"/>
    <w:rsid w:val="00192FF1"/>
    <w:rsid w:val="00193080"/>
    <w:rsid w:val="001933FD"/>
    <w:rsid w:val="001934A8"/>
    <w:rsid w:val="001934DA"/>
    <w:rsid w:val="0019359F"/>
    <w:rsid w:val="00193642"/>
    <w:rsid w:val="001936E2"/>
    <w:rsid w:val="00193887"/>
    <w:rsid w:val="001938C4"/>
    <w:rsid w:val="00193928"/>
    <w:rsid w:val="00193BA7"/>
    <w:rsid w:val="00193BF4"/>
    <w:rsid w:val="00193C8E"/>
    <w:rsid w:val="00193D63"/>
    <w:rsid w:val="00193E72"/>
    <w:rsid w:val="00193ECE"/>
    <w:rsid w:val="00193F18"/>
    <w:rsid w:val="00193FA2"/>
    <w:rsid w:val="0019416A"/>
    <w:rsid w:val="0019458C"/>
    <w:rsid w:val="00194666"/>
    <w:rsid w:val="0019476E"/>
    <w:rsid w:val="001947F9"/>
    <w:rsid w:val="001948DB"/>
    <w:rsid w:val="001948EE"/>
    <w:rsid w:val="0019497F"/>
    <w:rsid w:val="00194A16"/>
    <w:rsid w:val="00194B35"/>
    <w:rsid w:val="00194BFD"/>
    <w:rsid w:val="00194C13"/>
    <w:rsid w:val="00195056"/>
    <w:rsid w:val="0019507B"/>
    <w:rsid w:val="001950FB"/>
    <w:rsid w:val="00195199"/>
    <w:rsid w:val="0019541D"/>
    <w:rsid w:val="001955AE"/>
    <w:rsid w:val="0019563B"/>
    <w:rsid w:val="00195700"/>
    <w:rsid w:val="00195780"/>
    <w:rsid w:val="00195A2F"/>
    <w:rsid w:val="00195A5A"/>
    <w:rsid w:val="00195CA7"/>
    <w:rsid w:val="00195FDA"/>
    <w:rsid w:val="001960BA"/>
    <w:rsid w:val="001960D1"/>
    <w:rsid w:val="00196231"/>
    <w:rsid w:val="0019626C"/>
    <w:rsid w:val="00196285"/>
    <w:rsid w:val="001962FF"/>
    <w:rsid w:val="00196445"/>
    <w:rsid w:val="00196611"/>
    <w:rsid w:val="00196625"/>
    <w:rsid w:val="00196783"/>
    <w:rsid w:val="001967E4"/>
    <w:rsid w:val="001967FC"/>
    <w:rsid w:val="00196902"/>
    <w:rsid w:val="00196C29"/>
    <w:rsid w:val="00196C54"/>
    <w:rsid w:val="00196ECB"/>
    <w:rsid w:val="00197023"/>
    <w:rsid w:val="0019710B"/>
    <w:rsid w:val="001971CB"/>
    <w:rsid w:val="00197279"/>
    <w:rsid w:val="0019727E"/>
    <w:rsid w:val="001975D4"/>
    <w:rsid w:val="00197714"/>
    <w:rsid w:val="00197740"/>
    <w:rsid w:val="0019797D"/>
    <w:rsid w:val="00197AF1"/>
    <w:rsid w:val="00197BAA"/>
    <w:rsid w:val="00197C46"/>
    <w:rsid w:val="00197C71"/>
    <w:rsid w:val="00197CE1"/>
    <w:rsid w:val="00197CF9"/>
    <w:rsid w:val="00197EE2"/>
    <w:rsid w:val="00197FD2"/>
    <w:rsid w:val="001A015F"/>
    <w:rsid w:val="001A06FA"/>
    <w:rsid w:val="001A07D8"/>
    <w:rsid w:val="001A085D"/>
    <w:rsid w:val="001A0A3A"/>
    <w:rsid w:val="001A0AF2"/>
    <w:rsid w:val="001A0CE2"/>
    <w:rsid w:val="001A0D8F"/>
    <w:rsid w:val="001A0DC7"/>
    <w:rsid w:val="001A0F09"/>
    <w:rsid w:val="001A123A"/>
    <w:rsid w:val="001A151A"/>
    <w:rsid w:val="001A164D"/>
    <w:rsid w:val="001A1804"/>
    <w:rsid w:val="001A181A"/>
    <w:rsid w:val="001A1B7A"/>
    <w:rsid w:val="001A1DDC"/>
    <w:rsid w:val="001A1E2E"/>
    <w:rsid w:val="001A1FE0"/>
    <w:rsid w:val="001A2157"/>
    <w:rsid w:val="001A2386"/>
    <w:rsid w:val="001A25C0"/>
    <w:rsid w:val="001A25F1"/>
    <w:rsid w:val="001A266D"/>
    <w:rsid w:val="001A29A6"/>
    <w:rsid w:val="001A2D8C"/>
    <w:rsid w:val="001A302F"/>
    <w:rsid w:val="001A3190"/>
    <w:rsid w:val="001A33CD"/>
    <w:rsid w:val="001A33EF"/>
    <w:rsid w:val="001A345B"/>
    <w:rsid w:val="001A35A2"/>
    <w:rsid w:val="001A3636"/>
    <w:rsid w:val="001A36DA"/>
    <w:rsid w:val="001A3888"/>
    <w:rsid w:val="001A396C"/>
    <w:rsid w:val="001A3BE9"/>
    <w:rsid w:val="001A3C30"/>
    <w:rsid w:val="001A3D5E"/>
    <w:rsid w:val="001A3E87"/>
    <w:rsid w:val="001A3F4B"/>
    <w:rsid w:val="001A405E"/>
    <w:rsid w:val="001A4092"/>
    <w:rsid w:val="001A409E"/>
    <w:rsid w:val="001A41DB"/>
    <w:rsid w:val="001A4232"/>
    <w:rsid w:val="001A4467"/>
    <w:rsid w:val="001A446C"/>
    <w:rsid w:val="001A475C"/>
    <w:rsid w:val="001A47A9"/>
    <w:rsid w:val="001A481A"/>
    <w:rsid w:val="001A4931"/>
    <w:rsid w:val="001A4A2B"/>
    <w:rsid w:val="001A4B55"/>
    <w:rsid w:val="001A4B7D"/>
    <w:rsid w:val="001A4F1F"/>
    <w:rsid w:val="001A4F55"/>
    <w:rsid w:val="001A5357"/>
    <w:rsid w:val="001A5364"/>
    <w:rsid w:val="001A56F9"/>
    <w:rsid w:val="001A57DB"/>
    <w:rsid w:val="001A57EC"/>
    <w:rsid w:val="001A5863"/>
    <w:rsid w:val="001A5F25"/>
    <w:rsid w:val="001A6108"/>
    <w:rsid w:val="001A6472"/>
    <w:rsid w:val="001A648A"/>
    <w:rsid w:val="001A64F2"/>
    <w:rsid w:val="001A6870"/>
    <w:rsid w:val="001A69A7"/>
    <w:rsid w:val="001A6A0A"/>
    <w:rsid w:val="001A6C30"/>
    <w:rsid w:val="001A6DD6"/>
    <w:rsid w:val="001A6F57"/>
    <w:rsid w:val="001A70A3"/>
    <w:rsid w:val="001A725E"/>
    <w:rsid w:val="001A72A2"/>
    <w:rsid w:val="001A72C5"/>
    <w:rsid w:val="001A72F3"/>
    <w:rsid w:val="001A739A"/>
    <w:rsid w:val="001A7572"/>
    <w:rsid w:val="001A75C8"/>
    <w:rsid w:val="001A769D"/>
    <w:rsid w:val="001A76A1"/>
    <w:rsid w:val="001A76C3"/>
    <w:rsid w:val="001A784F"/>
    <w:rsid w:val="001A78AF"/>
    <w:rsid w:val="001A78FE"/>
    <w:rsid w:val="001A793F"/>
    <w:rsid w:val="001A7A1E"/>
    <w:rsid w:val="001A7C27"/>
    <w:rsid w:val="001A7C78"/>
    <w:rsid w:val="001A7E51"/>
    <w:rsid w:val="001A7E9C"/>
    <w:rsid w:val="001B00F3"/>
    <w:rsid w:val="001B025D"/>
    <w:rsid w:val="001B02A9"/>
    <w:rsid w:val="001B0305"/>
    <w:rsid w:val="001B0321"/>
    <w:rsid w:val="001B042A"/>
    <w:rsid w:val="001B0492"/>
    <w:rsid w:val="001B0527"/>
    <w:rsid w:val="001B05FB"/>
    <w:rsid w:val="001B0713"/>
    <w:rsid w:val="001B0885"/>
    <w:rsid w:val="001B092A"/>
    <w:rsid w:val="001B09A7"/>
    <w:rsid w:val="001B0A22"/>
    <w:rsid w:val="001B0B11"/>
    <w:rsid w:val="001B0B8D"/>
    <w:rsid w:val="001B0B9A"/>
    <w:rsid w:val="001B0C4C"/>
    <w:rsid w:val="001B0DFE"/>
    <w:rsid w:val="001B10E9"/>
    <w:rsid w:val="001B11E9"/>
    <w:rsid w:val="001B14D5"/>
    <w:rsid w:val="001B1519"/>
    <w:rsid w:val="001B16B2"/>
    <w:rsid w:val="001B185F"/>
    <w:rsid w:val="001B18A7"/>
    <w:rsid w:val="001B199A"/>
    <w:rsid w:val="001B1B1A"/>
    <w:rsid w:val="001B1BF5"/>
    <w:rsid w:val="001B1C96"/>
    <w:rsid w:val="001B1D0E"/>
    <w:rsid w:val="001B1D7A"/>
    <w:rsid w:val="001B1DCA"/>
    <w:rsid w:val="001B2025"/>
    <w:rsid w:val="001B203A"/>
    <w:rsid w:val="001B2242"/>
    <w:rsid w:val="001B2299"/>
    <w:rsid w:val="001B22CB"/>
    <w:rsid w:val="001B22DA"/>
    <w:rsid w:val="001B23E5"/>
    <w:rsid w:val="001B24CC"/>
    <w:rsid w:val="001B24EE"/>
    <w:rsid w:val="001B2541"/>
    <w:rsid w:val="001B25D6"/>
    <w:rsid w:val="001B2645"/>
    <w:rsid w:val="001B2786"/>
    <w:rsid w:val="001B279C"/>
    <w:rsid w:val="001B2921"/>
    <w:rsid w:val="001B2974"/>
    <w:rsid w:val="001B29C4"/>
    <w:rsid w:val="001B2A4D"/>
    <w:rsid w:val="001B2AE3"/>
    <w:rsid w:val="001B2C0D"/>
    <w:rsid w:val="001B2FE9"/>
    <w:rsid w:val="001B3087"/>
    <w:rsid w:val="001B3432"/>
    <w:rsid w:val="001B3B08"/>
    <w:rsid w:val="001B3BD0"/>
    <w:rsid w:val="001B3BDC"/>
    <w:rsid w:val="001B3C37"/>
    <w:rsid w:val="001B3E5C"/>
    <w:rsid w:val="001B4031"/>
    <w:rsid w:val="001B42C3"/>
    <w:rsid w:val="001B42D0"/>
    <w:rsid w:val="001B4476"/>
    <w:rsid w:val="001B44EC"/>
    <w:rsid w:val="001B4532"/>
    <w:rsid w:val="001B49B1"/>
    <w:rsid w:val="001B4B73"/>
    <w:rsid w:val="001B4B7D"/>
    <w:rsid w:val="001B4CE6"/>
    <w:rsid w:val="001B4F27"/>
    <w:rsid w:val="001B4FA5"/>
    <w:rsid w:val="001B4FBB"/>
    <w:rsid w:val="001B508F"/>
    <w:rsid w:val="001B50FC"/>
    <w:rsid w:val="001B5141"/>
    <w:rsid w:val="001B52E8"/>
    <w:rsid w:val="001B544F"/>
    <w:rsid w:val="001B54DD"/>
    <w:rsid w:val="001B5599"/>
    <w:rsid w:val="001B55E6"/>
    <w:rsid w:val="001B58DA"/>
    <w:rsid w:val="001B58DC"/>
    <w:rsid w:val="001B5A95"/>
    <w:rsid w:val="001B5A96"/>
    <w:rsid w:val="001B5AD6"/>
    <w:rsid w:val="001B5B09"/>
    <w:rsid w:val="001B5C0A"/>
    <w:rsid w:val="001B5EEA"/>
    <w:rsid w:val="001B5EEF"/>
    <w:rsid w:val="001B5F3A"/>
    <w:rsid w:val="001B608C"/>
    <w:rsid w:val="001B60F7"/>
    <w:rsid w:val="001B6168"/>
    <w:rsid w:val="001B639B"/>
    <w:rsid w:val="001B643A"/>
    <w:rsid w:val="001B661A"/>
    <w:rsid w:val="001B6AD6"/>
    <w:rsid w:val="001B6AFA"/>
    <w:rsid w:val="001B6BA5"/>
    <w:rsid w:val="001B6EC6"/>
    <w:rsid w:val="001B6F7A"/>
    <w:rsid w:val="001B7027"/>
    <w:rsid w:val="001B70A2"/>
    <w:rsid w:val="001B70E8"/>
    <w:rsid w:val="001B7214"/>
    <w:rsid w:val="001B7261"/>
    <w:rsid w:val="001B7520"/>
    <w:rsid w:val="001B7581"/>
    <w:rsid w:val="001B76D6"/>
    <w:rsid w:val="001B770F"/>
    <w:rsid w:val="001B77F8"/>
    <w:rsid w:val="001B7863"/>
    <w:rsid w:val="001B7A1F"/>
    <w:rsid w:val="001B7B52"/>
    <w:rsid w:val="001B7D3B"/>
    <w:rsid w:val="001B7E1D"/>
    <w:rsid w:val="001B7E41"/>
    <w:rsid w:val="001B7E6E"/>
    <w:rsid w:val="001B7F8C"/>
    <w:rsid w:val="001C01A9"/>
    <w:rsid w:val="001C02E5"/>
    <w:rsid w:val="001C03B0"/>
    <w:rsid w:val="001C0415"/>
    <w:rsid w:val="001C04F6"/>
    <w:rsid w:val="001C0627"/>
    <w:rsid w:val="001C0737"/>
    <w:rsid w:val="001C075F"/>
    <w:rsid w:val="001C0776"/>
    <w:rsid w:val="001C0AE1"/>
    <w:rsid w:val="001C0C84"/>
    <w:rsid w:val="001C0CD1"/>
    <w:rsid w:val="001C0DA5"/>
    <w:rsid w:val="001C0F8B"/>
    <w:rsid w:val="001C1070"/>
    <w:rsid w:val="001C11FF"/>
    <w:rsid w:val="001C12A8"/>
    <w:rsid w:val="001C138E"/>
    <w:rsid w:val="001C14BF"/>
    <w:rsid w:val="001C1508"/>
    <w:rsid w:val="001C1556"/>
    <w:rsid w:val="001C179F"/>
    <w:rsid w:val="001C17BE"/>
    <w:rsid w:val="001C17C4"/>
    <w:rsid w:val="001C17EC"/>
    <w:rsid w:val="001C1828"/>
    <w:rsid w:val="001C1902"/>
    <w:rsid w:val="001C1A89"/>
    <w:rsid w:val="001C1BE5"/>
    <w:rsid w:val="001C1C6B"/>
    <w:rsid w:val="001C1CB3"/>
    <w:rsid w:val="001C1F66"/>
    <w:rsid w:val="001C1FA2"/>
    <w:rsid w:val="001C1FB0"/>
    <w:rsid w:val="001C248D"/>
    <w:rsid w:val="001C24B1"/>
    <w:rsid w:val="001C2650"/>
    <w:rsid w:val="001C270A"/>
    <w:rsid w:val="001C2831"/>
    <w:rsid w:val="001C28BC"/>
    <w:rsid w:val="001C2963"/>
    <w:rsid w:val="001C296F"/>
    <w:rsid w:val="001C2A17"/>
    <w:rsid w:val="001C2B50"/>
    <w:rsid w:val="001C2C71"/>
    <w:rsid w:val="001C2D1F"/>
    <w:rsid w:val="001C3074"/>
    <w:rsid w:val="001C313C"/>
    <w:rsid w:val="001C319B"/>
    <w:rsid w:val="001C338E"/>
    <w:rsid w:val="001C34F1"/>
    <w:rsid w:val="001C34FD"/>
    <w:rsid w:val="001C3660"/>
    <w:rsid w:val="001C3837"/>
    <w:rsid w:val="001C3881"/>
    <w:rsid w:val="001C3908"/>
    <w:rsid w:val="001C392D"/>
    <w:rsid w:val="001C39C2"/>
    <w:rsid w:val="001C3AF1"/>
    <w:rsid w:val="001C3FBA"/>
    <w:rsid w:val="001C40FF"/>
    <w:rsid w:val="001C4155"/>
    <w:rsid w:val="001C41A1"/>
    <w:rsid w:val="001C42B1"/>
    <w:rsid w:val="001C43FC"/>
    <w:rsid w:val="001C441C"/>
    <w:rsid w:val="001C4426"/>
    <w:rsid w:val="001C44CB"/>
    <w:rsid w:val="001C45B4"/>
    <w:rsid w:val="001C4BBD"/>
    <w:rsid w:val="001C4BD1"/>
    <w:rsid w:val="001C4C45"/>
    <w:rsid w:val="001C4C74"/>
    <w:rsid w:val="001C4EC5"/>
    <w:rsid w:val="001C50EE"/>
    <w:rsid w:val="001C5279"/>
    <w:rsid w:val="001C54E7"/>
    <w:rsid w:val="001C55A1"/>
    <w:rsid w:val="001C55EF"/>
    <w:rsid w:val="001C567D"/>
    <w:rsid w:val="001C59B2"/>
    <w:rsid w:val="001C5A3F"/>
    <w:rsid w:val="001C5B55"/>
    <w:rsid w:val="001C5C8A"/>
    <w:rsid w:val="001C5D1B"/>
    <w:rsid w:val="001C5DDF"/>
    <w:rsid w:val="001C5E5B"/>
    <w:rsid w:val="001C5ED1"/>
    <w:rsid w:val="001C5F2E"/>
    <w:rsid w:val="001C5FEA"/>
    <w:rsid w:val="001C619D"/>
    <w:rsid w:val="001C6211"/>
    <w:rsid w:val="001C624E"/>
    <w:rsid w:val="001C666D"/>
    <w:rsid w:val="001C66A3"/>
    <w:rsid w:val="001C66D6"/>
    <w:rsid w:val="001C68E3"/>
    <w:rsid w:val="001C6A1B"/>
    <w:rsid w:val="001C6C08"/>
    <w:rsid w:val="001C6C3A"/>
    <w:rsid w:val="001C707C"/>
    <w:rsid w:val="001C7493"/>
    <w:rsid w:val="001C7522"/>
    <w:rsid w:val="001C755F"/>
    <w:rsid w:val="001C7566"/>
    <w:rsid w:val="001C77AE"/>
    <w:rsid w:val="001C7C8F"/>
    <w:rsid w:val="001C7CF1"/>
    <w:rsid w:val="001C7E60"/>
    <w:rsid w:val="001C7E7D"/>
    <w:rsid w:val="001C7FBD"/>
    <w:rsid w:val="001D004A"/>
    <w:rsid w:val="001D0061"/>
    <w:rsid w:val="001D0249"/>
    <w:rsid w:val="001D04F3"/>
    <w:rsid w:val="001D072A"/>
    <w:rsid w:val="001D087F"/>
    <w:rsid w:val="001D08D5"/>
    <w:rsid w:val="001D09CB"/>
    <w:rsid w:val="001D0A19"/>
    <w:rsid w:val="001D0B98"/>
    <w:rsid w:val="001D0BC8"/>
    <w:rsid w:val="001D10DD"/>
    <w:rsid w:val="001D1273"/>
    <w:rsid w:val="001D1395"/>
    <w:rsid w:val="001D148C"/>
    <w:rsid w:val="001D1528"/>
    <w:rsid w:val="001D157C"/>
    <w:rsid w:val="001D1773"/>
    <w:rsid w:val="001D19B1"/>
    <w:rsid w:val="001D1D49"/>
    <w:rsid w:val="001D1DB8"/>
    <w:rsid w:val="001D1DE8"/>
    <w:rsid w:val="001D1F89"/>
    <w:rsid w:val="001D20A3"/>
    <w:rsid w:val="001D20E3"/>
    <w:rsid w:val="001D223E"/>
    <w:rsid w:val="001D2425"/>
    <w:rsid w:val="001D2511"/>
    <w:rsid w:val="001D2617"/>
    <w:rsid w:val="001D2673"/>
    <w:rsid w:val="001D26C5"/>
    <w:rsid w:val="001D26D5"/>
    <w:rsid w:val="001D2968"/>
    <w:rsid w:val="001D2ABE"/>
    <w:rsid w:val="001D2D0A"/>
    <w:rsid w:val="001D2E84"/>
    <w:rsid w:val="001D3023"/>
    <w:rsid w:val="001D30D0"/>
    <w:rsid w:val="001D30DF"/>
    <w:rsid w:val="001D316B"/>
    <w:rsid w:val="001D32AB"/>
    <w:rsid w:val="001D3324"/>
    <w:rsid w:val="001D33A8"/>
    <w:rsid w:val="001D343F"/>
    <w:rsid w:val="001D3557"/>
    <w:rsid w:val="001D3682"/>
    <w:rsid w:val="001D36CE"/>
    <w:rsid w:val="001D38FC"/>
    <w:rsid w:val="001D3A96"/>
    <w:rsid w:val="001D3CCF"/>
    <w:rsid w:val="001D3D61"/>
    <w:rsid w:val="001D3E2A"/>
    <w:rsid w:val="001D4107"/>
    <w:rsid w:val="001D41AE"/>
    <w:rsid w:val="001D423B"/>
    <w:rsid w:val="001D42AF"/>
    <w:rsid w:val="001D42ED"/>
    <w:rsid w:val="001D444C"/>
    <w:rsid w:val="001D4474"/>
    <w:rsid w:val="001D4579"/>
    <w:rsid w:val="001D4634"/>
    <w:rsid w:val="001D4689"/>
    <w:rsid w:val="001D474B"/>
    <w:rsid w:val="001D4843"/>
    <w:rsid w:val="001D48D9"/>
    <w:rsid w:val="001D49CA"/>
    <w:rsid w:val="001D49D1"/>
    <w:rsid w:val="001D4B26"/>
    <w:rsid w:val="001D4B66"/>
    <w:rsid w:val="001D5120"/>
    <w:rsid w:val="001D5181"/>
    <w:rsid w:val="001D53F2"/>
    <w:rsid w:val="001D54E9"/>
    <w:rsid w:val="001D5549"/>
    <w:rsid w:val="001D5561"/>
    <w:rsid w:val="001D5642"/>
    <w:rsid w:val="001D56DD"/>
    <w:rsid w:val="001D5718"/>
    <w:rsid w:val="001D57D5"/>
    <w:rsid w:val="001D5815"/>
    <w:rsid w:val="001D59B8"/>
    <w:rsid w:val="001D59C0"/>
    <w:rsid w:val="001D5CAC"/>
    <w:rsid w:val="001D5D95"/>
    <w:rsid w:val="001D5D97"/>
    <w:rsid w:val="001D5DA7"/>
    <w:rsid w:val="001D6234"/>
    <w:rsid w:val="001D6544"/>
    <w:rsid w:val="001D675C"/>
    <w:rsid w:val="001D67B9"/>
    <w:rsid w:val="001D68B6"/>
    <w:rsid w:val="001D6A77"/>
    <w:rsid w:val="001D6C29"/>
    <w:rsid w:val="001D6C80"/>
    <w:rsid w:val="001D6CAB"/>
    <w:rsid w:val="001D6DA3"/>
    <w:rsid w:val="001D6F51"/>
    <w:rsid w:val="001D724E"/>
    <w:rsid w:val="001D732C"/>
    <w:rsid w:val="001D7361"/>
    <w:rsid w:val="001D7426"/>
    <w:rsid w:val="001D7473"/>
    <w:rsid w:val="001D74A3"/>
    <w:rsid w:val="001D76EB"/>
    <w:rsid w:val="001D78D2"/>
    <w:rsid w:val="001D7941"/>
    <w:rsid w:val="001D7AC7"/>
    <w:rsid w:val="001D7BA4"/>
    <w:rsid w:val="001D7D99"/>
    <w:rsid w:val="001D7E08"/>
    <w:rsid w:val="001D7EC4"/>
    <w:rsid w:val="001E00A6"/>
    <w:rsid w:val="001E00B5"/>
    <w:rsid w:val="001E00E6"/>
    <w:rsid w:val="001E0443"/>
    <w:rsid w:val="001E04D9"/>
    <w:rsid w:val="001E0518"/>
    <w:rsid w:val="001E059A"/>
    <w:rsid w:val="001E0884"/>
    <w:rsid w:val="001E08E8"/>
    <w:rsid w:val="001E09EB"/>
    <w:rsid w:val="001E0B4B"/>
    <w:rsid w:val="001E0D0C"/>
    <w:rsid w:val="001E0FEA"/>
    <w:rsid w:val="001E11A1"/>
    <w:rsid w:val="001E1294"/>
    <w:rsid w:val="001E1315"/>
    <w:rsid w:val="001E13A6"/>
    <w:rsid w:val="001E15B9"/>
    <w:rsid w:val="001E1714"/>
    <w:rsid w:val="001E1732"/>
    <w:rsid w:val="001E180B"/>
    <w:rsid w:val="001E18F6"/>
    <w:rsid w:val="001E1B34"/>
    <w:rsid w:val="001E1BB8"/>
    <w:rsid w:val="001E1BCE"/>
    <w:rsid w:val="001E1C9D"/>
    <w:rsid w:val="001E207E"/>
    <w:rsid w:val="001E2214"/>
    <w:rsid w:val="001E2235"/>
    <w:rsid w:val="001E2274"/>
    <w:rsid w:val="001E24D6"/>
    <w:rsid w:val="001E25F4"/>
    <w:rsid w:val="001E2678"/>
    <w:rsid w:val="001E276B"/>
    <w:rsid w:val="001E2791"/>
    <w:rsid w:val="001E2DE5"/>
    <w:rsid w:val="001E2ED2"/>
    <w:rsid w:val="001E2EEF"/>
    <w:rsid w:val="001E2F51"/>
    <w:rsid w:val="001E317B"/>
    <w:rsid w:val="001E3321"/>
    <w:rsid w:val="001E34F3"/>
    <w:rsid w:val="001E350F"/>
    <w:rsid w:val="001E357D"/>
    <w:rsid w:val="001E35CC"/>
    <w:rsid w:val="001E36C8"/>
    <w:rsid w:val="001E38E3"/>
    <w:rsid w:val="001E3AEE"/>
    <w:rsid w:val="001E3B22"/>
    <w:rsid w:val="001E3DEA"/>
    <w:rsid w:val="001E3F07"/>
    <w:rsid w:val="001E4296"/>
    <w:rsid w:val="001E42E4"/>
    <w:rsid w:val="001E438C"/>
    <w:rsid w:val="001E4777"/>
    <w:rsid w:val="001E49DA"/>
    <w:rsid w:val="001E4AC4"/>
    <w:rsid w:val="001E4E17"/>
    <w:rsid w:val="001E4E66"/>
    <w:rsid w:val="001E4EDD"/>
    <w:rsid w:val="001E5056"/>
    <w:rsid w:val="001E50C7"/>
    <w:rsid w:val="001E5235"/>
    <w:rsid w:val="001E535C"/>
    <w:rsid w:val="001E540D"/>
    <w:rsid w:val="001E56B6"/>
    <w:rsid w:val="001E56D1"/>
    <w:rsid w:val="001E575C"/>
    <w:rsid w:val="001E583B"/>
    <w:rsid w:val="001E5B8A"/>
    <w:rsid w:val="001E5C0F"/>
    <w:rsid w:val="001E6061"/>
    <w:rsid w:val="001E6179"/>
    <w:rsid w:val="001E6327"/>
    <w:rsid w:val="001E6514"/>
    <w:rsid w:val="001E6524"/>
    <w:rsid w:val="001E6651"/>
    <w:rsid w:val="001E69C1"/>
    <w:rsid w:val="001E6DFA"/>
    <w:rsid w:val="001E70B8"/>
    <w:rsid w:val="001E7150"/>
    <w:rsid w:val="001E7344"/>
    <w:rsid w:val="001E7370"/>
    <w:rsid w:val="001E7395"/>
    <w:rsid w:val="001E74E5"/>
    <w:rsid w:val="001E74F3"/>
    <w:rsid w:val="001E771D"/>
    <w:rsid w:val="001E7728"/>
    <w:rsid w:val="001E7732"/>
    <w:rsid w:val="001E779E"/>
    <w:rsid w:val="001E78A1"/>
    <w:rsid w:val="001E7917"/>
    <w:rsid w:val="001E79BC"/>
    <w:rsid w:val="001E79C6"/>
    <w:rsid w:val="001E79DE"/>
    <w:rsid w:val="001E79FA"/>
    <w:rsid w:val="001E7A10"/>
    <w:rsid w:val="001E7A30"/>
    <w:rsid w:val="001E7B82"/>
    <w:rsid w:val="001E7D2A"/>
    <w:rsid w:val="001E7E23"/>
    <w:rsid w:val="001E7F6C"/>
    <w:rsid w:val="001E7F9E"/>
    <w:rsid w:val="001E7FB1"/>
    <w:rsid w:val="001F004A"/>
    <w:rsid w:val="001F00D3"/>
    <w:rsid w:val="001F02A6"/>
    <w:rsid w:val="001F0312"/>
    <w:rsid w:val="001F041B"/>
    <w:rsid w:val="001F04AB"/>
    <w:rsid w:val="001F057C"/>
    <w:rsid w:val="001F066F"/>
    <w:rsid w:val="001F0877"/>
    <w:rsid w:val="001F0971"/>
    <w:rsid w:val="001F0A30"/>
    <w:rsid w:val="001F0A4C"/>
    <w:rsid w:val="001F0A9B"/>
    <w:rsid w:val="001F0CA4"/>
    <w:rsid w:val="001F0D05"/>
    <w:rsid w:val="001F0D16"/>
    <w:rsid w:val="001F0D91"/>
    <w:rsid w:val="001F0E15"/>
    <w:rsid w:val="001F1012"/>
    <w:rsid w:val="001F1019"/>
    <w:rsid w:val="001F104B"/>
    <w:rsid w:val="001F10BB"/>
    <w:rsid w:val="001F10D1"/>
    <w:rsid w:val="001F112F"/>
    <w:rsid w:val="001F129C"/>
    <w:rsid w:val="001F12BB"/>
    <w:rsid w:val="001F1334"/>
    <w:rsid w:val="001F165C"/>
    <w:rsid w:val="001F16B1"/>
    <w:rsid w:val="001F1810"/>
    <w:rsid w:val="001F1A1F"/>
    <w:rsid w:val="001F1A46"/>
    <w:rsid w:val="001F1A73"/>
    <w:rsid w:val="001F1AE3"/>
    <w:rsid w:val="001F1B59"/>
    <w:rsid w:val="001F1C6F"/>
    <w:rsid w:val="001F1D0D"/>
    <w:rsid w:val="001F1D5D"/>
    <w:rsid w:val="001F20A1"/>
    <w:rsid w:val="001F22C5"/>
    <w:rsid w:val="001F22E6"/>
    <w:rsid w:val="001F2387"/>
    <w:rsid w:val="001F23C0"/>
    <w:rsid w:val="001F2530"/>
    <w:rsid w:val="001F2599"/>
    <w:rsid w:val="001F2681"/>
    <w:rsid w:val="001F272D"/>
    <w:rsid w:val="001F29C2"/>
    <w:rsid w:val="001F29D0"/>
    <w:rsid w:val="001F2AE7"/>
    <w:rsid w:val="001F2B46"/>
    <w:rsid w:val="001F2C85"/>
    <w:rsid w:val="001F2DEF"/>
    <w:rsid w:val="001F2ED8"/>
    <w:rsid w:val="001F2F11"/>
    <w:rsid w:val="001F314F"/>
    <w:rsid w:val="001F3259"/>
    <w:rsid w:val="001F32A3"/>
    <w:rsid w:val="001F32BC"/>
    <w:rsid w:val="001F33ED"/>
    <w:rsid w:val="001F340C"/>
    <w:rsid w:val="001F3485"/>
    <w:rsid w:val="001F3587"/>
    <w:rsid w:val="001F35AB"/>
    <w:rsid w:val="001F35B7"/>
    <w:rsid w:val="001F3613"/>
    <w:rsid w:val="001F3684"/>
    <w:rsid w:val="001F368A"/>
    <w:rsid w:val="001F3818"/>
    <w:rsid w:val="001F38C3"/>
    <w:rsid w:val="001F399F"/>
    <w:rsid w:val="001F39DA"/>
    <w:rsid w:val="001F3A2E"/>
    <w:rsid w:val="001F3B0E"/>
    <w:rsid w:val="001F3B69"/>
    <w:rsid w:val="001F3F13"/>
    <w:rsid w:val="001F406B"/>
    <w:rsid w:val="001F4296"/>
    <w:rsid w:val="001F44CF"/>
    <w:rsid w:val="001F47A8"/>
    <w:rsid w:val="001F47FD"/>
    <w:rsid w:val="001F483D"/>
    <w:rsid w:val="001F49B9"/>
    <w:rsid w:val="001F4BA3"/>
    <w:rsid w:val="001F4C30"/>
    <w:rsid w:val="001F4CF6"/>
    <w:rsid w:val="001F4F70"/>
    <w:rsid w:val="001F4FAA"/>
    <w:rsid w:val="001F5254"/>
    <w:rsid w:val="001F538D"/>
    <w:rsid w:val="001F5534"/>
    <w:rsid w:val="001F5667"/>
    <w:rsid w:val="001F5803"/>
    <w:rsid w:val="001F58A7"/>
    <w:rsid w:val="001F59CB"/>
    <w:rsid w:val="001F5C54"/>
    <w:rsid w:val="001F5CA5"/>
    <w:rsid w:val="001F5E17"/>
    <w:rsid w:val="001F5FCF"/>
    <w:rsid w:val="001F623B"/>
    <w:rsid w:val="001F6244"/>
    <w:rsid w:val="001F6505"/>
    <w:rsid w:val="001F6589"/>
    <w:rsid w:val="001F659F"/>
    <w:rsid w:val="001F65B0"/>
    <w:rsid w:val="001F685D"/>
    <w:rsid w:val="001F6950"/>
    <w:rsid w:val="001F6B2B"/>
    <w:rsid w:val="001F6B5B"/>
    <w:rsid w:val="001F6C6E"/>
    <w:rsid w:val="001F6C7D"/>
    <w:rsid w:val="001F6F7A"/>
    <w:rsid w:val="001F6FDC"/>
    <w:rsid w:val="001F700C"/>
    <w:rsid w:val="001F7081"/>
    <w:rsid w:val="001F71BB"/>
    <w:rsid w:val="001F736D"/>
    <w:rsid w:val="001F73E8"/>
    <w:rsid w:val="001F7B9A"/>
    <w:rsid w:val="001F7CF5"/>
    <w:rsid w:val="001F7EE3"/>
    <w:rsid w:val="001F7FB4"/>
    <w:rsid w:val="0020005B"/>
    <w:rsid w:val="00200326"/>
    <w:rsid w:val="002005FF"/>
    <w:rsid w:val="002006C4"/>
    <w:rsid w:val="002006CE"/>
    <w:rsid w:val="002006E1"/>
    <w:rsid w:val="0020092A"/>
    <w:rsid w:val="00200C34"/>
    <w:rsid w:val="00200C6D"/>
    <w:rsid w:val="00200D62"/>
    <w:rsid w:val="00200E17"/>
    <w:rsid w:val="00200E7F"/>
    <w:rsid w:val="00200F1A"/>
    <w:rsid w:val="00200F6F"/>
    <w:rsid w:val="00200FE3"/>
    <w:rsid w:val="0020104F"/>
    <w:rsid w:val="002010D2"/>
    <w:rsid w:val="0020111F"/>
    <w:rsid w:val="00201131"/>
    <w:rsid w:val="00201164"/>
    <w:rsid w:val="002012DC"/>
    <w:rsid w:val="00201325"/>
    <w:rsid w:val="002013A4"/>
    <w:rsid w:val="002013FF"/>
    <w:rsid w:val="0020143F"/>
    <w:rsid w:val="00201563"/>
    <w:rsid w:val="002015A8"/>
    <w:rsid w:val="00201612"/>
    <w:rsid w:val="00201860"/>
    <w:rsid w:val="00201AD2"/>
    <w:rsid w:val="00201B1B"/>
    <w:rsid w:val="00201B2B"/>
    <w:rsid w:val="00201BD0"/>
    <w:rsid w:val="00201F11"/>
    <w:rsid w:val="00201F73"/>
    <w:rsid w:val="00201FC3"/>
    <w:rsid w:val="00202207"/>
    <w:rsid w:val="00202334"/>
    <w:rsid w:val="00202390"/>
    <w:rsid w:val="002023F1"/>
    <w:rsid w:val="00202539"/>
    <w:rsid w:val="00202558"/>
    <w:rsid w:val="00202586"/>
    <w:rsid w:val="002025A0"/>
    <w:rsid w:val="00202600"/>
    <w:rsid w:val="002026D3"/>
    <w:rsid w:val="002028BA"/>
    <w:rsid w:val="002028CD"/>
    <w:rsid w:val="00202A25"/>
    <w:rsid w:val="00202B5C"/>
    <w:rsid w:val="00202DD2"/>
    <w:rsid w:val="00202DE8"/>
    <w:rsid w:val="00202E26"/>
    <w:rsid w:val="00202EA0"/>
    <w:rsid w:val="00202ECB"/>
    <w:rsid w:val="0020302E"/>
    <w:rsid w:val="0020305C"/>
    <w:rsid w:val="002030DA"/>
    <w:rsid w:val="002032BD"/>
    <w:rsid w:val="002032CB"/>
    <w:rsid w:val="0020350D"/>
    <w:rsid w:val="002035B0"/>
    <w:rsid w:val="00203607"/>
    <w:rsid w:val="0020373C"/>
    <w:rsid w:val="002037EE"/>
    <w:rsid w:val="00203859"/>
    <w:rsid w:val="00203C12"/>
    <w:rsid w:val="00203D3E"/>
    <w:rsid w:val="00203D61"/>
    <w:rsid w:val="00203E77"/>
    <w:rsid w:val="00203F4F"/>
    <w:rsid w:val="00203FBA"/>
    <w:rsid w:val="00204129"/>
    <w:rsid w:val="002042F7"/>
    <w:rsid w:val="002045DA"/>
    <w:rsid w:val="0020477F"/>
    <w:rsid w:val="002048F7"/>
    <w:rsid w:val="00204965"/>
    <w:rsid w:val="0020497F"/>
    <w:rsid w:val="00204C6F"/>
    <w:rsid w:val="00204D43"/>
    <w:rsid w:val="00204EF1"/>
    <w:rsid w:val="002057B6"/>
    <w:rsid w:val="00205909"/>
    <w:rsid w:val="0020593F"/>
    <w:rsid w:val="00205AAE"/>
    <w:rsid w:val="00205BAD"/>
    <w:rsid w:val="00205BD0"/>
    <w:rsid w:val="00205C4D"/>
    <w:rsid w:val="00205C67"/>
    <w:rsid w:val="00205FA1"/>
    <w:rsid w:val="00206127"/>
    <w:rsid w:val="0020632C"/>
    <w:rsid w:val="00206497"/>
    <w:rsid w:val="002064A3"/>
    <w:rsid w:val="0020659D"/>
    <w:rsid w:val="002065D5"/>
    <w:rsid w:val="0020661F"/>
    <w:rsid w:val="00206649"/>
    <w:rsid w:val="0020681F"/>
    <w:rsid w:val="00206880"/>
    <w:rsid w:val="00206BC4"/>
    <w:rsid w:val="00206D29"/>
    <w:rsid w:val="00206ED9"/>
    <w:rsid w:val="00206EF8"/>
    <w:rsid w:val="00206F4E"/>
    <w:rsid w:val="00207019"/>
    <w:rsid w:val="00207339"/>
    <w:rsid w:val="0020763C"/>
    <w:rsid w:val="002076C9"/>
    <w:rsid w:val="00207852"/>
    <w:rsid w:val="00207881"/>
    <w:rsid w:val="00207AE4"/>
    <w:rsid w:val="00207D27"/>
    <w:rsid w:val="00207E3F"/>
    <w:rsid w:val="00207F67"/>
    <w:rsid w:val="00207FF6"/>
    <w:rsid w:val="00210026"/>
    <w:rsid w:val="0021004B"/>
    <w:rsid w:val="0021008D"/>
    <w:rsid w:val="002100B6"/>
    <w:rsid w:val="00210399"/>
    <w:rsid w:val="00210482"/>
    <w:rsid w:val="002108E9"/>
    <w:rsid w:val="00210964"/>
    <w:rsid w:val="00210A7E"/>
    <w:rsid w:val="00210AC0"/>
    <w:rsid w:val="00210CE3"/>
    <w:rsid w:val="00210CF6"/>
    <w:rsid w:val="00210E48"/>
    <w:rsid w:val="00210F74"/>
    <w:rsid w:val="0021104B"/>
    <w:rsid w:val="002112D6"/>
    <w:rsid w:val="002112F6"/>
    <w:rsid w:val="002114A8"/>
    <w:rsid w:val="00211974"/>
    <w:rsid w:val="00211A62"/>
    <w:rsid w:val="00211B2B"/>
    <w:rsid w:val="00211C6A"/>
    <w:rsid w:val="00211CBD"/>
    <w:rsid w:val="00211DA3"/>
    <w:rsid w:val="00211E47"/>
    <w:rsid w:val="00211E9C"/>
    <w:rsid w:val="00211FF9"/>
    <w:rsid w:val="00212027"/>
    <w:rsid w:val="00212092"/>
    <w:rsid w:val="0021220D"/>
    <w:rsid w:val="0021232E"/>
    <w:rsid w:val="002125D2"/>
    <w:rsid w:val="002126EC"/>
    <w:rsid w:val="00212706"/>
    <w:rsid w:val="0021277A"/>
    <w:rsid w:val="0021289B"/>
    <w:rsid w:val="00212AE8"/>
    <w:rsid w:val="00212CFB"/>
    <w:rsid w:val="00212D38"/>
    <w:rsid w:val="00212D55"/>
    <w:rsid w:val="00212D67"/>
    <w:rsid w:val="0021314D"/>
    <w:rsid w:val="00213282"/>
    <w:rsid w:val="0021342A"/>
    <w:rsid w:val="002134CD"/>
    <w:rsid w:val="00213515"/>
    <w:rsid w:val="00213C02"/>
    <w:rsid w:val="00213FF4"/>
    <w:rsid w:val="00214060"/>
    <w:rsid w:val="0021416B"/>
    <w:rsid w:val="00214233"/>
    <w:rsid w:val="0021440E"/>
    <w:rsid w:val="002144F0"/>
    <w:rsid w:val="00214538"/>
    <w:rsid w:val="002147AC"/>
    <w:rsid w:val="002147BF"/>
    <w:rsid w:val="00214C44"/>
    <w:rsid w:val="00214D96"/>
    <w:rsid w:val="00214F81"/>
    <w:rsid w:val="002150A0"/>
    <w:rsid w:val="00215151"/>
    <w:rsid w:val="00215240"/>
    <w:rsid w:val="00215408"/>
    <w:rsid w:val="0021545F"/>
    <w:rsid w:val="0021546E"/>
    <w:rsid w:val="002157B5"/>
    <w:rsid w:val="002157EC"/>
    <w:rsid w:val="00215CAB"/>
    <w:rsid w:val="00215CD1"/>
    <w:rsid w:val="00215DA4"/>
    <w:rsid w:val="00215F02"/>
    <w:rsid w:val="00215F23"/>
    <w:rsid w:val="00216077"/>
    <w:rsid w:val="002163C9"/>
    <w:rsid w:val="002169DC"/>
    <w:rsid w:val="00216AAC"/>
    <w:rsid w:val="00216B30"/>
    <w:rsid w:val="00216BAD"/>
    <w:rsid w:val="00216C25"/>
    <w:rsid w:val="00216CE5"/>
    <w:rsid w:val="00216DEB"/>
    <w:rsid w:val="00216E22"/>
    <w:rsid w:val="00216FA4"/>
    <w:rsid w:val="00217183"/>
    <w:rsid w:val="0021728F"/>
    <w:rsid w:val="00217395"/>
    <w:rsid w:val="002176C7"/>
    <w:rsid w:val="002177E8"/>
    <w:rsid w:val="002178A0"/>
    <w:rsid w:val="00217AB4"/>
    <w:rsid w:val="00217C41"/>
    <w:rsid w:val="00217C9A"/>
    <w:rsid w:val="00217F7B"/>
    <w:rsid w:val="00217FFD"/>
    <w:rsid w:val="00220126"/>
    <w:rsid w:val="002201B5"/>
    <w:rsid w:val="002201F2"/>
    <w:rsid w:val="002204CA"/>
    <w:rsid w:val="002205C6"/>
    <w:rsid w:val="0022060B"/>
    <w:rsid w:val="0022071E"/>
    <w:rsid w:val="002207DC"/>
    <w:rsid w:val="00220AA6"/>
    <w:rsid w:val="00220CE7"/>
    <w:rsid w:val="00220D54"/>
    <w:rsid w:val="00220DE9"/>
    <w:rsid w:val="00220E02"/>
    <w:rsid w:val="0022100B"/>
    <w:rsid w:val="0022115C"/>
    <w:rsid w:val="002211B6"/>
    <w:rsid w:val="002215D4"/>
    <w:rsid w:val="002215DA"/>
    <w:rsid w:val="00221738"/>
    <w:rsid w:val="0022186F"/>
    <w:rsid w:val="00221919"/>
    <w:rsid w:val="00221923"/>
    <w:rsid w:val="002219EC"/>
    <w:rsid w:val="00221B05"/>
    <w:rsid w:val="00221D30"/>
    <w:rsid w:val="00221DF8"/>
    <w:rsid w:val="00221E27"/>
    <w:rsid w:val="00221F51"/>
    <w:rsid w:val="00222018"/>
    <w:rsid w:val="0022214B"/>
    <w:rsid w:val="00222624"/>
    <w:rsid w:val="002227AC"/>
    <w:rsid w:val="00222820"/>
    <w:rsid w:val="00222882"/>
    <w:rsid w:val="0022293C"/>
    <w:rsid w:val="00222B52"/>
    <w:rsid w:val="00222C4B"/>
    <w:rsid w:val="00222CA7"/>
    <w:rsid w:val="00222D04"/>
    <w:rsid w:val="0022309F"/>
    <w:rsid w:val="0022327B"/>
    <w:rsid w:val="002232D9"/>
    <w:rsid w:val="00223330"/>
    <w:rsid w:val="002233DD"/>
    <w:rsid w:val="0022366A"/>
    <w:rsid w:val="002239F2"/>
    <w:rsid w:val="00223A07"/>
    <w:rsid w:val="00223D94"/>
    <w:rsid w:val="00223E75"/>
    <w:rsid w:val="00223F2E"/>
    <w:rsid w:val="00223F45"/>
    <w:rsid w:val="002240B4"/>
    <w:rsid w:val="002240D0"/>
    <w:rsid w:val="0022439C"/>
    <w:rsid w:val="002246D5"/>
    <w:rsid w:val="00224932"/>
    <w:rsid w:val="00224B4A"/>
    <w:rsid w:val="00224CD5"/>
    <w:rsid w:val="002251BA"/>
    <w:rsid w:val="002253D2"/>
    <w:rsid w:val="0022547C"/>
    <w:rsid w:val="0022547F"/>
    <w:rsid w:val="00225544"/>
    <w:rsid w:val="0022568A"/>
    <w:rsid w:val="0022570E"/>
    <w:rsid w:val="00225716"/>
    <w:rsid w:val="00225842"/>
    <w:rsid w:val="0022592F"/>
    <w:rsid w:val="0022594C"/>
    <w:rsid w:val="002259CE"/>
    <w:rsid w:val="00225A6C"/>
    <w:rsid w:val="00225DF5"/>
    <w:rsid w:val="00225EEC"/>
    <w:rsid w:val="00226510"/>
    <w:rsid w:val="00226634"/>
    <w:rsid w:val="0022668E"/>
    <w:rsid w:val="00226713"/>
    <w:rsid w:val="00226A01"/>
    <w:rsid w:val="00226AF7"/>
    <w:rsid w:val="00226B1E"/>
    <w:rsid w:val="00226BD2"/>
    <w:rsid w:val="00226C74"/>
    <w:rsid w:val="00226C80"/>
    <w:rsid w:val="00226C8F"/>
    <w:rsid w:val="00226DE0"/>
    <w:rsid w:val="0022710A"/>
    <w:rsid w:val="0022715E"/>
    <w:rsid w:val="002271F6"/>
    <w:rsid w:val="00227280"/>
    <w:rsid w:val="0022729C"/>
    <w:rsid w:val="0022730B"/>
    <w:rsid w:val="002273C9"/>
    <w:rsid w:val="0022741F"/>
    <w:rsid w:val="00227487"/>
    <w:rsid w:val="00227837"/>
    <w:rsid w:val="0022787E"/>
    <w:rsid w:val="00227B28"/>
    <w:rsid w:val="00227B4D"/>
    <w:rsid w:val="00227B6D"/>
    <w:rsid w:val="00227BD7"/>
    <w:rsid w:val="00227CD5"/>
    <w:rsid w:val="00227CEA"/>
    <w:rsid w:val="00227D81"/>
    <w:rsid w:val="00227E6C"/>
    <w:rsid w:val="00227EDF"/>
    <w:rsid w:val="00227F12"/>
    <w:rsid w:val="00227F1A"/>
    <w:rsid w:val="00230346"/>
    <w:rsid w:val="00230350"/>
    <w:rsid w:val="0023038A"/>
    <w:rsid w:val="002303A7"/>
    <w:rsid w:val="002303CA"/>
    <w:rsid w:val="00230420"/>
    <w:rsid w:val="0023047D"/>
    <w:rsid w:val="0023059C"/>
    <w:rsid w:val="00230644"/>
    <w:rsid w:val="00230667"/>
    <w:rsid w:val="002306C8"/>
    <w:rsid w:val="002307AE"/>
    <w:rsid w:val="002309D4"/>
    <w:rsid w:val="00230A04"/>
    <w:rsid w:val="00230A8C"/>
    <w:rsid w:val="00230E36"/>
    <w:rsid w:val="00230EC4"/>
    <w:rsid w:val="002310D2"/>
    <w:rsid w:val="002310F8"/>
    <w:rsid w:val="0023112A"/>
    <w:rsid w:val="00231139"/>
    <w:rsid w:val="00231289"/>
    <w:rsid w:val="00231355"/>
    <w:rsid w:val="00231462"/>
    <w:rsid w:val="0023151E"/>
    <w:rsid w:val="0023158C"/>
    <w:rsid w:val="0023168A"/>
    <w:rsid w:val="002316DC"/>
    <w:rsid w:val="002316F6"/>
    <w:rsid w:val="0023177C"/>
    <w:rsid w:val="0023188E"/>
    <w:rsid w:val="002318B9"/>
    <w:rsid w:val="00231A1A"/>
    <w:rsid w:val="00231B0C"/>
    <w:rsid w:val="00231BB4"/>
    <w:rsid w:val="00231CF4"/>
    <w:rsid w:val="00231D37"/>
    <w:rsid w:val="00231DB6"/>
    <w:rsid w:val="00231DEC"/>
    <w:rsid w:val="0023223E"/>
    <w:rsid w:val="00232280"/>
    <w:rsid w:val="0023234D"/>
    <w:rsid w:val="00232458"/>
    <w:rsid w:val="00232568"/>
    <w:rsid w:val="002325AD"/>
    <w:rsid w:val="002325C7"/>
    <w:rsid w:val="002325CF"/>
    <w:rsid w:val="00232612"/>
    <w:rsid w:val="0023267F"/>
    <w:rsid w:val="002329FE"/>
    <w:rsid w:val="00232B4E"/>
    <w:rsid w:val="00232B51"/>
    <w:rsid w:val="00232F18"/>
    <w:rsid w:val="00233006"/>
    <w:rsid w:val="00233113"/>
    <w:rsid w:val="002331F2"/>
    <w:rsid w:val="002334A9"/>
    <w:rsid w:val="00233689"/>
    <w:rsid w:val="002336DC"/>
    <w:rsid w:val="0023374F"/>
    <w:rsid w:val="002337A6"/>
    <w:rsid w:val="00233D85"/>
    <w:rsid w:val="00233E7E"/>
    <w:rsid w:val="0023403B"/>
    <w:rsid w:val="00234112"/>
    <w:rsid w:val="002341F2"/>
    <w:rsid w:val="0023430F"/>
    <w:rsid w:val="002343BC"/>
    <w:rsid w:val="00234521"/>
    <w:rsid w:val="002345BD"/>
    <w:rsid w:val="0023462A"/>
    <w:rsid w:val="0023474C"/>
    <w:rsid w:val="00234781"/>
    <w:rsid w:val="002347AB"/>
    <w:rsid w:val="002347F2"/>
    <w:rsid w:val="0023493E"/>
    <w:rsid w:val="0023499F"/>
    <w:rsid w:val="00234A40"/>
    <w:rsid w:val="00234B8E"/>
    <w:rsid w:val="00234BB0"/>
    <w:rsid w:val="00234D1A"/>
    <w:rsid w:val="00234D37"/>
    <w:rsid w:val="00234DB3"/>
    <w:rsid w:val="00234FA8"/>
    <w:rsid w:val="00235137"/>
    <w:rsid w:val="00235177"/>
    <w:rsid w:val="002351CE"/>
    <w:rsid w:val="00235223"/>
    <w:rsid w:val="00235240"/>
    <w:rsid w:val="00235250"/>
    <w:rsid w:val="00235476"/>
    <w:rsid w:val="002354B9"/>
    <w:rsid w:val="002356C2"/>
    <w:rsid w:val="002356F5"/>
    <w:rsid w:val="002357A2"/>
    <w:rsid w:val="00235814"/>
    <w:rsid w:val="0023590C"/>
    <w:rsid w:val="002359E9"/>
    <w:rsid w:val="00235C1A"/>
    <w:rsid w:val="00235E52"/>
    <w:rsid w:val="00235E87"/>
    <w:rsid w:val="00235F69"/>
    <w:rsid w:val="00235F98"/>
    <w:rsid w:val="00236048"/>
    <w:rsid w:val="00236129"/>
    <w:rsid w:val="00236192"/>
    <w:rsid w:val="00236229"/>
    <w:rsid w:val="002362F6"/>
    <w:rsid w:val="002365AF"/>
    <w:rsid w:val="002369F8"/>
    <w:rsid w:val="002369FA"/>
    <w:rsid w:val="00236D93"/>
    <w:rsid w:val="00236DBD"/>
    <w:rsid w:val="00236F13"/>
    <w:rsid w:val="00236F4F"/>
    <w:rsid w:val="00236F7A"/>
    <w:rsid w:val="0023708A"/>
    <w:rsid w:val="0023722B"/>
    <w:rsid w:val="0023758A"/>
    <w:rsid w:val="00237613"/>
    <w:rsid w:val="00237741"/>
    <w:rsid w:val="00237748"/>
    <w:rsid w:val="002377C6"/>
    <w:rsid w:val="0023787F"/>
    <w:rsid w:val="00237B05"/>
    <w:rsid w:val="00237BAB"/>
    <w:rsid w:val="00237C63"/>
    <w:rsid w:val="00237CCA"/>
    <w:rsid w:val="00237D8D"/>
    <w:rsid w:val="00240036"/>
    <w:rsid w:val="00240338"/>
    <w:rsid w:val="0024044F"/>
    <w:rsid w:val="002404B4"/>
    <w:rsid w:val="00240551"/>
    <w:rsid w:val="00240557"/>
    <w:rsid w:val="00240571"/>
    <w:rsid w:val="002405E0"/>
    <w:rsid w:val="00240698"/>
    <w:rsid w:val="002406A1"/>
    <w:rsid w:val="00240777"/>
    <w:rsid w:val="002407A3"/>
    <w:rsid w:val="00240803"/>
    <w:rsid w:val="0024085C"/>
    <w:rsid w:val="002409E0"/>
    <w:rsid w:val="00240EF8"/>
    <w:rsid w:val="00240F30"/>
    <w:rsid w:val="00240FCB"/>
    <w:rsid w:val="00240FCE"/>
    <w:rsid w:val="002410FC"/>
    <w:rsid w:val="002411F8"/>
    <w:rsid w:val="00241313"/>
    <w:rsid w:val="002413EF"/>
    <w:rsid w:val="00241453"/>
    <w:rsid w:val="002416DE"/>
    <w:rsid w:val="00241923"/>
    <w:rsid w:val="002419F5"/>
    <w:rsid w:val="00241B73"/>
    <w:rsid w:val="00241C00"/>
    <w:rsid w:val="00242013"/>
    <w:rsid w:val="00242055"/>
    <w:rsid w:val="00242102"/>
    <w:rsid w:val="00242171"/>
    <w:rsid w:val="00242274"/>
    <w:rsid w:val="0024236E"/>
    <w:rsid w:val="002424C1"/>
    <w:rsid w:val="002426F6"/>
    <w:rsid w:val="002429AF"/>
    <w:rsid w:val="00242B6F"/>
    <w:rsid w:val="00242E3B"/>
    <w:rsid w:val="00242E80"/>
    <w:rsid w:val="00243124"/>
    <w:rsid w:val="00243147"/>
    <w:rsid w:val="00243186"/>
    <w:rsid w:val="002432C5"/>
    <w:rsid w:val="002433EE"/>
    <w:rsid w:val="0024348F"/>
    <w:rsid w:val="002435F3"/>
    <w:rsid w:val="00243640"/>
    <w:rsid w:val="00243652"/>
    <w:rsid w:val="00243720"/>
    <w:rsid w:val="002437D7"/>
    <w:rsid w:val="00243941"/>
    <w:rsid w:val="00243B54"/>
    <w:rsid w:val="00243BD0"/>
    <w:rsid w:val="00243CF6"/>
    <w:rsid w:val="00243E9A"/>
    <w:rsid w:val="00243F36"/>
    <w:rsid w:val="0024426C"/>
    <w:rsid w:val="0024444F"/>
    <w:rsid w:val="00244477"/>
    <w:rsid w:val="002445C3"/>
    <w:rsid w:val="002446EA"/>
    <w:rsid w:val="00244768"/>
    <w:rsid w:val="00244B5A"/>
    <w:rsid w:val="00244C73"/>
    <w:rsid w:val="00244CEB"/>
    <w:rsid w:val="00244EB6"/>
    <w:rsid w:val="00244F09"/>
    <w:rsid w:val="00245362"/>
    <w:rsid w:val="002454D1"/>
    <w:rsid w:val="002454D7"/>
    <w:rsid w:val="002455AB"/>
    <w:rsid w:val="00245609"/>
    <w:rsid w:val="0024561F"/>
    <w:rsid w:val="00245632"/>
    <w:rsid w:val="00245664"/>
    <w:rsid w:val="0024569F"/>
    <w:rsid w:val="002456C2"/>
    <w:rsid w:val="002457A8"/>
    <w:rsid w:val="00245809"/>
    <w:rsid w:val="0024585D"/>
    <w:rsid w:val="0024590C"/>
    <w:rsid w:val="00245B7D"/>
    <w:rsid w:val="00245CA7"/>
    <w:rsid w:val="00245EB0"/>
    <w:rsid w:val="00245ED2"/>
    <w:rsid w:val="00245F13"/>
    <w:rsid w:val="002460A8"/>
    <w:rsid w:val="00246159"/>
    <w:rsid w:val="002461DF"/>
    <w:rsid w:val="00246390"/>
    <w:rsid w:val="00246501"/>
    <w:rsid w:val="00246540"/>
    <w:rsid w:val="002466A5"/>
    <w:rsid w:val="0024673F"/>
    <w:rsid w:val="0024679A"/>
    <w:rsid w:val="002467E5"/>
    <w:rsid w:val="002468EF"/>
    <w:rsid w:val="00246973"/>
    <w:rsid w:val="00246ADF"/>
    <w:rsid w:val="00246F5D"/>
    <w:rsid w:val="0024701F"/>
    <w:rsid w:val="002470E7"/>
    <w:rsid w:val="00247127"/>
    <w:rsid w:val="002471AC"/>
    <w:rsid w:val="0024732C"/>
    <w:rsid w:val="002475C5"/>
    <w:rsid w:val="002475CC"/>
    <w:rsid w:val="0024761A"/>
    <w:rsid w:val="0024769B"/>
    <w:rsid w:val="00247CBE"/>
    <w:rsid w:val="00247D1D"/>
    <w:rsid w:val="00247E7A"/>
    <w:rsid w:val="00247F48"/>
    <w:rsid w:val="00247F54"/>
    <w:rsid w:val="00250071"/>
    <w:rsid w:val="002500FE"/>
    <w:rsid w:val="00250345"/>
    <w:rsid w:val="00250350"/>
    <w:rsid w:val="00250444"/>
    <w:rsid w:val="0025050C"/>
    <w:rsid w:val="00250674"/>
    <w:rsid w:val="0025077D"/>
    <w:rsid w:val="00250787"/>
    <w:rsid w:val="0025081F"/>
    <w:rsid w:val="0025086B"/>
    <w:rsid w:val="002508A1"/>
    <w:rsid w:val="002508A3"/>
    <w:rsid w:val="002508B8"/>
    <w:rsid w:val="00250D0C"/>
    <w:rsid w:val="00250E4A"/>
    <w:rsid w:val="00251119"/>
    <w:rsid w:val="00251261"/>
    <w:rsid w:val="002512F9"/>
    <w:rsid w:val="00251304"/>
    <w:rsid w:val="00251314"/>
    <w:rsid w:val="00251357"/>
    <w:rsid w:val="002514E6"/>
    <w:rsid w:val="002515B1"/>
    <w:rsid w:val="002515D2"/>
    <w:rsid w:val="00251660"/>
    <w:rsid w:val="002517C8"/>
    <w:rsid w:val="002517DB"/>
    <w:rsid w:val="00251851"/>
    <w:rsid w:val="002518BD"/>
    <w:rsid w:val="002519AD"/>
    <w:rsid w:val="002519B3"/>
    <w:rsid w:val="002519E6"/>
    <w:rsid w:val="00251B43"/>
    <w:rsid w:val="00251B9D"/>
    <w:rsid w:val="00251D4B"/>
    <w:rsid w:val="00251D9A"/>
    <w:rsid w:val="002522F6"/>
    <w:rsid w:val="00252329"/>
    <w:rsid w:val="00252597"/>
    <w:rsid w:val="00252674"/>
    <w:rsid w:val="002526C0"/>
    <w:rsid w:val="002527FA"/>
    <w:rsid w:val="00252854"/>
    <w:rsid w:val="00252868"/>
    <w:rsid w:val="00252A7E"/>
    <w:rsid w:val="00252D68"/>
    <w:rsid w:val="00252E5C"/>
    <w:rsid w:val="00252E75"/>
    <w:rsid w:val="00252EB9"/>
    <w:rsid w:val="00252F01"/>
    <w:rsid w:val="00252FA0"/>
    <w:rsid w:val="002530C0"/>
    <w:rsid w:val="00253171"/>
    <w:rsid w:val="002533E1"/>
    <w:rsid w:val="002534A8"/>
    <w:rsid w:val="0025363C"/>
    <w:rsid w:val="00253745"/>
    <w:rsid w:val="0025388A"/>
    <w:rsid w:val="002538CE"/>
    <w:rsid w:val="0025396C"/>
    <w:rsid w:val="00253975"/>
    <w:rsid w:val="00253A7E"/>
    <w:rsid w:val="00253B6E"/>
    <w:rsid w:val="00253CF0"/>
    <w:rsid w:val="00253D8E"/>
    <w:rsid w:val="00253EE4"/>
    <w:rsid w:val="00254332"/>
    <w:rsid w:val="00254336"/>
    <w:rsid w:val="002546EF"/>
    <w:rsid w:val="002547F5"/>
    <w:rsid w:val="0025486D"/>
    <w:rsid w:val="0025495B"/>
    <w:rsid w:val="002549FA"/>
    <w:rsid w:val="00254B8C"/>
    <w:rsid w:val="00254B9D"/>
    <w:rsid w:val="00254BB6"/>
    <w:rsid w:val="00254BFE"/>
    <w:rsid w:val="00254CF3"/>
    <w:rsid w:val="00254EC0"/>
    <w:rsid w:val="00254F00"/>
    <w:rsid w:val="00254FC2"/>
    <w:rsid w:val="0025537E"/>
    <w:rsid w:val="0025546B"/>
    <w:rsid w:val="00255572"/>
    <w:rsid w:val="0025567F"/>
    <w:rsid w:val="00255896"/>
    <w:rsid w:val="002559DD"/>
    <w:rsid w:val="00255B94"/>
    <w:rsid w:val="00255DE7"/>
    <w:rsid w:val="00255DE9"/>
    <w:rsid w:val="00255EB4"/>
    <w:rsid w:val="00256096"/>
    <w:rsid w:val="0025626B"/>
    <w:rsid w:val="002563EF"/>
    <w:rsid w:val="002567BE"/>
    <w:rsid w:val="002567E2"/>
    <w:rsid w:val="00256A6C"/>
    <w:rsid w:val="00256D3A"/>
    <w:rsid w:val="00256E54"/>
    <w:rsid w:val="00257078"/>
    <w:rsid w:val="00257170"/>
    <w:rsid w:val="002572CA"/>
    <w:rsid w:val="002573A2"/>
    <w:rsid w:val="002574FC"/>
    <w:rsid w:val="00257725"/>
    <w:rsid w:val="00257761"/>
    <w:rsid w:val="00257769"/>
    <w:rsid w:val="002577DA"/>
    <w:rsid w:val="00257809"/>
    <w:rsid w:val="002578FC"/>
    <w:rsid w:val="0025798B"/>
    <w:rsid w:val="002579E3"/>
    <w:rsid w:val="00257A4B"/>
    <w:rsid w:val="00257C33"/>
    <w:rsid w:val="00257D70"/>
    <w:rsid w:val="00257E40"/>
    <w:rsid w:val="002600B6"/>
    <w:rsid w:val="002600D9"/>
    <w:rsid w:val="002600F8"/>
    <w:rsid w:val="00260357"/>
    <w:rsid w:val="002603A2"/>
    <w:rsid w:val="00260608"/>
    <w:rsid w:val="0026069E"/>
    <w:rsid w:val="00260730"/>
    <w:rsid w:val="0026075B"/>
    <w:rsid w:val="00260842"/>
    <w:rsid w:val="00260918"/>
    <w:rsid w:val="00260A10"/>
    <w:rsid w:val="00260A2A"/>
    <w:rsid w:val="00260B51"/>
    <w:rsid w:val="00260C73"/>
    <w:rsid w:val="00260C7A"/>
    <w:rsid w:val="00260CBD"/>
    <w:rsid w:val="00260D4E"/>
    <w:rsid w:val="00260EE3"/>
    <w:rsid w:val="0026110F"/>
    <w:rsid w:val="002611EF"/>
    <w:rsid w:val="0026133F"/>
    <w:rsid w:val="0026144E"/>
    <w:rsid w:val="002614B9"/>
    <w:rsid w:val="002614F9"/>
    <w:rsid w:val="00261683"/>
    <w:rsid w:val="00261701"/>
    <w:rsid w:val="002617CD"/>
    <w:rsid w:val="00261857"/>
    <w:rsid w:val="0026189B"/>
    <w:rsid w:val="002618E4"/>
    <w:rsid w:val="00261959"/>
    <w:rsid w:val="002619B2"/>
    <w:rsid w:val="00261C33"/>
    <w:rsid w:val="00261D65"/>
    <w:rsid w:val="00261EBD"/>
    <w:rsid w:val="00261EF5"/>
    <w:rsid w:val="00261F3B"/>
    <w:rsid w:val="00261FCE"/>
    <w:rsid w:val="00262197"/>
    <w:rsid w:val="0026230A"/>
    <w:rsid w:val="00262497"/>
    <w:rsid w:val="002625B0"/>
    <w:rsid w:val="00262681"/>
    <w:rsid w:val="002627AF"/>
    <w:rsid w:val="002627B8"/>
    <w:rsid w:val="00262B3D"/>
    <w:rsid w:val="00262EF1"/>
    <w:rsid w:val="00262F16"/>
    <w:rsid w:val="00263462"/>
    <w:rsid w:val="002634E4"/>
    <w:rsid w:val="00263698"/>
    <w:rsid w:val="0026376E"/>
    <w:rsid w:val="002637CF"/>
    <w:rsid w:val="00263863"/>
    <w:rsid w:val="00263B5F"/>
    <w:rsid w:val="00263D9C"/>
    <w:rsid w:val="00263F89"/>
    <w:rsid w:val="00263F9A"/>
    <w:rsid w:val="00264157"/>
    <w:rsid w:val="002641E4"/>
    <w:rsid w:val="00264256"/>
    <w:rsid w:val="00264393"/>
    <w:rsid w:val="00264417"/>
    <w:rsid w:val="002644B0"/>
    <w:rsid w:val="002646F6"/>
    <w:rsid w:val="00264752"/>
    <w:rsid w:val="00264764"/>
    <w:rsid w:val="00264843"/>
    <w:rsid w:val="00264B34"/>
    <w:rsid w:val="00264BAB"/>
    <w:rsid w:val="00264D86"/>
    <w:rsid w:val="00264F95"/>
    <w:rsid w:val="002650DC"/>
    <w:rsid w:val="002651BA"/>
    <w:rsid w:val="002651F3"/>
    <w:rsid w:val="002652D2"/>
    <w:rsid w:val="0026544B"/>
    <w:rsid w:val="002655CB"/>
    <w:rsid w:val="002655F6"/>
    <w:rsid w:val="00265610"/>
    <w:rsid w:val="0026575F"/>
    <w:rsid w:val="002658B8"/>
    <w:rsid w:val="002659B4"/>
    <w:rsid w:val="00265B37"/>
    <w:rsid w:val="00265B49"/>
    <w:rsid w:val="00265B83"/>
    <w:rsid w:val="00265BD5"/>
    <w:rsid w:val="00265C5C"/>
    <w:rsid w:val="00265DEB"/>
    <w:rsid w:val="00265E91"/>
    <w:rsid w:val="00265EA4"/>
    <w:rsid w:val="0026601A"/>
    <w:rsid w:val="002661CA"/>
    <w:rsid w:val="0026622D"/>
    <w:rsid w:val="00266279"/>
    <w:rsid w:val="0026630E"/>
    <w:rsid w:val="002664E8"/>
    <w:rsid w:val="00266573"/>
    <w:rsid w:val="0026673D"/>
    <w:rsid w:val="00266758"/>
    <w:rsid w:val="00266920"/>
    <w:rsid w:val="00266984"/>
    <w:rsid w:val="002669BC"/>
    <w:rsid w:val="002669E6"/>
    <w:rsid w:val="00266A34"/>
    <w:rsid w:val="00266A7D"/>
    <w:rsid w:val="00266BD7"/>
    <w:rsid w:val="00266C1F"/>
    <w:rsid w:val="00266CF3"/>
    <w:rsid w:val="002672ED"/>
    <w:rsid w:val="00267365"/>
    <w:rsid w:val="00267518"/>
    <w:rsid w:val="00267587"/>
    <w:rsid w:val="0026778B"/>
    <w:rsid w:val="002678A7"/>
    <w:rsid w:val="00267AB6"/>
    <w:rsid w:val="00267B04"/>
    <w:rsid w:val="00267BA5"/>
    <w:rsid w:val="00267BFD"/>
    <w:rsid w:val="00267DE1"/>
    <w:rsid w:val="00267EA4"/>
    <w:rsid w:val="002700D2"/>
    <w:rsid w:val="0027011F"/>
    <w:rsid w:val="00270247"/>
    <w:rsid w:val="00270259"/>
    <w:rsid w:val="002703C0"/>
    <w:rsid w:val="002704E7"/>
    <w:rsid w:val="002704ED"/>
    <w:rsid w:val="0027059C"/>
    <w:rsid w:val="002705F5"/>
    <w:rsid w:val="00270845"/>
    <w:rsid w:val="00270870"/>
    <w:rsid w:val="002708D9"/>
    <w:rsid w:val="00270A56"/>
    <w:rsid w:val="00270B70"/>
    <w:rsid w:val="00270CB8"/>
    <w:rsid w:val="00270CC6"/>
    <w:rsid w:val="00270D43"/>
    <w:rsid w:val="00270E33"/>
    <w:rsid w:val="00271077"/>
    <w:rsid w:val="00271313"/>
    <w:rsid w:val="00271321"/>
    <w:rsid w:val="002714D1"/>
    <w:rsid w:val="0027168E"/>
    <w:rsid w:val="00271727"/>
    <w:rsid w:val="002717EF"/>
    <w:rsid w:val="002719FB"/>
    <w:rsid w:val="00271AD0"/>
    <w:rsid w:val="00271AE9"/>
    <w:rsid w:val="00271B0F"/>
    <w:rsid w:val="00271C7C"/>
    <w:rsid w:val="00271C98"/>
    <w:rsid w:val="00271CF4"/>
    <w:rsid w:val="00271DE6"/>
    <w:rsid w:val="00271E98"/>
    <w:rsid w:val="00271EB7"/>
    <w:rsid w:val="00271EBC"/>
    <w:rsid w:val="00272357"/>
    <w:rsid w:val="00272404"/>
    <w:rsid w:val="00272611"/>
    <w:rsid w:val="0027273F"/>
    <w:rsid w:val="002728A5"/>
    <w:rsid w:val="00272945"/>
    <w:rsid w:val="002729B9"/>
    <w:rsid w:val="00272ABB"/>
    <w:rsid w:val="00272AC3"/>
    <w:rsid w:val="00272C22"/>
    <w:rsid w:val="00272D5D"/>
    <w:rsid w:val="00272E1C"/>
    <w:rsid w:val="00272E33"/>
    <w:rsid w:val="00272EB7"/>
    <w:rsid w:val="00272F6D"/>
    <w:rsid w:val="00273276"/>
    <w:rsid w:val="002733DB"/>
    <w:rsid w:val="0027347B"/>
    <w:rsid w:val="002735DC"/>
    <w:rsid w:val="002735F4"/>
    <w:rsid w:val="0027369D"/>
    <w:rsid w:val="00273705"/>
    <w:rsid w:val="00273743"/>
    <w:rsid w:val="00273A0B"/>
    <w:rsid w:val="00273A5B"/>
    <w:rsid w:val="00273AA5"/>
    <w:rsid w:val="00273AB2"/>
    <w:rsid w:val="00273B03"/>
    <w:rsid w:val="00273C3C"/>
    <w:rsid w:val="00273DDC"/>
    <w:rsid w:val="00273E05"/>
    <w:rsid w:val="00273E68"/>
    <w:rsid w:val="00273E8A"/>
    <w:rsid w:val="00273ECA"/>
    <w:rsid w:val="00273EEB"/>
    <w:rsid w:val="00273F05"/>
    <w:rsid w:val="00273FA9"/>
    <w:rsid w:val="0027400C"/>
    <w:rsid w:val="0027405C"/>
    <w:rsid w:val="002741EA"/>
    <w:rsid w:val="00274352"/>
    <w:rsid w:val="0027443E"/>
    <w:rsid w:val="0027449B"/>
    <w:rsid w:val="002744F3"/>
    <w:rsid w:val="002745D9"/>
    <w:rsid w:val="00274734"/>
    <w:rsid w:val="002749D7"/>
    <w:rsid w:val="00274A24"/>
    <w:rsid w:val="00274A6C"/>
    <w:rsid w:val="00274BF5"/>
    <w:rsid w:val="00274DD7"/>
    <w:rsid w:val="00274F78"/>
    <w:rsid w:val="00275112"/>
    <w:rsid w:val="00275157"/>
    <w:rsid w:val="002753D4"/>
    <w:rsid w:val="0027565A"/>
    <w:rsid w:val="00275679"/>
    <w:rsid w:val="00275759"/>
    <w:rsid w:val="002757FB"/>
    <w:rsid w:val="00275A60"/>
    <w:rsid w:val="00275AA3"/>
    <w:rsid w:val="00275D76"/>
    <w:rsid w:val="00275ED8"/>
    <w:rsid w:val="00276050"/>
    <w:rsid w:val="00276266"/>
    <w:rsid w:val="0027628C"/>
    <w:rsid w:val="00276335"/>
    <w:rsid w:val="00276340"/>
    <w:rsid w:val="002763A5"/>
    <w:rsid w:val="00276512"/>
    <w:rsid w:val="002767C2"/>
    <w:rsid w:val="00276BEC"/>
    <w:rsid w:val="00276E32"/>
    <w:rsid w:val="00276EFD"/>
    <w:rsid w:val="002770DC"/>
    <w:rsid w:val="00277168"/>
    <w:rsid w:val="00277179"/>
    <w:rsid w:val="00277721"/>
    <w:rsid w:val="0027774A"/>
    <w:rsid w:val="002777D7"/>
    <w:rsid w:val="00277C8F"/>
    <w:rsid w:val="00277CA1"/>
    <w:rsid w:val="00277CF5"/>
    <w:rsid w:val="00277D2F"/>
    <w:rsid w:val="00277D40"/>
    <w:rsid w:val="002803CC"/>
    <w:rsid w:val="0028047F"/>
    <w:rsid w:val="002804B3"/>
    <w:rsid w:val="002806AF"/>
    <w:rsid w:val="0028073C"/>
    <w:rsid w:val="002808CF"/>
    <w:rsid w:val="002809A2"/>
    <w:rsid w:val="00280A6B"/>
    <w:rsid w:val="00280B78"/>
    <w:rsid w:val="00280C29"/>
    <w:rsid w:val="00280CE3"/>
    <w:rsid w:val="00280DBE"/>
    <w:rsid w:val="0028101B"/>
    <w:rsid w:val="002811AF"/>
    <w:rsid w:val="00281212"/>
    <w:rsid w:val="00281417"/>
    <w:rsid w:val="00281469"/>
    <w:rsid w:val="002816ED"/>
    <w:rsid w:val="002817DB"/>
    <w:rsid w:val="00281897"/>
    <w:rsid w:val="00281A39"/>
    <w:rsid w:val="00281ADF"/>
    <w:rsid w:val="00281CB6"/>
    <w:rsid w:val="00281CE8"/>
    <w:rsid w:val="00281E30"/>
    <w:rsid w:val="00282118"/>
    <w:rsid w:val="00282219"/>
    <w:rsid w:val="002823BF"/>
    <w:rsid w:val="002827A5"/>
    <w:rsid w:val="0028281B"/>
    <w:rsid w:val="00282868"/>
    <w:rsid w:val="00282872"/>
    <w:rsid w:val="00282B3C"/>
    <w:rsid w:val="00282FC7"/>
    <w:rsid w:val="002834C2"/>
    <w:rsid w:val="002834EA"/>
    <w:rsid w:val="0028370A"/>
    <w:rsid w:val="00283763"/>
    <w:rsid w:val="002837E8"/>
    <w:rsid w:val="00283A32"/>
    <w:rsid w:val="00283E58"/>
    <w:rsid w:val="0028409B"/>
    <w:rsid w:val="00284116"/>
    <w:rsid w:val="0028454E"/>
    <w:rsid w:val="00284675"/>
    <w:rsid w:val="002846B1"/>
    <w:rsid w:val="00284ADC"/>
    <w:rsid w:val="00284D5F"/>
    <w:rsid w:val="00284D9C"/>
    <w:rsid w:val="00285137"/>
    <w:rsid w:val="0028520D"/>
    <w:rsid w:val="00285263"/>
    <w:rsid w:val="002853D3"/>
    <w:rsid w:val="002854A8"/>
    <w:rsid w:val="002854D4"/>
    <w:rsid w:val="002854DA"/>
    <w:rsid w:val="00285511"/>
    <w:rsid w:val="002855BB"/>
    <w:rsid w:val="00285601"/>
    <w:rsid w:val="002856ED"/>
    <w:rsid w:val="002857D0"/>
    <w:rsid w:val="00285992"/>
    <w:rsid w:val="00285F7B"/>
    <w:rsid w:val="0028618A"/>
    <w:rsid w:val="002861DF"/>
    <w:rsid w:val="0028637B"/>
    <w:rsid w:val="00286404"/>
    <w:rsid w:val="00286435"/>
    <w:rsid w:val="0028646D"/>
    <w:rsid w:val="00286520"/>
    <w:rsid w:val="002866A7"/>
    <w:rsid w:val="002866E7"/>
    <w:rsid w:val="00286753"/>
    <w:rsid w:val="002867A0"/>
    <w:rsid w:val="002868B7"/>
    <w:rsid w:val="00286A0B"/>
    <w:rsid w:val="00286A23"/>
    <w:rsid w:val="00286A24"/>
    <w:rsid w:val="00286BD9"/>
    <w:rsid w:val="00286CF4"/>
    <w:rsid w:val="00286E59"/>
    <w:rsid w:val="00286E78"/>
    <w:rsid w:val="00286F0F"/>
    <w:rsid w:val="00286F42"/>
    <w:rsid w:val="00286FEC"/>
    <w:rsid w:val="00287008"/>
    <w:rsid w:val="002871A3"/>
    <w:rsid w:val="002871E1"/>
    <w:rsid w:val="00287373"/>
    <w:rsid w:val="00287443"/>
    <w:rsid w:val="00287453"/>
    <w:rsid w:val="002875A8"/>
    <w:rsid w:val="0028767F"/>
    <w:rsid w:val="00287778"/>
    <w:rsid w:val="00287785"/>
    <w:rsid w:val="00287789"/>
    <w:rsid w:val="002877C7"/>
    <w:rsid w:val="00287877"/>
    <w:rsid w:val="002878F4"/>
    <w:rsid w:val="00287A09"/>
    <w:rsid w:val="00287A0A"/>
    <w:rsid w:val="00287A54"/>
    <w:rsid w:val="00287A77"/>
    <w:rsid w:val="00287B03"/>
    <w:rsid w:val="00287C82"/>
    <w:rsid w:val="00287CCC"/>
    <w:rsid w:val="00287E29"/>
    <w:rsid w:val="00287E85"/>
    <w:rsid w:val="00287EE8"/>
    <w:rsid w:val="00287F5C"/>
    <w:rsid w:val="002900E5"/>
    <w:rsid w:val="0029016D"/>
    <w:rsid w:val="002901B1"/>
    <w:rsid w:val="002902FF"/>
    <w:rsid w:val="00290671"/>
    <w:rsid w:val="002906D3"/>
    <w:rsid w:val="002906F0"/>
    <w:rsid w:val="00290768"/>
    <w:rsid w:val="002907FA"/>
    <w:rsid w:val="00290807"/>
    <w:rsid w:val="002909C8"/>
    <w:rsid w:val="002909DC"/>
    <w:rsid w:val="00290C0E"/>
    <w:rsid w:val="00290C27"/>
    <w:rsid w:val="00290D7F"/>
    <w:rsid w:val="00290D96"/>
    <w:rsid w:val="00290EBA"/>
    <w:rsid w:val="00290F05"/>
    <w:rsid w:val="00290FAC"/>
    <w:rsid w:val="00290FEA"/>
    <w:rsid w:val="00291198"/>
    <w:rsid w:val="00291338"/>
    <w:rsid w:val="00291346"/>
    <w:rsid w:val="00291484"/>
    <w:rsid w:val="0029150A"/>
    <w:rsid w:val="00291576"/>
    <w:rsid w:val="0029161B"/>
    <w:rsid w:val="002916D7"/>
    <w:rsid w:val="00291722"/>
    <w:rsid w:val="002917E2"/>
    <w:rsid w:val="0029189E"/>
    <w:rsid w:val="002918F1"/>
    <w:rsid w:val="0029196D"/>
    <w:rsid w:val="00291A1D"/>
    <w:rsid w:val="00291AF7"/>
    <w:rsid w:val="00291BBE"/>
    <w:rsid w:val="00291C75"/>
    <w:rsid w:val="00291CCC"/>
    <w:rsid w:val="00292272"/>
    <w:rsid w:val="0029229D"/>
    <w:rsid w:val="00292338"/>
    <w:rsid w:val="0029249C"/>
    <w:rsid w:val="00292588"/>
    <w:rsid w:val="002926B6"/>
    <w:rsid w:val="002927C7"/>
    <w:rsid w:val="002927E6"/>
    <w:rsid w:val="00292D5F"/>
    <w:rsid w:val="0029309E"/>
    <w:rsid w:val="002930DA"/>
    <w:rsid w:val="002930E3"/>
    <w:rsid w:val="00293450"/>
    <w:rsid w:val="0029346A"/>
    <w:rsid w:val="0029349B"/>
    <w:rsid w:val="00293560"/>
    <w:rsid w:val="002935BA"/>
    <w:rsid w:val="002935FF"/>
    <w:rsid w:val="00293661"/>
    <w:rsid w:val="0029373F"/>
    <w:rsid w:val="00293763"/>
    <w:rsid w:val="00293890"/>
    <w:rsid w:val="00293934"/>
    <w:rsid w:val="002939E0"/>
    <w:rsid w:val="00293A19"/>
    <w:rsid w:val="00293AFF"/>
    <w:rsid w:val="00293BCC"/>
    <w:rsid w:val="00293BE4"/>
    <w:rsid w:val="00293C41"/>
    <w:rsid w:val="00293F03"/>
    <w:rsid w:val="0029405B"/>
    <w:rsid w:val="0029409F"/>
    <w:rsid w:val="00294178"/>
    <w:rsid w:val="0029444F"/>
    <w:rsid w:val="0029449D"/>
    <w:rsid w:val="002945D7"/>
    <w:rsid w:val="0029464B"/>
    <w:rsid w:val="00294650"/>
    <w:rsid w:val="002947CF"/>
    <w:rsid w:val="00294948"/>
    <w:rsid w:val="002949B8"/>
    <w:rsid w:val="00294A0B"/>
    <w:rsid w:val="00294B42"/>
    <w:rsid w:val="00294C74"/>
    <w:rsid w:val="00294CDF"/>
    <w:rsid w:val="00294E1F"/>
    <w:rsid w:val="00294EAB"/>
    <w:rsid w:val="00294ED7"/>
    <w:rsid w:val="00294F48"/>
    <w:rsid w:val="0029511A"/>
    <w:rsid w:val="0029535C"/>
    <w:rsid w:val="00295541"/>
    <w:rsid w:val="002957B5"/>
    <w:rsid w:val="002957F0"/>
    <w:rsid w:val="002958D4"/>
    <w:rsid w:val="002959F9"/>
    <w:rsid w:val="00295BC0"/>
    <w:rsid w:val="00295BE9"/>
    <w:rsid w:val="0029606F"/>
    <w:rsid w:val="0029622B"/>
    <w:rsid w:val="002962A7"/>
    <w:rsid w:val="00296378"/>
    <w:rsid w:val="002963FA"/>
    <w:rsid w:val="0029649E"/>
    <w:rsid w:val="0029654D"/>
    <w:rsid w:val="00296635"/>
    <w:rsid w:val="00296677"/>
    <w:rsid w:val="0029673E"/>
    <w:rsid w:val="002967AD"/>
    <w:rsid w:val="00296831"/>
    <w:rsid w:val="002968F7"/>
    <w:rsid w:val="00296BFD"/>
    <w:rsid w:val="00296DE3"/>
    <w:rsid w:val="00296E83"/>
    <w:rsid w:val="00296F45"/>
    <w:rsid w:val="0029709D"/>
    <w:rsid w:val="0029716E"/>
    <w:rsid w:val="0029723C"/>
    <w:rsid w:val="00297507"/>
    <w:rsid w:val="0029760D"/>
    <w:rsid w:val="00297A5D"/>
    <w:rsid w:val="00297E7C"/>
    <w:rsid w:val="00297EA5"/>
    <w:rsid w:val="002A004F"/>
    <w:rsid w:val="002A01AF"/>
    <w:rsid w:val="002A04FF"/>
    <w:rsid w:val="002A0501"/>
    <w:rsid w:val="002A0859"/>
    <w:rsid w:val="002A08F9"/>
    <w:rsid w:val="002A096C"/>
    <w:rsid w:val="002A0A96"/>
    <w:rsid w:val="002A0BAE"/>
    <w:rsid w:val="002A0CF2"/>
    <w:rsid w:val="002A0E5D"/>
    <w:rsid w:val="002A0F32"/>
    <w:rsid w:val="002A0FA7"/>
    <w:rsid w:val="002A10BC"/>
    <w:rsid w:val="002A112A"/>
    <w:rsid w:val="002A1191"/>
    <w:rsid w:val="002A1A55"/>
    <w:rsid w:val="002A1AF4"/>
    <w:rsid w:val="002A1B56"/>
    <w:rsid w:val="002A1C43"/>
    <w:rsid w:val="002A1CAB"/>
    <w:rsid w:val="002A1DAB"/>
    <w:rsid w:val="002A1DE2"/>
    <w:rsid w:val="002A1EB2"/>
    <w:rsid w:val="002A206D"/>
    <w:rsid w:val="002A2102"/>
    <w:rsid w:val="002A2141"/>
    <w:rsid w:val="002A223F"/>
    <w:rsid w:val="002A2241"/>
    <w:rsid w:val="002A22BA"/>
    <w:rsid w:val="002A2420"/>
    <w:rsid w:val="002A24EE"/>
    <w:rsid w:val="002A285B"/>
    <w:rsid w:val="002A29E4"/>
    <w:rsid w:val="002A2AC7"/>
    <w:rsid w:val="002A2B3A"/>
    <w:rsid w:val="002A2B65"/>
    <w:rsid w:val="002A2D52"/>
    <w:rsid w:val="002A2DB1"/>
    <w:rsid w:val="002A3175"/>
    <w:rsid w:val="002A317E"/>
    <w:rsid w:val="002A3286"/>
    <w:rsid w:val="002A3560"/>
    <w:rsid w:val="002A38B0"/>
    <w:rsid w:val="002A3A87"/>
    <w:rsid w:val="002A3B36"/>
    <w:rsid w:val="002A3BD1"/>
    <w:rsid w:val="002A3E1D"/>
    <w:rsid w:val="002A3F19"/>
    <w:rsid w:val="002A3FAA"/>
    <w:rsid w:val="002A4020"/>
    <w:rsid w:val="002A454B"/>
    <w:rsid w:val="002A473A"/>
    <w:rsid w:val="002A4E20"/>
    <w:rsid w:val="002A4F05"/>
    <w:rsid w:val="002A50E3"/>
    <w:rsid w:val="002A5206"/>
    <w:rsid w:val="002A5594"/>
    <w:rsid w:val="002A5769"/>
    <w:rsid w:val="002A5792"/>
    <w:rsid w:val="002A59EA"/>
    <w:rsid w:val="002A59F6"/>
    <w:rsid w:val="002A5AB1"/>
    <w:rsid w:val="002A5AEB"/>
    <w:rsid w:val="002A5BB1"/>
    <w:rsid w:val="002A5CCF"/>
    <w:rsid w:val="002A5E39"/>
    <w:rsid w:val="002A5F16"/>
    <w:rsid w:val="002A5FFD"/>
    <w:rsid w:val="002A61DF"/>
    <w:rsid w:val="002A627E"/>
    <w:rsid w:val="002A6331"/>
    <w:rsid w:val="002A642B"/>
    <w:rsid w:val="002A6874"/>
    <w:rsid w:val="002A6891"/>
    <w:rsid w:val="002A6934"/>
    <w:rsid w:val="002A69A5"/>
    <w:rsid w:val="002A69DE"/>
    <w:rsid w:val="002A69E2"/>
    <w:rsid w:val="002A6A23"/>
    <w:rsid w:val="002A6A92"/>
    <w:rsid w:val="002A6AD3"/>
    <w:rsid w:val="002A6B9F"/>
    <w:rsid w:val="002A6F1C"/>
    <w:rsid w:val="002A6F66"/>
    <w:rsid w:val="002A6F75"/>
    <w:rsid w:val="002A6FD9"/>
    <w:rsid w:val="002A7065"/>
    <w:rsid w:val="002A718C"/>
    <w:rsid w:val="002A7192"/>
    <w:rsid w:val="002A727D"/>
    <w:rsid w:val="002A74AF"/>
    <w:rsid w:val="002A7679"/>
    <w:rsid w:val="002A76EF"/>
    <w:rsid w:val="002A77C9"/>
    <w:rsid w:val="002A78C5"/>
    <w:rsid w:val="002A7C5B"/>
    <w:rsid w:val="002A7E59"/>
    <w:rsid w:val="002B00E5"/>
    <w:rsid w:val="002B01B3"/>
    <w:rsid w:val="002B01F4"/>
    <w:rsid w:val="002B0262"/>
    <w:rsid w:val="002B0379"/>
    <w:rsid w:val="002B0382"/>
    <w:rsid w:val="002B042F"/>
    <w:rsid w:val="002B0590"/>
    <w:rsid w:val="002B05B7"/>
    <w:rsid w:val="002B05E3"/>
    <w:rsid w:val="002B08A1"/>
    <w:rsid w:val="002B094A"/>
    <w:rsid w:val="002B0CAA"/>
    <w:rsid w:val="002B0CEC"/>
    <w:rsid w:val="002B0DC3"/>
    <w:rsid w:val="002B0DF9"/>
    <w:rsid w:val="002B0E4F"/>
    <w:rsid w:val="002B0F01"/>
    <w:rsid w:val="002B0F53"/>
    <w:rsid w:val="002B101F"/>
    <w:rsid w:val="002B1107"/>
    <w:rsid w:val="002B116E"/>
    <w:rsid w:val="002B1316"/>
    <w:rsid w:val="002B1333"/>
    <w:rsid w:val="002B1381"/>
    <w:rsid w:val="002B15C0"/>
    <w:rsid w:val="002B181F"/>
    <w:rsid w:val="002B18BD"/>
    <w:rsid w:val="002B18DA"/>
    <w:rsid w:val="002B1A3A"/>
    <w:rsid w:val="002B1A8C"/>
    <w:rsid w:val="002B1B58"/>
    <w:rsid w:val="002B1C1F"/>
    <w:rsid w:val="002B1C4D"/>
    <w:rsid w:val="002B1CD1"/>
    <w:rsid w:val="002B1DFE"/>
    <w:rsid w:val="002B1E18"/>
    <w:rsid w:val="002B1EAA"/>
    <w:rsid w:val="002B1F7B"/>
    <w:rsid w:val="002B21B7"/>
    <w:rsid w:val="002B2203"/>
    <w:rsid w:val="002B22F0"/>
    <w:rsid w:val="002B23C7"/>
    <w:rsid w:val="002B24C1"/>
    <w:rsid w:val="002B254D"/>
    <w:rsid w:val="002B2826"/>
    <w:rsid w:val="002B29CB"/>
    <w:rsid w:val="002B2A0E"/>
    <w:rsid w:val="002B2AE7"/>
    <w:rsid w:val="002B2BC1"/>
    <w:rsid w:val="002B2D1E"/>
    <w:rsid w:val="002B3173"/>
    <w:rsid w:val="002B31DF"/>
    <w:rsid w:val="002B326B"/>
    <w:rsid w:val="002B3389"/>
    <w:rsid w:val="002B34D5"/>
    <w:rsid w:val="002B35FE"/>
    <w:rsid w:val="002B377E"/>
    <w:rsid w:val="002B38A9"/>
    <w:rsid w:val="002B3A81"/>
    <w:rsid w:val="002B3E2D"/>
    <w:rsid w:val="002B3E35"/>
    <w:rsid w:val="002B3F37"/>
    <w:rsid w:val="002B406A"/>
    <w:rsid w:val="002B423C"/>
    <w:rsid w:val="002B423E"/>
    <w:rsid w:val="002B42DB"/>
    <w:rsid w:val="002B4382"/>
    <w:rsid w:val="002B4687"/>
    <w:rsid w:val="002B47B2"/>
    <w:rsid w:val="002B4BA0"/>
    <w:rsid w:val="002B4C13"/>
    <w:rsid w:val="002B4EF2"/>
    <w:rsid w:val="002B5172"/>
    <w:rsid w:val="002B51D1"/>
    <w:rsid w:val="002B51E2"/>
    <w:rsid w:val="002B5378"/>
    <w:rsid w:val="002B5470"/>
    <w:rsid w:val="002B550C"/>
    <w:rsid w:val="002B5567"/>
    <w:rsid w:val="002B55EF"/>
    <w:rsid w:val="002B576D"/>
    <w:rsid w:val="002B59AF"/>
    <w:rsid w:val="002B5A70"/>
    <w:rsid w:val="002B5D28"/>
    <w:rsid w:val="002B5D43"/>
    <w:rsid w:val="002B5F07"/>
    <w:rsid w:val="002B5FB7"/>
    <w:rsid w:val="002B6102"/>
    <w:rsid w:val="002B6143"/>
    <w:rsid w:val="002B62EF"/>
    <w:rsid w:val="002B63DE"/>
    <w:rsid w:val="002B63F3"/>
    <w:rsid w:val="002B6550"/>
    <w:rsid w:val="002B6591"/>
    <w:rsid w:val="002B666A"/>
    <w:rsid w:val="002B66CD"/>
    <w:rsid w:val="002B6797"/>
    <w:rsid w:val="002B68F6"/>
    <w:rsid w:val="002B695A"/>
    <w:rsid w:val="002B6B18"/>
    <w:rsid w:val="002B6B30"/>
    <w:rsid w:val="002B6B6B"/>
    <w:rsid w:val="002B6D2D"/>
    <w:rsid w:val="002B6D76"/>
    <w:rsid w:val="002B6E75"/>
    <w:rsid w:val="002B7015"/>
    <w:rsid w:val="002B7066"/>
    <w:rsid w:val="002B7239"/>
    <w:rsid w:val="002B7303"/>
    <w:rsid w:val="002B732D"/>
    <w:rsid w:val="002B74B0"/>
    <w:rsid w:val="002B7600"/>
    <w:rsid w:val="002B7621"/>
    <w:rsid w:val="002B7866"/>
    <w:rsid w:val="002B79A7"/>
    <w:rsid w:val="002B7B1C"/>
    <w:rsid w:val="002B7C41"/>
    <w:rsid w:val="002B7D16"/>
    <w:rsid w:val="002B7E82"/>
    <w:rsid w:val="002B7EBB"/>
    <w:rsid w:val="002C0001"/>
    <w:rsid w:val="002C025C"/>
    <w:rsid w:val="002C0269"/>
    <w:rsid w:val="002C027B"/>
    <w:rsid w:val="002C0421"/>
    <w:rsid w:val="002C0432"/>
    <w:rsid w:val="002C066D"/>
    <w:rsid w:val="002C081B"/>
    <w:rsid w:val="002C0889"/>
    <w:rsid w:val="002C0913"/>
    <w:rsid w:val="002C0A48"/>
    <w:rsid w:val="002C0B12"/>
    <w:rsid w:val="002C0C1E"/>
    <w:rsid w:val="002C0D9C"/>
    <w:rsid w:val="002C0EE1"/>
    <w:rsid w:val="002C0F3F"/>
    <w:rsid w:val="002C0F47"/>
    <w:rsid w:val="002C0FE1"/>
    <w:rsid w:val="002C1028"/>
    <w:rsid w:val="002C102F"/>
    <w:rsid w:val="002C10AD"/>
    <w:rsid w:val="002C10B3"/>
    <w:rsid w:val="002C1162"/>
    <w:rsid w:val="002C13F3"/>
    <w:rsid w:val="002C1564"/>
    <w:rsid w:val="002C1579"/>
    <w:rsid w:val="002C157D"/>
    <w:rsid w:val="002C1603"/>
    <w:rsid w:val="002C16B8"/>
    <w:rsid w:val="002C16CB"/>
    <w:rsid w:val="002C16EA"/>
    <w:rsid w:val="002C17B3"/>
    <w:rsid w:val="002C194E"/>
    <w:rsid w:val="002C197A"/>
    <w:rsid w:val="002C1CD2"/>
    <w:rsid w:val="002C1D53"/>
    <w:rsid w:val="002C1F77"/>
    <w:rsid w:val="002C2021"/>
    <w:rsid w:val="002C2264"/>
    <w:rsid w:val="002C235B"/>
    <w:rsid w:val="002C239B"/>
    <w:rsid w:val="002C248B"/>
    <w:rsid w:val="002C2499"/>
    <w:rsid w:val="002C24C1"/>
    <w:rsid w:val="002C2536"/>
    <w:rsid w:val="002C2627"/>
    <w:rsid w:val="002C2711"/>
    <w:rsid w:val="002C2822"/>
    <w:rsid w:val="002C28FF"/>
    <w:rsid w:val="002C2A2D"/>
    <w:rsid w:val="002C2A90"/>
    <w:rsid w:val="002C2AE8"/>
    <w:rsid w:val="002C2B52"/>
    <w:rsid w:val="002C2BD8"/>
    <w:rsid w:val="002C2C44"/>
    <w:rsid w:val="002C2CEE"/>
    <w:rsid w:val="002C2D49"/>
    <w:rsid w:val="002C2E9B"/>
    <w:rsid w:val="002C3017"/>
    <w:rsid w:val="002C32AC"/>
    <w:rsid w:val="002C32B8"/>
    <w:rsid w:val="002C3390"/>
    <w:rsid w:val="002C34A3"/>
    <w:rsid w:val="002C3697"/>
    <w:rsid w:val="002C384B"/>
    <w:rsid w:val="002C38E7"/>
    <w:rsid w:val="002C3903"/>
    <w:rsid w:val="002C39B2"/>
    <w:rsid w:val="002C39C9"/>
    <w:rsid w:val="002C3C97"/>
    <w:rsid w:val="002C3EE5"/>
    <w:rsid w:val="002C40A8"/>
    <w:rsid w:val="002C40CA"/>
    <w:rsid w:val="002C4153"/>
    <w:rsid w:val="002C44F6"/>
    <w:rsid w:val="002C4504"/>
    <w:rsid w:val="002C454D"/>
    <w:rsid w:val="002C4575"/>
    <w:rsid w:val="002C46AD"/>
    <w:rsid w:val="002C49C4"/>
    <w:rsid w:val="002C4C0F"/>
    <w:rsid w:val="002C4CCF"/>
    <w:rsid w:val="002C4F33"/>
    <w:rsid w:val="002C4FFE"/>
    <w:rsid w:val="002C5002"/>
    <w:rsid w:val="002C505A"/>
    <w:rsid w:val="002C5266"/>
    <w:rsid w:val="002C5267"/>
    <w:rsid w:val="002C5416"/>
    <w:rsid w:val="002C5501"/>
    <w:rsid w:val="002C5525"/>
    <w:rsid w:val="002C555E"/>
    <w:rsid w:val="002C5830"/>
    <w:rsid w:val="002C58B6"/>
    <w:rsid w:val="002C5975"/>
    <w:rsid w:val="002C5B04"/>
    <w:rsid w:val="002C5B15"/>
    <w:rsid w:val="002C5B28"/>
    <w:rsid w:val="002C5C16"/>
    <w:rsid w:val="002C5EBD"/>
    <w:rsid w:val="002C5ECA"/>
    <w:rsid w:val="002C5EE2"/>
    <w:rsid w:val="002C5F10"/>
    <w:rsid w:val="002C5F8D"/>
    <w:rsid w:val="002C6181"/>
    <w:rsid w:val="002C61EF"/>
    <w:rsid w:val="002C62C3"/>
    <w:rsid w:val="002C62DB"/>
    <w:rsid w:val="002C6427"/>
    <w:rsid w:val="002C663A"/>
    <w:rsid w:val="002C67CD"/>
    <w:rsid w:val="002C67EA"/>
    <w:rsid w:val="002C6B1D"/>
    <w:rsid w:val="002C70F2"/>
    <w:rsid w:val="002C719E"/>
    <w:rsid w:val="002C7200"/>
    <w:rsid w:val="002C72A4"/>
    <w:rsid w:val="002C7301"/>
    <w:rsid w:val="002C7358"/>
    <w:rsid w:val="002C73AE"/>
    <w:rsid w:val="002C73B0"/>
    <w:rsid w:val="002C755C"/>
    <w:rsid w:val="002C7718"/>
    <w:rsid w:val="002C7759"/>
    <w:rsid w:val="002C7905"/>
    <w:rsid w:val="002C7A6D"/>
    <w:rsid w:val="002C7A7A"/>
    <w:rsid w:val="002C7FE3"/>
    <w:rsid w:val="002D01FE"/>
    <w:rsid w:val="002D02E4"/>
    <w:rsid w:val="002D0320"/>
    <w:rsid w:val="002D0387"/>
    <w:rsid w:val="002D0423"/>
    <w:rsid w:val="002D050D"/>
    <w:rsid w:val="002D06F5"/>
    <w:rsid w:val="002D0752"/>
    <w:rsid w:val="002D0A54"/>
    <w:rsid w:val="002D0C4C"/>
    <w:rsid w:val="002D0EA1"/>
    <w:rsid w:val="002D0EB6"/>
    <w:rsid w:val="002D1016"/>
    <w:rsid w:val="002D1022"/>
    <w:rsid w:val="002D10CC"/>
    <w:rsid w:val="002D1190"/>
    <w:rsid w:val="002D1280"/>
    <w:rsid w:val="002D14DE"/>
    <w:rsid w:val="002D168D"/>
    <w:rsid w:val="002D171A"/>
    <w:rsid w:val="002D1914"/>
    <w:rsid w:val="002D192D"/>
    <w:rsid w:val="002D194E"/>
    <w:rsid w:val="002D1A06"/>
    <w:rsid w:val="002D1A07"/>
    <w:rsid w:val="002D1BC9"/>
    <w:rsid w:val="002D1C86"/>
    <w:rsid w:val="002D1D86"/>
    <w:rsid w:val="002D1E7F"/>
    <w:rsid w:val="002D1FA8"/>
    <w:rsid w:val="002D2072"/>
    <w:rsid w:val="002D20C9"/>
    <w:rsid w:val="002D21F5"/>
    <w:rsid w:val="002D2260"/>
    <w:rsid w:val="002D2276"/>
    <w:rsid w:val="002D23E0"/>
    <w:rsid w:val="002D2635"/>
    <w:rsid w:val="002D272B"/>
    <w:rsid w:val="002D28EF"/>
    <w:rsid w:val="002D29F2"/>
    <w:rsid w:val="002D2A7C"/>
    <w:rsid w:val="002D2B2E"/>
    <w:rsid w:val="002D2B4C"/>
    <w:rsid w:val="002D2B82"/>
    <w:rsid w:val="002D2F04"/>
    <w:rsid w:val="002D2F24"/>
    <w:rsid w:val="002D3069"/>
    <w:rsid w:val="002D3282"/>
    <w:rsid w:val="002D3462"/>
    <w:rsid w:val="002D35DA"/>
    <w:rsid w:val="002D3786"/>
    <w:rsid w:val="002D3979"/>
    <w:rsid w:val="002D397D"/>
    <w:rsid w:val="002D3AB6"/>
    <w:rsid w:val="002D3B8F"/>
    <w:rsid w:val="002D3C39"/>
    <w:rsid w:val="002D3D3C"/>
    <w:rsid w:val="002D3E58"/>
    <w:rsid w:val="002D4031"/>
    <w:rsid w:val="002D407C"/>
    <w:rsid w:val="002D40A8"/>
    <w:rsid w:val="002D4145"/>
    <w:rsid w:val="002D4166"/>
    <w:rsid w:val="002D428B"/>
    <w:rsid w:val="002D42DD"/>
    <w:rsid w:val="002D4358"/>
    <w:rsid w:val="002D46B7"/>
    <w:rsid w:val="002D47CE"/>
    <w:rsid w:val="002D4809"/>
    <w:rsid w:val="002D486B"/>
    <w:rsid w:val="002D487E"/>
    <w:rsid w:val="002D48B7"/>
    <w:rsid w:val="002D4963"/>
    <w:rsid w:val="002D4A85"/>
    <w:rsid w:val="002D4B72"/>
    <w:rsid w:val="002D4B9E"/>
    <w:rsid w:val="002D4D8D"/>
    <w:rsid w:val="002D537D"/>
    <w:rsid w:val="002D541D"/>
    <w:rsid w:val="002D543A"/>
    <w:rsid w:val="002D5583"/>
    <w:rsid w:val="002D569B"/>
    <w:rsid w:val="002D5753"/>
    <w:rsid w:val="002D57E2"/>
    <w:rsid w:val="002D58FB"/>
    <w:rsid w:val="002D5929"/>
    <w:rsid w:val="002D5A06"/>
    <w:rsid w:val="002D5A4E"/>
    <w:rsid w:val="002D5AA9"/>
    <w:rsid w:val="002D5C49"/>
    <w:rsid w:val="002D5D77"/>
    <w:rsid w:val="002D5F24"/>
    <w:rsid w:val="002D6109"/>
    <w:rsid w:val="002D6144"/>
    <w:rsid w:val="002D615D"/>
    <w:rsid w:val="002D6511"/>
    <w:rsid w:val="002D657D"/>
    <w:rsid w:val="002D6851"/>
    <w:rsid w:val="002D6A02"/>
    <w:rsid w:val="002D6BAC"/>
    <w:rsid w:val="002D6C54"/>
    <w:rsid w:val="002D6D36"/>
    <w:rsid w:val="002D6DDD"/>
    <w:rsid w:val="002D6EF9"/>
    <w:rsid w:val="002D6F09"/>
    <w:rsid w:val="002D71A8"/>
    <w:rsid w:val="002D71BF"/>
    <w:rsid w:val="002D7262"/>
    <w:rsid w:val="002D7311"/>
    <w:rsid w:val="002D73A8"/>
    <w:rsid w:val="002D73EF"/>
    <w:rsid w:val="002D7461"/>
    <w:rsid w:val="002D7582"/>
    <w:rsid w:val="002D76BA"/>
    <w:rsid w:val="002D76F4"/>
    <w:rsid w:val="002D76F5"/>
    <w:rsid w:val="002D778F"/>
    <w:rsid w:val="002D7A81"/>
    <w:rsid w:val="002D7B4B"/>
    <w:rsid w:val="002D7C62"/>
    <w:rsid w:val="002D7D5D"/>
    <w:rsid w:val="002D7F77"/>
    <w:rsid w:val="002E0278"/>
    <w:rsid w:val="002E03B5"/>
    <w:rsid w:val="002E03BC"/>
    <w:rsid w:val="002E03CC"/>
    <w:rsid w:val="002E06D1"/>
    <w:rsid w:val="002E06FA"/>
    <w:rsid w:val="002E07CB"/>
    <w:rsid w:val="002E0833"/>
    <w:rsid w:val="002E08DC"/>
    <w:rsid w:val="002E0903"/>
    <w:rsid w:val="002E0B1B"/>
    <w:rsid w:val="002E0B69"/>
    <w:rsid w:val="002E0BB7"/>
    <w:rsid w:val="002E0C98"/>
    <w:rsid w:val="002E0CA5"/>
    <w:rsid w:val="002E0CAA"/>
    <w:rsid w:val="002E0EC2"/>
    <w:rsid w:val="002E0F74"/>
    <w:rsid w:val="002E12A6"/>
    <w:rsid w:val="002E1321"/>
    <w:rsid w:val="002E146D"/>
    <w:rsid w:val="002E16B0"/>
    <w:rsid w:val="002E1A6F"/>
    <w:rsid w:val="002E1B42"/>
    <w:rsid w:val="002E1C9F"/>
    <w:rsid w:val="002E1CD9"/>
    <w:rsid w:val="002E1D26"/>
    <w:rsid w:val="002E1D47"/>
    <w:rsid w:val="002E1DB3"/>
    <w:rsid w:val="002E1DE1"/>
    <w:rsid w:val="002E1E85"/>
    <w:rsid w:val="002E2034"/>
    <w:rsid w:val="002E20CB"/>
    <w:rsid w:val="002E20F1"/>
    <w:rsid w:val="002E2169"/>
    <w:rsid w:val="002E23AD"/>
    <w:rsid w:val="002E23FA"/>
    <w:rsid w:val="002E2424"/>
    <w:rsid w:val="002E25B1"/>
    <w:rsid w:val="002E2791"/>
    <w:rsid w:val="002E2CB1"/>
    <w:rsid w:val="002E2D03"/>
    <w:rsid w:val="002E2DB3"/>
    <w:rsid w:val="002E2F49"/>
    <w:rsid w:val="002E2F87"/>
    <w:rsid w:val="002E2FD6"/>
    <w:rsid w:val="002E30D6"/>
    <w:rsid w:val="002E319A"/>
    <w:rsid w:val="002E32B1"/>
    <w:rsid w:val="002E32F9"/>
    <w:rsid w:val="002E3794"/>
    <w:rsid w:val="002E3884"/>
    <w:rsid w:val="002E38BC"/>
    <w:rsid w:val="002E3981"/>
    <w:rsid w:val="002E3A01"/>
    <w:rsid w:val="002E3A66"/>
    <w:rsid w:val="002E3CDF"/>
    <w:rsid w:val="002E3EA0"/>
    <w:rsid w:val="002E40FD"/>
    <w:rsid w:val="002E4136"/>
    <w:rsid w:val="002E4365"/>
    <w:rsid w:val="002E4510"/>
    <w:rsid w:val="002E457E"/>
    <w:rsid w:val="002E4857"/>
    <w:rsid w:val="002E489F"/>
    <w:rsid w:val="002E48F3"/>
    <w:rsid w:val="002E495E"/>
    <w:rsid w:val="002E4A74"/>
    <w:rsid w:val="002E4AA5"/>
    <w:rsid w:val="002E4B59"/>
    <w:rsid w:val="002E4CC0"/>
    <w:rsid w:val="002E4E3C"/>
    <w:rsid w:val="002E4F0C"/>
    <w:rsid w:val="002E522A"/>
    <w:rsid w:val="002E5372"/>
    <w:rsid w:val="002E540B"/>
    <w:rsid w:val="002E542E"/>
    <w:rsid w:val="002E5526"/>
    <w:rsid w:val="002E55D7"/>
    <w:rsid w:val="002E5ADE"/>
    <w:rsid w:val="002E5D00"/>
    <w:rsid w:val="002E5D01"/>
    <w:rsid w:val="002E5DA9"/>
    <w:rsid w:val="002E5E3F"/>
    <w:rsid w:val="002E5FC8"/>
    <w:rsid w:val="002E6014"/>
    <w:rsid w:val="002E604C"/>
    <w:rsid w:val="002E6245"/>
    <w:rsid w:val="002E642F"/>
    <w:rsid w:val="002E646D"/>
    <w:rsid w:val="002E64C8"/>
    <w:rsid w:val="002E64FC"/>
    <w:rsid w:val="002E6562"/>
    <w:rsid w:val="002E6708"/>
    <w:rsid w:val="002E69BF"/>
    <w:rsid w:val="002E6AAF"/>
    <w:rsid w:val="002E6DBA"/>
    <w:rsid w:val="002E6DCE"/>
    <w:rsid w:val="002E6E23"/>
    <w:rsid w:val="002E6F68"/>
    <w:rsid w:val="002E701D"/>
    <w:rsid w:val="002E709E"/>
    <w:rsid w:val="002E7157"/>
    <w:rsid w:val="002E720A"/>
    <w:rsid w:val="002E728D"/>
    <w:rsid w:val="002E7349"/>
    <w:rsid w:val="002E7469"/>
    <w:rsid w:val="002E7528"/>
    <w:rsid w:val="002E758F"/>
    <w:rsid w:val="002E779C"/>
    <w:rsid w:val="002E7887"/>
    <w:rsid w:val="002E789B"/>
    <w:rsid w:val="002E78C1"/>
    <w:rsid w:val="002E79AC"/>
    <w:rsid w:val="002E7A61"/>
    <w:rsid w:val="002E7ABE"/>
    <w:rsid w:val="002E7AEB"/>
    <w:rsid w:val="002E7B52"/>
    <w:rsid w:val="002E7BD2"/>
    <w:rsid w:val="002E7D45"/>
    <w:rsid w:val="002E7D65"/>
    <w:rsid w:val="002E7DC8"/>
    <w:rsid w:val="002E7E3F"/>
    <w:rsid w:val="002F000E"/>
    <w:rsid w:val="002F003D"/>
    <w:rsid w:val="002F0068"/>
    <w:rsid w:val="002F0282"/>
    <w:rsid w:val="002F02D9"/>
    <w:rsid w:val="002F048C"/>
    <w:rsid w:val="002F0997"/>
    <w:rsid w:val="002F0A21"/>
    <w:rsid w:val="002F0CD3"/>
    <w:rsid w:val="002F0CF0"/>
    <w:rsid w:val="002F0D9D"/>
    <w:rsid w:val="002F0E5C"/>
    <w:rsid w:val="002F10B6"/>
    <w:rsid w:val="002F11B7"/>
    <w:rsid w:val="002F128B"/>
    <w:rsid w:val="002F1357"/>
    <w:rsid w:val="002F13FF"/>
    <w:rsid w:val="002F1460"/>
    <w:rsid w:val="002F179C"/>
    <w:rsid w:val="002F19A7"/>
    <w:rsid w:val="002F1AEB"/>
    <w:rsid w:val="002F1BA7"/>
    <w:rsid w:val="002F1BFD"/>
    <w:rsid w:val="002F1C28"/>
    <w:rsid w:val="002F1C40"/>
    <w:rsid w:val="002F1CBA"/>
    <w:rsid w:val="002F1CC8"/>
    <w:rsid w:val="002F1D25"/>
    <w:rsid w:val="002F1EF3"/>
    <w:rsid w:val="002F200F"/>
    <w:rsid w:val="002F286F"/>
    <w:rsid w:val="002F2895"/>
    <w:rsid w:val="002F2BAF"/>
    <w:rsid w:val="002F2D0B"/>
    <w:rsid w:val="002F2F25"/>
    <w:rsid w:val="002F30C7"/>
    <w:rsid w:val="002F3148"/>
    <w:rsid w:val="002F31BE"/>
    <w:rsid w:val="002F3271"/>
    <w:rsid w:val="002F342A"/>
    <w:rsid w:val="002F3656"/>
    <w:rsid w:val="002F3801"/>
    <w:rsid w:val="002F397F"/>
    <w:rsid w:val="002F3A10"/>
    <w:rsid w:val="002F3B4E"/>
    <w:rsid w:val="002F3B99"/>
    <w:rsid w:val="002F3D23"/>
    <w:rsid w:val="002F3D93"/>
    <w:rsid w:val="002F3D99"/>
    <w:rsid w:val="002F3E99"/>
    <w:rsid w:val="002F3FAC"/>
    <w:rsid w:val="002F3FD4"/>
    <w:rsid w:val="002F3FE7"/>
    <w:rsid w:val="002F4022"/>
    <w:rsid w:val="002F42B2"/>
    <w:rsid w:val="002F4319"/>
    <w:rsid w:val="002F446C"/>
    <w:rsid w:val="002F450A"/>
    <w:rsid w:val="002F454C"/>
    <w:rsid w:val="002F45F7"/>
    <w:rsid w:val="002F46E4"/>
    <w:rsid w:val="002F47EF"/>
    <w:rsid w:val="002F4848"/>
    <w:rsid w:val="002F48BF"/>
    <w:rsid w:val="002F490E"/>
    <w:rsid w:val="002F496C"/>
    <w:rsid w:val="002F4AD9"/>
    <w:rsid w:val="002F4B83"/>
    <w:rsid w:val="002F4C10"/>
    <w:rsid w:val="002F4C53"/>
    <w:rsid w:val="002F4CB7"/>
    <w:rsid w:val="002F4D33"/>
    <w:rsid w:val="002F4DC7"/>
    <w:rsid w:val="002F4F1E"/>
    <w:rsid w:val="002F4F21"/>
    <w:rsid w:val="002F509D"/>
    <w:rsid w:val="002F515A"/>
    <w:rsid w:val="002F522D"/>
    <w:rsid w:val="002F52DA"/>
    <w:rsid w:val="002F5371"/>
    <w:rsid w:val="002F53C4"/>
    <w:rsid w:val="002F544D"/>
    <w:rsid w:val="002F5509"/>
    <w:rsid w:val="002F5555"/>
    <w:rsid w:val="002F5575"/>
    <w:rsid w:val="002F5592"/>
    <w:rsid w:val="002F55C2"/>
    <w:rsid w:val="002F572A"/>
    <w:rsid w:val="002F57E7"/>
    <w:rsid w:val="002F58F1"/>
    <w:rsid w:val="002F5A9C"/>
    <w:rsid w:val="002F5AE7"/>
    <w:rsid w:val="002F5E01"/>
    <w:rsid w:val="002F5ED7"/>
    <w:rsid w:val="002F625A"/>
    <w:rsid w:val="002F6554"/>
    <w:rsid w:val="002F67F6"/>
    <w:rsid w:val="002F685D"/>
    <w:rsid w:val="002F69C5"/>
    <w:rsid w:val="002F6A4B"/>
    <w:rsid w:val="002F6AEC"/>
    <w:rsid w:val="002F6B27"/>
    <w:rsid w:val="002F6B83"/>
    <w:rsid w:val="002F6BC4"/>
    <w:rsid w:val="002F6C6C"/>
    <w:rsid w:val="002F6CFE"/>
    <w:rsid w:val="002F6D70"/>
    <w:rsid w:val="002F70C0"/>
    <w:rsid w:val="002F711E"/>
    <w:rsid w:val="002F716B"/>
    <w:rsid w:val="002F72DC"/>
    <w:rsid w:val="002F732D"/>
    <w:rsid w:val="002F733D"/>
    <w:rsid w:val="002F7370"/>
    <w:rsid w:val="002F765D"/>
    <w:rsid w:val="002F7751"/>
    <w:rsid w:val="002F785F"/>
    <w:rsid w:val="002F7AA6"/>
    <w:rsid w:val="002F7C79"/>
    <w:rsid w:val="002F7FBB"/>
    <w:rsid w:val="0030009A"/>
    <w:rsid w:val="003001C1"/>
    <w:rsid w:val="003002EB"/>
    <w:rsid w:val="003004B7"/>
    <w:rsid w:val="003005A0"/>
    <w:rsid w:val="003006A7"/>
    <w:rsid w:val="00300754"/>
    <w:rsid w:val="003007AF"/>
    <w:rsid w:val="00300806"/>
    <w:rsid w:val="0030085D"/>
    <w:rsid w:val="00300883"/>
    <w:rsid w:val="00300959"/>
    <w:rsid w:val="0030099E"/>
    <w:rsid w:val="00300A8D"/>
    <w:rsid w:val="00300C0F"/>
    <w:rsid w:val="00300CAD"/>
    <w:rsid w:val="00300CE7"/>
    <w:rsid w:val="00300D49"/>
    <w:rsid w:val="00300EBE"/>
    <w:rsid w:val="0030101A"/>
    <w:rsid w:val="00301040"/>
    <w:rsid w:val="003010D7"/>
    <w:rsid w:val="003012E6"/>
    <w:rsid w:val="00301350"/>
    <w:rsid w:val="00301446"/>
    <w:rsid w:val="00301697"/>
    <w:rsid w:val="0030191E"/>
    <w:rsid w:val="00301A1A"/>
    <w:rsid w:val="00301D6A"/>
    <w:rsid w:val="00301E47"/>
    <w:rsid w:val="00301F35"/>
    <w:rsid w:val="00302046"/>
    <w:rsid w:val="0030215A"/>
    <w:rsid w:val="00302283"/>
    <w:rsid w:val="003022CC"/>
    <w:rsid w:val="00302410"/>
    <w:rsid w:val="0030245A"/>
    <w:rsid w:val="003024F7"/>
    <w:rsid w:val="00302545"/>
    <w:rsid w:val="00302609"/>
    <w:rsid w:val="00302817"/>
    <w:rsid w:val="0030287A"/>
    <w:rsid w:val="003028DF"/>
    <w:rsid w:val="00302D8C"/>
    <w:rsid w:val="00302F5B"/>
    <w:rsid w:val="00302FC6"/>
    <w:rsid w:val="00303391"/>
    <w:rsid w:val="00303491"/>
    <w:rsid w:val="00303688"/>
    <w:rsid w:val="0030371F"/>
    <w:rsid w:val="003037D8"/>
    <w:rsid w:val="00303912"/>
    <w:rsid w:val="0030398F"/>
    <w:rsid w:val="003039C2"/>
    <w:rsid w:val="00303AC3"/>
    <w:rsid w:val="00303B08"/>
    <w:rsid w:val="00303D9C"/>
    <w:rsid w:val="00303DE6"/>
    <w:rsid w:val="00303F55"/>
    <w:rsid w:val="00304022"/>
    <w:rsid w:val="003041BD"/>
    <w:rsid w:val="00304287"/>
    <w:rsid w:val="003042D0"/>
    <w:rsid w:val="00304392"/>
    <w:rsid w:val="003045EA"/>
    <w:rsid w:val="0030465F"/>
    <w:rsid w:val="0030469F"/>
    <w:rsid w:val="0030474A"/>
    <w:rsid w:val="0030487D"/>
    <w:rsid w:val="00304ACE"/>
    <w:rsid w:val="00304C1C"/>
    <w:rsid w:val="00304C36"/>
    <w:rsid w:val="00304E2E"/>
    <w:rsid w:val="00304F54"/>
    <w:rsid w:val="00304F56"/>
    <w:rsid w:val="00304F5C"/>
    <w:rsid w:val="00304FA8"/>
    <w:rsid w:val="00304FCF"/>
    <w:rsid w:val="00305227"/>
    <w:rsid w:val="0030557C"/>
    <w:rsid w:val="00305610"/>
    <w:rsid w:val="003056F2"/>
    <w:rsid w:val="00305761"/>
    <w:rsid w:val="00305A3A"/>
    <w:rsid w:val="00305A71"/>
    <w:rsid w:val="00305ADE"/>
    <w:rsid w:val="00305AEA"/>
    <w:rsid w:val="00305B68"/>
    <w:rsid w:val="00305BB1"/>
    <w:rsid w:val="00305C1D"/>
    <w:rsid w:val="00305C88"/>
    <w:rsid w:val="00305CCB"/>
    <w:rsid w:val="00305DB5"/>
    <w:rsid w:val="00305DBC"/>
    <w:rsid w:val="00305E9E"/>
    <w:rsid w:val="003060C4"/>
    <w:rsid w:val="003062B8"/>
    <w:rsid w:val="003062FE"/>
    <w:rsid w:val="00306388"/>
    <w:rsid w:val="003063E5"/>
    <w:rsid w:val="003063FB"/>
    <w:rsid w:val="003065C7"/>
    <w:rsid w:val="0030678E"/>
    <w:rsid w:val="00306832"/>
    <w:rsid w:val="0030684E"/>
    <w:rsid w:val="00306B3C"/>
    <w:rsid w:val="00306C0E"/>
    <w:rsid w:val="00306D6F"/>
    <w:rsid w:val="00306E33"/>
    <w:rsid w:val="00306F37"/>
    <w:rsid w:val="003071A4"/>
    <w:rsid w:val="00307304"/>
    <w:rsid w:val="00307393"/>
    <w:rsid w:val="00307578"/>
    <w:rsid w:val="0030762F"/>
    <w:rsid w:val="003077BD"/>
    <w:rsid w:val="003078C8"/>
    <w:rsid w:val="0030795C"/>
    <w:rsid w:val="00307AC5"/>
    <w:rsid w:val="00307CCD"/>
    <w:rsid w:val="00307EB2"/>
    <w:rsid w:val="00307FDC"/>
    <w:rsid w:val="003100C8"/>
    <w:rsid w:val="0031018D"/>
    <w:rsid w:val="00310303"/>
    <w:rsid w:val="003104A8"/>
    <w:rsid w:val="003104C3"/>
    <w:rsid w:val="0031064E"/>
    <w:rsid w:val="00310905"/>
    <w:rsid w:val="003109CC"/>
    <w:rsid w:val="00310B26"/>
    <w:rsid w:val="00310EE9"/>
    <w:rsid w:val="00310F02"/>
    <w:rsid w:val="00310F04"/>
    <w:rsid w:val="00310F3D"/>
    <w:rsid w:val="00310F77"/>
    <w:rsid w:val="00311003"/>
    <w:rsid w:val="0031102F"/>
    <w:rsid w:val="003110E8"/>
    <w:rsid w:val="00311123"/>
    <w:rsid w:val="003112E0"/>
    <w:rsid w:val="00311444"/>
    <w:rsid w:val="0031154B"/>
    <w:rsid w:val="00311723"/>
    <w:rsid w:val="0031190D"/>
    <w:rsid w:val="0031193B"/>
    <w:rsid w:val="0031194E"/>
    <w:rsid w:val="003119D0"/>
    <w:rsid w:val="00311EDE"/>
    <w:rsid w:val="00311F28"/>
    <w:rsid w:val="003121F1"/>
    <w:rsid w:val="003122B2"/>
    <w:rsid w:val="00312328"/>
    <w:rsid w:val="003125E8"/>
    <w:rsid w:val="0031262F"/>
    <w:rsid w:val="003128D3"/>
    <w:rsid w:val="00312C9B"/>
    <w:rsid w:val="00312E3B"/>
    <w:rsid w:val="00312F5E"/>
    <w:rsid w:val="00313117"/>
    <w:rsid w:val="003131DC"/>
    <w:rsid w:val="00313292"/>
    <w:rsid w:val="003132E5"/>
    <w:rsid w:val="00313359"/>
    <w:rsid w:val="003133A0"/>
    <w:rsid w:val="003133C6"/>
    <w:rsid w:val="00313401"/>
    <w:rsid w:val="00313652"/>
    <w:rsid w:val="0031367C"/>
    <w:rsid w:val="0031395A"/>
    <w:rsid w:val="00313C2C"/>
    <w:rsid w:val="00313D44"/>
    <w:rsid w:val="00313F47"/>
    <w:rsid w:val="00313F9B"/>
    <w:rsid w:val="00314057"/>
    <w:rsid w:val="0031433B"/>
    <w:rsid w:val="00314381"/>
    <w:rsid w:val="00314454"/>
    <w:rsid w:val="00314460"/>
    <w:rsid w:val="0031450F"/>
    <w:rsid w:val="003145D8"/>
    <w:rsid w:val="003146CD"/>
    <w:rsid w:val="00314854"/>
    <w:rsid w:val="00314871"/>
    <w:rsid w:val="00314954"/>
    <w:rsid w:val="00314ADF"/>
    <w:rsid w:val="00314DB7"/>
    <w:rsid w:val="00314E08"/>
    <w:rsid w:val="00314EA8"/>
    <w:rsid w:val="00314FA1"/>
    <w:rsid w:val="00315014"/>
    <w:rsid w:val="003152EF"/>
    <w:rsid w:val="00315516"/>
    <w:rsid w:val="00315517"/>
    <w:rsid w:val="003155C9"/>
    <w:rsid w:val="003158A1"/>
    <w:rsid w:val="003158D5"/>
    <w:rsid w:val="003159A6"/>
    <w:rsid w:val="003159BA"/>
    <w:rsid w:val="00315CC3"/>
    <w:rsid w:val="00315CDC"/>
    <w:rsid w:val="00315D6F"/>
    <w:rsid w:val="00315F12"/>
    <w:rsid w:val="003160B9"/>
    <w:rsid w:val="003161BA"/>
    <w:rsid w:val="003162DC"/>
    <w:rsid w:val="00316378"/>
    <w:rsid w:val="00316444"/>
    <w:rsid w:val="003164F7"/>
    <w:rsid w:val="00316589"/>
    <w:rsid w:val="00316788"/>
    <w:rsid w:val="00316803"/>
    <w:rsid w:val="003168D1"/>
    <w:rsid w:val="003168DB"/>
    <w:rsid w:val="003168E8"/>
    <w:rsid w:val="0031696C"/>
    <w:rsid w:val="00316A4B"/>
    <w:rsid w:val="00316ADE"/>
    <w:rsid w:val="00316E90"/>
    <w:rsid w:val="00317037"/>
    <w:rsid w:val="00317047"/>
    <w:rsid w:val="0031706B"/>
    <w:rsid w:val="003170E6"/>
    <w:rsid w:val="003172E3"/>
    <w:rsid w:val="00317517"/>
    <w:rsid w:val="0031757F"/>
    <w:rsid w:val="00317594"/>
    <w:rsid w:val="00317832"/>
    <w:rsid w:val="00317856"/>
    <w:rsid w:val="00317895"/>
    <w:rsid w:val="00317A22"/>
    <w:rsid w:val="00317A89"/>
    <w:rsid w:val="00317B88"/>
    <w:rsid w:val="00317BC3"/>
    <w:rsid w:val="00317BF7"/>
    <w:rsid w:val="00317C25"/>
    <w:rsid w:val="00317D01"/>
    <w:rsid w:val="00317DF1"/>
    <w:rsid w:val="00317E70"/>
    <w:rsid w:val="00317EDA"/>
    <w:rsid w:val="00317EF1"/>
    <w:rsid w:val="00317FD1"/>
    <w:rsid w:val="00320163"/>
    <w:rsid w:val="0032016D"/>
    <w:rsid w:val="003201A0"/>
    <w:rsid w:val="003201AF"/>
    <w:rsid w:val="00320345"/>
    <w:rsid w:val="0032044D"/>
    <w:rsid w:val="0032048D"/>
    <w:rsid w:val="00320598"/>
    <w:rsid w:val="00320BEB"/>
    <w:rsid w:val="00320C95"/>
    <w:rsid w:val="00321152"/>
    <w:rsid w:val="0032119B"/>
    <w:rsid w:val="0032128D"/>
    <w:rsid w:val="00321308"/>
    <w:rsid w:val="0032133D"/>
    <w:rsid w:val="0032153A"/>
    <w:rsid w:val="00321597"/>
    <w:rsid w:val="0032174D"/>
    <w:rsid w:val="003218CC"/>
    <w:rsid w:val="0032190B"/>
    <w:rsid w:val="00321932"/>
    <w:rsid w:val="00321CCC"/>
    <w:rsid w:val="00321DA9"/>
    <w:rsid w:val="00321E2B"/>
    <w:rsid w:val="00321EB5"/>
    <w:rsid w:val="00321F83"/>
    <w:rsid w:val="003222ED"/>
    <w:rsid w:val="003223B7"/>
    <w:rsid w:val="003223C3"/>
    <w:rsid w:val="003223CB"/>
    <w:rsid w:val="0032247B"/>
    <w:rsid w:val="0032257B"/>
    <w:rsid w:val="003225CD"/>
    <w:rsid w:val="003226FD"/>
    <w:rsid w:val="003228E9"/>
    <w:rsid w:val="00322A6A"/>
    <w:rsid w:val="00322A76"/>
    <w:rsid w:val="00322B93"/>
    <w:rsid w:val="00322BE0"/>
    <w:rsid w:val="00322C56"/>
    <w:rsid w:val="00322CEF"/>
    <w:rsid w:val="00322D56"/>
    <w:rsid w:val="00322FCD"/>
    <w:rsid w:val="00323075"/>
    <w:rsid w:val="00323088"/>
    <w:rsid w:val="003230FB"/>
    <w:rsid w:val="003231D7"/>
    <w:rsid w:val="003232D5"/>
    <w:rsid w:val="00323445"/>
    <w:rsid w:val="00323518"/>
    <w:rsid w:val="00323658"/>
    <w:rsid w:val="00323687"/>
    <w:rsid w:val="003237D8"/>
    <w:rsid w:val="00323B5C"/>
    <w:rsid w:val="00323BB0"/>
    <w:rsid w:val="00323BC1"/>
    <w:rsid w:val="00323C11"/>
    <w:rsid w:val="00323C14"/>
    <w:rsid w:val="00323D40"/>
    <w:rsid w:val="00323DC3"/>
    <w:rsid w:val="00323E0E"/>
    <w:rsid w:val="00323F01"/>
    <w:rsid w:val="00324017"/>
    <w:rsid w:val="00324460"/>
    <w:rsid w:val="00324713"/>
    <w:rsid w:val="0032471E"/>
    <w:rsid w:val="00324907"/>
    <w:rsid w:val="00324A5E"/>
    <w:rsid w:val="00324AC7"/>
    <w:rsid w:val="00324EF3"/>
    <w:rsid w:val="00325000"/>
    <w:rsid w:val="00325150"/>
    <w:rsid w:val="0032519D"/>
    <w:rsid w:val="003251A0"/>
    <w:rsid w:val="00325247"/>
    <w:rsid w:val="00325502"/>
    <w:rsid w:val="0032554E"/>
    <w:rsid w:val="00325557"/>
    <w:rsid w:val="003255D8"/>
    <w:rsid w:val="0032575D"/>
    <w:rsid w:val="00325899"/>
    <w:rsid w:val="00325AF5"/>
    <w:rsid w:val="00325BFD"/>
    <w:rsid w:val="00325CEA"/>
    <w:rsid w:val="00325D45"/>
    <w:rsid w:val="00325DE9"/>
    <w:rsid w:val="00325E36"/>
    <w:rsid w:val="00326040"/>
    <w:rsid w:val="00326167"/>
    <w:rsid w:val="003262C0"/>
    <w:rsid w:val="003262C2"/>
    <w:rsid w:val="0032637D"/>
    <w:rsid w:val="003263A9"/>
    <w:rsid w:val="0032645F"/>
    <w:rsid w:val="0032651E"/>
    <w:rsid w:val="003265C6"/>
    <w:rsid w:val="003267FD"/>
    <w:rsid w:val="003268C9"/>
    <w:rsid w:val="003269BF"/>
    <w:rsid w:val="00326A83"/>
    <w:rsid w:val="00326ABD"/>
    <w:rsid w:val="00326C33"/>
    <w:rsid w:val="00326DB3"/>
    <w:rsid w:val="00326E7D"/>
    <w:rsid w:val="0032703D"/>
    <w:rsid w:val="0032708F"/>
    <w:rsid w:val="003271BE"/>
    <w:rsid w:val="00327237"/>
    <w:rsid w:val="00327398"/>
    <w:rsid w:val="003273B6"/>
    <w:rsid w:val="00327474"/>
    <w:rsid w:val="00327499"/>
    <w:rsid w:val="003274B5"/>
    <w:rsid w:val="0032755D"/>
    <w:rsid w:val="00327603"/>
    <w:rsid w:val="003277B5"/>
    <w:rsid w:val="00327A99"/>
    <w:rsid w:val="00327AD2"/>
    <w:rsid w:val="00327AEE"/>
    <w:rsid w:val="00327F91"/>
    <w:rsid w:val="00327FA3"/>
    <w:rsid w:val="00327FFC"/>
    <w:rsid w:val="00330111"/>
    <w:rsid w:val="00330356"/>
    <w:rsid w:val="0033046C"/>
    <w:rsid w:val="003306ED"/>
    <w:rsid w:val="003309A2"/>
    <w:rsid w:val="00330A4F"/>
    <w:rsid w:val="00330AD2"/>
    <w:rsid w:val="00330CE4"/>
    <w:rsid w:val="00330D9E"/>
    <w:rsid w:val="00330DF0"/>
    <w:rsid w:val="00330E4E"/>
    <w:rsid w:val="00330F2A"/>
    <w:rsid w:val="00330FB5"/>
    <w:rsid w:val="00330FE0"/>
    <w:rsid w:val="00331020"/>
    <w:rsid w:val="0033109D"/>
    <w:rsid w:val="003312A2"/>
    <w:rsid w:val="003312EB"/>
    <w:rsid w:val="00331354"/>
    <w:rsid w:val="003313EB"/>
    <w:rsid w:val="0033141B"/>
    <w:rsid w:val="00331788"/>
    <w:rsid w:val="003317A6"/>
    <w:rsid w:val="00331AEA"/>
    <w:rsid w:val="00331D28"/>
    <w:rsid w:val="003321A0"/>
    <w:rsid w:val="0033228E"/>
    <w:rsid w:val="003323FE"/>
    <w:rsid w:val="003325FF"/>
    <w:rsid w:val="00332830"/>
    <w:rsid w:val="00332841"/>
    <w:rsid w:val="00332A1D"/>
    <w:rsid w:val="00332B00"/>
    <w:rsid w:val="00332B8B"/>
    <w:rsid w:val="00332BBE"/>
    <w:rsid w:val="00332C70"/>
    <w:rsid w:val="00332D77"/>
    <w:rsid w:val="00332E3D"/>
    <w:rsid w:val="00333081"/>
    <w:rsid w:val="003330C0"/>
    <w:rsid w:val="00333108"/>
    <w:rsid w:val="00333191"/>
    <w:rsid w:val="003331F9"/>
    <w:rsid w:val="00333215"/>
    <w:rsid w:val="00333529"/>
    <w:rsid w:val="003335ED"/>
    <w:rsid w:val="0033361C"/>
    <w:rsid w:val="00333625"/>
    <w:rsid w:val="00333715"/>
    <w:rsid w:val="0033382E"/>
    <w:rsid w:val="0033391D"/>
    <w:rsid w:val="00333959"/>
    <w:rsid w:val="003339B4"/>
    <w:rsid w:val="00333A7B"/>
    <w:rsid w:val="00333BDF"/>
    <w:rsid w:val="00333DBA"/>
    <w:rsid w:val="00333E6E"/>
    <w:rsid w:val="00333EA9"/>
    <w:rsid w:val="00334038"/>
    <w:rsid w:val="003340E5"/>
    <w:rsid w:val="003341E0"/>
    <w:rsid w:val="003341F8"/>
    <w:rsid w:val="0033487B"/>
    <w:rsid w:val="003348A2"/>
    <w:rsid w:val="0033498A"/>
    <w:rsid w:val="00334A52"/>
    <w:rsid w:val="00334D89"/>
    <w:rsid w:val="00335031"/>
    <w:rsid w:val="003351AC"/>
    <w:rsid w:val="00335468"/>
    <w:rsid w:val="003354A2"/>
    <w:rsid w:val="003354CB"/>
    <w:rsid w:val="003355CF"/>
    <w:rsid w:val="003356BA"/>
    <w:rsid w:val="0033570B"/>
    <w:rsid w:val="00335784"/>
    <w:rsid w:val="00335BD1"/>
    <w:rsid w:val="00335C73"/>
    <w:rsid w:val="00335C83"/>
    <w:rsid w:val="00335E0C"/>
    <w:rsid w:val="00335E76"/>
    <w:rsid w:val="00335F7D"/>
    <w:rsid w:val="00336037"/>
    <w:rsid w:val="003362D1"/>
    <w:rsid w:val="003363A7"/>
    <w:rsid w:val="003364CC"/>
    <w:rsid w:val="00336660"/>
    <w:rsid w:val="00336748"/>
    <w:rsid w:val="0033677C"/>
    <w:rsid w:val="00336841"/>
    <w:rsid w:val="00336894"/>
    <w:rsid w:val="00336A50"/>
    <w:rsid w:val="00336B58"/>
    <w:rsid w:val="00336B8B"/>
    <w:rsid w:val="00336C21"/>
    <w:rsid w:val="00336C46"/>
    <w:rsid w:val="00336CD2"/>
    <w:rsid w:val="00337124"/>
    <w:rsid w:val="00337127"/>
    <w:rsid w:val="003371BD"/>
    <w:rsid w:val="00337214"/>
    <w:rsid w:val="00337230"/>
    <w:rsid w:val="00337239"/>
    <w:rsid w:val="00337474"/>
    <w:rsid w:val="003375FA"/>
    <w:rsid w:val="003376BB"/>
    <w:rsid w:val="00337748"/>
    <w:rsid w:val="0033798B"/>
    <w:rsid w:val="003379DB"/>
    <w:rsid w:val="00337A56"/>
    <w:rsid w:val="00337A67"/>
    <w:rsid w:val="00337AFE"/>
    <w:rsid w:val="00337BE3"/>
    <w:rsid w:val="00337D86"/>
    <w:rsid w:val="00337E98"/>
    <w:rsid w:val="00337EDC"/>
    <w:rsid w:val="00337EEB"/>
    <w:rsid w:val="00337F53"/>
    <w:rsid w:val="0034004D"/>
    <w:rsid w:val="00340069"/>
    <w:rsid w:val="00340213"/>
    <w:rsid w:val="003403EA"/>
    <w:rsid w:val="003403EB"/>
    <w:rsid w:val="00340641"/>
    <w:rsid w:val="00340663"/>
    <w:rsid w:val="0034069E"/>
    <w:rsid w:val="00340786"/>
    <w:rsid w:val="003407A2"/>
    <w:rsid w:val="003407DA"/>
    <w:rsid w:val="003408BB"/>
    <w:rsid w:val="003408DD"/>
    <w:rsid w:val="0034097A"/>
    <w:rsid w:val="00340A2A"/>
    <w:rsid w:val="00340A7B"/>
    <w:rsid w:val="00340A85"/>
    <w:rsid w:val="00340A93"/>
    <w:rsid w:val="00340ADE"/>
    <w:rsid w:val="00340C8B"/>
    <w:rsid w:val="00340CE8"/>
    <w:rsid w:val="00340DA7"/>
    <w:rsid w:val="0034115B"/>
    <w:rsid w:val="00341184"/>
    <w:rsid w:val="003411BD"/>
    <w:rsid w:val="003413FC"/>
    <w:rsid w:val="00341455"/>
    <w:rsid w:val="0034145B"/>
    <w:rsid w:val="00341521"/>
    <w:rsid w:val="003415BB"/>
    <w:rsid w:val="0034160B"/>
    <w:rsid w:val="003417B8"/>
    <w:rsid w:val="003419FE"/>
    <w:rsid w:val="00341E26"/>
    <w:rsid w:val="00342090"/>
    <w:rsid w:val="003420F7"/>
    <w:rsid w:val="003421A0"/>
    <w:rsid w:val="00342224"/>
    <w:rsid w:val="003422F5"/>
    <w:rsid w:val="00342379"/>
    <w:rsid w:val="00342535"/>
    <w:rsid w:val="00342648"/>
    <w:rsid w:val="00342766"/>
    <w:rsid w:val="0034288B"/>
    <w:rsid w:val="00342891"/>
    <w:rsid w:val="00342AF2"/>
    <w:rsid w:val="00342BD4"/>
    <w:rsid w:val="00342C1C"/>
    <w:rsid w:val="00342C33"/>
    <w:rsid w:val="00342CC7"/>
    <w:rsid w:val="00342D67"/>
    <w:rsid w:val="00342DDA"/>
    <w:rsid w:val="00342E32"/>
    <w:rsid w:val="00342E63"/>
    <w:rsid w:val="0034304F"/>
    <w:rsid w:val="0034315D"/>
    <w:rsid w:val="00343295"/>
    <w:rsid w:val="00343331"/>
    <w:rsid w:val="003434A8"/>
    <w:rsid w:val="003434D4"/>
    <w:rsid w:val="003435D4"/>
    <w:rsid w:val="00343724"/>
    <w:rsid w:val="0034383A"/>
    <w:rsid w:val="003438F2"/>
    <w:rsid w:val="00343948"/>
    <w:rsid w:val="003439C3"/>
    <w:rsid w:val="00343C69"/>
    <w:rsid w:val="00343CE4"/>
    <w:rsid w:val="00343DBC"/>
    <w:rsid w:val="00343E1B"/>
    <w:rsid w:val="00343F79"/>
    <w:rsid w:val="0034403D"/>
    <w:rsid w:val="0034420E"/>
    <w:rsid w:val="00344259"/>
    <w:rsid w:val="00344311"/>
    <w:rsid w:val="0034445D"/>
    <w:rsid w:val="0034451F"/>
    <w:rsid w:val="0034454C"/>
    <w:rsid w:val="003445E1"/>
    <w:rsid w:val="00344651"/>
    <w:rsid w:val="0034493F"/>
    <w:rsid w:val="0034495E"/>
    <w:rsid w:val="00344BDC"/>
    <w:rsid w:val="00344C53"/>
    <w:rsid w:val="00344C74"/>
    <w:rsid w:val="00344C7D"/>
    <w:rsid w:val="00344CBB"/>
    <w:rsid w:val="00344D2F"/>
    <w:rsid w:val="00344EF1"/>
    <w:rsid w:val="00344F0E"/>
    <w:rsid w:val="00344FA0"/>
    <w:rsid w:val="00345401"/>
    <w:rsid w:val="00345512"/>
    <w:rsid w:val="00345576"/>
    <w:rsid w:val="00345585"/>
    <w:rsid w:val="00345966"/>
    <w:rsid w:val="00345C1B"/>
    <w:rsid w:val="00345D01"/>
    <w:rsid w:val="00345D56"/>
    <w:rsid w:val="00345F06"/>
    <w:rsid w:val="003461DA"/>
    <w:rsid w:val="00346266"/>
    <w:rsid w:val="00346306"/>
    <w:rsid w:val="00346586"/>
    <w:rsid w:val="003466A6"/>
    <w:rsid w:val="00346825"/>
    <w:rsid w:val="00346A36"/>
    <w:rsid w:val="00346B66"/>
    <w:rsid w:val="00346B87"/>
    <w:rsid w:val="00346BDA"/>
    <w:rsid w:val="00346CD5"/>
    <w:rsid w:val="00346DE6"/>
    <w:rsid w:val="00346EA1"/>
    <w:rsid w:val="00347177"/>
    <w:rsid w:val="00347308"/>
    <w:rsid w:val="0034745F"/>
    <w:rsid w:val="00347642"/>
    <w:rsid w:val="0034766A"/>
    <w:rsid w:val="003476BB"/>
    <w:rsid w:val="0034788A"/>
    <w:rsid w:val="00347ABF"/>
    <w:rsid w:val="00347ADA"/>
    <w:rsid w:val="00347B15"/>
    <w:rsid w:val="00347B22"/>
    <w:rsid w:val="00347C07"/>
    <w:rsid w:val="00347C08"/>
    <w:rsid w:val="00347C79"/>
    <w:rsid w:val="00347DA8"/>
    <w:rsid w:val="00347EA3"/>
    <w:rsid w:val="00347F38"/>
    <w:rsid w:val="00347F4D"/>
    <w:rsid w:val="00347FE0"/>
    <w:rsid w:val="00350566"/>
    <w:rsid w:val="00350618"/>
    <w:rsid w:val="003508CC"/>
    <w:rsid w:val="0035091A"/>
    <w:rsid w:val="00350948"/>
    <w:rsid w:val="00350996"/>
    <w:rsid w:val="003509CE"/>
    <w:rsid w:val="00350C39"/>
    <w:rsid w:val="00350D63"/>
    <w:rsid w:val="00350E78"/>
    <w:rsid w:val="00350F54"/>
    <w:rsid w:val="003510A6"/>
    <w:rsid w:val="00351231"/>
    <w:rsid w:val="0035126C"/>
    <w:rsid w:val="003512F5"/>
    <w:rsid w:val="003514AC"/>
    <w:rsid w:val="0035152A"/>
    <w:rsid w:val="00351647"/>
    <w:rsid w:val="003516AD"/>
    <w:rsid w:val="003516E7"/>
    <w:rsid w:val="003517A4"/>
    <w:rsid w:val="003519AE"/>
    <w:rsid w:val="00351BCA"/>
    <w:rsid w:val="00351C7B"/>
    <w:rsid w:val="00351CD2"/>
    <w:rsid w:val="00351E62"/>
    <w:rsid w:val="00351E63"/>
    <w:rsid w:val="003525CD"/>
    <w:rsid w:val="003527EB"/>
    <w:rsid w:val="0035285C"/>
    <w:rsid w:val="0035287A"/>
    <w:rsid w:val="003528A6"/>
    <w:rsid w:val="0035290F"/>
    <w:rsid w:val="00352B16"/>
    <w:rsid w:val="00352D64"/>
    <w:rsid w:val="00352DAA"/>
    <w:rsid w:val="00352E38"/>
    <w:rsid w:val="0035319A"/>
    <w:rsid w:val="003531B6"/>
    <w:rsid w:val="00353434"/>
    <w:rsid w:val="003534D8"/>
    <w:rsid w:val="00353529"/>
    <w:rsid w:val="00353693"/>
    <w:rsid w:val="0035375D"/>
    <w:rsid w:val="003537F0"/>
    <w:rsid w:val="00353D4C"/>
    <w:rsid w:val="00353DA5"/>
    <w:rsid w:val="00353DD1"/>
    <w:rsid w:val="00353E21"/>
    <w:rsid w:val="00353EA5"/>
    <w:rsid w:val="00353EB4"/>
    <w:rsid w:val="00353EE0"/>
    <w:rsid w:val="00353EF7"/>
    <w:rsid w:val="00353F15"/>
    <w:rsid w:val="00354198"/>
    <w:rsid w:val="00354204"/>
    <w:rsid w:val="00354216"/>
    <w:rsid w:val="00354221"/>
    <w:rsid w:val="0035427B"/>
    <w:rsid w:val="003542A2"/>
    <w:rsid w:val="00354342"/>
    <w:rsid w:val="003544C2"/>
    <w:rsid w:val="003545D7"/>
    <w:rsid w:val="003546D9"/>
    <w:rsid w:val="0035474F"/>
    <w:rsid w:val="003548D5"/>
    <w:rsid w:val="0035497F"/>
    <w:rsid w:val="00354C9F"/>
    <w:rsid w:val="00354DC4"/>
    <w:rsid w:val="00354DF0"/>
    <w:rsid w:val="00354E6D"/>
    <w:rsid w:val="00354F80"/>
    <w:rsid w:val="00354FB4"/>
    <w:rsid w:val="0035521D"/>
    <w:rsid w:val="0035547C"/>
    <w:rsid w:val="00355514"/>
    <w:rsid w:val="00355560"/>
    <w:rsid w:val="003556D9"/>
    <w:rsid w:val="003556FE"/>
    <w:rsid w:val="00355ADD"/>
    <w:rsid w:val="00355B73"/>
    <w:rsid w:val="00355CE8"/>
    <w:rsid w:val="00355D22"/>
    <w:rsid w:val="00355F73"/>
    <w:rsid w:val="00355F9D"/>
    <w:rsid w:val="003560FE"/>
    <w:rsid w:val="003561F4"/>
    <w:rsid w:val="003562DB"/>
    <w:rsid w:val="003562F4"/>
    <w:rsid w:val="00356419"/>
    <w:rsid w:val="003566C5"/>
    <w:rsid w:val="00356845"/>
    <w:rsid w:val="00356980"/>
    <w:rsid w:val="00356A5D"/>
    <w:rsid w:val="00356CBD"/>
    <w:rsid w:val="00356CEA"/>
    <w:rsid w:val="00356D1D"/>
    <w:rsid w:val="00356E46"/>
    <w:rsid w:val="0035723F"/>
    <w:rsid w:val="0035746E"/>
    <w:rsid w:val="00357564"/>
    <w:rsid w:val="003576DB"/>
    <w:rsid w:val="0035770E"/>
    <w:rsid w:val="00357AFB"/>
    <w:rsid w:val="00357BBE"/>
    <w:rsid w:val="00357BD1"/>
    <w:rsid w:val="00357C00"/>
    <w:rsid w:val="00357D29"/>
    <w:rsid w:val="00357E45"/>
    <w:rsid w:val="00357EC6"/>
    <w:rsid w:val="0036001C"/>
    <w:rsid w:val="003600D3"/>
    <w:rsid w:val="0036020A"/>
    <w:rsid w:val="003602D8"/>
    <w:rsid w:val="00360373"/>
    <w:rsid w:val="00360451"/>
    <w:rsid w:val="0036052C"/>
    <w:rsid w:val="00360556"/>
    <w:rsid w:val="003605DD"/>
    <w:rsid w:val="00360732"/>
    <w:rsid w:val="0036077E"/>
    <w:rsid w:val="003607D4"/>
    <w:rsid w:val="00360C9D"/>
    <w:rsid w:val="0036101A"/>
    <w:rsid w:val="0036101E"/>
    <w:rsid w:val="0036109A"/>
    <w:rsid w:val="0036117D"/>
    <w:rsid w:val="003611A0"/>
    <w:rsid w:val="00361511"/>
    <w:rsid w:val="0036154A"/>
    <w:rsid w:val="003615A3"/>
    <w:rsid w:val="00361731"/>
    <w:rsid w:val="00361734"/>
    <w:rsid w:val="00361759"/>
    <w:rsid w:val="0036179C"/>
    <w:rsid w:val="003617C9"/>
    <w:rsid w:val="003619EE"/>
    <w:rsid w:val="00361A21"/>
    <w:rsid w:val="00361CA0"/>
    <w:rsid w:val="00361EA9"/>
    <w:rsid w:val="00361F25"/>
    <w:rsid w:val="0036211C"/>
    <w:rsid w:val="0036220B"/>
    <w:rsid w:val="00362245"/>
    <w:rsid w:val="00362303"/>
    <w:rsid w:val="00362413"/>
    <w:rsid w:val="00362485"/>
    <w:rsid w:val="00362716"/>
    <w:rsid w:val="003627A0"/>
    <w:rsid w:val="00362812"/>
    <w:rsid w:val="00362953"/>
    <w:rsid w:val="0036299E"/>
    <w:rsid w:val="003629C2"/>
    <w:rsid w:val="00362D35"/>
    <w:rsid w:val="00362D75"/>
    <w:rsid w:val="00362D7F"/>
    <w:rsid w:val="00362DD3"/>
    <w:rsid w:val="00362ED4"/>
    <w:rsid w:val="00362F8B"/>
    <w:rsid w:val="003630B5"/>
    <w:rsid w:val="003631A1"/>
    <w:rsid w:val="003631FB"/>
    <w:rsid w:val="0036322B"/>
    <w:rsid w:val="0036327C"/>
    <w:rsid w:val="00363391"/>
    <w:rsid w:val="003633EC"/>
    <w:rsid w:val="00363577"/>
    <w:rsid w:val="003635E4"/>
    <w:rsid w:val="003638FA"/>
    <w:rsid w:val="00363931"/>
    <w:rsid w:val="00363999"/>
    <w:rsid w:val="00363A33"/>
    <w:rsid w:val="00363A36"/>
    <w:rsid w:val="00363A6A"/>
    <w:rsid w:val="00363B8B"/>
    <w:rsid w:val="00363D74"/>
    <w:rsid w:val="00363DD4"/>
    <w:rsid w:val="00363F6D"/>
    <w:rsid w:val="0036414A"/>
    <w:rsid w:val="00364174"/>
    <w:rsid w:val="003641D0"/>
    <w:rsid w:val="00364324"/>
    <w:rsid w:val="003643CD"/>
    <w:rsid w:val="0036444D"/>
    <w:rsid w:val="003649E8"/>
    <w:rsid w:val="00364B54"/>
    <w:rsid w:val="00364D49"/>
    <w:rsid w:val="00364D81"/>
    <w:rsid w:val="00364EC9"/>
    <w:rsid w:val="00364FCA"/>
    <w:rsid w:val="00365052"/>
    <w:rsid w:val="00365061"/>
    <w:rsid w:val="003650CD"/>
    <w:rsid w:val="0036539E"/>
    <w:rsid w:val="00365425"/>
    <w:rsid w:val="00365457"/>
    <w:rsid w:val="003655A7"/>
    <w:rsid w:val="00365607"/>
    <w:rsid w:val="003659AF"/>
    <w:rsid w:val="00365CCF"/>
    <w:rsid w:val="00366170"/>
    <w:rsid w:val="0036621B"/>
    <w:rsid w:val="003663B7"/>
    <w:rsid w:val="0036643D"/>
    <w:rsid w:val="00366769"/>
    <w:rsid w:val="003669F3"/>
    <w:rsid w:val="00366ADE"/>
    <w:rsid w:val="00366D87"/>
    <w:rsid w:val="00366D9B"/>
    <w:rsid w:val="00366FB3"/>
    <w:rsid w:val="00367065"/>
    <w:rsid w:val="00367161"/>
    <w:rsid w:val="003671AD"/>
    <w:rsid w:val="0036722C"/>
    <w:rsid w:val="00367505"/>
    <w:rsid w:val="00367629"/>
    <w:rsid w:val="0036764D"/>
    <w:rsid w:val="00367BB2"/>
    <w:rsid w:val="00367D5B"/>
    <w:rsid w:val="00367F19"/>
    <w:rsid w:val="00367F6B"/>
    <w:rsid w:val="003706AF"/>
    <w:rsid w:val="003707C8"/>
    <w:rsid w:val="00370820"/>
    <w:rsid w:val="00370873"/>
    <w:rsid w:val="00370B52"/>
    <w:rsid w:val="00370CE7"/>
    <w:rsid w:val="00370D43"/>
    <w:rsid w:val="00370DB9"/>
    <w:rsid w:val="00370EC3"/>
    <w:rsid w:val="00371159"/>
    <w:rsid w:val="003711CF"/>
    <w:rsid w:val="003713DC"/>
    <w:rsid w:val="00371509"/>
    <w:rsid w:val="00371519"/>
    <w:rsid w:val="003715B2"/>
    <w:rsid w:val="0037177E"/>
    <w:rsid w:val="003717ED"/>
    <w:rsid w:val="00371BB9"/>
    <w:rsid w:val="00371BE6"/>
    <w:rsid w:val="00371D45"/>
    <w:rsid w:val="00371E91"/>
    <w:rsid w:val="003720BF"/>
    <w:rsid w:val="00372183"/>
    <w:rsid w:val="003722A7"/>
    <w:rsid w:val="003722E9"/>
    <w:rsid w:val="003723B9"/>
    <w:rsid w:val="003725B7"/>
    <w:rsid w:val="0037286B"/>
    <w:rsid w:val="00372874"/>
    <w:rsid w:val="003728C6"/>
    <w:rsid w:val="00372A0A"/>
    <w:rsid w:val="00372CD3"/>
    <w:rsid w:val="00372DA3"/>
    <w:rsid w:val="00372E8D"/>
    <w:rsid w:val="00372F60"/>
    <w:rsid w:val="00373045"/>
    <w:rsid w:val="00373180"/>
    <w:rsid w:val="003731BC"/>
    <w:rsid w:val="003732B1"/>
    <w:rsid w:val="00373314"/>
    <w:rsid w:val="00373381"/>
    <w:rsid w:val="003735F7"/>
    <w:rsid w:val="003736AF"/>
    <w:rsid w:val="00373935"/>
    <w:rsid w:val="0037394B"/>
    <w:rsid w:val="00373A35"/>
    <w:rsid w:val="00373A39"/>
    <w:rsid w:val="00373C7F"/>
    <w:rsid w:val="00373CC6"/>
    <w:rsid w:val="00373DEF"/>
    <w:rsid w:val="00373E11"/>
    <w:rsid w:val="00373E8F"/>
    <w:rsid w:val="00373F74"/>
    <w:rsid w:val="00373F8F"/>
    <w:rsid w:val="00373FBA"/>
    <w:rsid w:val="0037414A"/>
    <w:rsid w:val="003741F1"/>
    <w:rsid w:val="0037420E"/>
    <w:rsid w:val="00374360"/>
    <w:rsid w:val="003744D2"/>
    <w:rsid w:val="003747C8"/>
    <w:rsid w:val="003748AB"/>
    <w:rsid w:val="00374993"/>
    <w:rsid w:val="00374A5D"/>
    <w:rsid w:val="00374AF1"/>
    <w:rsid w:val="00374DE4"/>
    <w:rsid w:val="00374E25"/>
    <w:rsid w:val="00374FEE"/>
    <w:rsid w:val="00375087"/>
    <w:rsid w:val="003752FF"/>
    <w:rsid w:val="003754A4"/>
    <w:rsid w:val="003754EC"/>
    <w:rsid w:val="003754F1"/>
    <w:rsid w:val="003755C5"/>
    <w:rsid w:val="00375650"/>
    <w:rsid w:val="0037579C"/>
    <w:rsid w:val="003758AD"/>
    <w:rsid w:val="00375A58"/>
    <w:rsid w:val="00375BE6"/>
    <w:rsid w:val="00376002"/>
    <w:rsid w:val="00376230"/>
    <w:rsid w:val="00376239"/>
    <w:rsid w:val="0037632E"/>
    <w:rsid w:val="0037648D"/>
    <w:rsid w:val="00376703"/>
    <w:rsid w:val="00376A9D"/>
    <w:rsid w:val="00376B47"/>
    <w:rsid w:val="00376BB0"/>
    <w:rsid w:val="00376C15"/>
    <w:rsid w:val="00376C57"/>
    <w:rsid w:val="00376C99"/>
    <w:rsid w:val="00376CA9"/>
    <w:rsid w:val="00376CED"/>
    <w:rsid w:val="00376E34"/>
    <w:rsid w:val="00376ED3"/>
    <w:rsid w:val="003771BE"/>
    <w:rsid w:val="0037735C"/>
    <w:rsid w:val="0037736A"/>
    <w:rsid w:val="0037738C"/>
    <w:rsid w:val="0037738F"/>
    <w:rsid w:val="00377391"/>
    <w:rsid w:val="003773BC"/>
    <w:rsid w:val="00377488"/>
    <w:rsid w:val="003775B2"/>
    <w:rsid w:val="0037761F"/>
    <w:rsid w:val="003776CF"/>
    <w:rsid w:val="003777F3"/>
    <w:rsid w:val="00377929"/>
    <w:rsid w:val="00377964"/>
    <w:rsid w:val="003779C0"/>
    <w:rsid w:val="00377A28"/>
    <w:rsid w:val="00377C16"/>
    <w:rsid w:val="00377F22"/>
    <w:rsid w:val="0038039E"/>
    <w:rsid w:val="0038061F"/>
    <w:rsid w:val="0038066F"/>
    <w:rsid w:val="00380805"/>
    <w:rsid w:val="0038085A"/>
    <w:rsid w:val="0038085F"/>
    <w:rsid w:val="0038091E"/>
    <w:rsid w:val="00380951"/>
    <w:rsid w:val="00380AC5"/>
    <w:rsid w:val="00380B5F"/>
    <w:rsid w:val="00380BB3"/>
    <w:rsid w:val="00380EB4"/>
    <w:rsid w:val="00380FF0"/>
    <w:rsid w:val="003810E8"/>
    <w:rsid w:val="0038119E"/>
    <w:rsid w:val="003811B7"/>
    <w:rsid w:val="003812E4"/>
    <w:rsid w:val="00381336"/>
    <w:rsid w:val="00381374"/>
    <w:rsid w:val="00381392"/>
    <w:rsid w:val="00381574"/>
    <w:rsid w:val="00381944"/>
    <w:rsid w:val="00381ABB"/>
    <w:rsid w:val="00381CAC"/>
    <w:rsid w:val="00381D18"/>
    <w:rsid w:val="0038202D"/>
    <w:rsid w:val="003820CC"/>
    <w:rsid w:val="00382254"/>
    <w:rsid w:val="003823CB"/>
    <w:rsid w:val="0038241F"/>
    <w:rsid w:val="0038254F"/>
    <w:rsid w:val="003826C2"/>
    <w:rsid w:val="00382711"/>
    <w:rsid w:val="00382745"/>
    <w:rsid w:val="00382749"/>
    <w:rsid w:val="003827BC"/>
    <w:rsid w:val="003829F2"/>
    <w:rsid w:val="00382A5F"/>
    <w:rsid w:val="00382B37"/>
    <w:rsid w:val="00382C2D"/>
    <w:rsid w:val="00382D6D"/>
    <w:rsid w:val="00382FEC"/>
    <w:rsid w:val="0038354E"/>
    <w:rsid w:val="00383728"/>
    <w:rsid w:val="003837A8"/>
    <w:rsid w:val="0038382B"/>
    <w:rsid w:val="0038387D"/>
    <w:rsid w:val="003838E2"/>
    <w:rsid w:val="00383A55"/>
    <w:rsid w:val="00383B2A"/>
    <w:rsid w:val="00383E28"/>
    <w:rsid w:val="0038407D"/>
    <w:rsid w:val="00384136"/>
    <w:rsid w:val="00384304"/>
    <w:rsid w:val="0038439F"/>
    <w:rsid w:val="003845C9"/>
    <w:rsid w:val="0038464C"/>
    <w:rsid w:val="003846E2"/>
    <w:rsid w:val="0038478E"/>
    <w:rsid w:val="003848BE"/>
    <w:rsid w:val="00384CA9"/>
    <w:rsid w:val="00384DB6"/>
    <w:rsid w:val="00384EF5"/>
    <w:rsid w:val="00384F32"/>
    <w:rsid w:val="00385050"/>
    <w:rsid w:val="00385158"/>
    <w:rsid w:val="0038520B"/>
    <w:rsid w:val="003853E2"/>
    <w:rsid w:val="003854A4"/>
    <w:rsid w:val="003856CA"/>
    <w:rsid w:val="00385873"/>
    <w:rsid w:val="003858C8"/>
    <w:rsid w:val="00385998"/>
    <w:rsid w:val="003859F1"/>
    <w:rsid w:val="00385CBC"/>
    <w:rsid w:val="00385DF0"/>
    <w:rsid w:val="00385F63"/>
    <w:rsid w:val="00385FAE"/>
    <w:rsid w:val="00386061"/>
    <w:rsid w:val="00386164"/>
    <w:rsid w:val="00386183"/>
    <w:rsid w:val="00386200"/>
    <w:rsid w:val="0038631E"/>
    <w:rsid w:val="0038642F"/>
    <w:rsid w:val="00386876"/>
    <w:rsid w:val="00386890"/>
    <w:rsid w:val="003868F8"/>
    <w:rsid w:val="00386A7F"/>
    <w:rsid w:val="00386BD2"/>
    <w:rsid w:val="00386C5E"/>
    <w:rsid w:val="00386C9A"/>
    <w:rsid w:val="00386D0B"/>
    <w:rsid w:val="00386D50"/>
    <w:rsid w:val="00386D7A"/>
    <w:rsid w:val="00386D95"/>
    <w:rsid w:val="00386EE5"/>
    <w:rsid w:val="0038704A"/>
    <w:rsid w:val="00387203"/>
    <w:rsid w:val="003872DA"/>
    <w:rsid w:val="003873A1"/>
    <w:rsid w:val="0038748A"/>
    <w:rsid w:val="003874EF"/>
    <w:rsid w:val="003875BA"/>
    <w:rsid w:val="00387725"/>
    <w:rsid w:val="0038781D"/>
    <w:rsid w:val="00387BE9"/>
    <w:rsid w:val="00387C42"/>
    <w:rsid w:val="00387D57"/>
    <w:rsid w:val="00387DAF"/>
    <w:rsid w:val="0038FC10"/>
    <w:rsid w:val="00390285"/>
    <w:rsid w:val="003904F7"/>
    <w:rsid w:val="00390728"/>
    <w:rsid w:val="00390B03"/>
    <w:rsid w:val="00390B13"/>
    <w:rsid w:val="00390CF1"/>
    <w:rsid w:val="00390DB0"/>
    <w:rsid w:val="00390DC5"/>
    <w:rsid w:val="00390FFB"/>
    <w:rsid w:val="00391283"/>
    <w:rsid w:val="00391316"/>
    <w:rsid w:val="00391441"/>
    <w:rsid w:val="00391492"/>
    <w:rsid w:val="003915C8"/>
    <w:rsid w:val="003917EC"/>
    <w:rsid w:val="0039188D"/>
    <w:rsid w:val="0039198C"/>
    <w:rsid w:val="003919BC"/>
    <w:rsid w:val="00391B23"/>
    <w:rsid w:val="00391BE8"/>
    <w:rsid w:val="00391BFE"/>
    <w:rsid w:val="00391C21"/>
    <w:rsid w:val="00391DA8"/>
    <w:rsid w:val="00391E12"/>
    <w:rsid w:val="00391F78"/>
    <w:rsid w:val="003921C5"/>
    <w:rsid w:val="003922F4"/>
    <w:rsid w:val="0039251B"/>
    <w:rsid w:val="003927C8"/>
    <w:rsid w:val="00392B81"/>
    <w:rsid w:val="00392BDC"/>
    <w:rsid w:val="00392BF9"/>
    <w:rsid w:val="00392C73"/>
    <w:rsid w:val="00393072"/>
    <w:rsid w:val="00393159"/>
    <w:rsid w:val="00393167"/>
    <w:rsid w:val="003932E1"/>
    <w:rsid w:val="00393431"/>
    <w:rsid w:val="00393440"/>
    <w:rsid w:val="003936E1"/>
    <w:rsid w:val="00393818"/>
    <w:rsid w:val="0039391B"/>
    <w:rsid w:val="003939A2"/>
    <w:rsid w:val="00393B4B"/>
    <w:rsid w:val="00393B8A"/>
    <w:rsid w:val="00393B9A"/>
    <w:rsid w:val="00393CB0"/>
    <w:rsid w:val="00393D27"/>
    <w:rsid w:val="00393F17"/>
    <w:rsid w:val="00393F3A"/>
    <w:rsid w:val="0039400D"/>
    <w:rsid w:val="003940F4"/>
    <w:rsid w:val="00394216"/>
    <w:rsid w:val="003944E1"/>
    <w:rsid w:val="003947DD"/>
    <w:rsid w:val="0039495C"/>
    <w:rsid w:val="00394994"/>
    <w:rsid w:val="003949BF"/>
    <w:rsid w:val="003949F7"/>
    <w:rsid w:val="00394BFC"/>
    <w:rsid w:val="00394EE5"/>
    <w:rsid w:val="00394EE6"/>
    <w:rsid w:val="00394FA1"/>
    <w:rsid w:val="0039510B"/>
    <w:rsid w:val="0039516C"/>
    <w:rsid w:val="003953ED"/>
    <w:rsid w:val="00395457"/>
    <w:rsid w:val="0039554A"/>
    <w:rsid w:val="003956E9"/>
    <w:rsid w:val="00395B24"/>
    <w:rsid w:val="00395BBD"/>
    <w:rsid w:val="00395DA2"/>
    <w:rsid w:val="00395F0F"/>
    <w:rsid w:val="00395F10"/>
    <w:rsid w:val="00395F36"/>
    <w:rsid w:val="00395F65"/>
    <w:rsid w:val="003963AC"/>
    <w:rsid w:val="0039648E"/>
    <w:rsid w:val="003964EB"/>
    <w:rsid w:val="003968EB"/>
    <w:rsid w:val="00396956"/>
    <w:rsid w:val="00396A8B"/>
    <w:rsid w:val="00396B85"/>
    <w:rsid w:val="00396CC2"/>
    <w:rsid w:val="00396DB6"/>
    <w:rsid w:val="0039736D"/>
    <w:rsid w:val="00397523"/>
    <w:rsid w:val="003976C0"/>
    <w:rsid w:val="00397A4D"/>
    <w:rsid w:val="00397A7E"/>
    <w:rsid w:val="00397AD2"/>
    <w:rsid w:val="00397DC6"/>
    <w:rsid w:val="00397E75"/>
    <w:rsid w:val="003A0049"/>
    <w:rsid w:val="003A017C"/>
    <w:rsid w:val="003A02A0"/>
    <w:rsid w:val="003A02EA"/>
    <w:rsid w:val="003A0446"/>
    <w:rsid w:val="003A0498"/>
    <w:rsid w:val="003A04B6"/>
    <w:rsid w:val="003A0594"/>
    <w:rsid w:val="003A0659"/>
    <w:rsid w:val="003A084C"/>
    <w:rsid w:val="003A08F9"/>
    <w:rsid w:val="003A094E"/>
    <w:rsid w:val="003A0A37"/>
    <w:rsid w:val="003A0A60"/>
    <w:rsid w:val="003A0A64"/>
    <w:rsid w:val="003A0B9A"/>
    <w:rsid w:val="003A0CFC"/>
    <w:rsid w:val="003A0DEA"/>
    <w:rsid w:val="003A0E8E"/>
    <w:rsid w:val="003A0EDC"/>
    <w:rsid w:val="003A0EFC"/>
    <w:rsid w:val="003A1013"/>
    <w:rsid w:val="003A12EB"/>
    <w:rsid w:val="003A1521"/>
    <w:rsid w:val="003A15AD"/>
    <w:rsid w:val="003A16B6"/>
    <w:rsid w:val="003A16E5"/>
    <w:rsid w:val="003A17CE"/>
    <w:rsid w:val="003A17D3"/>
    <w:rsid w:val="003A1BF7"/>
    <w:rsid w:val="003A1D1C"/>
    <w:rsid w:val="003A1D70"/>
    <w:rsid w:val="003A1DD2"/>
    <w:rsid w:val="003A1E2E"/>
    <w:rsid w:val="003A1E5C"/>
    <w:rsid w:val="003A1EF1"/>
    <w:rsid w:val="003A2024"/>
    <w:rsid w:val="003A2061"/>
    <w:rsid w:val="003A214B"/>
    <w:rsid w:val="003A215A"/>
    <w:rsid w:val="003A2347"/>
    <w:rsid w:val="003A2379"/>
    <w:rsid w:val="003A25D7"/>
    <w:rsid w:val="003A260E"/>
    <w:rsid w:val="003A2906"/>
    <w:rsid w:val="003A2A7D"/>
    <w:rsid w:val="003A2C62"/>
    <w:rsid w:val="003A2DEA"/>
    <w:rsid w:val="003A2F04"/>
    <w:rsid w:val="003A3010"/>
    <w:rsid w:val="003A306E"/>
    <w:rsid w:val="003A317B"/>
    <w:rsid w:val="003A31AE"/>
    <w:rsid w:val="003A3569"/>
    <w:rsid w:val="003A369F"/>
    <w:rsid w:val="003A3750"/>
    <w:rsid w:val="003A388F"/>
    <w:rsid w:val="003A3942"/>
    <w:rsid w:val="003A3A4C"/>
    <w:rsid w:val="003A3BF1"/>
    <w:rsid w:val="003A3E45"/>
    <w:rsid w:val="003A3E5B"/>
    <w:rsid w:val="003A3EC6"/>
    <w:rsid w:val="003A3EE6"/>
    <w:rsid w:val="003A401C"/>
    <w:rsid w:val="003A401F"/>
    <w:rsid w:val="003A4178"/>
    <w:rsid w:val="003A4207"/>
    <w:rsid w:val="003A4244"/>
    <w:rsid w:val="003A43CC"/>
    <w:rsid w:val="003A45C3"/>
    <w:rsid w:val="003A4721"/>
    <w:rsid w:val="003A4751"/>
    <w:rsid w:val="003A4887"/>
    <w:rsid w:val="003A4936"/>
    <w:rsid w:val="003A4937"/>
    <w:rsid w:val="003A4A33"/>
    <w:rsid w:val="003A4ACD"/>
    <w:rsid w:val="003A4D47"/>
    <w:rsid w:val="003A4DE3"/>
    <w:rsid w:val="003A4EC5"/>
    <w:rsid w:val="003A4F29"/>
    <w:rsid w:val="003A50D2"/>
    <w:rsid w:val="003A50DA"/>
    <w:rsid w:val="003A517E"/>
    <w:rsid w:val="003A5567"/>
    <w:rsid w:val="003A564A"/>
    <w:rsid w:val="003A564D"/>
    <w:rsid w:val="003A5848"/>
    <w:rsid w:val="003A5B0A"/>
    <w:rsid w:val="003A5B95"/>
    <w:rsid w:val="003A5BC4"/>
    <w:rsid w:val="003A5D6C"/>
    <w:rsid w:val="003A5DB1"/>
    <w:rsid w:val="003A602B"/>
    <w:rsid w:val="003A6036"/>
    <w:rsid w:val="003A60D5"/>
    <w:rsid w:val="003A6137"/>
    <w:rsid w:val="003A61D9"/>
    <w:rsid w:val="003A6250"/>
    <w:rsid w:val="003A630A"/>
    <w:rsid w:val="003A6338"/>
    <w:rsid w:val="003A6525"/>
    <w:rsid w:val="003A66AD"/>
    <w:rsid w:val="003A66D4"/>
    <w:rsid w:val="003A6869"/>
    <w:rsid w:val="003A6985"/>
    <w:rsid w:val="003A6A20"/>
    <w:rsid w:val="003A6ACC"/>
    <w:rsid w:val="003A6AD1"/>
    <w:rsid w:val="003A6B13"/>
    <w:rsid w:val="003A6BEF"/>
    <w:rsid w:val="003A6CDB"/>
    <w:rsid w:val="003A6CDD"/>
    <w:rsid w:val="003A6F11"/>
    <w:rsid w:val="003A6FB8"/>
    <w:rsid w:val="003A6FF2"/>
    <w:rsid w:val="003A7040"/>
    <w:rsid w:val="003A7317"/>
    <w:rsid w:val="003A7427"/>
    <w:rsid w:val="003A75F9"/>
    <w:rsid w:val="003A7852"/>
    <w:rsid w:val="003A7863"/>
    <w:rsid w:val="003A7889"/>
    <w:rsid w:val="003A7A03"/>
    <w:rsid w:val="003A7A2B"/>
    <w:rsid w:val="003A7BDE"/>
    <w:rsid w:val="003A7DAE"/>
    <w:rsid w:val="003A7F72"/>
    <w:rsid w:val="003B0171"/>
    <w:rsid w:val="003B02DB"/>
    <w:rsid w:val="003B0351"/>
    <w:rsid w:val="003B0378"/>
    <w:rsid w:val="003B0497"/>
    <w:rsid w:val="003B05AE"/>
    <w:rsid w:val="003B092F"/>
    <w:rsid w:val="003B0BFB"/>
    <w:rsid w:val="003B0D12"/>
    <w:rsid w:val="003B0DA0"/>
    <w:rsid w:val="003B0E8D"/>
    <w:rsid w:val="003B0EFA"/>
    <w:rsid w:val="003B0F9B"/>
    <w:rsid w:val="003B0FC0"/>
    <w:rsid w:val="003B11B3"/>
    <w:rsid w:val="003B12C6"/>
    <w:rsid w:val="003B12E5"/>
    <w:rsid w:val="003B1327"/>
    <w:rsid w:val="003B13A1"/>
    <w:rsid w:val="003B13B4"/>
    <w:rsid w:val="003B15B4"/>
    <w:rsid w:val="003B16A7"/>
    <w:rsid w:val="003B17E6"/>
    <w:rsid w:val="003B1949"/>
    <w:rsid w:val="003B1D4A"/>
    <w:rsid w:val="003B208B"/>
    <w:rsid w:val="003B21D1"/>
    <w:rsid w:val="003B21D5"/>
    <w:rsid w:val="003B2237"/>
    <w:rsid w:val="003B231E"/>
    <w:rsid w:val="003B2524"/>
    <w:rsid w:val="003B2607"/>
    <w:rsid w:val="003B26E8"/>
    <w:rsid w:val="003B2929"/>
    <w:rsid w:val="003B2A95"/>
    <w:rsid w:val="003B2B39"/>
    <w:rsid w:val="003B2B4B"/>
    <w:rsid w:val="003B2C99"/>
    <w:rsid w:val="003B2D0F"/>
    <w:rsid w:val="003B2D69"/>
    <w:rsid w:val="003B2F44"/>
    <w:rsid w:val="003B3046"/>
    <w:rsid w:val="003B312E"/>
    <w:rsid w:val="003B3137"/>
    <w:rsid w:val="003B315D"/>
    <w:rsid w:val="003B34B2"/>
    <w:rsid w:val="003B3562"/>
    <w:rsid w:val="003B35D2"/>
    <w:rsid w:val="003B3688"/>
    <w:rsid w:val="003B3849"/>
    <w:rsid w:val="003B3901"/>
    <w:rsid w:val="003B3A5D"/>
    <w:rsid w:val="003B3D9D"/>
    <w:rsid w:val="003B3E8F"/>
    <w:rsid w:val="003B3EFA"/>
    <w:rsid w:val="003B4047"/>
    <w:rsid w:val="003B41E1"/>
    <w:rsid w:val="003B42B6"/>
    <w:rsid w:val="003B4792"/>
    <w:rsid w:val="003B493B"/>
    <w:rsid w:val="003B49C7"/>
    <w:rsid w:val="003B4C13"/>
    <w:rsid w:val="003B4CFF"/>
    <w:rsid w:val="003B4E0D"/>
    <w:rsid w:val="003B4F32"/>
    <w:rsid w:val="003B4FFD"/>
    <w:rsid w:val="003B5170"/>
    <w:rsid w:val="003B52E5"/>
    <w:rsid w:val="003B5371"/>
    <w:rsid w:val="003B5492"/>
    <w:rsid w:val="003B569E"/>
    <w:rsid w:val="003B56E7"/>
    <w:rsid w:val="003B59EC"/>
    <w:rsid w:val="003B5C2C"/>
    <w:rsid w:val="003B5DAB"/>
    <w:rsid w:val="003B5F20"/>
    <w:rsid w:val="003B5F6E"/>
    <w:rsid w:val="003B5FCF"/>
    <w:rsid w:val="003B5FF6"/>
    <w:rsid w:val="003B60BA"/>
    <w:rsid w:val="003B6209"/>
    <w:rsid w:val="003B620F"/>
    <w:rsid w:val="003B64E1"/>
    <w:rsid w:val="003B6548"/>
    <w:rsid w:val="003B6790"/>
    <w:rsid w:val="003B6968"/>
    <w:rsid w:val="003B6A66"/>
    <w:rsid w:val="003B6AE3"/>
    <w:rsid w:val="003B6B58"/>
    <w:rsid w:val="003B6C9B"/>
    <w:rsid w:val="003B6E2A"/>
    <w:rsid w:val="003B6E7F"/>
    <w:rsid w:val="003B7170"/>
    <w:rsid w:val="003B7171"/>
    <w:rsid w:val="003B7265"/>
    <w:rsid w:val="003B7321"/>
    <w:rsid w:val="003B742D"/>
    <w:rsid w:val="003B771E"/>
    <w:rsid w:val="003B7943"/>
    <w:rsid w:val="003B7A9E"/>
    <w:rsid w:val="003B7CC0"/>
    <w:rsid w:val="003B7D50"/>
    <w:rsid w:val="003B7F82"/>
    <w:rsid w:val="003C0014"/>
    <w:rsid w:val="003C00A1"/>
    <w:rsid w:val="003C00AD"/>
    <w:rsid w:val="003C0248"/>
    <w:rsid w:val="003C052E"/>
    <w:rsid w:val="003C057F"/>
    <w:rsid w:val="003C05E2"/>
    <w:rsid w:val="003C0623"/>
    <w:rsid w:val="003C06C3"/>
    <w:rsid w:val="003C0849"/>
    <w:rsid w:val="003C09DD"/>
    <w:rsid w:val="003C0A8A"/>
    <w:rsid w:val="003C0D8E"/>
    <w:rsid w:val="003C0EB1"/>
    <w:rsid w:val="003C11C5"/>
    <w:rsid w:val="003C126E"/>
    <w:rsid w:val="003C16C0"/>
    <w:rsid w:val="003C16C3"/>
    <w:rsid w:val="003C175E"/>
    <w:rsid w:val="003C17FA"/>
    <w:rsid w:val="003C1A8E"/>
    <w:rsid w:val="003C1BBC"/>
    <w:rsid w:val="003C1DA7"/>
    <w:rsid w:val="003C1E37"/>
    <w:rsid w:val="003C1EA5"/>
    <w:rsid w:val="003C2031"/>
    <w:rsid w:val="003C2080"/>
    <w:rsid w:val="003C2167"/>
    <w:rsid w:val="003C23BE"/>
    <w:rsid w:val="003C28D1"/>
    <w:rsid w:val="003C2A04"/>
    <w:rsid w:val="003C2B27"/>
    <w:rsid w:val="003C2B9C"/>
    <w:rsid w:val="003C2DEE"/>
    <w:rsid w:val="003C2EB5"/>
    <w:rsid w:val="003C2EDD"/>
    <w:rsid w:val="003C2F98"/>
    <w:rsid w:val="003C3034"/>
    <w:rsid w:val="003C3137"/>
    <w:rsid w:val="003C316C"/>
    <w:rsid w:val="003C3379"/>
    <w:rsid w:val="003C3397"/>
    <w:rsid w:val="003C339D"/>
    <w:rsid w:val="003C358D"/>
    <w:rsid w:val="003C36E2"/>
    <w:rsid w:val="003C3756"/>
    <w:rsid w:val="003C3832"/>
    <w:rsid w:val="003C38BC"/>
    <w:rsid w:val="003C3B42"/>
    <w:rsid w:val="003C3BCF"/>
    <w:rsid w:val="003C3D6E"/>
    <w:rsid w:val="003C3E47"/>
    <w:rsid w:val="003C405F"/>
    <w:rsid w:val="003C41B8"/>
    <w:rsid w:val="003C41DB"/>
    <w:rsid w:val="003C439F"/>
    <w:rsid w:val="003C44BD"/>
    <w:rsid w:val="003C458F"/>
    <w:rsid w:val="003C4642"/>
    <w:rsid w:val="003C47BC"/>
    <w:rsid w:val="003C480B"/>
    <w:rsid w:val="003C491F"/>
    <w:rsid w:val="003C49AA"/>
    <w:rsid w:val="003C4A39"/>
    <w:rsid w:val="003C4B5A"/>
    <w:rsid w:val="003C4B87"/>
    <w:rsid w:val="003C4CF7"/>
    <w:rsid w:val="003C4DAA"/>
    <w:rsid w:val="003C515F"/>
    <w:rsid w:val="003C51EC"/>
    <w:rsid w:val="003C5242"/>
    <w:rsid w:val="003C54A9"/>
    <w:rsid w:val="003C5532"/>
    <w:rsid w:val="003C554B"/>
    <w:rsid w:val="003C5682"/>
    <w:rsid w:val="003C568B"/>
    <w:rsid w:val="003C56E8"/>
    <w:rsid w:val="003C579F"/>
    <w:rsid w:val="003C57F5"/>
    <w:rsid w:val="003C5898"/>
    <w:rsid w:val="003C599C"/>
    <w:rsid w:val="003C5A40"/>
    <w:rsid w:val="003C5CF1"/>
    <w:rsid w:val="003C5DA5"/>
    <w:rsid w:val="003C5EFA"/>
    <w:rsid w:val="003C60D7"/>
    <w:rsid w:val="003C6226"/>
    <w:rsid w:val="003C62DB"/>
    <w:rsid w:val="003C65DB"/>
    <w:rsid w:val="003C66B2"/>
    <w:rsid w:val="003C68B6"/>
    <w:rsid w:val="003C6AFE"/>
    <w:rsid w:val="003C6FE0"/>
    <w:rsid w:val="003C7049"/>
    <w:rsid w:val="003C72E9"/>
    <w:rsid w:val="003C72EF"/>
    <w:rsid w:val="003C73B5"/>
    <w:rsid w:val="003C7676"/>
    <w:rsid w:val="003C7855"/>
    <w:rsid w:val="003C7B1D"/>
    <w:rsid w:val="003C7BC7"/>
    <w:rsid w:val="003C7C83"/>
    <w:rsid w:val="003C7CA2"/>
    <w:rsid w:val="003C7DAD"/>
    <w:rsid w:val="003C7DD9"/>
    <w:rsid w:val="003C7DDF"/>
    <w:rsid w:val="003C7FC7"/>
    <w:rsid w:val="003D0043"/>
    <w:rsid w:val="003D0227"/>
    <w:rsid w:val="003D0472"/>
    <w:rsid w:val="003D04D4"/>
    <w:rsid w:val="003D04F4"/>
    <w:rsid w:val="003D05C9"/>
    <w:rsid w:val="003D05D4"/>
    <w:rsid w:val="003D064E"/>
    <w:rsid w:val="003D0686"/>
    <w:rsid w:val="003D06D2"/>
    <w:rsid w:val="003D07C2"/>
    <w:rsid w:val="003D0804"/>
    <w:rsid w:val="003D08D2"/>
    <w:rsid w:val="003D09BA"/>
    <w:rsid w:val="003D0A60"/>
    <w:rsid w:val="003D0CBD"/>
    <w:rsid w:val="003D0CF6"/>
    <w:rsid w:val="003D0FB6"/>
    <w:rsid w:val="003D106B"/>
    <w:rsid w:val="003D115C"/>
    <w:rsid w:val="003D119E"/>
    <w:rsid w:val="003D11E1"/>
    <w:rsid w:val="003D12D3"/>
    <w:rsid w:val="003D142E"/>
    <w:rsid w:val="003D14A3"/>
    <w:rsid w:val="003D14FD"/>
    <w:rsid w:val="003D151A"/>
    <w:rsid w:val="003D1548"/>
    <w:rsid w:val="003D159D"/>
    <w:rsid w:val="003D1804"/>
    <w:rsid w:val="003D1A03"/>
    <w:rsid w:val="003D1A87"/>
    <w:rsid w:val="003D1C81"/>
    <w:rsid w:val="003D1C9B"/>
    <w:rsid w:val="003D1DA1"/>
    <w:rsid w:val="003D1EDB"/>
    <w:rsid w:val="003D2115"/>
    <w:rsid w:val="003D2119"/>
    <w:rsid w:val="003D22B4"/>
    <w:rsid w:val="003D22DA"/>
    <w:rsid w:val="003D246E"/>
    <w:rsid w:val="003D2501"/>
    <w:rsid w:val="003D2659"/>
    <w:rsid w:val="003D2740"/>
    <w:rsid w:val="003D28C5"/>
    <w:rsid w:val="003D2B60"/>
    <w:rsid w:val="003D2BED"/>
    <w:rsid w:val="003D2C83"/>
    <w:rsid w:val="003D2E18"/>
    <w:rsid w:val="003D2F13"/>
    <w:rsid w:val="003D367E"/>
    <w:rsid w:val="003D36B0"/>
    <w:rsid w:val="003D3771"/>
    <w:rsid w:val="003D387F"/>
    <w:rsid w:val="003D3A13"/>
    <w:rsid w:val="003D3A15"/>
    <w:rsid w:val="003D3CD8"/>
    <w:rsid w:val="003D3D2A"/>
    <w:rsid w:val="003D3DF7"/>
    <w:rsid w:val="003D3EB5"/>
    <w:rsid w:val="003D4295"/>
    <w:rsid w:val="003D455F"/>
    <w:rsid w:val="003D46E8"/>
    <w:rsid w:val="003D46F5"/>
    <w:rsid w:val="003D472C"/>
    <w:rsid w:val="003D4793"/>
    <w:rsid w:val="003D48C5"/>
    <w:rsid w:val="003D497B"/>
    <w:rsid w:val="003D4A1E"/>
    <w:rsid w:val="003D4B4B"/>
    <w:rsid w:val="003D4BA9"/>
    <w:rsid w:val="003D4CDD"/>
    <w:rsid w:val="003D4D67"/>
    <w:rsid w:val="003D4E1A"/>
    <w:rsid w:val="003D4F18"/>
    <w:rsid w:val="003D4F3A"/>
    <w:rsid w:val="003D4F9E"/>
    <w:rsid w:val="003D551D"/>
    <w:rsid w:val="003D5568"/>
    <w:rsid w:val="003D5674"/>
    <w:rsid w:val="003D5875"/>
    <w:rsid w:val="003D58D9"/>
    <w:rsid w:val="003D5982"/>
    <w:rsid w:val="003D5A76"/>
    <w:rsid w:val="003D5B56"/>
    <w:rsid w:val="003D5BC6"/>
    <w:rsid w:val="003D5C51"/>
    <w:rsid w:val="003D5C7A"/>
    <w:rsid w:val="003D5CDB"/>
    <w:rsid w:val="003D61D7"/>
    <w:rsid w:val="003D629D"/>
    <w:rsid w:val="003D667B"/>
    <w:rsid w:val="003D697E"/>
    <w:rsid w:val="003D6AC9"/>
    <w:rsid w:val="003D6B1A"/>
    <w:rsid w:val="003D6BFC"/>
    <w:rsid w:val="003D6C87"/>
    <w:rsid w:val="003D6CA2"/>
    <w:rsid w:val="003D6EE1"/>
    <w:rsid w:val="003D6EF4"/>
    <w:rsid w:val="003D748A"/>
    <w:rsid w:val="003D7545"/>
    <w:rsid w:val="003D75CD"/>
    <w:rsid w:val="003D7766"/>
    <w:rsid w:val="003D78BB"/>
    <w:rsid w:val="003D7A9D"/>
    <w:rsid w:val="003D7BCD"/>
    <w:rsid w:val="003D7BFA"/>
    <w:rsid w:val="003D7E1C"/>
    <w:rsid w:val="003D7EDC"/>
    <w:rsid w:val="003E0073"/>
    <w:rsid w:val="003E0102"/>
    <w:rsid w:val="003E01DF"/>
    <w:rsid w:val="003E046D"/>
    <w:rsid w:val="003E050B"/>
    <w:rsid w:val="003E0520"/>
    <w:rsid w:val="003E05BF"/>
    <w:rsid w:val="003E06F9"/>
    <w:rsid w:val="003E07D2"/>
    <w:rsid w:val="003E08AE"/>
    <w:rsid w:val="003E0A03"/>
    <w:rsid w:val="003E0B2A"/>
    <w:rsid w:val="003E0BB7"/>
    <w:rsid w:val="003E0C9A"/>
    <w:rsid w:val="003E0DFA"/>
    <w:rsid w:val="003E0F94"/>
    <w:rsid w:val="003E120C"/>
    <w:rsid w:val="003E1216"/>
    <w:rsid w:val="003E1599"/>
    <w:rsid w:val="003E15B5"/>
    <w:rsid w:val="003E163E"/>
    <w:rsid w:val="003E1833"/>
    <w:rsid w:val="003E18B9"/>
    <w:rsid w:val="003E18DA"/>
    <w:rsid w:val="003E195F"/>
    <w:rsid w:val="003E19E2"/>
    <w:rsid w:val="003E1A4A"/>
    <w:rsid w:val="003E1BD0"/>
    <w:rsid w:val="003E1D40"/>
    <w:rsid w:val="003E1DB4"/>
    <w:rsid w:val="003E1E7E"/>
    <w:rsid w:val="003E1EE7"/>
    <w:rsid w:val="003E2085"/>
    <w:rsid w:val="003E215B"/>
    <w:rsid w:val="003E21A4"/>
    <w:rsid w:val="003E21DA"/>
    <w:rsid w:val="003E221E"/>
    <w:rsid w:val="003E224B"/>
    <w:rsid w:val="003E2454"/>
    <w:rsid w:val="003E26F8"/>
    <w:rsid w:val="003E27A2"/>
    <w:rsid w:val="003E27DE"/>
    <w:rsid w:val="003E2890"/>
    <w:rsid w:val="003E298A"/>
    <w:rsid w:val="003E2B9F"/>
    <w:rsid w:val="003E2C39"/>
    <w:rsid w:val="003E2EC9"/>
    <w:rsid w:val="003E2F66"/>
    <w:rsid w:val="003E3024"/>
    <w:rsid w:val="003E3234"/>
    <w:rsid w:val="003E3268"/>
    <w:rsid w:val="003E32C4"/>
    <w:rsid w:val="003E33AD"/>
    <w:rsid w:val="003E33DA"/>
    <w:rsid w:val="003E33F1"/>
    <w:rsid w:val="003E3460"/>
    <w:rsid w:val="003E3547"/>
    <w:rsid w:val="003E35FE"/>
    <w:rsid w:val="003E36FF"/>
    <w:rsid w:val="003E3856"/>
    <w:rsid w:val="003E39A3"/>
    <w:rsid w:val="003E3A93"/>
    <w:rsid w:val="003E3A9F"/>
    <w:rsid w:val="003E3C81"/>
    <w:rsid w:val="003E3DA4"/>
    <w:rsid w:val="003E425B"/>
    <w:rsid w:val="003E4485"/>
    <w:rsid w:val="003E4536"/>
    <w:rsid w:val="003E4547"/>
    <w:rsid w:val="003E457E"/>
    <w:rsid w:val="003E4612"/>
    <w:rsid w:val="003E4618"/>
    <w:rsid w:val="003E47F0"/>
    <w:rsid w:val="003E4B7C"/>
    <w:rsid w:val="003E4C67"/>
    <w:rsid w:val="003E4F45"/>
    <w:rsid w:val="003E5043"/>
    <w:rsid w:val="003E50B7"/>
    <w:rsid w:val="003E546F"/>
    <w:rsid w:val="003E5600"/>
    <w:rsid w:val="003E570C"/>
    <w:rsid w:val="003E570F"/>
    <w:rsid w:val="003E5732"/>
    <w:rsid w:val="003E576C"/>
    <w:rsid w:val="003E5998"/>
    <w:rsid w:val="003E5B30"/>
    <w:rsid w:val="003E5BC2"/>
    <w:rsid w:val="003E602D"/>
    <w:rsid w:val="003E60F5"/>
    <w:rsid w:val="003E612C"/>
    <w:rsid w:val="003E61C3"/>
    <w:rsid w:val="003E633D"/>
    <w:rsid w:val="003E64D1"/>
    <w:rsid w:val="003E652B"/>
    <w:rsid w:val="003E6668"/>
    <w:rsid w:val="003E6857"/>
    <w:rsid w:val="003E68CC"/>
    <w:rsid w:val="003E6A98"/>
    <w:rsid w:val="003E6AC7"/>
    <w:rsid w:val="003E6C2E"/>
    <w:rsid w:val="003E6DFE"/>
    <w:rsid w:val="003E72AC"/>
    <w:rsid w:val="003E72EE"/>
    <w:rsid w:val="003E733F"/>
    <w:rsid w:val="003E74AD"/>
    <w:rsid w:val="003E7568"/>
    <w:rsid w:val="003E795B"/>
    <w:rsid w:val="003E7A8C"/>
    <w:rsid w:val="003E7B25"/>
    <w:rsid w:val="003E7D2A"/>
    <w:rsid w:val="003E7E0A"/>
    <w:rsid w:val="003E7E43"/>
    <w:rsid w:val="003E7F0F"/>
    <w:rsid w:val="003E7FF2"/>
    <w:rsid w:val="003F015A"/>
    <w:rsid w:val="003F016A"/>
    <w:rsid w:val="003F019D"/>
    <w:rsid w:val="003F03C6"/>
    <w:rsid w:val="003F0491"/>
    <w:rsid w:val="003F0511"/>
    <w:rsid w:val="003F062B"/>
    <w:rsid w:val="003F0826"/>
    <w:rsid w:val="003F08BA"/>
    <w:rsid w:val="003F0A50"/>
    <w:rsid w:val="003F0D1B"/>
    <w:rsid w:val="003F0D6E"/>
    <w:rsid w:val="003F0EB3"/>
    <w:rsid w:val="003F0F5A"/>
    <w:rsid w:val="003F0F81"/>
    <w:rsid w:val="003F0FE0"/>
    <w:rsid w:val="003F112B"/>
    <w:rsid w:val="003F11E3"/>
    <w:rsid w:val="003F12C8"/>
    <w:rsid w:val="003F1371"/>
    <w:rsid w:val="003F1487"/>
    <w:rsid w:val="003F196C"/>
    <w:rsid w:val="003F1A27"/>
    <w:rsid w:val="003F1B7F"/>
    <w:rsid w:val="003F1BE1"/>
    <w:rsid w:val="003F1C48"/>
    <w:rsid w:val="003F1D28"/>
    <w:rsid w:val="003F1DC9"/>
    <w:rsid w:val="003F1F09"/>
    <w:rsid w:val="003F1F1A"/>
    <w:rsid w:val="003F20A2"/>
    <w:rsid w:val="003F2100"/>
    <w:rsid w:val="003F2116"/>
    <w:rsid w:val="003F2133"/>
    <w:rsid w:val="003F22B4"/>
    <w:rsid w:val="003F22D4"/>
    <w:rsid w:val="003F27CF"/>
    <w:rsid w:val="003F29C2"/>
    <w:rsid w:val="003F2A7C"/>
    <w:rsid w:val="003F2B8F"/>
    <w:rsid w:val="003F2B98"/>
    <w:rsid w:val="003F2CB3"/>
    <w:rsid w:val="003F2D3C"/>
    <w:rsid w:val="003F2D4A"/>
    <w:rsid w:val="003F2EB8"/>
    <w:rsid w:val="003F2EE0"/>
    <w:rsid w:val="003F30C0"/>
    <w:rsid w:val="003F30E8"/>
    <w:rsid w:val="003F3235"/>
    <w:rsid w:val="003F3537"/>
    <w:rsid w:val="003F359F"/>
    <w:rsid w:val="003F3820"/>
    <w:rsid w:val="003F3E41"/>
    <w:rsid w:val="003F3E5F"/>
    <w:rsid w:val="003F400A"/>
    <w:rsid w:val="003F41B3"/>
    <w:rsid w:val="003F4283"/>
    <w:rsid w:val="003F43F5"/>
    <w:rsid w:val="003F44CC"/>
    <w:rsid w:val="003F4689"/>
    <w:rsid w:val="003F47DC"/>
    <w:rsid w:val="003F4838"/>
    <w:rsid w:val="003F48CE"/>
    <w:rsid w:val="003F49DE"/>
    <w:rsid w:val="003F4BDF"/>
    <w:rsid w:val="003F4C41"/>
    <w:rsid w:val="003F4DC2"/>
    <w:rsid w:val="003F4EAC"/>
    <w:rsid w:val="003F4F12"/>
    <w:rsid w:val="003F4FC9"/>
    <w:rsid w:val="003F5023"/>
    <w:rsid w:val="003F5058"/>
    <w:rsid w:val="003F5124"/>
    <w:rsid w:val="003F515E"/>
    <w:rsid w:val="003F54D9"/>
    <w:rsid w:val="003F5500"/>
    <w:rsid w:val="003F56C9"/>
    <w:rsid w:val="003F5717"/>
    <w:rsid w:val="003F586A"/>
    <w:rsid w:val="003F592B"/>
    <w:rsid w:val="003F597F"/>
    <w:rsid w:val="003F59B7"/>
    <w:rsid w:val="003F59DE"/>
    <w:rsid w:val="003F5A0A"/>
    <w:rsid w:val="003F5A42"/>
    <w:rsid w:val="003F5A94"/>
    <w:rsid w:val="003F5B47"/>
    <w:rsid w:val="003F5BDE"/>
    <w:rsid w:val="003F5C25"/>
    <w:rsid w:val="003F5E4D"/>
    <w:rsid w:val="003F5F5E"/>
    <w:rsid w:val="003F6072"/>
    <w:rsid w:val="003F634E"/>
    <w:rsid w:val="003F6396"/>
    <w:rsid w:val="003F6449"/>
    <w:rsid w:val="003F656B"/>
    <w:rsid w:val="003F659A"/>
    <w:rsid w:val="003F65A2"/>
    <w:rsid w:val="003F65AD"/>
    <w:rsid w:val="003F68A0"/>
    <w:rsid w:val="003F6929"/>
    <w:rsid w:val="003F6A37"/>
    <w:rsid w:val="003F6A93"/>
    <w:rsid w:val="003F6BF5"/>
    <w:rsid w:val="003F6D41"/>
    <w:rsid w:val="003F6D5D"/>
    <w:rsid w:val="003F6DFC"/>
    <w:rsid w:val="003F6FC8"/>
    <w:rsid w:val="003F73D2"/>
    <w:rsid w:val="003F73D3"/>
    <w:rsid w:val="003F73EC"/>
    <w:rsid w:val="003F743A"/>
    <w:rsid w:val="003F753E"/>
    <w:rsid w:val="003F7562"/>
    <w:rsid w:val="003F772A"/>
    <w:rsid w:val="003F7812"/>
    <w:rsid w:val="003F7A62"/>
    <w:rsid w:val="003F7B27"/>
    <w:rsid w:val="003F7BB9"/>
    <w:rsid w:val="003F7C17"/>
    <w:rsid w:val="003F7CCC"/>
    <w:rsid w:val="003F7D7E"/>
    <w:rsid w:val="003F7F96"/>
    <w:rsid w:val="00400037"/>
    <w:rsid w:val="0040031F"/>
    <w:rsid w:val="0040056D"/>
    <w:rsid w:val="004005A6"/>
    <w:rsid w:val="0040074F"/>
    <w:rsid w:val="00400A33"/>
    <w:rsid w:val="00400B49"/>
    <w:rsid w:val="00400F04"/>
    <w:rsid w:val="00400F06"/>
    <w:rsid w:val="00400FB7"/>
    <w:rsid w:val="0040108D"/>
    <w:rsid w:val="00401115"/>
    <w:rsid w:val="004011B0"/>
    <w:rsid w:val="004011B5"/>
    <w:rsid w:val="004012C2"/>
    <w:rsid w:val="00401303"/>
    <w:rsid w:val="0040134B"/>
    <w:rsid w:val="00401365"/>
    <w:rsid w:val="00401384"/>
    <w:rsid w:val="00401411"/>
    <w:rsid w:val="00401422"/>
    <w:rsid w:val="004014BB"/>
    <w:rsid w:val="004014C2"/>
    <w:rsid w:val="004016B7"/>
    <w:rsid w:val="00401AB5"/>
    <w:rsid w:val="00401B60"/>
    <w:rsid w:val="00401BC8"/>
    <w:rsid w:val="00401C3D"/>
    <w:rsid w:val="00401E42"/>
    <w:rsid w:val="00401F88"/>
    <w:rsid w:val="00402135"/>
    <w:rsid w:val="004022E1"/>
    <w:rsid w:val="00402436"/>
    <w:rsid w:val="00402488"/>
    <w:rsid w:val="0040261E"/>
    <w:rsid w:val="004026E5"/>
    <w:rsid w:val="00402703"/>
    <w:rsid w:val="004027F5"/>
    <w:rsid w:val="00402B01"/>
    <w:rsid w:val="00402B14"/>
    <w:rsid w:val="00402B2E"/>
    <w:rsid w:val="00402C32"/>
    <w:rsid w:val="00402D6D"/>
    <w:rsid w:val="00402DF1"/>
    <w:rsid w:val="00403012"/>
    <w:rsid w:val="00403013"/>
    <w:rsid w:val="0040309C"/>
    <w:rsid w:val="004031FE"/>
    <w:rsid w:val="00403767"/>
    <w:rsid w:val="00403955"/>
    <w:rsid w:val="00403A0A"/>
    <w:rsid w:val="00403B90"/>
    <w:rsid w:val="00403BAB"/>
    <w:rsid w:val="00403F14"/>
    <w:rsid w:val="00403F53"/>
    <w:rsid w:val="00403F67"/>
    <w:rsid w:val="00403FF5"/>
    <w:rsid w:val="0040407C"/>
    <w:rsid w:val="004040D0"/>
    <w:rsid w:val="004040D6"/>
    <w:rsid w:val="00404109"/>
    <w:rsid w:val="0040413C"/>
    <w:rsid w:val="0040431D"/>
    <w:rsid w:val="00404556"/>
    <w:rsid w:val="004045DD"/>
    <w:rsid w:val="004047B3"/>
    <w:rsid w:val="004048D2"/>
    <w:rsid w:val="00404AC0"/>
    <w:rsid w:val="00404BAF"/>
    <w:rsid w:val="00404C92"/>
    <w:rsid w:val="00404CF7"/>
    <w:rsid w:val="00404EDE"/>
    <w:rsid w:val="004051C1"/>
    <w:rsid w:val="004051F3"/>
    <w:rsid w:val="004052C2"/>
    <w:rsid w:val="004052D6"/>
    <w:rsid w:val="004052E5"/>
    <w:rsid w:val="00405316"/>
    <w:rsid w:val="004053C5"/>
    <w:rsid w:val="0040556A"/>
    <w:rsid w:val="00405647"/>
    <w:rsid w:val="00405677"/>
    <w:rsid w:val="00405693"/>
    <w:rsid w:val="004056AE"/>
    <w:rsid w:val="00405818"/>
    <w:rsid w:val="00405915"/>
    <w:rsid w:val="0040596C"/>
    <w:rsid w:val="00405993"/>
    <w:rsid w:val="00405B42"/>
    <w:rsid w:val="00405C29"/>
    <w:rsid w:val="00405C88"/>
    <w:rsid w:val="00405D58"/>
    <w:rsid w:val="00405D90"/>
    <w:rsid w:val="00405EB2"/>
    <w:rsid w:val="00405F07"/>
    <w:rsid w:val="00405F29"/>
    <w:rsid w:val="00406223"/>
    <w:rsid w:val="00406308"/>
    <w:rsid w:val="00406364"/>
    <w:rsid w:val="004063BA"/>
    <w:rsid w:val="00406459"/>
    <w:rsid w:val="00406635"/>
    <w:rsid w:val="004067C6"/>
    <w:rsid w:val="00406994"/>
    <w:rsid w:val="00406BD1"/>
    <w:rsid w:val="00406CC8"/>
    <w:rsid w:val="00406DAF"/>
    <w:rsid w:val="00406E27"/>
    <w:rsid w:val="00407049"/>
    <w:rsid w:val="004070B5"/>
    <w:rsid w:val="004073FC"/>
    <w:rsid w:val="004074B6"/>
    <w:rsid w:val="004074DD"/>
    <w:rsid w:val="0040761F"/>
    <w:rsid w:val="004076D2"/>
    <w:rsid w:val="00407704"/>
    <w:rsid w:val="00407780"/>
    <w:rsid w:val="00407881"/>
    <w:rsid w:val="00407AFE"/>
    <w:rsid w:val="00407C5D"/>
    <w:rsid w:val="00407EF9"/>
    <w:rsid w:val="00407FCB"/>
    <w:rsid w:val="0041005D"/>
    <w:rsid w:val="00410157"/>
    <w:rsid w:val="00410194"/>
    <w:rsid w:val="00410254"/>
    <w:rsid w:val="00410351"/>
    <w:rsid w:val="00410490"/>
    <w:rsid w:val="004104A6"/>
    <w:rsid w:val="004104E2"/>
    <w:rsid w:val="004105DB"/>
    <w:rsid w:val="0041079A"/>
    <w:rsid w:val="00410908"/>
    <w:rsid w:val="00410A2D"/>
    <w:rsid w:val="00410A6A"/>
    <w:rsid w:val="00410C2E"/>
    <w:rsid w:val="00410CC0"/>
    <w:rsid w:val="00410E1E"/>
    <w:rsid w:val="00411365"/>
    <w:rsid w:val="0041138D"/>
    <w:rsid w:val="0041144B"/>
    <w:rsid w:val="0041160D"/>
    <w:rsid w:val="004117E1"/>
    <w:rsid w:val="00411904"/>
    <w:rsid w:val="0041194B"/>
    <w:rsid w:val="00411960"/>
    <w:rsid w:val="00411A00"/>
    <w:rsid w:val="00411C1B"/>
    <w:rsid w:val="00411C84"/>
    <w:rsid w:val="00411CE8"/>
    <w:rsid w:val="00411EDA"/>
    <w:rsid w:val="00411F7A"/>
    <w:rsid w:val="00412319"/>
    <w:rsid w:val="00412358"/>
    <w:rsid w:val="0041248D"/>
    <w:rsid w:val="00412595"/>
    <w:rsid w:val="004126C0"/>
    <w:rsid w:val="004126E9"/>
    <w:rsid w:val="004127C3"/>
    <w:rsid w:val="00412843"/>
    <w:rsid w:val="00412945"/>
    <w:rsid w:val="00412963"/>
    <w:rsid w:val="004129A7"/>
    <w:rsid w:val="004129D7"/>
    <w:rsid w:val="00412C14"/>
    <w:rsid w:val="00412D48"/>
    <w:rsid w:val="00412F11"/>
    <w:rsid w:val="00413242"/>
    <w:rsid w:val="00413245"/>
    <w:rsid w:val="0041337E"/>
    <w:rsid w:val="004133E4"/>
    <w:rsid w:val="0041346C"/>
    <w:rsid w:val="0041358B"/>
    <w:rsid w:val="004137DE"/>
    <w:rsid w:val="004138A0"/>
    <w:rsid w:val="004138F7"/>
    <w:rsid w:val="00413919"/>
    <w:rsid w:val="004139B0"/>
    <w:rsid w:val="00413CBB"/>
    <w:rsid w:val="00413DA6"/>
    <w:rsid w:val="00413E0D"/>
    <w:rsid w:val="00413F13"/>
    <w:rsid w:val="00413FB9"/>
    <w:rsid w:val="004140C8"/>
    <w:rsid w:val="004141AF"/>
    <w:rsid w:val="004142FF"/>
    <w:rsid w:val="00414357"/>
    <w:rsid w:val="00414480"/>
    <w:rsid w:val="00414699"/>
    <w:rsid w:val="004147A5"/>
    <w:rsid w:val="00414878"/>
    <w:rsid w:val="00414915"/>
    <w:rsid w:val="00414A3A"/>
    <w:rsid w:val="00414AF4"/>
    <w:rsid w:val="00414BB1"/>
    <w:rsid w:val="00414E18"/>
    <w:rsid w:val="00414E46"/>
    <w:rsid w:val="00414EB8"/>
    <w:rsid w:val="00414FC7"/>
    <w:rsid w:val="00415131"/>
    <w:rsid w:val="00415178"/>
    <w:rsid w:val="0041534A"/>
    <w:rsid w:val="00415529"/>
    <w:rsid w:val="004155DB"/>
    <w:rsid w:val="0041566D"/>
    <w:rsid w:val="00415741"/>
    <w:rsid w:val="004157CE"/>
    <w:rsid w:val="00415892"/>
    <w:rsid w:val="00415A36"/>
    <w:rsid w:val="00415A64"/>
    <w:rsid w:val="00415BF7"/>
    <w:rsid w:val="00415CC6"/>
    <w:rsid w:val="00415DE7"/>
    <w:rsid w:val="0041603D"/>
    <w:rsid w:val="004162AD"/>
    <w:rsid w:val="0041632F"/>
    <w:rsid w:val="00416332"/>
    <w:rsid w:val="00416375"/>
    <w:rsid w:val="004163EF"/>
    <w:rsid w:val="00416447"/>
    <w:rsid w:val="0041654E"/>
    <w:rsid w:val="00416557"/>
    <w:rsid w:val="00416637"/>
    <w:rsid w:val="0041690C"/>
    <w:rsid w:val="00416A09"/>
    <w:rsid w:val="00416B9A"/>
    <w:rsid w:val="00417161"/>
    <w:rsid w:val="0041721F"/>
    <w:rsid w:val="004172BB"/>
    <w:rsid w:val="004172DD"/>
    <w:rsid w:val="00417351"/>
    <w:rsid w:val="0041749A"/>
    <w:rsid w:val="00417614"/>
    <w:rsid w:val="004176A9"/>
    <w:rsid w:val="00417802"/>
    <w:rsid w:val="00417AE5"/>
    <w:rsid w:val="00417CD3"/>
    <w:rsid w:val="00417E28"/>
    <w:rsid w:val="00417E63"/>
    <w:rsid w:val="00420020"/>
    <w:rsid w:val="0042006B"/>
    <w:rsid w:val="0042027C"/>
    <w:rsid w:val="004204CD"/>
    <w:rsid w:val="0042053B"/>
    <w:rsid w:val="004205BC"/>
    <w:rsid w:val="004206E7"/>
    <w:rsid w:val="004207A1"/>
    <w:rsid w:val="004208BE"/>
    <w:rsid w:val="004208F3"/>
    <w:rsid w:val="00420AC9"/>
    <w:rsid w:val="00420B2D"/>
    <w:rsid w:val="00420C1C"/>
    <w:rsid w:val="00420C54"/>
    <w:rsid w:val="00420E6A"/>
    <w:rsid w:val="00420F40"/>
    <w:rsid w:val="004210FE"/>
    <w:rsid w:val="004211D2"/>
    <w:rsid w:val="00421495"/>
    <w:rsid w:val="004215C2"/>
    <w:rsid w:val="004215D1"/>
    <w:rsid w:val="004218B0"/>
    <w:rsid w:val="00421ABC"/>
    <w:rsid w:val="00421C54"/>
    <w:rsid w:val="00421CB0"/>
    <w:rsid w:val="00421D00"/>
    <w:rsid w:val="00421DD2"/>
    <w:rsid w:val="00421EA0"/>
    <w:rsid w:val="0042212D"/>
    <w:rsid w:val="004223E5"/>
    <w:rsid w:val="00422482"/>
    <w:rsid w:val="00422577"/>
    <w:rsid w:val="004225DA"/>
    <w:rsid w:val="0042267C"/>
    <w:rsid w:val="00422698"/>
    <w:rsid w:val="004226A5"/>
    <w:rsid w:val="004226A9"/>
    <w:rsid w:val="00422747"/>
    <w:rsid w:val="004227F6"/>
    <w:rsid w:val="00422980"/>
    <w:rsid w:val="00422A80"/>
    <w:rsid w:val="00422B6C"/>
    <w:rsid w:val="00422CB3"/>
    <w:rsid w:val="00422D17"/>
    <w:rsid w:val="00422D77"/>
    <w:rsid w:val="00422EB8"/>
    <w:rsid w:val="00422F21"/>
    <w:rsid w:val="00422FE9"/>
    <w:rsid w:val="00423153"/>
    <w:rsid w:val="00423382"/>
    <w:rsid w:val="004233D3"/>
    <w:rsid w:val="004233F3"/>
    <w:rsid w:val="0042359D"/>
    <w:rsid w:val="0042363D"/>
    <w:rsid w:val="00423653"/>
    <w:rsid w:val="004236A8"/>
    <w:rsid w:val="0042376A"/>
    <w:rsid w:val="00423A8D"/>
    <w:rsid w:val="00423A9C"/>
    <w:rsid w:val="00423B39"/>
    <w:rsid w:val="00423B3D"/>
    <w:rsid w:val="00423B87"/>
    <w:rsid w:val="00423D88"/>
    <w:rsid w:val="00423E92"/>
    <w:rsid w:val="00423ED2"/>
    <w:rsid w:val="00423EFC"/>
    <w:rsid w:val="004240A5"/>
    <w:rsid w:val="00424189"/>
    <w:rsid w:val="00424356"/>
    <w:rsid w:val="00424481"/>
    <w:rsid w:val="004244CD"/>
    <w:rsid w:val="004245F1"/>
    <w:rsid w:val="00424661"/>
    <w:rsid w:val="0042495C"/>
    <w:rsid w:val="00424CB6"/>
    <w:rsid w:val="00424CDA"/>
    <w:rsid w:val="00424D7E"/>
    <w:rsid w:val="00425186"/>
    <w:rsid w:val="0042525E"/>
    <w:rsid w:val="00425288"/>
    <w:rsid w:val="004252A0"/>
    <w:rsid w:val="00425405"/>
    <w:rsid w:val="004254D5"/>
    <w:rsid w:val="004254ED"/>
    <w:rsid w:val="00425528"/>
    <w:rsid w:val="00425964"/>
    <w:rsid w:val="0042599C"/>
    <w:rsid w:val="00425A01"/>
    <w:rsid w:val="00425A45"/>
    <w:rsid w:val="00425A75"/>
    <w:rsid w:val="00425BF5"/>
    <w:rsid w:val="00425D4F"/>
    <w:rsid w:val="00425DF5"/>
    <w:rsid w:val="00425DFC"/>
    <w:rsid w:val="00425E54"/>
    <w:rsid w:val="00425F07"/>
    <w:rsid w:val="00426028"/>
    <w:rsid w:val="004260AE"/>
    <w:rsid w:val="004260ED"/>
    <w:rsid w:val="00426175"/>
    <w:rsid w:val="0042618A"/>
    <w:rsid w:val="004262E8"/>
    <w:rsid w:val="00426329"/>
    <w:rsid w:val="00426468"/>
    <w:rsid w:val="004264D9"/>
    <w:rsid w:val="00426564"/>
    <w:rsid w:val="00426621"/>
    <w:rsid w:val="00426652"/>
    <w:rsid w:val="00426677"/>
    <w:rsid w:val="0042667F"/>
    <w:rsid w:val="004266E7"/>
    <w:rsid w:val="00426710"/>
    <w:rsid w:val="00426844"/>
    <w:rsid w:val="00426949"/>
    <w:rsid w:val="00426968"/>
    <w:rsid w:val="00426C67"/>
    <w:rsid w:val="00426D03"/>
    <w:rsid w:val="00426D62"/>
    <w:rsid w:val="00426DEB"/>
    <w:rsid w:val="00426E45"/>
    <w:rsid w:val="00426ED4"/>
    <w:rsid w:val="00426ED6"/>
    <w:rsid w:val="00426F13"/>
    <w:rsid w:val="00426F65"/>
    <w:rsid w:val="00426F69"/>
    <w:rsid w:val="0042704F"/>
    <w:rsid w:val="00427166"/>
    <w:rsid w:val="004273D7"/>
    <w:rsid w:val="004273DB"/>
    <w:rsid w:val="0042740F"/>
    <w:rsid w:val="0042766D"/>
    <w:rsid w:val="004276B9"/>
    <w:rsid w:val="004278D5"/>
    <w:rsid w:val="00427925"/>
    <w:rsid w:val="00427952"/>
    <w:rsid w:val="00427BDC"/>
    <w:rsid w:val="00427CEB"/>
    <w:rsid w:val="00427D63"/>
    <w:rsid w:val="00427DB8"/>
    <w:rsid w:val="00427DF3"/>
    <w:rsid w:val="00427EC1"/>
    <w:rsid w:val="00427F76"/>
    <w:rsid w:val="004300A8"/>
    <w:rsid w:val="004300B1"/>
    <w:rsid w:val="0043015F"/>
    <w:rsid w:val="00430265"/>
    <w:rsid w:val="0043040C"/>
    <w:rsid w:val="0043050D"/>
    <w:rsid w:val="00430614"/>
    <w:rsid w:val="0043064C"/>
    <w:rsid w:val="00430764"/>
    <w:rsid w:val="00430765"/>
    <w:rsid w:val="0043077A"/>
    <w:rsid w:val="00430881"/>
    <w:rsid w:val="00430AD7"/>
    <w:rsid w:val="00430B08"/>
    <w:rsid w:val="00430EE5"/>
    <w:rsid w:val="0043105A"/>
    <w:rsid w:val="00431112"/>
    <w:rsid w:val="00431317"/>
    <w:rsid w:val="004313BC"/>
    <w:rsid w:val="00431446"/>
    <w:rsid w:val="00431483"/>
    <w:rsid w:val="0043149C"/>
    <w:rsid w:val="004314CB"/>
    <w:rsid w:val="004316BA"/>
    <w:rsid w:val="004316E0"/>
    <w:rsid w:val="004316E8"/>
    <w:rsid w:val="00431860"/>
    <w:rsid w:val="004318ED"/>
    <w:rsid w:val="00431A93"/>
    <w:rsid w:val="00431AB9"/>
    <w:rsid w:val="00431B15"/>
    <w:rsid w:val="00431B64"/>
    <w:rsid w:val="00431CD9"/>
    <w:rsid w:val="00431D4F"/>
    <w:rsid w:val="00431D8C"/>
    <w:rsid w:val="00431EF6"/>
    <w:rsid w:val="004321F6"/>
    <w:rsid w:val="00432338"/>
    <w:rsid w:val="00432417"/>
    <w:rsid w:val="004324B6"/>
    <w:rsid w:val="0043252F"/>
    <w:rsid w:val="004325BC"/>
    <w:rsid w:val="00432756"/>
    <w:rsid w:val="00432769"/>
    <w:rsid w:val="00432A12"/>
    <w:rsid w:val="00432A78"/>
    <w:rsid w:val="00432BE2"/>
    <w:rsid w:val="00432C7F"/>
    <w:rsid w:val="00432DCB"/>
    <w:rsid w:val="00432EE3"/>
    <w:rsid w:val="004331DE"/>
    <w:rsid w:val="0043324F"/>
    <w:rsid w:val="00433375"/>
    <w:rsid w:val="0043341E"/>
    <w:rsid w:val="004337CA"/>
    <w:rsid w:val="00433AD1"/>
    <w:rsid w:val="00433B36"/>
    <w:rsid w:val="00433B9C"/>
    <w:rsid w:val="00433D45"/>
    <w:rsid w:val="00433D46"/>
    <w:rsid w:val="00433D9C"/>
    <w:rsid w:val="00433E40"/>
    <w:rsid w:val="00434133"/>
    <w:rsid w:val="004341C7"/>
    <w:rsid w:val="004341E7"/>
    <w:rsid w:val="00434297"/>
    <w:rsid w:val="00434375"/>
    <w:rsid w:val="004343DF"/>
    <w:rsid w:val="004343F8"/>
    <w:rsid w:val="00434533"/>
    <w:rsid w:val="004346C0"/>
    <w:rsid w:val="00434747"/>
    <w:rsid w:val="0043475E"/>
    <w:rsid w:val="004347FA"/>
    <w:rsid w:val="0043482F"/>
    <w:rsid w:val="00434907"/>
    <w:rsid w:val="00434A57"/>
    <w:rsid w:val="00434CEB"/>
    <w:rsid w:val="00434D33"/>
    <w:rsid w:val="00434E17"/>
    <w:rsid w:val="00434EA4"/>
    <w:rsid w:val="00434EBF"/>
    <w:rsid w:val="00434ED2"/>
    <w:rsid w:val="00434F3C"/>
    <w:rsid w:val="00435078"/>
    <w:rsid w:val="0043513A"/>
    <w:rsid w:val="004351A7"/>
    <w:rsid w:val="004352C0"/>
    <w:rsid w:val="004352FE"/>
    <w:rsid w:val="00435390"/>
    <w:rsid w:val="00435441"/>
    <w:rsid w:val="00435568"/>
    <w:rsid w:val="00435698"/>
    <w:rsid w:val="00435771"/>
    <w:rsid w:val="00435884"/>
    <w:rsid w:val="004358FB"/>
    <w:rsid w:val="0043598E"/>
    <w:rsid w:val="00435BC8"/>
    <w:rsid w:val="00435D30"/>
    <w:rsid w:val="00435D47"/>
    <w:rsid w:val="00435E4F"/>
    <w:rsid w:val="00435EC2"/>
    <w:rsid w:val="00435F08"/>
    <w:rsid w:val="00435F9C"/>
    <w:rsid w:val="00436434"/>
    <w:rsid w:val="004366EA"/>
    <w:rsid w:val="00436A11"/>
    <w:rsid w:val="00436B5E"/>
    <w:rsid w:val="00436C19"/>
    <w:rsid w:val="00436C3F"/>
    <w:rsid w:val="00436C8E"/>
    <w:rsid w:val="00436D95"/>
    <w:rsid w:val="00436DD8"/>
    <w:rsid w:val="0043705E"/>
    <w:rsid w:val="0043713C"/>
    <w:rsid w:val="00437409"/>
    <w:rsid w:val="0043745C"/>
    <w:rsid w:val="00437562"/>
    <w:rsid w:val="00437564"/>
    <w:rsid w:val="00437586"/>
    <w:rsid w:val="00437619"/>
    <w:rsid w:val="00437715"/>
    <w:rsid w:val="00437795"/>
    <w:rsid w:val="00437A4C"/>
    <w:rsid w:val="00437A5B"/>
    <w:rsid w:val="00437D72"/>
    <w:rsid w:val="00437E85"/>
    <w:rsid w:val="00437F42"/>
    <w:rsid w:val="004401BE"/>
    <w:rsid w:val="0044038E"/>
    <w:rsid w:val="004403AD"/>
    <w:rsid w:val="0044052E"/>
    <w:rsid w:val="00440682"/>
    <w:rsid w:val="0044078C"/>
    <w:rsid w:val="0044086B"/>
    <w:rsid w:val="00440950"/>
    <w:rsid w:val="0044098B"/>
    <w:rsid w:val="00440A65"/>
    <w:rsid w:val="00440AF7"/>
    <w:rsid w:val="00440B0D"/>
    <w:rsid w:val="00440B87"/>
    <w:rsid w:val="00440B9F"/>
    <w:rsid w:val="00440C22"/>
    <w:rsid w:val="00440D47"/>
    <w:rsid w:val="00440DCA"/>
    <w:rsid w:val="00440F7B"/>
    <w:rsid w:val="00440FB7"/>
    <w:rsid w:val="0044105F"/>
    <w:rsid w:val="00441142"/>
    <w:rsid w:val="004411E6"/>
    <w:rsid w:val="00441313"/>
    <w:rsid w:val="004413BA"/>
    <w:rsid w:val="004413E8"/>
    <w:rsid w:val="0044146E"/>
    <w:rsid w:val="00441573"/>
    <w:rsid w:val="00441579"/>
    <w:rsid w:val="004415B6"/>
    <w:rsid w:val="004415F4"/>
    <w:rsid w:val="0044170F"/>
    <w:rsid w:val="00441769"/>
    <w:rsid w:val="004417D9"/>
    <w:rsid w:val="00441838"/>
    <w:rsid w:val="004418E1"/>
    <w:rsid w:val="00441AE0"/>
    <w:rsid w:val="00441BA9"/>
    <w:rsid w:val="00441C6C"/>
    <w:rsid w:val="00441EF7"/>
    <w:rsid w:val="00441FC0"/>
    <w:rsid w:val="00442026"/>
    <w:rsid w:val="00442109"/>
    <w:rsid w:val="00442371"/>
    <w:rsid w:val="00442654"/>
    <w:rsid w:val="004426C2"/>
    <w:rsid w:val="004426E3"/>
    <w:rsid w:val="0044274F"/>
    <w:rsid w:val="004427B2"/>
    <w:rsid w:val="00442B2F"/>
    <w:rsid w:val="00442CF2"/>
    <w:rsid w:val="00442D66"/>
    <w:rsid w:val="00442EE4"/>
    <w:rsid w:val="00443043"/>
    <w:rsid w:val="004430EA"/>
    <w:rsid w:val="00443247"/>
    <w:rsid w:val="00443337"/>
    <w:rsid w:val="004433D7"/>
    <w:rsid w:val="004434A1"/>
    <w:rsid w:val="004434AC"/>
    <w:rsid w:val="004434C8"/>
    <w:rsid w:val="0044357D"/>
    <w:rsid w:val="004435E6"/>
    <w:rsid w:val="004435FC"/>
    <w:rsid w:val="00443692"/>
    <w:rsid w:val="00443701"/>
    <w:rsid w:val="00443A7E"/>
    <w:rsid w:val="00443AD0"/>
    <w:rsid w:val="00443B87"/>
    <w:rsid w:val="00443C38"/>
    <w:rsid w:val="00443D81"/>
    <w:rsid w:val="00443E3F"/>
    <w:rsid w:val="00443F04"/>
    <w:rsid w:val="00444108"/>
    <w:rsid w:val="00444250"/>
    <w:rsid w:val="004442AD"/>
    <w:rsid w:val="004443FF"/>
    <w:rsid w:val="00444495"/>
    <w:rsid w:val="004444D3"/>
    <w:rsid w:val="004445A8"/>
    <w:rsid w:val="00444A79"/>
    <w:rsid w:val="00444B08"/>
    <w:rsid w:val="00444CF2"/>
    <w:rsid w:val="00444D56"/>
    <w:rsid w:val="00444D5B"/>
    <w:rsid w:val="00444DD6"/>
    <w:rsid w:val="00444F3A"/>
    <w:rsid w:val="00444F82"/>
    <w:rsid w:val="0044516C"/>
    <w:rsid w:val="00445320"/>
    <w:rsid w:val="0044536F"/>
    <w:rsid w:val="00445415"/>
    <w:rsid w:val="0044566A"/>
    <w:rsid w:val="004456F9"/>
    <w:rsid w:val="0044576B"/>
    <w:rsid w:val="004457B1"/>
    <w:rsid w:val="00445877"/>
    <w:rsid w:val="00445A02"/>
    <w:rsid w:val="00445C16"/>
    <w:rsid w:val="00445D3D"/>
    <w:rsid w:val="00445D94"/>
    <w:rsid w:val="00445F21"/>
    <w:rsid w:val="0044603E"/>
    <w:rsid w:val="00446041"/>
    <w:rsid w:val="004460B6"/>
    <w:rsid w:val="004460C5"/>
    <w:rsid w:val="00446135"/>
    <w:rsid w:val="004462E2"/>
    <w:rsid w:val="00446455"/>
    <w:rsid w:val="004465C6"/>
    <w:rsid w:val="004466AC"/>
    <w:rsid w:val="00446B1F"/>
    <w:rsid w:val="00446D7A"/>
    <w:rsid w:val="00446DE1"/>
    <w:rsid w:val="00446E74"/>
    <w:rsid w:val="00446F4D"/>
    <w:rsid w:val="00446F60"/>
    <w:rsid w:val="00446F61"/>
    <w:rsid w:val="00447058"/>
    <w:rsid w:val="004470F3"/>
    <w:rsid w:val="0044728A"/>
    <w:rsid w:val="00447383"/>
    <w:rsid w:val="004473DE"/>
    <w:rsid w:val="00447448"/>
    <w:rsid w:val="0044744F"/>
    <w:rsid w:val="00447465"/>
    <w:rsid w:val="004475A1"/>
    <w:rsid w:val="00447623"/>
    <w:rsid w:val="00447984"/>
    <w:rsid w:val="00447A49"/>
    <w:rsid w:val="00447ADC"/>
    <w:rsid w:val="00447BFE"/>
    <w:rsid w:val="00447C9F"/>
    <w:rsid w:val="00447FC0"/>
    <w:rsid w:val="00447FD8"/>
    <w:rsid w:val="004500EA"/>
    <w:rsid w:val="004503D7"/>
    <w:rsid w:val="00450576"/>
    <w:rsid w:val="004506DC"/>
    <w:rsid w:val="00450702"/>
    <w:rsid w:val="00450828"/>
    <w:rsid w:val="0045089D"/>
    <w:rsid w:val="00450BE5"/>
    <w:rsid w:val="00450C13"/>
    <w:rsid w:val="00450C9C"/>
    <w:rsid w:val="00450CCC"/>
    <w:rsid w:val="00450D1B"/>
    <w:rsid w:val="00450E1E"/>
    <w:rsid w:val="00450E38"/>
    <w:rsid w:val="00450E41"/>
    <w:rsid w:val="00450EFD"/>
    <w:rsid w:val="00451024"/>
    <w:rsid w:val="0045103C"/>
    <w:rsid w:val="0045105E"/>
    <w:rsid w:val="004510FF"/>
    <w:rsid w:val="00451209"/>
    <w:rsid w:val="0045128E"/>
    <w:rsid w:val="004512D0"/>
    <w:rsid w:val="004514E8"/>
    <w:rsid w:val="004514F4"/>
    <w:rsid w:val="00451677"/>
    <w:rsid w:val="0045171D"/>
    <w:rsid w:val="00451755"/>
    <w:rsid w:val="0045178A"/>
    <w:rsid w:val="004517E9"/>
    <w:rsid w:val="00451828"/>
    <w:rsid w:val="00451D93"/>
    <w:rsid w:val="00451DA5"/>
    <w:rsid w:val="00451DBA"/>
    <w:rsid w:val="00451DF7"/>
    <w:rsid w:val="00451F64"/>
    <w:rsid w:val="0045202C"/>
    <w:rsid w:val="0045211F"/>
    <w:rsid w:val="0045216C"/>
    <w:rsid w:val="0045242F"/>
    <w:rsid w:val="00452471"/>
    <w:rsid w:val="00452483"/>
    <w:rsid w:val="004525AE"/>
    <w:rsid w:val="0045268E"/>
    <w:rsid w:val="00452800"/>
    <w:rsid w:val="004529CE"/>
    <w:rsid w:val="00452A11"/>
    <w:rsid w:val="00452AB8"/>
    <w:rsid w:val="00452B94"/>
    <w:rsid w:val="00452E40"/>
    <w:rsid w:val="00452E4E"/>
    <w:rsid w:val="00452EEA"/>
    <w:rsid w:val="004530AC"/>
    <w:rsid w:val="00453172"/>
    <w:rsid w:val="00453204"/>
    <w:rsid w:val="00453220"/>
    <w:rsid w:val="00453433"/>
    <w:rsid w:val="0045358A"/>
    <w:rsid w:val="00453661"/>
    <w:rsid w:val="004536D0"/>
    <w:rsid w:val="004536DF"/>
    <w:rsid w:val="0045370C"/>
    <w:rsid w:val="0045376A"/>
    <w:rsid w:val="004538AD"/>
    <w:rsid w:val="0045393F"/>
    <w:rsid w:val="00453AEF"/>
    <w:rsid w:val="00453C7E"/>
    <w:rsid w:val="00453D85"/>
    <w:rsid w:val="004540A4"/>
    <w:rsid w:val="0045412F"/>
    <w:rsid w:val="00454580"/>
    <w:rsid w:val="004546B5"/>
    <w:rsid w:val="004546DD"/>
    <w:rsid w:val="00454841"/>
    <w:rsid w:val="00454B2A"/>
    <w:rsid w:val="00454B4D"/>
    <w:rsid w:val="00454BB8"/>
    <w:rsid w:val="00455271"/>
    <w:rsid w:val="00455322"/>
    <w:rsid w:val="00455332"/>
    <w:rsid w:val="004554CF"/>
    <w:rsid w:val="0045561A"/>
    <w:rsid w:val="00455767"/>
    <w:rsid w:val="00455954"/>
    <w:rsid w:val="00455A34"/>
    <w:rsid w:val="00455A6C"/>
    <w:rsid w:val="00455B1A"/>
    <w:rsid w:val="00455B52"/>
    <w:rsid w:val="00455B87"/>
    <w:rsid w:val="00455BBE"/>
    <w:rsid w:val="00455C51"/>
    <w:rsid w:val="00455D83"/>
    <w:rsid w:val="00455F4F"/>
    <w:rsid w:val="0045603B"/>
    <w:rsid w:val="0045605B"/>
    <w:rsid w:val="00456062"/>
    <w:rsid w:val="0045622F"/>
    <w:rsid w:val="0045642F"/>
    <w:rsid w:val="0045643F"/>
    <w:rsid w:val="004565A3"/>
    <w:rsid w:val="004565AB"/>
    <w:rsid w:val="00456639"/>
    <w:rsid w:val="00456886"/>
    <w:rsid w:val="00456D05"/>
    <w:rsid w:val="00456FAA"/>
    <w:rsid w:val="0045717C"/>
    <w:rsid w:val="00457204"/>
    <w:rsid w:val="00457322"/>
    <w:rsid w:val="004579D3"/>
    <w:rsid w:val="00457BCB"/>
    <w:rsid w:val="00457E4C"/>
    <w:rsid w:val="00457EA6"/>
    <w:rsid w:val="00457ED5"/>
    <w:rsid w:val="00457F11"/>
    <w:rsid w:val="00457F2A"/>
    <w:rsid w:val="004602D9"/>
    <w:rsid w:val="00460367"/>
    <w:rsid w:val="0046037F"/>
    <w:rsid w:val="00460451"/>
    <w:rsid w:val="004604DA"/>
    <w:rsid w:val="00460553"/>
    <w:rsid w:val="00460638"/>
    <w:rsid w:val="00460773"/>
    <w:rsid w:val="0046083E"/>
    <w:rsid w:val="00460B11"/>
    <w:rsid w:val="00460D4A"/>
    <w:rsid w:val="004610DC"/>
    <w:rsid w:val="004611A3"/>
    <w:rsid w:val="00461421"/>
    <w:rsid w:val="00461422"/>
    <w:rsid w:val="0046148F"/>
    <w:rsid w:val="00461631"/>
    <w:rsid w:val="00461699"/>
    <w:rsid w:val="0046172B"/>
    <w:rsid w:val="004619B8"/>
    <w:rsid w:val="00461A8C"/>
    <w:rsid w:val="00461ABB"/>
    <w:rsid w:val="00461C5E"/>
    <w:rsid w:val="00461D0C"/>
    <w:rsid w:val="00461D8E"/>
    <w:rsid w:val="00461DE9"/>
    <w:rsid w:val="00461E62"/>
    <w:rsid w:val="00461F2F"/>
    <w:rsid w:val="00461FEC"/>
    <w:rsid w:val="00462128"/>
    <w:rsid w:val="00462297"/>
    <w:rsid w:val="00462321"/>
    <w:rsid w:val="004623E8"/>
    <w:rsid w:val="004624D0"/>
    <w:rsid w:val="00462610"/>
    <w:rsid w:val="00462742"/>
    <w:rsid w:val="0046290F"/>
    <w:rsid w:val="00462946"/>
    <w:rsid w:val="00462C07"/>
    <w:rsid w:val="00462D8D"/>
    <w:rsid w:val="00462E24"/>
    <w:rsid w:val="00462F3E"/>
    <w:rsid w:val="00462FAC"/>
    <w:rsid w:val="00463161"/>
    <w:rsid w:val="00463334"/>
    <w:rsid w:val="0046352B"/>
    <w:rsid w:val="0046356B"/>
    <w:rsid w:val="00463A85"/>
    <w:rsid w:val="00463BD8"/>
    <w:rsid w:val="00463BE0"/>
    <w:rsid w:val="00463C46"/>
    <w:rsid w:val="00463CE6"/>
    <w:rsid w:val="00463CF7"/>
    <w:rsid w:val="00463D73"/>
    <w:rsid w:val="00463DCA"/>
    <w:rsid w:val="00463EC2"/>
    <w:rsid w:val="00463FE8"/>
    <w:rsid w:val="00463FF0"/>
    <w:rsid w:val="00464203"/>
    <w:rsid w:val="004642B0"/>
    <w:rsid w:val="00464307"/>
    <w:rsid w:val="004643D6"/>
    <w:rsid w:val="0046446D"/>
    <w:rsid w:val="004644AC"/>
    <w:rsid w:val="00464519"/>
    <w:rsid w:val="0046458A"/>
    <w:rsid w:val="00464922"/>
    <w:rsid w:val="00464951"/>
    <w:rsid w:val="00464976"/>
    <w:rsid w:val="00464B0C"/>
    <w:rsid w:val="00464BB5"/>
    <w:rsid w:val="00464BC6"/>
    <w:rsid w:val="00464C6B"/>
    <w:rsid w:val="00464D4D"/>
    <w:rsid w:val="00464D58"/>
    <w:rsid w:val="00465156"/>
    <w:rsid w:val="004653B3"/>
    <w:rsid w:val="004653F1"/>
    <w:rsid w:val="004653F4"/>
    <w:rsid w:val="00465461"/>
    <w:rsid w:val="00465492"/>
    <w:rsid w:val="00465728"/>
    <w:rsid w:val="004658F9"/>
    <w:rsid w:val="004659D4"/>
    <w:rsid w:val="00465A2D"/>
    <w:rsid w:val="00465AB3"/>
    <w:rsid w:val="00465CAD"/>
    <w:rsid w:val="00465CF9"/>
    <w:rsid w:val="00465D3F"/>
    <w:rsid w:val="00465F23"/>
    <w:rsid w:val="00465FE8"/>
    <w:rsid w:val="004660DF"/>
    <w:rsid w:val="00466237"/>
    <w:rsid w:val="004662A0"/>
    <w:rsid w:val="00466598"/>
    <w:rsid w:val="0046678E"/>
    <w:rsid w:val="004668E6"/>
    <w:rsid w:val="00466979"/>
    <w:rsid w:val="00466C56"/>
    <w:rsid w:val="00466CC8"/>
    <w:rsid w:val="00466ED9"/>
    <w:rsid w:val="00466F6F"/>
    <w:rsid w:val="00466F72"/>
    <w:rsid w:val="0046709D"/>
    <w:rsid w:val="004670D6"/>
    <w:rsid w:val="00467177"/>
    <w:rsid w:val="004674B2"/>
    <w:rsid w:val="004675B1"/>
    <w:rsid w:val="004676D8"/>
    <w:rsid w:val="004676F3"/>
    <w:rsid w:val="00467728"/>
    <w:rsid w:val="00467750"/>
    <w:rsid w:val="0046796F"/>
    <w:rsid w:val="00467C18"/>
    <w:rsid w:val="00467C83"/>
    <w:rsid w:val="00467D85"/>
    <w:rsid w:val="00467DCB"/>
    <w:rsid w:val="0047004B"/>
    <w:rsid w:val="0047019E"/>
    <w:rsid w:val="004703BF"/>
    <w:rsid w:val="004704A9"/>
    <w:rsid w:val="0047056D"/>
    <w:rsid w:val="00470652"/>
    <w:rsid w:val="00470689"/>
    <w:rsid w:val="004709BD"/>
    <w:rsid w:val="00471043"/>
    <w:rsid w:val="004710CB"/>
    <w:rsid w:val="004711D3"/>
    <w:rsid w:val="00471421"/>
    <w:rsid w:val="004714D9"/>
    <w:rsid w:val="0047176A"/>
    <w:rsid w:val="00471A07"/>
    <w:rsid w:val="00471A3F"/>
    <w:rsid w:val="00471B81"/>
    <w:rsid w:val="00471BD5"/>
    <w:rsid w:val="00471D35"/>
    <w:rsid w:val="00471DE8"/>
    <w:rsid w:val="00471EC6"/>
    <w:rsid w:val="00472081"/>
    <w:rsid w:val="004720E2"/>
    <w:rsid w:val="004722A6"/>
    <w:rsid w:val="004722DF"/>
    <w:rsid w:val="004723C4"/>
    <w:rsid w:val="004723CA"/>
    <w:rsid w:val="004725E5"/>
    <w:rsid w:val="004729DE"/>
    <w:rsid w:val="00472B79"/>
    <w:rsid w:val="00472C36"/>
    <w:rsid w:val="00472C69"/>
    <w:rsid w:val="00473047"/>
    <w:rsid w:val="0047338F"/>
    <w:rsid w:val="004733B0"/>
    <w:rsid w:val="004733E9"/>
    <w:rsid w:val="004736F1"/>
    <w:rsid w:val="0047385D"/>
    <w:rsid w:val="00473A01"/>
    <w:rsid w:val="00473FC3"/>
    <w:rsid w:val="004740BC"/>
    <w:rsid w:val="004741A3"/>
    <w:rsid w:val="00474210"/>
    <w:rsid w:val="00474412"/>
    <w:rsid w:val="004744EC"/>
    <w:rsid w:val="004746A3"/>
    <w:rsid w:val="00474705"/>
    <w:rsid w:val="00474992"/>
    <w:rsid w:val="00474ACC"/>
    <w:rsid w:val="00474B29"/>
    <w:rsid w:val="00474D25"/>
    <w:rsid w:val="00474D83"/>
    <w:rsid w:val="00474E13"/>
    <w:rsid w:val="0047519B"/>
    <w:rsid w:val="004752F4"/>
    <w:rsid w:val="004752FA"/>
    <w:rsid w:val="00475308"/>
    <w:rsid w:val="00475356"/>
    <w:rsid w:val="00475393"/>
    <w:rsid w:val="004753C8"/>
    <w:rsid w:val="00475429"/>
    <w:rsid w:val="00475519"/>
    <w:rsid w:val="0047559C"/>
    <w:rsid w:val="004757AF"/>
    <w:rsid w:val="004757EF"/>
    <w:rsid w:val="004757F6"/>
    <w:rsid w:val="00475987"/>
    <w:rsid w:val="00475996"/>
    <w:rsid w:val="00475BC4"/>
    <w:rsid w:val="00475CC0"/>
    <w:rsid w:val="00475DD4"/>
    <w:rsid w:val="00475E5F"/>
    <w:rsid w:val="00475F3C"/>
    <w:rsid w:val="00475FB6"/>
    <w:rsid w:val="0047601B"/>
    <w:rsid w:val="0047619E"/>
    <w:rsid w:val="00476617"/>
    <w:rsid w:val="004767E9"/>
    <w:rsid w:val="00476B74"/>
    <w:rsid w:val="00476B8F"/>
    <w:rsid w:val="00476E7A"/>
    <w:rsid w:val="00476EE8"/>
    <w:rsid w:val="004770E6"/>
    <w:rsid w:val="0047712D"/>
    <w:rsid w:val="00477207"/>
    <w:rsid w:val="00477275"/>
    <w:rsid w:val="004772BE"/>
    <w:rsid w:val="004772F3"/>
    <w:rsid w:val="0047736B"/>
    <w:rsid w:val="004773AF"/>
    <w:rsid w:val="00477706"/>
    <w:rsid w:val="0047773E"/>
    <w:rsid w:val="0047780C"/>
    <w:rsid w:val="0047788A"/>
    <w:rsid w:val="0047788E"/>
    <w:rsid w:val="00477A47"/>
    <w:rsid w:val="00477C55"/>
    <w:rsid w:val="00477C9A"/>
    <w:rsid w:val="00477D44"/>
    <w:rsid w:val="00477D4E"/>
    <w:rsid w:val="00477DAC"/>
    <w:rsid w:val="00477E95"/>
    <w:rsid w:val="00480073"/>
    <w:rsid w:val="004800C9"/>
    <w:rsid w:val="00480109"/>
    <w:rsid w:val="004801A9"/>
    <w:rsid w:val="0048020C"/>
    <w:rsid w:val="0048062D"/>
    <w:rsid w:val="00480852"/>
    <w:rsid w:val="00480BCF"/>
    <w:rsid w:val="00480CC2"/>
    <w:rsid w:val="00480CF2"/>
    <w:rsid w:val="00480FC9"/>
    <w:rsid w:val="00481102"/>
    <w:rsid w:val="00481140"/>
    <w:rsid w:val="00481155"/>
    <w:rsid w:val="004811DF"/>
    <w:rsid w:val="004812F9"/>
    <w:rsid w:val="0048142D"/>
    <w:rsid w:val="004815A0"/>
    <w:rsid w:val="004815BF"/>
    <w:rsid w:val="00481717"/>
    <w:rsid w:val="00481763"/>
    <w:rsid w:val="00481820"/>
    <w:rsid w:val="004818FA"/>
    <w:rsid w:val="00481AFE"/>
    <w:rsid w:val="00481B12"/>
    <w:rsid w:val="00481B1B"/>
    <w:rsid w:val="00481BC7"/>
    <w:rsid w:val="00481E82"/>
    <w:rsid w:val="00481E90"/>
    <w:rsid w:val="00482007"/>
    <w:rsid w:val="00482063"/>
    <w:rsid w:val="00482093"/>
    <w:rsid w:val="0048209B"/>
    <w:rsid w:val="00482738"/>
    <w:rsid w:val="0048275A"/>
    <w:rsid w:val="00482815"/>
    <w:rsid w:val="00482916"/>
    <w:rsid w:val="00482B2C"/>
    <w:rsid w:val="00482B46"/>
    <w:rsid w:val="00482C5B"/>
    <w:rsid w:val="00483052"/>
    <w:rsid w:val="00483320"/>
    <w:rsid w:val="004834DC"/>
    <w:rsid w:val="00483612"/>
    <w:rsid w:val="00483886"/>
    <w:rsid w:val="004839AE"/>
    <w:rsid w:val="00483B55"/>
    <w:rsid w:val="00483BA1"/>
    <w:rsid w:val="00483BBA"/>
    <w:rsid w:val="00483BD4"/>
    <w:rsid w:val="00483C19"/>
    <w:rsid w:val="00483C41"/>
    <w:rsid w:val="00483DA5"/>
    <w:rsid w:val="00483DAA"/>
    <w:rsid w:val="00483E54"/>
    <w:rsid w:val="00483EC9"/>
    <w:rsid w:val="00483F91"/>
    <w:rsid w:val="0048403D"/>
    <w:rsid w:val="00484253"/>
    <w:rsid w:val="004842A2"/>
    <w:rsid w:val="0048430E"/>
    <w:rsid w:val="00484871"/>
    <w:rsid w:val="004848BA"/>
    <w:rsid w:val="00484978"/>
    <w:rsid w:val="004849C3"/>
    <w:rsid w:val="00484B98"/>
    <w:rsid w:val="00484DA4"/>
    <w:rsid w:val="00484F27"/>
    <w:rsid w:val="0048507E"/>
    <w:rsid w:val="004853E7"/>
    <w:rsid w:val="00485502"/>
    <w:rsid w:val="0048571F"/>
    <w:rsid w:val="004857AA"/>
    <w:rsid w:val="00485839"/>
    <w:rsid w:val="00485842"/>
    <w:rsid w:val="004859C2"/>
    <w:rsid w:val="004859E9"/>
    <w:rsid w:val="00485A3B"/>
    <w:rsid w:val="00485C6C"/>
    <w:rsid w:val="00485C6D"/>
    <w:rsid w:val="00485DBF"/>
    <w:rsid w:val="00485E72"/>
    <w:rsid w:val="00486089"/>
    <w:rsid w:val="0048620D"/>
    <w:rsid w:val="004862B4"/>
    <w:rsid w:val="004864F5"/>
    <w:rsid w:val="00486588"/>
    <w:rsid w:val="00486810"/>
    <w:rsid w:val="0048684D"/>
    <w:rsid w:val="004868D4"/>
    <w:rsid w:val="004868EF"/>
    <w:rsid w:val="00486900"/>
    <w:rsid w:val="00486E01"/>
    <w:rsid w:val="00486F8B"/>
    <w:rsid w:val="0048711F"/>
    <w:rsid w:val="00487224"/>
    <w:rsid w:val="004872FC"/>
    <w:rsid w:val="00487367"/>
    <w:rsid w:val="00487554"/>
    <w:rsid w:val="00487871"/>
    <w:rsid w:val="0048791A"/>
    <w:rsid w:val="00487C6B"/>
    <w:rsid w:val="00487D33"/>
    <w:rsid w:val="00487DF8"/>
    <w:rsid w:val="00487EBF"/>
    <w:rsid w:val="00487ECF"/>
    <w:rsid w:val="00487F3E"/>
    <w:rsid w:val="00490266"/>
    <w:rsid w:val="0049054B"/>
    <w:rsid w:val="004907B1"/>
    <w:rsid w:val="0049088F"/>
    <w:rsid w:val="004908E8"/>
    <w:rsid w:val="00490BD8"/>
    <w:rsid w:val="00490BDD"/>
    <w:rsid w:val="00490C18"/>
    <w:rsid w:val="00490C55"/>
    <w:rsid w:val="00490C77"/>
    <w:rsid w:val="00490FC6"/>
    <w:rsid w:val="0049102F"/>
    <w:rsid w:val="0049135C"/>
    <w:rsid w:val="004913D2"/>
    <w:rsid w:val="004913EA"/>
    <w:rsid w:val="00491495"/>
    <w:rsid w:val="0049167A"/>
    <w:rsid w:val="004916EB"/>
    <w:rsid w:val="004917F0"/>
    <w:rsid w:val="00491889"/>
    <w:rsid w:val="00491A1A"/>
    <w:rsid w:val="00491A67"/>
    <w:rsid w:val="00491A77"/>
    <w:rsid w:val="00491F21"/>
    <w:rsid w:val="00491FAE"/>
    <w:rsid w:val="00492006"/>
    <w:rsid w:val="004920FC"/>
    <w:rsid w:val="004921B2"/>
    <w:rsid w:val="004921C7"/>
    <w:rsid w:val="004925BA"/>
    <w:rsid w:val="00492C4B"/>
    <w:rsid w:val="00492C52"/>
    <w:rsid w:val="00492EF3"/>
    <w:rsid w:val="004930E7"/>
    <w:rsid w:val="0049329A"/>
    <w:rsid w:val="004932EF"/>
    <w:rsid w:val="00493349"/>
    <w:rsid w:val="0049374B"/>
    <w:rsid w:val="00493B2B"/>
    <w:rsid w:val="00493B38"/>
    <w:rsid w:val="00493C55"/>
    <w:rsid w:val="00493CC4"/>
    <w:rsid w:val="00493DA3"/>
    <w:rsid w:val="00493F41"/>
    <w:rsid w:val="00493F75"/>
    <w:rsid w:val="00493FDA"/>
    <w:rsid w:val="00494048"/>
    <w:rsid w:val="00494063"/>
    <w:rsid w:val="00494123"/>
    <w:rsid w:val="004941A2"/>
    <w:rsid w:val="0049431A"/>
    <w:rsid w:val="004943F6"/>
    <w:rsid w:val="00494433"/>
    <w:rsid w:val="00494481"/>
    <w:rsid w:val="0049464D"/>
    <w:rsid w:val="004947D9"/>
    <w:rsid w:val="00494889"/>
    <w:rsid w:val="004948B1"/>
    <w:rsid w:val="00494913"/>
    <w:rsid w:val="00494943"/>
    <w:rsid w:val="00494A19"/>
    <w:rsid w:val="00494A34"/>
    <w:rsid w:val="00494C1D"/>
    <w:rsid w:val="00494D3A"/>
    <w:rsid w:val="00494D8D"/>
    <w:rsid w:val="00494E00"/>
    <w:rsid w:val="00494ED0"/>
    <w:rsid w:val="00494F9F"/>
    <w:rsid w:val="00494FB1"/>
    <w:rsid w:val="004950C8"/>
    <w:rsid w:val="00495245"/>
    <w:rsid w:val="00495457"/>
    <w:rsid w:val="00495476"/>
    <w:rsid w:val="004954A0"/>
    <w:rsid w:val="0049562D"/>
    <w:rsid w:val="0049567F"/>
    <w:rsid w:val="00495709"/>
    <w:rsid w:val="00495720"/>
    <w:rsid w:val="004957BB"/>
    <w:rsid w:val="00495913"/>
    <w:rsid w:val="004959D3"/>
    <w:rsid w:val="00495B30"/>
    <w:rsid w:val="00495C3F"/>
    <w:rsid w:val="00495C40"/>
    <w:rsid w:val="00495CB7"/>
    <w:rsid w:val="00495D34"/>
    <w:rsid w:val="00495F5B"/>
    <w:rsid w:val="00496295"/>
    <w:rsid w:val="0049639E"/>
    <w:rsid w:val="00496436"/>
    <w:rsid w:val="00496512"/>
    <w:rsid w:val="00496695"/>
    <w:rsid w:val="00496781"/>
    <w:rsid w:val="00496A05"/>
    <w:rsid w:val="00496A0F"/>
    <w:rsid w:val="00496A81"/>
    <w:rsid w:val="00496ADB"/>
    <w:rsid w:val="00496B55"/>
    <w:rsid w:val="00496CD0"/>
    <w:rsid w:val="00496E65"/>
    <w:rsid w:val="004970F6"/>
    <w:rsid w:val="00497109"/>
    <w:rsid w:val="004971F1"/>
    <w:rsid w:val="00497230"/>
    <w:rsid w:val="00497249"/>
    <w:rsid w:val="00497293"/>
    <w:rsid w:val="004972DE"/>
    <w:rsid w:val="0049739E"/>
    <w:rsid w:val="004974AE"/>
    <w:rsid w:val="00497641"/>
    <w:rsid w:val="00497956"/>
    <w:rsid w:val="00497B41"/>
    <w:rsid w:val="00497C1D"/>
    <w:rsid w:val="00497DB9"/>
    <w:rsid w:val="00497FFD"/>
    <w:rsid w:val="004A0154"/>
    <w:rsid w:val="004A0368"/>
    <w:rsid w:val="004A05E3"/>
    <w:rsid w:val="004A06CB"/>
    <w:rsid w:val="004A07C0"/>
    <w:rsid w:val="004A0821"/>
    <w:rsid w:val="004A08AE"/>
    <w:rsid w:val="004A0917"/>
    <w:rsid w:val="004A0A90"/>
    <w:rsid w:val="004A0B61"/>
    <w:rsid w:val="004A0BE6"/>
    <w:rsid w:val="004A0E7E"/>
    <w:rsid w:val="004A0EAE"/>
    <w:rsid w:val="004A120C"/>
    <w:rsid w:val="004A14F8"/>
    <w:rsid w:val="004A151D"/>
    <w:rsid w:val="004A1622"/>
    <w:rsid w:val="004A16F9"/>
    <w:rsid w:val="004A171F"/>
    <w:rsid w:val="004A1856"/>
    <w:rsid w:val="004A18D2"/>
    <w:rsid w:val="004A1C1F"/>
    <w:rsid w:val="004A1C22"/>
    <w:rsid w:val="004A1CB6"/>
    <w:rsid w:val="004A1D08"/>
    <w:rsid w:val="004A1D19"/>
    <w:rsid w:val="004A1F16"/>
    <w:rsid w:val="004A1F1F"/>
    <w:rsid w:val="004A1FE4"/>
    <w:rsid w:val="004A20CC"/>
    <w:rsid w:val="004A20D8"/>
    <w:rsid w:val="004A2117"/>
    <w:rsid w:val="004A22F1"/>
    <w:rsid w:val="004A23DF"/>
    <w:rsid w:val="004A25A2"/>
    <w:rsid w:val="004A26A8"/>
    <w:rsid w:val="004A276C"/>
    <w:rsid w:val="004A27DC"/>
    <w:rsid w:val="004A2BA5"/>
    <w:rsid w:val="004A2FDE"/>
    <w:rsid w:val="004A3040"/>
    <w:rsid w:val="004A313E"/>
    <w:rsid w:val="004A3509"/>
    <w:rsid w:val="004A3599"/>
    <w:rsid w:val="004A35AC"/>
    <w:rsid w:val="004A3687"/>
    <w:rsid w:val="004A375D"/>
    <w:rsid w:val="004A37A5"/>
    <w:rsid w:val="004A3835"/>
    <w:rsid w:val="004A39F9"/>
    <w:rsid w:val="004A3E00"/>
    <w:rsid w:val="004A3F23"/>
    <w:rsid w:val="004A3F6E"/>
    <w:rsid w:val="004A41AD"/>
    <w:rsid w:val="004A4347"/>
    <w:rsid w:val="004A43B9"/>
    <w:rsid w:val="004A43C0"/>
    <w:rsid w:val="004A4865"/>
    <w:rsid w:val="004A490B"/>
    <w:rsid w:val="004A49E9"/>
    <w:rsid w:val="004A4BB4"/>
    <w:rsid w:val="004A4DE2"/>
    <w:rsid w:val="004A4FA5"/>
    <w:rsid w:val="004A4FBE"/>
    <w:rsid w:val="004A5013"/>
    <w:rsid w:val="004A50F2"/>
    <w:rsid w:val="004A5396"/>
    <w:rsid w:val="004A54D4"/>
    <w:rsid w:val="004A55FA"/>
    <w:rsid w:val="004A56A6"/>
    <w:rsid w:val="004A5AB6"/>
    <w:rsid w:val="004A5C2E"/>
    <w:rsid w:val="004A5E08"/>
    <w:rsid w:val="004A6021"/>
    <w:rsid w:val="004A6153"/>
    <w:rsid w:val="004A6207"/>
    <w:rsid w:val="004A628E"/>
    <w:rsid w:val="004A640E"/>
    <w:rsid w:val="004A64A0"/>
    <w:rsid w:val="004A6500"/>
    <w:rsid w:val="004A65E5"/>
    <w:rsid w:val="004A6853"/>
    <w:rsid w:val="004A6B4A"/>
    <w:rsid w:val="004A6BC0"/>
    <w:rsid w:val="004A6EB1"/>
    <w:rsid w:val="004A7889"/>
    <w:rsid w:val="004A78B7"/>
    <w:rsid w:val="004A7A1F"/>
    <w:rsid w:val="004A7B61"/>
    <w:rsid w:val="004A7BA2"/>
    <w:rsid w:val="004A7BBE"/>
    <w:rsid w:val="004A7D80"/>
    <w:rsid w:val="004A7F27"/>
    <w:rsid w:val="004A7F76"/>
    <w:rsid w:val="004B01D5"/>
    <w:rsid w:val="004B0230"/>
    <w:rsid w:val="004B0377"/>
    <w:rsid w:val="004B03F2"/>
    <w:rsid w:val="004B0647"/>
    <w:rsid w:val="004B066A"/>
    <w:rsid w:val="004B0757"/>
    <w:rsid w:val="004B08B5"/>
    <w:rsid w:val="004B097F"/>
    <w:rsid w:val="004B09D3"/>
    <w:rsid w:val="004B0A31"/>
    <w:rsid w:val="004B0DA2"/>
    <w:rsid w:val="004B0EE7"/>
    <w:rsid w:val="004B0F24"/>
    <w:rsid w:val="004B10DC"/>
    <w:rsid w:val="004B11B3"/>
    <w:rsid w:val="004B134F"/>
    <w:rsid w:val="004B138A"/>
    <w:rsid w:val="004B13AE"/>
    <w:rsid w:val="004B141B"/>
    <w:rsid w:val="004B1525"/>
    <w:rsid w:val="004B1588"/>
    <w:rsid w:val="004B15B6"/>
    <w:rsid w:val="004B194D"/>
    <w:rsid w:val="004B195B"/>
    <w:rsid w:val="004B1B9F"/>
    <w:rsid w:val="004B1BEA"/>
    <w:rsid w:val="004B1C54"/>
    <w:rsid w:val="004B1CD7"/>
    <w:rsid w:val="004B1E4E"/>
    <w:rsid w:val="004B2213"/>
    <w:rsid w:val="004B246A"/>
    <w:rsid w:val="004B2491"/>
    <w:rsid w:val="004B27A9"/>
    <w:rsid w:val="004B27C5"/>
    <w:rsid w:val="004B2A55"/>
    <w:rsid w:val="004B2AE8"/>
    <w:rsid w:val="004B2D97"/>
    <w:rsid w:val="004B2EE9"/>
    <w:rsid w:val="004B3046"/>
    <w:rsid w:val="004B3088"/>
    <w:rsid w:val="004B3211"/>
    <w:rsid w:val="004B32C2"/>
    <w:rsid w:val="004B34D7"/>
    <w:rsid w:val="004B3517"/>
    <w:rsid w:val="004B35A5"/>
    <w:rsid w:val="004B370D"/>
    <w:rsid w:val="004B382C"/>
    <w:rsid w:val="004B3C20"/>
    <w:rsid w:val="004B3C41"/>
    <w:rsid w:val="004B3C5D"/>
    <w:rsid w:val="004B3CBE"/>
    <w:rsid w:val="004B3F14"/>
    <w:rsid w:val="004B3F16"/>
    <w:rsid w:val="004B46B6"/>
    <w:rsid w:val="004B4831"/>
    <w:rsid w:val="004B499A"/>
    <w:rsid w:val="004B4AC7"/>
    <w:rsid w:val="004B4C6C"/>
    <w:rsid w:val="004B4DDD"/>
    <w:rsid w:val="004B4FED"/>
    <w:rsid w:val="004B5572"/>
    <w:rsid w:val="004B57E9"/>
    <w:rsid w:val="004B5B8A"/>
    <w:rsid w:val="004B5D2D"/>
    <w:rsid w:val="004B5E09"/>
    <w:rsid w:val="004B5EB0"/>
    <w:rsid w:val="004B60ED"/>
    <w:rsid w:val="004B6142"/>
    <w:rsid w:val="004B618E"/>
    <w:rsid w:val="004B6191"/>
    <w:rsid w:val="004B61E0"/>
    <w:rsid w:val="004B6312"/>
    <w:rsid w:val="004B648E"/>
    <w:rsid w:val="004B6883"/>
    <w:rsid w:val="004B69CD"/>
    <w:rsid w:val="004B6A98"/>
    <w:rsid w:val="004B6B66"/>
    <w:rsid w:val="004B6D56"/>
    <w:rsid w:val="004B6D8D"/>
    <w:rsid w:val="004B6FE6"/>
    <w:rsid w:val="004B7315"/>
    <w:rsid w:val="004B75B9"/>
    <w:rsid w:val="004B768D"/>
    <w:rsid w:val="004B7736"/>
    <w:rsid w:val="004B7B3E"/>
    <w:rsid w:val="004B7BFB"/>
    <w:rsid w:val="004B7DFB"/>
    <w:rsid w:val="004B7E66"/>
    <w:rsid w:val="004C0410"/>
    <w:rsid w:val="004C04E5"/>
    <w:rsid w:val="004C06D3"/>
    <w:rsid w:val="004C0711"/>
    <w:rsid w:val="004C075C"/>
    <w:rsid w:val="004C07AF"/>
    <w:rsid w:val="004C07B1"/>
    <w:rsid w:val="004C0841"/>
    <w:rsid w:val="004C09E9"/>
    <w:rsid w:val="004C0A0B"/>
    <w:rsid w:val="004C0A18"/>
    <w:rsid w:val="004C0C69"/>
    <w:rsid w:val="004C0E30"/>
    <w:rsid w:val="004C0F3A"/>
    <w:rsid w:val="004C107C"/>
    <w:rsid w:val="004C12EF"/>
    <w:rsid w:val="004C14DB"/>
    <w:rsid w:val="004C1844"/>
    <w:rsid w:val="004C18CC"/>
    <w:rsid w:val="004C1974"/>
    <w:rsid w:val="004C19B3"/>
    <w:rsid w:val="004C1A66"/>
    <w:rsid w:val="004C1ADE"/>
    <w:rsid w:val="004C1B20"/>
    <w:rsid w:val="004C1C33"/>
    <w:rsid w:val="004C1C49"/>
    <w:rsid w:val="004C1D5F"/>
    <w:rsid w:val="004C1E90"/>
    <w:rsid w:val="004C214F"/>
    <w:rsid w:val="004C2204"/>
    <w:rsid w:val="004C22B8"/>
    <w:rsid w:val="004C245E"/>
    <w:rsid w:val="004C26AA"/>
    <w:rsid w:val="004C2764"/>
    <w:rsid w:val="004C278C"/>
    <w:rsid w:val="004C290E"/>
    <w:rsid w:val="004C2AB3"/>
    <w:rsid w:val="004C2B35"/>
    <w:rsid w:val="004C2B71"/>
    <w:rsid w:val="004C2B8D"/>
    <w:rsid w:val="004C2C16"/>
    <w:rsid w:val="004C2CBE"/>
    <w:rsid w:val="004C2D44"/>
    <w:rsid w:val="004C30DF"/>
    <w:rsid w:val="004C31D6"/>
    <w:rsid w:val="004C341D"/>
    <w:rsid w:val="004C3601"/>
    <w:rsid w:val="004C3658"/>
    <w:rsid w:val="004C36AC"/>
    <w:rsid w:val="004C37D5"/>
    <w:rsid w:val="004C39B3"/>
    <w:rsid w:val="004C3A62"/>
    <w:rsid w:val="004C3DD0"/>
    <w:rsid w:val="004C3DF1"/>
    <w:rsid w:val="004C3EF2"/>
    <w:rsid w:val="004C3F1C"/>
    <w:rsid w:val="004C3F22"/>
    <w:rsid w:val="004C3F5E"/>
    <w:rsid w:val="004C3FC9"/>
    <w:rsid w:val="004C410B"/>
    <w:rsid w:val="004C416B"/>
    <w:rsid w:val="004C422A"/>
    <w:rsid w:val="004C42ED"/>
    <w:rsid w:val="004C4358"/>
    <w:rsid w:val="004C4415"/>
    <w:rsid w:val="004C4467"/>
    <w:rsid w:val="004C4690"/>
    <w:rsid w:val="004C4874"/>
    <w:rsid w:val="004C48A6"/>
    <w:rsid w:val="004C4912"/>
    <w:rsid w:val="004C49EF"/>
    <w:rsid w:val="004C49F5"/>
    <w:rsid w:val="004C4D00"/>
    <w:rsid w:val="004C4D68"/>
    <w:rsid w:val="004C5137"/>
    <w:rsid w:val="004C51CD"/>
    <w:rsid w:val="004C52EE"/>
    <w:rsid w:val="004C55BA"/>
    <w:rsid w:val="004C5603"/>
    <w:rsid w:val="004C5790"/>
    <w:rsid w:val="004C5BB5"/>
    <w:rsid w:val="004C619B"/>
    <w:rsid w:val="004C6219"/>
    <w:rsid w:val="004C621D"/>
    <w:rsid w:val="004C642C"/>
    <w:rsid w:val="004C64C9"/>
    <w:rsid w:val="004C6690"/>
    <w:rsid w:val="004C66CE"/>
    <w:rsid w:val="004C68B3"/>
    <w:rsid w:val="004C68FC"/>
    <w:rsid w:val="004C6A8E"/>
    <w:rsid w:val="004C6B72"/>
    <w:rsid w:val="004C6C41"/>
    <w:rsid w:val="004C6F13"/>
    <w:rsid w:val="004C70FD"/>
    <w:rsid w:val="004C715B"/>
    <w:rsid w:val="004C7284"/>
    <w:rsid w:val="004C72D1"/>
    <w:rsid w:val="004C733B"/>
    <w:rsid w:val="004C73D8"/>
    <w:rsid w:val="004C73E7"/>
    <w:rsid w:val="004C7408"/>
    <w:rsid w:val="004C75FC"/>
    <w:rsid w:val="004C777F"/>
    <w:rsid w:val="004C7924"/>
    <w:rsid w:val="004C7AA8"/>
    <w:rsid w:val="004C7B71"/>
    <w:rsid w:val="004C7B9F"/>
    <w:rsid w:val="004C7C41"/>
    <w:rsid w:val="004C7F6F"/>
    <w:rsid w:val="004C7FE9"/>
    <w:rsid w:val="004D0289"/>
    <w:rsid w:val="004D0347"/>
    <w:rsid w:val="004D0469"/>
    <w:rsid w:val="004D04A5"/>
    <w:rsid w:val="004D0593"/>
    <w:rsid w:val="004D05F6"/>
    <w:rsid w:val="004D06B9"/>
    <w:rsid w:val="004D09AE"/>
    <w:rsid w:val="004D09F2"/>
    <w:rsid w:val="004D0ADF"/>
    <w:rsid w:val="004D0B53"/>
    <w:rsid w:val="004D0BEB"/>
    <w:rsid w:val="004D0C94"/>
    <w:rsid w:val="004D0D32"/>
    <w:rsid w:val="004D0D82"/>
    <w:rsid w:val="004D0E2F"/>
    <w:rsid w:val="004D0EE9"/>
    <w:rsid w:val="004D102C"/>
    <w:rsid w:val="004D123B"/>
    <w:rsid w:val="004D12AB"/>
    <w:rsid w:val="004D12C6"/>
    <w:rsid w:val="004D12F6"/>
    <w:rsid w:val="004D148C"/>
    <w:rsid w:val="004D15C7"/>
    <w:rsid w:val="004D15E7"/>
    <w:rsid w:val="004D16B9"/>
    <w:rsid w:val="004D16F0"/>
    <w:rsid w:val="004D1A34"/>
    <w:rsid w:val="004D1A92"/>
    <w:rsid w:val="004D1BB2"/>
    <w:rsid w:val="004D1DDB"/>
    <w:rsid w:val="004D1FBA"/>
    <w:rsid w:val="004D22F1"/>
    <w:rsid w:val="004D2487"/>
    <w:rsid w:val="004D2502"/>
    <w:rsid w:val="004D254F"/>
    <w:rsid w:val="004D2609"/>
    <w:rsid w:val="004D2637"/>
    <w:rsid w:val="004D26C1"/>
    <w:rsid w:val="004D2A8C"/>
    <w:rsid w:val="004D2C23"/>
    <w:rsid w:val="004D2C2E"/>
    <w:rsid w:val="004D2CA0"/>
    <w:rsid w:val="004D2D5F"/>
    <w:rsid w:val="004D2E7C"/>
    <w:rsid w:val="004D2F5F"/>
    <w:rsid w:val="004D3057"/>
    <w:rsid w:val="004D30FB"/>
    <w:rsid w:val="004D31B1"/>
    <w:rsid w:val="004D326C"/>
    <w:rsid w:val="004D3307"/>
    <w:rsid w:val="004D33E3"/>
    <w:rsid w:val="004D34D6"/>
    <w:rsid w:val="004D3534"/>
    <w:rsid w:val="004D354F"/>
    <w:rsid w:val="004D3950"/>
    <w:rsid w:val="004D3A33"/>
    <w:rsid w:val="004D3B0B"/>
    <w:rsid w:val="004D3E1B"/>
    <w:rsid w:val="004D3F55"/>
    <w:rsid w:val="004D4045"/>
    <w:rsid w:val="004D40A0"/>
    <w:rsid w:val="004D40B7"/>
    <w:rsid w:val="004D4124"/>
    <w:rsid w:val="004D41D5"/>
    <w:rsid w:val="004D429A"/>
    <w:rsid w:val="004D4391"/>
    <w:rsid w:val="004D45C2"/>
    <w:rsid w:val="004D4738"/>
    <w:rsid w:val="004D4976"/>
    <w:rsid w:val="004D4BF4"/>
    <w:rsid w:val="004D4C11"/>
    <w:rsid w:val="004D4C8B"/>
    <w:rsid w:val="004D4E15"/>
    <w:rsid w:val="004D4F36"/>
    <w:rsid w:val="004D5004"/>
    <w:rsid w:val="004D5108"/>
    <w:rsid w:val="004D518F"/>
    <w:rsid w:val="004D5357"/>
    <w:rsid w:val="004D5376"/>
    <w:rsid w:val="004D53DA"/>
    <w:rsid w:val="004D57F7"/>
    <w:rsid w:val="004D5C76"/>
    <w:rsid w:val="004D5D12"/>
    <w:rsid w:val="004D5D84"/>
    <w:rsid w:val="004D5EFD"/>
    <w:rsid w:val="004D60F2"/>
    <w:rsid w:val="004D6122"/>
    <w:rsid w:val="004D6142"/>
    <w:rsid w:val="004D61EE"/>
    <w:rsid w:val="004D629B"/>
    <w:rsid w:val="004D63A3"/>
    <w:rsid w:val="004D6510"/>
    <w:rsid w:val="004D65FD"/>
    <w:rsid w:val="004D66B4"/>
    <w:rsid w:val="004D678C"/>
    <w:rsid w:val="004D6C27"/>
    <w:rsid w:val="004D6C88"/>
    <w:rsid w:val="004D6CE0"/>
    <w:rsid w:val="004D6F24"/>
    <w:rsid w:val="004D735E"/>
    <w:rsid w:val="004D74AB"/>
    <w:rsid w:val="004D75A7"/>
    <w:rsid w:val="004D786C"/>
    <w:rsid w:val="004D7B01"/>
    <w:rsid w:val="004D7B71"/>
    <w:rsid w:val="004D7B77"/>
    <w:rsid w:val="004D7C90"/>
    <w:rsid w:val="004D7F2C"/>
    <w:rsid w:val="004D7FA1"/>
    <w:rsid w:val="004E0478"/>
    <w:rsid w:val="004E05D8"/>
    <w:rsid w:val="004E078B"/>
    <w:rsid w:val="004E085E"/>
    <w:rsid w:val="004E08A4"/>
    <w:rsid w:val="004E09A2"/>
    <w:rsid w:val="004E0E90"/>
    <w:rsid w:val="004E0EF8"/>
    <w:rsid w:val="004E0FE1"/>
    <w:rsid w:val="004E0FE9"/>
    <w:rsid w:val="004E1000"/>
    <w:rsid w:val="004E16B4"/>
    <w:rsid w:val="004E1790"/>
    <w:rsid w:val="004E1825"/>
    <w:rsid w:val="004E1C41"/>
    <w:rsid w:val="004E1C61"/>
    <w:rsid w:val="004E1CCE"/>
    <w:rsid w:val="004E1F2B"/>
    <w:rsid w:val="004E1F3E"/>
    <w:rsid w:val="004E2093"/>
    <w:rsid w:val="004E20D3"/>
    <w:rsid w:val="004E2219"/>
    <w:rsid w:val="004E221D"/>
    <w:rsid w:val="004E2236"/>
    <w:rsid w:val="004E2590"/>
    <w:rsid w:val="004E27C0"/>
    <w:rsid w:val="004E2B41"/>
    <w:rsid w:val="004E2C29"/>
    <w:rsid w:val="004E2C79"/>
    <w:rsid w:val="004E31C7"/>
    <w:rsid w:val="004E3248"/>
    <w:rsid w:val="004E3685"/>
    <w:rsid w:val="004E369C"/>
    <w:rsid w:val="004E3741"/>
    <w:rsid w:val="004E378B"/>
    <w:rsid w:val="004E3AAB"/>
    <w:rsid w:val="004E3AEA"/>
    <w:rsid w:val="004E3C47"/>
    <w:rsid w:val="004E3E20"/>
    <w:rsid w:val="004E3E6C"/>
    <w:rsid w:val="004E3F9D"/>
    <w:rsid w:val="004E3FA2"/>
    <w:rsid w:val="004E3FCB"/>
    <w:rsid w:val="004E4073"/>
    <w:rsid w:val="004E4077"/>
    <w:rsid w:val="004E417B"/>
    <w:rsid w:val="004E41DB"/>
    <w:rsid w:val="004E432F"/>
    <w:rsid w:val="004E433B"/>
    <w:rsid w:val="004E436F"/>
    <w:rsid w:val="004E439E"/>
    <w:rsid w:val="004E4548"/>
    <w:rsid w:val="004E45D9"/>
    <w:rsid w:val="004E47CD"/>
    <w:rsid w:val="004E49D1"/>
    <w:rsid w:val="004E4A86"/>
    <w:rsid w:val="004E4CEC"/>
    <w:rsid w:val="004E4D60"/>
    <w:rsid w:val="004E4E45"/>
    <w:rsid w:val="004E4E48"/>
    <w:rsid w:val="004E4E56"/>
    <w:rsid w:val="004E4FB4"/>
    <w:rsid w:val="004E50A6"/>
    <w:rsid w:val="004E50C4"/>
    <w:rsid w:val="004E51D2"/>
    <w:rsid w:val="004E521D"/>
    <w:rsid w:val="004E5273"/>
    <w:rsid w:val="004E55AE"/>
    <w:rsid w:val="004E5688"/>
    <w:rsid w:val="004E5753"/>
    <w:rsid w:val="004E586A"/>
    <w:rsid w:val="004E5B20"/>
    <w:rsid w:val="004E5D3A"/>
    <w:rsid w:val="004E5ED1"/>
    <w:rsid w:val="004E600B"/>
    <w:rsid w:val="004E61E5"/>
    <w:rsid w:val="004E648E"/>
    <w:rsid w:val="004E64E6"/>
    <w:rsid w:val="004E6504"/>
    <w:rsid w:val="004E6809"/>
    <w:rsid w:val="004E6896"/>
    <w:rsid w:val="004E68BF"/>
    <w:rsid w:val="004E696A"/>
    <w:rsid w:val="004E698B"/>
    <w:rsid w:val="004E69BA"/>
    <w:rsid w:val="004E6A36"/>
    <w:rsid w:val="004E6A69"/>
    <w:rsid w:val="004E6BD4"/>
    <w:rsid w:val="004E6CE3"/>
    <w:rsid w:val="004E6DE3"/>
    <w:rsid w:val="004E6F27"/>
    <w:rsid w:val="004E703A"/>
    <w:rsid w:val="004E704F"/>
    <w:rsid w:val="004E717B"/>
    <w:rsid w:val="004E7521"/>
    <w:rsid w:val="004E7635"/>
    <w:rsid w:val="004E7690"/>
    <w:rsid w:val="004E79BA"/>
    <w:rsid w:val="004E7B26"/>
    <w:rsid w:val="004E7B6D"/>
    <w:rsid w:val="004E7C61"/>
    <w:rsid w:val="004E7C8F"/>
    <w:rsid w:val="004E7CAF"/>
    <w:rsid w:val="004E7D41"/>
    <w:rsid w:val="004F0199"/>
    <w:rsid w:val="004F01A7"/>
    <w:rsid w:val="004F03CF"/>
    <w:rsid w:val="004F08DE"/>
    <w:rsid w:val="004F091A"/>
    <w:rsid w:val="004F0989"/>
    <w:rsid w:val="004F0BC0"/>
    <w:rsid w:val="004F0BC5"/>
    <w:rsid w:val="004F0EC4"/>
    <w:rsid w:val="004F0F1C"/>
    <w:rsid w:val="004F0FF7"/>
    <w:rsid w:val="004F1269"/>
    <w:rsid w:val="004F1275"/>
    <w:rsid w:val="004F1348"/>
    <w:rsid w:val="004F1429"/>
    <w:rsid w:val="004F14BD"/>
    <w:rsid w:val="004F177D"/>
    <w:rsid w:val="004F183F"/>
    <w:rsid w:val="004F18D8"/>
    <w:rsid w:val="004F190B"/>
    <w:rsid w:val="004F1A7B"/>
    <w:rsid w:val="004F1C39"/>
    <w:rsid w:val="004F1CDA"/>
    <w:rsid w:val="004F1F5F"/>
    <w:rsid w:val="004F2169"/>
    <w:rsid w:val="004F23B5"/>
    <w:rsid w:val="004F2580"/>
    <w:rsid w:val="004F25C2"/>
    <w:rsid w:val="004F26FD"/>
    <w:rsid w:val="004F29F6"/>
    <w:rsid w:val="004F2E36"/>
    <w:rsid w:val="004F2E71"/>
    <w:rsid w:val="004F3008"/>
    <w:rsid w:val="004F3038"/>
    <w:rsid w:val="004F3191"/>
    <w:rsid w:val="004F32D9"/>
    <w:rsid w:val="004F3397"/>
    <w:rsid w:val="004F33C5"/>
    <w:rsid w:val="004F3542"/>
    <w:rsid w:val="004F3673"/>
    <w:rsid w:val="004F369D"/>
    <w:rsid w:val="004F36E8"/>
    <w:rsid w:val="004F3703"/>
    <w:rsid w:val="004F3821"/>
    <w:rsid w:val="004F38B2"/>
    <w:rsid w:val="004F399D"/>
    <w:rsid w:val="004F39F3"/>
    <w:rsid w:val="004F3A06"/>
    <w:rsid w:val="004F3A3D"/>
    <w:rsid w:val="004F3E91"/>
    <w:rsid w:val="004F3F6B"/>
    <w:rsid w:val="004F4120"/>
    <w:rsid w:val="004F4276"/>
    <w:rsid w:val="004F4283"/>
    <w:rsid w:val="004F42CA"/>
    <w:rsid w:val="004F4539"/>
    <w:rsid w:val="004F455B"/>
    <w:rsid w:val="004F4588"/>
    <w:rsid w:val="004F4632"/>
    <w:rsid w:val="004F48CF"/>
    <w:rsid w:val="004F4947"/>
    <w:rsid w:val="004F4AC9"/>
    <w:rsid w:val="004F4B2E"/>
    <w:rsid w:val="004F4B88"/>
    <w:rsid w:val="004F4C09"/>
    <w:rsid w:val="004F4C8F"/>
    <w:rsid w:val="004F4FD1"/>
    <w:rsid w:val="004F5046"/>
    <w:rsid w:val="004F5273"/>
    <w:rsid w:val="004F540C"/>
    <w:rsid w:val="004F554F"/>
    <w:rsid w:val="004F5603"/>
    <w:rsid w:val="004F5639"/>
    <w:rsid w:val="004F5682"/>
    <w:rsid w:val="004F56A7"/>
    <w:rsid w:val="004F57D7"/>
    <w:rsid w:val="004F593D"/>
    <w:rsid w:val="004F5C72"/>
    <w:rsid w:val="004F5EDA"/>
    <w:rsid w:val="004F5F18"/>
    <w:rsid w:val="004F5FFD"/>
    <w:rsid w:val="004F60C6"/>
    <w:rsid w:val="004F61C1"/>
    <w:rsid w:val="004F63AD"/>
    <w:rsid w:val="004F63FF"/>
    <w:rsid w:val="004F640C"/>
    <w:rsid w:val="004F6449"/>
    <w:rsid w:val="004F646E"/>
    <w:rsid w:val="004F65D2"/>
    <w:rsid w:val="004F67AE"/>
    <w:rsid w:val="004F687A"/>
    <w:rsid w:val="004F6937"/>
    <w:rsid w:val="004F69C3"/>
    <w:rsid w:val="004F6A2D"/>
    <w:rsid w:val="004F6B96"/>
    <w:rsid w:val="004F6C63"/>
    <w:rsid w:val="004F6D39"/>
    <w:rsid w:val="004F6F56"/>
    <w:rsid w:val="004F70A3"/>
    <w:rsid w:val="004F70D1"/>
    <w:rsid w:val="004F7124"/>
    <w:rsid w:val="004F738F"/>
    <w:rsid w:val="004F73D6"/>
    <w:rsid w:val="004F7438"/>
    <w:rsid w:val="004F7513"/>
    <w:rsid w:val="004F766A"/>
    <w:rsid w:val="004F777D"/>
    <w:rsid w:val="004F7782"/>
    <w:rsid w:val="004F77AD"/>
    <w:rsid w:val="004F7835"/>
    <w:rsid w:val="004F78FE"/>
    <w:rsid w:val="004F7A39"/>
    <w:rsid w:val="004F7C4F"/>
    <w:rsid w:val="004F7CD3"/>
    <w:rsid w:val="004F7E94"/>
    <w:rsid w:val="004F7F38"/>
    <w:rsid w:val="004F7F4D"/>
    <w:rsid w:val="004F7FBC"/>
    <w:rsid w:val="0050000E"/>
    <w:rsid w:val="005000D2"/>
    <w:rsid w:val="00500110"/>
    <w:rsid w:val="00500303"/>
    <w:rsid w:val="00500453"/>
    <w:rsid w:val="005004E7"/>
    <w:rsid w:val="0050050B"/>
    <w:rsid w:val="00500556"/>
    <w:rsid w:val="0050061A"/>
    <w:rsid w:val="005007D2"/>
    <w:rsid w:val="005009A5"/>
    <w:rsid w:val="00500B0B"/>
    <w:rsid w:val="00500BBF"/>
    <w:rsid w:val="00500D44"/>
    <w:rsid w:val="00501096"/>
    <w:rsid w:val="0050109B"/>
    <w:rsid w:val="00501185"/>
    <w:rsid w:val="0050118B"/>
    <w:rsid w:val="005011BD"/>
    <w:rsid w:val="00501496"/>
    <w:rsid w:val="005014B3"/>
    <w:rsid w:val="00501563"/>
    <w:rsid w:val="005015ED"/>
    <w:rsid w:val="00501710"/>
    <w:rsid w:val="0050173A"/>
    <w:rsid w:val="00501760"/>
    <w:rsid w:val="00501814"/>
    <w:rsid w:val="00501A3B"/>
    <w:rsid w:val="00501A9D"/>
    <w:rsid w:val="00501ABB"/>
    <w:rsid w:val="00501B91"/>
    <w:rsid w:val="00501BF0"/>
    <w:rsid w:val="00501C27"/>
    <w:rsid w:val="00501F60"/>
    <w:rsid w:val="00501FF7"/>
    <w:rsid w:val="005020FB"/>
    <w:rsid w:val="005023A5"/>
    <w:rsid w:val="005023CD"/>
    <w:rsid w:val="0050244F"/>
    <w:rsid w:val="00502738"/>
    <w:rsid w:val="005027BF"/>
    <w:rsid w:val="00502808"/>
    <w:rsid w:val="00502917"/>
    <w:rsid w:val="00502C02"/>
    <w:rsid w:val="00502CA4"/>
    <w:rsid w:val="00502F90"/>
    <w:rsid w:val="005030CB"/>
    <w:rsid w:val="005030E5"/>
    <w:rsid w:val="00503129"/>
    <w:rsid w:val="00503156"/>
    <w:rsid w:val="005035F1"/>
    <w:rsid w:val="00503679"/>
    <w:rsid w:val="005036EA"/>
    <w:rsid w:val="0050373E"/>
    <w:rsid w:val="005037A8"/>
    <w:rsid w:val="005037E1"/>
    <w:rsid w:val="00503886"/>
    <w:rsid w:val="00503A5B"/>
    <w:rsid w:val="00503AF0"/>
    <w:rsid w:val="00503B1B"/>
    <w:rsid w:val="00503C54"/>
    <w:rsid w:val="00503E34"/>
    <w:rsid w:val="00504114"/>
    <w:rsid w:val="005041F5"/>
    <w:rsid w:val="00504249"/>
    <w:rsid w:val="0050431F"/>
    <w:rsid w:val="0050450E"/>
    <w:rsid w:val="0050465F"/>
    <w:rsid w:val="0050491A"/>
    <w:rsid w:val="00504C94"/>
    <w:rsid w:val="00504E3B"/>
    <w:rsid w:val="00504EBC"/>
    <w:rsid w:val="00504ECF"/>
    <w:rsid w:val="00504FD3"/>
    <w:rsid w:val="0050501C"/>
    <w:rsid w:val="005050F7"/>
    <w:rsid w:val="0050510F"/>
    <w:rsid w:val="005053EA"/>
    <w:rsid w:val="005053F2"/>
    <w:rsid w:val="005054DC"/>
    <w:rsid w:val="00505572"/>
    <w:rsid w:val="0050557A"/>
    <w:rsid w:val="00505600"/>
    <w:rsid w:val="00505656"/>
    <w:rsid w:val="005057E5"/>
    <w:rsid w:val="00505831"/>
    <w:rsid w:val="005059DD"/>
    <w:rsid w:val="005059DF"/>
    <w:rsid w:val="00505A82"/>
    <w:rsid w:val="00505A88"/>
    <w:rsid w:val="00505B0E"/>
    <w:rsid w:val="00505E64"/>
    <w:rsid w:val="00505F06"/>
    <w:rsid w:val="00505F48"/>
    <w:rsid w:val="00506015"/>
    <w:rsid w:val="005060E7"/>
    <w:rsid w:val="00506195"/>
    <w:rsid w:val="005062BD"/>
    <w:rsid w:val="0050639F"/>
    <w:rsid w:val="0050641A"/>
    <w:rsid w:val="00506580"/>
    <w:rsid w:val="0050667D"/>
    <w:rsid w:val="005066AB"/>
    <w:rsid w:val="005066D3"/>
    <w:rsid w:val="00506777"/>
    <w:rsid w:val="005067A7"/>
    <w:rsid w:val="00506889"/>
    <w:rsid w:val="005068A4"/>
    <w:rsid w:val="0050692F"/>
    <w:rsid w:val="00506AE7"/>
    <w:rsid w:val="00506E5A"/>
    <w:rsid w:val="00507054"/>
    <w:rsid w:val="00507485"/>
    <w:rsid w:val="005074C1"/>
    <w:rsid w:val="0050753A"/>
    <w:rsid w:val="00507568"/>
    <w:rsid w:val="0050771A"/>
    <w:rsid w:val="005077FB"/>
    <w:rsid w:val="00507821"/>
    <w:rsid w:val="005079FE"/>
    <w:rsid w:val="005079FF"/>
    <w:rsid w:val="00507B9B"/>
    <w:rsid w:val="00507C84"/>
    <w:rsid w:val="00507CF5"/>
    <w:rsid w:val="00507D39"/>
    <w:rsid w:val="00507FF3"/>
    <w:rsid w:val="00510010"/>
    <w:rsid w:val="0051015C"/>
    <w:rsid w:val="005102B0"/>
    <w:rsid w:val="005102DF"/>
    <w:rsid w:val="0051043A"/>
    <w:rsid w:val="00510844"/>
    <w:rsid w:val="00510C55"/>
    <w:rsid w:val="00510CC6"/>
    <w:rsid w:val="00510D90"/>
    <w:rsid w:val="00510EDB"/>
    <w:rsid w:val="00510FE3"/>
    <w:rsid w:val="005110D9"/>
    <w:rsid w:val="0051121D"/>
    <w:rsid w:val="005112F9"/>
    <w:rsid w:val="00511506"/>
    <w:rsid w:val="005116DB"/>
    <w:rsid w:val="00511B44"/>
    <w:rsid w:val="00511C88"/>
    <w:rsid w:val="00511D10"/>
    <w:rsid w:val="00511DF8"/>
    <w:rsid w:val="00511E16"/>
    <w:rsid w:val="00511F01"/>
    <w:rsid w:val="00511F63"/>
    <w:rsid w:val="005121A4"/>
    <w:rsid w:val="005122C5"/>
    <w:rsid w:val="005122EC"/>
    <w:rsid w:val="00512373"/>
    <w:rsid w:val="0051239A"/>
    <w:rsid w:val="005123BA"/>
    <w:rsid w:val="005126A3"/>
    <w:rsid w:val="005126CC"/>
    <w:rsid w:val="00512732"/>
    <w:rsid w:val="00512828"/>
    <w:rsid w:val="0051284D"/>
    <w:rsid w:val="0051289D"/>
    <w:rsid w:val="00512B17"/>
    <w:rsid w:val="00512B20"/>
    <w:rsid w:val="00512D0A"/>
    <w:rsid w:val="00512E33"/>
    <w:rsid w:val="00513034"/>
    <w:rsid w:val="00513093"/>
    <w:rsid w:val="00513191"/>
    <w:rsid w:val="0051323A"/>
    <w:rsid w:val="0051329F"/>
    <w:rsid w:val="00513300"/>
    <w:rsid w:val="005133C5"/>
    <w:rsid w:val="00513538"/>
    <w:rsid w:val="0051363D"/>
    <w:rsid w:val="005137D7"/>
    <w:rsid w:val="00513824"/>
    <w:rsid w:val="00513970"/>
    <w:rsid w:val="00513B96"/>
    <w:rsid w:val="00513CFF"/>
    <w:rsid w:val="00513ECE"/>
    <w:rsid w:val="00513F51"/>
    <w:rsid w:val="00513F97"/>
    <w:rsid w:val="00513FCA"/>
    <w:rsid w:val="00514082"/>
    <w:rsid w:val="0051408B"/>
    <w:rsid w:val="00514472"/>
    <w:rsid w:val="00514540"/>
    <w:rsid w:val="00514563"/>
    <w:rsid w:val="005148D1"/>
    <w:rsid w:val="005149E4"/>
    <w:rsid w:val="00514AC5"/>
    <w:rsid w:val="00514B16"/>
    <w:rsid w:val="00514E69"/>
    <w:rsid w:val="00514ECA"/>
    <w:rsid w:val="00514F90"/>
    <w:rsid w:val="0051515A"/>
    <w:rsid w:val="00515201"/>
    <w:rsid w:val="00515238"/>
    <w:rsid w:val="00515258"/>
    <w:rsid w:val="005152F4"/>
    <w:rsid w:val="00515354"/>
    <w:rsid w:val="00515554"/>
    <w:rsid w:val="005155AB"/>
    <w:rsid w:val="0051564C"/>
    <w:rsid w:val="005156D8"/>
    <w:rsid w:val="0051577D"/>
    <w:rsid w:val="005158F0"/>
    <w:rsid w:val="00515AE3"/>
    <w:rsid w:val="00515BA1"/>
    <w:rsid w:val="00515BBE"/>
    <w:rsid w:val="00515C58"/>
    <w:rsid w:val="00515C7B"/>
    <w:rsid w:val="00515E84"/>
    <w:rsid w:val="00516112"/>
    <w:rsid w:val="00516230"/>
    <w:rsid w:val="00516352"/>
    <w:rsid w:val="005164BD"/>
    <w:rsid w:val="005165B5"/>
    <w:rsid w:val="00516678"/>
    <w:rsid w:val="005167F2"/>
    <w:rsid w:val="00516898"/>
    <w:rsid w:val="0051693C"/>
    <w:rsid w:val="00516AD2"/>
    <w:rsid w:val="00516B3A"/>
    <w:rsid w:val="00516B94"/>
    <w:rsid w:val="00516CF4"/>
    <w:rsid w:val="00516D55"/>
    <w:rsid w:val="00516D9E"/>
    <w:rsid w:val="00516E17"/>
    <w:rsid w:val="00516F14"/>
    <w:rsid w:val="00517061"/>
    <w:rsid w:val="005171D7"/>
    <w:rsid w:val="00517314"/>
    <w:rsid w:val="00517461"/>
    <w:rsid w:val="005175A7"/>
    <w:rsid w:val="005175BB"/>
    <w:rsid w:val="00517A3A"/>
    <w:rsid w:val="00517A94"/>
    <w:rsid w:val="00517B82"/>
    <w:rsid w:val="00517C89"/>
    <w:rsid w:val="00517CBA"/>
    <w:rsid w:val="00517EA4"/>
    <w:rsid w:val="00517F0E"/>
    <w:rsid w:val="00517F41"/>
    <w:rsid w:val="00517FED"/>
    <w:rsid w:val="00520009"/>
    <w:rsid w:val="00520045"/>
    <w:rsid w:val="005200DA"/>
    <w:rsid w:val="005202A8"/>
    <w:rsid w:val="00520313"/>
    <w:rsid w:val="0052050E"/>
    <w:rsid w:val="00520550"/>
    <w:rsid w:val="005209D2"/>
    <w:rsid w:val="00520AB3"/>
    <w:rsid w:val="00520BC7"/>
    <w:rsid w:val="00520D93"/>
    <w:rsid w:val="00520D9E"/>
    <w:rsid w:val="00520F12"/>
    <w:rsid w:val="00520FAD"/>
    <w:rsid w:val="005210E8"/>
    <w:rsid w:val="00521339"/>
    <w:rsid w:val="005213BC"/>
    <w:rsid w:val="005214E0"/>
    <w:rsid w:val="00521667"/>
    <w:rsid w:val="005217A1"/>
    <w:rsid w:val="00521820"/>
    <w:rsid w:val="0052187F"/>
    <w:rsid w:val="005218F1"/>
    <w:rsid w:val="00521943"/>
    <w:rsid w:val="00521B5D"/>
    <w:rsid w:val="00521B62"/>
    <w:rsid w:val="00521B8C"/>
    <w:rsid w:val="00522012"/>
    <w:rsid w:val="00522046"/>
    <w:rsid w:val="005221BF"/>
    <w:rsid w:val="00522323"/>
    <w:rsid w:val="0052240B"/>
    <w:rsid w:val="00522432"/>
    <w:rsid w:val="00522450"/>
    <w:rsid w:val="005224E7"/>
    <w:rsid w:val="005225A0"/>
    <w:rsid w:val="005225DE"/>
    <w:rsid w:val="00522648"/>
    <w:rsid w:val="00522702"/>
    <w:rsid w:val="00522823"/>
    <w:rsid w:val="00522828"/>
    <w:rsid w:val="00522880"/>
    <w:rsid w:val="00522958"/>
    <w:rsid w:val="005229F8"/>
    <w:rsid w:val="00522A24"/>
    <w:rsid w:val="00522A34"/>
    <w:rsid w:val="00522AE7"/>
    <w:rsid w:val="00522FA4"/>
    <w:rsid w:val="00522FF2"/>
    <w:rsid w:val="00523239"/>
    <w:rsid w:val="005234D1"/>
    <w:rsid w:val="00523518"/>
    <w:rsid w:val="00523591"/>
    <w:rsid w:val="0052370E"/>
    <w:rsid w:val="005237A8"/>
    <w:rsid w:val="0052399F"/>
    <w:rsid w:val="00523C13"/>
    <w:rsid w:val="00523DCB"/>
    <w:rsid w:val="00523E85"/>
    <w:rsid w:val="005240F6"/>
    <w:rsid w:val="005240FA"/>
    <w:rsid w:val="00524205"/>
    <w:rsid w:val="005242D5"/>
    <w:rsid w:val="005242DA"/>
    <w:rsid w:val="00524327"/>
    <w:rsid w:val="005244AC"/>
    <w:rsid w:val="0052463F"/>
    <w:rsid w:val="005246F8"/>
    <w:rsid w:val="00524733"/>
    <w:rsid w:val="0052492C"/>
    <w:rsid w:val="005249AC"/>
    <w:rsid w:val="00524A92"/>
    <w:rsid w:val="00524D93"/>
    <w:rsid w:val="00524FEB"/>
    <w:rsid w:val="0052501E"/>
    <w:rsid w:val="00525335"/>
    <w:rsid w:val="00525424"/>
    <w:rsid w:val="0052571B"/>
    <w:rsid w:val="00525845"/>
    <w:rsid w:val="00525863"/>
    <w:rsid w:val="00525A5E"/>
    <w:rsid w:val="00525A83"/>
    <w:rsid w:val="00525B26"/>
    <w:rsid w:val="00525C2A"/>
    <w:rsid w:val="00525C8C"/>
    <w:rsid w:val="00525CE3"/>
    <w:rsid w:val="00525EA4"/>
    <w:rsid w:val="00525EF8"/>
    <w:rsid w:val="00525F7D"/>
    <w:rsid w:val="00525FE3"/>
    <w:rsid w:val="00526102"/>
    <w:rsid w:val="005262C1"/>
    <w:rsid w:val="0052645D"/>
    <w:rsid w:val="005265FA"/>
    <w:rsid w:val="0052696F"/>
    <w:rsid w:val="005269A9"/>
    <w:rsid w:val="00526AC5"/>
    <w:rsid w:val="00526B1B"/>
    <w:rsid w:val="00526BC5"/>
    <w:rsid w:val="00526C3C"/>
    <w:rsid w:val="00526C64"/>
    <w:rsid w:val="00526DF0"/>
    <w:rsid w:val="00527096"/>
    <w:rsid w:val="00527269"/>
    <w:rsid w:val="005272F6"/>
    <w:rsid w:val="00527321"/>
    <w:rsid w:val="0052758E"/>
    <w:rsid w:val="00527760"/>
    <w:rsid w:val="005277E7"/>
    <w:rsid w:val="0052785B"/>
    <w:rsid w:val="00527899"/>
    <w:rsid w:val="00527910"/>
    <w:rsid w:val="00527C4C"/>
    <w:rsid w:val="00527CA0"/>
    <w:rsid w:val="00530044"/>
    <w:rsid w:val="00530247"/>
    <w:rsid w:val="005302AB"/>
    <w:rsid w:val="005302B8"/>
    <w:rsid w:val="005302CE"/>
    <w:rsid w:val="005303C8"/>
    <w:rsid w:val="00530411"/>
    <w:rsid w:val="0053048A"/>
    <w:rsid w:val="005304FA"/>
    <w:rsid w:val="005305F3"/>
    <w:rsid w:val="005307E6"/>
    <w:rsid w:val="00530812"/>
    <w:rsid w:val="00530851"/>
    <w:rsid w:val="005309D8"/>
    <w:rsid w:val="00530CA2"/>
    <w:rsid w:val="00530CA3"/>
    <w:rsid w:val="00530D47"/>
    <w:rsid w:val="00530D76"/>
    <w:rsid w:val="00530D90"/>
    <w:rsid w:val="00530E95"/>
    <w:rsid w:val="00531093"/>
    <w:rsid w:val="0053111C"/>
    <w:rsid w:val="00531210"/>
    <w:rsid w:val="00531282"/>
    <w:rsid w:val="00531399"/>
    <w:rsid w:val="005313E4"/>
    <w:rsid w:val="0053157A"/>
    <w:rsid w:val="005317A8"/>
    <w:rsid w:val="0053182E"/>
    <w:rsid w:val="00531ACC"/>
    <w:rsid w:val="00531AF8"/>
    <w:rsid w:val="00531B6B"/>
    <w:rsid w:val="00531BA0"/>
    <w:rsid w:val="00531BD9"/>
    <w:rsid w:val="00531CC6"/>
    <w:rsid w:val="00531D32"/>
    <w:rsid w:val="00531E45"/>
    <w:rsid w:val="00531E94"/>
    <w:rsid w:val="00531EE3"/>
    <w:rsid w:val="00532016"/>
    <w:rsid w:val="00532031"/>
    <w:rsid w:val="00532164"/>
    <w:rsid w:val="00532267"/>
    <w:rsid w:val="00532289"/>
    <w:rsid w:val="0053240B"/>
    <w:rsid w:val="00532413"/>
    <w:rsid w:val="005326D6"/>
    <w:rsid w:val="005326F1"/>
    <w:rsid w:val="00532779"/>
    <w:rsid w:val="005327B8"/>
    <w:rsid w:val="005327D8"/>
    <w:rsid w:val="005328FA"/>
    <w:rsid w:val="0053293E"/>
    <w:rsid w:val="00532AC6"/>
    <w:rsid w:val="00532C64"/>
    <w:rsid w:val="00532D7E"/>
    <w:rsid w:val="00532DE9"/>
    <w:rsid w:val="0053320F"/>
    <w:rsid w:val="00533212"/>
    <w:rsid w:val="00533251"/>
    <w:rsid w:val="00533369"/>
    <w:rsid w:val="005334F4"/>
    <w:rsid w:val="005335A8"/>
    <w:rsid w:val="005335F9"/>
    <w:rsid w:val="00533611"/>
    <w:rsid w:val="005336E3"/>
    <w:rsid w:val="00533735"/>
    <w:rsid w:val="00533751"/>
    <w:rsid w:val="00533B33"/>
    <w:rsid w:val="00533BDD"/>
    <w:rsid w:val="00533BFB"/>
    <w:rsid w:val="00533C15"/>
    <w:rsid w:val="00533DA9"/>
    <w:rsid w:val="00533E4A"/>
    <w:rsid w:val="00533EA4"/>
    <w:rsid w:val="005341EF"/>
    <w:rsid w:val="0053431B"/>
    <w:rsid w:val="00534423"/>
    <w:rsid w:val="00534522"/>
    <w:rsid w:val="005345AE"/>
    <w:rsid w:val="00534653"/>
    <w:rsid w:val="005347AE"/>
    <w:rsid w:val="00534A3B"/>
    <w:rsid w:val="00534A50"/>
    <w:rsid w:val="00534AB4"/>
    <w:rsid w:val="00534BB7"/>
    <w:rsid w:val="00534C9E"/>
    <w:rsid w:val="00534D14"/>
    <w:rsid w:val="00534DB4"/>
    <w:rsid w:val="00534DFB"/>
    <w:rsid w:val="00534EB9"/>
    <w:rsid w:val="00534FDD"/>
    <w:rsid w:val="00535150"/>
    <w:rsid w:val="00535197"/>
    <w:rsid w:val="00535271"/>
    <w:rsid w:val="005352F0"/>
    <w:rsid w:val="00535416"/>
    <w:rsid w:val="005354CB"/>
    <w:rsid w:val="005357AC"/>
    <w:rsid w:val="00535A61"/>
    <w:rsid w:val="00535BCC"/>
    <w:rsid w:val="00535BE1"/>
    <w:rsid w:val="00535CDC"/>
    <w:rsid w:val="00535D22"/>
    <w:rsid w:val="00535DC4"/>
    <w:rsid w:val="00535F0B"/>
    <w:rsid w:val="0053605F"/>
    <w:rsid w:val="00536064"/>
    <w:rsid w:val="00536195"/>
    <w:rsid w:val="0053645F"/>
    <w:rsid w:val="00536501"/>
    <w:rsid w:val="0053650F"/>
    <w:rsid w:val="005368F6"/>
    <w:rsid w:val="00536923"/>
    <w:rsid w:val="005369E2"/>
    <w:rsid w:val="00536A41"/>
    <w:rsid w:val="00536AEA"/>
    <w:rsid w:val="00536BCD"/>
    <w:rsid w:val="00536C6F"/>
    <w:rsid w:val="00536DCB"/>
    <w:rsid w:val="00536DF4"/>
    <w:rsid w:val="00536F13"/>
    <w:rsid w:val="0053702C"/>
    <w:rsid w:val="0053710D"/>
    <w:rsid w:val="005372E6"/>
    <w:rsid w:val="005373FF"/>
    <w:rsid w:val="005375E0"/>
    <w:rsid w:val="00537624"/>
    <w:rsid w:val="0053764F"/>
    <w:rsid w:val="00537674"/>
    <w:rsid w:val="005376A3"/>
    <w:rsid w:val="005377E1"/>
    <w:rsid w:val="00537954"/>
    <w:rsid w:val="00537964"/>
    <w:rsid w:val="00537C01"/>
    <w:rsid w:val="00537D94"/>
    <w:rsid w:val="00537F2F"/>
    <w:rsid w:val="00540018"/>
    <w:rsid w:val="0054027D"/>
    <w:rsid w:val="005403B4"/>
    <w:rsid w:val="00540411"/>
    <w:rsid w:val="005404CE"/>
    <w:rsid w:val="005404F7"/>
    <w:rsid w:val="00540525"/>
    <w:rsid w:val="00540667"/>
    <w:rsid w:val="005406DC"/>
    <w:rsid w:val="0054089A"/>
    <w:rsid w:val="00540946"/>
    <w:rsid w:val="00540960"/>
    <w:rsid w:val="00540AB0"/>
    <w:rsid w:val="00540AD0"/>
    <w:rsid w:val="00540C40"/>
    <w:rsid w:val="00540CDD"/>
    <w:rsid w:val="00540E06"/>
    <w:rsid w:val="00540EC0"/>
    <w:rsid w:val="00540F2F"/>
    <w:rsid w:val="00540FF5"/>
    <w:rsid w:val="00541175"/>
    <w:rsid w:val="005413AF"/>
    <w:rsid w:val="00541434"/>
    <w:rsid w:val="0054144C"/>
    <w:rsid w:val="005415D7"/>
    <w:rsid w:val="0054177E"/>
    <w:rsid w:val="00541AAD"/>
    <w:rsid w:val="00541BE4"/>
    <w:rsid w:val="00541C40"/>
    <w:rsid w:val="00541E08"/>
    <w:rsid w:val="00542027"/>
    <w:rsid w:val="0054216B"/>
    <w:rsid w:val="005421D0"/>
    <w:rsid w:val="00542319"/>
    <w:rsid w:val="00542341"/>
    <w:rsid w:val="005423EA"/>
    <w:rsid w:val="00542404"/>
    <w:rsid w:val="005424B1"/>
    <w:rsid w:val="0054272E"/>
    <w:rsid w:val="005428D0"/>
    <w:rsid w:val="00542A16"/>
    <w:rsid w:val="00542E69"/>
    <w:rsid w:val="00542FCB"/>
    <w:rsid w:val="00543006"/>
    <w:rsid w:val="00543045"/>
    <w:rsid w:val="0054306C"/>
    <w:rsid w:val="005430B2"/>
    <w:rsid w:val="005430F9"/>
    <w:rsid w:val="00543226"/>
    <w:rsid w:val="005432AB"/>
    <w:rsid w:val="00543339"/>
    <w:rsid w:val="00543466"/>
    <w:rsid w:val="00543615"/>
    <w:rsid w:val="00543693"/>
    <w:rsid w:val="005436A6"/>
    <w:rsid w:val="005436E4"/>
    <w:rsid w:val="0054391C"/>
    <w:rsid w:val="00543A28"/>
    <w:rsid w:val="00543A30"/>
    <w:rsid w:val="00543A9F"/>
    <w:rsid w:val="00543AF4"/>
    <w:rsid w:val="00543EDE"/>
    <w:rsid w:val="00543FB9"/>
    <w:rsid w:val="00543FCE"/>
    <w:rsid w:val="00544266"/>
    <w:rsid w:val="0054430C"/>
    <w:rsid w:val="00544319"/>
    <w:rsid w:val="00544378"/>
    <w:rsid w:val="005445BC"/>
    <w:rsid w:val="005446AD"/>
    <w:rsid w:val="0054490D"/>
    <w:rsid w:val="0054497A"/>
    <w:rsid w:val="00544D94"/>
    <w:rsid w:val="00544EC5"/>
    <w:rsid w:val="00544F38"/>
    <w:rsid w:val="005450A9"/>
    <w:rsid w:val="0054512D"/>
    <w:rsid w:val="005452F0"/>
    <w:rsid w:val="0054537C"/>
    <w:rsid w:val="005453C0"/>
    <w:rsid w:val="005453D4"/>
    <w:rsid w:val="005453E4"/>
    <w:rsid w:val="005454D9"/>
    <w:rsid w:val="00545704"/>
    <w:rsid w:val="0054582E"/>
    <w:rsid w:val="005458C7"/>
    <w:rsid w:val="00545AA7"/>
    <w:rsid w:val="00545F29"/>
    <w:rsid w:val="00545F99"/>
    <w:rsid w:val="00546019"/>
    <w:rsid w:val="005461A1"/>
    <w:rsid w:val="005461B5"/>
    <w:rsid w:val="0054625A"/>
    <w:rsid w:val="005462E2"/>
    <w:rsid w:val="005463AA"/>
    <w:rsid w:val="0054648F"/>
    <w:rsid w:val="005465CF"/>
    <w:rsid w:val="005467BB"/>
    <w:rsid w:val="00546A6C"/>
    <w:rsid w:val="00546ADF"/>
    <w:rsid w:val="00546CEC"/>
    <w:rsid w:val="00546D2C"/>
    <w:rsid w:val="00546DBF"/>
    <w:rsid w:val="00546F73"/>
    <w:rsid w:val="00546FD9"/>
    <w:rsid w:val="00547134"/>
    <w:rsid w:val="005471A2"/>
    <w:rsid w:val="00547223"/>
    <w:rsid w:val="00547379"/>
    <w:rsid w:val="005473D1"/>
    <w:rsid w:val="00547446"/>
    <w:rsid w:val="00547569"/>
    <w:rsid w:val="005475C0"/>
    <w:rsid w:val="005475C5"/>
    <w:rsid w:val="005477AB"/>
    <w:rsid w:val="005477D4"/>
    <w:rsid w:val="00547812"/>
    <w:rsid w:val="0054784E"/>
    <w:rsid w:val="00547924"/>
    <w:rsid w:val="00547996"/>
    <w:rsid w:val="00547B5A"/>
    <w:rsid w:val="00547BF8"/>
    <w:rsid w:val="00547C91"/>
    <w:rsid w:val="00547D15"/>
    <w:rsid w:val="00547D66"/>
    <w:rsid w:val="00547DDC"/>
    <w:rsid w:val="00547E85"/>
    <w:rsid w:val="0055011D"/>
    <w:rsid w:val="0055012B"/>
    <w:rsid w:val="005501A9"/>
    <w:rsid w:val="00550261"/>
    <w:rsid w:val="005502A3"/>
    <w:rsid w:val="005503A1"/>
    <w:rsid w:val="005504D2"/>
    <w:rsid w:val="005504D8"/>
    <w:rsid w:val="00550638"/>
    <w:rsid w:val="005506C0"/>
    <w:rsid w:val="005507E3"/>
    <w:rsid w:val="00550822"/>
    <w:rsid w:val="00550AB7"/>
    <w:rsid w:val="00550CF1"/>
    <w:rsid w:val="00550DB6"/>
    <w:rsid w:val="00550E31"/>
    <w:rsid w:val="00550E35"/>
    <w:rsid w:val="00550EF3"/>
    <w:rsid w:val="00550FF8"/>
    <w:rsid w:val="0055100D"/>
    <w:rsid w:val="00551020"/>
    <w:rsid w:val="0055102B"/>
    <w:rsid w:val="005510B3"/>
    <w:rsid w:val="0055132F"/>
    <w:rsid w:val="0055134E"/>
    <w:rsid w:val="005513E9"/>
    <w:rsid w:val="0055148D"/>
    <w:rsid w:val="005516C1"/>
    <w:rsid w:val="0055178C"/>
    <w:rsid w:val="00551941"/>
    <w:rsid w:val="0055194E"/>
    <w:rsid w:val="00551A5F"/>
    <w:rsid w:val="00551A81"/>
    <w:rsid w:val="00551B2E"/>
    <w:rsid w:val="00551B43"/>
    <w:rsid w:val="00551C1D"/>
    <w:rsid w:val="00551D76"/>
    <w:rsid w:val="00551E4F"/>
    <w:rsid w:val="00551E6D"/>
    <w:rsid w:val="00551F5C"/>
    <w:rsid w:val="00551FA8"/>
    <w:rsid w:val="00552032"/>
    <w:rsid w:val="00552171"/>
    <w:rsid w:val="005521AF"/>
    <w:rsid w:val="005523C7"/>
    <w:rsid w:val="005523D0"/>
    <w:rsid w:val="005523F5"/>
    <w:rsid w:val="005525A5"/>
    <w:rsid w:val="005526E7"/>
    <w:rsid w:val="00552901"/>
    <w:rsid w:val="0055298D"/>
    <w:rsid w:val="00552BBA"/>
    <w:rsid w:val="00552CE9"/>
    <w:rsid w:val="00552E0A"/>
    <w:rsid w:val="00552F3A"/>
    <w:rsid w:val="00553121"/>
    <w:rsid w:val="005535BB"/>
    <w:rsid w:val="00553767"/>
    <w:rsid w:val="005538DD"/>
    <w:rsid w:val="005538FD"/>
    <w:rsid w:val="005539C3"/>
    <w:rsid w:val="00553AD6"/>
    <w:rsid w:val="00553B1E"/>
    <w:rsid w:val="00553BB7"/>
    <w:rsid w:val="00553D71"/>
    <w:rsid w:val="00553E56"/>
    <w:rsid w:val="005540BE"/>
    <w:rsid w:val="00554192"/>
    <w:rsid w:val="00554296"/>
    <w:rsid w:val="00554733"/>
    <w:rsid w:val="00554755"/>
    <w:rsid w:val="005547B4"/>
    <w:rsid w:val="0055487F"/>
    <w:rsid w:val="005548AF"/>
    <w:rsid w:val="00554A55"/>
    <w:rsid w:val="00554C31"/>
    <w:rsid w:val="00554D4A"/>
    <w:rsid w:val="00554EBE"/>
    <w:rsid w:val="0055510A"/>
    <w:rsid w:val="00555210"/>
    <w:rsid w:val="005552A7"/>
    <w:rsid w:val="0055533D"/>
    <w:rsid w:val="005553A3"/>
    <w:rsid w:val="0055552F"/>
    <w:rsid w:val="0055567F"/>
    <w:rsid w:val="005557C7"/>
    <w:rsid w:val="005558BB"/>
    <w:rsid w:val="00555A2A"/>
    <w:rsid w:val="00555CC6"/>
    <w:rsid w:val="00555F6D"/>
    <w:rsid w:val="0055639E"/>
    <w:rsid w:val="005563A9"/>
    <w:rsid w:val="0055640F"/>
    <w:rsid w:val="005564B7"/>
    <w:rsid w:val="005565C0"/>
    <w:rsid w:val="00556649"/>
    <w:rsid w:val="00556672"/>
    <w:rsid w:val="00556787"/>
    <w:rsid w:val="005567DB"/>
    <w:rsid w:val="005567DD"/>
    <w:rsid w:val="00556975"/>
    <w:rsid w:val="00556A21"/>
    <w:rsid w:val="00556A80"/>
    <w:rsid w:val="00556ACF"/>
    <w:rsid w:val="00556AD7"/>
    <w:rsid w:val="00556BA2"/>
    <w:rsid w:val="00556D06"/>
    <w:rsid w:val="00556E4C"/>
    <w:rsid w:val="00557268"/>
    <w:rsid w:val="00557380"/>
    <w:rsid w:val="005573D8"/>
    <w:rsid w:val="0055773C"/>
    <w:rsid w:val="00557B65"/>
    <w:rsid w:val="00557BBC"/>
    <w:rsid w:val="00557BD5"/>
    <w:rsid w:val="00557DF2"/>
    <w:rsid w:val="00557E06"/>
    <w:rsid w:val="00557FCB"/>
    <w:rsid w:val="005601AF"/>
    <w:rsid w:val="00560225"/>
    <w:rsid w:val="0056035A"/>
    <w:rsid w:val="005605DC"/>
    <w:rsid w:val="00560938"/>
    <w:rsid w:val="0056099B"/>
    <w:rsid w:val="00560A0E"/>
    <w:rsid w:val="00560AA9"/>
    <w:rsid w:val="00560B0B"/>
    <w:rsid w:val="00560C0E"/>
    <w:rsid w:val="0056103D"/>
    <w:rsid w:val="0056107B"/>
    <w:rsid w:val="005610DB"/>
    <w:rsid w:val="005613BB"/>
    <w:rsid w:val="005614FD"/>
    <w:rsid w:val="0056183B"/>
    <w:rsid w:val="005618CC"/>
    <w:rsid w:val="00561A16"/>
    <w:rsid w:val="00561A86"/>
    <w:rsid w:val="00561B6F"/>
    <w:rsid w:val="00561BA7"/>
    <w:rsid w:val="00561D5E"/>
    <w:rsid w:val="00561F34"/>
    <w:rsid w:val="00561F61"/>
    <w:rsid w:val="00561FBC"/>
    <w:rsid w:val="0056202B"/>
    <w:rsid w:val="005620A4"/>
    <w:rsid w:val="005621E0"/>
    <w:rsid w:val="00562509"/>
    <w:rsid w:val="005625FF"/>
    <w:rsid w:val="0056272A"/>
    <w:rsid w:val="00562742"/>
    <w:rsid w:val="005627FB"/>
    <w:rsid w:val="00562820"/>
    <w:rsid w:val="0056284A"/>
    <w:rsid w:val="00562906"/>
    <w:rsid w:val="00562BB0"/>
    <w:rsid w:val="00562CB0"/>
    <w:rsid w:val="00562CCD"/>
    <w:rsid w:val="0056303F"/>
    <w:rsid w:val="00563125"/>
    <w:rsid w:val="0056318E"/>
    <w:rsid w:val="0056326B"/>
    <w:rsid w:val="00563379"/>
    <w:rsid w:val="00563384"/>
    <w:rsid w:val="00563485"/>
    <w:rsid w:val="00563494"/>
    <w:rsid w:val="005634F9"/>
    <w:rsid w:val="00563689"/>
    <w:rsid w:val="005637D7"/>
    <w:rsid w:val="00563958"/>
    <w:rsid w:val="00563BF8"/>
    <w:rsid w:val="00563C8E"/>
    <w:rsid w:val="00563CAF"/>
    <w:rsid w:val="00563CB9"/>
    <w:rsid w:val="00563DC8"/>
    <w:rsid w:val="00563E3D"/>
    <w:rsid w:val="0056438B"/>
    <w:rsid w:val="005644D4"/>
    <w:rsid w:val="00564505"/>
    <w:rsid w:val="00564540"/>
    <w:rsid w:val="00564550"/>
    <w:rsid w:val="005645A5"/>
    <w:rsid w:val="0056461B"/>
    <w:rsid w:val="00564656"/>
    <w:rsid w:val="005647D1"/>
    <w:rsid w:val="005647EF"/>
    <w:rsid w:val="005648C4"/>
    <w:rsid w:val="005648E1"/>
    <w:rsid w:val="00564976"/>
    <w:rsid w:val="005649B0"/>
    <w:rsid w:val="00564A72"/>
    <w:rsid w:val="00564AC0"/>
    <w:rsid w:val="00564AC3"/>
    <w:rsid w:val="00564AD5"/>
    <w:rsid w:val="00564E61"/>
    <w:rsid w:val="00564F50"/>
    <w:rsid w:val="0056514B"/>
    <w:rsid w:val="005651BD"/>
    <w:rsid w:val="0056532A"/>
    <w:rsid w:val="00565691"/>
    <w:rsid w:val="0056581B"/>
    <w:rsid w:val="00565870"/>
    <w:rsid w:val="00565883"/>
    <w:rsid w:val="00565937"/>
    <w:rsid w:val="00565978"/>
    <w:rsid w:val="00565C34"/>
    <w:rsid w:val="00565E10"/>
    <w:rsid w:val="00565E7F"/>
    <w:rsid w:val="00565FF7"/>
    <w:rsid w:val="00566159"/>
    <w:rsid w:val="005661F8"/>
    <w:rsid w:val="0056623A"/>
    <w:rsid w:val="005664E7"/>
    <w:rsid w:val="0056651E"/>
    <w:rsid w:val="005665D6"/>
    <w:rsid w:val="005665F1"/>
    <w:rsid w:val="0056663F"/>
    <w:rsid w:val="00566660"/>
    <w:rsid w:val="005669E8"/>
    <w:rsid w:val="00566C9D"/>
    <w:rsid w:val="00566D5C"/>
    <w:rsid w:val="00566DAB"/>
    <w:rsid w:val="00566E29"/>
    <w:rsid w:val="00566EDF"/>
    <w:rsid w:val="00566F17"/>
    <w:rsid w:val="00566F2F"/>
    <w:rsid w:val="00566F86"/>
    <w:rsid w:val="00566F9F"/>
    <w:rsid w:val="00567178"/>
    <w:rsid w:val="00567216"/>
    <w:rsid w:val="00567312"/>
    <w:rsid w:val="00567358"/>
    <w:rsid w:val="0056744C"/>
    <w:rsid w:val="00567486"/>
    <w:rsid w:val="00567610"/>
    <w:rsid w:val="00567C2E"/>
    <w:rsid w:val="00567EA3"/>
    <w:rsid w:val="0057016E"/>
    <w:rsid w:val="00570184"/>
    <w:rsid w:val="00570241"/>
    <w:rsid w:val="00570660"/>
    <w:rsid w:val="0057074D"/>
    <w:rsid w:val="0057088B"/>
    <w:rsid w:val="00570AB1"/>
    <w:rsid w:val="00570AC4"/>
    <w:rsid w:val="00570B08"/>
    <w:rsid w:val="00570C2A"/>
    <w:rsid w:val="00570CC6"/>
    <w:rsid w:val="00570E8F"/>
    <w:rsid w:val="00570FAB"/>
    <w:rsid w:val="0057102C"/>
    <w:rsid w:val="005710BA"/>
    <w:rsid w:val="00571406"/>
    <w:rsid w:val="00571592"/>
    <w:rsid w:val="00571744"/>
    <w:rsid w:val="00571811"/>
    <w:rsid w:val="005719D7"/>
    <w:rsid w:val="005719FA"/>
    <w:rsid w:val="00571A26"/>
    <w:rsid w:val="00571C7B"/>
    <w:rsid w:val="00571E7C"/>
    <w:rsid w:val="005721D9"/>
    <w:rsid w:val="0057225E"/>
    <w:rsid w:val="005722B8"/>
    <w:rsid w:val="005722BD"/>
    <w:rsid w:val="0057234F"/>
    <w:rsid w:val="005723A8"/>
    <w:rsid w:val="005726E7"/>
    <w:rsid w:val="00572AE1"/>
    <w:rsid w:val="00572D7D"/>
    <w:rsid w:val="00572E1D"/>
    <w:rsid w:val="00572EB5"/>
    <w:rsid w:val="0057300F"/>
    <w:rsid w:val="005730CE"/>
    <w:rsid w:val="0057322C"/>
    <w:rsid w:val="00573240"/>
    <w:rsid w:val="0057332A"/>
    <w:rsid w:val="0057341D"/>
    <w:rsid w:val="005735EE"/>
    <w:rsid w:val="0057369A"/>
    <w:rsid w:val="005736A2"/>
    <w:rsid w:val="00573884"/>
    <w:rsid w:val="00573A83"/>
    <w:rsid w:val="00573A90"/>
    <w:rsid w:val="00573AB7"/>
    <w:rsid w:val="00573AE6"/>
    <w:rsid w:val="00573B14"/>
    <w:rsid w:val="00573B61"/>
    <w:rsid w:val="00573C42"/>
    <w:rsid w:val="00573CB7"/>
    <w:rsid w:val="00573CD8"/>
    <w:rsid w:val="00573D58"/>
    <w:rsid w:val="00573ED5"/>
    <w:rsid w:val="00574198"/>
    <w:rsid w:val="0057425B"/>
    <w:rsid w:val="0057426D"/>
    <w:rsid w:val="0057429C"/>
    <w:rsid w:val="0057436F"/>
    <w:rsid w:val="0057440A"/>
    <w:rsid w:val="0057441B"/>
    <w:rsid w:val="0057446E"/>
    <w:rsid w:val="005746B8"/>
    <w:rsid w:val="00574714"/>
    <w:rsid w:val="00574783"/>
    <w:rsid w:val="005747ED"/>
    <w:rsid w:val="005747F8"/>
    <w:rsid w:val="0057495D"/>
    <w:rsid w:val="00574A75"/>
    <w:rsid w:val="00574A91"/>
    <w:rsid w:val="00574B11"/>
    <w:rsid w:val="00574C03"/>
    <w:rsid w:val="00574CFE"/>
    <w:rsid w:val="00575279"/>
    <w:rsid w:val="0057529B"/>
    <w:rsid w:val="005752A2"/>
    <w:rsid w:val="00575331"/>
    <w:rsid w:val="0057543B"/>
    <w:rsid w:val="0057577B"/>
    <w:rsid w:val="005759E7"/>
    <w:rsid w:val="00575ABF"/>
    <w:rsid w:val="00575BD7"/>
    <w:rsid w:val="00575E0F"/>
    <w:rsid w:val="00575EFB"/>
    <w:rsid w:val="00575F84"/>
    <w:rsid w:val="005760F5"/>
    <w:rsid w:val="00576549"/>
    <w:rsid w:val="00576831"/>
    <w:rsid w:val="00576A51"/>
    <w:rsid w:val="00576BE2"/>
    <w:rsid w:val="00576D92"/>
    <w:rsid w:val="00576F44"/>
    <w:rsid w:val="00576FD1"/>
    <w:rsid w:val="0057726A"/>
    <w:rsid w:val="0057731A"/>
    <w:rsid w:val="0057731F"/>
    <w:rsid w:val="0057741F"/>
    <w:rsid w:val="005774AB"/>
    <w:rsid w:val="005775B6"/>
    <w:rsid w:val="0057768E"/>
    <w:rsid w:val="0057791E"/>
    <w:rsid w:val="00577977"/>
    <w:rsid w:val="005779CE"/>
    <w:rsid w:val="005779E8"/>
    <w:rsid w:val="00577B30"/>
    <w:rsid w:val="00577C54"/>
    <w:rsid w:val="00577C71"/>
    <w:rsid w:val="00577D25"/>
    <w:rsid w:val="00577E11"/>
    <w:rsid w:val="00577E7A"/>
    <w:rsid w:val="00577F49"/>
    <w:rsid w:val="00577FB5"/>
    <w:rsid w:val="00577FC7"/>
    <w:rsid w:val="00577FD5"/>
    <w:rsid w:val="005800E8"/>
    <w:rsid w:val="005804E3"/>
    <w:rsid w:val="005804FA"/>
    <w:rsid w:val="005805D9"/>
    <w:rsid w:val="0058085F"/>
    <w:rsid w:val="00580876"/>
    <w:rsid w:val="005809EB"/>
    <w:rsid w:val="00580AAE"/>
    <w:rsid w:val="00580C68"/>
    <w:rsid w:val="00580D35"/>
    <w:rsid w:val="00580E55"/>
    <w:rsid w:val="00580F2E"/>
    <w:rsid w:val="005810AF"/>
    <w:rsid w:val="005811C8"/>
    <w:rsid w:val="00581216"/>
    <w:rsid w:val="005812A0"/>
    <w:rsid w:val="005812F5"/>
    <w:rsid w:val="0058147B"/>
    <w:rsid w:val="005814C1"/>
    <w:rsid w:val="005814EE"/>
    <w:rsid w:val="005815DC"/>
    <w:rsid w:val="00581645"/>
    <w:rsid w:val="00581652"/>
    <w:rsid w:val="00581716"/>
    <w:rsid w:val="0058184C"/>
    <w:rsid w:val="00581887"/>
    <w:rsid w:val="00581890"/>
    <w:rsid w:val="005818F3"/>
    <w:rsid w:val="00581A21"/>
    <w:rsid w:val="00581AB3"/>
    <w:rsid w:val="00581B02"/>
    <w:rsid w:val="00581CC2"/>
    <w:rsid w:val="00581E23"/>
    <w:rsid w:val="00581F1D"/>
    <w:rsid w:val="00581F29"/>
    <w:rsid w:val="0058215B"/>
    <w:rsid w:val="00582300"/>
    <w:rsid w:val="00582304"/>
    <w:rsid w:val="005823A7"/>
    <w:rsid w:val="0058252A"/>
    <w:rsid w:val="0058258D"/>
    <w:rsid w:val="00582654"/>
    <w:rsid w:val="00582A3A"/>
    <w:rsid w:val="00582AE6"/>
    <w:rsid w:val="00582D36"/>
    <w:rsid w:val="0058305A"/>
    <w:rsid w:val="00583251"/>
    <w:rsid w:val="0058347A"/>
    <w:rsid w:val="005834CA"/>
    <w:rsid w:val="00583504"/>
    <w:rsid w:val="00583668"/>
    <w:rsid w:val="005836D5"/>
    <w:rsid w:val="00583749"/>
    <w:rsid w:val="00583799"/>
    <w:rsid w:val="0058397D"/>
    <w:rsid w:val="00583A14"/>
    <w:rsid w:val="00583AC5"/>
    <w:rsid w:val="00583C79"/>
    <w:rsid w:val="00583CF7"/>
    <w:rsid w:val="00583D35"/>
    <w:rsid w:val="00583DF5"/>
    <w:rsid w:val="00583E7E"/>
    <w:rsid w:val="00583F02"/>
    <w:rsid w:val="00583F91"/>
    <w:rsid w:val="005841B8"/>
    <w:rsid w:val="0058439D"/>
    <w:rsid w:val="00584409"/>
    <w:rsid w:val="0058452F"/>
    <w:rsid w:val="005847F7"/>
    <w:rsid w:val="00584A11"/>
    <w:rsid w:val="00584C6C"/>
    <w:rsid w:val="00584C99"/>
    <w:rsid w:val="00584D64"/>
    <w:rsid w:val="00585110"/>
    <w:rsid w:val="0058518B"/>
    <w:rsid w:val="005851C2"/>
    <w:rsid w:val="00585255"/>
    <w:rsid w:val="005852BB"/>
    <w:rsid w:val="005855C1"/>
    <w:rsid w:val="005857DF"/>
    <w:rsid w:val="00585A46"/>
    <w:rsid w:val="00585A9E"/>
    <w:rsid w:val="00585AFA"/>
    <w:rsid w:val="00585B35"/>
    <w:rsid w:val="00585D87"/>
    <w:rsid w:val="00585F00"/>
    <w:rsid w:val="00585FFE"/>
    <w:rsid w:val="00586151"/>
    <w:rsid w:val="00586157"/>
    <w:rsid w:val="00586255"/>
    <w:rsid w:val="00586420"/>
    <w:rsid w:val="00586607"/>
    <w:rsid w:val="00586952"/>
    <w:rsid w:val="00586962"/>
    <w:rsid w:val="005869F9"/>
    <w:rsid w:val="00586A05"/>
    <w:rsid w:val="00586A30"/>
    <w:rsid w:val="00586B5E"/>
    <w:rsid w:val="00586BF4"/>
    <w:rsid w:val="00586D9B"/>
    <w:rsid w:val="00586EA5"/>
    <w:rsid w:val="00586EDD"/>
    <w:rsid w:val="00586FCD"/>
    <w:rsid w:val="0058705C"/>
    <w:rsid w:val="00587105"/>
    <w:rsid w:val="005872B3"/>
    <w:rsid w:val="005872E5"/>
    <w:rsid w:val="00587363"/>
    <w:rsid w:val="0058742B"/>
    <w:rsid w:val="0058785A"/>
    <w:rsid w:val="00587953"/>
    <w:rsid w:val="00587A3F"/>
    <w:rsid w:val="00587A74"/>
    <w:rsid w:val="00587BF5"/>
    <w:rsid w:val="00587CE7"/>
    <w:rsid w:val="00587FE7"/>
    <w:rsid w:val="00590043"/>
    <w:rsid w:val="00590083"/>
    <w:rsid w:val="00590286"/>
    <w:rsid w:val="0059041F"/>
    <w:rsid w:val="0059044A"/>
    <w:rsid w:val="0059054E"/>
    <w:rsid w:val="005907DE"/>
    <w:rsid w:val="00590948"/>
    <w:rsid w:val="005909DC"/>
    <w:rsid w:val="00590A5A"/>
    <w:rsid w:val="00590B41"/>
    <w:rsid w:val="00590CB4"/>
    <w:rsid w:val="00590D48"/>
    <w:rsid w:val="00590DF6"/>
    <w:rsid w:val="00590E29"/>
    <w:rsid w:val="00591213"/>
    <w:rsid w:val="0059123E"/>
    <w:rsid w:val="005912D8"/>
    <w:rsid w:val="00591419"/>
    <w:rsid w:val="005915CD"/>
    <w:rsid w:val="00591986"/>
    <w:rsid w:val="005919E1"/>
    <w:rsid w:val="00591E61"/>
    <w:rsid w:val="00591EA3"/>
    <w:rsid w:val="00591FF7"/>
    <w:rsid w:val="005920B2"/>
    <w:rsid w:val="00592154"/>
    <w:rsid w:val="005925B2"/>
    <w:rsid w:val="00592631"/>
    <w:rsid w:val="00592887"/>
    <w:rsid w:val="00592A01"/>
    <w:rsid w:val="00592AA0"/>
    <w:rsid w:val="00592AEE"/>
    <w:rsid w:val="00592B3C"/>
    <w:rsid w:val="00592B7C"/>
    <w:rsid w:val="00592BB9"/>
    <w:rsid w:val="00592C04"/>
    <w:rsid w:val="005931C0"/>
    <w:rsid w:val="00593201"/>
    <w:rsid w:val="005932F4"/>
    <w:rsid w:val="005934D1"/>
    <w:rsid w:val="0059351F"/>
    <w:rsid w:val="00593658"/>
    <w:rsid w:val="005936FF"/>
    <w:rsid w:val="005937A9"/>
    <w:rsid w:val="005939B5"/>
    <w:rsid w:val="00593B8F"/>
    <w:rsid w:val="00593C33"/>
    <w:rsid w:val="00593CD2"/>
    <w:rsid w:val="00593CD3"/>
    <w:rsid w:val="00593D90"/>
    <w:rsid w:val="00593DF1"/>
    <w:rsid w:val="00593E1D"/>
    <w:rsid w:val="00593F78"/>
    <w:rsid w:val="00594011"/>
    <w:rsid w:val="005940A3"/>
    <w:rsid w:val="005940C1"/>
    <w:rsid w:val="00594244"/>
    <w:rsid w:val="005944AC"/>
    <w:rsid w:val="0059451A"/>
    <w:rsid w:val="00594630"/>
    <w:rsid w:val="00594762"/>
    <w:rsid w:val="0059476B"/>
    <w:rsid w:val="0059494A"/>
    <w:rsid w:val="00594A94"/>
    <w:rsid w:val="00594BC6"/>
    <w:rsid w:val="00594D28"/>
    <w:rsid w:val="00594E28"/>
    <w:rsid w:val="00594E41"/>
    <w:rsid w:val="00594E69"/>
    <w:rsid w:val="00594F40"/>
    <w:rsid w:val="00594F73"/>
    <w:rsid w:val="00594F98"/>
    <w:rsid w:val="00595117"/>
    <w:rsid w:val="0059539C"/>
    <w:rsid w:val="00595461"/>
    <w:rsid w:val="0059561D"/>
    <w:rsid w:val="005956D5"/>
    <w:rsid w:val="005957A2"/>
    <w:rsid w:val="00595801"/>
    <w:rsid w:val="00595943"/>
    <w:rsid w:val="00595AEF"/>
    <w:rsid w:val="00595D26"/>
    <w:rsid w:val="00595EFF"/>
    <w:rsid w:val="00595F94"/>
    <w:rsid w:val="00596038"/>
    <w:rsid w:val="00596058"/>
    <w:rsid w:val="00596074"/>
    <w:rsid w:val="005962A1"/>
    <w:rsid w:val="005962EB"/>
    <w:rsid w:val="005962FD"/>
    <w:rsid w:val="005966AB"/>
    <w:rsid w:val="005966EE"/>
    <w:rsid w:val="005968E7"/>
    <w:rsid w:val="00596912"/>
    <w:rsid w:val="0059696D"/>
    <w:rsid w:val="00596DBF"/>
    <w:rsid w:val="00596DC7"/>
    <w:rsid w:val="00596F2D"/>
    <w:rsid w:val="00596F48"/>
    <w:rsid w:val="00597072"/>
    <w:rsid w:val="00597134"/>
    <w:rsid w:val="00597171"/>
    <w:rsid w:val="00597184"/>
    <w:rsid w:val="005972F3"/>
    <w:rsid w:val="0059751A"/>
    <w:rsid w:val="005975BF"/>
    <w:rsid w:val="00597636"/>
    <w:rsid w:val="00597884"/>
    <w:rsid w:val="00597944"/>
    <w:rsid w:val="00597957"/>
    <w:rsid w:val="00597995"/>
    <w:rsid w:val="00597997"/>
    <w:rsid w:val="00597A25"/>
    <w:rsid w:val="00597B91"/>
    <w:rsid w:val="00597C44"/>
    <w:rsid w:val="00597CF9"/>
    <w:rsid w:val="00597D2A"/>
    <w:rsid w:val="00597EB5"/>
    <w:rsid w:val="00597EF1"/>
    <w:rsid w:val="005A0092"/>
    <w:rsid w:val="005A0264"/>
    <w:rsid w:val="005A02B8"/>
    <w:rsid w:val="005A0310"/>
    <w:rsid w:val="005A03D2"/>
    <w:rsid w:val="005A03DA"/>
    <w:rsid w:val="005A044D"/>
    <w:rsid w:val="005A0464"/>
    <w:rsid w:val="005A04BC"/>
    <w:rsid w:val="005A05D5"/>
    <w:rsid w:val="005A079A"/>
    <w:rsid w:val="005A080D"/>
    <w:rsid w:val="005A0833"/>
    <w:rsid w:val="005A08BE"/>
    <w:rsid w:val="005A0C33"/>
    <w:rsid w:val="005A0CB7"/>
    <w:rsid w:val="005A0F79"/>
    <w:rsid w:val="005A12EF"/>
    <w:rsid w:val="005A143F"/>
    <w:rsid w:val="005A151A"/>
    <w:rsid w:val="005A1627"/>
    <w:rsid w:val="005A189E"/>
    <w:rsid w:val="005A1982"/>
    <w:rsid w:val="005A19B0"/>
    <w:rsid w:val="005A1A55"/>
    <w:rsid w:val="005A1DB2"/>
    <w:rsid w:val="005A1F57"/>
    <w:rsid w:val="005A1FAF"/>
    <w:rsid w:val="005A21E2"/>
    <w:rsid w:val="005A21EE"/>
    <w:rsid w:val="005A21F3"/>
    <w:rsid w:val="005A2227"/>
    <w:rsid w:val="005A2378"/>
    <w:rsid w:val="005A249D"/>
    <w:rsid w:val="005A24A5"/>
    <w:rsid w:val="005A24C5"/>
    <w:rsid w:val="005A24F1"/>
    <w:rsid w:val="005A2561"/>
    <w:rsid w:val="005A2659"/>
    <w:rsid w:val="005A2795"/>
    <w:rsid w:val="005A2875"/>
    <w:rsid w:val="005A2A0B"/>
    <w:rsid w:val="005A2A6B"/>
    <w:rsid w:val="005A2CC5"/>
    <w:rsid w:val="005A2CF8"/>
    <w:rsid w:val="005A2FA2"/>
    <w:rsid w:val="005A308D"/>
    <w:rsid w:val="005A3285"/>
    <w:rsid w:val="005A34C5"/>
    <w:rsid w:val="005A353E"/>
    <w:rsid w:val="005A3555"/>
    <w:rsid w:val="005A3569"/>
    <w:rsid w:val="005A358A"/>
    <w:rsid w:val="005A35CE"/>
    <w:rsid w:val="005A3859"/>
    <w:rsid w:val="005A3C54"/>
    <w:rsid w:val="005A3D62"/>
    <w:rsid w:val="005A3DAC"/>
    <w:rsid w:val="005A3E77"/>
    <w:rsid w:val="005A3EF7"/>
    <w:rsid w:val="005A45EC"/>
    <w:rsid w:val="005A46A2"/>
    <w:rsid w:val="005A47D9"/>
    <w:rsid w:val="005A4921"/>
    <w:rsid w:val="005A4946"/>
    <w:rsid w:val="005A49FA"/>
    <w:rsid w:val="005A4A40"/>
    <w:rsid w:val="005A4C2D"/>
    <w:rsid w:val="005A4E3C"/>
    <w:rsid w:val="005A505F"/>
    <w:rsid w:val="005A50A9"/>
    <w:rsid w:val="005A523C"/>
    <w:rsid w:val="005A5259"/>
    <w:rsid w:val="005A52E1"/>
    <w:rsid w:val="005A53A6"/>
    <w:rsid w:val="005A556D"/>
    <w:rsid w:val="005A57C3"/>
    <w:rsid w:val="005A57F8"/>
    <w:rsid w:val="005A57FB"/>
    <w:rsid w:val="005A5814"/>
    <w:rsid w:val="005A5893"/>
    <w:rsid w:val="005A59C7"/>
    <w:rsid w:val="005A5B4A"/>
    <w:rsid w:val="005A5BA7"/>
    <w:rsid w:val="005A5D8B"/>
    <w:rsid w:val="005A5DE1"/>
    <w:rsid w:val="005A6260"/>
    <w:rsid w:val="005A6496"/>
    <w:rsid w:val="005A67F0"/>
    <w:rsid w:val="005A6A86"/>
    <w:rsid w:val="005A6B65"/>
    <w:rsid w:val="005A6CCB"/>
    <w:rsid w:val="005A6E19"/>
    <w:rsid w:val="005A6E49"/>
    <w:rsid w:val="005A71AD"/>
    <w:rsid w:val="005A7511"/>
    <w:rsid w:val="005A762B"/>
    <w:rsid w:val="005A7881"/>
    <w:rsid w:val="005A78FD"/>
    <w:rsid w:val="005A7AE1"/>
    <w:rsid w:val="005A7B2F"/>
    <w:rsid w:val="005A7BA5"/>
    <w:rsid w:val="005A7C54"/>
    <w:rsid w:val="005A7CBF"/>
    <w:rsid w:val="005A7D1E"/>
    <w:rsid w:val="005A7D41"/>
    <w:rsid w:val="005A7DA4"/>
    <w:rsid w:val="005A7DEB"/>
    <w:rsid w:val="005A7F4C"/>
    <w:rsid w:val="005B013E"/>
    <w:rsid w:val="005B01CB"/>
    <w:rsid w:val="005B01F1"/>
    <w:rsid w:val="005B0415"/>
    <w:rsid w:val="005B0493"/>
    <w:rsid w:val="005B04BB"/>
    <w:rsid w:val="005B04D7"/>
    <w:rsid w:val="005B06A8"/>
    <w:rsid w:val="005B06CE"/>
    <w:rsid w:val="005B079A"/>
    <w:rsid w:val="005B08FC"/>
    <w:rsid w:val="005B099C"/>
    <w:rsid w:val="005B0B96"/>
    <w:rsid w:val="005B0C1E"/>
    <w:rsid w:val="005B0F1D"/>
    <w:rsid w:val="005B0F68"/>
    <w:rsid w:val="005B10D9"/>
    <w:rsid w:val="005B11FB"/>
    <w:rsid w:val="005B124E"/>
    <w:rsid w:val="005B125B"/>
    <w:rsid w:val="005B14AF"/>
    <w:rsid w:val="005B15CA"/>
    <w:rsid w:val="005B1BC3"/>
    <w:rsid w:val="005B1C32"/>
    <w:rsid w:val="005B1D12"/>
    <w:rsid w:val="005B1E6A"/>
    <w:rsid w:val="005B1EEB"/>
    <w:rsid w:val="005B1F7A"/>
    <w:rsid w:val="005B1FAE"/>
    <w:rsid w:val="005B2248"/>
    <w:rsid w:val="005B25CF"/>
    <w:rsid w:val="005B26D0"/>
    <w:rsid w:val="005B27D7"/>
    <w:rsid w:val="005B2964"/>
    <w:rsid w:val="005B29D7"/>
    <w:rsid w:val="005B2A27"/>
    <w:rsid w:val="005B2B0D"/>
    <w:rsid w:val="005B2B7C"/>
    <w:rsid w:val="005B2B97"/>
    <w:rsid w:val="005B2D09"/>
    <w:rsid w:val="005B2D40"/>
    <w:rsid w:val="005B2DB1"/>
    <w:rsid w:val="005B2DF9"/>
    <w:rsid w:val="005B2E5C"/>
    <w:rsid w:val="005B2FA7"/>
    <w:rsid w:val="005B2FC4"/>
    <w:rsid w:val="005B32C4"/>
    <w:rsid w:val="005B356C"/>
    <w:rsid w:val="005B357E"/>
    <w:rsid w:val="005B3739"/>
    <w:rsid w:val="005B3B4B"/>
    <w:rsid w:val="005B3C02"/>
    <w:rsid w:val="005B3CDE"/>
    <w:rsid w:val="005B3ECA"/>
    <w:rsid w:val="005B4036"/>
    <w:rsid w:val="005B406B"/>
    <w:rsid w:val="005B4081"/>
    <w:rsid w:val="005B4215"/>
    <w:rsid w:val="005B428F"/>
    <w:rsid w:val="005B4343"/>
    <w:rsid w:val="005B43ED"/>
    <w:rsid w:val="005B456C"/>
    <w:rsid w:val="005B480C"/>
    <w:rsid w:val="005B4948"/>
    <w:rsid w:val="005B49FE"/>
    <w:rsid w:val="005B4B2F"/>
    <w:rsid w:val="005B4CFF"/>
    <w:rsid w:val="005B4EFF"/>
    <w:rsid w:val="005B5138"/>
    <w:rsid w:val="005B5251"/>
    <w:rsid w:val="005B52C3"/>
    <w:rsid w:val="005B53BC"/>
    <w:rsid w:val="005B5426"/>
    <w:rsid w:val="005B54F4"/>
    <w:rsid w:val="005B559C"/>
    <w:rsid w:val="005B57A0"/>
    <w:rsid w:val="005B5A00"/>
    <w:rsid w:val="005B5A14"/>
    <w:rsid w:val="005B5AC8"/>
    <w:rsid w:val="005B5B81"/>
    <w:rsid w:val="005B5B8F"/>
    <w:rsid w:val="005B5BA8"/>
    <w:rsid w:val="005B5BF1"/>
    <w:rsid w:val="005B5C33"/>
    <w:rsid w:val="005B5E4D"/>
    <w:rsid w:val="005B5F74"/>
    <w:rsid w:val="005B611F"/>
    <w:rsid w:val="005B623F"/>
    <w:rsid w:val="005B626B"/>
    <w:rsid w:val="005B6547"/>
    <w:rsid w:val="005B6756"/>
    <w:rsid w:val="005B688F"/>
    <w:rsid w:val="005B696C"/>
    <w:rsid w:val="005B69F1"/>
    <w:rsid w:val="005B6A46"/>
    <w:rsid w:val="005B6B89"/>
    <w:rsid w:val="005B6CA2"/>
    <w:rsid w:val="005B6CA7"/>
    <w:rsid w:val="005B6CE0"/>
    <w:rsid w:val="005B6E0E"/>
    <w:rsid w:val="005B6EAE"/>
    <w:rsid w:val="005B6EDA"/>
    <w:rsid w:val="005B72FD"/>
    <w:rsid w:val="005B7397"/>
    <w:rsid w:val="005B749A"/>
    <w:rsid w:val="005B771E"/>
    <w:rsid w:val="005B7AE5"/>
    <w:rsid w:val="005B7F53"/>
    <w:rsid w:val="005B7F90"/>
    <w:rsid w:val="005C0002"/>
    <w:rsid w:val="005C0177"/>
    <w:rsid w:val="005C03A6"/>
    <w:rsid w:val="005C03FE"/>
    <w:rsid w:val="005C06BD"/>
    <w:rsid w:val="005C06F2"/>
    <w:rsid w:val="005C0909"/>
    <w:rsid w:val="005C0CF5"/>
    <w:rsid w:val="005C0D49"/>
    <w:rsid w:val="005C0EC5"/>
    <w:rsid w:val="005C10EE"/>
    <w:rsid w:val="005C1120"/>
    <w:rsid w:val="005C11CD"/>
    <w:rsid w:val="005C1498"/>
    <w:rsid w:val="005C1B19"/>
    <w:rsid w:val="005C1C76"/>
    <w:rsid w:val="005C1C86"/>
    <w:rsid w:val="005C1C98"/>
    <w:rsid w:val="005C1CB2"/>
    <w:rsid w:val="005C1E75"/>
    <w:rsid w:val="005C1FB1"/>
    <w:rsid w:val="005C1FC1"/>
    <w:rsid w:val="005C2040"/>
    <w:rsid w:val="005C20DA"/>
    <w:rsid w:val="005C21D7"/>
    <w:rsid w:val="005C23CC"/>
    <w:rsid w:val="005C2483"/>
    <w:rsid w:val="005C2502"/>
    <w:rsid w:val="005C253F"/>
    <w:rsid w:val="005C258A"/>
    <w:rsid w:val="005C27B3"/>
    <w:rsid w:val="005C2911"/>
    <w:rsid w:val="005C2A03"/>
    <w:rsid w:val="005C2DC3"/>
    <w:rsid w:val="005C2DC5"/>
    <w:rsid w:val="005C2E6C"/>
    <w:rsid w:val="005C2EA2"/>
    <w:rsid w:val="005C2FA8"/>
    <w:rsid w:val="005C3003"/>
    <w:rsid w:val="005C3047"/>
    <w:rsid w:val="005C308A"/>
    <w:rsid w:val="005C335A"/>
    <w:rsid w:val="005C34A2"/>
    <w:rsid w:val="005C36CA"/>
    <w:rsid w:val="005C37A8"/>
    <w:rsid w:val="005C37EB"/>
    <w:rsid w:val="005C38B5"/>
    <w:rsid w:val="005C3993"/>
    <w:rsid w:val="005C39DB"/>
    <w:rsid w:val="005C3E82"/>
    <w:rsid w:val="005C3EC6"/>
    <w:rsid w:val="005C4087"/>
    <w:rsid w:val="005C408C"/>
    <w:rsid w:val="005C40D9"/>
    <w:rsid w:val="005C4157"/>
    <w:rsid w:val="005C42EA"/>
    <w:rsid w:val="005C431F"/>
    <w:rsid w:val="005C478B"/>
    <w:rsid w:val="005C47BF"/>
    <w:rsid w:val="005C4895"/>
    <w:rsid w:val="005C4A23"/>
    <w:rsid w:val="005C4AFE"/>
    <w:rsid w:val="005C4CBC"/>
    <w:rsid w:val="005C4E33"/>
    <w:rsid w:val="005C4E79"/>
    <w:rsid w:val="005C4E7C"/>
    <w:rsid w:val="005C4EF8"/>
    <w:rsid w:val="005C501A"/>
    <w:rsid w:val="005C504C"/>
    <w:rsid w:val="005C516C"/>
    <w:rsid w:val="005C51D4"/>
    <w:rsid w:val="005C5281"/>
    <w:rsid w:val="005C52DA"/>
    <w:rsid w:val="005C55E3"/>
    <w:rsid w:val="005C5629"/>
    <w:rsid w:val="005C574C"/>
    <w:rsid w:val="005C5777"/>
    <w:rsid w:val="005C5936"/>
    <w:rsid w:val="005C59CE"/>
    <w:rsid w:val="005C5C32"/>
    <w:rsid w:val="005C5D3B"/>
    <w:rsid w:val="005C5D50"/>
    <w:rsid w:val="005C5FBF"/>
    <w:rsid w:val="005C617B"/>
    <w:rsid w:val="005C62C6"/>
    <w:rsid w:val="005C647A"/>
    <w:rsid w:val="005C6560"/>
    <w:rsid w:val="005C65AF"/>
    <w:rsid w:val="005C661A"/>
    <w:rsid w:val="005C6643"/>
    <w:rsid w:val="005C67B9"/>
    <w:rsid w:val="005C68C7"/>
    <w:rsid w:val="005C6933"/>
    <w:rsid w:val="005C6967"/>
    <w:rsid w:val="005C69C9"/>
    <w:rsid w:val="005C6C93"/>
    <w:rsid w:val="005C6D2D"/>
    <w:rsid w:val="005C6E56"/>
    <w:rsid w:val="005C6E87"/>
    <w:rsid w:val="005C6ED0"/>
    <w:rsid w:val="005C701C"/>
    <w:rsid w:val="005C70A3"/>
    <w:rsid w:val="005C72CE"/>
    <w:rsid w:val="005C76C2"/>
    <w:rsid w:val="005C76C4"/>
    <w:rsid w:val="005C778C"/>
    <w:rsid w:val="005C78B0"/>
    <w:rsid w:val="005C7A11"/>
    <w:rsid w:val="005C7AAA"/>
    <w:rsid w:val="005C7DBB"/>
    <w:rsid w:val="005C7EEC"/>
    <w:rsid w:val="005C7F9A"/>
    <w:rsid w:val="005D01DC"/>
    <w:rsid w:val="005D033D"/>
    <w:rsid w:val="005D03A5"/>
    <w:rsid w:val="005D0449"/>
    <w:rsid w:val="005D098F"/>
    <w:rsid w:val="005D0A92"/>
    <w:rsid w:val="005D0B87"/>
    <w:rsid w:val="005D0C7D"/>
    <w:rsid w:val="005D103C"/>
    <w:rsid w:val="005D1048"/>
    <w:rsid w:val="005D11F4"/>
    <w:rsid w:val="005D1404"/>
    <w:rsid w:val="005D141B"/>
    <w:rsid w:val="005D151D"/>
    <w:rsid w:val="005D15DD"/>
    <w:rsid w:val="005D1702"/>
    <w:rsid w:val="005D17A6"/>
    <w:rsid w:val="005D180D"/>
    <w:rsid w:val="005D192D"/>
    <w:rsid w:val="005D1BFE"/>
    <w:rsid w:val="005D1F99"/>
    <w:rsid w:val="005D1FAF"/>
    <w:rsid w:val="005D1FCC"/>
    <w:rsid w:val="005D208F"/>
    <w:rsid w:val="005D20A8"/>
    <w:rsid w:val="005D222D"/>
    <w:rsid w:val="005D2282"/>
    <w:rsid w:val="005D22B8"/>
    <w:rsid w:val="005D2347"/>
    <w:rsid w:val="005D2469"/>
    <w:rsid w:val="005D24A2"/>
    <w:rsid w:val="005D2528"/>
    <w:rsid w:val="005D252C"/>
    <w:rsid w:val="005D2739"/>
    <w:rsid w:val="005D278C"/>
    <w:rsid w:val="005D27EE"/>
    <w:rsid w:val="005D28B3"/>
    <w:rsid w:val="005D2A2C"/>
    <w:rsid w:val="005D2AA8"/>
    <w:rsid w:val="005D2BFF"/>
    <w:rsid w:val="005D30CB"/>
    <w:rsid w:val="005D30D4"/>
    <w:rsid w:val="005D322E"/>
    <w:rsid w:val="005D3253"/>
    <w:rsid w:val="005D3573"/>
    <w:rsid w:val="005D3885"/>
    <w:rsid w:val="005D39BF"/>
    <w:rsid w:val="005D3A02"/>
    <w:rsid w:val="005D3C3F"/>
    <w:rsid w:val="005D41D0"/>
    <w:rsid w:val="005D4290"/>
    <w:rsid w:val="005D4295"/>
    <w:rsid w:val="005D42D3"/>
    <w:rsid w:val="005D4371"/>
    <w:rsid w:val="005D43C0"/>
    <w:rsid w:val="005D4571"/>
    <w:rsid w:val="005D4637"/>
    <w:rsid w:val="005D482B"/>
    <w:rsid w:val="005D4A48"/>
    <w:rsid w:val="005D4B48"/>
    <w:rsid w:val="005D4CDE"/>
    <w:rsid w:val="005D4D51"/>
    <w:rsid w:val="005D4DD9"/>
    <w:rsid w:val="005D4E6A"/>
    <w:rsid w:val="005D4E96"/>
    <w:rsid w:val="005D4FDA"/>
    <w:rsid w:val="005D5294"/>
    <w:rsid w:val="005D53C5"/>
    <w:rsid w:val="005D53CB"/>
    <w:rsid w:val="005D53D1"/>
    <w:rsid w:val="005D558A"/>
    <w:rsid w:val="005D5608"/>
    <w:rsid w:val="005D5923"/>
    <w:rsid w:val="005D5DC3"/>
    <w:rsid w:val="005D5FCF"/>
    <w:rsid w:val="005D6092"/>
    <w:rsid w:val="005D6286"/>
    <w:rsid w:val="005D631A"/>
    <w:rsid w:val="005D638D"/>
    <w:rsid w:val="005D63E2"/>
    <w:rsid w:val="005D64F4"/>
    <w:rsid w:val="005D653C"/>
    <w:rsid w:val="005D656F"/>
    <w:rsid w:val="005D65FD"/>
    <w:rsid w:val="005D67F8"/>
    <w:rsid w:val="005D6A25"/>
    <w:rsid w:val="005D6CA5"/>
    <w:rsid w:val="005D6CFB"/>
    <w:rsid w:val="005D6F25"/>
    <w:rsid w:val="005D6FC0"/>
    <w:rsid w:val="005D6FD1"/>
    <w:rsid w:val="005D7078"/>
    <w:rsid w:val="005D70DE"/>
    <w:rsid w:val="005D70E0"/>
    <w:rsid w:val="005D70F8"/>
    <w:rsid w:val="005D72FF"/>
    <w:rsid w:val="005D749C"/>
    <w:rsid w:val="005D75FE"/>
    <w:rsid w:val="005D76FE"/>
    <w:rsid w:val="005D77EA"/>
    <w:rsid w:val="005D77F6"/>
    <w:rsid w:val="005D795A"/>
    <w:rsid w:val="005D79FB"/>
    <w:rsid w:val="005D7A01"/>
    <w:rsid w:val="005D7B14"/>
    <w:rsid w:val="005D7B57"/>
    <w:rsid w:val="005D7B72"/>
    <w:rsid w:val="005D7DD4"/>
    <w:rsid w:val="005E032D"/>
    <w:rsid w:val="005E0439"/>
    <w:rsid w:val="005E04D9"/>
    <w:rsid w:val="005E06A3"/>
    <w:rsid w:val="005E06D7"/>
    <w:rsid w:val="005E07A2"/>
    <w:rsid w:val="005E09B8"/>
    <w:rsid w:val="005E0BA1"/>
    <w:rsid w:val="005E0BF0"/>
    <w:rsid w:val="005E0D6F"/>
    <w:rsid w:val="005E0EE8"/>
    <w:rsid w:val="005E0FAF"/>
    <w:rsid w:val="005E1116"/>
    <w:rsid w:val="005E112C"/>
    <w:rsid w:val="005E1302"/>
    <w:rsid w:val="005E1303"/>
    <w:rsid w:val="005E145B"/>
    <w:rsid w:val="005E148D"/>
    <w:rsid w:val="005E14E8"/>
    <w:rsid w:val="005E1521"/>
    <w:rsid w:val="005E1694"/>
    <w:rsid w:val="005E1768"/>
    <w:rsid w:val="005E1822"/>
    <w:rsid w:val="005E1A27"/>
    <w:rsid w:val="005E1A83"/>
    <w:rsid w:val="005E1F53"/>
    <w:rsid w:val="005E2043"/>
    <w:rsid w:val="005E208A"/>
    <w:rsid w:val="005E21F6"/>
    <w:rsid w:val="005E2229"/>
    <w:rsid w:val="005E2434"/>
    <w:rsid w:val="005E2460"/>
    <w:rsid w:val="005E24A8"/>
    <w:rsid w:val="005E25F5"/>
    <w:rsid w:val="005E2690"/>
    <w:rsid w:val="005E2698"/>
    <w:rsid w:val="005E26E3"/>
    <w:rsid w:val="005E2707"/>
    <w:rsid w:val="005E27ED"/>
    <w:rsid w:val="005E28C1"/>
    <w:rsid w:val="005E2B49"/>
    <w:rsid w:val="005E2B58"/>
    <w:rsid w:val="005E2C06"/>
    <w:rsid w:val="005E2D6B"/>
    <w:rsid w:val="005E30A1"/>
    <w:rsid w:val="005E317E"/>
    <w:rsid w:val="005E31B9"/>
    <w:rsid w:val="005E36D4"/>
    <w:rsid w:val="005E3836"/>
    <w:rsid w:val="005E38D6"/>
    <w:rsid w:val="005E3C6D"/>
    <w:rsid w:val="005E3D90"/>
    <w:rsid w:val="005E3E01"/>
    <w:rsid w:val="005E3E9C"/>
    <w:rsid w:val="005E3ED0"/>
    <w:rsid w:val="005E3FB9"/>
    <w:rsid w:val="005E3FFD"/>
    <w:rsid w:val="005E404B"/>
    <w:rsid w:val="005E40E6"/>
    <w:rsid w:val="005E4151"/>
    <w:rsid w:val="005E46D3"/>
    <w:rsid w:val="005E47DA"/>
    <w:rsid w:val="005E4996"/>
    <w:rsid w:val="005E4B31"/>
    <w:rsid w:val="005E4DEB"/>
    <w:rsid w:val="005E4F8D"/>
    <w:rsid w:val="005E5008"/>
    <w:rsid w:val="005E5053"/>
    <w:rsid w:val="005E51E0"/>
    <w:rsid w:val="005E520B"/>
    <w:rsid w:val="005E524D"/>
    <w:rsid w:val="005E5309"/>
    <w:rsid w:val="005E539F"/>
    <w:rsid w:val="005E5480"/>
    <w:rsid w:val="005E55FF"/>
    <w:rsid w:val="005E58F9"/>
    <w:rsid w:val="005E5AE9"/>
    <w:rsid w:val="005E5B0A"/>
    <w:rsid w:val="005E5B4E"/>
    <w:rsid w:val="005E5C8A"/>
    <w:rsid w:val="005E5CF0"/>
    <w:rsid w:val="005E5D56"/>
    <w:rsid w:val="005E5DAB"/>
    <w:rsid w:val="005E5FA6"/>
    <w:rsid w:val="005E6072"/>
    <w:rsid w:val="005E62E6"/>
    <w:rsid w:val="005E637F"/>
    <w:rsid w:val="005E655D"/>
    <w:rsid w:val="005E65A5"/>
    <w:rsid w:val="005E66E2"/>
    <w:rsid w:val="005E6746"/>
    <w:rsid w:val="005E674D"/>
    <w:rsid w:val="005E67B8"/>
    <w:rsid w:val="005E6867"/>
    <w:rsid w:val="005E687E"/>
    <w:rsid w:val="005E68E3"/>
    <w:rsid w:val="005E6968"/>
    <w:rsid w:val="005E69C1"/>
    <w:rsid w:val="005E6B86"/>
    <w:rsid w:val="005E6C19"/>
    <w:rsid w:val="005E6C96"/>
    <w:rsid w:val="005E6CE8"/>
    <w:rsid w:val="005E6D09"/>
    <w:rsid w:val="005E6D1B"/>
    <w:rsid w:val="005E6F09"/>
    <w:rsid w:val="005E70AF"/>
    <w:rsid w:val="005E71BA"/>
    <w:rsid w:val="005E71DD"/>
    <w:rsid w:val="005E71FE"/>
    <w:rsid w:val="005E72EE"/>
    <w:rsid w:val="005E74DF"/>
    <w:rsid w:val="005E7564"/>
    <w:rsid w:val="005E76DC"/>
    <w:rsid w:val="005E7851"/>
    <w:rsid w:val="005E78A2"/>
    <w:rsid w:val="005E7939"/>
    <w:rsid w:val="005E799E"/>
    <w:rsid w:val="005E7A3C"/>
    <w:rsid w:val="005E7BFF"/>
    <w:rsid w:val="005E7C0E"/>
    <w:rsid w:val="005E7D53"/>
    <w:rsid w:val="005E7D7F"/>
    <w:rsid w:val="005F011D"/>
    <w:rsid w:val="005F0276"/>
    <w:rsid w:val="005F0287"/>
    <w:rsid w:val="005F03BD"/>
    <w:rsid w:val="005F0560"/>
    <w:rsid w:val="005F06FE"/>
    <w:rsid w:val="005F0743"/>
    <w:rsid w:val="005F0819"/>
    <w:rsid w:val="005F09B3"/>
    <w:rsid w:val="005F0AD2"/>
    <w:rsid w:val="005F0B54"/>
    <w:rsid w:val="005F0D4E"/>
    <w:rsid w:val="005F0D83"/>
    <w:rsid w:val="005F0DEA"/>
    <w:rsid w:val="005F0E06"/>
    <w:rsid w:val="005F0FF8"/>
    <w:rsid w:val="005F1037"/>
    <w:rsid w:val="005F10C3"/>
    <w:rsid w:val="005F10D0"/>
    <w:rsid w:val="005F1173"/>
    <w:rsid w:val="005F11F5"/>
    <w:rsid w:val="005F12E0"/>
    <w:rsid w:val="005F13D4"/>
    <w:rsid w:val="005F151A"/>
    <w:rsid w:val="005F1655"/>
    <w:rsid w:val="005F1738"/>
    <w:rsid w:val="005F1742"/>
    <w:rsid w:val="005F176D"/>
    <w:rsid w:val="005F1816"/>
    <w:rsid w:val="005F1882"/>
    <w:rsid w:val="005F18B0"/>
    <w:rsid w:val="005F1C0C"/>
    <w:rsid w:val="005F1CCB"/>
    <w:rsid w:val="005F1F3C"/>
    <w:rsid w:val="005F2177"/>
    <w:rsid w:val="005F2243"/>
    <w:rsid w:val="005F22CB"/>
    <w:rsid w:val="005F2486"/>
    <w:rsid w:val="005F2545"/>
    <w:rsid w:val="005F2699"/>
    <w:rsid w:val="005F27A6"/>
    <w:rsid w:val="005F2851"/>
    <w:rsid w:val="005F2871"/>
    <w:rsid w:val="005F297B"/>
    <w:rsid w:val="005F2A4D"/>
    <w:rsid w:val="005F2B1B"/>
    <w:rsid w:val="005F2B1F"/>
    <w:rsid w:val="005F2F2A"/>
    <w:rsid w:val="005F2F7B"/>
    <w:rsid w:val="005F351D"/>
    <w:rsid w:val="005F3726"/>
    <w:rsid w:val="005F3960"/>
    <w:rsid w:val="005F3A65"/>
    <w:rsid w:val="005F3AEB"/>
    <w:rsid w:val="005F3BB3"/>
    <w:rsid w:val="005F3C67"/>
    <w:rsid w:val="005F3CFD"/>
    <w:rsid w:val="005F4105"/>
    <w:rsid w:val="005F41D7"/>
    <w:rsid w:val="005F434F"/>
    <w:rsid w:val="005F4575"/>
    <w:rsid w:val="005F4774"/>
    <w:rsid w:val="005F47B7"/>
    <w:rsid w:val="005F4999"/>
    <w:rsid w:val="005F4B34"/>
    <w:rsid w:val="005F4C5E"/>
    <w:rsid w:val="005F5028"/>
    <w:rsid w:val="005F503D"/>
    <w:rsid w:val="005F50A5"/>
    <w:rsid w:val="005F50D9"/>
    <w:rsid w:val="005F56EE"/>
    <w:rsid w:val="005F57F9"/>
    <w:rsid w:val="005F5930"/>
    <w:rsid w:val="005F5AAC"/>
    <w:rsid w:val="005F5BA3"/>
    <w:rsid w:val="005F5C7F"/>
    <w:rsid w:val="005F5D5A"/>
    <w:rsid w:val="005F5F22"/>
    <w:rsid w:val="005F5FF3"/>
    <w:rsid w:val="005F609B"/>
    <w:rsid w:val="005F63FD"/>
    <w:rsid w:val="005F658B"/>
    <w:rsid w:val="005F6600"/>
    <w:rsid w:val="005F666C"/>
    <w:rsid w:val="005F668B"/>
    <w:rsid w:val="005F678C"/>
    <w:rsid w:val="005F683B"/>
    <w:rsid w:val="005F687B"/>
    <w:rsid w:val="005F6CF3"/>
    <w:rsid w:val="005F6CFC"/>
    <w:rsid w:val="005F6FF8"/>
    <w:rsid w:val="005F7044"/>
    <w:rsid w:val="005F72CA"/>
    <w:rsid w:val="005F7302"/>
    <w:rsid w:val="005F733A"/>
    <w:rsid w:val="005F736A"/>
    <w:rsid w:val="005F737C"/>
    <w:rsid w:val="005F74C7"/>
    <w:rsid w:val="005F750C"/>
    <w:rsid w:val="005F75A0"/>
    <w:rsid w:val="005F762D"/>
    <w:rsid w:val="005F764B"/>
    <w:rsid w:val="005F77F9"/>
    <w:rsid w:val="005F7808"/>
    <w:rsid w:val="005F784E"/>
    <w:rsid w:val="005F78E8"/>
    <w:rsid w:val="005F79CD"/>
    <w:rsid w:val="005F79D5"/>
    <w:rsid w:val="005F7BCB"/>
    <w:rsid w:val="005F7BFB"/>
    <w:rsid w:val="005F7E42"/>
    <w:rsid w:val="005F7F2C"/>
    <w:rsid w:val="005F7F32"/>
    <w:rsid w:val="0060043A"/>
    <w:rsid w:val="00600440"/>
    <w:rsid w:val="006005D3"/>
    <w:rsid w:val="0060064F"/>
    <w:rsid w:val="0060072F"/>
    <w:rsid w:val="00600893"/>
    <w:rsid w:val="0060093D"/>
    <w:rsid w:val="006009F1"/>
    <w:rsid w:val="00600B84"/>
    <w:rsid w:val="00600BD8"/>
    <w:rsid w:val="00600C67"/>
    <w:rsid w:val="00600EF4"/>
    <w:rsid w:val="00601131"/>
    <w:rsid w:val="006011AB"/>
    <w:rsid w:val="00601247"/>
    <w:rsid w:val="00601392"/>
    <w:rsid w:val="006014F2"/>
    <w:rsid w:val="006015AA"/>
    <w:rsid w:val="00601781"/>
    <w:rsid w:val="006017EE"/>
    <w:rsid w:val="00601C3B"/>
    <w:rsid w:val="00601C9A"/>
    <w:rsid w:val="00602088"/>
    <w:rsid w:val="006020B2"/>
    <w:rsid w:val="0060213C"/>
    <w:rsid w:val="006021E2"/>
    <w:rsid w:val="00602330"/>
    <w:rsid w:val="00602386"/>
    <w:rsid w:val="006023B3"/>
    <w:rsid w:val="006024BA"/>
    <w:rsid w:val="006026D7"/>
    <w:rsid w:val="006029EA"/>
    <w:rsid w:val="00602A4B"/>
    <w:rsid w:val="00602B7F"/>
    <w:rsid w:val="00602CC9"/>
    <w:rsid w:val="00602DF2"/>
    <w:rsid w:val="00603444"/>
    <w:rsid w:val="00603536"/>
    <w:rsid w:val="006035DF"/>
    <w:rsid w:val="00603870"/>
    <w:rsid w:val="00603AE2"/>
    <w:rsid w:val="00603D60"/>
    <w:rsid w:val="00603DA2"/>
    <w:rsid w:val="006044B5"/>
    <w:rsid w:val="00604598"/>
    <w:rsid w:val="00604694"/>
    <w:rsid w:val="006048A2"/>
    <w:rsid w:val="0060494A"/>
    <w:rsid w:val="0060498E"/>
    <w:rsid w:val="00604997"/>
    <w:rsid w:val="00604B61"/>
    <w:rsid w:val="00604C8A"/>
    <w:rsid w:val="00604C99"/>
    <w:rsid w:val="00604E42"/>
    <w:rsid w:val="006050B3"/>
    <w:rsid w:val="0060520F"/>
    <w:rsid w:val="0060524A"/>
    <w:rsid w:val="006053D0"/>
    <w:rsid w:val="00605447"/>
    <w:rsid w:val="0060554E"/>
    <w:rsid w:val="00605678"/>
    <w:rsid w:val="006056D4"/>
    <w:rsid w:val="0060579F"/>
    <w:rsid w:val="0060580F"/>
    <w:rsid w:val="00605BD5"/>
    <w:rsid w:val="00605BF1"/>
    <w:rsid w:val="00605DA9"/>
    <w:rsid w:val="00605F4E"/>
    <w:rsid w:val="00605F94"/>
    <w:rsid w:val="00606068"/>
    <w:rsid w:val="00606258"/>
    <w:rsid w:val="006062CB"/>
    <w:rsid w:val="0060648D"/>
    <w:rsid w:val="0060681C"/>
    <w:rsid w:val="0060682A"/>
    <w:rsid w:val="00606932"/>
    <w:rsid w:val="0060697B"/>
    <w:rsid w:val="006069D7"/>
    <w:rsid w:val="00606A28"/>
    <w:rsid w:val="00606A71"/>
    <w:rsid w:val="00606ECB"/>
    <w:rsid w:val="006070F7"/>
    <w:rsid w:val="00607301"/>
    <w:rsid w:val="006073BF"/>
    <w:rsid w:val="0060746E"/>
    <w:rsid w:val="006074D6"/>
    <w:rsid w:val="006075C9"/>
    <w:rsid w:val="0060761D"/>
    <w:rsid w:val="0060772E"/>
    <w:rsid w:val="0060775F"/>
    <w:rsid w:val="006077C3"/>
    <w:rsid w:val="0060790A"/>
    <w:rsid w:val="0060795C"/>
    <w:rsid w:val="00607A93"/>
    <w:rsid w:val="00607AB4"/>
    <w:rsid w:val="00607C3B"/>
    <w:rsid w:val="00607C7A"/>
    <w:rsid w:val="00610057"/>
    <w:rsid w:val="006100DB"/>
    <w:rsid w:val="0061038B"/>
    <w:rsid w:val="006104DC"/>
    <w:rsid w:val="00610507"/>
    <w:rsid w:val="0061058D"/>
    <w:rsid w:val="00610875"/>
    <w:rsid w:val="00610AEF"/>
    <w:rsid w:val="00610E49"/>
    <w:rsid w:val="0061109E"/>
    <w:rsid w:val="006110D1"/>
    <w:rsid w:val="006113D2"/>
    <w:rsid w:val="00611653"/>
    <w:rsid w:val="00611938"/>
    <w:rsid w:val="00611979"/>
    <w:rsid w:val="006119C3"/>
    <w:rsid w:val="00611A12"/>
    <w:rsid w:val="00611A41"/>
    <w:rsid w:val="00611CAE"/>
    <w:rsid w:val="00611CC2"/>
    <w:rsid w:val="00611D58"/>
    <w:rsid w:val="00611E85"/>
    <w:rsid w:val="00612001"/>
    <w:rsid w:val="0061211D"/>
    <w:rsid w:val="00612159"/>
    <w:rsid w:val="00612674"/>
    <w:rsid w:val="0061268E"/>
    <w:rsid w:val="006126E6"/>
    <w:rsid w:val="006127D2"/>
    <w:rsid w:val="00612979"/>
    <w:rsid w:val="00612B7C"/>
    <w:rsid w:val="00612BD9"/>
    <w:rsid w:val="00612D56"/>
    <w:rsid w:val="00612D6C"/>
    <w:rsid w:val="00612D83"/>
    <w:rsid w:val="00612EAC"/>
    <w:rsid w:val="00612FC3"/>
    <w:rsid w:val="006130F9"/>
    <w:rsid w:val="00613110"/>
    <w:rsid w:val="006132C3"/>
    <w:rsid w:val="00613330"/>
    <w:rsid w:val="00613431"/>
    <w:rsid w:val="006134E9"/>
    <w:rsid w:val="00613510"/>
    <w:rsid w:val="0061363A"/>
    <w:rsid w:val="00613739"/>
    <w:rsid w:val="00613E17"/>
    <w:rsid w:val="00613E9A"/>
    <w:rsid w:val="00613FCE"/>
    <w:rsid w:val="0061421E"/>
    <w:rsid w:val="00614315"/>
    <w:rsid w:val="00614367"/>
    <w:rsid w:val="0061440D"/>
    <w:rsid w:val="00614599"/>
    <w:rsid w:val="0061463F"/>
    <w:rsid w:val="00614657"/>
    <w:rsid w:val="0061474D"/>
    <w:rsid w:val="006147F2"/>
    <w:rsid w:val="0061492A"/>
    <w:rsid w:val="00614AE4"/>
    <w:rsid w:val="00614B4F"/>
    <w:rsid w:val="00614CA7"/>
    <w:rsid w:val="00614D68"/>
    <w:rsid w:val="00614DE2"/>
    <w:rsid w:val="00614E21"/>
    <w:rsid w:val="00614EB0"/>
    <w:rsid w:val="00614EC0"/>
    <w:rsid w:val="00615004"/>
    <w:rsid w:val="006150B9"/>
    <w:rsid w:val="00615367"/>
    <w:rsid w:val="00615392"/>
    <w:rsid w:val="0061543C"/>
    <w:rsid w:val="00615606"/>
    <w:rsid w:val="00615688"/>
    <w:rsid w:val="0061574C"/>
    <w:rsid w:val="006157F5"/>
    <w:rsid w:val="0061582D"/>
    <w:rsid w:val="0061586D"/>
    <w:rsid w:val="006158BC"/>
    <w:rsid w:val="006158F0"/>
    <w:rsid w:val="00615918"/>
    <w:rsid w:val="00615959"/>
    <w:rsid w:val="00615990"/>
    <w:rsid w:val="006159AE"/>
    <w:rsid w:val="00615C3B"/>
    <w:rsid w:val="00615D74"/>
    <w:rsid w:val="00615E36"/>
    <w:rsid w:val="00615E9B"/>
    <w:rsid w:val="00615EA1"/>
    <w:rsid w:val="00615F3A"/>
    <w:rsid w:val="0061606E"/>
    <w:rsid w:val="006161D9"/>
    <w:rsid w:val="00616403"/>
    <w:rsid w:val="006164F0"/>
    <w:rsid w:val="0061660C"/>
    <w:rsid w:val="00616920"/>
    <w:rsid w:val="00616A1B"/>
    <w:rsid w:val="00616BF4"/>
    <w:rsid w:val="00616C2E"/>
    <w:rsid w:val="00616C37"/>
    <w:rsid w:val="00616C8C"/>
    <w:rsid w:val="00616ED4"/>
    <w:rsid w:val="0061701C"/>
    <w:rsid w:val="00617170"/>
    <w:rsid w:val="00617408"/>
    <w:rsid w:val="0061741E"/>
    <w:rsid w:val="00617548"/>
    <w:rsid w:val="00617685"/>
    <w:rsid w:val="006177A8"/>
    <w:rsid w:val="006177F6"/>
    <w:rsid w:val="006179BD"/>
    <w:rsid w:val="006179D1"/>
    <w:rsid w:val="00617A2A"/>
    <w:rsid w:val="00617CA8"/>
    <w:rsid w:val="00617FBB"/>
    <w:rsid w:val="00620017"/>
    <w:rsid w:val="00620195"/>
    <w:rsid w:val="0062025E"/>
    <w:rsid w:val="006205D1"/>
    <w:rsid w:val="00620612"/>
    <w:rsid w:val="0062061D"/>
    <w:rsid w:val="00620898"/>
    <w:rsid w:val="00620A3D"/>
    <w:rsid w:val="00620B5C"/>
    <w:rsid w:val="00620DF2"/>
    <w:rsid w:val="00620F9D"/>
    <w:rsid w:val="006212A5"/>
    <w:rsid w:val="006213E6"/>
    <w:rsid w:val="006214DD"/>
    <w:rsid w:val="006214E5"/>
    <w:rsid w:val="00621510"/>
    <w:rsid w:val="00621651"/>
    <w:rsid w:val="00621706"/>
    <w:rsid w:val="00621879"/>
    <w:rsid w:val="00621A19"/>
    <w:rsid w:val="00621F09"/>
    <w:rsid w:val="00622040"/>
    <w:rsid w:val="006220D5"/>
    <w:rsid w:val="00622140"/>
    <w:rsid w:val="006221D3"/>
    <w:rsid w:val="0062220A"/>
    <w:rsid w:val="00622391"/>
    <w:rsid w:val="006223AF"/>
    <w:rsid w:val="006224CC"/>
    <w:rsid w:val="00622529"/>
    <w:rsid w:val="0062256A"/>
    <w:rsid w:val="006227EE"/>
    <w:rsid w:val="00622874"/>
    <w:rsid w:val="006228EC"/>
    <w:rsid w:val="0062290B"/>
    <w:rsid w:val="006229C3"/>
    <w:rsid w:val="00622B36"/>
    <w:rsid w:val="00622BD4"/>
    <w:rsid w:val="00622C21"/>
    <w:rsid w:val="00622C79"/>
    <w:rsid w:val="00622CA9"/>
    <w:rsid w:val="00622D22"/>
    <w:rsid w:val="00622DA1"/>
    <w:rsid w:val="00622E44"/>
    <w:rsid w:val="00622EB8"/>
    <w:rsid w:val="00622F0B"/>
    <w:rsid w:val="00622F2B"/>
    <w:rsid w:val="00622F5C"/>
    <w:rsid w:val="00622FD6"/>
    <w:rsid w:val="0062314D"/>
    <w:rsid w:val="0062324D"/>
    <w:rsid w:val="00623256"/>
    <w:rsid w:val="0062351D"/>
    <w:rsid w:val="00623544"/>
    <w:rsid w:val="006236C1"/>
    <w:rsid w:val="006237E5"/>
    <w:rsid w:val="00623982"/>
    <w:rsid w:val="00623A20"/>
    <w:rsid w:val="00623A85"/>
    <w:rsid w:val="00623B8C"/>
    <w:rsid w:val="00623DA8"/>
    <w:rsid w:val="00623DF7"/>
    <w:rsid w:val="00623EAC"/>
    <w:rsid w:val="00623FEC"/>
    <w:rsid w:val="0062420D"/>
    <w:rsid w:val="006242F2"/>
    <w:rsid w:val="006243DC"/>
    <w:rsid w:val="006243ED"/>
    <w:rsid w:val="00624472"/>
    <w:rsid w:val="00624659"/>
    <w:rsid w:val="00624828"/>
    <w:rsid w:val="006248E5"/>
    <w:rsid w:val="00624A8B"/>
    <w:rsid w:val="00624B71"/>
    <w:rsid w:val="00624BC4"/>
    <w:rsid w:val="00624D4B"/>
    <w:rsid w:val="00624F13"/>
    <w:rsid w:val="006251F1"/>
    <w:rsid w:val="006251FB"/>
    <w:rsid w:val="00625262"/>
    <w:rsid w:val="0062538B"/>
    <w:rsid w:val="0062569B"/>
    <w:rsid w:val="00625872"/>
    <w:rsid w:val="006258DF"/>
    <w:rsid w:val="00625EC8"/>
    <w:rsid w:val="00626130"/>
    <w:rsid w:val="0062617C"/>
    <w:rsid w:val="00626220"/>
    <w:rsid w:val="00626352"/>
    <w:rsid w:val="00626357"/>
    <w:rsid w:val="0062647B"/>
    <w:rsid w:val="006265B4"/>
    <w:rsid w:val="006265F7"/>
    <w:rsid w:val="006269EB"/>
    <w:rsid w:val="00626AB7"/>
    <w:rsid w:val="00626AE2"/>
    <w:rsid w:val="00626F0A"/>
    <w:rsid w:val="006271C6"/>
    <w:rsid w:val="006273AD"/>
    <w:rsid w:val="006274DD"/>
    <w:rsid w:val="00627578"/>
    <w:rsid w:val="00627750"/>
    <w:rsid w:val="00627757"/>
    <w:rsid w:val="006279A6"/>
    <w:rsid w:val="00627A5E"/>
    <w:rsid w:val="00627BA3"/>
    <w:rsid w:val="00627E56"/>
    <w:rsid w:val="00627E94"/>
    <w:rsid w:val="00627FAB"/>
    <w:rsid w:val="006302B9"/>
    <w:rsid w:val="0063039B"/>
    <w:rsid w:val="00630481"/>
    <w:rsid w:val="00630571"/>
    <w:rsid w:val="0063083C"/>
    <w:rsid w:val="006309A2"/>
    <w:rsid w:val="00630A07"/>
    <w:rsid w:val="00630A46"/>
    <w:rsid w:val="00630C38"/>
    <w:rsid w:val="00630C4F"/>
    <w:rsid w:val="00630F6A"/>
    <w:rsid w:val="006311A5"/>
    <w:rsid w:val="00631274"/>
    <w:rsid w:val="0063130E"/>
    <w:rsid w:val="0063137B"/>
    <w:rsid w:val="006313B8"/>
    <w:rsid w:val="006314BC"/>
    <w:rsid w:val="006316AE"/>
    <w:rsid w:val="00631AF9"/>
    <w:rsid w:val="00631B3A"/>
    <w:rsid w:val="00631C4E"/>
    <w:rsid w:val="00631D00"/>
    <w:rsid w:val="00631F0E"/>
    <w:rsid w:val="00632021"/>
    <w:rsid w:val="006321CA"/>
    <w:rsid w:val="0063226C"/>
    <w:rsid w:val="0063227B"/>
    <w:rsid w:val="0063256B"/>
    <w:rsid w:val="00632599"/>
    <w:rsid w:val="00632672"/>
    <w:rsid w:val="006327F7"/>
    <w:rsid w:val="0063284B"/>
    <w:rsid w:val="00632914"/>
    <w:rsid w:val="00632972"/>
    <w:rsid w:val="00632B8F"/>
    <w:rsid w:val="00632DCF"/>
    <w:rsid w:val="00632DDF"/>
    <w:rsid w:val="00632E7A"/>
    <w:rsid w:val="00632EB9"/>
    <w:rsid w:val="006331E4"/>
    <w:rsid w:val="00633208"/>
    <w:rsid w:val="00633409"/>
    <w:rsid w:val="0063344A"/>
    <w:rsid w:val="00633560"/>
    <w:rsid w:val="006335C7"/>
    <w:rsid w:val="00633601"/>
    <w:rsid w:val="006337ED"/>
    <w:rsid w:val="00633872"/>
    <w:rsid w:val="00633AD5"/>
    <w:rsid w:val="00633B7B"/>
    <w:rsid w:val="00633DF1"/>
    <w:rsid w:val="00633E5B"/>
    <w:rsid w:val="00633EB7"/>
    <w:rsid w:val="00633FFA"/>
    <w:rsid w:val="0063401C"/>
    <w:rsid w:val="00634179"/>
    <w:rsid w:val="00634825"/>
    <w:rsid w:val="006348BB"/>
    <w:rsid w:val="006348DA"/>
    <w:rsid w:val="006349FE"/>
    <w:rsid w:val="00634A9A"/>
    <w:rsid w:val="00634BDC"/>
    <w:rsid w:val="00634EBE"/>
    <w:rsid w:val="00634F71"/>
    <w:rsid w:val="00635383"/>
    <w:rsid w:val="00635399"/>
    <w:rsid w:val="006353B6"/>
    <w:rsid w:val="00635485"/>
    <w:rsid w:val="006354FD"/>
    <w:rsid w:val="00635917"/>
    <w:rsid w:val="00635AA8"/>
    <w:rsid w:val="00635CFD"/>
    <w:rsid w:val="00635EEF"/>
    <w:rsid w:val="00636039"/>
    <w:rsid w:val="00636116"/>
    <w:rsid w:val="0063617C"/>
    <w:rsid w:val="00636474"/>
    <w:rsid w:val="00636477"/>
    <w:rsid w:val="00636595"/>
    <w:rsid w:val="006365D0"/>
    <w:rsid w:val="006366A2"/>
    <w:rsid w:val="006367E4"/>
    <w:rsid w:val="00636DA3"/>
    <w:rsid w:val="00636F2C"/>
    <w:rsid w:val="00637095"/>
    <w:rsid w:val="006375FF"/>
    <w:rsid w:val="00637671"/>
    <w:rsid w:val="006376AC"/>
    <w:rsid w:val="0063781E"/>
    <w:rsid w:val="00637863"/>
    <w:rsid w:val="006378F0"/>
    <w:rsid w:val="006379A0"/>
    <w:rsid w:val="00637A56"/>
    <w:rsid w:val="00637AE1"/>
    <w:rsid w:val="00637D81"/>
    <w:rsid w:val="00637E6A"/>
    <w:rsid w:val="00637FC7"/>
    <w:rsid w:val="00637FDF"/>
    <w:rsid w:val="00640028"/>
    <w:rsid w:val="00640042"/>
    <w:rsid w:val="0064008B"/>
    <w:rsid w:val="0064028D"/>
    <w:rsid w:val="00640298"/>
    <w:rsid w:val="006402DC"/>
    <w:rsid w:val="006404C1"/>
    <w:rsid w:val="006404E9"/>
    <w:rsid w:val="0064083A"/>
    <w:rsid w:val="006409F1"/>
    <w:rsid w:val="00640AB3"/>
    <w:rsid w:val="00640B62"/>
    <w:rsid w:val="00640DC2"/>
    <w:rsid w:val="00640FC7"/>
    <w:rsid w:val="0064106A"/>
    <w:rsid w:val="006411C8"/>
    <w:rsid w:val="00641215"/>
    <w:rsid w:val="0064126D"/>
    <w:rsid w:val="00641521"/>
    <w:rsid w:val="006416C8"/>
    <w:rsid w:val="0064170B"/>
    <w:rsid w:val="0064171F"/>
    <w:rsid w:val="0064178E"/>
    <w:rsid w:val="0064179E"/>
    <w:rsid w:val="006417C6"/>
    <w:rsid w:val="00641839"/>
    <w:rsid w:val="00641846"/>
    <w:rsid w:val="00641855"/>
    <w:rsid w:val="00641896"/>
    <w:rsid w:val="006419E5"/>
    <w:rsid w:val="00641B35"/>
    <w:rsid w:val="00641B91"/>
    <w:rsid w:val="00641C6F"/>
    <w:rsid w:val="00641CB4"/>
    <w:rsid w:val="00641D58"/>
    <w:rsid w:val="00641DEE"/>
    <w:rsid w:val="00641F34"/>
    <w:rsid w:val="00641F8B"/>
    <w:rsid w:val="0064250E"/>
    <w:rsid w:val="00642642"/>
    <w:rsid w:val="00642865"/>
    <w:rsid w:val="00642A81"/>
    <w:rsid w:val="00642ADC"/>
    <w:rsid w:val="00642D09"/>
    <w:rsid w:val="00642F20"/>
    <w:rsid w:val="00643091"/>
    <w:rsid w:val="0064314B"/>
    <w:rsid w:val="0064314C"/>
    <w:rsid w:val="0064316C"/>
    <w:rsid w:val="0064335A"/>
    <w:rsid w:val="0064348A"/>
    <w:rsid w:val="0064348E"/>
    <w:rsid w:val="0064351F"/>
    <w:rsid w:val="006435C6"/>
    <w:rsid w:val="006435EB"/>
    <w:rsid w:val="0064362C"/>
    <w:rsid w:val="006436D3"/>
    <w:rsid w:val="00643703"/>
    <w:rsid w:val="006438E2"/>
    <w:rsid w:val="00643A1D"/>
    <w:rsid w:val="00643BAF"/>
    <w:rsid w:val="00643C59"/>
    <w:rsid w:val="00643CD4"/>
    <w:rsid w:val="00643D00"/>
    <w:rsid w:val="00643E6E"/>
    <w:rsid w:val="00644199"/>
    <w:rsid w:val="0064433A"/>
    <w:rsid w:val="006443A7"/>
    <w:rsid w:val="0064448D"/>
    <w:rsid w:val="0064458B"/>
    <w:rsid w:val="006445D2"/>
    <w:rsid w:val="0064484A"/>
    <w:rsid w:val="0064495F"/>
    <w:rsid w:val="00644A48"/>
    <w:rsid w:val="00644B2A"/>
    <w:rsid w:val="00644BD0"/>
    <w:rsid w:val="00644E5F"/>
    <w:rsid w:val="00644F93"/>
    <w:rsid w:val="0064519D"/>
    <w:rsid w:val="006452ED"/>
    <w:rsid w:val="006456D0"/>
    <w:rsid w:val="0064570C"/>
    <w:rsid w:val="00645A11"/>
    <w:rsid w:val="00645AB3"/>
    <w:rsid w:val="00645B74"/>
    <w:rsid w:val="00645B81"/>
    <w:rsid w:val="00645D59"/>
    <w:rsid w:val="00645D82"/>
    <w:rsid w:val="00645EE9"/>
    <w:rsid w:val="006461BE"/>
    <w:rsid w:val="0064622C"/>
    <w:rsid w:val="006462D1"/>
    <w:rsid w:val="006463C9"/>
    <w:rsid w:val="00646443"/>
    <w:rsid w:val="006465C8"/>
    <w:rsid w:val="006465DD"/>
    <w:rsid w:val="00646751"/>
    <w:rsid w:val="006467A9"/>
    <w:rsid w:val="006467DA"/>
    <w:rsid w:val="0064687F"/>
    <w:rsid w:val="00646895"/>
    <w:rsid w:val="0064694F"/>
    <w:rsid w:val="006469FF"/>
    <w:rsid w:val="00646BEB"/>
    <w:rsid w:val="00646EB7"/>
    <w:rsid w:val="0064702C"/>
    <w:rsid w:val="00647121"/>
    <w:rsid w:val="006472DE"/>
    <w:rsid w:val="0064731D"/>
    <w:rsid w:val="00647387"/>
    <w:rsid w:val="00647496"/>
    <w:rsid w:val="00647731"/>
    <w:rsid w:val="006477A0"/>
    <w:rsid w:val="00647808"/>
    <w:rsid w:val="00647AF2"/>
    <w:rsid w:val="00647BB8"/>
    <w:rsid w:val="00647BCC"/>
    <w:rsid w:val="00647D16"/>
    <w:rsid w:val="00647D3A"/>
    <w:rsid w:val="00647E57"/>
    <w:rsid w:val="006501F7"/>
    <w:rsid w:val="006502B7"/>
    <w:rsid w:val="006502D6"/>
    <w:rsid w:val="00650667"/>
    <w:rsid w:val="0065081B"/>
    <w:rsid w:val="00650A73"/>
    <w:rsid w:val="00650B4A"/>
    <w:rsid w:val="00650CD5"/>
    <w:rsid w:val="00650EF6"/>
    <w:rsid w:val="00650FFB"/>
    <w:rsid w:val="0065101A"/>
    <w:rsid w:val="00651089"/>
    <w:rsid w:val="0065118C"/>
    <w:rsid w:val="00651216"/>
    <w:rsid w:val="00651242"/>
    <w:rsid w:val="0065124A"/>
    <w:rsid w:val="00651440"/>
    <w:rsid w:val="00651504"/>
    <w:rsid w:val="006515BD"/>
    <w:rsid w:val="006516E2"/>
    <w:rsid w:val="0065186F"/>
    <w:rsid w:val="0065189E"/>
    <w:rsid w:val="006518AA"/>
    <w:rsid w:val="006518DE"/>
    <w:rsid w:val="00651955"/>
    <w:rsid w:val="00651A04"/>
    <w:rsid w:val="00651B46"/>
    <w:rsid w:val="00651B79"/>
    <w:rsid w:val="00651DBC"/>
    <w:rsid w:val="00651E34"/>
    <w:rsid w:val="00652133"/>
    <w:rsid w:val="006521DA"/>
    <w:rsid w:val="0065225D"/>
    <w:rsid w:val="00652340"/>
    <w:rsid w:val="0065250B"/>
    <w:rsid w:val="006526C0"/>
    <w:rsid w:val="006526CA"/>
    <w:rsid w:val="00652708"/>
    <w:rsid w:val="00652807"/>
    <w:rsid w:val="00652BAB"/>
    <w:rsid w:val="00652C59"/>
    <w:rsid w:val="00653047"/>
    <w:rsid w:val="006530C8"/>
    <w:rsid w:val="006533F1"/>
    <w:rsid w:val="0065360C"/>
    <w:rsid w:val="006537B7"/>
    <w:rsid w:val="00653980"/>
    <w:rsid w:val="00653C4B"/>
    <w:rsid w:val="00653CC5"/>
    <w:rsid w:val="00653D1B"/>
    <w:rsid w:val="00653D66"/>
    <w:rsid w:val="00653F37"/>
    <w:rsid w:val="00654042"/>
    <w:rsid w:val="00654088"/>
    <w:rsid w:val="0065412F"/>
    <w:rsid w:val="006542B0"/>
    <w:rsid w:val="00654676"/>
    <w:rsid w:val="006547E4"/>
    <w:rsid w:val="00654858"/>
    <w:rsid w:val="00654A3B"/>
    <w:rsid w:val="00654AAA"/>
    <w:rsid w:val="00654C41"/>
    <w:rsid w:val="006550D1"/>
    <w:rsid w:val="00655164"/>
    <w:rsid w:val="0065521B"/>
    <w:rsid w:val="00655440"/>
    <w:rsid w:val="006558B0"/>
    <w:rsid w:val="006558F9"/>
    <w:rsid w:val="00655933"/>
    <w:rsid w:val="0065593E"/>
    <w:rsid w:val="00655A0D"/>
    <w:rsid w:val="00655ABB"/>
    <w:rsid w:val="00655AED"/>
    <w:rsid w:val="00655B6B"/>
    <w:rsid w:val="00655C89"/>
    <w:rsid w:val="00655DB6"/>
    <w:rsid w:val="00655F34"/>
    <w:rsid w:val="006560BC"/>
    <w:rsid w:val="006563BE"/>
    <w:rsid w:val="006564C3"/>
    <w:rsid w:val="006565C1"/>
    <w:rsid w:val="0065690D"/>
    <w:rsid w:val="00656A4A"/>
    <w:rsid w:val="00656B85"/>
    <w:rsid w:val="00656C34"/>
    <w:rsid w:val="00656C7B"/>
    <w:rsid w:val="00656C9D"/>
    <w:rsid w:val="00657032"/>
    <w:rsid w:val="00657034"/>
    <w:rsid w:val="006570C5"/>
    <w:rsid w:val="00657142"/>
    <w:rsid w:val="0065720D"/>
    <w:rsid w:val="00657270"/>
    <w:rsid w:val="006574FA"/>
    <w:rsid w:val="00657556"/>
    <w:rsid w:val="00657603"/>
    <w:rsid w:val="00657649"/>
    <w:rsid w:val="00657779"/>
    <w:rsid w:val="00657918"/>
    <w:rsid w:val="00657A3F"/>
    <w:rsid w:val="00657AFF"/>
    <w:rsid w:val="00657BAB"/>
    <w:rsid w:val="00657C18"/>
    <w:rsid w:val="00657F4D"/>
    <w:rsid w:val="00657F67"/>
    <w:rsid w:val="006601A5"/>
    <w:rsid w:val="006601D5"/>
    <w:rsid w:val="0066025B"/>
    <w:rsid w:val="006602F8"/>
    <w:rsid w:val="00660330"/>
    <w:rsid w:val="006603FE"/>
    <w:rsid w:val="0066078E"/>
    <w:rsid w:val="006607B7"/>
    <w:rsid w:val="00660987"/>
    <w:rsid w:val="00660B4C"/>
    <w:rsid w:val="00660B4E"/>
    <w:rsid w:val="00660E2A"/>
    <w:rsid w:val="00660F2B"/>
    <w:rsid w:val="0066101A"/>
    <w:rsid w:val="00661185"/>
    <w:rsid w:val="00661404"/>
    <w:rsid w:val="0066144B"/>
    <w:rsid w:val="0066182A"/>
    <w:rsid w:val="00661838"/>
    <w:rsid w:val="00661907"/>
    <w:rsid w:val="006619C6"/>
    <w:rsid w:val="00661A6F"/>
    <w:rsid w:val="00661C5E"/>
    <w:rsid w:val="00661F8D"/>
    <w:rsid w:val="00661FE0"/>
    <w:rsid w:val="006621C4"/>
    <w:rsid w:val="0066235B"/>
    <w:rsid w:val="00662412"/>
    <w:rsid w:val="00662578"/>
    <w:rsid w:val="006626E2"/>
    <w:rsid w:val="00662733"/>
    <w:rsid w:val="00662914"/>
    <w:rsid w:val="00662C3C"/>
    <w:rsid w:val="00662F2A"/>
    <w:rsid w:val="00662F30"/>
    <w:rsid w:val="00663116"/>
    <w:rsid w:val="006632F6"/>
    <w:rsid w:val="00663411"/>
    <w:rsid w:val="0066375B"/>
    <w:rsid w:val="00663874"/>
    <w:rsid w:val="00663A09"/>
    <w:rsid w:val="00663AE1"/>
    <w:rsid w:val="00663AF5"/>
    <w:rsid w:val="00663BBF"/>
    <w:rsid w:val="00663C60"/>
    <w:rsid w:val="00663F47"/>
    <w:rsid w:val="00663F71"/>
    <w:rsid w:val="00664021"/>
    <w:rsid w:val="006640C1"/>
    <w:rsid w:val="006641C0"/>
    <w:rsid w:val="006641D0"/>
    <w:rsid w:val="006642EF"/>
    <w:rsid w:val="006643E1"/>
    <w:rsid w:val="0066445F"/>
    <w:rsid w:val="00664497"/>
    <w:rsid w:val="006644D0"/>
    <w:rsid w:val="006645FF"/>
    <w:rsid w:val="00664669"/>
    <w:rsid w:val="00664728"/>
    <w:rsid w:val="00664750"/>
    <w:rsid w:val="0066494C"/>
    <w:rsid w:val="00664989"/>
    <w:rsid w:val="00664A5C"/>
    <w:rsid w:val="00664ADA"/>
    <w:rsid w:val="00664B39"/>
    <w:rsid w:val="00664D1A"/>
    <w:rsid w:val="00664D55"/>
    <w:rsid w:val="00664F67"/>
    <w:rsid w:val="006651D2"/>
    <w:rsid w:val="006651F4"/>
    <w:rsid w:val="006652B4"/>
    <w:rsid w:val="0066548F"/>
    <w:rsid w:val="0066552A"/>
    <w:rsid w:val="006656CD"/>
    <w:rsid w:val="00665B3E"/>
    <w:rsid w:val="00665B9B"/>
    <w:rsid w:val="00665BD3"/>
    <w:rsid w:val="00665C03"/>
    <w:rsid w:val="00665C3A"/>
    <w:rsid w:val="00666165"/>
    <w:rsid w:val="0066627E"/>
    <w:rsid w:val="00666531"/>
    <w:rsid w:val="00666A57"/>
    <w:rsid w:val="00666AA3"/>
    <w:rsid w:val="00666AF7"/>
    <w:rsid w:val="00666BFF"/>
    <w:rsid w:val="00666C9B"/>
    <w:rsid w:val="00666EE0"/>
    <w:rsid w:val="00667077"/>
    <w:rsid w:val="00667228"/>
    <w:rsid w:val="006672B4"/>
    <w:rsid w:val="00667678"/>
    <w:rsid w:val="0066781E"/>
    <w:rsid w:val="00667880"/>
    <w:rsid w:val="00667ACC"/>
    <w:rsid w:val="00667BE0"/>
    <w:rsid w:val="00667CFF"/>
    <w:rsid w:val="00667D6B"/>
    <w:rsid w:val="00667E0E"/>
    <w:rsid w:val="00667ED8"/>
    <w:rsid w:val="0067010D"/>
    <w:rsid w:val="006701D2"/>
    <w:rsid w:val="0067025A"/>
    <w:rsid w:val="006702E2"/>
    <w:rsid w:val="0067039B"/>
    <w:rsid w:val="00670475"/>
    <w:rsid w:val="006706EC"/>
    <w:rsid w:val="00670990"/>
    <w:rsid w:val="006709ED"/>
    <w:rsid w:val="00670A62"/>
    <w:rsid w:val="00670B02"/>
    <w:rsid w:val="00670B27"/>
    <w:rsid w:val="00670CF6"/>
    <w:rsid w:val="00670D25"/>
    <w:rsid w:val="00670EBD"/>
    <w:rsid w:val="00670EED"/>
    <w:rsid w:val="00670F69"/>
    <w:rsid w:val="00670F98"/>
    <w:rsid w:val="006710AC"/>
    <w:rsid w:val="006710BA"/>
    <w:rsid w:val="00671107"/>
    <w:rsid w:val="006713B2"/>
    <w:rsid w:val="006713E8"/>
    <w:rsid w:val="006714BE"/>
    <w:rsid w:val="00671516"/>
    <w:rsid w:val="0067152B"/>
    <w:rsid w:val="0067190E"/>
    <w:rsid w:val="006719A6"/>
    <w:rsid w:val="006719DD"/>
    <w:rsid w:val="006719FC"/>
    <w:rsid w:val="00671A4B"/>
    <w:rsid w:val="00671B9F"/>
    <w:rsid w:val="00671D7E"/>
    <w:rsid w:val="00671E76"/>
    <w:rsid w:val="00671E96"/>
    <w:rsid w:val="00671F10"/>
    <w:rsid w:val="006720D8"/>
    <w:rsid w:val="00672274"/>
    <w:rsid w:val="006722B2"/>
    <w:rsid w:val="006722B3"/>
    <w:rsid w:val="006724C3"/>
    <w:rsid w:val="006726B9"/>
    <w:rsid w:val="00672AA0"/>
    <w:rsid w:val="00672AAB"/>
    <w:rsid w:val="00672B37"/>
    <w:rsid w:val="00672CFC"/>
    <w:rsid w:val="00672D11"/>
    <w:rsid w:val="00672D38"/>
    <w:rsid w:val="00672E80"/>
    <w:rsid w:val="00672ED1"/>
    <w:rsid w:val="00672F44"/>
    <w:rsid w:val="00673193"/>
    <w:rsid w:val="006731DC"/>
    <w:rsid w:val="0067330B"/>
    <w:rsid w:val="006733D3"/>
    <w:rsid w:val="00673954"/>
    <w:rsid w:val="00673B3C"/>
    <w:rsid w:val="00673E3D"/>
    <w:rsid w:val="00673FB5"/>
    <w:rsid w:val="0067403D"/>
    <w:rsid w:val="006740B1"/>
    <w:rsid w:val="006740D0"/>
    <w:rsid w:val="00674151"/>
    <w:rsid w:val="00674304"/>
    <w:rsid w:val="0067457E"/>
    <w:rsid w:val="00674593"/>
    <w:rsid w:val="00674989"/>
    <w:rsid w:val="00674B4A"/>
    <w:rsid w:val="00674DE4"/>
    <w:rsid w:val="0067503D"/>
    <w:rsid w:val="00675044"/>
    <w:rsid w:val="0067508C"/>
    <w:rsid w:val="006752EC"/>
    <w:rsid w:val="00675900"/>
    <w:rsid w:val="00675B62"/>
    <w:rsid w:val="00675BB3"/>
    <w:rsid w:val="00675D2A"/>
    <w:rsid w:val="00676092"/>
    <w:rsid w:val="00676110"/>
    <w:rsid w:val="0067617E"/>
    <w:rsid w:val="006763DE"/>
    <w:rsid w:val="006764EB"/>
    <w:rsid w:val="00676586"/>
    <w:rsid w:val="00676856"/>
    <w:rsid w:val="006768F6"/>
    <w:rsid w:val="00676AE0"/>
    <w:rsid w:val="00676B0D"/>
    <w:rsid w:val="00676CAA"/>
    <w:rsid w:val="00676CB0"/>
    <w:rsid w:val="00676E4F"/>
    <w:rsid w:val="00676F94"/>
    <w:rsid w:val="00677348"/>
    <w:rsid w:val="00677393"/>
    <w:rsid w:val="006774F0"/>
    <w:rsid w:val="00677531"/>
    <w:rsid w:val="00677568"/>
    <w:rsid w:val="0067756B"/>
    <w:rsid w:val="006775A9"/>
    <w:rsid w:val="0067761F"/>
    <w:rsid w:val="0067765D"/>
    <w:rsid w:val="006776EB"/>
    <w:rsid w:val="006777C5"/>
    <w:rsid w:val="006777F8"/>
    <w:rsid w:val="00677805"/>
    <w:rsid w:val="0067783B"/>
    <w:rsid w:val="00677A38"/>
    <w:rsid w:val="00677ADC"/>
    <w:rsid w:val="00677B68"/>
    <w:rsid w:val="00677B8C"/>
    <w:rsid w:val="00677DF6"/>
    <w:rsid w:val="00677F26"/>
    <w:rsid w:val="00677F52"/>
    <w:rsid w:val="00677F88"/>
    <w:rsid w:val="00677FA1"/>
    <w:rsid w:val="00680038"/>
    <w:rsid w:val="0068007F"/>
    <w:rsid w:val="00680225"/>
    <w:rsid w:val="00680298"/>
    <w:rsid w:val="006802B3"/>
    <w:rsid w:val="00680383"/>
    <w:rsid w:val="0068044B"/>
    <w:rsid w:val="00680472"/>
    <w:rsid w:val="0068057E"/>
    <w:rsid w:val="006807AE"/>
    <w:rsid w:val="006807B4"/>
    <w:rsid w:val="00680A71"/>
    <w:rsid w:val="00680B17"/>
    <w:rsid w:val="00680B4B"/>
    <w:rsid w:val="00680BFB"/>
    <w:rsid w:val="00680CF3"/>
    <w:rsid w:val="00680E6D"/>
    <w:rsid w:val="00680F5F"/>
    <w:rsid w:val="0068108F"/>
    <w:rsid w:val="006811E7"/>
    <w:rsid w:val="00681248"/>
    <w:rsid w:val="0068139F"/>
    <w:rsid w:val="0068154A"/>
    <w:rsid w:val="00681634"/>
    <w:rsid w:val="00681881"/>
    <w:rsid w:val="00681A1C"/>
    <w:rsid w:val="00681A3D"/>
    <w:rsid w:val="00681AC3"/>
    <w:rsid w:val="00681B0C"/>
    <w:rsid w:val="00681B11"/>
    <w:rsid w:val="00681BA6"/>
    <w:rsid w:val="00681BEF"/>
    <w:rsid w:val="00681CCA"/>
    <w:rsid w:val="00681DEA"/>
    <w:rsid w:val="00681EC2"/>
    <w:rsid w:val="00681F6B"/>
    <w:rsid w:val="00681F95"/>
    <w:rsid w:val="00682080"/>
    <w:rsid w:val="00682085"/>
    <w:rsid w:val="00682093"/>
    <w:rsid w:val="00682213"/>
    <w:rsid w:val="00682272"/>
    <w:rsid w:val="006822C5"/>
    <w:rsid w:val="00682301"/>
    <w:rsid w:val="00682377"/>
    <w:rsid w:val="00682416"/>
    <w:rsid w:val="006824EE"/>
    <w:rsid w:val="006825BE"/>
    <w:rsid w:val="006825C6"/>
    <w:rsid w:val="006827C0"/>
    <w:rsid w:val="006829D1"/>
    <w:rsid w:val="00682ACB"/>
    <w:rsid w:val="00682B43"/>
    <w:rsid w:val="00682BC0"/>
    <w:rsid w:val="00682BED"/>
    <w:rsid w:val="00682CC7"/>
    <w:rsid w:val="00682DFD"/>
    <w:rsid w:val="00682E39"/>
    <w:rsid w:val="00682E98"/>
    <w:rsid w:val="00683397"/>
    <w:rsid w:val="006833F0"/>
    <w:rsid w:val="00683404"/>
    <w:rsid w:val="0068341E"/>
    <w:rsid w:val="00683430"/>
    <w:rsid w:val="00683622"/>
    <w:rsid w:val="00683791"/>
    <w:rsid w:val="00683A1C"/>
    <w:rsid w:val="00683AB1"/>
    <w:rsid w:val="00683BE2"/>
    <w:rsid w:val="00683C4E"/>
    <w:rsid w:val="00683EF3"/>
    <w:rsid w:val="00683F23"/>
    <w:rsid w:val="00683F76"/>
    <w:rsid w:val="006840B7"/>
    <w:rsid w:val="0068410B"/>
    <w:rsid w:val="006841E9"/>
    <w:rsid w:val="006842A8"/>
    <w:rsid w:val="00684335"/>
    <w:rsid w:val="006843D6"/>
    <w:rsid w:val="006845C0"/>
    <w:rsid w:val="00684705"/>
    <w:rsid w:val="00684980"/>
    <w:rsid w:val="006849A1"/>
    <w:rsid w:val="00684C21"/>
    <w:rsid w:val="00684D9F"/>
    <w:rsid w:val="00684DA6"/>
    <w:rsid w:val="00684DAE"/>
    <w:rsid w:val="00684DD8"/>
    <w:rsid w:val="00684F2A"/>
    <w:rsid w:val="00684FE0"/>
    <w:rsid w:val="00685037"/>
    <w:rsid w:val="00685093"/>
    <w:rsid w:val="0068522F"/>
    <w:rsid w:val="00685432"/>
    <w:rsid w:val="00685474"/>
    <w:rsid w:val="006854C7"/>
    <w:rsid w:val="006854FF"/>
    <w:rsid w:val="0068555D"/>
    <w:rsid w:val="006856E6"/>
    <w:rsid w:val="0068578A"/>
    <w:rsid w:val="006857BE"/>
    <w:rsid w:val="00685835"/>
    <w:rsid w:val="00685AD0"/>
    <w:rsid w:val="00685B25"/>
    <w:rsid w:val="00685C70"/>
    <w:rsid w:val="00685CD8"/>
    <w:rsid w:val="00685D5C"/>
    <w:rsid w:val="00685EB1"/>
    <w:rsid w:val="00685F8A"/>
    <w:rsid w:val="0068600A"/>
    <w:rsid w:val="00686184"/>
    <w:rsid w:val="006861CE"/>
    <w:rsid w:val="006862DC"/>
    <w:rsid w:val="006864F8"/>
    <w:rsid w:val="006865FE"/>
    <w:rsid w:val="006868E2"/>
    <w:rsid w:val="006869C7"/>
    <w:rsid w:val="00686CA2"/>
    <w:rsid w:val="00686CE1"/>
    <w:rsid w:val="00686E04"/>
    <w:rsid w:val="00686F12"/>
    <w:rsid w:val="00686FBA"/>
    <w:rsid w:val="006872A1"/>
    <w:rsid w:val="006873E5"/>
    <w:rsid w:val="00687671"/>
    <w:rsid w:val="006878DE"/>
    <w:rsid w:val="00687A48"/>
    <w:rsid w:val="00687BB4"/>
    <w:rsid w:val="00687C37"/>
    <w:rsid w:val="00687C3C"/>
    <w:rsid w:val="00687C5B"/>
    <w:rsid w:val="00687C60"/>
    <w:rsid w:val="00687D01"/>
    <w:rsid w:val="00687EBA"/>
    <w:rsid w:val="00687F65"/>
    <w:rsid w:val="0069008C"/>
    <w:rsid w:val="00690135"/>
    <w:rsid w:val="00690270"/>
    <w:rsid w:val="0069065A"/>
    <w:rsid w:val="006907E7"/>
    <w:rsid w:val="006908D5"/>
    <w:rsid w:val="00690928"/>
    <w:rsid w:val="0069092A"/>
    <w:rsid w:val="0069096E"/>
    <w:rsid w:val="00690995"/>
    <w:rsid w:val="00690B8D"/>
    <w:rsid w:val="00690C6A"/>
    <w:rsid w:val="00690F44"/>
    <w:rsid w:val="00690F80"/>
    <w:rsid w:val="00690FF7"/>
    <w:rsid w:val="0069116A"/>
    <w:rsid w:val="006911B9"/>
    <w:rsid w:val="00691243"/>
    <w:rsid w:val="00691284"/>
    <w:rsid w:val="006912E6"/>
    <w:rsid w:val="006913B3"/>
    <w:rsid w:val="0069149D"/>
    <w:rsid w:val="00691510"/>
    <w:rsid w:val="006915EF"/>
    <w:rsid w:val="0069163F"/>
    <w:rsid w:val="00691657"/>
    <w:rsid w:val="00691695"/>
    <w:rsid w:val="00691744"/>
    <w:rsid w:val="00691871"/>
    <w:rsid w:val="00691A28"/>
    <w:rsid w:val="00691F0E"/>
    <w:rsid w:val="0069202C"/>
    <w:rsid w:val="00692036"/>
    <w:rsid w:val="006920CA"/>
    <w:rsid w:val="006922B5"/>
    <w:rsid w:val="00692758"/>
    <w:rsid w:val="006928DE"/>
    <w:rsid w:val="0069299C"/>
    <w:rsid w:val="006929DD"/>
    <w:rsid w:val="00692AFB"/>
    <w:rsid w:val="00692EEB"/>
    <w:rsid w:val="00692FC9"/>
    <w:rsid w:val="006930E9"/>
    <w:rsid w:val="0069318B"/>
    <w:rsid w:val="00693214"/>
    <w:rsid w:val="00693250"/>
    <w:rsid w:val="00693339"/>
    <w:rsid w:val="00693389"/>
    <w:rsid w:val="00693413"/>
    <w:rsid w:val="00693474"/>
    <w:rsid w:val="006934A4"/>
    <w:rsid w:val="00693731"/>
    <w:rsid w:val="00693747"/>
    <w:rsid w:val="0069374E"/>
    <w:rsid w:val="00693941"/>
    <w:rsid w:val="00693A72"/>
    <w:rsid w:val="00693BCA"/>
    <w:rsid w:val="00693E56"/>
    <w:rsid w:val="006940C2"/>
    <w:rsid w:val="006941C8"/>
    <w:rsid w:val="006941DB"/>
    <w:rsid w:val="0069433D"/>
    <w:rsid w:val="006944D3"/>
    <w:rsid w:val="00694643"/>
    <w:rsid w:val="006946EA"/>
    <w:rsid w:val="00694838"/>
    <w:rsid w:val="00694847"/>
    <w:rsid w:val="00694850"/>
    <w:rsid w:val="006948B5"/>
    <w:rsid w:val="006949B1"/>
    <w:rsid w:val="006949BE"/>
    <w:rsid w:val="00694B21"/>
    <w:rsid w:val="00694B89"/>
    <w:rsid w:val="00694C11"/>
    <w:rsid w:val="00694DB4"/>
    <w:rsid w:val="00694EA6"/>
    <w:rsid w:val="00694F35"/>
    <w:rsid w:val="00694F59"/>
    <w:rsid w:val="00695791"/>
    <w:rsid w:val="00695849"/>
    <w:rsid w:val="00695C4C"/>
    <w:rsid w:val="00695D39"/>
    <w:rsid w:val="00695E3D"/>
    <w:rsid w:val="00695EBF"/>
    <w:rsid w:val="00695EE1"/>
    <w:rsid w:val="00695F27"/>
    <w:rsid w:val="006960A1"/>
    <w:rsid w:val="006960CC"/>
    <w:rsid w:val="006961C5"/>
    <w:rsid w:val="006961D2"/>
    <w:rsid w:val="00696428"/>
    <w:rsid w:val="00696530"/>
    <w:rsid w:val="00696599"/>
    <w:rsid w:val="0069662E"/>
    <w:rsid w:val="006966CF"/>
    <w:rsid w:val="00696963"/>
    <w:rsid w:val="00696A9A"/>
    <w:rsid w:val="00696DFA"/>
    <w:rsid w:val="00696E1D"/>
    <w:rsid w:val="00696E51"/>
    <w:rsid w:val="006970E0"/>
    <w:rsid w:val="006971DF"/>
    <w:rsid w:val="0069735A"/>
    <w:rsid w:val="006973A3"/>
    <w:rsid w:val="006975F8"/>
    <w:rsid w:val="006976BF"/>
    <w:rsid w:val="00697982"/>
    <w:rsid w:val="006979CD"/>
    <w:rsid w:val="00697A12"/>
    <w:rsid w:val="00697B12"/>
    <w:rsid w:val="00697C54"/>
    <w:rsid w:val="00697C55"/>
    <w:rsid w:val="00697CE9"/>
    <w:rsid w:val="00697D1E"/>
    <w:rsid w:val="00697D9A"/>
    <w:rsid w:val="00697E29"/>
    <w:rsid w:val="00697E8B"/>
    <w:rsid w:val="00697EF3"/>
    <w:rsid w:val="006A0367"/>
    <w:rsid w:val="006A066D"/>
    <w:rsid w:val="006A0710"/>
    <w:rsid w:val="006A0A91"/>
    <w:rsid w:val="006A0B05"/>
    <w:rsid w:val="006A0D6F"/>
    <w:rsid w:val="006A0E14"/>
    <w:rsid w:val="006A0EC3"/>
    <w:rsid w:val="006A1058"/>
    <w:rsid w:val="006A10A4"/>
    <w:rsid w:val="006A117B"/>
    <w:rsid w:val="006A128F"/>
    <w:rsid w:val="006A12E7"/>
    <w:rsid w:val="006A134F"/>
    <w:rsid w:val="006A13B1"/>
    <w:rsid w:val="006A1538"/>
    <w:rsid w:val="006A15B6"/>
    <w:rsid w:val="006A1713"/>
    <w:rsid w:val="006A17BC"/>
    <w:rsid w:val="006A1847"/>
    <w:rsid w:val="006A1942"/>
    <w:rsid w:val="006A1950"/>
    <w:rsid w:val="006A19C1"/>
    <w:rsid w:val="006A19E6"/>
    <w:rsid w:val="006A1F69"/>
    <w:rsid w:val="006A1FF9"/>
    <w:rsid w:val="006A2008"/>
    <w:rsid w:val="006A2037"/>
    <w:rsid w:val="006A21C9"/>
    <w:rsid w:val="006A226F"/>
    <w:rsid w:val="006A23BC"/>
    <w:rsid w:val="006A2492"/>
    <w:rsid w:val="006A26C4"/>
    <w:rsid w:val="006A26E3"/>
    <w:rsid w:val="006A2867"/>
    <w:rsid w:val="006A2A39"/>
    <w:rsid w:val="006A2AEB"/>
    <w:rsid w:val="006A2BC6"/>
    <w:rsid w:val="006A2DD0"/>
    <w:rsid w:val="006A2E04"/>
    <w:rsid w:val="006A2EBB"/>
    <w:rsid w:val="006A2FD1"/>
    <w:rsid w:val="006A30A2"/>
    <w:rsid w:val="006A3374"/>
    <w:rsid w:val="006A3622"/>
    <w:rsid w:val="006A3626"/>
    <w:rsid w:val="006A37CE"/>
    <w:rsid w:val="006A38E2"/>
    <w:rsid w:val="006A39C4"/>
    <w:rsid w:val="006A3C63"/>
    <w:rsid w:val="006A3CB2"/>
    <w:rsid w:val="006A3FBE"/>
    <w:rsid w:val="006A4082"/>
    <w:rsid w:val="006A4121"/>
    <w:rsid w:val="006A4215"/>
    <w:rsid w:val="006A4300"/>
    <w:rsid w:val="006A45B8"/>
    <w:rsid w:val="006A45C8"/>
    <w:rsid w:val="006A46B5"/>
    <w:rsid w:val="006A46F9"/>
    <w:rsid w:val="006A4776"/>
    <w:rsid w:val="006A4880"/>
    <w:rsid w:val="006A493E"/>
    <w:rsid w:val="006A497C"/>
    <w:rsid w:val="006A4A50"/>
    <w:rsid w:val="006A4A9C"/>
    <w:rsid w:val="006A4B0B"/>
    <w:rsid w:val="006A4BB8"/>
    <w:rsid w:val="006A4C5C"/>
    <w:rsid w:val="006A4D1D"/>
    <w:rsid w:val="006A4D98"/>
    <w:rsid w:val="006A4DF9"/>
    <w:rsid w:val="006A4F5A"/>
    <w:rsid w:val="006A51B3"/>
    <w:rsid w:val="006A52D6"/>
    <w:rsid w:val="006A5319"/>
    <w:rsid w:val="006A535F"/>
    <w:rsid w:val="006A54DC"/>
    <w:rsid w:val="006A57C4"/>
    <w:rsid w:val="006A5A2A"/>
    <w:rsid w:val="006A5B05"/>
    <w:rsid w:val="006A5C91"/>
    <w:rsid w:val="006A5D01"/>
    <w:rsid w:val="006A5DF0"/>
    <w:rsid w:val="006A5E64"/>
    <w:rsid w:val="006A5F59"/>
    <w:rsid w:val="006A60C6"/>
    <w:rsid w:val="006A60EE"/>
    <w:rsid w:val="006A6203"/>
    <w:rsid w:val="006A62E0"/>
    <w:rsid w:val="006A63E8"/>
    <w:rsid w:val="006A6441"/>
    <w:rsid w:val="006A65EC"/>
    <w:rsid w:val="006A6892"/>
    <w:rsid w:val="006A68F1"/>
    <w:rsid w:val="006A69C8"/>
    <w:rsid w:val="006A6BDD"/>
    <w:rsid w:val="006A6CC8"/>
    <w:rsid w:val="006A6F6B"/>
    <w:rsid w:val="006A714A"/>
    <w:rsid w:val="006A7641"/>
    <w:rsid w:val="006A76FF"/>
    <w:rsid w:val="006A7C3D"/>
    <w:rsid w:val="006A7C44"/>
    <w:rsid w:val="006A7C92"/>
    <w:rsid w:val="006A7D45"/>
    <w:rsid w:val="006A7F36"/>
    <w:rsid w:val="006B0034"/>
    <w:rsid w:val="006B02F2"/>
    <w:rsid w:val="006B0358"/>
    <w:rsid w:val="006B069E"/>
    <w:rsid w:val="006B0757"/>
    <w:rsid w:val="006B085E"/>
    <w:rsid w:val="006B0961"/>
    <w:rsid w:val="006B09D4"/>
    <w:rsid w:val="006B0B00"/>
    <w:rsid w:val="006B0B5C"/>
    <w:rsid w:val="006B1107"/>
    <w:rsid w:val="006B110A"/>
    <w:rsid w:val="006B1271"/>
    <w:rsid w:val="006B127D"/>
    <w:rsid w:val="006B12AB"/>
    <w:rsid w:val="006B1339"/>
    <w:rsid w:val="006B136A"/>
    <w:rsid w:val="006B162E"/>
    <w:rsid w:val="006B16F2"/>
    <w:rsid w:val="006B1761"/>
    <w:rsid w:val="006B186B"/>
    <w:rsid w:val="006B1AAD"/>
    <w:rsid w:val="006B1B53"/>
    <w:rsid w:val="006B1CDD"/>
    <w:rsid w:val="006B1F8C"/>
    <w:rsid w:val="006B1FB8"/>
    <w:rsid w:val="006B1FEB"/>
    <w:rsid w:val="006B211B"/>
    <w:rsid w:val="006B21E9"/>
    <w:rsid w:val="006B237D"/>
    <w:rsid w:val="006B24C0"/>
    <w:rsid w:val="006B24C3"/>
    <w:rsid w:val="006B2663"/>
    <w:rsid w:val="006B27D0"/>
    <w:rsid w:val="006B27D4"/>
    <w:rsid w:val="006B2884"/>
    <w:rsid w:val="006B2965"/>
    <w:rsid w:val="006B2A36"/>
    <w:rsid w:val="006B2A5B"/>
    <w:rsid w:val="006B2A98"/>
    <w:rsid w:val="006B2C69"/>
    <w:rsid w:val="006B2C90"/>
    <w:rsid w:val="006B2CED"/>
    <w:rsid w:val="006B2E1C"/>
    <w:rsid w:val="006B309C"/>
    <w:rsid w:val="006B30BB"/>
    <w:rsid w:val="006B3100"/>
    <w:rsid w:val="006B32AD"/>
    <w:rsid w:val="006B3313"/>
    <w:rsid w:val="006B34E8"/>
    <w:rsid w:val="006B3524"/>
    <w:rsid w:val="006B3964"/>
    <w:rsid w:val="006B3967"/>
    <w:rsid w:val="006B39FD"/>
    <w:rsid w:val="006B3B7B"/>
    <w:rsid w:val="006B3EC9"/>
    <w:rsid w:val="006B3F18"/>
    <w:rsid w:val="006B40A9"/>
    <w:rsid w:val="006B4144"/>
    <w:rsid w:val="006B418A"/>
    <w:rsid w:val="006B43AE"/>
    <w:rsid w:val="006B43C6"/>
    <w:rsid w:val="006B43E2"/>
    <w:rsid w:val="006B4441"/>
    <w:rsid w:val="006B47A9"/>
    <w:rsid w:val="006B4A85"/>
    <w:rsid w:val="006B4B8C"/>
    <w:rsid w:val="006B4BEC"/>
    <w:rsid w:val="006B4C65"/>
    <w:rsid w:val="006B4C6F"/>
    <w:rsid w:val="006B4CD3"/>
    <w:rsid w:val="006B4D85"/>
    <w:rsid w:val="006B51BB"/>
    <w:rsid w:val="006B51E9"/>
    <w:rsid w:val="006B52B4"/>
    <w:rsid w:val="006B54F4"/>
    <w:rsid w:val="006B5501"/>
    <w:rsid w:val="006B5775"/>
    <w:rsid w:val="006B5A32"/>
    <w:rsid w:val="006B5AF5"/>
    <w:rsid w:val="006B5BC2"/>
    <w:rsid w:val="006B5C6F"/>
    <w:rsid w:val="006B5CC5"/>
    <w:rsid w:val="006B5DD2"/>
    <w:rsid w:val="006B5DE7"/>
    <w:rsid w:val="006B5E5E"/>
    <w:rsid w:val="006B60B0"/>
    <w:rsid w:val="006B60D8"/>
    <w:rsid w:val="006B617B"/>
    <w:rsid w:val="006B61D4"/>
    <w:rsid w:val="006B6333"/>
    <w:rsid w:val="006B63FD"/>
    <w:rsid w:val="006B644C"/>
    <w:rsid w:val="006B651C"/>
    <w:rsid w:val="006B66DE"/>
    <w:rsid w:val="006B6725"/>
    <w:rsid w:val="006B674C"/>
    <w:rsid w:val="006B676F"/>
    <w:rsid w:val="006B67EC"/>
    <w:rsid w:val="006B6813"/>
    <w:rsid w:val="006B6963"/>
    <w:rsid w:val="006B6A55"/>
    <w:rsid w:val="006B6AE5"/>
    <w:rsid w:val="006B6AF6"/>
    <w:rsid w:val="006B6CAA"/>
    <w:rsid w:val="006B6D7A"/>
    <w:rsid w:val="006B6E4A"/>
    <w:rsid w:val="006B6E4F"/>
    <w:rsid w:val="006B6ED0"/>
    <w:rsid w:val="006B6F38"/>
    <w:rsid w:val="006B6FE8"/>
    <w:rsid w:val="006B70F9"/>
    <w:rsid w:val="006B7129"/>
    <w:rsid w:val="006B7759"/>
    <w:rsid w:val="006B781A"/>
    <w:rsid w:val="006B78FC"/>
    <w:rsid w:val="006B7E2D"/>
    <w:rsid w:val="006B7EA7"/>
    <w:rsid w:val="006B7FBD"/>
    <w:rsid w:val="006C014E"/>
    <w:rsid w:val="006C019C"/>
    <w:rsid w:val="006C0351"/>
    <w:rsid w:val="006C03D4"/>
    <w:rsid w:val="006C04AE"/>
    <w:rsid w:val="006C04B4"/>
    <w:rsid w:val="006C0789"/>
    <w:rsid w:val="006C0B4C"/>
    <w:rsid w:val="006C0BF2"/>
    <w:rsid w:val="006C0C46"/>
    <w:rsid w:val="006C0E9C"/>
    <w:rsid w:val="006C10CC"/>
    <w:rsid w:val="006C12D4"/>
    <w:rsid w:val="006C13B8"/>
    <w:rsid w:val="006C14F1"/>
    <w:rsid w:val="006C15F2"/>
    <w:rsid w:val="006C1808"/>
    <w:rsid w:val="006C1850"/>
    <w:rsid w:val="006C1920"/>
    <w:rsid w:val="006C19D3"/>
    <w:rsid w:val="006C1BE0"/>
    <w:rsid w:val="006C1CBB"/>
    <w:rsid w:val="006C1CE9"/>
    <w:rsid w:val="006C1E5A"/>
    <w:rsid w:val="006C1EEF"/>
    <w:rsid w:val="006C2027"/>
    <w:rsid w:val="006C2073"/>
    <w:rsid w:val="006C2363"/>
    <w:rsid w:val="006C2383"/>
    <w:rsid w:val="006C23AA"/>
    <w:rsid w:val="006C2504"/>
    <w:rsid w:val="006C2527"/>
    <w:rsid w:val="006C25F8"/>
    <w:rsid w:val="006C2667"/>
    <w:rsid w:val="006C26EE"/>
    <w:rsid w:val="006C2AC4"/>
    <w:rsid w:val="006C2B5D"/>
    <w:rsid w:val="006C2BFC"/>
    <w:rsid w:val="006C2C15"/>
    <w:rsid w:val="006C2C19"/>
    <w:rsid w:val="006C2F05"/>
    <w:rsid w:val="006C301D"/>
    <w:rsid w:val="006C3462"/>
    <w:rsid w:val="006C346C"/>
    <w:rsid w:val="006C34C9"/>
    <w:rsid w:val="006C3705"/>
    <w:rsid w:val="006C39B3"/>
    <w:rsid w:val="006C3A7C"/>
    <w:rsid w:val="006C3B27"/>
    <w:rsid w:val="006C3B2C"/>
    <w:rsid w:val="006C3F4E"/>
    <w:rsid w:val="006C3FF7"/>
    <w:rsid w:val="006C40DC"/>
    <w:rsid w:val="006C41AE"/>
    <w:rsid w:val="006C440A"/>
    <w:rsid w:val="006C44DF"/>
    <w:rsid w:val="006C44E6"/>
    <w:rsid w:val="006C4531"/>
    <w:rsid w:val="006C4699"/>
    <w:rsid w:val="006C4807"/>
    <w:rsid w:val="006C48BC"/>
    <w:rsid w:val="006C49BE"/>
    <w:rsid w:val="006C49F8"/>
    <w:rsid w:val="006C4B0B"/>
    <w:rsid w:val="006C4D01"/>
    <w:rsid w:val="006C5046"/>
    <w:rsid w:val="006C50A2"/>
    <w:rsid w:val="006C5247"/>
    <w:rsid w:val="006C524D"/>
    <w:rsid w:val="006C5353"/>
    <w:rsid w:val="006C53DF"/>
    <w:rsid w:val="006C55DD"/>
    <w:rsid w:val="006C5652"/>
    <w:rsid w:val="006C59BF"/>
    <w:rsid w:val="006C5C39"/>
    <w:rsid w:val="006C5D8E"/>
    <w:rsid w:val="006C5E8B"/>
    <w:rsid w:val="006C6335"/>
    <w:rsid w:val="006C634E"/>
    <w:rsid w:val="006C63C1"/>
    <w:rsid w:val="006C63C6"/>
    <w:rsid w:val="006C640A"/>
    <w:rsid w:val="006C64DB"/>
    <w:rsid w:val="006C65FC"/>
    <w:rsid w:val="006C6782"/>
    <w:rsid w:val="006C6B9F"/>
    <w:rsid w:val="006C6C41"/>
    <w:rsid w:val="006C6CD8"/>
    <w:rsid w:val="006C6D34"/>
    <w:rsid w:val="006C6E38"/>
    <w:rsid w:val="006C721A"/>
    <w:rsid w:val="006C725A"/>
    <w:rsid w:val="006C7297"/>
    <w:rsid w:val="006C7348"/>
    <w:rsid w:val="006C75EE"/>
    <w:rsid w:val="006C76BF"/>
    <w:rsid w:val="006C772B"/>
    <w:rsid w:val="006C7806"/>
    <w:rsid w:val="006C7A21"/>
    <w:rsid w:val="006C7B14"/>
    <w:rsid w:val="006C7FC6"/>
    <w:rsid w:val="006D0065"/>
    <w:rsid w:val="006D0087"/>
    <w:rsid w:val="006D01D0"/>
    <w:rsid w:val="006D0280"/>
    <w:rsid w:val="006D0350"/>
    <w:rsid w:val="006D03D3"/>
    <w:rsid w:val="006D09AC"/>
    <w:rsid w:val="006D09D7"/>
    <w:rsid w:val="006D0CE8"/>
    <w:rsid w:val="006D0CED"/>
    <w:rsid w:val="006D0F20"/>
    <w:rsid w:val="006D0FB9"/>
    <w:rsid w:val="006D1108"/>
    <w:rsid w:val="006D13CB"/>
    <w:rsid w:val="006D1512"/>
    <w:rsid w:val="006D15E0"/>
    <w:rsid w:val="006D161D"/>
    <w:rsid w:val="006D1742"/>
    <w:rsid w:val="006D17F4"/>
    <w:rsid w:val="006D1874"/>
    <w:rsid w:val="006D1A07"/>
    <w:rsid w:val="006D1E47"/>
    <w:rsid w:val="006D2408"/>
    <w:rsid w:val="006D249A"/>
    <w:rsid w:val="006D2516"/>
    <w:rsid w:val="006D261D"/>
    <w:rsid w:val="006D2748"/>
    <w:rsid w:val="006D2786"/>
    <w:rsid w:val="006D28B9"/>
    <w:rsid w:val="006D28F8"/>
    <w:rsid w:val="006D2B65"/>
    <w:rsid w:val="006D2D96"/>
    <w:rsid w:val="006D3017"/>
    <w:rsid w:val="006D30C4"/>
    <w:rsid w:val="006D31AD"/>
    <w:rsid w:val="006D34A0"/>
    <w:rsid w:val="006D34AD"/>
    <w:rsid w:val="006D375E"/>
    <w:rsid w:val="006D387D"/>
    <w:rsid w:val="006D3894"/>
    <w:rsid w:val="006D3A1F"/>
    <w:rsid w:val="006D3D75"/>
    <w:rsid w:val="006D3DE9"/>
    <w:rsid w:val="006D3E45"/>
    <w:rsid w:val="006D3E9F"/>
    <w:rsid w:val="006D455E"/>
    <w:rsid w:val="006D4610"/>
    <w:rsid w:val="006D478A"/>
    <w:rsid w:val="006D49B1"/>
    <w:rsid w:val="006D49E7"/>
    <w:rsid w:val="006D49FA"/>
    <w:rsid w:val="006D4C6C"/>
    <w:rsid w:val="006D4EF7"/>
    <w:rsid w:val="006D4F82"/>
    <w:rsid w:val="006D4FE0"/>
    <w:rsid w:val="006D52F3"/>
    <w:rsid w:val="006D53D9"/>
    <w:rsid w:val="006D554C"/>
    <w:rsid w:val="006D5588"/>
    <w:rsid w:val="006D55B7"/>
    <w:rsid w:val="006D568E"/>
    <w:rsid w:val="006D59DD"/>
    <w:rsid w:val="006D5A5C"/>
    <w:rsid w:val="006D5B9C"/>
    <w:rsid w:val="006D5C6A"/>
    <w:rsid w:val="006D5CE2"/>
    <w:rsid w:val="006D5D92"/>
    <w:rsid w:val="006D5E4E"/>
    <w:rsid w:val="006D5EB0"/>
    <w:rsid w:val="006D604C"/>
    <w:rsid w:val="006D6279"/>
    <w:rsid w:val="006D63BB"/>
    <w:rsid w:val="006D63FF"/>
    <w:rsid w:val="006D6497"/>
    <w:rsid w:val="006D6502"/>
    <w:rsid w:val="006D6525"/>
    <w:rsid w:val="006D6552"/>
    <w:rsid w:val="006D667B"/>
    <w:rsid w:val="006D678D"/>
    <w:rsid w:val="006D6ABE"/>
    <w:rsid w:val="006D6B57"/>
    <w:rsid w:val="006D6C8B"/>
    <w:rsid w:val="006D6CAD"/>
    <w:rsid w:val="006D6CBB"/>
    <w:rsid w:val="006D6F80"/>
    <w:rsid w:val="006D6FCE"/>
    <w:rsid w:val="006D7007"/>
    <w:rsid w:val="006D7025"/>
    <w:rsid w:val="006D7137"/>
    <w:rsid w:val="006D7211"/>
    <w:rsid w:val="006D739F"/>
    <w:rsid w:val="006D73A6"/>
    <w:rsid w:val="006D77DB"/>
    <w:rsid w:val="006D795F"/>
    <w:rsid w:val="006D7A26"/>
    <w:rsid w:val="006D7A44"/>
    <w:rsid w:val="006D7A7C"/>
    <w:rsid w:val="006D7C0B"/>
    <w:rsid w:val="006D7C2C"/>
    <w:rsid w:val="006D7DA2"/>
    <w:rsid w:val="006D7DED"/>
    <w:rsid w:val="006D7FFC"/>
    <w:rsid w:val="006E003B"/>
    <w:rsid w:val="006E00D3"/>
    <w:rsid w:val="006E0115"/>
    <w:rsid w:val="006E011E"/>
    <w:rsid w:val="006E023E"/>
    <w:rsid w:val="006E02DF"/>
    <w:rsid w:val="006E035E"/>
    <w:rsid w:val="006E050B"/>
    <w:rsid w:val="006E07E0"/>
    <w:rsid w:val="006E090A"/>
    <w:rsid w:val="006E091C"/>
    <w:rsid w:val="006E097D"/>
    <w:rsid w:val="006E0BAD"/>
    <w:rsid w:val="006E0D2C"/>
    <w:rsid w:val="006E0E76"/>
    <w:rsid w:val="006E0E89"/>
    <w:rsid w:val="006E0F9B"/>
    <w:rsid w:val="006E143F"/>
    <w:rsid w:val="006E14C6"/>
    <w:rsid w:val="006E1502"/>
    <w:rsid w:val="006E152A"/>
    <w:rsid w:val="006E166C"/>
    <w:rsid w:val="006E19D9"/>
    <w:rsid w:val="006E1A73"/>
    <w:rsid w:val="006E1AE3"/>
    <w:rsid w:val="006E1B3D"/>
    <w:rsid w:val="006E1D33"/>
    <w:rsid w:val="006E1DFF"/>
    <w:rsid w:val="006E20F5"/>
    <w:rsid w:val="006E2167"/>
    <w:rsid w:val="006E2336"/>
    <w:rsid w:val="006E2524"/>
    <w:rsid w:val="006E2863"/>
    <w:rsid w:val="006E28EE"/>
    <w:rsid w:val="006E2985"/>
    <w:rsid w:val="006E2AE6"/>
    <w:rsid w:val="006E2B10"/>
    <w:rsid w:val="006E2B54"/>
    <w:rsid w:val="006E2B84"/>
    <w:rsid w:val="006E2BE3"/>
    <w:rsid w:val="006E2D03"/>
    <w:rsid w:val="006E2E4B"/>
    <w:rsid w:val="006E321E"/>
    <w:rsid w:val="006E32B8"/>
    <w:rsid w:val="006E345D"/>
    <w:rsid w:val="006E3639"/>
    <w:rsid w:val="006E37C4"/>
    <w:rsid w:val="006E39CE"/>
    <w:rsid w:val="006E3A41"/>
    <w:rsid w:val="006E3B58"/>
    <w:rsid w:val="006E3CD3"/>
    <w:rsid w:val="006E3DBB"/>
    <w:rsid w:val="006E3E6E"/>
    <w:rsid w:val="006E3F00"/>
    <w:rsid w:val="006E3F5E"/>
    <w:rsid w:val="006E3FCC"/>
    <w:rsid w:val="006E40F2"/>
    <w:rsid w:val="006E414D"/>
    <w:rsid w:val="006E4239"/>
    <w:rsid w:val="006E424A"/>
    <w:rsid w:val="006E436A"/>
    <w:rsid w:val="006E48C4"/>
    <w:rsid w:val="006E4933"/>
    <w:rsid w:val="006E4966"/>
    <w:rsid w:val="006E49F4"/>
    <w:rsid w:val="006E4B24"/>
    <w:rsid w:val="006E4BD5"/>
    <w:rsid w:val="006E4CD4"/>
    <w:rsid w:val="006E4CDB"/>
    <w:rsid w:val="006E4D46"/>
    <w:rsid w:val="006E4F87"/>
    <w:rsid w:val="006E4FB3"/>
    <w:rsid w:val="006E5096"/>
    <w:rsid w:val="006E5280"/>
    <w:rsid w:val="006E52C5"/>
    <w:rsid w:val="006E53C6"/>
    <w:rsid w:val="006E5508"/>
    <w:rsid w:val="006E55E4"/>
    <w:rsid w:val="006E55FB"/>
    <w:rsid w:val="006E5748"/>
    <w:rsid w:val="006E57B3"/>
    <w:rsid w:val="006E58D5"/>
    <w:rsid w:val="006E58E4"/>
    <w:rsid w:val="006E5C14"/>
    <w:rsid w:val="006E5CC8"/>
    <w:rsid w:val="006E5D60"/>
    <w:rsid w:val="006E5E23"/>
    <w:rsid w:val="006E5E36"/>
    <w:rsid w:val="006E5E37"/>
    <w:rsid w:val="006E5E66"/>
    <w:rsid w:val="006E5EA5"/>
    <w:rsid w:val="006E5F0A"/>
    <w:rsid w:val="006E6005"/>
    <w:rsid w:val="006E60EE"/>
    <w:rsid w:val="006E613B"/>
    <w:rsid w:val="006E6634"/>
    <w:rsid w:val="006E6643"/>
    <w:rsid w:val="006E688D"/>
    <w:rsid w:val="006E695D"/>
    <w:rsid w:val="006E6992"/>
    <w:rsid w:val="006E6B35"/>
    <w:rsid w:val="006E6C69"/>
    <w:rsid w:val="006E6E7D"/>
    <w:rsid w:val="006E6FA4"/>
    <w:rsid w:val="006E7015"/>
    <w:rsid w:val="006E7346"/>
    <w:rsid w:val="006E7411"/>
    <w:rsid w:val="006E78D4"/>
    <w:rsid w:val="006E7904"/>
    <w:rsid w:val="006E790F"/>
    <w:rsid w:val="006E79B9"/>
    <w:rsid w:val="006E7A39"/>
    <w:rsid w:val="006E7B3D"/>
    <w:rsid w:val="006E7B59"/>
    <w:rsid w:val="006E7D40"/>
    <w:rsid w:val="006E7E1C"/>
    <w:rsid w:val="006E7FEF"/>
    <w:rsid w:val="006F0043"/>
    <w:rsid w:val="006F0163"/>
    <w:rsid w:val="006F01F2"/>
    <w:rsid w:val="006F0228"/>
    <w:rsid w:val="006F0298"/>
    <w:rsid w:val="006F0317"/>
    <w:rsid w:val="006F0469"/>
    <w:rsid w:val="006F0640"/>
    <w:rsid w:val="006F0905"/>
    <w:rsid w:val="006F092E"/>
    <w:rsid w:val="006F09DB"/>
    <w:rsid w:val="006F0CC4"/>
    <w:rsid w:val="006F0CD0"/>
    <w:rsid w:val="006F0E5B"/>
    <w:rsid w:val="006F0E7B"/>
    <w:rsid w:val="006F0EA0"/>
    <w:rsid w:val="006F0F0A"/>
    <w:rsid w:val="006F126C"/>
    <w:rsid w:val="006F12DB"/>
    <w:rsid w:val="006F13BC"/>
    <w:rsid w:val="006F13E9"/>
    <w:rsid w:val="006F13F8"/>
    <w:rsid w:val="006F150C"/>
    <w:rsid w:val="006F151D"/>
    <w:rsid w:val="006F15C7"/>
    <w:rsid w:val="006F1603"/>
    <w:rsid w:val="006F161D"/>
    <w:rsid w:val="006F1929"/>
    <w:rsid w:val="006F193F"/>
    <w:rsid w:val="006F1997"/>
    <w:rsid w:val="006F1B8D"/>
    <w:rsid w:val="006F1CFF"/>
    <w:rsid w:val="006F1DCB"/>
    <w:rsid w:val="006F1ED0"/>
    <w:rsid w:val="006F1F01"/>
    <w:rsid w:val="006F2187"/>
    <w:rsid w:val="006F24BA"/>
    <w:rsid w:val="006F252D"/>
    <w:rsid w:val="006F2535"/>
    <w:rsid w:val="006F263B"/>
    <w:rsid w:val="006F2666"/>
    <w:rsid w:val="006F2760"/>
    <w:rsid w:val="006F277D"/>
    <w:rsid w:val="006F27F4"/>
    <w:rsid w:val="006F2C8A"/>
    <w:rsid w:val="006F2D1A"/>
    <w:rsid w:val="006F2DC1"/>
    <w:rsid w:val="006F2F30"/>
    <w:rsid w:val="006F308A"/>
    <w:rsid w:val="006F3202"/>
    <w:rsid w:val="006F3507"/>
    <w:rsid w:val="006F36E3"/>
    <w:rsid w:val="006F36E9"/>
    <w:rsid w:val="006F3C26"/>
    <w:rsid w:val="006F3D09"/>
    <w:rsid w:val="006F3D77"/>
    <w:rsid w:val="006F3DA7"/>
    <w:rsid w:val="006F3E84"/>
    <w:rsid w:val="006F3F3E"/>
    <w:rsid w:val="006F3F6F"/>
    <w:rsid w:val="006F3FEB"/>
    <w:rsid w:val="006F40DD"/>
    <w:rsid w:val="006F410F"/>
    <w:rsid w:val="006F419B"/>
    <w:rsid w:val="006F4221"/>
    <w:rsid w:val="006F425D"/>
    <w:rsid w:val="006F42B5"/>
    <w:rsid w:val="006F42EF"/>
    <w:rsid w:val="006F434D"/>
    <w:rsid w:val="006F463D"/>
    <w:rsid w:val="006F47DD"/>
    <w:rsid w:val="006F48CF"/>
    <w:rsid w:val="006F4915"/>
    <w:rsid w:val="006F4BDE"/>
    <w:rsid w:val="006F4C26"/>
    <w:rsid w:val="006F4C2D"/>
    <w:rsid w:val="006F4CBD"/>
    <w:rsid w:val="006F4F52"/>
    <w:rsid w:val="006F5038"/>
    <w:rsid w:val="006F5054"/>
    <w:rsid w:val="006F511A"/>
    <w:rsid w:val="006F5259"/>
    <w:rsid w:val="006F535F"/>
    <w:rsid w:val="006F547E"/>
    <w:rsid w:val="006F5B40"/>
    <w:rsid w:val="006F5FAA"/>
    <w:rsid w:val="006F608A"/>
    <w:rsid w:val="006F61BC"/>
    <w:rsid w:val="006F638B"/>
    <w:rsid w:val="006F648C"/>
    <w:rsid w:val="006F6584"/>
    <w:rsid w:val="006F67A5"/>
    <w:rsid w:val="006F6896"/>
    <w:rsid w:val="006F68E8"/>
    <w:rsid w:val="006F6A16"/>
    <w:rsid w:val="006F6A22"/>
    <w:rsid w:val="006F6B07"/>
    <w:rsid w:val="006F6C4C"/>
    <w:rsid w:val="006F6C8D"/>
    <w:rsid w:val="006F6D82"/>
    <w:rsid w:val="006F6DCB"/>
    <w:rsid w:val="006F6EBE"/>
    <w:rsid w:val="006F6F1B"/>
    <w:rsid w:val="006F6F69"/>
    <w:rsid w:val="006F706C"/>
    <w:rsid w:val="006F7167"/>
    <w:rsid w:val="006F7237"/>
    <w:rsid w:val="006F7302"/>
    <w:rsid w:val="006F76EC"/>
    <w:rsid w:val="006F771D"/>
    <w:rsid w:val="006F7727"/>
    <w:rsid w:val="006F7740"/>
    <w:rsid w:val="006F79EF"/>
    <w:rsid w:val="006F7C4D"/>
    <w:rsid w:val="006F7C5D"/>
    <w:rsid w:val="006F7CC2"/>
    <w:rsid w:val="006F7E4C"/>
    <w:rsid w:val="006F7E90"/>
    <w:rsid w:val="00700274"/>
    <w:rsid w:val="007002A8"/>
    <w:rsid w:val="007003F8"/>
    <w:rsid w:val="00700450"/>
    <w:rsid w:val="007006BC"/>
    <w:rsid w:val="007006FA"/>
    <w:rsid w:val="00700750"/>
    <w:rsid w:val="007007A1"/>
    <w:rsid w:val="00700846"/>
    <w:rsid w:val="00700DA0"/>
    <w:rsid w:val="00700E4F"/>
    <w:rsid w:val="00700E57"/>
    <w:rsid w:val="00700E87"/>
    <w:rsid w:val="00700F7C"/>
    <w:rsid w:val="0070134B"/>
    <w:rsid w:val="0070149C"/>
    <w:rsid w:val="0070158B"/>
    <w:rsid w:val="00701626"/>
    <w:rsid w:val="0070175B"/>
    <w:rsid w:val="00701777"/>
    <w:rsid w:val="00701D40"/>
    <w:rsid w:val="00701EFB"/>
    <w:rsid w:val="00701F64"/>
    <w:rsid w:val="00702574"/>
    <w:rsid w:val="00702583"/>
    <w:rsid w:val="00702901"/>
    <w:rsid w:val="00702A01"/>
    <w:rsid w:val="00702AF8"/>
    <w:rsid w:val="00702B1F"/>
    <w:rsid w:val="00702B9F"/>
    <w:rsid w:val="00702F2B"/>
    <w:rsid w:val="00702F32"/>
    <w:rsid w:val="00702FC4"/>
    <w:rsid w:val="0070303B"/>
    <w:rsid w:val="00703123"/>
    <w:rsid w:val="007031C4"/>
    <w:rsid w:val="007032A5"/>
    <w:rsid w:val="00703371"/>
    <w:rsid w:val="00703397"/>
    <w:rsid w:val="007033A8"/>
    <w:rsid w:val="007035A4"/>
    <w:rsid w:val="00703778"/>
    <w:rsid w:val="0070378E"/>
    <w:rsid w:val="00703868"/>
    <w:rsid w:val="007039D4"/>
    <w:rsid w:val="007039E2"/>
    <w:rsid w:val="00703AA5"/>
    <w:rsid w:val="00703B19"/>
    <w:rsid w:val="00703C77"/>
    <w:rsid w:val="00703E79"/>
    <w:rsid w:val="00703FB9"/>
    <w:rsid w:val="007041EB"/>
    <w:rsid w:val="007042B4"/>
    <w:rsid w:val="007042D5"/>
    <w:rsid w:val="00704529"/>
    <w:rsid w:val="00704816"/>
    <w:rsid w:val="00704818"/>
    <w:rsid w:val="00704832"/>
    <w:rsid w:val="00704A6C"/>
    <w:rsid w:val="00704A73"/>
    <w:rsid w:val="00704A7E"/>
    <w:rsid w:val="00704DD0"/>
    <w:rsid w:val="00704E1E"/>
    <w:rsid w:val="00704EAF"/>
    <w:rsid w:val="00704F34"/>
    <w:rsid w:val="007050AD"/>
    <w:rsid w:val="00705165"/>
    <w:rsid w:val="007051D8"/>
    <w:rsid w:val="007053A7"/>
    <w:rsid w:val="0070542E"/>
    <w:rsid w:val="00705436"/>
    <w:rsid w:val="007055D8"/>
    <w:rsid w:val="007056F6"/>
    <w:rsid w:val="0070582F"/>
    <w:rsid w:val="00705941"/>
    <w:rsid w:val="007059FE"/>
    <w:rsid w:val="00705B25"/>
    <w:rsid w:val="00705B33"/>
    <w:rsid w:val="00705B84"/>
    <w:rsid w:val="00705E0E"/>
    <w:rsid w:val="00705F3D"/>
    <w:rsid w:val="00706161"/>
    <w:rsid w:val="00706261"/>
    <w:rsid w:val="007063DE"/>
    <w:rsid w:val="0070640B"/>
    <w:rsid w:val="0070655F"/>
    <w:rsid w:val="00706649"/>
    <w:rsid w:val="007066A0"/>
    <w:rsid w:val="00706BB0"/>
    <w:rsid w:val="00706C9E"/>
    <w:rsid w:val="00707062"/>
    <w:rsid w:val="0070746A"/>
    <w:rsid w:val="00707951"/>
    <w:rsid w:val="00707A53"/>
    <w:rsid w:val="00707C23"/>
    <w:rsid w:val="00707C3D"/>
    <w:rsid w:val="00707C59"/>
    <w:rsid w:val="00707D3B"/>
    <w:rsid w:val="00707D4C"/>
    <w:rsid w:val="00707EDD"/>
    <w:rsid w:val="00707F78"/>
    <w:rsid w:val="00707FB8"/>
    <w:rsid w:val="007104DD"/>
    <w:rsid w:val="007104ED"/>
    <w:rsid w:val="0071060B"/>
    <w:rsid w:val="0071076D"/>
    <w:rsid w:val="0071079C"/>
    <w:rsid w:val="0071083C"/>
    <w:rsid w:val="007109FC"/>
    <w:rsid w:val="00710A61"/>
    <w:rsid w:val="00710A8B"/>
    <w:rsid w:val="00710C02"/>
    <w:rsid w:val="00710C84"/>
    <w:rsid w:val="00710E96"/>
    <w:rsid w:val="00710F8D"/>
    <w:rsid w:val="00711005"/>
    <w:rsid w:val="007110CC"/>
    <w:rsid w:val="007112C3"/>
    <w:rsid w:val="007112EB"/>
    <w:rsid w:val="0071130C"/>
    <w:rsid w:val="007113F7"/>
    <w:rsid w:val="00711416"/>
    <w:rsid w:val="0071148E"/>
    <w:rsid w:val="0071163C"/>
    <w:rsid w:val="007116A9"/>
    <w:rsid w:val="007116F4"/>
    <w:rsid w:val="007118FF"/>
    <w:rsid w:val="00711A6A"/>
    <w:rsid w:val="00711B58"/>
    <w:rsid w:val="00711C18"/>
    <w:rsid w:val="00711C75"/>
    <w:rsid w:val="00711E84"/>
    <w:rsid w:val="00711EB4"/>
    <w:rsid w:val="00711F1F"/>
    <w:rsid w:val="00711FC5"/>
    <w:rsid w:val="00712001"/>
    <w:rsid w:val="0071207E"/>
    <w:rsid w:val="0071218D"/>
    <w:rsid w:val="007121DF"/>
    <w:rsid w:val="0071221A"/>
    <w:rsid w:val="00712357"/>
    <w:rsid w:val="00712517"/>
    <w:rsid w:val="007126F1"/>
    <w:rsid w:val="00712870"/>
    <w:rsid w:val="00712A4C"/>
    <w:rsid w:val="00712A54"/>
    <w:rsid w:val="00712B45"/>
    <w:rsid w:val="00712B62"/>
    <w:rsid w:val="00712BE7"/>
    <w:rsid w:val="00712DC1"/>
    <w:rsid w:val="00712E55"/>
    <w:rsid w:val="00713031"/>
    <w:rsid w:val="00713428"/>
    <w:rsid w:val="00713474"/>
    <w:rsid w:val="0071369E"/>
    <w:rsid w:val="0071388B"/>
    <w:rsid w:val="007138AA"/>
    <w:rsid w:val="00713AC5"/>
    <w:rsid w:val="00713B2F"/>
    <w:rsid w:val="00713B73"/>
    <w:rsid w:val="00713D0E"/>
    <w:rsid w:val="00713E19"/>
    <w:rsid w:val="0071403B"/>
    <w:rsid w:val="007140A3"/>
    <w:rsid w:val="00714155"/>
    <w:rsid w:val="007143FA"/>
    <w:rsid w:val="007144DE"/>
    <w:rsid w:val="00714522"/>
    <w:rsid w:val="00714587"/>
    <w:rsid w:val="007145E1"/>
    <w:rsid w:val="007146F9"/>
    <w:rsid w:val="0071470B"/>
    <w:rsid w:val="0071487D"/>
    <w:rsid w:val="0071497B"/>
    <w:rsid w:val="00714A30"/>
    <w:rsid w:val="00714E41"/>
    <w:rsid w:val="00714E90"/>
    <w:rsid w:val="00714F1C"/>
    <w:rsid w:val="00714F2A"/>
    <w:rsid w:val="00714F7E"/>
    <w:rsid w:val="007151BD"/>
    <w:rsid w:val="007151D6"/>
    <w:rsid w:val="00715241"/>
    <w:rsid w:val="007155BB"/>
    <w:rsid w:val="007155EE"/>
    <w:rsid w:val="00715605"/>
    <w:rsid w:val="00715671"/>
    <w:rsid w:val="00715788"/>
    <w:rsid w:val="007157D0"/>
    <w:rsid w:val="007157FB"/>
    <w:rsid w:val="00715805"/>
    <w:rsid w:val="00715880"/>
    <w:rsid w:val="0071594C"/>
    <w:rsid w:val="00715B7C"/>
    <w:rsid w:val="00715DA2"/>
    <w:rsid w:val="00715EA0"/>
    <w:rsid w:val="00715EB0"/>
    <w:rsid w:val="00715ED7"/>
    <w:rsid w:val="00715F68"/>
    <w:rsid w:val="00715FE2"/>
    <w:rsid w:val="0071616D"/>
    <w:rsid w:val="007161C5"/>
    <w:rsid w:val="00716333"/>
    <w:rsid w:val="0071636C"/>
    <w:rsid w:val="007164A1"/>
    <w:rsid w:val="007164A5"/>
    <w:rsid w:val="00716580"/>
    <w:rsid w:val="007165C0"/>
    <w:rsid w:val="00716631"/>
    <w:rsid w:val="0071676A"/>
    <w:rsid w:val="0071682F"/>
    <w:rsid w:val="00716A4B"/>
    <w:rsid w:val="00716ADC"/>
    <w:rsid w:val="00716B2C"/>
    <w:rsid w:val="00716BC1"/>
    <w:rsid w:val="00716BFA"/>
    <w:rsid w:val="00716DDC"/>
    <w:rsid w:val="00716F4B"/>
    <w:rsid w:val="007172DE"/>
    <w:rsid w:val="007173A8"/>
    <w:rsid w:val="00717448"/>
    <w:rsid w:val="00717673"/>
    <w:rsid w:val="007178F1"/>
    <w:rsid w:val="007179AE"/>
    <w:rsid w:val="00717AB6"/>
    <w:rsid w:val="00717B48"/>
    <w:rsid w:val="00717C7C"/>
    <w:rsid w:val="00717D6F"/>
    <w:rsid w:val="00717E2A"/>
    <w:rsid w:val="00717E51"/>
    <w:rsid w:val="0072028C"/>
    <w:rsid w:val="007202A7"/>
    <w:rsid w:val="00720557"/>
    <w:rsid w:val="0072059C"/>
    <w:rsid w:val="007205DF"/>
    <w:rsid w:val="00720601"/>
    <w:rsid w:val="0072087E"/>
    <w:rsid w:val="0072088E"/>
    <w:rsid w:val="007208F7"/>
    <w:rsid w:val="00720AA4"/>
    <w:rsid w:val="00720B94"/>
    <w:rsid w:val="00720CEA"/>
    <w:rsid w:val="00720D4E"/>
    <w:rsid w:val="00720DA5"/>
    <w:rsid w:val="00721052"/>
    <w:rsid w:val="00721140"/>
    <w:rsid w:val="0072133C"/>
    <w:rsid w:val="00721468"/>
    <w:rsid w:val="007214BC"/>
    <w:rsid w:val="007215AB"/>
    <w:rsid w:val="007215BF"/>
    <w:rsid w:val="0072191D"/>
    <w:rsid w:val="00721993"/>
    <w:rsid w:val="00721B19"/>
    <w:rsid w:val="00721BA3"/>
    <w:rsid w:val="00721D6B"/>
    <w:rsid w:val="00721D73"/>
    <w:rsid w:val="00721DCF"/>
    <w:rsid w:val="00721E59"/>
    <w:rsid w:val="00721EA8"/>
    <w:rsid w:val="00721F88"/>
    <w:rsid w:val="00722063"/>
    <w:rsid w:val="00722145"/>
    <w:rsid w:val="00722338"/>
    <w:rsid w:val="007225DD"/>
    <w:rsid w:val="007227BB"/>
    <w:rsid w:val="00722804"/>
    <w:rsid w:val="00722B16"/>
    <w:rsid w:val="00722BED"/>
    <w:rsid w:val="00722D4D"/>
    <w:rsid w:val="00722E65"/>
    <w:rsid w:val="00723026"/>
    <w:rsid w:val="007230A2"/>
    <w:rsid w:val="00723204"/>
    <w:rsid w:val="00723207"/>
    <w:rsid w:val="00723262"/>
    <w:rsid w:val="00723348"/>
    <w:rsid w:val="0072335D"/>
    <w:rsid w:val="0072358B"/>
    <w:rsid w:val="00723593"/>
    <w:rsid w:val="0072385C"/>
    <w:rsid w:val="00723A62"/>
    <w:rsid w:val="00723A82"/>
    <w:rsid w:val="00723A86"/>
    <w:rsid w:val="00723A8A"/>
    <w:rsid w:val="00723A95"/>
    <w:rsid w:val="00723C24"/>
    <w:rsid w:val="00723FDB"/>
    <w:rsid w:val="007241DD"/>
    <w:rsid w:val="00724263"/>
    <w:rsid w:val="00724355"/>
    <w:rsid w:val="007244D3"/>
    <w:rsid w:val="00724543"/>
    <w:rsid w:val="00724661"/>
    <w:rsid w:val="00724761"/>
    <w:rsid w:val="00724778"/>
    <w:rsid w:val="0072478D"/>
    <w:rsid w:val="0072486B"/>
    <w:rsid w:val="00724873"/>
    <w:rsid w:val="00724A5C"/>
    <w:rsid w:val="00724A65"/>
    <w:rsid w:val="00724B1E"/>
    <w:rsid w:val="00724B5D"/>
    <w:rsid w:val="00724E18"/>
    <w:rsid w:val="0072514F"/>
    <w:rsid w:val="00725473"/>
    <w:rsid w:val="007254CE"/>
    <w:rsid w:val="00725803"/>
    <w:rsid w:val="00725833"/>
    <w:rsid w:val="007258F0"/>
    <w:rsid w:val="007258F4"/>
    <w:rsid w:val="00725ACE"/>
    <w:rsid w:val="00725C12"/>
    <w:rsid w:val="00725C2F"/>
    <w:rsid w:val="00725D3A"/>
    <w:rsid w:val="00726075"/>
    <w:rsid w:val="007262B3"/>
    <w:rsid w:val="007262CE"/>
    <w:rsid w:val="00726509"/>
    <w:rsid w:val="00726519"/>
    <w:rsid w:val="00726523"/>
    <w:rsid w:val="00726721"/>
    <w:rsid w:val="00726873"/>
    <w:rsid w:val="0072687E"/>
    <w:rsid w:val="00726880"/>
    <w:rsid w:val="00726AB8"/>
    <w:rsid w:val="00726C30"/>
    <w:rsid w:val="00726D41"/>
    <w:rsid w:val="00726DC4"/>
    <w:rsid w:val="00726FFF"/>
    <w:rsid w:val="00727012"/>
    <w:rsid w:val="00727170"/>
    <w:rsid w:val="007273A9"/>
    <w:rsid w:val="0072746F"/>
    <w:rsid w:val="007275BF"/>
    <w:rsid w:val="00727609"/>
    <w:rsid w:val="007276B3"/>
    <w:rsid w:val="00727870"/>
    <w:rsid w:val="007279CC"/>
    <w:rsid w:val="00727A96"/>
    <w:rsid w:val="00727C97"/>
    <w:rsid w:val="00727DB0"/>
    <w:rsid w:val="00727F48"/>
    <w:rsid w:val="00727F87"/>
    <w:rsid w:val="007301A4"/>
    <w:rsid w:val="00730313"/>
    <w:rsid w:val="0073038E"/>
    <w:rsid w:val="00730458"/>
    <w:rsid w:val="00730692"/>
    <w:rsid w:val="007307ED"/>
    <w:rsid w:val="007307FE"/>
    <w:rsid w:val="0073080D"/>
    <w:rsid w:val="00730977"/>
    <w:rsid w:val="00730EC4"/>
    <w:rsid w:val="007311EA"/>
    <w:rsid w:val="00731287"/>
    <w:rsid w:val="00731321"/>
    <w:rsid w:val="00731398"/>
    <w:rsid w:val="00731420"/>
    <w:rsid w:val="00731437"/>
    <w:rsid w:val="007315D0"/>
    <w:rsid w:val="007315FC"/>
    <w:rsid w:val="00731712"/>
    <w:rsid w:val="00731CA8"/>
    <w:rsid w:val="00731DA0"/>
    <w:rsid w:val="00732050"/>
    <w:rsid w:val="007320FA"/>
    <w:rsid w:val="00732861"/>
    <w:rsid w:val="00732B14"/>
    <w:rsid w:val="00732D1F"/>
    <w:rsid w:val="00732EDA"/>
    <w:rsid w:val="00732F64"/>
    <w:rsid w:val="00733076"/>
    <w:rsid w:val="00733101"/>
    <w:rsid w:val="00733249"/>
    <w:rsid w:val="0073354D"/>
    <w:rsid w:val="00733627"/>
    <w:rsid w:val="007336C5"/>
    <w:rsid w:val="00733A15"/>
    <w:rsid w:val="00733AD3"/>
    <w:rsid w:val="00733BE8"/>
    <w:rsid w:val="00733C46"/>
    <w:rsid w:val="00733DE0"/>
    <w:rsid w:val="00733F33"/>
    <w:rsid w:val="00733FCC"/>
    <w:rsid w:val="0073407D"/>
    <w:rsid w:val="007340B8"/>
    <w:rsid w:val="00734116"/>
    <w:rsid w:val="00734297"/>
    <w:rsid w:val="00734353"/>
    <w:rsid w:val="00734533"/>
    <w:rsid w:val="007347E2"/>
    <w:rsid w:val="00734918"/>
    <w:rsid w:val="007349F2"/>
    <w:rsid w:val="00734E1F"/>
    <w:rsid w:val="00734F2E"/>
    <w:rsid w:val="00734F40"/>
    <w:rsid w:val="00735043"/>
    <w:rsid w:val="007350C4"/>
    <w:rsid w:val="00735118"/>
    <w:rsid w:val="00735166"/>
    <w:rsid w:val="0073533B"/>
    <w:rsid w:val="0073540B"/>
    <w:rsid w:val="0073554B"/>
    <w:rsid w:val="007357B8"/>
    <w:rsid w:val="007357E1"/>
    <w:rsid w:val="007358FB"/>
    <w:rsid w:val="00735969"/>
    <w:rsid w:val="00735B1E"/>
    <w:rsid w:val="00735BED"/>
    <w:rsid w:val="00735EDA"/>
    <w:rsid w:val="00735FE8"/>
    <w:rsid w:val="00736029"/>
    <w:rsid w:val="0073625A"/>
    <w:rsid w:val="007362DC"/>
    <w:rsid w:val="007362E1"/>
    <w:rsid w:val="00736406"/>
    <w:rsid w:val="0073646D"/>
    <w:rsid w:val="00736897"/>
    <w:rsid w:val="007368E6"/>
    <w:rsid w:val="00736988"/>
    <w:rsid w:val="00736C69"/>
    <w:rsid w:val="00736CC3"/>
    <w:rsid w:val="00737072"/>
    <w:rsid w:val="007371A9"/>
    <w:rsid w:val="0073735B"/>
    <w:rsid w:val="0073739A"/>
    <w:rsid w:val="007373AF"/>
    <w:rsid w:val="00737515"/>
    <w:rsid w:val="00737595"/>
    <w:rsid w:val="00737659"/>
    <w:rsid w:val="00737677"/>
    <w:rsid w:val="0073772E"/>
    <w:rsid w:val="007378A1"/>
    <w:rsid w:val="007378FC"/>
    <w:rsid w:val="00737B67"/>
    <w:rsid w:val="00737C85"/>
    <w:rsid w:val="00737D40"/>
    <w:rsid w:val="00737FF3"/>
    <w:rsid w:val="00740076"/>
    <w:rsid w:val="007401A9"/>
    <w:rsid w:val="007401F2"/>
    <w:rsid w:val="0074041C"/>
    <w:rsid w:val="0074050A"/>
    <w:rsid w:val="007406A8"/>
    <w:rsid w:val="00740853"/>
    <w:rsid w:val="00740935"/>
    <w:rsid w:val="00740966"/>
    <w:rsid w:val="0074098E"/>
    <w:rsid w:val="007409BB"/>
    <w:rsid w:val="00740A0C"/>
    <w:rsid w:val="00740DD1"/>
    <w:rsid w:val="00740F58"/>
    <w:rsid w:val="007410BF"/>
    <w:rsid w:val="00741152"/>
    <w:rsid w:val="007411A5"/>
    <w:rsid w:val="00741306"/>
    <w:rsid w:val="0074153D"/>
    <w:rsid w:val="007416FF"/>
    <w:rsid w:val="00741754"/>
    <w:rsid w:val="00741863"/>
    <w:rsid w:val="00741874"/>
    <w:rsid w:val="00741B54"/>
    <w:rsid w:val="00741B97"/>
    <w:rsid w:val="00741D37"/>
    <w:rsid w:val="00741DE7"/>
    <w:rsid w:val="00741E5B"/>
    <w:rsid w:val="00742090"/>
    <w:rsid w:val="0074243B"/>
    <w:rsid w:val="007424F1"/>
    <w:rsid w:val="00742525"/>
    <w:rsid w:val="00742626"/>
    <w:rsid w:val="007427E4"/>
    <w:rsid w:val="00742995"/>
    <w:rsid w:val="007429FD"/>
    <w:rsid w:val="00742B8B"/>
    <w:rsid w:val="00742D5F"/>
    <w:rsid w:val="00742DC5"/>
    <w:rsid w:val="00742E8F"/>
    <w:rsid w:val="0074304C"/>
    <w:rsid w:val="0074336F"/>
    <w:rsid w:val="0074362C"/>
    <w:rsid w:val="007436C8"/>
    <w:rsid w:val="00743748"/>
    <w:rsid w:val="00743AD5"/>
    <w:rsid w:val="00743AF2"/>
    <w:rsid w:val="00743CE2"/>
    <w:rsid w:val="00743D8E"/>
    <w:rsid w:val="00743EDE"/>
    <w:rsid w:val="00743FB9"/>
    <w:rsid w:val="00743FF1"/>
    <w:rsid w:val="007440DB"/>
    <w:rsid w:val="00744597"/>
    <w:rsid w:val="00744C92"/>
    <w:rsid w:val="00744D3B"/>
    <w:rsid w:val="00744D74"/>
    <w:rsid w:val="0074504D"/>
    <w:rsid w:val="0074505B"/>
    <w:rsid w:val="0074519C"/>
    <w:rsid w:val="00745218"/>
    <w:rsid w:val="00745491"/>
    <w:rsid w:val="007454A0"/>
    <w:rsid w:val="007454AB"/>
    <w:rsid w:val="007454C0"/>
    <w:rsid w:val="00745645"/>
    <w:rsid w:val="00745684"/>
    <w:rsid w:val="00745841"/>
    <w:rsid w:val="007458A4"/>
    <w:rsid w:val="007458EF"/>
    <w:rsid w:val="00745987"/>
    <w:rsid w:val="00745B42"/>
    <w:rsid w:val="00745C99"/>
    <w:rsid w:val="00746024"/>
    <w:rsid w:val="00746041"/>
    <w:rsid w:val="00746147"/>
    <w:rsid w:val="00746235"/>
    <w:rsid w:val="007462E8"/>
    <w:rsid w:val="00746326"/>
    <w:rsid w:val="00746670"/>
    <w:rsid w:val="00746686"/>
    <w:rsid w:val="007466C9"/>
    <w:rsid w:val="00746878"/>
    <w:rsid w:val="00746927"/>
    <w:rsid w:val="007469C6"/>
    <w:rsid w:val="00746A6E"/>
    <w:rsid w:val="00746C77"/>
    <w:rsid w:val="00747025"/>
    <w:rsid w:val="00747068"/>
    <w:rsid w:val="00747073"/>
    <w:rsid w:val="007472DC"/>
    <w:rsid w:val="007472E6"/>
    <w:rsid w:val="00747398"/>
    <w:rsid w:val="007474CF"/>
    <w:rsid w:val="00747680"/>
    <w:rsid w:val="007477E1"/>
    <w:rsid w:val="007478EA"/>
    <w:rsid w:val="007479D2"/>
    <w:rsid w:val="007479D7"/>
    <w:rsid w:val="00747C1A"/>
    <w:rsid w:val="00747CB1"/>
    <w:rsid w:val="00747D74"/>
    <w:rsid w:val="00747DFB"/>
    <w:rsid w:val="00747EC2"/>
    <w:rsid w:val="00747EE5"/>
    <w:rsid w:val="00747FE2"/>
    <w:rsid w:val="00750002"/>
    <w:rsid w:val="0075016D"/>
    <w:rsid w:val="0075041C"/>
    <w:rsid w:val="00750435"/>
    <w:rsid w:val="00750472"/>
    <w:rsid w:val="00750644"/>
    <w:rsid w:val="00750720"/>
    <w:rsid w:val="0075073C"/>
    <w:rsid w:val="0075094F"/>
    <w:rsid w:val="00750957"/>
    <w:rsid w:val="007509BF"/>
    <w:rsid w:val="00750A3F"/>
    <w:rsid w:val="00750E26"/>
    <w:rsid w:val="00750F39"/>
    <w:rsid w:val="00750FA6"/>
    <w:rsid w:val="0075113E"/>
    <w:rsid w:val="007511CB"/>
    <w:rsid w:val="007511FA"/>
    <w:rsid w:val="00751203"/>
    <w:rsid w:val="007512E9"/>
    <w:rsid w:val="00751512"/>
    <w:rsid w:val="007515D1"/>
    <w:rsid w:val="00751648"/>
    <w:rsid w:val="007516C0"/>
    <w:rsid w:val="007517EB"/>
    <w:rsid w:val="0075180B"/>
    <w:rsid w:val="00751878"/>
    <w:rsid w:val="007518CE"/>
    <w:rsid w:val="00751923"/>
    <w:rsid w:val="007519A3"/>
    <w:rsid w:val="00751B29"/>
    <w:rsid w:val="00751EC4"/>
    <w:rsid w:val="00751F79"/>
    <w:rsid w:val="00752000"/>
    <w:rsid w:val="00752045"/>
    <w:rsid w:val="007520FF"/>
    <w:rsid w:val="007521BA"/>
    <w:rsid w:val="00752254"/>
    <w:rsid w:val="007522BC"/>
    <w:rsid w:val="007522DA"/>
    <w:rsid w:val="007527AE"/>
    <w:rsid w:val="0075292D"/>
    <w:rsid w:val="00752AD8"/>
    <w:rsid w:val="00752DAB"/>
    <w:rsid w:val="00752DBE"/>
    <w:rsid w:val="00752F75"/>
    <w:rsid w:val="00752F87"/>
    <w:rsid w:val="0075383E"/>
    <w:rsid w:val="00753894"/>
    <w:rsid w:val="00753980"/>
    <w:rsid w:val="007539D7"/>
    <w:rsid w:val="007539D9"/>
    <w:rsid w:val="00753AA0"/>
    <w:rsid w:val="00753BAF"/>
    <w:rsid w:val="00753DED"/>
    <w:rsid w:val="00753FD0"/>
    <w:rsid w:val="00753FE5"/>
    <w:rsid w:val="00753FF9"/>
    <w:rsid w:val="007540B1"/>
    <w:rsid w:val="007545D6"/>
    <w:rsid w:val="007546F6"/>
    <w:rsid w:val="00754748"/>
    <w:rsid w:val="007548CE"/>
    <w:rsid w:val="0075496F"/>
    <w:rsid w:val="007549B8"/>
    <w:rsid w:val="00754A36"/>
    <w:rsid w:val="00754A39"/>
    <w:rsid w:val="00754ABA"/>
    <w:rsid w:val="00754B58"/>
    <w:rsid w:val="00754BE3"/>
    <w:rsid w:val="00754C63"/>
    <w:rsid w:val="00754C8C"/>
    <w:rsid w:val="00754DFF"/>
    <w:rsid w:val="007551BF"/>
    <w:rsid w:val="00755241"/>
    <w:rsid w:val="00755256"/>
    <w:rsid w:val="00755258"/>
    <w:rsid w:val="0075527D"/>
    <w:rsid w:val="0075538C"/>
    <w:rsid w:val="0075551B"/>
    <w:rsid w:val="00755549"/>
    <w:rsid w:val="007555DE"/>
    <w:rsid w:val="007558AC"/>
    <w:rsid w:val="00755953"/>
    <w:rsid w:val="00755A27"/>
    <w:rsid w:val="00755AC6"/>
    <w:rsid w:val="00755B80"/>
    <w:rsid w:val="00755C1F"/>
    <w:rsid w:val="00755C6E"/>
    <w:rsid w:val="00755D03"/>
    <w:rsid w:val="00755F0C"/>
    <w:rsid w:val="00755F28"/>
    <w:rsid w:val="0075609B"/>
    <w:rsid w:val="00756422"/>
    <w:rsid w:val="00756498"/>
    <w:rsid w:val="007564C8"/>
    <w:rsid w:val="0075658A"/>
    <w:rsid w:val="007567D8"/>
    <w:rsid w:val="00756820"/>
    <w:rsid w:val="00756917"/>
    <w:rsid w:val="00756B46"/>
    <w:rsid w:val="00756B50"/>
    <w:rsid w:val="00756C00"/>
    <w:rsid w:val="007570B0"/>
    <w:rsid w:val="0075720A"/>
    <w:rsid w:val="00757307"/>
    <w:rsid w:val="0075770E"/>
    <w:rsid w:val="00757794"/>
    <w:rsid w:val="007578A1"/>
    <w:rsid w:val="007579DB"/>
    <w:rsid w:val="00757B46"/>
    <w:rsid w:val="00757C0E"/>
    <w:rsid w:val="00757DCC"/>
    <w:rsid w:val="00757E66"/>
    <w:rsid w:val="00757FB0"/>
    <w:rsid w:val="007600DD"/>
    <w:rsid w:val="00760595"/>
    <w:rsid w:val="007606AB"/>
    <w:rsid w:val="007606BC"/>
    <w:rsid w:val="007607A4"/>
    <w:rsid w:val="0076092C"/>
    <w:rsid w:val="0076099D"/>
    <w:rsid w:val="00760AE8"/>
    <w:rsid w:val="00760D67"/>
    <w:rsid w:val="00760E26"/>
    <w:rsid w:val="00760F38"/>
    <w:rsid w:val="007610EE"/>
    <w:rsid w:val="00761258"/>
    <w:rsid w:val="007614CD"/>
    <w:rsid w:val="00761543"/>
    <w:rsid w:val="0076188D"/>
    <w:rsid w:val="007618C8"/>
    <w:rsid w:val="007619E5"/>
    <w:rsid w:val="00761B8F"/>
    <w:rsid w:val="00761BF0"/>
    <w:rsid w:val="00761CCF"/>
    <w:rsid w:val="00761DB7"/>
    <w:rsid w:val="00761EC3"/>
    <w:rsid w:val="00761EF6"/>
    <w:rsid w:val="00761F97"/>
    <w:rsid w:val="00761FF6"/>
    <w:rsid w:val="007620D8"/>
    <w:rsid w:val="0076216A"/>
    <w:rsid w:val="007623B6"/>
    <w:rsid w:val="0076242A"/>
    <w:rsid w:val="0076243F"/>
    <w:rsid w:val="007627CA"/>
    <w:rsid w:val="0076286F"/>
    <w:rsid w:val="00762A9B"/>
    <w:rsid w:val="00762AB9"/>
    <w:rsid w:val="00762AC2"/>
    <w:rsid w:val="00762BAE"/>
    <w:rsid w:val="00762D8D"/>
    <w:rsid w:val="00762DAB"/>
    <w:rsid w:val="00762E1C"/>
    <w:rsid w:val="00762ECC"/>
    <w:rsid w:val="00762F89"/>
    <w:rsid w:val="007631A1"/>
    <w:rsid w:val="00763265"/>
    <w:rsid w:val="00763376"/>
    <w:rsid w:val="007633B5"/>
    <w:rsid w:val="00763426"/>
    <w:rsid w:val="00763892"/>
    <w:rsid w:val="007639E9"/>
    <w:rsid w:val="00763A47"/>
    <w:rsid w:val="00763A68"/>
    <w:rsid w:val="00763ADD"/>
    <w:rsid w:val="00763D37"/>
    <w:rsid w:val="00763E14"/>
    <w:rsid w:val="00763F02"/>
    <w:rsid w:val="00763F6C"/>
    <w:rsid w:val="00764211"/>
    <w:rsid w:val="00764356"/>
    <w:rsid w:val="00764771"/>
    <w:rsid w:val="007647D0"/>
    <w:rsid w:val="00764A9F"/>
    <w:rsid w:val="00764AC4"/>
    <w:rsid w:val="00764B3B"/>
    <w:rsid w:val="00764D47"/>
    <w:rsid w:val="00764E6A"/>
    <w:rsid w:val="007651CF"/>
    <w:rsid w:val="00765321"/>
    <w:rsid w:val="007653D5"/>
    <w:rsid w:val="00765404"/>
    <w:rsid w:val="007656C1"/>
    <w:rsid w:val="00765772"/>
    <w:rsid w:val="00765812"/>
    <w:rsid w:val="00765908"/>
    <w:rsid w:val="007659D7"/>
    <w:rsid w:val="00765AF3"/>
    <w:rsid w:val="00765EA2"/>
    <w:rsid w:val="00765EBC"/>
    <w:rsid w:val="00765ED9"/>
    <w:rsid w:val="00765F6B"/>
    <w:rsid w:val="0076602C"/>
    <w:rsid w:val="00766054"/>
    <w:rsid w:val="007660EF"/>
    <w:rsid w:val="0076627A"/>
    <w:rsid w:val="00766344"/>
    <w:rsid w:val="0076636D"/>
    <w:rsid w:val="00766370"/>
    <w:rsid w:val="007663A4"/>
    <w:rsid w:val="00766516"/>
    <w:rsid w:val="00766597"/>
    <w:rsid w:val="007665DF"/>
    <w:rsid w:val="007667F0"/>
    <w:rsid w:val="00766B58"/>
    <w:rsid w:val="00766C87"/>
    <w:rsid w:val="00767149"/>
    <w:rsid w:val="00767229"/>
    <w:rsid w:val="0076740F"/>
    <w:rsid w:val="00767512"/>
    <w:rsid w:val="007676A8"/>
    <w:rsid w:val="00767790"/>
    <w:rsid w:val="00767965"/>
    <w:rsid w:val="00767B0C"/>
    <w:rsid w:val="00767EE2"/>
    <w:rsid w:val="00767EE3"/>
    <w:rsid w:val="00767FDA"/>
    <w:rsid w:val="007700A9"/>
    <w:rsid w:val="007700B8"/>
    <w:rsid w:val="0077026A"/>
    <w:rsid w:val="00770293"/>
    <w:rsid w:val="00770364"/>
    <w:rsid w:val="007705BF"/>
    <w:rsid w:val="00770624"/>
    <w:rsid w:val="00770625"/>
    <w:rsid w:val="00770626"/>
    <w:rsid w:val="007706CA"/>
    <w:rsid w:val="00770888"/>
    <w:rsid w:val="007708EA"/>
    <w:rsid w:val="00770928"/>
    <w:rsid w:val="00770937"/>
    <w:rsid w:val="007709B9"/>
    <w:rsid w:val="00770E75"/>
    <w:rsid w:val="00770F35"/>
    <w:rsid w:val="00770F42"/>
    <w:rsid w:val="007710FB"/>
    <w:rsid w:val="0077111D"/>
    <w:rsid w:val="007711A1"/>
    <w:rsid w:val="007714B2"/>
    <w:rsid w:val="007714EB"/>
    <w:rsid w:val="00771686"/>
    <w:rsid w:val="007717F5"/>
    <w:rsid w:val="007718C4"/>
    <w:rsid w:val="00771B61"/>
    <w:rsid w:val="00771C9D"/>
    <w:rsid w:val="00771FBF"/>
    <w:rsid w:val="007721B5"/>
    <w:rsid w:val="00772232"/>
    <w:rsid w:val="0077253E"/>
    <w:rsid w:val="0077259F"/>
    <w:rsid w:val="007725C4"/>
    <w:rsid w:val="00772621"/>
    <w:rsid w:val="0077266E"/>
    <w:rsid w:val="00772686"/>
    <w:rsid w:val="007726E1"/>
    <w:rsid w:val="0077273A"/>
    <w:rsid w:val="00772745"/>
    <w:rsid w:val="0077297C"/>
    <w:rsid w:val="00772B51"/>
    <w:rsid w:val="00772C16"/>
    <w:rsid w:val="00772C96"/>
    <w:rsid w:val="00772D78"/>
    <w:rsid w:val="00772DF4"/>
    <w:rsid w:val="00772DF6"/>
    <w:rsid w:val="00772E00"/>
    <w:rsid w:val="00772E55"/>
    <w:rsid w:val="0077316E"/>
    <w:rsid w:val="00773540"/>
    <w:rsid w:val="00773578"/>
    <w:rsid w:val="007739E5"/>
    <w:rsid w:val="00773A7D"/>
    <w:rsid w:val="00773BB7"/>
    <w:rsid w:val="00774170"/>
    <w:rsid w:val="00774344"/>
    <w:rsid w:val="00774350"/>
    <w:rsid w:val="007743AD"/>
    <w:rsid w:val="0077445B"/>
    <w:rsid w:val="007745C6"/>
    <w:rsid w:val="0077465F"/>
    <w:rsid w:val="00774837"/>
    <w:rsid w:val="0077487D"/>
    <w:rsid w:val="00774ABF"/>
    <w:rsid w:val="00774CD1"/>
    <w:rsid w:val="00774DBB"/>
    <w:rsid w:val="00774DF3"/>
    <w:rsid w:val="00775329"/>
    <w:rsid w:val="0077541B"/>
    <w:rsid w:val="007754AF"/>
    <w:rsid w:val="007756B6"/>
    <w:rsid w:val="0077579C"/>
    <w:rsid w:val="0077586F"/>
    <w:rsid w:val="007759F0"/>
    <w:rsid w:val="00775A6E"/>
    <w:rsid w:val="00775E2A"/>
    <w:rsid w:val="00776068"/>
    <w:rsid w:val="00776096"/>
    <w:rsid w:val="00776330"/>
    <w:rsid w:val="0077646B"/>
    <w:rsid w:val="00776480"/>
    <w:rsid w:val="00776657"/>
    <w:rsid w:val="007766A2"/>
    <w:rsid w:val="0077675D"/>
    <w:rsid w:val="00776B1C"/>
    <w:rsid w:val="00776B7D"/>
    <w:rsid w:val="00776CAD"/>
    <w:rsid w:val="00776F11"/>
    <w:rsid w:val="00776F3E"/>
    <w:rsid w:val="00776FEE"/>
    <w:rsid w:val="007771FC"/>
    <w:rsid w:val="00777276"/>
    <w:rsid w:val="007773A6"/>
    <w:rsid w:val="00777539"/>
    <w:rsid w:val="0077766E"/>
    <w:rsid w:val="00777792"/>
    <w:rsid w:val="0077781D"/>
    <w:rsid w:val="007778BA"/>
    <w:rsid w:val="00777A4A"/>
    <w:rsid w:val="00777B03"/>
    <w:rsid w:val="00777B4F"/>
    <w:rsid w:val="00777E6F"/>
    <w:rsid w:val="00777F85"/>
    <w:rsid w:val="00777FC0"/>
    <w:rsid w:val="0078009C"/>
    <w:rsid w:val="00780134"/>
    <w:rsid w:val="00780158"/>
    <w:rsid w:val="007804C6"/>
    <w:rsid w:val="007804CF"/>
    <w:rsid w:val="007805CD"/>
    <w:rsid w:val="0078062B"/>
    <w:rsid w:val="007806CC"/>
    <w:rsid w:val="007806EA"/>
    <w:rsid w:val="007807F0"/>
    <w:rsid w:val="0078087B"/>
    <w:rsid w:val="00780923"/>
    <w:rsid w:val="0078093E"/>
    <w:rsid w:val="00780C67"/>
    <w:rsid w:val="00780F16"/>
    <w:rsid w:val="007810DD"/>
    <w:rsid w:val="00781118"/>
    <w:rsid w:val="00781401"/>
    <w:rsid w:val="00781456"/>
    <w:rsid w:val="0078151E"/>
    <w:rsid w:val="007817E6"/>
    <w:rsid w:val="0078192F"/>
    <w:rsid w:val="00781A73"/>
    <w:rsid w:val="00781F87"/>
    <w:rsid w:val="00781F8F"/>
    <w:rsid w:val="00782281"/>
    <w:rsid w:val="007827E0"/>
    <w:rsid w:val="00782878"/>
    <w:rsid w:val="007828AE"/>
    <w:rsid w:val="00782957"/>
    <w:rsid w:val="00782A53"/>
    <w:rsid w:val="00782B14"/>
    <w:rsid w:val="00782B8B"/>
    <w:rsid w:val="00782BB9"/>
    <w:rsid w:val="00782C37"/>
    <w:rsid w:val="00782F20"/>
    <w:rsid w:val="00783225"/>
    <w:rsid w:val="007832D8"/>
    <w:rsid w:val="00783450"/>
    <w:rsid w:val="007835C9"/>
    <w:rsid w:val="00783606"/>
    <w:rsid w:val="00783610"/>
    <w:rsid w:val="00783779"/>
    <w:rsid w:val="00783972"/>
    <w:rsid w:val="00783991"/>
    <w:rsid w:val="00783AC9"/>
    <w:rsid w:val="00783DB7"/>
    <w:rsid w:val="00783E3B"/>
    <w:rsid w:val="00783F8F"/>
    <w:rsid w:val="00783FF6"/>
    <w:rsid w:val="00784030"/>
    <w:rsid w:val="00784263"/>
    <w:rsid w:val="007843B0"/>
    <w:rsid w:val="007843EA"/>
    <w:rsid w:val="0078446B"/>
    <w:rsid w:val="007847E6"/>
    <w:rsid w:val="00784A04"/>
    <w:rsid w:val="00784C36"/>
    <w:rsid w:val="00784D35"/>
    <w:rsid w:val="00784D4F"/>
    <w:rsid w:val="00784DBE"/>
    <w:rsid w:val="00784E0F"/>
    <w:rsid w:val="00784E9C"/>
    <w:rsid w:val="00785470"/>
    <w:rsid w:val="007855B3"/>
    <w:rsid w:val="007855E6"/>
    <w:rsid w:val="00785659"/>
    <w:rsid w:val="007857BC"/>
    <w:rsid w:val="007859E7"/>
    <w:rsid w:val="00785A3D"/>
    <w:rsid w:val="00785CE8"/>
    <w:rsid w:val="00785CEA"/>
    <w:rsid w:val="00785CEF"/>
    <w:rsid w:val="00785F8A"/>
    <w:rsid w:val="007860FE"/>
    <w:rsid w:val="0078621E"/>
    <w:rsid w:val="007867E4"/>
    <w:rsid w:val="007868FD"/>
    <w:rsid w:val="007869AD"/>
    <w:rsid w:val="00786B76"/>
    <w:rsid w:val="00786C0E"/>
    <w:rsid w:val="00786EFE"/>
    <w:rsid w:val="00786F1F"/>
    <w:rsid w:val="0078705A"/>
    <w:rsid w:val="007870BF"/>
    <w:rsid w:val="00787188"/>
    <w:rsid w:val="00787194"/>
    <w:rsid w:val="00787207"/>
    <w:rsid w:val="00787220"/>
    <w:rsid w:val="0078745E"/>
    <w:rsid w:val="007875C7"/>
    <w:rsid w:val="007879CB"/>
    <w:rsid w:val="007879D2"/>
    <w:rsid w:val="00787A0E"/>
    <w:rsid w:val="00787A24"/>
    <w:rsid w:val="00787A8E"/>
    <w:rsid w:val="00787D93"/>
    <w:rsid w:val="00787DB4"/>
    <w:rsid w:val="00787DD7"/>
    <w:rsid w:val="00787E1C"/>
    <w:rsid w:val="00787FAA"/>
    <w:rsid w:val="00790034"/>
    <w:rsid w:val="007901EE"/>
    <w:rsid w:val="0079054F"/>
    <w:rsid w:val="0079060E"/>
    <w:rsid w:val="00790717"/>
    <w:rsid w:val="00790788"/>
    <w:rsid w:val="00790882"/>
    <w:rsid w:val="007909DB"/>
    <w:rsid w:val="00790A50"/>
    <w:rsid w:val="00790A9A"/>
    <w:rsid w:val="00790B12"/>
    <w:rsid w:val="00790BE7"/>
    <w:rsid w:val="00790BE9"/>
    <w:rsid w:val="00790E4F"/>
    <w:rsid w:val="00790F92"/>
    <w:rsid w:val="00791019"/>
    <w:rsid w:val="0079104D"/>
    <w:rsid w:val="00791183"/>
    <w:rsid w:val="00791349"/>
    <w:rsid w:val="007913C6"/>
    <w:rsid w:val="00791544"/>
    <w:rsid w:val="00791749"/>
    <w:rsid w:val="007919E1"/>
    <w:rsid w:val="00791ACE"/>
    <w:rsid w:val="00791DE1"/>
    <w:rsid w:val="0079214A"/>
    <w:rsid w:val="00792202"/>
    <w:rsid w:val="00792441"/>
    <w:rsid w:val="00792465"/>
    <w:rsid w:val="0079249F"/>
    <w:rsid w:val="00792838"/>
    <w:rsid w:val="00792B04"/>
    <w:rsid w:val="00792D4C"/>
    <w:rsid w:val="00792F97"/>
    <w:rsid w:val="0079309A"/>
    <w:rsid w:val="0079324A"/>
    <w:rsid w:val="0079333D"/>
    <w:rsid w:val="00793465"/>
    <w:rsid w:val="00793524"/>
    <w:rsid w:val="007935D8"/>
    <w:rsid w:val="0079379E"/>
    <w:rsid w:val="007937B6"/>
    <w:rsid w:val="00793846"/>
    <w:rsid w:val="007938FF"/>
    <w:rsid w:val="00793C9A"/>
    <w:rsid w:val="00793E1C"/>
    <w:rsid w:val="00793EAA"/>
    <w:rsid w:val="00793F6B"/>
    <w:rsid w:val="00794103"/>
    <w:rsid w:val="00794257"/>
    <w:rsid w:val="007942A8"/>
    <w:rsid w:val="007942D0"/>
    <w:rsid w:val="007942D1"/>
    <w:rsid w:val="007943AC"/>
    <w:rsid w:val="00794495"/>
    <w:rsid w:val="00794511"/>
    <w:rsid w:val="007945A3"/>
    <w:rsid w:val="0079463C"/>
    <w:rsid w:val="00794654"/>
    <w:rsid w:val="007947A5"/>
    <w:rsid w:val="007949AE"/>
    <w:rsid w:val="00794B4B"/>
    <w:rsid w:val="00794C7D"/>
    <w:rsid w:val="00794D51"/>
    <w:rsid w:val="00794F11"/>
    <w:rsid w:val="0079531C"/>
    <w:rsid w:val="0079535E"/>
    <w:rsid w:val="007954F0"/>
    <w:rsid w:val="007954F9"/>
    <w:rsid w:val="00795530"/>
    <w:rsid w:val="00795538"/>
    <w:rsid w:val="00795864"/>
    <w:rsid w:val="007959B0"/>
    <w:rsid w:val="00795A11"/>
    <w:rsid w:val="00795A45"/>
    <w:rsid w:val="00795B5F"/>
    <w:rsid w:val="00795E27"/>
    <w:rsid w:val="007960B8"/>
    <w:rsid w:val="0079624F"/>
    <w:rsid w:val="007962D7"/>
    <w:rsid w:val="0079638D"/>
    <w:rsid w:val="00796428"/>
    <w:rsid w:val="00796473"/>
    <w:rsid w:val="00796490"/>
    <w:rsid w:val="00796642"/>
    <w:rsid w:val="007966E3"/>
    <w:rsid w:val="007967D5"/>
    <w:rsid w:val="007967F2"/>
    <w:rsid w:val="00796972"/>
    <w:rsid w:val="00796990"/>
    <w:rsid w:val="00796F0A"/>
    <w:rsid w:val="00796F39"/>
    <w:rsid w:val="00796FDE"/>
    <w:rsid w:val="007971BE"/>
    <w:rsid w:val="007971D5"/>
    <w:rsid w:val="0079720E"/>
    <w:rsid w:val="007973CE"/>
    <w:rsid w:val="00797645"/>
    <w:rsid w:val="007976B0"/>
    <w:rsid w:val="0079776B"/>
    <w:rsid w:val="007979CB"/>
    <w:rsid w:val="00797A0C"/>
    <w:rsid w:val="00797A84"/>
    <w:rsid w:val="00797AD9"/>
    <w:rsid w:val="00797B40"/>
    <w:rsid w:val="00797C12"/>
    <w:rsid w:val="00797C44"/>
    <w:rsid w:val="00797CE3"/>
    <w:rsid w:val="00797FCC"/>
    <w:rsid w:val="007A000E"/>
    <w:rsid w:val="007A001D"/>
    <w:rsid w:val="007A001E"/>
    <w:rsid w:val="007A0024"/>
    <w:rsid w:val="007A0051"/>
    <w:rsid w:val="007A0292"/>
    <w:rsid w:val="007A0554"/>
    <w:rsid w:val="007A05D4"/>
    <w:rsid w:val="007A0648"/>
    <w:rsid w:val="007A0B6C"/>
    <w:rsid w:val="007A0C07"/>
    <w:rsid w:val="007A0F01"/>
    <w:rsid w:val="007A0F14"/>
    <w:rsid w:val="007A0F71"/>
    <w:rsid w:val="007A10C9"/>
    <w:rsid w:val="007A1106"/>
    <w:rsid w:val="007A11D6"/>
    <w:rsid w:val="007A1245"/>
    <w:rsid w:val="007A1285"/>
    <w:rsid w:val="007A13B1"/>
    <w:rsid w:val="007A13BC"/>
    <w:rsid w:val="007A147B"/>
    <w:rsid w:val="007A154D"/>
    <w:rsid w:val="007A1581"/>
    <w:rsid w:val="007A168A"/>
    <w:rsid w:val="007A1867"/>
    <w:rsid w:val="007A1C0B"/>
    <w:rsid w:val="007A2043"/>
    <w:rsid w:val="007A2073"/>
    <w:rsid w:val="007A20C6"/>
    <w:rsid w:val="007A2121"/>
    <w:rsid w:val="007A24C2"/>
    <w:rsid w:val="007A24CA"/>
    <w:rsid w:val="007A24D5"/>
    <w:rsid w:val="007A267A"/>
    <w:rsid w:val="007A274D"/>
    <w:rsid w:val="007A2764"/>
    <w:rsid w:val="007A299A"/>
    <w:rsid w:val="007A2A19"/>
    <w:rsid w:val="007A2C2D"/>
    <w:rsid w:val="007A2F51"/>
    <w:rsid w:val="007A3147"/>
    <w:rsid w:val="007A32FB"/>
    <w:rsid w:val="007A337D"/>
    <w:rsid w:val="007A3547"/>
    <w:rsid w:val="007A375F"/>
    <w:rsid w:val="007A3779"/>
    <w:rsid w:val="007A3791"/>
    <w:rsid w:val="007A3906"/>
    <w:rsid w:val="007A3935"/>
    <w:rsid w:val="007A3997"/>
    <w:rsid w:val="007A3A6A"/>
    <w:rsid w:val="007A3D5D"/>
    <w:rsid w:val="007A3E77"/>
    <w:rsid w:val="007A3FE9"/>
    <w:rsid w:val="007A4117"/>
    <w:rsid w:val="007A43FE"/>
    <w:rsid w:val="007A45CB"/>
    <w:rsid w:val="007A4601"/>
    <w:rsid w:val="007A463D"/>
    <w:rsid w:val="007A48A8"/>
    <w:rsid w:val="007A4BF1"/>
    <w:rsid w:val="007A4C80"/>
    <w:rsid w:val="007A4CDA"/>
    <w:rsid w:val="007A4ED3"/>
    <w:rsid w:val="007A50E7"/>
    <w:rsid w:val="007A51D6"/>
    <w:rsid w:val="007A522B"/>
    <w:rsid w:val="007A52E4"/>
    <w:rsid w:val="007A535B"/>
    <w:rsid w:val="007A54EA"/>
    <w:rsid w:val="007A575F"/>
    <w:rsid w:val="007A5848"/>
    <w:rsid w:val="007A585C"/>
    <w:rsid w:val="007A5928"/>
    <w:rsid w:val="007A5A73"/>
    <w:rsid w:val="007A5B05"/>
    <w:rsid w:val="007A5C4D"/>
    <w:rsid w:val="007A5E14"/>
    <w:rsid w:val="007A5FB3"/>
    <w:rsid w:val="007A6036"/>
    <w:rsid w:val="007A6055"/>
    <w:rsid w:val="007A61C5"/>
    <w:rsid w:val="007A6214"/>
    <w:rsid w:val="007A6543"/>
    <w:rsid w:val="007A6629"/>
    <w:rsid w:val="007A667D"/>
    <w:rsid w:val="007A67B4"/>
    <w:rsid w:val="007A682C"/>
    <w:rsid w:val="007A68C6"/>
    <w:rsid w:val="007A6AA1"/>
    <w:rsid w:val="007A6C64"/>
    <w:rsid w:val="007A6C7A"/>
    <w:rsid w:val="007A6CB1"/>
    <w:rsid w:val="007A6F32"/>
    <w:rsid w:val="007A6F4D"/>
    <w:rsid w:val="007A7153"/>
    <w:rsid w:val="007A7178"/>
    <w:rsid w:val="007A7308"/>
    <w:rsid w:val="007A7761"/>
    <w:rsid w:val="007A77CA"/>
    <w:rsid w:val="007A7919"/>
    <w:rsid w:val="007A794C"/>
    <w:rsid w:val="007A799C"/>
    <w:rsid w:val="007A7A15"/>
    <w:rsid w:val="007A7B1E"/>
    <w:rsid w:val="007A7CF9"/>
    <w:rsid w:val="007A7D73"/>
    <w:rsid w:val="007A7EB5"/>
    <w:rsid w:val="007B002E"/>
    <w:rsid w:val="007B005A"/>
    <w:rsid w:val="007B005B"/>
    <w:rsid w:val="007B01E4"/>
    <w:rsid w:val="007B02CB"/>
    <w:rsid w:val="007B030A"/>
    <w:rsid w:val="007B0342"/>
    <w:rsid w:val="007B04C7"/>
    <w:rsid w:val="007B04C9"/>
    <w:rsid w:val="007B061F"/>
    <w:rsid w:val="007B0688"/>
    <w:rsid w:val="007B06C2"/>
    <w:rsid w:val="007B088E"/>
    <w:rsid w:val="007B0A42"/>
    <w:rsid w:val="007B0A4B"/>
    <w:rsid w:val="007B0C4A"/>
    <w:rsid w:val="007B0D50"/>
    <w:rsid w:val="007B0D75"/>
    <w:rsid w:val="007B0D8F"/>
    <w:rsid w:val="007B0D90"/>
    <w:rsid w:val="007B117A"/>
    <w:rsid w:val="007B130D"/>
    <w:rsid w:val="007B1404"/>
    <w:rsid w:val="007B14DA"/>
    <w:rsid w:val="007B1574"/>
    <w:rsid w:val="007B1581"/>
    <w:rsid w:val="007B16F8"/>
    <w:rsid w:val="007B1750"/>
    <w:rsid w:val="007B1856"/>
    <w:rsid w:val="007B1873"/>
    <w:rsid w:val="007B18B3"/>
    <w:rsid w:val="007B1C04"/>
    <w:rsid w:val="007B1C86"/>
    <w:rsid w:val="007B1CF1"/>
    <w:rsid w:val="007B1D43"/>
    <w:rsid w:val="007B1D75"/>
    <w:rsid w:val="007B1D78"/>
    <w:rsid w:val="007B1EE7"/>
    <w:rsid w:val="007B1FC3"/>
    <w:rsid w:val="007B21A4"/>
    <w:rsid w:val="007B2361"/>
    <w:rsid w:val="007B2458"/>
    <w:rsid w:val="007B2995"/>
    <w:rsid w:val="007B299F"/>
    <w:rsid w:val="007B2BE4"/>
    <w:rsid w:val="007B2EC4"/>
    <w:rsid w:val="007B307B"/>
    <w:rsid w:val="007B30B3"/>
    <w:rsid w:val="007B362A"/>
    <w:rsid w:val="007B3791"/>
    <w:rsid w:val="007B3952"/>
    <w:rsid w:val="007B3B18"/>
    <w:rsid w:val="007B3C03"/>
    <w:rsid w:val="007B3D0A"/>
    <w:rsid w:val="007B3D12"/>
    <w:rsid w:val="007B3D51"/>
    <w:rsid w:val="007B3E52"/>
    <w:rsid w:val="007B3E98"/>
    <w:rsid w:val="007B408E"/>
    <w:rsid w:val="007B41C8"/>
    <w:rsid w:val="007B425C"/>
    <w:rsid w:val="007B42A6"/>
    <w:rsid w:val="007B4377"/>
    <w:rsid w:val="007B43E0"/>
    <w:rsid w:val="007B4430"/>
    <w:rsid w:val="007B450F"/>
    <w:rsid w:val="007B4706"/>
    <w:rsid w:val="007B4CC4"/>
    <w:rsid w:val="007B5106"/>
    <w:rsid w:val="007B5309"/>
    <w:rsid w:val="007B5618"/>
    <w:rsid w:val="007B581C"/>
    <w:rsid w:val="007B58F0"/>
    <w:rsid w:val="007B5A7A"/>
    <w:rsid w:val="007B5AEB"/>
    <w:rsid w:val="007B5B5E"/>
    <w:rsid w:val="007B5BFF"/>
    <w:rsid w:val="007B5C01"/>
    <w:rsid w:val="007B6364"/>
    <w:rsid w:val="007B63BA"/>
    <w:rsid w:val="007B6439"/>
    <w:rsid w:val="007B689B"/>
    <w:rsid w:val="007B68AE"/>
    <w:rsid w:val="007B68B1"/>
    <w:rsid w:val="007B696E"/>
    <w:rsid w:val="007B6ABC"/>
    <w:rsid w:val="007B6E14"/>
    <w:rsid w:val="007B6E1D"/>
    <w:rsid w:val="007B6EE5"/>
    <w:rsid w:val="007B74B2"/>
    <w:rsid w:val="007B74B5"/>
    <w:rsid w:val="007B74F1"/>
    <w:rsid w:val="007B7797"/>
    <w:rsid w:val="007B7AD3"/>
    <w:rsid w:val="007B7B28"/>
    <w:rsid w:val="007B7C9F"/>
    <w:rsid w:val="007B7CAC"/>
    <w:rsid w:val="007B7DB3"/>
    <w:rsid w:val="007B7FD5"/>
    <w:rsid w:val="007C01C2"/>
    <w:rsid w:val="007C01E8"/>
    <w:rsid w:val="007C01F8"/>
    <w:rsid w:val="007C0458"/>
    <w:rsid w:val="007C0470"/>
    <w:rsid w:val="007C05F9"/>
    <w:rsid w:val="007C06EF"/>
    <w:rsid w:val="007C0866"/>
    <w:rsid w:val="007C089D"/>
    <w:rsid w:val="007C08D2"/>
    <w:rsid w:val="007C0B7B"/>
    <w:rsid w:val="007C0CC1"/>
    <w:rsid w:val="007C0F24"/>
    <w:rsid w:val="007C1049"/>
    <w:rsid w:val="007C1114"/>
    <w:rsid w:val="007C114B"/>
    <w:rsid w:val="007C12BA"/>
    <w:rsid w:val="007C133A"/>
    <w:rsid w:val="007C158B"/>
    <w:rsid w:val="007C1717"/>
    <w:rsid w:val="007C1728"/>
    <w:rsid w:val="007C173D"/>
    <w:rsid w:val="007C17CB"/>
    <w:rsid w:val="007C1850"/>
    <w:rsid w:val="007C195F"/>
    <w:rsid w:val="007C1982"/>
    <w:rsid w:val="007C19ED"/>
    <w:rsid w:val="007C1A6D"/>
    <w:rsid w:val="007C1A8F"/>
    <w:rsid w:val="007C1CA4"/>
    <w:rsid w:val="007C1D63"/>
    <w:rsid w:val="007C1DB2"/>
    <w:rsid w:val="007C1E32"/>
    <w:rsid w:val="007C1F18"/>
    <w:rsid w:val="007C1F6A"/>
    <w:rsid w:val="007C2065"/>
    <w:rsid w:val="007C226F"/>
    <w:rsid w:val="007C230A"/>
    <w:rsid w:val="007C231E"/>
    <w:rsid w:val="007C23AB"/>
    <w:rsid w:val="007C2822"/>
    <w:rsid w:val="007C28E8"/>
    <w:rsid w:val="007C29C5"/>
    <w:rsid w:val="007C2AC3"/>
    <w:rsid w:val="007C2B4A"/>
    <w:rsid w:val="007C2B7A"/>
    <w:rsid w:val="007C2C37"/>
    <w:rsid w:val="007C2D42"/>
    <w:rsid w:val="007C2F2B"/>
    <w:rsid w:val="007C2FC5"/>
    <w:rsid w:val="007C3038"/>
    <w:rsid w:val="007C3276"/>
    <w:rsid w:val="007C32C7"/>
    <w:rsid w:val="007C3448"/>
    <w:rsid w:val="007C34AC"/>
    <w:rsid w:val="007C3583"/>
    <w:rsid w:val="007C358D"/>
    <w:rsid w:val="007C3628"/>
    <w:rsid w:val="007C3639"/>
    <w:rsid w:val="007C36C3"/>
    <w:rsid w:val="007C37E8"/>
    <w:rsid w:val="007C387C"/>
    <w:rsid w:val="007C38B1"/>
    <w:rsid w:val="007C3C39"/>
    <w:rsid w:val="007C3F39"/>
    <w:rsid w:val="007C3F6E"/>
    <w:rsid w:val="007C3FED"/>
    <w:rsid w:val="007C4096"/>
    <w:rsid w:val="007C4189"/>
    <w:rsid w:val="007C4550"/>
    <w:rsid w:val="007C4640"/>
    <w:rsid w:val="007C4706"/>
    <w:rsid w:val="007C4710"/>
    <w:rsid w:val="007C47E4"/>
    <w:rsid w:val="007C488F"/>
    <w:rsid w:val="007C49C0"/>
    <w:rsid w:val="007C4D7F"/>
    <w:rsid w:val="007C4F01"/>
    <w:rsid w:val="007C527A"/>
    <w:rsid w:val="007C5325"/>
    <w:rsid w:val="007C533F"/>
    <w:rsid w:val="007C53C3"/>
    <w:rsid w:val="007C5429"/>
    <w:rsid w:val="007C555E"/>
    <w:rsid w:val="007C55B7"/>
    <w:rsid w:val="007C57B0"/>
    <w:rsid w:val="007C5986"/>
    <w:rsid w:val="007C5B7F"/>
    <w:rsid w:val="007C5B8E"/>
    <w:rsid w:val="007C5CD9"/>
    <w:rsid w:val="007C5CE3"/>
    <w:rsid w:val="007C5D5C"/>
    <w:rsid w:val="007C6269"/>
    <w:rsid w:val="007C6273"/>
    <w:rsid w:val="007C643D"/>
    <w:rsid w:val="007C6540"/>
    <w:rsid w:val="007C65FD"/>
    <w:rsid w:val="007C69EE"/>
    <w:rsid w:val="007C69F0"/>
    <w:rsid w:val="007C6A16"/>
    <w:rsid w:val="007C6B40"/>
    <w:rsid w:val="007C6BDB"/>
    <w:rsid w:val="007C6D8B"/>
    <w:rsid w:val="007C6D94"/>
    <w:rsid w:val="007C6E78"/>
    <w:rsid w:val="007C700C"/>
    <w:rsid w:val="007C7136"/>
    <w:rsid w:val="007C71C7"/>
    <w:rsid w:val="007C7207"/>
    <w:rsid w:val="007C736E"/>
    <w:rsid w:val="007C7380"/>
    <w:rsid w:val="007C740F"/>
    <w:rsid w:val="007C742C"/>
    <w:rsid w:val="007C7500"/>
    <w:rsid w:val="007C752F"/>
    <w:rsid w:val="007C7603"/>
    <w:rsid w:val="007C766F"/>
    <w:rsid w:val="007C76DD"/>
    <w:rsid w:val="007C772B"/>
    <w:rsid w:val="007C778B"/>
    <w:rsid w:val="007C7797"/>
    <w:rsid w:val="007C78B3"/>
    <w:rsid w:val="007C78B6"/>
    <w:rsid w:val="007C792B"/>
    <w:rsid w:val="007C79D5"/>
    <w:rsid w:val="007C79F5"/>
    <w:rsid w:val="007C7AA8"/>
    <w:rsid w:val="007C7B34"/>
    <w:rsid w:val="007C7C65"/>
    <w:rsid w:val="007C7FFC"/>
    <w:rsid w:val="007D0016"/>
    <w:rsid w:val="007D04AB"/>
    <w:rsid w:val="007D0699"/>
    <w:rsid w:val="007D076C"/>
    <w:rsid w:val="007D0775"/>
    <w:rsid w:val="007D07FD"/>
    <w:rsid w:val="007D096C"/>
    <w:rsid w:val="007D0AB0"/>
    <w:rsid w:val="007D0C26"/>
    <w:rsid w:val="007D0C3A"/>
    <w:rsid w:val="007D0D31"/>
    <w:rsid w:val="007D0D5B"/>
    <w:rsid w:val="007D0F6C"/>
    <w:rsid w:val="007D0F9B"/>
    <w:rsid w:val="007D0FA2"/>
    <w:rsid w:val="007D0FFA"/>
    <w:rsid w:val="007D1226"/>
    <w:rsid w:val="007D12C8"/>
    <w:rsid w:val="007D1365"/>
    <w:rsid w:val="007D13F1"/>
    <w:rsid w:val="007D1425"/>
    <w:rsid w:val="007D143A"/>
    <w:rsid w:val="007D1534"/>
    <w:rsid w:val="007D164D"/>
    <w:rsid w:val="007D1777"/>
    <w:rsid w:val="007D17D3"/>
    <w:rsid w:val="007D1ADC"/>
    <w:rsid w:val="007D1B81"/>
    <w:rsid w:val="007D1C96"/>
    <w:rsid w:val="007D1F69"/>
    <w:rsid w:val="007D1FF7"/>
    <w:rsid w:val="007D217E"/>
    <w:rsid w:val="007D2388"/>
    <w:rsid w:val="007D23ED"/>
    <w:rsid w:val="007D24EF"/>
    <w:rsid w:val="007D261B"/>
    <w:rsid w:val="007D27A6"/>
    <w:rsid w:val="007D27E4"/>
    <w:rsid w:val="007D2BC2"/>
    <w:rsid w:val="007D2C2A"/>
    <w:rsid w:val="007D31BF"/>
    <w:rsid w:val="007D3667"/>
    <w:rsid w:val="007D3694"/>
    <w:rsid w:val="007D36D5"/>
    <w:rsid w:val="007D3860"/>
    <w:rsid w:val="007D39B4"/>
    <w:rsid w:val="007D3A14"/>
    <w:rsid w:val="007D3C50"/>
    <w:rsid w:val="007D4014"/>
    <w:rsid w:val="007D41AD"/>
    <w:rsid w:val="007D42EA"/>
    <w:rsid w:val="007D437B"/>
    <w:rsid w:val="007D45AE"/>
    <w:rsid w:val="007D45D5"/>
    <w:rsid w:val="007D461A"/>
    <w:rsid w:val="007D461B"/>
    <w:rsid w:val="007D46E8"/>
    <w:rsid w:val="007D4924"/>
    <w:rsid w:val="007D493D"/>
    <w:rsid w:val="007D494D"/>
    <w:rsid w:val="007D4A30"/>
    <w:rsid w:val="007D4B55"/>
    <w:rsid w:val="007D4CF5"/>
    <w:rsid w:val="007D4D8E"/>
    <w:rsid w:val="007D4F43"/>
    <w:rsid w:val="007D50E5"/>
    <w:rsid w:val="007D566C"/>
    <w:rsid w:val="007D5A38"/>
    <w:rsid w:val="007D5A41"/>
    <w:rsid w:val="007D5B9A"/>
    <w:rsid w:val="007D5C5E"/>
    <w:rsid w:val="007D5E1B"/>
    <w:rsid w:val="007D5E3F"/>
    <w:rsid w:val="007D60C3"/>
    <w:rsid w:val="007D623E"/>
    <w:rsid w:val="007D6343"/>
    <w:rsid w:val="007D63FC"/>
    <w:rsid w:val="007D6555"/>
    <w:rsid w:val="007D6557"/>
    <w:rsid w:val="007D67E8"/>
    <w:rsid w:val="007D6828"/>
    <w:rsid w:val="007D6ABA"/>
    <w:rsid w:val="007D6B26"/>
    <w:rsid w:val="007D6CE8"/>
    <w:rsid w:val="007D6E1B"/>
    <w:rsid w:val="007D6F6F"/>
    <w:rsid w:val="007D7183"/>
    <w:rsid w:val="007D72FC"/>
    <w:rsid w:val="007D741E"/>
    <w:rsid w:val="007D748D"/>
    <w:rsid w:val="007D7518"/>
    <w:rsid w:val="007D76ED"/>
    <w:rsid w:val="007D77EF"/>
    <w:rsid w:val="007D7831"/>
    <w:rsid w:val="007D797A"/>
    <w:rsid w:val="007D799C"/>
    <w:rsid w:val="007D79F5"/>
    <w:rsid w:val="007D7BA2"/>
    <w:rsid w:val="007D7BD9"/>
    <w:rsid w:val="007D7C95"/>
    <w:rsid w:val="007D7E9F"/>
    <w:rsid w:val="007D7EB9"/>
    <w:rsid w:val="007E0123"/>
    <w:rsid w:val="007E0186"/>
    <w:rsid w:val="007E04DA"/>
    <w:rsid w:val="007E050A"/>
    <w:rsid w:val="007E05A4"/>
    <w:rsid w:val="007E09A2"/>
    <w:rsid w:val="007E09FB"/>
    <w:rsid w:val="007E0AA9"/>
    <w:rsid w:val="007E0B70"/>
    <w:rsid w:val="007E0BCA"/>
    <w:rsid w:val="007E0BE5"/>
    <w:rsid w:val="007E0D36"/>
    <w:rsid w:val="007E0D39"/>
    <w:rsid w:val="007E0D8A"/>
    <w:rsid w:val="007E0E23"/>
    <w:rsid w:val="007E0E9F"/>
    <w:rsid w:val="007E0EC9"/>
    <w:rsid w:val="007E1106"/>
    <w:rsid w:val="007E12BE"/>
    <w:rsid w:val="007E15EB"/>
    <w:rsid w:val="007E179C"/>
    <w:rsid w:val="007E17FD"/>
    <w:rsid w:val="007E1A22"/>
    <w:rsid w:val="007E1A42"/>
    <w:rsid w:val="007E1C71"/>
    <w:rsid w:val="007E1D3C"/>
    <w:rsid w:val="007E1E87"/>
    <w:rsid w:val="007E2116"/>
    <w:rsid w:val="007E216E"/>
    <w:rsid w:val="007E255B"/>
    <w:rsid w:val="007E25BF"/>
    <w:rsid w:val="007E2803"/>
    <w:rsid w:val="007E28E3"/>
    <w:rsid w:val="007E29DE"/>
    <w:rsid w:val="007E2A43"/>
    <w:rsid w:val="007E2ADA"/>
    <w:rsid w:val="007E2BF8"/>
    <w:rsid w:val="007E2D41"/>
    <w:rsid w:val="007E2F7D"/>
    <w:rsid w:val="007E3036"/>
    <w:rsid w:val="007E3075"/>
    <w:rsid w:val="007E3182"/>
    <w:rsid w:val="007E3654"/>
    <w:rsid w:val="007E394A"/>
    <w:rsid w:val="007E3A87"/>
    <w:rsid w:val="007E3AD9"/>
    <w:rsid w:val="007E3B15"/>
    <w:rsid w:val="007E3B37"/>
    <w:rsid w:val="007E3D0B"/>
    <w:rsid w:val="007E3DBA"/>
    <w:rsid w:val="007E40AD"/>
    <w:rsid w:val="007E4252"/>
    <w:rsid w:val="007E42A5"/>
    <w:rsid w:val="007E43AF"/>
    <w:rsid w:val="007E43D0"/>
    <w:rsid w:val="007E4462"/>
    <w:rsid w:val="007E44AB"/>
    <w:rsid w:val="007E4588"/>
    <w:rsid w:val="007E4643"/>
    <w:rsid w:val="007E4798"/>
    <w:rsid w:val="007E486A"/>
    <w:rsid w:val="007E48F9"/>
    <w:rsid w:val="007E4B45"/>
    <w:rsid w:val="007E4BCF"/>
    <w:rsid w:val="007E4DCA"/>
    <w:rsid w:val="007E4FD5"/>
    <w:rsid w:val="007E5189"/>
    <w:rsid w:val="007E5291"/>
    <w:rsid w:val="007E56F0"/>
    <w:rsid w:val="007E57D2"/>
    <w:rsid w:val="007E598C"/>
    <w:rsid w:val="007E59D1"/>
    <w:rsid w:val="007E5A06"/>
    <w:rsid w:val="007E5C4F"/>
    <w:rsid w:val="007E5D14"/>
    <w:rsid w:val="007E5E86"/>
    <w:rsid w:val="007E5F23"/>
    <w:rsid w:val="007E6029"/>
    <w:rsid w:val="007E6156"/>
    <w:rsid w:val="007E6191"/>
    <w:rsid w:val="007E6707"/>
    <w:rsid w:val="007E6732"/>
    <w:rsid w:val="007E6771"/>
    <w:rsid w:val="007E677D"/>
    <w:rsid w:val="007E693E"/>
    <w:rsid w:val="007E6A0C"/>
    <w:rsid w:val="007E6A27"/>
    <w:rsid w:val="007E6A99"/>
    <w:rsid w:val="007E6AD9"/>
    <w:rsid w:val="007E6C2D"/>
    <w:rsid w:val="007E6DB9"/>
    <w:rsid w:val="007E7226"/>
    <w:rsid w:val="007E724A"/>
    <w:rsid w:val="007E72BF"/>
    <w:rsid w:val="007E7333"/>
    <w:rsid w:val="007E733C"/>
    <w:rsid w:val="007E7564"/>
    <w:rsid w:val="007E758F"/>
    <w:rsid w:val="007E75B5"/>
    <w:rsid w:val="007E75C4"/>
    <w:rsid w:val="007E76BC"/>
    <w:rsid w:val="007E76E7"/>
    <w:rsid w:val="007E77F2"/>
    <w:rsid w:val="007E780F"/>
    <w:rsid w:val="007E7828"/>
    <w:rsid w:val="007E7841"/>
    <w:rsid w:val="007E78A3"/>
    <w:rsid w:val="007E796C"/>
    <w:rsid w:val="007E7B13"/>
    <w:rsid w:val="007E7B46"/>
    <w:rsid w:val="007E7BFB"/>
    <w:rsid w:val="007E7D41"/>
    <w:rsid w:val="007E7EB2"/>
    <w:rsid w:val="007F02D4"/>
    <w:rsid w:val="007F0756"/>
    <w:rsid w:val="007F09B1"/>
    <w:rsid w:val="007F0D4D"/>
    <w:rsid w:val="007F0DBC"/>
    <w:rsid w:val="007F0EE8"/>
    <w:rsid w:val="007F1413"/>
    <w:rsid w:val="007F14A1"/>
    <w:rsid w:val="007F14AB"/>
    <w:rsid w:val="007F1548"/>
    <w:rsid w:val="007F158A"/>
    <w:rsid w:val="007F1735"/>
    <w:rsid w:val="007F1799"/>
    <w:rsid w:val="007F17BB"/>
    <w:rsid w:val="007F1998"/>
    <w:rsid w:val="007F1A4A"/>
    <w:rsid w:val="007F1AFD"/>
    <w:rsid w:val="007F1B03"/>
    <w:rsid w:val="007F1BD6"/>
    <w:rsid w:val="007F1CE0"/>
    <w:rsid w:val="007F1EED"/>
    <w:rsid w:val="007F1F87"/>
    <w:rsid w:val="007F1FA1"/>
    <w:rsid w:val="007F204F"/>
    <w:rsid w:val="007F2081"/>
    <w:rsid w:val="007F21D3"/>
    <w:rsid w:val="007F224B"/>
    <w:rsid w:val="007F24A5"/>
    <w:rsid w:val="007F24AF"/>
    <w:rsid w:val="007F24CF"/>
    <w:rsid w:val="007F262C"/>
    <w:rsid w:val="007F27F8"/>
    <w:rsid w:val="007F2A46"/>
    <w:rsid w:val="007F2A8B"/>
    <w:rsid w:val="007F2B07"/>
    <w:rsid w:val="007F2B31"/>
    <w:rsid w:val="007F2B58"/>
    <w:rsid w:val="007F2BBB"/>
    <w:rsid w:val="007F2C2E"/>
    <w:rsid w:val="007F3009"/>
    <w:rsid w:val="007F301E"/>
    <w:rsid w:val="007F3221"/>
    <w:rsid w:val="007F3299"/>
    <w:rsid w:val="007F32D5"/>
    <w:rsid w:val="007F336F"/>
    <w:rsid w:val="007F3594"/>
    <w:rsid w:val="007F364F"/>
    <w:rsid w:val="007F365D"/>
    <w:rsid w:val="007F3671"/>
    <w:rsid w:val="007F368D"/>
    <w:rsid w:val="007F39EB"/>
    <w:rsid w:val="007F3B4F"/>
    <w:rsid w:val="007F3B7E"/>
    <w:rsid w:val="007F3BF8"/>
    <w:rsid w:val="007F3C96"/>
    <w:rsid w:val="007F3D3F"/>
    <w:rsid w:val="007F3DDD"/>
    <w:rsid w:val="007F3EEB"/>
    <w:rsid w:val="007F3FA1"/>
    <w:rsid w:val="007F408F"/>
    <w:rsid w:val="007F40E3"/>
    <w:rsid w:val="007F41FA"/>
    <w:rsid w:val="007F4204"/>
    <w:rsid w:val="007F4243"/>
    <w:rsid w:val="007F438D"/>
    <w:rsid w:val="007F43C6"/>
    <w:rsid w:val="007F44A0"/>
    <w:rsid w:val="007F456A"/>
    <w:rsid w:val="007F45EC"/>
    <w:rsid w:val="007F49B2"/>
    <w:rsid w:val="007F49EF"/>
    <w:rsid w:val="007F4B3D"/>
    <w:rsid w:val="007F4BE7"/>
    <w:rsid w:val="007F4C85"/>
    <w:rsid w:val="007F501B"/>
    <w:rsid w:val="007F507F"/>
    <w:rsid w:val="007F522A"/>
    <w:rsid w:val="007F5315"/>
    <w:rsid w:val="007F572E"/>
    <w:rsid w:val="007F58BF"/>
    <w:rsid w:val="007F594F"/>
    <w:rsid w:val="007F5975"/>
    <w:rsid w:val="007F5A1B"/>
    <w:rsid w:val="007F5A79"/>
    <w:rsid w:val="007F5BF4"/>
    <w:rsid w:val="007F5DC5"/>
    <w:rsid w:val="007F5F6C"/>
    <w:rsid w:val="007F5FD7"/>
    <w:rsid w:val="007F5FD9"/>
    <w:rsid w:val="007F604C"/>
    <w:rsid w:val="007F6124"/>
    <w:rsid w:val="007F61CC"/>
    <w:rsid w:val="007F6327"/>
    <w:rsid w:val="007F639C"/>
    <w:rsid w:val="007F6548"/>
    <w:rsid w:val="007F665B"/>
    <w:rsid w:val="007F67FE"/>
    <w:rsid w:val="007F6831"/>
    <w:rsid w:val="007F6A8D"/>
    <w:rsid w:val="007F6F7B"/>
    <w:rsid w:val="007F6F8B"/>
    <w:rsid w:val="007F7051"/>
    <w:rsid w:val="007F716B"/>
    <w:rsid w:val="007F719B"/>
    <w:rsid w:val="007F7215"/>
    <w:rsid w:val="007F7332"/>
    <w:rsid w:val="007F7587"/>
    <w:rsid w:val="007F76B0"/>
    <w:rsid w:val="007F7717"/>
    <w:rsid w:val="007F7762"/>
    <w:rsid w:val="007F786E"/>
    <w:rsid w:val="007F788F"/>
    <w:rsid w:val="007F7976"/>
    <w:rsid w:val="007F7A7B"/>
    <w:rsid w:val="007F7C75"/>
    <w:rsid w:val="007F7D3A"/>
    <w:rsid w:val="007F7D9A"/>
    <w:rsid w:val="007F7EE7"/>
    <w:rsid w:val="008000B1"/>
    <w:rsid w:val="008000EB"/>
    <w:rsid w:val="00800463"/>
    <w:rsid w:val="00800541"/>
    <w:rsid w:val="0080063E"/>
    <w:rsid w:val="00800779"/>
    <w:rsid w:val="008007C0"/>
    <w:rsid w:val="00800971"/>
    <w:rsid w:val="00800ACB"/>
    <w:rsid w:val="00800B97"/>
    <w:rsid w:val="00800CED"/>
    <w:rsid w:val="00800CF2"/>
    <w:rsid w:val="00800E3D"/>
    <w:rsid w:val="00800F29"/>
    <w:rsid w:val="00800F82"/>
    <w:rsid w:val="0080122B"/>
    <w:rsid w:val="0080129F"/>
    <w:rsid w:val="00801386"/>
    <w:rsid w:val="00801A1E"/>
    <w:rsid w:val="00801ADD"/>
    <w:rsid w:val="00801D6E"/>
    <w:rsid w:val="00801E65"/>
    <w:rsid w:val="00801EBB"/>
    <w:rsid w:val="00801EDE"/>
    <w:rsid w:val="008020E7"/>
    <w:rsid w:val="008020E9"/>
    <w:rsid w:val="0080238C"/>
    <w:rsid w:val="0080243A"/>
    <w:rsid w:val="00802783"/>
    <w:rsid w:val="008028D5"/>
    <w:rsid w:val="00802960"/>
    <w:rsid w:val="008029DB"/>
    <w:rsid w:val="00802A40"/>
    <w:rsid w:val="00802ABC"/>
    <w:rsid w:val="00802BB6"/>
    <w:rsid w:val="00802C7E"/>
    <w:rsid w:val="00802CA9"/>
    <w:rsid w:val="00802DC7"/>
    <w:rsid w:val="0080308B"/>
    <w:rsid w:val="008030A3"/>
    <w:rsid w:val="0080329E"/>
    <w:rsid w:val="008032B4"/>
    <w:rsid w:val="0080335E"/>
    <w:rsid w:val="00803382"/>
    <w:rsid w:val="00803388"/>
    <w:rsid w:val="0080341F"/>
    <w:rsid w:val="008034AC"/>
    <w:rsid w:val="008035C6"/>
    <w:rsid w:val="00803687"/>
    <w:rsid w:val="008036F6"/>
    <w:rsid w:val="008037E5"/>
    <w:rsid w:val="00803A65"/>
    <w:rsid w:val="00803A7C"/>
    <w:rsid w:val="00803AC6"/>
    <w:rsid w:val="00803D96"/>
    <w:rsid w:val="00803DD9"/>
    <w:rsid w:val="00803E26"/>
    <w:rsid w:val="00803FDC"/>
    <w:rsid w:val="00804002"/>
    <w:rsid w:val="0080417F"/>
    <w:rsid w:val="00804226"/>
    <w:rsid w:val="00804254"/>
    <w:rsid w:val="00804336"/>
    <w:rsid w:val="008045AD"/>
    <w:rsid w:val="00804637"/>
    <w:rsid w:val="00804736"/>
    <w:rsid w:val="0080488E"/>
    <w:rsid w:val="008048CE"/>
    <w:rsid w:val="00804A54"/>
    <w:rsid w:val="00804A6B"/>
    <w:rsid w:val="00804ACE"/>
    <w:rsid w:val="00804C6A"/>
    <w:rsid w:val="00804CB8"/>
    <w:rsid w:val="00805450"/>
    <w:rsid w:val="00805489"/>
    <w:rsid w:val="008054DC"/>
    <w:rsid w:val="008055AC"/>
    <w:rsid w:val="008055F6"/>
    <w:rsid w:val="00805671"/>
    <w:rsid w:val="00805871"/>
    <w:rsid w:val="008059A6"/>
    <w:rsid w:val="00805B35"/>
    <w:rsid w:val="00805C77"/>
    <w:rsid w:val="00805CB2"/>
    <w:rsid w:val="00805DB2"/>
    <w:rsid w:val="00805EEE"/>
    <w:rsid w:val="008060E8"/>
    <w:rsid w:val="008060F6"/>
    <w:rsid w:val="0080624D"/>
    <w:rsid w:val="008062F6"/>
    <w:rsid w:val="008065B0"/>
    <w:rsid w:val="0080663C"/>
    <w:rsid w:val="008066EC"/>
    <w:rsid w:val="008067C7"/>
    <w:rsid w:val="008067E6"/>
    <w:rsid w:val="00806806"/>
    <w:rsid w:val="00806B4E"/>
    <w:rsid w:val="00806BF0"/>
    <w:rsid w:val="00806C11"/>
    <w:rsid w:val="00806C9E"/>
    <w:rsid w:val="00806E2A"/>
    <w:rsid w:val="0080711A"/>
    <w:rsid w:val="0080730A"/>
    <w:rsid w:val="008073A6"/>
    <w:rsid w:val="00807488"/>
    <w:rsid w:val="00807528"/>
    <w:rsid w:val="00807540"/>
    <w:rsid w:val="008075EE"/>
    <w:rsid w:val="008076B3"/>
    <w:rsid w:val="00807CC1"/>
    <w:rsid w:val="00807DD1"/>
    <w:rsid w:val="00807E0A"/>
    <w:rsid w:val="00807F70"/>
    <w:rsid w:val="008100A4"/>
    <w:rsid w:val="008100A6"/>
    <w:rsid w:val="008104AC"/>
    <w:rsid w:val="00810636"/>
    <w:rsid w:val="008106E9"/>
    <w:rsid w:val="00810725"/>
    <w:rsid w:val="00810828"/>
    <w:rsid w:val="0081097E"/>
    <w:rsid w:val="008109BF"/>
    <w:rsid w:val="008109CF"/>
    <w:rsid w:val="00810D0B"/>
    <w:rsid w:val="00810D0C"/>
    <w:rsid w:val="00810E01"/>
    <w:rsid w:val="00810F3C"/>
    <w:rsid w:val="00810FDD"/>
    <w:rsid w:val="008110D9"/>
    <w:rsid w:val="008111D9"/>
    <w:rsid w:val="0081142C"/>
    <w:rsid w:val="0081146C"/>
    <w:rsid w:val="00811533"/>
    <w:rsid w:val="008115B5"/>
    <w:rsid w:val="008118A1"/>
    <w:rsid w:val="008118D6"/>
    <w:rsid w:val="0081192F"/>
    <w:rsid w:val="00811A53"/>
    <w:rsid w:val="00811A87"/>
    <w:rsid w:val="00811CB2"/>
    <w:rsid w:val="00811CD3"/>
    <w:rsid w:val="00811DCE"/>
    <w:rsid w:val="00811E37"/>
    <w:rsid w:val="00811E63"/>
    <w:rsid w:val="0081221E"/>
    <w:rsid w:val="008124E6"/>
    <w:rsid w:val="0081250A"/>
    <w:rsid w:val="00812A8B"/>
    <w:rsid w:val="00812A92"/>
    <w:rsid w:val="00812D86"/>
    <w:rsid w:val="00812E22"/>
    <w:rsid w:val="008133C9"/>
    <w:rsid w:val="008133D4"/>
    <w:rsid w:val="00813421"/>
    <w:rsid w:val="008134B3"/>
    <w:rsid w:val="0081371C"/>
    <w:rsid w:val="00813722"/>
    <w:rsid w:val="0081372F"/>
    <w:rsid w:val="00813896"/>
    <w:rsid w:val="0081389D"/>
    <w:rsid w:val="00813929"/>
    <w:rsid w:val="00813C6E"/>
    <w:rsid w:val="00813C6F"/>
    <w:rsid w:val="00813D65"/>
    <w:rsid w:val="00813E2C"/>
    <w:rsid w:val="00813F70"/>
    <w:rsid w:val="0081406A"/>
    <w:rsid w:val="00814170"/>
    <w:rsid w:val="00814267"/>
    <w:rsid w:val="0081435A"/>
    <w:rsid w:val="00814390"/>
    <w:rsid w:val="00814411"/>
    <w:rsid w:val="00814450"/>
    <w:rsid w:val="0081447D"/>
    <w:rsid w:val="00814496"/>
    <w:rsid w:val="00814552"/>
    <w:rsid w:val="00814567"/>
    <w:rsid w:val="00814598"/>
    <w:rsid w:val="008147A6"/>
    <w:rsid w:val="008148A6"/>
    <w:rsid w:val="0081490B"/>
    <w:rsid w:val="00814915"/>
    <w:rsid w:val="0081495D"/>
    <w:rsid w:val="00814A48"/>
    <w:rsid w:val="00814C39"/>
    <w:rsid w:val="00814D9C"/>
    <w:rsid w:val="00814F97"/>
    <w:rsid w:val="008150B0"/>
    <w:rsid w:val="00815141"/>
    <w:rsid w:val="00815555"/>
    <w:rsid w:val="0081590A"/>
    <w:rsid w:val="00815922"/>
    <w:rsid w:val="00815A0E"/>
    <w:rsid w:val="00815B3B"/>
    <w:rsid w:val="00815B6A"/>
    <w:rsid w:val="00815BDE"/>
    <w:rsid w:val="00815C4B"/>
    <w:rsid w:val="00815D36"/>
    <w:rsid w:val="00815E6C"/>
    <w:rsid w:val="00815E84"/>
    <w:rsid w:val="008160CE"/>
    <w:rsid w:val="00816155"/>
    <w:rsid w:val="008162BB"/>
    <w:rsid w:val="008162F3"/>
    <w:rsid w:val="00816342"/>
    <w:rsid w:val="008163F9"/>
    <w:rsid w:val="0081664A"/>
    <w:rsid w:val="008167E1"/>
    <w:rsid w:val="008168D3"/>
    <w:rsid w:val="008169C9"/>
    <w:rsid w:val="008169F6"/>
    <w:rsid w:val="00816BCE"/>
    <w:rsid w:val="00816F13"/>
    <w:rsid w:val="00816FB4"/>
    <w:rsid w:val="00817144"/>
    <w:rsid w:val="00817226"/>
    <w:rsid w:val="00817296"/>
    <w:rsid w:val="00817373"/>
    <w:rsid w:val="00817522"/>
    <w:rsid w:val="008175A5"/>
    <w:rsid w:val="00817985"/>
    <w:rsid w:val="00817B51"/>
    <w:rsid w:val="00817CA5"/>
    <w:rsid w:val="00817E2A"/>
    <w:rsid w:val="00817F46"/>
    <w:rsid w:val="00817FEC"/>
    <w:rsid w:val="0082005B"/>
    <w:rsid w:val="008201E2"/>
    <w:rsid w:val="008206C0"/>
    <w:rsid w:val="00820781"/>
    <w:rsid w:val="0082083C"/>
    <w:rsid w:val="00820A18"/>
    <w:rsid w:val="00820DD1"/>
    <w:rsid w:val="00820DD8"/>
    <w:rsid w:val="00820F13"/>
    <w:rsid w:val="00820FE6"/>
    <w:rsid w:val="0082101C"/>
    <w:rsid w:val="008210D7"/>
    <w:rsid w:val="008211D6"/>
    <w:rsid w:val="00821505"/>
    <w:rsid w:val="0082154E"/>
    <w:rsid w:val="00821776"/>
    <w:rsid w:val="00821A0D"/>
    <w:rsid w:val="00821B75"/>
    <w:rsid w:val="00821BF9"/>
    <w:rsid w:val="00821DEE"/>
    <w:rsid w:val="00821EEB"/>
    <w:rsid w:val="00821F88"/>
    <w:rsid w:val="00822046"/>
    <w:rsid w:val="00822114"/>
    <w:rsid w:val="008222B8"/>
    <w:rsid w:val="008222C7"/>
    <w:rsid w:val="00822354"/>
    <w:rsid w:val="00822390"/>
    <w:rsid w:val="008223BE"/>
    <w:rsid w:val="00822598"/>
    <w:rsid w:val="008227F8"/>
    <w:rsid w:val="00822867"/>
    <w:rsid w:val="00822939"/>
    <w:rsid w:val="00822A02"/>
    <w:rsid w:val="00822BD5"/>
    <w:rsid w:val="00822C5B"/>
    <w:rsid w:val="00822E4C"/>
    <w:rsid w:val="00822E9B"/>
    <w:rsid w:val="00823016"/>
    <w:rsid w:val="0082307A"/>
    <w:rsid w:val="008233CE"/>
    <w:rsid w:val="0082368E"/>
    <w:rsid w:val="0082370A"/>
    <w:rsid w:val="008237E2"/>
    <w:rsid w:val="008239F0"/>
    <w:rsid w:val="00823BE2"/>
    <w:rsid w:val="00823C1D"/>
    <w:rsid w:val="00823D8B"/>
    <w:rsid w:val="00823DEE"/>
    <w:rsid w:val="00823E53"/>
    <w:rsid w:val="00823F72"/>
    <w:rsid w:val="00824007"/>
    <w:rsid w:val="0082416C"/>
    <w:rsid w:val="0082426A"/>
    <w:rsid w:val="00824791"/>
    <w:rsid w:val="0082486A"/>
    <w:rsid w:val="00824A09"/>
    <w:rsid w:val="00824C1B"/>
    <w:rsid w:val="00824DC2"/>
    <w:rsid w:val="0082512F"/>
    <w:rsid w:val="00825383"/>
    <w:rsid w:val="0082539A"/>
    <w:rsid w:val="0082556C"/>
    <w:rsid w:val="008255E4"/>
    <w:rsid w:val="0082572A"/>
    <w:rsid w:val="00825969"/>
    <w:rsid w:val="00825C46"/>
    <w:rsid w:val="00825C4B"/>
    <w:rsid w:val="00825C4E"/>
    <w:rsid w:val="00825D48"/>
    <w:rsid w:val="00825E2A"/>
    <w:rsid w:val="00825F1D"/>
    <w:rsid w:val="00825FB3"/>
    <w:rsid w:val="0082600C"/>
    <w:rsid w:val="00826041"/>
    <w:rsid w:val="00826044"/>
    <w:rsid w:val="0082631B"/>
    <w:rsid w:val="008263F4"/>
    <w:rsid w:val="0082646F"/>
    <w:rsid w:val="00826776"/>
    <w:rsid w:val="008267F5"/>
    <w:rsid w:val="00826831"/>
    <w:rsid w:val="00826CB5"/>
    <w:rsid w:val="00826CF4"/>
    <w:rsid w:val="00826D69"/>
    <w:rsid w:val="00826F59"/>
    <w:rsid w:val="00827002"/>
    <w:rsid w:val="0082707F"/>
    <w:rsid w:val="00827298"/>
    <w:rsid w:val="008272A8"/>
    <w:rsid w:val="00827401"/>
    <w:rsid w:val="0082759E"/>
    <w:rsid w:val="008275DB"/>
    <w:rsid w:val="008276DB"/>
    <w:rsid w:val="00827A73"/>
    <w:rsid w:val="00827BD4"/>
    <w:rsid w:val="00827CBA"/>
    <w:rsid w:val="00827EAC"/>
    <w:rsid w:val="00827F9C"/>
    <w:rsid w:val="00830216"/>
    <w:rsid w:val="0083032D"/>
    <w:rsid w:val="00830640"/>
    <w:rsid w:val="008306A0"/>
    <w:rsid w:val="00830C20"/>
    <w:rsid w:val="00830C5B"/>
    <w:rsid w:val="00830CBC"/>
    <w:rsid w:val="00830CF9"/>
    <w:rsid w:val="00830E65"/>
    <w:rsid w:val="00830E8A"/>
    <w:rsid w:val="0083107B"/>
    <w:rsid w:val="00831628"/>
    <w:rsid w:val="00831787"/>
    <w:rsid w:val="008318D8"/>
    <w:rsid w:val="00831901"/>
    <w:rsid w:val="00831924"/>
    <w:rsid w:val="00831A60"/>
    <w:rsid w:val="00831ABE"/>
    <w:rsid w:val="00831BAA"/>
    <w:rsid w:val="00831C5E"/>
    <w:rsid w:val="00831C94"/>
    <w:rsid w:val="00831CB1"/>
    <w:rsid w:val="00831CDC"/>
    <w:rsid w:val="00831CF2"/>
    <w:rsid w:val="008320CB"/>
    <w:rsid w:val="00832202"/>
    <w:rsid w:val="0083239E"/>
    <w:rsid w:val="008323F2"/>
    <w:rsid w:val="008324C0"/>
    <w:rsid w:val="00832547"/>
    <w:rsid w:val="00832665"/>
    <w:rsid w:val="008326BD"/>
    <w:rsid w:val="00832743"/>
    <w:rsid w:val="00832A91"/>
    <w:rsid w:val="00832B8E"/>
    <w:rsid w:val="00832BD1"/>
    <w:rsid w:val="00832C05"/>
    <w:rsid w:val="00832CDD"/>
    <w:rsid w:val="00832DA7"/>
    <w:rsid w:val="0083307C"/>
    <w:rsid w:val="008331AD"/>
    <w:rsid w:val="00833324"/>
    <w:rsid w:val="0083341A"/>
    <w:rsid w:val="00833640"/>
    <w:rsid w:val="0083371A"/>
    <w:rsid w:val="0083388A"/>
    <w:rsid w:val="00833948"/>
    <w:rsid w:val="008339EB"/>
    <w:rsid w:val="00833C19"/>
    <w:rsid w:val="00833FC6"/>
    <w:rsid w:val="00834009"/>
    <w:rsid w:val="0083408C"/>
    <w:rsid w:val="00834213"/>
    <w:rsid w:val="00834233"/>
    <w:rsid w:val="00834270"/>
    <w:rsid w:val="00834459"/>
    <w:rsid w:val="0083458B"/>
    <w:rsid w:val="008345DF"/>
    <w:rsid w:val="0083460F"/>
    <w:rsid w:val="008346BA"/>
    <w:rsid w:val="0083479C"/>
    <w:rsid w:val="008347C0"/>
    <w:rsid w:val="008347EE"/>
    <w:rsid w:val="00834938"/>
    <w:rsid w:val="00834AA9"/>
    <w:rsid w:val="00834B34"/>
    <w:rsid w:val="00834B81"/>
    <w:rsid w:val="00834B93"/>
    <w:rsid w:val="00834C0C"/>
    <w:rsid w:val="00834C68"/>
    <w:rsid w:val="00834CE7"/>
    <w:rsid w:val="00834D87"/>
    <w:rsid w:val="0083525F"/>
    <w:rsid w:val="008352EE"/>
    <w:rsid w:val="00835513"/>
    <w:rsid w:val="0083551C"/>
    <w:rsid w:val="00835756"/>
    <w:rsid w:val="008358DB"/>
    <w:rsid w:val="008359BF"/>
    <w:rsid w:val="00835B79"/>
    <w:rsid w:val="00835C98"/>
    <w:rsid w:val="00835D84"/>
    <w:rsid w:val="00835E24"/>
    <w:rsid w:val="00835ED5"/>
    <w:rsid w:val="00835EFF"/>
    <w:rsid w:val="00835FA5"/>
    <w:rsid w:val="00836097"/>
    <w:rsid w:val="00836135"/>
    <w:rsid w:val="00836145"/>
    <w:rsid w:val="0083629A"/>
    <w:rsid w:val="008362C8"/>
    <w:rsid w:val="0083631E"/>
    <w:rsid w:val="008365EA"/>
    <w:rsid w:val="00836745"/>
    <w:rsid w:val="0083679E"/>
    <w:rsid w:val="008367B5"/>
    <w:rsid w:val="008368DB"/>
    <w:rsid w:val="00836A21"/>
    <w:rsid w:val="00836C90"/>
    <w:rsid w:val="00836D17"/>
    <w:rsid w:val="00836F92"/>
    <w:rsid w:val="00836FAF"/>
    <w:rsid w:val="008370D4"/>
    <w:rsid w:val="008370F5"/>
    <w:rsid w:val="00837170"/>
    <w:rsid w:val="00837195"/>
    <w:rsid w:val="0083726E"/>
    <w:rsid w:val="00837380"/>
    <w:rsid w:val="00837754"/>
    <w:rsid w:val="008377B4"/>
    <w:rsid w:val="00837858"/>
    <w:rsid w:val="0083786B"/>
    <w:rsid w:val="00837A26"/>
    <w:rsid w:val="00837CA8"/>
    <w:rsid w:val="00840037"/>
    <w:rsid w:val="00840185"/>
    <w:rsid w:val="00840187"/>
    <w:rsid w:val="00840242"/>
    <w:rsid w:val="008404A8"/>
    <w:rsid w:val="00840792"/>
    <w:rsid w:val="008408E9"/>
    <w:rsid w:val="00840A9E"/>
    <w:rsid w:val="00840AE9"/>
    <w:rsid w:val="00840B6B"/>
    <w:rsid w:val="00840C62"/>
    <w:rsid w:val="00840C72"/>
    <w:rsid w:val="00840CCB"/>
    <w:rsid w:val="00840D12"/>
    <w:rsid w:val="00840DEC"/>
    <w:rsid w:val="00840E16"/>
    <w:rsid w:val="008411F4"/>
    <w:rsid w:val="00841259"/>
    <w:rsid w:val="00841291"/>
    <w:rsid w:val="00841296"/>
    <w:rsid w:val="00841419"/>
    <w:rsid w:val="0084144A"/>
    <w:rsid w:val="00841566"/>
    <w:rsid w:val="00841598"/>
    <w:rsid w:val="00841787"/>
    <w:rsid w:val="008417B7"/>
    <w:rsid w:val="008417C2"/>
    <w:rsid w:val="00841819"/>
    <w:rsid w:val="00841835"/>
    <w:rsid w:val="00841AD9"/>
    <w:rsid w:val="00841C5E"/>
    <w:rsid w:val="00841D00"/>
    <w:rsid w:val="00841E48"/>
    <w:rsid w:val="00841E90"/>
    <w:rsid w:val="00841FB7"/>
    <w:rsid w:val="00842089"/>
    <w:rsid w:val="00842095"/>
    <w:rsid w:val="008420CB"/>
    <w:rsid w:val="00842174"/>
    <w:rsid w:val="0084225D"/>
    <w:rsid w:val="008424AA"/>
    <w:rsid w:val="008424B6"/>
    <w:rsid w:val="008424E7"/>
    <w:rsid w:val="0084256B"/>
    <w:rsid w:val="00842571"/>
    <w:rsid w:val="008425EC"/>
    <w:rsid w:val="00842740"/>
    <w:rsid w:val="00842AF7"/>
    <w:rsid w:val="00842D91"/>
    <w:rsid w:val="00842DA8"/>
    <w:rsid w:val="00842E3E"/>
    <w:rsid w:val="00842EB8"/>
    <w:rsid w:val="00842FD0"/>
    <w:rsid w:val="0084302C"/>
    <w:rsid w:val="008430B9"/>
    <w:rsid w:val="00843139"/>
    <w:rsid w:val="008431E1"/>
    <w:rsid w:val="00843306"/>
    <w:rsid w:val="0084345C"/>
    <w:rsid w:val="00843649"/>
    <w:rsid w:val="00843679"/>
    <w:rsid w:val="0084375B"/>
    <w:rsid w:val="008437C4"/>
    <w:rsid w:val="008438ED"/>
    <w:rsid w:val="008439CD"/>
    <w:rsid w:val="008439EF"/>
    <w:rsid w:val="00843B24"/>
    <w:rsid w:val="00843B84"/>
    <w:rsid w:val="00843BFD"/>
    <w:rsid w:val="00843C03"/>
    <w:rsid w:val="00843CCB"/>
    <w:rsid w:val="00843D2F"/>
    <w:rsid w:val="00843E93"/>
    <w:rsid w:val="00843F67"/>
    <w:rsid w:val="00844261"/>
    <w:rsid w:val="0084426A"/>
    <w:rsid w:val="0084438A"/>
    <w:rsid w:val="00844465"/>
    <w:rsid w:val="00844473"/>
    <w:rsid w:val="0084458F"/>
    <w:rsid w:val="008445E4"/>
    <w:rsid w:val="00844656"/>
    <w:rsid w:val="0084466C"/>
    <w:rsid w:val="0084471B"/>
    <w:rsid w:val="00844A6B"/>
    <w:rsid w:val="00844B24"/>
    <w:rsid w:val="00844C1C"/>
    <w:rsid w:val="00844D7C"/>
    <w:rsid w:val="00844FF6"/>
    <w:rsid w:val="00845389"/>
    <w:rsid w:val="0084567E"/>
    <w:rsid w:val="00845775"/>
    <w:rsid w:val="008459EA"/>
    <w:rsid w:val="00845AF9"/>
    <w:rsid w:val="00845B03"/>
    <w:rsid w:val="00845B0A"/>
    <w:rsid w:val="00845B17"/>
    <w:rsid w:val="00845B9C"/>
    <w:rsid w:val="00845C0E"/>
    <w:rsid w:val="00845D18"/>
    <w:rsid w:val="00845DFC"/>
    <w:rsid w:val="00845E50"/>
    <w:rsid w:val="00845F14"/>
    <w:rsid w:val="00845F53"/>
    <w:rsid w:val="00846066"/>
    <w:rsid w:val="008460A3"/>
    <w:rsid w:val="008460F5"/>
    <w:rsid w:val="008461AC"/>
    <w:rsid w:val="008462A0"/>
    <w:rsid w:val="008462CD"/>
    <w:rsid w:val="0084650C"/>
    <w:rsid w:val="008465B0"/>
    <w:rsid w:val="008465C7"/>
    <w:rsid w:val="00846677"/>
    <w:rsid w:val="00846822"/>
    <w:rsid w:val="008468AD"/>
    <w:rsid w:val="00846A1C"/>
    <w:rsid w:val="00846A63"/>
    <w:rsid w:val="00846AEC"/>
    <w:rsid w:val="00846B31"/>
    <w:rsid w:val="00846BBF"/>
    <w:rsid w:val="00846BE0"/>
    <w:rsid w:val="00846C59"/>
    <w:rsid w:val="00846CB0"/>
    <w:rsid w:val="00846CD6"/>
    <w:rsid w:val="00846D1A"/>
    <w:rsid w:val="00846E82"/>
    <w:rsid w:val="008472E0"/>
    <w:rsid w:val="008473DD"/>
    <w:rsid w:val="008473F4"/>
    <w:rsid w:val="008474C1"/>
    <w:rsid w:val="008474E6"/>
    <w:rsid w:val="00847504"/>
    <w:rsid w:val="00847699"/>
    <w:rsid w:val="008478E8"/>
    <w:rsid w:val="008479B0"/>
    <w:rsid w:val="00847A46"/>
    <w:rsid w:val="00847A91"/>
    <w:rsid w:val="00847D78"/>
    <w:rsid w:val="008500E5"/>
    <w:rsid w:val="0085011C"/>
    <w:rsid w:val="0085017F"/>
    <w:rsid w:val="008501F5"/>
    <w:rsid w:val="0085028B"/>
    <w:rsid w:val="00850313"/>
    <w:rsid w:val="008503C2"/>
    <w:rsid w:val="0085041C"/>
    <w:rsid w:val="008504CC"/>
    <w:rsid w:val="00850607"/>
    <w:rsid w:val="00850630"/>
    <w:rsid w:val="0085071F"/>
    <w:rsid w:val="0085072B"/>
    <w:rsid w:val="00850804"/>
    <w:rsid w:val="008508EB"/>
    <w:rsid w:val="00850A70"/>
    <w:rsid w:val="00850C47"/>
    <w:rsid w:val="00850CA0"/>
    <w:rsid w:val="00850CA5"/>
    <w:rsid w:val="00850CC4"/>
    <w:rsid w:val="00850D2A"/>
    <w:rsid w:val="00850E70"/>
    <w:rsid w:val="008511A8"/>
    <w:rsid w:val="00851378"/>
    <w:rsid w:val="00851392"/>
    <w:rsid w:val="008513F7"/>
    <w:rsid w:val="0085186A"/>
    <w:rsid w:val="00851956"/>
    <w:rsid w:val="00851983"/>
    <w:rsid w:val="008519C5"/>
    <w:rsid w:val="00851A00"/>
    <w:rsid w:val="00851A22"/>
    <w:rsid w:val="00851B42"/>
    <w:rsid w:val="00851DD9"/>
    <w:rsid w:val="00851EB4"/>
    <w:rsid w:val="0085204D"/>
    <w:rsid w:val="008520A4"/>
    <w:rsid w:val="008520A6"/>
    <w:rsid w:val="00852306"/>
    <w:rsid w:val="00852311"/>
    <w:rsid w:val="0085235E"/>
    <w:rsid w:val="0085241F"/>
    <w:rsid w:val="00852599"/>
    <w:rsid w:val="008525D5"/>
    <w:rsid w:val="0085266B"/>
    <w:rsid w:val="008526C4"/>
    <w:rsid w:val="00852711"/>
    <w:rsid w:val="00852794"/>
    <w:rsid w:val="008528F3"/>
    <w:rsid w:val="0085298D"/>
    <w:rsid w:val="00852B06"/>
    <w:rsid w:val="00852BDF"/>
    <w:rsid w:val="00852EC8"/>
    <w:rsid w:val="00852F77"/>
    <w:rsid w:val="00852F9A"/>
    <w:rsid w:val="00853074"/>
    <w:rsid w:val="0085308E"/>
    <w:rsid w:val="008530DB"/>
    <w:rsid w:val="008531ED"/>
    <w:rsid w:val="00853300"/>
    <w:rsid w:val="0085337F"/>
    <w:rsid w:val="00853611"/>
    <w:rsid w:val="00853615"/>
    <w:rsid w:val="00853652"/>
    <w:rsid w:val="008536BC"/>
    <w:rsid w:val="0085385B"/>
    <w:rsid w:val="00853876"/>
    <w:rsid w:val="00853906"/>
    <w:rsid w:val="00853916"/>
    <w:rsid w:val="00853922"/>
    <w:rsid w:val="00853A57"/>
    <w:rsid w:val="00853D9D"/>
    <w:rsid w:val="00853EC5"/>
    <w:rsid w:val="00853F47"/>
    <w:rsid w:val="00854097"/>
    <w:rsid w:val="00854229"/>
    <w:rsid w:val="00854264"/>
    <w:rsid w:val="0085431A"/>
    <w:rsid w:val="0085435B"/>
    <w:rsid w:val="00854417"/>
    <w:rsid w:val="00854436"/>
    <w:rsid w:val="0085452F"/>
    <w:rsid w:val="0085480F"/>
    <w:rsid w:val="00854887"/>
    <w:rsid w:val="00854ADE"/>
    <w:rsid w:val="00854B30"/>
    <w:rsid w:val="00854D56"/>
    <w:rsid w:val="00854E57"/>
    <w:rsid w:val="00854EDF"/>
    <w:rsid w:val="00855113"/>
    <w:rsid w:val="00855202"/>
    <w:rsid w:val="00855364"/>
    <w:rsid w:val="00855433"/>
    <w:rsid w:val="0085550A"/>
    <w:rsid w:val="00855559"/>
    <w:rsid w:val="00855583"/>
    <w:rsid w:val="00855765"/>
    <w:rsid w:val="00855844"/>
    <w:rsid w:val="00855C88"/>
    <w:rsid w:val="00855D3F"/>
    <w:rsid w:val="00855DDC"/>
    <w:rsid w:val="00855E67"/>
    <w:rsid w:val="00855F9E"/>
    <w:rsid w:val="00855FF4"/>
    <w:rsid w:val="00856073"/>
    <w:rsid w:val="008562D5"/>
    <w:rsid w:val="00856332"/>
    <w:rsid w:val="008564A8"/>
    <w:rsid w:val="008566AC"/>
    <w:rsid w:val="00856805"/>
    <w:rsid w:val="00856A51"/>
    <w:rsid w:val="00856C57"/>
    <w:rsid w:val="00856CC6"/>
    <w:rsid w:val="00856F5C"/>
    <w:rsid w:val="00856F97"/>
    <w:rsid w:val="00856FCD"/>
    <w:rsid w:val="0085724F"/>
    <w:rsid w:val="008574D1"/>
    <w:rsid w:val="00857589"/>
    <w:rsid w:val="008575FB"/>
    <w:rsid w:val="00857637"/>
    <w:rsid w:val="0085774E"/>
    <w:rsid w:val="00857AE6"/>
    <w:rsid w:val="00857C48"/>
    <w:rsid w:val="0086011F"/>
    <w:rsid w:val="008601C1"/>
    <w:rsid w:val="00860253"/>
    <w:rsid w:val="00860257"/>
    <w:rsid w:val="0086027E"/>
    <w:rsid w:val="0086044B"/>
    <w:rsid w:val="00860456"/>
    <w:rsid w:val="008604B5"/>
    <w:rsid w:val="008604F2"/>
    <w:rsid w:val="008609B1"/>
    <w:rsid w:val="00860EB3"/>
    <w:rsid w:val="00860F50"/>
    <w:rsid w:val="008610B9"/>
    <w:rsid w:val="0086117E"/>
    <w:rsid w:val="00861224"/>
    <w:rsid w:val="00861255"/>
    <w:rsid w:val="0086129D"/>
    <w:rsid w:val="008613CF"/>
    <w:rsid w:val="008618C6"/>
    <w:rsid w:val="008619C2"/>
    <w:rsid w:val="008619F8"/>
    <w:rsid w:val="00861C51"/>
    <w:rsid w:val="00861CAA"/>
    <w:rsid w:val="00861CB1"/>
    <w:rsid w:val="00861D0C"/>
    <w:rsid w:val="008620FE"/>
    <w:rsid w:val="00862191"/>
    <w:rsid w:val="00862278"/>
    <w:rsid w:val="0086244F"/>
    <w:rsid w:val="0086246A"/>
    <w:rsid w:val="008624AA"/>
    <w:rsid w:val="008625AB"/>
    <w:rsid w:val="008625B9"/>
    <w:rsid w:val="00862805"/>
    <w:rsid w:val="00862CC7"/>
    <w:rsid w:val="00862DB4"/>
    <w:rsid w:val="0086300F"/>
    <w:rsid w:val="0086306A"/>
    <w:rsid w:val="008630A9"/>
    <w:rsid w:val="00863134"/>
    <w:rsid w:val="00863150"/>
    <w:rsid w:val="0086336C"/>
    <w:rsid w:val="0086337C"/>
    <w:rsid w:val="0086339E"/>
    <w:rsid w:val="0086344E"/>
    <w:rsid w:val="008635A1"/>
    <w:rsid w:val="008635A9"/>
    <w:rsid w:val="00863634"/>
    <w:rsid w:val="0086371C"/>
    <w:rsid w:val="008637CE"/>
    <w:rsid w:val="0086396D"/>
    <w:rsid w:val="00863ACA"/>
    <w:rsid w:val="00863C44"/>
    <w:rsid w:val="00863C6D"/>
    <w:rsid w:val="00863DCA"/>
    <w:rsid w:val="00863E67"/>
    <w:rsid w:val="008640B3"/>
    <w:rsid w:val="008642ED"/>
    <w:rsid w:val="00864337"/>
    <w:rsid w:val="008643F3"/>
    <w:rsid w:val="008643F5"/>
    <w:rsid w:val="008646A8"/>
    <w:rsid w:val="008647AF"/>
    <w:rsid w:val="008649F8"/>
    <w:rsid w:val="00864A81"/>
    <w:rsid w:val="00864DD0"/>
    <w:rsid w:val="00864F75"/>
    <w:rsid w:val="00864FAC"/>
    <w:rsid w:val="008650FD"/>
    <w:rsid w:val="00865240"/>
    <w:rsid w:val="008652E8"/>
    <w:rsid w:val="0086535D"/>
    <w:rsid w:val="00865364"/>
    <w:rsid w:val="008653C8"/>
    <w:rsid w:val="008653ED"/>
    <w:rsid w:val="00865463"/>
    <w:rsid w:val="00865500"/>
    <w:rsid w:val="00865612"/>
    <w:rsid w:val="008656BE"/>
    <w:rsid w:val="00865806"/>
    <w:rsid w:val="008658FB"/>
    <w:rsid w:val="00865B8E"/>
    <w:rsid w:val="00865CCA"/>
    <w:rsid w:val="00865DBE"/>
    <w:rsid w:val="00865E43"/>
    <w:rsid w:val="0086606E"/>
    <w:rsid w:val="0086620D"/>
    <w:rsid w:val="008663D9"/>
    <w:rsid w:val="00866428"/>
    <w:rsid w:val="0086643C"/>
    <w:rsid w:val="0086644A"/>
    <w:rsid w:val="00866453"/>
    <w:rsid w:val="008664AF"/>
    <w:rsid w:val="008664FF"/>
    <w:rsid w:val="008665CF"/>
    <w:rsid w:val="0086679D"/>
    <w:rsid w:val="008667AB"/>
    <w:rsid w:val="008667AC"/>
    <w:rsid w:val="008667CF"/>
    <w:rsid w:val="00866835"/>
    <w:rsid w:val="00866897"/>
    <w:rsid w:val="008669F8"/>
    <w:rsid w:val="00866DB0"/>
    <w:rsid w:val="00866FFD"/>
    <w:rsid w:val="00867151"/>
    <w:rsid w:val="00867207"/>
    <w:rsid w:val="00867486"/>
    <w:rsid w:val="00867874"/>
    <w:rsid w:val="00867893"/>
    <w:rsid w:val="008678FE"/>
    <w:rsid w:val="0086794D"/>
    <w:rsid w:val="008679C6"/>
    <w:rsid w:val="00867B77"/>
    <w:rsid w:val="00867B7B"/>
    <w:rsid w:val="00867BC1"/>
    <w:rsid w:val="00867C2F"/>
    <w:rsid w:val="00867DCE"/>
    <w:rsid w:val="00867F7A"/>
    <w:rsid w:val="008700AA"/>
    <w:rsid w:val="008700FB"/>
    <w:rsid w:val="00870194"/>
    <w:rsid w:val="00870209"/>
    <w:rsid w:val="00870292"/>
    <w:rsid w:val="0087029E"/>
    <w:rsid w:val="008702C6"/>
    <w:rsid w:val="00870476"/>
    <w:rsid w:val="00870497"/>
    <w:rsid w:val="008705E5"/>
    <w:rsid w:val="00870684"/>
    <w:rsid w:val="00870721"/>
    <w:rsid w:val="00870735"/>
    <w:rsid w:val="0087074A"/>
    <w:rsid w:val="00870A4A"/>
    <w:rsid w:val="00870B05"/>
    <w:rsid w:val="00870ED9"/>
    <w:rsid w:val="008710F3"/>
    <w:rsid w:val="00871530"/>
    <w:rsid w:val="0087198C"/>
    <w:rsid w:val="00871CFC"/>
    <w:rsid w:val="00871DD4"/>
    <w:rsid w:val="00871E3D"/>
    <w:rsid w:val="00871E9D"/>
    <w:rsid w:val="008724CA"/>
    <w:rsid w:val="00872523"/>
    <w:rsid w:val="0087258B"/>
    <w:rsid w:val="00872610"/>
    <w:rsid w:val="0087271C"/>
    <w:rsid w:val="008727DC"/>
    <w:rsid w:val="00872963"/>
    <w:rsid w:val="00872966"/>
    <w:rsid w:val="00872A08"/>
    <w:rsid w:val="00872B31"/>
    <w:rsid w:val="00872B9C"/>
    <w:rsid w:val="00872C3F"/>
    <w:rsid w:val="00872F8E"/>
    <w:rsid w:val="00873001"/>
    <w:rsid w:val="0087302C"/>
    <w:rsid w:val="00873068"/>
    <w:rsid w:val="00873074"/>
    <w:rsid w:val="00873406"/>
    <w:rsid w:val="008734E6"/>
    <w:rsid w:val="008735E5"/>
    <w:rsid w:val="0087363A"/>
    <w:rsid w:val="0087385B"/>
    <w:rsid w:val="00873863"/>
    <w:rsid w:val="00873995"/>
    <w:rsid w:val="00873BC5"/>
    <w:rsid w:val="00873D1E"/>
    <w:rsid w:val="00873D6E"/>
    <w:rsid w:val="00873F1A"/>
    <w:rsid w:val="00873FC1"/>
    <w:rsid w:val="00873FCE"/>
    <w:rsid w:val="008740BE"/>
    <w:rsid w:val="00874234"/>
    <w:rsid w:val="00874291"/>
    <w:rsid w:val="00874305"/>
    <w:rsid w:val="0087439D"/>
    <w:rsid w:val="008746F6"/>
    <w:rsid w:val="00874913"/>
    <w:rsid w:val="00874B11"/>
    <w:rsid w:val="00874B60"/>
    <w:rsid w:val="00874C87"/>
    <w:rsid w:val="00874CDC"/>
    <w:rsid w:val="00874F01"/>
    <w:rsid w:val="008750B5"/>
    <w:rsid w:val="008751D5"/>
    <w:rsid w:val="008751EC"/>
    <w:rsid w:val="008751FC"/>
    <w:rsid w:val="0087521F"/>
    <w:rsid w:val="008752CF"/>
    <w:rsid w:val="008753B7"/>
    <w:rsid w:val="008754EB"/>
    <w:rsid w:val="00875781"/>
    <w:rsid w:val="00875823"/>
    <w:rsid w:val="00875AEC"/>
    <w:rsid w:val="00875BF7"/>
    <w:rsid w:val="00875C2F"/>
    <w:rsid w:val="00875C80"/>
    <w:rsid w:val="00875C87"/>
    <w:rsid w:val="00875E0B"/>
    <w:rsid w:val="00875EAD"/>
    <w:rsid w:val="00875FC8"/>
    <w:rsid w:val="008760F8"/>
    <w:rsid w:val="00876126"/>
    <w:rsid w:val="00876166"/>
    <w:rsid w:val="00876174"/>
    <w:rsid w:val="00876180"/>
    <w:rsid w:val="008764A6"/>
    <w:rsid w:val="008765B6"/>
    <w:rsid w:val="00876790"/>
    <w:rsid w:val="0087679B"/>
    <w:rsid w:val="00876A28"/>
    <w:rsid w:val="00876B8D"/>
    <w:rsid w:val="00876BF6"/>
    <w:rsid w:val="00876D40"/>
    <w:rsid w:val="00876DB6"/>
    <w:rsid w:val="00876DEF"/>
    <w:rsid w:val="00876E32"/>
    <w:rsid w:val="00876F80"/>
    <w:rsid w:val="00876FA5"/>
    <w:rsid w:val="00876FF6"/>
    <w:rsid w:val="008771BD"/>
    <w:rsid w:val="00877224"/>
    <w:rsid w:val="00877389"/>
    <w:rsid w:val="00877590"/>
    <w:rsid w:val="008776EA"/>
    <w:rsid w:val="00877712"/>
    <w:rsid w:val="00877856"/>
    <w:rsid w:val="0087789A"/>
    <w:rsid w:val="00877912"/>
    <w:rsid w:val="00877C3C"/>
    <w:rsid w:val="00877C46"/>
    <w:rsid w:val="00877F19"/>
    <w:rsid w:val="0088002F"/>
    <w:rsid w:val="0088012E"/>
    <w:rsid w:val="00880176"/>
    <w:rsid w:val="0088029A"/>
    <w:rsid w:val="008803E2"/>
    <w:rsid w:val="008804AD"/>
    <w:rsid w:val="008805E4"/>
    <w:rsid w:val="008808D6"/>
    <w:rsid w:val="0088095F"/>
    <w:rsid w:val="00880B7E"/>
    <w:rsid w:val="00880CAA"/>
    <w:rsid w:val="00880CDE"/>
    <w:rsid w:val="00880CFC"/>
    <w:rsid w:val="00880E78"/>
    <w:rsid w:val="00880FE4"/>
    <w:rsid w:val="00881197"/>
    <w:rsid w:val="008811E7"/>
    <w:rsid w:val="0088130B"/>
    <w:rsid w:val="008815F9"/>
    <w:rsid w:val="00881759"/>
    <w:rsid w:val="00881ADC"/>
    <w:rsid w:val="00882004"/>
    <w:rsid w:val="00882215"/>
    <w:rsid w:val="0088226E"/>
    <w:rsid w:val="00882869"/>
    <w:rsid w:val="008828AC"/>
    <w:rsid w:val="008828D2"/>
    <w:rsid w:val="00882B79"/>
    <w:rsid w:val="00882B7E"/>
    <w:rsid w:val="00882CB3"/>
    <w:rsid w:val="00882CB8"/>
    <w:rsid w:val="00882CDC"/>
    <w:rsid w:val="00882CDD"/>
    <w:rsid w:val="00882EC7"/>
    <w:rsid w:val="00882F75"/>
    <w:rsid w:val="00882F81"/>
    <w:rsid w:val="00882F8C"/>
    <w:rsid w:val="00882FBC"/>
    <w:rsid w:val="00882FC4"/>
    <w:rsid w:val="00883295"/>
    <w:rsid w:val="008832DA"/>
    <w:rsid w:val="008833D9"/>
    <w:rsid w:val="00883563"/>
    <w:rsid w:val="0088360F"/>
    <w:rsid w:val="008838DD"/>
    <w:rsid w:val="00883A33"/>
    <w:rsid w:val="00883A9E"/>
    <w:rsid w:val="00883ADA"/>
    <w:rsid w:val="00883B0C"/>
    <w:rsid w:val="00883D1C"/>
    <w:rsid w:val="00883DE0"/>
    <w:rsid w:val="00883E01"/>
    <w:rsid w:val="00883F15"/>
    <w:rsid w:val="00883F26"/>
    <w:rsid w:val="00883F4B"/>
    <w:rsid w:val="00883F8B"/>
    <w:rsid w:val="0088400B"/>
    <w:rsid w:val="008840EE"/>
    <w:rsid w:val="008841C7"/>
    <w:rsid w:val="00884357"/>
    <w:rsid w:val="00884416"/>
    <w:rsid w:val="0088466F"/>
    <w:rsid w:val="0088476A"/>
    <w:rsid w:val="00884897"/>
    <w:rsid w:val="0088493D"/>
    <w:rsid w:val="00884AA1"/>
    <w:rsid w:val="00884B04"/>
    <w:rsid w:val="00884C27"/>
    <w:rsid w:val="00884CCE"/>
    <w:rsid w:val="00884F57"/>
    <w:rsid w:val="008850B1"/>
    <w:rsid w:val="008850E5"/>
    <w:rsid w:val="00885397"/>
    <w:rsid w:val="0088571B"/>
    <w:rsid w:val="008857DF"/>
    <w:rsid w:val="00885A09"/>
    <w:rsid w:val="00885BBF"/>
    <w:rsid w:val="00885CC2"/>
    <w:rsid w:val="00885D11"/>
    <w:rsid w:val="00885EA2"/>
    <w:rsid w:val="008860F7"/>
    <w:rsid w:val="008861FF"/>
    <w:rsid w:val="00886208"/>
    <w:rsid w:val="0088638F"/>
    <w:rsid w:val="00886391"/>
    <w:rsid w:val="008863C2"/>
    <w:rsid w:val="0088647D"/>
    <w:rsid w:val="00886537"/>
    <w:rsid w:val="008865EA"/>
    <w:rsid w:val="008869D9"/>
    <w:rsid w:val="00886AA4"/>
    <w:rsid w:val="00886AC7"/>
    <w:rsid w:val="00886D24"/>
    <w:rsid w:val="00886FD3"/>
    <w:rsid w:val="0088706B"/>
    <w:rsid w:val="00887215"/>
    <w:rsid w:val="008872F2"/>
    <w:rsid w:val="00887692"/>
    <w:rsid w:val="008877A4"/>
    <w:rsid w:val="008877C2"/>
    <w:rsid w:val="00887934"/>
    <w:rsid w:val="00887954"/>
    <w:rsid w:val="008879A0"/>
    <w:rsid w:val="00887B1A"/>
    <w:rsid w:val="00887C6B"/>
    <w:rsid w:val="00887ECA"/>
    <w:rsid w:val="00887F44"/>
    <w:rsid w:val="00890072"/>
    <w:rsid w:val="0089014A"/>
    <w:rsid w:val="008901D5"/>
    <w:rsid w:val="008901EB"/>
    <w:rsid w:val="0089035B"/>
    <w:rsid w:val="00890421"/>
    <w:rsid w:val="00890589"/>
    <w:rsid w:val="008905D3"/>
    <w:rsid w:val="00890C26"/>
    <w:rsid w:val="00890C70"/>
    <w:rsid w:val="00890C8B"/>
    <w:rsid w:val="00890EC8"/>
    <w:rsid w:val="008910AD"/>
    <w:rsid w:val="00891141"/>
    <w:rsid w:val="008916BE"/>
    <w:rsid w:val="00891716"/>
    <w:rsid w:val="008917CB"/>
    <w:rsid w:val="008918BB"/>
    <w:rsid w:val="00891AFF"/>
    <w:rsid w:val="00891B51"/>
    <w:rsid w:val="00891B5E"/>
    <w:rsid w:val="00891BB4"/>
    <w:rsid w:val="00891C34"/>
    <w:rsid w:val="00891C4A"/>
    <w:rsid w:val="00891D09"/>
    <w:rsid w:val="0089215D"/>
    <w:rsid w:val="00892316"/>
    <w:rsid w:val="0089285A"/>
    <w:rsid w:val="0089292C"/>
    <w:rsid w:val="00892963"/>
    <w:rsid w:val="00892AB5"/>
    <w:rsid w:val="00892BAC"/>
    <w:rsid w:val="00892CE9"/>
    <w:rsid w:val="00892D16"/>
    <w:rsid w:val="00892DF6"/>
    <w:rsid w:val="00892F0A"/>
    <w:rsid w:val="0089303D"/>
    <w:rsid w:val="0089304D"/>
    <w:rsid w:val="008930E5"/>
    <w:rsid w:val="0089316C"/>
    <w:rsid w:val="0089319B"/>
    <w:rsid w:val="00893297"/>
    <w:rsid w:val="00893391"/>
    <w:rsid w:val="00893456"/>
    <w:rsid w:val="008934A3"/>
    <w:rsid w:val="008935C9"/>
    <w:rsid w:val="00893A59"/>
    <w:rsid w:val="00893D99"/>
    <w:rsid w:val="00893E83"/>
    <w:rsid w:val="00893ECB"/>
    <w:rsid w:val="00893F88"/>
    <w:rsid w:val="008941B7"/>
    <w:rsid w:val="0089439D"/>
    <w:rsid w:val="00894478"/>
    <w:rsid w:val="008944B5"/>
    <w:rsid w:val="0089452E"/>
    <w:rsid w:val="008948B4"/>
    <w:rsid w:val="00894A65"/>
    <w:rsid w:val="00894BC8"/>
    <w:rsid w:val="00894F98"/>
    <w:rsid w:val="008952B6"/>
    <w:rsid w:val="008954C8"/>
    <w:rsid w:val="00895503"/>
    <w:rsid w:val="00895585"/>
    <w:rsid w:val="0089594D"/>
    <w:rsid w:val="00895A49"/>
    <w:rsid w:val="00895A7C"/>
    <w:rsid w:val="00895B8A"/>
    <w:rsid w:val="00895BC4"/>
    <w:rsid w:val="00895C1C"/>
    <w:rsid w:val="00895D0E"/>
    <w:rsid w:val="00895D6B"/>
    <w:rsid w:val="00895F78"/>
    <w:rsid w:val="00895F92"/>
    <w:rsid w:val="008962F1"/>
    <w:rsid w:val="008963D8"/>
    <w:rsid w:val="00896519"/>
    <w:rsid w:val="008966FC"/>
    <w:rsid w:val="00896884"/>
    <w:rsid w:val="0089696E"/>
    <w:rsid w:val="00897222"/>
    <w:rsid w:val="0089730B"/>
    <w:rsid w:val="008973DF"/>
    <w:rsid w:val="00897463"/>
    <w:rsid w:val="008976AB"/>
    <w:rsid w:val="008977FB"/>
    <w:rsid w:val="008979CA"/>
    <w:rsid w:val="00897A89"/>
    <w:rsid w:val="00897BA6"/>
    <w:rsid w:val="00897C4D"/>
    <w:rsid w:val="00897CD5"/>
    <w:rsid w:val="00897D02"/>
    <w:rsid w:val="00897D22"/>
    <w:rsid w:val="00897D80"/>
    <w:rsid w:val="00897F14"/>
    <w:rsid w:val="00897F9A"/>
    <w:rsid w:val="008A0067"/>
    <w:rsid w:val="008A007B"/>
    <w:rsid w:val="008A0160"/>
    <w:rsid w:val="008A01BC"/>
    <w:rsid w:val="008A02A1"/>
    <w:rsid w:val="008A055B"/>
    <w:rsid w:val="008A0565"/>
    <w:rsid w:val="008A05D1"/>
    <w:rsid w:val="008A08AC"/>
    <w:rsid w:val="008A0988"/>
    <w:rsid w:val="008A09D1"/>
    <w:rsid w:val="008A09F5"/>
    <w:rsid w:val="008A0AAC"/>
    <w:rsid w:val="008A0ABB"/>
    <w:rsid w:val="008A0B35"/>
    <w:rsid w:val="008A0B6B"/>
    <w:rsid w:val="008A0BB7"/>
    <w:rsid w:val="008A0DCA"/>
    <w:rsid w:val="008A0FBF"/>
    <w:rsid w:val="008A0FE9"/>
    <w:rsid w:val="008A1089"/>
    <w:rsid w:val="008A110F"/>
    <w:rsid w:val="008A117C"/>
    <w:rsid w:val="008A152C"/>
    <w:rsid w:val="008A1732"/>
    <w:rsid w:val="008A18FC"/>
    <w:rsid w:val="008A192F"/>
    <w:rsid w:val="008A1B13"/>
    <w:rsid w:val="008A1C02"/>
    <w:rsid w:val="008A1DBE"/>
    <w:rsid w:val="008A1E27"/>
    <w:rsid w:val="008A1F92"/>
    <w:rsid w:val="008A2266"/>
    <w:rsid w:val="008A23C7"/>
    <w:rsid w:val="008A23EA"/>
    <w:rsid w:val="008A23FB"/>
    <w:rsid w:val="008A25B2"/>
    <w:rsid w:val="008A25E8"/>
    <w:rsid w:val="008A261A"/>
    <w:rsid w:val="008A2672"/>
    <w:rsid w:val="008A2B25"/>
    <w:rsid w:val="008A2B48"/>
    <w:rsid w:val="008A2BC3"/>
    <w:rsid w:val="008A2C99"/>
    <w:rsid w:val="008A2CBE"/>
    <w:rsid w:val="008A2CEE"/>
    <w:rsid w:val="008A2E17"/>
    <w:rsid w:val="008A30C1"/>
    <w:rsid w:val="008A342F"/>
    <w:rsid w:val="008A3458"/>
    <w:rsid w:val="008A34E4"/>
    <w:rsid w:val="008A3607"/>
    <w:rsid w:val="008A3716"/>
    <w:rsid w:val="008A3A6F"/>
    <w:rsid w:val="008A3AA1"/>
    <w:rsid w:val="008A3ABD"/>
    <w:rsid w:val="008A3BC3"/>
    <w:rsid w:val="008A3C82"/>
    <w:rsid w:val="008A3F99"/>
    <w:rsid w:val="008A406B"/>
    <w:rsid w:val="008A411C"/>
    <w:rsid w:val="008A4177"/>
    <w:rsid w:val="008A41FF"/>
    <w:rsid w:val="008A42FC"/>
    <w:rsid w:val="008A4314"/>
    <w:rsid w:val="008A434F"/>
    <w:rsid w:val="008A43AB"/>
    <w:rsid w:val="008A46F8"/>
    <w:rsid w:val="008A48C6"/>
    <w:rsid w:val="008A492F"/>
    <w:rsid w:val="008A4C07"/>
    <w:rsid w:val="008A4E5B"/>
    <w:rsid w:val="008A4E97"/>
    <w:rsid w:val="008A4F75"/>
    <w:rsid w:val="008A4F82"/>
    <w:rsid w:val="008A4FA6"/>
    <w:rsid w:val="008A5047"/>
    <w:rsid w:val="008A512B"/>
    <w:rsid w:val="008A5188"/>
    <w:rsid w:val="008A52FC"/>
    <w:rsid w:val="008A5B4D"/>
    <w:rsid w:val="008A5F1F"/>
    <w:rsid w:val="008A5FF0"/>
    <w:rsid w:val="008A6058"/>
    <w:rsid w:val="008A6151"/>
    <w:rsid w:val="008A6167"/>
    <w:rsid w:val="008A6195"/>
    <w:rsid w:val="008A62E6"/>
    <w:rsid w:val="008A64CD"/>
    <w:rsid w:val="008A6635"/>
    <w:rsid w:val="008A668A"/>
    <w:rsid w:val="008A673F"/>
    <w:rsid w:val="008A6754"/>
    <w:rsid w:val="008A677B"/>
    <w:rsid w:val="008A695A"/>
    <w:rsid w:val="008A6985"/>
    <w:rsid w:val="008A69F8"/>
    <w:rsid w:val="008A6BF9"/>
    <w:rsid w:val="008A6C1B"/>
    <w:rsid w:val="008A6C24"/>
    <w:rsid w:val="008A6E43"/>
    <w:rsid w:val="008A6E50"/>
    <w:rsid w:val="008A6EBC"/>
    <w:rsid w:val="008A703B"/>
    <w:rsid w:val="008A70F4"/>
    <w:rsid w:val="008A7101"/>
    <w:rsid w:val="008A72BA"/>
    <w:rsid w:val="008A73F1"/>
    <w:rsid w:val="008A7481"/>
    <w:rsid w:val="008A75EA"/>
    <w:rsid w:val="008A778D"/>
    <w:rsid w:val="008A7B4F"/>
    <w:rsid w:val="008A7BE8"/>
    <w:rsid w:val="008A7C1C"/>
    <w:rsid w:val="008A7C55"/>
    <w:rsid w:val="008A7C77"/>
    <w:rsid w:val="008A7DBA"/>
    <w:rsid w:val="008A7E3E"/>
    <w:rsid w:val="008B0167"/>
    <w:rsid w:val="008B01EF"/>
    <w:rsid w:val="008B022C"/>
    <w:rsid w:val="008B0233"/>
    <w:rsid w:val="008B0285"/>
    <w:rsid w:val="008B06E6"/>
    <w:rsid w:val="008B078C"/>
    <w:rsid w:val="008B0A4E"/>
    <w:rsid w:val="008B0BFA"/>
    <w:rsid w:val="008B0C67"/>
    <w:rsid w:val="008B0D82"/>
    <w:rsid w:val="008B0E14"/>
    <w:rsid w:val="008B0E58"/>
    <w:rsid w:val="008B0EED"/>
    <w:rsid w:val="008B0EFE"/>
    <w:rsid w:val="008B0F76"/>
    <w:rsid w:val="008B0FC1"/>
    <w:rsid w:val="008B129F"/>
    <w:rsid w:val="008B152C"/>
    <w:rsid w:val="008B1576"/>
    <w:rsid w:val="008B18E9"/>
    <w:rsid w:val="008B1E50"/>
    <w:rsid w:val="008B1EC6"/>
    <w:rsid w:val="008B1F25"/>
    <w:rsid w:val="008B20A6"/>
    <w:rsid w:val="008B215B"/>
    <w:rsid w:val="008B215C"/>
    <w:rsid w:val="008B24A1"/>
    <w:rsid w:val="008B26C4"/>
    <w:rsid w:val="008B278D"/>
    <w:rsid w:val="008B282B"/>
    <w:rsid w:val="008B2884"/>
    <w:rsid w:val="008B29A8"/>
    <w:rsid w:val="008B29E2"/>
    <w:rsid w:val="008B2C4E"/>
    <w:rsid w:val="008B2C80"/>
    <w:rsid w:val="008B2D57"/>
    <w:rsid w:val="008B2E27"/>
    <w:rsid w:val="008B2EFC"/>
    <w:rsid w:val="008B2F1B"/>
    <w:rsid w:val="008B31BD"/>
    <w:rsid w:val="008B3413"/>
    <w:rsid w:val="008B34D2"/>
    <w:rsid w:val="008B3544"/>
    <w:rsid w:val="008B364D"/>
    <w:rsid w:val="008B3C5C"/>
    <w:rsid w:val="008B3E17"/>
    <w:rsid w:val="008B3E9E"/>
    <w:rsid w:val="008B3EF9"/>
    <w:rsid w:val="008B3F34"/>
    <w:rsid w:val="008B432D"/>
    <w:rsid w:val="008B4397"/>
    <w:rsid w:val="008B43A3"/>
    <w:rsid w:val="008B43E1"/>
    <w:rsid w:val="008B4405"/>
    <w:rsid w:val="008B44BA"/>
    <w:rsid w:val="008B44CA"/>
    <w:rsid w:val="008B46A7"/>
    <w:rsid w:val="008B4828"/>
    <w:rsid w:val="008B48B9"/>
    <w:rsid w:val="008B490F"/>
    <w:rsid w:val="008B4A3A"/>
    <w:rsid w:val="008B4A5C"/>
    <w:rsid w:val="008B4C34"/>
    <w:rsid w:val="008B4E85"/>
    <w:rsid w:val="008B509E"/>
    <w:rsid w:val="008B5231"/>
    <w:rsid w:val="008B55B8"/>
    <w:rsid w:val="008B5627"/>
    <w:rsid w:val="008B56E2"/>
    <w:rsid w:val="008B5797"/>
    <w:rsid w:val="008B582E"/>
    <w:rsid w:val="008B585E"/>
    <w:rsid w:val="008B5963"/>
    <w:rsid w:val="008B5B11"/>
    <w:rsid w:val="008B5DEB"/>
    <w:rsid w:val="008B5E36"/>
    <w:rsid w:val="008B5EA9"/>
    <w:rsid w:val="008B5EAE"/>
    <w:rsid w:val="008B5FCB"/>
    <w:rsid w:val="008B602F"/>
    <w:rsid w:val="008B61B9"/>
    <w:rsid w:val="008B62AD"/>
    <w:rsid w:val="008B6312"/>
    <w:rsid w:val="008B65CE"/>
    <w:rsid w:val="008B674C"/>
    <w:rsid w:val="008B69EF"/>
    <w:rsid w:val="008B6A54"/>
    <w:rsid w:val="008B6A56"/>
    <w:rsid w:val="008B6A7C"/>
    <w:rsid w:val="008B6BCA"/>
    <w:rsid w:val="008B6D16"/>
    <w:rsid w:val="008B6D92"/>
    <w:rsid w:val="008B6E82"/>
    <w:rsid w:val="008B6FAB"/>
    <w:rsid w:val="008B7027"/>
    <w:rsid w:val="008B7059"/>
    <w:rsid w:val="008B7249"/>
    <w:rsid w:val="008B724C"/>
    <w:rsid w:val="008B7269"/>
    <w:rsid w:val="008B72F2"/>
    <w:rsid w:val="008B74DD"/>
    <w:rsid w:val="008B750E"/>
    <w:rsid w:val="008B75C7"/>
    <w:rsid w:val="008B76F9"/>
    <w:rsid w:val="008B77A6"/>
    <w:rsid w:val="008B77F5"/>
    <w:rsid w:val="008B7914"/>
    <w:rsid w:val="008B79A3"/>
    <w:rsid w:val="008B7ABB"/>
    <w:rsid w:val="008B7BCF"/>
    <w:rsid w:val="008B7E0F"/>
    <w:rsid w:val="008B7E42"/>
    <w:rsid w:val="008C00F0"/>
    <w:rsid w:val="008C0128"/>
    <w:rsid w:val="008C02D8"/>
    <w:rsid w:val="008C04F5"/>
    <w:rsid w:val="008C079F"/>
    <w:rsid w:val="008C0899"/>
    <w:rsid w:val="008C0900"/>
    <w:rsid w:val="008C0AF8"/>
    <w:rsid w:val="008C0B0F"/>
    <w:rsid w:val="008C0B70"/>
    <w:rsid w:val="008C0E8F"/>
    <w:rsid w:val="008C10CF"/>
    <w:rsid w:val="008C1200"/>
    <w:rsid w:val="008C122F"/>
    <w:rsid w:val="008C14DA"/>
    <w:rsid w:val="008C169B"/>
    <w:rsid w:val="008C1708"/>
    <w:rsid w:val="008C173A"/>
    <w:rsid w:val="008C189B"/>
    <w:rsid w:val="008C1A50"/>
    <w:rsid w:val="008C1B8B"/>
    <w:rsid w:val="008C1DA3"/>
    <w:rsid w:val="008C1DB4"/>
    <w:rsid w:val="008C1E5C"/>
    <w:rsid w:val="008C1EC7"/>
    <w:rsid w:val="008C2097"/>
    <w:rsid w:val="008C21AA"/>
    <w:rsid w:val="008C21B4"/>
    <w:rsid w:val="008C21CD"/>
    <w:rsid w:val="008C21E1"/>
    <w:rsid w:val="008C21FA"/>
    <w:rsid w:val="008C269F"/>
    <w:rsid w:val="008C26D5"/>
    <w:rsid w:val="008C27F8"/>
    <w:rsid w:val="008C28C4"/>
    <w:rsid w:val="008C28E9"/>
    <w:rsid w:val="008C29A2"/>
    <w:rsid w:val="008C29C7"/>
    <w:rsid w:val="008C29EA"/>
    <w:rsid w:val="008C2A26"/>
    <w:rsid w:val="008C2A2F"/>
    <w:rsid w:val="008C2B6D"/>
    <w:rsid w:val="008C2B78"/>
    <w:rsid w:val="008C2B88"/>
    <w:rsid w:val="008C2C42"/>
    <w:rsid w:val="008C2DB1"/>
    <w:rsid w:val="008C2EF7"/>
    <w:rsid w:val="008C3136"/>
    <w:rsid w:val="008C3349"/>
    <w:rsid w:val="008C34E3"/>
    <w:rsid w:val="008C358D"/>
    <w:rsid w:val="008C3597"/>
    <w:rsid w:val="008C37C3"/>
    <w:rsid w:val="008C381A"/>
    <w:rsid w:val="008C38F7"/>
    <w:rsid w:val="008C39CC"/>
    <w:rsid w:val="008C39DB"/>
    <w:rsid w:val="008C3A0B"/>
    <w:rsid w:val="008C3A1B"/>
    <w:rsid w:val="008C3A6D"/>
    <w:rsid w:val="008C3B38"/>
    <w:rsid w:val="008C3BA9"/>
    <w:rsid w:val="008C3C5C"/>
    <w:rsid w:val="008C3FB8"/>
    <w:rsid w:val="008C4036"/>
    <w:rsid w:val="008C411D"/>
    <w:rsid w:val="008C4164"/>
    <w:rsid w:val="008C4347"/>
    <w:rsid w:val="008C4428"/>
    <w:rsid w:val="008C4541"/>
    <w:rsid w:val="008C46BF"/>
    <w:rsid w:val="008C46E7"/>
    <w:rsid w:val="008C483B"/>
    <w:rsid w:val="008C4A1A"/>
    <w:rsid w:val="008C4B93"/>
    <w:rsid w:val="008C4D6B"/>
    <w:rsid w:val="008C5061"/>
    <w:rsid w:val="008C5104"/>
    <w:rsid w:val="008C537D"/>
    <w:rsid w:val="008C5389"/>
    <w:rsid w:val="008C539D"/>
    <w:rsid w:val="008C54A6"/>
    <w:rsid w:val="008C54CD"/>
    <w:rsid w:val="008C553E"/>
    <w:rsid w:val="008C5819"/>
    <w:rsid w:val="008C5887"/>
    <w:rsid w:val="008C5A02"/>
    <w:rsid w:val="008C5A14"/>
    <w:rsid w:val="008C5A63"/>
    <w:rsid w:val="008C5DF2"/>
    <w:rsid w:val="008C5F14"/>
    <w:rsid w:val="008C5F4C"/>
    <w:rsid w:val="008C6038"/>
    <w:rsid w:val="008C60E8"/>
    <w:rsid w:val="008C6106"/>
    <w:rsid w:val="008C62F7"/>
    <w:rsid w:val="008C6422"/>
    <w:rsid w:val="008C645B"/>
    <w:rsid w:val="008C65DB"/>
    <w:rsid w:val="008C6758"/>
    <w:rsid w:val="008C6836"/>
    <w:rsid w:val="008C684E"/>
    <w:rsid w:val="008C68E4"/>
    <w:rsid w:val="008C6971"/>
    <w:rsid w:val="008C6B27"/>
    <w:rsid w:val="008C6B8F"/>
    <w:rsid w:val="008C6CF0"/>
    <w:rsid w:val="008C709D"/>
    <w:rsid w:val="008C70D2"/>
    <w:rsid w:val="008C733D"/>
    <w:rsid w:val="008C741C"/>
    <w:rsid w:val="008C7749"/>
    <w:rsid w:val="008C777E"/>
    <w:rsid w:val="008C7A2D"/>
    <w:rsid w:val="008C7A50"/>
    <w:rsid w:val="008C7B23"/>
    <w:rsid w:val="008C7DBD"/>
    <w:rsid w:val="008D0045"/>
    <w:rsid w:val="008D005A"/>
    <w:rsid w:val="008D0071"/>
    <w:rsid w:val="008D007B"/>
    <w:rsid w:val="008D0083"/>
    <w:rsid w:val="008D0158"/>
    <w:rsid w:val="008D0498"/>
    <w:rsid w:val="008D04A5"/>
    <w:rsid w:val="008D0585"/>
    <w:rsid w:val="008D05D9"/>
    <w:rsid w:val="008D05F7"/>
    <w:rsid w:val="008D0750"/>
    <w:rsid w:val="008D09FD"/>
    <w:rsid w:val="008D0DC8"/>
    <w:rsid w:val="008D0FBF"/>
    <w:rsid w:val="008D0FF2"/>
    <w:rsid w:val="008D1343"/>
    <w:rsid w:val="008D1474"/>
    <w:rsid w:val="008D1824"/>
    <w:rsid w:val="008D1973"/>
    <w:rsid w:val="008D1C8F"/>
    <w:rsid w:val="008D1D6E"/>
    <w:rsid w:val="008D1DBA"/>
    <w:rsid w:val="008D1DCC"/>
    <w:rsid w:val="008D21C8"/>
    <w:rsid w:val="008D22B2"/>
    <w:rsid w:val="008D2448"/>
    <w:rsid w:val="008D2485"/>
    <w:rsid w:val="008D2498"/>
    <w:rsid w:val="008D24FD"/>
    <w:rsid w:val="008D2547"/>
    <w:rsid w:val="008D266E"/>
    <w:rsid w:val="008D2685"/>
    <w:rsid w:val="008D2748"/>
    <w:rsid w:val="008D27AD"/>
    <w:rsid w:val="008D27C1"/>
    <w:rsid w:val="008D2A05"/>
    <w:rsid w:val="008D2AA9"/>
    <w:rsid w:val="008D2AC8"/>
    <w:rsid w:val="008D2B55"/>
    <w:rsid w:val="008D2BE9"/>
    <w:rsid w:val="008D2C7C"/>
    <w:rsid w:val="008D2D97"/>
    <w:rsid w:val="008D2EDB"/>
    <w:rsid w:val="008D3206"/>
    <w:rsid w:val="008D3328"/>
    <w:rsid w:val="008D332C"/>
    <w:rsid w:val="008D3423"/>
    <w:rsid w:val="008D3444"/>
    <w:rsid w:val="008D350D"/>
    <w:rsid w:val="008D3676"/>
    <w:rsid w:val="008D36D6"/>
    <w:rsid w:val="008D3727"/>
    <w:rsid w:val="008D3929"/>
    <w:rsid w:val="008D395A"/>
    <w:rsid w:val="008D3B25"/>
    <w:rsid w:val="008D3B5C"/>
    <w:rsid w:val="008D3CF0"/>
    <w:rsid w:val="008D3FD4"/>
    <w:rsid w:val="008D41FD"/>
    <w:rsid w:val="008D424E"/>
    <w:rsid w:val="008D4373"/>
    <w:rsid w:val="008D4404"/>
    <w:rsid w:val="008D4460"/>
    <w:rsid w:val="008D45DE"/>
    <w:rsid w:val="008D4760"/>
    <w:rsid w:val="008D4775"/>
    <w:rsid w:val="008D47A9"/>
    <w:rsid w:val="008D4A3D"/>
    <w:rsid w:val="008D4C7C"/>
    <w:rsid w:val="008D4DBE"/>
    <w:rsid w:val="008D4EBE"/>
    <w:rsid w:val="008D4F3B"/>
    <w:rsid w:val="008D5015"/>
    <w:rsid w:val="008D5068"/>
    <w:rsid w:val="008D511C"/>
    <w:rsid w:val="008D5301"/>
    <w:rsid w:val="008D53DA"/>
    <w:rsid w:val="008D54A3"/>
    <w:rsid w:val="008D54FB"/>
    <w:rsid w:val="008D568D"/>
    <w:rsid w:val="008D5884"/>
    <w:rsid w:val="008D5ABF"/>
    <w:rsid w:val="008D5B67"/>
    <w:rsid w:val="008D5F0D"/>
    <w:rsid w:val="008D5F68"/>
    <w:rsid w:val="008D5FE7"/>
    <w:rsid w:val="008D625C"/>
    <w:rsid w:val="008D6441"/>
    <w:rsid w:val="008D6619"/>
    <w:rsid w:val="008D6636"/>
    <w:rsid w:val="008D66B1"/>
    <w:rsid w:val="008D677D"/>
    <w:rsid w:val="008D6948"/>
    <w:rsid w:val="008D6974"/>
    <w:rsid w:val="008D6A33"/>
    <w:rsid w:val="008D6DF1"/>
    <w:rsid w:val="008D6E61"/>
    <w:rsid w:val="008D6F58"/>
    <w:rsid w:val="008D720C"/>
    <w:rsid w:val="008D722D"/>
    <w:rsid w:val="008D72F4"/>
    <w:rsid w:val="008D7317"/>
    <w:rsid w:val="008D73F4"/>
    <w:rsid w:val="008D74C4"/>
    <w:rsid w:val="008D7579"/>
    <w:rsid w:val="008D76A4"/>
    <w:rsid w:val="008D76B6"/>
    <w:rsid w:val="008D76ED"/>
    <w:rsid w:val="008D7753"/>
    <w:rsid w:val="008D778C"/>
    <w:rsid w:val="008D779F"/>
    <w:rsid w:val="008D77DF"/>
    <w:rsid w:val="008D797E"/>
    <w:rsid w:val="008D79EA"/>
    <w:rsid w:val="008D7A7E"/>
    <w:rsid w:val="008D7B47"/>
    <w:rsid w:val="008D7B91"/>
    <w:rsid w:val="008D7C6F"/>
    <w:rsid w:val="008D7D72"/>
    <w:rsid w:val="008D7D7A"/>
    <w:rsid w:val="008D7D9B"/>
    <w:rsid w:val="008D7FEB"/>
    <w:rsid w:val="008E02FD"/>
    <w:rsid w:val="008E04E2"/>
    <w:rsid w:val="008E051A"/>
    <w:rsid w:val="008E05BE"/>
    <w:rsid w:val="008E05F7"/>
    <w:rsid w:val="008E07D7"/>
    <w:rsid w:val="008E0902"/>
    <w:rsid w:val="008E0A7A"/>
    <w:rsid w:val="008E0C2E"/>
    <w:rsid w:val="008E0C50"/>
    <w:rsid w:val="008E0D5A"/>
    <w:rsid w:val="008E0E1E"/>
    <w:rsid w:val="008E0E51"/>
    <w:rsid w:val="008E0F74"/>
    <w:rsid w:val="008E113A"/>
    <w:rsid w:val="008E12EA"/>
    <w:rsid w:val="008E140C"/>
    <w:rsid w:val="008E14C7"/>
    <w:rsid w:val="008E1599"/>
    <w:rsid w:val="008E160D"/>
    <w:rsid w:val="008E16A2"/>
    <w:rsid w:val="008E1748"/>
    <w:rsid w:val="008E1A43"/>
    <w:rsid w:val="008E1BE5"/>
    <w:rsid w:val="008E1CDE"/>
    <w:rsid w:val="008E1D67"/>
    <w:rsid w:val="008E200B"/>
    <w:rsid w:val="008E203F"/>
    <w:rsid w:val="008E20F6"/>
    <w:rsid w:val="008E2105"/>
    <w:rsid w:val="008E2171"/>
    <w:rsid w:val="008E21AF"/>
    <w:rsid w:val="008E2226"/>
    <w:rsid w:val="008E2298"/>
    <w:rsid w:val="008E22A7"/>
    <w:rsid w:val="008E232D"/>
    <w:rsid w:val="008E24E5"/>
    <w:rsid w:val="008E27A9"/>
    <w:rsid w:val="008E2857"/>
    <w:rsid w:val="008E2898"/>
    <w:rsid w:val="008E28E6"/>
    <w:rsid w:val="008E298C"/>
    <w:rsid w:val="008E2A68"/>
    <w:rsid w:val="008E2B74"/>
    <w:rsid w:val="008E2B99"/>
    <w:rsid w:val="008E2C18"/>
    <w:rsid w:val="008E2C5C"/>
    <w:rsid w:val="008E2F51"/>
    <w:rsid w:val="008E30FD"/>
    <w:rsid w:val="008E3270"/>
    <w:rsid w:val="008E3491"/>
    <w:rsid w:val="008E3639"/>
    <w:rsid w:val="008E3700"/>
    <w:rsid w:val="008E37F1"/>
    <w:rsid w:val="008E3827"/>
    <w:rsid w:val="008E3B5D"/>
    <w:rsid w:val="008E3DDE"/>
    <w:rsid w:val="008E3F0D"/>
    <w:rsid w:val="008E3FDB"/>
    <w:rsid w:val="008E40B9"/>
    <w:rsid w:val="008E4162"/>
    <w:rsid w:val="008E41E2"/>
    <w:rsid w:val="008E41FE"/>
    <w:rsid w:val="008E4219"/>
    <w:rsid w:val="008E42EB"/>
    <w:rsid w:val="008E4308"/>
    <w:rsid w:val="008E43FF"/>
    <w:rsid w:val="008E46E8"/>
    <w:rsid w:val="008E4778"/>
    <w:rsid w:val="008E4A1A"/>
    <w:rsid w:val="008E4E87"/>
    <w:rsid w:val="008E5171"/>
    <w:rsid w:val="008E52C0"/>
    <w:rsid w:val="008E5743"/>
    <w:rsid w:val="008E5801"/>
    <w:rsid w:val="008E5984"/>
    <w:rsid w:val="008E5A28"/>
    <w:rsid w:val="008E5B46"/>
    <w:rsid w:val="008E5D2F"/>
    <w:rsid w:val="008E5D7A"/>
    <w:rsid w:val="008E5DC9"/>
    <w:rsid w:val="008E5E03"/>
    <w:rsid w:val="008E5EAA"/>
    <w:rsid w:val="008E5EAB"/>
    <w:rsid w:val="008E5FE9"/>
    <w:rsid w:val="008E617F"/>
    <w:rsid w:val="008E62E6"/>
    <w:rsid w:val="008E6309"/>
    <w:rsid w:val="008E63C9"/>
    <w:rsid w:val="008E66E0"/>
    <w:rsid w:val="008E670B"/>
    <w:rsid w:val="008E6723"/>
    <w:rsid w:val="008E681E"/>
    <w:rsid w:val="008E6DCB"/>
    <w:rsid w:val="008E6F47"/>
    <w:rsid w:val="008E6FE4"/>
    <w:rsid w:val="008E7050"/>
    <w:rsid w:val="008E708F"/>
    <w:rsid w:val="008E70A2"/>
    <w:rsid w:val="008E7324"/>
    <w:rsid w:val="008E7692"/>
    <w:rsid w:val="008E77F7"/>
    <w:rsid w:val="008E79B1"/>
    <w:rsid w:val="008E7B8A"/>
    <w:rsid w:val="008E7CBD"/>
    <w:rsid w:val="008E7D24"/>
    <w:rsid w:val="008E7D8A"/>
    <w:rsid w:val="008E7D96"/>
    <w:rsid w:val="008E7EC8"/>
    <w:rsid w:val="008F0146"/>
    <w:rsid w:val="008F01C8"/>
    <w:rsid w:val="008F026A"/>
    <w:rsid w:val="008F0515"/>
    <w:rsid w:val="008F05DA"/>
    <w:rsid w:val="008F0762"/>
    <w:rsid w:val="008F08E2"/>
    <w:rsid w:val="008F0913"/>
    <w:rsid w:val="008F0CC3"/>
    <w:rsid w:val="008F0D98"/>
    <w:rsid w:val="008F0EFF"/>
    <w:rsid w:val="008F0F76"/>
    <w:rsid w:val="008F0FBF"/>
    <w:rsid w:val="008F103A"/>
    <w:rsid w:val="008F107E"/>
    <w:rsid w:val="008F1154"/>
    <w:rsid w:val="008F115E"/>
    <w:rsid w:val="008F136D"/>
    <w:rsid w:val="008F13DE"/>
    <w:rsid w:val="008F1414"/>
    <w:rsid w:val="008F1482"/>
    <w:rsid w:val="008F1540"/>
    <w:rsid w:val="008F163C"/>
    <w:rsid w:val="008F199B"/>
    <w:rsid w:val="008F19A9"/>
    <w:rsid w:val="008F19AA"/>
    <w:rsid w:val="008F1AAA"/>
    <w:rsid w:val="008F1C9E"/>
    <w:rsid w:val="008F1CE0"/>
    <w:rsid w:val="008F1F1F"/>
    <w:rsid w:val="008F1FDC"/>
    <w:rsid w:val="008F2012"/>
    <w:rsid w:val="008F2130"/>
    <w:rsid w:val="008F2137"/>
    <w:rsid w:val="008F22A4"/>
    <w:rsid w:val="008F2867"/>
    <w:rsid w:val="008F2A8B"/>
    <w:rsid w:val="008F2C48"/>
    <w:rsid w:val="008F2D16"/>
    <w:rsid w:val="008F2DCB"/>
    <w:rsid w:val="008F3001"/>
    <w:rsid w:val="008F307E"/>
    <w:rsid w:val="008F314A"/>
    <w:rsid w:val="008F3351"/>
    <w:rsid w:val="008F3465"/>
    <w:rsid w:val="008F35F8"/>
    <w:rsid w:val="008F3686"/>
    <w:rsid w:val="008F38C5"/>
    <w:rsid w:val="008F38EF"/>
    <w:rsid w:val="008F396D"/>
    <w:rsid w:val="008F3A67"/>
    <w:rsid w:val="008F3C81"/>
    <w:rsid w:val="008F3E68"/>
    <w:rsid w:val="008F3E8A"/>
    <w:rsid w:val="008F3F81"/>
    <w:rsid w:val="008F40DE"/>
    <w:rsid w:val="008F4217"/>
    <w:rsid w:val="008F42E0"/>
    <w:rsid w:val="008F42ED"/>
    <w:rsid w:val="008F43D1"/>
    <w:rsid w:val="008F44B4"/>
    <w:rsid w:val="008F44B9"/>
    <w:rsid w:val="008F4671"/>
    <w:rsid w:val="008F4803"/>
    <w:rsid w:val="008F48FF"/>
    <w:rsid w:val="008F49CB"/>
    <w:rsid w:val="008F4A4E"/>
    <w:rsid w:val="008F4C34"/>
    <w:rsid w:val="008F4C9D"/>
    <w:rsid w:val="008F4DB6"/>
    <w:rsid w:val="008F5051"/>
    <w:rsid w:val="008F51F7"/>
    <w:rsid w:val="008F53F6"/>
    <w:rsid w:val="008F5712"/>
    <w:rsid w:val="008F5718"/>
    <w:rsid w:val="008F58BD"/>
    <w:rsid w:val="008F5EF1"/>
    <w:rsid w:val="008F6357"/>
    <w:rsid w:val="008F6381"/>
    <w:rsid w:val="008F63AD"/>
    <w:rsid w:val="008F643B"/>
    <w:rsid w:val="008F6459"/>
    <w:rsid w:val="008F6647"/>
    <w:rsid w:val="008F66A2"/>
    <w:rsid w:val="008F66CF"/>
    <w:rsid w:val="008F6808"/>
    <w:rsid w:val="008F6969"/>
    <w:rsid w:val="008F69B3"/>
    <w:rsid w:val="008F6A89"/>
    <w:rsid w:val="008F6D7D"/>
    <w:rsid w:val="008F6D8E"/>
    <w:rsid w:val="008F6E29"/>
    <w:rsid w:val="008F705E"/>
    <w:rsid w:val="008F70F5"/>
    <w:rsid w:val="008F71DB"/>
    <w:rsid w:val="008F73DD"/>
    <w:rsid w:val="008F79D8"/>
    <w:rsid w:val="008F7AE8"/>
    <w:rsid w:val="008F7D39"/>
    <w:rsid w:val="008F7E8E"/>
    <w:rsid w:val="008F7EE5"/>
    <w:rsid w:val="008F7EEA"/>
    <w:rsid w:val="00900097"/>
    <w:rsid w:val="009001D2"/>
    <w:rsid w:val="009001ED"/>
    <w:rsid w:val="00900221"/>
    <w:rsid w:val="009003CD"/>
    <w:rsid w:val="0090041D"/>
    <w:rsid w:val="00900576"/>
    <w:rsid w:val="009005DB"/>
    <w:rsid w:val="00900782"/>
    <w:rsid w:val="00900810"/>
    <w:rsid w:val="00900821"/>
    <w:rsid w:val="00900AE5"/>
    <w:rsid w:val="00900B44"/>
    <w:rsid w:val="00900C34"/>
    <w:rsid w:val="00900CE2"/>
    <w:rsid w:val="00900D6D"/>
    <w:rsid w:val="00900E8F"/>
    <w:rsid w:val="00900EA4"/>
    <w:rsid w:val="009012B7"/>
    <w:rsid w:val="00901482"/>
    <w:rsid w:val="0090168D"/>
    <w:rsid w:val="009017F9"/>
    <w:rsid w:val="0090197D"/>
    <w:rsid w:val="009019DA"/>
    <w:rsid w:val="00901A4B"/>
    <w:rsid w:val="00901ABC"/>
    <w:rsid w:val="00901D3C"/>
    <w:rsid w:val="00901D52"/>
    <w:rsid w:val="00901E07"/>
    <w:rsid w:val="00901F71"/>
    <w:rsid w:val="00901F72"/>
    <w:rsid w:val="0090220E"/>
    <w:rsid w:val="00902286"/>
    <w:rsid w:val="00902338"/>
    <w:rsid w:val="00902387"/>
    <w:rsid w:val="00902469"/>
    <w:rsid w:val="009024E6"/>
    <w:rsid w:val="009027A4"/>
    <w:rsid w:val="009027DD"/>
    <w:rsid w:val="00902837"/>
    <w:rsid w:val="00902929"/>
    <w:rsid w:val="00902B85"/>
    <w:rsid w:val="00902CB7"/>
    <w:rsid w:val="00902DF0"/>
    <w:rsid w:val="00902E04"/>
    <w:rsid w:val="00902E7C"/>
    <w:rsid w:val="00903034"/>
    <w:rsid w:val="00903112"/>
    <w:rsid w:val="0090321A"/>
    <w:rsid w:val="009033A8"/>
    <w:rsid w:val="009036BE"/>
    <w:rsid w:val="009037CC"/>
    <w:rsid w:val="009039AB"/>
    <w:rsid w:val="00903B6D"/>
    <w:rsid w:val="00903C44"/>
    <w:rsid w:val="00903D1B"/>
    <w:rsid w:val="00903D71"/>
    <w:rsid w:val="00903F08"/>
    <w:rsid w:val="00903F9C"/>
    <w:rsid w:val="00904153"/>
    <w:rsid w:val="0090420F"/>
    <w:rsid w:val="00904235"/>
    <w:rsid w:val="009042AB"/>
    <w:rsid w:val="009042AD"/>
    <w:rsid w:val="00904338"/>
    <w:rsid w:val="009045BB"/>
    <w:rsid w:val="009047EC"/>
    <w:rsid w:val="0090492F"/>
    <w:rsid w:val="009049FB"/>
    <w:rsid w:val="00904A32"/>
    <w:rsid w:val="00904C89"/>
    <w:rsid w:val="00904EF4"/>
    <w:rsid w:val="00904FB6"/>
    <w:rsid w:val="00904FFF"/>
    <w:rsid w:val="009051E9"/>
    <w:rsid w:val="0090530D"/>
    <w:rsid w:val="0090544D"/>
    <w:rsid w:val="00905584"/>
    <w:rsid w:val="00905711"/>
    <w:rsid w:val="0090573D"/>
    <w:rsid w:val="009057FA"/>
    <w:rsid w:val="0090587B"/>
    <w:rsid w:val="00905956"/>
    <w:rsid w:val="00905A66"/>
    <w:rsid w:val="00905C31"/>
    <w:rsid w:val="00905C92"/>
    <w:rsid w:val="00905CC1"/>
    <w:rsid w:val="00905D5B"/>
    <w:rsid w:val="00905DDD"/>
    <w:rsid w:val="009060F0"/>
    <w:rsid w:val="00906114"/>
    <w:rsid w:val="00906117"/>
    <w:rsid w:val="00906621"/>
    <w:rsid w:val="00906733"/>
    <w:rsid w:val="00906739"/>
    <w:rsid w:val="0090677F"/>
    <w:rsid w:val="009068F8"/>
    <w:rsid w:val="00906B06"/>
    <w:rsid w:val="00906C53"/>
    <w:rsid w:val="00906D30"/>
    <w:rsid w:val="00906E38"/>
    <w:rsid w:val="0090714B"/>
    <w:rsid w:val="00907316"/>
    <w:rsid w:val="00907377"/>
    <w:rsid w:val="0090741C"/>
    <w:rsid w:val="009075A5"/>
    <w:rsid w:val="00907B8B"/>
    <w:rsid w:val="00907BF3"/>
    <w:rsid w:val="00907F14"/>
    <w:rsid w:val="00910175"/>
    <w:rsid w:val="00910322"/>
    <w:rsid w:val="009105B4"/>
    <w:rsid w:val="009105F5"/>
    <w:rsid w:val="0091086C"/>
    <w:rsid w:val="00910D61"/>
    <w:rsid w:val="00910E4D"/>
    <w:rsid w:val="00910EC4"/>
    <w:rsid w:val="00910EF7"/>
    <w:rsid w:val="009110BC"/>
    <w:rsid w:val="009113C1"/>
    <w:rsid w:val="009113D2"/>
    <w:rsid w:val="009117F3"/>
    <w:rsid w:val="00911919"/>
    <w:rsid w:val="00911BF6"/>
    <w:rsid w:val="00911C58"/>
    <w:rsid w:val="00911E0B"/>
    <w:rsid w:val="0091201A"/>
    <w:rsid w:val="009120E0"/>
    <w:rsid w:val="009120E5"/>
    <w:rsid w:val="009121CB"/>
    <w:rsid w:val="009121ED"/>
    <w:rsid w:val="009123A8"/>
    <w:rsid w:val="009123C8"/>
    <w:rsid w:val="009124A4"/>
    <w:rsid w:val="009125A4"/>
    <w:rsid w:val="0091260A"/>
    <w:rsid w:val="00912680"/>
    <w:rsid w:val="009126D5"/>
    <w:rsid w:val="009126EC"/>
    <w:rsid w:val="0091290F"/>
    <w:rsid w:val="00912998"/>
    <w:rsid w:val="00912C1F"/>
    <w:rsid w:val="00912E40"/>
    <w:rsid w:val="00912E4C"/>
    <w:rsid w:val="00912FC6"/>
    <w:rsid w:val="009131F5"/>
    <w:rsid w:val="0091322C"/>
    <w:rsid w:val="009132CD"/>
    <w:rsid w:val="0091335F"/>
    <w:rsid w:val="0091346C"/>
    <w:rsid w:val="009134C2"/>
    <w:rsid w:val="009134F5"/>
    <w:rsid w:val="009135A3"/>
    <w:rsid w:val="0091369B"/>
    <w:rsid w:val="009136DB"/>
    <w:rsid w:val="00913746"/>
    <w:rsid w:val="009138E4"/>
    <w:rsid w:val="00913988"/>
    <w:rsid w:val="009139E8"/>
    <w:rsid w:val="00913C0C"/>
    <w:rsid w:val="00913E1B"/>
    <w:rsid w:val="00913F08"/>
    <w:rsid w:val="00913F99"/>
    <w:rsid w:val="00914107"/>
    <w:rsid w:val="009141D8"/>
    <w:rsid w:val="009141E5"/>
    <w:rsid w:val="00914311"/>
    <w:rsid w:val="0091435F"/>
    <w:rsid w:val="00914637"/>
    <w:rsid w:val="0091486C"/>
    <w:rsid w:val="00914A3F"/>
    <w:rsid w:val="00914A7A"/>
    <w:rsid w:val="00914B6A"/>
    <w:rsid w:val="00914B70"/>
    <w:rsid w:val="00914BC5"/>
    <w:rsid w:val="00914C43"/>
    <w:rsid w:val="00914CC7"/>
    <w:rsid w:val="00914DA9"/>
    <w:rsid w:val="00914E15"/>
    <w:rsid w:val="00915025"/>
    <w:rsid w:val="009152E2"/>
    <w:rsid w:val="0091537A"/>
    <w:rsid w:val="00915399"/>
    <w:rsid w:val="00915882"/>
    <w:rsid w:val="0091588E"/>
    <w:rsid w:val="00915976"/>
    <w:rsid w:val="00915981"/>
    <w:rsid w:val="00915A79"/>
    <w:rsid w:val="00915DEB"/>
    <w:rsid w:val="00915E27"/>
    <w:rsid w:val="009163BD"/>
    <w:rsid w:val="0091647E"/>
    <w:rsid w:val="009167F5"/>
    <w:rsid w:val="009167F8"/>
    <w:rsid w:val="009168EA"/>
    <w:rsid w:val="009169F0"/>
    <w:rsid w:val="00916A7B"/>
    <w:rsid w:val="00916AAB"/>
    <w:rsid w:val="00916AC7"/>
    <w:rsid w:val="00916CCF"/>
    <w:rsid w:val="00917092"/>
    <w:rsid w:val="00917110"/>
    <w:rsid w:val="009171C4"/>
    <w:rsid w:val="00917216"/>
    <w:rsid w:val="00917563"/>
    <w:rsid w:val="0091770D"/>
    <w:rsid w:val="0091779A"/>
    <w:rsid w:val="0091784E"/>
    <w:rsid w:val="009178E5"/>
    <w:rsid w:val="00917CA4"/>
    <w:rsid w:val="00917CBC"/>
    <w:rsid w:val="00917FB5"/>
    <w:rsid w:val="0092012F"/>
    <w:rsid w:val="0092018D"/>
    <w:rsid w:val="00920374"/>
    <w:rsid w:val="00920564"/>
    <w:rsid w:val="0092080A"/>
    <w:rsid w:val="009208B6"/>
    <w:rsid w:val="009209DC"/>
    <w:rsid w:val="00920B05"/>
    <w:rsid w:val="00920B36"/>
    <w:rsid w:val="00920B3B"/>
    <w:rsid w:val="00920DEE"/>
    <w:rsid w:val="00920E63"/>
    <w:rsid w:val="00920EB0"/>
    <w:rsid w:val="00920EE6"/>
    <w:rsid w:val="009211C3"/>
    <w:rsid w:val="009211FB"/>
    <w:rsid w:val="009215B2"/>
    <w:rsid w:val="00921725"/>
    <w:rsid w:val="00921924"/>
    <w:rsid w:val="00921996"/>
    <w:rsid w:val="009219D6"/>
    <w:rsid w:val="009219D7"/>
    <w:rsid w:val="00921A86"/>
    <w:rsid w:val="00921B85"/>
    <w:rsid w:val="00921C6C"/>
    <w:rsid w:val="00921DD4"/>
    <w:rsid w:val="00921F7E"/>
    <w:rsid w:val="009221E6"/>
    <w:rsid w:val="00922482"/>
    <w:rsid w:val="00922497"/>
    <w:rsid w:val="00922520"/>
    <w:rsid w:val="0092258E"/>
    <w:rsid w:val="0092278A"/>
    <w:rsid w:val="0092281E"/>
    <w:rsid w:val="009228B0"/>
    <w:rsid w:val="00922953"/>
    <w:rsid w:val="00922BB3"/>
    <w:rsid w:val="00922CEA"/>
    <w:rsid w:val="0092308B"/>
    <w:rsid w:val="009232AB"/>
    <w:rsid w:val="00923342"/>
    <w:rsid w:val="00923449"/>
    <w:rsid w:val="0092350D"/>
    <w:rsid w:val="0092356F"/>
    <w:rsid w:val="00923593"/>
    <w:rsid w:val="0092363B"/>
    <w:rsid w:val="009236E3"/>
    <w:rsid w:val="00923802"/>
    <w:rsid w:val="0092383C"/>
    <w:rsid w:val="00923B84"/>
    <w:rsid w:val="00923BD3"/>
    <w:rsid w:val="00923CE7"/>
    <w:rsid w:val="009241F1"/>
    <w:rsid w:val="00924279"/>
    <w:rsid w:val="009242FD"/>
    <w:rsid w:val="009243A9"/>
    <w:rsid w:val="009243C0"/>
    <w:rsid w:val="00924514"/>
    <w:rsid w:val="009246A2"/>
    <w:rsid w:val="00924935"/>
    <w:rsid w:val="00924A65"/>
    <w:rsid w:val="00924ADE"/>
    <w:rsid w:val="00924C59"/>
    <w:rsid w:val="00925071"/>
    <w:rsid w:val="009250F7"/>
    <w:rsid w:val="0092511F"/>
    <w:rsid w:val="0092539C"/>
    <w:rsid w:val="009254B2"/>
    <w:rsid w:val="009254D7"/>
    <w:rsid w:val="009255DB"/>
    <w:rsid w:val="009257AC"/>
    <w:rsid w:val="00925879"/>
    <w:rsid w:val="00925904"/>
    <w:rsid w:val="00925973"/>
    <w:rsid w:val="00925A05"/>
    <w:rsid w:val="00925A87"/>
    <w:rsid w:val="00925CC5"/>
    <w:rsid w:val="00925DD8"/>
    <w:rsid w:val="00925F05"/>
    <w:rsid w:val="00925FB4"/>
    <w:rsid w:val="00925FD8"/>
    <w:rsid w:val="00926490"/>
    <w:rsid w:val="00926492"/>
    <w:rsid w:val="009264D0"/>
    <w:rsid w:val="00926654"/>
    <w:rsid w:val="00926662"/>
    <w:rsid w:val="00926724"/>
    <w:rsid w:val="00926784"/>
    <w:rsid w:val="009269BB"/>
    <w:rsid w:val="009269FB"/>
    <w:rsid w:val="00926AF7"/>
    <w:rsid w:val="00926B93"/>
    <w:rsid w:val="00926C00"/>
    <w:rsid w:val="00926C6E"/>
    <w:rsid w:val="00926CB2"/>
    <w:rsid w:val="00926E91"/>
    <w:rsid w:val="00926FAC"/>
    <w:rsid w:val="00926FAF"/>
    <w:rsid w:val="00927021"/>
    <w:rsid w:val="00927277"/>
    <w:rsid w:val="00927350"/>
    <w:rsid w:val="009273D5"/>
    <w:rsid w:val="00927448"/>
    <w:rsid w:val="00927459"/>
    <w:rsid w:val="0092756E"/>
    <w:rsid w:val="00927671"/>
    <w:rsid w:val="009276F9"/>
    <w:rsid w:val="00927776"/>
    <w:rsid w:val="0092779A"/>
    <w:rsid w:val="009277A1"/>
    <w:rsid w:val="009277D2"/>
    <w:rsid w:val="00927A60"/>
    <w:rsid w:val="00927EAA"/>
    <w:rsid w:val="00930082"/>
    <w:rsid w:val="0093010F"/>
    <w:rsid w:val="009301CC"/>
    <w:rsid w:val="00930260"/>
    <w:rsid w:val="009302BA"/>
    <w:rsid w:val="009303BB"/>
    <w:rsid w:val="009304CF"/>
    <w:rsid w:val="009305EF"/>
    <w:rsid w:val="00930651"/>
    <w:rsid w:val="009308FA"/>
    <w:rsid w:val="009309C9"/>
    <w:rsid w:val="00930A55"/>
    <w:rsid w:val="00930C82"/>
    <w:rsid w:val="00930E45"/>
    <w:rsid w:val="00930E88"/>
    <w:rsid w:val="00930EC4"/>
    <w:rsid w:val="00931020"/>
    <w:rsid w:val="00931202"/>
    <w:rsid w:val="00931247"/>
    <w:rsid w:val="00931263"/>
    <w:rsid w:val="00931283"/>
    <w:rsid w:val="0093131B"/>
    <w:rsid w:val="009314A1"/>
    <w:rsid w:val="009315C5"/>
    <w:rsid w:val="009317BD"/>
    <w:rsid w:val="00931824"/>
    <w:rsid w:val="009319F7"/>
    <w:rsid w:val="00931BE6"/>
    <w:rsid w:val="00931CB7"/>
    <w:rsid w:val="00931D49"/>
    <w:rsid w:val="00931E7F"/>
    <w:rsid w:val="00931EBF"/>
    <w:rsid w:val="00931EDF"/>
    <w:rsid w:val="00931FC3"/>
    <w:rsid w:val="0093209D"/>
    <w:rsid w:val="00932441"/>
    <w:rsid w:val="00932680"/>
    <w:rsid w:val="009326BD"/>
    <w:rsid w:val="00932754"/>
    <w:rsid w:val="0093279B"/>
    <w:rsid w:val="009329C4"/>
    <w:rsid w:val="009329D7"/>
    <w:rsid w:val="009329ED"/>
    <w:rsid w:val="00932AB8"/>
    <w:rsid w:val="00932B9B"/>
    <w:rsid w:val="00932C39"/>
    <w:rsid w:val="00932C62"/>
    <w:rsid w:val="00933106"/>
    <w:rsid w:val="00933108"/>
    <w:rsid w:val="0093319E"/>
    <w:rsid w:val="009332A1"/>
    <w:rsid w:val="009332E1"/>
    <w:rsid w:val="009334FF"/>
    <w:rsid w:val="009335A9"/>
    <w:rsid w:val="00933665"/>
    <w:rsid w:val="0093371C"/>
    <w:rsid w:val="00933822"/>
    <w:rsid w:val="009338F6"/>
    <w:rsid w:val="009338F7"/>
    <w:rsid w:val="00933BC6"/>
    <w:rsid w:val="00933C6D"/>
    <w:rsid w:val="00933C89"/>
    <w:rsid w:val="00933D44"/>
    <w:rsid w:val="00933FC2"/>
    <w:rsid w:val="00934024"/>
    <w:rsid w:val="009340F6"/>
    <w:rsid w:val="009341D5"/>
    <w:rsid w:val="0093448E"/>
    <w:rsid w:val="009344D2"/>
    <w:rsid w:val="00934708"/>
    <w:rsid w:val="009347E9"/>
    <w:rsid w:val="009347F7"/>
    <w:rsid w:val="00934834"/>
    <w:rsid w:val="00934BCD"/>
    <w:rsid w:val="00934ED9"/>
    <w:rsid w:val="00934EF6"/>
    <w:rsid w:val="009350DB"/>
    <w:rsid w:val="00935119"/>
    <w:rsid w:val="009353CE"/>
    <w:rsid w:val="009353F1"/>
    <w:rsid w:val="0093556E"/>
    <w:rsid w:val="009355FD"/>
    <w:rsid w:val="009356D9"/>
    <w:rsid w:val="00935991"/>
    <w:rsid w:val="00935C72"/>
    <w:rsid w:val="00935CE6"/>
    <w:rsid w:val="00935E88"/>
    <w:rsid w:val="0093623F"/>
    <w:rsid w:val="0093624A"/>
    <w:rsid w:val="00936318"/>
    <w:rsid w:val="009364C0"/>
    <w:rsid w:val="009364C4"/>
    <w:rsid w:val="00936618"/>
    <w:rsid w:val="0093686B"/>
    <w:rsid w:val="00936947"/>
    <w:rsid w:val="00936A24"/>
    <w:rsid w:val="00936AB0"/>
    <w:rsid w:val="00936B55"/>
    <w:rsid w:val="00936D68"/>
    <w:rsid w:val="00936E77"/>
    <w:rsid w:val="009371B5"/>
    <w:rsid w:val="0093721B"/>
    <w:rsid w:val="0093728C"/>
    <w:rsid w:val="009376BC"/>
    <w:rsid w:val="009377A4"/>
    <w:rsid w:val="009378C2"/>
    <w:rsid w:val="00937B0B"/>
    <w:rsid w:val="00937BA6"/>
    <w:rsid w:val="00937D66"/>
    <w:rsid w:val="00937D67"/>
    <w:rsid w:val="00937DF3"/>
    <w:rsid w:val="00937F72"/>
    <w:rsid w:val="00940271"/>
    <w:rsid w:val="00940450"/>
    <w:rsid w:val="00940656"/>
    <w:rsid w:val="00940AE1"/>
    <w:rsid w:val="00940AF2"/>
    <w:rsid w:val="00940C9E"/>
    <w:rsid w:val="00940D89"/>
    <w:rsid w:val="00940DA6"/>
    <w:rsid w:val="00940E19"/>
    <w:rsid w:val="00940E39"/>
    <w:rsid w:val="00940E62"/>
    <w:rsid w:val="00940ED6"/>
    <w:rsid w:val="00940EFB"/>
    <w:rsid w:val="00940F6F"/>
    <w:rsid w:val="00941014"/>
    <w:rsid w:val="00941344"/>
    <w:rsid w:val="00941633"/>
    <w:rsid w:val="0094164F"/>
    <w:rsid w:val="0094168C"/>
    <w:rsid w:val="00941B1A"/>
    <w:rsid w:val="00941FB6"/>
    <w:rsid w:val="009420E1"/>
    <w:rsid w:val="00942220"/>
    <w:rsid w:val="00942283"/>
    <w:rsid w:val="009423AF"/>
    <w:rsid w:val="00942481"/>
    <w:rsid w:val="00942564"/>
    <w:rsid w:val="009427CC"/>
    <w:rsid w:val="009428CD"/>
    <w:rsid w:val="009428FE"/>
    <w:rsid w:val="009429A6"/>
    <w:rsid w:val="00942A95"/>
    <w:rsid w:val="00942B2D"/>
    <w:rsid w:val="00942B9A"/>
    <w:rsid w:val="00942BC5"/>
    <w:rsid w:val="00942D74"/>
    <w:rsid w:val="00942D80"/>
    <w:rsid w:val="00942EFB"/>
    <w:rsid w:val="0094320E"/>
    <w:rsid w:val="00943253"/>
    <w:rsid w:val="009433FA"/>
    <w:rsid w:val="00943489"/>
    <w:rsid w:val="009434C6"/>
    <w:rsid w:val="0094355F"/>
    <w:rsid w:val="009435A9"/>
    <w:rsid w:val="009435C4"/>
    <w:rsid w:val="00943685"/>
    <w:rsid w:val="009436F1"/>
    <w:rsid w:val="009438DD"/>
    <w:rsid w:val="00943AB4"/>
    <w:rsid w:val="00943CFF"/>
    <w:rsid w:val="00943D69"/>
    <w:rsid w:val="009442B8"/>
    <w:rsid w:val="0094435B"/>
    <w:rsid w:val="00944542"/>
    <w:rsid w:val="00944560"/>
    <w:rsid w:val="009445C2"/>
    <w:rsid w:val="009446D4"/>
    <w:rsid w:val="009447F6"/>
    <w:rsid w:val="00944801"/>
    <w:rsid w:val="00944822"/>
    <w:rsid w:val="00944A8E"/>
    <w:rsid w:val="00944DDA"/>
    <w:rsid w:val="00944E41"/>
    <w:rsid w:val="00945010"/>
    <w:rsid w:val="00945239"/>
    <w:rsid w:val="00945320"/>
    <w:rsid w:val="0094541B"/>
    <w:rsid w:val="0094542D"/>
    <w:rsid w:val="00945482"/>
    <w:rsid w:val="00945597"/>
    <w:rsid w:val="0094559E"/>
    <w:rsid w:val="00945807"/>
    <w:rsid w:val="009458B4"/>
    <w:rsid w:val="00945B77"/>
    <w:rsid w:val="00945BC9"/>
    <w:rsid w:val="00945D75"/>
    <w:rsid w:val="00945E5B"/>
    <w:rsid w:val="00945ED3"/>
    <w:rsid w:val="00945F1F"/>
    <w:rsid w:val="00945FF7"/>
    <w:rsid w:val="009460C1"/>
    <w:rsid w:val="009460DB"/>
    <w:rsid w:val="009462B8"/>
    <w:rsid w:val="009462DB"/>
    <w:rsid w:val="0094634F"/>
    <w:rsid w:val="009463CC"/>
    <w:rsid w:val="00946452"/>
    <w:rsid w:val="009467BB"/>
    <w:rsid w:val="009467C3"/>
    <w:rsid w:val="00946A0D"/>
    <w:rsid w:val="00946BDC"/>
    <w:rsid w:val="00946CAC"/>
    <w:rsid w:val="00946EFD"/>
    <w:rsid w:val="00947025"/>
    <w:rsid w:val="009470C7"/>
    <w:rsid w:val="009472F1"/>
    <w:rsid w:val="00947459"/>
    <w:rsid w:val="009474B4"/>
    <w:rsid w:val="00947672"/>
    <w:rsid w:val="009476E7"/>
    <w:rsid w:val="009477B6"/>
    <w:rsid w:val="00947965"/>
    <w:rsid w:val="00947A1A"/>
    <w:rsid w:val="00947A40"/>
    <w:rsid w:val="00947A49"/>
    <w:rsid w:val="00947A4B"/>
    <w:rsid w:val="00947C18"/>
    <w:rsid w:val="00947CF7"/>
    <w:rsid w:val="00947D27"/>
    <w:rsid w:val="00950049"/>
    <w:rsid w:val="00950082"/>
    <w:rsid w:val="009500C1"/>
    <w:rsid w:val="0095015A"/>
    <w:rsid w:val="009501DC"/>
    <w:rsid w:val="00950238"/>
    <w:rsid w:val="00950373"/>
    <w:rsid w:val="0095071E"/>
    <w:rsid w:val="00950781"/>
    <w:rsid w:val="009507F8"/>
    <w:rsid w:val="0095096B"/>
    <w:rsid w:val="009509D3"/>
    <w:rsid w:val="00950ACE"/>
    <w:rsid w:val="00950CBA"/>
    <w:rsid w:val="00950F98"/>
    <w:rsid w:val="0095119B"/>
    <w:rsid w:val="009511E8"/>
    <w:rsid w:val="009511EB"/>
    <w:rsid w:val="00951210"/>
    <w:rsid w:val="00951672"/>
    <w:rsid w:val="00951680"/>
    <w:rsid w:val="00951736"/>
    <w:rsid w:val="009519A6"/>
    <w:rsid w:val="00951A2C"/>
    <w:rsid w:val="00951B00"/>
    <w:rsid w:val="00951B11"/>
    <w:rsid w:val="00951C72"/>
    <w:rsid w:val="00951C93"/>
    <w:rsid w:val="00951CB3"/>
    <w:rsid w:val="00951CE9"/>
    <w:rsid w:val="00951E7F"/>
    <w:rsid w:val="00951F9C"/>
    <w:rsid w:val="00951FD8"/>
    <w:rsid w:val="00951FE1"/>
    <w:rsid w:val="009522B0"/>
    <w:rsid w:val="009525E4"/>
    <w:rsid w:val="009529D1"/>
    <w:rsid w:val="00952AB7"/>
    <w:rsid w:val="00952C36"/>
    <w:rsid w:val="00952CA2"/>
    <w:rsid w:val="00952CBB"/>
    <w:rsid w:val="00952D60"/>
    <w:rsid w:val="00952EE9"/>
    <w:rsid w:val="00952FE8"/>
    <w:rsid w:val="00952FEB"/>
    <w:rsid w:val="00953024"/>
    <w:rsid w:val="00953062"/>
    <w:rsid w:val="0095307D"/>
    <w:rsid w:val="009530B8"/>
    <w:rsid w:val="0095313E"/>
    <w:rsid w:val="009533FE"/>
    <w:rsid w:val="00953566"/>
    <w:rsid w:val="00953567"/>
    <w:rsid w:val="009536DE"/>
    <w:rsid w:val="009536FF"/>
    <w:rsid w:val="009539CA"/>
    <w:rsid w:val="009539D4"/>
    <w:rsid w:val="00953C89"/>
    <w:rsid w:val="00953D2A"/>
    <w:rsid w:val="00953E01"/>
    <w:rsid w:val="00953ED4"/>
    <w:rsid w:val="00953FDA"/>
    <w:rsid w:val="00953FEE"/>
    <w:rsid w:val="00953FF1"/>
    <w:rsid w:val="00954077"/>
    <w:rsid w:val="009540D4"/>
    <w:rsid w:val="00954341"/>
    <w:rsid w:val="00954402"/>
    <w:rsid w:val="0095452D"/>
    <w:rsid w:val="009546BA"/>
    <w:rsid w:val="0095471F"/>
    <w:rsid w:val="009548D9"/>
    <w:rsid w:val="00954913"/>
    <w:rsid w:val="0095497E"/>
    <w:rsid w:val="00954B68"/>
    <w:rsid w:val="00954C56"/>
    <w:rsid w:val="009550B8"/>
    <w:rsid w:val="00955103"/>
    <w:rsid w:val="00955177"/>
    <w:rsid w:val="0095522F"/>
    <w:rsid w:val="00955363"/>
    <w:rsid w:val="00955381"/>
    <w:rsid w:val="00955489"/>
    <w:rsid w:val="009554F8"/>
    <w:rsid w:val="009555F5"/>
    <w:rsid w:val="009558A7"/>
    <w:rsid w:val="00955954"/>
    <w:rsid w:val="0095595B"/>
    <w:rsid w:val="0095596C"/>
    <w:rsid w:val="009559AD"/>
    <w:rsid w:val="00955D6A"/>
    <w:rsid w:val="0095609F"/>
    <w:rsid w:val="0095619C"/>
    <w:rsid w:val="00956278"/>
    <w:rsid w:val="00956462"/>
    <w:rsid w:val="00956496"/>
    <w:rsid w:val="009564DA"/>
    <w:rsid w:val="00956706"/>
    <w:rsid w:val="0095673A"/>
    <w:rsid w:val="0095697E"/>
    <w:rsid w:val="00956A3B"/>
    <w:rsid w:val="00956AC5"/>
    <w:rsid w:val="00956BB9"/>
    <w:rsid w:val="00956BC0"/>
    <w:rsid w:val="00956C21"/>
    <w:rsid w:val="00957051"/>
    <w:rsid w:val="00957098"/>
    <w:rsid w:val="009570BB"/>
    <w:rsid w:val="00957119"/>
    <w:rsid w:val="00957216"/>
    <w:rsid w:val="00957281"/>
    <w:rsid w:val="009572EE"/>
    <w:rsid w:val="00957418"/>
    <w:rsid w:val="00957672"/>
    <w:rsid w:val="00957751"/>
    <w:rsid w:val="009577D4"/>
    <w:rsid w:val="009579A1"/>
    <w:rsid w:val="009579E2"/>
    <w:rsid w:val="009579F7"/>
    <w:rsid w:val="00957A54"/>
    <w:rsid w:val="00957B7D"/>
    <w:rsid w:val="00957D8F"/>
    <w:rsid w:val="00957F4B"/>
    <w:rsid w:val="0096006C"/>
    <w:rsid w:val="009603EB"/>
    <w:rsid w:val="00960454"/>
    <w:rsid w:val="0096046E"/>
    <w:rsid w:val="00960495"/>
    <w:rsid w:val="00960620"/>
    <w:rsid w:val="00960654"/>
    <w:rsid w:val="00960690"/>
    <w:rsid w:val="009606C6"/>
    <w:rsid w:val="0096070E"/>
    <w:rsid w:val="0096090D"/>
    <w:rsid w:val="00960971"/>
    <w:rsid w:val="00960A11"/>
    <w:rsid w:val="00960C48"/>
    <w:rsid w:val="00960C69"/>
    <w:rsid w:val="00960C6F"/>
    <w:rsid w:val="00960CA8"/>
    <w:rsid w:val="00960E20"/>
    <w:rsid w:val="00960FCA"/>
    <w:rsid w:val="0096106C"/>
    <w:rsid w:val="0096126D"/>
    <w:rsid w:val="00961552"/>
    <w:rsid w:val="00961711"/>
    <w:rsid w:val="009618AB"/>
    <w:rsid w:val="009618D6"/>
    <w:rsid w:val="00961928"/>
    <w:rsid w:val="00961B43"/>
    <w:rsid w:val="00961BFE"/>
    <w:rsid w:val="00961CA1"/>
    <w:rsid w:val="00961CFE"/>
    <w:rsid w:val="00961EDD"/>
    <w:rsid w:val="00961F70"/>
    <w:rsid w:val="00961F9C"/>
    <w:rsid w:val="009620D5"/>
    <w:rsid w:val="0096213C"/>
    <w:rsid w:val="00962228"/>
    <w:rsid w:val="00962455"/>
    <w:rsid w:val="00962464"/>
    <w:rsid w:val="009625DE"/>
    <w:rsid w:val="00962954"/>
    <w:rsid w:val="00962BB7"/>
    <w:rsid w:val="00962C3C"/>
    <w:rsid w:val="00962F15"/>
    <w:rsid w:val="00963095"/>
    <w:rsid w:val="00963431"/>
    <w:rsid w:val="009636EF"/>
    <w:rsid w:val="00963A1A"/>
    <w:rsid w:val="00963A9B"/>
    <w:rsid w:val="00964140"/>
    <w:rsid w:val="00964309"/>
    <w:rsid w:val="0096436A"/>
    <w:rsid w:val="00964454"/>
    <w:rsid w:val="0096450D"/>
    <w:rsid w:val="00964626"/>
    <w:rsid w:val="0096464B"/>
    <w:rsid w:val="009648AB"/>
    <w:rsid w:val="009648B9"/>
    <w:rsid w:val="009649ED"/>
    <w:rsid w:val="00964A22"/>
    <w:rsid w:val="00964A6B"/>
    <w:rsid w:val="00964C2A"/>
    <w:rsid w:val="00964E11"/>
    <w:rsid w:val="00964E65"/>
    <w:rsid w:val="00964FCC"/>
    <w:rsid w:val="00965193"/>
    <w:rsid w:val="00965312"/>
    <w:rsid w:val="00965436"/>
    <w:rsid w:val="00965486"/>
    <w:rsid w:val="009654F7"/>
    <w:rsid w:val="009655D0"/>
    <w:rsid w:val="009655D9"/>
    <w:rsid w:val="009656C8"/>
    <w:rsid w:val="00965783"/>
    <w:rsid w:val="00965A76"/>
    <w:rsid w:val="00965AEC"/>
    <w:rsid w:val="00965CD1"/>
    <w:rsid w:val="00965CE1"/>
    <w:rsid w:val="00965DD5"/>
    <w:rsid w:val="00965FCD"/>
    <w:rsid w:val="00965FDC"/>
    <w:rsid w:val="00965FFD"/>
    <w:rsid w:val="0096606F"/>
    <w:rsid w:val="0096608E"/>
    <w:rsid w:val="009661CE"/>
    <w:rsid w:val="009661F6"/>
    <w:rsid w:val="00966354"/>
    <w:rsid w:val="00966382"/>
    <w:rsid w:val="009664D7"/>
    <w:rsid w:val="009667CB"/>
    <w:rsid w:val="0096687A"/>
    <w:rsid w:val="00966B1A"/>
    <w:rsid w:val="00966B72"/>
    <w:rsid w:val="00966F78"/>
    <w:rsid w:val="009670AD"/>
    <w:rsid w:val="009670D4"/>
    <w:rsid w:val="00967535"/>
    <w:rsid w:val="0096768C"/>
    <w:rsid w:val="00967754"/>
    <w:rsid w:val="009679A1"/>
    <w:rsid w:val="009679E7"/>
    <w:rsid w:val="00967A0E"/>
    <w:rsid w:val="00967AED"/>
    <w:rsid w:val="00967B87"/>
    <w:rsid w:val="00967C3C"/>
    <w:rsid w:val="00967C9F"/>
    <w:rsid w:val="00967ED7"/>
    <w:rsid w:val="00970040"/>
    <w:rsid w:val="00970197"/>
    <w:rsid w:val="009704CD"/>
    <w:rsid w:val="009704D7"/>
    <w:rsid w:val="00970523"/>
    <w:rsid w:val="009705A3"/>
    <w:rsid w:val="0097067C"/>
    <w:rsid w:val="00970698"/>
    <w:rsid w:val="00970796"/>
    <w:rsid w:val="00970869"/>
    <w:rsid w:val="0097090E"/>
    <w:rsid w:val="009709DF"/>
    <w:rsid w:val="00970A89"/>
    <w:rsid w:val="00970B92"/>
    <w:rsid w:val="00970C6F"/>
    <w:rsid w:val="00970E08"/>
    <w:rsid w:val="00970E23"/>
    <w:rsid w:val="00970E5E"/>
    <w:rsid w:val="00970FCA"/>
    <w:rsid w:val="00970FCE"/>
    <w:rsid w:val="00971107"/>
    <w:rsid w:val="009711B9"/>
    <w:rsid w:val="009711C0"/>
    <w:rsid w:val="00971238"/>
    <w:rsid w:val="0097131B"/>
    <w:rsid w:val="0097149F"/>
    <w:rsid w:val="009714B0"/>
    <w:rsid w:val="0097180A"/>
    <w:rsid w:val="00971A34"/>
    <w:rsid w:val="00971B02"/>
    <w:rsid w:val="00971B22"/>
    <w:rsid w:val="00971BDB"/>
    <w:rsid w:val="00971BFD"/>
    <w:rsid w:val="00971C4E"/>
    <w:rsid w:val="00971CD6"/>
    <w:rsid w:val="00971EB7"/>
    <w:rsid w:val="00971FBF"/>
    <w:rsid w:val="009721FF"/>
    <w:rsid w:val="00972458"/>
    <w:rsid w:val="00972585"/>
    <w:rsid w:val="00972586"/>
    <w:rsid w:val="0097259A"/>
    <w:rsid w:val="0097280D"/>
    <w:rsid w:val="0097297D"/>
    <w:rsid w:val="009729A3"/>
    <w:rsid w:val="00972D82"/>
    <w:rsid w:val="00972EEE"/>
    <w:rsid w:val="009730EE"/>
    <w:rsid w:val="00973347"/>
    <w:rsid w:val="009733B9"/>
    <w:rsid w:val="00973424"/>
    <w:rsid w:val="009734DD"/>
    <w:rsid w:val="0097350C"/>
    <w:rsid w:val="009735B6"/>
    <w:rsid w:val="009736F3"/>
    <w:rsid w:val="00973728"/>
    <w:rsid w:val="00973888"/>
    <w:rsid w:val="00973B96"/>
    <w:rsid w:val="00973BB1"/>
    <w:rsid w:val="00973CC3"/>
    <w:rsid w:val="009741E0"/>
    <w:rsid w:val="009742F7"/>
    <w:rsid w:val="009743B9"/>
    <w:rsid w:val="00974480"/>
    <w:rsid w:val="00974499"/>
    <w:rsid w:val="00974697"/>
    <w:rsid w:val="009746C7"/>
    <w:rsid w:val="00974ABE"/>
    <w:rsid w:val="00974B5F"/>
    <w:rsid w:val="00974B8E"/>
    <w:rsid w:val="00974E45"/>
    <w:rsid w:val="00974E6B"/>
    <w:rsid w:val="00974EA9"/>
    <w:rsid w:val="00974F0B"/>
    <w:rsid w:val="009750F1"/>
    <w:rsid w:val="0097542B"/>
    <w:rsid w:val="00975436"/>
    <w:rsid w:val="009754E5"/>
    <w:rsid w:val="00975661"/>
    <w:rsid w:val="00975686"/>
    <w:rsid w:val="0097568D"/>
    <w:rsid w:val="0097573D"/>
    <w:rsid w:val="009757A4"/>
    <w:rsid w:val="009758E3"/>
    <w:rsid w:val="00975989"/>
    <w:rsid w:val="00975AF4"/>
    <w:rsid w:val="00975C80"/>
    <w:rsid w:val="00975E3D"/>
    <w:rsid w:val="009760D1"/>
    <w:rsid w:val="009761C5"/>
    <w:rsid w:val="009761D2"/>
    <w:rsid w:val="00976265"/>
    <w:rsid w:val="00976266"/>
    <w:rsid w:val="009762EB"/>
    <w:rsid w:val="0097634E"/>
    <w:rsid w:val="00976378"/>
    <w:rsid w:val="009763A1"/>
    <w:rsid w:val="009763DA"/>
    <w:rsid w:val="00976546"/>
    <w:rsid w:val="0097654F"/>
    <w:rsid w:val="0097664A"/>
    <w:rsid w:val="009767D9"/>
    <w:rsid w:val="00976915"/>
    <w:rsid w:val="009769AF"/>
    <w:rsid w:val="00976B4B"/>
    <w:rsid w:val="00976B58"/>
    <w:rsid w:val="00976B61"/>
    <w:rsid w:val="00976C62"/>
    <w:rsid w:val="00976C94"/>
    <w:rsid w:val="00976E9F"/>
    <w:rsid w:val="00977060"/>
    <w:rsid w:val="009770A6"/>
    <w:rsid w:val="00977151"/>
    <w:rsid w:val="0097715E"/>
    <w:rsid w:val="0097717D"/>
    <w:rsid w:val="009772C6"/>
    <w:rsid w:val="00977329"/>
    <w:rsid w:val="0097741F"/>
    <w:rsid w:val="009775CB"/>
    <w:rsid w:val="009776D8"/>
    <w:rsid w:val="009777C1"/>
    <w:rsid w:val="009779A9"/>
    <w:rsid w:val="00977A21"/>
    <w:rsid w:val="00977C4D"/>
    <w:rsid w:val="00977C79"/>
    <w:rsid w:val="00977CB7"/>
    <w:rsid w:val="00977CD5"/>
    <w:rsid w:val="00977CE6"/>
    <w:rsid w:val="00977D09"/>
    <w:rsid w:val="00977E3B"/>
    <w:rsid w:val="00977E4C"/>
    <w:rsid w:val="00977F09"/>
    <w:rsid w:val="00977F44"/>
    <w:rsid w:val="00980089"/>
    <w:rsid w:val="0098017A"/>
    <w:rsid w:val="009801F3"/>
    <w:rsid w:val="00980219"/>
    <w:rsid w:val="009807FB"/>
    <w:rsid w:val="00980A1C"/>
    <w:rsid w:val="00980A98"/>
    <w:rsid w:val="00980AD6"/>
    <w:rsid w:val="00980D3F"/>
    <w:rsid w:val="00980DDE"/>
    <w:rsid w:val="00981090"/>
    <w:rsid w:val="009812D1"/>
    <w:rsid w:val="00981352"/>
    <w:rsid w:val="009813C1"/>
    <w:rsid w:val="009816CB"/>
    <w:rsid w:val="00981819"/>
    <w:rsid w:val="00981882"/>
    <w:rsid w:val="009818BA"/>
    <w:rsid w:val="00981A8B"/>
    <w:rsid w:val="00981B3D"/>
    <w:rsid w:val="00981C69"/>
    <w:rsid w:val="00981D8F"/>
    <w:rsid w:val="00981D93"/>
    <w:rsid w:val="00981DF3"/>
    <w:rsid w:val="00981E4F"/>
    <w:rsid w:val="00981F18"/>
    <w:rsid w:val="0098202A"/>
    <w:rsid w:val="009820B7"/>
    <w:rsid w:val="009820D1"/>
    <w:rsid w:val="00982122"/>
    <w:rsid w:val="009822AC"/>
    <w:rsid w:val="0098239D"/>
    <w:rsid w:val="009823C8"/>
    <w:rsid w:val="009824AA"/>
    <w:rsid w:val="009825C3"/>
    <w:rsid w:val="0098263B"/>
    <w:rsid w:val="0098282E"/>
    <w:rsid w:val="00982925"/>
    <w:rsid w:val="00982AC3"/>
    <w:rsid w:val="00982B40"/>
    <w:rsid w:val="00982D6B"/>
    <w:rsid w:val="00982DCF"/>
    <w:rsid w:val="00982E5D"/>
    <w:rsid w:val="00982F43"/>
    <w:rsid w:val="009830C0"/>
    <w:rsid w:val="009831D2"/>
    <w:rsid w:val="009832A1"/>
    <w:rsid w:val="00983302"/>
    <w:rsid w:val="009834A7"/>
    <w:rsid w:val="00983502"/>
    <w:rsid w:val="00983599"/>
    <w:rsid w:val="009836F9"/>
    <w:rsid w:val="00983B15"/>
    <w:rsid w:val="00983B1B"/>
    <w:rsid w:val="00983DE6"/>
    <w:rsid w:val="00983E2F"/>
    <w:rsid w:val="00983EF9"/>
    <w:rsid w:val="00984070"/>
    <w:rsid w:val="009841E1"/>
    <w:rsid w:val="00984272"/>
    <w:rsid w:val="00984411"/>
    <w:rsid w:val="00984424"/>
    <w:rsid w:val="009844C2"/>
    <w:rsid w:val="009845B9"/>
    <w:rsid w:val="009847FC"/>
    <w:rsid w:val="009848F6"/>
    <w:rsid w:val="00984986"/>
    <w:rsid w:val="00984A31"/>
    <w:rsid w:val="00984B60"/>
    <w:rsid w:val="00984C7A"/>
    <w:rsid w:val="00984D4B"/>
    <w:rsid w:val="00984F7E"/>
    <w:rsid w:val="00985088"/>
    <w:rsid w:val="009850F2"/>
    <w:rsid w:val="0098559F"/>
    <w:rsid w:val="0098564B"/>
    <w:rsid w:val="0098568A"/>
    <w:rsid w:val="00985725"/>
    <w:rsid w:val="0098588E"/>
    <w:rsid w:val="00985C9B"/>
    <w:rsid w:val="00985CE6"/>
    <w:rsid w:val="00985CFD"/>
    <w:rsid w:val="00985E0F"/>
    <w:rsid w:val="009860B6"/>
    <w:rsid w:val="00986191"/>
    <w:rsid w:val="009861CD"/>
    <w:rsid w:val="009862D4"/>
    <w:rsid w:val="00986314"/>
    <w:rsid w:val="00986327"/>
    <w:rsid w:val="0098648F"/>
    <w:rsid w:val="009865EB"/>
    <w:rsid w:val="009866BD"/>
    <w:rsid w:val="00986767"/>
    <w:rsid w:val="009867D3"/>
    <w:rsid w:val="00986C42"/>
    <w:rsid w:val="00986DC0"/>
    <w:rsid w:val="00986DE9"/>
    <w:rsid w:val="0098733C"/>
    <w:rsid w:val="00987450"/>
    <w:rsid w:val="00987493"/>
    <w:rsid w:val="00987564"/>
    <w:rsid w:val="009876E6"/>
    <w:rsid w:val="00987772"/>
    <w:rsid w:val="009877D5"/>
    <w:rsid w:val="0098783B"/>
    <w:rsid w:val="00987924"/>
    <w:rsid w:val="009879AC"/>
    <w:rsid w:val="00987AE8"/>
    <w:rsid w:val="00987B56"/>
    <w:rsid w:val="00987B67"/>
    <w:rsid w:val="00987EBC"/>
    <w:rsid w:val="00990062"/>
    <w:rsid w:val="00990272"/>
    <w:rsid w:val="00990425"/>
    <w:rsid w:val="009905AA"/>
    <w:rsid w:val="009906C9"/>
    <w:rsid w:val="00990765"/>
    <w:rsid w:val="009907C8"/>
    <w:rsid w:val="009907EA"/>
    <w:rsid w:val="0099094D"/>
    <w:rsid w:val="0099096D"/>
    <w:rsid w:val="00990A2A"/>
    <w:rsid w:val="00990BB0"/>
    <w:rsid w:val="00990C10"/>
    <w:rsid w:val="00990CE0"/>
    <w:rsid w:val="00990DF8"/>
    <w:rsid w:val="00990FF3"/>
    <w:rsid w:val="0099102B"/>
    <w:rsid w:val="009912C1"/>
    <w:rsid w:val="0099133F"/>
    <w:rsid w:val="009914C9"/>
    <w:rsid w:val="009914EE"/>
    <w:rsid w:val="00991657"/>
    <w:rsid w:val="00991674"/>
    <w:rsid w:val="009917F5"/>
    <w:rsid w:val="009918F0"/>
    <w:rsid w:val="0099199B"/>
    <w:rsid w:val="00991A14"/>
    <w:rsid w:val="00991AEE"/>
    <w:rsid w:val="00991B90"/>
    <w:rsid w:val="00991BF9"/>
    <w:rsid w:val="00991CC3"/>
    <w:rsid w:val="00991DD5"/>
    <w:rsid w:val="00991E6D"/>
    <w:rsid w:val="00991F13"/>
    <w:rsid w:val="00991F8F"/>
    <w:rsid w:val="009920FF"/>
    <w:rsid w:val="0099231E"/>
    <w:rsid w:val="00992416"/>
    <w:rsid w:val="0099241F"/>
    <w:rsid w:val="0099246F"/>
    <w:rsid w:val="0099251C"/>
    <w:rsid w:val="00992542"/>
    <w:rsid w:val="009927DC"/>
    <w:rsid w:val="0099280A"/>
    <w:rsid w:val="00992943"/>
    <w:rsid w:val="00992AF8"/>
    <w:rsid w:val="00992B1D"/>
    <w:rsid w:val="00992D4A"/>
    <w:rsid w:val="00992D97"/>
    <w:rsid w:val="00992E1A"/>
    <w:rsid w:val="0099337C"/>
    <w:rsid w:val="009933E2"/>
    <w:rsid w:val="009933F5"/>
    <w:rsid w:val="00993503"/>
    <w:rsid w:val="009935BB"/>
    <w:rsid w:val="0099366B"/>
    <w:rsid w:val="0099375D"/>
    <w:rsid w:val="00993857"/>
    <w:rsid w:val="00993AF8"/>
    <w:rsid w:val="00993C3A"/>
    <w:rsid w:val="00993CB9"/>
    <w:rsid w:val="00993D68"/>
    <w:rsid w:val="00993D6B"/>
    <w:rsid w:val="00993D6E"/>
    <w:rsid w:val="00993DE5"/>
    <w:rsid w:val="00993F77"/>
    <w:rsid w:val="0099416D"/>
    <w:rsid w:val="00994452"/>
    <w:rsid w:val="0099459F"/>
    <w:rsid w:val="009947A1"/>
    <w:rsid w:val="0099493B"/>
    <w:rsid w:val="00994CCA"/>
    <w:rsid w:val="00994CDA"/>
    <w:rsid w:val="00994D4D"/>
    <w:rsid w:val="00994ED1"/>
    <w:rsid w:val="0099507B"/>
    <w:rsid w:val="00995144"/>
    <w:rsid w:val="0099577A"/>
    <w:rsid w:val="00995848"/>
    <w:rsid w:val="009958E4"/>
    <w:rsid w:val="00995A81"/>
    <w:rsid w:val="00995EC9"/>
    <w:rsid w:val="00996318"/>
    <w:rsid w:val="0099646A"/>
    <w:rsid w:val="009964E9"/>
    <w:rsid w:val="009966D9"/>
    <w:rsid w:val="00996934"/>
    <w:rsid w:val="00996DC2"/>
    <w:rsid w:val="00996FED"/>
    <w:rsid w:val="0099718F"/>
    <w:rsid w:val="00997256"/>
    <w:rsid w:val="0099725B"/>
    <w:rsid w:val="009972BB"/>
    <w:rsid w:val="00997308"/>
    <w:rsid w:val="00997514"/>
    <w:rsid w:val="00997537"/>
    <w:rsid w:val="009978BF"/>
    <w:rsid w:val="00997AF7"/>
    <w:rsid w:val="00997B5A"/>
    <w:rsid w:val="00997BA1"/>
    <w:rsid w:val="00997BCF"/>
    <w:rsid w:val="00997BD4"/>
    <w:rsid w:val="009A03EA"/>
    <w:rsid w:val="009A046E"/>
    <w:rsid w:val="009A0645"/>
    <w:rsid w:val="009A064E"/>
    <w:rsid w:val="009A09AA"/>
    <w:rsid w:val="009A0B74"/>
    <w:rsid w:val="009A0B8D"/>
    <w:rsid w:val="009A0BC4"/>
    <w:rsid w:val="009A0CBE"/>
    <w:rsid w:val="009A0CC0"/>
    <w:rsid w:val="009A0E5D"/>
    <w:rsid w:val="009A0FD8"/>
    <w:rsid w:val="009A0FFA"/>
    <w:rsid w:val="009A107D"/>
    <w:rsid w:val="009A107F"/>
    <w:rsid w:val="009A112B"/>
    <w:rsid w:val="009A137E"/>
    <w:rsid w:val="009A13C9"/>
    <w:rsid w:val="009A144E"/>
    <w:rsid w:val="009A15EF"/>
    <w:rsid w:val="009A1995"/>
    <w:rsid w:val="009A1A53"/>
    <w:rsid w:val="009A1B54"/>
    <w:rsid w:val="009A1CBC"/>
    <w:rsid w:val="009A1DC7"/>
    <w:rsid w:val="009A1DDE"/>
    <w:rsid w:val="009A1F03"/>
    <w:rsid w:val="009A1F68"/>
    <w:rsid w:val="009A2010"/>
    <w:rsid w:val="009A201D"/>
    <w:rsid w:val="009A2080"/>
    <w:rsid w:val="009A214F"/>
    <w:rsid w:val="009A217A"/>
    <w:rsid w:val="009A21A4"/>
    <w:rsid w:val="009A22ED"/>
    <w:rsid w:val="009A2373"/>
    <w:rsid w:val="009A248D"/>
    <w:rsid w:val="009A2491"/>
    <w:rsid w:val="009A251F"/>
    <w:rsid w:val="009A2C65"/>
    <w:rsid w:val="009A3305"/>
    <w:rsid w:val="009A34F5"/>
    <w:rsid w:val="009A35A4"/>
    <w:rsid w:val="009A35BB"/>
    <w:rsid w:val="009A36D7"/>
    <w:rsid w:val="009A38C2"/>
    <w:rsid w:val="009A3D9D"/>
    <w:rsid w:val="009A3EFC"/>
    <w:rsid w:val="009A406E"/>
    <w:rsid w:val="009A40A5"/>
    <w:rsid w:val="009A4371"/>
    <w:rsid w:val="009A44D0"/>
    <w:rsid w:val="009A461A"/>
    <w:rsid w:val="009A4685"/>
    <w:rsid w:val="009A4EB4"/>
    <w:rsid w:val="009A4F19"/>
    <w:rsid w:val="009A4F60"/>
    <w:rsid w:val="009A5322"/>
    <w:rsid w:val="009A5437"/>
    <w:rsid w:val="009A549D"/>
    <w:rsid w:val="009A556E"/>
    <w:rsid w:val="009A55D3"/>
    <w:rsid w:val="009A56F5"/>
    <w:rsid w:val="009A5792"/>
    <w:rsid w:val="009A57A9"/>
    <w:rsid w:val="009A5820"/>
    <w:rsid w:val="009A5915"/>
    <w:rsid w:val="009A59D1"/>
    <w:rsid w:val="009A5AB6"/>
    <w:rsid w:val="009A5B4C"/>
    <w:rsid w:val="009A5BC5"/>
    <w:rsid w:val="009A5C05"/>
    <w:rsid w:val="009A62A4"/>
    <w:rsid w:val="009A635A"/>
    <w:rsid w:val="009A647F"/>
    <w:rsid w:val="009A6510"/>
    <w:rsid w:val="009A6786"/>
    <w:rsid w:val="009A67E1"/>
    <w:rsid w:val="009A680D"/>
    <w:rsid w:val="009A6920"/>
    <w:rsid w:val="009A69C8"/>
    <w:rsid w:val="009A6C46"/>
    <w:rsid w:val="009A6D74"/>
    <w:rsid w:val="009A6FE0"/>
    <w:rsid w:val="009A7073"/>
    <w:rsid w:val="009A70CE"/>
    <w:rsid w:val="009A7195"/>
    <w:rsid w:val="009A71B1"/>
    <w:rsid w:val="009A73E2"/>
    <w:rsid w:val="009A7520"/>
    <w:rsid w:val="009A7602"/>
    <w:rsid w:val="009A79E8"/>
    <w:rsid w:val="009A7A4D"/>
    <w:rsid w:val="009A7A60"/>
    <w:rsid w:val="009A7A77"/>
    <w:rsid w:val="009A7AAE"/>
    <w:rsid w:val="009A7CE7"/>
    <w:rsid w:val="009A7D5C"/>
    <w:rsid w:val="009A7E85"/>
    <w:rsid w:val="009A7ED8"/>
    <w:rsid w:val="009B0255"/>
    <w:rsid w:val="009B030B"/>
    <w:rsid w:val="009B0565"/>
    <w:rsid w:val="009B0573"/>
    <w:rsid w:val="009B05EB"/>
    <w:rsid w:val="009B068D"/>
    <w:rsid w:val="009B09E5"/>
    <w:rsid w:val="009B0A05"/>
    <w:rsid w:val="009B0ADF"/>
    <w:rsid w:val="009B0D12"/>
    <w:rsid w:val="009B0D35"/>
    <w:rsid w:val="009B0E6F"/>
    <w:rsid w:val="009B1021"/>
    <w:rsid w:val="009B1079"/>
    <w:rsid w:val="009B114D"/>
    <w:rsid w:val="009B1208"/>
    <w:rsid w:val="009B1250"/>
    <w:rsid w:val="009B1265"/>
    <w:rsid w:val="009B146F"/>
    <w:rsid w:val="009B14E9"/>
    <w:rsid w:val="009B15FB"/>
    <w:rsid w:val="009B1678"/>
    <w:rsid w:val="009B1697"/>
    <w:rsid w:val="009B16F9"/>
    <w:rsid w:val="009B18D4"/>
    <w:rsid w:val="009B191D"/>
    <w:rsid w:val="009B1A26"/>
    <w:rsid w:val="009B1C18"/>
    <w:rsid w:val="009B1D57"/>
    <w:rsid w:val="009B1E41"/>
    <w:rsid w:val="009B248C"/>
    <w:rsid w:val="009B2561"/>
    <w:rsid w:val="009B2A08"/>
    <w:rsid w:val="009B2AEA"/>
    <w:rsid w:val="009B2B9A"/>
    <w:rsid w:val="009B2BDA"/>
    <w:rsid w:val="009B2C0C"/>
    <w:rsid w:val="009B2D3A"/>
    <w:rsid w:val="009B2DED"/>
    <w:rsid w:val="009B2F3D"/>
    <w:rsid w:val="009B2FFC"/>
    <w:rsid w:val="009B3007"/>
    <w:rsid w:val="009B3086"/>
    <w:rsid w:val="009B3233"/>
    <w:rsid w:val="009B396B"/>
    <w:rsid w:val="009B39D1"/>
    <w:rsid w:val="009B3B1D"/>
    <w:rsid w:val="009B3C09"/>
    <w:rsid w:val="009B3D33"/>
    <w:rsid w:val="009B3D3A"/>
    <w:rsid w:val="009B3E2A"/>
    <w:rsid w:val="009B3E3D"/>
    <w:rsid w:val="009B3E6F"/>
    <w:rsid w:val="009B3EFB"/>
    <w:rsid w:val="009B4023"/>
    <w:rsid w:val="009B405D"/>
    <w:rsid w:val="009B4117"/>
    <w:rsid w:val="009B41C9"/>
    <w:rsid w:val="009B45B9"/>
    <w:rsid w:val="009B4614"/>
    <w:rsid w:val="009B46E3"/>
    <w:rsid w:val="009B470B"/>
    <w:rsid w:val="009B4741"/>
    <w:rsid w:val="009B484F"/>
    <w:rsid w:val="009B4954"/>
    <w:rsid w:val="009B4A77"/>
    <w:rsid w:val="009B4B93"/>
    <w:rsid w:val="009B4D32"/>
    <w:rsid w:val="009B5260"/>
    <w:rsid w:val="009B5424"/>
    <w:rsid w:val="009B552B"/>
    <w:rsid w:val="009B55A7"/>
    <w:rsid w:val="009B571C"/>
    <w:rsid w:val="009B57BD"/>
    <w:rsid w:val="009B5842"/>
    <w:rsid w:val="009B592A"/>
    <w:rsid w:val="009B5B3C"/>
    <w:rsid w:val="009B5B72"/>
    <w:rsid w:val="009B5BA5"/>
    <w:rsid w:val="009B5C25"/>
    <w:rsid w:val="009B5C6B"/>
    <w:rsid w:val="009B5D3E"/>
    <w:rsid w:val="009B5DC3"/>
    <w:rsid w:val="009B5E5E"/>
    <w:rsid w:val="009B5F90"/>
    <w:rsid w:val="009B62CC"/>
    <w:rsid w:val="009B63EC"/>
    <w:rsid w:val="009B6938"/>
    <w:rsid w:val="009B6996"/>
    <w:rsid w:val="009B6A0F"/>
    <w:rsid w:val="009B6BFE"/>
    <w:rsid w:val="009B6C5D"/>
    <w:rsid w:val="009B6C69"/>
    <w:rsid w:val="009B6DB4"/>
    <w:rsid w:val="009B737F"/>
    <w:rsid w:val="009B7392"/>
    <w:rsid w:val="009B751A"/>
    <w:rsid w:val="009B7524"/>
    <w:rsid w:val="009B759B"/>
    <w:rsid w:val="009B768D"/>
    <w:rsid w:val="009B797E"/>
    <w:rsid w:val="009B7A32"/>
    <w:rsid w:val="009B7B32"/>
    <w:rsid w:val="009B7DDF"/>
    <w:rsid w:val="009B7E13"/>
    <w:rsid w:val="009B7E1E"/>
    <w:rsid w:val="009B7E5A"/>
    <w:rsid w:val="009B7F2F"/>
    <w:rsid w:val="009B7F9C"/>
    <w:rsid w:val="009C0017"/>
    <w:rsid w:val="009C0117"/>
    <w:rsid w:val="009C012A"/>
    <w:rsid w:val="009C028D"/>
    <w:rsid w:val="009C02C7"/>
    <w:rsid w:val="009C03F3"/>
    <w:rsid w:val="009C05EF"/>
    <w:rsid w:val="009C0645"/>
    <w:rsid w:val="009C06BF"/>
    <w:rsid w:val="009C07CF"/>
    <w:rsid w:val="009C0880"/>
    <w:rsid w:val="009C089B"/>
    <w:rsid w:val="009C0A23"/>
    <w:rsid w:val="009C0FCC"/>
    <w:rsid w:val="009C0FEE"/>
    <w:rsid w:val="009C0FFF"/>
    <w:rsid w:val="009C1015"/>
    <w:rsid w:val="009C1023"/>
    <w:rsid w:val="009C104E"/>
    <w:rsid w:val="009C10FA"/>
    <w:rsid w:val="009C12CD"/>
    <w:rsid w:val="009C1306"/>
    <w:rsid w:val="009C1649"/>
    <w:rsid w:val="009C1691"/>
    <w:rsid w:val="009C19FA"/>
    <w:rsid w:val="009C1ADA"/>
    <w:rsid w:val="009C1C97"/>
    <w:rsid w:val="009C1D68"/>
    <w:rsid w:val="009C1E08"/>
    <w:rsid w:val="009C1E63"/>
    <w:rsid w:val="009C200D"/>
    <w:rsid w:val="009C2038"/>
    <w:rsid w:val="009C2043"/>
    <w:rsid w:val="009C2128"/>
    <w:rsid w:val="009C2276"/>
    <w:rsid w:val="009C22CD"/>
    <w:rsid w:val="009C24D0"/>
    <w:rsid w:val="009C2523"/>
    <w:rsid w:val="009C26B2"/>
    <w:rsid w:val="009C26C8"/>
    <w:rsid w:val="009C2AFF"/>
    <w:rsid w:val="009C307F"/>
    <w:rsid w:val="009C3149"/>
    <w:rsid w:val="009C3423"/>
    <w:rsid w:val="009C342B"/>
    <w:rsid w:val="009C36B2"/>
    <w:rsid w:val="009C37A9"/>
    <w:rsid w:val="009C3925"/>
    <w:rsid w:val="009C393A"/>
    <w:rsid w:val="009C3A17"/>
    <w:rsid w:val="009C3AFF"/>
    <w:rsid w:val="009C3E21"/>
    <w:rsid w:val="009C3EE4"/>
    <w:rsid w:val="009C3F10"/>
    <w:rsid w:val="009C3F8C"/>
    <w:rsid w:val="009C3FDD"/>
    <w:rsid w:val="009C41E2"/>
    <w:rsid w:val="009C41F6"/>
    <w:rsid w:val="009C428C"/>
    <w:rsid w:val="009C43AE"/>
    <w:rsid w:val="009C4475"/>
    <w:rsid w:val="009C448C"/>
    <w:rsid w:val="009C44F0"/>
    <w:rsid w:val="009C464F"/>
    <w:rsid w:val="009C4681"/>
    <w:rsid w:val="009C46A9"/>
    <w:rsid w:val="009C4729"/>
    <w:rsid w:val="009C48F5"/>
    <w:rsid w:val="009C4924"/>
    <w:rsid w:val="009C492F"/>
    <w:rsid w:val="009C4A06"/>
    <w:rsid w:val="009C4A53"/>
    <w:rsid w:val="009C4CEB"/>
    <w:rsid w:val="009C4FB1"/>
    <w:rsid w:val="009C4FB2"/>
    <w:rsid w:val="009C5159"/>
    <w:rsid w:val="009C5278"/>
    <w:rsid w:val="009C55AA"/>
    <w:rsid w:val="009C562F"/>
    <w:rsid w:val="009C58E7"/>
    <w:rsid w:val="009C5951"/>
    <w:rsid w:val="009C5E72"/>
    <w:rsid w:val="009C5FE8"/>
    <w:rsid w:val="009C6067"/>
    <w:rsid w:val="009C6207"/>
    <w:rsid w:val="009C62C9"/>
    <w:rsid w:val="009C62CF"/>
    <w:rsid w:val="009C63E9"/>
    <w:rsid w:val="009C6411"/>
    <w:rsid w:val="009C656B"/>
    <w:rsid w:val="009C6632"/>
    <w:rsid w:val="009C67BD"/>
    <w:rsid w:val="009C68F8"/>
    <w:rsid w:val="009C6A4A"/>
    <w:rsid w:val="009C6C96"/>
    <w:rsid w:val="009C6DBD"/>
    <w:rsid w:val="009C6F40"/>
    <w:rsid w:val="009C738C"/>
    <w:rsid w:val="009C7455"/>
    <w:rsid w:val="009C7512"/>
    <w:rsid w:val="009C756E"/>
    <w:rsid w:val="009C75C0"/>
    <w:rsid w:val="009C761D"/>
    <w:rsid w:val="009C764A"/>
    <w:rsid w:val="009C7690"/>
    <w:rsid w:val="009C76C0"/>
    <w:rsid w:val="009C7875"/>
    <w:rsid w:val="009C79AA"/>
    <w:rsid w:val="009C7ADB"/>
    <w:rsid w:val="009C7B3B"/>
    <w:rsid w:val="009C7D71"/>
    <w:rsid w:val="009C7DBA"/>
    <w:rsid w:val="009C7F6B"/>
    <w:rsid w:val="009D00CB"/>
    <w:rsid w:val="009D00D6"/>
    <w:rsid w:val="009D01FC"/>
    <w:rsid w:val="009D02B1"/>
    <w:rsid w:val="009D0468"/>
    <w:rsid w:val="009D055B"/>
    <w:rsid w:val="009D055D"/>
    <w:rsid w:val="009D06A7"/>
    <w:rsid w:val="009D06BF"/>
    <w:rsid w:val="009D07CC"/>
    <w:rsid w:val="009D07D0"/>
    <w:rsid w:val="009D083D"/>
    <w:rsid w:val="009D08D3"/>
    <w:rsid w:val="009D0919"/>
    <w:rsid w:val="009D099C"/>
    <w:rsid w:val="009D0EF7"/>
    <w:rsid w:val="009D100B"/>
    <w:rsid w:val="009D1022"/>
    <w:rsid w:val="009D102F"/>
    <w:rsid w:val="009D1087"/>
    <w:rsid w:val="009D112C"/>
    <w:rsid w:val="009D126E"/>
    <w:rsid w:val="009D1318"/>
    <w:rsid w:val="009D163A"/>
    <w:rsid w:val="009D172E"/>
    <w:rsid w:val="009D18B8"/>
    <w:rsid w:val="009D1906"/>
    <w:rsid w:val="009D1951"/>
    <w:rsid w:val="009D1A75"/>
    <w:rsid w:val="009D1AB7"/>
    <w:rsid w:val="009D1AC9"/>
    <w:rsid w:val="009D1BB0"/>
    <w:rsid w:val="009D1D1A"/>
    <w:rsid w:val="009D1D29"/>
    <w:rsid w:val="009D2126"/>
    <w:rsid w:val="009D2503"/>
    <w:rsid w:val="009D260F"/>
    <w:rsid w:val="009D262C"/>
    <w:rsid w:val="009D26B1"/>
    <w:rsid w:val="009D289C"/>
    <w:rsid w:val="009D290B"/>
    <w:rsid w:val="009D29EE"/>
    <w:rsid w:val="009D2A68"/>
    <w:rsid w:val="009D2A93"/>
    <w:rsid w:val="009D2E9E"/>
    <w:rsid w:val="009D2EE3"/>
    <w:rsid w:val="009D2EF0"/>
    <w:rsid w:val="009D2F3D"/>
    <w:rsid w:val="009D2FE2"/>
    <w:rsid w:val="009D3013"/>
    <w:rsid w:val="009D3188"/>
    <w:rsid w:val="009D3214"/>
    <w:rsid w:val="009D3347"/>
    <w:rsid w:val="009D3370"/>
    <w:rsid w:val="009D3393"/>
    <w:rsid w:val="009D33EE"/>
    <w:rsid w:val="009D34DE"/>
    <w:rsid w:val="009D389F"/>
    <w:rsid w:val="009D393E"/>
    <w:rsid w:val="009D399C"/>
    <w:rsid w:val="009D3B8B"/>
    <w:rsid w:val="009D3D26"/>
    <w:rsid w:val="009D40B5"/>
    <w:rsid w:val="009D4283"/>
    <w:rsid w:val="009D4360"/>
    <w:rsid w:val="009D4422"/>
    <w:rsid w:val="009D4473"/>
    <w:rsid w:val="009D44C7"/>
    <w:rsid w:val="009D45A9"/>
    <w:rsid w:val="009D465A"/>
    <w:rsid w:val="009D47FC"/>
    <w:rsid w:val="009D489D"/>
    <w:rsid w:val="009D495A"/>
    <w:rsid w:val="009D4B1E"/>
    <w:rsid w:val="009D4D61"/>
    <w:rsid w:val="009D4E40"/>
    <w:rsid w:val="009D4F2C"/>
    <w:rsid w:val="009D4F41"/>
    <w:rsid w:val="009D5000"/>
    <w:rsid w:val="009D5052"/>
    <w:rsid w:val="009D516B"/>
    <w:rsid w:val="009D5285"/>
    <w:rsid w:val="009D529E"/>
    <w:rsid w:val="009D52DB"/>
    <w:rsid w:val="009D5320"/>
    <w:rsid w:val="009D5394"/>
    <w:rsid w:val="009D53F6"/>
    <w:rsid w:val="009D55D1"/>
    <w:rsid w:val="009D5710"/>
    <w:rsid w:val="009D572A"/>
    <w:rsid w:val="009D5739"/>
    <w:rsid w:val="009D57D2"/>
    <w:rsid w:val="009D592F"/>
    <w:rsid w:val="009D5BA1"/>
    <w:rsid w:val="009D5BD7"/>
    <w:rsid w:val="009D5C2A"/>
    <w:rsid w:val="009D5C97"/>
    <w:rsid w:val="009D604C"/>
    <w:rsid w:val="009D61CE"/>
    <w:rsid w:val="009D6455"/>
    <w:rsid w:val="009D670A"/>
    <w:rsid w:val="009D6811"/>
    <w:rsid w:val="009D6882"/>
    <w:rsid w:val="009D6964"/>
    <w:rsid w:val="009D6A78"/>
    <w:rsid w:val="009D6BC1"/>
    <w:rsid w:val="009D70AC"/>
    <w:rsid w:val="009D70F2"/>
    <w:rsid w:val="009D71FD"/>
    <w:rsid w:val="009D7212"/>
    <w:rsid w:val="009D746D"/>
    <w:rsid w:val="009D74DE"/>
    <w:rsid w:val="009D7750"/>
    <w:rsid w:val="009D7828"/>
    <w:rsid w:val="009D7842"/>
    <w:rsid w:val="009D7904"/>
    <w:rsid w:val="009D7A2C"/>
    <w:rsid w:val="009D7BBE"/>
    <w:rsid w:val="009D7D3A"/>
    <w:rsid w:val="009D7DBB"/>
    <w:rsid w:val="009D7DE6"/>
    <w:rsid w:val="009E0183"/>
    <w:rsid w:val="009E0208"/>
    <w:rsid w:val="009E03C7"/>
    <w:rsid w:val="009E04AD"/>
    <w:rsid w:val="009E04E7"/>
    <w:rsid w:val="009E0534"/>
    <w:rsid w:val="009E0867"/>
    <w:rsid w:val="009E0B05"/>
    <w:rsid w:val="009E0BF3"/>
    <w:rsid w:val="009E0C3E"/>
    <w:rsid w:val="009E0E40"/>
    <w:rsid w:val="009E0FCE"/>
    <w:rsid w:val="009E101F"/>
    <w:rsid w:val="009E1030"/>
    <w:rsid w:val="009E108F"/>
    <w:rsid w:val="009E10D4"/>
    <w:rsid w:val="009E1276"/>
    <w:rsid w:val="009E1545"/>
    <w:rsid w:val="009E15B3"/>
    <w:rsid w:val="009E162B"/>
    <w:rsid w:val="009E1646"/>
    <w:rsid w:val="009E1679"/>
    <w:rsid w:val="009E1750"/>
    <w:rsid w:val="009E176B"/>
    <w:rsid w:val="009E17A7"/>
    <w:rsid w:val="009E1843"/>
    <w:rsid w:val="009E1D29"/>
    <w:rsid w:val="009E1D5A"/>
    <w:rsid w:val="009E1E79"/>
    <w:rsid w:val="009E1FBD"/>
    <w:rsid w:val="009E2013"/>
    <w:rsid w:val="009E20B4"/>
    <w:rsid w:val="009E21F4"/>
    <w:rsid w:val="009E2298"/>
    <w:rsid w:val="009E22F9"/>
    <w:rsid w:val="009E2423"/>
    <w:rsid w:val="009E24EB"/>
    <w:rsid w:val="009E2597"/>
    <w:rsid w:val="009E2631"/>
    <w:rsid w:val="009E2639"/>
    <w:rsid w:val="009E28FC"/>
    <w:rsid w:val="009E2908"/>
    <w:rsid w:val="009E2A80"/>
    <w:rsid w:val="009E2B30"/>
    <w:rsid w:val="009E2BDB"/>
    <w:rsid w:val="009E2BFA"/>
    <w:rsid w:val="009E2C84"/>
    <w:rsid w:val="009E2D26"/>
    <w:rsid w:val="009E2EB4"/>
    <w:rsid w:val="009E2EF4"/>
    <w:rsid w:val="009E2FAA"/>
    <w:rsid w:val="009E30F7"/>
    <w:rsid w:val="009E32A7"/>
    <w:rsid w:val="009E334B"/>
    <w:rsid w:val="009E3426"/>
    <w:rsid w:val="009E349A"/>
    <w:rsid w:val="009E382A"/>
    <w:rsid w:val="009E386B"/>
    <w:rsid w:val="009E3A2D"/>
    <w:rsid w:val="009E3A75"/>
    <w:rsid w:val="009E3B5A"/>
    <w:rsid w:val="009E3BB9"/>
    <w:rsid w:val="009E3E79"/>
    <w:rsid w:val="009E3F51"/>
    <w:rsid w:val="009E4102"/>
    <w:rsid w:val="009E440B"/>
    <w:rsid w:val="009E4448"/>
    <w:rsid w:val="009E45EA"/>
    <w:rsid w:val="009E4723"/>
    <w:rsid w:val="009E4774"/>
    <w:rsid w:val="009E4AEE"/>
    <w:rsid w:val="009E4CC9"/>
    <w:rsid w:val="009E4D58"/>
    <w:rsid w:val="009E4F05"/>
    <w:rsid w:val="009E5110"/>
    <w:rsid w:val="009E5153"/>
    <w:rsid w:val="009E518B"/>
    <w:rsid w:val="009E53DB"/>
    <w:rsid w:val="009E5427"/>
    <w:rsid w:val="009E568C"/>
    <w:rsid w:val="009E572E"/>
    <w:rsid w:val="009E57E2"/>
    <w:rsid w:val="009E59F9"/>
    <w:rsid w:val="009E5ACF"/>
    <w:rsid w:val="009E5B00"/>
    <w:rsid w:val="009E5BD8"/>
    <w:rsid w:val="009E5D44"/>
    <w:rsid w:val="009E5E0E"/>
    <w:rsid w:val="009E5FB7"/>
    <w:rsid w:val="009E5FF7"/>
    <w:rsid w:val="009E6060"/>
    <w:rsid w:val="009E61F5"/>
    <w:rsid w:val="009E64AE"/>
    <w:rsid w:val="009E6534"/>
    <w:rsid w:val="009E67A8"/>
    <w:rsid w:val="009E6819"/>
    <w:rsid w:val="009E69BD"/>
    <w:rsid w:val="009E6A86"/>
    <w:rsid w:val="009E6FC8"/>
    <w:rsid w:val="009E70CC"/>
    <w:rsid w:val="009E7103"/>
    <w:rsid w:val="009E7117"/>
    <w:rsid w:val="009E7170"/>
    <w:rsid w:val="009E735D"/>
    <w:rsid w:val="009E7495"/>
    <w:rsid w:val="009E7516"/>
    <w:rsid w:val="009E75C1"/>
    <w:rsid w:val="009E75D7"/>
    <w:rsid w:val="009E76A6"/>
    <w:rsid w:val="009E77F6"/>
    <w:rsid w:val="009E781D"/>
    <w:rsid w:val="009E784D"/>
    <w:rsid w:val="009E7957"/>
    <w:rsid w:val="009E79E4"/>
    <w:rsid w:val="009E79F2"/>
    <w:rsid w:val="009E7BAA"/>
    <w:rsid w:val="009E7C04"/>
    <w:rsid w:val="009E7DCD"/>
    <w:rsid w:val="009E7F0F"/>
    <w:rsid w:val="009F0064"/>
    <w:rsid w:val="009F0069"/>
    <w:rsid w:val="009F0231"/>
    <w:rsid w:val="009F030A"/>
    <w:rsid w:val="009F033C"/>
    <w:rsid w:val="009F0348"/>
    <w:rsid w:val="009F04F6"/>
    <w:rsid w:val="009F06EF"/>
    <w:rsid w:val="009F06FB"/>
    <w:rsid w:val="009F0703"/>
    <w:rsid w:val="009F07DC"/>
    <w:rsid w:val="009F0823"/>
    <w:rsid w:val="009F0881"/>
    <w:rsid w:val="009F09CC"/>
    <w:rsid w:val="009F0BEB"/>
    <w:rsid w:val="009F0E59"/>
    <w:rsid w:val="009F0E80"/>
    <w:rsid w:val="009F0F6E"/>
    <w:rsid w:val="009F1132"/>
    <w:rsid w:val="009F1394"/>
    <w:rsid w:val="009F14DD"/>
    <w:rsid w:val="009F152B"/>
    <w:rsid w:val="009F15A6"/>
    <w:rsid w:val="009F15C7"/>
    <w:rsid w:val="009F1989"/>
    <w:rsid w:val="009F19C6"/>
    <w:rsid w:val="009F1A8B"/>
    <w:rsid w:val="009F1C1D"/>
    <w:rsid w:val="009F1C6A"/>
    <w:rsid w:val="009F1C8F"/>
    <w:rsid w:val="009F1EA7"/>
    <w:rsid w:val="009F1F24"/>
    <w:rsid w:val="009F1F99"/>
    <w:rsid w:val="009F2049"/>
    <w:rsid w:val="009F22E3"/>
    <w:rsid w:val="009F2516"/>
    <w:rsid w:val="009F2676"/>
    <w:rsid w:val="009F269D"/>
    <w:rsid w:val="009F276C"/>
    <w:rsid w:val="009F278F"/>
    <w:rsid w:val="009F28AF"/>
    <w:rsid w:val="009F2AA3"/>
    <w:rsid w:val="009F2B6A"/>
    <w:rsid w:val="009F2BCA"/>
    <w:rsid w:val="009F2FA5"/>
    <w:rsid w:val="009F30E0"/>
    <w:rsid w:val="009F3131"/>
    <w:rsid w:val="009F325D"/>
    <w:rsid w:val="009F33B1"/>
    <w:rsid w:val="009F34D8"/>
    <w:rsid w:val="009F34F4"/>
    <w:rsid w:val="009F355E"/>
    <w:rsid w:val="009F3571"/>
    <w:rsid w:val="009F375A"/>
    <w:rsid w:val="009F3A3A"/>
    <w:rsid w:val="009F3AF4"/>
    <w:rsid w:val="009F3B2B"/>
    <w:rsid w:val="009F3B35"/>
    <w:rsid w:val="009F3C8F"/>
    <w:rsid w:val="009F3CA9"/>
    <w:rsid w:val="009F3D77"/>
    <w:rsid w:val="009F3DB8"/>
    <w:rsid w:val="009F3E48"/>
    <w:rsid w:val="009F3FA1"/>
    <w:rsid w:val="009F4021"/>
    <w:rsid w:val="009F4064"/>
    <w:rsid w:val="009F4670"/>
    <w:rsid w:val="009F4733"/>
    <w:rsid w:val="009F476B"/>
    <w:rsid w:val="009F48C8"/>
    <w:rsid w:val="009F4992"/>
    <w:rsid w:val="009F499D"/>
    <w:rsid w:val="009F4BD1"/>
    <w:rsid w:val="009F4C00"/>
    <w:rsid w:val="009F4C14"/>
    <w:rsid w:val="009F4E96"/>
    <w:rsid w:val="009F504C"/>
    <w:rsid w:val="009F5461"/>
    <w:rsid w:val="009F54FF"/>
    <w:rsid w:val="009F5672"/>
    <w:rsid w:val="009F580F"/>
    <w:rsid w:val="009F582C"/>
    <w:rsid w:val="009F589A"/>
    <w:rsid w:val="009F5A4B"/>
    <w:rsid w:val="009F5B22"/>
    <w:rsid w:val="009F5B89"/>
    <w:rsid w:val="009F5B9D"/>
    <w:rsid w:val="009F5D21"/>
    <w:rsid w:val="009F5DC4"/>
    <w:rsid w:val="009F5EF0"/>
    <w:rsid w:val="009F5EF4"/>
    <w:rsid w:val="009F60B4"/>
    <w:rsid w:val="009F60C2"/>
    <w:rsid w:val="009F60DB"/>
    <w:rsid w:val="009F61BC"/>
    <w:rsid w:val="009F61FD"/>
    <w:rsid w:val="009F622C"/>
    <w:rsid w:val="009F62F1"/>
    <w:rsid w:val="009F6323"/>
    <w:rsid w:val="009F640A"/>
    <w:rsid w:val="009F6444"/>
    <w:rsid w:val="009F64CD"/>
    <w:rsid w:val="009F65CC"/>
    <w:rsid w:val="009F6653"/>
    <w:rsid w:val="009F6A49"/>
    <w:rsid w:val="009F6F09"/>
    <w:rsid w:val="009F6FE3"/>
    <w:rsid w:val="009F71C8"/>
    <w:rsid w:val="009F7345"/>
    <w:rsid w:val="009F73CF"/>
    <w:rsid w:val="009F749B"/>
    <w:rsid w:val="009F770D"/>
    <w:rsid w:val="009F7944"/>
    <w:rsid w:val="009F7A36"/>
    <w:rsid w:val="009F7D41"/>
    <w:rsid w:val="009F7E4D"/>
    <w:rsid w:val="009F7E97"/>
    <w:rsid w:val="00A0008D"/>
    <w:rsid w:val="00A000E3"/>
    <w:rsid w:val="00A003D3"/>
    <w:rsid w:val="00A003F8"/>
    <w:rsid w:val="00A004E0"/>
    <w:rsid w:val="00A004FB"/>
    <w:rsid w:val="00A00528"/>
    <w:rsid w:val="00A006B5"/>
    <w:rsid w:val="00A00720"/>
    <w:rsid w:val="00A0077D"/>
    <w:rsid w:val="00A00781"/>
    <w:rsid w:val="00A00799"/>
    <w:rsid w:val="00A008CA"/>
    <w:rsid w:val="00A00902"/>
    <w:rsid w:val="00A00AE2"/>
    <w:rsid w:val="00A00BB2"/>
    <w:rsid w:val="00A00C17"/>
    <w:rsid w:val="00A00C47"/>
    <w:rsid w:val="00A00C85"/>
    <w:rsid w:val="00A00E94"/>
    <w:rsid w:val="00A00E9C"/>
    <w:rsid w:val="00A00EC2"/>
    <w:rsid w:val="00A00EF0"/>
    <w:rsid w:val="00A01000"/>
    <w:rsid w:val="00A010A5"/>
    <w:rsid w:val="00A011E3"/>
    <w:rsid w:val="00A01568"/>
    <w:rsid w:val="00A015DF"/>
    <w:rsid w:val="00A0172C"/>
    <w:rsid w:val="00A0173F"/>
    <w:rsid w:val="00A017C1"/>
    <w:rsid w:val="00A017DB"/>
    <w:rsid w:val="00A018FA"/>
    <w:rsid w:val="00A0191D"/>
    <w:rsid w:val="00A019BF"/>
    <w:rsid w:val="00A01D20"/>
    <w:rsid w:val="00A02155"/>
    <w:rsid w:val="00A02647"/>
    <w:rsid w:val="00A02724"/>
    <w:rsid w:val="00A0275C"/>
    <w:rsid w:val="00A02766"/>
    <w:rsid w:val="00A02807"/>
    <w:rsid w:val="00A02849"/>
    <w:rsid w:val="00A028EF"/>
    <w:rsid w:val="00A02903"/>
    <w:rsid w:val="00A02953"/>
    <w:rsid w:val="00A02B86"/>
    <w:rsid w:val="00A030C4"/>
    <w:rsid w:val="00A031AA"/>
    <w:rsid w:val="00A03233"/>
    <w:rsid w:val="00A03266"/>
    <w:rsid w:val="00A0331D"/>
    <w:rsid w:val="00A0337F"/>
    <w:rsid w:val="00A033A7"/>
    <w:rsid w:val="00A03448"/>
    <w:rsid w:val="00A03522"/>
    <w:rsid w:val="00A03785"/>
    <w:rsid w:val="00A037B8"/>
    <w:rsid w:val="00A0392A"/>
    <w:rsid w:val="00A03B8F"/>
    <w:rsid w:val="00A03BF4"/>
    <w:rsid w:val="00A03CAE"/>
    <w:rsid w:val="00A03E9D"/>
    <w:rsid w:val="00A03EDB"/>
    <w:rsid w:val="00A0435C"/>
    <w:rsid w:val="00A047FC"/>
    <w:rsid w:val="00A04832"/>
    <w:rsid w:val="00A0487B"/>
    <w:rsid w:val="00A04B7A"/>
    <w:rsid w:val="00A04BFC"/>
    <w:rsid w:val="00A04D4D"/>
    <w:rsid w:val="00A04E6C"/>
    <w:rsid w:val="00A04F98"/>
    <w:rsid w:val="00A04FB8"/>
    <w:rsid w:val="00A051ED"/>
    <w:rsid w:val="00A0528D"/>
    <w:rsid w:val="00A052B4"/>
    <w:rsid w:val="00A054AD"/>
    <w:rsid w:val="00A05557"/>
    <w:rsid w:val="00A055E6"/>
    <w:rsid w:val="00A0562F"/>
    <w:rsid w:val="00A056F2"/>
    <w:rsid w:val="00A0570E"/>
    <w:rsid w:val="00A0578E"/>
    <w:rsid w:val="00A057F2"/>
    <w:rsid w:val="00A058DC"/>
    <w:rsid w:val="00A05B3E"/>
    <w:rsid w:val="00A05C48"/>
    <w:rsid w:val="00A05D17"/>
    <w:rsid w:val="00A05D52"/>
    <w:rsid w:val="00A05E92"/>
    <w:rsid w:val="00A05E96"/>
    <w:rsid w:val="00A05F11"/>
    <w:rsid w:val="00A05F84"/>
    <w:rsid w:val="00A0600A"/>
    <w:rsid w:val="00A06024"/>
    <w:rsid w:val="00A060DC"/>
    <w:rsid w:val="00A061E9"/>
    <w:rsid w:val="00A064A3"/>
    <w:rsid w:val="00A06693"/>
    <w:rsid w:val="00A066C8"/>
    <w:rsid w:val="00A06936"/>
    <w:rsid w:val="00A06B79"/>
    <w:rsid w:val="00A06BB7"/>
    <w:rsid w:val="00A06BF8"/>
    <w:rsid w:val="00A06C80"/>
    <w:rsid w:val="00A06DA1"/>
    <w:rsid w:val="00A06E33"/>
    <w:rsid w:val="00A06EA4"/>
    <w:rsid w:val="00A06F17"/>
    <w:rsid w:val="00A070CC"/>
    <w:rsid w:val="00A07293"/>
    <w:rsid w:val="00A07427"/>
    <w:rsid w:val="00A07588"/>
    <w:rsid w:val="00A07665"/>
    <w:rsid w:val="00A07872"/>
    <w:rsid w:val="00A079C7"/>
    <w:rsid w:val="00A07B49"/>
    <w:rsid w:val="00A07B57"/>
    <w:rsid w:val="00A07BE4"/>
    <w:rsid w:val="00A07C6B"/>
    <w:rsid w:val="00A07ED6"/>
    <w:rsid w:val="00A07F6F"/>
    <w:rsid w:val="00A10061"/>
    <w:rsid w:val="00A101E2"/>
    <w:rsid w:val="00A101F2"/>
    <w:rsid w:val="00A104DC"/>
    <w:rsid w:val="00A1051B"/>
    <w:rsid w:val="00A105F6"/>
    <w:rsid w:val="00A10745"/>
    <w:rsid w:val="00A107B5"/>
    <w:rsid w:val="00A10842"/>
    <w:rsid w:val="00A10913"/>
    <w:rsid w:val="00A1092C"/>
    <w:rsid w:val="00A10959"/>
    <w:rsid w:val="00A10A2C"/>
    <w:rsid w:val="00A10D40"/>
    <w:rsid w:val="00A10F74"/>
    <w:rsid w:val="00A1107B"/>
    <w:rsid w:val="00A11082"/>
    <w:rsid w:val="00A11223"/>
    <w:rsid w:val="00A112AA"/>
    <w:rsid w:val="00A113D1"/>
    <w:rsid w:val="00A1172E"/>
    <w:rsid w:val="00A117AC"/>
    <w:rsid w:val="00A118B6"/>
    <w:rsid w:val="00A118C7"/>
    <w:rsid w:val="00A118F7"/>
    <w:rsid w:val="00A119CF"/>
    <w:rsid w:val="00A11A7F"/>
    <w:rsid w:val="00A11B11"/>
    <w:rsid w:val="00A11BB2"/>
    <w:rsid w:val="00A11BB6"/>
    <w:rsid w:val="00A11CDE"/>
    <w:rsid w:val="00A11D01"/>
    <w:rsid w:val="00A11E04"/>
    <w:rsid w:val="00A11FF6"/>
    <w:rsid w:val="00A1219B"/>
    <w:rsid w:val="00A12329"/>
    <w:rsid w:val="00A1253D"/>
    <w:rsid w:val="00A12593"/>
    <w:rsid w:val="00A12620"/>
    <w:rsid w:val="00A12689"/>
    <w:rsid w:val="00A1269D"/>
    <w:rsid w:val="00A127C2"/>
    <w:rsid w:val="00A127CC"/>
    <w:rsid w:val="00A127D9"/>
    <w:rsid w:val="00A12B36"/>
    <w:rsid w:val="00A12BE3"/>
    <w:rsid w:val="00A12D95"/>
    <w:rsid w:val="00A12E19"/>
    <w:rsid w:val="00A12FC6"/>
    <w:rsid w:val="00A13478"/>
    <w:rsid w:val="00A13628"/>
    <w:rsid w:val="00A139A8"/>
    <w:rsid w:val="00A13BBC"/>
    <w:rsid w:val="00A13D0B"/>
    <w:rsid w:val="00A13D5F"/>
    <w:rsid w:val="00A1402B"/>
    <w:rsid w:val="00A14070"/>
    <w:rsid w:val="00A14130"/>
    <w:rsid w:val="00A141FD"/>
    <w:rsid w:val="00A1429E"/>
    <w:rsid w:val="00A14661"/>
    <w:rsid w:val="00A14900"/>
    <w:rsid w:val="00A14C49"/>
    <w:rsid w:val="00A14C69"/>
    <w:rsid w:val="00A14E8D"/>
    <w:rsid w:val="00A14EAA"/>
    <w:rsid w:val="00A14F4C"/>
    <w:rsid w:val="00A14FE5"/>
    <w:rsid w:val="00A15097"/>
    <w:rsid w:val="00A151C5"/>
    <w:rsid w:val="00A1528B"/>
    <w:rsid w:val="00A15353"/>
    <w:rsid w:val="00A15430"/>
    <w:rsid w:val="00A15574"/>
    <w:rsid w:val="00A15806"/>
    <w:rsid w:val="00A15B37"/>
    <w:rsid w:val="00A15D4C"/>
    <w:rsid w:val="00A15DE5"/>
    <w:rsid w:val="00A15E8D"/>
    <w:rsid w:val="00A15EC0"/>
    <w:rsid w:val="00A15ED8"/>
    <w:rsid w:val="00A16054"/>
    <w:rsid w:val="00A1640C"/>
    <w:rsid w:val="00A16410"/>
    <w:rsid w:val="00A16628"/>
    <w:rsid w:val="00A1662E"/>
    <w:rsid w:val="00A1686E"/>
    <w:rsid w:val="00A16877"/>
    <w:rsid w:val="00A168B2"/>
    <w:rsid w:val="00A1690D"/>
    <w:rsid w:val="00A16AF7"/>
    <w:rsid w:val="00A16B75"/>
    <w:rsid w:val="00A16C2C"/>
    <w:rsid w:val="00A16E15"/>
    <w:rsid w:val="00A16E97"/>
    <w:rsid w:val="00A17185"/>
    <w:rsid w:val="00A172CE"/>
    <w:rsid w:val="00A172EA"/>
    <w:rsid w:val="00A173F5"/>
    <w:rsid w:val="00A17622"/>
    <w:rsid w:val="00A17703"/>
    <w:rsid w:val="00A179B2"/>
    <w:rsid w:val="00A17A93"/>
    <w:rsid w:val="00A17C6C"/>
    <w:rsid w:val="00A17D31"/>
    <w:rsid w:val="00A17D98"/>
    <w:rsid w:val="00A17DD6"/>
    <w:rsid w:val="00A201FD"/>
    <w:rsid w:val="00A203D0"/>
    <w:rsid w:val="00A204D3"/>
    <w:rsid w:val="00A20706"/>
    <w:rsid w:val="00A20927"/>
    <w:rsid w:val="00A2093B"/>
    <w:rsid w:val="00A209A4"/>
    <w:rsid w:val="00A20A2A"/>
    <w:rsid w:val="00A20A77"/>
    <w:rsid w:val="00A20F11"/>
    <w:rsid w:val="00A2109D"/>
    <w:rsid w:val="00A210AE"/>
    <w:rsid w:val="00A211EB"/>
    <w:rsid w:val="00A212EE"/>
    <w:rsid w:val="00A2130E"/>
    <w:rsid w:val="00A2132C"/>
    <w:rsid w:val="00A2133D"/>
    <w:rsid w:val="00A213D6"/>
    <w:rsid w:val="00A21539"/>
    <w:rsid w:val="00A215C5"/>
    <w:rsid w:val="00A217A3"/>
    <w:rsid w:val="00A219A7"/>
    <w:rsid w:val="00A21A88"/>
    <w:rsid w:val="00A21ADB"/>
    <w:rsid w:val="00A21B62"/>
    <w:rsid w:val="00A21D4B"/>
    <w:rsid w:val="00A21E28"/>
    <w:rsid w:val="00A21EC6"/>
    <w:rsid w:val="00A21F01"/>
    <w:rsid w:val="00A21FA4"/>
    <w:rsid w:val="00A21FBB"/>
    <w:rsid w:val="00A2204D"/>
    <w:rsid w:val="00A22279"/>
    <w:rsid w:val="00A22454"/>
    <w:rsid w:val="00A224DE"/>
    <w:rsid w:val="00A22516"/>
    <w:rsid w:val="00A22644"/>
    <w:rsid w:val="00A22898"/>
    <w:rsid w:val="00A22C30"/>
    <w:rsid w:val="00A2322B"/>
    <w:rsid w:val="00A23239"/>
    <w:rsid w:val="00A235BE"/>
    <w:rsid w:val="00A237AE"/>
    <w:rsid w:val="00A2391D"/>
    <w:rsid w:val="00A23976"/>
    <w:rsid w:val="00A2397C"/>
    <w:rsid w:val="00A23A96"/>
    <w:rsid w:val="00A23BE5"/>
    <w:rsid w:val="00A23C77"/>
    <w:rsid w:val="00A23D51"/>
    <w:rsid w:val="00A23E8B"/>
    <w:rsid w:val="00A240E7"/>
    <w:rsid w:val="00A2415F"/>
    <w:rsid w:val="00A241BD"/>
    <w:rsid w:val="00A241EF"/>
    <w:rsid w:val="00A24286"/>
    <w:rsid w:val="00A2430B"/>
    <w:rsid w:val="00A2455A"/>
    <w:rsid w:val="00A24899"/>
    <w:rsid w:val="00A248F7"/>
    <w:rsid w:val="00A2497C"/>
    <w:rsid w:val="00A24A4C"/>
    <w:rsid w:val="00A24A9B"/>
    <w:rsid w:val="00A24AA0"/>
    <w:rsid w:val="00A24B92"/>
    <w:rsid w:val="00A24E9B"/>
    <w:rsid w:val="00A24FC0"/>
    <w:rsid w:val="00A24FF6"/>
    <w:rsid w:val="00A2550C"/>
    <w:rsid w:val="00A2552D"/>
    <w:rsid w:val="00A25621"/>
    <w:rsid w:val="00A25651"/>
    <w:rsid w:val="00A25771"/>
    <w:rsid w:val="00A25AB2"/>
    <w:rsid w:val="00A25AF9"/>
    <w:rsid w:val="00A25B51"/>
    <w:rsid w:val="00A25B8E"/>
    <w:rsid w:val="00A25BA9"/>
    <w:rsid w:val="00A25EBD"/>
    <w:rsid w:val="00A25EF1"/>
    <w:rsid w:val="00A25FF1"/>
    <w:rsid w:val="00A26109"/>
    <w:rsid w:val="00A261E3"/>
    <w:rsid w:val="00A26217"/>
    <w:rsid w:val="00A26345"/>
    <w:rsid w:val="00A264DE"/>
    <w:rsid w:val="00A26546"/>
    <w:rsid w:val="00A26586"/>
    <w:rsid w:val="00A265BA"/>
    <w:rsid w:val="00A2687B"/>
    <w:rsid w:val="00A26890"/>
    <w:rsid w:val="00A26902"/>
    <w:rsid w:val="00A2692A"/>
    <w:rsid w:val="00A26A36"/>
    <w:rsid w:val="00A26AD2"/>
    <w:rsid w:val="00A26B0B"/>
    <w:rsid w:val="00A26DD6"/>
    <w:rsid w:val="00A27059"/>
    <w:rsid w:val="00A270B6"/>
    <w:rsid w:val="00A27127"/>
    <w:rsid w:val="00A27316"/>
    <w:rsid w:val="00A2736D"/>
    <w:rsid w:val="00A275F4"/>
    <w:rsid w:val="00A27664"/>
    <w:rsid w:val="00A278BF"/>
    <w:rsid w:val="00A279EA"/>
    <w:rsid w:val="00A27AF6"/>
    <w:rsid w:val="00A27BEA"/>
    <w:rsid w:val="00A27D09"/>
    <w:rsid w:val="00A27D3F"/>
    <w:rsid w:val="00A27F4B"/>
    <w:rsid w:val="00A30237"/>
    <w:rsid w:val="00A30299"/>
    <w:rsid w:val="00A30702"/>
    <w:rsid w:val="00A30870"/>
    <w:rsid w:val="00A3087F"/>
    <w:rsid w:val="00A30906"/>
    <w:rsid w:val="00A30963"/>
    <w:rsid w:val="00A309C2"/>
    <w:rsid w:val="00A30A35"/>
    <w:rsid w:val="00A30A60"/>
    <w:rsid w:val="00A30E8C"/>
    <w:rsid w:val="00A30FE6"/>
    <w:rsid w:val="00A31022"/>
    <w:rsid w:val="00A310FE"/>
    <w:rsid w:val="00A313A0"/>
    <w:rsid w:val="00A3149F"/>
    <w:rsid w:val="00A314F5"/>
    <w:rsid w:val="00A315A4"/>
    <w:rsid w:val="00A31718"/>
    <w:rsid w:val="00A318E9"/>
    <w:rsid w:val="00A31968"/>
    <w:rsid w:val="00A3198E"/>
    <w:rsid w:val="00A319B8"/>
    <w:rsid w:val="00A319FE"/>
    <w:rsid w:val="00A31A8A"/>
    <w:rsid w:val="00A31B58"/>
    <w:rsid w:val="00A31C82"/>
    <w:rsid w:val="00A31CB4"/>
    <w:rsid w:val="00A31CD6"/>
    <w:rsid w:val="00A31D10"/>
    <w:rsid w:val="00A31D63"/>
    <w:rsid w:val="00A31FE6"/>
    <w:rsid w:val="00A321B7"/>
    <w:rsid w:val="00A322CF"/>
    <w:rsid w:val="00A32506"/>
    <w:rsid w:val="00A32537"/>
    <w:rsid w:val="00A3254A"/>
    <w:rsid w:val="00A325BC"/>
    <w:rsid w:val="00A326F4"/>
    <w:rsid w:val="00A32732"/>
    <w:rsid w:val="00A32948"/>
    <w:rsid w:val="00A32AC3"/>
    <w:rsid w:val="00A32DA3"/>
    <w:rsid w:val="00A32E2F"/>
    <w:rsid w:val="00A32E30"/>
    <w:rsid w:val="00A33002"/>
    <w:rsid w:val="00A33071"/>
    <w:rsid w:val="00A3315A"/>
    <w:rsid w:val="00A3323C"/>
    <w:rsid w:val="00A33350"/>
    <w:rsid w:val="00A3340C"/>
    <w:rsid w:val="00A3373A"/>
    <w:rsid w:val="00A337B8"/>
    <w:rsid w:val="00A33835"/>
    <w:rsid w:val="00A339A6"/>
    <w:rsid w:val="00A33A79"/>
    <w:rsid w:val="00A33BDF"/>
    <w:rsid w:val="00A33CE4"/>
    <w:rsid w:val="00A33E92"/>
    <w:rsid w:val="00A33E9E"/>
    <w:rsid w:val="00A33FCA"/>
    <w:rsid w:val="00A34089"/>
    <w:rsid w:val="00A34102"/>
    <w:rsid w:val="00A341CD"/>
    <w:rsid w:val="00A342CE"/>
    <w:rsid w:val="00A343CE"/>
    <w:rsid w:val="00A343D0"/>
    <w:rsid w:val="00A34429"/>
    <w:rsid w:val="00A34533"/>
    <w:rsid w:val="00A3457B"/>
    <w:rsid w:val="00A345C3"/>
    <w:rsid w:val="00A34734"/>
    <w:rsid w:val="00A347F8"/>
    <w:rsid w:val="00A348E2"/>
    <w:rsid w:val="00A3496D"/>
    <w:rsid w:val="00A34E0C"/>
    <w:rsid w:val="00A34FF1"/>
    <w:rsid w:val="00A352C9"/>
    <w:rsid w:val="00A352F6"/>
    <w:rsid w:val="00A35483"/>
    <w:rsid w:val="00A3556D"/>
    <w:rsid w:val="00A356B1"/>
    <w:rsid w:val="00A357D5"/>
    <w:rsid w:val="00A35823"/>
    <w:rsid w:val="00A35BB5"/>
    <w:rsid w:val="00A35CD1"/>
    <w:rsid w:val="00A35D8E"/>
    <w:rsid w:val="00A35E1A"/>
    <w:rsid w:val="00A36163"/>
    <w:rsid w:val="00A363BF"/>
    <w:rsid w:val="00A36481"/>
    <w:rsid w:val="00A3651E"/>
    <w:rsid w:val="00A36592"/>
    <w:rsid w:val="00A369FF"/>
    <w:rsid w:val="00A36D6C"/>
    <w:rsid w:val="00A36FAA"/>
    <w:rsid w:val="00A36FFF"/>
    <w:rsid w:val="00A37034"/>
    <w:rsid w:val="00A37094"/>
    <w:rsid w:val="00A37253"/>
    <w:rsid w:val="00A373EE"/>
    <w:rsid w:val="00A374D5"/>
    <w:rsid w:val="00A375A5"/>
    <w:rsid w:val="00A37864"/>
    <w:rsid w:val="00A37909"/>
    <w:rsid w:val="00A37A14"/>
    <w:rsid w:val="00A37A28"/>
    <w:rsid w:val="00A37A40"/>
    <w:rsid w:val="00A37BA9"/>
    <w:rsid w:val="00A37BFF"/>
    <w:rsid w:val="00A37D84"/>
    <w:rsid w:val="00A37D9C"/>
    <w:rsid w:val="00A37DEB"/>
    <w:rsid w:val="00A37E30"/>
    <w:rsid w:val="00A37E72"/>
    <w:rsid w:val="00A37FC7"/>
    <w:rsid w:val="00A40027"/>
    <w:rsid w:val="00A40058"/>
    <w:rsid w:val="00A40119"/>
    <w:rsid w:val="00A401AF"/>
    <w:rsid w:val="00A401BC"/>
    <w:rsid w:val="00A40255"/>
    <w:rsid w:val="00A402DE"/>
    <w:rsid w:val="00A4031D"/>
    <w:rsid w:val="00A40417"/>
    <w:rsid w:val="00A4051E"/>
    <w:rsid w:val="00A40526"/>
    <w:rsid w:val="00A40579"/>
    <w:rsid w:val="00A405A8"/>
    <w:rsid w:val="00A4065D"/>
    <w:rsid w:val="00A40803"/>
    <w:rsid w:val="00A408C7"/>
    <w:rsid w:val="00A40BF4"/>
    <w:rsid w:val="00A40FA4"/>
    <w:rsid w:val="00A410D3"/>
    <w:rsid w:val="00A412D8"/>
    <w:rsid w:val="00A41367"/>
    <w:rsid w:val="00A41403"/>
    <w:rsid w:val="00A417DE"/>
    <w:rsid w:val="00A41ABE"/>
    <w:rsid w:val="00A41BC6"/>
    <w:rsid w:val="00A420B9"/>
    <w:rsid w:val="00A42101"/>
    <w:rsid w:val="00A4216E"/>
    <w:rsid w:val="00A42174"/>
    <w:rsid w:val="00A42442"/>
    <w:rsid w:val="00A42614"/>
    <w:rsid w:val="00A4261A"/>
    <w:rsid w:val="00A42758"/>
    <w:rsid w:val="00A428FA"/>
    <w:rsid w:val="00A42AFC"/>
    <w:rsid w:val="00A42B8A"/>
    <w:rsid w:val="00A42DC1"/>
    <w:rsid w:val="00A42E5F"/>
    <w:rsid w:val="00A43049"/>
    <w:rsid w:val="00A43215"/>
    <w:rsid w:val="00A4322F"/>
    <w:rsid w:val="00A437F4"/>
    <w:rsid w:val="00A438D6"/>
    <w:rsid w:val="00A43963"/>
    <w:rsid w:val="00A43990"/>
    <w:rsid w:val="00A439C6"/>
    <w:rsid w:val="00A439E8"/>
    <w:rsid w:val="00A43C5F"/>
    <w:rsid w:val="00A43E5B"/>
    <w:rsid w:val="00A43F28"/>
    <w:rsid w:val="00A43FDE"/>
    <w:rsid w:val="00A440A6"/>
    <w:rsid w:val="00A440BB"/>
    <w:rsid w:val="00A442D0"/>
    <w:rsid w:val="00A445C7"/>
    <w:rsid w:val="00A4467A"/>
    <w:rsid w:val="00A44876"/>
    <w:rsid w:val="00A448C6"/>
    <w:rsid w:val="00A44A8B"/>
    <w:rsid w:val="00A44AFE"/>
    <w:rsid w:val="00A44B64"/>
    <w:rsid w:val="00A44CB2"/>
    <w:rsid w:val="00A44D44"/>
    <w:rsid w:val="00A44DAB"/>
    <w:rsid w:val="00A44DF1"/>
    <w:rsid w:val="00A44E4B"/>
    <w:rsid w:val="00A45210"/>
    <w:rsid w:val="00A45411"/>
    <w:rsid w:val="00A4579D"/>
    <w:rsid w:val="00A458AE"/>
    <w:rsid w:val="00A45B10"/>
    <w:rsid w:val="00A45B3E"/>
    <w:rsid w:val="00A45C44"/>
    <w:rsid w:val="00A460B6"/>
    <w:rsid w:val="00A4626C"/>
    <w:rsid w:val="00A46334"/>
    <w:rsid w:val="00A464A0"/>
    <w:rsid w:val="00A46505"/>
    <w:rsid w:val="00A4681D"/>
    <w:rsid w:val="00A4695D"/>
    <w:rsid w:val="00A46DB4"/>
    <w:rsid w:val="00A47041"/>
    <w:rsid w:val="00A47321"/>
    <w:rsid w:val="00A47578"/>
    <w:rsid w:val="00A47656"/>
    <w:rsid w:val="00A47880"/>
    <w:rsid w:val="00A478A6"/>
    <w:rsid w:val="00A47BD2"/>
    <w:rsid w:val="00A47D1A"/>
    <w:rsid w:val="00A47D60"/>
    <w:rsid w:val="00A47E04"/>
    <w:rsid w:val="00A47E45"/>
    <w:rsid w:val="00A47ED8"/>
    <w:rsid w:val="00A47F2A"/>
    <w:rsid w:val="00A50047"/>
    <w:rsid w:val="00A5022C"/>
    <w:rsid w:val="00A50282"/>
    <w:rsid w:val="00A503C8"/>
    <w:rsid w:val="00A5052D"/>
    <w:rsid w:val="00A50738"/>
    <w:rsid w:val="00A50B30"/>
    <w:rsid w:val="00A50C65"/>
    <w:rsid w:val="00A50D75"/>
    <w:rsid w:val="00A50E43"/>
    <w:rsid w:val="00A512B7"/>
    <w:rsid w:val="00A513E6"/>
    <w:rsid w:val="00A517CA"/>
    <w:rsid w:val="00A517D5"/>
    <w:rsid w:val="00A518AA"/>
    <w:rsid w:val="00A51BF1"/>
    <w:rsid w:val="00A51CA0"/>
    <w:rsid w:val="00A51F9B"/>
    <w:rsid w:val="00A5215F"/>
    <w:rsid w:val="00A524EC"/>
    <w:rsid w:val="00A5260B"/>
    <w:rsid w:val="00A5274C"/>
    <w:rsid w:val="00A52B1B"/>
    <w:rsid w:val="00A52B75"/>
    <w:rsid w:val="00A52E2C"/>
    <w:rsid w:val="00A530A1"/>
    <w:rsid w:val="00A5324A"/>
    <w:rsid w:val="00A53273"/>
    <w:rsid w:val="00A532ED"/>
    <w:rsid w:val="00A532FB"/>
    <w:rsid w:val="00A53341"/>
    <w:rsid w:val="00A53395"/>
    <w:rsid w:val="00A534F1"/>
    <w:rsid w:val="00A53555"/>
    <w:rsid w:val="00A5366C"/>
    <w:rsid w:val="00A53769"/>
    <w:rsid w:val="00A53781"/>
    <w:rsid w:val="00A537BE"/>
    <w:rsid w:val="00A537C7"/>
    <w:rsid w:val="00A5387C"/>
    <w:rsid w:val="00A53975"/>
    <w:rsid w:val="00A53B70"/>
    <w:rsid w:val="00A53CF6"/>
    <w:rsid w:val="00A53E2F"/>
    <w:rsid w:val="00A53ECE"/>
    <w:rsid w:val="00A53F3E"/>
    <w:rsid w:val="00A53F46"/>
    <w:rsid w:val="00A53FF6"/>
    <w:rsid w:val="00A541E0"/>
    <w:rsid w:val="00A542C2"/>
    <w:rsid w:val="00A54362"/>
    <w:rsid w:val="00A5453D"/>
    <w:rsid w:val="00A545B1"/>
    <w:rsid w:val="00A545BD"/>
    <w:rsid w:val="00A545FA"/>
    <w:rsid w:val="00A5462F"/>
    <w:rsid w:val="00A546AC"/>
    <w:rsid w:val="00A546CB"/>
    <w:rsid w:val="00A548B8"/>
    <w:rsid w:val="00A548ED"/>
    <w:rsid w:val="00A54934"/>
    <w:rsid w:val="00A549A7"/>
    <w:rsid w:val="00A549B7"/>
    <w:rsid w:val="00A54A1D"/>
    <w:rsid w:val="00A54A4D"/>
    <w:rsid w:val="00A54C71"/>
    <w:rsid w:val="00A54E1D"/>
    <w:rsid w:val="00A552B5"/>
    <w:rsid w:val="00A553A2"/>
    <w:rsid w:val="00A554B2"/>
    <w:rsid w:val="00A5560A"/>
    <w:rsid w:val="00A5572A"/>
    <w:rsid w:val="00A55783"/>
    <w:rsid w:val="00A557CF"/>
    <w:rsid w:val="00A557E5"/>
    <w:rsid w:val="00A55888"/>
    <w:rsid w:val="00A55893"/>
    <w:rsid w:val="00A55A5C"/>
    <w:rsid w:val="00A55BE9"/>
    <w:rsid w:val="00A55C39"/>
    <w:rsid w:val="00A55CAB"/>
    <w:rsid w:val="00A55D6A"/>
    <w:rsid w:val="00A560FE"/>
    <w:rsid w:val="00A5621A"/>
    <w:rsid w:val="00A5622C"/>
    <w:rsid w:val="00A56290"/>
    <w:rsid w:val="00A56298"/>
    <w:rsid w:val="00A5631C"/>
    <w:rsid w:val="00A563C1"/>
    <w:rsid w:val="00A563D3"/>
    <w:rsid w:val="00A564FB"/>
    <w:rsid w:val="00A56578"/>
    <w:rsid w:val="00A56850"/>
    <w:rsid w:val="00A5686E"/>
    <w:rsid w:val="00A568D5"/>
    <w:rsid w:val="00A56B40"/>
    <w:rsid w:val="00A56B88"/>
    <w:rsid w:val="00A56BFA"/>
    <w:rsid w:val="00A56CB9"/>
    <w:rsid w:val="00A5709A"/>
    <w:rsid w:val="00A57264"/>
    <w:rsid w:val="00A572C2"/>
    <w:rsid w:val="00A572C5"/>
    <w:rsid w:val="00A5737C"/>
    <w:rsid w:val="00A573F2"/>
    <w:rsid w:val="00A57552"/>
    <w:rsid w:val="00A575BC"/>
    <w:rsid w:val="00A575F6"/>
    <w:rsid w:val="00A579C3"/>
    <w:rsid w:val="00A57C81"/>
    <w:rsid w:val="00A57CA9"/>
    <w:rsid w:val="00A57D70"/>
    <w:rsid w:val="00A57D75"/>
    <w:rsid w:val="00A57FA8"/>
    <w:rsid w:val="00A60412"/>
    <w:rsid w:val="00A6043A"/>
    <w:rsid w:val="00A605A9"/>
    <w:rsid w:val="00A605B2"/>
    <w:rsid w:val="00A60664"/>
    <w:rsid w:val="00A60846"/>
    <w:rsid w:val="00A60943"/>
    <w:rsid w:val="00A60D18"/>
    <w:rsid w:val="00A60D25"/>
    <w:rsid w:val="00A60DBA"/>
    <w:rsid w:val="00A60E89"/>
    <w:rsid w:val="00A61068"/>
    <w:rsid w:val="00A61224"/>
    <w:rsid w:val="00A6125D"/>
    <w:rsid w:val="00A61362"/>
    <w:rsid w:val="00A613D6"/>
    <w:rsid w:val="00A6148E"/>
    <w:rsid w:val="00A61526"/>
    <w:rsid w:val="00A61911"/>
    <w:rsid w:val="00A61948"/>
    <w:rsid w:val="00A619B0"/>
    <w:rsid w:val="00A61A24"/>
    <w:rsid w:val="00A61B0C"/>
    <w:rsid w:val="00A61B15"/>
    <w:rsid w:val="00A61B33"/>
    <w:rsid w:val="00A61CBE"/>
    <w:rsid w:val="00A61D5E"/>
    <w:rsid w:val="00A61E8F"/>
    <w:rsid w:val="00A61F67"/>
    <w:rsid w:val="00A61FBA"/>
    <w:rsid w:val="00A62000"/>
    <w:rsid w:val="00A62050"/>
    <w:rsid w:val="00A6223B"/>
    <w:rsid w:val="00A62421"/>
    <w:rsid w:val="00A62651"/>
    <w:rsid w:val="00A628D4"/>
    <w:rsid w:val="00A62A89"/>
    <w:rsid w:val="00A62BEC"/>
    <w:rsid w:val="00A62D07"/>
    <w:rsid w:val="00A62D22"/>
    <w:rsid w:val="00A63030"/>
    <w:rsid w:val="00A633F4"/>
    <w:rsid w:val="00A63813"/>
    <w:rsid w:val="00A6383F"/>
    <w:rsid w:val="00A63928"/>
    <w:rsid w:val="00A63B5C"/>
    <w:rsid w:val="00A63C31"/>
    <w:rsid w:val="00A63CFA"/>
    <w:rsid w:val="00A63D98"/>
    <w:rsid w:val="00A63F22"/>
    <w:rsid w:val="00A640A2"/>
    <w:rsid w:val="00A641A1"/>
    <w:rsid w:val="00A64242"/>
    <w:rsid w:val="00A644C9"/>
    <w:rsid w:val="00A64527"/>
    <w:rsid w:val="00A646AD"/>
    <w:rsid w:val="00A64758"/>
    <w:rsid w:val="00A647A1"/>
    <w:rsid w:val="00A647C9"/>
    <w:rsid w:val="00A64915"/>
    <w:rsid w:val="00A64A8D"/>
    <w:rsid w:val="00A64B7C"/>
    <w:rsid w:val="00A64B94"/>
    <w:rsid w:val="00A64EF8"/>
    <w:rsid w:val="00A64F1D"/>
    <w:rsid w:val="00A64F41"/>
    <w:rsid w:val="00A651D0"/>
    <w:rsid w:val="00A651F7"/>
    <w:rsid w:val="00A65427"/>
    <w:rsid w:val="00A656D4"/>
    <w:rsid w:val="00A6582D"/>
    <w:rsid w:val="00A65874"/>
    <w:rsid w:val="00A65A09"/>
    <w:rsid w:val="00A65AA8"/>
    <w:rsid w:val="00A65BF3"/>
    <w:rsid w:val="00A65D1A"/>
    <w:rsid w:val="00A65E07"/>
    <w:rsid w:val="00A65E96"/>
    <w:rsid w:val="00A65EE5"/>
    <w:rsid w:val="00A661A7"/>
    <w:rsid w:val="00A6624F"/>
    <w:rsid w:val="00A663B7"/>
    <w:rsid w:val="00A66422"/>
    <w:rsid w:val="00A66526"/>
    <w:rsid w:val="00A665C0"/>
    <w:rsid w:val="00A665F6"/>
    <w:rsid w:val="00A667B3"/>
    <w:rsid w:val="00A66C42"/>
    <w:rsid w:val="00A66D39"/>
    <w:rsid w:val="00A66DE0"/>
    <w:rsid w:val="00A66E97"/>
    <w:rsid w:val="00A66F05"/>
    <w:rsid w:val="00A6703C"/>
    <w:rsid w:val="00A670C9"/>
    <w:rsid w:val="00A67305"/>
    <w:rsid w:val="00A67404"/>
    <w:rsid w:val="00A6741F"/>
    <w:rsid w:val="00A67477"/>
    <w:rsid w:val="00A674CA"/>
    <w:rsid w:val="00A6757F"/>
    <w:rsid w:val="00A67674"/>
    <w:rsid w:val="00A676D1"/>
    <w:rsid w:val="00A677ED"/>
    <w:rsid w:val="00A678F0"/>
    <w:rsid w:val="00A679B4"/>
    <w:rsid w:val="00A67AEC"/>
    <w:rsid w:val="00A67BE5"/>
    <w:rsid w:val="00A67C46"/>
    <w:rsid w:val="00A67D8A"/>
    <w:rsid w:val="00A67E9D"/>
    <w:rsid w:val="00A67F35"/>
    <w:rsid w:val="00A70000"/>
    <w:rsid w:val="00A7002C"/>
    <w:rsid w:val="00A700AE"/>
    <w:rsid w:val="00A70122"/>
    <w:rsid w:val="00A702E2"/>
    <w:rsid w:val="00A70541"/>
    <w:rsid w:val="00A70607"/>
    <w:rsid w:val="00A7074D"/>
    <w:rsid w:val="00A707CE"/>
    <w:rsid w:val="00A70A89"/>
    <w:rsid w:val="00A70AC5"/>
    <w:rsid w:val="00A70D5C"/>
    <w:rsid w:val="00A70E84"/>
    <w:rsid w:val="00A70ECC"/>
    <w:rsid w:val="00A70F07"/>
    <w:rsid w:val="00A70F20"/>
    <w:rsid w:val="00A70F56"/>
    <w:rsid w:val="00A7127E"/>
    <w:rsid w:val="00A7132D"/>
    <w:rsid w:val="00A7165C"/>
    <w:rsid w:val="00A716D7"/>
    <w:rsid w:val="00A717D6"/>
    <w:rsid w:val="00A71863"/>
    <w:rsid w:val="00A71A0A"/>
    <w:rsid w:val="00A71B11"/>
    <w:rsid w:val="00A71C80"/>
    <w:rsid w:val="00A71FCE"/>
    <w:rsid w:val="00A7203E"/>
    <w:rsid w:val="00A72102"/>
    <w:rsid w:val="00A72126"/>
    <w:rsid w:val="00A7231F"/>
    <w:rsid w:val="00A7243C"/>
    <w:rsid w:val="00A724D7"/>
    <w:rsid w:val="00A72768"/>
    <w:rsid w:val="00A72882"/>
    <w:rsid w:val="00A729F1"/>
    <w:rsid w:val="00A72B58"/>
    <w:rsid w:val="00A72BE8"/>
    <w:rsid w:val="00A72C5F"/>
    <w:rsid w:val="00A72DA9"/>
    <w:rsid w:val="00A72FA0"/>
    <w:rsid w:val="00A73266"/>
    <w:rsid w:val="00A73494"/>
    <w:rsid w:val="00A734BD"/>
    <w:rsid w:val="00A73557"/>
    <w:rsid w:val="00A7372D"/>
    <w:rsid w:val="00A737D5"/>
    <w:rsid w:val="00A73827"/>
    <w:rsid w:val="00A73943"/>
    <w:rsid w:val="00A73975"/>
    <w:rsid w:val="00A739F8"/>
    <w:rsid w:val="00A73B29"/>
    <w:rsid w:val="00A73B79"/>
    <w:rsid w:val="00A73B84"/>
    <w:rsid w:val="00A73BB0"/>
    <w:rsid w:val="00A73D14"/>
    <w:rsid w:val="00A73E36"/>
    <w:rsid w:val="00A73F24"/>
    <w:rsid w:val="00A74123"/>
    <w:rsid w:val="00A74154"/>
    <w:rsid w:val="00A741C6"/>
    <w:rsid w:val="00A742B6"/>
    <w:rsid w:val="00A744D3"/>
    <w:rsid w:val="00A745D4"/>
    <w:rsid w:val="00A745E1"/>
    <w:rsid w:val="00A746A2"/>
    <w:rsid w:val="00A746D5"/>
    <w:rsid w:val="00A74715"/>
    <w:rsid w:val="00A747DD"/>
    <w:rsid w:val="00A74D94"/>
    <w:rsid w:val="00A74F28"/>
    <w:rsid w:val="00A74F8F"/>
    <w:rsid w:val="00A74FAB"/>
    <w:rsid w:val="00A7548D"/>
    <w:rsid w:val="00A755D2"/>
    <w:rsid w:val="00A75655"/>
    <w:rsid w:val="00A75705"/>
    <w:rsid w:val="00A7585D"/>
    <w:rsid w:val="00A759B9"/>
    <w:rsid w:val="00A759C9"/>
    <w:rsid w:val="00A75A3E"/>
    <w:rsid w:val="00A75C4F"/>
    <w:rsid w:val="00A75CEA"/>
    <w:rsid w:val="00A75DAA"/>
    <w:rsid w:val="00A75F4D"/>
    <w:rsid w:val="00A75F66"/>
    <w:rsid w:val="00A75FC4"/>
    <w:rsid w:val="00A76251"/>
    <w:rsid w:val="00A76259"/>
    <w:rsid w:val="00A76373"/>
    <w:rsid w:val="00A764A9"/>
    <w:rsid w:val="00A7679F"/>
    <w:rsid w:val="00A7685A"/>
    <w:rsid w:val="00A76944"/>
    <w:rsid w:val="00A76A7C"/>
    <w:rsid w:val="00A76CFA"/>
    <w:rsid w:val="00A76D1A"/>
    <w:rsid w:val="00A76E7F"/>
    <w:rsid w:val="00A76EDE"/>
    <w:rsid w:val="00A77242"/>
    <w:rsid w:val="00A77283"/>
    <w:rsid w:val="00A77290"/>
    <w:rsid w:val="00A772F0"/>
    <w:rsid w:val="00A77445"/>
    <w:rsid w:val="00A77653"/>
    <w:rsid w:val="00A77671"/>
    <w:rsid w:val="00A77837"/>
    <w:rsid w:val="00A7799B"/>
    <w:rsid w:val="00A77B4A"/>
    <w:rsid w:val="00A77BFF"/>
    <w:rsid w:val="00A77CFA"/>
    <w:rsid w:val="00A77E17"/>
    <w:rsid w:val="00A77E1C"/>
    <w:rsid w:val="00A80153"/>
    <w:rsid w:val="00A80181"/>
    <w:rsid w:val="00A80562"/>
    <w:rsid w:val="00A8056F"/>
    <w:rsid w:val="00A8059C"/>
    <w:rsid w:val="00A806DC"/>
    <w:rsid w:val="00A807E9"/>
    <w:rsid w:val="00A809F3"/>
    <w:rsid w:val="00A80C1E"/>
    <w:rsid w:val="00A80D4D"/>
    <w:rsid w:val="00A80E7E"/>
    <w:rsid w:val="00A80ED7"/>
    <w:rsid w:val="00A80FDE"/>
    <w:rsid w:val="00A810AC"/>
    <w:rsid w:val="00A8144C"/>
    <w:rsid w:val="00A817CA"/>
    <w:rsid w:val="00A81DF3"/>
    <w:rsid w:val="00A81E47"/>
    <w:rsid w:val="00A81EA7"/>
    <w:rsid w:val="00A8203A"/>
    <w:rsid w:val="00A820A7"/>
    <w:rsid w:val="00A82223"/>
    <w:rsid w:val="00A82255"/>
    <w:rsid w:val="00A8234E"/>
    <w:rsid w:val="00A82350"/>
    <w:rsid w:val="00A824AB"/>
    <w:rsid w:val="00A824B4"/>
    <w:rsid w:val="00A825E1"/>
    <w:rsid w:val="00A826BF"/>
    <w:rsid w:val="00A8278E"/>
    <w:rsid w:val="00A8299E"/>
    <w:rsid w:val="00A829CE"/>
    <w:rsid w:val="00A82AF7"/>
    <w:rsid w:val="00A82C9B"/>
    <w:rsid w:val="00A82CB4"/>
    <w:rsid w:val="00A82CE9"/>
    <w:rsid w:val="00A8307F"/>
    <w:rsid w:val="00A830C1"/>
    <w:rsid w:val="00A83151"/>
    <w:rsid w:val="00A832D0"/>
    <w:rsid w:val="00A832E0"/>
    <w:rsid w:val="00A83351"/>
    <w:rsid w:val="00A833AF"/>
    <w:rsid w:val="00A833E8"/>
    <w:rsid w:val="00A8344D"/>
    <w:rsid w:val="00A83732"/>
    <w:rsid w:val="00A83A59"/>
    <w:rsid w:val="00A83B77"/>
    <w:rsid w:val="00A83C57"/>
    <w:rsid w:val="00A83D21"/>
    <w:rsid w:val="00A83D8B"/>
    <w:rsid w:val="00A83E0C"/>
    <w:rsid w:val="00A83EB8"/>
    <w:rsid w:val="00A83EF7"/>
    <w:rsid w:val="00A83FBF"/>
    <w:rsid w:val="00A8400F"/>
    <w:rsid w:val="00A840BB"/>
    <w:rsid w:val="00A840F9"/>
    <w:rsid w:val="00A8417A"/>
    <w:rsid w:val="00A8422A"/>
    <w:rsid w:val="00A84358"/>
    <w:rsid w:val="00A84614"/>
    <w:rsid w:val="00A848DB"/>
    <w:rsid w:val="00A8499C"/>
    <w:rsid w:val="00A84B2A"/>
    <w:rsid w:val="00A84C85"/>
    <w:rsid w:val="00A84E04"/>
    <w:rsid w:val="00A84E43"/>
    <w:rsid w:val="00A84E94"/>
    <w:rsid w:val="00A84EFA"/>
    <w:rsid w:val="00A8505D"/>
    <w:rsid w:val="00A850E6"/>
    <w:rsid w:val="00A85205"/>
    <w:rsid w:val="00A85318"/>
    <w:rsid w:val="00A854D9"/>
    <w:rsid w:val="00A854DB"/>
    <w:rsid w:val="00A85527"/>
    <w:rsid w:val="00A857AC"/>
    <w:rsid w:val="00A85997"/>
    <w:rsid w:val="00A859E1"/>
    <w:rsid w:val="00A85A5D"/>
    <w:rsid w:val="00A85AA6"/>
    <w:rsid w:val="00A85B76"/>
    <w:rsid w:val="00A85CB9"/>
    <w:rsid w:val="00A85E84"/>
    <w:rsid w:val="00A86142"/>
    <w:rsid w:val="00A8616A"/>
    <w:rsid w:val="00A8621C"/>
    <w:rsid w:val="00A862BD"/>
    <w:rsid w:val="00A86973"/>
    <w:rsid w:val="00A8699B"/>
    <w:rsid w:val="00A86A02"/>
    <w:rsid w:val="00A86A22"/>
    <w:rsid w:val="00A86B3B"/>
    <w:rsid w:val="00A86BFC"/>
    <w:rsid w:val="00A86CE5"/>
    <w:rsid w:val="00A870B1"/>
    <w:rsid w:val="00A87276"/>
    <w:rsid w:val="00A8786F"/>
    <w:rsid w:val="00A87A21"/>
    <w:rsid w:val="00A87A8A"/>
    <w:rsid w:val="00A87B41"/>
    <w:rsid w:val="00A87CB0"/>
    <w:rsid w:val="00A87F4C"/>
    <w:rsid w:val="00A900A9"/>
    <w:rsid w:val="00A9014A"/>
    <w:rsid w:val="00A90191"/>
    <w:rsid w:val="00A9021E"/>
    <w:rsid w:val="00A902B7"/>
    <w:rsid w:val="00A9039C"/>
    <w:rsid w:val="00A904BA"/>
    <w:rsid w:val="00A9059E"/>
    <w:rsid w:val="00A905CC"/>
    <w:rsid w:val="00A90721"/>
    <w:rsid w:val="00A9076B"/>
    <w:rsid w:val="00A907EF"/>
    <w:rsid w:val="00A90A59"/>
    <w:rsid w:val="00A90C55"/>
    <w:rsid w:val="00A90CF4"/>
    <w:rsid w:val="00A90DFC"/>
    <w:rsid w:val="00A90E7D"/>
    <w:rsid w:val="00A90F2A"/>
    <w:rsid w:val="00A91133"/>
    <w:rsid w:val="00A91332"/>
    <w:rsid w:val="00A91341"/>
    <w:rsid w:val="00A91619"/>
    <w:rsid w:val="00A91632"/>
    <w:rsid w:val="00A9168A"/>
    <w:rsid w:val="00A9177F"/>
    <w:rsid w:val="00A9187F"/>
    <w:rsid w:val="00A918A6"/>
    <w:rsid w:val="00A919B5"/>
    <w:rsid w:val="00A919B9"/>
    <w:rsid w:val="00A91A1B"/>
    <w:rsid w:val="00A91A4E"/>
    <w:rsid w:val="00A91B0C"/>
    <w:rsid w:val="00A91B4D"/>
    <w:rsid w:val="00A91B59"/>
    <w:rsid w:val="00A91C85"/>
    <w:rsid w:val="00A91D3D"/>
    <w:rsid w:val="00A91D9B"/>
    <w:rsid w:val="00A92138"/>
    <w:rsid w:val="00A92160"/>
    <w:rsid w:val="00A921C0"/>
    <w:rsid w:val="00A921D7"/>
    <w:rsid w:val="00A921F9"/>
    <w:rsid w:val="00A92205"/>
    <w:rsid w:val="00A9268B"/>
    <w:rsid w:val="00A9278C"/>
    <w:rsid w:val="00A92A50"/>
    <w:rsid w:val="00A92AB9"/>
    <w:rsid w:val="00A92BA0"/>
    <w:rsid w:val="00A92DC1"/>
    <w:rsid w:val="00A92DDD"/>
    <w:rsid w:val="00A93152"/>
    <w:rsid w:val="00A932CE"/>
    <w:rsid w:val="00A9363D"/>
    <w:rsid w:val="00A937A7"/>
    <w:rsid w:val="00A937AA"/>
    <w:rsid w:val="00A93862"/>
    <w:rsid w:val="00A93BB0"/>
    <w:rsid w:val="00A93C3B"/>
    <w:rsid w:val="00A93CCF"/>
    <w:rsid w:val="00A93CD2"/>
    <w:rsid w:val="00A93D62"/>
    <w:rsid w:val="00A93D96"/>
    <w:rsid w:val="00A93F51"/>
    <w:rsid w:val="00A93FC7"/>
    <w:rsid w:val="00A9421D"/>
    <w:rsid w:val="00A94249"/>
    <w:rsid w:val="00A943F4"/>
    <w:rsid w:val="00A94484"/>
    <w:rsid w:val="00A944C1"/>
    <w:rsid w:val="00A945C4"/>
    <w:rsid w:val="00A9463D"/>
    <w:rsid w:val="00A94880"/>
    <w:rsid w:val="00A94951"/>
    <w:rsid w:val="00A94995"/>
    <w:rsid w:val="00A94B23"/>
    <w:rsid w:val="00A94BF9"/>
    <w:rsid w:val="00A94D16"/>
    <w:rsid w:val="00A94D75"/>
    <w:rsid w:val="00A94D80"/>
    <w:rsid w:val="00A94D96"/>
    <w:rsid w:val="00A94E17"/>
    <w:rsid w:val="00A94EC2"/>
    <w:rsid w:val="00A95006"/>
    <w:rsid w:val="00A950E2"/>
    <w:rsid w:val="00A9519A"/>
    <w:rsid w:val="00A95257"/>
    <w:rsid w:val="00A95443"/>
    <w:rsid w:val="00A95492"/>
    <w:rsid w:val="00A955BC"/>
    <w:rsid w:val="00A95634"/>
    <w:rsid w:val="00A9592A"/>
    <w:rsid w:val="00A95A72"/>
    <w:rsid w:val="00A95AE5"/>
    <w:rsid w:val="00A95D88"/>
    <w:rsid w:val="00A96069"/>
    <w:rsid w:val="00A960BE"/>
    <w:rsid w:val="00A96228"/>
    <w:rsid w:val="00A96229"/>
    <w:rsid w:val="00A963D7"/>
    <w:rsid w:val="00A966C7"/>
    <w:rsid w:val="00A966EE"/>
    <w:rsid w:val="00A96A92"/>
    <w:rsid w:val="00A96B43"/>
    <w:rsid w:val="00A96B78"/>
    <w:rsid w:val="00A96BFA"/>
    <w:rsid w:val="00A96E83"/>
    <w:rsid w:val="00A96FCA"/>
    <w:rsid w:val="00A970C0"/>
    <w:rsid w:val="00A971DD"/>
    <w:rsid w:val="00A9733C"/>
    <w:rsid w:val="00A973C9"/>
    <w:rsid w:val="00A97574"/>
    <w:rsid w:val="00A9770F"/>
    <w:rsid w:val="00A9775E"/>
    <w:rsid w:val="00A978C0"/>
    <w:rsid w:val="00A979A2"/>
    <w:rsid w:val="00A979DC"/>
    <w:rsid w:val="00A97AC9"/>
    <w:rsid w:val="00A97D78"/>
    <w:rsid w:val="00A97E21"/>
    <w:rsid w:val="00AA0070"/>
    <w:rsid w:val="00AA00B4"/>
    <w:rsid w:val="00AA00C5"/>
    <w:rsid w:val="00AA0111"/>
    <w:rsid w:val="00AA0262"/>
    <w:rsid w:val="00AA0446"/>
    <w:rsid w:val="00AA04C8"/>
    <w:rsid w:val="00AA04DF"/>
    <w:rsid w:val="00AA0526"/>
    <w:rsid w:val="00AA05F6"/>
    <w:rsid w:val="00AA062A"/>
    <w:rsid w:val="00AA0ACD"/>
    <w:rsid w:val="00AA0B09"/>
    <w:rsid w:val="00AA0B33"/>
    <w:rsid w:val="00AA0B7F"/>
    <w:rsid w:val="00AA0C10"/>
    <w:rsid w:val="00AA0D49"/>
    <w:rsid w:val="00AA0DC6"/>
    <w:rsid w:val="00AA0DE6"/>
    <w:rsid w:val="00AA0EDD"/>
    <w:rsid w:val="00AA10C9"/>
    <w:rsid w:val="00AA1239"/>
    <w:rsid w:val="00AA128D"/>
    <w:rsid w:val="00AA12F0"/>
    <w:rsid w:val="00AA13A0"/>
    <w:rsid w:val="00AA1550"/>
    <w:rsid w:val="00AA1597"/>
    <w:rsid w:val="00AA1674"/>
    <w:rsid w:val="00AA167B"/>
    <w:rsid w:val="00AA1715"/>
    <w:rsid w:val="00AA172E"/>
    <w:rsid w:val="00AA193E"/>
    <w:rsid w:val="00AA1DAB"/>
    <w:rsid w:val="00AA1EE2"/>
    <w:rsid w:val="00AA1F02"/>
    <w:rsid w:val="00AA22E2"/>
    <w:rsid w:val="00AA2320"/>
    <w:rsid w:val="00AA2387"/>
    <w:rsid w:val="00AA24A3"/>
    <w:rsid w:val="00AA2632"/>
    <w:rsid w:val="00AA2680"/>
    <w:rsid w:val="00AA26DD"/>
    <w:rsid w:val="00AA26F0"/>
    <w:rsid w:val="00AA2809"/>
    <w:rsid w:val="00AA28B4"/>
    <w:rsid w:val="00AA292C"/>
    <w:rsid w:val="00AA2A63"/>
    <w:rsid w:val="00AA2AFE"/>
    <w:rsid w:val="00AA2B71"/>
    <w:rsid w:val="00AA2C8A"/>
    <w:rsid w:val="00AA2D31"/>
    <w:rsid w:val="00AA3386"/>
    <w:rsid w:val="00AA338C"/>
    <w:rsid w:val="00AA3508"/>
    <w:rsid w:val="00AA35B3"/>
    <w:rsid w:val="00AA3696"/>
    <w:rsid w:val="00AA3829"/>
    <w:rsid w:val="00AA393E"/>
    <w:rsid w:val="00AA39C5"/>
    <w:rsid w:val="00AA3A0D"/>
    <w:rsid w:val="00AA3B02"/>
    <w:rsid w:val="00AA3D38"/>
    <w:rsid w:val="00AA3E4B"/>
    <w:rsid w:val="00AA3ED5"/>
    <w:rsid w:val="00AA3F41"/>
    <w:rsid w:val="00AA40A0"/>
    <w:rsid w:val="00AA421D"/>
    <w:rsid w:val="00AA42F9"/>
    <w:rsid w:val="00AA4325"/>
    <w:rsid w:val="00AA45F5"/>
    <w:rsid w:val="00AA484D"/>
    <w:rsid w:val="00AA4866"/>
    <w:rsid w:val="00AA4960"/>
    <w:rsid w:val="00AA4ACF"/>
    <w:rsid w:val="00AA4C3F"/>
    <w:rsid w:val="00AA4D4B"/>
    <w:rsid w:val="00AA4DA3"/>
    <w:rsid w:val="00AA4EDC"/>
    <w:rsid w:val="00AA4FE7"/>
    <w:rsid w:val="00AA543E"/>
    <w:rsid w:val="00AA5660"/>
    <w:rsid w:val="00AA5725"/>
    <w:rsid w:val="00AA58E4"/>
    <w:rsid w:val="00AA5A2E"/>
    <w:rsid w:val="00AA5C7D"/>
    <w:rsid w:val="00AA5D45"/>
    <w:rsid w:val="00AA5D59"/>
    <w:rsid w:val="00AA606C"/>
    <w:rsid w:val="00AA6127"/>
    <w:rsid w:val="00AA6184"/>
    <w:rsid w:val="00AA6433"/>
    <w:rsid w:val="00AA6576"/>
    <w:rsid w:val="00AA658C"/>
    <w:rsid w:val="00AA659D"/>
    <w:rsid w:val="00AA6693"/>
    <w:rsid w:val="00AA66BA"/>
    <w:rsid w:val="00AA66D8"/>
    <w:rsid w:val="00AA66F5"/>
    <w:rsid w:val="00AA67CE"/>
    <w:rsid w:val="00AA68C6"/>
    <w:rsid w:val="00AA6926"/>
    <w:rsid w:val="00AA6943"/>
    <w:rsid w:val="00AA696E"/>
    <w:rsid w:val="00AA6A16"/>
    <w:rsid w:val="00AA6AFE"/>
    <w:rsid w:val="00AA6BB8"/>
    <w:rsid w:val="00AA749E"/>
    <w:rsid w:val="00AA765E"/>
    <w:rsid w:val="00AA770E"/>
    <w:rsid w:val="00AA794C"/>
    <w:rsid w:val="00AA798B"/>
    <w:rsid w:val="00AA7A7A"/>
    <w:rsid w:val="00AA7CEB"/>
    <w:rsid w:val="00AA7E5E"/>
    <w:rsid w:val="00AA7ECE"/>
    <w:rsid w:val="00AB0107"/>
    <w:rsid w:val="00AB01F0"/>
    <w:rsid w:val="00AB0258"/>
    <w:rsid w:val="00AB0274"/>
    <w:rsid w:val="00AB04E3"/>
    <w:rsid w:val="00AB0540"/>
    <w:rsid w:val="00AB065A"/>
    <w:rsid w:val="00AB07B7"/>
    <w:rsid w:val="00AB091D"/>
    <w:rsid w:val="00AB093B"/>
    <w:rsid w:val="00AB09C5"/>
    <w:rsid w:val="00AB0B3D"/>
    <w:rsid w:val="00AB0BC9"/>
    <w:rsid w:val="00AB0CCC"/>
    <w:rsid w:val="00AB0D1C"/>
    <w:rsid w:val="00AB0D4A"/>
    <w:rsid w:val="00AB0D81"/>
    <w:rsid w:val="00AB0DBF"/>
    <w:rsid w:val="00AB0FB9"/>
    <w:rsid w:val="00AB117A"/>
    <w:rsid w:val="00AB123C"/>
    <w:rsid w:val="00AB1242"/>
    <w:rsid w:val="00AB12A3"/>
    <w:rsid w:val="00AB1565"/>
    <w:rsid w:val="00AB16C9"/>
    <w:rsid w:val="00AB16E5"/>
    <w:rsid w:val="00AB17FD"/>
    <w:rsid w:val="00AB1A76"/>
    <w:rsid w:val="00AB2006"/>
    <w:rsid w:val="00AB22DE"/>
    <w:rsid w:val="00AB23BD"/>
    <w:rsid w:val="00AB23E1"/>
    <w:rsid w:val="00AB2446"/>
    <w:rsid w:val="00AB2682"/>
    <w:rsid w:val="00AB294D"/>
    <w:rsid w:val="00AB297E"/>
    <w:rsid w:val="00AB2A3E"/>
    <w:rsid w:val="00AB2B92"/>
    <w:rsid w:val="00AB2C21"/>
    <w:rsid w:val="00AB2EB0"/>
    <w:rsid w:val="00AB30EB"/>
    <w:rsid w:val="00AB32B1"/>
    <w:rsid w:val="00AB3440"/>
    <w:rsid w:val="00AB3539"/>
    <w:rsid w:val="00AB3826"/>
    <w:rsid w:val="00AB38F7"/>
    <w:rsid w:val="00AB397F"/>
    <w:rsid w:val="00AB3C54"/>
    <w:rsid w:val="00AB3D3B"/>
    <w:rsid w:val="00AB3F17"/>
    <w:rsid w:val="00AB3F32"/>
    <w:rsid w:val="00AB406F"/>
    <w:rsid w:val="00AB415A"/>
    <w:rsid w:val="00AB41E6"/>
    <w:rsid w:val="00AB4223"/>
    <w:rsid w:val="00AB44C6"/>
    <w:rsid w:val="00AB4742"/>
    <w:rsid w:val="00AB4A56"/>
    <w:rsid w:val="00AB4B0A"/>
    <w:rsid w:val="00AB4FC9"/>
    <w:rsid w:val="00AB504D"/>
    <w:rsid w:val="00AB5143"/>
    <w:rsid w:val="00AB51E6"/>
    <w:rsid w:val="00AB527D"/>
    <w:rsid w:val="00AB52C8"/>
    <w:rsid w:val="00AB55AC"/>
    <w:rsid w:val="00AB5759"/>
    <w:rsid w:val="00AB5962"/>
    <w:rsid w:val="00AB5970"/>
    <w:rsid w:val="00AB5B5B"/>
    <w:rsid w:val="00AB5D4D"/>
    <w:rsid w:val="00AB5DF4"/>
    <w:rsid w:val="00AB5DF9"/>
    <w:rsid w:val="00AB603F"/>
    <w:rsid w:val="00AB60C4"/>
    <w:rsid w:val="00AB632F"/>
    <w:rsid w:val="00AB648D"/>
    <w:rsid w:val="00AB64DE"/>
    <w:rsid w:val="00AB67D9"/>
    <w:rsid w:val="00AB6803"/>
    <w:rsid w:val="00AB6B1E"/>
    <w:rsid w:val="00AB6B4F"/>
    <w:rsid w:val="00AB6BF4"/>
    <w:rsid w:val="00AB6C93"/>
    <w:rsid w:val="00AB6E04"/>
    <w:rsid w:val="00AB6F07"/>
    <w:rsid w:val="00AB6F9F"/>
    <w:rsid w:val="00AB6FD8"/>
    <w:rsid w:val="00AB7056"/>
    <w:rsid w:val="00AB728C"/>
    <w:rsid w:val="00AB74E7"/>
    <w:rsid w:val="00AB75FF"/>
    <w:rsid w:val="00AB767C"/>
    <w:rsid w:val="00AB7694"/>
    <w:rsid w:val="00AB76A6"/>
    <w:rsid w:val="00AB7720"/>
    <w:rsid w:val="00AB7AED"/>
    <w:rsid w:val="00AB7BAE"/>
    <w:rsid w:val="00AB7CD1"/>
    <w:rsid w:val="00AB7F62"/>
    <w:rsid w:val="00AB7FA6"/>
    <w:rsid w:val="00AC0096"/>
    <w:rsid w:val="00AC02E7"/>
    <w:rsid w:val="00AC0668"/>
    <w:rsid w:val="00AC06B2"/>
    <w:rsid w:val="00AC06DB"/>
    <w:rsid w:val="00AC07E6"/>
    <w:rsid w:val="00AC0868"/>
    <w:rsid w:val="00AC0876"/>
    <w:rsid w:val="00AC0905"/>
    <w:rsid w:val="00AC0B1B"/>
    <w:rsid w:val="00AC0C41"/>
    <w:rsid w:val="00AC0DDA"/>
    <w:rsid w:val="00AC0FB3"/>
    <w:rsid w:val="00AC127A"/>
    <w:rsid w:val="00AC12DD"/>
    <w:rsid w:val="00AC130E"/>
    <w:rsid w:val="00AC1368"/>
    <w:rsid w:val="00AC13B3"/>
    <w:rsid w:val="00AC1410"/>
    <w:rsid w:val="00AC1590"/>
    <w:rsid w:val="00AC1639"/>
    <w:rsid w:val="00AC166C"/>
    <w:rsid w:val="00AC1724"/>
    <w:rsid w:val="00AC182C"/>
    <w:rsid w:val="00AC18F8"/>
    <w:rsid w:val="00AC1A48"/>
    <w:rsid w:val="00AC1B89"/>
    <w:rsid w:val="00AC1C8B"/>
    <w:rsid w:val="00AC1FD1"/>
    <w:rsid w:val="00AC2054"/>
    <w:rsid w:val="00AC20CE"/>
    <w:rsid w:val="00AC21B6"/>
    <w:rsid w:val="00AC224E"/>
    <w:rsid w:val="00AC2388"/>
    <w:rsid w:val="00AC25BC"/>
    <w:rsid w:val="00AC25C3"/>
    <w:rsid w:val="00AC25F3"/>
    <w:rsid w:val="00AC278A"/>
    <w:rsid w:val="00AC286E"/>
    <w:rsid w:val="00AC28A3"/>
    <w:rsid w:val="00AC295D"/>
    <w:rsid w:val="00AC2965"/>
    <w:rsid w:val="00AC2A52"/>
    <w:rsid w:val="00AC2ABF"/>
    <w:rsid w:val="00AC2B5F"/>
    <w:rsid w:val="00AC2C84"/>
    <w:rsid w:val="00AC2CAB"/>
    <w:rsid w:val="00AC2EEE"/>
    <w:rsid w:val="00AC2FE2"/>
    <w:rsid w:val="00AC30E2"/>
    <w:rsid w:val="00AC317D"/>
    <w:rsid w:val="00AC32A1"/>
    <w:rsid w:val="00AC32E9"/>
    <w:rsid w:val="00AC34B2"/>
    <w:rsid w:val="00AC34E9"/>
    <w:rsid w:val="00AC3563"/>
    <w:rsid w:val="00AC3761"/>
    <w:rsid w:val="00AC3853"/>
    <w:rsid w:val="00AC3887"/>
    <w:rsid w:val="00AC394B"/>
    <w:rsid w:val="00AC3AAE"/>
    <w:rsid w:val="00AC3AD5"/>
    <w:rsid w:val="00AC3BB1"/>
    <w:rsid w:val="00AC3D1E"/>
    <w:rsid w:val="00AC3FEC"/>
    <w:rsid w:val="00AC3FF4"/>
    <w:rsid w:val="00AC4230"/>
    <w:rsid w:val="00AC43E7"/>
    <w:rsid w:val="00AC44B1"/>
    <w:rsid w:val="00AC455A"/>
    <w:rsid w:val="00AC4B85"/>
    <w:rsid w:val="00AC4D24"/>
    <w:rsid w:val="00AC4D54"/>
    <w:rsid w:val="00AC4F15"/>
    <w:rsid w:val="00AC5000"/>
    <w:rsid w:val="00AC50F6"/>
    <w:rsid w:val="00AC5146"/>
    <w:rsid w:val="00AC5147"/>
    <w:rsid w:val="00AC5161"/>
    <w:rsid w:val="00AC5229"/>
    <w:rsid w:val="00AC5357"/>
    <w:rsid w:val="00AC5386"/>
    <w:rsid w:val="00AC53BA"/>
    <w:rsid w:val="00AC5597"/>
    <w:rsid w:val="00AC5720"/>
    <w:rsid w:val="00AC57C4"/>
    <w:rsid w:val="00AC5A57"/>
    <w:rsid w:val="00AC5C87"/>
    <w:rsid w:val="00AC5C8C"/>
    <w:rsid w:val="00AC5D6C"/>
    <w:rsid w:val="00AC5E5F"/>
    <w:rsid w:val="00AC5ED6"/>
    <w:rsid w:val="00AC6090"/>
    <w:rsid w:val="00AC60D5"/>
    <w:rsid w:val="00AC6139"/>
    <w:rsid w:val="00AC614D"/>
    <w:rsid w:val="00AC6197"/>
    <w:rsid w:val="00AC62F7"/>
    <w:rsid w:val="00AC63B0"/>
    <w:rsid w:val="00AC63FE"/>
    <w:rsid w:val="00AC64C4"/>
    <w:rsid w:val="00AC6673"/>
    <w:rsid w:val="00AC667A"/>
    <w:rsid w:val="00AC6BB6"/>
    <w:rsid w:val="00AC6C7C"/>
    <w:rsid w:val="00AC6CD4"/>
    <w:rsid w:val="00AC6D61"/>
    <w:rsid w:val="00AC6FB7"/>
    <w:rsid w:val="00AC7042"/>
    <w:rsid w:val="00AC705A"/>
    <w:rsid w:val="00AC7171"/>
    <w:rsid w:val="00AC7260"/>
    <w:rsid w:val="00AC726A"/>
    <w:rsid w:val="00AC7590"/>
    <w:rsid w:val="00AC75EB"/>
    <w:rsid w:val="00AC7713"/>
    <w:rsid w:val="00AC7761"/>
    <w:rsid w:val="00AC7883"/>
    <w:rsid w:val="00AC78DE"/>
    <w:rsid w:val="00AC7ABD"/>
    <w:rsid w:val="00AC7AC9"/>
    <w:rsid w:val="00AC7BF4"/>
    <w:rsid w:val="00AC7D34"/>
    <w:rsid w:val="00AC7DA7"/>
    <w:rsid w:val="00AC7DFA"/>
    <w:rsid w:val="00AC7F52"/>
    <w:rsid w:val="00AC7F97"/>
    <w:rsid w:val="00AC7FC5"/>
    <w:rsid w:val="00AD019E"/>
    <w:rsid w:val="00AD030F"/>
    <w:rsid w:val="00AD0422"/>
    <w:rsid w:val="00AD046A"/>
    <w:rsid w:val="00AD06BA"/>
    <w:rsid w:val="00AD0716"/>
    <w:rsid w:val="00AD0852"/>
    <w:rsid w:val="00AD099A"/>
    <w:rsid w:val="00AD09B3"/>
    <w:rsid w:val="00AD0B45"/>
    <w:rsid w:val="00AD0C4F"/>
    <w:rsid w:val="00AD0DAD"/>
    <w:rsid w:val="00AD0E78"/>
    <w:rsid w:val="00AD0F64"/>
    <w:rsid w:val="00AD0FB2"/>
    <w:rsid w:val="00AD1201"/>
    <w:rsid w:val="00AD1228"/>
    <w:rsid w:val="00AD1330"/>
    <w:rsid w:val="00AD14DE"/>
    <w:rsid w:val="00AD1605"/>
    <w:rsid w:val="00AD1670"/>
    <w:rsid w:val="00AD16B2"/>
    <w:rsid w:val="00AD1856"/>
    <w:rsid w:val="00AD1920"/>
    <w:rsid w:val="00AD19AD"/>
    <w:rsid w:val="00AD1A62"/>
    <w:rsid w:val="00AD1FAE"/>
    <w:rsid w:val="00AD217D"/>
    <w:rsid w:val="00AD2247"/>
    <w:rsid w:val="00AD2317"/>
    <w:rsid w:val="00AD2389"/>
    <w:rsid w:val="00AD25A2"/>
    <w:rsid w:val="00AD289D"/>
    <w:rsid w:val="00AD2A14"/>
    <w:rsid w:val="00AD2A71"/>
    <w:rsid w:val="00AD2AA0"/>
    <w:rsid w:val="00AD2B23"/>
    <w:rsid w:val="00AD2BB1"/>
    <w:rsid w:val="00AD2C8D"/>
    <w:rsid w:val="00AD2D69"/>
    <w:rsid w:val="00AD2EFA"/>
    <w:rsid w:val="00AD2FBF"/>
    <w:rsid w:val="00AD308A"/>
    <w:rsid w:val="00AD31D9"/>
    <w:rsid w:val="00AD32AD"/>
    <w:rsid w:val="00AD337E"/>
    <w:rsid w:val="00AD3501"/>
    <w:rsid w:val="00AD393B"/>
    <w:rsid w:val="00AD3A40"/>
    <w:rsid w:val="00AD3B45"/>
    <w:rsid w:val="00AD3B6A"/>
    <w:rsid w:val="00AD3B7D"/>
    <w:rsid w:val="00AD3E2B"/>
    <w:rsid w:val="00AD3E64"/>
    <w:rsid w:val="00AD3E81"/>
    <w:rsid w:val="00AD3F6C"/>
    <w:rsid w:val="00AD4011"/>
    <w:rsid w:val="00AD4124"/>
    <w:rsid w:val="00AD41A7"/>
    <w:rsid w:val="00AD41C0"/>
    <w:rsid w:val="00AD422F"/>
    <w:rsid w:val="00AD46C3"/>
    <w:rsid w:val="00AD46FB"/>
    <w:rsid w:val="00AD47DF"/>
    <w:rsid w:val="00AD4940"/>
    <w:rsid w:val="00AD495D"/>
    <w:rsid w:val="00AD4978"/>
    <w:rsid w:val="00AD49E3"/>
    <w:rsid w:val="00AD4BF9"/>
    <w:rsid w:val="00AD4D44"/>
    <w:rsid w:val="00AD4F6C"/>
    <w:rsid w:val="00AD509B"/>
    <w:rsid w:val="00AD522B"/>
    <w:rsid w:val="00AD5305"/>
    <w:rsid w:val="00AD53B0"/>
    <w:rsid w:val="00AD559B"/>
    <w:rsid w:val="00AD5688"/>
    <w:rsid w:val="00AD5901"/>
    <w:rsid w:val="00AD594F"/>
    <w:rsid w:val="00AD5A0E"/>
    <w:rsid w:val="00AD5B39"/>
    <w:rsid w:val="00AD5CB3"/>
    <w:rsid w:val="00AD5D4B"/>
    <w:rsid w:val="00AD5DD9"/>
    <w:rsid w:val="00AD5DDE"/>
    <w:rsid w:val="00AD5DF5"/>
    <w:rsid w:val="00AD606D"/>
    <w:rsid w:val="00AD60BA"/>
    <w:rsid w:val="00AD63A4"/>
    <w:rsid w:val="00AD63F6"/>
    <w:rsid w:val="00AD6430"/>
    <w:rsid w:val="00AD65DE"/>
    <w:rsid w:val="00AD681B"/>
    <w:rsid w:val="00AD68B0"/>
    <w:rsid w:val="00AD6905"/>
    <w:rsid w:val="00AD6951"/>
    <w:rsid w:val="00AD6A86"/>
    <w:rsid w:val="00AD6ABF"/>
    <w:rsid w:val="00AD6B6B"/>
    <w:rsid w:val="00AD6D93"/>
    <w:rsid w:val="00AD6D9F"/>
    <w:rsid w:val="00AD702B"/>
    <w:rsid w:val="00AD72E7"/>
    <w:rsid w:val="00AD7319"/>
    <w:rsid w:val="00AD7432"/>
    <w:rsid w:val="00AD749F"/>
    <w:rsid w:val="00AD760B"/>
    <w:rsid w:val="00AD7A42"/>
    <w:rsid w:val="00AD7D36"/>
    <w:rsid w:val="00AD7E17"/>
    <w:rsid w:val="00AD7EBE"/>
    <w:rsid w:val="00AD7ED6"/>
    <w:rsid w:val="00AD7EFD"/>
    <w:rsid w:val="00AD7F97"/>
    <w:rsid w:val="00AD7FA2"/>
    <w:rsid w:val="00AD7FBC"/>
    <w:rsid w:val="00AE00CA"/>
    <w:rsid w:val="00AE0183"/>
    <w:rsid w:val="00AE01AF"/>
    <w:rsid w:val="00AE02C9"/>
    <w:rsid w:val="00AE02F5"/>
    <w:rsid w:val="00AE0332"/>
    <w:rsid w:val="00AE0396"/>
    <w:rsid w:val="00AE0409"/>
    <w:rsid w:val="00AE0468"/>
    <w:rsid w:val="00AE0523"/>
    <w:rsid w:val="00AE0687"/>
    <w:rsid w:val="00AE06F9"/>
    <w:rsid w:val="00AE0858"/>
    <w:rsid w:val="00AE08D0"/>
    <w:rsid w:val="00AE0920"/>
    <w:rsid w:val="00AE0B27"/>
    <w:rsid w:val="00AE0C1E"/>
    <w:rsid w:val="00AE0C31"/>
    <w:rsid w:val="00AE0C44"/>
    <w:rsid w:val="00AE0EDE"/>
    <w:rsid w:val="00AE109F"/>
    <w:rsid w:val="00AE116D"/>
    <w:rsid w:val="00AE12B0"/>
    <w:rsid w:val="00AE12DE"/>
    <w:rsid w:val="00AE15D1"/>
    <w:rsid w:val="00AE1640"/>
    <w:rsid w:val="00AE1702"/>
    <w:rsid w:val="00AE17C5"/>
    <w:rsid w:val="00AE188C"/>
    <w:rsid w:val="00AE1A84"/>
    <w:rsid w:val="00AE1AD4"/>
    <w:rsid w:val="00AE1ADF"/>
    <w:rsid w:val="00AE1CD4"/>
    <w:rsid w:val="00AE1D33"/>
    <w:rsid w:val="00AE1D40"/>
    <w:rsid w:val="00AE1F5A"/>
    <w:rsid w:val="00AE21BE"/>
    <w:rsid w:val="00AE21E0"/>
    <w:rsid w:val="00AE23B4"/>
    <w:rsid w:val="00AE23F3"/>
    <w:rsid w:val="00AE2411"/>
    <w:rsid w:val="00AE2729"/>
    <w:rsid w:val="00AE292C"/>
    <w:rsid w:val="00AE2B38"/>
    <w:rsid w:val="00AE2BAB"/>
    <w:rsid w:val="00AE2BC6"/>
    <w:rsid w:val="00AE2BE5"/>
    <w:rsid w:val="00AE2CF6"/>
    <w:rsid w:val="00AE2D43"/>
    <w:rsid w:val="00AE2DA1"/>
    <w:rsid w:val="00AE3220"/>
    <w:rsid w:val="00AE327D"/>
    <w:rsid w:val="00AE35F8"/>
    <w:rsid w:val="00AE371B"/>
    <w:rsid w:val="00AE37E4"/>
    <w:rsid w:val="00AE4053"/>
    <w:rsid w:val="00AE412D"/>
    <w:rsid w:val="00AE416C"/>
    <w:rsid w:val="00AE42BC"/>
    <w:rsid w:val="00AE42EA"/>
    <w:rsid w:val="00AE4414"/>
    <w:rsid w:val="00AE44BA"/>
    <w:rsid w:val="00AE44C9"/>
    <w:rsid w:val="00AE44FD"/>
    <w:rsid w:val="00AE4605"/>
    <w:rsid w:val="00AE4640"/>
    <w:rsid w:val="00AE489C"/>
    <w:rsid w:val="00AE48C6"/>
    <w:rsid w:val="00AE4A27"/>
    <w:rsid w:val="00AE4B9B"/>
    <w:rsid w:val="00AE4D13"/>
    <w:rsid w:val="00AE4EAA"/>
    <w:rsid w:val="00AE51DC"/>
    <w:rsid w:val="00AE5261"/>
    <w:rsid w:val="00AE5288"/>
    <w:rsid w:val="00AE55EE"/>
    <w:rsid w:val="00AE5637"/>
    <w:rsid w:val="00AE5728"/>
    <w:rsid w:val="00AE5BC2"/>
    <w:rsid w:val="00AE5E1D"/>
    <w:rsid w:val="00AE5F1B"/>
    <w:rsid w:val="00AE606B"/>
    <w:rsid w:val="00AE6084"/>
    <w:rsid w:val="00AE61DA"/>
    <w:rsid w:val="00AE61DD"/>
    <w:rsid w:val="00AE62E8"/>
    <w:rsid w:val="00AE646E"/>
    <w:rsid w:val="00AE6714"/>
    <w:rsid w:val="00AE67A5"/>
    <w:rsid w:val="00AE68BB"/>
    <w:rsid w:val="00AE6A4F"/>
    <w:rsid w:val="00AE6B02"/>
    <w:rsid w:val="00AE6B0C"/>
    <w:rsid w:val="00AE6B5A"/>
    <w:rsid w:val="00AE6B85"/>
    <w:rsid w:val="00AE6EDB"/>
    <w:rsid w:val="00AE6F00"/>
    <w:rsid w:val="00AE6F7A"/>
    <w:rsid w:val="00AE7332"/>
    <w:rsid w:val="00AE773E"/>
    <w:rsid w:val="00AE7754"/>
    <w:rsid w:val="00AE7786"/>
    <w:rsid w:val="00AE7BA6"/>
    <w:rsid w:val="00AE7D42"/>
    <w:rsid w:val="00AE7E06"/>
    <w:rsid w:val="00AE7E6B"/>
    <w:rsid w:val="00AE7FBC"/>
    <w:rsid w:val="00AE7FD3"/>
    <w:rsid w:val="00AF010B"/>
    <w:rsid w:val="00AF01EA"/>
    <w:rsid w:val="00AF025E"/>
    <w:rsid w:val="00AF042E"/>
    <w:rsid w:val="00AF046E"/>
    <w:rsid w:val="00AF058A"/>
    <w:rsid w:val="00AF05ED"/>
    <w:rsid w:val="00AF064C"/>
    <w:rsid w:val="00AF06C4"/>
    <w:rsid w:val="00AF0E90"/>
    <w:rsid w:val="00AF0EF3"/>
    <w:rsid w:val="00AF104F"/>
    <w:rsid w:val="00AF1139"/>
    <w:rsid w:val="00AF11D3"/>
    <w:rsid w:val="00AF1240"/>
    <w:rsid w:val="00AF12AF"/>
    <w:rsid w:val="00AF138D"/>
    <w:rsid w:val="00AF148E"/>
    <w:rsid w:val="00AF1558"/>
    <w:rsid w:val="00AF15F4"/>
    <w:rsid w:val="00AF16B0"/>
    <w:rsid w:val="00AF16DA"/>
    <w:rsid w:val="00AF1E8D"/>
    <w:rsid w:val="00AF1F39"/>
    <w:rsid w:val="00AF1F76"/>
    <w:rsid w:val="00AF203A"/>
    <w:rsid w:val="00AF22D7"/>
    <w:rsid w:val="00AF251F"/>
    <w:rsid w:val="00AF261B"/>
    <w:rsid w:val="00AF2625"/>
    <w:rsid w:val="00AF2631"/>
    <w:rsid w:val="00AF2A16"/>
    <w:rsid w:val="00AF2F68"/>
    <w:rsid w:val="00AF2F70"/>
    <w:rsid w:val="00AF330E"/>
    <w:rsid w:val="00AF351A"/>
    <w:rsid w:val="00AF3687"/>
    <w:rsid w:val="00AF36C0"/>
    <w:rsid w:val="00AF36EB"/>
    <w:rsid w:val="00AF37C3"/>
    <w:rsid w:val="00AF3814"/>
    <w:rsid w:val="00AF3866"/>
    <w:rsid w:val="00AF38D9"/>
    <w:rsid w:val="00AF3A80"/>
    <w:rsid w:val="00AF3B68"/>
    <w:rsid w:val="00AF3CD5"/>
    <w:rsid w:val="00AF3D14"/>
    <w:rsid w:val="00AF3DEA"/>
    <w:rsid w:val="00AF3DFC"/>
    <w:rsid w:val="00AF3E65"/>
    <w:rsid w:val="00AF3FE0"/>
    <w:rsid w:val="00AF401F"/>
    <w:rsid w:val="00AF4042"/>
    <w:rsid w:val="00AF4111"/>
    <w:rsid w:val="00AF465F"/>
    <w:rsid w:val="00AF4731"/>
    <w:rsid w:val="00AF479B"/>
    <w:rsid w:val="00AF4963"/>
    <w:rsid w:val="00AF4AC4"/>
    <w:rsid w:val="00AF4BA1"/>
    <w:rsid w:val="00AF4D89"/>
    <w:rsid w:val="00AF4D9E"/>
    <w:rsid w:val="00AF4E6B"/>
    <w:rsid w:val="00AF50B7"/>
    <w:rsid w:val="00AF513B"/>
    <w:rsid w:val="00AF52F7"/>
    <w:rsid w:val="00AF5422"/>
    <w:rsid w:val="00AF5604"/>
    <w:rsid w:val="00AF562C"/>
    <w:rsid w:val="00AF56FF"/>
    <w:rsid w:val="00AF5F0A"/>
    <w:rsid w:val="00AF625F"/>
    <w:rsid w:val="00AF6303"/>
    <w:rsid w:val="00AF6355"/>
    <w:rsid w:val="00AF650E"/>
    <w:rsid w:val="00AF654E"/>
    <w:rsid w:val="00AF656B"/>
    <w:rsid w:val="00AF660F"/>
    <w:rsid w:val="00AF669A"/>
    <w:rsid w:val="00AF66E4"/>
    <w:rsid w:val="00AF67C2"/>
    <w:rsid w:val="00AF681E"/>
    <w:rsid w:val="00AF68A9"/>
    <w:rsid w:val="00AF6A00"/>
    <w:rsid w:val="00AF6A79"/>
    <w:rsid w:val="00AF6BD6"/>
    <w:rsid w:val="00AF6C09"/>
    <w:rsid w:val="00AF6C43"/>
    <w:rsid w:val="00AF6DFE"/>
    <w:rsid w:val="00AF6E2F"/>
    <w:rsid w:val="00AF6F6E"/>
    <w:rsid w:val="00AF6F97"/>
    <w:rsid w:val="00AF70D2"/>
    <w:rsid w:val="00AF725A"/>
    <w:rsid w:val="00AF7447"/>
    <w:rsid w:val="00AF7549"/>
    <w:rsid w:val="00AF7727"/>
    <w:rsid w:val="00AF7758"/>
    <w:rsid w:val="00AF7882"/>
    <w:rsid w:val="00AF7B83"/>
    <w:rsid w:val="00AF7BEE"/>
    <w:rsid w:val="00AF7D7C"/>
    <w:rsid w:val="00AF7E67"/>
    <w:rsid w:val="00AF7FF0"/>
    <w:rsid w:val="00B00165"/>
    <w:rsid w:val="00B00174"/>
    <w:rsid w:val="00B001B9"/>
    <w:rsid w:val="00B00258"/>
    <w:rsid w:val="00B004AE"/>
    <w:rsid w:val="00B007BC"/>
    <w:rsid w:val="00B007D8"/>
    <w:rsid w:val="00B00939"/>
    <w:rsid w:val="00B00B32"/>
    <w:rsid w:val="00B00C72"/>
    <w:rsid w:val="00B00C8A"/>
    <w:rsid w:val="00B00C96"/>
    <w:rsid w:val="00B00D2F"/>
    <w:rsid w:val="00B00FC2"/>
    <w:rsid w:val="00B00FC4"/>
    <w:rsid w:val="00B011CB"/>
    <w:rsid w:val="00B011E6"/>
    <w:rsid w:val="00B011FB"/>
    <w:rsid w:val="00B01205"/>
    <w:rsid w:val="00B0128A"/>
    <w:rsid w:val="00B01375"/>
    <w:rsid w:val="00B01401"/>
    <w:rsid w:val="00B01493"/>
    <w:rsid w:val="00B01650"/>
    <w:rsid w:val="00B017FF"/>
    <w:rsid w:val="00B01877"/>
    <w:rsid w:val="00B01ADE"/>
    <w:rsid w:val="00B01B45"/>
    <w:rsid w:val="00B01CA4"/>
    <w:rsid w:val="00B01D57"/>
    <w:rsid w:val="00B01EA1"/>
    <w:rsid w:val="00B02097"/>
    <w:rsid w:val="00B020E6"/>
    <w:rsid w:val="00B0211F"/>
    <w:rsid w:val="00B0214A"/>
    <w:rsid w:val="00B021A0"/>
    <w:rsid w:val="00B02393"/>
    <w:rsid w:val="00B026D6"/>
    <w:rsid w:val="00B02728"/>
    <w:rsid w:val="00B027FF"/>
    <w:rsid w:val="00B029E4"/>
    <w:rsid w:val="00B02AD6"/>
    <w:rsid w:val="00B02C2C"/>
    <w:rsid w:val="00B02C5A"/>
    <w:rsid w:val="00B02CC4"/>
    <w:rsid w:val="00B02E30"/>
    <w:rsid w:val="00B02FCE"/>
    <w:rsid w:val="00B02FD3"/>
    <w:rsid w:val="00B03022"/>
    <w:rsid w:val="00B030B0"/>
    <w:rsid w:val="00B03110"/>
    <w:rsid w:val="00B0311E"/>
    <w:rsid w:val="00B03157"/>
    <w:rsid w:val="00B032F2"/>
    <w:rsid w:val="00B03477"/>
    <w:rsid w:val="00B0349E"/>
    <w:rsid w:val="00B034F9"/>
    <w:rsid w:val="00B037A2"/>
    <w:rsid w:val="00B03813"/>
    <w:rsid w:val="00B038BF"/>
    <w:rsid w:val="00B038E5"/>
    <w:rsid w:val="00B03C67"/>
    <w:rsid w:val="00B03D38"/>
    <w:rsid w:val="00B03F1C"/>
    <w:rsid w:val="00B04017"/>
    <w:rsid w:val="00B0409D"/>
    <w:rsid w:val="00B040F1"/>
    <w:rsid w:val="00B04109"/>
    <w:rsid w:val="00B0424B"/>
    <w:rsid w:val="00B04464"/>
    <w:rsid w:val="00B04939"/>
    <w:rsid w:val="00B04964"/>
    <w:rsid w:val="00B04973"/>
    <w:rsid w:val="00B04B9C"/>
    <w:rsid w:val="00B04C56"/>
    <w:rsid w:val="00B04CCD"/>
    <w:rsid w:val="00B04CE2"/>
    <w:rsid w:val="00B04E43"/>
    <w:rsid w:val="00B04ED7"/>
    <w:rsid w:val="00B04FF4"/>
    <w:rsid w:val="00B051BF"/>
    <w:rsid w:val="00B0520E"/>
    <w:rsid w:val="00B0532A"/>
    <w:rsid w:val="00B0568C"/>
    <w:rsid w:val="00B05831"/>
    <w:rsid w:val="00B059A9"/>
    <w:rsid w:val="00B05A03"/>
    <w:rsid w:val="00B05C5A"/>
    <w:rsid w:val="00B05CCC"/>
    <w:rsid w:val="00B05CD0"/>
    <w:rsid w:val="00B05F1E"/>
    <w:rsid w:val="00B05FEE"/>
    <w:rsid w:val="00B061B2"/>
    <w:rsid w:val="00B0626F"/>
    <w:rsid w:val="00B063B0"/>
    <w:rsid w:val="00B06498"/>
    <w:rsid w:val="00B068C0"/>
    <w:rsid w:val="00B06959"/>
    <w:rsid w:val="00B06A04"/>
    <w:rsid w:val="00B06A06"/>
    <w:rsid w:val="00B06A1A"/>
    <w:rsid w:val="00B06F02"/>
    <w:rsid w:val="00B06F4A"/>
    <w:rsid w:val="00B06F79"/>
    <w:rsid w:val="00B06FCA"/>
    <w:rsid w:val="00B071EF"/>
    <w:rsid w:val="00B072A2"/>
    <w:rsid w:val="00B0745C"/>
    <w:rsid w:val="00B0756E"/>
    <w:rsid w:val="00B07696"/>
    <w:rsid w:val="00B076D1"/>
    <w:rsid w:val="00B07AAA"/>
    <w:rsid w:val="00B10018"/>
    <w:rsid w:val="00B1005E"/>
    <w:rsid w:val="00B101BD"/>
    <w:rsid w:val="00B10235"/>
    <w:rsid w:val="00B10380"/>
    <w:rsid w:val="00B104D0"/>
    <w:rsid w:val="00B1057C"/>
    <w:rsid w:val="00B105BA"/>
    <w:rsid w:val="00B107B6"/>
    <w:rsid w:val="00B107C2"/>
    <w:rsid w:val="00B10845"/>
    <w:rsid w:val="00B108D0"/>
    <w:rsid w:val="00B10A19"/>
    <w:rsid w:val="00B10AA2"/>
    <w:rsid w:val="00B10E17"/>
    <w:rsid w:val="00B1101D"/>
    <w:rsid w:val="00B11041"/>
    <w:rsid w:val="00B11090"/>
    <w:rsid w:val="00B11202"/>
    <w:rsid w:val="00B11208"/>
    <w:rsid w:val="00B11281"/>
    <w:rsid w:val="00B11525"/>
    <w:rsid w:val="00B1165E"/>
    <w:rsid w:val="00B11732"/>
    <w:rsid w:val="00B11B68"/>
    <w:rsid w:val="00B11CBF"/>
    <w:rsid w:val="00B11D6C"/>
    <w:rsid w:val="00B11DC9"/>
    <w:rsid w:val="00B11E66"/>
    <w:rsid w:val="00B11EA8"/>
    <w:rsid w:val="00B11EC7"/>
    <w:rsid w:val="00B11EF7"/>
    <w:rsid w:val="00B11F67"/>
    <w:rsid w:val="00B120EF"/>
    <w:rsid w:val="00B120F5"/>
    <w:rsid w:val="00B121B4"/>
    <w:rsid w:val="00B122BD"/>
    <w:rsid w:val="00B12433"/>
    <w:rsid w:val="00B12504"/>
    <w:rsid w:val="00B12600"/>
    <w:rsid w:val="00B127B4"/>
    <w:rsid w:val="00B12866"/>
    <w:rsid w:val="00B1288A"/>
    <w:rsid w:val="00B12A03"/>
    <w:rsid w:val="00B12AE0"/>
    <w:rsid w:val="00B12C0A"/>
    <w:rsid w:val="00B12D4A"/>
    <w:rsid w:val="00B12DAE"/>
    <w:rsid w:val="00B12F7B"/>
    <w:rsid w:val="00B1321A"/>
    <w:rsid w:val="00B133A8"/>
    <w:rsid w:val="00B1348C"/>
    <w:rsid w:val="00B13654"/>
    <w:rsid w:val="00B139A5"/>
    <w:rsid w:val="00B13A29"/>
    <w:rsid w:val="00B13AE0"/>
    <w:rsid w:val="00B13B4A"/>
    <w:rsid w:val="00B13FCC"/>
    <w:rsid w:val="00B14134"/>
    <w:rsid w:val="00B14268"/>
    <w:rsid w:val="00B142FB"/>
    <w:rsid w:val="00B14548"/>
    <w:rsid w:val="00B146C9"/>
    <w:rsid w:val="00B146E8"/>
    <w:rsid w:val="00B1484A"/>
    <w:rsid w:val="00B14AD5"/>
    <w:rsid w:val="00B14C1C"/>
    <w:rsid w:val="00B14C62"/>
    <w:rsid w:val="00B14C7B"/>
    <w:rsid w:val="00B14F2B"/>
    <w:rsid w:val="00B14FD1"/>
    <w:rsid w:val="00B1502E"/>
    <w:rsid w:val="00B15187"/>
    <w:rsid w:val="00B15254"/>
    <w:rsid w:val="00B1527C"/>
    <w:rsid w:val="00B152A9"/>
    <w:rsid w:val="00B155CC"/>
    <w:rsid w:val="00B155D7"/>
    <w:rsid w:val="00B156C0"/>
    <w:rsid w:val="00B156E1"/>
    <w:rsid w:val="00B156EC"/>
    <w:rsid w:val="00B15890"/>
    <w:rsid w:val="00B15BE9"/>
    <w:rsid w:val="00B15C4C"/>
    <w:rsid w:val="00B15D9A"/>
    <w:rsid w:val="00B15E28"/>
    <w:rsid w:val="00B15EEC"/>
    <w:rsid w:val="00B15F08"/>
    <w:rsid w:val="00B15F72"/>
    <w:rsid w:val="00B160C3"/>
    <w:rsid w:val="00B16194"/>
    <w:rsid w:val="00B16624"/>
    <w:rsid w:val="00B1673F"/>
    <w:rsid w:val="00B16785"/>
    <w:rsid w:val="00B167C8"/>
    <w:rsid w:val="00B16A42"/>
    <w:rsid w:val="00B16C55"/>
    <w:rsid w:val="00B16C9C"/>
    <w:rsid w:val="00B16FBF"/>
    <w:rsid w:val="00B16FF4"/>
    <w:rsid w:val="00B1761A"/>
    <w:rsid w:val="00B176C1"/>
    <w:rsid w:val="00B177C2"/>
    <w:rsid w:val="00B177D0"/>
    <w:rsid w:val="00B1785D"/>
    <w:rsid w:val="00B179DA"/>
    <w:rsid w:val="00B17A98"/>
    <w:rsid w:val="00B17B91"/>
    <w:rsid w:val="00B17FDB"/>
    <w:rsid w:val="00B201FD"/>
    <w:rsid w:val="00B20265"/>
    <w:rsid w:val="00B202BC"/>
    <w:rsid w:val="00B203A5"/>
    <w:rsid w:val="00B20694"/>
    <w:rsid w:val="00B20726"/>
    <w:rsid w:val="00B20A82"/>
    <w:rsid w:val="00B20A9A"/>
    <w:rsid w:val="00B20ABB"/>
    <w:rsid w:val="00B20C41"/>
    <w:rsid w:val="00B20C79"/>
    <w:rsid w:val="00B20CEC"/>
    <w:rsid w:val="00B20DD7"/>
    <w:rsid w:val="00B20E9B"/>
    <w:rsid w:val="00B20F4A"/>
    <w:rsid w:val="00B20FB4"/>
    <w:rsid w:val="00B21145"/>
    <w:rsid w:val="00B21149"/>
    <w:rsid w:val="00B21242"/>
    <w:rsid w:val="00B212F6"/>
    <w:rsid w:val="00B212FA"/>
    <w:rsid w:val="00B21570"/>
    <w:rsid w:val="00B2167A"/>
    <w:rsid w:val="00B21703"/>
    <w:rsid w:val="00B2182D"/>
    <w:rsid w:val="00B2192F"/>
    <w:rsid w:val="00B219AD"/>
    <w:rsid w:val="00B21A6D"/>
    <w:rsid w:val="00B21B6F"/>
    <w:rsid w:val="00B21DF5"/>
    <w:rsid w:val="00B21E09"/>
    <w:rsid w:val="00B21E9B"/>
    <w:rsid w:val="00B21FCF"/>
    <w:rsid w:val="00B220EA"/>
    <w:rsid w:val="00B22345"/>
    <w:rsid w:val="00B22678"/>
    <w:rsid w:val="00B22680"/>
    <w:rsid w:val="00B2280C"/>
    <w:rsid w:val="00B2284C"/>
    <w:rsid w:val="00B22A84"/>
    <w:rsid w:val="00B22AB6"/>
    <w:rsid w:val="00B22B5D"/>
    <w:rsid w:val="00B22CBD"/>
    <w:rsid w:val="00B22CFB"/>
    <w:rsid w:val="00B22E8C"/>
    <w:rsid w:val="00B2300F"/>
    <w:rsid w:val="00B2328D"/>
    <w:rsid w:val="00B2332F"/>
    <w:rsid w:val="00B233E7"/>
    <w:rsid w:val="00B23404"/>
    <w:rsid w:val="00B2340F"/>
    <w:rsid w:val="00B23558"/>
    <w:rsid w:val="00B23601"/>
    <w:rsid w:val="00B237C3"/>
    <w:rsid w:val="00B23800"/>
    <w:rsid w:val="00B2386F"/>
    <w:rsid w:val="00B23891"/>
    <w:rsid w:val="00B23B01"/>
    <w:rsid w:val="00B23DEF"/>
    <w:rsid w:val="00B23EF0"/>
    <w:rsid w:val="00B23F64"/>
    <w:rsid w:val="00B23F9F"/>
    <w:rsid w:val="00B241C8"/>
    <w:rsid w:val="00B24313"/>
    <w:rsid w:val="00B24378"/>
    <w:rsid w:val="00B24537"/>
    <w:rsid w:val="00B245AE"/>
    <w:rsid w:val="00B245E6"/>
    <w:rsid w:val="00B24662"/>
    <w:rsid w:val="00B248A6"/>
    <w:rsid w:val="00B248BB"/>
    <w:rsid w:val="00B24AE3"/>
    <w:rsid w:val="00B24B4F"/>
    <w:rsid w:val="00B24B82"/>
    <w:rsid w:val="00B24E44"/>
    <w:rsid w:val="00B253A3"/>
    <w:rsid w:val="00B2566D"/>
    <w:rsid w:val="00B25A7F"/>
    <w:rsid w:val="00B25B37"/>
    <w:rsid w:val="00B25EA5"/>
    <w:rsid w:val="00B25FC5"/>
    <w:rsid w:val="00B261A1"/>
    <w:rsid w:val="00B2630A"/>
    <w:rsid w:val="00B263E4"/>
    <w:rsid w:val="00B2643C"/>
    <w:rsid w:val="00B26523"/>
    <w:rsid w:val="00B26836"/>
    <w:rsid w:val="00B269E2"/>
    <w:rsid w:val="00B26C14"/>
    <w:rsid w:val="00B26C84"/>
    <w:rsid w:val="00B26C9D"/>
    <w:rsid w:val="00B26DE0"/>
    <w:rsid w:val="00B26E1C"/>
    <w:rsid w:val="00B26EF1"/>
    <w:rsid w:val="00B26F52"/>
    <w:rsid w:val="00B26FCA"/>
    <w:rsid w:val="00B27077"/>
    <w:rsid w:val="00B271B6"/>
    <w:rsid w:val="00B27217"/>
    <w:rsid w:val="00B27328"/>
    <w:rsid w:val="00B2739C"/>
    <w:rsid w:val="00B27566"/>
    <w:rsid w:val="00B2794B"/>
    <w:rsid w:val="00B27B1B"/>
    <w:rsid w:val="00B27C19"/>
    <w:rsid w:val="00B27CA9"/>
    <w:rsid w:val="00B27CC2"/>
    <w:rsid w:val="00B27EAB"/>
    <w:rsid w:val="00B27FAC"/>
    <w:rsid w:val="00B300BD"/>
    <w:rsid w:val="00B302A2"/>
    <w:rsid w:val="00B302CD"/>
    <w:rsid w:val="00B30368"/>
    <w:rsid w:val="00B3043B"/>
    <w:rsid w:val="00B30642"/>
    <w:rsid w:val="00B307A4"/>
    <w:rsid w:val="00B307D7"/>
    <w:rsid w:val="00B30879"/>
    <w:rsid w:val="00B30BD2"/>
    <w:rsid w:val="00B30BFE"/>
    <w:rsid w:val="00B30C3A"/>
    <w:rsid w:val="00B30C95"/>
    <w:rsid w:val="00B30CD2"/>
    <w:rsid w:val="00B30E40"/>
    <w:rsid w:val="00B30E50"/>
    <w:rsid w:val="00B30FBF"/>
    <w:rsid w:val="00B310C2"/>
    <w:rsid w:val="00B31132"/>
    <w:rsid w:val="00B31289"/>
    <w:rsid w:val="00B31312"/>
    <w:rsid w:val="00B31336"/>
    <w:rsid w:val="00B3150F"/>
    <w:rsid w:val="00B31590"/>
    <w:rsid w:val="00B31782"/>
    <w:rsid w:val="00B31815"/>
    <w:rsid w:val="00B318BF"/>
    <w:rsid w:val="00B31C0E"/>
    <w:rsid w:val="00B31EBC"/>
    <w:rsid w:val="00B31F35"/>
    <w:rsid w:val="00B31FBA"/>
    <w:rsid w:val="00B320AF"/>
    <w:rsid w:val="00B321D2"/>
    <w:rsid w:val="00B3230C"/>
    <w:rsid w:val="00B3242C"/>
    <w:rsid w:val="00B32588"/>
    <w:rsid w:val="00B326F1"/>
    <w:rsid w:val="00B328F2"/>
    <w:rsid w:val="00B32A5E"/>
    <w:rsid w:val="00B32A60"/>
    <w:rsid w:val="00B32AC5"/>
    <w:rsid w:val="00B32B20"/>
    <w:rsid w:val="00B32C45"/>
    <w:rsid w:val="00B32C8B"/>
    <w:rsid w:val="00B32D41"/>
    <w:rsid w:val="00B32F86"/>
    <w:rsid w:val="00B33077"/>
    <w:rsid w:val="00B33209"/>
    <w:rsid w:val="00B3385B"/>
    <w:rsid w:val="00B33978"/>
    <w:rsid w:val="00B33A8B"/>
    <w:rsid w:val="00B33B61"/>
    <w:rsid w:val="00B33C78"/>
    <w:rsid w:val="00B33C91"/>
    <w:rsid w:val="00B33CAC"/>
    <w:rsid w:val="00B33D2D"/>
    <w:rsid w:val="00B340EC"/>
    <w:rsid w:val="00B3412F"/>
    <w:rsid w:val="00B342AD"/>
    <w:rsid w:val="00B343DE"/>
    <w:rsid w:val="00B343E3"/>
    <w:rsid w:val="00B344E5"/>
    <w:rsid w:val="00B3450B"/>
    <w:rsid w:val="00B3466D"/>
    <w:rsid w:val="00B34877"/>
    <w:rsid w:val="00B34A80"/>
    <w:rsid w:val="00B34ADB"/>
    <w:rsid w:val="00B34C56"/>
    <w:rsid w:val="00B34D21"/>
    <w:rsid w:val="00B34DCE"/>
    <w:rsid w:val="00B34DE8"/>
    <w:rsid w:val="00B34EC2"/>
    <w:rsid w:val="00B34ECA"/>
    <w:rsid w:val="00B3501E"/>
    <w:rsid w:val="00B350D7"/>
    <w:rsid w:val="00B352C1"/>
    <w:rsid w:val="00B354BA"/>
    <w:rsid w:val="00B354EC"/>
    <w:rsid w:val="00B35743"/>
    <w:rsid w:val="00B358BC"/>
    <w:rsid w:val="00B35ACB"/>
    <w:rsid w:val="00B35BDA"/>
    <w:rsid w:val="00B35DC6"/>
    <w:rsid w:val="00B35EE3"/>
    <w:rsid w:val="00B36340"/>
    <w:rsid w:val="00B36595"/>
    <w:rsid w:val="00B365DD"/>
    <w:rsid w:val="00B36609"/>
    <w:rsid w:val="00B3673A"/>
    <w:rsid w:val="00B367EF"/>
    <w:rsid w:val="00B36929"/>
    <w:rsid w:val="00B36966"/>
    <w:rsid w:val="00B36B11"/>
    <w:rsid w:val="00B36CE0"/>
    <w:rsid w:val="00B36D38"/>
    <w:rsid w:val="00B36F30"/>
    <w:rsid w:val="00B36F3E"/>
    <w:rsid w:val="00B37161"/>
    <w:rsid w:val="00B373F8"/>
    <w:rsid w:val="00B37490"/>
    <w:rsid w:val="00B374A5"/>
    <w:rsid w:val="00B37928"/>
    <w:rsid w:val="00B379B0"/>
    <w:rsid w:val="00B37D27"/>
    <w:rsid w:val="00B37D79"/>
    <w:rsid w:val="00B37FF4"/>
    <w:rsid w:val="00B3A0C9"/>
    <w:rsid w:val="00B40068"/>
    <w:rsid w:val="00B402E3"/>
    <w:rsid w:val="00B4056D"/>
    <w:rsid w:val="00B4061E"/>
    <w:rsid w:val="00B4076B"/>
    <w:rsid w:val="00B40777"/>
    <w:rsid w:val="00B4088D"/>
    <w:rsid w:val="00B408A6"/>
    <w:rsid w:val="00B40910"/>
    <w:rsid w:val="00B40941"/>
    <w:rsid w:val="00B409F3"/>
    <w:rsid w:val="00B40BBA"/>
    <w:rsid w:val="00B40F2F"/>
    <w:rsid w:val="00B411E7"/>
    <w:rsid w:val="00B41229"/>
    <w:rsid w:val="00B414A4"/>
    <w:rsid w:val="00B414E5"/>
    <w:rsid w:val="00B415F7"/>
    <w:rsid w:val="00B41644"/>
    <w:rsid w:val="00B41783"/>
    <w:rsid w:val="00B4182D"/>
    <w:rsid w:val="00B41908"/>
    <w:rsid w:val="00B41A72"/>
    <w:rsid w:val="00B41B5C"/>
    <w:rsid w:val="00B41BB2"/>
    <w:rsid w:val="00B41DF0"/>
    <w:rsid w:val="00B41F37"/>
    <w:rsid w:val="00B41F49"/>
    <w:rsid w:val="00B425D0"/>
    <w:rsid w:val="00B425D7"/>
    <w:rsid w:val="00B425F9"/>
    <w:rsid w:val="00B4265D"/>
    <w:rsid w:val="00B42787"/>
    <w:rsid w:val="00B42B22"/>
    <w:rsid w:val="00B42B6B"/>
    <w:rsid w:val="00B42BC5"/>
    <w:rsid w:val="00B42DA8"/>
    <w:rsid w:val="00B42F47"/>
    <w:rsid w:val="00B42F80"/>
    <w:rsid w:val="00B42F9F"/>
    <w:rsid w:val="00B4319D"/>
    <w:rsid w:val="00B4335E"/>
    <w:rsid w:val="00B43410"/>
    <w:rsid w:val="00B43464"/>
    <w:rsid w:val="00B434DA"/>
    <w:rsid w:val="00B4355C"/>
    <w:rsid w:val="00B436CA"/>
    <w:rsid w:val="00B4380A"/>
    <w:rsid w:val="00B4380E"/>
    <w:rsid w:val="00B4383C"/>
    <w:rsid w:val="00B43961"/>
    <w:rsid w:val="00B43AEB"/>
    <w:rsid w:val="00B43CD0"/>
    <w:rsid w:val="00B43CE8"/>
    <w:rsid w:val="00B43E20"/>
    <w:rsid w:val="00B4422F"/>
    <w:rsid w:val="00B4423A"/>
    <w:rsid w:val="00B44328"/>
    <w:rsid w:val="00B44506"/>
    <w:rsid w:val="00B4455B"/>
    <w:rsid w:val="00B4460E"/>
    <w:rsid w:val="00B446A0"/>
    <w:rsid w:val="00B446D9"/>
    <w:rsid w:val="00B4477B"/>
    <w:rsid w:val="00B447A3"/>
    <w:rsid w:val="00B447C7"/>
    <w:rsid w:val="00B44834"/>
    <w:rsid w:val="00B448A4"/>
    <w:rsid w:val="00B44D0C"/>
    <w:rsid w:val="00B44D3C"/>
    <w:rsid w:val="00B44D41"/>
    <w:rsid w:val="00B44DB4"/>
    <w:rsid w:val="00B44EBC"/>
    <w:rsid w:val="00B450AC"/>
    <w:rsid w:val="00B450F0"/>
    <w:rsid w:val="00B45374"/>
    <w:rsid w:val="00B45491"/>
    <w:rsid w:val="00B45579"/>
    <w:rsid w:val="00B4567F"/>
    <w:rsid w:val="00B456BD"/>
    <w:rsid w:val="00B456D7"/>
    <w:rsid w:val="00B4579C"/>
    <w:rsid w:val="00B457E7"/>
    <w:rsid w:val="00B458E3"/>
    <w:rsid w:val="00B459E4"/>
    <w:rsid w:val="00B459F9"/>
    <w:rsid w:val="00B45A36"/>
    <w:rsid w:val="00B45A49"/>
    <w:rsid w:val="00B45AD9"/>
    <w:rsid w:val="00B45B13"/>
    <w:rsid w:val="00B45C90"/>
    <w:rsid w:val="00B45CCC"/>
    <w:rsid w:val="00B461C7"/>
    <w:rsid w:val="00B46236"/>
    <w:rsid w:val="00B4624A"/>
    <w:rsid w:val="00B46473"/>
    <w:rsid w:val="00B46524"/>
    <w:rsid w:val="00B46544"/>
    <w:rsid w:val="00B46549"/>
    <w:rsid w:val="00B465C3"/>
    <w:rsid w:val="00B4679A"/>
    <w:rsid w:val="00B4689C"/>
    <w:rsid w:val="00B468F0"/>
    <w:rsid w:val="00B46A10"/>
    <w:rsid w:val="00B46C85"/>
    <w:rsid w:val="00B46D0B"/>
    <w:rsid w:val="00B46E7E"/>
    <w:rsid w:val="00B46F0B"/>
    <w:rsid w:val="00B46F1B"/>
    <w:rsid w:val="00B4700B"/>
    <w:rsid w:val="00B4701C"/>
    <w:rsid w:val="00B47127"/>
    <w:rsid w:val="00B472C8"/>
    <w:rsid w:val="00B473E8"/>
    <w:rsid w:val="00B47495"/>
    <w:rsid w:val="00B47B41"/>
    <w:rsid w:val="00B47EE6"/>
    <w:rsid w:val="00B47EF7"/>
    <w:rsid w:val="00B47F3D"/>
    <w:rsid w:val="00B50017"/>
    <w:rsid w:val="00B50087"/>
    <w:rsid w:val="00B50118"/>
    <w:rsid w:val="00B50259"/>
    <w:rsid w:val="00B50696"/>
    <w:rsid w:val="00B506D4"/>
    <w:rsid w:val="00B5074E"/>
    <w:rsid w:val="00B50760"/>
    <w:rsid w:val="00B507AC"/>
    <w:rsid w:val="00B507F8"/>
    <w:rsid w:val="00B5088A"/>
    <w:rsid w:val="00B50890"/>
    <w:rsid w:val="00B509D0"/>
    <w:rsid w:val="00B50B9A"/>
    <w:rsid w:val="00B50CB6"/>
    <w:rsid w:val="00B50D1C"/>
    <w:rsid w:val="00B50EEE"/>
    <w:rsid w:val="00B50F5F"/>
    <w:rsid w:val="00B5126B"/>
    <w:rsid w:val="00B51436"/>
    <w:rsid w:val="00B51557"/>
    <w:rsid w:val="00B5174F"/>
    <w:rsid w:val="00B5185F"/>
    <w:rsid w:val="00B51907"/>
    <w:rsid w:val="00B51960"/>
    <w:rsid w:val="00B519A5"/>
    <w:rsid w:val="00B51A97"/>
    <w:rsid w:val="00B51C55"/>
    <w:rsid w:val="00B51CE2"/>
    <w:rsid w:val="00B51D50"/>
    <w:rsid w:val="00B51D9D"/>
    <w:rsid w:val="00B51E4B"/>
    <w:rsid w:val="00B51F70"/>
    <w:rsid w:val="00B5202D"/>
    <w:rsid w:val="00B52313"/>
    <w:rsid w:val="00B5235E"/>
    <w:rsid w:val="00B52398"/>
    <w:rsid w:val="00B52522"/>
    <w:rsid w:val="00B52532"/>
    <w:rsid w:val="00B5255E"/>
    <w:rsid w:val="00B5256C"/>
    <w:rsid w:val="00B525A8"/>
    <w:rsid w:val="00B527BB"/>
    <w:rsid w:val="00B52960"/>
    <w:rsid w:val="00B52A4F"/>
    <w:rsid w:val="00B52B73"/>
    <w:rsid w:val="00B52CDE"/>
    <w:rsid w:val="00B52D9E"/>
    <w:rsid w:val="00B52DF6"/>
    <w:rsid w:val="00B52E83"/>
    <w:rsid w:val="00B53033"/>
    <w:rsid w:val="00B5303B"/>
    <w:rsid w:val="00B530DE"/>
    <w:rsid w:val="00B53289"/>
    <w:rsid w:val="00B532A4"/>
    <w:rsid w:val="00B53342"/>
    <w:rsid w:val="00B53436"/>
    <w:rsid w:val="00B53585"/>
    <w:rsid w:val="00B53593"/>
    <w:rsid w:val="00B535E5"/>
    <w:rsid w:val="00B53753"/>
    <w:rsid w:val="00B53891"/>
    <w:rsid w:val="00B539AF"/>
    <w:rsid w:val="00B53BE0"/>
    <w:rsid w:val="00B53C1C"/>
    <w:rsid w:val="00B53C92"/>
    <w:rsid w:val="00B53D96"/>
    <w:rsid w:val="00B53DE9"/>
    <w:rsid w:val="00B53E62"/>
    <w:rsid w:val="00B53FAA"/>
    <w:rsid w:val="00B540BB"/>
    <w:rsid w:val="00B5413F"/>
    <w:rsid w:val="00B5418A"/>
    <w:rsid w:val="00B5419F"/>
    <w:rsid w:val="00B54340"/>
    <w:rsid w:val="00B5440C"/>
    <w:rsid w:val="00B54509"/>
    <w:rsid w:val="00B546E9"/>
    <w:rsid w:val="00B54982"/>
    <w:rsid w:val="00B54A8C"/>
    <w:rsid w:val="00B54ABD"/>
    <w:rsid w:val="00B54B4D"/>
    <w:rsid w:val="00B54EE8"/>
    <w:rsid w:val="00B5500C"/>
    <w:rsid w:val="00B550D8"/>
    <w:rsid w:val="00B55309"/>
    <w:rsid w:val="00B55420"/>
    <w:rsid w:val="00B55527"/>
    <w:rsid w:val="00B55679"/>
    <w:rsid w:val="00B55693"/>
    <w:rsid w:val="00B55758"/>
    <w:rsid w:val="00B55818"/>
    <w:rsid w:val="00B5581D"/>
    <w:rsid w:val="00B558B8"/>
    <w:rsid w:val="00B559CE"/>
    <w:rsid w:val="00B55CF6"/>
    <w:rsid w:val="00B55F71"/>
    <w:rsid w:val="00B56275"/>
    <w:rsid w:val="00B56359"/>
    <w:rsid w:val="00B56490"/>
    <w:rsid w:val="00B56525"/>
    <w:rsid w:val="00B565B5"/>
    <w:rsid w:val="00B56713"/>
    <w:rsid w:val="00B5675A"/>
    <w:rsid w:val="00B56A73"/>
    <w:rsid w:val="00B56B75"/>
    <w:rsid w:val="00B56C0B"/>
    <w:rsid w:val="00B56C21"/>
    <w:rsid w:val="00B56C25"/>
    <w:rsid w:val="00B56EED"/>
    <w:rsid w:val="00B56F60"/>
    <w:rsid w:val="00B570D1"/>
    <w:rsid w:val="00B570F4"/>
    <w:rsid w:val="00B57121"/>
    <w:rsid w:val="00B57496"/>
    <w:rsid w:val="00B574DC"/>
    <w:rsid w:val="00B5756E"/>
    <w:rsid w:val="00B5759F"/>
    <w:rsid w:val="00B575C5"/>
    <w:rsid w:val="00B575F0"/>
    <w:rsid w:val="00B57843"/>
    <w:rsid w:val="00B57855"/>
    <w:rsid w:val="00B578F8"/>
    <w:rsid w:val="00B57D3D"/>
    <w:rsid w:val="00B57D6B"/>
    <w:rsid w:val="00B57DC1"/>
    <w:rsid w:val="00B57E89"/>
    <w:rsid w:val="00B57F3C"/>
    <w:rsid w:val="00B60083"/>
    <w:rsid w:val="00B60134"/>
    <w:rsid w:val="00B60160"/>
    <w:rsid w:val="00B60300"/>
    <w:rsid w:val="00B60470"/>
    <w:rsid w:val="00B605AA"/>
    <w:rsid w:val="00B6061B"/>
    <w:rsid w:val="00B6062D"/>
    <w:rsid w:val="00B6062E"/>
    <w:rsid w:val="00B6062F"/>
    <w:rsid w:val="00B607C7"/>
    <w:rsid w:val="00B608DE"/>
    <w:rsid w:val="00B608E5"/>
    <w:rsid w:val="00B609D6"/>
    <w:rsid w:val="00B609E8"/>
    <w:rsid w:val="00B60B3A"/>
    <w:rsid w:val="00B60B90"/>
    <w:rsid w:val="00B60E2C"/>
    <w:rsid w:val="00B60E30"/>
    <w:rsid w:val="00B60E63"/>
    <w:rsid w:val="00B60FE6"/>
    <w:rsid w:val="00B61080"/>
    <w:rsid w:val="00B6120C"/>
    <w:rsid w:val="00B612D0"/>
    <w:rsid w:val="00B61333"/>
    <w:rsid w:val="00B61747"/>
    <w:rsid w:val="00B61932"/>
    <w:rsid w:val="00B61973"/>
    <w:rsid w:val="00B61AA0"/>
    <w:rsid w:val="00B61AD3"/>
    <w:rsid w:val="00B61B48"/>
    <w:rsid w:val="00B61C1C"/>
    <w:rsid w:val="00B61CC6"/>
    <w:rsid w:val="00B61CF7"/>
    <w:rsid w:val="00B61D67"/>
    <w:rsid w:val="00B61E99"/>
    <w:rsid w:val="00B62018"/>
    <w:rsid w:val="00B62104"/>
    <w:rsid w:val="00B62172"/>
    <w:rsid w:val="00B6218A"/>
    <w:rsid w:val="00B6218E"/>
    <w:rsid w:val="00B622CA"/>
    <w:rsid w:val="00B62353"/>
    <w:rsid w:val="00B62587"/>
    <w:rsid w:val="00B625FC"/>
    <w:rsid w:val="00B626AF"/>
    <w:rsid w:val="00B628B1"/>
    <w:rsid w:val="00B62A22"/>
    <w:rsid w:val="00B62A5B"/>
    <w:rsid w:val="00B62A79"/>
    <w:rsid w:val="00B62B65"/>
    <w:rsid w:val="00B62C75"/>
    <w:rsid w:val="00B62CEB"/>
    <w:rsid w:val="00B62DED"/>
    <w:rsid w:val="00B62FAE"/>
    <w:rsid w:val="00B63043"/>
    <w:rsid w:val="00B6308F"/>
    <w:rsid w:val="00B6313F"/>
    <w:rsid w:val="00B631F8"/>
    <w:rsid w:val="00B6342A"/>
    <w:rsid w:val="00B6344E"/>
    <w:rsid w:val="00B6354A"/>
    <w:rsid w:val="00B63837"/>
    <w:rsid w:val="00B63CD2"/>
    <w:rsid w:val="00B63D5E"/>
    <w:rsid w:val="00B63D60"/>
    <w:rsid w:val="00B63E89"/>
    <w:rsid w:val="00B63ED0"/>
    <w:rsid w:val="00B6404C"/>
    <w:rsid w:val="00B64144"/>
    <w:rsid w:val="00B64219"/>
    <w:rsid w:val="00B6434F"/>
    <w:rsid w:val="00B644A4"/>
    <w:rsid w:val="00B64685"/>
    <w:rsid w:val="00B64A48"/>
    <w:rsid w:val="00B64DD2"/>
    <w:rsid w:val="00B64F21"/>
    <w:rsid w:val="00B651C7"/>
    <w:rsid w:val="00B6528B"/>
    <w:rsid w:val="00B65355"/>
    <w:rsid w:val="00B65368"/>
    <w:rsid w:val="00B65464"/>
    <w:rsid w:val="00B655D4"/>
    <w:rsid w:val="00B65682"/>
    <w:rsid w:val="00B657FA"/>
    <w:rsid w:val="00B65807"/>
    <w:rsid w:val="00B6596B"/>
    <w:rsid w:val="00B65A46"/>
    <w:rsid w:val="00B65E86"/>
    <w:rsid w:val="00B65FD7"/>
    <w:rsid w:val="00B6606F"/>
    <w:rsid w:val="00B660E2"/>
    <w:rsid w:val="00B662A7"/>
    <w:rsid w:val="00B66334"/>
    <w:rsid w:val="00B6642B"/>
    <w:rsid w:val="00B66435"/>
    <w:rsid w:val="00B6658B"/>
    <w:rsid w:val="00B6693F"/>
    <w:rsid w:val="00B6698A"/>
    <w:rsid w:val="00B66A36"/>
    <w:rsid w:val="00B66AA6"/>
    <w:rsid w:val="00B66C72"/>
    <w:rsid w:val="00B66FB2"/>
    <w:rsid w:val="00B6705D"/>
    <w:rsid w:val="00B670F4"/>
    <w:rsid w:val="00B67190"/>
    <w:rsid w:val="00B6719F"/>
    <w:rsid w:val="00B6721C"/>
    <w:rsid w:val="00B676A4"/>
    <w:rsid w:val="00B6782E"/>
    <w:rsid w:val="00B67857"/>
    <w:rsid w:val="00B67866"/>
    <w:rsid w:val="00B67B70"/>
    <w:rsid w:val="00B67BDD"/>
    <w:rsid w:val="00B67D01"/>
    <w:rsid w:val="00B70012"/>
    <w:rsid w:val="00B701B1"/>
    <w:rsid w:val="00B701BE"/>
    <w:rsid w:val="00B7040A"/>
    <w:rsid w:val="00B704C3"/>
    <w:rsid w:val="00B70638"/>
    <w:rsid w:val="00B706A3"/>
    <w:rsid w:val="00B7071B"/>
    <w:rsid w:val="00B70886"/>
    <w:rsid w:val="00B708C8"/>
    <w:rsid w:val="00B709CC"/>
    <w:rsid w:val="00B709E6"/>
    <w:rsid w:val="00B70A58"/>
    <w:rsid w:val="00B70A8E"/>
    <w:rsid w:val="00B70B2A"/>
    <w:rsid w:val="00B70BBF"/>
    <w:rsid w:val="00B70CC8"/>
    <w:rsid w:val="00B70CCF"/>
    <w:rsid w:val="00B70EA1"/>
    <w:rsid w:val="00B70FDC"/>
    <w:rsid w:val="00B71061"/>
    <w:rsid w:val="00B71102"/>
    <w:rsid w:val="00B712D1"/>
    <w:rsid w:val="00B71334"/>
    <w:rsid w:val="00B71493"/>
    <w:rsid w:val="00B714F2"/>
    <w:rsid w:val="00B7151C"/>
    <w:rsid w:val="00B71528"/>
    <w:rsid w:val="00B71561"/>
    <w:rsid w:val="00B715E8"/>
    <w:rsid w:val="00B717A0"/>
    <w:rsid w:val="00B71840"/>
    <w:rsid w:val="00B718C0"/>
    <w:rsid w:val="00B71AD4"/>
    <w:rsid w:val="00B71C27"/>
    <w:rsid w:val="00B71D71"/>
    <w:rsid w:val="00B71E11"/>
    <w:rsid w:val="00B71ED8"/>
    <w:rsid w:val="00B721EE"/>
    <w:rsid w:val="00B7232C"/>
    <w:rsid w:val="00B72381"/>
    <w:rsid w:val="00B72637"/>
    <w:rsid w:val="00B72652"/>
    <w:rsid w:val="00B72939"/>
    <w:rsid w:val="00B72A8E"/>
    <w:rsid w:val="00B72AE5"/>
    <w:rsid w:val="00B72BAD"/>
    <w:rsid w:val="00B7305B"/>
    <w:rsid w:val="00B730C1"/>
    <w:rsid w:val="00B7315B"/>
    <w:rsid w:val="00B73197"/>
    <w:rsid w:val="00B73207"/>
    <w:rsid w:val="00B73775"/>
    <w:rsid w:val="00B7390C"/>
    <w:rsid w:val="00B73D79"/>
    <w:rsid w:val="00B73E71"/>
    <w:rsid w:val="00B740A2"/>
    <w:rsid w:val="00B740E1"/>
    <w:rsid w:val="00B742B2"/>
    <w:rsid w:val="00B743A2"/>
    <w:rsid w:val="00B745DE"/>
    <w:rsid w:val="00B74818"/>
    <w:rsid w:val="00B748AC"/>
    <w:rsid w:val="00B74956"/>
    <w:rsid w:val="00B74CC1"/>
    <w:rsid w:val="00B74D30"/>
    <w:rsid w:val="00B74E0C"/>
    <w:rsid w:val="00B74EE0"/>
    <w:rsid w:val="00B75122"/>
    <w:rsid w:val="00B751D9"/>
    <w:rsid w:val="00B752C4"/>
    <w:rsid w:val="00B753E6"/>
    <w:rsid w:val="00B754BE"/>
    <w:rsid w:val="00B754D2"/>
    <w:rsid w:val="00B754D5"/>
    <w:rsid w:val="00B75599"/>
    <w:rsid w:val="00B756C2"/>
    <w:rsid w:val="00B75828"/>
    <w:rsid w:val="00B75D0E"/>
    <w:rsid w:val="00B75D1A"/>
    <w:rsid w:val="00B75DFE"/>
    <w:rsid w:val="00B75F1E"/>
    <w:rsid w:val="00B76161"/>
    <w:rsid w:val="00B7641E"/>
    <w:rsid w:val="00B764BA"/>
    <w:rsid w:val="00B76546"/>
    <w:rsid w:val="00B7664C"/>
    <w:rsid w:val="00B76724"/>
    <w:rsid w:val="00B76BC4"/>
    <w:rsid w:val="00B76BD9"/>
    <w:rsid w:val="00B76C60"/>
    <w:rsid w:val="00B76D18"/>
    <w:rsid w:val="00B76D1B"/>
    <w:rsid w:val="00B76D2F"/>
    <w:rsid w:val="00B76E09"/>
    <w:rsid w:val="00B76E49"/>
    <w:rsid w:val="00B770EB"/>
    <w:rsid w:val="00B771E4"/>
    <w:rsid w:val="00B772F4"/>
    <w:rsid w:val="00B7766A"/>
    <w:rsid w:val="00B7782D"/>
    <w:rsid w:val="00B778A0"/>
    <w:rsid w:val="00B779F1"/>
    <w:rsid w:val="00B779F6"/>
    <w:rsid w:val="00B77A4E"/>
    <w:rsid w:val="00B77A72"/>
    <w:rsid w:val="00B77BA6"/>
    <w:rsid w:val="00B77C27"/>
    <w:rsid w:val="00B77C43"/>
    <w:rsid w:val="00B77CD3"/>
    <w:rsid w:val="00B77DB1"/>
    <w:rsid w:val="00B77EC1"/>
    <w:rsid w:val="00B800AD"/>
    <w:rsid w:val="00B800D1"/>
    <w:rsid w:val="00B801B4"/>
    <w:rsid w:val="00B801B5"/>
    <w:rsid w:val="00B801DF"/>
    <w:rsid w:val="00B801E5"/>
    <w:rsid w:val="00B80238"/>
    <w:rsid w:val="00B80326"/>
    <w:rsid w:val="00B803D1"/>
    <w:rsid w:val="00B8066A"/>
    <w:rsid w:val="00B80795"/>
    <w:rsid w:val="00B807EC"/>
    <w:rsid w:val="00B808F9"/>
    <w:rsid w:val="00B80926"/>
    <w:rsid w:val="00B80C34"/>
    <w:rsid w:val="00B80D12"/>
    <w:rsid w:val="00B80D22"/>
    <w:rsid w:val="00B80DD0"/>
    <w:rsid w:val="00B80E36"/>
    <w:rsid w:val="00B80E3A"/>
    <w:rsid w:val="00B80E8B"/>
    <w:rsid w:val="00B8100E"/>
    <w:rsid w:val="00B812A4"/>
    <w:rsid w:val="00B812DA"/>
    <w:rsid w:val="00B81385"/>
    <w:rsid w:val="00B813A0"/>
    <w:rsid w:val="00B813F4"/>
    <w:rsid w:val="00B814D2"/>
    <w:rsid w:val="00B814EC"/>
    <w:rsid w:val="00B815A3"/>
    <w:rsid w:val="00B8171E"/>
    <w:rsid w:val="00B8181C"/>
    <w:rsid w:val="00B81993"/>
    <w:rsid w:val="00B81A2F"/>
    <w:rsid w:val="00B81C10"/>
    <w:rsid w:val="00B81C19"/>
    <w:rsid w:val="00B81C69"/>
    <w:rsid w:val="00B81CCA"/>
    <w:rsid w:val="00B81D62"/>
    <w:rsid w:val="00B81E27"/>
    <w:rsid w:val="00B81FBB"/>
    <w:rsid w:val="00B820F0"/>
    <w:rsid w:val="00B821A4"/>
    <w:rsid w:val="00B82299"/>
    <w:rsid w:val="00B822DB"/>
    <w:rsid w:val="00B824D0"/>
    <w:rsid w:val="00B82685"/>
    <w:rsid w:val="00B82719"/>
    <w:rsid w:val="00B8273F"/>
    <w:rsid w:val="00B8289C"/>
    <w:rsid w:val="00B828B4"/>
    <w:rsid w:val="00B828B7"/>
    <w:rsid w:val="00B82989"/>
    <w:rsid w:val="00B82ADE"/>
    <w:rsid w:val="00B82B21"/>
    <w:rsid w:val="00B82CD3"/>
    <w:rsid w:val="00B82E4A"/>
    <w:rsid w:val="00B82EB2"/>
    <w:rsid w:val="00B82F52"/>
    <w:rsid w:val="00B82F9B"/>
    <w:rsid w:val="00B83141"/>
    <w:rsid w:val="00B83275"/>
    <w:rsid w:val="00B83375"/>
    <w:rsid w:val="00B8341F"/>
    <w:rsid w:val="00B8365A"/>
    <w:rsid w:val="00B83747"/>
    <w:rsid w:val="00B83867"/>
    <w:rsid w:val="00B83938"/>
    <w:rsid w:val="00B83982"/>
    <w:rsid w:val="00B83A2D"/>
    <w:rsid w:val="00B83AF3"/>
    <w:rsid w:val="00B83B97"/>
    <w:rsid w:val="00B83C14"/>
    <w:rsid w:val="00B83E7C"/>
    <w:rsid w:val="00B83F05"/>
    <w:rsid w:val="00B8421E"/>
    <w:rsid w:val="00B8422C"/>
    <w:rsid w:val="00B8423F"/>
    <w:rsid w:val="00B846C7"/>
    <w:rsid w:val="00B84730"/>
    <w:rsid w:val="00B847B8"/>
    <w:rsid w:val="00B84A3F"/>
    <w:rsid w:val="00B84D97"/>
    <w:rsid w:val="00B84E65"/>
    <w:rsid w:val="00B84F8E"/>
    <w:rsid w:val="00B84FBB"/>
    <w:rsid w:val="00B85069"/>
    <w:rsid w:val="00B8508B"/>
    <w:rsid w:val="00B8514B"/>
    <w:rsid w:val="00B851C3"/>
    <w:rsid w:val="00B85217"/>
    <w:rsid w:val="00B8533A"/>
    <w:rsid w:val="00B8578E"/>
    <w:rsid w:val="00B85813"/>
    <w:rsid w:val="00B858D8"/>
    <w:rsid w:val="00B859B2"/>
    <w:rsid w:val="00B85A34"/>
    <w:rsid w:val="00B85CF1"/>
    <w:rsid w:val="00B86000"/>
    <w:rsid w:val="00B8608E"/>
    <w:rsid w:val="00B86175"/>
    <w:rsid w:val="00B86217"/>
    <w:rsid w:val="00B8626C"/>
    <w:rsid w:val="00B862F7"/>
    <w:rsid w:val="00B86325"/>
    <w:rsid w:val="00B86360"/>
    <w:rsid w:val="00B86398"/>
    <w:rsid w:val="00B86430"/>
    <w:rsid w:val="00B865AF"/>
    <w:rsid w:val="00B8667E"/>
    <w:rsid w:val="00B866D9"/>
    <w:rsid w:val="00B86733"/>
    <w:rsid w:val="00B868E3"/>
    <w:rsid w:val="00B86902"/>
    <w:rsid w:val="00B8696B"/>
    <w:rsid w:val="00B86A81"/>
    <w:rsid w:val="00B86A9F"/>
    <w:rsid w:val="00B86AEB"/>
    <w:rsid w:val="00B86B5C"/>
    <w:rsid w:val="00B86EF7"/>
    <w:rsid w:val="00B870A6"/>
    <w:rsid w:val="00B870C1"/>
    <w:rsid w:val="00B87155"/>
    <w:rsid w:val="00B8729C"/>
    <w:rsid w:val="00B8731D"/>
    <w:rsid w:val="00B873AA"/>
    <w:rsid w:val="00B874BA"/>
    <w:rsid w:val="00B874BC"/>
    <w:rsid w:val="00B87731"/>
    <w:rsid w:val="00B87975"/>
    <w:rsid w:val="00B87BC4"/>
    <w:rsid w:val="00B87BEE"/>
    <w:rsid w:val="00B87BFE"/>
    <w:rsid w:val="00B87C02"/>
    <w:rsid w:val="00B87DFE"/>
    <w:rsid w:val="00B90088"/>
    <w:rsid w:val="00B9009E"/>
    <w:rsid w:val="00B90102"/>
    <w:rsid w:val="00B90108"/>
    <w:rsid w:val="00B901BC"/>
    <w:rsid w:val="00B9029E"/>
    <w:rsid w:val="00B902EA"/>
    <w:rsid w:val="00B90500"/>
    <w:rsid w:val="00B9067C"/>
    <w:rsid w:val="00B9068E"/>
    <w:rsid w:val="00B90747"/>
    <w:rsid w:val="00B9090C"/>
    <w:rsid w:val="00B90A55"/>
    <w:rsid w:val="00B90A94"/>
    <w:rsid w:val="00B90B2E"/>
    <w:rsid w:val="00B90C94"/>
    <w:rsid w:val="00B90DB4"/>
    <w:rsid w:val="00B90E08"/>
    <w:rsid w:val="00B90F7F"/>
    <w:rsid w:val="00B91217"/>
    <w:rsid w:val="00B913F9"/>
    <w:rsid w:val="00B91464"/>
    <w:rsid w:val="00B916B1"/>
    <w:rsid w:val="00B917B5"/>
    <w:rsid w:val="00B91A1F"/>
    <w:rsid w:val="00B91BA7"/>
    <w:rsid w:val="00B91BB2"/>
    <w:rsid w:val="00B91BF1"/>
    <w:rsid w:val="00B91D38"/>
    <w:rsid w:val="00B91D7B"/>
    <w:rsid w:val="00B91E26"/>
    <w:rsid w:val="00B920ED"/>
    <w:rsid w:val="00B921B4"/>
    <w:rsid w:val="00B924F5"/>
    <w:rsid w:val="00B9254B"/>
    <w:rsid w:val="00B9285D"/>
    <w:rsid w:val="00B92886"/>
    <w:rsid w:val="00B928A9"/>
    <w:rsid w:val="00B92980"/>
    <w:rsid w:val="00B92A57"/>
    <w:rsid w:val="00B92B97"/>
    <w:rsid w:val="00B92B9C"/>
    <w:rsid w:val="00B92C6F"/>
    <w:rsid w:val="00B92C72"/>
    <w:rsid w:val="00B92D40"/>
    <w:rsid w:val="00B92E73"/>
    <w:rsid w:val="00B92E7B"/>
    <w:rsid w:val="00B9305E"/>
    <w:rsid w:val="00B9309C"/>
    <w:rsid w:val="00B93165"/>
    <w:rsid w:val="00B933AA"/>
    <w:rsid w:val="00B935B9"/>
    <w:rsid w:val="00B9362D"/>
    <w:rsid w:val="00B937BD"/>
    <w:rsid w:val="00B93958"/>
    <w:rsid w:val="00B93B3A"/>
    <w:rsid w:val="00B93B60"/>
    <w:rsid w:val="00B93DAF"/>
    <w:rsid w:val="00B93EBA"/>
    <w:rsid w:val="00B94102"/>
    <w:rsid w:val="00B94289"/>
    <w:rsid w:val="00B942BE"/>
    <w:rsid w:val="00B943C3"/>
    <w:rsid w:val="00B94593"/>
    <w:rsid w:val="00B94683"/>
    <w:rsid w:val="00B946D7"/>
    <w:rsid w:val="00B946EB"/>
    <w:rsid w:val="00B9470E"/>
    <w:rsid w:val="00B947C7"/>
    <w:rsid w:val="00B9485E"/>
    <w:rsid w:val="00B94865"/>
    <w:rsid w:val="00B9486B"/>
    <w:rsid w:val="00B94A11"/>
    <w:rsid w:val="00B94B7F"/>
    <w:rsid w:val="00B94B8B"/>
    <w:rsid w:val="00B94CE1"/>
    <w:rsid w:val="00B94D56"/>
    <w:rsid w:val="00B94F64"/>
    <w:rsid w:val="00B95018"/>
    <w:rsid w:val="00B951B3"/>
    <w:rsid w:val="00B95373"/>
    <w:rsid w:val="00B95383"/>
    <w:rsid w:val="00B9544A"/>
    <w:rsid w:val="00B954A2"/>
    <w:rsid w:val="00B955AC"/>
    <w:rsid w:val="00B955F3"/>
    <w:rsid w:val="00B95690"/>
    <w:rsid w:val="00B95859"/>
    <w:rsid w:val="00B958D1"/>
    <w:rsid w:val="00B958EF"/>
    <w:rsid w:val="00B95A2E"/>
    <w:rsid w:val="00B95AAE"/>
    <w:rsid w:val="00B95C69"/>
    <w:rsid w:val="00B95E6C"/>
    <w:rsid w:val="00B95EDF"/>
    <w:rsid w:val="00B95F51"/>
    <w:rsid w:val="00B960FB"/>
    <w:rsid w:val="00B96144"/>
    <w:rsid w:val="00B96169"/>
    <w:rsid w:val="00B96380"/>
    <w:rsid w:val="00B964AF"/>
    <w:rsid w:val="00B964E1"/>
    <w:rsid w:val="00B965B2"/>
    <w:rsid w:val="00B965FA"/>
    <w:rsid w:val="00B96764"/>
    <w:rsid w:val="00B967BB"/>
    <w:rsid w:val="00B96854"/>
    <w:rsid w:val="00B96928"/>
    <w:rsid w:val="00B9697C"/>
    <w:rsid w:val="00B96D59"/>
    <w:rsid w:val="00B96D8F"/>
    <w:rsid w:val="00B96E99"/>
    <w:rsid w:val="00B96FA7"/>
    <w:rsid w:val="00B9702E"/>
    <w:rsid w:val="00B9712B"/>
    <w:rsid w:val="00B9720D"/>
    <w:rsid w:val="00B97473"/>
    <w:rsid w:val="00B9749C"/>
    <w:rsid w:val="00B976A1"/>
    <w:rsid w:val="00B976B8"/>
    <w:rsid w:val="00B9770E"/>
    <w:rsid w:val="00B97B90"/>
    <w:rsid w:val="00B97BF7"/>
    <w:rsid w:val="00B97C3B"/>
    <w:rsid w:val="00B97CBA"/>
    <w:rsid w:val="00B97F30"/>
    <w:rsid w:val="00B97F87"/>
    <w:rsid w:val="00BA008D"/>
    <w:rsid w:val="00BA0223"/>
    <w:rsid w:val="00BA0374"/>
    <w:rsid w:val="00BA03C7"/>
    <w:rsid w:val="00BA03DA"/>
    <w:rsid w:val="00BA046A"/>
    <w:rsid w:val="00BA0476"/>
    <w:rsid w:val="00BA05E8"/>
    <w:rsid w:val="00BA0610"/>
    <w:rsid w:val="00BA07FF"/>
    <w:rsid w:val="00BA0912"/>
    <w:rsid w:val="00BA09A7"/>
    <w:rsid w:val="00BA0A91"/>
    <w:rsid w:val="00BA0CBB"/>
    <w:rsid w:val="00BA0CE4"/>
    <w:rsid w:val="00BA0D32"/>
    <w:rsid w:val="00BA0F7E"/>
    <w:rsid w:val="00BA128F"/>
    <w:rsid w:val="00BA1370"/>
    <w:rsid w:val="00BA13AF"/>
    <w:rsid w:val="00BA13CF"/>
    <w:rsid w:val="00BA15AA"/>
    <w:rsid w:val="00BA180A"/>
    <w:rsid w:val="00BA18B4"/>
    <w:rsid w:val="00BA18C2"/>
    <w:rsid w:val="00BA1932"/>
    <w:rsid w:val="00BA1980"/>
    <w:rsid w:val="00BA1A9B"/>
    <w:rsid w:val="00BA1AE9"/>
    <w:rsid w:val="00BA1B83"/>
    <w:rsid w:val="00BA1B99"/>
    <w:rsid w:val="00BA1C30"/>
    <w:rsid w:val="00BA1C3C"/>
    <w:rsid w:val="00BA1D21"/>
    <w:rsid w:val="00BA1D99"/>
    <w:rsid w:val="00BA1E1A"/>
    <w:rsid w:val="00BA1EF7"/>
    <w:rsid w:val="00BA201B"/>
    <w:rsid w:val="00BA2072"/>
    <w:rsid w:val="00BA20F3"/>
    <w:rsid w:val="00BA2156"/>
    <w:rsid w:val="00BA2264"/>
    <w:rsid w:val="00BA239A"/>
    <w:rsid w:val="00BA23D0"/>
    <w:rsid w:val="00BA23F2"/>
    <w:rsid w:val="00BA24E7"/>
    <w:rsid w:val="00BA2604"/>
    <w:rsid w:val="00BA27C4"/>
    <w:rsid w:val="00BA2869"/>
    <w:rsid w:val="00BA29B1"/>
    <w:rsid w:val="00BA2A00"/>
    <w:rsid w:val="00BA2AFA"/>
    <w:rsid w:val="00BA2E21"/>
    <w:rsid w:val="00BA2E6E"/>
    <w:rsid w:val="00BA2FF9"/>
    <w:rsid w:val="00BA30D5"/>
    <w:rsid w:val="00BA3110"/>
    <w:rsid w:val="00BA3241"/>
    <w:rsid w:val="00BA32E0"/>
    <w:rsid w:val="00BA3344"/>
    <w:rsid w:val="00BA3423"/>
    <w:rsid w:val="00BA3435"/>
    <w:rsid w:val="00BA345A"/>
    <w:rsid w:val="00BA347C"/>
    <w:rsid w:val="00BA3560"/>
    <w:rsid w:val="00BA3579"/>
    <w:rsid w:val="00BA38E3"/>
    <w:rsid w:val="00BA3912"/>
    <w:rsid w:val="00BA392E"/>
    <w:rsid w:val="00BA3980"/>
    <w:rsid w:val="00BA3AD0"/>
    <w:rsid w:val="00BA3AE3"/>
    <w:rsid w:val="00BA3B4E"/>
    <w:rsid w:val="00BA3B78"/>
    <w:rsid w:val="00BA3E03"/>
    <w:rsid w:val="00BA3F62"/>
    <w:rsid w:val="00BA3FA6"/>
    <w:rsid w:val="00BA41FE"/>
    <w:rsid w:val="00BA4431"/>
    <w:rsid w:val="00BA4659"/>
    <w:rsid w:val="00BA472F"/>
    <w:rsid w:val="00BA4812"/>
    <w:rsid w:val="00BA491C"/>
    <w:rsid w:val="00BA493D"/>
    <w:rsid w:val="00BA4944"/>
    <w:rsid w:val="00BA4A18"/>
    <w:rsid w:val="00BA4B7B"/>
    <w:rsid w:val="00BA4D94"/>
    <w:rsid w:val="00BA4ED9"/>
    <w:rsid w:val="00BA4FBD"/>
    <w:rsid w:val="00BA4FC6"/>
    <w:rsid w:val="00BA4FEB"/>
    <w:rsid w:val="00BA50B5"/>
    <w:rsid w:val="00BA52E5"/>
    <w:rsid w:val="00BA5387"/>
    <w:rsid w:val="00BA54CD"/>
    <w:rsid w:val="00BA54F1"/>
    <w:rsid w:val="00BA564E"/>
    <w:rsid w:val="00BA572C"/>
    <w:rsid w:val="00BA59AC"/>
    <w:rsid w:val="00BA5A44"/>
    <w:rsid w:val="00BA5CB3"/>
    <w:rsid w:val="00BA5D1C"/>
    <w:rsid w:val="00BA5F50"/>
    <w:rsid w:val="00BA5F72"/>
    <w:rsid w:val="00BA5FAE"/>
    <w:rsid w:val="00BA6126"/>
    <w:rsid w:val="00BA616B"/>
    <w:rsid w:val="00BA64A2"/>
    <w:rsid w:val="00BA665E"/>
    <w:rsid w:val="00BA6845"/>
    <w:rsid w:val="00BA68D9"/>
    <w:rsid w:val="00BA69CC"/>
    <w:rsid w:val="00BA6C7F"/>
    <w:rsid w:val="00BA6E91"/>
    <w:rsid w:val="00BA6FD9"/>
    <w:rsid w:val="00BA6FE8"/>
    <w:rsid w:val="00BA70D8"/>
    <w:rsid w:val="00BA71EC"/>
    <w:rsid w:val="00BA7286"/>
    <w:rsid w:val="00BA72C4"/>
    <w:rsid w:val="00BA7457"/>
    <w:rsid w:val="00BA754B"/>
    <w:rsid w:val="00BA758A"/>
    <w:rsid w:val="00BA776A"/>
    <w:rsid w:val="00BA776B"/>
    <w:rsid w:val="00BA7794"/>
    <w:rsid w:val="00BA77F5"/>
    <w:rsid w:val="00BA7891"/>
    <w:rsid w:val="00BA7A00"/>
    <w:rsid w:val="00BA7A09"/>
    <w:rsid w:val="00BA7B12"/>
    <w:rsid w:val="00BA7BF4"/>
    <w:rsid w:val="00BA7ECF"/>
    <w:rsid w:val="00BA7FD4"/>
    <w:rsid w:val="00BB0093"/>
    <w:rsid w:val="00BB0204"/>
    <w:rsid w:val="00BB026B"/>
    <w:rsid w:val="00BB0323"/>
    <w:rsid w:val="00BB0327"/>
    <w:rsid w:val="00BB039F"/>
    <w:rsid w:val="00BB047E"/>
    <w:rsid w:val="00BB0562"/>
    <w:rsid w:val="00BB0580"/>
    <w:rsid w:val="00BB05BA"/>
    <w:rsid w:val="00BB06F4"/>
    <w:rsid w:val="00BB0715"/>
    <w:rsid w:val="00BB0A78"/>
    <w:rsid w:val="00BB0BA8"/>
    <w:rsid w:val="00BB0CC6"/>
    <w:rsid w:val="00BB0CFE"/>
    <w:rsid w:val="00BB0DA3"/>
    <w:rsid w:val="00BB0F57"/>
    <w:rsid w:val="00BB0F58"/>
    <w:rsid w:val="00BB0FA3"/>
    <w:rsid w:val="00BB0FC5"/>
    <w:rsid w:val="00BB11E2"/>
    <w:rsid w:val="00BB1328"/>
    <w:rsid w:val="00BB13CC"/>
    <w:rsid w:val="00BB1514"/>
    <w:rsid w:val="00BB157C"/>
    <w:rsid w:val="00BB162C"/>
    <w:rsid w:val="00BB19E3"/>
    <w:rsid w:val="00BB1E51"/>
    <w:rsid w:val="00BB1EF7"/>
    <w:rsid w:val="00BB2027"/>
    <w:rsid w:val="00BB2235"/>
    <w:rsid w:val="00BB2544"/>
    <w:rsid w:val="00BB276B"/>
    <w:rsid w:val="00BB2838"/>
    <w:rsid w:val="00BB286B"/>
    <w:rsid w:val="00BB2BC3"/>
    <w:rsid w:val="00BB2E81"/>
    <w:rsid w:val="00BB2F3D"/>
    <w:rsid w:val="00BB302F"/>
    <w:rsid w:val="00BB3042"/>
    <w:rsid w:val="00BB30DF"/>
    <w:rsid w:val="00BB31D0"/>
    <w:rsid w:val="00BB3226"/>
    <w:rsid w:val="00BB3281"/>
    <w:rsid w:val="00BB3346"/>
    <w:rsid w:val="00BB3373"/>
    <w:rsid w:val="00BB3381"/>
    <w:rsid w:val="00BB35F5"/>
    <w:rsid w:val="00BB3688"/>
    <w:rsid w:val="00BB375E"/>
    <w:rsid w:val="00BB37B8"/>
    <w:rsid w:val="00BB39B3"/>
    <w:rsid w:val="00BB3A99"/>
    <w:rsid w:val="00BB3C1C"/>
    <w:rsid w:val="00BB3C94"/>
    <w:rsid w:val="00BB3D92"/>
    <w:rsid w:val="00BB3DE8"/>
    <w:rsid w:val="00BB3E26"/>
    <w:rsid w:val="00BB3ED6"/>
    <w:rsid w:val="00BB3F04"/>
    <w:rsid w:val="00BB3F8A"/>
    <w:rsid w:val="00BB3FDF"/>
    <w:rsid w:val="00BB4237"/>
    <w:rsid w:val="00BB4433"/>
    <w:rsid w:val="00BB4707"/>
    <w:rsid w:val="00BB4821"/>
    <w:rsid w:val="00BB4858"/>
    <w:rsid w:val="00BB488E"/>
    <w:rsid w:val="00BB48F4"/>
    <w:rsid w:val="00BB49DC"/>
    <w:rsid w:val="00BB4A72"/>
    <w:rsid w:val="00BB4D7D"/>
    <w:rsid w:val="00BB4E24"/>
    <w:rsid w:val="00BB4ED2"/>
    <w:rsid w:val="00BB50E0"/>
    <w:rsid w:val="00BB516D"/>
    <w:rsid w:val="00BB51CA"/>
    <w:rsid w:val="00BB53C8"/>
    <w:rsid w:val="00BB551D"/>
    <w:rsid w:val="00BB55CB"/>
    <w:rsid w:val="00BB58C0"/>
    <w:rsid w:val="00BB5AD0"/>
    <w:rsid w:val="00BB5AFE"/>
    <w:rsid w:val="00BB5E42"/>
    <w:rsid w:val="00BB5E69"/>
    <w:rsid w:val="00BB5F5D"/>
    <w:rsid w:val="00BB5F62"/>
    <w:rsid w:val="00BB601D"/>
    <w:rsid w:val="00BB640C"/>
    <w:rsid w:val="00BB64AD"/>
    <w:rsid w:val="00BB65FD"/>
    <w:rsid w:val="00BB6629"/>
    <w:rsid w:val="00BB66DD"/>
    <w:rsid w:val="00BB672B"/>
    <w:rsid w:val="00BB6737"/>
    <w:rsid w:val="00BB6C08"/>
    <w:rsid w:val="00BB6CA7"/>
    <w:rsid w:val="00BB6D69"/>
    <w:rsid w:val="00BB6EA7"/>
    <w:rsid w:val="00BB6EE9"/>
    <w:rsid w:val="00BB7141"/>
    <w:rsid w:val="00BB719D"/>
    <w:rsid w:val="00BB71DD"/>
    <w:rsid w:val="00BB7291"/>
    <w:rsid w:val="00BB75F2"/>
    <w:rsid w:val="00BB76DD"/>
    <w:rsid w:val="00BB76F2"/>
    <w:rsid w:val="00BB7861"/>
    <w:rsid w:val="00BB78B4"/>
    <w:rsid w:val="00BB7927"/>
    <w:rsid w:val="00BB7958"/>
    <w:rsid w:val="00BB7977"/>
    <w:rsid w:val="00BB79B1"/>
    <w:rsid w:val="00BB7ADD"/>
    <w:rsid w:val="00BB7CDD"/>
    <w:rsid w:val="00BB7DE0"/>
    <w:rsid w:val="00BB7E85"/>
    <w:rsid w:val="00BB7E8E"/>
    <w:rsid w:val="00BC0016"/>
    <w:rsid w:val="00BC0175"/>
    <w:rsid w:val="00BC01E6"/>
    <w:rsid w:val="00BC02E3"/>
    <w:rsid w:val="00BC04DC"/>
    <w:rsid w:val="00BC0749"/>
    <w:rsid w:val="00BC082C"/>
    <w:rsid w:val="00BC0893"/>
    <w:rsid w:val="00BC0B16"/>
    <w:rsid w:val="00BC0B81"/>
    <w:rsid w:val="00BC0B8C"/>
    <w:rsid w:val="00BC0B96"/>
    <w:rsid w:val="00BC0CF1"/>
    <w:rsid w:val="00BC0DC1"/>
    <w:rsid w:val="00BC0F5F"/>
    <w:rsid w:val="00BC1052"/>
    <w:rsid w:val="00BC1061"/>
    <w:rsid w:val="00BC11DD"/>
    <w:rsid w:val="00BC11FD"/>
    <w:rsid w:val="00BC14C9"/>
    <w:rsid w:val="00BC14D5"/>
    <w:rsid w:val="00BC15FE"/>
    <w:rsid w:val="00BC16F1"/>
    <w:rsid w:val="00BC16FE"/>
    <w:rsid w:val="00BC17C4"/>
    <w:rsid w:val="00BC184C"/>
    <w:rsid w:val="00BC18C5"/>
    <w:rsid w:val="00BC1945"/>
    <w:rsid w:val="00BC1A13"/>
    <w:rsid w:val="00BC20B2"/>
    <w:rsid w:val="00BC2137"/>
    <w:rsid w:val="00BC213F"/>
    <w:rsid w:val="00BC256C"/>
    <w:rsid w:val="00BC265C"/>
    <w:rsid w:val="00BC2763"/>
    <w:rsid w:val="00BC279F"/>
    <w:rsid w:val="00BC293D"/>
    <w:rsid w:val="00BC298B"/>
    <w:rsid w:val="00BC29D1"/>
    <w:rsid w:val="00BC2B84"/>
    <w:rsid w:val="00BC2C44"/>
    <w:rsid w:val="00BC2D6C"/>
    <w:rsid w:val="00BC2E3B"/>
    <w:rsid w:val="00BC2F59"/>
    <w:rsid w:val="00BC31E9"/>
    <w:rsid w:val="00BC31EA"/>
    <w:rsid w:val="00BC3526"/>
    <w:rsid w:val="00BC35C1"/>
    <w:rsid w:val="00BC3843"/>
    <w:rsid w:val="00BC3A08"/>
    <w:rsid w:val="00BC3A43"/>
    <w:rsid w:val="00BC3B05"/>
    <w:rsid w:val="00BC3BD1"/>
    <w:rsid w:val="00BC3C1B"/>
    <w:rsid w:val="00BC3CB8"/>
    <w:rsid w:val="00BC3CC2"/>
    <w:rsid w:val="00BC3D6E"/>
    <w:rsid w:val="00BC3DC7"/>
    <w:rsid w:val="00BC3E9B"/>
    <w:rsid w:val="00BC414E"/>
    <w:rsid w:val="00BC4345"/>
    <w:rsid w:val="00BC4355"/>
    <w:rsid w:val="00BC43D4"/>
    <w:rsid w:val="00BC440C"/>
    <w:rsid w:val="00BC44DC"/>
    <w:rsid w:val="00BC457D"/>
    <w:rsid w:val="00BC4632"/>
    <w:rsid w:val="00BC4693"/>
    <w:rsid w:val="00BC478C"/>
    <w:rsid w:val="00BC47A6"/>
    <w:rsid w:val="00BC47C2"/>
    <w:rsid w:val="00BC49F7"/>
    <w:rsid w:val="00BC4A35"/>
    <w:rsid w:val="00BC4BAC"/>
    <w:rsid w:val="00BC4D18"/>
    <w:rsid w:val="00BC4DEA"/>
    <w:rsid w:val="00BC4F2B"/>
    <w:rsid w:val="00BC50C2"/>
    <w:rsid w:val="00BC5153"/>
    <w:rsid w:val="00BC51BA"/>
    <w:rsid w:val="00BC52DE"/>
    <w:rsid w:val="00BC5563"/>
    <w:rsid w:val="00BC579E"/>
    <w:rsid w:val="00BC592B"/>
    <w:rsid w:val="00BC5953"/>
    <w:rsid w:val="00BC5B2D"/>
    <w:rsid w:val="00BC5C1E"/>
    <w:rsid w:val="00BC5D17"/>
    <w:rsid w:val="00BC5F65"/>
    <w:rsid w:val="00BC5F81"/>
    <w:rsid w:val="00BC5FD2"/>
    <w:rsid w:val="00BC6115"/>
    <w:rsid w:val="00BC6248"/>
    <w:rsid w:val="00BC626C"/>
    <w:rsid w:val="00BC6360"/>
    <w:rsid w:val="00BC6581"/>
    <w:rsid w:val="00BC677F"/>
    <w:rsid w:val="00BC689B"/>
    <w:rsid w:val="00BC6974"/>
    <w:rsid w:val="00BC69F8"/>
    <w:rsid w:val="00BC6A48"/>
    <w:rsid w:val="00BC6BA9"/>
    <w:rsid w:val="00BC6BF6"/>
    <w:rsid w:val="00BC6DE4"/>
    <w:rsid w:val="00BC6FAC"/>
    <w:rsid w:val="00BC7148"/>
    <w:rsid w:val="00BC71FB"/>
    <w:rsid w:val="00BC7258"/>
    <w:rsid w:val="00BC740D"/>
    <w:rsid w:val="00BC7433"/>
    <w:rsid w:val="00BC7470"/>
    <w:rsid w:val="00BC7507"/>
    <w:rsid w:val="00BC7546"/>
    <w:rsid w:val="00BC7ADF"/>
    <w:rsid w:val="00BC7C1F"/>
    <w:rsid w:val="00BC7C34"/>
    <w:rsid w:val="00BC7CFB"/>
    <w:rsid w:val="00BC7D92"/>
    <w:rsid w:val="00BC7DC1"/>
    <w:rsid w:val="00BC7E2C"/>
    <w:rsid w:val="00BC7F17"/>
    <w:rsid w:val="00BC7F70"/>
    <w:rsid w:val="00BC7FBF"/>
    <w:rsid w:val="00BD03F9"/>
    <w:rsid w:val="00BD04C5"/>
    <w:rsid w:val="00BD04D6"/>
    <w:rsid w:val="00BD0601"/>
    <w:rsid w:val="00BD0614"/>
    <w:rsid w:val="00BD061E"/>
    <w:rsid w:val="00BD0654"/>
    <w:rsid w:val="00BD0699"/>
    <w:rsid w:val="00BD0778"/>
    <w:rsid w:val="00BD0903"/>
    <w:rsid w:val="00BD0C49"/>
    <w:rsid w:val="00BD0CB5"/>
    <w:rsid w:val="00BD0E07"/>
    <w:rsid w:val="00BD0E77"/>
    <w:rsid w:val="00BD0F53"/>
    <w:rsid w:val="00BD0F60"/>
    <w:rsid w:val="00BD0F83"/>
    <w:rsid w:val="00BD100F"/>
    <w:rsid w:val="00BD1020"/>
    <w:rsid w:val="00BD134E"/>
    <w:rsid w:val="00BD1393"/>
    <w:rsid w:val="00BD13D7"/>
    <w:rsid w:val="00BD141C"/>
    <w:rsid w:val="00BD15ED"/>
    <w:rsid w:val="00BD1767"/>
    <w:rsid w:val="00BD197A"/>
    <w:rsid w:val="00BD1AA5"/>
    <w:rsid w:val="00BD1B60"/>
    <w:rsid w:val="00BD1CC3"/>
    <w:rsid w:val="00BD1D00"/>
    <w:rsid w:val="00BD1FA2"/>
    <w:rsid w:val="00BD1FC2"/>
    <w:rsid w:val="00BD20EA"/>
    <w:rsid w:val="00BD20F0"/>
    <w:rsid w:val="00BD21B0"/>
    <w:rsid w:val="00BD22FC"/>
    <w:rsid w:val="00BD244A"/>
    <w:rsid w:val="00BD2522"/>
    <w:rsid w:val="00BD264B"/>
    <w:rsid w:val="00BD2710"/>
    <w:rsid w:val="00BD28B9"/>
    <w:rsid w:val="00BD28C7"/>
    <w:rsid w:val="00BD298F"/>
    <w:rsid w:val="00BD2A61"/>
    <w:rsid w:val="00BD2A69"/>
    <w:rsid w:val="00BD2AD4"/>
    <w:rsid w:val="00BD2C0A"/>
    <w:rsid w:val="00BD2CBF"/>
    <w:rsid w:val="00BD2EED"/>
    <w:rsid w:val="00BD2F5C"/>
    <w:rsid w:val="00BD3012"/>
    <w:rsid w:val="00BD3189"/>
    <w:rsid w:val="00BD333D"/>
    <w:rsid w:val="00BD33E6"/>
    <w:rsid w:val="00BD341E"/>
    <w:rsid w:val="00BD344C"/>
    <w:rsid w:val="00BD34C5"/>
    <w:rsid w:val="00BD34D8"/>
    <w:rsid w:val="00BD36D7"/>
    <w:rsid w:val="00BD3849"/>
    <w:rsid w:val="00BD39F4"/>
    <w:rsid w:val="00BD3C8D"/>
    <w:rsid w:val="00BD3F0E"/>
    <w:rsid w:val="00BD3F24"/>
    <w:rsid w:val="00BD486C"/>
    <w:rsid w:val="00BD4A97"/>
    <w:rsid w:val="00BD4B29"/>
    <w:rsid w:val="00BD4D1C"/>
    <w:rsid w:val="00BD4FEB"/>
    <w:rsid w:val="00BD4FF5"/>
    <w:rsid w:val="00BD508E"/>
    <w:rsid w:val="00BD5116"/>
    <w:rsid w:val="00BD547F"/>
    <w:rsid w:val="00BD54A0"/>
    <w:rsid w:val="00BD554C"/>
    <w:rsid w:val="00BD56C9"/>
    <w:rsid w:val="00BD5817"/>
    <w:rsid w:val="00BD59FC"/>
    <w:rsid w:val="00BD5A9A"/>
    <w:rsid w:val="00BD5B86"/>
    <w:rsid w:val="00BD5BCA"/>
    <w:rsid w:val="00BD5C68"/>
    <w:rsid w:val="00BD5C99"/>
    <w:rsid w:val="00BD5D7B"/>
    <w:rsid w:val="00BD5E3B"/>
    <w:rsid w:val="00BD6109"/>
    <w:rsid w:val="00BD611E"/>
    <w:rsid w:val="00BD615E"/>
    <w:rsid w:val="00BD62BF"/>
    <w:rsid w:val="00BD6507"/>
    <w:rsid w:val="00BD65C6"/>
    <w:rsid w:val="00BD68A2"/>
    <w:rsid w:val="00BD68AD"/>
    <w:rsid w:val="00BD68C7"/>
    <w:rsid w:val="00BD6C25"/>
    <w:rsid w:val="00BD6D8E"/>
    <w:rsid w:val="00BD6DB3"/>
    <w:rsid w:val="00BD6E33"/>
    <w:rsid w:val="00BD6EB1"/>
    <w:rsid w:val="00BD6F44"/>
    <w:rsid w:val="00BD7111"/>
    <w:rsid w:val="00BD717C"/>
    <w:rsid w:val="00BD729D"/>
    <w:rsid w:val="00BD72EC"/>
    <w:rsid w:val="00BD73CC"/>
    <w:rsid w:val="00BD760D"/>
    <w:rsid w:val="00BD7685"/>
    <w:rsid w:val="00BD7736"/>
    <w:rsid w:val="00BD778C"/>
    <w:rsid w:val="00BD782B"/>
    <w:rsid w:val="00BD7AFC"/>
    <w:rsid w:val="00BD7B13"/>
    <w:rsid w:val="00BD7BB6"/>
    <w:rsid w:val="00BD7C3E"/>
    <w:rsid w:val="00BD7E0E"/>
    <w:rsid w:val="00BD7E47"/>
    <w:rsid w:val="00BD7E9E"/>
    <w:rsid w:val="00BD7F07"/>
    <w:rsid w:val="00BE000D"/>
    <w:rsid w:val="00BE004C"/>
    <w:rsid w:val="00BE00F4"/>
    <w:rsid w:val="00BE0255"/>
    <w:rsid w:val="00BE03E0"/>
    <w:rsid w:val="00BE046D"/>
    <w:rsid w:val="00BE04FE"/>
    <w:rsid w:val="00BE054B"/>
    <w:rsid w:val="00BE0561"/>
    <w:rsid w:val="00BE06E1"/>
    <w:rsid w:val="00BE072F"/>
    <w:rsid w:val="00BE09F6"/>
    <w:rsid w:val="00BE0AAE"/>
    <w:rsid w:val="00BE0BA3"/>
    <w:rsid w:val="00BE0BC1"/>
    <w:rsid w:val="00BE0BF1"/>
    <w:rsid w:val="00BE0D54"/>
    <w:rsid w:val="00BE0DA5"/>
    <w:rsid w:val="00BE0E18"/>
    <w:rsid w:val="00BE0E73"/>
    <w:rsid w:val="00BE10CA"/>
    <w:rsid w:val="00BE153C"/>
    <w:rsid w:val="00BE1581"/>
    <w:rsid w:val="00BE18B8"/>
    <w:rsid w:val="00BE19B3"/>
    <w:rsid w:val="00BE19C9"/>
    <w:rsid w:val="00BE19CB"/>
    <w:rsid w:val="00BE1C4E"/>
    <w:rsid w:val="00BE1C60"/>
    <w:rsid w:val="00BE201F"/>
    <w:rsid w:val="00BE205D"/>
    <w:rsid w:val="00BE2078"/>
    <w:rsid w:val="00BE2178"/>
    <w:rsid w:val="00BE22CC"/>
    <w:rsid w:val="00BE255C"/>
    <w:rsid w:val="00BE2694"/>
    <w:rsid w:val="00BE2984"/>
    <w:rsid w:val="00BE2AB3"/>
    <w:rsid w:val="00BE2DB8"/>
    <w:rsid w:val="00BE2F3A"/>
    <w:rsid w:val="00BE3109"/>
    <w:rsid w:val="00BE326E"/>
    <w:rsid w:val="00BE32EF"/>
    <w:rsid w:val="00BE33EE"/>
    <w:rsid w:val="00BE351D"/>
    <w:rsid w:val="00BE3530"/>
    <w:rsid w:val="00BE35A1"/>
    <w:rsid w:val="00BE36E9"/>
    <w:rsid w:val="00BE3752"/>
    <w:rsid w:val="00BE3832"/>
    <w:rsid w:val="00BE3833"/>
    <w:rsid w:val="00BE394E"/>
    <w:rsid w:val="00BE3987"/>
    <w:rsid w:val="00BE3F46"/>
    <w:rsid w:val="00BE3F48"/>
    <w:rsid w:val="00BE40B6"/>
    <w:rsid w:val="00BE427F"/>
    <w:rsid w:val="00BE42B4"/>
    <w:rsid w:val="00BE4454"/>
    <w:rsid w:val="00BE4573"/>
    <w:rsid w:val="00BE45D9"/>
    <w:rsid w:val="00BE462A"/>
    <w:rsid w:val="00BE464E"/>
    <w:rsid w:val="00BE4A80"/>
    <w:rsid w:val="00BE4AC3"/>
    <w:rsid w:val="00BE4D9F"/>
    <w:rsid w:val="00BE4DE2"/>
    <w:rsid w:val="00BE4E40"/>
    <w:rsid w:val="00BE4E8C"/>
    <w:rsid w:val="00BE4F2E"/>
    <w:rsid w:val="00BE5050"/>
    <w:rsid w:val="00BE50D4"/>
    <w:rsid w:val="00BE51C3"/>
    <w:rsid w:val="00BE51DE"/>
    <w:rsid w:val="00BE5236"/>
    <w:rsid w:val="00BE5326"/>
    <w:rsid w:val="00BE56E5"/>
    <w:rsid w:val="00BE56F3"/>
    <w:rsid w:val="00BE59C2"/>
    <w:rsid w:val="00BE5AA3"/>
    <w:rsid w:val="00BE5B7F"/>
    <w:rsid w:val="00BE5C97"/>
    <w:rsid w:val="00BE5DE6"/>
    <w:rsid w:val="00BE5EBF"/>
    <w:rsid w:val="00BE5F5F"/>
    <w:rsid w:val="00BE6182"/>
    <w:rsid w:val="00BE62AC"/>
    <w:rsid w:val="00BE63B3"/>
    <w:rsid w:val="00BE64DD"/>
    <w:rsid w:val="00BE6535"/>
    <w:rsid w:val="00BE66E9"/>
    <w:rsid w:val="00BE6AA2"/>
    <w:rsid w:val="00BE6E4E"/>
    <w:rsid w:val="00BE6F2A"/>
    <w:rsid w:val="00BE6FFC"/>
    <w:rsid w:val="00BE741E"/>
    <w:rsid w:val="00BE7620"/>
    <w:rsid w:val="00BE7723"/>
    <w:rsid w:val="00BE792B"/>
    <w:rsid w:val="00BE794F"/>
    <w:rsid w:val="00BE7969"/>
    <w:rsid w:val="00BE7A55"/>
    <w:rsid w:val="00BE7AAF"/>
    <w:rsid w:val="00BE7C03"/>
    <w:rsid w:val="00BE7D1C"/>
    <w:rsid w:val="00BF0026"/>
    <w:rsid w:val="00BF0103"/>
    <w:rsid w:val="00BF02CA"/>
    <w:rsid w:val="00BF0446"/>
    <w:rsid w:val="00BF04FE"/>
    <w:rsid w:val="00BF0543"/>
    <w:rsid w:val="00BF0632"/>
    <w:rsid w:val="00BF086B"/>
    <w:rsid w:val="00BF096A"/>
    <w:rsid w:val="00BF0A2B"/>
    <w:rsid w:val="00BF0BB2"/>
    <w:rsid w:val="00BF0D57"/>
    <w:rsid w:val="00BF0F00"/>
    <w:rsid w:val="00BF0F13"/>
    <w:rsid w:val="00BF0F50"/>
    <w:rsid w:val="00BF1066"/>
    <w:rsid w:val="00BF1104"/>
    <w:rsid w:val="00BF13E1"/>
    <w:rsid w:val="00BF14C0"/>
    <w:rsid w:val="00BF155F"/>
    <w:rsid w:val="00BF1564"/>
    <w:rsid w:val="00BF159A"/>
    <w:rsid w:val="00BF164E"/>
    <w:rsid w:val="00BF17BE"/>
    <w:rsid w:val="00BF17C7"/>
    <w:rsid w:val="00BF17DF"/>
    <w:rsid w:val="00BF1B48"/>
    <w:rsid w:val="00BF1B9A"/>
    <w:rsid w:val="00BF1C35"/>
    <w:rsid w:val="00BF1CEC"/>
    <w:rsid w:val="00BF1D36"/>
    <w:rsid w:val="00BF1E4B"/>
    <w:rsid w:val="00BF1F01"/>
    <w:rsid w:val="00BF1F9B"/>
    <w:rsid w:val="00BF2078"/>
    <w:rsid w:val="00BF209B"/>
    <w:rsid w:val="00BF2397"/>
    <w:rsid w:val="00BF23FE"/>
    <w:rsid w:val="00BF25F1"/>
    <w:rsid w:val="00BF27AA"/>
    <w:rsid w:val="00BF295B"/>
    <w:rsid w:val="00BF2AC7"/>
    <w:rsid w:val="00BF2B71"/>
    <w:rsid w:val="00BF2B77"/>
    <w:rsid w:val="00BF2C8D"/>
    <w:rsid w:val="00BF2F3C"/>
    <w:rsid w:val="00BF2F71"/>
    <w:rsid w:val="00BF2FE9"/>
    <w:rsid w:val="00BF3011"/>
    <w:rsid w:val="00BF301B"/>
    <w:rsid w:val="00BF3493"/>
    <w:rsid w:val="00BF3589"/>
    <w:rsid w:val="00BF35C8"/>
    <w:rsid w:val="00BF375B"/>
    <w:rsid w:val="00BF3A1C"/>
    <w:rsid w:val="00BF3CAA"/>
    <w:rsid w:val="00BF3F15"/>
    <w:rsid w:val="00BF3FE8"/>
    <w:rsid w:val="00BF4091"/>
    <w:rsid w:val="00BF447E"/>
    <w:rsid w:val="00BF44E9"/>
    <w:rsid w:val="00BF453A"/>
    <w:rsid w:val="00BF45A2"/>
    <w:rsid w:val="00BF4709"/>
    <w:rsid w:val="00BF4869"/>
    <w:rsid w:val="00BF48C0"/>
    <w:rsid w:val="00BF4B03"/>
    <w:rsid w:val="00BF4CFD"/>
    <w:rsid w:val="00BF4D3B"/>
    <w:rsid w:val="00BF4D44"/>
    <w:rsid w:val="00BF4D89"/>
    <w:rsid w:val="00BF4DF9"/>
    <w:rsid w:val="00BF4E6C"/>
    <w:rsid w:val="00BF52C3"/>
    <w:rsid w:val="00BF52C8"/>
    <w:rsid w:val="00BF52E3"/>
    <w:rsid w:val="00BF5439"/>
    <w:rsid w:val="00BF5476"/>
    <w:rsid w:val="00BF570B"/>
    <w:rsid w:val="00BF5740"/>
    <w:rsid w:val="00BF5744"/>
    <w:rsid w:val="00BF5775"/>
    <w:rsid w:val="00BF588E"/>
    <w:rsid w:val="00BF5895"/>
    <w:rsid w:val="00BF58F8"/>
    <w:rsid w:val="00BF590C"/>
    <w:rsid w:val="00BF5916"/>
    <w:rsid w:val="00BF5A21"/>
    <w:rsid w:val="00BF5A2B"/>
    <w:rsid w:val="00BF5A73"/>
    <w:rsid w:val="00BF5B07"/>
    <w:rsid w:val="00BF5BDF"/>
    <w:rsid w:val="00BF5C2A"/>
    <w:rsid w:val="00BF5C65"/>
    <w:rsid w:val="00BF5CB9"/>
    <w:rsid w:val="00BF5D1C"/>
    <w:rsid w:val="00BF5DFB"/>
    <w:rsid w:val="00BF5E67"/>
    <w:rsid w:val="00BF5EB9"/>
    <w:rsid w:val="00BF604D"/>
    <w:rsid w:val="00BF611D"/>
    <w:rsid w:val="00BF623E"/>
    <w:rsid w:val="00BF631D"/>
    <w:rsid w:val="00BF6598"/>
    <w:rsid w:val="00BF6646"/>
    <w:rsid w:val="00BF66A1"/>
    <w:rsid w:val="00BF6750"/>
    <w:rsid w:val="00BF6D3E"/>
    <w:rsid w:val="00BF6E54"/>
    <w:rsid w:val="00BF6E78"/>
    <w:rsid w:val="00BF6F05"/>
    <w:rsid w:val="00BF6F19"/>
    <w:rsid w:val="00BF6F75"/>
    <w:rsid w:val="00BF6FFC"/>
    <w:rsid w:val="00BF71EA"/>
    <w:rsid w:val="00BF7293"/>
    <w:rsid w:val="00BF7570"/>
    <w:rsid w:val="00BF7915"/>
    <w:rsid w:val="00BF7AB3"/>
    <w:rsid w:val="00BF7B37"/>
    <w:rsid w:val="00BF7B4F"/>
    <w:rsid w:val="00BF7BB6"/>
    <w:rsid w:val="00BF7BBE"/>
    <w:rsid w:val="00BF7CCD"/>
    <w:rsid w:val="00BF7D6D"/>
    <w:rsid w:val="00BF7FAE"/>
    <w:rsid w:val="00C0000E"/>
    <w:rsid w:val="00C0002E"/>
    <w:rsid w:val="00C00066"/>
    <w:rsid w:val="00C0015F"/>
    <w:rsid w:val="00C001A5"/>
    <w:rsid w:val="00C00668"/>
    <w:rsid w:val="00C006E1"/>
    <w:rsid w:val="00C0077B"/>
    <w:rsid w:val="00C00DFC"/>
    <w:rsid w:val="00C00E66"/>
    <w:rsid w:val="00C0102B"/>
    <w:rsid w:val="00C01130"/>
    <w:rsid w:val="00C01139"/>
    <w:rsid w:val="00C013F1"/>
    <w:rsid w:val="00C014DB"/>
    <w:rsid w:val="00C014E0"/>
    <w:rsid w:val="00C01550"/>
    <w:rsid w:val="00C0166C"/>
    <w:rsid w:val="00C01769"/>
    <w:rsid w:val="00C019BB"/>
    <w:rsid w:val="00C01A89"/>
    <w:rsid w:val="00C01B6D"/>
    <w:rsid w:val="00C01BF2"/>
    <w:rsid w:val="00C01C34"/>
    <w:rsid w:val="00C01C6B"/>
    <w:rsid w:val="00C01C8D"/>
    <w:rsid w:val="00C01D9D"/>
    <w:rsid w:val="00C01E86"/>
    <w:rsid w:val="00C020C9"/>
    <w:rsid w:val="00C02126"/>
    <w:rsid w:val="00C0229D"/>
    <w:rsid w:val="00C022BF"/>
    <w:rsid w:val="00C02320"/>
    <w:rsid w:val="00C023FC"/>
    <w:rsid w:val="00C02439"/>
    <w:rsid w:val="00C0268D"/>
    <w:rsid w:val="00C028D4"/>
    <w:rsid w:val="00C02B00"/>
    <w:rsid w:val="00C02BED"/>
    <w:rsid w:val="00C02C1C"/>
    <w:rsid w:val="00C02CDC"/>
    <w:rsid w:val="00C02F2A"/>
    <w:rsid w:val="00C02F5D"/>
    <w:rsid w:val="00C03019"/>
    <w:rsid w:val="00C03085"/>
    <w:rsid w:val="00C030D9"/>
    <w:rsid w:val="00C03129"/>
    <w:rsid w:val="00C0326E"/>
    <w:rsid w:val="00C032E6"/>
    <w:rsid w:val="00C03314"/>
    <w:rsid w:val="00C033B0"/>
    <w:rsid w:val="00C036CB"/>
    <w:rsid w:val="00C037C1"/>
    <w:rsid w:val="00C03806"/>
    <w:rsid w:val="00C0391A"/>
    <w:rsid w:val="00C03946"/>
    <w:rsid w:val="00C0395C"/>
    <w:rsid w:val="00C039D2"/>
    <w:rsid w:val="00C03AF2"/>
    <w:rsid w:val="00C03B34"/>
    <w:rsid w:val="00C03D00"/>
    <w:rsid w:val="00C03D07"/>
    <w:rsid w:val="00C03D4B"/>
    <w:rsid w:val="00C03D7E"/>
    <w:rsid w:val="00C0403F"/>
    <w:rsid w:val="00C04270"/>
    <w:rsid w:val="00C04542"/>
    <w:rsid w:val="00C04591"/>
    <w:rsid w:val="00C0461F"/>
    <w:rsid w:val="00C046E1"/>
    <w:rsid w:val="00C0491C"/>
    <w:rsid w:val="00C04931"/>
    <w:rsid w:val="00C04BE6"/>
    <w:rsid w:val="00C04C03"/>
    <w:rsid w:val="00C04D1E"/>
    <w:rsid w:val="00C04D25"/>
    <w:rsid w:val="00C04F41"/>
    <w:rsid w:val="00C04FC6"/>
    <w:rsid w:val="00C0502C"/>
    <w:rsid w:val="00C0518A"/>
    <w:rsid w:val="00C05229"/>
    <w:rsid w:val="00C053D8"/>
    <w:rsid w:val="00C05467"/>
    <w:rsid w:val="00C0547F"/>
    <w:rsid w:val="00C0552E"/>
    <w:rsid w:val="00C05541"/>
    <w:rsid w:val="00C0563A"/>
    <w:rsid w:val="00C05802"/>
    <w:rsid w:val="00C058ED"/>
    <w:rsid w:val="00C05B2C"/>
    <w:rsid w:val="00C05BFD"/>
    <w:rsid w:val="00C05C1D"/>
    <w:rsid w:val="00C05CF0"/>
    <w:rsid w:val="00C05CFB"/>
    <w:rsid w:val="00C05F76"/>
    <w:rsid w:val="00C05FA1"/>
    <w:rsid w:val="00C060CE"/>
    <w:rsid w:val="00C060D9"/>
    <w:rsid w:val="00C06171"/>
    <w:rsid w:val="00C0620D"/>
    <w:rsid w:val="00C06221"/>
    <w:rsid w:val="00C0622B"/>
    <w:rsid w:val="00C0641F"/>
    <w:rsid w:val="00C0656E"/>
    <w:rsid w:val="00C06846"/>
    <w:rsid w:val="00C068F0"/>
    <w:rsid w:val="00C069D5"/>
    <w:rsid w:val="00C06A3C"/>
    <w:rsid w:val="00C06A70"/>
    <w:rsid w:val="00C06B28"/>
    <w:rsid w:val="00C06C8E"/>
    <w:rsid w:val="00C06E6E"/>
    <w:rsid w:val="00C06EC2"/>
    <w:rsid w:val="00C07165"/>
    <w:rsid w:val="00C07296"/>
    <w:rsid w:val="00C074B3"/>
    <w:rsid w:val="00C07759"/>
    <w:rsid w:val="00C0775F"/>
    <w:rsid w:val="00C0785E"/>
    <w:rsid w:val="00C0786D"/>
    <w:rsid w:val="00C07A7A"/>
    <w:rsid w:val="00C07BA2"/>
    <w:rsid w:val="00C07C5E"/>
    <w:rsid w:val="00C07D30"/>
    <w:rsid w:val="00C07E16"/>
    <w:rsid w:val="00C07F80"/>
    <w:rsid w:val="00C07F8A"/>
    <w:rsid w:val="00C07FBF"/>
    <w:rsid w:val="00C1020D"/>
    <w:rsid w:val="00C102C5"/>
    <w:rsid w:val="00C1030C"/>
    <w:rsid w:val="00C1037F"/>
    <w:rsid w:val="00C10461"/>
    <w:rsid w:val="00C1058A"/>
    <w:rsid w:val="00C105FC"/>
    <w:rsid w:val="00C10623"/>
    <w:rsid w:val="00C10657"/>
    <w:rsid w:val="00C107D5"/>
    <w:rsid w:val="00C10870"/>
    <w:rsid w:val="00C108B4"/>
    <w:rsid w:val="00C1096A"/>
    <w:rsid w:val="00C109A0"/>
    <w:rsid w:val="00C109DC"/>
    <w:rsid w:val="00C10B03"/>
    <w:rsid w:val="00C10C3F"/>
    <w:rsid w:val="00C10C8C"/>
    <w:rsid w:val="00C10DBF"/>
    <w:rsid w:val="00C10E78"/>
    <w:rsid w:val="00C10EA4"/>
    <w:rsid w:val="00C10EB8"/>
    <w:rsid w:val="00C111A4"/>
    <w:rsid w:val="00C1122D"/>
    <w:rsid w:val="00C1142D"/>
    <w:rsid w:val="00C1144F"/>
    <w:rsid w:val="00C115BA"/>
    <w:rsid w:val="00C11860"/>
    <w:rsid w:val="00C119AC"/>
    <w:rsid w:val="00C11B57"/>
    <w:rsid w:val="00C11B90"/>
    <w:rsid w:val="00C11C53"/>
    <w:rsid w:val="00C11C62"/>
    <w:rsid w:val="00C11CAB"/>
    <w:rsid w:val="00C11D80"/>
    <w:rsid w:val="00C11DFC"/>
    <w:rsid w:val="00C12251"/>
    <w:rsid w:val="00C12961"/>
    <w:rsid w:val="00C12A89"/>
    <w:rsid w:val="00C12A8B"/>
    <w:rsid w:val="00C12BED"/>
    <w:rsid w:val="00C12ED7"/>
    <w:rsid w:val="00C12F25"/>
    <w:rsid w:val="00C12FA0"/>
    <w:rsid w:val="00C1309F"/>
    <w:rsid w:val="00C130AC"/>
    <w:rsid w:val="00C130E4"/>
    <w:rsid w:val="00C13371"/>
    <w:rsid w:val="00C137D2"/>
    <w:rsid w:val="00C13838"/>
    <w:rsid w:val="00C138D1"/>
    <w:rsid w:val="00C13AD7"/>
    <w:rsid w:val="00C13B95"/>
    <w:rsid w:val="00C13DA9"/>
    <w:rsid w:val="00C13E5E"/>
    <w:rsid w:val="00C1427B"/>
    <w:rsid w:val="00C14347"/>
    <w:rsid w:val="00C1479B"/>
    <w:rsid w:val="00C147DE"/>
    <w:rsid w:val="00C14A9D"/>
    <w:rsid w:val="00C14BB1"/>
    <w:rsid w:val="00C14C40"/>
    <w:rsid w:val="00C14F5A"/>
    <w:rsid w:val="00C1516A"/>
    <w:rsid w:val="00C153AB"/>
    <w:rsid w:val="00C153F9"/>
    <w:rsid w:val="00C15417"/>
    <w:rsid w:val="00C154EB"/>
    <w:rsid w:val="00C154F9"/>
    <w:rsid w:val="00C15646"/>
    <w:rsid w:val="00C1572E"/>
    <w:rsid w:val="00C15775"/>
    <w:rsid w:val="00C15B0C"/>
    <w:rsid w:val="00C15C1F"/>
    <w:rsid w:val="00C15C8B"/>
    <w:rsid w:val="00C15F20"/>
    <w:rsid w:val="00C160C6"/>
    <w:rsid w:val="00C16362"/>
    <w:rsid w:val="00C1640F"/>
    <w:rsid w:val="00C1647D"/>
    <w:rsid w:val="00C166C2"/>
    <w:rsid w:val="00C1687E"/>
    <w:rsid w:val="00C168BB"/>
    <w:rsid w:val="00C168C6"/>
    <w:rsid w:val="00C16A1B"/>
    <w:rsid w:val="00C16A61"/>
    <w:rsid w:val="00C16B7A"/>
    <w:rsid w:val="00C16C33"/>
    <w:rsid w:val="00C16CBA"/>
    <w:rsid w:val="00C16D62"/>
    <w:rsid w:val="00C16EC3"/>
    <w:rsid w:val="00C1703A"/>
    <w:rsid w:val="00C17047"/>
    <w:rsid w:val="00C171CD"/>
    <w:rsid w:val="00C1720F"/>
    <w:rsid w:val="00C172F1"/>
    <w:rsid w:val="00C17340"/>
    <w:rsid w:val="00C17732"/>
    <w:rsid w:val="00C177E7"/>
    <w:rsid w:val="00C17849"/>
    <w:rsid w:val="00C17D03"/>
    <w:rsid w:val="00C17EE0"/>
    <w:rsid w:val="00C17FDC"/>
    <w:rsid w:val="00C20014"/>
    <w:rsid w:val="00C2011A"/>
    <w:rsid w:val="00C201E2"/>
    <w:rsid w:val="00C20229"/>
    <w:rsid w:val="00C205AE"/>
    <w:rsid w:val="00C20605"/>
    <w:rsid w:val="00C20660"/>
    <w:rsid w:val="00C208D0"/>
    <w:rsid w:val="00C20926"/>
    <w:rsid w:val="00C20A48"/>
    <w:rsid w:val="00C20B8E"/>
    <w:rsid w:val="00C20B9D"/>
    <w:rsid w:val="00C20DE4"/>
    <w:rsid w:val="00C20E9C"/>
    <w:rsid w:val="00C20EB3"/>
    <w:rsid w:val="00C210BB"/>
    <w:rsid w:val="00C210E8"/>
    <w:rsid w:val="00C2118E"/>
    <w:rsid w:val="00C21235"/>
    <w:rsid w:val="00C2128E"/>
    <w:rsid w:val="00C2138B"/>
    <w:rsid w:val="00C213C3"/>
    <w:rsid w:val="00C215B4"/>
    <w:rsid w:val="00C21773"/>
    <w:rsid w:val="00C21923"/>
    <w:rsid w:val="00C21A02"/>
    <w:rsid w:val="00C21A45"/>
    <w:rsid w:val="00C21A7B"/>
    <w:rsid w:val="00C21AC1"/>
    <w:rsid w:val="00C21B19"/>
    <w:rsid w:val="00C21B7E"/>
    <w:rsid w:val="00C21C62"/>
    <w:rsid w:val="00C21D0B"/>
    <w:rsid w:val="00C21F4A"/>
    <w:rsid w:val="00C21FA2"/>
    <w:rsid w:val="00C21FF5"/>
    <w:rsid w:val="00C22086"/>
    <w:rsid w:val="00C2212C"/>
    <w:rsid w:val="00C221DE"/>
    <w:rsid w:val="00C22205"/>
    <w:rsid w:val="00C2236A"/>
    <w:rsid w:val="00C2249B"/>
    <w:rsid w:val="00C22B12"/>
    <w:rsid w:val="00C22FD0"/>
    <w:rsid w:val="00C23007"/>
    <w:rsid w:val="00C2309D"/>
    <w:rsid w:val="00C23177"/>
    <w:rsid w:val="00C231CD"/>
    <w:rsid w:val="00C23285"/>
    <w:rsid w:val="00C234F7"/>
    <w:rsid w:val="00C23576"/>
    <w:rsid w:val="00C2362C"/>
    <w:rsid w:val="00C23740"/>
    <w:rsid w:val="00C23984"/>
    <w:rsid w:val="00C23B2B"/>
    <w:rsid w:val="00C23C27"/>
    <w:rsid w:val="00C23E1E"/>
    <w:rsid w:val="00C23F7F"/>
    <w:rsid w:val="00C2410F"/>
    <w:rsid w:val="00C241C5"/>
    <w:rsid w:val="00C24223"/>
    <w:rsid w:val="00C24283"/>
    <w:rsid w:val="00C2446E"/>
    <w:rsid w:val="00C244AD"/>
    <w:rsid w:val="00C246A8"/>
    <w:rsid w:val="00C24745"/>
    <w:rsid w:val="00C2478D"/>
    <w:rsid w:val="00C249C8"/>
    <w:rsid w:val="00C24BBE"/>
    <w:rsid w:val="00C24BF0"/>
    <w:rsid w:val="00C24C46"/>
    <w:rsid w:val="00C24D06"/>
    <w:rsid w:val="00C24D30"/>
    <w:rsid w:val="00C24E9B"/>
    <w:rsid w:val="00C250FA"/>
    <w:rsid w:val="00C2513E"/>
    <w:rsid w:val="00C25211"/>
    <w:rsid w:val="00C2526F"/>
    <w:rsid w:val="00C25574"/>
    <w:rsid w:val="00C256AD"/>
    <w:rsid w:val="00C25765"/>
    <w:rsid w:val="00C2577A"/>
    <w:rsid w:val="00C257B0"/>
    <w:rsid w:val="00C25A44"/>
    <w:rsid w:val="00C25A4E"/>
    <w:rsid w:val="00C25AE0"/>
    <w:rsid w:val="00C25B7C"/>
    <w:rsid w:val="00C25E18"/>
    <w:rsid w:val="00C25E53"/>
    <w:rsid w:val="00C25F07"/>
    <w:rsid w:val="00C25FFA"/>
    <w:rsid w:val="00C26073"/>
    <w:rsid w:val="00C26146"/>
    <w:rsid w:val="00C261D9"/>
    <w:rsid w:val="00C26253"/>
    <w:rsid w:val="00C264D0"/>
    <w:rsid w:val="00C2676D"/>
    <w:rsid w:val="00C267C6"/>
    <w:rsid w:val="00C26924"/>
    <w:rsid w:val="00C2692F"/>
    <w:rsid w:val="00C269D4"/>
    <w:rsid w:val="00C269DA"/>
    <w:rsid w:val="00C26AE1"/>
    <w:rsid w:val="00C26CD5"/>
    <w:rsid w:val="00C26D5D"/>
    <w:rsid w:val="00C26FA9"/>
    <w:rsid w:val="00C27057"/>
    <w:rsid w:val="00C2706F"/>
    <w:rsid w:val="00C27181"/>
    <w:rsid w:val="00C2749C"/>
    <w:rsid w:val="00C275D3"/>
    <w:rsid w:val="00C276AD"/>
    <w:rsid w:val="00C278C3"/>
    <w:rsid w:val="00C27BA8"/>
    <w:rsid w:val="00C27C0A"/>
    <w:rsid w:val="00C27CB7"/>
    <w:rsid w:val="00C27EDA"/>
    <w:rsid w:val="00C30202"/>
    <w:rsid w:val="00C3022D"/>
    <w:rsid w:val="00C30276"/>
    <w:rsid w:val="00C305D0"/>
    <w:rsid w:val="00C306F2"/>
    <w:rsid w:val="00C30B1C"/>
    <w:rsid w:val="00C30B65"/>
    <w:rsid w:val="00C30CE9"/>
    <w:rsid w:val="00C30F17"/>
    <w:rsid w:val="00C30F6E"/>
    <w:rsid w:val="00C30FC4"/>
    <w:rsid w:val="00C312D8"/>
    <w:rsid w:val="00C313FA"/>
    <w:rsid w:val="00C31411"/>
    <w:rsid w:val="00C31545"/>
    <w:rsid w:val="00C31579"/>
    <w:rsid w:val="00C31677"/>
    <w:rsid w:val="00C316B5"/>
    <w:rsid w:val="00C31835"/>
    <w:rsid w:val="00C3195E"/>
    <w:rsid w:val="00C31A0D"/>
    <w:rsid w:val="00C31E39"/>
    <w:rsid w:val="00C31F49"/>
    <w:rsid w:val="00C31FD7"/>
    <w:rsid w:val="00C3201A"/>
    <w:rsid w:val="00C3206B"/>
    <w:rsid w:val="00C32101"/>
    <w:rsid w:val="00C32195"/>
    <w:rsid w:val="00C321AE"/>
    <w:rsid w:val="00C32244"/>
    <w:rsid w:val="00C323E1"/>
    <w:rsid w:val="00C3244B"/>
    <w:rsid w:val="00C32554"/>
    <w:rsid w:val="00C32662"/>
    <w:rsid w:val="00C32682"/>
    <w:rsid w:val="00C32722"/>
    <w:rsid w:val="00C3279B"/>
    <w:rsid w:val="00C327FA"/>
    <w:rsid w:val="00C32840"/>
    <w:rsid w:val="00C32841"/>
    <w:rsid w:val="00C3287D"/>
    <w:rsid w:val="00C328C0"/>
    <w:rsid w:val="00C32AC0"/>
    <w:rsid w:val="00C32B8F"/>
    <w:rsid w:val="00C32CFD"/>
    <w:rsid w:val="00C32CFE"/>
    <w:rsid w:val="00C32D09"/>
    <w:rsid w:val="00C32D81"/>
    <w:rsid w:val="00C32E15"/>
    <w:rsid w:val="00C330F0"/>
    <w:rsid w:val="00C3312B"/>
    <w:rsid w:val="00C33156"/>
    <w:rsid w:val="00C331CF"/>
    <w:rsid w:val="00C33296"/>
    <w:rsid w:val="00C33314"/>
    <w:rsid w:val="00C33425"/>
    <w:rsid w:val="00C336E3"/>
    <w:rsid w:val="00C33797"/>
    <w:rsid w:val="00C338AC"/>
    <w:rsid w:val="00C3398E"/>
    <w:rsid w:val="00C33A01"/>
    <w:rsid w:val="00C33A8C"/>
    <w:rsid w:val="00C33ADB"/>
    <w:rsid w:val="00C33C8B"/>
    <w:rsid w:val="00C33CA1"/>
    <w:rsid w:val="00C33CD5"/>
    <w:rsid w:val="00C33D63"/>
    <w:rsid w:val="00C33D7A"/>
    <w:rsid w:val="00C33DA3"/>
    <w:rsid w:val="00C33DD1"/>
    <w:rsid w:val="00C33F6F"/>
    <w:rsid w:val="00C33FA6"/>
    <w:rsid w:val="00C340CF"/>
    <w:rsid w:val="00C3412F"/>
    <w:rsid w:val="00C34164"/>
    <w:rsid w:val="00C34168"/>
    <w:rsid w:val="00C341BD"/>
    <w:rsid w:val="00C34397"/>
    <w:rsid w:val="00C34581"/>
    <w:rsid w:val="00C34847"/>
    <w:rsid w:val="00C3486E"/>
    <w:rsid w:val="00C348B9"/>
    <w:rsid w:val="00C348FD"/>
    <w:rsid w:val="00C34B5E"/>
    <w:rsid w:val="00C34C2E"/>
    <w:rsid w:val="00C34E3A"/>
    <w:rsid w:val="00C34EE1"/>
    <w:rsid w:val="00C3513C"/>
    <w:rsid w:val="00C351E5"/>
    <w:rsid w:val="00C35217"/>
    <w:rsid w:val="00C35421"/>
    <w:rsid w:val="00C35509"/>
    <w:rsid w:val="00C3551C"/>
    <w:rsid w:val="00C35837"/>
    <w:rsid w:val="00C359FD"/>
    <w:rsid w:val="00C35CE8"/>
    <w:rsid w:val="00C35D6A"/>
    <w:rsid w:val="00C35FBF"/>
    <w:rsid w:val="00C35FD0"/>
    <w:rsid w:val="00C3608F"/>
    <w:rsid w:val="00C360A2"/>
    <w:rsid w:val="00C3615C"/>
    <w:rsid w:val="00C36301"/>
    <w:rsid w:val="00C367E7"/>
    <w:rsid w:val="00C36922"/>
    <w:rsid w:val="00C36981"/>
    <w:rsid w:val="00C36990"/>
    <w:rsid w:val="00C36DDD"/>
    <w:rsid w:val="00C36F83"/>
    <w:rsid w:val="00C36FDD"/>
    <w:rsid w:val="00C37105"/>
    <w:rsid w:val="00C37109"/>
    <w:rsid w:val="00C37112"/>
    <w:rsid w:val="00C37138"/>
    <w:rsid w:val="00C3724B"/>
    <w:rsid w:val="00C3745D"/>
    <w:rsid w:val="00C37500"/>
    <w:rsid w:val="00C3769C"/>
    <w:rsid w:val="00C37722"/>
    <w:rsid w:val="00C378D0"/>
    <w:rsid w:val="00C379F5"/>
    <w:rsid w:val="00C37A97"/>
    <w:rsid w:val="00C37B23"/>
    <w:rsid w:val="00C37B74"/>
    <w:rsid w:val="00C37BC2"/>
    <w:rsid w:val="00C37BF4"/>
    <w:rsid w:val="00C37C69"/>
    <w:rsid w:val="00C37CB6"/>
    <w:rsid w:val="00C37CDA"/>
    <w:rsid w:val="00C37D0A"/>
    <w:rsid w:val="00C37E06"/>
    <w:rsid w:val="00C37E5C"/>
    <w:rsid w:val="00C37E89"/>
    <w:rsid w:val="00C37F2F"/>
    <w:rsid w:val="00C37F7F"/>
    <w:rsid w:val="00C37FA5"/>
    <w:rsid w:val="00C4000D"/>
    <w:rsid w:val="00C4013E"/>
    <w:rsid w:val="00C4018D"/>
    <w:rsid w:val="00C40764"/>
    <w:rsid w:val="00C4095D"/>
    <w:rsid w:val="00C40982"/>
    <w:rsid w:val="00C40A42"/>
    <w:rsid w:val="00C40B87"/>
    <w:rsid w:val="00C40C62"/>
    <w:rsid w:val="00C40CA7"/>
    <w:rsid w:val="00C40D9E"/>
    <w:rsid w:val="00C40DDE"/>
    <w:rsid w:val="00C40E4E"/>
    <w:rsid w:val="00C40F08"/>
    <w:rsid w:val="00C40F0F"/>
    <w:rsid w:val="00C40F11"/>
    <w:rsid w:val="00C40FBC"/>
    <w:rsid w:val="00C41126"/>
    <w:rsid w:val="00C413A2"/>
    <w:rsid w:val="00C413FB"/>
    <w:rsid w:val="00C418A1"/>
    <w:rsid w:val="00C41BB5"/>
    <w:rsid w:val="00C41BB7"/>
    <w:rsid w:val="00C41E7F"/>
    <w:rsid w:val="00C421CF"/>
    <w:rsid w:val="00C424BB"/>
    <w:rsid w:val="00C42562"/>
    <w:rsid w:val="00C4265B"/>
    <w:rsid w:val="00C42670"/>
    <w:rsid w:val="00C426D8"/>
    <w:rsid w:val="00C42763"/>
    <w:rsid w:val="00C427EB"/>
    <w:rsid w:val="00C4293D"/>
    <w:rsid w:val="00C42AA7"/>
    <w:rsid w:val="00C42C1E"/>
    <w:rsid w:val="00C42D2D"/>
    <w:rsid w:val="00C42D8B"/>
    <w:rsid w:val="00C42E16"/>
    <w:rsid w:val="00C42E64"/>
    <w:rsid w:val="00C42F13"/>
    <w:rsid w:val="00C4304E"/>
    <w:rsid w:val="00C43184"/>
    <w:rsid w:val="00C432B0"/>
    <w:rsid w:val="00C4335E"/>
    <w:rsid w:val="00C43515"/>
    <w:rsid w:val="00C43575"/>
    <w:rsid w:val="00C436D0"/>
    <w:rsid w:val="00C437BD"/>
    <w:rsid w:val="00C43840"/>
    <w:rsid w:val="00C4395F"/>
    <w:rsid w:val="00C439E3"/>
    <w:rsid w:val="00C43BF2"/>
    <w:rsid w:val="00C43E24"/>
    <w:rsid w:val="00C440A8"/>
    <w:rsid w:val="00C440E2"/>
    <w:rsid w:val="00C442E1"/>
    <w:rsid w:val="00C4438F"/>
    <w:rsid w:val="00C444BA"/>
    <w:rsid w:val="00C4460A"/>
    <w:rsid w:val="00C447A9"/>
    <w:rsid w:val="00C44992"/>
    <w:rsid w:val="00C44A1B"/>
    <w:rsid w:val="00C44A76"/>
    <w:rsid w:val="00C451CE"/>
    <w:rsid w:val="00C452F7"/>
    <w:rsid w:val="00C45448"/>
    <w:rsid w:val="00C45487"/>
    <w:rsid w:val="00C454CA"/>
    <w:rsid w:val="00C454CE"/>
    <w:rsid w:val="00C454DE"/>
    <w:rsid w:val="00C4556C"/>
    <w:rsid w:val="00C45654"/>
    <w:rsid w:val="00C45679"/>
    <w:rsid w:val="00C4570E"/>
    <w:rsid w:val="00C45790"/>
    <w:rsid w:val="00C45817"/>
    <w:rsid w:val="00C458E0"/>
    <w:rsid w:val="00C45910"/>
    <w:rsid w:val="00C45990"/>
    <w:rsid w:val="00C45ACB"/>
    <w:rsid w:val="00C45B3D"/>
    <w:rsid w:val="00C45B8B"/>
    <w:rsid w:val="00C45C0A"/>
    <w:rsid w:val="00C45D63"/>
    <w:rsid w:val="00C45DEB"/>
    <w:rsid w:val="00C45E3E"/>
    <w:rsid w:val="00C45ED4"/>
    <w:rsid w:val="00C45F0B"/>
    <w:rsid w:val="00C45F1D"/>
    <w:rsid w:val="00C460D0"/>
    <w:rsid w:val="00C46217"/>
    <w:rsid w:val="00C46232"/>
    <w:rsid w:val="00C4626E"/>
    <w:rsid w:val="00C46353"/>
    <w:rsid w:val="00C464F0"/>
    <w:rsid w:val="00C46622"/>
    <w:rsid w:val="00C467EC"/>
    <w:rsid w:val="00C46ADB"/>
    <w:rsid w:val="00C46AEA"/>
    <w:rsid w:val="00C46AFC"/>
    <w:rsid w:val="00C46C37"/>
    <w:rsid w:val="00C46C5D"/>
    <w:rsid w:val="00C46CC2"/>
    <w:rsid w:val="00C46EDF"/>
    <w:rsid w:val="00C46FD8"/>
    <w:rsid w:val="00C4702B"/>
    <w:rsid w:val="00C47095"/>
    <w:rsid w:val="00C473F7"/>
    <w:rsid w:val="00C475CB"/>
    <w:rsid w:val="00C4761E"/>
    <w:rsid w:val="00C47753"/>
    <w:rsid w:val="00C47831"/>
    <w:rsid w:val="00C4786D"/>
    <w:rsid w:val="00C47992"/>
    <w:rsid w:val="00C479B3"/>
    <w:rsid w:val="00C479C7"/>
    <w:rsid w:val="00C47A5A"/>
    <w:rsid w:val="00C47A83"/>
    <w:rsid w:val="00C47AB5"/>
    <w:rsid w:val="00C47B0B"/>
    <w:rsid w:val="00C47C91"/>
    <w:rsid w:val="00C47F64"/>
    <w:rsid w:val="00C47F7C"/>
    <w:rsid w:val="00C5004A"/>
    <w:rsid w:val="00C50343"/>
    <w:rsid w:val="00C5035E"/>
    <w:rsid w:val="00C5036D"/>
    <w:rsid w:val="00C503CA"/>
    <w:rsid w:val="00C503CC"/>
    <w:rsid w:val="00C503D1"/>
    <w:rsid w:val="00C5042C"/>
    <w:rsid w:val="00C5054E"/>
    <w:rsid w:val="00C50689"/>
    <w:rsid w:val="00C5087E"/>
    <w:rsid w:val="00C50896"/>
    <w:rsid w:val="00C50977"/>
    <w:rsid w:val="00C50A35"/>
    <w:rsid w:val="00C50A6F"/>
    <w:rsid w:val="00C50A8B"/>
    <w:rsid w:val="00C50AE6"/>
    <w:rsid w:val="00C50B36"/>
    <w:rsid w:val="00C51138"/>
    <w:rsid w:val="00C5125B"/>
    <w:rsid w:val="00C5137B"/>
    <w:rsid w:val="00C513A7"/>
    <w:rsid w:val="00C51744"/>
    <w:rsid w:val="00C51762"/>
    <w:rsid w:val="00C517C8"/>
    <w:rsid w:val="00C51921"/>
    <w:rsid w:val="00C51A09"/>
    <w:rsid w:val="00C51B71"/>
    <w:rsid w:val="00C51BB5"/>
    <w:rsid w:val="00C51CEE"/>
    <w:rsid w:val="00C52065"/>
    <w:rsid w:val="00C5208E"/>
    <w:rsid w:val="00C520EC"/>
    <w:rsid w:val="00C52144"/>
    <w:rsid w:val="00C522FE"/>
    <w:rsid w:val="00C523A6"/>
    <w:rsid w:val="00C52460"/>
    <w:rsid w:val="00C5248D"/>
    <w:rsid w:val="00C524D6"/>
    <w:rsid w:val="00C52563"/>
    <w:rsid w:val="00C52718"/>
    <w:rsid w:val="00C529A4"/>
    <w:rsid w:val="00C52B26"/>
    <w:rsid w:val="00C52B41"/>
    <w:rsid w:val="00C52BAF"/>
    <w:rsid w:val="00C52CB0"/>
    <w:rsid w:val="00C52CE7"/>
    <w:rsid w:val="00C52D40"/>
    <w:rsid w:val="00C53028"/>
    <w:rsid w:val="00C530B8"/>
    <w:rsid w:val="00C53113"/>
    <w:rsid w:val="00C5313A"/>
    <w:rsid w:val="00C5326A"/>
    <w:rsid w:val="00C532C0"/>
    <w:rsid w:val="00C533BD"/>
    <w:rsid w:val="00C5340A"/>
    <w:rsid w:val="00C53449"/>
    <w:rsid w:val="00C53540"/>
    <w:rsid w:val="00C53593"/>
    <w:rsid w:val="00C53610"/>
    <w:rsid w:val="00C536E6"/>
    <w:rsid w:val="00C53737"/>
    <w:rsid w:val="00C5380A"/>
    <w:rsid w:val="00C53815"/>
    <w:rsid w:val="00C539C6"/>
    <w:rsid w:val="00C539D6"/>
    <w:rsid w:val="00C53A68"/>
    <w:rsid w:val="00C53D8F"/>
    <w:rsid w:val="00C53E9C"/>
    <w:rsid w:val="00C54148"/>
    <w:rsid w:val="00C542F2"/>
    <w:rsid w:val="00C5448B"/>
    <w:rsid w:val="00C545B6"/>
    <w:rsid w:val="00C54609"/>
    <w:rsid w:val="00C54717"/>
    <w:rsid w:val="00C548AF"/>
    <w:rsid w:val="00C5499E"/>
    <w:rsid w:val="00C549DF"/>
    <w:rsid w:val="00C54B21"/>
    <w:rsid w:val="00C54C52"/>
    <w:rsid w:val="00C54C77"/>
    <w:rsid w:val="00C54CCD"/>
    <w:rsid w:val="00C54E37"/>
    <w:rsid w:val="00C54F38"/>
    <w:rsid w:val="00C55019"/>
    <w:rsid w:val="00C550E6"/>
    <w:rsid w:val="00C55132"/>
    <w:rsid w:val="00C55187"/>
    <w:rsid w:val="00C555E1"/>
    <w:rsid w:val="00C557E2"/>
    <w:rsid w:val="00C5583E"/>
    <w:rsid w:val="00C5587B"/>
    <w:rsid w:val="00C558B4"/>
    <w:rsid w:val="00C558CE"/>
    <w:rsid w:val="00C559CE"/>
    <w:rsid w:val="00C559E2"/>
    <w:rsid w:val="00C559E4"/>
    <w:rsid w:val="00C55A4E"/>
    <w:rsid w:val="00C55B69"/>
    <w:rsid w:val="00C55C65"/>
    <w:rsid w:val="00C55C73"/>
    <w:rsid w:val="00C55D0B"/>
    <w:rsid w:val="00C55ECC"/>
    <w:rsid w:val="00C55F35"/>
    <w:rsid w:val="00C55F5E"/>
    <w:rsid w:val="00C56074"/>
    <w:rsid w:val="00C56092"/>
    <w:rsid w:val="00C560E0"/>
    <w:rsid w:val="00C562E1"/>
    <w:rsid w:val="00C56351"/>
    <w:rsid w:val="00C5645E"/>
    <w:rsid w:val="00C564AE"/>
    <w:rsid w:val="00C5653D"/>
    <w:rsid w:val="00C5654A"/>
    <w:rsid w:val="00C56559"/>
    <w:rsid w:val="00C56815"/>
    <w:rsid w:val="00C56943"/>
    <w:rsid w:val="00C56A01"/>
    <w:rsid w:val="00C56A27"/>
    <w:rsid w:val="00C56B25"/>
    <w:rsid w:val="00C56BC2"/>
    <w:rsid w:val="00C56BF9"/>
    <w:rsid w:val="00C56CA5"/>
    <w:rsid w:val="00C56DD9"/>
    <w:rsid w:val="00C57025"/>
    <w:rsid w:val="00C573A3"/>
    <w:rsid w:val="00C573BA"/>
    <w:rsid w:val="00C574B7"/>
    <w:rsid w:val="00C574FE"/>
    <w:rsid w:val="00C5758E"/>
    <w:rsid w:val="00C5777E"/>
    <w:rsid w:val="00C577EF"/>
    <w:rsid w:val="00C57A36"/>
    <w:rsid w:val="00C57B48"/>
    <w:rsid w:val="00C57BB6"/>
    <w:rsid w:val="00C57BEB"/>
    <w:rsid w:val="00C57D52"/>
    <w:rsid w:val="00C57F93"/>
    <w:rsid w:val="00C57FD8"/>
    <w:rsid w:val="00C600BB"/>
    <w:rsid w:val="00C60149"/>
    <w:rsid w:val="00C602A8"/>
    <w:rsid w:val="00C60374"/>
    <w:rsid w:val="00C604CC"/>
    <w:rsid w:val="00C60578"/>
    <w:rsid w:val="00C605EA"/>
    <w:rsid w:val="00C60600"/>
    <w:rsid w:val="00C6060D"/>
    <w:rsid w:val="00C60661"/>
    <w:rsid w:val="00C606D6"/>
    <w:rsid w:val="00C607BE"/>
    <w:rsid w:val="00C608D8"/>
    <w:rsid w:val="00C6090B"/>
    <w:rsid w:val="00C609F6"/>
    <w:rsid w:val="00C60A0F"/>
    <w:rsid w:val="00C60AF1"/>
    <w:rsid w:val="00C60B62"/>
    <w:rsid w:val="00C60E19"/>
    <w:rsid w:val="00C611D4"/>
    <w:rsid w:val="00C61374"/>
    <w:rsid w:val="00C61398"/>
    <w:rsid w:val="00C6160A"/>
    <w:rsid w:val="00C616E0"/>
    <w:rsid w:val="00C618C9"/>
    <w:rsid w:val="00C618DE"/>
    <w:rsid w:val="00C61AB6"/>
    <w:rsid w:val="00C61BF8"/>
    <w:rsid w:val="00C61D4D"/>
    <w:rsid w:val="00C61DE4"/>
    <w:rsid w:val="00C6212A"/>
    <w:rsid w:val="00C623CE"/>
    <w:rsid w:val="00C623E3"/>
    <w:rsid w:val="00C6250A"/>
    <w:rsid w:val="00C6251F"/>
    <w:rsid w:val="00C626B3"/>
    <w:rsid w:val="00C628C5"/>
    <w:rsid w:val="00C62AC6"/>
    <w:rsid w:val="00C62B3A"/>
    <w:rsid w:val="00C62DB9"/>
    <w:rsid w:val="00C62DDA"/>
    <w:rsid w:val="00C62FDA"/>
    <w:rsid w:val="00C6312C"/>
    <w:rsid w:val="00C6340D"/>
    <w:rsid w:val="00C63441"/>
    <w:rsid w:val="00C63445"/>
    <w:rsid w:val="00C6344D"/>
    <w:rsid w:val="00C63501"/>
    <w:rsid w:val="00C63538"/>
    <w:rsid w:val="00C63706"/>
    <w:rsid w:val="00C6377C"/>
    <w:rsid w:val="00C63B38"/>
    <w:rsid w:val="00C63B39"/>
    <w:rsid w:val="00C63C9D"/>
    <w:rsid w:val="00C63CEF"/>
    <w:rsid w:val="00C63E53"/>
    <w:rsid w:val="00C63F08"/>
    <w:rsid w:val="00C640B6"/>
    <w:rsid w:val="00C64322"/>
    <w:rsid w:val="00C6474C"/>
    <w:rsid w:val="00C64812"/>
    <w:rsid w:val="00C64866"/>
    <w:rsid w:val="00C648BE"/>
    <w:rsid w:val="00C649AF"/>
    <w:rsid w:val="00C64C00"/>
    <w:rsid w:val="00C64C11"/>
    <w:rsid w:val="00C64E2F"/>
    <w:rsid w:val="00C64E37"/>
    <w:rsid w:val="00C64E5B"/>
    <w:rsid w:val="00C64FFB"/>
    <w:rsid w:val="00C6509E"/>
    <w:rsid w:val="00C65338"/>
    <w:rsid w:val="00C653A7"/>
    <w:rsid w:val="00C6541F"/>
    <w:rsid w:val="00C656AC"/>
    <w:rsid w:val="00C6573F"/>
    <w:rsid w:val="00C6574A"/>
    <w:rsid w:val="00C657C7"/>
    <w:rsid w:val="00C65870"/>
    <w:rsid w:val="00C65889"/>
    <w:rsid w:val="00C658C7"/>
    <w:rsid w:val="00C65A3D"/>
    <w:rsid w:val="00C65AB5"/>
    <w:rsid w:val="00C65B06"/>
    <w:rsid w:val="00C65BDE"/>
    <w:rsid w:val="00C65C10"/>
    <w:rsid w:val="00C65E1E"/>
    <w:rsid w:val="00C6629E"/>
    <w:rsid w:val="00C662B4"/>
    <w:rsid w:val="00C66425"/>
    <w:rsid w:val="00C66456"/>
    <w:rsid w:val="00C66571"/>
    <w:rsid w:val="00C66574"/>
    <w:rsid w:val="00C6665E"/>
    <w:rsid w:val="00C66846"/>
    <w:rsid w:val="00C66881"/>
    <w:rsid w:val="00C668DD"/>
    <w:rsid w:val="00C66918"/>
    <w:rsid w:val="00C66C4C"/>
    <w:rsid w:val="00C66E3A"/>
    <w:rsid w:val="00C6708F"/>
    <w:rsid w:val="00C67308"/>
    <w:rsid w:val="00C673F0"/>
    <w:rsid w:val="00C6751D"/>
    <w:rsid w:val="00C67568"/>
    <w:rsid w:val="00C67918"/>
    <w:rsid w:val="00C67A1F"/>
    <w:rsid w:val="00C67C7B"/>
    <w:rsid w:val="00C67CF3"/>
    <w:rsid w:val="00C67DFB"/>
    <w:rsid w:val="00C67F23"/>
    <w:rsid w:val="00C70234"/>
    <w:rsid w:val="00C703F7"/>
    <w:rsid w:val="00C70414"/>
    <w:rsid w:val="00C70460"/>
    <w:rsid w:val="00C7053C"/>
    <w:rsid w:val="00C707B6"/>
    <w:rsid w:val="00C70B17"/>
    <w:rsid w:val="00C70B1C"/>
    <w:rsid w:val="00C70CFC"/>
    <w:rsid w:val="00C70D3F"/>
    <w:rsid w:val="00C7116A"/>
    <w:rsid w:val="00C7129A"/>
    <w:rsid w:val="00C7146B"/>
    <w:rsid w:val="00C715FD"/>
    <w:rsid w:val="00C717B2"/>
    <w:rsid w:val="00C718C4"/>
    <w:rsid w:val="00C718DD"/>
    <w:rsid w:val="00C719F1"/>
    <w:rsid w:val="00C71AB5"/>
    <w:rsid w:val="00C71B07"/>
    <w:rsid w:val="00C71CA7"/>
    <w:rsid w:val="00C720A7"/>
    <w:rsid w:val="00C7236A"/>
    <w:rsid w:val="00C72576"/>
    <w:rsid w:val="00C726D1"/>
    <w:rsid w:val="00C72736"/>
    <w:rsid w:val="00C72756"/>
    <w:rsid w:val="00C7277E"/>
    <w:rsid w:val="00C72931"/>
    <w:rsid w:val="00C72B06"/>
    <w:rsid w:val="00C72C38"/>
    <w:rsid w:val="00C72E40"/>
    <w:rsid w:val="00C72F5B"/>
    <w:rsid w:val="00C72FF8"/>
    <w:rsid w:val="00C7301D"/>
    <w:rsid w:val="00C730F1"/>
    <w:rsid w:val="00C7335D"/>
    <w:rsid w:val="00C7346B"/>
    <w:rsid w:val="00C73549"/>
    <w:rsid w:val="00C7357B"/>
    <w:rsid w:val="00C73770"/>
    <w:rsid w:val="00C737AB"/>
    <w:rsid w:val="00C73A67"/>
    <w:rsid w:val="00C73A77"/>
    <w:rsid w:val="00C73B60"/>
    <w:rsid w:val="00C73BC9"/>
    <w:rsid w:val="00C73C49"/>
    <w:rsid w:val="00C73D95"/>
    <w:rsid w:val="00C74201"/>
    <w:rsid w:val="00C7426C"/>
    <w:rsid w:val="00C742E5"/>
    <w:rsid w:val="00C744D0"/>
    <w:rsid w:val="00C745C3"/>
    <w:rsid w:val="00C748A6"/>
    <w:rsid w:val="00C74C4C"/>
    <w:rsid w:val="00C74D37"/>
    <w:rsid w:val="00C751A1"/>
    <w:rsid w:val="00C751E1"/>
    <w:rsid w:val="00C752BC"/>
    <w:rsid w:val="00C7550D"/>
    <w:rsid w:val="00C755CC"/>
    <w:rsid w:val="00C7563D"/>
    <w:rsid w:val="00C757C0"/>
    <w:rsid w:val="00C757F5"/>
    <w:rsid w:val="00C75847"/>
    <w:rsid w:val="00C75A7F"/>
    <w:rsid w:val="00C75B03"/>
    <w:rsid w:val="00C75F95"/>
    <w:rsid w:val="00C76094"/>
    <w:rsid w:val="00C76255"/>
    <w:rsid w:val="00C7625D"/>
    <w:rsid w:val="00C76267"/>
    <w:rsid w:val="00C7634D"/>
    <w:rsid w:val="00C763D7"/>
    <w:rsid w:val="00C764A0"/>
    <w:rsid w:val="00C764A7"/>
    <w:rsid w:val="00C764CB"/>
    <w:rsid w:val="00C7665C"/>
    <w:rsid w:val="00C76816"/>
    <w:rsid w:val="00C76923"/>
    <w:rsid w:val="00C76ED0"/>
    <w:rsid w:val="00C76EF0"/>
    <w:rsid w:val="00C76F6F"/>
    <w:rsid w:val="00C77587"/>
    <w:rsid w:val="00C77747"/>
    <w:rsid w:val="00C777A3"/>
    <w:rsid w:val="00C77894"/>
    <w:rsid w:val="00C77A37"/>
    <w:rsid w:val="00C77A91"/>
    <w:rsid w:val="00C77BF9"/>
    <w:rsid w:val="00C77C05"/>
    <w:rsid w:val="00C77C7B"/>
    <w:rsid w:val="00C77D2E"/>
    <w:rsid w:val="00C77DE3"/>
    <w:rsid w:val="00C8002D"/>
    <w:rsid w:val="00C800C7"/>
    <w:rsid w:val="00C800FF"/>
    <w:rsid w:val="00C8014E"/>
    <w:rsid w:val="00C80154"/>
    <w:rsid w:val="00C80319"/>
    <w:rsid w:val="00C80515"/>
    <w:rsid w:val="00C8066C"/>
    <w:rsid w:val="00C80679"/>
    <w:rsid w:val="00C8087F"/>
    <w:rsid w:val="00C80945"/>
    <w:rsid w:val="00C80A53"/>
    <w:rsid w:val="00C80BD6"/>
    <w:rsid w:val="00C80C75"/>
    <w:rsid w:val="00C80DE1"/>
    <w:rsid w:val="00C80E14"/>
    <w:rsid w:val="00C80F4F"/>
    <w:rsid w:val="00C80FBD"/>
    <w:rsid w:val="00C81061"/>
    <w:rsid w:val="00C81284"/>
    <w:rsid w:val="00C81455"/>
    <w:rsid w:val="00C816FC"/>
    <w:rsid w:val="00C817AE"/>
    <w:rsid w:val="00C817BA"/>
    <w:rsid w:val="00C817D0"/>
    <w:rsid w:val="00C81BA6"/>
    <w:rsid w:val="00C81F30"/>
    <w:rsid w:val="00C8201F"/>
    <w:rsid w:val="00C8202B"/>
    <w:rsid w:val="00C82041"/>
    <w:rsid w:val="00C820D4"/>
    <w:rsid w:val="00C8217E"/>
    <w:rsid w:val="00C822E9"/>
    <w:rsid w:val="00C8231B"/>
    <w:rsid w:val="00C823EA"/>
    <w:rsid w:val="00C82473"/>
    <w:rsid w:val="00C82509"/>
    <w:rsid w:val="00C8261E"/>
    <w:rsid w:val="00C8262A"/>
    <w:rsid w:val="00C82785"/>
    <w:rsid w:val="00C82B68"/>
    <w:rsid w:val="00C82B95"/>
    <w:rsid w:val="00C82D6F"/>
    <w:rsid w:val="00C832BC"/>
    <w:rsid w:val="00C832D9"/>
    <w:rsid w:val="00C83390"/>
    <w:rsid w:val="00C83621"/>
    <w:rsid w:val="00C83687"/>
    <w:rsid w:val="00C83706"/>
    <w:rsid w:val="00C83862"/>
    <w:rsid w:val="00C838CF"/>
    <w:rsid w:val="00C83A84"/>
    <w:rsid w:val="00C83C94"/>
    <w:rsid w:val="00C83D27"/>
    <w:rsid w:val="00C83E9C"/>
    <w:rsid w:val="00C83EA8"/>
    <w:rsid w:val="00C83EB5"/>
    <w:rsid w:val="00C8431D"/>
    <w:rsid w:val="00C843E5"/>
    <w:rsid w:val="00C84459"/>
    <w:rsid w:val="00C844B4"/>
    <w:rsid w:val="00C845F1"/>
    <w:rsid w:val="00C845F6"/>
    <w:rsid w:val="00C8470E"/>
    <w:rsid w:val="00C84AB6"/>
    <w:rsid w:val="00C84AF1"/>
    <w:rsid w:val="00C84B12"/>
    <w:rsid w:val="00C84B9A"/>
    <w:rsid w:val="00C84DFE"/>
    <w:rsid w:val="00C84F08"/>
    <w:rsid w:val="00C85164"/>
    <w:rsid w:val="00C8528A"/>
    <w:rsid w:val="00C85350"/>
    <w:rsid w:val="00C853EC"/>
    <w:rsid w:val="00C857DA"/>
    <w:rsid w:val="00C85841"/>
    <w:rsid w:val="00C8593F"/>
    <w:rsid w:val="00C8598B"/>
    <w:rsid w:val="00C85AE0"/>
    <w:rsid w:val="00C85B9A"/>
    <w:rsid w:val="00C85DFF"/>
    <w:rsid w:val="00C85E60"/>
    <w:rsid w:val="00C85EF4"/>
    <w:rsid w:val="00C85FAC"/>
    <w:rsid w:val="00C862BC"/>
    <w:rsid w:val="00C864F2"/>
    <w:rsid w:val="00C86735"/>
    <w:rsid w:val="00C86803"/>
    <w:rsid w:val="00C86891"/>
    <w:rsid w:val="00C86A0A"/>
    <w:rsid w:val="00C86B92"/>
    <w:rsid w:val="00C86BA3"/>
    <w:rsid w:val="00C86C72"/>
    <w:rsid w:val="00C86CE5"/>
    <w:rsid w:val="00C86FA5"/>
    <w:rsid w:val="00C87194"/>
    <w:rsid w:val="00C871C9"/>
    <w:rsid w:val="00C87335"/>
    <w:rsid w:val="00C8733E"/>
    <w:rsid w:val="00C873B3"/>
    <w:rsid w:val="00C8748E"/>
    <w:rsid w:val="00C876AD"/>
    <w:rsid w:val="00C876C0"/>
    <w:rsid w:val="00C876CC"/>
    <w:rsid w:val="00C87A71"/>
    <w:rsid w:val="00C87B91"/>
    <w:rsid w:val="00C87B92"/>
    <w:rsid w:val="00C87E4A"/>
    <w:rsid w:val="00C87F0C"/>
    <w:rsid w:val="00C9024C"/>
    <w:rsid w:val="00C902BD"/>
    <w:rsid w:val="00C905B7"/>
    <w:rsid w:val="00C90632"/>
    <w:rsid w:val="00C9063F"/>
    <w:rsid w:val="00C9072D"/>
    <w:rsid w:val="00C9074E"/>
    <w:rsid w:val="00C907FE"/>
    <w:rsid w:val="00C90838"/>
    <w:rsid w:val="00C90855"/>
    <w:rsid w:val="00C90973"/>
    <w:rsid w:val="00C90999"/>
    <w:rsid w:val="00C90B32"/>
    <w:rsid w:val="00C90B38"/>
    <w:rsid w:val="00C90B6E"/>
    <w:rsid w:val="00C90C59"/>
    <w:rsid w:val="00C90CE1"/>
    <w:rsid w:val="00C90E48"/>
    <w:rsid w:val="00C90ECC"/>
    <w:rsid w:val="00C90ED0"/>
    <w:rsid w:val="00C90FDB"/>
    <w:rsid w:val="00C910C6"/>
    <w:rsid w:val="00C910CC"/>
    <w:rsid w:val="00C9113F"/>
    <w:rsid w:val="00C911CD"/>
    <w:rsid w:val="00C91215"/>
    <w:rsid w:val="00C91433"/>
    <w:rsid w:val="00C91485"/>
    <w:rsid w:val="00C91688"/>
    <w:rsid w:val="00C9173B"/>
    <w:rsid w:val="00C917C0"/>
    <w:rsid w:val="00C918B3"/>
    <w:rsid w:val="00C918BC"/>
    <w:rsid w:val="00C91D6A"/>
    <w:rsid w:val="00C91DF8"/>
    <w:rsid w:val="00C91E21"/>
    <w:rsid w:val="00C9220B"/>
    <w:rsid w:val="00C922FC"/>
    <w:rsid w:val="00C92354"/>
    <w:rsid w:val="00C924B7"/>
    <w:rsid w:val="00C924C4"/>
    <w:rsid w:val="00C92509"/>
    <w:rsid w:val="00C92B68"/>
    <w:rsid w:val="00C92BBD"/>
    <w:rsid w:val="00C92C36"/>
    <w:rsid w:val="00C92D23"/>
    <w:rsid w:val="00C92E01"/>
    <w:rsid w:val="00C92F60"/>
    <w:rsid w:val="00C92FD1"/>
    <w:rsid w:val="00C92FF6"/>
    <w:rsid w:val="00C930B6"/>
    <w:rsid w:val="00C9321B"/>
    <w:rsid w:val="00C933D1"/>
    <w:rsid w:val="00C933FA"/>
    <w:rsid w:val="00C93431"/>
    <w:rsid w:val="00C9384D"/>
    <w:rsid w:val="00C93886"/>
    <w:rsid w:val="00C93AD5"/>
    <w:rsid w:val="00C93B03"/>
    <w:rsid w:val="00C93B3A"/>
    <w:rsid w:val="00C93C35"/>
    <w:rsid w:val="00C93C75"/>
    <w:rsid w:val="00C94003"/>
    <w:rsid w:val="00C94058"/>
    <w:rsid w:val="00C94346"/>
    <w:rsid w:val="00C94418"/>
    <w:rsid w:val="00C9455C"/>
    <w:rsid w:val="00C945D3"/>
    <w:rsid w:val="00C946AB"/>
    <w:rsid w:val="00C9471F"/>
    <w:rsid w:val="00C94766"/>
    <w:rsid w:val="00C9479A"/>
    <w:rsid w:val="00C947E2"/>
    <w:rsid w:val="00C94A6A"/>
    <w:rsid w:val="00C94C03"/>
    <w:rsid w:val="00C94C85"/>
    <w:rsid w:val="00C94F09"/>
    <w:rsid w:val="00C94F1A"/>
    <w:rsid w:val="00C94FAE"/>
    <w:rsid w:val="00C9502F"/>
    <w:rsid w:val="00C95155"/>
    <w:rsid w:val="00C95230"/>
    <w:rsid w:val="00C95286"/>
    <w:rsid w:val="00C9535B"/>
    <w:rsid w:val="00C955CD"/>
    <w:rsid w:val="00C95621"/>
    <w:rsid w:val="00C95679"/>
    <w:rsid w:val="00C956EA"/>
    <w:rsid w:val="00C957F3"/>
    <w:rsid w:val="00C95A42"/>
    <w:rsid w:val="00C95A5F"/>
    <w:rsid w:val="00C95A96"/>
    <w:rsid w:val="00C95AED"/>
    <w:rsid w:val="00C95AF9"/>
    <w:rsid w:val="00C95D9F"/>
    <w:rsid w:val="00C95DEB"/>
    <w:rsid w:val="00C95FBB"/>
    <w:rsid w:val="00C9611F"/>
    <w:rsid w:val="00C9627B"/>
    <w:rsid w:val="00C963C3"/>
    <w:rsid w:val="00C965BE"/>
    <w:rsid w:val="00C96838"/>
    <w:rsid w:val="00C96897"/>
    <w:rsid w:val="00C9693E"/>
    <w:rsid w:val="00C96A8A"/>
    <w:rsid w:val="00C96B6C"/>
    <w:rsid w:val="00C96C51"/>
    <w:rsid w:val="00C96D75"/>
    <w:rsid w:val="00C96DA6"/>
    <w:rsid w:val="00C96DD8"/>
    <w:rsid w:val="00C96EA2"/>
    <w:rsid w:val="00C96F45"/>
    <w:rsid w:val="00C97074"/>
    <w:rsid w:val="00C97173"/>
    <w:rsid w:val="00C97582"/>
    <w:rsid w:val="00C9760D"/>
    <w:rsid w:val="00C977AF"/>
    <w:rsid w:val="00C97865"/>
    <w:rsid w:val="00C97919"/>
    <w:rsid w:val="00C97AA9"/>
    <w:rsid w:val="00C97F95"/>
    <w:rsid w:val="00CA001D"/>
    <w:rsid w:val="00CA02CF"/>
    <w:rsid w:val="00CA0416"/>
    <w:rsid w:val="00CA04C1"/>
    <w:rsid w:val="00CA04ED"/>
    <w:rsid w:val="00CA074F"/>
    <w:rsid w:val="00CA08C6"/>
    <w:rsid w:val="00CA0BB8"/>
    <w:rsid w:val="00CA0E05"/>
    <w:rsid w:val="00CA0E61"/>
    <w:rsid w:val="00CA0EA4"/>
    <w:rsid w:val="00CA0EC8"/>
    <w:rsid w:val="00CA0FDC"/>
    <w:rsid w:val="00CA10F5"/>
    <w:rsid w:val="00CA11D8"/>
    <w:rsid w:val="00CA1313"/>
    <w:rsid w:val="00CA1442"/>
    <w:rsid w:val="00CA156B"/>
    <w:rsid w:val="00CA1639"/>
    <w:rsid w:val="00CA1870"/>
    <w:rsid w:val="00CA18FC"/>
    <w:rsid w:val="00CA191B"/>
    <w:rsid w:val="00CA1932"/>
    <w:rsid w:val="00CA1B28"/>
    <w:rsid w:val="00CA1CCA"/>
    <w:rsid w:val="00CA1D28"/>
    <w:rsid w:val="00CA1D8B"/>
    <w:rsid w:val="00CA1DD1"/>
    <w:rsid w:val="00CA1F1A"/>
    <w:rsid w:val="00CA1FB8"/>
    <w:rsid w:val="00CA2020"/>
    <w:rsid w:val="00CA204B"/>
    <w:rsid w:val="00CA2131"/>
    <w:rsid w:val="00CA22F1"/>
    <w:rsid w:val="00CA2388"/>
    <w:rsid w:val="00CA26AC"/>
    <w:rsid w:val="00CA27C1"/>
    <w:rsid w:val="00CA2983"/>
    <w:rsid w:val="00CA2BBB"/>
    <w:rsid w:val="00CA2C9A"/>
    <w:rsid w:val="00CA2D10"/>
    <w:rsid w:val="00CA2DEA"/>
    <w:rsid w:val="00CA2E8D"/>
    <w:rsid w:val="00CA2F04"/>
    <w:rsid w:val="00CA2F35"/>
    <w:rsid w:val="00CA30CE"/>
    <w:rsid w:val="00CA30F0"/>
    <w:rsid w:val="00CA3117"/>
    <w:rsid w:val="00CA3287"/>
    <w:rsid w:val="00CA35C3"/>
    <w:rsid w:val="00CA3665"/>
    <w:rsid w:val="00CA36B1"/>
    <w:rsid w:val="00CA3797"/>
    <w:rsid w:val="00CA37C6"/>
    <w:rsid w:val="00CA37C7"/>
    <w:rsid w:val="00CA37FD"/>
    <w:rsid w:val="00CA388C"/>
    <w:rsid w:val="00CA38AC"/>
    <w:rsid w:val="00CA393F"/>
    <w:rsid w:val="00CA3A69"/>
    <w:rsid w:val="00CA3A85"/>
    <w:rsid w:val="00CA3BC3"/>
    <w:rsid w:val="00CA3C3C"/>
    <w:rsid w:val="00CA3E9B"/>
    <w:rsid w:val="00CA3EA0"/>
    <w:rsid w:val="00CA3F3E"/>
    <w:rsid w:val="00CA3F71"/>
    <w:rsid w:val="00CA3FB4"/>
    <w:rsid w:val="00CA40FC"/>
    <w:rsid w:val="00CA419C"/>
    <w:rsid w:val="00CA424C"/>
    <w:rsid w:val="00CA4421"/>
    <w:rsid w:val="00CA4622"/>
    <w:rsid w:val="00CA466C"/>
    <w:rsid w:val="00CA46FB"/>
    <w:rsid w:val="00CA4904"/>
    <w:rsid w:val="00CA4B9D"/>
    <w:rsid w:val="00CA4CE4"/>
    <w:rsid w:val="00CA4CF4"/>
    <w:rsid w:val="00CA4CF9"/>
    <w:rsid w:val="00CA4D8E"/>
    <w:rsid w:val="00CA4DCC"/>
    <w:rsid w:val="00CA4EA8"/>
    <w:rsid w:val="00CA4F05"/>
    <w:rsid w:val="00CA4F7D"/>
    <w:rsid w:val="00CA51CF"/>
    <w:rsid w:val="00CA5307"/>
    <w:rsid w:val="00CA534E"/>
    <w:rsid w:val="00CA5392"/>
    <w:rsid w:val="00CA53C7"/>
    <w:rsid w:val="00CA544A"/>
    <w:rsid w:val="00CA5494"/>
    <w:rsid w:val="00CA57CE"/>
    <w:rsid w:val="00CA599E"/>
    <w:rsid w:val="00CA5A47"/>
    <w:rsid w:val="00CA5A65"/>
    <w:rsid w:val="00CA5BEF"/>
    <w:rsid w:val="00CA5C5A"/>
    <w:rsid w:val="00CA5D69"/>
    <w:rsid w:val="00CA5D82"/>
    <w:rsid w:val="00CA5D8D"/>
    <w:rsid w:val="00CA604E"/>
    <w:rsid w:val="00CA624D"/>
    <w:rsid w:val="00CA644A"/>
    <w:rsid w:val="00CA649C"/>
    <w:rsid w:val="00CA6632"/>
    <w:rsid w:val="00CA6663"/>
    <w:rsid w:val="00CA6702"/>
    <w:rsid w:val="00CA6763"/>
    <w:rsid w:val="00CA68B8"/>
    <w:rsid w:val="00CA6B24"/>
    <w:rsid w:val="00CA6C40"/>
    <w:rsid w:val="00CA6DB8"/>
    <w:rsid w:val="00CA6F0C"/>
    <w:rsid w:val="00CA6FF2"/>
    <w:rsid w:val="00CA715D"/>
    <w:rsid w:val="00CA722A"/>
    <w:rsid w:val="00CA7378"/>
    <w:rsid w:val="00CA7888"/>
    <w:rsid w:val="00CA78CA"/>
    <w:rsid w:val="00CA7BE0"/>
    <w:rsid w:val="00CA7BF7"/>
    <w:rsid w:val="00CA7C37"/>
    <w:rsid w:val="00CA7C92"/>
    <w:rsid w:val="00CA7EA3"/>
    <w:rsid w:val="00CA7ECF"/>
    <w:rsid w:val="00CA7EFA"/>
    <w:rsid w:val="00CA7FC1"/>
    <w:rsid w:val="00CB0005"/>
    <w:rsid w:val="00CB021C"/>
    <w:rsid w:val="00CB0307"/>
    <w:rsid w:val="00CB036E"/>
    <w:rsid w:val="00CB06B0"/>
    <w:rsid w:val="00CB0795"/>
    <w:rsid w:val="00CB07A5"/>
    <w:rsid w:val="00CB0803"/>
    <w:rsid w:val="00CB09AA"/>
    <w:rsid w:val="00CB0A82"/>
    <w:rsid w:val="00CB0B73"/>
    <w:rsid w:val="00CB0D41"/>
    <w:rsid w:val="00CB0DCC"/>
    <w:rsid w:val="00CB0E4D"/>
    <w:rsid w:val="00CB0E85"/>
    <w:rsid w:val="00CB0EC0"/>
    <w:rsid w:val="00CB10AB"/>
    <w:rsid w:val="00CB10B4"/>
    <w:rsid w:val="00CB1109"/>
    <w:rsid w:val="00CB1323"/>
    <w:rsid w:val="00CB13C1"/>
    <w:rsid w:val="00CB13C2"/>
    <w:rsid w:val="00CB144D"/>
    <w:rsid w:val="00CB14E7"/>
    <w:rsid w:val="00CB15BB"/>
    <w:rsid w:val="00CB16BF"/>
    <w:rsid w:val="00CB1843"/>
    <w:rsid w:val="00CB1A3F"/>
    <w:rsid w:val="00CB1A96"/>
    <w:rsid w:val="00CB1AE3"/>
    <w:rsid w:val="00CB1B72"/>
    <w:rsid w:val="00CB1E1D"/>
    <w:rsid w:val="00CB2107"/>
    <w:rsid w:val="00CB21A8"/>
    <w:rsid w:val="00CB21C4"/>
    <w:rsid w:val="00CB2322"/>
    <w:rsid w:val="00CB2370"/>
    <w:rsid w:val="00CB2385"/>
    <w:rsid w:val="00CB2547"/>
    <w:rsid w:val="00CB29CF"/>
    <w:rsid w:val="00CB29EE"/>
    <w:rsid w:val="00CB2A5B"/>
    <w:rsid w:val="00CB2C19"/>
    <w:rsid w:val="00CB2E3A"/>
    <w:rsid w:val="00CB3149"/>
    <w:rsid w:val="00CB32AD"/>
    <w:rsid w:val="00CB33BC"/>
    <w:rsid w:val="00CB33ED"/>
    <w:rsid w:val="00CB3432"/>
    <w:rsid w:val="00CB366B"/>
    <w:rsid w:val="00CB3713"/>
    <w:rsid w:val="00CB37F3"/>
    <w:rsid w:val="00CB37F5"/>
    <w:rsid w:val="00CB3B25"/>
    <w:rsid w:val="00CB3B38"/>
    <w:rsid w:val="00CB3B67"/>
    <w:rsid w:val="00CB3BB8"/>
    <w:rsid w:val="00CB3D79"/>
    <w:rsid w:val="00CB3EF1"/>
    <w:rsid w:val="00CB404E"/>
    <w:rsid w:val="00CB407E"/>
    <w:rsid w:val="00CB41FC"/>
    <w:rsid w:val="00CB426D"/>
    <w:rsid w:val="00CB4442"/>
    <w:rsid w:val="00CB446A"/>
    <w:rsid w:val="00CB45C7"/>
    <w:rsid w:val="00CB45F4"/>
    <w:rsid w:val="00CB4844"/>
    <w:rsid w:val="00CB4850"/>
    <w:rsid w:val="00CB488E"/>
    <w:rsid w:val="00CB4AB3"/>
    <w:rsid w:val="00CB4DF7"/>
    <w:rsid w:val="00CB4EA5"/>
    <w:rsid w:val="00CB501E"/>
    <w:rsid w:val="00CB5040"/>
    <w:rsid w:val="00CB5158"/>
    <w:rsid w:val="00CB51B5"/>
    <w:rsid w:val="00CB522C"/>
    <w:rsid w:val="00CB5473"/>
    <w:rsid w:val="00CB568C"/>
    <w:rsid w:val="00CB5766"/>
    <w:rsid w:val="00CB57AE"/>
    <w:rsid w:val="00CB59DF"/>
    <w:rsid w:val="00CB5A21"/>
    <w:rsid w:val="00CB5B6C"/>
    <w:rsid w:val="00CB5BBA"/>
    <w:rsid w:val="00CB5D51"/>
    <w:rsid w:val="00CB5E28"/>
    <w:rsid w:val="00CB5FC0"/>
    <w:rsid w:val="00CB61CD"/>
    <w:rsid w:val="00CB6252"/>
    <w:rsid w:val="00CB6384"/>
    <w:rsid w:val="00CB6441"/>
    <w:rsid w:val="00CB68EE"/>
    <w:rsid w:val="00CB6936"/>
    <w:rsid w:val="00CB6BC5"/>
    <w:rsid w:val="00CB6CC9"/>
    <w:rsid w:val="00CB6D1E"/>
    <w:rsid w:val="00CB6D8C"/>
    <w:rsid w:val="00CB6E48"/>
    <w:rsid w:val="00CB6F90"/>
    <w:rsid w:val="00CB6FB6"/>
    <w:rsid w:val="00CB6FD3"/>
    <w:rsid w:val="00CB6FD9"/>
    <w:rsid w:val="00CB703D"/>
    <w:rsid w:val="00CB716E"/>
    <w:rsid w:val="00CB71C0"/>
    <w:rsid w:val="00CB723D"/>
    <w:rsid w:val="00CB7309"/>
    <w:rsid w:val="00CB749E"/>
    <w:rsid w:val="00CB74C7"/>
    <w:rsid w:val="00CB760C"/>
    <w:rsid w:val="00CB7811"/>
    <w:rsid w:val="00CB7850"/>
    <w:rsid w:val="00CB7851"/>
    <w:rsid w:val="00CB78D1"/>
    <w:rsid w:val="00CB7911"/>
    <w:rsid w:val="00CB795C"/>
    <w:rsid w:val="00CB79FC"/>
    <w:rsid w:val="00CB7A5B"/>
    <w:rsid w:val="00CB7B92"/>
    <w:rsid w:val="00CB7CC6"/>
    <w:rsid w:val="00CB7DB6"/>
    <w:rsid w:val="00CB7EB1"/>
    <w:rsid w:val="00CB7EB7"/>
    <w:rsid w:val="00CB7EE6"/>
    <w:rsid w:val="00CB7F0A"/>
    <w:rsid w:val="00CB7F13"/>
    <w:rsid w:val="00CB7F40"/>
    <w:rsid w:val="00CB7F47"/>
    <w:rsid w:val="00CC0063"/>
    <w:rsid w:val="00CC014A"/>
    <w:rsid w:val="00CC04A0"/>
    <w:rsid w:val="00CC0520"/>
    <w:rsid w:val="00CC07D7"/>
    <w:rsid w:val="00CC0857"/>
    <w:rsid w:val="00CC08F3"/>
    <w:rsid w:val="00CC0FE0"/>
    <w:rsid w:val="00CC1184"/>
    <w:rsid w:val="00CC11ED"/>
    <w:rsid w:val="00CC1288"/>
    <w:rsid w:val="00CC1309"/>
    <w:rsid w:val="00CC13C1"/>
    <w:rsid w:val="00CC13D3"/>
    <w:rsid w:val="00CC1421"/>
    <w:rsid w:val="00CC16BD"/>
    <w:rsid w:val="00CC187C"/>
    <w:rsid w:val="00CC1A13"/>
    <w:rsid w:val="00CC1AEF"/>
    <w:rsid w:val="00CC2184"/>
    <w:rsid w:val="00CC21FD"/>
    <w:rsid w:val="00CC22A9"/>
    <w:rsid w:val="00CC2385"/>
    <w:rsid w:val="00CC23F9"/>
    <w:rsid w:val="00CC24AA"/>
    <w:rsid w:val="00CC24C0"/>
    <w:rsid w:val="00CC258D"/>
    <w:rsid w:val="00CC25B0"/>
    <w:rsid w:val="00CC273A"/>
    <w:rsid w:val="00CC27D0"/>
    <w:rsid w:val="00CC2873"/>
    <w:rsid w:val="00CC28DB"/>
    <w:rsid w:val="00CC2976"/>
    <w:rsid w:val="00CC297E"/>
    <w:rsid w:val="00CC29A0"/>
    <w:rsid w:val="00CC2B45"/>
    <w:rsid w:val="00CC2B61"/>
    <w:rsid w:val="00CC2BD1"/>
    <w:rsid w:val="00CC2D0F"/>
    <w:rsid w:val="00CC2D3B"/>
    <w:rsid w:val="00CC2FD9"/>
    <w:rsid w:val="00CC300A"/>
    <w:rsid w:val="00CC304C"/>
    <w:rsid w:val="00CC329B"/>
    <w:rsid w:val="00CC32D4"/>
    <w:rsid w:val="00CC3355"/>
    <w:rsid w:val="00CC33F4"/>
    <w:rsid w:val="00CC34EA"/>
    <w:rsid w:val="00CC35AB"/>
    <w:rsid w:val="00CC3633"/>
    <w:rsid w:val="00CC36BE"/>
    <w:rsid w:val="00CC3874"/>
    <w:rsid w:val="00CC3887"/>
    <w:rsid w:val="00CC38EB"/>
    <w:rsid w:val="00CC3A47"/>
    <w:rsid w:val="00CC3A97"/>
    <w:rsid w:val="00CC3D72"/>
    <w:rsid w:val="00CC3DFA"/>
    <w:rsid w:val="00CC3FAC"/>
    <w:rsid w:val="00CC3FBA"/>
    <w:rsid w:val="00CC40AC"/>
    <w:rsid w:val="00CC41E1"/>
    <w:rsid w:val="00CC441A"/>
    <w:rsid w:val="00CC443D"/>
    <w:rsid w:val="00CC454B"/>
    <w:rsid w:val="00CC458E"/>
    <w:rsid w:val="00CC45CD"/>
    <w:rsid w:val="00CC482A"/>
    <w:rsid w:val="00CC4843"/>
    <w:rsid w:val="00CC493B"/>
    <w:rsid w:val="00CC4988"/>
    <w:rsid w:val="00CC4BE5"/>
    <w:rsid w:val="00CC4C25"/>
    <w:rsid w:val="00CC4FAA"/>
    <w:rsid w:val="00CC4FAC"/>
    <w:rsid w:val="00CC5163"/>
    <w:rsid w:val="00CC518D"/>
    <w:rsid w:val="00CC53DA"/>
    <w:rsid w:val="00CC556F"/>
    <w:rsid w:val="00CC5717"/>
    <w:rsid w:val="00CC58FA"/>
    <w:rsid w:val="00CC593D"/>
    <w:rsid w:val="00CC5C6E"/>
    <w:rsid w:val="00CC5CE3"/>
    <w:rsid w:val="00CC5D73"/>
    <w:rsid w:val="00CC5EC4"/>
    <w:rsid w:val="00CC5EE2"/>
    <w:rsid w:val="00CC5F50"/>
    <w:rsid w:val="00CC6028"/>
    <w:rsid w:val="00CC6039"/>
    <w:rsid w:val="00CC6265"/>
    <w:rsid w:val="00CC64C0"/>
    <w:rsid w:val="00CC650B"/>
    <w:rsid w:val="00CC6786"/>
    <w:rsid w:val="00CC679D"/>
    <w:rsid w:val="00CC6808"/>
    <w:rsid w:val="00CC68E3"/>
    <w:rsid w:val="00CC69F9"/>
    <w:rsid w:val="00CC6B1B"/>
    <w:rsid w:val="00CC6EE1"/>
    <w:rsid w:val="00CC705E"/>
    <w:rsid w:val="00CC70F1"/>
    <w:rsid w:val="00CC722E"/>
    <w:rsid w:val="00CC723D"/>
    <w:rsid w:val="00CC7329"/>
    <w:rsid w:val="00CC73F7"/>
    <w:rsid w:val="00CC7608"/>
    <w:rsid w:val="00CC76F5"/>
    <w:rsid w:val="00CC771B"/>
    <w:rsid w:val="00CC776F"/>
    <w:rsid w:val="00CC78BC"/>
    <w:rsid w:val="00CC7925"/>
    <w:rsid w:val="00CC7C2A"/>
    <w:rsid w:val="00CC7DB0"/>
    <w:rsid w:val="00CC7E80"/>
    <w:rsid w:val="00CD000B"/>
    <w:rsid w:val="00CD0053"/>
    <w:rsid w:val="00CD0292"/>
    <w:rsid w:val="00CD0308"/>
    <w:rsid w:val="00CD033D"/>
    <w:rsid w:val="00CD03CE"/>
    <w:rsid w:val="00CD0562"/>
    <w:rsid w:val="00CD064F"/>
    <w:rsid w:val="00CD07D8"/>
    <w:rsid w:val="00CD08ED"/>
    <w:rsid w:val="00CD0B37"/>
    <w:rsid w:val="00CD0C6E"/>
    <w:rsid w:val="00CD0F3D"/>
    <w:rsid w:val="00CD0F80"/>
    <w:rsid w:val="00CD111D"/>
    <w:rsid w:val="00CD1124"/>
    <w:rsid w:val="00CD12C8"/>
    <w:rsid w:val="00CD136D"/>
    <w:rsid w:val="00CD13A8"/>
    <w:rsid w:val="00CD1590"/>
    <w:rsid w:val="00CD16C7"/>
    <w:rsid w:val="00CD1825"/>
    <w:rsid w:val="00CD18EE"/>
    <w:rsid w:val="00CD1ADF"/>
    <w:rsid w:val="00CD1BB1"/>
    <w:rsid w:val="00CD1C02"/>
    <w:rsid w:val="00CD1CA1"/>
    <w:rsid w:val="00CD1D73"/>
    <w:rsid w:val="00CD1D81"/>
    <w:rsid w:val="00CD1E7B"/>
    <w:rsid w:val="00CD20DC"/>
    <w:rsid w:val="00CD216D"/>
    <w:rsid w:val="00CD2296"/>
    <w:rsid w:val="00CD235F"/>
    <w:rsid w:val="00CD244A"/>
    <w:rsid w:val="00CD2687"/>
    <w:rsid w:val="00CD2690"/>
    <w:rsid w:val="00CD2A4A"/>
    <w:rsid w:val="00CD2A5A"/>
    <w:rsid w:val="00CD2A6F"/>
    <w:rsid w:val="00CD2AF7"/>
    <w:rsid w:val="00CD2BDC"/>
    <w:rsid w:val="00CD2BF2"/>
    <w:rsid w:val="00CD30FA"/>
    <w:rsid w:val="00CD31DC"/>
    <w:rsid w:val="00CD33AB"/>
    <w:rsid w:val="00CD33F2"/>
    <w:rsid w:val="00CD3503"/>
    <w:rsid w:val="00CD35A0"/>
    <w:rsid w:val="00CD37A7"/>
    <w:rsid w:val="00CD390C"/>
    <w:rsid w:val="00CD3A81"/>
    <w:rsid w:val="00CD3C00"/>
    <w:rsid w:val="00CD3D8E"/>
    <w:rsid w:val="00CD412B"/>
    <w:rsid w:val="00CD417C"/>
    <w:rsid w:val="00CD41D4"/>
    <w:rsid w:val="00CD42CD"/>
    <w:rsid w:val="00CD43DA"/>
    <w:rsid w:val="00CD4798"/>
    <w:rsid w:val="00CD49D4"/>
    <w:rsid w:val="00CD4A9C"/>
    <w:rsid w:val="00CD4AB3"/>
    <w:rsid w:val="00CD4CDE"/>
    <w:rsid w:val="00CD4EE6"/>
    <w:rsid w:val="00CD51F8"/>
    <w:rsid w:val="00CD52A4"/>
    <w:rsid w:val="00CD52E8"/>
    <w:rsid w:val="00CD532F"/>
    <w:rsid w:val="00CD55E5"/>
    <w:rsid w:val="00CD591F"/>
    <w:rsid w:val="00CD5970"/>
    <w:rsid w:val="00CD5A1C"/>
    <w:rsid w:val="00CD5B61"/>
    <w:rsid w:val="00CD5B62"/>
    <w:rsid w:val="00CD5EA8"/>
    <w:rsid w:val="00CD5EE4"/>
    <w:rsid w:val="00CD5F94"/>
    <w:rsid w:val="00CD605D"/>
    <w:rsid w:val="00CD63B8"/>
    <w:rsid w:val="00CD647D"/>
    <w:rsid w:val="00CD6533"/>
    <w:rsid w:val="00CD654F"/>
    <w:rsid w:val="00CD664A"/>
    <w:rsid w:val="00CD66B8"/>
    <w:rsid w:val="00CD67E0"/>
    <w:rsid w:val="00CD68D9"/>
    <w:rsid w:val="00CD6938"/>
    <w:rsid w:val="00CD69F7"/>
    <w:rsid w:val="00CD6A09"/>
    <w:rsid w:val="00CD6AA9"/>
    <w:rsid w:val="00CD6D22"/>
    <w:rsid w:val="00CD6DEC"/>
    <w:rsid w:val="00CD6EFD"/>
    <w:rsid w:val="00CD6F08"/>
    <w:rsid w:val="00CD716D"/>
    <w:rsid w:val="00CD734B"/>
    <w:rsid w:val="00CD7478"/>
    <w:rsid w:val="00CD7521"/>
    <w:rsid w:val="00CD760D"/>
    <w:rsid w:val="00CD762A"/>
    <w:rsid w:val="00CD7691"/>
    <w:rsid w:val="00CD76D4"/>
    <w:rsid w:val="00CD77C6"/>
    <w:rsid w:val="00CD7898"/>
    <w:rsid w:val="00CD794A"/>
    <w:rsid w:val="00CD7A77"/>
    <w:rsid w:val="00CD7B73"/>
    <w:rsid w:val="00CD7B7F"/>
    <w:rsid w:val="00CD7CB6"/>
    <w:rsid w:val="00CD7DAA"/>
    <w:rsid w:val="00CD7E0C"/>
    <w:rsid w:val="00CD7E35"/>
    <w:rsid w:val="00CD7F16"/>
    <w:rsid w:val="00CD7F56"/>
    <w:rsid w:val="00CD7F62"/>
    <w:rsid w:val="00CE0120"/>
    <w:rsid w:val="00CE01E0"/>
    <w:rsid w:val="00CE02A4"/>
    <w:rsid w:val="00CE02C7"/>
    <w:rsid w:val="00CE0391"/>
    <w:rsid w:val="00CE03D9"/>
    <w:rsid w:val="00CE0507"/>
    <w:rsid w:val="00CE0704"/>
    <w:rsid w:val="00CE0835"/>
    <w:rsid w:val="00CE09E3"/>
    <w:rsid w:val="00CE0A4B"/>
    <w:rsid w:val="00CE0B7F"/>
    <w:rsid w:val="00CE0BB7"/>
    <w:rsid w:val="00CE0C09"/>
    <w:rsid w:val="00CE0C0F"/>
    <w:rsid w:val="00CE0DE1"/>
    <w:rsid w:val="00CE0F39"/>
    <w:rsid w:val="00CE1005"/>
    <w:rsid w:val="00CE121A"/>
    <w:rsid w:val="00CE1336"/>
    <w:rsid w:val="00CE1618"/>
    <w:rsid w:val="00CE1830"/>
    <w:rsid w:val="00CE188C"/>
    <w:rsid w:val="00CE1A21"/>
    <w:rsid w:val="00CE1D67"/>
    <w:rsid w:val="00CE1E0F"/>
    <w:rsid w:val="00CE2010"/>
    <w:rsid w:val="00CE201B"/>
    <w:rsid w:val="00CE216B"/>
    <w:rsid w:val="00CE21A7"/>
    <w:rsid w:val="00CE239C"/>
    <w:rsid w:val="00CE2411"/>
    <w:rsid w:val="00CE2444"/>
    <w:rsid w:val="00CE259E"/>
    <w:rsid w:val="00CE265B"/>
    <w:rsid w:val="00CE26B5"/>
    <w:rsid w:val="00CE26D9"/>
    <w:rsid w:val="00CE26DC"/>
    <w:rsid w:val="00CE2982"/>
    <w:rsid w:val="00CE2ACA"/>
    <w:rsid w:val="00CE2B2A"/>
    <w:rsid w:val="00CE2E22"/>
    <w:rsid w:val="00CE2F8D"/>
    <w:rsid w:val="00CE2FCC"/>
    <w:rsid w:val="00CE3070"/>
    <w:rsid w:val="00CE30A3"/>
    <w:rsid w:val="00CE31FF"/>
    <w:rsid w:val="00CE329E"/>
    <w:rsid w:val="00CE3367"/>
    <w:rsid w:val="00CE3AAE"/>
    <w:rsid w:val="00CE3C78"/>
    <w:rsid w:val="00CE42D8"/>
    <w:rsid w:val="00CE4306"/>
    <w:rsid w:val="00CE4342"/>
    <w:rsid w:val="00CE43C1"/>
    <w:rsid w:val="00CE43DA"/>
    <w:rsid w:val="00CE44C7"/>
    <w:rsid w:val="00CE4654"/>
    <w:rsid w:val="00CE478D"/>
    <w:rsid w:val="00CE4882"/>
    <w:rsid w:val="00CE48B8"/>
    <w:rsid w:val="00CE48F0"/>
    <w:rsid w:val="00CE49E4"/>
    <w:rsid w:val="00CE4A94"/>
    <w:rsid w:val="00CE4C9B"/>
    <w:rsid w:val="00CE5313"/>
    <w:rsid w:val="00CE534D"/>
    <w:rsid w:val="00CE53B6"/>
    <w:rsid w:val="00CE53C0"/>
    <w:rsid w:val="00CE543F"/>
    <w:rsid w:val="00CE5451"/>
    <w:rsid w:val="00CE5461"/>
    <w:rsid w:val="00CE559C"/>
    <w:rsid w:val="00CE5A55"/>
    <w:rsid w:val="00CE5ABA"/>
    <w:rsid w:val="00CE5C49"/>
    <w:rsid w:val="00CE5C88"/>
    <w:rsid w:val="00CE5DB5"/>
    <w:rsid w:val="00CE5FA6"/>
    <w:rsid w:val="00CE5FFF"/>
    <w:rsid w:val="00CE64E4"/>
    <w:rsid w:val="00CE6504"/>
    <w:rsid w:val="00CE65B7"/>
    <w:rsid w:val="00CE66FB"/>
    <w:rsid w:val="00CE67C0"/>
    <w:rsid w:val="00CE68B3"/>
    <w:rsid w:val="00CE68BD"/>
    <w:rsid w:val="00CE68C4"/>
    <w:rsid w:val="00CE6925"/>
    <w:rsid w:val="00CE6961"/>
    <w:rsid w:val="00CE6E1E"/>
    <w:rsid w:val="00CE6F2C"/>
    <w:rsid w:val="00CE6F92"/>
    <w:rsid w:val="00CE70B0"/>
    <w:rsid w:val="00CE720A"/>
    <w:rsid w:val="00CE72A3"/>
    <w:rsid w:val="00CE72DA"/>
    <w:rsid w:val="00CE740E"/>
    <w:rsid w:val="00CE7637"/>
    <w:rsid w:val="00CE794C"/>
    <w:rsid w:val="00CE7B42"/>
    <w:rsid w:val="00CE7B75"/>
    <w:rsid w:val="00CE7BD9"/>
    <w:rsid w:val="00CE7BF7"/>
    <w:rsid w:val="00CE7D35"/>
    <w:rsid w:val="00CE7E81"/>
    <w:rsid w:val="00CE7EB6"/>
    <w:rsid w:val="00CF0108"/>
    <w:rsid w:val="00CF0301"/>
    <w:rsid w:val="00CF03B3"/>
    <w:rsid w:val="00CF04E7"/>
    <w:rsid w:val="00CF059A"/>
    <w:rsid w:val="00CF05CF"/>
    <w:rsid w:val="00CF0690"/>
    <w:rsid w:val="00CF06AB"/>
    <w:rsid w:val="00CF0866"/>
    <w:rsid w:val="00CF08B2"/>
    <w:rsid w:val="00CF0A64"/>
    <w:rsid w:val="00CF0B7B"/>
    <w:rsid w:val="00CF0E00"/>
    <w:rsid w:val="00CF0E12"/>
    <w:rsid w:val="00CF0FF0"/>
    <w:rsid w:val="00CF11B6"/>
    <w:rsid w:val="00CF127A"/>
    <w:rsid w:val="00CF12AB"/>
    <w:rsid w:val="00CF12CA"/>
    <w:rsid w:val="00CF13DA"/>
    <w:rsid w:val="00CF1723"/>
    <w:rsid w:val="00CF187D"/>
    <w:rsid w:val="00CF18AA"/>
    <w:rsid w:val="00CF1C06"/>
    <w:rsid w:val="00CF1C0A"/>
    <w:rsid w:val="00CF1C4A"/>
    <w:rsid w:val="00CF1D5A"/>
    <w:rsid w:val="00CF1D7B"/>
    <w:rsid w:val="00CF203A"/>
    <w:rsid w:val="00CF21C1"/>
    <w:rsid w:val="00CF2382"/>
    <w:rsid w:val="00CF24A7"/>
    <w:rsid w:val="00CF24AC"/>
    <w:rsid w:val="00CF25BF"/>
    <w:rsid w:val="00CF2651"/>
    <w:rsid w:val="00CF27F1"/>
    <w:rsid w:val="00CF2901"/>
    <w:rsid w:val="00CF29AE"/>
    <w:rsid w:val="00CF2B71"/>
    <w:rsid w:val="00CF2D1D"/>
    <w:rsid w:val="00CF2D37"/>
    <w:rsid w:val="00CF2E60"/>
    <w:rsid w:val="00CF2F91"/>
    <w:rsid w:val="00CF2FD1"/>
    <w:rsid w:val="00CF3044"/>
    <w:rsid w:val="00CF3126"/>
    <w:rsid w:val="00CF3190"/>
    <w:rsid w:val="00CF31E4"/>
    <w:rsid w:val="00CF322F"/>
    <w:rsid w:val="00CF387F"/>
    <w:rsid w:val="00CF3928"/>
    <w:rsid w:val="00CF3B81"/>
    <w:rsid w:val="00CF3BE6"/>
    <w:rsid w:val="00CF3DE6"/>
    <w:rsid w:val="00CF41E7"/>
    <w:rsid w:val="00CF421E"/>
    <w:rsid w:val="00CF441D"/>
    <w:rsid w:val="00CF4686"/>
    <w:rsid w:val="00CF488D"/>
    <w:rsid w:val="00CF4D34"/>
    <w:rsid w:val="00CF4E10"/>
    <w:rsid w:val="00CF4E7C"/>
    <w:rsid w:val="00CF4EB1"/>
    <w:rsid w:val="00CF4ED7"/>
    <w:rsid w:val="00CF5041"/>
    <w:rsid w:val="00CF5065"/>
    <w:rsid w:val="00CF5078"/>
    <w:rsid w:val="00CF51F4"/>
    <w:rsid w:val="00CF5352"/>
    <w:rsid w:val="00CF53B5"/>
    <w:rsid w:val="00CF54C4"/>
    <w:rsid w:val="00CF5696"/>
    <w:rsid w:val="00CF56C2"/>
    <w:rsid w:val="00CF56EA"/>
    <w:rsid w:val="00CF5702"/>
    <w:rsid w:val="00CF5709"/>
    <w:rsid w:val="00CF570F"/>
    <w:rsid w:val="00CF5741"/>
    <w:rsid w:val="00CF57BC"/>
    <w:rsid w:val="00CF5866"/>
    <w:rsid w:val="00CF58A6"/>
    <w:rsid w:val="00CF5A1D"/>
    <w:rsid w:val="00CF5B26"/>
    <w:rsid w:val="00CF5D4D"/>
    <w:rsid w:val="00CF5DA4"/>
    <w:rsid w:val="00CF5E8C"/>
    <w:rsid w:val="00CF5F7B"/>
    <w:rsid w:val="00CF604E"/>
    <w:rsid w:val="00CF60E9"/>
    <w:rsid w:val="00CF62AB"/>
    <w:rsid w:val="00CF637E"/>
    <w:rsid w:val="00CF64DD"/>
    <w:rsid w:val="00CF6623"/>
    <w:rsid w:val="00CF67C2"/>
    <w:rsid w:val="00CF687C"/>
    <w:rsid w:val="00CF6996"/>
    <w:rsid w:val="00CF6B7A"/>
    <w:rsid w:val="00CF6C48"/>
    <w:rsid w:val="00CF6CD5"/>
    <w:rsid w:val="00CF6D6C"/>
    <w:rsid w:val="00CF6DD1"/>
    <w:rsid w:val="00CF7025"/>
    <w:rsid w:val="00CF71A3"/>
    <w:rsid w:val="00CF7339"/>
    <w:rsid w:val="00CF73B9"/>
    <w:rsid w:val="00CF7463"/>
    <w:rsid w:val="00CF7482"/>
    <w:rsid w:val="00CF760C"/>
    <w:rsid w:val="00CF768F"/>
    <w:rsid w:val="00CF7728"/>
    <w:rsid w:val="00CF7C06"/>
    <w:rsid w:val="00CF7D06"/>
    <w:rsid w:val="00CF7EB6"/>
    <w:rsid w:val="00D00012"/>
    <w:rsid w:val="00D00032"/>
    <w:rsid w:val="00D00177"/>
    <w:rsid w:val="00D003E6"/>
    <w:rsid w:val="00D004A4"/>
    <w:rsid w:val="00D00584"/>
    <w:rsid w:val="00D00597"/>
    <w:rsid w:val="00D00778"/>
    <w:rsid w:val="00D00820"/>
    <w:rsid w:val="00D00C2D"/>
    <w:rsid w:val="00D00CAC"/>
    <w:rsid w:val="00D00CCF"/>
    <w:rsid w:val="00D00D3C"/>
    <w:rsid w:val="00D00DAE"/>
    <w:rsid w:val="00D00E6E"/>
    <w:rsid w:val="00D00F31"/>
    <w:rsid w:val="00D01121"/>
    <w:rsid w:val="00D01216"/>
    <w:rsid w:val="00D0134D"/>
    <w:rsid w:val="00D0163C"/>
    <w:rsid w:val="00D016AE"/>
    <w:rsid w:val="00D01734"/>
    <w:rsid w:val="00D018D8"/>
    <w:rsid w:val="00D0190A"/>
    <w:rsid w:val="00D01997"/>
    <w:rsid w:val="00D01BDB"/>
    <w:rsid w:val="00D01C92"/>
    <w:rsid w:val="00D01CCE"/>
    <w:rsid w:val="00D01DA0"/>
    <w:rsid w:val="00D01EC8"/>
    <w:rsid w:val="00D01EFC"/>
    <w:rsid w:val="00D01F9C"/>
    <w:rsid w:val="00D0201E"/>
    <w:rsid w:val="00D021CA"/>
    <w:rsid w:val="00D02243"/>
    <w:rsid w:val="00D022FA"/>
    <w:rsid w:val="00D027DB"/>
    <w:rsid w:val="00D02A6C"/>
    <w:rsid w:val="00D02A6E"/>
    <w:rsid w:val="00D02B6E"/>
    <w:rsid w:val="00D02BA7"/>
    <w:rsid w:val="00D02DBD"/>
    <w:rsid w:val="00D02EBA"/>
    <w:rsid w:val="00D02F5C"/>
    <w:rsid w:val="00D02FF1"/>
    <w:rsid w:val="00D0300F"/>
    <w:rsid w:val="00D03041"/>
    <w:rsid w:val="00D0316C"/>
    <w:rsid w:val="00D032FE"/>
    <w:rsid w:val="00D03B67"/>
    <w:rsid w:val="00D03C93"/>
    <w:rsid w:val="00D03CA6"/>
    <w:rsid w:val="00D03F4A"/>
    <w:rsid w:val="00D042F0"/>
    <w:rsid w:val="00D04318"/>
    <w:rsid w:val="00D044C7"/>
    <w:rsid w:val="00D04782"/>
    <w:rsid w:val="00D04890"/>
    <w:rsid w:val="00D0492F"/>
    <w:rsid w:val="00D04963"/>
    <w:rsid w:val="00D04A08"/>
    <w:rsid w:val="00D04B17"/>
    <w:rsid w:val="00D04C61"/>
    <w:rsid w:val="00D04D5F"/>
    <w:rsid w:val="00D04E8B"/>
    <w:rsid w:val="00D04EAD"/>
    <w:rsid w:val="00D04EC5"/>
    <w:rsid w:val="00D0531A"/>
    <w:rsid w:val="00D0535A"/>
    <w:rsid w:val="00D0536D"/>
    <w:rsid w:val="00D054DD"/>
    <w:rsid w:val="00D05520"/>
    <w:rsid w:val="00D0552B"/>
    <w:rsid w:val="00D0567F"/>
    <w:rsid w:val="00D057A6"/>
    <w:rsid w:val="00D0584E"/>
    <w:rsid w:val="00D05897"/>
    <w:rsid w:val="00D05980"/>
    <w:rsid w:val="00D05B18"/>
    <w:rsid w:val="00D05B55"/>
    <w:rsid w:val="00D05BBB"/>
    <w:rsid w:val="00D05E90"/>
    <w:rsid w:val="00D05F14"/>
    <w:rsid w:val="00D05F63"/>
    <w:rsid w:val="00D05FB5"/>
    <w:rsid w:val="00D05FDD"/>
    <w:rsid w:val="00D0637F"/>
    <w:rsid w:val="00D06381"/>
    <w:rsid w:val="00D0645D"/>
    <w:rsid w:val="00D067FA"/>
    <w:rsid w:val="00D068A9"/>
    <w:rsid w:val="00D06A8C"/>
    <w:rsid w:val="00D06AAF"/>
    <w:rsid w:val="00D06C42"/>
    <w:rsid w:val="00D06C45"/>
    <w:rsid w:val="00D06CE6"/>
    <w:rsid w:val="00D06D0F"/>
    <w:rsid w:val="00D06D7F"/>
    <w:rsid w:val="00D06DCC"/>
    <w:rsid w:val="00D06E24"/>
    <w:rsid w:val="00D06EBC"/>
    <w:rsid w:val="00D06F00"/>
    <w:rsid w:val="00D06F85"/>
    <w:rsid w:val="00D070B5"/>
    <w:rsid w:val="00D070FA"/>
    <w:rsid w:val="00D071F0"/>
    <w:rsid w:val="00D0734F"/>
    <w:rsid w:val="00D07386"/>
    <w:rsid w:val="00D07437"/>
    <w:rsid w:val="00D074F3"/>
    <w:rsid w:val="00D076EE"/>
    <w:rsid w:val="00D0773E"/>
    <w:rsid w:val="00D0779D"/>
    <w:rsid w:val="00D079E2"/>
    <w:rsid w:val="00D07C76"/>
    <w:rsid w:val="00D07C7A"/>
    <w:rsid w:val="00D07F2F"/>
    <w:rsid w:val="00D07FB1"/>
    <w:rsid w:val="00D1011B"/>
    <w:rsid w:val="00D1012D"/>
    <w:rsid w:val="00D107E8"/>
    <w:rsid w:val="00D10861"/>
    <w:rsid w:val="00D10862"/>
    <w:rsid w:val="00D108F0"/>
    <w:rsid w:val="00D108F2"/>
    <w:rsid w:val="00D10B33"/>
    <w:rsid w:val="00D10B76"/>
    <w:rsid w:val="00D10DA6"/>
    <w:rsid w:val="00D11007"/>
    <w:rsid w:val="00D110C8"/>
    <w:rsid w:val="00D1118E"/>
    <w:rsid w:val="00D111A5"/>
    <w:rsid w:val="00D111ED"/>
    <w:rsid w:val="00D1126B"/>
    <w:rsid w:val="00D112E6"/>
    <w:rsid w:val="00D11374"/>
    <w:rsid w:val="00D11426"/>
    <w:rsid w:val="00D11461"/>
    <w:rsid w:val="00D116D1"/>
    <w:rsid w:val="00D11738"/>
    <w:rsid w:val="00D117AD"/>
    <w:rsid w:val="00D118EA"/>
    <w:rsid w:val="00D11A45"/>
    <w:rsid w:val="00D11AE2"/>
    <w:rsid w:val="00D11C62"/>
    <w:rsid w:val="00D11D42"/>
    <w:rsid w:val="00D1204F"/>
    <w:rsid w:val="00D1234A"/>
    <w:rsid w:val="00D12407"/>
    <w:rsid w:val="00D125C3"/>
    <w:rsid w:val="00D1269C"/>
    <w:rsid w:val="00D1283D"/>
    <w:rsid w:val="00D1290E"/>
    <w:rsid w:val="00D129CB"/>
    <w:rsid w:val="00D12AAD"/>
    <w:rsid w:val="00D12BEB"/>
    <w:rsid w:val="00D12D11"/>
    <w:rsid w:val="00D12D8C"/>
    <w:rsid w:val="00D12E99"/>
    <w:rsid w:val="00D12EDC"/>
    <w:rsid w:val="00D12FBE"/>
    <w:rsid w:val="00D130DE"/>
    <w:rsid w:val="00D131F2"/>
    <w:rsid w:val="00D133B8"/>
    <w:rsid w:val="00D13429"/>
    <w:rsid w:val="00D1345C"/>
    <w:rsid w:val="00D13553"/>
    <w:rsid w:val="00D13929"/>
    <w:rsid w:val="00D13EB1"/>
    <w:rsid w:val="00D13F79"/>
    <w:rsid w:val="00D1412A"/>
    <w:rsid w:val="00D1434A"/>
    <w:rsid w:val="00D14419"/>
    <w:rsid w:val="00D14598"/>
    <w:rsid w:val="00D145D3"/>
    <w:rsid w:val="00D14741"/>
    <w:rsid w:val="00D147F2"/>
    <w:rsid w:val="00D14912"/>
    <w:rsid w:val="00D14A17"/>
    <w:rsid w:val="00D14B62"/>
    <w:rsid w:val="00D14BAF"/>
    <w:rsid w:val="00D14C8A"/>
    <w:rsid w:val="00D14CA3"/>
    <w:rsid w:val="00D14F16"/>
    <w:rsid w:val="00D150C1"/>
    <w:rsid w:val="00D15262"/>
    <w:rsid w:val="00D1532C"/>
    <w:rsid w:val="00D15429"/>
    <w:rsid w:val="00D15440"/>
    <w:rsid w:val="00D154F0"/>
    <w:rsid w:val="00D15515"/>
    <w:rsid w:val="00D15570"/>
    <w:rsid w:val="00D156C5"/>
    <w:rsid w:val="00D15BD4"/>
    <w:rsid w:val="00D15D6A"/>
    <w:rsid w:val="00D15ED8"/>
    <w:rsid w:val="00D15FD9"/>
    <w:rsid w:val="00D160F4"/>
    <w:rsid w:val="00D162B3"/>
    <w:rsid w:val="00D162B4"/>
    <w:rsid w:val="00D1630E"/>
    <w:rsid w:val="00D16842"/>
    <w:rsid w:val="00D16A79"/>
    <w:rsid w:val="00D16BCF"/>
    <w:rsid w:val="00D16BFA"/>
    <w:rsid w:val="00D16D10"/>
    <w:rsid w:val="00D16E15"/>
    <w:rsid w:val="00D16F2A"/>
    <w:rsid w:val="00D16FDD"/>
    <w:rsid w:val="00D17042"/>
    <w:rsid w:val="00D171B2"/>
    <w:rsid w:val="00D1720A"/>
    <w:rsid w:val="00D172AA"/>
    <w:rsid w:val="00D1740F"/>
    <w:rsid w:val="00D17486"/>
    <w:rsid w:val="00D1749A"/>
    <w:rsid w:val="00D174BA"/>
    <w:rsid w:val="00D175FC"/>
    <w:rsid w:val="00D17740"/>
    <w:rsid w:val="00D177DF"/>
    <w:rsid w:val="00D17806"/>
    <w:rsid w:val="00D178C6"/>
    <w:rsid w:val="00D179A9"/>
    <w:rsid w:val="00D179B4"/>
    <w:rsid w:val="00D17BD3"/>
    <w:rsid w:val="00D17C06"/>
    <w:rsid w:val="00D17DD4"/>
    <w:rsid w:val="00D17F50"/>
    <w:rsid w:val="00D17F78"/>
    <w:rsid w:val="00D2007A"/>
    <w:rsid w:val="00D20130"/>
    <w:rsid w:val="00D20234"/>
    <w:rsid w:val="00D20369"/>
    <w:rsid w:val="00D2048A"/>
    <w:rsid w:val="00D2052C"/>
    <w:rsid w:val="00D2096B"/>
    <w:rsid w:val="00D20971"/>
    <w:rsid w:val="00D20BA8"/>
    <w:rsid w:val="00D20C2A"/>
    <w:rsid w:val="00D20C67"/>
    <w:rsid w:val="00D20C93"/>
    <w:rsid w:val="00D20D99"/>
    <w:rsid w:val="00D21134"/>
    <w:rsid w:val="00D213AD"/>
    <w:rsid w:val="00D213E5"/>
    <w:rsid w:val="00D213ED"/>
    <w:rsid w:val="00D214CC"/>
    <w:rsid w:val="00D21523"/>
    <w:rsid w:val="00D21584"/>
    <w:rsid w:val="00D2163B"/>
    <w:rsid w:val="00D2169F"/>
    <w:rsid w:val="00D216D7"/>
    <w:rsid w:val="00D21758"/>
    <w:rsid w:val="00D21875"/>
    <w:rsid w:val="00D21BCB"/>
    <w:rsid w:val="00D21C69"/>
    <w:rsid w:val="00D21CBA"/>
    <w:rsid w:val="00D21D4B"/>
    <w:rsid w:val="00D21E5B"/>
    <w:rsid w:val="00D21FFC"/>
    <w:rsid w:val="00D220D9"/>
    <w:rsid w:val="00D22110"/>
    <w:rsid w:val="00D221F8"/>
    <w:rsid w:val="00D222FE"/>
    <w:rsid w:val="00D2234A"/>
    <w:rsid w:val="00D22441"/>
    <w:rsid w:val="00D225E8"/>
    <w:rsid w:val="00D2266D"/>
    <w:rsid w:val="00D22770"/>
    <w:rsid w:val="00D22B3B"/>
    <w:rsid w:val="00D22C49"/>
    <w:rsid w:val="00D22CAE"/>
    <w:rsid w:val="00D22CD2"/>
    <w:rsid w:val="00D22CF5"/>
    <w:rsid w:val="00D22D1D"/>
    <w:rsid w:val="00D22DBF"/>
    <w:rsid w:val="00D22F5D"/>
    <w:rsid w:val="00D23029"/>
    <w:rsid w:val="00D23392"/>
    <w:rsid w:val="00D2355A"/>
    <w:rsid w:val="00D237F0"/>
    <w:rsid w:val="00D23971"/>
    <w:rsid w:val="00D23D86"/>
    <w:rsid w:val="00D23DC2"/>
    <w:rsid w:val="00D23DCB"/>
    <w:rsid w:val="00D23E63"/>
    <w:rsid w:val="00D2409D"/>
    <w:rsid w:val="00D241A1"/>
    <w:rsid w:val="00D24445"/>
    <w:rsid w:val="00D2461C"/>
    <w:rsid w:val="00D24870"/>
    <w:rsid w:val="00D24970"/>
    <w:rsid w:val="00D24B6E"/>
    <w:rsid w:val="00D24B88"/>
    <w:rsid w:val="00D24CF1"/>
    <w:rsid w:val="00D24D86"/>
    <w:rsid w:val="00D24E0B"/>
    <w:rsid w:val="00D24E7B"/>
    <w:rsid w:val="00D25096"/>
    <w:rsid w:val="00D25236"/>
    <w:rsid w:val="00D2526B"/>
    <w:rsid w:val="00D25295"/>
    <w:rsid w:val="00D252D7"/>
    <w:rsid w:val="00D252E0"/>
    <w:rsid w:val="00D253B0"/>
    <w:rsid w:val="00D2545C"/>
    <w:rsid w:val="00D254FB"/>
    <w:rsid w:val="00D25627"/>
    <w:rsid w:val="00D2590D"/>
    <w:rsid w:val="00D25AFD"/>
    <w:rsid w:val="00D25B10"/>
    <w:rsid w:val="00D25BB5"/>
    <w:rsid w:val="00D25D80"/>
    <w:rsid w:val="00D25EA3"/>
    <w:rsid w:val="00D25EC7"/>
    <w:rsid w:val="00D25F96"/>
    <w:rsid w:val="00D2602F"/>
    <w:rsid w:val="00D26151"/>
    <w:rsid w:val="00D2619E"/>
    <w:rsid w:val="00D26569"/>
    <w:rsid w:val="00D26623"/>
    <w:rsid w:val="00D2680E"/>
    <w:rsid w:val="00D26817"/>
    <w:rsid w:val="00D2695D"/>
    <w:rsid w:val="00D26966"/>
    <w:rsid w:val="00D26A81"/>
    <w:rsid w:val="00D26A96"/>
    <w:rsid w:val="00D26BAC"/>
    <w:rsid w:val="00D27003"/>
    <w:rsid w:val="00D27042"/>
    <w:rsid w:val="00D270C1"/>
    <w:rsid w:val="00D2712C"/>
    <w:rsid w:val="00D271F5"/>
    <w:rsid w:val="00D272B7"/>
    <w:rsid w:val="00D276A0"/>
    <w:rsid w:val="00D27757"/>
    <w:rsid w:val="00D278EA"/>
    <w:rsid w:val="00D2790B"/>
    <w:rsid w:val="00D27975"/>
    <w:rsid w:val="00D279FC"/>
    <w:rsid w:val="00D27A61"/>
    <w:rsid w:val="00D27A63"/>
    <w:rsid w:val="00D27AFC"/>
    <w:rsid w:val="00D27B76"/>
    <w:rsid w:val="00D27BC0"/>
    <w:rsid w:val="00D27D05"/>
    <w:rsid w:val="00D27D4E"/>
    <w:rsid w:val="00D27F5B"/>
    <w:rsid w:val="00D30024"/>
    <w:rsid w:val="00D30270"/>
    <w:rsid w:val="00D30341"/>
    <w:rsid w:val="00D303C8"/>
    <w:rsid w:val="00D303CF"/>
    <w:rsid w:val="00D3067F"/>
    <w:rsid w:val="00D3069E"/>
    <w:rsid w:val="00D30889"/>
    <w:rsid w:val="00D308BA"/>
    <w:rsid w:val="00D30BC4"/>
    <w:rsid w:val="00D30BD2"/>
    <w:rsid w:val="00D30C18"/>
    <w:rsid w:val="00D30EA3"/>
    <w:rsid w:val="00D30F24"/>
    <w:rsid w:val="00D31055"/>
    <w:rsid w:val="00D3106F"/>
    <w:rsid w:val="00D3133B"/>
    <w:rsid w:val="00D314E0"/>
    <w:rsid w:val="00D3157A"/>
    <w:rsid w:val="00D31634"/>
    <w:rsid w:val="00D316D2"/>
    <w:rsid w:val="00D31844"/>
    <w:rsid w:val="00D318AE"/>
    <w:rsid w:val="00D31953"/>
    <w:rsid w:val="00D31965"/>
    <w:rsid w:val="00D319E9"/>
    <w:rsid w:val="00D31D9E"/>
    <w:rsid w:val="00D31F01"/>
    <w:rsid w:val="00D31F46"/>
    <w:rsid w:val="00D3200C"/>
    <w:rsid w:val="00D320D3"/>
    <w:rsid w:val="00D321DF"/>
    <w:rsid w:val="00D322B4"/>
    <w:rsid w:val="00D3230A"/>
    <w:rsid w:val="00D3230E"/>
    <w:rsid w:val="00D3249E"/>
    <w:rsid w:val="00D325FD"/>
    <w:rsid w:val="00D326ED"/>
    <w:rsid w:val="00D3289D"/>
    <w:rsid w:val="00D3291C"/>
    <w:rsid w:val="00D3294F"/>
    <w:rsid w:val="00D32A04"/>
    <w:rsid w:val="00D32A6B"/>
    <w:rsid w:val="00D32D11"/>
    <w:rsid w:val="00D32D84"/>
    <w:rsid w:val="00D32E44"/>
    <w:rsid w:val="00D32EF2"/>
    <w:rsid w:val="00D32F1F"/>
    <w:rsid w:val="00D332C0"/>
    <w:rsid w:val="00D333E2"/>
    <w:rsid w:val="00D33444"/>
    <w:rsid w:val="00D33470"/>
    <w:rsid w:val="00D335A8"/>
    <w:rsid w:val="00D335BA"/>
    <w:rsid w:val="00D336A3"/>
    <w:rsid w:val="00D33A81"/>
    <w:rsid w:val="00D33B10"/>
    <w:rsid w:val="00D33C6D"/>
    <w:rsid w:val="00D33DF1"/>
    <w:rsid w:val="00D33EE3"/>
    <w:rsid w:val="00D33F14"/>
    <w:rsid w:val="00D33F70"/>
    <w:rsid w:val="00D34110"/>
    <w:rsid w:val="00D341D6"/>
    <w:rsid w:val="00D341E7"/>
    <w:rsid w:val="00D342FA"/>
    <w:rsid w:val="00D34343"/>
    <w:rsid w:val="00D34355"/>
    <w:rsid w:val="00D34425"/>
    <w:rsid w:val="00D34427"/>
    <w:rsid w:val="00D34525"/>
    <w:rsid w:val="00D34729"/>
    <w:rsid w:val="00D34A0E"/>
    <w:rsid w:val="00D34A30"/>
    <w:rsid w:val="00D34AB4"/>
    <w:rsid w:val="00D34B94"/>
    <w:rsid w:val="00D34BF5"/>
    <w:rsid w:val="00D34CAE"/>
    <w:rsid w:val="00D34D4F"/>
    <w:rsid w:val="00D34D90"/>
    <w:rsid w:val="00D3511F"/>
    <w:rsid w:val="00D35159"/>
    <w:rsid w:val="00D35160"/>
    <w:rsid w:val="00D35345"/>
    <w:rsid w:val="00D35483"/>
    <w:rsid w:val="00D354CE"/>
    <w:rsid w:val="00D354FE"/>
    <w:rsid w:val="00D3551B"/>
    <w:rsid w:val="00D3558F"/>
    <w:rsid w:val="00D355A2"/>
    <w:rsid w:val="00D35611"/>
    <w:rsid w:val="00D35665"/>
    <w:rsid w:val="00D3571F"/>
    <w:rsid w:val="00D35721"/>
    <w:rsid w:val="00D358D0"/>
    <w:rsid w:val="00D359D5"/>
    <w:rsid w:val="00D35A76"/>
    <w:rsid w:val="00D35BFC"/>
    <w:rsid w:val="00D35E0C"/>
    <w:rsid w:val="00D35E5D"/>
    <w:rsid w:val="00D35FCB"/>
    <w:rsid w:val="00D3602C"/>
    <w:rsid w:val="00D36078"/>
    <w:rsid w:val="00D3621A"/>
    <w:rsid w:val="00D362FD"/>
    <w:rsid w:val="00D3630C"/>
    <w:rsid w:val="00D3637B"/>
    <w:rsid w:val="00D36BCB"/>
    <w:rsid w:val="00D36BEB"/>
    <w:rsid w:val="00D36CA1"/>
    <w:rsid w:val="00D36D4A"/>
    <w:rsid w:val="00D36D6E"/>
    <w:rsid w:val="00D36DB0"/>
    <w:rsid w:val="00D36DCD"/>
    <w:rsid w:val="00D36DD7"/>
    <w:rsid w:val="00D37195"/>
    <w:rsid w:val="00D3719D"/>
    <w:rsid w:val="00D3724E"/>
    <w:rsid w:val="00D3728E"/>
    <w:rsid w:val="00D372EA"/>
    <w:rsid w:val="00D37390"/>
    <w:rsid w:val="00D37447"/>
    <w:rsid w:val="00D3744A"/>
    <w:rsid w:val="00D374A1"/>
    <w:rsid w:val="00D37543"/>
    <w:rsid w:val="00D375E6"/>
    <w:rsid w:val="00D37A89"/>
    <w:rsid w:val="00D37AC7"/>
    <w:rsid w:val="00D37B02"/>
    <w:rsid w:val="00D37C6C"/>
    <w:rsid w:val="00D37ED5"/>
    <w:rsid w:val="00D40086"/>
    <w:rsid w:val="00D400E1"/>
    <w:rsid w:val="00D405E2"/>
    <w:rsid w:val="00D4069B"/>
    <w:rsid w:val="00D407F8"/>
    <w:rsid w:val="00D40826"/>
    <w:rsid w:val="00D4082B"/>
    <w:rsid w:val="00D4082E"/>
    <w:rsid w:val="00D40A3A"/>
    <w:rsid w:val="00D40C07"/>
    <w:rsid w:val="00D40DF1"/>
    <w:rsid w:val="00D40E5B"/>
    <w:rsid w:val="00D40EEB"/>
    <w:rsid w:val="00D41070"/>
    <w:rsid w:val="00D4122B"/>
    <w:rsid w:val="00D41305"/>
    <w:rsid w:val="00D41568"/>
    <w:rsid w:val="00D415D7"/>
    <w:rsid w:val="00D4169B"/>
    <w:rsid w:val="00D418A5"/>
    <w:rsid w:val="00D418C2"/>
    <w:rsid w:val="00D418FD"/>
    <w:rsid w:val="00D41923"/>
    <w:rsid w:val="00D41AF3"/>
    <w:rsid w:val="00D41C96"/>
    <w:rsid w:val="00D41C9E"/>
    <w:rsid w:val="00D41DFA"/>
    <w:rsid w:val="00D41E18"/>
    <w:rsid w:val="00D42072"/>
    <w:rsid w:val="00D421EE"/>
    <w:rsid w:val="00D422A0"/>
    <w:rsid w:val="00D422CF"/>
    <w:rsid w:val="00D422D9"/>
    <w:rsid w:val="00D42315"/>
    <w:rsid w:val="00D4232A"/>
    <w:rsid w:val="00D4238B"/>
    <w:rsid w:val="00D42530"/>
    <w:rsid w:val="00D42747"/>
    <w:rsid w:val="00D42795"/>
    <w:rsid w:val="00D427EB"/>
    <w:rsid w:val="00D42A63"/>
    <w:rsid w:val="00D42C1B"/>
    <w:rsid w:val="00D42C79"/>
    <w:rsid w:val="00D42F0D"/>
    <w:rsid w:val="00D42F4E"/>
    <w:rsid w:val="00D42F73"/>
    <w:rsid w:val="00D43092"/>
    <w:rsid w:val="00D432B1"/>
    <w:rsid w:val="00D432C4"/>
    <w:rsid w:val="00D432DD"/>
    <w:rsid w:val="00D4398D"/>
    <w:rsid w:val="00D43AD9"/>
    <w:rsid w:val="00D43C03"/>
    <w:rsid w:val="00D43CC7"/>
    <w:rsid w:val="00D43E71"/>
    <w:rsid w:val="00D441E4"/>
    <w:rsid w:val="00D442BE"/>
    <w:rsid w:val="00D443A2"/>
    <w:rsid w:val="00D446B5"/>
    <w:rsid w:val="00D44700"/>
    <w:rsid w:val="00D448D9"/>
    <w:rsid w:val="00D44986"/>
    <w:rsid w:val="00D44A68"/>
    <w:rsid w:val="00D44ABF"/>
    <w:rsid w:val="00D44C32"/>
    <w:rsid w:val="00D44D3F"/>
    <w:rsid w:val="00D45018"/>
    <w:rsid w:val="00D45093"/>
    <w:rsid w:val="00D45197"/>
    <w:rsid w:val="00D452F2"/>
    <w:rsid w:val="00D45338"/>
    <w:rsid w:val="00D45384"/>
    <w:rsid w:val="00D4541D"/>
    <w:rsid w:val="00D4543A"/>
    <w:rsid w:val="00D455AE"/>
    <w:rsid w:val="00D4569B"/>
    <w:rsid w:val="00D456E2"/>
    <w:rsid w:val="00D4577A"/>
    <w:rsid w:val="00D458B2"/>
    <w:rsid w:val="00D4599E"/>
    <w:rsid w:val="00D45B40"/>
    <w:rsid w:val="00D45C98"/>
    <w:rsid w:val="00D45E11"/>
    <w:rsid w:val="00D45E6F"/>
    <w:rsid w:val="00D45EAE"/>
    <w:rsid w:val="00D45EB1"/>
    <w:rsid w:val="00D45F95"/>
    <w:rsid w:val="00D46354"/>
    <w:rsid w:val="00D46392"/>
    <w:rsid w:val="00D46593"/>
    <w:rsid w:val="00D466EF"/>
    <w:rsid w:val="00D46A22"/>
    <w:rsid w:val="00D46AE8"/>
    <w:rsid w:val="00D46C8D"/>
    <w:rsid w:val="00D46CC7"/>
    <w:rsid w:val="00D46CE3"/>
    <w:rsid w:val="00D46CF1"/>
    <w:rsid w:val="00D46D39"/>
    <w:rsid w:val="00D47077"/>
    <w:rsid w:val="00D47557"/>
    <w:rsid w:val="00D47607"/>
    <w:rsid w:val="00D47668"/>
    <w:rsid w:val="00D4769B"/>
    <w:rsid w:val="00D476C1"/>
    <w:rsid w:val="00D47A8A"/>
    <w:rsid w:val="00D47B0F"/>
    <w:rsid w:val="00D47DD4"/>
    <w:rsid w:val="00D47E62"/>
    <w:rsid w:val="00D47EC1"/>
    <w:rsid w:val="00D47F37"/>
    <w:rsid w:val="00D47F69"/>
    <w:rsid w:val="00D500B7"/>
    <w:rsid w:val="00D501A1"/>
    <w:rsid w:val="00D5037B"/>
    <w:rsid w:val="00D504C4"/>
    <w:rsid w:val="00D504CE"/>
    <w:rsid w:val="00D5063F"/>
    <w:rsid w:val="00D508DF"/>
    <w:rsid w:val="00D5090F"/>
    <w:rsid w:val="00D50942"/>
    <w:rsid w:val="00D50970"/>
    <w:rsid w:val="00D509AB"/>
    <w:rsid w:val="00D50A4D"/>
    <w:rsid w:val="00D50ACC"/>
    <w:rsid w:val="00D50ADE"/>
    <w:rsid w:val="00D50AF6"/>
    <w:rsid w:val="00D50B5F"/>
    <w:rsid w:val="00D50DDE"/>
    <w:rsid w:val="00D50E4B"/>
    <w:rsid w:val="00D50FE9"/>
    <w:rsid w:val="00D51081"/>
    <w:rsid w:val="00D5109A"/>
    <w:rsid w:val="00D51291"/>
    <w:rsid w:val="00D513D9"/>
    <w:rsid w:val="00D51580"/>
    <w:rsid w:val="00D515A8"/>
    <w:rsid w:val="00D516EC"/>
    <w:rsid w:val="00D51814"/>
    <w:rsid w:val="00D5189E"/>
    <w:rsid w:val="00D518A0"/>
    <w:rsid w:val="00D518AC"/>
    <w:rsid w:val="00D51BE7"/>
    <w:rsid w:val="00D51C36"/>
    <w:rsid w:val="00D5206D"/>
    <w:rsid w:val="00D520E5"/>
    <w:rsid w:val="00D5248D"/>
    <w:rsid w:val="00D5262C"/>
    <w:rsid w:val="00D52641"/>
    <w:rsid w:val="00D52682"/>
    <w:rsid w:val="00D52743"/>
    <w:rsid w:val="00D528BC"/>
    <w:rsid w:val="00D52939"/>
    <w:rsid w:val="00D529BC"/>
    <w:rsid w:val="00D52B3C"/>
    <w:rsid w:val="00D52E55"/>
    <w:rsid w:val="00D52F3C"/>
    <w:rsid w:val="00D53046"/>
    <w:rsid w:val="00D530FB"/>
    <w:rsid w:val="00D531E3"/>
    <w:rsid w:val="00D5322E"/>
    <w:rsid w:val="00D53371"/>
    <w:rsid w:val="00D5361F"/>
    <w:rsid w:val="00D53724"/>
    <w:rsid w:val="00D5372F"/>
    <w:rsid w:val="00D53A5E"/>
    <w:rsid w:val="00D53B89"/>
    <w:rsid w:val="00D53C98"/>
    <w:rsid w:val="00D53CA6"/>
    <w:rsid w:val="00D53CDC"/>
    <w:rsid w:val="00D53DB2"/>
    <w:rsid w:val="00D53E98"/>
    <w:rsid w:val="00D541FF"/>
    <w:rsid w:val="00D54300"/>
    <w:rsid w:val="00D54489"/>
    <w:rsid w:val="00D545D1"/>
    <w:rsid w:val="00D5483D"/>
    <w:rsid w:val="00D5484D"/>
    <w:rsid w:val="00D548D0"/>
    <w:rsid w:val="00D54968"/>
    <w:rsid w:val="00D54A4D"/>
    <w:rsid w:val="00D54B42"/>
    <w:rsid w:val="00D54B68"/>
    <w:rsid w:val="00D54BFB"/>
    <w:rsid w:val="00D54CB1"/>
    <w:rsid w:val="00D55216"/>
    <w:rsid w:val="00D55380"/>
    <w:rsid w:val="00D5555E"/>
    <w:rsid w:val="00D555C5"/>
    <w:rsid w:val="00D55765"/>
    <w:rsid w:val="00D55820"/>
    <w:rsid w:val="00D5582F"/>
    <w:rsid w:val="00D559D0"/>
    <w:rsid w:val="00D55A15"/>
    <w:rsid w:val="00D55A28"/>
    <w:rsid w:val="00D55B24"/>
    <w:rsid w:val="00D55C6E"/>
    <w:rsid w:val="00D55D7E"/>
    <w:rsid w:val="00D55D90"/>
    <w:rsid w:val="00D55E1D"/>
    <w:rsid w:val="00D55F7A"/>
    <w:rsid w:val="00D561C7"/>
    <w:rsid w:val="00D56331"/>
    <w:rsid w:val="00D56440"/>
    <w:rsid w:val="00D565C2"/>
    <w:rsid w:val="00D56799"/>
    <w:rsid w:val="00D56AD8"/>
    <w:rsid w:val="00D56B59"/>
    <w:rsid w:val="00D56BF3"/>
    <w:rsid w:val="00D56EB2"/>
    <w:rsid w:val="00D56F1D"/>
    <w:rsid w:val="00D56F8C"/>
    <w:rsid w:val="00D5728B"/>
    <w:rsid w:val="00D572ED"/>
    <w:rsid w:val="00D573D3"/>
    <w:rsid w:val="00D57448"/>
    <w:rsid w:val="00D5749A"/>
    <w:rsid w:val="00D57613"/>
    <w:rsid w:val="00D57885"/>
    <w:rsid w:val="00D578C4"/>
    <w:rsid w:val="00D57924"/>
    <w:rsid w:val="00D57A1A"/>
    <w:rsid w:val="00D57A40"/>
    <w:rsid w:val="00D57A8A"/>
    <w:rsid w:val="00D57C03"/>
    <w:rsid w:val="00D57C8B"/>
    <w:rsid w:val="00D57D22"/>
    <w:rsid w:val="00D57EF1"/>
    <w:rsid w:val="00D57FB3"/>
    <w:rsid w:val="00D60118"/>
    <w:rsid w:val="00D60239"/>
    <w:rsid w:val="00D6042F"/>
    <w:rsid w:val="00D6068A"/>
    <w:rsid w:val="00D6070A"/>
    <w:rsid w:val="00D608C4"/>
    <w:rsid w:val="00D608DA"/>
    <w:rsid w:val="00D60B41"/>
    <w:rsid w:val="00D60CA4"/>
    <w:rsid w:val="00D60CC1"/>
    <w:rsid w:val="00D60DF6"/>
    <w:rsid w:val="00D610A4"/>
    <w:rsid w:val="00D610BE"/>
    <w:rsid w:val="00D61149"/>
    <w:rsid w:val="00D61178"/>
    <w:rsid w:val="00D611DB"/>
    <w:rsid w:val="00D61207"/>
    <w:rsid w:val="00D61245"/>
    <w:rsid w:val="00D6140D"/>
    <w:rsid w:val="00D614ED"/>
    <w:rsid w:val="00D6153D"/>
    <w:rsid w:val="00D61631"/>
    <w:rsid w:val="00D6172F"/>
    <w:rsid w:val="00D61977"/>
    <w:rsid w:val="00D61A33"/>
    <w:rsid w:val="00D61AB0"/>
    <w:rsid w:val="00D61BB7"/>
    <w:rsid w:val="00D61CAE"/>
    <w:rsid w:val="00D620E9"/>
    <w:rsid w:val="00D62190"/>
    <w:rsid w:val="00D62350"/>
    <w:rsid w:val="00D6240C"/>
    <w:rsid w:val="00D625D5"/>
    <w:rsid w:val="00D62789"/>
    <w:rsid w:val="00D6281F"/>
    <w:rsid w:val="00D62889"/>
    <w:rsid w:val="00D62945"/>
    <w:rsid w:val="00D62A64"/>
    <w:rsid w:val="00D62BDE"/>
    <w:rsid w:val="00D62C30"/>
    <w:rsid w:val="00D62C64"/>
    <w:rsid w:val="00D62D4D"/>
    <w:rsid w:val="00D63056"/>
    <w:rsid w:val="00D6321B"/>
    <w:rsid w:val="00D63259"/>
    <w:rsid w:val="00D632AB"/>
    <w:rsid w:val="00D6331D"/>
    <w:rsid w:val="00D633A8"/>
    <w:rsid w:val="00D63581"/>
    <w:rsid w:val="00D635EF"/>
    <w:rsid w:val="00D636C3"/>
    <w:rsid w:val="00D63771"/>
    <w:rsid w:val="00D63903"/>
    <w:rsid w:val="00D63AC9"/>
    <w:rsid w:val="00D63CF1"/>
    <w:rsid w:val="00D63D48"/>
    <w:rsid w:val="00D63DC9"/>
    <w:rsid w:val="00D63DFD"/>
    <w:rsid w:val="00D63E28"/>
    <w:rsid w:val="00D640D1"/>
    <w:rsid w:val="00D640D2"/>
    <w:rsid w:val="00D6441B"/>
    <w:rsid w:val="00D645AB"/>
    <w:rsid w:val="00D645BF"/>
    <w:rsid w:val="00D64604"/>
    <w:rsid w:val="00D647DF"/>
    <w:rsid w:val="00D647FA"/>
    <w:rsid w:val="00D6483E"/>
    <w:rsid w:val="00D64A74"/>
    <w:rsid w:val="00D64AB0"/>
    <w:rsid w:val="00D64B86"/>
    <w:rsid w:val="00D64F5B"/>
    <w:rsid w:val="00D64F78"/>
    <w:rsid w:val="00D64F9D"/>
    <w:rsid w:val="00D65010"/>
    <w:rsid w:val="00D65151"/>
    <w:rsid w:val="00D651C4"/>
    <w:rsid w:val="00D65490"/>
    <w:rsid w:val="00D654F3"/>
    <w:rsid w:val="00D656FB"/>
    <w:rsid w:val="00D659D7"/>
    <w:rsid w:val="00D65A90"/>
    <w:rsid w:val="00D65AB9"/>
    <w:rsid w:val="00D65B0E"/>
    <w:rsid w:val="00D65BCF"/>
    <w:rsid w:val="00D65C52"/>
    <w:rsid w:val="00D65DBF"/>
    <w:rsid w:val="00D65E77"/>
    <w:rsid w:val="00D65ECA"/>
    <w:rsid w:val="00D65EEA"/>
    <w:rsid w:val="00D6603B"/>
    <w:rsid w:val="00D66120"/>
    <w:rsid w:val="00D6612C"/>
    <w:rsid w:val="00D661A6"/>
    <w:rsid w:val="00D66292"/>
    <w:rsid w:val="00D6631A"/>
    <w:rsid w:val="00D6655C"/>
    <w:rsid w:val="00D66593"/>
    <w:rsid w:val="00D66598"/>
    <w:rsid w:val="00D668AE"/>
    <w:rsid w:val="00D66949"/>
    <w:rsid w:val="00D66A05"/>
    <w:rsid w:val="00D66A79"/>
    <w:rsid w:val="00D66A94"/>
    <w:rsid w:val="00D66AFB"/>
    <w:rsid w:val="00D66BEC"/>
    <w:rsid w:val="00D66C2E"/>
    <w:rsid w:val="00D66DEA"/>
    <w:rsid w:val="00D66E5E"/>
    <w:rsid w:val="00D670D4"/>
    <w:rsid w:val="00D670D9"/>
    <w:rsid w:val="00D672D9"/>
    <w:rsid w:val="00D67311"/>
    <w:rsid w:val="00D67390"/>
    <w:rsid w:val="00D67401"/>
    <w:rsid w:val="00D6746E"/>
    <w:rsid w:val="00D67520"/>
    <w:rsid w:val="00D67529"/>
    <w:rsid w:val="00D675AE"/>
    <w:rsid w:val="00D67684"/>
    <w:rsid w:val="00D67712"/>
    <w:rsid w:val="00D6794D"/>
    <w:rsid w:val="00D679FA"/>
    <w:rsid w:val="00D67BF2"/>
    <w:rsid w:val="00D67C8D"/>
    <w:rsid w:val="00D67D81"/>
    <w:rsid w:val="00D67D85"/>
    <w:rsid w:val="00D67D8F"/>
    <w:rsid w:val="00D67DCC"/>
    <w:rsid w:val="00D67E22"/>
    <w:rsid w:val="00D67EE5"/>
    <w:rsid w:val="00D7001C"/>
    <w:rsid w:val="00D700BC"/>
    <w:rsid w:val="00D70159"/>
    <w:rsid w:val="00D702B6"/>
    <w:rsid w:val="00D70780"/>
    <w:rsid w:val="00D70992"/>
    <w:rsid w:val="00D70A65"/>
    <w:rsid w:val="00D70B56"/>
    <w:rsid w:val="00D70B8B"/>
    <w:rsid w:val="00D70C92"/>
    <w:rsid w:val="00D70CD9"/>
    <w:rsid w:val="00D7101F"/>
    <w:rsid w:val="00D710A0"/>
    <w:rsid w:val="00D711BF"/>
    <w:rsid w:val="00D714B4"/>
    <w:rsid w:val="00D7152F"/>
    <w:rsid w:val="00D71550"/>
    <w:rsid w:val="00D717EF"/>
    <w:rsid w:val="00D71A0A"/>
    <w:rsid w:val="00D71F58"/>
    <w:rsid w:val="00D72027"/>
    <w:rsid w:val="00D72212"/>
    <w:rsid w:val="00D725A0"/>
    <w:rsid w:val="00D72600"/>
    <w:rsid w:val="00D72770"/>
    <w:rsid w:val="00D727C6"/>
    <w:rsid w:val="00D728DB"/>
    <w:rsid w:val="00D72C6C"/>
    <w:rsid w:val="00D730C8"/>
    <w:rsid w:val="00D73326"/>
    <w:rsid w:val="00D734DE"/>
    <w:rsid w:val="00D73639"/>
    <w:rsid w:val="00D736C3"/>
    <w:rsid w:val="00D737D6"/>
    <w:rsid w:val="00D737DA"/>
    <w:rsid w:val="00D73911"/>
    <w:rsid w:val="00D73CF4"/>
    <w:rsid w:val="00D73D09"/>
    <w:rsid w:val="00D73D5F"/>
    <w:rsid w:val="00D73D9E"/>
    <w:rsid w:val="00D73DD6"/>
    <w:rsid w:val="00D74164"/>
    <w:rsid w:val="00D74570"/>
    <w:rsid w:val="00D74ACD"/>
    <w:rsid w:val="00D74D7D"/>
    <w:rsid w:val="00D74E63"/>
    <w:rsid w:val="00D74F85"/>
    <w:rsid w:val="00D75110"/>
    <w:rsid w:val="00D751AC"/>
    <w:rsid w:val="00D751B9"/>
    <w:rsid w:val="00D75295"/>
    <w:rsid w:val="00D75443"/>
    <w:rsid w:val="00D755AE"/>
    <w:rsid w:val="00D756FF"/>
    <w:rsid w:val="00D75714"/>
    <w:rsid w:val="00D7589F"/>
    <w:rsid w:val="00D75A4C"/>
    <w:rsid w:val="00D76362"/>
    <w:rsid w:val="00D76397"/>
    <w:rsid w:val="00D7670D"/>
    <w:rsid w:val="00D7686C"/>
    <w:rsid w:val="00D768E1"/>
    <w:rsid w:val="00D768F6"/>
    <w:rsid w:val="00D76E58"/>
    <w:rsid w:val="00D7710F"/>
    <w:rsid w:val="00D772C7"/>
    <w:rsid w:val="00D77377"/>
    <w:rsid w:val="00D77552"/>
    <w:rsid w:val="00D7762F"/>
    <w:rsid w:val="00D77C6D"/>
    <w:rsid w:val="00D77D22"/>
    <w:rsid w:val="00D77DA6"/>
    <w:rsid w:val="00D77F88"/>
    <w:rsid w:val="00D800EC"/>
    <w:rsid w:val="00D800F7"/>
    <w:rsid w:val="00D802A4"/>
    <w:rsid w:val="00D80415"/>
    <w:rsid w:val="00D80462"/>
    <w:rsid w:val="00D80609"/>
    <w:rsid w:val="00D807C3"/>
    <w:rsid w:val="00D80839"/>
    <w:rsid w:val="00D80878"/>
    <w:rsid w:val="00D80BB7"/>
    <w:rsid w:val="00D80C54"/>
    <w:rsid w:val="00D80D1C"/>
    <w:rsid w:val="00D80E4B"/>
    <w:rsid w:val="00D80E63"/>
    <w:rsid w:val="00D8108F"/>
    <w:rsid w:val="00D81209"/>
    <w:rsid w:val="00D812C4"/>
    <w:rsid w:val="00D812E9"/>
    <w:rsid w:val="00D813DF"/>
    <w:rsid w:val="00D813F0"/>
    <w:rsid w:val="00D81682"/>
    <w:rsid w:val="00D816ED"/>
    <w:rsid w:val="00D8179F"/>
    <w:rsid w:val="00D8180C"/>
    <w:rsid w:val="00D819B1"/>
    <w:rsid w:val="00D81A2A"/>
    <w:rsid w:val="00D81B4E"/>
    <w:rsid w:val="00D81C46"/>
    <w:rsid w:val="00D81DFB"/>
    <w:rsid w:val="00D81FD7"/>
    <w:rsid w:val="00D82232"/>
    <w:rsid w:val="00D82544"/>
    <w:rsid w:val="00D8263E"/>
    <w:rsid w:val="00D826C3"/>
    <w:rsid w:val="00D82876"/>
    <w:rsid w:val="00D828C4"/>
    <w:rsid w:val="00D829A7"/>
    <w:rsid w:val="00D829EC"/>
    <w:rsid w:val="00D82A43"/>
    <w:rsid w:val="00D82AEC"/>
    <w:rsid w:val="00D82BB0"/>
    <w:rsid w:val="00D82BF0"/>
    <w:rsid w:val="00D82C3A"/>
    <w:rsid w:val="00D82D1E"/>
    <w:rsid w:val="00D82D67"/>
    <w:rsid w:val="00D82F12"/>
    <w:rsid w:val="00D833B4"/>
    <w:rsid w:val="00D833D9"/>
    <w:rsid w:val="00D8351A"/>
    <w:rsid w:val="00D835C3"/>
    <w:rsid w:val="00D8374A"/>
    <w:rsid w:val="00D8375B"/>
    <w:rsid w:val="00D837FD"/>
    <w:rsid w:val="00D83839"/>
    <w:rsid w:val="00D838CC"/>
    <w:rsid w:val="00D839A6"/>
    <w:rsid w:val="00D839F2"/>
    <w:rsid w:val="00D83B26"/>
    <w:rsid w:val="00D83C31"/>
    <w:rsid w:val="00D83CA1"/>
    <w:rsid w:val="00D83E78"/>
    <w:rsid w:val="00D84044"/>
    <w:rsid w:val="00D844FA"/>
    <w:rsid w:val="00D845A8"/>
    <w:rsid w:val="00D845F1"/>
    <w:rsid w:val="00D8489E"/>
    <w:rsid w:val="00D84B18"/>
    <w:rsid w:val="00D84B53"/>
    <w:rsid w:val="00D84CA6"/>
    <w:rsid w:val="00D84D72"/>
    <w:rsid w:val="00D84DCD"/>
    <w:rsid w:val="00D84F2B"/>
    <w:rsid w:val="00D84FA9"/>
    <w:rsid w:val="00D851BD"/>
    <w:rsid w:val="00D85246"/>
    <w:rsid w:val="00D85254"/>
    <w:rsid w:val="00D852BD"/>
    <w:rsid w:val="00D852F7"/>
    <w:rsid w:val="00D854A1"/>
    <w:rsid w:val="00D854E0"/>
    <w:rsid w:val="00D855F6"/>
    <w:rsid w:val="00D856BC"/>
    <w:rsid w:val="00D85758"/>
    <w:rsid w:val="00D85926"/>
    <w:rsid w:val="00D85A14"/>
    <w:rsid w:val="00D85ACE"/>
    <w:rsid w:val="00D85BD4"/>
    <w:rsid w:val="00D85C00"/>
    <w:rsid w:val="00D85C08"/>
    <w:rsid w:val="00D85E35"/>
    <w:rsid w:val="00D85FA2"/>
    <w:rsid w:val="00D861DC"/>
    <w:rsid w:val="00D862B4"/>
    <w:rsid w:val="00D863B2"/>
    <w:rsid w:val="00D863D3"/>
    <w:rsid w:val="00D864D3"/>
    <w:rsid w:val="00D864D9"/>
    <w:rsid w:val="00D86572"/>
    <w:rsid w:val="00D866EE"/>
    <w:rsid w:val="00D86733"/>
    <w:rsid w:val="00D868F9"/>
    <w:rsid w:val="00D8694E"/>
    <w:rsid w:val="00D86B2B"/>
    <w:rsid w:val="00D86DE6"/>
    <w:rsid w:val="00D86FBC"/>
    <w:rsid w:val="00D87086"/>
    <w:rsid w:val="00D8716D"/>
    <w:rsid w:val="00D87186"/>
    <w:rsid w:val="00D8724C"/>
    <w:rsid w:val="00D87354"/>
    <w:rsid w:val="00D8769D"/>
    <w:rsid w:val="00D8784B"/>
    <w:rsid w:val="00D87980"/>
    <w:rsid w:val="00D87AC7"/>
    <w:rsid w:val="00D87B00"/>
    <w:rsid w:val="00D87B36"/>
    <w:rsid w:val="00D87DA5"/>
    <w:rsid w:val="00D87E46"/>
    <w:rsid w:val="00D87EF8"/>
    <w:rsid w:val="00D87F03"/>
    <w:rsid w:val="00D90005"/>
    <w:rsid w:val="00D906BB"/>
    <w:rsid w:val="00D90879"/>
    <w:rsid w:val="00D90955"/>
    <w:rsid w:val="00D90CB5"/>
    <w:rsid w:val="00D90CBF"/>
    <w:rsid w:val="00D90DD6"/>
    <w:rsid w:val="00D90DFC"/>
    <w:rsid w:val="00D91058"/>
    <w:rsid w:val="00D9120E"/>
    <w:rsid w:val="00D91366"/>
    <w:rsid w:val="00D91688"/>
    <w:rsid w:val="00D916C2"/>
    <w:rsid w:val="00D917D8"/>
    <w:rsid w:val="00D91B78"/>
    <w:rsid w:val="00D91CEC"/>
    <w:rsid w:val="00D91CEE"/>
    <w:rsid w:val="00D91CFA"/>
    <w:rsid w:val="00D91DAC"/>
    <w:rsid w:val="00D91E1A"/>
    <w:rsid w:val="00D91F4A"/>
    <w:rsid w:val="00D9203E"/>
    <w:rsid w:val="00D920C4"/>
    <w:rsid w:val="00D92234"/>
    <w:rsid w:val="00D92454"/>
    <w:rsid w:val="00D924CA"/>
    <w:rsid w:val="00D92577"/>
    <w:rsid w:val="00D92636"/>
    <w:rsid w:val="00D926AD"/>
    <w:rsid w:val="00D9275F"/>
    <w:rsid w:val="00D9279C"/>
    <w:rsid w:val="00D92829"/>
    <w:rsid w:val="00D92869"/>
    <w:rsid w:val="00D928F1"/>
    <w:rsid w:val="00D929D3"/>
    <w:rsid w:val="00D92C3A"/>
    <w:rsid w:val="00D92CBF"/>
    <w:rsid w:val="00D930D7"/>
    <w:rsid w:val="00D93243"/>
    <w:rsid w:val="00D93268"/>
    <w:rsid w:val="00D93343"/>
    <w:rsid w:val="00D9338F"/>
    <w:rsid w:val="00D9341D"/>
    <w:rsid w:val="00D93444"/>
    <w:rsid w:val="00D9347D"/>
    <w:rsid w:val="00D9347F"/>
    <w:rsid w:val="00D93509"/>
    <w:rsid w:val="00D9364F"/>
    <w:rsid w:val="00D93660"/>
    <w:rsid w:val="00D936CD"/>
    <w:rsid w:val="00D936F9"/>
    <w:rsid w:val="00D939E5"/>
    <w:rsid w:val="00D93B89"/>
    <w:rsid w:val="00D93C97"/>
    <w:rsid w:val="00D93D10"/>
    <w:rsid w:val="00D93D5E"/>
    <w:rsid w:val="00D93E83"/>
    <w:rsid w:val="00D93F45"/>
    <w:rsid w:val="00D93F9C"/>
    <w:rsid w:val="00D9407C"/>
    <w:rsid w:val="00D94178"/>
    <w:rsid w:val="00D9423B"/>
    <w:rsid w:val="00D942C8"/>
    <w:rsid w:val="00D943EF"/>
    <w:rsid w:val="00D94435"/>
    <w:rsid w:val="00D94469"/>
    <w:rsid w:val="00D94654"/>
    <w:rsid w:val="00D9466A"/>
    <w:rsid w:val="00D947AA"/>
    <w:rsid w:val="00D94A70"/>
    <w:rsid w:val="00D94ADF"/>
    <w:rsid w:val="00D94AED"/>
    <w:rsid w:val="00D94B12"/>
    <w:rsid w:val="00D9516D"/>
    <w:rsid w:val="00D9522D"/>
    <w:rsid w:val="00D95259"/>
    <w:rsid w:val="00D95264"/>
    <w:rsid w:val="00D95576"/>
    <w:rsid w:val="00D95663"/>
    <w:rsid w:val="00D95915"/>
    <w:rsid w:val="00D959B1"/>
    <w:rsid w:val="00D95A7B"/>
    <w:rsid w:val="00D95A8E"/>
    <w:rsid w:val="00D95AB9"/>
    <w:rsid w:val="00D95B7F"/>
    <w:rsid w:val="00D95DED"/>
    <w:rsid w:val="00D95E05"/>
    <w:rsid w:val="00D95E1B"/>
    <w:rsid w:val="00D95EFD"/>
    <w:rsid w:val="00D95F0E"/>
    <w:rsid w:val="00D95F3A"/>
    <w:rsid w:val="00D95FB7"/>
    <w:rsid w:val="00D95FCD"/>
    <w:rsid w:val="00D9605E"/>
    <w:rsid w:val="00D96129"/>
    <w:rsid w:val="00D9627F"/>
    <w:rsid w:val="00D9661A"/>
    <w:rsid w:val="00D966B0"/>
    <w:rsid w:val="00D96982"/>
    <w:rsid w:val="00D96A5D"/>
    <w:rsid w:val="00D96E34"/>
    <w:rsid w:val="00D96FB8"/>
    <w:rsid w:val="00D9723B"/>
    <w:rsid w:val="00D97344"/>
    <w:rsid w:val="00D97550"/>
    <w:rsid w:val="00D9783B"/>
    <w:rsid w:val="00D978FD"/>
    <w:rsid w:val="00D979BF"/>
    <w:rsid w:val="00D97AC4"/>
    <w:rsid w:val="00D97B37"/>
    <w:rsid w:val="00D97C41"/>
    <w:rsid w:val="00D97CBF"/>
    <w:rsid w:val="00DA0266"/>
    <w:rsid w:val="00DA02D6"/>
    <w:rsid w:val="00DA0309"/>
    <w:rsid w:val="00DA0317"/>
    <w:rsid w:val="00DA038F"/>
    <w:rsid w:val="00DA0733"/>
    <w:rsid w:val="00DA0769"/>
    <w:rsid w:val="00DA0787"/>
    <w:rsid w:val="00DA0873"/>
    <w:rsid w:val="00DA097D"/>
    <w:rsid w:val="00DA0BCF"/>
    <w:rsid w:val="00DA0E8C"/>
    <w:rsid w:val="00DA100B"/>
    <w:rsid w:val="00DA1327"/>
    <w:rsid w:val="00DA1875"/>
    <w:rsid w:val="00DA18C8"/>
    <w:rsid w:val="00DA1C01"/>
    <w:rsid w:val="00DA1C79"/>
    <w:rsid w:val="00DA1E6C"/>
    <w:rsid w:val="00DA1F0C"/>
    <w:rsid w:val="00DA1F45"/>
    <w:rsid w:val="00DA239C"/>
    <w:rsid w:val="00DA25A7"/>
    <w:rsid w:val="00DA26FB"/>
    <w:rsid w:val="00DA28BA"/>
    <w:rsid w:val="00DA2911"/>
    <w:rsid w:val="00DA2C7B"/>
    <w:rsid w:val="00DA2D2A"/>
    <w:rsid w:val="00DA2E2D"/>
    <w:rsid w:val="00DA2E39"/>
    <w:rsid w:val="00DA2F62"/>
    <w:rsid w:val="00DA2FD9"/>
    <w:rsid w:val="00DA3007"/>
    <w:rsid w:val="00DA3091"/>
    <w:rsid w:val="00DA332C"/>
    <w:rsid w:val="00DA33DA"/>
    <w:rsid w:val="00DA3891"/>
    <w:rsid w:val="00DA3A23"/>
    <w:rsid w:val="00DA3A32"/>
    <w:rsid w:val="00DA3A3F"/>
    <w:rsid w:val="00DA3AB3"/>
    <w:rsid w:val="00DA3BC6"/>
    <w:rsid w:val="00DA3E00"/>
    <w:rsid w:val="00DA3EA9"/>
    <w:rsid w:val="00DA4127"/>
    <w:rsid w:val="00DA4178"/>
    <w:rsid w:val="00DA421D"/>
    <w:rsid w:val="00DA450F"/>
    <w:rsid w:val="00DA481C"/>
    <w:rsid w:val="00DA484C"/>
    <w:rsid w:val="00DA48B8"/>
    <w:rsid w:val="00DA4B03"/>
    <w:rsid w:val="00DA4B24"/>
    <w:rsid w:val="00DA4BFF"/>
    <w:rsid w:val="00DA4E0E"/>
    <w:rsid w:val="00DA4E94"/>
    <w:rsid w:val="00DA4F68"/>
    <w:rsid w:val="00DA5079"/>
    <w:rsid w:val="00DA51F2"/>
    <w:rsid w:val="00DA527C"/>
    <w:rsid w:val="00DA5514"/>
    <w:rsid w:val="00DA55A6"/>
    <w:rsid w:val="00DA569B"/>
    <w:rsid w:val="00DA57E6"/>
    <w:rsid w:val="00DA5877"/>
    <w:rsid w:val="00DA58BD"/>
    <w:rsid w:val="00DA59BD"/>
    <w:rsid w:val="00DA5B51"/>
    <w:rsid w:val="00DA5D2A"/>
    <w:rsid w:val="00DA5D7A"/>
    <w:rsid w:val="00DA5DF2"/>
    <w:rsid w:val="00DA60F3"/>
    <w:rsid w:val="00DA61BE"/>
    <w:rsid w:val="00DA624D"/>
    <w:rsid w:val="00DA6269"/>
    <w:rsid w:val="00DA67B8"/>
    <w:rsid w:val="00DA69AF"/>
    <w:rsid w:val="00DA69B9"/>
    <w:rsid w:val="00DA6C3D"/>
    <w:rsid w:val="00DA6DAF"/>
    <w:rsid w:val="00DA6E0D"/>
    <w:rsid w:val="00DA6FAC"/>
    <w:rsid w:val="00DA701E"/>
    <w:rsid w:val="00DA70AB"/>
    <w:rsid w:val="00DA7142"/>
    <w:rsid w:val="00DA7149"/>
    <w:rsid w:val="00DA7170"/>
    <w:rsid w:val="00DA7329"/>
    <w:rsid w:val="00DA74DF"/>
    <w:rsid w:val="00DA7560"/>
    <w:rsid w:val="00DA76E1"/>
    <w:rsid w:val="00DA775D"/>
    <w:rsid w:val="00DA7811"/>
    <w:rsid w:val="00DA7A0D"/>
    <w:rsid w:val="00DA7B77"/>
    <w:rsid w:val="00DA7B94"/>
    <w:rsid w:val="00DA7C8B"/>
    <w:rsid w:val="00DA7D73"/>
    <w:rsid w:val="00DA7DFA"/>
    <w:rsid w:val="00DA7EB6"/>
    <w:rsid w:val="00DA7F31"/>
    <w:rsid w:val="00DB01E9"/>
    <w:rsid w:val="00DB0376"/>
    <w:rsid w:val="00DB061E"/>
    <w:rsid w:val="00DB0692"/>
    <w:rsid w:val="00DB079E"/>
    <w:rsid w:val="00DB08E2"/>
    <w:rsid w:val="00DB0A20"/>
    <w:rsid w:val="00DB0A37"/>
    <w:rsid w:val="00DB0B7F"/>
    <w:rsid w:val="00DB0BCC"/>
    <w:rsid w:val="00DB0D41"/>
    <w:rsid w:val="00DB0D65"/>
    <w:rsid w:val="00DB11C7"/>
    <w:rsid w:val="00DB1306"/>
    <w:rsid w:val="00DB1360"/>
    <w:rsid w:val="00DB13D4"/>
    <w:rsid w:val="00DB1482"/>
    <w:rsid w:val="00DB1C9F"/>
    <w:rsid w:val="00DB1FE5"/>
    <w:rsid w:val="00DB21D4"/>
    <w:rsid w:val="00DB227C"/>
    <w:rsid w:val="00DB26A8"/>
    <w:rsid w:val="00DB2708"/>
    <w:rsid w:val="00DB278C"/>
    <w:rsid w:val="00DB2933"/>
    <w:rsid w:val="00DB2A52"/>
    <w:rsid w:val="00DB2A6B"/>
    <w:rsid w:val="00DB2C3E"/>
    <w:rsid w:val="00DB2CFE"/>
    <w:rsid w:val="00DB324F"/>
    <w:rsid w:val="00DB326E"/>
    <w:rsid w:val="00DB3285"/>
    <w:rsid w:val="00DB32AB"/>
    <w:rsid w:val="00DB3449"/>
    <w:rsid w:val="00DB36AD"/>
    <w:rsid w:val="00DB382F"/>
    <w:rsid w:val="00DB3991"/>
    <w:rsid w:val="00DB3A4D"/>
    <w:rsid w:val="00DB3AD6"/>
    <w:rsid w:val="00DB3C42"/>
    <w:rsid w:val="00DB3CA9"/>
    <w:rsid w:val="00DB3D65"/>
    <w:rsid w:val="00DB3F10"/>
    <w:rsid w:val="00DB3F32"/>
    <w:rsid w:val="00DB3F5C"/>
    <w:rsid w:val="00DB3FCD"/>
    <w:rsid w:val="00DB41B7"/>
    <w:rsid w:val="00DB42DF"/>
    <w:rsid w:val="00DB4666"/>
    <w:rsid w:val="00DB478E"/>
    <w:rsid w:val="00DB48A9"/>
    <w:rsid w:val="00DB4983"/>
    <w:rsid w:val="00DB4A73"/>
    <w:rsid w:val="00DB4B3B"/>
    <w:rsid w:val="00DB4B6A"/>
    <w:rsid w:val="00DB4C39"/>
    <w:rsid w:val="00DB4D22"/>
    <w:rsid w:val="00DB4EB3"/>
    <w:rsid w:val="00DB4FAB"/>
    <w:rsid w:val="00DB50D4"/>
    <w:rsid w:val="00DB5183"/>
    <w:rsid w:val="00DB51C2"/>
    <w:rsid w:val="00DB529F"/>
    <w:rsid w:val="00DB538B"/>
    <w:rsid w:val="00DB54A2"/>
    <w:rsid w:val="00DB5603"/>
    <w:rsid w:val="00DB596B"/>
    <w:rsid w:val="00DB5A53"/>
    <w:rsid w:val="00DB5B2A"/>
    <w:rsid w:val="00DB5CB1"/>
    <w:rsid w:val="00DB5D8F"/>
    <w:rsid w:val="00DB5DE9"/>
    <w:rsid w:val="00DB5F48"/>
    <w:rsid w:val="00DB5FC5"/>
    <w:rsid w:val="00DB60B7"/>
    <w:rsid w:val="00DB6158"/>
    <w:rsid w:val="00DB61BF"/>
    <w:rsid w:val="00DB6219"/>
    <w:rsid w:val="00DB6464"/>
    <w:rsid w:val="00DB6795"/>
    <w:rsid w:val="00DB6802"/>
    <w:rsid w:val="00DB6817"/>
    <w:rsid w:val="00DB6881"/>
    <w:rsid w:val="00DB68BD"/>
    <w:rsid w:val="00DB6ABD"/>
    <w:rsid w:val="00DB6BED"/>
    <w:rsid w:val="00DB6CB4"/>
    <w:rsid w:val="00DB6CDC"/>
    <w:rsid w:val="00DB6E12"/>
    <w:rsid w:val="00DB6E84"/>
    <w:rsid w:val="00DB6EF8"/>
    <w:rsid w:val="00DB6F4D"/>
    <w:rsid w:val="00DB6FF8"/>
    <w:rsid w:val="00DB7142"/>
    <w:rsid w:val="00DB736B"/>
    <w:rsid w:val="00DB73BA"/>
    <w:rsid w:val="00DB73CF"/>
    <w:rsid w:val="00DB7435"/>
    <w:rsid w:val="00DB743D"/>
    <w:rsid w:val="00DB74B4"/>
    <w:rsid w:val="00DB74C2"/>
    <w:rsid w:val="00DB74CA"/>
    <w:rsid w:val="00DB755D"/>
    <w:rsid w:val="00DB7788"/>
    <w:rsid w:val="00DB7809"/>
    <w:rsid w:val="00DB79E4"/>
    <w:rsid w:val="00DB79E7"/>
    <w:rsid w:val="00DB7ACD"/>
    <w:rsid w:val="00DB7D64"/>
    <w:rsid w:val="00DB7E4D"/>
    <w:rsid w:val="00DB7EC8"/>
    <w:rsid w:val="00DC00F0"/>
    <w:rsid w:val="00DC017B"/>
    <w:rsid w:val="00DC0210"/>
    <w:rsid w:val="00DC024D"/>
    <w:rsid w:val="00DC02CB"/>
    <w:rsid w:val="00DC02D5"/>
    <w:rsid w:val="00DC05C0"/>
    <w:rsid w:val="00DC0611"/>
    <w:rsid w:val="00DC0721"/>
    <w:rsid w:val="00DC097D"/>
    <w:rsid w:val="00DC0A0B"/>
    <w:rsid w:val="00DC0A78"/>
    <w:rsid w:val="00DC0A9D"/>
    <w:rsid w:val="00DC0B04"/>
    <w:rsid w:val="00DC0C38"/>
    <w:rsid w:val="00DC0C57"/>
    <w:rsid w:val="00DC0CC8"/>
    <w:rsid w:val="00DC0DE7"/>
    <w:rsid w:val="00DC0E74"/>
    <w:rsid w:val="00DC1259"/>
    <w:rsid w:val="00DC1411"/>
    <w:rsid w:val="00DC1456"/>
    <w:rsid w:val="00DC151A"/>
    <w:rsid w:val="00DC159C"/>
    <w:rsid w:val="00DC1926"/>
    <w:rsid w:val="00DC1A27"/>
    <w:rsid w:val="00DC1EF5"/>
    <w:rsid w:val="00DC1FD2"/>
    <w:rsid w:val="00DC2176"/>
    <w:rsid w:val="00DC2209"/>
    <w:rsid w:val="00DC23EC"/>
    <w:rsid w:val="00DC2469"/>
    <w:rsid w:val="00DC2530"/>
    <w:rsid w:val="00DC2633"/>
    <w:rsid w:val="00DC2778"/>
    <w:rsid w:val="00DC2806"/>
    <w:rsid w:val="00DC2822"/>
    <w:rsid w:val="00DC282F"/>
    <w:rsid w:val="00DC2832"/>
    <w:rsid w:val="00DC2934"/>
    <w:rsid w:val="00DC29D8"/>
    <w:rsid w:val="00DC2B78"/>
    <w:rsid w:val="00DC2C76"/>
    <w:rsid w:val="00DC2D64"/>
    <w:rsid w:val="00DC2E4F"/>
    <w:rsid w:val="00DC2EE8"/>
    <w:rsid w:val="00DC2FF3"/>
    <w:rsid w:val="00DC304C"/>
    <w:rsid w:val="00DC3080"/>
    <w:rsid w:val="00DC3237"/>
    <w:rsid w:val="00DC32F3"/>
    <w:rsid w:val="00DC3399"/>
    <w:rsid w:val="00DC33BF"/>
    <w:rsid w:val="00DC35FE"/>
    <w:rsid w:val="00DC3784"/>
    <w:rsid w:val="00DC3902"/>
    <w:rsid w:val="00DC3986"/>
    <w:rsid w:val="00DC3BFD"/>
    <w:rsid w:val="00DC3C34"/>
    <w:rsid w:val="00DC3C72"/>
    <w:rsid w:val="00DC3D52"/>
    <w:rsid w:val="00DC3DD8"/>
    <w:rsid w:val="00DC3FAF"/>
    <w:rsid w:val="00DC3FCD"/>
    <w:rsid w:val="00DC40DE"/>
    <w:rsid w:val="00DC4155"/>
    <w:rsid w:val="00DC4156"/>
    <w:rsid w:val="00DC417D"/>
    <w:rsid w:val="00DC41D9"/>
    <w:rsid w:val="00DC44C0"/>
    <w:rsid w:val="00DC4631"/>
    <w:rsid w:val="00DC463C"/>
    <w:rsid w:val="00DC471F"/>
    <w:rsid w:val="00DC48A0"/>
    <w:rsid w:val="00DC49E9"/>
    <w:rsid w:val="00DC4B17"/>
    <w:rsid w:val="00DC4B8E"/>
    <w:rsid w:val="00DC4D34"/>
    <w:rsid w:val="00DC4DF1"/>
    <w:rsid w:val="00DC4E2B"/>
    <w:rsid w:val="00DC4F9F"/>
    <w:rsid w:val="00DC4FDF"/>
    <w:rsid w:val="00DC5018"/>
    <w:rsid w:val="00DC5043"/>
    <w:rsid w:val="00DC50A8"/>
    <w:rsid w:val="00DC50C3"/>
    <w:rsid w:val="00DC51B8"/>
    <w:rsid w:val="00DC52B1"/>
    <w:rsid w:val="00DC553E"/>
    <w:rsid w:val="00DC57B3"/>
    <w:rsid w:val="00DC5829"/>
    <w:rsid w:val="00DC586A"/>
    <w:rsid w:val="00DC59AC"/>
    <w:rsid w:val="00DC5A6D"/>
    <w:rsid w:val="00DC5ACF"/>
    <w:rsid w:val="00DC5AFF"/>
    <w:rsid w:val="00DC5BC7"/>
    <w:rsid w:val="00DC5C7C"/>
    <w:rsid w:val="00DC605A"/>
    <w:rsid w:val="00DC60BF"/>
    <w:rsid w:val="00DC60CD"/>
    <w:rsid w:val="00DC60EC"/>
    <w:rsid w:val="00DC6124"/>
    <w:rsid w:val="00DC617B"/>
    <w:rsid w:val="00DC6191"/>
    <w:rsid w:val="00DC6550"/>
    <w:rsid w:val="00DC65E6"/>
    <w:rsid w:val="00DC672F"/>
    <w:rsid w:val="00DC68B4"/>
    <w:rsid w:val="00DC6923"/>
    <w:rsid w:val="00DC6A12"/>
    <w:rsid w:val="00DC6D89"/>
    <w:rsid w:val="00DC6E03"/>
    <w:rsid w:val="00DC6E2D"/>
    <w:rsid w:val="00DC6FA7"/>
    <w:rsid w:val="00DC7119"/>
    <w:rsid w:val="00DC7169"/>
    <w:rsid w:val="00DC7594"/>
    <w:rsid w:val="00DC75A9"/>
    <w:rsid w:val="00DC7991"/>
    <w:rsid w:val="00DC7AB8"/>
    <w:rsid w:val="00DC7B5D"/>
    <w:rsid w:val="00DC7BC4"/>
    <w:rsid w:val="00DC7CBD"/>
    <w:rsid w:val="00DC7D2D"/>
    <w:rsid w:val="00DC7E01"/>
    <w:rsid w:val="00DC7E26"/>
    <w:rsid w:val="00DC7E34"/>
    <w:rsid w:val="00DC7F93"/>
    <w:rsid w:val="00DD003E"/>
    <w:rsid w:val="00DD00ED"/>
    <w:rsid w:val="00DD01C0"/>
    <w:rsid w:val="00DD01CB"/>
    <w:rsid w:val="00DD0299"/>
    <w:rsid w:val="00DD029E"/>
    <w:rsid w:val="00DD032F"/>
    <w:rsid w:val="00DD05CD"/>
    <w:rsid w:val="00DD0735"/>
    <w:rsid w:val="00DD074A"/>
    <w:rsid w:val="00DD080E"/>
    <w:rsid w:val="00DD08AB"/>
    <w:rsid w:val="00DD097E"/>
    <w:rsid w:val="00DD0E34"/>
    <w:rsid w:val="00DD0E87"/>
    <w:rsid w:val="00DD0EFB"/>
    <w:rsid w:val="00DD0F8B"/>
    <w:rsid w:val="00DD1089"/>
    <w:rsid w:val="00DD151A"/>
    <w:rsid w:val="00DD1641"/>
    <w:rsid w:val="00DD166B"/>
    <w:rsid w:val="00DD16BB"/>
    <w:rsid w:val="00DD19FE"/>
    <w:rsid w:val="00DD1B5C"/>
    <w:rsid w:val="00DD1BCA"/>
    <w:rsid w:val="00DD1D9E"/>
    <w:rsid w:val="00DD1FA4"/>
    <w:rsid w:val="00DD1FC4"/>
    <w:rsid w:val="00DD201B"/>
    <w:rsid w:val="00DD20A3"/>
    <w:rsid w:val="00DD20E7"/>
    <w:rsid w:val="00DD2534"/>
    <w:rsid w:val="00DD25AE"/>
    <w:rsid w:val="00DD25D0"/>
    <w:rsid w:val="00DD277C"/>
    <w:rsid w:val="00DD286A"/>
    <w:rsid w:val="00DD28BA"/>
    <w:rsid w:val="00DD2970"/>
    <w:rsid w:val="00DD29DA"/>
    <w:rsid w:val="00DD2BEA"/>
    <w:rsid w:val="00DD2C3B"/>
    <w:rsid w:val="00DD2D95"/>
    <w:rsid w:val="00DD2E48"/>
    <w:rsid w:val="00DD2EBE"/>
    <w:rsid w:val="00DD30C4"/>
    <w:rsid w:val="00DD3252"/>
    <w:rsid w:val="00DD3283"/>
    <w:rsid w:val="00DD33DB"/>
    <w:rsid w:val="00DD3455"/>
    <w:rsid w:val="00DD3511"/>
    <w:rsid w:val="00DD3515"/>
    <w:rsid w:val="00DD37C2"/>
    <w:rsid w:val="00DD38BB"/>
    <w:rsid w:val="00DD399A"/>
    <w:rsid w:val="00DD3ADA"/>
    <w:rsid w:val="00DD3E4E"/>
    <w:rsid w:val="00DD3E59"/>
    <w:rsid w:val="00DD3EA2"/>
    <w:rsid w:val="00DD3FB8"/>
    <w:rsid w:val="00DD4134"/>
    <w:rsid w:val="00DD42C2"/>
    <w:rsid w:val="00DD42CD"/>
    <w:rsid w:val="00DD4318"/>
    <w:rsid w:val="00DD4357"/>
    <w:rsid w:val="00DD4382"/>
    <w:rsid w:val="00DD4AA1"/>
    <w:rsid w:val="00DD4B32"/>
    <w:rsid w:val="00DD4BFA"/>
    <w:rsid w:val="00DD50E3"/>
    <w:rsid w:val="00DD510A"/>
    <w:rsid w:val="00DD52D6"/>
    <w:rsid w:val="00DD53DE"/>
    <w:rsid w:val="00DD53F4"/>
    <w:rsid w:val="00DD54B9"/>
    <w:rsid w:val="00DD5800"/>
    <w:rsid w:val="00DD5893"/>
    <w:rsid w:val="00DD58AF"/>
    <w:rsid w:val="00DD58DC"/>
    <w:rsid w:val="00DD590F"/>
    <w:rsid w:val="00DD5B5D"/>
    <w:rsid w:val="00DD5F03"/>
    <w:rsid w:val="00DD5F79"/>
    <w:rsid w:val="00DD6021"/>
    <w:rsid w:val="00DD612C"/>
    <w:rsid w:val="00DD627F"/>
    <w:rsid w:val="00DD62A0"/>
    <w:rsid w:val="00DD63C3"/>
    <w:rsid w:val="00DD64AD"/>
    <w:rsid w:val="00DD6576"/>
    <w:rsid w:val="00DD68BD"/>
    <w:rsid w:val="00DD68F8"/>
    <w:rsid w:val="00DD6919"/>
    <w:rsid w:val="00DD6A72"/>
    <w:rsid w:val="00DD6C0F"/>
    <w:rsid w:val="00DD6CB4"/>
    <w:rsid w:val="00DD6D6D"/>
    <w:rsid w:val="00DD6D94"/>
    <w:rsid w:val="00DD6F72"/>
    <w:rsid w:val="00DD7033"/>
    <w:rsid w:val="00DD706C"/>
    <w:rsid w:val="00DD70BA"/>
    <w:rsid w:val="00DD710D"/>
    <w:rsid w:val="00DD722B"/>
    <w:rsid w:val="00DD75B0"/>
    <w:rsid w:val="00DD75E1"/>
    <w:rsid w:val="00DD769D"/>
    <w:rsid w:val="00DD7A67"/>
    <w:rsid w:val="00DD7C12"/>
    <w:rsid w:val="00DD7C5E"/>
    <w:rsid w:val="00DD7C7B"/>
    <w:rsid w:val="00DD7D69"/>
    <w:rsid w:val="00DD7D7D"/>
    <w:rsid w:val="00DD7FDA"/>
    <w:rsid w:val="00DE011D"/>
    <w:rsid w:val="00DE01F5"/>
    <w:rsid w:val="00DE03E1"/>
    <w:rsid w:val="00DE048C"/>
    <w:rsid w:val="00DE0697"/>
    <w:rsid w:val="00DE06C9"/>
    <w:rsid w:val="00DE0B31"/>
    <w:rsid w:val="00DE0B4E"/>
    <w:rsid w:val="00DE0B83"/>
    <w:rsid w:val="00DE0C04"/>
    <w:rsid w:val="00DE0C90"/>
    <w:rsid w:val="00DE10EB"/>
    <w:rsid w:val="00DE1139"/>
    <w:rsid w:val="00DE1305"/>
    <w:rsid w:val="00DE141D"/>
    <w:rsid w:val="00DE1444"/>
    <w:rsid w:val="00DE1478"/>
    <w:rsid w:val="00DE1712"/>
    <w:rsid w:val="00DE177E"/>
    <w:rsid w:val="00DE17AC"/>
    <w:rsid w:val="00DE1912"/>
    <w:rsid w:val="00DE19F7"/>
    <w:rsid w:val="00DE1AC2"/>
    <w:rsid w:val="00DE1AC3"/>
    <w:rsid w:val="00DE1C39"/>
    <w:rsid w:val="00DE1FF3"/>
    <w:rsid w:val="00DE21ED"/>
    <w:rsid w:val="00DE226B"/>
    <w:rsid w:val="00DE238B"/>
    <w:rsid w:val="00DE2408"/>
    <w:rsid w:val="00DE2488"/>
    <w:rsid w:val="00DE25ED"/>
    <w:rsid w:val="00DE26D6"/>
    <w:rsid w:val="00DE277C"/>
    <w:rsid w:val="00DE289D"/>
    <w:rsid w:val="00DE28AE"/>
    <w:rsid w:val="00DE2BF3"/>
    <w:rsid w:val="00DE2D2B"/>
    <w:rsid w:val="00DE2D5E"/>
    <w:rsid w:val="00DE3014"/>
    <w:rsid w:val="00DE3075"/>
    <w:rsid w:val="00DE30D6"/>
    <w:rsid w:val="00DE3458"/>
    <w:rsid w:val="00DE353D"/>
    <w:rsid w:val="00DE3588"/>
    <w:rsid w:val="00DE358C"/>
    <w:rsid w:val="00DE35BD"/>
    <w:rsid w:val="00DE35DC"/>
    <w:rsid w:val="00DE3629"/>
    <w:rsid w:val="00DE3698"/>
    <w:rsid w:val="00DE36AD"/>
    <w:rsid w:val="00DE36BF"/>
    <w:rsid w:val="00DE373B"/>
    <w:rsid w:val="00DE374D"/>
    <w:rsid w:val="00DE3794"/>
    <w:rsid w:val="00DE39F4"/>
    <w:rsid w:val="00DE3A59"/>
    <w:rsid w:val="00DE3E33"/>
    <w:rsid w:val="00DE3FE9"/>
    <w:rsid w:val="00DE3FEC"/>
    <w:rsid w:val="00DE409E"/>
    <w:rsid w:val="00DE425C"/>
    <w:rsid w:val="00DE42D9"/>
    <w:rsid w:val="00DE430C"/>
    <w:rsid w:val="00DE435D"/>
    <w:rsid w:val="00DE43A7"/>
    <w:rsid w:val="00DE4535"/>
    <w:rsid w:val="00DE46A7"/>
    <w:rsid w:val="00DE4728"/>
    <w:rsid w:val="00DE4822"/>
    <w:rsid w:val="00DE488D"/>
    <w:rsid w:val="00DE4AB2"/>
    <w:rsid w:val="00DE4B7C"/>
    <w:rsid w:val="00DE4BA2"/>
    <w:rsid w:val="00DE4C02"/>
    <w:rsid w:val="00DE4CAA"/>
    <w:rsid w:val="00DE5066"/>
    <w:rsid w:val="00DE50DE"/>
    <w:rsid w:val="00DE5165"/>
    <w:rsid w:val="00DE52E6"/>
    <w:rsid w:val="00DE536E"/>
    <w:rsid w:val="00DE5409"/>
    <w:rsid w:val="00DE54B1"/>
    <w:rsid w:val="00DE5547"/>
    <w:rsid w:val="00DE59FE"/>
    <w:rsid w:val="00DE5D20"/>
    <w:rsid w:val="00DE5D75"/>
    <w:rsid w:val="00DE5E5F"/>
    <w:rsid w:val="00DE5F60"/>
    <w:rsid w:val="00DE5F82"/>
    <w:rsid w:val="00DE5F88"/>
    <w:rsid w:val="00DE6085"/>
    <w:rsid w:val="00DE6089"/>
    <w:rsid w:val="00DE61BE"/>
    <w:rsid w:val="00DE62B0"/>
    <w:rsid w:val="00DE63DB"/>
    <w:rsid w:val="00DE66DF"/>
    <w:rsid w:val="00DE6716"/>
    <w:rsid w:val="00DE6855"/>
    <w:rsid w:val="00DE69E1"/>
    <w:rsid w:val="00DE6A99"/>
    <w:rsid w:val="00DE6C52"/>
    <w:rsid w:val="00DE6C9F"/>
    <w:rsid w:val="00DE6D10"/>
    <w:rsid w:val="00DE6D2A"/>
    <w:rsid w:val="00DE6D60"/>
    <w:rsid w:val="00DE6F1D"/>
    <w:rsid w:val="00DE7109"/>
    <w:rsid w:val="00DE7136"/>
    <w:rsid w:val="00DE7178"/>
    <w:rsid w:val="00DE725D"/>
    <w:rsid w:val="00DE73DF"/>
    <w:rsid w:val="00DE7519"/>
    <w:rsid w:val="00DE761B"/>
    <w:rsid w:val="00DE76AF"/>
    <w:rsid w:val="00DE76B2"/>
    <w:rsid w:val="00DE7749"/>
    <w:rsid w:val="00DE7799"/>
    <w:rsid w:val="00DE7841"/>
    <w:rsid w:val="00DE7914"/>
    <w:rsid w:val="00DE79A5"/>
    <w:rsid w:val="00DE79FE"/>
    <w:rsid w:val="00DE7C0E"/>
    <w:rsid w:val="00DE7DC4"/>
    <w:rsid w:val="00DF01FB"/>
    <w:rsid w:val="00DF038B"/>
    <w:rsid w:val="00DF04AA"/>
    <w:rsid w:val="00DF05CB"/>
    <w:rsid w:val="00DF0618"/>
    <w:rsid w:val="00DF066A"/>
    <w:rsid w:val="00DF072A"/>
    <w:rsid w:val="00DF078E"/>
    <w:rsid w:val="00DF088F"/>
    <w:rsid w:val="00DF0AF4"/>
    <w:rsid w:val="00DF0EC7"/>
    <w:rsid w:val="00DF1051"/>
    <w:rsid w:val="00DF10E7"/>
    <w:rsid w:val="00DF1175"/>
    <w:rsid w:val="00DF1276"/>
    <w:rsid w:val="00DF13F3"/>
    <w:rsid w:val="00DF1687"/>
    <w:rsid w:val="00DF16E3"/>
    <w:rsid w:val="00DF1986"/>
    <w:rsid w:val="00DF19C8"/>
    <w:rsid w:val="00DF1A8B"/>
    <w:rsid w:val="00DF1D5D"/>
    <w:rsid w:val="00DF1E5D"/>
    <w:rsid w:val="00DF1ED9"/>
    <w:rsid w:val="00DF1FC9"/>
    <w:rsid w:val="00DF1FFE"/>
    <w:rsid w:val="00DF2056"/>
    <w:rsid w:val="00DF20E1"/>
    <w:rsid w:val="00DF2245"/>
    <w:rsid w:val="00DF227E"/>
    <w:rsid w:val="00DF2384"/>
    <w:rsid w:val="00DF2482"/>
    <w:rsid w:val="00DF25D5"/>
    <w:rsid w:val="00DF26BF"/>
    <w:rsid w:val="00DF2712"/>
    <w:rsid w:val="00DF2752"/>
    <w:rsid w:val="00DF2AAE"/>
    <w:rsid w:val="00DF2AC3"/>
    <w:rsid w:val="00DF2CBA"/>
    <w:rsid w:val="00DF2E28"/>
    <w:rsid w:val="00DF2EE3"/>
    <w:rsid w:val="00DF2FFF"/>
    <w:rsid w:val="00DF3014"/>
    <w:rsid w:val="00DF326C"/>
    <w:rsid w:val="00DF3558"/>
    <w:rsid w:val="00DF3591"/>
    <w:rsid w:val="00DF35AA"/>
    <w:rsid w:val="00DF3696"/>
    <w:rsid w:val="00DF3880"/>
    <w:rsid w:val="00DF39A9"/>
    <w:rsid w:val="00DF39F8"/>
    <w:rsid w:val="00DF3BCC"/>
    <w:rsid w:val="00DF3BF5"/>
    <w:rsid w:val="00DF3D87"/>
    <w:rsid w:val="00DF3D94"/>
    <w:rsid w:val="00DF3DC1"/>
    <w:rsid w:val="00DF3E19"/>
    <w:rsid w:val="00DF3E69"/>
    <w:rsid w:val="00DF4012"/>
    <w:rsid w:val="00DF4118"/>
    <w:rsid w:val="00DF42A1"/>
    <w:rsid w:val="00DF4387"/>
    <w:rsid w:val="00DF43A1"/>
    <w:rsid w:val="00DF4535"/>
    <w:rsid w:val="00DF453A"/>
    <w:rsid w:val="00DF4643"/>
    <w:rsid w:val="00DF4646"/>
    <w:rsid w:val="00DF46D9"/>
    <w:rsid w:val="00DF472F"/>
    <w:rsid w:val="00DF476C"/>
    <w:rsid w:val="00DF4864"/>
    <w:rsid w:val="00DF48E1"/>
    <w:rsid w:val="00DF4922"/>
    <w:rsid w:val="00DF497F"/>
    <w:rsid w:val="00DF4A56"/>
    <w:rsid w:val="00DF4F20"/>
    <w:rsid w:val="00DF4F6E"/>
    <w:rsid w:val="00DF5326"/>
    <w:rsid w:val="00DF532B"/>
    <w:rsid w:val="00DF5491"/>
    <w:rsid w:val="00DF55B9"/>
    <w:rsid w:val="00DF56BC"/>
    <w:rsid w:val="00DF5784"/>
    <w:rsid w:val="00DF57F9"/>
    <w:rsid w:val="00DF5EF8"/>
    <w:rsid w:val="00DF6322"/>
    <w:rsid w:val="00DF671C"/>
    <w:rsid w:val="00DF6820"/>
    <w:rsid w:val="00DF6891"/>
    <w:rsid w:val="00DF68C3"/>
    <w:rsid w:val="00DF6A47"/>
    <w:rsid w:val="00DF6D93"/>
    <w:rsid w:val="00DF6E23"/>
    <w:rsid w:val="00DF7054"/>
    <w:rsid w:val="00DF724D"/>
    <w:rsid w:val="00DF726E"/>
    <w:rsid w:val="00DF7334"/>
    <w:rsid w:val="00DF7459"/>
    <w:rsid w:val="00DF7591"/>
    <w:rsid w:val="00DF764B"/>
    <w:rsid w:val="00DF767F"/>
    <w:rsid w:val="00DF7720"/>
    <w:rsid w:val="00DF772A"/>
    <w:rsid w:val="00DF7749"/>
    <w:rsid w:val="00DF782C"/>
    <w:rsid w:val="00DF787E"/>
    <w:rsid w:val="00DF79E5"/>
    <w:rsid w:val="00DF7BEA"/>
    <w:rsid w:val="00DF7C42"/>
    <w:rsid w:val="00DF7C68"/>
    <w:rsid w:val="00DF7D1E"/>
    <w:rsid w:val="00DF7DA2"/>
    <w:rsid w:val="00DF7E1A"/>
    <w:rsid w:val="00DF7F05"/>
    <w:rsid w:val="00DF7F35"/>
    <w:rsid w:val="00E001A3"/>
    <w:rsid w:val="00E0029C"/>
    <w:rsid w:val="00E00304"/>
    <w:rsid w:val="00E004BF"/>
    <w:rsid w:val="00E009F3"/>
    <w:rsid w:val="00E00C5E"/>
    <w:rsid w:val="00E014BD"/>
    <w:rsid w:val="00E0160E"/>
    <w:rsid w:val="00E016A7"/>
    <w:rsid w:val="00E016D0"/>
    <w:rsid w:val="00E017CB"/>
    <w:rsid w:val="00E018B7"/>
    <w:rsid w:val="00E01997"/>
    <w:rsid w:val="00E01A3F"/>
    <w:rsid w:val="00E01A57"/>
    <w:rsid w:val="00E01AFA"/>
    <w:rsid w:val="00E01B42"/>
    <w:rsid w:val="00E01B5E"/>
    <w:rsid w:val="00E01D56"/>
    <w:rsid w:val="00E01D76"/>
    <w:rsid w:val="00E01E08"/>
    <w:rsid w:val="00E022B7"/>
    <w:rsid w:val="00E025EA"/>
    <w:rsid w:val="00E02630"/>
    <w:rsid w:val="00E0281D"/>
    <w:rsid w:val="00E028E0"/>
    <w:rsid w:val="00E02A8B"/>
    <w:rsid w:val="00E02D9B"/>
    <w:rsid w:val="00E031A6"/>
    <w:rsid w:val="00E031D4"/>
    <w:rsid w:val="00E0321D"/>
    <w:rsid w:val="00E033DA"/>
    <w:rsid w:val="00E033E6"/>
    <w:rsid w:val="00E0344E"/>
    <w:rsid w:val="00E034EC"/>
    <w:rsid w:val="00E0358E"/>
    <w:rsid w:val="00E0360C"/>
    <w:rsid w:val="00E0386C"/>
    <w:rsid w:val="00E038A9"/>
    <w:rsid w:val="00E03987"/>
    <w:rsid w:val="00E03997"/>
    <w:rsid w:val="00E03B9C"/>
    <w:rsid w:val="00E03CF7"/>
    <w:rsid w:val="00E03DEE"/>
    <w:rsid w:val="00E03E57"/>
    <w:rsid w:val="00E03EB0"/>
    <w:rsid w:val="00E03F7D"/>
    <w:rsid w:val="00E03FCC"/>
    <w:rsid w:val="00E044D2"/>
    <w:rsid w:val="00E04586"/>
    <w:rsid w:val="00E0469B"/>
    <w:rsid w:val="00E04756"/>
    <w:rsid w:val="00E0479F"/>
    <w:rsid w:val="00E04892"/>
    <w:rsid w:val="00E048C7"/>
    <w:rsid w:val="00E04902"/>
    <w:rsid w:val="00E04986"/>
    <w:rsid w:val="00E04DDE"/>
    <w:rsid w:val="00E04DE1"/>
    <w:rsid w:val="00E04F28"/>
    <w:rsid w:val="00E050D8"/>
    <w:rsid w:val="00E05218"/>
    <w:rsid w:val="00E0534D"/>
    <w:rsid w:val="00E053F1"/>
    <w:rsid w:val="00E0556B"/>
    <w:rsid w:val="00E055A3"/>
    <w:rsid w:val="00E0573B"/>
    <w:rsid w:val="00E058D0"/>
    <w:rsid w:val="00E058FE"/>
    <w:rsid w:val="00E05B15"/>
    <w:rsid w:val="00E05B47"/>
    <w:rsid w:val="00E05C7C"/>
    <w:rsid w:val="00E05D71"/>
    <w:rsid w:val="00E05E7A"/>
    <w:rsid w:val="00E05EE4"/>
    <w:rsid w:val="00E05F58"/>
    <w:rsid w:val="00E06069"/>
    <w:rsid w:val="00E06107"/>
    <w:rsid w:val="00E06119"/>
    <w:rsid w:val="00E06173"/>
    <w:rsid w:val="00E06305"/>
    <w:rsid w:val="00E063EE"/>
    <w:rsid w:val="00E0642A"/>
    <w:rsid w:val="00E06465"/>
    <w:rsid w:val="00E0649E"/>
    <w:rsid w:val="00E066B1"/>
    <w:rsid w:val="00E06716"/>
    <w:rsid w:val="00E0687A"/>
    <w:rsid w:val="00E068CD"/>
    <w:rsid w:val="00E069DA"/>
    <w:rsid w:val="00E069EA"/>
    <w:rsid w:val="00E069EC"/>
    <w:rsid w:val="00E069F0"/>
    <w:rsid w:val="00E06A52"/>
    <w:rsid w:val="00E06AA1"/>
    <w:rsid w:val="00E06BE3"/>
    <w:rsid w:val="00E06BF6"/>
    <w:rsid w:val="00E06C42"/>
    <w:rsid w:val="00E06DB2"/>
    <w:rsid w:val="00E06F7B"/>
    <w:rsid w:val="00E07031"/>
    <w:rsid w:val="00E0707F"/>
    <w:rsid w:val="00E07189"/>
    <w:rsid w:val="00E072E9"/>
    <w:rsid w:val="00E0777D"/>
    <w:rsid w:val="00E0784D"/>
    <w:rsid w:val="00E07852"/>
    <w:rsid w:val="00E07913"/>
    <w:rsid w:val="00E07C0C"/>
    <w:rsid w:val="00E07C74"/>
    <w:rsid w:val="00E07DD6"/>
    <w:rsid w:val="00E10066"/>
    <w:rsid w:val="00E10079"/>
    <w:rsid w:val="00E103D3"/>
    <w:rsid w:val="00E10460"/>
    <w:rsid w:val="00E104C8"/>
    <w:rsid w:val="00E10AD9"/>
    <w:rsid w:val="00E10B41"/>
    <w:rsid w:val="00E10BD1"/>
    <w:rsid w:val="00E10E03"/>
    <w:rsid w:val="00E10E28"/>
    <w:rsid w:val="00E10EDD"/>
    <w:rsid w:val="00E10F19"/>
    <w:rsid w:val="00E10FEF"/>
    <w:rsid w:val="00E1106C"/>
    <w:rsid w:val="00E11255"/>
    <w:rsid w:val="00E112E1"/>
    <w:rsid w:val="00E11379"/>
    <w:rsid w:val="00E11505"/>
    <w:rsid w:val="00E11532"/>
    <w:rsid w:val="00E1155A"/>
    <w:rsid w:val="00E1160D"/>
    <w:rsid w:val="00E11B62"/>
    <w:rsid w:val="00E11D3F"/>
    <w:rsid w:val="00E11D55"/>
    <w:rsid w:val="00E11E14"/>
    <w:rsid w:val="00E11F17"/>
    <w:rsid w:val="00E126D9"/>
    <w:rsid w:val="00E12786"/>
    <w:rsid w:val="00E128F7"/>
    <w:rsid w:val="00E129BD"/>
    <w:rsid w:val="00E129D8"/>
    <w:rsid w:val="00E129DA"/>
    <w:rsid w:val="00E12A06"/>
    <w:rsid w:val="00E12AC2"/>
    <w:rsid w:val="00E12AE9"/>
    <w:rsid w:val="00E12AF0"/>
    <w:rsid w:val="00E12B83"/>
    <w:rsid w:val="00E12B8B"/>
    <w:rsid w:val="00E12D23"/>
    <w:rsid w:val="00E12F16"/>
    <w:rsid w:val="00E1305D"/>
    <w:rsid w:val="00E13068"/>
    <w:rsid w:val="00E1307A"/>
    <w:rsid w:val="00E1311D"/>
    <w:rsid w:val="00E13148"/>
    <w:rsid w:val="00E13173"/>
    <w:rsid w:val="00E131EA"/>
    <w:rsid w:val="00E13305"/>
    <w:rsid w:val="00E133F7"/>
    <w:rsid w:val="00E13482"/>
    <w:rsid w:val="00E1349C"/>
    <w:rsid w:val="00E134F0"/>
    <w:rsid w:val="00E13901"/>
    <w:rsid w:val="00E13A6A"/>
    <w:rsid w:val="00E13A80"/>
    <w:rsid w:val="00E13A94"/>
    <w:rsid w:val="00E13AB1"/>
    <w:rsid w:val="00E13D6E"/>
    <w:rsid w:val="00E13E2E"/>
    <w:rsid w:val="00E13F2D"/>
    <w:rsid w:val="00E1401C"/>
    <w:rsid w:val="00E140BA"/>
    <w:rsid w:val="00E140E3"/>
    <w:rsid w:val="00E14475"/>
    <w:rsid w:val="00E14504"/>
    <w:rsid w:val="00E14786"/>
    <w:rsid w:val="00E148B0"/>
    <w:rsid w:val="00E14A0C"/>
    <w:rsid w:val="00E14C24"/>
    <w:rsid w:val="00E14C4A"/>
    <w:rsid w:val="00E14F7B"/>
    <w:rsid w:val="00E14F89"/>
    <w:rsid w:val="00E15120"/>
    <w:rsid w:val="00E1517C"/>
    <w:rsid w:val="00E151DD"/>
    <w:rsid w:val="00E152BA"/>
    <w:rsid w:val="00E152F4"/>
    <w:rsid w:val="00E15372"/>
    <w:rsid w:val="00E15410"/>
    <w:rsid w:val="00E154EA"/>
    <w:rsid w:val="00E15542"/>
    <w:rsid w:val="00E155D4"/>
    <w:rsid w:val="00E155E6"/>
    <w:rsid w:val="00E158A8"/>
    <w:rsid w:val="00E1592F"/>
    <w:rsid w:val="00E159B2"/>
    <w:rsid w:val="00E15B79"/>
    <w:rsid w:val="00E15C78"/>
    <w:rsid w:val="00E15CD9"/>
    <w:rsid w:val="00E15ED5"/>
    <w:rsid w:val="00E15FD7"/>
    <w:rsid w:val="00E1608B"/>
    <w:rsid w:val="00E160EC"/>
    <w:rsid w:val="00E161B3"/>
    <w:rsid w:val="00E162E3"/>
    <w:rsid w:val="00E1645B"/>
    <w:rsid w:val="00E164D9"/>
    <w:rsid w:val="00E165E8"/>
    <w:rsid w:val="00E16734"/>
    <w:rsid w:val="00E168D8"/>
    <w:rsid w:val="00E16A4D"/>
    <w:rsid w:val="00E16A83"/>
    <w:rsid w:val="00E16E4B"/>
    <w:rsid w:val="00E16FAB"/>
    <w:rsid w:val="00E170E1"/>
    <w:rsid w:val="00E1711E"/>
    <w:rsid w:val="00E1713D"/>
    <w:rsid w:val="00E172C4"/>
    <w:rsid w:val="00E17313"/>
    <w:rsid w:val="00E1733B"/>
    <w:rsid w:val="00E17394"/>
    <w:rsid w:val="00E173B1"/>
    <w:rsid w:val="00E174FA"/>
    <w:rsid w:val="00E17514"/>
    <w:rsid w:val="00E1766A"/>
    <w:rsid w:val="00E1770A"/>
    <w:rsid w:val="00E17780"/>
    <w:rsid w:val="00E17A94"/>
    <w:rsid w:val="00E17CB5"/>
    <w:rsid w:val="00E17D52"/>
    <w:rsid w:val="00E200B3"/>
    <w:rsid w:val="00E2014D"/>
    <w:rsid w:val="00E20154"/>
    <w:rsid w:val="00E2019D"/>
    <w:rsid w:val="00E20275"/>
    <w:rsid w:val="00E20500"/>
    <w:rsid w:val="00E207A1"/>
    <w:rsid w:val="00E207CD"/>
    <w:rsid w:val="00E20CB3"/>
    <w:rsid w:val="00E20D96"/>
    <w:rsid w:val="00E20E87"/>
    <w:rsid w:val="00E20ECF"/>
    <w:rsid w:val="00E20F95"/>
    <w:rsid w:val="00E212F1"/>
    <w:rsid w:val="00E213B9"/>
    <w:rsid w:val="00E21412"/>
    <w:rsid w:val="00E2150C"/>
    <w:rsid w:val="00E216A6"/>
    <w:rsid w:val="00E217CB"/>
    <w:rsid w:val="00E217EB"/>
    <w:rsid w:val="00E21946"/>
    <w:rsid w:val="00E21A8E"/>
    <w:rsid w:val="00E21BD6"/>
    <w:rsid w:val="00E21C6E"/>
    <w:rsid w:val="00E21E11"/>
    <w:rsid w:val="00E21E59"/>
    <w:rsid w:val="00E220D1"/>
    <w:rsid w:val="00E22139"/>
    <w:rsid w:val="00E22164"/>
    <w:rsid w:val="00E2216D"/>
    <w:rsid w:val="00E22298"/>
    <w:rsid w:val="00E222C0"/>
    <w:rsid w:val="00E2237B"/>
    <w:rsid w:val="00E223EB"/>
    <w:rsid w:val="00E22428"/>
    <w:rsid w:val="00E22602"/>
    <w:rsid w:val="00E226C6"/>
    <w:rsid w:val="00E2282C"/>
    <w:rsid w:val="00E22BD4"/>
    <w:rsid w:val="00E22D2F"/>
    <w:rsid w:val="00E22D8A"/>
    <w:rsid w:val="00E22FAE"/>
    <w:rsid w:val="00E22FDF"/>
    <w:rsid w:val="00E23108"/>
    <w:rsid w:val="00E23196"/>
    <w:rsid w:val="00E23231"/>
    <w:rsid w:val="00E2336C"/>
    <w:rsid w:val="00E233C1"/>
    <w:rsid w:val="00E234AE"/>
    <w:rsid w:val="00E234C6"/>
    <w:rsid w:val="00E235A4"/>
    <w:rsid w:val="00E236BB"/>
    <w:rsid w:val="00E23877"/>
    <w:rsid w:val="00E23978"/>
    <w:rsid w:val="00E23AB2"/>
    <w:rsid w:val="00E23AD1"/>
    <w:rsid w:val="00E23B49"/>
    <w:rsid w:val="00E23B6C"/>
    <w:rsid w:val="00E23DE7"/>
    <w:rsid w:val="00E23FB9"/>
    <w:rsid w:val="00E24253"/>
    <w:rsid w:val="00E24288"/>
    <w:rsid w:val="00E242C5"/>
    <w:rsid w:val="00E242E1"/>
    <w:rsid w:val="00E24331"/>
    <w:rsid w:val="00E245E5"/>
    <w:rsid w:val="00E246D0"/>
    <w:rsid w:val="00E246E1"/>
    <w:rsid w:val="00E2476F"/>
    <w:rsid w:val="00E24875"/>
    <w:rsid w:val="00E24A69"/>
    <w:rsid w:val="00E24B5A"/>
    <w:rsid w:val="00E24B98"/>
    <w:rsid w:val="00E24CB3"/>
    <w:rsid w:val="00E24CF9"/>
    <w:rsid w:val="00E24DE7"/>
    <w:rsid w:val="00E24E2D"/>
    <w:rsid w:val="00E24E93"/>
    <w:rsid w:val="00E24FA6"/>
    <w:rsid w:val="00E2529E"/>
    <w:rsid w:val="00E253D9"/>
    <w:rsid w:val="00E2547C"/>
    <w:rsid w:val="00E255AD"/>
    <w:rsid w:val="00E25944"/>
    <w:rsid w:val="00E25B85"/>
    <w:rsid w:val="00E25D1F"/>
    <w:rsid w:val="00E25E61"/>
    <w:rsid w:val="00E2620C"/>
    <w:rsid w:val="00E2627E"/>
    <w:rsid w:val="00E2631E"/>
    <w:rsid w:val="00E26351"/>
    <w:rsid w:val="00E263CD"/>
    <w:rsid w:val="00E2641D"/>
    <w:rsid w:val="00E2650F"/>
    <w:rsid w:val="00E265A5"/>
    <w:rsid w:val="00E265AD"/>
    <w:rsid w:val="00E26686"/>
    <w:rsid w:val="00E269B3"/>
    <w:rsid w:val="00E269CF"/>
    <w:rsid w:val="00E26B6C"/>
    <w:rsid w:val="00E26BB4"/>
    <w:rsid w:val="00E26E68"/>
    <w:rsid w:val="00E26FFD"/>
    <w:rsid w:val="00E2715A"/>
    <w:rsid w:val="00E27184"/>
    <w:rsid w:val="00E27311"/>
    <w:rsid w:val="00E2742C"/>
    <w:rsid w:val="00E2787B"/>
    <w:rsid w:val="00E2793D"/>
    <w:rsid w:val="00E27952"/>
    <w:rsid w:val="00E279DC"/>
    <w:rsid w:val="00E279F6"/>
    <w:rsid w:val="00E27A37"/>
    <w:rsid w:val="00E27AC9"/>
    <w:rsid w:val="00E27AD7"/>
    <w:rsid w:val="00E27AEE"/>
    <w:rsid w:val="00E27B0C"/>
    <w:rsid w:val="00E27B97"/>
    <w:rsid w:val="00E27C1A"/>
    <w:rsid w:val="00E27C8B"/>
    <w:rsid w:val="00E27D5E"/>
    <w:rsid w:val="00E30019"/>
    <w:rsid w:val="00E3004F"/>
    <w:rsid w:val="00E300F3"/>
    <w:rsid w:val="00E3052D"/>
    <w:rsid w:val="00E3060B"/>
    <w:rsid w:val="00E306A6"/>
    <w:rsid w:val="00E3077A"/>
    <w:rsid w:val="00E30945"/>
    <w:rsid w:val="00E30A5C"/>
    <w:rsid w:val="00E30A5F"/>
    <w:rsid w:val="00E30DF4"/>
    <w:rsid w:val="00E30E26"/>
    <w:rsid w:val="00E30E70"/>
    <w:rsid w:val="00E31137"/>
    <w:rsid w:val="00E31155"/>
    <w:rsid w:val="00E311F6"/>
    <w:rsid w:val="00E312A0"/>
    <w:rsid w:val="00E312B9"/>
    <w:rsid w:val="00E313F3"/>
    <w:rsid w:val="00E31614"/>
    <w:rsid w:val="00E31A35"/>
    <w:rsid w:val="00E31A67"/>
    <w:rsid w:val="00E31D08"/>
    <w:rsid w:val="00E31FFB"/>
    <w:rsid w:val="00E321F7"/>
    <w:rsid w:val="00E3228D"/>
    <w:rsid w:val="00E322FA"/>
    <w:rsid w:val="00E3246F"/>
    <w:rsid w:val="00E3259D"/>
    <w:rsid w:val="00E3265D"/>
    <w:rsid w:val="00E328F7"/>
    <w:rsid w:val="00E3296B"/>
    <w:rsid w:val="00E32B5A"/>
    <w:rsid w:val="00E32B66"/>
    <w:rsid w:val="00E32BFB"/>
    <w:rsid w:val="00E33219"/>
    <w:rsid w:val="00E3326D"/>
    <w:rsid w:val="00E332E7"/>
    <w:rsid w:val="00E33343"/>
    <w:rsid w:val="00E33356"/>
    <w:rsid w:val="00E3335F"/>
    <w:rsid w:val="00E333AE"/>
    <w:rsid w:val="00E333F2"/>
    <w:rsid w:val="00E3340C"/>
    <w:rsid w:val="00E33439"/>
    <w:rsid w:val="00E338AF"/>
    <w:rsid w:val="00E338EE"/>
    <w:rsid w:val="00E338F7"/>
    <w:rsid w:val="00E33988"/>
    <w:rsid w:val="00E33C4E"/>
    <w:rsid w:val="00E33DBA"/>
    <w:rsid w:val="00E33DFC"/>
    <w:rsid w:val="00E33F69"/>
    <w:rsid w:val="00E34009"/>
    <w:rsid w:val="00E3407D"/>
    <w:rsid w:val="00E340CB"/>
    <w:rsid w:val="00E341FC"/>
    <w:rsid w:val="00E343AD"/>
    <w:rsid w:val="00E344D3"/>
    <w:rsid w:val="00E34543"/>
    <w:rsid w:val="00E345A2"/>
    <w:rsid w:val="00E3461D"/>
    <w:rsid w:val="00E34674"/>
    <w:rsid w:val="00E34A7A"/>
    <w:rsid w:val="00E34B9F"/>
    <w:rsid w:val="00E34D5A"/>
    <w:rsid w:val="00E350D9"/>
    <w:rsid w:val="00E3524C"/>
    <w:rsid w:val="00E35290"/>
    <w:rsid w:val="00E352F3"/>
    <w:rsid w:val="00E35303"/>
    <w:rsid w:val="00E35325"/>
    <w:rsid w:val="00E3543A"/>
    <w:rsid w:val="00E3546F"/>
    <w:rsid w:val="00E35612"/>
    <w:rsid w:val="00E356D0"/>
    <w:rsid w:val="00E3590A"/>
    <w:rsid w:val="00E35E38"/>
    <w:rsid w:val="00E35F04"/>
    <w:rsid w:val="00E363B5"/>
    <w:rsid w:val="00E363C7"/>
    <w:rsid w:val="00E36532"/>
    <w:rsid w:val="00E36611"/>
    <w:rsid w:val="00E367A4"/>
    <w:rsid w:val="00E367FA"/>
    <w:rsid w:val="00E36895"/>
    <w:rsid w:val="00E36B90"/>
    <w:rsid w:val="00E36BB5"/>
    <w:rsid w:val="00E36BB8"/>
    <w:rsid w:val="00E36BE0"/>
    <w:rsid w:val="00E36C06"/>
    <w:rsid w:val="00E36C8D"/>
    <w:rsid w:val="00E36D66"/>
    <w:rsid w:val="00E371FD"/>
    <w:rsid w:val="00E372FC"/>
    <w:rsid w:val="00E3732F"/>
    <w:rsid w:val="00E373E4"/>
    <w:rsid w:val="00E374F5"/>
    <w:rsid w:val="00E3759C"/>
    <w:rsid w:val="00E375AA"/>
    <w:rsid w:val="00E3764C"/>
    <w:rsid w:val="00E37885"/>
    <w:rsid w:val="00E37891"/>
    <w:rsid w:val="00E37A33"/>
    <w:rsid w:val="00E37C0D"/>
    <w:rsid w:val="00E37C83"/>
    <w:rsid w:val="00E37CBD"/>
    <w:rsid w:val="00E37E9B"/>
    <w:rsid w:val="00E37F73"/>
    <w:rsid w:val="00E37FAE"/>
    <w:rsid w:val="00E37FC2"/>
    <w:rsid w:val="00E400B7"/>
    <w:rsid w:val="00E400CA"/>
    <w:rsid w:val="00E40117"/>
    <w:rsid w:val="00E4018A"/>
    <w:rsid w:val="00E401FF"/>
    <w:rsid w:val="00E402F0"/>
    <w:rsid w:val="00E40391"/>
    <w:rsid w:val="00E404BE"/>
    <w:rsid w:val="00E40590"/>
    <w:rsid w:val="00E40661"/>
    <w:rsid w:val="00E4074D"/>
    <w:rsid w:val="00E407C4"/>
    <w:rsid w:val="00E409F3"/>
    <w:rsid w:val="00E40B1F"/>
    <w:rsid w:val="00E40DD6"/>
    <w:rsid w:val="00E40ECB"/>
    <w:rsid w:val="00E414C7"/>
    <w:rsid w:val="00E415E0"/>
    <w:rsid w:val="00E4160A"/>
    <w:rsid w:val="00E41622"/>
    <w:rsid w:val="00E417CA"/>
    <w:rsid w:val="00E41804"/>
    <w:rsid w:val="00E418D1"/>
    <w:rsid w:val="00E4196C"/>
    <w:rsid w:val="00E41ABF"/>
    <w:rsid w:val="00E41B76"/>
    <w:rsid w:val="00E41E54"/>
    <w:rsid w:val="00E42240"/>
    <w:rsid w:val="00E423DB"/>
    <w:rsid w:val="00E42419"/>
    <w:rsid w:val="00E42460"/>
    <w:rsid w:val="00E4256E"/>
    <w:rsid w:val="00E427C7"/>
    <w:rsid w:val="00E42E0A"/>
    <w:rsid w:val="00E42F16"/>
    <w:rsid w:val="00E430CB"/>
    <w:rsid w:val="00E430ED"/>
    <w:rsid w:val="00E431AC"/>
    <w:rsid w:val="00E431DE"/>
    <w:rsid w:val="00E43211"/>
    <w:rsid w:val="00E43268"/>
    <w:rsid w:val="00E43392"/>
    <w:rsid w:val="00E43516"/>
    <w:rsid w:val="00E435E3"/>
    <w:rsid w:val="00E436CF"/>
    <w:rsid w:val="00E436E6"/>
    <w:rsid w:val="00E437AB"/>
    <w:rsid w:val="00E4386F"/>
    <w:rsid w:val="00E4392E"/>
    <w:rsid w:val="00E43980"/>
    <w:rsid w:val="00E43A71"/>
    <w:rsid w:val="00E43E88"/>
    <w:rsid w:val="00E43F2C"/>
    <w:rsid w:val="00E442CE"/>
    <w:rsid w:val="00E4431A"/>
    <w:rsid w:val="00E4456F"/>
    <w:rsid w:val="00E4492A"/>
    <w:rsid w:val="00E44942"/>
    <w:rsid w:val="00E44B8A"/>
    <w:rsid w:val="00E44B9E"/>
    <w:rsid w:val="00E45149"/>
    <w:rsid w:val="00E452D1"/>
    <w:rsid w:val="00E45419"/>
    <w:rsid w:val="00E45422"/>
    <w:rsid w:val="00E454B3"/>
    <w:rsid w:val="00E45565"/>
    <w:rsid w:val="00E4558C"/>
    <w:rsid w:val="00E455FB"/>
    <w:rsid w:val="00E45741"/>
    <w:rsid w:val="00E45C53"/>
    <w:rsid w:val="00E45CB5"/>
    <w:rsid w:val="00E45D0A"/>
    <w:rsid w:val="00E45E23"/>
    <w:rsid w:val="00E45F9B"/>
    <w:rsid w:val="00E46042"/>
    <w:rsid w:val="00E46232"/>
    <w:rsid w:val="00E46417"/>
    <w:rsid w:val="00E4644C"/>
    <w:rsid w:val="00E46547"/>
    <w:rsid w:val="00E46648"/>
    <w:rsid w:val="00E468F3"/>
    <w:rsid w:val="00E46E7E"/>
    <w:rsid w:val="00E46E89"/>
    <w:rsid w:val="00E46FF2"/>
    <w:rsid w:val="00E47011"/>
    <w:rsid w:val="00E474F3"/>
    <w:rsid w:val="00E4753D"/>
    <w:rsid w:val="00E4771A"/>
    <w:rsid w:val="00E477D7"/>
    <w:rsid w:val="00E4797A"/>
    <w:rsid w:val="00E47A15"/>
    <w:rsid w:val="00E47DD5"/>
    <w:rsid w:val="00E47DE1"/>
    <w:rsid w:val="00E47EC8"/>
    <w:rsid w:val="00E5000C"/>
    <w:rsid w:val="00E5004E"/>
    <w:rsid w:val="00E500C4"/>
    <w:rsid w:val="00E5010D"/>
    <w:rsid w:val="00E502AD"/>
    <w:rsid w:val="00E50312"/>
    <w:rsid w:val="00E50646"/>
    <w:rsid w:val="00E506F4"/>
    <w:rsid w:val="00E5087D"/>
    <w:rsid w:val="00E5096C"/>
    <w:rsid w:val="00E5096F"/>
    <w:rsid w:val="00E50B74"/>
    <w:rsid w:val="00E50E46"/>
    <w:rsid w:val="00E50E4A"/>
    <w:rsid w:val="00E50E4E"/>
    <w:rsid w:val="00E50E71"/>
    <w:rsid w:val="00E50E8E"/>
    <w:rsid w:val="00E51013"/>
    <w:rsid w:val="00E5113F"/>
    <w:rsid w:val="00E51264"/>
    <w:rsid w:val="00E5138A"/>
    <w:rsid w:val="00E5142C"/>
    <w:rsid w:val="00E51551"/>
    <w:rsid w:val="00E51755"/>
    <w:rsid w:val="00E517F6"/>
    <w:rsid w:val="00E5188F"/>
    <w:rsid w:val="00E51918"/>
    <w:rsid w:val="00E51A47"/>
    <w:rsid w:val="00E51CFE"/>
    <w:rsid w:val="00E51EF2"/>
    <w:rsid w:val="00E51F8A"/>
    <w:rsid w:val="00E521BD"/>
    <w:rsid w:val="00E52325"/>
    <w:rsid w:val="00E5234F"/>
    <w:rsid w:val="00E52671"/>
    <w:rsid w:val="00E52735"/>
    <w:rsid w:val="00E52776"/>
    <w:rsid w:val="00E5299B"/>
    <w:rsid w:val="00E52D67"/>
    <w:rsid w:val="00E52F08"/>
    <w:rsid w:val="00E52F2E"/>
    <w:rsid w:val="00E52FA2"/>
    <w:rsid w:val="00E53310"/>
    <w:rsid w:val="00E534F5"/>
    <w:rsid w:val="00E5357E"/>
    <w:rsid w:val="00E53626"/>
    <w:rsid w:val="00E53663"/>
    <w:rsid w:val="00E536B1"/>
    <w:rsid w:val="00E537AC"/>
    <w:rsid w:val="00E538F5"/>
    <w:rsid w:val="00E53C33"/>
    <w:rsid w:val="00E53D46"/>
    <w:rsid w:val="00E53D49"/>
    <w:rsid w:val="00E53F8F"/>
    <w:rsid w:val="00E54028"/>
    <w:rsid w:val="00E54488"/>
    <w:rsid w:val="00E544C8"/>
    <w:rsid w:val="00E5451B"/>
    <w:rsid w:val="00E546F1"/>
    <w:rsid w:val="00E5477E"/>
    <w:rsid w:val="00E54851"/>
    <w:rsid w:val="00E54A3B"/>
    <w:rsid w:val="00E54BFB"/>
    <w:rsid w:val="00E54C1B"/>
    <w:rsid w:val="00E550EA"/>
    <w:rsid w:val="00E55155"/>
    <w:rsid w:val="00E5567D"/>
    <w:rsid w:val="00E5576F"/>
    <w:rsid w:val="00E55ACF"/>
    <w:rsid w:val="00E55BA1"/>
    <w:rsid w:val="00E55BB4"/>
    <w:rsid w:val="00E55C38"/>
    <w:rsid w:val="00E55C83"/>
    <w:rsid w:val="00E55CCF"/>
    <w:rsid w:val="00E55F1B"/>
    <w:rsid w:val="00E55F70"/>
    <w:rsid w:val="00E56069"/>
    <w:rsid w:val="00E560C6"/>
    <w:rsid w:val="00E562B0"/>
    <w:rsid w:val="00E56403"/>
    <w:rsid w:val="00E565E4"/>
    <w:rsid w:val="00E565F1"/>
    <w:rsid w:val="00E566B4"/>
    <w:rsid w:val="00E56826"/>
    <w:rsid w:val="00E56841"/>
    <w:rsid w:val="00E568FA"/>
    <w:rsid w:val="00E5696A"/>
    <w:rsid w:val="00E56972"/>
    <w:rsid w:val="00E56983"/>
    <w:rsid w:val="00E569A4"/>
    <w:rsid w:val="00E56B99"/>
    <w:rsid w:val="00E57006"/>
    <w:rsid w:val="00E57216"/>
    <w:rsid w:val="00E5728B"/>
    <w:rsid w:val="00E57366"/>
    <w:rsid w:val="00E573C6"/>
    <w:rsid w:val="00E573F4"/>
    <w:rsid w:val="00E575D0"/>
    <w:rsid w:val="00E576FA"/>
    <w:rsid w:val="00E57769"/>
    <w:rsid w:val="00E5780B"/>
    <w:rsid w:val="00E57996"/>
    <w:rsid w:val="00E57AA1"/>
    <w:rsid w:val="00E57B70"/>
    <w:rsid w:val="00E57B8B"/>
    <w:rsid w:val="00E57BE6"/>
    <w:rsid w:val="00E57C35"/>
    <w:rsid w:val="00E57C71"/>
    <w:rsid w:val="00E57D6E"/>
    <w:rsid w:val="00E57EA2"/>
    <w:rsid w:val="00E57F13"/>
    <w:rsid w:val="00E6004C"/>
    <w:rsid w:val="00E600B3"/>
    <w:rsid w:val="00E60170"/>
    <w:rsid w:val="00E60215"/>
    <w:rsid w:val="00E60354"/>
    <w:rsid w:val="00E603ED"/>
    <w:rsid w:val="00E6050C"/>
    <w:rsid w:val="00E6072B"/>
    <w:rsid w:val="00E608B7"/>
    <w:rsid w:val="00E60942"/>
    <w:rsid w:val="00E60A0C"/>
    <w:rsid w:val="00E60BC1"/>
    <w:rsid w:val="00E60C86"/>
    <w:rsid w:val="00E60D38"/>
    <w:rsid w:val="00E60EEE"/>
    <w:rsid w:val="00E60F49"/>
    <w:rsid w:val="00E6103C"/>
    <w:rsid w:val="00E610BF"/>
    <w:rsid w:val="00E611BC"/>
    <w:rsid w:val="00E611D1"/>
    <w:rsid w:val="00E611F2"/>
    <w:rsid w:val="00E6120E"/>
    <w:rsid w:val="00E613B1"/>
    <w:rsid w:val="00E615D2"/>
    <w:rsid w:val="00E61615"/>
    <w:rsid w:val="00E616BC"/>
    <w:rsid w:val="00E6178E"/>
    <w:rsid w:val="00E61827"/>
    <w:rsid w:val="00E618B2"/>
    <w:rsid w:val="00E61964"/>
    <w:rsid w:val="00E619ED"/>
    <w:rsid w:val="00E61B37"/>
    <w:rsid w:val="00E61C3C"/>
    <w:rsid w:val="00E61C40"/>
    <w:rsid w:val="00E61CC8"/>
    <w:rsid w:val="00E61CCC"/>
    <w:rsid w:val="00E61EFB"/>
    <w:rsid w:val="00E61F04"/>
    <w:rsid w:val="00E61F1E"/>
    <w:rsid w:val="00E62064"/>
    <w:rsid w:val="00E6226D"/>
    <w:rsid w:val="00E62506"/>
    <w:rsid w:val="00E62546"/>
    <w:rsid w:val="00E62582"/>
    <w:rsid w:val="00E6258B"/>
    <w:rsid w:val="00E625D2"/>
    <w:rsid w:val="00E6278A"/>
    <w:rsid w:val="00E6279A"/>
    <w:rsid w:val="00E628E6"/>
    <w:rsid w:val="00E62B70"/>
    <w:rsid w:val="00E62BD8"/>
    <w:rsid w:val="00E62C4E"/>
    <w:rsid w:val="00E62F5B"/>
    <w:rsid w:val="00E630A2"/>
    <w:rsid w:val="00E63254"/>
    <w:rsid w:val="00E6338D"/>
    <w:rsid w:val="00E634DF"/>
    <w:rsid w:val="00E6370F"/>
    <w:rsid w:val="00E63838"/>
    <w:rsid w:val="00E6388B"/>
    <w:rsid w:val="00E6394A"/>
    <w:rsid w:val="00E639E1"/>
    <w:rsid w:val="00E63A87"/>
    <w:rsid w:val="00E63BE7"/>
    <w:rsid w:val="00E63D4D"/>
    <w:rsid w:val="00E63FDA"/>
    <w:rsid w:val="00E6402C"/>
    <w:rsid w:val="00E640C3"/>
    <w:rsid w:val="00E64125"/>
    <w:rsid w:val="00E64178"/>
    <w:rsid w:val="00E64358"/>
    <w:rsid w:val="00E64561"/>
    <w:rsid w:val="00E645F6"/>
    <w:rsid w:val="00E64604"/>
    <w:rsid w:val="00E646A4"/>
    <w:rsid w:val="00E647C2"/>
    <w:rsid w:val="00E647D0"/>
    <w:rsid w:val="00E6484C"/>
    <w:rsid w:val="00E64869"/>
    <w:rsid w:val="00E64A2B"/>
    <w:rsid w:val="00E64B09"/>
    <w:rsid w:val="00E64B7F"/>
    <w:rsid w:val="00E64D86"/>
    <w:rsid w:val="00E64E1B"/>
    <w:rsid w:val="00E64EC0"/>
    <w:rsid w:val="00E6559D"/>
    <w:rsid w:val="00E655A9"/>
    <w:rsid w:val="00E659A5"/>
    <w:rsid w:val="00E659C8"/>
    <w:rsid w:val="00E65B3C"/>
    <w:rsid w:val="00E65BCC"/>
    <w:rsid w:val="00E65C01"/>
    <w:rsid w:val="00E65C0D"/>
    <w:rsid w:val="00E65C31"/>
    <w:rsid w:val="00E65D62"/>
    <w:rsid w:val="00E65D9D"/>
    <w:rsid w:val="00E66035"/>
    <w:rsid w:val="00E6613D"/>
    <w:rsid w:val="00E66236"/>
    <w:rsid w:val="00E66388"/>
    <w:rsid w:val="00E66489"/>
    <w:rsid w:val="00E666FD"/>
    <w:rsid w:val="00E66946"/>
    <w:rsid w:val="00E66AC4"/>
    <w:rsid w:val="00E66CB6"/>
    <w:rsid w:val="00E66D19"/>
    <w:rsid w:val="00E66D3C"/>
    <w:rsid w:val="00E66DF6"/>
    <w:rsid w:val="00E66F1A"/>
    <w:rsid w:val="00E66F3A"/>
    <w:rsid w:val="00E66FD0"/>
    <w:rsid w:val="00E66FF3"/>
    <w:rsid w:val="00E67030"/>
    <w:rsid w:val="00E6711A"/>
    <w:rsid w:val="00E6712E"/>
    <w:rsid w:val="00E67293"/>
    <w:rsid w:val="00E673B9"/>
    <w:rsid w:val="00E674B2"/>
    <w:rsid w:val="00E674BE"/>
    <w:rsid w:val="00E675D0"/>
    <w:rsid w:val="00E675FF"/>
    <w:rsid w:val="00E67624"/>
    <w:rsid w:val="00E677FC"/>
    <w:rsid w:val="00E67870"/>
    <w:rsid w:val="00E67A81"/>
    <w:rsid w:val="00E67B9A"/>
    <w:rsid w:val="00E67F91"/>
    <w:rsid w:val="00E67FCF"/>
    <w:rsid w:val="00E7030C"/>
    <w:rsid w:val="00E70330"/>
    <w:rsid w:val="00E70420"/>
    <w:rsid w:val="00E70455"/>
    <w:rsid w:val="00E70615"/>
    <w:rsid w:val="00E70637"/>
    <w:rsid w:val="00E706C5"/>
    <w:rsid w:val="00E7075B"/>
    <w:rsid w:val="00E7086B"/>
    <w:rsid w:val="00E708A1"/>
    <w:rsid w:val="00E70A06"/>
    <w:rsid w:val="00E70A5B"/>
    <w:rsid w:val="00E70B60"/>
    <w:rsid w:val="00E70D55"/>
    <w:rsid w:val="00E70DA5"/>
    <w:rsid w:val="00E7122C"/>
    <w:rsid w:val="00E71383"/>
    <w:rsid w:val="00E713BF"/>
    <w:rsid w:val="00E71608"/>
    <w:rsid w:val="00E716C2"/>
    <w:rsid w:val="00E716E2"/>
    <w:rsid w:val="00E716EB"/>
    <w:rsid w:val="00E7171F"/>
    <w:rsid w:val="00E71812"/>
    <w:rsid w:val="00E7187D"/>
    <w:rsid w:val="00E7198C"/>
    <w:rsid w:val="00E71B04"/>
    <w:rsid w:val="00E71B0F"/>
    <w:rsid w:val="00E71C10"/>
    <w:rsid w:val="00E71DBC"/>
    <w:rsid w:val="00E71DE3"/>
    <w:rsid w:val="00E71F26"/>
    <w:rsid w:val="00E71FE7"/>
    <w:rsid w:val="00E7208E"/>
    <w:rsid w:val="00E720A6"/>
    <w:rsid w:val="00E725F9"/>
    <w:rsid w:val="00E728C5"/>
    <w:rsid w:val="00E72AC1"/>
    <w:rsid w:val="00E72C2B"/>
    <w:rsid w:val="00E72CAD"/>
    <w:rsid w:val="00E72D1F"/>
    <w:rsid w:val="00E72D6B"/>
    <w:rsid w:val="00E730FA"/>
    <w:rsid w:val="00E73145"/>
    <w:rsid w:val="00E7315B"/>
    <w:rsid w:val="00E7318B"/>
    <w:rsid w:val="00E732A4"/>
    <w:rsid w:val="00E732B2"/>
    <w:rsid w:val="00E73304"/>
    <w:rsid w:val="00E7335D"/>
    <w:rsid w:val="00E73370"/>
    <w:rsid w:val="00E73436"/>
    <w:rsid w:val="00E737FC"/>
    <w:rsid w:val="00E73950"/>
    <w:rsid w:val="00E73963"/>
    <w:rsid w:val="00E73BC3"/>
    <w:rsid w:val="00E73C2E"/>
    <w:rsid w:val="00E73CA0"/>
    <w:rsid w:val="00E73E13"/>
    <w:rsid w:val="00E73E79"/>
    <w:rsid w:val="00E73E9F"/>
    <w:rsid w:val="00E742F8"/>
    <w:rsid w:val="00E747AF"/>
    <w:rsid w:val="00E74852"/>
    <w:rsid w:val="00E74BCF"/>
    <w:rsid w:val="00E74C3B"/>
    <w:rsid w:val="00E74C57"/>
    <w:rsid w:val="00E74CA9"/>
    <w:rsid w:val="00E7566F"/>
    <w:rsid w:val="00E7581F"/>
    <w:rsid w:val="00E75AA9"/>
    <w:rsid w:val="00E75CE8"/>
    <w:rsid w:val="00E75E49"/>
    <w:rsid w:val="00E75EF2"/>
    <w:rsid w:val="00E761F5"/>
    <w:rsid w:val="00E761F8"/>
    <w:rsid w:val="00E7635C"/>
    <w:rsid w:val="00E763AF"/>
    <w:rsid w:val="00E765D6"/>
    <w:rsid w:val="00E76708"/>
    <w:rsid w:val="00E7679F"/>
    <w:rsid w:val="00E767AF"/>
    <w:rsid w:val="00E76B9F"/>
    <w:rsid w:val="00E76E05"/>
    <w:rsid w:val="00E76E61"/>
    <w:rsid w:val="00E77259"/>
    <w:rsid w:val="00E77439"/>
    <w:rsid w:val="00E776F6"/>
    <w:rsid w:val="00E77810"/>
    <w:rsid w:val="00E778A6"/>
    <w:rsid w:val="00E7794A"/>
    <w:rsid w:val="00E77B79"/>
    <w:rsid w:val="00E77BBF"/>
    <w:rsid w:val="00E77E64"/>
    <w:rsid w:val="00E79BFC"/>
    <w:rsid w:val="00E7C495"/>
    <w:rsid w:val="00E800A3"/>
    <w:rsid w:val="00E80123"/>
    <w:rsid w:val="00E80141"/>
    <w:rsid w:val="00E80178"/>
    <w:rsid w:val="00E80291"/>
    <w:rsid w:val="00E802EB"/>
    <w:rsid w:val="00E803EC"/>
    <w:rsid w:val="00E804CE"/>
    <w:rsid w:val="00E80513"/>
    <w:rsid w:val="00E8058D"/>
    <w:rsid w:val="00E805C4"/>
    <w:rsid w:val="00E80729"/>
    <w:rsid w:val="00E807AF"/>
    <w:rsid w:val="00E808D9"/>
    <w:rsid w:val="00E80AF6"/>
    <w:rsid w:val="00E80CE8"/>
    <w:rsid w:val="00E80E02"/>
    <w:rsid w:val="00E80F2D"/>
    <w:rsid w:val="00E80FB1"/>
    <w:rsid w:val="00E8101B"/>
    <w:rsid w:val="00E81052"/>
    <w:rsid w:val="00E810C5"/>
    <w:rsid w:val="00E812E4"/>
    <w:rsid w:val="00E81385"/>
    <w:rsid w:val="00E813FE"/>
    <w:rsid w:val="00E8152B"/>
    <w:rsid w:val="00E816ED"/>
    <w:rsid w:val="00E81701"/>
    <w:rsid w:val="00E81B1C"/>
    <w:rsid w:val="00E81B29"/>
    <w:rsid w:val="00E81C65"/>
    <w:rsid w:val="00E81C8F"/>
    <w:rsid w:val="00E81D1C"/>
    <w:rsid w:val="00E81E77"/>
    <w:rsid w:val="00E81EE4"/>
    <w:rsid w:val="00E8206C"/>
    <w:rsid w:val="00E820D5"/>
    <w:rsid w:val="00E821D8"/>
    <w:rsid w:val="00E821F7"/>
    <w:rsid w:val="00E822EF"/>
    <w:rsid w:val="00E825F0"/>
    <w:rsid w:val="00E82614"/>
    <w:rsid w:val="00E8262C"/>
    <w:rsid w:val="00E82729"/>
    <w:rsid w:val="00E82766"/>
    <w:rsid w:val="00E8276D"/>
    <w:rsid w:val="00E827B8"/>
    <w:rsid w:val="00E8289C"/>
    <w:rsid w:val="00E829B5"/>
    <w:rsid w:val="00E82B43"/>
    <w:rsid w:val="00E82C24"/>
    <w:rsid w:val="00E82C9A"/>
    <w:rsid w:val="00E82CFA"/>
    <w:rsid w:val="00E82D17"/>
    <w:rsid w:val="00E82D4E"/>
    <w:rsid w:val="00E82D6E"/>
    <w:rsid w:val="00E82EEF"/>
    <w:rsid w:val="00E83030"/>
    <w:rsid w:val="00E83103"/>
    <w:rsid w:val="00E83174"/>
    <w:rsid w:val="00E831A0"/>
    <w:rsid w:val="00E831FE"/>
    <w:rsid w:val="00E83234"/>
    <w:rsid w:val="00E832CE"/>
    <w:rsid w:val="00E8333B"/>
    <w:rsid w:val="00E8386F"/>
    <w:rsid w:val="00E83AEA"/>
    <w:rsid w:val="00E83B54"/>
    <w:rsid w:val="00E83CCC"/>
    <w:rsid w:val="00E83D4A"/>
    <w:rsid w:val="00E83D4C"/>
    <w:rsid w:val="00E83E8F"/>
    <w:rsid w:val="00E83E94"/>
    <w:rsid w:val="00E83EFD"/>
    <w:rsid w:val="00E83F06"/>
    <w:rsid w:val="00E84069"/>
    <w:rsid w:val="00E8424C"/>
    <w:rsid w:val="00E84253"/>
    <w:rsid w:val="00E842E1"/>
    <w:rsid w:val="00E84627"/>
    <w:rsid w:val="00E84710"/>
    <w:rsid w:val="00E84712"/>
    <w:rsid w:val="00E84958"/>
    <w:rsid w:val="00E849D3"/>
    <w:rsid w:val="00E84B3C"/>
    <w:rsid w:val="00E84BD7"/>
    <w:rsid w:val="00E84DA0"/>
    <w:rsid w:val="00E84E21"/>
    <w:rsid w:val="00E84EF3"/>
    <w:rsid w:val="00E85051"/>
    <w:rsid w:val="00E8520A"/>
    <w:rsid w:val="00E85531"/>
    <w:rsid w:val="00E856A9"/>
    <w:rsid w:val="00E857ED"/>
    <w:rsid w:val="00E857F3"/>
    <w:rsid w:val="00E85882"/>
    <w:rsid w:val="00E8598B"/>
    <w:rsid w:val="00E85A64"/>
    <w:rsid w:val="00E85C46"/>
    <w:rsid w:val="00E85C72"/>
    <w:rsid w:val="00E85DDD"/>
    <w:rsid w:val="00E85E23"/>
    <w:rsid w:val="00E85EE0"/>
    <w:rsid w:val="00E85F4F"/>
    <w:rsid w:val="00E85FEA"/>
    <w:rsid w:val="00E860F7"/>
    <w:rsid w:val="00E86274"/>
    <w:rsid w:val="00E86358"/>
    <w:rsid w:val="00E8649A"/>
    <w:rsid w:val="00E8649E"/>
    <w:rsid w:val="00E864EB"/>
    <w:rsid w:val="00E8661D"/>
    <w:rsid w:val="00E867B9"/>
    <w:rsid w:val="00E86B61"/>
    <w:rsid w:val="00E86B97"/>
    <w:rsid w:val="00E86BB3"/>
    <w:rsid w:val="00E86D05"/>
    <w:rsid w:val="00E86D0A"/>
    <w:rsid w:val="00E86D5D"/>
    <w:rsid w:val="00E86E69"/>
    <w:rsid w:val="00E87067"/>
    <w:rsid w:val="00E8707F"/>
    <w:rsid w:val="00E87139"/>
    <w:rsid w:val="00E87182"/>
    <w:rsid w:val="00E871B5"/>
    <w:rsid w:val="00E8722A"/>
    <w:rsid w:val="00E87253"/>
    <w:rsid w:val="00E872BE"/>
    <w:rsid w:val="00E87404"/>
    <w:rsid w:val="00E87677"/>
    <w:rsid w:val="00E877E5"/>
    <w:rsid w:val="00E87C16"/>
    <w:rsid w:val="00E87E29"/>
    <w:rsid w:val="00E87F4A"/>
    <w:rsid w:val="00E90046"/>
    <w:rsid w:val="00E90087"/>
    <w:rsid w:val="00E901E7"/>
    <w:rsid w:val="00E901F7"/>
    <w:rsid w:val="00E90289"/>
    <w:rsid w:val="00E902D9"/>
    <w:rsid w:val="00E9045E"/>
    <w:rsid w:val="00E904D9"/>
    <w:rsid w:val="00E905CE"/>
    <w:rsid w:val="00E90698"/>
    <w:rsid w:val="00E906F6"/>
    <w:rsid w:val="00E90794"/>
    <w:rsid w:val="00E90994"/>
    <w:rsid w:val="00E909D7"/>
    <w:rsid w:val="00E90A0B"/>
    <w:rsid w:val="00E90A15"/>
    <w:rsid w:val="00E90B09"/>
    <w:rsid w:val="00E90BA9"/>
    <w:rsid w:val="00E90CE0"/>
    <w:rsid w:val="00E90D82"/>
    <w:rsid w:val="00E90D94"/>
    <w:rsid w:val="00E90DBB"/>
    <w:rsid w:val="00E90E1C"/>
    <w:rsid w:val="00E90F4B"/>
    <w:rsid w:val="00E91157"/>
    <w:rsid w:val="00E91230"/>
    <w:rsid w:val="00E913BE"/>
    <w:rsid w:val="00E91473"/>
    <w:rsid w:val="00E91602"/>
    <w:rsid w:val="00E9165A"/>
    <w:rsid w:val="00E91708"/>
    <w:rsid w:val="00E91907"/>
    <w:rsid w:val="00E91A60"/>
    <w:rsid w:val="00E91CF4"/>
    <w:rsid w:val="00E91D15"/>
    <w:rsid w:val="00E91D18"/>
    <w:rsid w:val="00E91EAD"/>
    <w:rsid w:val="00E92148"/>
    <w:rsid w:val="00E925DD"/>
    <w:rsid w:val="00E92670"/>
    <w:rsid w:val="00E9268B"/>
    <w:rsid w:val="00E926A4"/>
    <w:rsid w:val="00E927EA"/>
    <w:rsid w:val="00E92875"/>
    <w:rsid w:val="00E92910"/>
    <w:rsid w:val="00E92A8B"/>
    <w:rsid w:val="00E92A8E"/>
    <w:rsid w:val="00E92ACC"/>
    <w:rsid w:val="00E92DF3"/>
    <w:rsid w:val="00E92E30"/>
    <w:rsid w:val="00E92E51"/>
    <w:rsid w:val="00E92EF2"/>
    <w:rsid w:val="00E931A3"/>
    <w:rsid w:val="00E9331E"/>
    <w:rsid w:val="00E934E4"/>
    <w:rsid w:val="00E9372D"/>
    <w:rsid w:val="00E938CA"/>
    <w:rsid w:val="00E93A05"/>
    <w:rsid w:val="00E93D2A"/>
    <w:rsid w:val="00E93EBB"/>
    <w:rsid w:val="00E93F46"/>
    <w:rsid w:val="00E93F89"/>
    <w:rsid w:val="00E93FF5"/>
    <w:rsid w:val="00E94321"/>
    <w:rsid w:val="00E943A1"/>
    <w:rsid w:val="00E944F3"/>
    <w:rsid w:val="00E948D8"/>
    <w:rsid w:val="00E949D4"/>
    <w:rsid w:val="00E94A3D"/>
    <w:rsid w:val="00E94BB6"/>
    <w:rsid w:val="00E94D18"/>
    <w:rsid w:val="00E94DA3"/>
    <w:rsid w:val="00E95115"/>
    <w:rsid w:val="00E9531B"/>
    <w:rsid w:val="00E95377"/>
    <w:rsid w:val="00E953D7"/>
    <w:rsid w:val="00E9584A"/>
    <w:rsid w:val="00E958EA"/>
    <w:rsid w:val="00E95A04"/>
    <w:rsid w:val="00E95AC1"/>
    <w:rsid w:val="00E95D19"/>
    <w:rsid w:val="00E95D89"/>
    <w:rsid w:val="00E95EC0"/>
    <w:rsid w:val="00E95F85"/>
    <w:rsid w:val="00E9607E"/>
    <w:rsid w:val="00E9633A"/>
    <w:rsid w:val="00E963B0"/>
    <w:rsid w:val="00E9641C"/>
    <w:rsid w:val="00E964E3"/>
    <w:rsid w:val="00E96634"/>
    <w:rsid w:val="00E96678"/>
    <w:rsid w:val="00E96709"/>
    <w:rsid w:val="00E967BC"/>
    <w:rsid w:val="00E9689B"/>
    <w:rsid w:val="00E9689E"/>
    <w:rsid w:val="00E96A91"/>
    <w:rsid w:val="00E96BC7"/>
    <w:rsid w:val="00E96C41"/>
    <w:rsid w:val="00E96C9C"/>
    <w:rsid w:val="00E96DDD"/>
    <w:rsid w:val="00E96EFA"/>
    <w:rsid w:val="00E97099"/>
    <w:rsid w:val="00E9714B"/>
    <w:rsid w:val="00E9724C"/>
    <w:rsid w:val="00E972BA"/>
    <w:rsid w:val="00E972EA"/>
    <w:rsid w:val="00E97399"/>
    <w:rsid w:val="00E9745E"/>
    <w:rsid w:val="00E9754D"/>
    <w:rsid w:val="00E976ED"/>
    <w:rsid w:val="00E9770A"/>
    <w:rsid w:val="00E978AF"/>
    <w:rsid w:val="00E978BE"/>
    <w:rsid w:val="00E978D5"/>
    <w:rsid w:val="00E97904"/>
    <w:rsid w:val="00E97965"/>
    <w:rsid w:val="00E97BFB"/>
    <w:rsid w:val="00E97D59"/>
    <w:rsid w:val="00E97DA7"/>
    <w:rsid w:val="00E97E39"/>
    <w:rsid w:val="00EA005B"/>
    <w:rsid w:val="00EA010D"/>
    <w:rsid w:val="00EA014F"/>
    <w:rsid w:val="00EA01AD"/>
    <w:rsid w:val="00EA0271"/>
    <w:rsid w:val="00EA04B8"/>
    <w:rsid w:val="00EA04FD"/>
    <w:rsid w:val="00EA05C4"/>
    <w:rsid w:val="00EA06DB"/>
    <w:rsid w:val="00EA06DD"/>
    <w:rsid w:val="00EA0954"/>
    <w:rsid w:val="00EA0B60"/>
    <w:rsid w:val="00EA0C3C"/>
    <w:rsid w:val="00EA0D30"/>
    <w:rsid w:val="00EA0D68"/>
    <w:rsid w:val="00EA0E4D"/>
    <w:rsid w:val="00EA0EAB"/>
    <w:rsid w:val="00EA0F00"/>
    <w:rsid w:val="00EA0FB0"/>
    <w:rsid w:val="00EA1231"/>
    <w:rsid w:val="00EA12C7"/>
    <w:rsid w:val="00EA130A"/>
    <w:rsid w:val="00EA1407"/>
    <w:rsid w:val="00EA144B"/>
    <w:rsid w:val="00EA1496"/>
    <w:rsid w:val="00EA1513"/>
    <w:rsid w:val="00EA184E"/>
    <w:rsid w:val="00EA1999"/>
    <w:rsid w:val="00EA1B8D"/>
    <w:rsid w:val="00EA1C4B"/>
    <w:rsid w:val="00EA1D8F"/>
    <w:rsid w:val="00EA1DE6"/>
    <w:rsid w:val="00EA1E39"/>
    <w:rsid w:val="00EA1F6A"/>
    <w:rsid w:val="00EA1F83"/>
    <w:rsid w:val="00EA20A6"/>
    <w:rsid w:val="00EA23D5"/>
    <w:rsid w:val="00EA24D7"/>
    <w:rsid w:val="00EA253C"/>
    <w:rsid w:val="00EA2679"/>
    <w:rsid w:val="00EA273E"/>
    <w:rsid w:val="00EA279C"/>
    <w:rsid w:val="00EA295C"/>
    <w:rsid w:val="00EA2974"/>
    <w:rsid w:val="00EA29EF"/>
    <w:rsid w:val="00EA2A2C"/>
    <w:rsid w:val="00EA2D0C"/>
    <w:rsid w:val="00EA2DE4"/>
    <w:rsid w:val="00EA2E1E"/>
    <w:rsid w:val="00EA2E1F"/>
    <w:rsid w:val="00EA2E21"/>
    <w:rsid w:val="00EA3009"/>
    <w:rsid w:val="00EA3085"/>
    <w:rsid w:val="00EA30D8"/>
    <w:rsid w:val="00EA3353"/>
    <w:rsid w:val="00EA3530"/>
    <w:rsid w:val="00EA367F"/>
    <w:rsid w:val="00EA37DC"/>
    <w:rsid w:val="00EA37ED"/>
    <w:rsid w:val="00EA396E"/>
    <w:rsid w:val="00EA39D6"/>
    <w:rsid w:val="00EA3A61"/>
    <w:rsid w:val="00EA3B54"/>
    <w:rsid w:val="00EA3CFC"/>
    <w:rsid w:val="00EA3EB5"/>
    <w:rsid w:val="00EA3EFC"/>
    <w:rsid w:val="00EA41A5"/>
    <w:rsid w:val="00EA4309"/>
    <w:rsid w:val="00EA437C"/>
    <w:rsid w:val="00EA4394"/>
    <w:rsid w:val="00EA4487"/>
    <w:rsid w:val="00EA4503"/>
    <w:rsid w:val="00EA472F"/>
    <w:rsid w:val="00EA4803"/>
    <w:rsid w:val="00EA48BD"/>
    <w:rsid w:val="00EA48F1"/>
    <w:rsid w:val="00EA49DC"/>
    <w:rsid w:val="00EA4B61"/>
    <w:rsid w:val="00EA4C97"/>
    <w:rsid w:val="00EA4FFA"/>
    <w:rsid w:val="00EA5026"/>
    <w:rsid w:val="00EA5128"/>
    <w:rsid w:val="00EA529A"/>
    <w:rsid w:val="00EA550B"/>
    <w:rsid w:val="00EA57F2"/>
    <w:rsid w:val="00EA59BA"/>
    <w:rsid w:val="00EA5A1E"/>
    <w:rsid w:val="00EA5BA1"/>
    <w:rsid w:val="00EA5BCC"/>
    <w:rsid w:val="00EA5D32"/>
    <w:rsid w:val="00EA6038"/>
    <w:rsid w:val="00EA6197"/>
    <w:rsid w:val="00EA61E2"/>
    <w:rsid w:val="00EA6290"/>
    <w:rsid w:val="00EA65F4"/>
    <w:rsid w:val="00EA67AD"/>
    <w:rsid w:val="00EA697F"/>
    <w:rsid w:val="00EA6998"/>
    <w:rsid w:val="00EA69A8"/>
    <w:rsid w:val="00EA6B18"/>
    <w:rsid w:val="00EA6CE0"/>
    <w:rsid w:val="00EA6D9C"/>
    <w:rsid w:val="00EA6E06"/>
    <w:rsid w:val="00EA6F48"/>
    <w:rsid w:val="00EA715C"/>
    <w:rsid w:val="00EA7558"/>
    <w:rsid w:val="00EA79AC"/>
    <w:rsid w:val="00EA7B9B"/>
    <w:rsid w:val="00EA7E12"/>
    <w:rsid w:val="00EB0195"/>
    <w:rsid w:val="00EB021B"/>
    <w:rsid w:val="00EB022A"/>
    <w:rsid w:val="00EB02D4"/>
    <w:rsid w:val="00EB02D8"/>
    <w:rsid w:val="00EB04A4"/>
    <w:rsid w:val="00EB05FE"/>
    <w:rsid w:val="00EB06BE"/>
    <w:rsid w:val="00EB076D"/>
    <w:rsid w:val="00EB07C9"/>
    <w:rsid w:val="00EB07CD"/>
    <w:rsid w:val="00EB085D"/>
    <w:rsid w:val="00EB0929"/>
    <w:rsid w:val="00EB0944"/>
    <w:rsid w:val="00EB0982"/>
    <w:rsid w:val="00EB0AA0"/>
    <w:rsid w:val="00EB0B63"/>
    <w:rsid w:val="00EB0E77"/>
    <w:rsid w:val="00EB0F66"/>
    <w:rsid w:val="00EB0FAE"/>
    <w:rsid w:val="00EB10CE"/>
    <w:rsid w:val="00EB10DB"/>
    <w:rsid w:val="00EB1243"/>
    <w:rsid w:val="00EB12D3"/>
    <w:rsid w:val="00EB1450"/>
    <w:rsid w:val="00EB1518"/>
    <w:rsid w:val="00EB1636"/>
    <w:rsid w:val="00EB167E"/>
    <w:rsid w:val="00EB1698"/>
    <w:rsid w:val="00EB1875"/>
    <w:rsid w:val="00EB18A1"/>
    <w:rsid w:val="00EB1906"/>
    <w:rsid w:val="00EB19B1"/>
    <w:rsid w:val="00EB19DF"/>
    <w:rsid w:val="00EB1A73"/>
    <w:rsid w:val="00EB1B0C"/>
    <w:rsid w:val="00EB1DE5"/>
    <w:rsid w:val="00EB1F03"/>
    <w:rsid w:val="00EB1FAC"/>
    <w:rsid w:val="00EB2155"/>
    <w:rsid w:val="00EB22E2"/>
    <w:rsid w:val="00EB24C1"/>
    <w:rsid w:val="00EB288E"/>
    <w:rsid w:val="00EB2ACD"/>
    <w:rsid w:val="00EB2B63"/>
    <w:rsid w:val="00EB2E02"/>
    <w:rsid w:val="00EB2F1D"/>
    <w:rsid w:val="00EB2FCC"/>
    <w:rsid w:val="00EB30E9"/>
    <w:rsid w:val="00EB310F"/>
    <w:rsid w:val="00EB3216"/>
    <w:rsid w:val="00EB33D8"/>
    <w:rsid w:val="00EB355B"/>
    <w:rsid w:val="00EB35E0"/>
    <w:rsid w:val="00EB3636"/>
    <w:rsid w:val="00EB3678"/>
    <w:rsid w:val="00EB3685"/>
    <w:rsid w:val="00EB38C1"/>
    <w:rsid w:val="00EB3AA5"/>
    <w:rsid w:val="00EB3B4B"/>
    <w:rsid w:val="00EB3BB9"/>
    <w:rsid w:val="00EB3C70"/>
    <w:rsid w:val="00EB3E00"/>
    <w:rsid w:val="00EB3E0A"/>
    <w:rsid w:val="00EB3E33"/>
    <w:rsid w:val="00EB3E35"/>
    <w:rsid w:val="00EB42F6"/>
    <w:rsid w:val="00EB4456"/>
    <w:rsid w:val="00EB4491"/>
    <w:rsid w:val="00EB44B1"/>
    <w:rsid w:val="00EB44F0"/>
    <w:rsid w:val="00EB473E"/>
    <w:rsid w:val="00EB47C7"/>
    <w:rsid w:val="00EB483C"/>
    <w:rsid w:val="00EB4906"/>
    <w:rsid w:val="00EB4A1F"/>
    <w:rsid w:val="00EB4A65"/>
    <w:rsid w:val="00EB4AD4"/>
    <w:rsid w:val="00EB4B3C"/>
    <w:rsid w:val="00EB4B3F"/>
    <w:rsid w:val="00EB4D4B"/>
    <w:rsid w:val="00EB4DAF"/>
    <w:rsid w:val="00EB4F09"/>
    <w:rsid w:val="00EB5082"/>
    <w:rsid w:val="00EB522F"/>
    <w:rsid w:val="00EB5291"/>
    <w:rsid w:val="00EB530A"/>
    <w:rsid w:val="00EB541B"/>
    <w:rsid w:val="00EB5980"/>
    <w:rsid w:val="00EB5A06"/>
    <w:rsid w:val="00EB5A2F"/>
    <w:rsid w:val="00EB5B7E"/>
    <w:rsid w:val="00EB5C62"/>
    <w:rsid w:val="00EB5D1C"/>
    <w:rsid w:val="00EB5D64"/>
    <w:rsid w:val="00EB5E24"/>
    <w:rsid w:val="00EB5F11"/>
    <w:rsid w:val="00EB5FBB"/>
    <w:rsid w:val="00EB5FF8"/>
    <w:rsid w:val="00EB6073"/>
    <w:rsid w:val="00EB6118"/>
    <w:rsid w:val="00EB644E"/>
    <w:rsid w:val="00EB650A"/>
    <w:rsid w:val="00EB651B"/>
    <w:rsid w:val="00EB6646"/>
    <w:rsid w:val="00EB66A8"/>
    <w:rsid w:val="00EB66B2"/>
    <w:rsid w:val="00EB66B3"/>
    <w:rsid w:val="00EB673B"/>
    <w:rsid w:val="00EB67FB"/>
    <w:rsid w:val="00EB68E7"/>
    <w:rsid w:val="00EB6919"/>
    <w:rsid w:val="00EB6AD3"/>
    <w:rsid w:val="00EB6C8A"/>
    <w:rsid w:val="00EB6C93"/>
    <w:rsid w:val="00EB6CFA"/>
    <w:rsid w:val="00EB6E46"/>
    <w:rsid w:val="00EB6E5E"/>
    <w:rsid w:val="00EB6E79"/>
    <w:rsid w:val="00EB6F59"/>
    <w:rsid w:val="00EB6FD6"/>
    <w:rsid w:val="00EB701C"/>
    <w:rsid w:val="00EB7097"/>
    <w:rsid w:val="00EB70C7"/>
    <w:rsid w:val="00EB71DA"/>
    <w:rsid w:val="00EB71EB"/>
    <w:rsid w:val="00EB7387"/>
    <w:rsid w:val="00EB7394"/>
    <w:rsid w:val="00EB74AA"/>
    <w:rsid w:val="00EB758D"/>
    <w:rsid w:val="00EB765B"/>
    <w:rsid w:val="00EB76A1"/>
    <w:rsid w:val="00EB791E"/>
    <w:rsid w:val="00EB7ABE"/>
    <w:rsid w:val="00EB7B1B"/>
    <w:rsid w:val="00EB7C0E"/>
    <w:rsid w:val="00EB7CC7"/>
    <w:rsid w:val="00EB7D34"/>
    <w:rsid w:val="00EB7DF9"/>
    <w:rsid w:val="00EB7E2B"/>
    <w:rsid w:val="00EC001D"/>
    <w:rsid w:val="00EC0058"/>
    <w:rsid w:val="00EC00A4"/>
    <w:rsid w:val="00EC0182"/>
    <w:rsid w:val="00EC018F"/>
    <w:rsid w:val="00EC01AF"/>
    <w:rsid w:val="00EC027E"/>
    <w:rsid w:val="00EC02E3"/>
    <w:rsid w:val="00EC0304"/>
    <w:rsid w:val="00EC03B6"/>
    <w:rsid w:val="00EC04CE"/>
    <w:rsid w:val="00EC09AA"/>
    <w:rsid w:val="00EC0A86"/>
    <w:rsid w:val="00EC0BD0"/>
    <w:rsid w:val="00EC0CB6"/>
    <w:rsid w:val="00EC0D67"/>
    <w:rsid w:val="00EC0DF1"/>
    <w:rsid w:val="00EC0EBE"/>
    <w:rsid w:val="00EC0F85"/>
    <w:rsid w:val="00EC11B3"/>
    <w:rsid w:val="00EC12A5"/>
    <w:rsid w:val="00EC13AF"/>
    <w:rsid w:val="00EC1462"/>
    <w:rsid w:val="00EC14F0"/>
    <w:rsid w:val="00EC15F5"/>
    <w:rsid w:val="00EC1600"/>
    <w:rsid w:val="00EC1660"/>
    <w:rsid w:val="00EC1799"/>
    <w:rsid w:val="00EC18CD"/>
    <w:rsid w:val="00EC18CE"/>
    <w:rsid w:val="00EC1AC3"/>
    <w:rsid w:val="00EC1AD9"/>
    <w:rsid w:val="00EC1D15"/>
    <w:rsid w:val="00EC1D95"/>
    <w:rsid w:val="00EC1DC6"/>
    <w:rsid w:val="00EC1E03"/>
    <w:rsid w:val="00EC2044"/>
    <w:rsid w:val="00EC22B0"/>
    <w:rsid w:val="00EC23FD"/>
    <w:rsid w:val="00EC249B"/>
    <w:rsid w:val="00EC2518"/>
    <w:rsid w:val="00EC2520"/>
    <w:rsid w:val="00EC2709"/>
    <w:rsid w:val="00EC29F7"/>
    <w:rsid w:val="00EC29F9"/>
    <w:rsid w:val="00EC2A55"/>
    <w:rsid w:val="00EC2A60"/>
    <w:rsid w:val="00EC2FDA"/>
    <w:rsid w:val="00EC3048"/>
    <w:rsid w:val="00EC312A"/>
    <w:rsid w:val="00EC314A"/>
    <w:rsid w:val="00EC318C"/>
    <w:rsid w:val="00EC3262"/>
    <w:rsid w:val="00EC32F2"/>
    <w:rsid w:val="00EC32FF"/>
    <w:rsid w:val="00EC3368"/>
    <w:rsid w:val="00EC35BE"/>
    <w:rsid w:val="00EC366D"/>
    <w:rsid w:val="00EC3780"/>
    <w:rsid w:val="00EC3799"/>
    <w:rsid w:val="00EC385F"/>
    <w:rsid w:val="00EC387D"/>
    <w:rsid w:val="00EC3B93"/>
    <w:rsid w:val="00EC3C37"/>
    <w:rsid w:val="00EC3D79"/>
    <w:rsid w:val="00EC3DA9"/>
    <w:rsid w:val="00EC3E5B"/>
    <w:rsid w:val="00EC3FA9"/>
    <w:rsid w:val="00EC3FF4"/>
    <w:rsid w:val="00EC44E8"/>
    <w:rsid w:val="00EC472F"/>
    <w:rsid w:val="00EC48D5"/>
    <w:rsid w:val="00EC493B"/>
    <w:rsid w:val="00EC4968"/>
    <w:rsid w:val="00EC496C"/>
    <w:rsid w:val="00EC4A73"/>
    <w:rsid w:val="00EC4AAF"/>
    <w:rsid w:val="00EC4B3C"/>
    <w:rsid w:val="00EC4BAA"/>
    <w:rsid w:val="00EC4BD1"/>
    <w:rsid w:val="00EC4C99"/>
    <w:rsid w:val="00EC4F0B"/>
    <w:rsid w:val="00EC4FCD"/>
    <w:rsid w:val="00EC5006"/>
    <w:rsid w:val="00EC511B"/>
    <w:rsid w:val="00EC53C7"/>
    <w:rsid w:val="00EC54CF"/>
    <w:rsid w:val="00EC55EE"/>
    <w:rsid w:val="00EC5634"/>
    <w:rsid w:val="00EC57C8"/>
    <w:rsid w:val="00EC581D"/>
    <w:rsid w:val="00EC5840"/>
    <w:rsid w:val="00EC5C0F"/>
    <w:rsid w:val="00EC5C9B"/>
    <w:rsid w:val="00EC5D0E"/>
    <w:rsid w:val="00EC5DEA"/>
    <w:rsid w:val="00EC5EB0"/>
    <w:rsid w:val="00EC5ED8"/>
    <w:rsid w:val="00EC5F9F"/>
    <w:rsid w:val="00EC5FD6"/>
    <w:rsid w:val="00EC5FE7"/>
    <w:rsid w:val="00EC60CE"/>
    <w:rsid w:val="00EC61C1"/>
    <w:rsid w:val="00EC62E5"/>
    <w:rsid w:val="00EC630E"/>
    <w:rsid w:val="00EC6459"/>
    <w:rsid w:val="00EC6587"/>
    <w:rsid w:val="00EC65AB"/>
    <w:rsid w:val="00EC6C38"/>
    <w:rsid w:val="00EC6CEE"/>
    <w:rsid w:val="00EC6D72"/>
    <w:rsid w:val="00EC6F71"/>
    <w:rsid w:val="00EC6FE0"/>
    <w:rsid w:val="00EC710B"/>
    <w:rsid w:val="00EC71DD"/>
    <w:rsid w:val="00EC737F"/>
    <w:rsid w:val="00EC765F"/>
    <w:rsid w:val="00EC76B9"/>
    <w:rsid w:val="00EC7963"/>
    <w:rsid w:val="00EC79F4"/>
    <w:rsid w:val="00EC7A1B"/>
    <w:rsid w:val="00EC7B1F"/>
    <w:rsid w:val="00EC7E4B"/>
    <w:rsid w:val="00EC7EC0"/>
    <w:rsid w:val="00EC7EE9"/>
    <w:rsid w:val="00ED00CA"/>
    <w:rsid w:val="00ED025E"/>
    <w:rsid w:val="00ED027B"/>
    <w:rsid w:val="00ED0622"/>
    <w:rsid w:val="00ED063A"/>
    <w:rsid w:val="00ED0767"/>
    <w:rsid w:val="00ED0860"/>
    <w:rsid w:val="00ED09C9"/>
    <w:rsid w:val="00ED0B16"/>
    <w:rsid w:val="00ED0F31"/>
    <w:rsid w:val="00ED0FCF"/>
    <w:rsid w:val="00ED0FE1"/>
    <w:rsid w:val="00ED1098"/>
    <w:rsid w:val="00ED1166"/>
    <w:rsid w:val="00ED12E3"/>
    <w:rsid w:val="00ED130E"/>
    <w:rsid w:val="00ED1596"/>
    <w:rsid w:val="00ED15E6"/>
    <w:rsid w:val="00ED15FA"/>
    <w:rsid w:val="00ED16B1"/>
    <w:rsid w:val="00ED173D"/>
    <w:rsid w:val="00ED18FC"/>
    <w:rsid w:val="00ED1949"/>
    <w:rsid w:val="00ED1988"/>
    <w:rsid w:val="00ED1A18"/>
    <w:rsid w:val="00ED1AA0"/>
    <w:rsid w:val="00ED1B0B"/>
    <w:rsid w:val="00ED1BCD"/>
    <w:rsid w:val="00ED1C08"/>
    <w:rsid w:val="00ED1CEB"/>
    <w:rsid w:val="00ED20BB"/>
    <w:rsid w:val="00ED2185"/>
    <w:rsid w:val="00ED21FB"/>
    <w:rsid w:val="00ED2241"/>
    <w:rsid w:val="00ED226D"/>
    <w:rsid w:val="00ED2291"/>
    <w:rsid w:val="00ED2362"/>
    <w:rsid w:val="00ED23D1"/>
    <w:rsid w:val="00ED2464"/>
    <w:rsid w:val="00ED2519"/>
    <w:rsid w:val="00ED2632"/>
    <w:rsid w:val="00ED264D"/>
    <w:rsid w:val="00ED2912"/>
    <w:rsid w:val="00ED299E"/>
    <w:rsid w:val="00ED2A0A"/>
    <w:rsid w:val="00ED2A9B"/>
    <w:rsid w:val="00ED2B69"/>
    <w:rsid w:val="00ED2B94"/>
    <w:rsid w:val="00ED2D8A"/>
    <w:rsid w:val="00ED2E85"/>
    <w:rsid w:val="00ED31AB"/>
    <w:rsid w:val="00ED337E"/>
    <w:rsid w:val="00ED3492"/>
    <w:rsid w:val="00ED34B1"/>
    <w:rsid w:val="00ED3517"/>
    <w:rsid w:val="00ED36D4"/>
    <w:rsid w:val="00ED36FF"/>
    <w:rsid w:val="00ED371E"/>
    <w:rsid w:val="00ED3795"/>
    <w:rsid w:val="00ED3905"/>
    <w:rsid w:val="00ED3A1E"/>
    <w:rsid w:val="00ED3A94"/>
    <w:rsid w:val="00ED3AE5"/>
    <w:rsid w:val="00ED3B35"/>
    <w:rsid w:val="00ED3B82"/>
    <w:rsid w:val="00ED3B95"/>
    <w:rsid w:val="00ED3C37"/>
    <w:rsid w:val="00ED3CA0"/>
    <w:rsid w:val="00ED3E25"/>
    <w:rsid w:val="00ED3E31"/>
    <w:rsid w:val="00ED3E83"/>
    <w:rsid w:val="00ED4014"/>
    <w:rsid w:val="00ED4192"/>
    <w:rsid w:val="00ED41AC"/>
    <w:rsid w:val="00ED41FB"/>
    <w:rsid w:val="00ED4207"/>
    <w:rsid w:val="00ED445D"/>
    <w:rsid w:val="00ED44E3"/>
    <w:rsid w:val="00ED44E4"/>
    <w:rsid w:val="00ED44F3"/>
    <w:rsid w:val="00ED4616"/>
    <w:rsid w:val="00ED46D0"/>
    <w:rsid w:val="00ED4882"/>
    <w:rsid w:val="00ED48ED"/>
    <w:rsid w:val="00ED4A59"/>
    <w:rsid w:val="00ED4BF1"/>
    <w:rsid w:val="00ED4C39"/>
    <w:rsid w:val="00ED4D7D"/>
    <w:rsid w:val="00ED4E06"/>
    <w:rsid w:val="00ED51F3"/>
    <w:rsid w:val="00ED5282"/>
    <w:rsid w:val="00ED5696"/>
    <w:rsid w:val="00ED576A"/>
    <w:rsid w:val="00ED5811"/>
    <w:rsid w:val="00ED5889"/>
    <w:rsid w:val="00ED59D9"/>
    <w:rsid w:val="00ED5BBE"/>
    <w:rsid w:val="00ED5D51"/>
    <w:rsid w:val="00ED5ED2"/>
    <w:rsid w:val="00ED5F06"/>
    <w:rsid w:val="00ED5F8F"/>
    <w:rsid w:val="00ED613C"/>
    <w:rsid w:val="00ED617C"/>
    <w:rsid w:val="00ED6317"/>
    <w:rsid w:val="00ED637B"/>
    <w:rsid w:val="00ED63D9"/>
    <w:rsid w:val="00ED6421"/>
    <w:rsid w:val="00ED6546"/>
    <w:rsid w:val="00ED6555"/>
    <w:rsid w:val="00ED6D82"/>
    <w:rsid w:val="00ED6E14"/>
    <w:rsid w:val="00ED6F8F"/>
    <w:rsid w:val="00ED702F"/>
    <w:rsid w:val="00ED7195"/>
    <w:rsid w:val="00ED7420"/>
    <w:rsid w:val="00ED7440"/>
    <w:rsid w:val="00ED7517"/>
    <w:rsid w:val="00ED7574"/>
    <w:rsid w:val="00ED75C7"/>
    <w:rsid w:val="00ED75E9"/>
    <w:rsid w:val="00ED763D"/>
    <w:rsid w:val="00ED770E"/>
    <w:rsid w:val="00ED772A"/>
    <w:rsid w:val="00ED7777"/>
    <w:rsid w:val="00ED7795"/>
    <w:rsid w:val="00ED787F"/>
    <w:rsid w:val="00ED7AC2"/>
    <w:rsid w:val="00ED7BC5"/>
    <w:rsid w:val="00ED7DF9"/>
    <w:rsid w:val="00ED7F33"/>
    <w:rsid w:val="00ED7FD4"/>
    <w:rsid w:val="00ED8830"/>
    <w:rsid w:val="00EE003D"/>
    <w:rsid w:val="00EE01F6"/>
    <w:rsid w:val="00EE025B"/>
    <w:rsid w:val="00EE0712"/>
    <w:rsid w:val="00EE0883"/>
    <w:rsid w:val="00EE0886"/>
    <w:rsid w:val="00EE08D4"/>
    <w:rsid w:val="00EE08D7"/>
    <w:rsid w:val="00EE0951"/>
    <w:rsid w:val="00EE09A8"/>
    <w:rsid w:val="00EE0A05"/>
    <w:rsid w:val="00EE0AD2"/>
    <w:rsid w:val="00EE0AEB"/>
    <w:rsid w:val="00EE0B60"/>
    <w:rsid w:val="00EE0BA7"/>
    <w:rsid w:val="00EE0D3C"/>
    <w:rsid w:val="00EE0D6E"/>
    <w:rsid w:val="00EE119D"/>
    <w:rsid w:val="00EE1317"/>
    <w:rsid w:val="00EE147A"/>
    <w:rsid w:val="00EE14D9"/>
    <w:rsid w:val="00EE170C"/>
    <w:rsid w:val="00EE172C"/>
    <w:rsid w:val="00EE172E"/>
    <w:rsid w:val="00EE1791"/>
    <w:rsid w:val="00EE1832"/>
    <w:rsid w:val="00EE1B54"/>
    <w:rsid w:val="00EE1B9A"/>
    <w:rsid w:val="00EE1BA4"/>
    <w:rsid w:val="00EE1BFA"/>
    <w:rsid w:val="00EE1C40"/>
    <w:rsid w:val="00EE1C85"/>
    <w:rsid w:val="00EE1D5D"/>
    <w:rsid w:val="00EE1DB7"/>
    <w:rsid w:val="00EE1E78"/>
    <w:rsid w:val="00EE218B"/>
    <w:rsid w:val="00EE21F8"/>
    <w:rsid w:val="00EE2272"/>
    <w:rsid w:val="00EE2327"/>
    <w:rsid w:val="00EE23FC"/>
    <w:rsid w:val="00EE251A"/>
    <w:rsid w:val="00EE2672"/>
    <w:rsid w:val="00EE2A6E"/>
    <w:rsid w:val="00EE2BE0"/>
    <w:rsid w:val="00EE2CC7"/>
    <w:rsid w:val="00EE2D6A"/>
    <w:rsid w:val="00EE2DBB"/>
    <w:rsid w:val="00EE2F94"/>
    <w:rsid w:val="00EE302C"/>
    <w:rsid w:val="00EE3262"/>
    <w:rsid w:val="00EE3310"/>
    <w:rsid w:val="00EE331B"/>
    <w:rsid w:val="00EE3545"/>
    <w:rsid w:val="00EE3856"/>
    <w:rsid w:val="00EE38FF"/>
    <w:rsid w:val="00EE394B"/>
    <w:rsid w:val="00EE3A3A"/>
    <w:rsid w:val="00EE3AC8"/>
    <w:rsid w:val="00EE3AD7"/>
    <w:rsid w:val="00EE3C4B"/>
    <w:rsid w:val="00EE3C9A"/>
    <w:rsid w:val="00EE3F90"/>
    <w:rsid w:val="00EE3F9C"/>
    <w:rsid w:val="00EE401B"/>
    <w:rsid w:val="00EE42B9"/>
    <w:rsid w:val="00EE42C9"/>
    <w:rsid w:val="00EE4330"/>
    <w:rsid w:val="00EE4360"/>
    <w:rsid w:val="00EE436B"/>
    <w:rsid w:val="00EE44F9"/>
    <w:rsid w:val="00EE4560"/>
    <w:rsid w:val="00EE45B3"/>
    <w:rsid w:val="00EE47AA"/>
    <w:rsid w:val="00EE47DE"/>
    <w:rsid w:val="00EE486E"/>
    <w:rsid w:val="00EE4CF1"/>
    <w:rsid w:val="00EE4D9B"/>
    <w:rsid w:val="00EE4DF6"/>
    <w:rsid w:val="00EE4F70"/>
    <w:rsid w:val="00EE4FA9"/>
    <w:rsid w:val="00EE5007"/>
    <w:rsid w:val="00EE505F"/>
    <w:rsid w:val="00EE5265"/>
    <w:rsid w:val="00EE526B"/>
    <w:rsid w:val="00EE5294"/>
    <w:rsid w:val="00EE54AA"/>
    <w:rsid w:val="00EE5537"/>
    <w:rsid w:val="00EE55B3"/>
    <w:rsid w:val="00EE55CB"/>
    <w:rsid w:val="00EE56AF"/>
    <w:rsid w:val="00EE56B1"/>
    <w:rsid w:val="00EE579F"/>
    <w:rsid w:val="00EE58F9"/>
    <w:rsid w:val="00EE5A1F"/>
    <w:rsid w:val="00EE5C9D"/>
    <w:rsid w:val="00EE5EF2"/>
    <w:rsid w:val="00EE604D"/>
    <w:rsid w:val="00EE619F"/>
    <w:rsid w:val="00EE62C0"/>
    <w:rsid w:val="00EE62DF"/>
    <w:rsid w:val="00EE6427"/>
    <w:rsid w:val="00EE6452"/>
    <w:rsid w:val="00EE665C"/>
    <w:rsid w:val="00EE66D0"/>
    <w:rsid w:val="00EE68AD"/>
    <w:rsid w:val="00EE68CF"/>
    <w:rsid w:val="00EE6932"/>
    <w:rsid w:val="00EE6A64"/>
    <w:rsid w:val="00EE6B20"/>
    <w:rsid w:val="00EE6BF6"/>
    <w:rsid w:val="00EE6E47"/>
    <w:rsid w:val="00EE6F99"/>
    <w:rsid w:val="00EE7287"/>
    <w:rsid w:val="00EE72C4"/>
    <w:rsid w:val="00EE760F"/>
    <w:rsid w:val="00EE7654"/>
    <w:rsid w:val="00EE769E"/>
    <w:rsid w:val="00EE78CF"/>
    <w:rsid w:val="00EE7923"/>
    <w:rsid w:val="00EE7B54"/>
    <w:rsid w:val="00EE7B6A"/>
    <w:rsid w:val="00EE7C16"/>
    <w:rsid w:val="00EE7CD1"/>
    <w:rsid w:val="00EE7D65"/>
    <w:rsid w:val="00EE7EFA"/>
    <w:rsid w:val="00EE7F1A"/>
    <w:rsid w:val="00EF0473"/>
    <w:rsid w:val="00EF08C4"/>
    <w:rsid w:val="00EF0A40"/>
    <w:rsid w:val="00EF0D03"/>
    <w:rsid w:val="00EF0F08"/>
    <w:rsid w:val="00EF0F60"/>
    <w:rsid w:val="00EF1002"/>
    <w:rsid w:val="00EF1174"/>
    <w:rsid w:val="00EF1217"/>
    <w:rsid w:val="00EF125E"/>
    <w:rsid w:val="00EF193A"/>
    <w:rsid w:val="00EF1AB4"/>
    <w:rsid w:val="00EF1D27"/>
    <w:rsid w:val="00EF2102"/>
    <w:rsid w:val="00EF2155"/>
    <w:rsid w:val="00EF2170"/>
    <w:rsid w:val="00EF2193"/>
    <w:rsid w:val="00EF229D"/>
    <w:rsid w:val="00EF267E"/>
    <w:rsid w:val="00EF2692"/>
    <w:rsid w:val="00EF27B6"/>
    <w:rsid w:val="00EF2899"/>
    <w:rsid w:val="00EF2960"/>
    <w:rsid w:val="00EF29A6"/>
    <w:rsid w:val="00EF29D2"/>
    <w:rsid w:val="00EF2BD8"/>
    <w:rsid w:val="00EF2D0C"/>
    <w:rsid w:val="00EF2DCB"/>
    <w:rsid w:val="00EF2E66"/>
    <w:rsid w:val="00EF2E8F"/>
    <w:rsid w:val="00EF317C"/>
    <w:rsid w:val="00EF33A2"/>
    <w:rsid w:val="00EF33EB"/>
    <w:rsid w:val="00EF33F9"/>
    <w:rsid w:val="00EF3400"/>
    <w:rsid w:val="00EF340F"/>
    <w:rsid w:val="00EF34DB"/>
    <w:rsid w:val="00EF36A0"/>
    <w:rsid w:val="00EF37B7"/>
    <w:rsid w:val="00EF38CC"/>
    <w:rsid w:val="00EF39BA"/>
    <w:rsid w:val="00EF3B07"/>
    <w:rsid w:val="00EF3C00"/>
    <w:rsid w:val="00EF3C55"/>
    <w:rsid w:val="00EF3DEF"/>
    <w:rsid w:val="00EF3DF5"/>
    <w:rsid w:val="00EF4144"/>
    <w:rsid w:val="00EF43F9"/>
    <w:rsid w:val="00EF456A"/>
    <w:rsid w:val="00EF45A4"/>
    <w:rsid w:val="00EF4707"/>
    <w:rsid w:val="00EF47A5"/>
    <w:rsid w:val="00EF4850"/>
    <w:rsid w:val="00EF4882"/>
    <w:rsid w:val="00EF491F"/>
    <w:rsid w:val="00EF4B28"/>
    <w:rsid w:val="00EF4B37"/>
    <w:rsid w:val="00EF4C01"/>
    <w:rsid w:val="00EF4CB8"/>
    <w:rsid w:val="00EF4D8B"/>
    <w:rsid w:val="00EF4EFA"/>
    <w:rsid w:val="00EF5450"/>
    <w:rsid w:val="00EF5491"/>
    <w:rsid w:val="00EF56CB"/>
    <w:rsid w:val="00EF57BE"/>
    <w:rsid w:val="00EF5801"/>
    <w:rsid w:val="00EF587E"/>
    <w:rsid w:val="00EF5AFE"/>
    <w:rsid w:val="00EF5B18"/>
    <w:rsid w:val="00EF5B9D"/>
    <w:rsid w:val="00EF6080"/>
    <w:rsid w:val="00EF6161"/>
    <w:rsid w:val="00EF62DC"/>
    <w:rsid w:val="00EF6302"/>
    <w:rsid w:val="00EF6382"/>
    <w:rsid w:val="00EF63EB"/>
    <w:rsid w:val="00EF64AE"/>
    <w:rsid w:val="00EF6561"/>
    <w:rsid w:val="00EF658F"/>
    <w:rsid w:val="00EF6664"/>
    <w:rsid w:val="00EF6718"/>
    <w:rsid w:val="00EF68C5"/>
    <w:rsid w:val="00EF6902"/>
    <w:rsid w:val="00EF69DE"/>
    <w:rsid w:val="00EF6A53"/>
    <w:rsid w:val="00EF6BAF"/>
    <w:rsid w:val="00EF6D43"/>
    <w:rsid w:val="00EF6D51"/>
    <w:rsid w:val="00EF6E64"/>
    <w:rsid w:val="00EF6EF6"/>
    <w:rsid w:val="00EF6F5E"/>
    <w:rsid w:val="00EF7006"/>
    <w:rsid w:val="00EF737E"/>
    <w:rsid w:val="00EF743B"/>
    <w:rsid w:val="00EF7581"/>
    <w:rsid w:val="00EF76D8"/>
    <w:rsid w:val="00EF7729"/>
    <w:rsid w:val="00EF77BA"/>
    <w:rsid w:val="00EF7A34"/>
    <w:rsid w:val="00EF7B60"/>
    <w:rsid w:val="00EF7BF2"/>
    <w:rsid w:val="00EF7DF0"/>
    <w:rsid w:val="00F001AE"/>
    <w:rsid w:val="00F002CE"/>
    <w:rsid w:val="00F004CE"/>
    <w:rsid w:val="00F005ED"/>
    <w:rsid w:val="00F007D2"/>
    <w:rsid w:val="00F0083F"/>
    <w:rsid w:val="00F00934"/>
    <w:rsid w:val="00F00967"/>
    <w:rsid w:val="00F00A18"/>
    <w:rsid w:val="00F00AB7"/>
    <w:rsid w:val="00F00BDF"/>
    <w:rsid w:val="00F00F7B"/>
    <w:rsid w:val="00F00FE5"/>
    <w:rsid w:val="00F01019"/>
    <w:rsid w:val="00F014CF"/>
    <w:rsid w:val="00F0156C"/>
    <w:rsid w:val="00F0157F"/>
    <w:rsid w:val="00F015CE"/>
    <w:rsid w:val="00F0165D"/>
    <w:rsid w:val="00F01697"/>
    <w:rsid w:val="00F01724"/>
    <w:rsid w:val="00F01868"/>
    <w:rsid w:val="00F01883"/>
    <w:rsid w:val="00F018F2"/>
    <w:rsid w:val="00F019A6"/>
    <w:rsid w:val="00F01C8D"/>
    <w:rsid w:val="00F01EED"/>
    <w:rsid w:val="00F022ED"/>
    <w:rsid w:val="00F0270F"/>
    <w:rsid w:val="00F02781"/>
    <w:rsid w:val="00F02804"/>
    <w:rsid w:val="00F029E1"/>
    <w:rsid w:val="00F02A72"/>
    <w:rsid w:val="00F02AC2"/>
    <w:rsid w:val="00F02B5B"/>
    <w:rsid w:val="00F02C40"/>
    <w:rsid w:val="00F02CC6"/>
    <w:rsid w:val="00F02D2B"/>
    <w:rsid w:val="00F02E51"/>
    <w:rsid w:val="00F02FF5"/>
    <w:rsid w:val="00F03055"/>
    <w:rsid w:val="00F03162"/>
    <w:rsid w:val="00F03182"/>
    <w:rsid w:val="00F0320B"/>
    <w:rsid w:val="00F032C3"/>
    <w:rsid w:val="00F03308"/>
    <w:rsid w:val="00F03335"/>
    <w:rsid w:val="00F03598"/>
    <w:rsid w:val="00F0359F"/>
    <w:rsid w:val="00F03782"/>
    <w:rsid w:val="00F0390D"/>
    <w:rsid w:val="00F03A99"/>
    <w:rsid w:val="00F03B51"/>
    <w:rsid w:val="00F03B6D"/>
    <w:rsid w:val="00F03B73"/>
    <w:rsid w:val="00F03D8E"/>
    <w:rsid w:val="00F03F20"/>
    <w:rsid w:val="00F04020"/>
    <w:rsid w:val="00F04064"/>
    <w:rsid w:val="00F040B3"/>
    <w:rsid w:val="00F04151"/>
    <w:rsid w:val="00F042D5"/>
    <w:rsid w:val="00F043B7"/>
    <w:rsid w:val="00F0492F"/>
    <w:rsid w:val="00F04A24"/>
    <w:rsid w:val="00F04A5F"/>
    <w:rsid w:val="00F04C27"/>
    <w:rsid w:val="00F04C42"/>
    <w:rsid w:val="00F04CA4"/>
    <w:rsid w:val="00F04CC7"/>
    <w:rsid w:val="00F04D93"/>
    <w:rsid w:val="00F04DD4"/>
    <w:rsid w:val="00F052EA"/>
    <w:rsid w:val="00F053F9"/>
    <w:rsid w:val="00F0558D"/>
    <w:rsid w:val="00F05890"/>
    <w:rsid w:val="00F0590E"/>
    <w:rsid w:val="00F05966"/>
    <w:rsid w:val="00F05988"/>
    <w:rsid w:val="00F0598C"/>
    <w:rsid w:val="00F059BC"/>
    <w:rsid w:val="00F059FF"/>
    <w:rsid w:val="00F05A1F"/>
    <w:rsid w:val="00F05C86"/>
    <w:rsid w:val="00F05E30"/>
    <w:rsid w:val="00F05F7C"/>
    <w:rsid w:val="00F061E1"/>
    <w:rsid w:val="00F061E8"/>
    <w:rsid w:val="00F06445"/>
    <w:rsid w:val="00F0644F"/>
    <w:rsid w:val="00F06579"/>
    <w:rsid w:val="00F065A9"/>
    <w:rsid w:val="00F06669"/>
    <w:rsid w:val="00F06871"/>
    <w:rsid w:val="00F0699B"/>
    <w:rsid w:val="00F06CF8"/>
    <w:rsid w:val="00F06D44"/>
    <w:rsid w:val="00F06E30"/>
    <w:rsid w:val="00F06F11"/>
    <w:rsid w:val="00F06F66"/>
    <w:rsid w:val="00F071D1"/>
    <w:rsid w:val="00F0735D"/>
    <w:rsid w:val="00F073B1"/>
    <w:rsid w:val="00F07433"/>
    <w:rsid w:val="00F076AD"/>
    <w:rsid w:val="00F077CB"/>
    <w:rsid w:val="00F077CF"/>
    <w:rsid w:val="00F0782F"/>
    <w:rsid w:val="00F07926"/>
    <w:rsid w:val="00F07992"/>
    <w:rsid w:val="00F079AF"/>
    <w:rsid w:val="00F079CD"/>
    <w:rsid w:val="00F07B66"/>
    <w:rsid w:val="00F07F57"/>
    <w:rsid w:val="00F07FAF"/>
    <w:rsid w:val="00F1006D"/>
    <w:rsid w:val="00F100E1"/>
    <w:rsid w:val="00F1027B"/>
    <w:rsid w:val="00F103B9"/>
    <w:rsid w:val="00F103D2"/>
    <w:rsid w:val="00F10433"/>
    <w:rsid w:val="00F10465"/>
    <w:rsid w:val="00F104A6"/>
    <w:rsid w:val="00F104FC"/>
    <w:rsid w:val="00F105DB"/>
    <w:rsid w:val="00F1076C"/>
    <w:rsid w:val="00F10773"/>
    <w:rsid w:val="00F10927"/>
    <w:rsid w:val="00F10A6C"/>
    <w:rsid w:val="00F10EB8"/>
    <w:rsid w:val="00F10F66"/>
    <w:rsid w:val="00F1110B"/>
    <w:rsid w:val="00F112A5"/>
    <w:rsid w:val="00F114A5"/>
    <w:rsid w:val="00F11690"/>
    <w:rsid w:val="00F1196B"/>
    <w:rsid w:val="00F11B32"/>
    <w:rsid w:val="00F11C58"/>
    <w:rsid w:val="00F11CC4"/>
    <w:rsid w:val="00F11CFE"/>
    <w:rsid w:val="00F11D86"/>
    <w:rsid w:val="00F11D93"/>
    <w:rsid w:val="00F11E1F"/>
    <w:rsid w:val="00F11E41"/>
    <w:rsid w:val="00F11E5D"/>
    <w:rsid w:val="00F11EE6"/>
    <w:rsid w:val="00F11F51"/>
    <w:rsid w:val="00F11F6E"/>
    <w:rsid w:val="00F12213"/>
    <w:rsid w:val="00F12544"/>
    <w:rsid w:val="00F1274C"/>
    <w:rsid w:val="00F1296E"/>
    <w:rsid w:val="00F12B1F"/>
    <w:rsid w:val="00F12C63"/>
    <w:rsid w:val="00F12C67"/>
    <w:rsid w:val="00F12C68"/>
    <w:rsid w:val="00F12E4A"/>
    <w:rsid w:val="00F12E4F"/>
    <w:rsid w:val="00F12F0D"/>
    <w:rsid w:val="00F1310C"/>
    <w:rsid w:val="00F131E9"/>
    <w:rsid w:val="00F13445"/>
    <w:rsid w:val="00F138F4"/>
    <w:rsid w:val="00F13D5B"/>
    <w:rsid w:val="00F13F98"/>
    <w:rsid w:val="00F1400F"/>
    <w:rsid w:val="00F14171"/>
    <w:rsid w:val="00F14184"/>
    <w:rsid w:val="00F141F4"/>
    <w:rsid w:val="00F1433E"/>
    <w:rsid w:val="00F1440F"/>
    <w:rsid w:val="00F14471"/>
    <w:rsid w:val="00F1449B"/>
    <w:rsid w:val="00F145F0"/>
    <w:rsid w:val="00F14672"/>
    <w:rsid w:val="00F1479E"/>
    <w:rsid w:val="00F1498A"/>
    <w:rsid w:val="00F149DF"/>
    <w:rsid w:val="00F14A7A"/>
    <w:rsid w:val="00F14AD7"/>
    <w:rsid w:val="00F14D2F"/>
    <w:rsid w:val="00F14D5D"/>
    <w:rsid w:val="00F14EB8"/>
    <w:rsid w:val="00F14FA6"/>
    <w:rsid w:val="00F14FAB"/>
    <w:rsid w:val="00F1514D"/>
    <w:rsid w:val="00F15344"/>
    <w:rsid w:val="00F1538C"/>
    <w:rsid w:val="00F153B5"/>
    <w:rsid w:val="00F1553F"/>
    <w:rsid w:val="00F15859"/>
    <w:rsid w:val="00F15940"/>
    <w:rsid w:val="00F15B19"/>
    <w:rsid w:val="00F15F9D"/>
    <w:rsid w:val="00F160F9"/>
    <w:rsid w:val="00F162C4"/>
    <w:rsid w:val="00F163A6"/>
    <w:rsid w:val="00F163BA"/>
    <w:rsid w:val="00F1643E"/>
    <w:rsid w:val="00F164F4"/>
    <w:rsid w:val="00F1685B"/>
    <w:rsid w:val="00F16B74"/>
    <w:rsid w:val="00F16D7B"/>
    <w:rsid w:val="00F16DD5"/>
    <w:rsid w:val="00F16DEB"/>
    <w:rsid w:val="00F17020"/>
    <w:rsid w:val="00F1711E"/>
    <w:rsid w:val="00F171A0"/>
    <w:rsid w:val="00F17281"/>
    <w:rsid w:val="00F17506"/>
    <w:rsid w:val="00F175CB"/>
    <w:rsid w:val="00F175E6"/>
    <w:rsid w:val="00F17623"/>
    <w:rsid w:val="00F17750"/>
    <w:rsid w:val="00F17936"/>
    <w:rsid w:val="00F17B37"/>
    <w:rsid w:val="00F17C27"/>
    <w:rsid w:val="00F17C59"/>
    <w:rsid w:val="00F20020"/>
    <w:rsid w:val="00F20079"/>
    <w:rsid w:val="00F20300"/>
    <w:rsid w:val="00F204CF"/>
    <w:rsid w:val="00F20528"/>
    <w:rsid w:val="00F2062B"/>
    <w:rsid w:val="00F206A8"/>
    <w:rsid w:val="00F208CE"/>
    <w:rsid w:val="00F208EA"/>
    <w:rsid w:val="00F20B6A"/>
    <w:rsid w:val="00F20C25"/>
    <w:rsid w:val="00F20C86"/>
    <w:rsid w:val="00F20DAA"/>
    <w:rsid w:val="00F21042"/>
    <w:rsid w:val="00F2106B"/>
    <w:rsid w:val="00F210E8"/>
    <w:rsid w:val="00F213C7"/>
    <w:rsid w:val="00F21564"/>
    <w:rsid w:val="00F216C9"/>
    <w:rsid w:val="00F21770"/>
    <w:rsid w:val="00F21967"/>
    <w:rsid w:val="00F21BCD"/>
    <w:rsid w:val="00F21E1C"/>
    <w:rsid w:val="00F21EF9"/>
    <w:rsid w:val="00F21F8F"/>
    <w:rsid w:val="00F21FBE"/>
    <w:rsid w:val="00F2202D"/>
    <w:rsid w:val="00F220A3"/>
    <w:rsid w:val="00F221C5"/>
    <w:rsid w:val="00F2227D"/>
    <w:rsid w:val="00F2249C"/>
    <w:rsid w:val="00F22744"/>
    <w:rsid w:val="00F22760"/>
    <w:rsid w:val="00F22884"/>
    <w:rsid w:val="00F2299C"/>
    <w:rsid w:val="00F22E4D"/>
    <w:rsid w:val="00F22FEA"/>
    <w:rsid w:val="00F23226"/>
    <w:rsid w:val="00F232AD"/>
    <w:rsid w:val="00F232D2"/>
    <w:rsid w:val="00F2338E"/>
    <w:rsid w:val="00F234EC"/>
    <w:rsid w:val="00F237B9"/>
    <w:rsid w:val="00F23954"/>
    <w:rsid w:val="00F23A73"/>
    <w:rsid w:val="00F23B15"/>
    <w:rsid w:val="00F23D94"/>
    <w:rsid w:val="00F23E85"/>
    <w:rsid w:val="00F23EC0"/>
    <w:rsid w:val="00F23F32"/>
    <w:rsid w:val="00F23F86"/>
    <w:rsid w:val="00F24051"/>
    <w:rsid w:val="00F2409B"/>
    <w:rsid w:val="00F2413F"/>
    <w:rsid w:val="00F241A8"/>
    <w:rsid w:val="00F24267"/>
    <w:rsid w:val="00F244A5"/>
    <w:rsid w:val="00F24633"/>
    <w:rsid w:val="00F246BD"/>
    <w:rsid w:val="00F2483A"/>
    <w:rsid w:val="00F248DD"/>
    <w:rsid w:val="00F24AC3"/>
    <w:rsid w:val="00F24C67"/>
    <w:rsid w:val="00F24D66"/>
    <w:rsid w:val="00F24E1D"/>
    <w:rsid w:val="00F24FB4"/>
    <w:rsid w:val="00F24FF9"/>
    <w:rsid w:val="00F25024"/>
    <w:rsid w:val="00F25101"/>
    <w:rsid w:val="00F25269"/>
    <w:rsid w:val="00F25317"/>
    <w:rsid w:val="00F254A0"/>
    <w:rsid w:val="00F258EA"/>
    <w:rsid w:val="00F2596B"/>
    <w:rsid w:val="00F259AE"/>
    <w:rsid w:val="00F25AE1"/>
    <w:rsid w:val="00F25D79"/>
    <w:rsid w:val="00F25DEB"/>
    <w:rsid w:val="00F25F33"/>
    <w:rsid w:val="00F26058"/>
    <w:rsid w:val="00F261F1"/>
    <w:rsid w:val="00F2638E"/>
    <w:rsid w:val="00F2648B"/>
    <w:rsid w:val="00F264F6"/>
    <w:rsid w:val="00F26698"/>
    <w:rsid w:val="00F26736"/>
    <w:rsid w:val="00F268D1"/>
    <w:rsid w:val="00F26AD6"/>
    <w:rsid w:val="00F26AF7"/>
    <w:rsid w:val="00F26E1A"/>
    <w:rsid w:val="00F26F34"/>
    <w:rsid w:val="00F271A7"/>
    <w:rsid w:val="00F27221"/>
    <w:rsid w:val="00F27288"/>
    <w:rsid w:val="00F27312"/>
    <w:rsid w:val="00F2739B"/>
    <w:rsid w:val="00F273D4"/>
    <w:rsid w:val="00F273E0"/>
    <w:rsid w:val="00F274DF"/>
    <w:rsid w:val="00F27552"/>
    <w:rsid w:val="00F277AC"/>
    <w:rsid w:val="00F2788D"/>
    <w:rsid w:val="00F2789B"/>
    <w:rsid w:val="00F27933"/>
    <w:rsid w:val="00F27954"/>
    <w:rsid w:val="00F27CCE"/>
    <w:rsid w:val="00F301D2"/>
    <w:rsid w:val="00F30413"/>
    <w:rsid w:val="00F3054A"/>
    <w:rsid w:val="00F3062F"/>
    <w:rsid w:val="00F3064E"/>
    <w:rsid w:val="00F30652"/>
    <w:rsid w:val="00F306E1"/>
    <w:rsid w:val="00F307C6"/>
    <w:rsid w:val="00F307E0"/>
    <w:rsid w:val="00F30935"/>
    <w:rsid w:val="00F30964"/>
    <w:rsid w:val="00F30997"/>
    <w:rsid w:val="00F30B26"/>
    <w:rsid w:val="00F30BE7"/>
    <w:rsid w:val="00F30C67"/>
    <w:rsid w:val="00F30D11"/>
    <w:rsid w:val="00F30D9A"/>
    <w:rsid w:val="00F30DA0"/>
    <w:rsid w:val="00F30ECA"/>
    <w:rsid w:val="00F30F89"/>
    <w:rsid w:val="00F30FFC"/>
    <w:rsid w:val="00F3101E"/>
    <w:rsid w:val="00F31037"/>
    <w:rsid w:val="00F31150"/>
    <w:rsid w:val="00F3130D"/>
    <w:rsid w:val="00F3138C"/>
    <w:rsid w:val="00F314E3"/>
    <w:rsid w:val="00F315CC"/>
    <w:rsid w:val="00F316AD"/>
    <w:rsid w:val="00F31780"/>
    <w:rsid w:val="00F319AD"/>
    <w:rsid w:val="00F31B2C"/>
    <w:rsid w:val="00F31BBC"/>
    <w:rsid w:val="00F31BCB"/>
    <w:rsid w:val="00F31BCD"/>
    <w:rsid w:val="00F31CF0"/>
    <w:rsid w:val="00F31E51"/>
    <w:rsid w:val="00F31FB8"/>
    <w:rsid w:val="00F321C6"/>
    <w:rsid w:val="00F3240A"/>
    <w:rsid w:val="00F324DC"/>
    <w:rsid w:val="00F32542"/>
    <w:rsid w:val="00F32761"/>
    <w:rsid w:val="00F329BC"/>
    <w:rsid w:val="00F32AA8"/>
    <w:rsid w:val="00F32AAB"/>
    <w:rsid w:val="00F32B9B"/>
    <w:rsid w:val="00F32E3F"/>
    <w:rsid w:val="00F32F83"/>
    <w:rsid w:val="00F32FA0"/>
    <w:rsid w:val="00F32FC1"/>
    <w:rsid w:val="00F32FEF"/>
    <w:rsid w:val="00F331D7"/>
    <w:rsid w:val="00F333F5"/>
    <w:rsid w:val="00F33605"/>
    <w:rsid w:val="00F33BD7"/>
    <w:rsid w:val="00F33E31"/>
    <w:rsid w:val="00F340BE"/>
    <w:rsid w:val="00F342D2"/>
    <w:rsid w:val="00F343DF"/>
    <w:rsid w:val="00F3442D"/>
    <w:rsid w:val="00F344BC"/>
    <w:rsid w:val="00F34505"/>
    <w:rsid w:val="00F34719"/>
    <w:rsid w:val="00F34869"/>
    <w:rsid w:val="00F34940"/>
    <w:rsid w:val="00F34962"/>
    <w:rsid w:val="00F34A10"/>
    <w:rsid w:val="00F34A69"/>
    <w:rsid w:val="00F34DB0"/>
    <w:rsid w:val="00F34E16"/>
    <w:rsid w:val="00F34F3F"/>
    <w:rsid w:val="00F34F67"/>
    <w:rsid w:val="00F34FF4"/>
    <w:rsid w:val="00F35131"/>
    <w:rsid w:val="00F35182"/>
    <w:rsid w:val="00F3531E"/>
    <w:rsid w:val="00F355D6"/>
    <w:rsid w:val="00F3561F"/>
    <w:rsid w:val="00F356DC"/>
    <w:rsid w:val="00F357C1"/>
    <w:rsid w:val="00F35870"/>
    <w:rsid w:val="00F358E3"/>
    <w:rsid w:val="00F35975"/>
    <w:rsid w:val="00F359DB"/>
    <w:rsid w:val="00F35C4D"/>
    <w:rsid w:val="00F35D42"/>
    <w:rsid w:val="00F35D7C"/>
    <w:rsid w:val="00F35DF5"/>
    <w:rsid w:val="00F35F40"/>
    <w:rsid w:val="00F35F63"/>
    <w:rsid w:val="00F36081"/>
    <w:rsid w:val="00F361B3"/>
    <w:rsid w:val="00F361B5"/>
    <w:rsid w:val="00F36271"/>
    <w:rsid w:val="00F36290"/>
    <w:rsid w:val="00F363C1"/>
    <w:rsid w:val="00F363CF"/>
    <w:rsid w:val="00F36416"/>
    <w:rsid w:val="00F36426"/>
    <w:rsid w:val="00F3643F"/>
    <w:rsid w:val="00F366B8"/>
    <w:rsid w:val="00F366E4"/>
    <w:rsid w:val="00F369B7"/>
    <w:rsid w:val="00F36A7A"/>
    <w:rsid w:val="00F36B5D"/>
    <w:rsid w:val="00F36C6A"/>
    <w:rsid w:val="00F36FB1"/>
    <w:rsid w:val="00F370DB"/>
    <w:rsid w:val="00F370DE"/>
    <w:rsid w:val="00F371DC"/>
    <w:rsid w:val="00F37315"/>
    <w:rsid w:val="00F37375"/>
    <w:rsid w:val="00F37387"/>
    <w:rsid w:val="00F3747C"/>
    <w:rsid w:val="00F3747E"/>
    <w:rsid w:val="00F374CB"/>
    <w:rsid w:val="00F374D4"/>
    <w:rsid w:val="00F374EF"/>
    <w:rsid w:val="00F37610"/>
    <w:rsid w:val="00F378C6"/>
    <w:rsid w:val="00F378DC"/>
    <w:rsid w:val="00F37A96"/>
    <w:rsid w:val="00F40004"/>
    <w:rsid w:val="00F40019"/>
    <w:rsid w:val="00F401C8"/>
    <w:rsid w:val="00F402C9"/>
    <w:rsid w:val="00F404DD"/>
    <w:rsid w:val="00F40600"/>
    <w:rsid w:val="00F4063E"/>
    <w:rsid w:val="00F407A2"/>
    <w:rsid w:val="00F40C85"/>
    <w:rsid w:val="00F40CD7"/>
    <w:rsid w:val="00F40FE9"/>
    <w:rsid w:val="00F410B0"/>
    <w:rsid w:val="00F41196"/>
    <w:rsid w:val="00F412EA"/>
    <w:rsid w:val="00F41407"/>
    <w:rsid w:val="00F41456"/>
    <w:rsid w:val="00F4148D"/>
    <w:rsid w:val="00F415D7"/>
    <w:rsid w:val="00F41631"/>
    <w:rsid w:val="00F41763"/>
    <w:rsid w:val="00F41A34"/>
    <w:rsid w:val="00F41ACD"/>
    <w:rsid w:val="00F41AFD"/>
    <w:rsid w:val="00F41BF8"/>
    <w:rsid w:val="00F420F0"/>
    <w:rsid w:val="00F42116"/>
    <w:rsid w:val="00F423A2"/>
    <w:rsid w:val="00F423EC"/>
    <w:rsid w:val="00F42638"/>
    <w:rsid w:val="00F42888"/>
    <w:rsid w:val="00F42A71"/>
    <w:rsid w:val="00F42C39"/>
    <w:rsid w:val="00F42C8E"/>
    <w:rsid w:val="00F42CC0"/>
    <w:rsid w:val="00F42CE0"/>
    <w:rsid w:val="00F42E14"/>
    <w:rsid w:val="00F42F7E"/>
    <w:rsid w:val="00F4326E"/>
    <w:rsid w:val="00F4330D"/>
    <w:rsid w:val="00F433F5"/>
    <w:rsid w:val="00F435CD"/>
    <w:rsid w:val="00F4379D"/>
    <w:rsid w:val="00F4385D"/>
    <w:rsid w:val="00F43969"/>
    <w:rsid w:val="00F43E69"/>
    <w:rsid w:val="00F43F3B"/>
    <w:rsid w:val="00F44001"/>
    <w:rsid w:val="00F44038"/>
    <w:rsid w:val="00F44419"/>
    <w:rsid w:val="00F44456"/>
    <w:rsid w:val="00F444C2"/>
    <w:rsid w:val="00F445BA"/>
    <w:rsid w:val="00F44826"/>
    <w:rsid w:val="00F449FB"/>
    <w:rsid w:val="00F44A85"/>
    <w:rsid w:val="00F44A9E"/>
    <w:rsid w:val="00F44C14"/>
    <w:rsid w:val="00F44D15"/>
    <w:rsid w:val="00F44E6E"/>
    <w:rsid w:val="00F44F50"/>
    <w:rsid w:val="00F44FC3"/>
    <w:rsid w:val="00F4508E"/>
    <w:rsid w:val="00F45151"/>
    <w:rsid w:val="00F45433"/>
    <w:rsid w:val="00F454AA"/>
    <w:rsid w:val="00F4571D"/>
    <w:rsid w:val="00F4576E"/>
    <w:rsid w:val="00F459BC"/>
    <w:rsid w:val="00F45AC0"/>
    <w:rsid w:val="00F45AE4"/>
    <w:rsid w:val="00F45C0B"/>
    <w:rsid w:val="00F45E17"/>
    <w:rsid w:val="00F45FC4"/>
    <w:rsid w:val="00F460C4"/>
    <w:rsid w:val="00F4618B"/>
    <w:rsid w:val="00F46197"/>
    <w:rsid w:val="00F461B2"/>
    <w:rsid w:val="00F4642C"/>
    <w:rsid w:val="00F4645C"/>
    <w:rsid w:val="00F46704"/>
    <w:rsid w:val="00F46818"/>
    <w:rsid w:val="00F46865"/>
    <w:rsid w:val="00F469A8"/>
    <w:rsid w:val="00F469E4"/>
    <w:rsid w:val="00F46A96"/>
    <w:rsid w:val="00F46AC7"/>
    <w:rsid w:val="00F46AF5"/>
    <w:rsid w:val="00F46BDD"/>
    <w:rsid w:val="00F46DC1"/>
    <w:rsid w:val="00F46E6A"/>
    <w:rsid w:val="00F46F76"/>
    <w:rsid w:val="00F47089"/>
    <w:rsid w:val="00F47198"/>
    <w:rsid w:val="00F47205"/>
    <w:rsid w:val="00F47360"/>
    <w:rsid w:val="00F4758D"/>
    <w:rsid w:val="00F47637"/>
    <w:rsid w:val="00F4769A"/>
    <w:rsid w:val="00F477D7"/>
    <w:rsid w:val="00F478F5"/>
    <w:rsid w:val="00F47967"/>
    <w:rsid w:val="00F479A6"/>
    <w:rsid w:val="00F47AD3"/>
    <w:rsid w:val="00F47B13"/>
    <w:rsid w:val="00F47B28"/>
    <w:rsid w:val="00F47B63"/>
    <w:rsid w:val="00F47D5C"/>
    <w:rsid w:val="00F47F3F"/>
    <w:rsid w:val="00F5003A"/>
    <w:rsid w:val="00F50138"/>
    <w:rsid w:val="00F50319"/>
    <w:rsid w:val="00F503EC"/>
    <w:rsid w:val="00F50793"/>
    <w:rsid w:val="00F508F1"/>
    <w:rsid w:val="00F50A6E"/>
    <w:rsid w:val="00F50B01"/>
    <w:rsid w:val="00F50B5B"/>
    <w:rsid w:val="00F50DF6"/>
    <w:rsid w:val="00F510B3"/>
    <w:rsid w:val="00F5135B"/>
    <w:rsid w:val="00F513E0"/>
    <w:rsid w:val="00F514FC"/>
    <w:rsid w:val="00F515D0"/>
    <w:rsid w:val="00F5164F"/>
    <w:rsid w:val="00F5165C"/>
    <w:rsid w:val="00F5176D"/>
    <w:rsid w:val="00F51787"/>
    <w:rsid w:val="00F51A1F"/>
    <w:rsid w:val="00F51A97"/>
    <w:rsid w:val="00F51B1D"/>
    <w:rsid w:val="00F51C1E"/>
    <w:rsid w:val="00F51DA2"/>
    <w:rsid w:val="00F51ED6"/>
    <w:rsid w:val="00F51F09"/>
    <w:rsid w:val="00F51F63"/>
    <w:rsid w:val="00F520D4"/>
    <w:rsid w:val="00F52359"/>
    <w:rsid w:val="00F523E7"/>
    <w:rsid w:val="00F523FA"/>
    <w:rsid w:val="00F52623"/>
    <w:rsid w:val="00F5267E"/>
    <w:rsid w:val="00F52787"/>
    <w:rsid w:val="00F527AC"/>
    <w:rsid w:val="00F528D9"/>
    <w:rsid w:val="00F528FA"/>
    <w:rsid w:val="00F52B4E"/>
    <w:rsid w:val="00F52BCF"/>
    <w:rsid w:val="00F52D99"/>
    <w:rsid w:val="00F52FB0"/>
    <w:rsid w:val="00F5304B"/>
    <w:rsid w:val="00F5304F"/>
    <w:rsid w:val="00F531B8"/>
    <w:rsid w:val="00F53238"/>
    <w:rsid w:val="00F53373"/>
    <w:rsid w:val="00F537EE"/>
    <w:rsid w:val="00F53991"/>
    <w:rsid w:val="00F539A1"/>
    <w:rsid w:val="00F53A7F"/>
    <w:rsid w:val="00F53E0C"/>
    <w:rsid w:val="00F53E3B"/>
    <w:rsid w:val="00F53E3F"/>
    <w:rsid w:val="00F53F54"/>
    <w:rsid w:val="00F540DA"/>
    <w:rsid w:val="00F54308"/>
    <w:rsid w:val="00F5433F"/>
    <w:rsid w:val="00F54632"/>
    <w:rsid w:val="00F5473A"/>
    <w:rsid w:val="00F547A4"/>
    <w:rsid w:val="00F547B4"/>
    <w:rsid w:val="00F54B2F"/>
    <w:rsid w:val="00F54CA4"/>
    <w:rsid w:val="00F54DC0"/>
    <w:rsid w:val="00F551D8"/>
    <w:rsid w:val="00F55330"/>
    <w:rsid w:val="00F55375"/>
    <w:rsid w:val="00F554ED"/>
    <w:rsid w:val="00F55666"/>
    <w:rsid w:val="00F55BF1"/>
    <w:rsid w:val="00F55E90"/>
    <w:rsid w:val="00F562B8"/>
    <w:rsid w:val="00F562E4"/>
    <w:rsid w:val="00F562EE"/>
    <w:rsid w:val="00F5639E"/>
    <w:rsid w:val="00F564CF"/>
    <w:rsid w:val="00F56535"/>
    <w:rsid w:val="00F56622"/>
    <w:rsid w:val="00F56889"/>
    <w:rsid w:val="00F568B5"/>
    <w:rsid w:val="00F5691F"/>
    <w:rsid w:val="00F56988"/>
    <w:rsid w:val="00F56A25"/>
    <w:rsid w:val="00F56C58"/>
    <w:rsid w:val="00F56D5C"/>
    <w:rsid w:val="00F56EED"/>
    <w:rsid w:val="00F572A4"/>
    <w:rsid w:val="00F572FC"/>
    <w:rsid w:val="00F573AA"/>
    <w:rsid w:val="00F57592"/>
    <w:rsid w:val="00F575BB"/>
    <w:rsid w:val="00F57749"/>
    <w:rsid w:val="00F57803"/>
    <w:rsid w:val="00F578EE"/>
    <w:rsid w:val="00F57AD6"/>
    <w:rsid w:val="00F57ADF"/>
    <w:rsid w:val="00F57D7D"/>
    <w:rsid w:val="00F57DFF"/>
    <w:rsid w:val="00F57EE5"/>
    <w:rsid w:val="00F57FEA"/>
    <w:rsid w:val="00F60184"/>
    <w:rsid w:val="00F6026B"/>
    <w:rsid w:val="00F60379"/>
    <w:rsid w:val="00F60386"/>
    <w:rsid w:val="00F608CA"/>
    <w:rsid w:val="00F609A3"/>
    <w:rsid w:val="00F60A69"/>
    <w:rsid w:val="00F60B25"/>
    <w:rsid w:val="00F60E66"/>
    <w:rsid w:val="00F60EF0"/>
    <w:rsid w:val="00F60F84"/>
    <w:rsid w:val="00F61145"/>
    <w:rsid w:val="00F6134E"/>
    <w:rsid w:val="00F61424"/>
    <w:rsid w:val="00F614CB"/>
    <w:rsid w:val="00F614F1"/>
    <w:rsid w:val="00F61591"/>
    <w:rsid w:val="00F616F8"/>
    <w:rsid w:val="00F61706"/>
    <w:rsid w:val="00F6177C"/>
    <w:rsid w:val="00F6188F"/>
    <w:rsid w:val="00F61893"/>
    <w:rsid w:val="00F61A8A"/>
    <w:rsid w:val="00F61AB3"/>
    <w:rsid w:val="00F61B45"/>
    <w:rsid w:val="00F61BD7"/>
    <w:rsid w:val="00F61CD4"/>
    <w:rsid w:val="00F61D28"/>
    <w:rsid w:val="00F61DE0"/>
    <w:rsid w:val="00F61E19"/>
    <w:rsid w:val="00F61F95"/>
    <w:rsid w:val="00F620D7"/>
    <w:rsid w:val="00F620F3"/>
    <w:rsid w:val="00F622E7"/>
    <w:rsid w:val="00F6239A"/>
    <w:rsid w:val="00F6241E"/>
    <w:rsid w:val="00F62575"/>
    <w:rsid w:val="00F62786"/>
    <w:rsid w:val="00F627BE"/>
    <w:rsid w:val="00F62911"/>
    <w:rsid w:val="00F62C05"/>
    <w:rsid w:val="00F62E06"/>
    <w:rsid w:val="00F62E38"/>
    <w:rsid w:val="00F62E3A"/>
    <w:rsid w:val="00F62E4F"/>
    <w:rsid w:val="00F6318D"/>
    <w:rsid w:val="00F635D0"/>
    <w:rsid w:val="00F63A51"/>
    <w:rsid w:val="00F63AEA"/>
    <w:rsid w:val="00F63BAC"/>
    <w:rsid w:val="00F63CCB"/>
    <w:rsid w:val="00F63F1A"/>
    <w:rsid w:val="00F64072"/>
    <w:rsid w:val="00F640E7"/>
    <w:rsid w:val="00F6416E"/>
    <w:rsid w:val="00F6449A"/>
    <w:rsid w:val="00F64520"/>
    <w:rsid w:val="00F645F4"/>
    <w:rsid w:val="00F6465B"/>
    <w:rsid w:val="00F6476A"/>
    <w:rsid w:val="00F6483F"/>
    <w:rsid w:val="00F64860"/>
    <w:rsid w:val="00F6486D"/>
    <w:rsid w:val="00F64A11"/>
    <w:rsid w:val="00F64AB0"/>
    <w:rsid w:val="00F64C85"/>
    <w:rsid w:val="00F64DEB"/>
    <w:rsid w:val="00F64E74"/>
    <w:rsid w:val="00F6502B"/>
    <w:rsid w:val="00F6538D"/>
    <w:rsid w:val="00F653E1"/>
    <w:rsid w:val="00F6556C"/>
    <w:rsid w:val="00F657B4"/>
    <w:rsid w:val="00F6585F"/>
    <w:rsid w:val="00F659AE"/>
    <w:rsid w:val="00F659C2"/>
    <w:rsid w:val="00F65ACE"/>
    <w:rsid w:val="00F65C05"/>
    <w:rsid w:val="00F66030"/>
    <w:rsid w:val="00F66201"/>
    <w:rsid w:val="00F6621E"/>
    <w:rsid w:val="00F6633D"/>
    <w:rsid w:val="00F66687"/>
    <w:rsid w:val="00F667FE"/>
    <w:rsid w:val="00F6691D"/>
    <w:rsid w:val="00F66932"/>
    <w:rsid w:val="00F6697C"/>
    <w:rsid w:val="00F66A0F"/>
    <w:rsid w:val="00F66B2A"/>
    <w:rsid w:val="00F66BD4"/>
    <w:rsid w:val="00F66D24"/>
    <w:rsid w:val="00F66DBD"/>
    <w:rsid w:val="00F66DE9"/>
    <w:rsid w:val="00F66E5B"/>
    <w:rsid w:val="00F66EE2"/>
    <w:rsid w:val="00F670D6"/>
    <w:rsid w:val="00F6736B"/>
    <w:rsid w:val="00F67509"/>
    <w:rsid w:val="00F675C7"/>
    <w:rsid w:val="00F675D6"/>
    <w:rsid w:val="00F67618"/>
    <w:rsid w:val="00F67930"/>
    <w:rsid w:val="00F67964"/>
    <w:rsid w:val="00F67DA4"/>
    <w:rsid w:val="00F67E7F"/>
    <w:rsid w:val="00F67FBC"/>
    <w:rsid w:val="00F67FDB"/>
    <w:rsid w:val="00F67FFB"/>
    <w:rsid w:val="00F704D0"/>
    <w:rsid w:val="00F7050C"/>
    <w:rsid w:val="00F709A7"/>
    <w:rsid w:val="00F70A6F"/>
    <w:rsid w:val="00F70B4F"/>
    <w:rsid w:val="00F70E06"/>
    <w:rsid w:val="00F710C0"/>
    <w:rsid w:val="00F711D2"/>
    <w:rsid w:val="00F714B3"/>
    <w:rsid w:val="00F714BE"/>
    <w:rsid w:val="00F716C5"/>
    <w:rsid w:val="00F716D7"/>
    <w:rsid w:val="00F718A9"/>
    <w:rsid w:val="00F71B13"/>
    <w:rsid w:val="00F71B5C"/>
    <w:rsid w:val="00F71C79"/>
    <w:rsid w:val="00F71C8C"/>
    <w:rsid w:val="00F71D1C"/>
    <w:rsid w:val="00F71EB6"/>
    <w:rsid w:val="00F71EE7"/>
    <w:rsid w:val="00F71F6B"/>
    <w:rsid w:val="00F71FB5"/>
    <w:rsid w:val="00F7204C"/>
    <w:rsid w:val="00F721A3"/>
    <w:rsid w:val="00F7248B"/>
    <w:rsid w:val="00F724BE"/>
    <w:rsid w:val="00F724F2"/>
    <w:rsid w:val="00F7253E"/>
    <w:rsid w:val="00F72632"/>
    <w:rsid w:val="00F726DF"/>
    <w:rsid w:val="00F7288C"/>
    <w:rsid w:val="00F72A8E"/>
    <w:rsid w:val="00F72AC8"/>
    <w:rsid w:val="00F72AD9"/>
    <w:rsid w:val="00F72D30"/>
    <w:rsid w:val="00F72DE1"/>
    <w:rsid w:val="00F72EBB"/>
    <w:rsid w:val="00F730F7"/>
    <w:rsid w:val="00F73142"/>
    <w:rsid w:val="00F73179"/>
    <w:rsid w:val="00F73195"/>
    <w:rsid w:val="00F7363B"/>
    <w:rsid w:val="00F73816"/>
    <w:rsid w:val="00F739AB"/>
    <w:rsid w:val="00F739D7"/>
    <w:rsid w:val="00F73A86"/>
    <w:rsid w:val="00F73D6D"/>
    <w:rsid w:val="00F73DB6"/>
    <w:rsid w:val="00F74083"/>
    <w:rsid w:val="00F741F6"/>
    <w:rsid w:val="00F74274"/>
    <w:rsid w:val="00F74289"/>
    <w:rsid w:val="00F743A5"/>
    <w:rsid w:val="00F744B4"/>
    <w:rsid w:val="00F7465F"/>
    <w:rsid w:val="00F747D6"/>
    <w:rsid w:val="00F7482F"/>
    <w:rsid w:val="00F74A41"/>
    <w:rsid w:val="00F74CA5"/>
    <w:rsid w:val="00F75171"/>
    <w:rsid w:val="00F75405"/>
    <w:rsid w:val="00F7542E"/>
    <w:rsid w:val="00F7564F"/>
    <w:rsid w:val="00F75822"/>
    <w:rsid w:val="00F75984"/>
    <w:rsid w:val="00F75DE1"/>
    <w:rsid w:val="00F75EC3"/>
    <w:rsid w:val="00F7606B"/>
    <w:rsid w:val="00F760CD"/>
    <w:rsid w:val="00F7615A"/>
    <w:rsid w:val="00F76403"/>
    <w:rsid w:val="00F7655A"/>
    <w:rsid w:val="00F765A3"/>
    <w:rsid w:val="00F765CF"/>
    <w:rsid w:val="00F7669B"/>
    <w:rsid w:val="00F766CD"/>
    <w:rsid w:val="00F767C7"/>
    <w:rsid w:val="00F76838"/>
    <w:rsid w:val="00F76BD0"/>
    <w:rsid w:val="00F76D24"/>
    <w:rsid w:val="00F76D98"/>
    <w:rsid w:val="00F76E60"/>
    <w:rsid w:val="00F76EF6"/>
    <w:rsid w:val="00F76F1E"/>
    <w:rsid w:val="00F77014"/>
    <w:rsid w:val="00F771A1"/>
    <w:rsid w:val="00F771D7"/>
    <w:rsid w:val="00F7735A"/>
    <w:rsid w:val="00F77391"/>
    <w:rsid w:val="00F774AB"/>
    <w:rsid w:val="00F77729"/>
    <w:rsid w:val="00F778A3"/>
    <w:rsid w:val="00F778A6"/>
    <w:rsid w:val="00F77A37"/>
    <w:rsid w:val="00F77D05"/>
    <w:rsid w:val="00F77E2A"/>
    <w:rsid w:val="00F77FE3"/>
    <w:rsid w:val="00F77FF3"/>
    <w:rsid w:val="00F800AB"/>
    <w:rsid w:val="00F80138"/>
    <w:rsid w:val="00F80156"/>
    <w:rsid w:val="00F80267"/>
    <w:rsid w:val="00F80315"/>
    <w:rsid w:val="00F804B5"/>
    <w:rsid w:val="00F8050D"/>
    <w:rsid w:val="00F8058A"/>
    <w:rsid w:val="00F80651"/>
    <w:rsid w:val="00F80A1D"/>
    <w:rsid w:val="00F80AC8"/>
    <w:rsid w:val="00F80B17"/>
    <w:rsid w:val="00F80B37"/>
    <w:rsid w:val="00F80B53"/>
    <w:rsid w:val="00F80CE1"/>
    <w:rsid w:val="00F80CF4"/>
    <w:rsid w:val="00F80EAD"/>
    <w:rsid w:val="00F814E0"/>
    <w:rsid w:val="00F81952"/>
    <w:rsid w:val="00F81978"/>
    <w:rsid w:val="00F819C4"/>
    <w:rsid w:val="00F81A89"/>
    <w:rsid w:val="00F81C72"/>
    <w:rsid w:val="00F81DDE"/>
    <w:rsid w:val="00F81E35"/>
    <w:rsid w:val="00F82020"/>
    <w:rsid w:val="00F82095"/>
    <w:rsid w:val="00F8211B"/>
    <w:rsid w:val="00F822F6"/>
    <w:rsid w:val="00F824C2"/>
    <w:rsid w:val="00F824F8"/>
    <w:rsid w:val="00F82581"/>
    <w:rsid w:val="00F826C3"/>
    <w:rsid w:val="00F826C5"/>
    <w:rsid w:val="00F82760"/>
    <w:rsid w:val="00F827BF"/>
    <w:rsid w:val="00F82955"/>
    <w:rsid w:val="00F82A42"/>
    <w:rsid w:val="00F82BB7"/>
    <w:rsid w:val="00F82EF2"/>
    <w:rsid w:val="00F82F81"/>
    <w:rsid w:val="00F83003"/>
    <w:rsid w:val="00F830B3"/>
    <w:rsid w:val="00F833FB"/>
    <w:rsid w:val="00F834B9"/>
    <w:rsid w:val="00F834FC"/>
    <w:rsid w:val="00F8352A"/>
    <w:rsid w:val="00F83551"/>
    <w:rsid w:val="00F83560"/>
    <w:rsid w:val="00F836D1"/>
    <w:rsid w:val="00F838DA"/>
    <w:rsid w:val="00F83979"/>
    <w:rsid w:val="00F83A47"/>
    <w:rsid w:val="00F83AEC"/>
    <w:rsid w:val="00F83B82"/>
    <w:rsid w:val="00F83BA7"/>
    <w:rsid w:val="00F83BA9"/>
    <w:rsid w:val="00F83BE1"/>
    <w:rsid w:val="00F83C0C"/>
    <w:rsid w:val="00F83C7E"/>
    <w:rsid w:val="00F83CD9"/>
    <w:rsid w:val="00F83CDA"/>
    <w:rsid w:val="00F83DBB"/>
    <w:rsid w:val="00F83DCD"/>
    <w:rsid w:val="00F83EBA"/>
    <w:rsid w:val="00F83FC5"/>
    <w:rsid w:val="00F83FCB"/>
    <w:rsid w:val="00F840B1"/>
    <w:rsid w:val="00F840BE"/>
    <w:rsid w:val="00F840FD"/>
    <w:rsid w:val="00F84120"/>
    <w:rsid w:val="00F8412A"/>
    <w:rsid w:val="00F8420B"/>
    <w:rsid w:val="00F84405"/>
    <w:rsid w:val="00F84418"/>
    <w:rsid w:val="00F844DF"/>
    <w:rsid w:val="00F84596"/>
    <w:rsid w:val="00F846B8"/>
    <w:rsid w:val="00F846BA"/>
    <w:rsid w:val="00F84752"/>
    <w:rsid w:val="00F8493E"/>
    <w:rsid w:val="00F849EA"/>
    <w:rsid w:val="00F84B6A"/>
    <w:rsid w:val="00F84E2A"/>
    <w:rsid w:val="00F84F38"/>
    <w:rsid w:val="00F84FA1"/>
    <w:rsid w:val="00F85059"/>
    <w:rsid w:val="00F85069"/>
    <w:rsid w:val="00F850E5"/>
    <w:rsid w:val="00F8532A"/>
    <w:rsid w:val="00F8559C"/>
    <w:rsid w:val="00F8576B"/>
    <w:rsid w:val="00F85874"/>
    <w:rsid w:val="00F8594A"/>
    <w:rsid w:val="00F85A23"/>
    <w:rsid w:val="00F85B63"/>
    <w:rsid w:val="00F85E5B"/>
    <w:rsid w:val="00F85EC3"/>
    <w:rsid w:val="00F86090"/>
    <w:rsid w:val="00F860E4"/>
    <w:rsid w:val="00F861B8"/>
    <w:rsid w:val="00F8622F"/>
    <w:rsid w:val="00F862BA"/>
    <w:rsid w:val="00F8633C"/>
    <w:rsid w:val="00F863E0"/>
    <w:rsid w:val="00F86403"/>
    <w:rsid w:val="00F86578"/>
    <w:rsid w:val="00F8657E"/>
    <w:rsid w:val="00F8677B"/>
    <w:rsid w:val="00F8678F"/>
    <w:rsid w:val="00F867C3"/>
    <w:rsid w:val="00F86AA1"/>
    <w:rsid w:val="00F86C89"/>
    <w:rsid w:val="00F86C8E"/>
    <w:rsid w:val="00F86D08"/>
    <w:rsid w:val="00F86E3D"/>
    <w:rsid w:val="00F8719B"/>
    <w:rsid w:val="00F87454"/>
    <w:rsid w:val="00F87476"/>
    <w:rsid w:val="00F875FF"/>
    <w:rsid w:val="00F87744"/>
    <w:rsid w:val="00F87871"/>
    <w:rsid w:val="00F879D8"/>
    <w:rsid w:val="00F879F0"/>
    <w:rsid w:val="00F901A3"/>
    <w:rsid w:val="00F90548"/>
    <w:rsid w:val="00F90724"/>
    <w:rsid w:val="00F90800"/>
    <w:rsid w:val="00F908C1"/>
    <w:rsid w:val="00F909D3"/>
    <w:rsid w:val="00F90DA7"/>
    <w:rsid w:val="00F90F42"/>
    <w:rsid w:val="00F91154"/>
    <w:rsid w:val="00F91160"/>
    <w:rsid w:val="00F913A9"/>
    <w:rsid w:val="00F914EB"/>
    <w:rsid w:val="00F916E3"/>
    <w:rsid w:val="00F919E7"/>
    <w:rsid w:val="00F91B79"/>
    <w:rsid w:val="00F91B84"/>
    <w:rsid w:val="00F91DE4"/>
    <w:rsid w:val="00F9210B"/>
    <w:rsid w:val="00F92273"/>
    <w:rsid w:val="00F92286"/>
    <w:rsid w:val="00F924B7"/>
    <w:rsid w:val="00F925FC"/>
    <w:rsid w:val="00F92606"/>
    <w:rsid w:val="00F92632"/>
    <w:rsid w:val="00F927A2"/>
    <w:rsid w:val="00F9282E"/>
    <w:rsid w:val="00F929DA"/>
    <w:rsid w:val="00F929FF"/>
    <w:rsid w:val="00F92B50"/>
    <w:rsid w:val="00F92BC4"/>
    <w:rsid w:val="00F92DBE"/>
    <w:rsid w:val="00F930A0"/>
    <w:rsid w:val="00F9320C"/>
    <w:rsid w:val="00F9324D"/>
    <w:rsid w:val="00F93740"/>
    <w:rsid w:val="00F939CF"/>
    <w:rsid w:val="00F93A1A"/>
    <w:rsid w:val="00F93ABD"/>
    <w:rsid w:val="00F93BFA"/>
    <w:rsid w:val="00F93ED7"/>
    <w:rsid w:val="00F93EFA"/>
    <w:rsid w:val="00F93FCC"/>
    <w:rsid w:val="00F9427C"/>
    <w:rsid w:val="00F94349"/>
    <w:rsid w:val="00F943CF"/>
    <w:rsid w:val="00F944B5"/>
    <w:rsid w:val="00F94553"/>
    <w:rsid w:val="00F9487B"/>
    <w:rsid w:val="00F948B4"/>
    <w:rsid w:val="00F948EF"/>
    <w:rsid w:val="00F94935"/>
    <w:rsid w:val="00F949ED"/>
    <w:rsid w:val="00F94A84"/>
    <w:rsid w:val="00F94B54"/>
    <w:rsid w:val="00F94D12"/>
    <w:rsid w:val="00F94D52"/>
    <w:rsid w:val="00F94E1B"/>
    <w:rsid w:val="00F94EDC"/>
    <w:rsid w:val="00F95329"/>
    <w:rsid w:val="00F953CC"/>
    <w:rsid w:val="00F954AC"/>
    <w:rsid w:val="00F95532"/>
    <w:rsid w:val="00F95559"/>
    <w:rsid w:val="00F9560E"/>
    <w:rsid w:val="00F9562C"/>
    <w:rsid w:val="00F957AE"/>
    <w:rsid w:val="00F958CE"/>
    <w:rsid w:val="00F9594F"/>
    <w:rsid w:val="00F959C1"/>
    <w:rsid w:val="00F95AD1"/>
    <w:rsid w:val="00F95B05"/>
    <w:rsid w:val="00F95B57"/>
    <w:rsid w:val="00F95BEC"/>
    <w:rsid w:val="00F95C51"/>
    <w:rsid w:val="00F95E06"/>
    <w:rsid w:val="00F9600E"/>
    <w:rsid w:val="00F962FB"/>
    <w:rsid w:val="00F963E6"/>
    <w:rsid w:val="00F96994"/>
    <w:rsid w:val="00F969BC"/>
    <w:rsid w:val="00F969EC"/>
    <w:rsid w:val="00F96B63"/>
    <w:rsid w:val="00F96B65"/>
    <w:rsid w:val="00F96B6D"/>
    <w:rsid w:val="00F96C96"/>
    <w:rsid w:val="00F96E12"/>
    <w:rsid w:val="00F96ECE"/>
    <w:rsid w:val="00F96FFF"/>
    <w:rsid w:val="00F971EC"/>
    <w:rsid w:val="00F971FE"/>
    <w:rsid w:val="00F9723F"/>
    <w:rsid w:val="00F972B9"/>
    <w:rsid w:val="00F9758D"/>
    <w:rsid w:val="00F97655"/>
    <w:rsid w:val="00F976B3"/>
    <w:rsid w:val="00F978F5"/>
    <w:rsid w:val="00F97975"/>
    <w:rsid w:val="00F97C68"/>
    <w:rsid w:val="00F97E05"/>
    <w:rsid w:val="00F97EEF"/>
    <w:rsid w:val="00FA0191"/>
    <w:rsid w:val="00FA01FD"/>
    <w:rsid w:val="00FA020E"/>
    <w:rsid w:val="00FA0227"/>
    <w:rsid w:val="00FA06A3"/>
    <w:rsid w:val="00FA06E7"/>
    <w:rsid w:val="00FA0905"/>
    <w:rsid w:val="00FA0A59"/>
    <w:rsid w:val="00FA0A67"/>
    <w:rsid w:val="00FA0AE4"/>
    <w:rsid w:val="00FA0B5C"/>
    <w:rsid w:val="00FA0EC6"/>
    <w:rsid w:val="00FA0F48"/>
    <w:rsid w:val="00FA1162"/>
    <w:rsid w:val="00FA116F"/>
    <w:rsid w:val="00FA11C1"/>
    <w:rsid w:val="00FA15EB"/>
    <w:rsid w:val="00FA16FE"/>
    <w:rsid w:val="00FA192B"/>
    <w:rsid w:val="00FA19AC"/>
    <w:rsid w:val="00FA19DE"/>
    <w:rsid w:val="00FA1B9B"/>
    <w:rsid w:val="00FA1DD5"/>
    <w:rsid w:val="00FA2025"/>
    <w:rsid w:val="00FA208B"/>
    <w:rsid w:val="00FA214E"/>
    <w:rsid w:val="00FA2489"/>
    <w:rsid w:val="00FA26BE"/>
    <w:rsid w:val="00FA26FF"/>
    <w:rsid w:val="00FA2759"/>
    <w:rsid w:val="00FA278B"/>
    <w:rsid w:val="00FA28AF"/>
    <w:rsid w:val="00FA2AD1"/>
    <w:rsid w:val="00FA2D9B"/>
    <w:rsid w:val="00FA2E36"/>
    <w:rsid w:val="00FA3014"/>
    <w:rsid w:val="00FA3100"/>
    <w:rsid w:val="00FA3188"/>
    <w:rsid w:val="00FA3357"/>
    <w:rsid w:val="00FA33D4"/>
    <w:rsid w:val="00FA3595"/>
    <w:rsid w:val="00FA3673"/>
    <w:rsid w:val="00FA37F4"/>
    <w:rsid w:val="00FA38B1"/>
    <w:rsid w:val="00FA392F"/>
    <w:rsid w:val="00FA3AD7"/>
    <w:rsid w:val="00FA3B73"/>
    <w:rsid w:val="00FA3B94"/>
    <w:rsid w:val="00FA3BB5"/>
    <w:rsid w:val="00FA3BC6"/>
    <w:rsid w:val="00FA3CBB"/>
    <w:rsid w:val="00FA3D30"/>
    <w:rsid w:val="00FA3E53"/>
    <w:rsid w:val="00FA41F7"/>
    <w:rsid w:val="00FA433C"/>
    <w:rsid w:val="00FA4432"/>
    <w:rsid w:val="00FA4533"/>
    <w:rsid w:val="00FA460F"/>
    <w:rsid w:val="00FA46E8"/>
    <w:rsid w:val="00FA49B9"/>
    <w:rsid w:val="00FA49CF"/>
    <w:rsid w:val="00FA4A31"/>
    <w:rsid w:val="00FA4BCE"/>
    <w:rsid w:val="00FA4CA2"/>
    <w:rsid w:val="00FA4CA4"/>
    <w:rsid w:val="00FA4FCF"/>
    <w:rsid w:val="00FA552F"/>
    <w:rsid w:val="00FA5576"/>
    <w:rsid w:val="00FA55A0"/>
    <w:rsid w:val="00FA5773"/>
    <w:rsid w:val="00FA5858"/>
    <w:rsid w:val="00FA58C9"/>
    <w:rsid w:val="00FA590C"/>
    <w:rsid w:val="00FA59EF"/>
    <w:rsid w:val="00FA5B34"/>
    <w:rsid w:val="00FA5B64"/>
    <w:rsid w:val="00FA5C2C"/>
    <w:rsid w:val="00FA5CFC"/>
    <w:rsid w:val="00FA5EF6"/>
    <w:rsid w:val="00FA5FFC"/>
    <w:rsid w:val="00FA6009"/>
    <w:rsid w:val="00FA618F"/>
    <w:rsid w:val="00FA61CE"/>
    <w:rsid w:val="00FA6271"/>
    <w:rsid w:val="00FA633D"/>
    <w:rsid w:val="00FA64B2"/>
    <w:rsid w:val="00FA6511"/>
    <w:rsid w:val="00FA65D1"/>
    <w:rsid w:val="00FA663A"/>
    <w:rsid w:val="00FA6643"/>
    <w:rsid w:val="00FA67D4"/>
    <w:rsid w:val="00FA6C5F"/>
    <w:rsid w:val="00FA6C68"/>
    <w:rsid w:val="00FA6C7A"/>
    <w:rsid w:val="00FA6E75"/>
    <w:rsid w:val="00FA6EE0"/>
    <w:rsid w:val="00FA6EFE"/>
    <w:rsid w:val="00FA7011"/>
    <w:rsid w:val="00FA703D"/>
    <w:rsid w:val="00FA7089"/>
    <w:rsid w:val="00FA7198"/>
    <w:rsid w:val="00FA71FF"/>
    <w:rsid w:val="00FA7204"/>
    <w:rsid w:val="00FA7230"/>
    <w:rsid w:val="00FA734E"/>
    <w:rsid w:val="00FA74D1"/>
    <w:rsid w:val="00FA7613"/>
    <w:rsid w:val="00FA7692"/>
    <w:rsid w:val="00FA777B"/>
    <w:rsid w:val="00FA7870"/>
    <w:rsid w:val="00FA7C3C"/>
    <w:rsid w:val="00FA7C72"/>
    <w:rsid w:val="00FB006A"/>
    <w:rsid w:val="00FB0155"/>
    <w:rsid w:val="00FB016B"/>
    <w:rsid w:val="00FB0172"/>
    <w:rsid w:val="00FB017B"/>
    <w:rsid w:val="00FB02F8"/>
    <w:rsid w:val="00FB03FD"/>
    <w:rsid w:val="00FB04CA"/>
    <w:rsid w:val="00FB0546"/>
    <w:rsid w:val="00FB0786"/>
    <w:rsid w:val="00FB0804"/>
    <w:rsid w:val="00FB084E"/>
    <w:rsid w:val="00FB09E0"/>
    <w:rsid w:val="00FB0A8B"/>
    <w:rsid w:val="00FB0BFC"/>
    <w:rsid w:val="00FB0DDB"/>
    <w:rsid w:val="00FB0EE3"/>
    <w:rsid w:val="00FB0F7A"/>
    <w:rsid w:val="00FB11CE"/>
    <w:rsid w:val="00FB1283"/>
    <w:rsid w:val="00FB1475"/>
    <w:rsid w:val="00FB14CE"/>
    <w:rsid w:val="00FB161D"/>
    <w:rsid w:val="00FB1646"/>
    <w:rsid w:val="00FB1A97"/>
    <w:rsid w:val="00FB1AA0"/>
    <w:rsid w:val="00FB1B6D"/>
    <w:rsid w:val="00FB1D0B"/>
    <w:rsid w:val="00FB1E25"/>
    <w:rsid w:val="00FB1ECB"/>
    <w:rsid w:val="00FB20EE"/>
    <w:rsid w:val="00FB2334"/>
    <w:rsid w:val="00FB238D"/>
    <w:rsid w:val="00FB2440"/>
    <w:rsid w:val="00FB2516"/>
    <w:rsid w:val="00FB2685"/>
    <w:rsid w:val="00FB273F"/>
    <w:rsid w:val="00FB2744"/>
    <w:rsid w:val="00FB27E8"/>
    <w:rsid w:val="00FB2910"/>
    <w:rsid w:val="00FB29A5"/>
    <w:rsid w:val="00FB2C61"/>
    <w:rsid w:val="00FB2C62"/>
    <w:rsid w:val="00FB2D12"/>
    <w:rsid w:val="00FB2D83"/>
    <w:rsid w:val="00FB2EF8"/>
    <w:rsid w:val="00FB3056"/>
    <w:rsid w:val="00FB31A6"/>
    <w:rsid w:val="00FB31E0"/>
    <w:rsid w:val="00FB322D"/>
    <w:rsid w:val="00FB3378"/>
    <w:rsid w:val="00FB34B1"/>
    <w:rsid w:val="00FB358C"/>
    <w:rsid w:val="00FB36A6"/>
    <w:rsid w:val="00FB36D0"/>
    <w:rsid w:val="00FB3960"/>
    <w:rsid w:val="00FB3A17"/>
    <w:rsid w:val="00FB3B10"/>
    <w:rsid w:val="00FB3B2A"/>
    <w:rsid w:val="00FB3B3D"/>
    <w:rsid w:val="00FB3E32"/>
    <w:rsid w:val="00FB3FA1"/>
    <w:rsid w:val="00FB4031"/>
    <w:rsid w:val="00FB4094"/>
    <w:rsid w:val="00FB4225"/>
    <w:rsid w:val="00FB4385"/>
    <w:rsid w:val="00FB447E"/>
    <w:rsid w:val="00FB467A"/>
    <w:rsid w:val="00FB4728"/>
    <w:rsid w:val="00FB48D9"/>
    <w:rsid w:val="00FB4D65"/>
    <w:rsid w:val="00FB4E23"/>
    <w:rsid w:val="00FB50AE"/>
    <w:rsid w:val="00FB511F"/>
    <w:rsid w:val="00FB51D1"/>
    <w:rsid w:val="00FB51D8"/>
    <w:rsid w:val="00FB51E7"/>
    <w:rsid w:val="00FB5254"/>
    <w:rsid w:val="00FB52F6"/>
    <w:rsid w:val="00FB546C"/>
    <w:rsid w:val="00FB5AD6"/>
    <w:rsid w:val="00FB5AFE"/>
    <w:rsid w:val="00FB5B00"/>
    <w:rsid w:val="00FB5B6C"/>
    <w:rsid w:val="00FB5C8F"/>
    <w:rsid w:val="00FB5D7E"/>
    <w:rsid w:val="00FB5DBD"/>
    <w:rsid w:val="00FB60BB"/>
    <w:rsid w:val="00FB6239"/>
    <w:rsid w:val="00FB633F"/>
    <w:rsid w:val="00FB6391"/>
    <w:rsid w:val="00FB648A"/>
    <w:rsid w:val="00FB650C"/>
    <w:rsid w:val="00FB6514"/>
    <w:rsid w:val="00FB6605"/>
    <w:rsid w:val="00FB665C"/>
    <w:rsid w:val="00FB6763"/>
    <w:rsid w:val="00FB6769"/>
    <w:rsid w:val="00FB67BA"/>
    <w:rsid w:val="00FB67E8"/>
    <w:rsid w:val="00FB6B07"/>
    <w:rsid w:val="00FB6D4F"/>
    <w:rsid w:val="00FB6E90"/>
    <w:rsid w:val="00FB6F96"/>
    <w:rsid w:val="00FB703B"/>
    <w:rsid w:val="00FB71E8"/>
    <w:rsid w:val="00FB7244"/>
    <w:rsid w:val="00FB7245"/>
    <w:rsid w:val="00FB73F7"/>
    <w:rsid w:val="00FB74A6"/>
    <w:rsid w:val="00FB76B1"/>
    <w:rsid w:val="00FB7818"/>
    <w:rsid w:val="00FB78F8"/>
    <w:rsid w:val="00FB79E1"/>
    <w:rsid w:val="00FB7A76"/>
    <w:rsid w:val="00FB7AE4"/>
    <w:rsid w:val="00FB7B81"/>
    <w:rsid w:val="00FB7B95"/>
    <w:rsid w:val="00FC0125"/>
    <w:rsid w:val="00FC0354"/>
    <w:rsid w:val="00FC03CB"/>
    <w:rsid w:val="00FC0475"/>
    <w:rsid w:val="00FC055B"/>
    <w:rsid w:val="00FC0654"/>
    <w:rsid w:val="00FC06E2"/>
    <w:rsid w:val="00FC09BF"/>
    <w:rsid w:val="00FC0B99"/>
    <w:rsid w:val="00FC0C40"/>
    <w:rsid w:val="00FC0DB4"/>
    <w:rsid w:val="00FC0E6A"/>
    <w:rsid w:val="00FC0F63"/>
    <w:rsid w:val="00FC0FBB"/>
    <w:rsid w:val="00FC100A"/>
    <w:rsid w:val="00FC1224"/>
    <w:rsid w:val="00FC1283"/>
    <w:rsid w:val="00FC1308"/>
    <w:rsid w:val="00FC1330"/>
    <w:rsid w:val="00FC1499"/>
    <w:rsid w:val="00FC1585"/>
    <w:rsid w:val="00FC1732"/>
    <w:rsid w:val="00FC1794"/>
    <w:rsid w:val="00FC17CD"/>
    <w:rsid w:val="00FC1AEF"/>
    <w:rsid w:val="00FC1B78"/>
    <w:rsid w:val="00FC1C67"/>
    <w:rsid w:val="00FC1C83"/>
    <w:rsid w:val="00FC1CAF"/>
    <w:rsid w:val="00FC1D76"/>
    <w:rsid w:val="00FC1D86"/>
    <w:rsid w:val="00FC1E35"/>
    <w:rsid w:val="00FC1E9A"/>
    <w:rsid w:val="00FC2153"/>
    <w:rsid w:val="00FC2291"/>
    <w:rsid w:val="00FC236B"/>
    <w:rsid w:val="00FC2394"/>
    <w:rsid w:val="00FC2465"/>
    <w:rsid w:val="00FC24CC"/>
    <w:rsid w:val="00FC2573"/>
    <w:rsid w:val="00FC272A"/>
    <w:rsid w:val="00FC2748"/>
    <w:rsid w:val="00FC28BD"/>
    <w:rsid w:val="00FC2A16"/>
    <w:rsid w:val="00FC2D61"/>
    <w:rsid w:val="00FC2DCF"/>
    <w:rsid w:val="00FC2FF3"/>
    <w:rsid w:val="00FC307B"/>
    <w:rsid w:val="00FC30E6"/>
    <w:rsid w:val="00FC3124"/>
    <w:rsid w:val="00FC3162"/>
    <w:rsid w:val="00FC32EC"/>
    <w:rsid w:val="00FC3300"/>
    <w:rsid w:val="00FC33D5"/>
    <w:rsid w:val="00FC34C4"/>
    <w:rsid w:val="00FC3628"/>
    <w:rsid w:val="00FC38AC"/>
    <w:rsid w:val="00FC3902"/>
    <w:rsid w:val="00FC391F"/>
    <w:rsid w:val="00FC3972"/>
    <w:rsid w:val="00FC39C0"/>
    <w:rsid w:val="00FC3B8B"/>
    <w:rsid w:val="00FC3BD5"/>
    <w:rsid w:val="00FC3C34"/>
    <w:rsid w:val="00FC3EC3"/>
    <w:rsid w:val="00FC3ECC"/>
    <w:rsid w:val="00FC3F2A"/>
    <w:rsid w:val="00FC3F71"/>
    <w:rsid w:val="00FC415A"/>
    <w:rsid w:val="00FC418C"/>
    <w:rsid w:val="00FC430D"/>
    <w:rsid w:val="00FC4375"/>
    <w:rsid w:val="00FC4419"/>
    <w:rsid w:val="00FC4527"/>
    <w:rsid w:val="00FC45D1"/>
    <w:rsid w:val="00FC4B36"/>
    <w:rsid w:val="00FC4C73"/>
    <w:rsid w:val="00FC4C8C"/>
    <w:rsid w:val="00FC4D9A"/>
    <w:rsid w:val="00FC4E07"/>
    <w:rsid w:val="00FC4E2A"/>
    <w:rsid w:val="00FC4E83"/>
    <w:rsid w:val="00FC5086"/>
    <w:rsid w:val="00FC50C6"/>
    <w:rsid w:val="00FC50DF"/>
    <w:rsid w:val="00FC5209"/>
    <w:rsid w:val="00FC52A4"/>
    <w:rsid w:val="00FC530E"/>
    <w:rsid w:val="00FC5364"/>
    <w:rsid w:val="00FC55A5"/>
    <w:rsid w:val="00FC5662"/>
    <w:rsid w:val="00FC5719"/>
    <w:rsid w:val="00FC584E"/>
    <w:rsid w:val="00FC5862"/>
    <w:rsid w:val="00FC58D8"/>
    <w:rsid w:val="00FC5999"/>
    <w:rsid w:val="00FC5A70"/>
    <w:rsid w:val="00FC5B0F"/>
    <w:rsid w:val="00FC5B3A"/>
    <w:rsid w:val="00FC5B54"/>
    <w:rsid w:val="00FC5B80"/>
    <w:rsid w:val="00FC5ED4"/>
    <w:rsid w:val="00FC5F4E"/>
    <w:rsid w:val="00FC618B"/>
    <w:rsid w:val="00FC61DE"/>
    <w:rsid w:val="00FC6345"/>
    <w:rsid w:val="00FC63A7"/>
    <w:rsid w:val="00FC64E7"/>
    <w:rsid w:val="00FC6568"/>
    <w:rsid w:val="00FC664A"/>
    <w:rsid w:val="00FC6919"/>
    <w:rsid w:val="00FC6946"/>
    <w:rsid w:val="00FC6B4B"/>
    <w:rsid w:val="00FC6C46"/>
    <w:rsid w:val="00FC6F9C"/>
    <w:rsid w:val="00FC7252"/>
    <w:rsid w:val="00FC72AE"/>
    <w:rsid w:val="00FC730D"/>
    <w:rsid w:val="00FC7331"/>
    <w:rsid w:val="00FC767B"/>
    <w:rsid w:val="00FC7766"/>
    <w:rsid w:val="00FC78E3"/>
    <w:rsid w:val="00FC7964"/>
    <w:rsid w:val="00FC7D82"/>
    <w:rsid w:val="00FC7E6E"/>
    <w:rsid w:val="00FC7E97"/>
    <w:rsid w:val="00FC7F37"/>
    <w:rsid w:val="00FC7F6F"/>
    <w:rsid w:val="00FD00A7"/>
    <w:rsid w:val="00FD0584"/>
    <w:rsid w:val="00FD08FC"/>
    <w:rsid w:val="00FD09AB"/>
    <w:rsid w:val="00FD09E6"/>
    <w:rsid w:val="00FD0A28"/>
    <w:rsid w:val="00FD0B39"/>
    <w:rsid w:val="00FD0D66"/>
    <w:rsid w:val="00FD0D7F"/>
    <w:rsid w:val="00FD1100"/>
    <w:rsid w:val="00FD1232"/>
    <w:rsid w:val="00FD12BF"/>
    <w:rsid w:val="00FD1583"/>
    <w:rsid w:val="00FD183A"/>
    <w:rsid w:val="00FD1843"/>
    <w:rsid w:val="00FD196B"/>
    <w:rsid w:val="00FD1C3D"/>
    <w:rsid w:val="00FD1E54"/>
    <w:rsid w:val="00FD1F0F"/>
    <w:rsid w:val="00FD1FA1"/>
    <w:rsid w:val="00FD202D"/>
    <w:rsid w:val="00FD20A1"/>
    <w:rsid w:val="00FD22B8"/>
    <w:rsid w:val="00FD22D9"/>
    <w:rsid w:val="00FD234F"/>
    <w:rsid w:val="00FD24DA"/>
    <w:rsid w:val="00FD25E9"/>
    <w:rsid w:val="00FD26D8"/>
    <w:rsid w:val="00FD2761"/>
    <w:rsid w:val="00FD279A"/>
    <w:rsid w:val="00FD2881"/>
    <w:rsid w:val="00FD29E0"/>
    <w:rsid w:val="00FD2A61"/>
    <w:rsid w:val="00FD2A8D"/>
    <w:rsid w:val="00FD2E6F"/>
    <w:rsid w:val="00FD2ED3"/>
    <w:rsid w:val="00FD3120"/>
    <w:rsid w:val="00FD3347"/>
    <w:rsid w:val="00FD340E"/>
    <w:rsid w:val="00FD3438"/>
    <w:rsid w:val="00FD347B"/>
    <w:rsid w:val="00FD35C3"/>
    <w:rsid w:val="00FD35F9"/>
    <w:rsid w:val="00FD3608"/>
    <w:rsid w:val="00FD36B6"/>
    <w:rsid w:val="00FD3702"/>
    <w:rsid w:val="00FD3939"/>
    <w:rsid w:val="00FD3C45"/>
    <w:rsid w:val="00FD3C7B"/>
    <w:rsid w:val="00FD3D97"/>
    <w:rsid w:val="00FD3DFA"/>
    <w:rsid w:val="00FD3E2C"/>
    <w:rsid w:val="00FD3FBB"/>
    <w:rsid w:val="00FD41C9"/>
    <w:rsid w:val="00FD4212"/>
    <w:rsid w:val="00FD48C2"/>
    <w:rsid w:val="00FD48FF"/>
    <w:rsid w:val="00FD4989"/>
    <w:rsid w:val="00FD4AF9"/>
    <w:rsid w:val="00FD4BF9"/>
    <w:rsid w:val="00FD4CFC"/>
    <w:rsid w:val="00FD4D68"/>
    <w:rsid w:val="00FD4DCB"/>
    <w:rsid w:val="00FD4E22"/>
    <w:rsid w:val="00FD4E72"/>
    <w:rsid w:val="00FD4EAC"/>
    <w:rsid w:val="00FD4FA9"/>
    <w:rsid w:val="00FD52F4"/>
    <w:rsid w:val="00FD5356"/>
    <w:rsid w:val="00FD5505"/>
    <w:rsid w:val="00FD57D9"/>
    <w:rsid w:val="00FD58C7"/>
    <w:rsid w:val="00FD5A51"/>
    <w:rsid w:val="00FD5A89"/>
    <w:rsid w:val="00FD5B4D"/>
    <w:rsid w:val="00FD62EB"/>
    <w:rsid w:val="00FD6483"/>
    <w:rsid w:val="00FD65BA"/>
    <w:rsid w:val="00FD65BF"/>
    <w:rsid w:val="00FD687B"/>
    <w:rsid w:val="00FD68FF"/>
    <w:rsid w:val="00FD6A47"/>
    <w:rsid w:val="00FD6ACF"/>
    <w:rsid w:val="00FD6B41"/>
    <w:rsid w:val="00FD6B8F"/>
    <w:rsid w:val="00FD6BEF"/>
    <w:rsid w:val="00FD6C56"/>
    <w:rsid w:val="00FD6C66"/>
    <w:rsid w:val="00FD6CE9"/>
    <w:rsid w:val="00FD6D29"/>
    <w:rsid w:val="00FD6D48"/>
    <w:rsid w:val="00FD6D78"/>
    <w:rsid w:val="00FD6E3E"/>
    <w:rsid w:val="00FD6EB4"/>
    <w:rsid w:val="00FD6F2A"/>
    <w:rsid w:val="00FD7034"/>
    <w:rsid w:val="00FD7118"/>
    <w:rsid w:val="00FD725F"/>
    <w:rsid w:val="00FD72DA"/>
    <w:rsid w:val="00FD740C"/>
    <w:rsid w:val="00FD7443"/>
    <w:rsid w:val="00FD7554"/>
    <w:rsid w:val="00FD75D9"/>
    <w:rsid w:val="00FD7700"/>
    <w:rsid w:val="00FD771D"/>
    <w:rsid w:val="00FD77AD"/>
    <w:rsid w:val="00FD77E8"/>
    <w:rsid w:val="00FD79F2"/>
    <w:rsid w:val="00FD7A31"/>
    <w:rsid w:val="00FD7C92"/>
    <w:rsid w:val="00FE0116"/>
    <w:rsid w:val="00FE020D"/>
    <w:rsid w:val="00FE0301"/>
    <w:rsid w:val="00FE0638"/>
    <w:rsid w:val="00FE07C2"/>
    <w:rsid w:val="00FE07C4"/>
    <w:rsid w:val="00FE07DB"/>
    <w:rsid w:val="00FE0919"/>
    <w:rsid w:val="00FE0A37"/>
    <w:rsid w:val="00FE0CE1"/>
    <w:rsid w:val="00FE0DFA"/>
    <w:rsid w:val="00FE0E81"/>
    <w:rsid w:val="00FE0EC4"/>
    <w:rsid w:val="00FE1164"/>
    <w:rsid w:val="00FE1321"/>
    <w:rsid w:val="00FE13CE"/>
    <w:rsid w:val="00FE13E0"/>
    <w:rsid w:val="00FE153B"/>
    <w:rsid w:val="00FE1617"/>
    <w:rsid w:val="00FE1798"/>
    <w:rsid w:val="00FE18BF"/>
    <w:rsid w:val="00FE190A"/>
    <w:rsid w:val="00FE192E"/>
    <w:rsid w:val="00FE1954"/>
    <w:rsid w:val="00FE1A23"/>
    <w:rsid w:val="00FE1CAC"/>
    <w:rsid w:val="00FE1CC5"/>
    <w:rsid w:val="00FE1E06"/>
    <w:rsid w:val="00FE1E8D"/>
    <w:rsid w:val="00FE1F22"/>
    <w:rsid w:val="00FE1F96"/>
    <w:rsid w:val="00FE1F9F"/>
    <w:rsid w:val="00FE1FD5"/>
    <w:rsid w:val="00FE2008"/>
    <w:rsid w:val="00FE20D7"/>
    <w:rsid w:val="00FE21A6"/>
    <w:rsid w:val="00FE2210"/>
    <w:rsid w:val="00FE2271"/>
    <w:rsid w:val="00FE2386"/>
    <w:rsid w:val="00FE2391"/>
    <w:rsid w:val="00FE2449"/>
    <w:rsid w:val="00FE253A"/>
    <w:rsid w:val="00FE25DB"/>
    <w:rsid w:val="00FE2861"/>
    <w:rsid w:val="00FE2A04"/>
    <w:rsid w:val="00FE2CFE"/>
    <w:rsid w:val="00FE2D1D"/>
    <w:rsid w:val="00FE2D40"/>
    <w:rsid w:val="00FE2F69"/>
    <w:rsid w:val="00FE2F6A"/>
    <w:rsid w:val="00FE34A8"/>
    <w:rsid w:val="00FE375E"/>
    <w:rsid w:val="00FE3771"/>
    <w:rsid w:val="00FE3B8F"/>
    <w:rsid w:val="00FE3C66"/>
    <w:rsid w:val="00FE3CA6"/>
    <w:rsid w:val="00FE3D08"/>
    <w:rsid w:val="00FE3E7A"/>
    <w:rsid w:val="00FE3E9F"/>
    <w:rsid w:val="00FE4067"/>
    <w:rsid w:val="00FE4166"/>
    <w:rsid w:val="00FE437F"/>
    <w:rsid w:val="00FE444D"/>
    <w:rsid w:val="00FE481A"/>
    <w:rsid w:val="00FE4BE9"/>
    <w:rsid w:val="00FE4D81"/>
    <w:rsid w:val="00FE4FAC"/>
    <w:rsid w:val="00FE50BC"/>
    <w:rsid w:val="00FE50F1"/>
    <w:rsid w:val="00FE5205"/>
    <w:rsid w:val="00FE52AF"/>
    <w:rsid w:val="00FE5336"/>
    <w:rsid w:val="00FE5380"/>
    <w:rsid w:val="00FE5403"/>
    <w:rsid w:val="00FE54B4"/>
    <w:rsid w:val="00FE55C8"/>
    <w:rsid w:val="00FE56A8"/>
    <w:rsid w:val="00FE5B80"/>
    <w:rsid w:val="00FE5DA3"/>
    <w:rsid w:val="00FE5E2D"/>
    <w:rsid w:val="00FE5F81"/>
    <w:rsid w:val="00FE613C"/>
    <w:rsid w:val="00FE6281"/>
    <w:rsid w:val="00FE636C"/>
    <w:rsid w:val="00FE6633"/>
    <w:rsid w:val="00FE6742"/>
    <w:rsid w:val="00FE6762"/>
    <w:rsid w:val="00FE6B5C"/>
    <w:rsid w:val="00FE6BA7"/>
    <w:rsid w:val="00FE6D96"/>
    <w:rsid w:val="00FE6E65"/>
    <w:rsid w:val="00FE6F2C"/>
    <w:rsid w:val="00FE71B9"/>
    <w:rsid w:val="00FE71EF"/>
    <w:rsid w:val="00FE72ED"/>
    <w:rsid w:val="00FE736E"/>
    <w:rsid w:val="00FE73EA"/>
    <w:rsid w:val="00FE7406"/>
    <w:rsid w:val="00FE75EF"/>
    <w:rsid w:val="00FE7685"/>
    <w:rsid w:val="00FE77A8"/>
    <w:rsid w:val="00FE785F"/>
    <w:rsid w:val="00FE78D0"/>
    <w:rsid w:val="00FE7990"/>
    <w:rsid w:val="00FE79C7"/>
    <w:rsid w:val="00FE7AA8"/>
    <w:rsid w:val="00FE7AD3"/>
    <w:rsid w:val="00FE7B1A"/>
    <w:rsid w:val="00FE7BD9"/>
    <w:rsid w:val="00FE7C5C"/>
    <w:rsid w:val="00FE7D66"/>
    <w:rsid w:val="00FE7DA8"/>
    <w:rsid w:val="00FF0200"/>
    <w:rsid w:val="00FF0372"/>
    <w:rsid w:val="00FF03AF"/>
    <w:rsid w:val="00FF0550"/>
    <w:rsid w:val="00FF06E2"/>
    <w:rsid w:val="00FF078C"/>
    <w:rsid w:val="00FF0966"/>
    <w:rsid w:val="00FF098F"/>
    <w:rsid w:val="00FF0AAD"/>
    <w:rsid w:val="00FF0B5B"/>
    <w:rsid w:val="00FF0E3B"/>
    <w:rsid w:val="00FF0EA1"/>
    <w:rsid w:val="00FF0FCB"/>
    <w:rsid w:val="00FF0FF4"/>
    <w:rsid w:val="00FF1091"/>
    <w:rsid w:val="00FF113A"/>
    <w:rsid w:val="00FF11C7"/>
    <w:rsid w:val="00FF120C"/>
    <w:rsid w:val="00FF120F"/>
    <w:rsid w:val="00FF1238"/>
    <w:rsid w:val="00FF12AB"/>
    <w:rsid w:val="00FF130B"/>
    <w:rsid w:val="00FF130D"/>
    <w:rsid w:val="00FF13AE"/>
    <w:rsid w:val="00FF13B8"/>
    <w:rsid w:val="00FF1410"/>
    <w:rsid w:val="00FF1514"/>
    <w:rsid w:val="00FF1822"/>
    <w:rsid w:val="00FF194A"/>
    <w:rsid w:val="00FF1BE1"/>
    <w:rsid w:val="00FF1BF5"/>
    <w:rsid w:val="00FF204B"/>
    <w:rsid w:val="00FF2182"/>
    <w:rsid w:val="00FF2272"/>
    <w:rsid w:val="00FF2527"/>
    <w:rsid w:val="00FF267F"/>
    <w:rsid w:val="00FF2A10"/>
    <w:rsid w:val="00FF2A28"/>
    <w:rsid w:val="00FF2C34"/>
    <w:rsid w:val="00FF2F6E"/>
    <w:rsid w:val="00FF30BE"/>
    <w:rsid w:val="00FF317F"/>
    <w:rsid w:val="00FF3383"/>
    <w:rsid w:val="00FF340C"/>
    <w:rsid w:val="00FF3580"/>
    <w:rsid w:val="00FF395E"/>
    <w:rsid w:val="00FF3997"/>
    <w:rsid w:val="00FF3E3C"/>
    <w:rsid w:val="00FF4149"/>
    <w:rsid w:val="00FF419B"/>
    <w:rsid w:val="00FF4207"/>
    <w:rsid w:val="00FF42E4"/>
    <w:rsid w:val="00FF4447"/>
    <w:rsid w:val="00FF4801"/>
    <w:rsid w:val="00FF48BB"/>
    <w:rsid w:val="00FF4940"/>
    <w:rsid w:val="00FF49FB"/>
    <w:rsid w:val="00FF4A09"/>
    <w:rsid w:val="00FF4AC5"/>
    <w:rsid w:val="00FF4DB3"/>
    <w:rsid w:val="00FF4DD1"/>
    <w:rsid w:val="00FF4E83"/>
    <w:rsid w:val="00FF4F49"/>
    <w:rsid w:val="00FF50B3"/>
    <w:rsid w:val="00FF510F"/>
    <w:rsid w:val="00FF5121"/>
    <w:rsid w:val="00FF5138"/>
    <w:rsid w:val="00FF52D9"/>
    <w:rsid w:val="00FF53DD"/>
    <w:rsid w:val="00FF5410"/>
    <w:rsid w:val="00FF559F"/>
    <w:rsid w:val="00FF56AE"/>
    <w:rsid w:val="00FF56FD"/>
    <w:rsid w:val="00FF5752"/>
    <w:rsid w:val="00FF5760"/>
    <w:rsid w:val="00FF592D"/>
    <w:rsid w:val="00FF5B95"/>
    <w:rsid w:val="00FF5CDE"/>
    <w:rsid w:val="00FF5D4D"/>
    <w:rsid w:val="00FF5FA0"/>
    <w:rsid w:val="00FF609D"/>
    <w:rsid w:val="00FF628D"/>
    <w:rsid w:val="00FF65D7"/>
    <w:rsid w:val="00FF66FB"/>
    <w:rsid w:val="00FF678E"/>
    <w:rsid w:val="00FF6939"/>
    <w:rsid w:val="00FF698F"/>
    <w:rsid w:val="00FF6A49"/>
    <w:rsid w:val="00FF6A93"/>
    <w:rsid w:val="00FF6ACC"/>
    <w:rsid w:val="00FF6B60"/>
    <w:rsid w:val="00FF6D58"/>
    <w:rsid w:val="00FF6E14"/>
    <w:rsid w:val="00FF6EE3"/>
    <w:rsid w:val="00FF6FAD"/>
    <w:rsid w:val="00FF6FB9"/>
    <w:rsid w:val="00FF7029"/>
    <w:rsid w:val="00FF7458"/>
    <w:rsid w:val="00FF768E"/>
    <w:rsid w:val="00FF76C3"/>
    <w:rsid w:val="00FF782D"/>
    <w:rsid w:val="00FF7845"/>
    <w:rsid w:val="00FF7905"/>
    <w:rsid w:val="00FF79F6"/>
    <w:rsid w:val="00FF7C60"/>
    <w:rsid w:val="00FF7C78"/>
    <w:rsid w:val="00FF7D80"/>
    <w:rsid w:val="014211B7"/>
    <w:rsid w:val="01515934"/>
    <w:rsid w:val="0161C1F8"/>
    <w:rsid w:val="016237C1"/>
    <w:rsid w:val="0191C049"/>
    <w:rsid w:val="01980DC6"/>
    <w:rsid w:val="01B77DA3"/>
    <w:rsid w:val="01D425BB"/>
    <w:rsid w:val="01F5645B"/>
    <w:rsid w:val="021D3A21"/>
    <w:rsid w:val="025D5202"/>
    <w:rsid w:val="02607CBE"/>
    <w:rsid w:val="026590D2"/>
    <w:rsid w:val="029AC10D"/>
    <w:rsid w:val="02BBDD2A"/>
    <w:rsid w:val="02BDD14F"/>
    <w:rsid w:val="02DA0ED7"/>
    <w:rsid w:val="02F0D174"/>
    <w:rsid w:val="02F7E559"/>
    <w:rsid w:val="032CD826"/>
    <w:rsid w:val="0338406A"/>
    <w:rsid w:val="039ABD17"/>
    <w:rsid w:val="03E60899"/>
    <w:rsid w:val="03FAAF0F"/>
    <w:rsid w:val="0416450F"/>
    <w:rsid w:val="041D1FD4"/>
    <w:rsid w:val="04200D7A"/>
    <w:rsid w:val="0476FD1A"/>
    <w:rsid w:val="0489B67B"/>
    <w:rsid w:val="04909DF0"/>
    <w:rsid w:val="0492B781"/>
    <w:rsid w:val="04ADDAEA"/>
    <w:rsid w:val="04B8C651"/>
    <w:rsid w:val="04BC22F6"/>
    <w:rsid w:val="04D8F2EF"/>
    <w:rsid w:val="04EABAA7"/>
    <w:rsid w:val="050A9591"/>
    <w:rsid w:val="05224903"/>
    <w:rsid w:val="053DC806"/>
    <w:rsid w:val="05557D0B"/>
    <w:rsid w:val="0566B04B"/>
    <w:rsid w:val="05688E74"/>
    <w:rsid w:val="05822941"/>
    <w:rsid w:val="05B36BB7"/>
    <w:rsid w:val="05B421E4"/>
    <w:rsid w:val="05CF9971"/>
    <w:rsid w:val="05E06C93"/>
    <w:rsid w:val="05F4B029"/>
    <w:rsid w:val="05FFF883"/>
    <w:rsid w:val="063110CC"/>
    <w:rsid w:val="063205C5"/>
    <w:rsid w:val="065BB376"/>
    <w:rsid w:val="06671968"/>
    <w:rsid w:val="0674ADC1"/>
    <w:rsid w:val="06AD8945"/>
    <w:rsid w:val="06BAD047"/>
    <w:rsid w:val="06C4BE05"/>
    <w:rsid w:val="06D372A1"/>
    <w:rsid w:val="07110FFE"/>
    <w:rsid w:val="07187FC3"/>
    <w:rsid w:val="0720AF74"/>
    <w:rsid w:val="0720C85A"/>
    <w:rsid w:val="072D5C30"/>
    <w:rsid w:val="074EB0DF"/>
    <w:rsid w:val="078A0E6E"/>
    <w:rsid w:val="07B0054F"/>
    <w:rsid w:val="07CAD477"/>
    <w:rsid w:val="07DBE157"/>
    <w:rsid w:val="07E01EB1"/>
    <w:rsid w:val="0809BD2E"/>
    <w:rsid w:val="08160920"/>
    <w:rsid w:val="0851051E"/>
    <w:rsid w:val="08683455"/>
    <w:rsid w:val="08980890"/>
    <w:rsid w:val="08A025B2"/>
    <w:rsid w:val="08D5E1D2"/>
    <w:rsid w:val="08ED1556"/>
    <w:rsid w:val="08FF1DFF"/>
    <w:rsid w:val="092AF267"/>
    <w:rsid w:val="09460FDB"/>
    <w:rsid w:val="09786D59"/>
    <w:rsid w:val="098A42A8"/>
    <w:rsid w:val="099066C6"/>
    <w:rsid w:val="0995D621"/>
    <w:rsid w:val="09B08E11"/>
    <w:rsid w:val="09B5A188"/>
    <w:rsid w:val="09B6661D"/>
    <w:rsid w:val="09BA1B77"/>
    <w:rsid w:val="09D7336C"/>
    <w:rsid w:val="09E443FD"/>
    <w:rsid w:val="0A2F1E50"/>
    <w:rsid w:val="0A319CDA"/>
    <w:rsid w:val="0A87811C"/>
    <w:rsid w:val="0A9775DD"/>
    <w:rsid w:val="0AB256B2"/>
    <w:rsid w:val="0ACA44A7"/>
    <w:rsid w:val="0AF028D5"/>
    <w:rsid w:val="0B17BF7D"/>
    <w:rsid w:val="0B55C521"/>
    <w:rsid w:val="0B572EAC"/>
    <w:rsid w:val="0B687742"/>
    <w:rsid w:val="0B75EAE0"/>
    <w:rsid w:val="0BBADFCA"/>
    <w:rsid w:val="0BCE7D15"/>
    <w:rsid w:val="0BE13A15"/>
    <w:rsid w:val="0BF9DF45"/>
    <w:rsid w:val="0BFFD459"/>
    <w:rsid w:val="0C165CF9"/>
    <w:rsid w:val="0C35B2D3"/>
    <w:rsid w:val="0C390862"/>
    <w:rsid w:val="0C473C1A"/>
    <w:rsid w:val="0C63B781"/>
    <w:rsid w:val="0C6B7CCE"/>
    <w:rsid w:val="0C6D02A6"/>
    <w:rsid w:val="0C741D1E"/>
    <w:rsid w:val="0C8FA6B9"/>
    <w:rsid w:val="0CA928E9"/>
    <w:rsid w:val="0CBCF886"/>
    <w:rsid w:val="0CBD3DBE"/>
    <w:rsid w:val="0CC09857"/>
    <w:rsid w:val="0CD96AF0"/>
    <w:rsid w:val="0CDE2FC2"/>
    <w:rsid w:val="0CF69A63"/>
    <w:rsid w:val="0CF74786"/>
    <w:rsid w:val="0CFBA627"/>
    <w:rsid w:val="0D0C75E6"/>
    <w:rsid w:val="0D18F239"/>
    <w:rsid w:val="0D1DFF55"/>
    <w:rsid w:val="0D3A6A66"/>
    <w:rsid w:val="0D593A4E"/>
    <w:rsid w:val="0D82A166"/>
    <w:rsid w:val="0D9999F3"/>
    <w:rsid w:val="0DBEB278"/>
    <w:rsid w:val="0DC7CDD4"/>
    <w:rsid w:val="0E0D7FED"/>
    <w:rsid w:val="0E450A5D"/>
    <w:rsid w:val="0E74D8C7"/>
    <w:rsid w:val="0F14B973"/>
    <w:rsid w:val="0F1C27C7"/>
    <w:rsid w:val="0F2A5CCA"/>
    <w:rsid w:val="0F4A0258"/>
    <w:rsid w:val="0F547865"/>
    <w:rsid w:val="0F6069C4"/>
    <w:rsid w:val="0F6CEAE6"/>
    <w:rsid w:val="0F7B6F24"/>
    <w:rsid w:val="0F7EB45B"/>
    <w:rsid w:val="0F9937CC"/>
    <w:rsid w:val="0FA2081F"/>
    <w:rsid w:val="0FC3152E"/>
    <w:rsid w:val="0FDF8638"/>
    <w:rsid w:val="0FE47F5E"/>
    <w:rsid w:val="0FFA0227"/>
    <w:rsid w:val="0FFD0BCA"/>
    <w:rsid w:val="100E20DF"/>
    <w:rsid w:val="101CA304"/>
    <w:rsid w:val="102752C7"/>
    <w:rsid w:val="102811D3"/>
    <w:rsid w:val="1032DF9F"/>
    <w:rsid w:val="104F722F"/>
    <w:rsid w:val="105941E0"/>
    <w:rsid w:val="105F530A"/>
    <w:rsid w:val="10816A1E"/>
    <w:rsid w:val="1099A742"/>
    <w:rsid w:val="10A1076C"/>
    <w:rsid w:val="10A384AC"/>
    <w:rsid w:val="10B0F9F2"/>
    <w:rsid w:val="10F1A49C"/>
    <w:rsid w:val="10F8E31E"/>
    <w:rsid w:val="110D1620"/>
    <w:rsid w:val="116B7819"/>
    <w:rsid w:val="116DBACD"/>
    <w:rsid w:val="116EC72F"/>
    <w:rsid w:val="11A1E1E9"/>
    <w:rsid w:val="11A4F6A1"/>
    <w:rsid w:val="11AAA609"/>
    <w:rsid w:val="11C07419"/>
    <w:rsid w:val="11DA8D9D"/>
    <w:rsid w:val="11F85415"/>
    <w:rsid w:val="121D843D"/>
    <w:rsid w:val="121E7E73"/>
    <w:rsid w:val="12294768"/>
    <w:rsid w:val="12415483"/>
    <w:rsid w:val="12500298"/>
    <w:rsid w:val="12545C95"/>
    <w:rsid w:val="12773799"/>
    <w:rsid w:val="12913FE3"/>
    <w:rsid w:val="12BA629B"/>
    <w:rsid w:val="12C596BB"/>
    <w:rsid w:val="12CE56AE"/>
    <w:rsid w:val="12CF2902"/>
    <w:rsid w:val="12D45972"/>
    <w:rsid w:val="12E84BD5"/>
    <w:rsid w:val="1314DA76"/>
    <w:rsid w:val="1387EE2C"/>
    <w:rsid w:val="138DF842"/>
    <w:rsid w:val="13DDB561"/>
    <w:rsid w:val="13DE255E"/>
    <w:rsid w:val="13FBABB7"/>
    <w:rsid w:val="1414B014"/>
    <w:rsid w:val="14174D60"/>
    <w:rsid w:val="141B4E3B"/>
    <w:rsid w:val="143F5759"/>
    <w:rsid w:val="14413A36"/>
    <w:rsid w:val="14480DAA"/>
    <w:rsid w:val="144F52AD"/>
    <w:rsid w:val="145A9610"/>
    <w:rsid w:val="1460D964"/>
    <w:rsid w:val="1475C228"/>
    <w:rsid w:val="147AE042"/>
    <w:rsid w:val="14902B06"/>
    <w:rsid w:val="14909563"/>
    <w:rsid w:val="14B1287C"/>
    <w:rsid w:val="14CA68D7"/>
    <w:rsid w:val="150497BB"/>
    <w:rsid w:val="15184D6C"/>
    <w:rsid w:val="151C507B"/>
    <w:rsid w:val="153AE885"/>
    <w:rsid w:val="154B841A"/>
    <w:rsid w:val="154CBDA2"/>
    <w:rsid w:val="155C1382"/>
    <w:rsid w:val="158E9AE3"/>
    <w:rsid w:val="15983129"/>
    <w:rsid w:val="15ABE1AF"/>
    <w:rsid w:val="15F5B30E"/>
    <w:rsid w:val="1648885B"/>
    <w:rsid w:val="165E08AD"/>
    <w:rsid w:val="16A27B6B"/>
    <w:rsid w:val="16FA2AB3"/>
    <w:rsid w:val="17087BC5"/>
    <w:rsid w:val="172B4B82"/>
    <w:rsid w:val="17367FB4"/>
    <w:rsid w:val="1751AEFA"/>
    <w:rsid w:val="175B8161"/>
    <w:rsid w:val="1760EE15"/>
    <w:rsid w:val="1761E2FE"/>
    <w:rsid w:val="176CA0D0"/>
    <w:rsid w:val="176F9FC6"/>
    <w:rsid w:val="179E7818"/>
    <w:rsid w:val="17A39CB0"/>
    <w:rsid w:val="17B58FF3"/>
    <w:rsid w:val="17B7D91F"/>
    <w:rsid w:val="17DECEF0"/>
    <w:rsid w:val="17ED574E"/>
    <w:rsid w:val="181DC62B"/>
    <w:rsid w:val="183B5D60"/>
    <w:rsid w:val="185D2F65"/>
    <w:rsid w:val="1878B8F6"/>
    <w:rsid w:val="1897460E"/>
    <w:rsid w:val="18A36F7B"/>
    <w:rsid w:val="18DCEA41"/>
    <w:rsid w:val="19062B76"/>
    <w:rsid w:val="1909BF2C"/>
    <w:rsid w:val="190F82FC"/>
    <w:rsid w:val="1923D396"/>
    <w:rsid w:val="192F108B"/>
    <w:rsid w:val="1938EFF4"/>
    <w:rsid w:val="193E3389"/>
    <w:rsid w:val="19486C3F"/>
    <w:rsid w:val="195FED4D"/>
    <w:rsid w:val="1960AFC2"/>
    <w:rsid w:val="1986B0FE"/>
    <w:rsid w:val="19A8871E"/>
    <w:rsid w:val="19B2D577"/>
    <w:rsid w:val="19C8EF38"/>
    <w:rsid w:val="19C9FD45"/>
    <w:rsid w:val="19CA255A"/>
    <w:rsid w:val="19D23957"/>
    <w:rsid w:val="1A017A8B"/>
    <w:rsid w:val="1A0ED13C"/>
    <w:rsid w:val="1A2FE0F6"/>
    <w:rsid w:val="1A4368C5"/>
    <w:rsid w:val="1A4E5083"/>
    <w:rsid w:val="1A7304D9"/>
    <w:rsid w:val="1A96B2FA"/>
    <w:rsid w:val="1A9FD2DE"/>
    <w:rsid w:val="1AB5E110"/>
    <w:rsid w:val="1ABBE24B"/>
    <w:rsid w:val="1ADEC947"/>
    <w:rsid w:val="1AE4A147"/>
    <w:rsid w:val="1B4EF84B"/>
    <w:rsid w:val="1B78C30C"/>
    <w:rsid w:val="1B7D970D"/>
    <w:rsid w:val="1BB7D90B"/>
    <w:rsid w:val="1BC096E4"/>
    <w:rsid w:val="1BCB7395"/>
    <w:rsid w:val="1BFB5AF6"/>
    <w:rsid w:val="1C1D2DF2"/>
    <w:rsid w:val="1C4D8E34"/>
    <w:rsid w:val="1C7AD87E"/>
    <w:rsid w:val="1C82A7F1"/>
    <w:rsid w:val="1C97603C"/>
    <w:rsid w:val="1CCC5ED7"/>
    <w:rsid w:val="1CE877C2"/>
    <w:rsid w:val="1CF666DF"/>
    <w:rsid w:val="1CF66718"/>
    <w:rsid w:val="1D06F524"/>
    <w:rsid w:val="1D132313"/>
    <w:rsid w:val="1D406AC4"/>
    <w:rsid w:val="1D575A65"/>
    <w:rsid w:val="1D84D6D9"/>
    <w:rsid w:val="1DF42ECE"/>
    <w:rsid w:val="1E24C692"/>
    <w:rsid w:val="1E29220D"/>
    <w:rsid w:val="1E3A86AB"/>
    <w:rsid w:val="1E49CEE0"/>
    <w:rsid w:val="1E68C48F"/>
    <w:rsid w:val="1E7793AF"/>
    <w:rsid w:val="1E801839"/>
    <w:rsid w:val="1E86E101"/>
    <w:rsid w:val="1E8710FB"/>
    <w:rsid w:val="1E8AC9C0"/>
    <w:rsid w:val="1EEF01C9"/>
    <w:rsid w:val="1F04DD8D"/>
    <w:rsid w:val="1F1F1A38"/>
    <w:rsid w:val="1F435B72"/>
    <w:rsid w:val="1F7640FE"/>
    <w:rsid w:val="1FC1C844"/>
    <w:rsid w:val="1FE0B20C"/>
    <w:rsid w:val="1FF8390B"/>
    <w:rsid w:val="2021A491"/>
    <w:rsid w:val="203BB4A4"/>
    <w:rsid w:val="2049716C"/>
    <w:rsid w:val="20A0AB20"/>
    <w:rsid w:val="20D7B736"/>
    <w:rsid w:val="20EF5FF3"/>
    <w:rsid w:val="2126340F"/>
    <w:rsid w:val="212D4977"/>
    <w:rsid w:val="213D4B1F"/>
    <w:rsid w:val="2142B230"/>
    <w:rsid w:val="21BCBD35"/>
    <w:rsid w:val="21DED4FF"/>
    <w:rsid w:val="21F03F15"/>
    <w:rsid w:val="221BD671"/>
    <w:rsid w:val="227C9ACB"/>
    <w:rsid w:val="2289AD06"/>
    <w:rsid w:val="229E937E"/>
    <w:rsid w:val="22B22D3A"/>
    <w:rsid w:val="22BD1DE1"/>
    <w:rsid w:val="22BE1EFC"/>
    <w:rsid w:val="22D86E63"/>
    <w:rsid w:val="22E8C00F"/>
    <w:rsid w:val="23150968"/>
    <w:rsid w:val="23160B7A"/>
    <w:rsid w:val="2319171A"/>
    <w:rsid w:val="23333003"/>
    <w:rsid w:val="23354219"/>
    <w:rsid w:val="2362F2DA"/>
    <w:rsid w:val="23639E6E"/>
    <w:rsid w:val="23849F3A"/>
    <w:rsid w:val="23914F15"/>
    <w:rsid w:val="239D8128"/>
    <w:rsid w:val="23C472AA"/>
    <w:rsid w:val="2416F4E0"/>
    <w:rsid w:val="243CD684"/>
    <w:rsid w:val="2457C04D"/>
    <w:rsid w:val="2459DCFB"/>
    <w:rsid w:val="245D4342"/>
    <w:rsid w:val="246199DB"/>
    <w:rsid w:val="2470D5CD"/>
    <w:rsid w:val="2472C60B"/>
    <w:rsid w:val="24AB555E"/>
    <w:rsid w:val="24ABA71C"/>
    <w:rsid w:val="24F753D7"/>
    <w:rsid w:val="250823E9"/>
    <w:rsid w:val="2527E664"/>
    <w:rsid w:val="253E5057"/>
    <w:rsid w:val="2550EF93"/>
    <w:rsid w:val="25693792"/>
    <w:rsid w:val="25B7AEB8"/>
    <w:rsid w:val="25EB1F0D"/>
    <w:rsid w:val="25ED8B54"/>
    <w:rsid w:val="2609C2E0"/>
    <w:rsid w:val="260C7DA0"/>
    <w:rsid w:val="26109109"/>
    <w:rsid w:val="26600510"/>
    <w:rsid w:val="268A9DC4"/>
    <w:rsid w:val="26926C46"/>
    <w:rsid w:val="26A90EB8"/>
    <w:rsid w:val="26F7C161"/>
    <w:rsid w:val="26FCFBC7"/>
    <w:rsid w:val="27220364"/>
    <w:rsid w:val="27552A30"/>
    <w:rsid w:val="276C8023"/>
    <w:rsid w:val="2799DA82"/>
    <w:rsid w:val="279E0F74"/>
    <w:rsid w:val="27BB372E"/>
    <w:rsid w:val="27C24671"/>
    <w:rsid w:val="27CE6367"/>
    <w:rsid w:val="27CE7F45"/>
    <w:rsid w:val="2809B076"/>
    <w:rsid w:val="2814336C"/>
    <w:rsid w:val="281776C8"/>
    <w:rsid w:val="2818F16E"/>
    <w:rsid w:val="283687D1"/>
    <w:rsid w:val="286D2E9A"/>
    <w:rsid w:val="28A47AF5"/>
    <w:rsid w:val="28B0217C"/>
    <w:rsid w:val="28E408DB"/>
    <w:rsid w:val="28EF445D"/>
    <w:rsid w:val="28FFDCC1"/>
    <w:rsid w:val="29093A33"/>
    <w:rsid w:val="2914FAA2"/>
    <w:rsid w:val="2916B709"/>
    <w:rsid w:val="293B240A"/>
    <w:rsid w:val="293FA6B6"/>
    <w:rsid w:val="29447342"/>
    <w:rsid w:val="294B1C64"/>
    <w:rsid w:val="29838FE8"/>
    <w:rsid w:val="2988589E"/>
    <w:rsid w:val="299FE38A"/>
    <w:rsid w:val="29A0F7FC"/>
    <w:rsid w:val="29BC28BD"/>
    <w:rsid w:val="29F5C94C"/>
    <w:rsid w:val="29F71842"/>
    <w:rsid w:val="2A552EA8"/>
    <w:rsid w:val="2A599D1E"/>
    <w:rsid w:val="2A5FF0E6"/>
    <w:rsid w:val="2A81AA3C"/>
    <w:rsid w:val="2AA2A499"/>
    <w:rsid w:val="2AC40A04"/>
    <w:rsid w:val="2ACA4E03"/>
    <w:rsid w:val="2ACEB6DC"/>
    <w:rsid w:val="2AD4EB52"/>
    <w:rsid w:val="2AFAFBF3"/>
    <w:rsid w:val="2B0C9965"/>
    <w:rsid w:val="2B28B13E"/>
    <w:rsid w:val="2B336D52"/>
    <w:rsid w:val="2B4015B6"/>
    <w:rsid w:val="2B607B90"/>
    <w:rsid w:val="2B9A8B8C"/>
    <w:rsid w:val="2BBE95A6"/>
    <w:rsid w:val="2BC0E819"/>
    <w:rsid w:val="2C16ED1C"/>
    <w:rsid w:val="2C3CF086"/>
    <w:rsid w:val="2C54E04B"/>
    <w:rsid w:val="2C54F55B"/>
    <w:rsid w:val="2C5C6CE2"/>
    <w:rsid w:val="2C895BCB"/>
    <w:rsid w:val="2C8ADE73"/>
    <w:rsid w:val="2C8FAA59"/>
    <w:rsid w:val="2C96D1F9"/>
    <w:rsid w:val="2CA3ACFC"/>
    <w:rsid w:val="2CA84CA3"/>
    <w:rsid w:val="2CD7F913"/>
    <w:rsid w:val="2D06ACD3"/>
    <w:rsid w:val="2D07FAC1"/>
    <w:rsid w:val="2D3E080B"/>
    <w:rsid w:val="2D41306A"/>
    <w:rsid w:val="2D66AA55"/>
    <w:rsid w:val="2D6E5FC2"/>
    <w:rsid w:val="2D706740"/>
    <w:rsid w:val="2D7B8CDB"/>
    <w:rsid w:val="2D7F1600"/>
    <w:rsid w:val="2DBD560A"/>
    <w:rsid w:val="2E0F73FC"/>
    <w:rsid w:val="2E23D558"/>
    <w:rsid w:val="2E31EB87"/>
    <w:rsid w:val="2E5B24F5"/>
    <w:rsid w:val="2E7666AD"/>
    <w:rsid w:val="2E775D48"/>
    <w:rsid w:val="2E9CC4A1"/>
    <w:rsid w:val="2EAC717D"/>
    <w:rsid w:val="2EB31E7C"/>
    <w:rsid w:val="2EED1AF7"/>
    <w:rsid w:val="2F0495B1"/>
    <w:rsid w:val="2F1834B2"/>
    <w:rsid w:val="2F266011"/>
    <w:rsid w:val="2F52E5B8"/>
    <w:rsid w:val="2F853845"/>
    <w:rsid w:val="2F8985EE"/>
    <w:rsid w:val="2F947810"/>
    <w:rsid w:val="2FA1CD03"/>
    <w:rsid w:val="2FB4CD41"/>
    <w:rsid w:val="2FB5C297"/>
    <w:rsid w:val="2FCA6811"/>
    <w:rsid w:val="301AC551"/>
    <w:rsid w:val="302068C4"/>
    <w:rsid w:val="303E0A42"/>
    <w:rsid w:val="30702CCE"/>
    <w:rsid w:val="3086D9E2"/>
    <w:rsid w:val="308F474A"/>
    <w:rsid w:val="309EC16D"/>
    <w:rsid w:val="30A84B98"/>
    <w:rsid w:val="30DCC239"/>
    <w:rsid w:val="30DE16F9"/>
    <w:rsid w:val="3108B25C"/>
    <w:rsid w:val="31170AE7"/>
    <w:rsid w:val="312D7E20"/>
    <w:rsid w:val="313BC448"/>
    <w:rsid w:val="3146055E"/>
    <w:rsid w:val="316FEC27"/>
    <w:rsid w:val="3188D46A"/>
    <w:rsid w:val="319A88C4"/>
    <w:rsid w:val="31ADE203"/>
    <w:rsid w:val="31B4BEC7"/>
    <w:rsid w:val="31BC57B6"/>
    <w:rsid w:val="31C89247"/>
    <w:rsid w:val="31D037A0"/>
    <w:rsid w:val="31D6BB5D"/>
    <w:rsid w:val="31D71BBB"/>
    <w:rsid w:val="31DE8795"/>
    <w:rsid w:val="31DF6454"/>
    <w:rsid w:val="321B6AE0"/>
    <w:rsid w:val="324365A0"/>
    <w:rsid w:val="3244609B"/>
    <w:rsid w:val="32547169"/>
    <w:rsid w:val="325690A6"/>
    <w:rsid w:val="32693FBC"/>
    <w:rsid w:val="32F046A3"/>
    <w:rsid w:val="336A4C0F"/>
    <w:rsid w:val="337C1694"/>
    <w:rsid w:val="33B43E53"/>
    <w:rsid w:val="33C01D53"/>
    <w:rsid w:val="33EA2158"/>
    <w:rsid w:val="33FC5949"/>
    <w:rsid w:val="34047A5F"/>
    <w:rsid w:val="340A6CF2"/>
    <w:rsid w:val="340E035F"/>
    <w:rsid w:val="3451FF79"/>
    <w:rsid w:val="3452AABC"/>
    <w:rsid w:val="345588A5"/>
    <w:rsid w:val="345DD83E"/>
    <w:rsid w:val="345E39ED"/>
    <w:rsid w:val="347ABC4C"/>
    <w:rsid w:val="3481EE9D"/>
    <w:rsid w:val="34DD58A4"/>
    <w:rsid w:val="34DD7B10"/>
    <w:rsid w:val="34F55345"/>
    <w:rsid w:val="352C6183"/>
    <w:rsid w:val="3539483C"/>
    <w:rsid w:val="35434648"/>
    <w:rsid w:val="35708133"/>
    <w:rsid w:val="357A091F"/>
    <w:rsid w:val="35A1D53F"/>
    <w:rsid w:val="35A4655E"/>
    <w:rsid w:val="35AEB5E5"/>
    <w:rsid w:val="35D9DE9A"/>
    <w:rsid w:val="35FEA86D"/>
    <w:rsid w:val="3605FAB8"/>
    <w:rsid w:val="3669388B"/>
    <w:rsid w:val="366A8385"/>
    <w:rsid w:val="368BE7A1"/>
    <w:rsid w:val="36918EFB"/>
    <w:rsid w:val="36C1047F"/>
    <w:rsid w:val="36EAB025"/>
    <w:rsid w:val="36F75A83"/>
    <w:rsid w:val="36FE1D79"/>
    <w:rsid w:val="3710DE0E"/>
    <w:rsid w:val="3722B801"/>
    <w:rsid w:val="3726FB8B"/>
    <w:rsid w:val="3762B01F"/>
    <w:rsid w:val="376B9C07"/>
    <w:rsid w:val="37C720A5"/>
    <w:rsid w:val="37E38BEF"/>
    <w:rsid w:val="37EBD9C0"/>
    <w:rsid w:val="37F4928E"/>
    <w:rsid w:val="3838ADA9"/>
    <w:rsid w:val="38673031"/>
    <w:rsid w:val="386C7C20"/>
    <w:rsid w:val="3879048B"/>
    <w:rsid w:val="387EBAE0"/>
    <w:rsid w:val="38DB1B18"/>
    <w:rsid w:val="38EC86E1"/>
    <w:rsid w:val="38EE2B12"/>
    <w:rsid w:val="38FE9382"/>
    <w:rsid w:val="3918B4A5"/>
    <w:rsid w:val="3962AEBF"/>
    <w:rsid w:val="3969557C"/>
    <w:rsid w:val="39857EF6"/>
    <w:rsid w:val="39898156"/>
    <w:rsid w:val="3A1C1FB7"/>
    <w:rsid w:val="3A4A0EC0"/>
    <w:rsid w:val="3A4C9AE8"/>
    <w:rsid w:val="3A63A082"/>
    <w:rsid w:val="3A82DC67"/>
    <w:rsid w:val="3A959CBF"/>
    <w:rsid w:val="3AA0A210"/>
    <w:rsid w:val="3AC1CBE2"/>
    <w:rsid w:val="3ACBBCEF"/>
    <w:rsid w:val="3ADB1AC3"/>
    <w:rsid w:val="3AE37E8F"/>
    <w:rsid w:val="3AE40885"/>
    <w:rsid w:val="3AE7772E"/>
    <w:rsid w:val="3B077708"/>
    <w:rsid w:val="3B18A416"/>
    <w:rsid w:val="3B20913D"/>
    <w:rsid w:val="3B2D2B98"/>
    <w:rsid w:val="3B2D72A8"/>
    <w:rsid w:val="3B3995F1"/>
    <w:rsid w:val="3B7B2597"/>
    <w:rsid w:val="3B7DAED8"/>
    <w:rsid w:val="3B8A7D56"/>
    <w:rsid w:val="3BAD57AF"/>
    <w:rsid w:val="3C040697"/>
    <w:rsid w:val="3C0F1365"/>
    <w:rsid w:val="3C211406"/>
    <w:rsid w:val="3C323769"/>
    <w:rsid w:val="3C3330F7"/>
    <w:rsid w:val="3C459A4D"/>
    <w:rsid w:val="3CA068D4"/>
    <w:rsid w:val="3D0CF88A"/>
    <w:rsid w:val="3D2B9A60"/>
    <w:rsid w:val="3D2DAE1A"/>
    <w:rsid w:val="3D456710"/>
    <w:rsid w:val="3D4A413D"/>
    <w:rsid w:val="3D4BBB6B"/>
    <w:rsid w:val="3D5647D3"/>
    <w:rsid w:val="3D7925F8"/>
    <w:rsid w:val="3DA2C4EF"/>
    <w:rsid w:val="3DC5C1FE"/>
    <w:rsid w:val="3DD1711D"/>
    <w:rsid w:val="3DDBBB5C"/>
    <w:rsid w:val="3DFE631E"/>
    <w:rsid w:val="3E1433E1"/>
    <w:rsid w:val="3E178CE5"/>
    <w:rsid w:val="3E3A0FE0"/>
    <w:rsid w:val="3E519A27"/>
    <w:rsid w:val="3E58FDC8"/>
    <w:rsid w:val="3E68FCFB"/>
    <w:rsid w:val="3E6D693A"/>
    <w:rsid w:val="3E9A5786"/>
    <w:rsid w:val="3F0FBA2E"/>
    <w:rsid w:val="3F1D5288"/>
    <w:rsid w:val="3F2A9ADC"/>
    <w:rsid w:val="3F421946"/>
    <w:rsid w:val="3F485941"/>
    <w:rsid w:val="3F56A67B"/>
    <w:rsid w:val="3F9934C9"/>
    <w:rsid w:val="3FD8DA9B"/>
    <w:rsid w:val="3FED144F"/>
    <w:rsid w:val="40055FBC"/>
    <w:rsid w:val="400E34C8"/>
    <w:rsid w:val="40349EE8"/>
    <w:rsid w:val="40524C57"/>
    <w:rsid w:val="4090672E"/>
    <w:rsid w:val="40C51C38"/>
    <w:rsid w:val="40D67E69"/>
    <w:rsid w:val="40E2C212"/>
    <w:rsid w:val="40ED7E1F"/>
    <w:rsid w:val="40F2A35D"/>
    <w:rsid w:val="40F73674"/>
    <w:rsid w:val="4100ED9D"/>
    <w:rsid w:val="410E4128"/>
    <w:rsid w:val="4176DC99"/>
    <w:rsid w:val="4187ED89"/>
    <w:rsid w:val="42065343"/>
    <w:rsid w:val="4264D567"/>
    <w:rsid w:val="428988DF"/>
    <w:rsid w:val="42A4CB1A"/>
    <w:rsid w:val="42B9BF3F"/>
    <w:rsid w:val="42DA8FA6"/>
    <w:rsid w:val="42F580E0"/>
    <w:rsid w:val="42FADB40"/>
    <w:rsid w:val="42FCD8E2"/>
    <w:rsid w:val="42FD90E9"/>
    <w:rsid w:val="43123FAA"/>
    <w:rsid w:val="43187E3A"/>
    <w:rsid w:val="4331383F"/>
    <w:rsid w:val="433BC959"/>
    <w:rsid w:val="4359726B"/>
    <w:rsid w:val="436BA0C1"/>
    <w:rsid w:val="438458CB"/>
    <w:rsid w:val="43A2F11A"/>
    <w:rsid w:val="43AE6DDA"/>
    <w:rsid w:val="43B3A66D"/>
    <w:rsid w:val="43D14798"/>
    <w:rsid w:val="43F316F2"/>
    <w:rsid w:val="440161B0"/>
    <w:rsid w:val="4425D763"/>
    <w:rsid w:val="4451577C"/>
    <w:rsid w:val="4480359E"/>
    <w:rsid w:val="448FC746"/>
    <w:rsid w:val="44BCA98D"/>
    <w:rsid w:val="44FC2D34"/>
    <w:rsid w:val="450499F1"/>
    <w:rsid w:val="4512538B"/>
    <w:rsid w:val="45834BDD"/>
    <w:rsid w:val="458CAC91"/>
    <w:rsid w:val="45C633E6"/>
    <w:rsid w:val="45DB671F"/>
    <w:rsid w:val="45FD6BC1"/>
    <w:rsid w:val="46194A85"/>
    <w:rsid w:val="461C6533"/>
    <w:rsid w:val="46377109"/>
    <w:rsid w:val="46583AAA"/>
    <w:rsid w:val="4662E612"/>
    <w:rsid w:val="466805DD"/>
    <w:rsid w:val="469845DE"/>
    <w:rsid w:val="46CDACA5"/>
    <w:rsid w:val="46E08486"/>
    <w:rsid w:val="46E71834"/>
    <w:rsid w:val="46EA2281"/>
    <w:rsid w:val="4709912E"/>
    <w:rsid w:val="4752D6A1"/>
    <w:rsid w:val="4772D6AB"/>
    <w:rsid w:val="478117B3"/>
    <w:rsid w:val="47BB92D3"/>
    <w:rsid w:val="47D9DB90"/>
    <w:rsid w:val="47E2C9B1"/>
    <w:rsid w:val="47F8EB93"/>
    <w:rsid w:val="47FE0CF2"/>
    <w:rsid w:val="48023152"/>
    <w:rsid w:val="480E0D62"/>
    <w:rsid w:val="48333275"/>
    <w:rsid w:val="4837C769"/>
    <w:rsid w:val="483A8A7F"/>
    <w:rsid w:val="483B21EE"/>
    <w:rsid w:val="484CE8C6"/>
    <w:rsid w:val="4853616B"/>
    <w:rsid w:val="4885F2E2"/>
    <w:rsid w:val="48C0AD95"/>
    <w:rsid w:val="48EA8430"/>
    <w:rsid w:val="48F4A56C"/>
    <w:rsid w:val="4919777D"/>
    <w:rsid w:val="49278DF8"/>
    <w:rsid w:val="496CB3EB"/>
    <w:rsid w:val="496D7E34"/>
    <w:rsid w:val="4972DB09"/>
    <w:rsid w:val="49905708"/>
    <w:rsid w:val="4994897A"/>
    <w:rsid w:val="49B8AC01"/>
    <w:rsid w:val="49E02262"/>
    <w:rsid w:val="4A03197F"/>
    <w:rsid w:val="4A128A4F"/>
    <w:rsid w:val="4A1C4718"/>
    <w:rsid w:val="4A319E35"/>
    <w:rsid w:val="4A5782A1"/>
    <w:rsid w:val="4A9834BA"/>
    <w:rsid w:val="4A989F4A"/>
    <w:rsid w:val="4AB1DEE7"/>
    <w:rsid w:val="4ABC5526"/>
    <w:rsid w:val="4B23E9BF"/>
    <w:rsid w:val="4B73A230"/>
    <w:rsid w:val="4B9E1667"/>
    <w:rsid w:val="4BB2C689"/>
    <w:rsid w:val="4BC63169"/>
    <w:rsid w:val="4C324F6C"/>
    <w:rsid w:val="4C3311E6"/>
    <w:rsid w:val="4C58E86F"/>
    <w:rsid w:val="4C64E2CC"/>
    <w:rsid w:val="4CBED338"/>
    <w:rsid w:val="4CCA4F61"/>
    <w:rsid w:val="4CDBBA6A"/>
    <w:rsid w:val="4CEA1190"/>
    <w:rsid w:val="4CF60CE0"/>
    <w:rsid w:val="4CF8CEB8"/>
    <w:rsid w:val="4D48DD20"/>
    <w:rsid w:val="4D49FA9E"/>
    <w:rsid w:val="4D5D7399"/>
    <w:rsid w:val="4D71A79D"/>
    <w:rsid w:val="4D72A788"/>
    <w:rsid w:val="4D8A706B"/>
    <w:rsid w:val="4DA09BA3"/>
    <w:rsid w:val="4DA7ECB5"/>
    <w:rsid w:val="4DBCCD59"/>
    <w:rsid w:val="4DDFF1F2"/>
    <w:rsid w:val="4E0849A1"/>
    <w:rsid w:val="4E1A3D97"/>
    <w:rsid w:val="4E5F150E"/>
    <w:rsid w:val="4E6189C8"/>
    <w:rsid w:val="4E6C46E0"/>
    <w:rsid w:val="4E70B8BF"/>
    <w:rsid w:val="4E8FCB0F"/>
    <w:rsid w:val="4E9881E3"/>
    <w:rsid w:val="4EEDACA8"/>
    <w:rsid w:val="4EF8CFED"/>
    <w:rsid w:val="4EFCB385"/>
    <w:rsid w:val="4F2896C2"/>
    <w:rsid w:val="4F2F3EDA"/>
    <w:rsid w:val="4F34E420"/>
    <w:rsid w:val="4F438777"/>
    <w:rsid w:val="4F607BE0"/>
    <w:rsid w:val="4F9AC727"/>
    <w:rsid w:val="4FA45458"/>
    <w:rsid w:val="4FD2C49D"/>
    <w:rsid w:val="4FE5AB23"/>
    <w:rsid w:val="50133F9D"/>
    <w:rsid w:val="501642F8"/>
    <w:rsid w:val="502070E3"/>
    <w:rsid w:val="5047A82F"/>
    <w:rsid w:val="5048B3D9"/>
    <w:rsid w:val="504C3FAE"/>
    <w:rsid w:val="506ED89A"/>
    <w:rsid w:val="5079EB43"/>
    <w:rsid w:val="5090549B"/>
    <w:rsid w:val="50A1F192"/>
    <w:rsid w:val="50C314D5"/>
    <w:rsid w:val="50C5A0C8"/>
    <w:rsid w:val="50D9150F"/>
    <w:rsid w:val="50DCC822"/>
    <w:rsid w:val="50EBA8E2"/>
    <w:rsid w:val="513458F1"/>
    <w:rsid w:val="514F6101"/>
    <w:rsid w:val="515F9455"/>
    <w:rsid w:val="51837523"/>
    <w:rsid w:val="519F994E"/>
    <w:rsid w:val="51D1582C"/>
    <w:rsid w:val="51E37001"/>
    <w:rsid w:val="5205A86B"/>
    <w:rsid w:val="521BFEF8"/>
    <w:rsid w:val="52320162"/>
    <w:rsid w:val="523E022A"/>
    <w:rsid w:val="5242DA34"/>
    <w:rsid w:val="52589BE9"/>
    <w:rsid w:val="527EAD06"/>
    <w:rsid w:val="529195D9"/>
    <w:rsid w:val="52A9ADC5"/>
    <w:rsid w:val="52AED777"/>
    <w:rsid w:val="52D788E7"/>
    <w:rsid w:val="530AD708"/>
    <w:rsid w:val="53181F20"/>
    <w:rsid w:val="5334CBAC"/>
    <w:rsid w:val="53468131"/>
    <w:rsid w:val="536436EE"/>
    <w:rsid w:val="537BFBDE"/>
    <w:rsid w:val="539CF6F0"/>
    <w:rsid w:val="53ADBDB3"/>
    <w:rsid w:val="53B4A3D2"/>
    <w:rsid w:val="53C6344C"/>
    <w:rsid w:val="53C891DF"/>
    <w:rsid w:val="53CC1EFB"/>
    <w:rsid w:val="53F71A6C"/>
    <w:rsid w:val="5415A158"/>
    <w:rsid w:val="54271953"/>
    <w:rsid w:val="543253D0"/>
    <w:rsid w:val="543AD7B3"/>
    <w:rsid w:val="54417C91"/>
    <w:rsid w:val="544C82E4"/>
    <w:rsid w:val="546FFBD1"/>
    <w:rsid w:val="54879F8C"/>
    <w:rsid w:val="54B65D25"/>
    <w:rsid w:val="54BE87F7"/>
    <w:rsid w:val="54E95B3A"/>
    <w:rsid w:val="55554222"/>
    <w:rsid w:val="555CC59C"/>
    <w:rsid w:val="5566AA20"/>
    <w:rsid w:val="55674A10"/>
    <w:rsid w:val="55688714"/>
    <w:rsid w:val="55714C28"/>
    <w:rsid w:val="5577D0A8"/>
    <w:rsid w:val="55A7BD0C"/>
    <w:rsid w:val="55BA83B0"/>
    <w:rsid w:val="55BE49FF"/>
    <w:rsid w:val="55E28FFC"/>
    <w:rsid w:val="56066C87"/>
    <w:rsid w:val="565F6D2B"/>
    <w:rsid w:val="5666C0F2"/>
    <w:rsid w:val="5669C085"/>
    <w:rsid w:val="566F14F9"/>
    <w:rsid w:val="567C25EC"/>
    <w:rsid w:val="568FBD38"/>
    <w:rsid w:val="569128FC"/>
    <w:rsid w:val="56917055"/>
    <w:rsid w:val="56AA675E"/>
    <w:rsid w:val="56DF6434"/>
    <w:rsid w:val="56E866A0"/>
    <w:rsid w:val="57022146"/>
    <w:rsid w:val="57442EDD"/>
    <w:rsid w:val="578DB20D"/>
    <w:rsid w:val="578EB7B1"/>
    <w:rsid w:val="57BCA8C8"/>
    <w:rsid w:val="57BD5DBD"/>
    <w:rsid w:val="57CAEDC1"/>
    <w:rsid w:val="57ED551A"/>
    <w:rsid w:val="57FF8AF5"/>
    <w:rsid w:val="5813290A"/>
    <w:rsid w:val="581C64C2"/>
    <w:rsid w:val="582D408F"/>
    <w:rsid w:val="58519017"/>
    <w:rsid w:val="58566C0F"/>
    <w:rsid w:val="589AE1FB"/>
    <w:rsid w:val="58B83DFE"/>
    <w:rsid w:val="58CA3074"/>
    <w:rsid w:val="58E3B3EC"/>
    <w:rsid w:val="59205597"/>
    <w:rsid w:val="5932C543"/>
    <w:rsid w:val="593DC52A"/>
    <w:rsid w:val="595A70E1"/>
    <w:rsid w:val="59808D46"/>
    <w:rsid w:val="59825E64"/>
    <w:rsid w:val="5987D37A"/>
    <w:rsid w:val="5996F0A0"/>
    <w:rsid w:val="59D2057E"/>
    <w:rsid w:val="59DC40C7"/>
    <w:rsid w:val="59F49E26"/>
    <w:rsid w:val="59FAB153"/>
    <w:rsid w:val="5A131A86"/>
    <w:rsid w:val="5A17C06F"/>
    <w:rsid w:val="5A3A8D5E"/>
    <w:rsid w:val="5A420537"/>
    <w:rsid w:val="5A4B4A0F"/>
    <w:rsid w:val="5A5AD0EE"/>
    <w:rsid w:val="5A655539"/>
    <w:rsid w:val="5A6C8BEB"/>
    <w:rsid w:val="5A701303"/>
    <w:rsid w:val="5A718D3A"/>
    <w:rsid w:val="5A8AFBA1"/>
    <w:rsid w:val="5A963C03"/>
    <w:rsid w:val="5ADD6535"/>
    <w:rsid w:val="5AEFE527"/>
    <w:rsid w:val="5AF13E41"/>
    <w:rsid w:val="5B02C507"/>
    <w:rsid w:val="5B04D6DA"/>
    <w:rsid w:val="5B09AE99"/>
    <w:rsid w:val="5B20EB0F"/>
    <w:rsid w:val="5B384E38"/>
    <w:rsid w:val="5B3FF56B"/>
    <w:rsid w:val="5B5A1EE3"/>
    <w:rsid w:val="5B7788E8"/>
    <w:rsid w:val="5BA2C02D"/>
    <w:rsid w:val="5BCB9812"/>
    <w:rsid w:val="5BDBC20E"/>
    <w:rsid w:val="5BDBE869"/>
    <w:rsid w:val="5BFE3746"/>
    <w:rsid w:val="5C0B6402"/>
    <w:rsid w:val="5C33C679"/>
    <w:rsid w:val="5CA01A4E"/>
    <w:rsid w:val="5CAE609D"/>
    <w:rsid w:val="5CB79342"/>
    <w:rsid w:val="5CC24C83"/>
    <w:rsid w:val="5D0031E5"/>
    <w:rsid w:val="5D1E0809"/>
    <w:rsid w:val="5D377F3E"/>
    <w:rsid w:val="5D4031A9"/>
    <w:rsid w:val="5D4A85A9"/>
    <w:rsid w:val="5D4C4EDF"/>
    <w:rsid w:val="5D4D5DB9"/>
    <w:rsid w:val="5D5646E9"/>
    <w:rsid w:val="5D6112BD"/>
    <w:rsid w:val="5D7218E9"/>
    <w:rsid w:val="5D856403"/>
    <w:rsid w:val="5D9E6E67"/>
    <w:rsid w:val="5DAE48A8"/>
    <w:rsid w:val="5DD187FB"/>
    <w:rsid w:val="5E687307"/>
    <w:rsid w:val="5E7BE8D6"/>
    <w:rsid w:val="5E7D64B0"/>
    <w:rsid w:val="5E9E42DE"/>
    <w:rsid w:val="5E9E62FD"/>
    <w:rsid w:val="5F231DDA"/>
    <w:rsid w:val="5F3CD514"/>
    <w:rsid w:val="5FA1452D"/>
    <w:rsid w:val="5FA17C45"/>
    <w:rsid w:val="5FA340A8"/>
    <w:rsid w:val="5FB52BDA"/>
    <w:rsid w:val="5FBA9F76"/>
    <w:rsid w:val="5FBEA607"/>
    <w:rsid w:val="5FD4277E"/>
    <w:rsid w:val="5FE5F53D"/>
    <w:rsid w:val="602AC58F"/>
    <w:rsid w:val="605A56B6"/>
    <w:rsid w:val="613E1BEA"/>
    <w:rsid w:val="613FF119"/>
    <w:rsid w:val="61A9B2A5"/>
    <w:rsid w:val="61AFD710"/>
    <w:rsid w:val="61BE2650"/>
    <w:rsid w:val="61DB73CC"/>
    <w:rsid w:val="61DBAD72"/>
    <w:rsid w:val="621A8027"/>
    <w:rsid w:val="6225D8BF"/>
    <w:rsid w:val="622FE0A9"/>
    <w:rsid w:val="623371B0"/>
    <w:rsid w:val="6241197B"/>
    <w:rsid w:val="62419B4E"/>
    <w:rsid w:val="6244D9B3"/>
    <w:rsid w:val="624C49EC"/>
    <w:rsid w:val="625FBBD9"/>
    <w:rsid w:val="629CD7C0"/>
    <w:rsid w:val="62BFDC28"/>
    <w:rsid w:val="62C94C2B"/>
    <w:rsid w:val="62DE624E"/>
    <w:rsid w:val="62E07AAF"/>
    <w:rsid w:val="62E10561"/>
    <w:rsid w:val="62E97D0D"/>
    <w:rsid w:val="62EF1CB7"/>
    <w:rsid w:val="633E1436"/>
    <w:rsid w:val="636B654C"/>
    <w:rsid w:val="636D161A"/>
    <w:rsid w:val="6385CAB0"/>
    <w:rsid w:val="63A1F1C0"/>
    <w:rsid w:val="63C380BD"/>
    <w:rsid w:val="63EBA480"/>
    <w:rsid w:val="64182065"/>
    <w:rsid w:val="64302AF8"/>
    <w:rsid w:val="644AB303"/>
    <w:rsid w:val="64638EFF"/>
    <w:rsid w:val="64706826"/>
    <w:rsid w:val="647FC578"/>
    <w:rsid w:val="6499D7D0"/>
    <w:rsid w:val="649D2EC2"/>
    <w:rsid w:val="64AD2C48"/>
    <w:rsid w:val="64C1CCB1"/>
    <w:rsid w:val="65100BF5"/>
    <w:rsid w:val="651C942A"/>
    <w:rsid w:val="653D928B"/>
    <w:rsid w:val="6549F427"/>
    <w:rsid w:val="655FA3D7"/>
    <w:rsid w:val="6563495E"/>
    <w:rsid w:val="6575562C"/>
    <w:rsid w:val="65A194F8"/>
    <w:rsid w:val="65D24B3F"/>
    <w:rsid w:val="65E1ABE6"/>
    <w:rsid w:val="66210884"/>
    <w:rsid w:val="66489140"/>
    <w:rsid w:val="66617B2E"/>
    <w:rsid w:val="66636CEF"/>
    <w:rsid w:val="66738A98"/>
    <w:rsid w:val="668FEB55"/>
    <w:rsid w:val="66B1AA61"/>
    <w:rsid w:val="66B90C4D"/>
    <w:rsid w:val="66DD8E21"/>
    <w:rsid w:val="66F23506"/>
    <w:rsid w:val="66F49FC0"/>
    <w:rsid w:val="66F9993A"/>
    <w:rsid w:val="67059D8A"/>
    <w:rsid w:val="6722C0FB"/>
    <w:rsid w:val="672A4E0B"/>
    <w:rsid w:val="67483E93"/>
    <w:rsid w:val="675F3BE1"/>
    <w:rsid w:val="677C0354"/>
    <w:rsid w:val="678022AC"/>
    <w:rsid w:val="67AB5AF3"/>
    <w:rsid w:val="67BAEC69"/>
    <w:rsid w:val="67D194F9"/>
    <w:rsid w:val="68088062"/>
    <w:rsid w:val="680EF339"/>
    <w:rsid w:val="68511C2F"/>
    <w:rsid w:val="6857DE55"/>
    <w:rsid w:val="68AA4DA5"/>
    <w:rsid w:val="68BD2A2F"/>
    <w:rsid w:val="68D5D285"/>
    <w:rsid w:val="68EFAD96"/>
    <w:rsid w:val="6925F9D7"/>
    <w:rsid w:val="694067D8"/>
    <w:rsid w:val="694DE2CD"/>
    <w:rsid w:val="69671764"/>
    <w:rsid w:val="6979EA9B"/>
    <w:rsid w:val="697C56CE"/>
    <w:rsid w:val="6983FCF6"/>
    <w:rsid w:val="69CD1EBE"/>
    <w:rsid w:val="69DD5C04"/>
    <w:rsid w:val="69EFEF05"/>
    <w:rsid w:val="6A0B9C81"/>
    <w:rsid w:val="6A0D33F8"/>
    <w:rsid w:val="6A290B7F"/>
    <w:rsid w:val="6A3A95E8"/>
    <w:rsid w:val="6A692C99"/>
    <w:rsid w:val="6A742E88"/>
    <w:rsid w:val="6A82C64C"/>
    <w:rsid w:val="6A9FF024"/>
    <w:rsid w:val="6AA4FD8C"/>
    <w:rsid w:val="6ADC0A64"/>
    <w:rsid w:val="6AE19EA2"/>
    <w:rsid w:val="6AEAAAED"/>
    <w:rsid w:val="6B078BC1"/>
    <w:rsid w:val="6B2306DC"/>
    <w:rsid w:val="6BA98846"/>
    <w:rsid w:val="6BC9F445"/>
    <w:rsid w:val="6BFA0615"/>
    <w:rsid w:val="6BFC82D8"/>
    <w:rsid w:val="6BFEAF76"/>
    <w:rsid w:val="6C013665"/>
    <w:rsid w:val="6C3126E7"/>
    <w:rsid w:val="6C56353F"/>
    <w:rsid w:val="6C618241"/>
    <w:rsid w:val="6C67F61C"/>
    <w:rsid w:val="6C9CEF69"/>
    <w:rsid w:val="6C9D45CB"/>
    <w:rsid w:val="6CF216CB"/>
    <w:rsid w:val="6CF29187"/>
    <w:rsid w:val="6D0379EF"/>
    <w:rsid w:val="6D05CBE1"/>
    <w:rsid w:val="6D113CBD"/>
    <w:rsid w:val="6D16C220"/>
    <w:rsid w:val="6D2477CA"/>
    <w:rsid w:val="6D287649"/>
    <w:rsid w:val="6D2D1D3D"/>
    <w:rsid w:val="6D32F3A4"/>
    <w:rsid w:val="6D604475"/>
    <w:rsid w:val="6D97552F"/>
    <w:rsid w:val="6DA58B70"/>
    <w:rsid w:val="6DAC5365"/>
    <w:rsid w:val="6DDA0C33"/>
    <w:rsid w:val="6DDDBD14"/>
    <w:rsid w:val="6DFDCD39"/>
    <w:rsid w:val="6E6BFBF8"/>
    <w:rsid w:val="6E7F0338"/>
    <w:rsid w:val="6E8B5318"/>
    <w:rsid w:val="6EB49156"/>
    <w:rsid w:val="6EC311C9"/>
    <w:rsid w:val="6EC8D8F7"/>
    <w:rsid w:val="6ECCEF6A"/>
    <w:rsid w:val="6ED08362"/>
    <w:rsid w:val="6EF95438"/>
    <w:rsid w:val="6F24B1F9"/>
    <w:rsid w:val="6F3934A5"/>
    <w:rsid w:val="6F7DA1CA"/>
    <w:rsid w:val="6F7DB8A8"/>
    <w:rsid w:val="6F8EF59B"/>
    <w:rsid w:val="6F9E472F"/>
    <w:rsid w:val="6FA20AF1"/>
    <w:rsid w:val="6FB02F35"/>
    <w:rsid w:val="6FC4C4F1"/>
    <w:rsid w:val="6FD152EE"/>
    <w:rsid w:val="6FDC6883"/>
    <w:rsid w:val="705AB3A7"/>
    <w:rsid w:val="70813FCF"/>
    <w:rsid w:val="708978C7"/>
    <w:rsid w:val="7098D645"/>
    <w:rsid w:val="70BBCCAF"/>
    <w:rsid w:val="70D13BC8"/>
    <w:rsid w:val="70D2A742"/>
    <w:rsid w:val="70F3EEDF"/>
    <w:rsid w:val="711100A0"/>
    <w:rsid w:val="7111449B"/>
    <w:rsid w:val="713B1AEA"/>
    <w:rsid w:val="714A56A3"/>
    <w:rsid w:val="71644174"/>
    <w:rsid w:val="7177B59F"/>
    <w:rsid w:val="71C616A0"/>
    <w:rsid w:val="71D95538"/>
    <w:rsid w:val="71F848A9"/>
    <w:rsid w:val="722F679B"/>
    <w:rsid w:val="722F6BA9"/>
    <w:rsid w:val="723B957A"/>
    <w:rsid w:val="7243DFB5"/>
    <w:rsid w:val="7246B44E"/>
    <w:rsid w:val="724BAAFE"/>
    <w:rsid w:val="724E4B18"/>
    <w:rsid w:val="7255D18E"/>
    <w:rsid w:val="72A9439B"/>
    <w:rsid w:val="72BD9931"/>
    <w:rsid w:val="72D00C6D"/>
    <w:rsid w:val="72D64436"/>
    <w:rsid w:val="72EEE55F"/>
    <w:rsid w:val="73806C34"/>
    <w:rsid w:val="739B3343"/>
    <w:rsid w:val="73CA166E"/>
    <w:rsid w:val="73CC8A5A"/>
    <w:rsid w:val="73F3069A"/>
    <w:rsid w:val="73FC58CB"/>
    <w:rsid w:val="73FF1F71"/>
    <w:rsid w:val="7408397F"/>
    <w:rsid w:val="7417BE9F"/>
    <w:rsid w:val="74518A9F"/>
    <w:rsid w:val="745E398B"/>
    <w:rsid w:val="746B9632"/>
    <w:rsid w:val="74765751"/>
    <w:rsid w:val="748F9F8D"/>
    <w:rsid w:val="749EE5D3"/>
    <w:rsid w:val="74D1C15C"/>
    <w:rsid w:val="74E58262"/>
    <w:rsid w:val="74E8409C"/>
    <w:rsid w:val="74FDB8F5"/>
    <w:rsid w:val="751100FC"/>
    <w:rsid w:val="7514C713"/>
    <w:rsid w:val="7530DA02"/>
    <w:rsid w:val="7552F881"/>
    <w:rsid w:val="755F2654"/>
    <w:rsid w:val="75787605"/>
    <w:rsid w:val="757C3DDB"/>
    <w:rsid w:val="7592A197"/>
    <w:rsid w:val="7596467D"/>
    <w:rsid w:val="75AF14AF"/>
    <w:rsid w:val="75C522FF"/>
    <w:rsid w:val="75C78730"/>
    <w:rsid w:val="75CDB132"/>
    <w:rsid w:val="760D8DB1"/>
    <w:rsid w:val="76180B29"/>
    <w:rsid w:val="763E712D"/>
    <w:rsid w:val="7645AB0C"/>
    <w:rsid w:val="764E7D14"/>
    <w:rsid w:val="7676BD1A"/>
    <w:rsid w:val="7679E203"/>
    <w:rsid w:val="768BE455"/>
    <w:rsid w:val="76957634"/>
    <w:rsid w:val="7695D1E3"/>
    <w:rsid w:val="76A1BA7D"/>
    <w:rsid w:val="76ECEE8A"/>
    <w:rsid w:val="76FEAA46"/>
    <w:rsid w:val="7759E320"/>
    <w:rsid w:val="775DE08D"/>
    <w:rsid w:val="77618284"/>
    <w:rsid w:val="7774B90B"/>
    <w:rsid w:val="779076D8"/>
    <w:rsid w:val="77BFACF1"/>
    <w:rsid w:val="77CFA4F2"/>
    <w:rsid w:val="77DF016D"/>
    <w:rsid w:val="77E3CF6F"/>
    <w:rsid w:val="7807DD43"/>
    <w:rsid w:val="781BF912"/>
    <w:rsid w:val="783E108B"/>
    <w:rsid w:val="7843695B"/>
    <w:rsid w:val="78518072"/>
    <w:rsid w:val="78544792"/>
    <w:rsid w:val="78A9744D"/>
    <w:rsid w:val="78B52A30"/>
    <w:rsid w:val="78C16DA8"/>
    <w:rsid w:val="78C770D6"/>
    <w:rsid w:val="78E97186"/>
    <w:rsid w:val="79140211"/>
    <w:rsid w:val="791AB1E8"/>
    <w:rsid w:val="791B076F"/>
    <w:rsid w:val="794AFEA5"/>
    <w:rsid w:val="794ED5E9"/>
    <w:rsid w:val="7986E1A2"/>
    <w:rsid w:val="79CAD2DA"/>
    <w:rsid w:val="79D15701"/>
    <w:rsid w:val="79EF8E44"/>
    <w:rsid w:val="79F61348"/>
    <w:rsid w:val="7A297C74"/>
    <w:rsid w:val="7A3AF02B"/>
    <w:rsid w:val="7A3C1B78"/>
    <w:rsid w:val="7A3D2AD1"/>
    <w:rsid w:val="7A4FB9F2"/>
    <w:rsid w:val="7A625FEC"/>
    <w:rsid w:val="7A888F9E"/>
    <w:rsid w:val="7A8AA05E"/>
    <w:rsid w:val="7AE46029"/>
    <w:rsid w:val="7AE4F222"/>
    <w:rsid w:val="7B32C8C7"/>
    <w:rsid w:val="7B532616"/>
    <w:rsid w:val="7B67B49B"/>
    <w:rsid w:val="7B6CDE9F"/>
    <w:rsid w:val="7B7261FD"/>
    <w:rsid w:val="7B7734A5"/>
    <w:rsid w:val="7B7A4421"/>
    <w:rsid w:val="7B888F28"/>
    <w:rsid w:val="7B890F26"/>
    <w:rsid w:val="7B8F8ACC"/>
    <w:rsid w:val="7B98B28C"/>
    <w:rsid w:val="7BBC770A"/>
    <w:rsid w:val="7BDF476A"/>
    <w:rsid w:val="7BE80595"/>
    <w:rsid w:val="7BEA071C"/>
    <w:rsid w:val="7C1A5D08"/>
    <w:rsid w:val="7C27E63D"/>
    <w:rsid w:val="7C28E04B"/>
    <w:rsid w:val="7C42D29D"/>
    <w:rsid w:val="7C6AC1BF"/>
    <w:rsid w:val="7CDEE995"/>
    <w:rsid w:val="7CE46326"/>
    <w:rsid w:val="7D36D646"/>
    <w:rsid w:val="7D53CD0D"/>
    <w:rsid w:val="7D753799"/>
    <w:rsid w:val="7D759B7F"/>
    <w:rsid w:val="7D9ECB74"/>
    <w:rsid w:val="7DF436F0"/>
    <w:rsid w:val="7E100BAE"/>
    <w:rsid w:val="7E20224A"/>
    <w:rsid w:val="7E204ECE"/>
    <w:rsid w:val="7E3F6445"/>
    <w:rsid w:val="7E3F676D"/>
    <w:rsid w:val="7E458A2A"/>
    <w:rsid w:val="7E51D444"/>
    <w:rsid w:val="7E52BA97"/>
    <w:rsid w:val="7E663744"/>
    <w:rsid w:val="7E77D393"/>
    <w:rsid w:val="7E98D943"/>
    <w:rsid w:val="7EA465E9"/>
    <w:rsid w:val="7EA6D817"/>
    <w:rsid w:val="7ED1A2BE"/>
    <w:rsid w:val="7EDB545C"/>
    <w:rsid w:val="7EE30C9D"/>
    <w:rsid w:val="7F26FFA3"/>
    <w:rsid w:val="7F2AD717"/>
    <w:rsid w:val="7F3756E4"/>
    <w:rsid w:val="7F6043F5"/>
    <w:rsid w:val="7FB012E7"/>
    <w:rsid w:val="7FCCD876"/>
    <w:rsid w:val="7FDE5BFE"/>
    <w:rsid w:val="7FE5E2B3"/>
    <w:rsid w:val="7FEA3A82"/>
    <w:rsid w:val="7FED209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14A27C"/>
  <w15:chartTrackingRefBased/>
  <w15:docId w15:val="{EB139459-D91E-41E0-8A9C-396F88746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73"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188F"/>
    <w:pPr>
      <w:spacing w:before="120" w:after="120"/>
    </w:pPr>
    <w:rPr>
      <w:color w:val="212A31" w:themeColor="text1" w:themeShade="80"/>
    </w:rPr>
  </w:style>
  <w:style w:type="paragraph" w:styleId="Heading1">
    <w:name w:val="heading 1"/>
    <w:basedOn w:val="Normal"/>
    <w:next w:val="Normal"/>
    <w:link w:val="Heading1Char"/>
    <w:uiPriority w:val="9"/>
    <w:qFormat/>
    <w:rsid w:val="004163EF"/>
    <w:pPr>
      <w:keepNext/>
      <w:keepLines/>
      <w:spacing w:before="360" w:after="60"/>
      <w:outlineLvl w:val="0"/>
    </w:pPr>
    <w:rPr>
      <w:rFonts w:asciiTheme="majorHAnsi" w:eastAsiaTheme="majorEastAsia" w:hAnsiTheme="majorHAnsi" w:cstheme="majorBidi"/>
      <w:color w:val="1A4F28" w:themeColor="accent1" w:themeShade="40"/>
      <w:sz w:val="44"/>
      <w:szCs w:val="44"/>
    </w:rPr>
  </w:style>
  <w:style w:type="paragraph" w:styleId="Heading2">
    <w:name w:val="heading 2"/>
    <w:basedOn w:val="Normal"/>
    <w:next w:val="Normal"/>
    <w:link w:val="Heading2Char"/>
    <w:uiPriority w:val="1"/>
    <w:unhideWhenUsed/>
    <w:qFormat/>
    <w:rsid w:val="58CA3074"/>
    <w:pPr>
      <w:keepNext/>
      <w:keepLines/>
      <w:spacing w:before="240" w:after="60"/>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1"/>
    <w:unhideWhenUsed/>
    <w:qFormat/>
    <w:rsid w:val="004163EF"/>
    <w:pPr>
      <w:keepNext/>
      <w:keepLines/>
      <w:spacing w:before="240" w:after="60"/>
      <w:outlineLvl w:val="2"/>
    </w:pPr>
    <w:rPr>
      <w:rFonts w:asciiTheme="majorHAnsi" w:eastAsiaTheme="majorEastAsia" w:hAnsiTheme="majorHAnsi" w:cstheme="majorBidi"/>
      <w:color w:val="1A4F28" w:themeColor="accent1" w:themeShade="40"/>
      <w:sz w:val="28"/>
      <w:szCs w:val="28"/>
    </w:rPr>
  </w:style>
  <w:style w:type="paragraph" w:styleId="Heading4">
    <w:name w:val="heading 4"/>
    <w:basedOn w:val="Normal"/>
    <w:next w:val="Normal"/>
    <w:link w:val="Heading4Char"/>
    <w:uiPriority w:val="1"/>
    <w:unhideWhenUsed/>
    <w:qFormat/>
    <w:rsid w:val="58CA3074"/>
    <w:pPr>
      <w:keepNext/>
      <w:keepLines/>
      <w:spacing w:before="240" w:after="6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unhideWhenUsed/>
    <w:qFormat/>
    <w:rsid w:val="004163EF"/>
    <w:pPr>
      <w:keepNext/>
      <w:keepLines/>
      <w:spacing w:before="240" w:after="60"/>
      <w:outlineLvl w:val="4"/>
    </w:pPr>
    <w:rPr>
      <w:rFonts w:asciiTheme="majorHAnsi" w:eastAsiaTheme="majorEastAsia" w:hAnsiTheme="majorHAnsi" w:cstheme="majorBidi"/>
      <w:color w:val="1A4F28" w:themeColor="accent1" w:themeShade="40"/>
    </w:rPr>
  </w:style>
  <w:style w:type="paragraph" w:styleId="Heading6">
    <w:name w:val="heading 6"/>
    <w:basedOn w:val="Normal"/>
    <w:next w:val="Normal"/>
    <w:link w:val="Heading6Char"/>
    <w:uiPriority w:val="9"/>
    <w:unhideWhenUsed/>
    <w:qFormat/>
    <w:rsid w:val="000324D3"/>
    <w:pPr>
      <w:keepNext/>
      <w:keepLines/>
      <w:spacing w:before="40"/>
      <w:jc w:val="both"/>
      <w:outlineLvl w:val="5"/>
    </w:pPr>
    <w:rPr>
      <w:rFonts w:asciiTheme="majorHAnsi" w:eastAsiaTheme="majorEastAsia" w:hAnsiTheme="majorHAnsi" w:cstheme="majorBidi"/>
      <w:color w:val="005F37" w:themeColor="accent2" w:themeShade="80"/>
    </w:rPr>
  </w:style>
  <w:style w:type="paragraph" w:styleId="Heading7">
    <w:name w:val="heading 7"/>
    <w:basedOn w:val="Normal"/>
    <w:next w:val="Normal"/>
    <w:link w:val="Heading7Char"/>
    <w:uiPriority w:val="9"/>
    <w:unhideWhenUsed/>
    <w:qFormat/>
    <w:rsid w:val="000324D3"/>
    <w:pPr>
      <w:keepNext/>
      <w:keepLines/>
      <w:spacing w:before="40" w:after="0"/>
      <w:outlineLvl w:val="6"/>
    </w:pPr>
    <w:rPr>
      <w:rFonts w:asciiTheme="majorHAnsi" w:eastAsiaTheme="majorEastAsia" w:hAnsiTheme="majorHAnsi" w:cstheme="majorBidi"/>
      <w:i/>
      <w:iCs/>
      <w:color w:val="005F37" w:themeColor="accent2" w:themeShade="80"/>
    </w:rPr>
  </w:style>
  <w:style w:type="paragraph" w:styleId="Heading8">
    <w:name w:val="heading 8"/>
    <w:basedOn w:val="Normal"/>
    <w:next w:val="Normal"/>
    <w:link w:val="Heading8Char"/>
    <w:uiPriority w:val="9"/>
    <w:unhideWhenUsed/>
    <w:qFormat/>
    <w:rsid w:val="000324D3"/>
    <w:pPr>
      <w:keepNext/>
      <w:keepLines/>
      <w:spacing w:before="40" w:after="0"/>
      <w:outlineLvl w:val="7"/>
    </w:pPr>
    <w:rPr>
      <w:rFonts w:asciiTheme="majorHAnsi" w:eastAsiaTheme="majorEastAsia" w:hAnsiTheme="majorHAnsi" w:cstheme="majorBidi"/>
      <w:sz w:val="21"/>
      <w:szCs w:val="21"/>
    </w:rPr>
  </w:style>
  <w:style w:type="paragraph" w:styleId="Heading9">
    <w:name w:val="heading 9"/>
    <w:basedOn w:val="Normal"/>
    <w:next w:val="Normal"/>
    <w:link w:val="Heading9Char"/>
    <w:uiPriority w:val="9"/>
    <w:unhideWhenUsed/>
    <w:qFormat/>
    <w:rsid w:val="58CA3074"/>
    <w:pPr>
      <w:keepNext/>
      <w:keepLines/>
      <w:spacing w:before="40" w:after="0"/>
      <w:outlineLvl w:val="8"/>
    </w:pPr>
    <w:rPr>
      <w:rFonts w:asciiTheme="majorHAnsi" w:eastAsiaTheme="majorEastAsia" w:hAnsiTheme="majorHAnsi" w:cstheme="majorBidi"/>
      <w:i/>
      <w:iCs/>
      <w:color w:val="576F82"/>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3404"/>
    <w:rPr>
      <w:rFonts w:asciiTheme="majorHAnsi" w:eastAsiaTheme="majorEastAsia" w:hAnsiTheme="majorHAnsi" w:cstheme="majorBidi"/>
      <w:color w:val="1A4F28" w:themeColor="accent1" w:themeShade="40"/>
      <w:sz w:val="44"/>
      <w:szCs w:val="44"/>
    </w:rPr>
  </w:style>
  <w:style w:type="character" w:customStyle="1" w:styleId="Heading2Char">
    <w:name w:val="Heading 2 Char"/>
    <w:basedOn w:val="DefaultParagraphFont"/>
    <w:link w:val="Heading2"/>
    <w:uiPriority w:val="1"/>
    <w:rsid w:val="00B23404"/>
    <w:rPr>
      <w:rFonts w:asciiTheme="majorHAnsi" w:eastAsiaTheme="majorEastAsia" w:hAnsiTheme="majorHAnsi" w:cstheme="majorBidi"/>
      <w:color w:val="425563" w:themeColor="text1"/>
      <w:sz w:val="32"/>
      <w:szCs w:val="32"/>
    </w:rPr>
  </w:style>
  <w:style w:type="character" w:customStyle="1" w:styleId="Heading3Char">
    <w:name w:val="Heading 3 Char"/>
    <w:basedOn w:val="DefaultParagraphFont"/>
    <w:link w:val="Heading3"/>
    <w:uiPriority w:val="1"/>
    <w:rsid w:val="00463C46"/>
    <w:rPr>
      <w:rFonts w:asciiTheme="majorHAnsi" w:eastAsiaTheme="majorEastAsia" w:hAnsiTheme="majorHAnsi" w:cstheme="majorBidi"/>
      <w:color w:val="1A4F28" w:themeColor="accent1" w:themeShade="40"/>
      <w:sz w:val="28"/>
      <w:szCs w:val="28"/>
    </w:rPr>
  </w:style>
  <w:style w:type="paragraph" w:styleId="Header">
    <w:name w:val="header"/>
    <w:basedOn w:val="Normal"/>
    <w:link w:val="HeaderChar"/>
    <w:uiPriority w:val="99"/>
    <w:unhideWhenUsed/>
    <w:rsid w:val="00EF3DEF"/>
    <w:pPr>
      <w:tabs>
        <w:tab w:val="center" w:pos="4680"/>
        <w:tab w:val="right" w:pos="9360"/>
      </w:tabs>
      <w:spacing w:after="0"/>
    </w:pPr>
    <w:rPr>
      <w:rFonts w:asciiTheme="majorHAnsi" w:hAnsiTheme="majorHAnsi"/>
      <w:caps/>
      <w:sz w:val="16"/>
    </w:rPr>
  </w:style>
  <w:style w:type="character" w:customStyle="1" w:styleId="HeaderChar">
    <w:name w:val="Header Char"/>
    <w:basedOn w:val="DefaultParagraphFont"/>
    <w:link w:val="Header"/>
    <w:uiPriority w:val="99"/>
    <w:rsid w:val="00EF3DEF"/>
    <w:rPr>
      <w:rFonts w:asciiTheme="majorHAnsi" w:hAnsiTheme="majorHAnsi"/>
      <w:caps/>
      <w:color w:val="425563" w:themeColor="text1"/>
      <w:sz w:val="16"/>
    </w:rPr>
  </w:style>
  <w:style w:type="paragraph" w:styleId="Footer">
    <w:name w:val="footer"/>
    <w:basedOn w:val="Normal"/>
    <w:link w:val="FooterChar"/>
    <w:uiPriority w:val="98"/>
    <w:unhideWhenUsed/>
    <w:rsid w:val="58CA3074"/>
    <w:pPr>
      <w:tabs>
        <w:tab w:val="center" w:pos="4680"/>
        <w:tab w:val="right" w:pos="9360"/>
      </w:tabs>
      <w:spacing w:before="60" w:after="60"/>
    </w:pPr>
    <w:rPr>
      <w:rFonts w:asciiTheme="majorHAnsi" w:eastAsiaTheme="minorEastAsia" w:hAnsiTheme="majorHAnsi"/>
      <w:color w:val="00BF6F" w:themeColor="accent2"/>
      <w:sz w:val="16"/>
      <w:szCs w:val="16"/>
    </w:rPr>
  </w:style>
  <w:style w:type="character" w:customStyle="1" w:styleId="FooterChar">
    <w:name w:val="Footer Char"/>
    <w:basedOn w:val="DefaultParagraphFont"/>
    <w:link w:val="Footer"/>
    <w:uiPriority w:val="98"/>
    <w:rsid w:val="00EF3DEF"/>
    <w:rPr>
      <w:rFonts w:asciiTheme="majorHAnsi" w:eastAsiaTheme="minorEastAsia" w:hAnsiTheme="majorHAnsi"/>
      <w:color w:val="00BF6F" w:themeColor="accent2"/>
      <w:sz w:val="16"/>
      <w:szCs w:val="16"/>
    </w:rPr>
  </w:style>
  <w:style w:type="paragraph" w:customStyle="1" w:styleId="Bullet1">
    <w:name w:val="Bullet 1"/>
    <w:basedOn w:val="Normal"/>
    <w:link w:val="Bullet1Char"/>
    <w:uiPriority w:val="1"/>
    <w:qFormat/>
    <w:rsid w:val="00783E3B"/>
    <w:pPr>
      <w:numPr>
        <w:numId w:val="36"/>
      </w:numPr>
    </w:pPr>
  </w:style>
  <w:style w:type="paragraph" w:customStyle="1" w:styleId="Bullet2">
    <w:name w:val="Bullet 2"/>
    <w:basedOn w:val="Normal"/>
    <w:uiPriority w:val="1"/>
    <w:qFormat/>
    <w:rsid w:val="0056202B"/>
    <w:pPr>
      <w:numPr>
        <w:numId w:val="247"/>
      </w:numPr>
    </w:pPr>
  </w:style>
  <w:style w:type="paragraph" w:customStyle="1" w:styleId="Bullet3">
    <w:name w:val="Bullet 3"/>
    <w:basedOn w:val="Normal"/>
    <w:uiPriority w:val="1"/>
    <w:qFormat/>
    <w:rsid w:val="003D1EDB"/>
    <w:pPr>
      <w:numPr>
        <w:numId w:val="246"/>
      </w:numPr>
    </w:pPr>
  </w:style>
  <w:style w:type="paragraph" w:customStyle="1" w:styleId="NumList">
    <w:name w:val="NumList"/>
    <w:basedOn w:val="Normal"/>
    <w:uiPriority w:val="2"/>
    <w:qFormat/>
    <w:rsid w:val="000324D3"/>
    <w:pPr>
      <w:numPr>
        <w:numId w:val="27"/>
      </w:numPr>
    </w:pPr>
    <w:rPr>
      <w:b/>
      <w:bCs/>
    </w:rPr>
  </w:style>
  <w:style w:type="table" w:styleId="TableGrid">
    <w:name w:val="Table Grid"/>
    <w:aliases w:val="Table for Questions,DPS Table Grid,MOJ Table Grid,AEMO"/>
    <w:basedOn w:val="TableNormal"/>
    <w:uiPriority w:val="39"/>
    <w:rsid w:val="003815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38157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81574"/>
    <w:pPr>
      <w:spacing w:after="0" w:line="240" w:lineRule="auto"/>
    </w:pPr>
    <w:tblPr>
      <w:tblStyleRowBandSize w:val="1"/>
      <w:tblStyleColBandSize w:val="1"/>
      <w:tblBorders>
        <w:top w:val="single" w:sz="4" w:space="0" w:color="97AAB9" w:themeColor="text1" w:themeTint="80"/>
        <w:bottom w:val="single" w:sz="4" w:space="0" w:color="97AAB9" w:themeColor="text1" w:themeTint="80"/>
      </w:tblBorders>
    </w:tblPr>
    <w:tblStylePr w:type="firstRow">
      <w:rPr>
        <w:b/>
        <w:bCs/>
      </w:rPr>
      <w:tblPr/>
      <w:tcPr>
        <w:tcBorders>
          <w:bottom w:val="single" w:sz="4" w:space="0" w:color="97AAB9" w:themeColor="text1" w:themeTint="80"/>
        </w:tcBorders>
      </w:tcPr>
    </w:tblStylePr>
    <w:tblStylePr w:type="lastRow">
      <w:rPr>
        <w:b/>
        <w:bCs/>
      </w:rPr>
      <w:tblPr/>
      <w:tcPr>
        <w:tcBorders>
          <w:top w:val="single" w:sz="4" w:space="0" w:color="97AAB9" w:themeColor="text1" w:themeTint="80"/>
        </w:tcBorders>
      </w:tcPr>
    </w:tblStylePr>
    <w:tblStylePr w:type="firstCol">
      <w:rPr>
        <w:b/>
        <w:bCs/>
      </w:rPr>
    </w:tblStylePr>
    <w:tblStylePr w:type="lastCol">
      <w:rPr>
        <w:b/>
        <w:bCs/>
      </w:rPr>
    </w:tblStylePr>
    <w:tblStylePr w:type="band1Vert">
      <w:tblPr/>
      <w:tcPr>
        <w:tcBorders>
          <w:left w:val="single" w:sz="4" w:space="0" w:color="97AAB9" w:themeColor="text1" w:themeTint="80"/>
          <w:right w:val="single" w:sz="4" w:space="0" w:color="97AAB9" w:themeColor="text1" w:themeTint="80"/>
        </w:tcBorders>
      </w:tcPr>
    </w:tblStylePr>
    <w:tblStylePr w:type="band2Vert">
      <w:tblPr/>
      <w:tcPr>
        <w:tcBorders>
          <w:left w:val="single" w:sz="4" w:space="0" w:color="97AAB9" w:themeColor="text1" w:themeTint="80"/>
          <w:right w:val="single" w:sz="4" w:space="0" w:color="97AAB9" w:themeColor="text1" w:themeTint="80"/>
        </w:tcBorders>
      </w:tcPr>
    </w:tblStylePr>
    <w:tblStylePr w:type="band1Horz">
      <w:tblPr/>
      <w:tcPr>
        <w:tcBorders>
          <w:top w:val="single" w:sz="4" w:space="0" w:color="97AAB9" w:themeColor="text1" w:themeTint="80"/>
          <w:bottom w:val="single" w:sz="4" w:space="0" w:color="97AAB9" w:themeColor="text1" w:themeTint="80"/>
        </w:tcBorders>
      </w:tcPr>
    </w:tblStylePr>
  </w:style>
  <w:style w:type="table" w:customStyle="1" w:styleId="UnborderedTable">
    <w:name w:val="UnborderedTable"/>
    <w:basedOn w:val="TableNormal"/>
    <w:uiPriority w:val="99"/>
    <w:rsid w:val="00F11C58"/>
    <w:pPr>
      <w:spacing w:before="60" w:after="60" w:line="240" w:lineRule="auto"/>
    </w:pPr>
    <w:tblPr>
      <w:tblInd w:w="-108" w:type="dxa"/>
    </w:tblPr>
  </w:style>
  <w:style w:type="paragraph" w:styleId="Quote">
    <w:name w:val="Quote"/>
    <w:basedOn w:val="QuoteText"/>
    <w:next w:val="Normal"/>
    <w:link w:val="QuoteChar"/>
    <w:uiPriority w:val="73"/>
    <w:qFormat/>
    <w:rsid w:val="00A50738"/>
    <w:rPr>
      <w:iCs/>
      <w:color w:val="203A4B" w:themeColor="accent3" w:themeShade="40"/>
      <w:sz w:val="22"/>
    </w:rPr>
  </w:style>
  <w:style w:type="character" w:customStyle="1" w:styleId="QuoteChar">
    <w:name w:val="Quote Char"/>
    <w:basedOn w:val="DefaultParagraphFont"/>
    <w:link w:val="Quote"/>
    <w:uiPriority w:val="73"/>
    <w:rsid w:val="00A50738"/>
    <w:rPr>
      <w:i/>
      <w:iCs/>
      <w:color w:val="203A4B" w:themeColor="accent3" w:themeShade="40"/>
    </w:rPr>
  </w:style>
  <w:style w:type="paragraph" w:styleId="Title">
    <w:name w:val="Title"/>
    <w:basedOn w:val="Normal"/>
    <w:next w:val="Normal"/>
    <w:link w:val="TitleChar"/>
    <w:uiPriority w:val="10"/>
    <w:qFormat/>
    <w:rsid w:val="000324D3"/>
    <w:pPr>
      <w:spacing w:before="0" w:after="0"/>
      <w:contextualSpacing/>
    </w:pPr>
    <w:rPr>
      <w:rFonts w:asciiTheme="majorHAnsi" w:eastAsiaTheme="majorEastAsia" w:hAnsiTheme="majorHAnsi" w:cstheme="majorBidi"/>
      <w:color w:val="005F37" w:themeColor="accent2" w:themeShade="80"/>
      <w:sz w:val="60"/>
      <w:szCs w:val="60"/>
    </w:rPr>
  </w:style>
  <w:style w:type="character" w:customStyle="1" w:styleId="TitleChar">
    <w:name w:val="Title Char"/>
    <w:basedOn w:val="DefaultParagraphFont"/>
    <w:link w:val="Title"/>
    <w:uiPriority w:val="10"/>
    <w:rsid w:val="000324D3"/>
    <w:rPr>
      <w:rFonts w:asciiTheme="majorHAnsi" w:eastAsiaTheme="majorEastAsia" w:hAnsiTheme="majorHAnsi" w:cstheme="majorBidi"/>
      <w:color w:val="005F37" w:themeColor="accent2" w:themeShade="80"/>
      <w:sz w:val="60"/>
      <w:szCs w:val="60"/>
    </w:rPr>
  </w:style>
  <w:style w:type="paragraph" w:styleId="Subtitle">
    <w:name w:val="Subtitle"/>
    <w:basedOn w:val="Normal"/>
    <w:next w:val="Normal"/>
    <w:link w:val="SubtitleChar"/>
    <w:uiPriority w:val="11"/>
    <w:qFormat/>
    <w:rsid w:val="00E84710"/>
    <w:pPr>
      <w:spacing w:before="0" w:after="0"/>
    </w:pPr>
    <w:rPr>
      <w:rFonts w:asciiTheme="majorHAnsi" w:hAnsiTheme="majorHAnsi"/>
      <w:sz w:val="38"/>
    </w:rPr>
  </w:style>
  <w:style w:type="character" w:customStyle="1" w:styleId="SubtitleChar">
    <w:name w:val="Subtitle Char"/>
    <w:basedOn w:val="DefaultParagraphFont"/>
    <w:link w:val="Subtitle"/>
    <w:uiPriority w:val="11"/>
    <w:rsid w:val="00E84710"/>
    <w:rPr>
      <w:rFonts w:asciiTheme="majorHAnsi" w:hAnsiTheme="majorHAnsi"/>
      <w:color w:val="425563" w:themeColor="text1"/>
      <w:sz w:val="38"/>
    </w:rPr>
  </w:style>
  <w:style w:type="paragraph" w:customStyle="1" w:styleId="Header1TOC">
    <w:name w:val="Header1TOC"/>
    <w:basedOn w:val="Normal"/>
    <w:uiPriority w:val="99"/>
    <w:rsid w:val="58CA3074"/>
    <w:pPr>
      <w:spacing w:after="0"/>
    </w:pPr>
    <w:rPr>
      <w:rFonts w:asciiTheme="majorHAnsi" w:eastAsiaTheme="minorEastAsia" w:hAnsiTheme="majorHAnsi"/>
      <w:caps/>
      <w:noProof/>
      <w:color w:val="BDE9C9" w:themeColor="accent1"/>
      <w:sz w:val="46"/>
      <w:szCs w:val="46"/>
    </w:rPr>
  </w:style>
  <w:style w:type="paragraph" w:customStyle="1" w:styleId="Header2TOC">
    <w:name w:val="Header2TOC"/>
    <w:basedOn w:val="Normal"/>
    <w:uiPriority w:val="99"/>
    <w:rsid w:val="00A43E5B"/>
    <w:pPr>
      <w:spacing w:before="0" w:after="0"/>
    </w:pPr>
    <w:rPr>
      <w:rFonts w:asciiTheme="majorHAnsi" w:hAnsiTheme="majorHAnsi"/>
      <w:caps/>
      <w:color w:val="FFFFFF" w:themeColor="background1"/>
    </w:rPr>
  </w:style>
  <w:style w:type="paragraph" w:styleId="TOCHeading">
    <w:name w:val="TOC Heading"/>
    <w:basedOn w:val="Heading1"/>
    <w:next w:val="Normal"/>
    <w:uiPriority w:val="39"/>
    <w:unhideWhenUsed/>
    <w:qFormat/>
    <w:rsid w:val="58CA3074"/>
    <w:pPr>
      <w:spacing w:before="0" w:after="1200"/>
    </w:pPr>
    <w:rPr>
      <w:color w:val="425563" w:themeColor="text1"/>
      <w:sz w:val="80"/>
      <w:szCs w:val="80"/>
    </w:rPr>
  </w:style>
  <w:style w:type="paragraph" w:styleId="TOC1">
    <w:name w:val="toc 1"/>
    <w:basedOn w:val="Normal"/>
    <w:next w:val="Normal"/>
    <w:uiPriority w:val="39"/>
    <w:unhideWhenUsed/>
    <w:rsid w:val="58CA3074"/>
    <w:pPr>
      <w:tabs>
        <w:tab w:val="right" w:leader="dot" w:pos="10205"/>
      </w:tabs>
      <w:spacing w:after="60"/>
      <w:ind w:left="3402"/>
    </w:pPr>
    <w:rPr>
      <w:noProof/>
    </w:rPr>
  </w:style>
  <w:style w:type="character" w:styleId="Hyperlink">
    <w:name w:val="Hyperlink"/>
    <w:basedOn w:val="DefaultParagraphFont"/>
    <w:uiPriority w:val="99"/>
    <w:unhideWhenUsed/>
    <w:rsid w:val="00331D28"/>
    <w:rPr>
      <w:color w:val="00BF6F" w:themeColor="hyperlink"/>
      <w:u w:val="single"/>
    </w:rPr>
  </w:style>
  <w:style w:type="paragraph" w:styleId="TOC2">
    <w:name w:val="toc 2"/>
    <w:basedOn w:val="Normal"/>
    <w:next w:val="Normal"/>
    <w:link w:val="TOC2Char"/>
    <w:uiPriority w:val="39"/>
    <w:unhideWhenUsed/>
    <w:rsid w:val="00B754D2"/>
    <w:pPr>
      <w:tabs>
        <w:tab w:val="right" w:leader="dot" w:pos="10205"/>
      </w:tabs>
      <w:spacing w:before="80"/>
      <w:ind w:left="3731"/>
      <w:contextualSpacing/>
    </w:pPr>
    <w:rPr>
      <w:rFonts w:ascii="Barlow Light" w:eastAsiaTheme="minorEastAsia" w:hAnsi="Barlow Light"/>
      <w:noProof/>
      <w:sz w:val="20"/>
      <w:szCs w:val="18"/>
    </w:rPr>
  </w:style>
  <w:style w:type="paragraph" w:styleId="Caption">
    <w:name w:val="caption"/>
    <w:basedOn w:val="Normal"/>
    <w:next w:val="Normal"/>
    <w:uiPriority w:val="35"/>
    <w:unhideWhenUsed/>
    <w:qFormat/>
    <w:rsid w:val="00AC5A57"/>
    <w:pPr>
      <w:keepNext/>
      <w:spacing w:before="240"/>
    </w:pPr>
    <w:rPr>
      <w:rFonts w:asciiTheme="majorHAnsi" w:eastAsiaTheme="minorEastAsia" w:hAnsiTheme="majorHAnsi"/>
      <w:b/>
      <w:bCs/>
      <w:szCs w:val="20"/>
    </w:rPr>
  </w:style>
  <w:style w:type="table" w:styleId="GridTable5Dark-Accent1">
    <w:name w:val="Grid Table 5 Dark Accent 1"/>
    <w:basedOn w:val="TableNormal"/>
    <w:uiPriority w:val="50"/>
    <w:rsid w:val="00D2712C"/>
    <w:pPr>
      <w:spacing w:before="100" w:after="10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AF4" w:themeFill="accent1"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BDE9C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DE9C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DE9C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DE9C9" w:themeFill="accent1"/>
      </w:tcPr>
    </w:tblStylePr>
    <w:tblStylePr w:type="band1Vert">
      <w:tblPr/>
      <w:tcPr>
        <w:shd w:val="clear" w:color="auto" w:fill="E4F6E9" w:themeFill="accent1" w:themeFillTint="66"/>
      </w:tcPr>
    </w:tblStylePr>
    <w:tblStylePr w:type="band1Horz">
      <w:tblPr/>
      <w:tcPr>
        <w:shd w:val="clear" w:color="auto" w:fill="F1FAF4" w:themeFill="accent1" w:themeFillTint="33"/>
      </w:tcPr>
    </w:tblStylePr>
    <w:tblStylePr w:type="band2Horz">
      <w:tblPr/>
      <w:tcPr>
        <w:shd w:val="clear" w:color="auto" w:fill="E4F6E9" w:themeFill="accent1" w:themeFillTint="66"/>
      </w:tcPr>
    </w:tblStylePr>
  </w:style>
  <w:style w:type="paragraph" w:customStyle="1" w:styleId="TableText">
    <w:name w:val="TableText"/>
    <w:basedOn w:val="Normal"/>
    <w:uiPriority w:val="2"/>
    <w:qFormat/>
    <w:rsid w:val="00BD554C"/>
    <w:pPr>
      <w:spacing w:before="80" w:after="80"/>
    </w:pPr>
    <w:rPr>
      <w:sz w:val="16"/>
    </w:rPr>
  </w:style>
  <w:style w:type="paragraph" w:customStyle="1" w:styleId="TableHeader">
    <w:name w:val="TableHeader"/>
    <w:basedOn w:val="TableText"/>
    <w:uiPriority w:val="2"/>
    <w:qFormat/>
    <w:rsid w:val="007C69EE"/>
    <w:rPr>
      <w:rFonts w:asciiTheme="majorHAnsi" w:hAnsiTheme="majorHAnsi"/>
      <w:bCs/>
    </w:rPr>
  </w:style>
  <w:style w:type="paragraph" w:customStyle="1" w:styleId="Tablefootnote">
    <w:name w:val="Table footnote"/>
    <w:basedOn w:val="TableText"/>
    <w:uiPriority w:val="3"/>
    <w:qFormat/>
    <w:rsid w:val="00AC5A57"/>
    <w:pPr>
      <w:spacing w:before="0" w:after="0"/>
    </w:pPr>
    <w:rPr>
      <w:i/>
      <w:iCs/>
      <w:sz w:val="20"/>
      <w:szCs w:val="14"/>
      <w:lang w:val="en-US"/>
    </w:rPr>
  </w:style>
  <w:style w:type="character" w:styleId="CommentReference">
    <w:name w:val="annotation reference"/>
    <w:basedOn w:val="DefaultParagraphFont"/>
    <w:uiPriority w:val="99"/>
    <w:unhideWhenUsed/>
    <w:rsid w:val="004D4976"/>
    <w:rPr>
      <w:sz w:val="16"/>
      <w:szCs w:val="16"/>
    </w:rPr>
  </w:style>
  <w:style w:type="paragraph" w:styleId="CommentText">
    <w:name w:val="annotation text"/>
    <w:basedOn w:val="Normal"/>
    <w:link w:val="CommentTextChar"/>
    <w:uiPriority w:val="99"/>
    <w:unhideWhenUsed/>
    <w:rsid w:val="58CA3074"/>
  </w:style>
  <w:style w:type="character" w:customStyle="1" w:styleId="CommentTextChar">
    <w:name w:val="Comment Text Char"/>
    <w:basedOn w:val="DefaultParagraphFont"/>
    <w:link w:val="CommentText"/>
    <w:uiPriority w:val="99"/>
    <w:rsid w:val="004D4976"/>
    <w:rPr>
      <w:color w:val="425563" w:themeColor="text1"/>
    </w:rPr>
  </w:style>
  <w:style w:type="paragraph" w:styleId="CommentSubject">
    <w:name w:val="annotation subject"/>
    <w:basedOn w:val="CommentText"/>
    <w:next w:val="CommentText"/>
    <w:link w:val="CommentSubjectChar"/>
    <w:uiPriority w:val="99"/>
    <w:semiHidden/>
    <w:unhideWhenUsed/>
    <w:rsid w:val="004D4976"/>
    <w:rPr>
      <w:b/>
      <w:bCs/>
    </w:rPr>
  </w:style>
  <w:style w:type="character" w:customStyle="1" w:styleId="CommentSubjectChar">
    <w:name w:val="Comment Subject Char"/>
    <w:basedOn w:val="CommentTextChar"/>
    <w:link w:val="CommentSubject"/>
    <w:uiPriority w:val="99"/>
    <w:semiHidden/>
    <w:rsid w:val="004D4976"/>
    <w:rPr>
      <w:b/>
      <w:bCs/>
      <w:color w:val="00BF6F" w:themeColor="text2"/>
      <w:sz w:val="20"/>
      <w:szCs w:val="20"/>
    </w:rPr>
  </w:style>
  <w:style w:type="paragraph" w:styleId="Revision">
    <w:name w:val="Revision"/>
    <w:hidden/>
    <w:uiPriority w:val="71"/>
    <w:rsid w:val="004D4976"/>
    <w:pPr>
      <w:spacing w:after="0" w:line="240" w:lineRule="auto"/>
    </w:pPr>
    <w:rPr>
      <w:color w:val="00BF6F" w:themeColor="text2"/>
      <w:sz w:val="20"/>
    </w:rPr>
  </w:style>
  <w:style w:type="paragraph" w:styleId="BalloonText">
    <w:name w:val="Balloon Text"/>
    <w:basedOn w:val="Normal"/>
    <w:link w:val="BalloonTextChar"/>
    <w:uiPriority w:val="99"/>
    <w:semiHidden/>
    <w:unhideWhenUsed/>
    <w:rsid w:val="004D4976"/>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4976"/>
    <w:rPr>
      <w:rFonts w:ascii="Segoe UI" w:hAnsi="Segoe UI" w:cs="Segoe UI"/>
      <w:color w:val="00BF6F" w:themeColor="text2"/>
      <w:sz w:val="18"/>
      <w:szCs w:val="18"/>
    </w:rPr>
  </w:style>
  <w:style w:type="paragraph" w:customStyle="1" w:styleId="Footer1">
    <w:name w:val="Footer1"/>
    <w:basedOn w:val="Footer"/>
    <w:uiPriority w:val="99"/>
    <w:rsid w:val="58CA3074"/>
    <w:rPr>
      <w:color w:val="425563" w:themeColor="text1"/>
    </w:rPr>
  </w:style>
  <w:style w:type="paragraph" w:styleId="NoSpacing">
    <w:name w:val="No Spacing"/>
    <w:uiPriority w:val="4"/>
    <w:qFormat/>
    <w:rsid w:val="000324D3"/>
    <w:pPr>
      <w:spacing w:after="0" w:line="240" w:lineRule="auto"/>
    </w:pPr>
    <w:rPr>
      <w:color w:val="005F37" w:themeColor="accent2" w:themeShade="80"/>
      <w:sz w:val="20"/>
    </w:rPr>
  </w:style>
  <w:style w:type="paragraph" w:styleId="Date">
    <w:name w:val="Date"/>
    <w:basedOn w:val="Normal"/>
    <w:next w:val="Normal"/>
    <w:link w:val="DateChar"/>
    <w:uiPriority w:val="99"/>
    <w:unhideWhenUsed/>
    <w:rsid w:val="00A30A35"/>
    <w:rPr>
      <w:rFonts w:asciiTheme="majorHAnsi" w:hAnsiTheme="majorHAnsi"/>
    </w:rPr>
  </w:style>
  <w:style w:type="character" w:customStyle="1" w:styleId="DateChar">
    <w:name w:val="Date Char"/>
    <w:basedOn w:val="DefaultParagraphFont"/>
    <w:link w:val="Date"/>
    <w:uiPriority w:val="99"/>
    <w:rsid w:val="00A30A35"/>
    <w:rPr>
      <w:rFonts w:asciiTheme="majorHAnsi" w:hAnsiTheme="majorHAnsi"/>
      <w:color w:val="425563" w:themeColor="text1"/>
      <w:sz w:val="20"/>
    </w:rPr>
  </w:style>
  <w:style w:type="paragraph" w:customStyle="1" w:styleId="P1Footer1">
    <w:name w:val="P1 Footer 1"/>
    <w:basedOn w:val="Normal"/>
    <w:rsid w:val="00022B61"/>
    <w:pPr>
      <w:spacing w:before="0" w:after="0"/>
    </w:pPr>
    <w:rPr>
      <w:rFonts w:asciiTheme="majorHAnsi" w:eastAsiaTheme="minorEastAsia" w:hAnsiTheme="majorHAnsi"/>
      <w:color w:val="auto"/>
      <w:sz w:val="20"/>
      <w:szCs w:val="17"/>
    </w:rPr>
  </w:style>
  <w:style w:type="paragraph" w:customStyle="1" w:styleId="P1Footer2">
    <w:name w:val="P1 Footer 2"/>
    <w:basedOn w:val="Normal"/>
    <w:qFormat/>
    <w:rsid w:val="00022B61"/>
    <w:pPr>
      <w:spacing w:before="0" w:after="0"/>
    </w:pPr>
    <w:rPr>
      <w:sz w:val="20"/>
    </w:rPr>
  </w:style>
  <w:style w:type="character" w:customStyle="1" w:styleId="UnresolvedMention1">
    <w:name w:val="Unresolved Mention1"/>
    <w:basedOn w:val="DefaultParagraphFont"/>
    <w:uiPriority w:val="99"/>
    <w:unhideWhenUsed/>
    <w:rsid w:val="00E84710"/>
    <w:rPr>
      <w:color w:val="605E5C"/>
      <w:shd w:val="clear" w:color="auto" w:fill="E1DFDD"/>
    </w:rPr>
  </w:style>
  <w:style w:type="character" w:customStyle="1" w:styleId="Bold">
    <w:name w:val="Bold"/>
    <w:basedOn w:val="DefaultParagraphFont"/>
    <w:uiPriority w:val="1"/>
    <w:rsid w:val="005956D5"/>
    <w:rPr>
      <w:rFonts w:asciiTheme="majorHAnsi" w:hAnsiTheme="majorHAnsi"/>
      <w:color w:val="425563" w:themeColor="text1"/>
    </w:rPr>
  </w:style>
  <w:style w:type="table" w:customStyle="1" w:styleId="WTTable1">
    <w:name w:val="WT Table 1"/>
    <w:basedOn w:val="TableNormal"/>
    <w:uiPriority w:val="99"/>
    <w:rsid w:val="002413EF"/>
    <w:pPr>
      <w:spacing w:after="0" w:line="240" w:lineRule="auto"/>
    </w:pPr>
    <w:tblPr>
      <w:tblStyleRowBandSize w:val="1"/>
      <w:tblBorders>
        <w:insideH w:val="single" w:sz="4" w:space="0" w:color="FFFFFF" w:themeColor="background1"/>
        <w:insideV w:val="single" w:sz="4" w:space="0" w:color="FFFFFF" w:themeColor="background1"/>
      </w:tblBorders>
    </w:tblPr>
    <w:tcPr>
      <w:shd w:val="clear" w:color="auto" w:fill="F6F9F7"/>
    </w:tcPr>
    <w:tblStylePr w:type="firstRow">
      <w:rPr>
        <w:color w:val="FFFFFF" w:themeColor="background1"/>
      </w:rPr>
      <w:tblPr/>
      <w:tcPr>
        <w:tcBorders>
          <w:top w:val="nil"/>
          <w:left w:val="nil"/>
          <w:bottom w:val="nil"/>
          <w:right w:val="nil"/>
          <w:insideH w:val="nil"/>
          <w:insideV w:val="single" w:sz="12" w:space="0" w:color="FFFFFF" w:themeColor="background1"/>
          <w:tl2br w:val="nil"/>
          <w:tr2bl w:val="nil"/>
        </w:tcBorders>
        <w:shd w:val="clear" w:color="auto" w:fill="00BF6F" w:themeFill="text2"/>
      </w:tcPr>
    </w:tblStylePr>
    <w:tblStylePr w:type="lastRow">
      <w:rPr>
        <w:rFonts w:asciiTheme="majorHAnsi" w:hAnsiTheme="majorHAnsi"/>
      </w:rPr>
    </w:tblStylePr>
    <w:tblStylePr w:type="firstCol">
      <w:rPr>
        <w:rFonts w:asciiTheme="majorHAnsi" w:hAnsiTheme="majorHAnsi"/>
      </w:rPr>
    </w:tblStylePr>
  </w:style>
  <w:style w:type="character" w:customStyle="1" w:styleId="Heading4Char">
    <w:name w:val="Heading 4 Char"/>
    <w:basedOn w:val="DefaultParagraphFont"/>
    <w:link w:val="Heading4"/>
    <w:uiPriority w:val="1"/>
    <w:rsid w:val="00B23404"/>
    <w:rPr>
      <w:rFonts w:asciiTheme="majorHAnsi" w:eastAsiaTheme="majorEastAsia" w:hAnsiTheme="majorHAnsi" w:cstheme="majorBidi"/>
      <w:color w:val="425563" w:themeColor="text1"/>
      <w:sz w:val="24"/>
      <w:szCs w:val="24"/>
    </w:rPr>
  </w:style>
  <w:style w:type="character" w:customStyle="1" w:styleId="Heading5Char">
    <w:name w:val="Heading 5 Char"/>
    <w:basedOn w:val="DefaultParagraphFont"/>
    <w:link w:val="Heading5"/>
    <w:uiPriority w:val="9"/>
    <w:rsid w:val="00B23404"/>
    <w:rPr>
      <w:rFonts w:asciiTheme="majorHAnsi" w:eastAsiaTheme="majorEastAsia" w:hAnsiTheme="majorHAnsi" w:cstheme="majorBidi"/>
      <w:color w:val="1A4F28" w:themeColor="accent1" w:themeShade="40"/>
    </w:rPr>
  </w:style>
  <w:style w:type="paragraph" w:customStyle="1" w:styleId="SectionHeading">
    <w:name w:val="Section Heading"/>
    <w:basedOn w:val="Heading1"/>
    <w:uiPriority w:val="8"/>
    <w:qFormat/>
    <w:rsid w:val="006E7D40"/>
    <w:pPr>
      <w:spacing w:before="0" w:after="0"/>
    </w:pPr>
    <w:rPr>
      <w:color w:val="FFFFFF" w:themeColor="background1"/>
      <w:sz w:val="60"/>
      <w:szCs w:val="60"/>
    </w:rPr>
  </w:style>
  <w:style w:type="paragraph" w:styleId="EndnoteText">
    <w:name w:val="endnote text"/>
    <w:basedOn w:val="Normal"/>
    <w:link w:val="EndnoteTextChar"/>
    <w:semiHidden/>
    <w:unhideWhenUsed/>
    <w:rsid w:val="58CA3074"/>
    <w:pPr>
      <w:spacing w:before="0" w:after="0"/>
    </w:pPr>
  </w:style>
  <w:style w:type="character" w:customStyle="1" w:styleId="EndnoteTextChar">
    <w:name w:val="Endnote Text Char"/>
    <w:basedOn w:val="DefaultParagraphFont"/>
    <w:link w:val="EndnoteText"/>
    <w:uiPriority w:val="99"/>
    <w:semiHidden/>
    <w:rsid w:val="003D6AC9"/>
    <w:rPr>
      <w:color w:val="425563" w:themeColor="text1"/>
    </w:rPr>
  </w:style>
  <w:style w:type="character" w:styleId="EndnoteReference">
    <w:name w:val="endnote reference"/>
    <w:basedOn w:val="DefaultParagraphFont"/>
    <w:semiHidden/>
    <w:unhideWhenUsed/>
    <w:rsid w:val="003D6AC9"/>
    <w:rPr>
      <w:vertAlign w:val="superscript"/>
    </w:rPr>
  </w:style>
  <w:style w:type="paragraph" w:customStyle="1" w:styleId="ResearchQuote">
    <w:name w:val="Research Quote"/>
    <w:basedOn w:val="Quote"/>
    <w:uiPriority w:val="99"/>
    <w:qFormat/>
    <w:rsid w:val="00AC6BB6"/>
  </w:style>
  <w:style w:type="paragraph" w:customStyle="1" w:styleId="DividerDots">
    <w:name w:val="Divider Dots"/>
    <w:basedOn w:val="ResearchQuote"/>
    <w:uiPriority w:val="99"/>
    <w:qFormat/>
    <w:rsid w:val="58CA3074"/>
    <w:rPr>
      <w:sz w:val="20"/>
      <w:szCs w:val="20"/>
    </w:rPr>
  </w:style>
  <w:style w:type="paragraph" w:customStyle="1" w:styleId="Quotemarkpara12">
    <w:name w:val="Quotemark para 12"/>
    <w:basedOn w:val="Normal"/>
    <w:uiPriority w:val="99"/>
    <w:rsid w:val="00EC493B"/>
    <w:pPr>
      <w:spacing w:before="240"/>
    </w:pPr>
    <w:rPr>
      <w:noProof/>
    </w:rPr>
  </w:style>
  <w:style w:type="paragraph" w:customStyle="1" w:styleId="Quotemarkpara14">
    <w:name w:val="Quotemark para 14"/>
    <w:basedOn w:val="Normal"/>
    <w:uiPriority w:val="99"/>
    <w:rsid w:val="00EC493B"/>
    <w:pPr>
      <w:spacing w:before="480"/>
    </w:pPr>
  </w:style>
  <w:style w:type="character" w:customStyle="1" w:styleId="Heading6Char">
    <w:name w:val="Heading 6 Char"/>
    <w:basedOn w:val="DefaultParagraphFont"/>
    <w:link w:val="Heading6"/>
    <w:uiPriority w:val="9"/>
    <w:rsid w:val="000324D3"/>
    <w:rPr>
      <w:rFonts w:asciiTheme="majorHAnsi" w:eastAsiaTheme="majorEastAsia" w:hAnsiTheme="majorHAnsi" w:cstheme="majorBidi"/>
      <w:color w:val="005F37" w:themeColor="accent2" w:themeShade="80"/>
    </w:rPr>
  </w:style>
  <w:style w:type="paragraph" w:styleId="TOC3">
    <w:name w:val="toc 3"/>
    <w:basedOn w:val="Normal"/>
    <w:next w:val="Normal"/>
    <w:uiPriority w:val="39"/>
    <w:unhideWhenUsed/>
    <w:rsid w:val="58CA3074"/>
    <w:pPr>
      <w:tabs>
        <w:tab w:val="right" w:leader="dot" w:pos="9912"/>
      </w:tabs>
      <w:spacing w:before="0"/>
      <w:ind w:left="284"/>
      <w:jc w:val="both"/>
    </w:pPr>
    <w:rPr>
      <w:rFonts w:eastAsiaTheme="minorEastAsia"/>
      <w:noProof/>
      <w:color w:val="111111"/>
    </w:rPr>
  </w:style>
  <w:style w:type="paragraph" w:styleId="ListBullet">
    <w:name w:val="List Bullet"/>
    <w:basedOn w:val="Normal"/>
    <w:link w:val="ListBulletChar"/>
    <w:uiPriority w:val="99"/>
    <w:unhideWhenUsed/>
    <w:rsid w:val="58CA3074"/>
    <w:pPr>
      <w:spacing w:before="0"/>
      <w:ind w:left="357" w:hanging="357"/>
      <w:contextualSpacing/>
      <w:jc w:val="both"/>
    </w:pPr>
    <w:rPr>
      <w:rFonts w:eastAsiaTheme="minorEastAsia"/>
      <w:color w:val="111111"/>
    </w:rPr>
  </w:style>
  <w:style w:type="paragraph" w:styleId="ListBullet2">
    <w:name w:val="List Bullet 2"/>
    <w:basedOn w:val="Normal"/>
    <w:uiPriority w:val="99"/>
    <w:unhideWhenUsed/>
    <w:rsid w:val="58CA3074"/>
    <w:pPr>
      <w:widowControl w:val="0"/>
      <w:numPr>
        <w:numId w:val="4"/>
      </w:numPr>
      <w:spacing w:before="0"/>
      <w:contextualSpacing/>
      <w:jc w:val="both"/>
    </w:pPr>
    <w:rPr>
      <w:rFonts w:eastAsiaTheme="minorEastAsia"/>
      <w:color w:val="111111"/>
    </w:rPr>
  </w:style>
  <w:style w:type="paragraph" w:styleId="ListBullet3">
    <w:name w:val="List Bullet 3"/>
    <w:basedOn w:val="Normal"/>
    <w:uiPriority w:val="99"/>
    <w:unhideWhenUsed/>
    <w:rsid w:val="58CA3074"/>
    <w:pPr>
      <w:spacing w:before="0"/>
      <w:ind w:left="851" w:hanging="284"/>
      <w:jc w:val="both"/>
    </w:pPr>
    <w:rPr>
      <w:rFonts w:eastAsiaTheme="minorEastAsia"/>
      <w:color w:val="111111"/>
    </w:rPr>
  </w:style>
  <w:style w:type="paragraph" w:customStyle="1" w:styleId="CoverTitleA">
    <w:name w:val="Cover Title A"/>
    <w:basedOn w:val="Normal"/>
    <w:uiPriority w:val="1"/>
    <w:rsid w:val="58CA3074"/>
    <w:pPr>
      <w:spacing w:before="0"/>
      <w:jc w:val="both"/>
    </w:pPr>
    <w:rPr>
      <w:rFonts w:eastAsiaTheme="minorEastAsia"/>
      <w:b/>
      <w:bCs/>
      <w:color w:val="FFFFFF" w:themeColor="background1"/>
      <w:sz w:val="44"/>
      <w:szCs w:val="44"/>
    </w:rPr>
  </w:style>
  <w:style w:type="paragraph" w:customStyle="1" w:styleId="CoverTitleB">
    <w:name w:val="Cover Title B"/>
    <w:basedOn w:val="Normal"/>
    <w:uiPriority w:val="1"/>
    <w:rsid w:val="58CA3074"/>
    <w:pPr>
      <w:spacing w:before="0"/>
      <w:jc w:val="both"/>
    </w:pPr>
    <w:rPr>
      <w:rFonts w:eastAsiaTheme="minorEastAsia"/>
      <w:color w:val="FFFFFF" w:themeColor="background1"/>
      <w:sz w:val="36"/>
      <w:szCs w:val="36"/>
    </w:rPr>
  </w:style>
  <w:style w:type="paragraph" w:styleId="ListParagraph">
    <w:name w:val="List Paragraph"/>
    <w:aliases w:val="Recommendation,List Paragraph1,List Paragraph11,L,Number,b,Bullet,#List Paragraph,b1,b + line,Body,level 1,List Paragraph111,F5 List Paragraph,Dot pt,CV text,Medium Grid 1 - Accent 21,Numbered Paragraph,MAIN CONTENT,Bullet Points"/>
    <w:basedOn w:val="Normal"/>
    <w:link w:val="ListParagraphChar"/>
    <w:uiPriority w:val="34"/>
    <w:qFormat/>
    <w:rsid w:val="58CA3074"/>
    <w:pPr>
      <w:spacing w:before="0"/>
      <w:contextualSpacing/>
      <w:jc w:val="both"/>
    </w:pPr>
    <w:rPr>
      <w:rFonts w:eastAsiaTheme="minorEastAsia"/>
      <w:color w:val="111111"/>
    </w:rPr>
  </w:style>
  <w:style w:type="paragraph" w:styleId="ListNumber">
    <w:name w:val="List Number"/>
    <w:basedOn w:val="ListParagraph"/>
    <w:uiPriority w:val="99"/>
    <w:unhideWhenUsed/>
    <w:rsid w:val="00D23E63"/>
    <w:pPr>
      <w:numPr>
        <w:numId w:val="3"/>
      </w:numPr>
      <w:tabs>
        <w:tab w:val="num" w:pos="360"/>
      </w:tabs>
    </w:pPr>
  </w:style>
  <w:style w:type="paragraph" w:styleId="ListNumber2">
    <w:name w:val="List Number 2"/>
    <w:basedOn w:val="ListNumber"/>
    <w:uiPriority w:val="99"/>
    <w:unhideWhenUsed/>
    <w:rsid w:val="58CA3074"/>
    <w:pPr>
      <w:numPr>
        <w:numId w:val="0"/>
      </w:numPr>
      <w:tabs>
        <w:tab w:val="num" w:pos="360"/>
      </w:tabs>
      <w:ind w:left="720" w:hanging="360"/>
    </w:pPr>
  </w:style>
  <w:style w:type="paragraph" w:styleId="TOC4">
    <w:name w:val="toc 4"/>
    <w:basedOn w:val="Normal"/>
    <w:next w:val="Normal"/>
    <w:uiPriority w:val="39"/>
    <w:unhideWhenUsed/>
    <w:rsid w:val="58CA3074"/>
    <w:pPr>
      <w:tabs>
        <w:tab w:val="right" w:leader="dot" w:pos="9912"/>
      </w:tabs>
      <w:spacing w:before="0"/>
      <w:ind w:left="426"/>
      <w:jc w:val="both"/>
    </w:pPr>
    <w:rPr>
      <w:rFonts w:eastAsiaTheme="minorEastAsia"/>
      <w:noProof/>
      <w:color w:val="111111"/>
    </w:rPr>
  </w:style>
  <w:style w:type="paragraph" w:customStyle="1" w:styleId="TOCH1NoNumber">
    <w:name w:val="TOC H1 No Number"/>
    <w:basedOn w:val="Heading1"/>
    <w:uiPriority w:val="1"/>
    <w:rsid w:val="58CA3074"/>
    <w:pPr>
      <w:pageBreakBefore/>
      <w:spacing w:before="0" w:after="240"/>
      <w:jc w:val="both"/>
    </w:pPr>
    <w:rPr>
      <w:rFonts w:asciiTheme="minorHAnsi" w:hAnsiTheme="minorHAnsi"/>
      <w:b/>
      <w:bCs/>
      <w:color w:val="48B860"/>
      <w:sz w:val="36"/>
      <w:szCs w:val="36"/>
    </w:rPr>
  </w:style>
  <w:style w:type="character" w:customStyle="1" w:styleId="UnresolvedMention10">
    <w:name w:val="Unresolved Mention10"/>
    <w:basedOn w:val="DefaultParagraphFont"/>
    <w:uiPriority w:val="99"/>
    <w:unhideWhenUsed/>
    <w:rsid w:val="00D23E63"/>
    <w:rPr>
      <w:color w:val="605E5C"/>
      <w:shd w:val="clear" w:color="auto" w:fill="E1DFDD"/>
    </w:rPr>
  </w:style>
  <w:style w:type="character" w:customStyle="1" w:styleId="Mention1">
    <w:name w:val="Mention1"/>
    <w:basedOn w:val="DefaultParagraphFont"/>
    <w:uiPriority w:val="99"/>
    <w:unhideWhenUsed/>
    <w:rsid w:val="00D23E63"/>
    <w:rPr>
      <w:color w:val="2B579A"/>
      <w:shd w:val="clear" w:color="auto" w:fill="E1DFDD"/>
    </w:rPr>
  </w:style>
  <w:style w:type="paragraph" w:customStyle="1" w:styleId="paragraph">
    <w:name w:val="paragraph"/>
    <w:basedOn w:val="Normal"/>
    <w:rsid w:val="58CA3074"/>
    <w:pPr>
      <w:spacing w:beforeAutospacing="1" w:afterAutospacing="1"/>
    </w:pPr>
    <w:rPr>
      <w:rFonts w:ascii="Times New Roman" w:eastAsia="Times New Roman" w:hAnsi="Times New Roman" w:cs="Times New Roman"/>
      <w:color w:val="auto"/>
    </w:rPr>
  </w:style>
  <w:style w:type="character" w:customStyle="1" w:styleId="normaltextrun">
    <w:name w:val="normaltextrun"/>
    <w:basedOn w:val="DefaultParagraphFont"/>
    <w:rsid w:val="00D23E63"/>
  </w:style>
  <w:style w:type="character" w:customStyle="1" w:styleId="eop">
    <w:name w:val="eop"/>
    <w:basedOn w:val="DefaultParagraphFont"/>
    <w:rsid w:val="00D23E63"/>
  </w:style>
  <w:style w:type="character" w:customStyle="1" w:styleId="Mention2">
    <w:name w:val="Mention2"/>
    <w:basedOn w:val="DefaultParagraphFont"/>
    <w:uiPriority w:val="99"/>
    <w:unhideWhenUsed/>
    <w:rsid w:val="00D23E63"/>
    <w:rPr>
      <w:color w:val="2B579A"/>
      <w:shd w:val="clear" w:color="auto" w:fill="E1DFDD"/>
    </w:rPr>
  </w:style>
  <w:style w:type="paragraph" w:styleId="FootnoteText">
    <w:name w:val="footnote text"/>
    <w:basedOn w:val="Normal"/>
    <w:link w:val="FootnoteTextChar"/>
    <w:uiPriority w:val="99"/>
    <w:unhideWhenUsed/>
    <w:rsid w:val="58CA3074"/>
    <w:pPr>
      <w:spacing w:before="0" w:after="0"/>
      <w:ind w:right="990"/>
      <w:jc w:val="both"/>
    </w:pPr>
    <w:rPr>
      <w:rFonts w:ascii="Calibri" w:eastAsia="Calibri" w:hAnsi="Calibri" w:cs="Calibri"/>
      <w:color w:val="000000"/>
      <w:lang w:eastAsia="en-AU"/>
    </w:rPr>
  </w:style>
  <w:style w:type="character" w:customStyle="1" w:styleId="FootnoteTextChar">
    <w:name w:val="Footnote Text Char"/>
    <w:basedOn w:val="DefaultParagraphFont"/>
    <w:link w:val="FootnoteText"/>
    <w:uiPriority w:val="99"/>
    <w:rsid w:val="00D23E63"/>
    <w:rPr>
      <w:rFonts w:ascii="Calibri" w:eastAsia="Calibri" w:hAnsi="Calibri" w:cs="Calibri"/>
      <w:color w:val="000000"/>
      <w:lang w:eastAsia="en-AU"/>
    </w:rPr>
  </w:style>
  <w:style w:type="character" w:styleId="FootnoteReference">
    <w:name w:val="footnote reference"/>
    <w:basedOn w:val="DefaultParagraphFont"/>
    <w:uiPriority w:val="99"/>
    <w:unhideWhenUsed/>
    <w:rsid w:val="00D23E63"/>
    <w:rPr>
      <w:vertAlign w:val="superscript"/>
    </w:rPr>
  </w:style>
  <w:style w:type="paragraph" w:customStyle="1" w:styleId="Dotpoint">
    <w:name w:val="Dot point"/>
    <w:basedOn w:val="ListParagraph"/>
    <w:link w:val="DotpointChar"/>
    <w:qFormat/>
    <w:rsid w:val="006402DC"/>
    <w:pPr>
      <w:numPr>
        <w:numId w:val="6"/>
      </w:numPr>
    </w:pPr>
    <w:rPr>
      <w:rFonts w:eastAsia="Calibri" w:cs="Calibri"/>
      <w:color w:val="212A31" w:themeColor="text1" w:themeShade="80"/>
      <w:lang w:val="en-US"/>
    </w:rPr>
  </w:style>
  <w:style w:type="character" w:customStyle="1" w:styleId="ListParagraphChar">
    <w:name w:val="List Paragraph Char"/>
    <w:aliases w:val="Recommendation Char,List Paragraph1 Char,List Paragraph11 Char,L Char,Number Char,b Char,Bullet Char,#List Paragraph Char,b1 Char,b + line Char,Body Char,level 1 Char,List Paragraph111 Char,F5 List Paragraph Char,Dot pt Char"/>
    <w:basedOn w:val="DefaultParagraphFont"/>
    <w:link w:val="ListParagraph"/>
    <w:uiPriority w:val="34"/>
    <w:qFormat/>
    <w:rsid w:val="00D23E63"/>
    <w:rPr>
      <w:rFonts w:eastAsiaTheme="minorEastAsia"/>
      <w:color w:val="111111"/>
    </w:rPr>
  </w:style>
  <w:style w:type="paragraph" w:customStyle="1" w:styleId="Dotpoint2">
    <w:name w:val="Dot point 2"/>
    <w:basedOn w:val="Normal"/>
    <w:link w:val="Dotpoint2Char"/>
    <w:uiPriority w:val="1"/>
    <w:rsid w:val="58CA3074"/>
    <w:pPr>
      <w:numPr>
        <w:numId w:val="5"/>
      </w:numPr>
      <w:spacing w:before="0"/>
      <w:ind w:right="-1"/>
      <w:contextualSpacing/>
      <w:jc w:val="both"/>
    </w:pPr>
    <w:rPr>
      <w:rFonts w:eastAsia="Calibri" w:cs="Calibri"/>
    </w:rPr>
  </w:style>
  <w:style w:type="paragraph" w:customStyle="1" w:styleId="Tabledots">
    <w:name w:val="Table dots"/>
    <w:basedOn w:val="Dotpoint"/>
    <w:link w:val="TabledotsChar"/>
    <w:uiPriority w:val="1"/>
    <w:rsid w:val="00D23E63"/>
    <w:pPr>
      <w:ind w:right="100"/>
    </w:pPr>
    <w:rPr>
      <w:rFonts w:cstheme="minorHAnsi"/>
      <w:sz w:val="21"/>
      <w:szCs w:val="21"/>
    </w:rPr>
  </w:style>
  <w:style w:type="character" w:customStyle="1" w:styleId="TabledotsChar">
    <w:name w:val="Table dots Char"/>
    <w:basedOn w:val="DefaultParagraphFont"/>
    <w:link w:val="Tabledots"/>
    <w:uiPriority w:val="1"/>
    <w:rsid w:val="00D23E63"/>
    <w:rPr>
      <w:rFonts w:eastAsia="Calibri" w:cstheme="minorHAnsi"/>
      <w:color w:val="425563" w:themeColor="text1"/>
      <w:sz w:val="21"/>
      <w:szCs w:val="21"/>
      <w:lang w:val="en-US"/>
    </w:rPr>
  </w:style>
  <w:style w:type="paragraph" w:customStyle="1" w:styleId="Tabledot2">
    <w:name w:val="Table dot 2"/>
    <w:basedOn w:val="Dotpoint2"/>
    <w:link w:val="Tabledot2Char"/>
    <w:uiPriority w:val="1"/>
    <w:rsid w:val="00D23E63"/>
    <w:rPr>
      <w:sz w:val="21"/>
      <w:szCs w:val="21"/>
    </w:rPr>
  </w:style>
  <w:style w:type="character" w:customStyle="1" w:styleId="Tabledot2Char">
    <w:name w:val="Table dot 2 Char"/>
    <w:basedOn w:val="DefaultParagraphFont"/>
    <w:link w:val="Tabledot2"/>
    <w:uiPriority w:val="1"/>
    <w:rsid w:val="00D23E63"/>
    <w:rPr>
      <w:rFonts w:eastAsia="Calibri" w:cs="Calibri"/>
      <w:color w:val="425563" w:themeColor="text1"/>
      <w:sz w:val="21"/>
      <w:szCs w:val="21"/>
    </w:rPr>
  </w:style>
  <w:style w:type="paragraph" w:customStyle="1" w:styleId="BodyText1">
    <w:name w:val="Body Text1"/>
    <w:link w:val="BodyText1Char"/>
    <w:semiHidden/>
    <w:rsid w:val="00D23E63"/>
    <w:pPr>
      <w:spacing w:after="113" w:line="260" w:lineRule="atLeast"/>
    </w:pPr>
    <w:rPr>
      <w:rFonts w:ascii="Cambria" w:eastAsia="Times New Roman" w:hAnsi="Cambria" w:cs="Times New Roman"/>
      <w:szCs w:val="24"/>
    </w:rPr>
  </w:style>
  <w:style w:type="character" w:customStyle="1" w:styleId="BodyText1Char">
    <w:name w:val="Body Text1 Char"/>
    <w:basedOn w:val="DefaultParagraphFont"/>
    <w:link w:val="BodyText1"/>
    <w:semiHidden/>
    <w:rsid w:val="00D23E63"/>
    <w:rPr>
      <w:rFonts w:ascii="Cambria" w:eastAsia="Times New Roman" w:hAnsi="Cambria" w:cs="Times New Roman"/>
      <w:szCs w:val="24"/>
    </w:rPr>
  </w:style>
  <w:style w:type="paragraph" w:customStyle="1" w:styleId="NUMBER">
    <w:name w:val="NUMBER"/>
    <w:basedOn w:val="ListParagraph"/>
    <w:link w:val="NUMBERChar"/>
    <w:uiPriority w:val="1"/>
    <w:rsid w:val="58CA3074"/>
    <w:pPr>
      <w:numPr>
        <w:numId w:val="7"/>
      </w:numPr>
    </w:pPr>
    <w:rPr>
      <w:b/>
      <w:bCs/>
      <w:color w:val="00B050"/>
      <w:sz w:val="28"/>
      <w:szCs w:val="28"/>
    </w:rPr>
  </w:style>
  <w:style w:type="character" w:customStyle="1" w:styleId="NUMBERChar">
    <w:name w:val="NUMBER Char"/>
    <w:basedOn w:val="DefaultParagraphFont"/>
    <w:link w:val="NUMBER"/>
    <w:uiPriority w:val="1"/>
    <w:rsid w:val="00D23E63"/>
    <w:rPr>
      <w:rFonts w:eastAsiaTheme="minorEastAsia"/>
      <w:b/>
      <w:bCs/>
      <w:color w:val="00B050"/>
      <w:sz w:val="28"/>
      <w:szCs w:val="28"/>
    </w:rPr>
  </w:style>
  <w:style w:type="paragraph" w:customStyle="1" w:styleId="Participant">
    <w:name w:val="Participant"/>
    <w:basedOn w:val="Normal"/>
    <w:uiPriority w:val="1"/>
    <w:rsid w:val="58CA3074"/>
    <w:pPr>
      <w:spacing w:before="0"/>
      <w:jc w:val="right"/>
    </w:pPr>
    <w:rPr>
      <w:rFonts w:eastAsiaTheme="minorEastAsia"/>
      <w:color w:val="111111"/>
    </w:rPr>
  </w:style>
  <w:style w:type="paragraph" w:customStyle="1" w:styleId="Subheader">
    <w:name w:val="Subheader"/>
    <w:basedOn w:val="Normal"/>
    <w:uiPriority w:val="1"/>
    <w:rsid w:val="58CA3074"/>
    <w:pPr>
      <w:spacing w:before="0"/>
      <w:jc w:val="both"/>
    </w:pPr>
    <w:rPr>
      <w:rFonts w:eastAsiaTheme="minorEastAsia"/>
      <w:b/>
      <w:bCs/>
      <w:color w:val="111111"/>
    </w:rPr>
  </w:style>
  <w:style w:type="paragraph" w:customStyle="1" w:styleId="Positive">
    <w:name w:val="Positive"/>
    <w:basedOn w:val="ListParagraph"/>
    <w:uiPriority w:val="1"/>
    <w:rsid w:val="00D23E63"/>
    <w:pPr>
      <w:numPr>
        <w:numId w:val="8"/>
      </w:numPr>
      <w:tabs>
        <w:tab w:val="num" w:pos="643"/>
      </w:tabs>
    </w:pPr>
  </w:style>
  <w:style w:type="paragraph" w:customStyle="1" w:styleId="Negative">
    <w:name w:val="Negative"/>
    <w:basedOn w:val="ListParagraph"/>
    <w:uiPriority w:val="1"/>
    <w:rsid w:val="00D23E63"/>
  </w:style>
  <w:style w:type="character" w:customStyle="1" w:styleId="TabletextChar">
    <w:name w:val="Table text Char"/>
    <w:basedOn w:val="DefaultParagraphFont"/>
    <w:link w:val="Tabletext0"/>
    <w:rsid w:val="00D23E63"/>
    <w:rPr>
      <w:rFonts w:ascii="Trebuchet MS" w:eastAsia="MS Mincho" w:hAnsi="Trebuchet MS"/>
      <w:color w:val="313F4A" w:themeColor="text1" w:themeShade="BF"/>
      <w:lang w:val="en-GB"/>
    </w:rPr>
  </w:style>
  <w:style w:type="paragraph" w:customStyle="1" w:styleId="Tabletext0">
    <w:name w:val="Table text"/>
    <w:basedOn w:val="Normal"/>
    <w:link w:val="TabletextChar"/>
    <w:uiPriority w:val="1"/>
    <w:rsid w:val="58CA3074"/>
    <w:pPr>
      <w:spacing w:before="0" w:after="0"/>
      <w:jc w:val="both"/>
    </w:pPr>
    <w:rPr>
      <w:rFonts w:ascii="Trebuchet MS" w:eastAsia="MS Mincho" w:hAnsi="Trebuchet MS"/>
      <w:color w:val="313F4A" w:themeColor="text1" w:themeShade="BF"/>
      <w:lang w:val="en-GB"/>
    </w:rPr>
  </w:style>
  <w:style w:type="character" w:styleId="Emphasis">
    <w:name w:val="Emphasis"/>
    <w:aliases w:val="attribution"/>
    <w:uiPriority w:val="20"/>
    <w:qFormat/>
    <w:rsid w:val="00FA3014"/>
    <w:rPr>
      <w:lang w:val="en-US"/>
    </w:rPr>
  </w:style>
  <w:style w:type="character" w:customStyle="1" w:styleId="Dotpoint2Char">
    <w:name w:val="Dot point 2 Char"/>
    <w:basedOn w:val="DefaultParagraphFont"/>
    <w:link w:val="Dotpoint2"/>
    <w:uiPriority w:val="1"/>
    <w:rsid w:val="00BB026B"/>
    <w:rPr>
      <w:rFonts w:eastAsia="Calibri" w:cs="Calibri"/>
      <w:color w:val="425563" w:themeColor="text1"/>
    </w:rPr>
  </w:style>
  <w:style w:type="table" w:styleId="GridTable1Light-Accent6">
    <w:name w:val="Grid Table 1 Light Accent 6"/>
    <w:basedOn w:val="TableNormal"/>
    <w:uiPriority w:val="46"/>
    <w:rsid w:val="00D23E63"/>
    <w:pPr>
      <w:spacing w:after="0" w:line="240" w:lineRule="auto"/>
    </w:pPr>
    <w:tblPr>
      <w:tblStyleRowBandSize w:val="1"/>
      <w:tblStyleColBandSize w:val="1"/>
      <w:tblBorders>
        <w:top w:val="single" w:sz="4" w:space="0" w:color="FFFCDE" w:themeColor="accent6" w:themeTint="66"/>
        <w:left w:val="single" w:sz="4" w:space="0" w:color="FFFCDE" w:themeColor="accent6" w:themeTint="66"/>
        <w:bottom w:val="single" w:sz="4" w:space="0" w:color="FFFCDE" w:themeColor="accent6" w:themeTint="66"/>
        <w:right w:val="single" w:sz="4" w:space="0" w:color="FFFCDE" w:themeColor="accent6" w:themeTint="66"/>
        <w:insideH w:val="single" w:sz="4" w:space="0" w:color="FFFCDE" w:themeColor="accent6" w:themeTint="66"/>
        <w:insideV w:val="single" w:sz="4" w:space="0" w:color="FFFCDE" w:themeColor="accent6" w:themeTint="66"/>
      </w:tblBorders>
    </w:tblPr>
    <w:tblStylePr w:type="firstRow">
      <w:rPr>
        <w:b/>
        <w:bCs/>
      </w:rPr>
      <w:tblPr/>
      <w:tcPr>
        <w:tcBorders>
          <w:bottom w:val="single" w:sz="12" w:space="0" w:color="FFFBCE" w:themeColor="accent6" w:themeTint="99"/>
        </w:tcBorders>
      </w:tcPr>
    </w:tblStylePr>
    <w:tblStylePr w:type="lastRow">
      <w:rPr>
        <w:b/>
        <w:bCs/>
      </w:rPr>
      <w:tblPr/>
      <w:tcPr>
        <w:tcBorders>
          <w:top w:val="double" w:sz="2" w:space="0" w:color="FFFBCE" w:themeColor="accent6" w:themeTint="99"/>
        </w:tcBorders>
      </w:tcPr>
    </w:tblStylePr>
    <w:tblStylePr w:type="firstCol">
      <w:rPr>
        <w:b/>
        <w:bCs/>
      </w:rPr>
    </w:tblStylePr>
    <w:tblStylePr w:type="lastCol">
      <w:rPr>
        <w:b/>
        <w:bCs/>
      </w:rPr>
    </w:tblStylePr>
  </w:style>
  <w:style w:type="paragraph" w:customStyle="1" w:styleId="Heading4nonumbers">
    <w:name w:val="Heading 4 (no numbers)"/>
    <w:basedOn w:val="Heading4"/>
    <w:next w:val="Normal"/>
    <w:link w:val="Heading4nonumbersChar"/>
    <w:uiPriority w:val="1"/>
    <w:rsid w:val="58CA3074"/>
    <w:pPr>
      <w:spacing w:before="340" w:after="170"/>
    </w:pPr>
    <w:rPr>
      <w:rFonts w:ascii="Arial" w:eastAsia="MS Gothic" w:hAnsi="Arial"/>
      <w:b/>
      <w:bCs/>
      <w:color w:val="005A77"/>
    </w:rPr>
  </w:style>
  <w:style w:type="character" w:customStyle="1" w:styleId="Heading4nonumbersChar">
    <w:name w:val="Heading 4 (no numbers) Char"/>
    <w:basedOn w:val="DefaultParagraphFont"/>
    <w:link w:val="Heading4nonumbers"/>
    <w:rsid w:val="00D23E63"/>
    <w:rPr>
      <w:rFonts w:ascii="Arial" w:eastAsia="MS Gothic" w:hAnsi="Arial" w:cstheme="majorBidi"/>
      <w:b/>
      <w:bCs/>
      <w:color w:val="005A77"/>
      <w:sz w:val="24"/>
      <w:szCs w:val="24"/>
    </w:rPr>
  </w:style>
  <w:style w:type="character" w:customStyle="1" w:styleId="DotpointChar">
    <w:name w:val="Dot point Char"/>
    <w:basedOn w:val="DefaultParagraphFont"/>
    <w:link w:val="Dotpoint"/>
    <w:rsid w:val="007B3E52"/>
    <w:rPr>
      <w:rFonts w:eastAsia="Calibri" w:cs="Calibri"/>
      <w:color w:val="212A31" w:themeColor="text1" w:themeShade="80"/>
      <w:lang w:val="en-US"/>
    </w:rPr>
  </w:style>
  <w:style w:type="paragraph" w:styleId="NormalWeb">
    <w:name w:val="Normal (Web)"/>
    <w:basedOn w:val="Normal"/>
    <w:uiPriority w:val="99"/>
    <w:unhideWhenUsed/>
    <w:rsid w:val="58CA3074"/>
    <w:pPr>
      <w:spacing w:beforeAutospacing="1" w:afterAutospacing="1"/>
    </w:pPr>
    <w:rPr>
      <w:rFonts w:ascii="Times New Roman" w:eastAsia="Times New Roman" w:hAnsi="Times New Roman" w:cs="Times New Roman"/>
      <w:color w:val="auto"/>
      <w:sz w:val="24"/>
      <w:szCs w:val="24"/>
      <w:lang w:eastAsia="en-AU"/>
    </w:rPr>
  </w:style>
  <w:style w:type="paragraph" w:customStyle="1" w:styleId="Numbers">
    <w:name w:val="Numbers"/>
    <w:basedOn w:val="Normal"/>
    <w:link w:val="NumbersChar"/>
    <w:uiPriority w:val="1"/>
    <w:rsid w:val="58CA3074"/>
    <w:pPr>
      <w:numPr>
        <w:numId w:val="9"/>
      </w:numPr>
      <w:spacing w:before="0"/>
      <w:jc w:val="both"/>
    </w:pPr>
    <w:rPr>
      <w:rFonts w:eastAsia="Calibri"/>
      <w:color w:val="auto"/>
      <w:lang w:eastAsia="en-AU"/>
    </w:rPr>
  </w:style>
  <w:style w:type="character" w:customStyle="1" w:styleId="NumbersChar">
    <w:name w:val="Numbers Char"/>
    <w:basedOn w:val="DefaultParagraphFont"/>
    <w:link w:val="Numbers"/>
    <w:uiPriority w:val="1"/>
    <w:rsid w:val="00D23E63"/>
    <w:rPr>
      <w:rFonts w:eastAsia="Calibri"/>
      <w:lang w:eastAsia="en-AU"/>
    </w:rPr>
  </w:style>
  <w:style w:type="table" w:styleId="TableGridLight">
    <w:name w:val="Grid Table Light"/>
    <w:basedOn w:val="TableNormal"/>
    <w:uiPriority w:val="40"/>
    <w:rsid w:val="00D23E6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3">
    <w:name w:val="List Table 3"/>
    <w:basedOn w:val="TableNormal"/>
    <w:uiPriority w:val="48"/>
    <w:rsid w:val="00947A4B"/>
    <w:pPr>
      <w:spacing w:after="0" w:line="240" w:lineRule="auto"/>
    </w:pPr>
    <w:tblPr>
      <w:tblStyleRowBandSize w:val="1"/>
      <w:tblStyleColBandSize w:val="1"/>
      <w:tblBorders>
        <w:top w:val="single" w:sz="4" w:space="0" w:color="425563" w:themeColor="text1"/>
        <w:left w:val="single" w:sz="4" w:space="0" w:color="425563" w:themeColor="text1"/>
        <w:bottom w:val="single" w:sz="4" w:space="0" w:color="425563" w:themeColor="text1"/>
        <w:right w:val="single" w:sz="4" w:space="0" w:color="425563" w:themeColor="text1"/>
      </w:tblBorders>
    </w:tblPr>
    <w:tblStylePr w:type="firstRow">
      <w:rPr>
        <w:b/>
        <w:bCs/>
        <w:color w:val="FFFFFF" w:themeColor="background1"/>
      </w:rPr>
      <w:tblPr/>
      <w:tcPr>
        <w:shd w:val="clear" w:color="auto" w:fill="425563" w:themeFill="text1"/>
      </w:tcPr>
    </w:tblStylePr>
    <w:tblStylePr w:type="lastRow">
      <w:rPr>
        <w:b/>
        <w:bCs/>
      </w:rPr>
      <w:tblPr/>
      <w:tcPr>
        <w:tcBorders>
          <w:top w:val="double" w:sz="4" w:space="0" w:color="425563"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25563" w:themeColor="text1"/>
          <w:right w:val="single" w:sz="4" w:space="0" w:color="425563" w:themeColor="text1"/>
        </w:tcBorders>
      </w:tcPr>
    </w:tblStylePr>
    <w:tblStylePr w:type="band1Horz">
      <w:tblPr/>
      <w:tcPr>
        <w:tcBorders>
          <w:top w:val="single" w:sz="4" w:space="0" w:color="425563" w:themeColor="text1"/>
          <w:bottom w:val="single" w:sz="4" w:space="0" w:color="42556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25563" w:themeColor="text1"/>
          <w:left w:val="nil"/>
        </w:tcBorders>
      </w:tcPr>
    </w:tblStylePr>
    <w:tblStylePr w:type="swCell">
      <w:tblPr/>
      <w:tcPr>
        <w:tcBorders>
          <w:top w:val="double" w:sz="4" w:space="0" w:color="425563" w:themeColor="text1"/>
          <w:right w:val="nil"/>
        </w:tcBorders>
      </w:tcPr>
    </w:tblStylePr>
  </w:style>
  <w:style w:type="paragraph" w:customStyle="1" w:styleId="QuoteText">
    <w:name w:val="Quote Text"/>
    <w:basedOn w:val="Normal"/>
    <w:uiPriority w:val="99"/>
    <w:rsid w:val="00D27A61"/>
    <w:pPr>
      <w:spacing w:before="60" w:after="60"/>
      <w:jc w:val="center"/>
    </w:pPr>
    <w:rPr>
      <w:i/>
      <w:sz w:val="20"/>
    </w:rPr>
  </w:style>
  <w:style w:type="paragraph" w:customStyle="1" w:styleId="QuoteAttribution">
    <w:name w:val="Quote Attribution"/>
    <w:uiPriority w:val="99"/>
    <w:rsid w:val="00051C27"/>
    <w:pPr>
      <w:spacing w:line="240" w:lineRule="auto"/>
      <w:jc w:val="center"/>
    </w:pPr>
    <w:rPr>
      <w:rFonts w:asciiTheme="majorHAnsi" w:eastAsiaTheme="majorEastAsia" w:hAnsiTheme="majorHAnsi" w:cstheme="majorBidi"/>
      <w:color w:val="00BF6F" w:themeColor="text2"/>
      <w:sz w:val="20"/>
    </w:rPr>
  </w:style>
  <w:style w:type="character" w:customStyle="1" w:styleId="cf01">
    <w:name w:val="cf01"/>
    <w:basedOn w:val="DefaultParagraphFont"/>
    <w:rsid w:val="00C9693E"/>
    <w:rPr>
      <w:rFonts w:ascii="Segoe UI" w:hAnsi="Segoe UI" w:cs="Segoe UI" w:hint="default"/>
      <w:color w:val="45494B"/>
      <w:sz w:val="18"/>
      <w:szCs w:val="18"/>
    </w:rPr>
  </w:style>
  <w:style w:type="paragraph" w:customStyle="1" w:styleId="pf0">
    <w:name w:val="pf0"/>
    <w:basedOn w:val="Normal"/>
    <w:rsid w:val="58CA3074"/>
    <w:pPr>
      <w:spacing w:beforeAutospacing="1" w:afterAutospacing="1"/>
    </w:pPr>
    <w:rPr>
      <w:rFonts w:ascii="Times New Roman" w:eastAsia="Times New Roman" w:hAnsi="Times New Roman" w:cs="Times New Roman"/>
      <w:color w:val="auto"/>
      <w:sz w:val="24"/>
      <w:szCs w:val="24"/>
      <w:lang w:eastAsia="en-AU"/>
    </w:rPr>
  </w:style>
  <w:style w:type="table" w:styleId="GridTable4">
    <w:name w:val="Grid Table 4"/>
    <w:basedOn w:val="TableNormal"/>
    <w:uiPriority w:val="49"/>
    <w:rsid w:val="00347DA8"/>
    <w:pPr>
      <w:spacing w:after="0" w:line="240" w:lineRule="auto"/>
    </w:pPr>
    <w:tblPr>
      <w:tblStyleRowBandSize w:val="1"/>
      <w:tblStyleColBandSize w:val="1"/>
      <w:tblBorders>
        <w:top w:val="single" w:sz="4" w:space="0" w:color="829AAC" w:themeColor="text1" w:themeTint="99"/>
        <w:left w:val="single" w:sz="4" w:space="0" w:color="829AAC" w:themeColor="text1" w:themeTint="99"/>
        <w:bottom w:val="single" w:sz="4" w:space="0" w:color="829AAC" w:themeColor="text1" w:themeTint="99"/>
        <w:right w:val="single" w:sz="4" w:space="0" w:color="829AAC" w:themeColor="text1" w:themeTint="99"/>
        <w:insideH w:val="single" w:sz="4" w:space="0" w:color="829AAC" w:themeColor="text1" w:themeTint="99"/>
        <w:insideV w:val="single" w:sz="4" w:space="0" w:color="829AAC" w:themeColor="text1" w:themeTint="99"/>
      </w:tblBorders>
    </w:tblPr>
    <w:tblStylePr w:type="firstRow">
      <w:rPr>
        <w:b/>
        <w:bCs/>
        <w:color w:val="FFFFFF" w:themeColor="background1"/>
      </w:rPr>
      <w:tblPr/>
      <w:tcPr>
        <w:tcBorders>
          <w:top w:val="single" w:sz="4" w:space="0" w:color="425563" w:themeColor="text1"/>
          <w:left w:val="single" w:sz="4" w:space="0" w:color="425563" w:themeColor="text1"/>
          <w:bottom w:val="single" w:sz="4" w:space="0" w:color="425563" w:themeColor="text1"/>
          <w:right w:val="single" w:sz="4" w:space="0" w:color="425563" w:themeColor="text1"/>
          <w:insideH w:val="nil"/>
          <w:insideV w:val="nil"/>
        </w:tcBorders>
        <w:shd w:val="clear" w:color="auto" w:fill="425563" w:themeFill="text1"/>
      </w:tcPr>
    </w:tblStylePr>
    <w:tblStylePr w:type="lastRow">
      <w:rPr>
        <w:b/>
        <w:bCs/>
      </w:rPr>
      <w:tblPr/>
      <w:tcPr>
        <w:tcBorders>
          <w:top w:val="double" w:sz="4" w:space="0" w:color="425563" w:themeColor="text1"/>
        </w:tcBorders>
      </w:tcPr>
    </w:tblStylePr>
    <w:tblStylePr w:type="firstCol">
      <w:rPr>
        <w:b/>
        <w:bCs/>
      </w:rPr>
    </w:tblStylePr>
    <w:tblStylePr w:type="lastCol">
      <w:rPr>
        <w:b/>
        <w:bCs/>
      </w:rPr>
    </w:tblStylePr>
    <w:tblStylePr w:type="band1Vert">
      <w:tblPr/>
      <w:tcPr>
        <w:shd w:val="clear" w:color="auto" w:fill="D5DDE3" w:themeFill="text1" w:themeFillTint="33"/>
      </w:tcPr>
    </w:tblStylePr>
    <w:tblStylePr w:type="band1Horz">
      <w:tblPr/>
      <w:tcPr>
        <w:shd w:val="clear" w:color="auto" w:fill="D5DDE3" w:themeFill="text1" w:themeFillTint="33"/>
      </w:tcPr>
    </w:tblStylePr>
  </w:style>
  <w:style w:type="table" w:customStyle="1" w:styleId="WTTable2">
    <w:name w:val="WT Table 2"/>
    <w:basedOn w:val="TableNormal"/>
    <w:uiPriority w:val="99"/>
    <w:rsid w:val="008D6F58"/>
    <w:pPr>
      <w:spacing w:after="0" w:line="240" w:lineRule="auto"/>
    </w:pPr>
    <w:tblPr>
      <w:tblStyleRowBandSize w:val="1"/>
      <w:tblBorders>
        <w:insideH w:val="single" w:sz="4" w:space="0" w:color="FFFFFF" w:themeColor="background1"/>
        <w:insideV w:val="single" w:sz="4" w:space="0" w:color="FFFFFF" w:themeColor="background1"/>
      </w:tblBorders>
    </w:tblPr>
    <w:tcPr>
      <w:shd w:val="clear" w:color="auto" w:fill="F6F9F7"/>
    </w:tcPr>
    <w:tblStylePr w:type="firstRow">
      <w:rPr>
        <w:color w:val="FFFFFF" w:themeColor="background1"/>
      </w:rPr>
      <w:tblPr/>
      <w:trPr>
        <w:cantSplit/>
        <w:tblHeader/>
      </w:trPr>
      <w:tcPr>
        <w:shd w:val="clear" w:color="auto" w:fill="425563" w:themeFill="text1"/>
      </w:tcPr>
    </w:tblStylePr>
    <w:tblStylePr w:type="lastRow">
      <w:rPr>
        <w:rFonts w:asciiTheme="majorHAnsi" w:hAnsiTheme="majorHAnsi"/>
      </w:rPr>
    </w:tblStylePr>
    <w:tblStylePr w:type="firstCol">
      <w:rPr>
        <w:rFonts w:asciiTheme="majorHAnsi" w:hAnsiTheme="majorHAnsi"/>
      </w:rPr>
    </w:tblStylePr>
  </w:style>
  <w:style w:type="table" w:customStyle="1" w:styleId="WTTable3">
    <w:name w:val="WT Table 3"/>
    <w:basedOn w:val="TableNormal"/>
    <w:uiPriority w:val="99"/>
    <w:rsid w:val="008D6F58"/>
    <w:pPr>
      <w:spacing w:after="0" w:line="240" w:lineRule="auto"/>
    </w:pPr>
    <w:rPr>
      <w:color w:val="425563" w:themeColor="text1"/>
    </w:rPr>
    <w:tblPr>
      <w:tblStyleRowBandSize w:val="1"/>
      <w:tblBorders>
        <w:insideH w:val="single" w:sz="4" w:space="0" w:color="00BF6F" w:themeColor="text2"/>
        <w:insideV w:val="single" w:sz="4" w:space="0" w:color="00BF6F" w:themeColor="text2"/>
      </w:tblBorders>
    </w:tblPr>
    <w:tcPr>
      <w:shd w:val="clear" w:color="auto" w:fill="auto"/>
    </w:tcPr>
    <w:tblStylePr w:type="firstRow">
      <w:rPr>
        <w:rFonts w:asciiTheme="majorHAnsi" w:hAnsiTheme="majorHAnsi"/>
        <w:color w:val="425563" w:themeColor="text1"/>
      </w:rPr>
      <w:tblPr/>
      <w:trPr>
        <w:cantSplit/>
        <w:tblHeader/>
      </w:trPr>
    </w:tblStylePr>
    <w:tblStylePr w:type="lastRow">
      <w:rPr>
        <w:rFonts w:asciiTheme="majorHAnsi" w:hAnsiTheme="majorHAnsi"/>
      </w:rPr>
    </w:tblStylePr>
    <w:tblStylePr w:type="firstCol">
      <w:rPr>
        <w:rFonts w:asciiTheme="majorHAnsi" w:hAnsiTheme="majorHAnsi"/>
        <w:color w:val="425563" w:themeColor="text1"/>
      </w:rPr>
      <w:tblPr/>
      <w:tcPr>
        <w:tcBorders>
          <w:insideH w:val="single" w:sz="4" w:space="0" w:color="00BF6F" w:themeColor="text2"/>
        </w:tcBorders>
        <w:shd w:val="clear" w:color="auto" w:fill="auto"/>
      </w:tcPr>
    </w:tblStylePr>
  </w:style>
  <w:style w:type="paragraph" w:customStyle="1" w:styleId="Footnotedot">
    <w:name w:val="Footnote dot"/>
    <w:basedOn w:val="FootnoteText"/>
    <w:link w:val="FootnotedotChar"/>
    <w:uiPriority w:val="1"/>
    <w:rsid w:val="58CA3074"/>
    <w:pPr>
      <w:ind w:right="0"/>
      <w:jc w:val="left"/>
    </w:pPr>
    <w:rPr>
      <w:rFonts w:ascii="Segoe UI" w:hAnsi="Segoe UI" w:cs="Times New Roman"/>
      <w:color w:val="auto"/>
      <w:lang w:eastAsia="en-US"/>
    </w:rPr>
  </w:style>
  <w:style w:type="character" w:customStyle="1" w:styleId="FootnotedotChar">
    <w:name w:val="Footnote dot Char"/>
    <w:basedOn w:val="DefaultParagraphFont"/>
    <w:link w:val="Footnotedot"/>
    <w:rsid w:val="008D6F58"/>
    <w:rPr>
      <w:rFonts w:ascii="Segoe UI" w:eastAsia="Calibri" w:hAnsi="Segoe UI" w:cs="Times New Roman"/>
    </w:rPr>
  </w:style>
  <w:style w:type="paragraph" w:customStyle="1" w:styleId="4head">
    <w:name w:val="4 head"/>
    <w:basedOn w:val="Normal"/>
    <w:link w:val="4headChar"/>
    <w:uiPriority w:val="1"/>
    <w:rsid w:val="58CA3074"/>
    <w:pPr>
      <w:spacing w:before="0"/>
      <w:jc w:val="both"/>
    </w:pPr>
    <w:rPr>
      <w:rFonts w:asciiTheme="majorHAnsi" w:eastAsiaTheme="majorEastAsia" w:hAnsiTheme="majorHAnsi"/>
      <w:b/>
      <w:bCs/>
      <w:color w:val="607A7E" w:themeColor="background2" w:themeShade="80"/>
      <w:sz w:val="28"/>
      <w:szCs w:val="28"/>
    </w:rPr>
  </w:style>
  <w:style w:type="character" w:customStyle="1" w:styleId="CCS-Heading4Char">
    <w:name w:val="CCS-Heading 4 Char"/>
    <w:basedOn w:val="DefaultParagraphFont"/>
    <w:link w:val="CCS-Heading4"/>
    <w:rsid w:val="008D6F58"/>
    <w:rPr>
      <w:rFonts w:ascii="Arial" w:hAnsi="Arial" w:cs="Arial"/>
      <w:b/>
      <w:sz w:val="24"/>
      <w:szCs w:val="24"/>
    </w:rPr>
  </w:style>
  <w:style w:type="character" w:customStyle="1" w:styleId="4headChar">
    <w:name w:val="4 head Char"/>
    <w:basedOn w:val="Heading3Char"/>
    <w:link w:val="4head"/>
    <w:rsid w:val="008D6F58"/>
    <w:rPr>
      <w:rFonts w:asciiTheme="majorHAnsi" w:eastAsiaTheme="majorEastAsia" w:hAnsiTheme="majorHAnsi" w:cstheme="majorBidi"/>
      <w:b/>
      <w:bCs/>
      <w:color w:val="607A7E" w:themeColor="background2" w:themeShade="80"/>
      <w:sz w:val="28"/>
      <w:szCs w:val="28"/>
    </w:rPr>
  </w:style>
  <w:style w:type="paragraph" w:customStyle="1" w:styleId="CCS-Heading4">
    <w:name w:val="CCS-Heading 4"/>
    <w:basedOn w:val="Normal"/>
    <w:link w:val="CCS-Heading4Char"/>
    <w:uiPriority w:val="1"/>
    <w:rsid w:val="008D6F58"/>
    <w:pPr>
      <w:tabs>
        <w:tab w:val="left" w:pos="1134"/>
      </w:tabs>
      <w:spacing w:before="240"/>
    </w:pPr>
    <w:rPr>
      <w:rFonts w:ascii="Arial" w:hAnsi="Arial" w:cs="Arial"/>
      <w:b/>
      <w:color w:val="auto"/>
      <w:sz w:val="24"/>
      <w:szCs w:val="24"/>
    </w:rPr>
  </w:style>
  <w:style w:type="paragraph" w:customStyle="1" w:styleId="CCS-Heading2">
    <w:name w:val="CCS-Heading 2"/>
    <w:basedOn w:val="Normal"/>
    <w:uiPriority w:val="1"/>
    <w:rsid w:val="008D6F58"/>
    <w:pPr>
      <w:spacing w:before="240" w:after="240"/>
      <w:jc w:val="center"/>
    </w:pPr>
    <w:rPr>
      <w:rFonts w:ascii="Arial" w:hAnsi="Arial" w:cs="Arial"/>
      <w:b/>
      <w:color w:val="auto"/>
      <w:sz w:val="32"/>
      <w:szCs w:val="32"/>
    </w:rPr>
  </w:style>
  <w:style w:type="table" w:customStyle="1" w:styleId="TableGrid2">
    <w:name w:val="Table Grid2"/>
    <w:basedOn w:val="TableNormal"/>
    <w:uiPriority w:val="39"/>
    <w:rsid w:val="008D6F5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ckdot">
    <w:name w:val="Tick dot"/>
    <w:basedOn w:val="ListBullet"/>
    <w:link w:val="TickdotChar"/>
    <w:uiPriority w:val="1"/>
    <w:rsid w:val="58CA3074"/>
    <w:pPr>
      <w:numPr>
        <w:numId w:val="11"/>
      </w:numPr>
    </w:pPr>
  </w:style>
  <w:style w:type="paragraph" w:customStyle="1" w:styleId="Tabledot">
    <w:name w:val="Table dot"/>
    <w:basedOn w:val="ListBullet"/>
    <w:link w:val="TabledotChar"/>
    <w:uiPriority w:val="1"/>
    <w:rsid w:val="58CA3074"/>
    <w:pPr>
      <w:spacing w:after="0"/>
      <w:jc w:val="left"/>
    </w:pPr>
    <w:rPr>
      <w:rFonts w:eastAsia="Times New Roman"/>
      <w:sz w:val="20"/>
      <w:szCs w:val="20"/>
    </w:rPr>
  </w:style>
  <w:style w:type="character" w:customStyle="1" w:styleId="ListBulletChar">
    <w:name w:val="List Bullet Char"/>
    <w:basedOn w:val="DefaultParagraphFont"/>
    <w:link w:val="ListBullet"/>
    <w:uiPriority w:val="99"/>
    <w:rsid w:val="008D6F58"/>
    <w:rPr>
      <w:rFonts w:eastAsiaTheme="minorEastAsia"/>
      <w:color w:val="111111"/>
    </w:rPr>
  </w:style>
  <w:style w:type="character" w:customStyle="1" w:styleId="TickdotChar">
    <w:name w:val="Tick dot Char"/>
    <w:basedOn w:val="ListBulletChar"/>
    <w:link w:val="Tickdot"/>
    <w:uiPriority w:val="1"/>
    <w:rsid w:val="008D6F58"/>
    <w:rPr>
      <w:rFonts w:eastAsiaTheme="minorEastAsia"/>
      <w:color w:val="111111"/>
    </w:rPr>
  </w:style>
  <w:style w:type="character" w:customStyle="1" w:styleId="TabledotChar">
    <w:name w:val="Table dot Char"/>
    <w:basedOn w:val="DefaultParagraphFont"/>
    <w:link w:val="Tabledot"/>
    <w:rsid w:val="008D6F58"/>
    <w:rPr>
      <w:rFonts w:eastAsia="Times New Roman"/>
      <w:color w:val="111111"/>
      <w:sz w:val="20"/>
      <w:szCs w:val="20"/>
    </w:rPr>
  </w:style>
  <w:style w:type="character" w:customStyle="1" w:styleId="findhit">
    <w:name w:val="findhit"/>
    <w:basedOn w:val="DefaultParagraphFont"/>
    <w:rsid w:val="008D6F58"/>
  </w:style>
  <w:style w:type="table" w:styleId="GridTable1Light-Accent1">
    <w:name w:val="Grid Table 1 Light Accent 1"/>
    <w:basedOn w:val="TableNormal"/>
    <w:uiPriority w:val="46"/>
    <w:rsid w:val="008D6F58"/>
    <w:pPr>
      <w:spacing w:after="0" w:line="240" w:lineRule="auto"/>
    </w:pPr>
    <w:tblPr>
      <w:tblStyleRowBandSize w:val="1"/>
      <w:tblStyleColBandSize w:val="1"/>
      <w:tblBorders>
        <w:top w:val="single" w:sz="4" w:space="0" w:color="E4F6E9" w:themeColor="accent1" w:themeTint="66"/>
        <w:left w:val="single" w:sz="4" w:space="0" w:color="E4F6E9" w:themeColor="accent1" w:themeTint="66"/>
        <w:bottom w:val="single" w:sz="4" w:space="0" w:color="E4F6E9" w:themeColor="accent1" w:themeTint="66"/>
        <w:right w:val="single" w:sz="4" w:space="0" w:color="E4F6E9" w:themeColor="accent1" w:themeTint="66"/>
        <w:insideH w:val="single" w:sz="4" w:space="0" w:color="E4F6E9" w:themeColor="accent1" w:themeTint="66"/>
        <w:insideV w:val="single" w:sz="4" w:space="0" w:color="E4F6E9" w:themeColor="accent1" w:themeTint="66"/>
      </w:tblBorders>
    </w:tblPr>
    <w:tblStylePr w:type="firstRow">
      <w:rPr>
        <w:b/>
        <w:bCs/>
      </w:rPr>
      <w:tblPr/>
      <w:tcPr>
        <w:tcBorders>
          <w:bottom w:val="single" w:sz="12" w:space="0" w:color="D7F1DE" w:themeColor="accent1" w:themeTint="99"/>
        </w:tcBorders>
      </w:tcPr>
    </w:tblStylePr>
    <w:tblStylePr w:type="lastRow">
      <w:rPr>
        <w:b/>
        <w:bCs/>
      </w:rPr>
      <w:tblPr/>
      <w:tcPr>
        <w:tcBorders>
          <w:top w:val="double" w:sz="2" w:space="0" w:color="D7F1DE"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8D6F58"/>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44">
    <w:name w:val="Heading 44"/>
    <w:basedOn w:val="Normal"/>
    <w:link w:val="Heading44Char"/>
    <w:uiPriority w:val="1"/>
    <w:rsid w:val="58CA3074"/>
    <w:pPr>
      <w:jc w:val="both"/>
    </w:pPr>
    <w:rPr>
      <w:rFonts w:ascii="Calibri" w:eastAsia="MS Mincho" w:hAnsi="Calibri" w:cs="Calibri"/>
      <w:b/>
      <w:bCs/>
      <w:color w:val="1A4F28" w:themeColor="accent1" w:themeShade="40"/>
      <w:lang w:val="en-GB" w:eastAsia="en-AU"/>
    </w:rPr>
  </w:style>
  <w:style w:type="character" w:customStyle="1" w:styleId="Heading44Char">
    <w:name w:val="Heading 44 Char"/>
    <w:basedOn w:val="DefaultParagraphFont"/>
    <w:link w:val="Heading44"/>
    <w:rsid w:val="008D6F58"/>
    <w:rPr>
      <w:rFonts w:ascii="Calibri" w:eastAsia="MS Mincho" w:hAnsi="Calibri" w:cs="Calibri"/>
      <w:b/>
      <w:bCs/>
      <w:color w:val="1A4F28" w:themeColor="accent1" w:themeShade="40"/>
      <w:lang w:val="en-GB" w:eastAsia="en-AU"/>
    </w:rPr>
  </w:style>
  <w:style w:type="character" w:customStyle="1" w:styleId="CCS-Heading3Char">
    <w:name w:val="CCS-Heading 3 Char"/>
    <w:basedOn w:val="DefaultParagraphFont"/>
    <w:link w:val="CCS-Heading3"/>
    <w:rsid w:val="008D6F58"/>
    <w:rPr>
      <w:rFonts w:ascii="Arial" w:hAnsi="Arial" w:cs="Arial"/>
      <w:b/>
      <w:sz w:val="28"/>
      <w:szCs w:val="28"/>
    </w:rPr>
  </w:style>
  <w:style w:type="paragraph" w:customStyle="1" w:styleId="CCS-Heading3">
    <w:name w:val="CCS-Heading 3"/>
    <w:basedOn w:val="Normal"/>
    <w:link w:val="CCS-Heading3Char"/>
    <w:uiPriority w:val="1"/>
    <w:rsid w:val="008D6F58"/>
    <w:pPr>
      <w:tabs>
        <w:tab w:val="left" w:pos="1134"/>
      </w:tabs>
      <w:spacing w:before="240"/>
    </w:pPr>
    <w:rPr>
      <w:rFonts w:ascii="Arial" w:hAnsi="Arial" w:cs="Arial"/>
      <w:b/>
      <w:color w:val="auto"/>
      <w:sz w:val="28"/>
      <w:szCs w:val="28"/>
    </w:rPr>
  </w:style>
  <w:style w:type="paragraph" w:customStyle="1" w:styleId="Tabledot0">
    <w:name w:val="Table dot!"/>
    <w:basedOn w:val="ListBullet"/>
    <w:link w:val="TabledotChar0"/>
    <w:uiPriority w:val="1"/>
    <w:rsid w:val="58CA3074"/>
    <w:pPr>
      <w:spacing w:after="0"/>
      <w:ind w:left="165" w:hanging="165"/>
      <w:jc w:val="left"/>
    </w:pPr>
    <w:rPr>
      <w:sz w:val="19"/>
      <w:szCs w:val="19"/>
    </w:rPr>
  </w:style>
  <w:style w:type="character" w:customStyle="1" w:styleId="TabledotChar0">
    <w:name w:val="Table dot! Char"/>
    <w:basedOn w:val="ListBulletChar"/>
    <w:link w:val="Tabledot0"/>
    <w:rsid w:val="008D6F58"/>
    <w:rPr>
      <w:rFonts w:eastAsiaTheme="minorEastAsia"/>
      <w:color w:val="111111"/>
      <w:sz w:val="19"/>
      <w:szCs w:val="19"/>
    </w:rPr>
  </w:style>
  <w:style w:type="paragraph" w:customStyle="1" w:styleId="Tablebullet">
    <w:name w:val="Table bullet"/>
    <w:basedOn w:val="Dotpoint"/>
    <w:link w:val="TablebulletChar"/>
    <w:uiPriority w:val="1"/>
    <w:rsid w:val="58CA3074"/>
    <w:pPr>
      <w:numPr>
        <w:numId w:val="10"/>
      </w:numPr>
      <w:spacing w:after="0"/>
      <w:ind w:left="262" w:hanging="262"/>
      <w:jc w:val="left"/>
    </w:pPr>
    <w:rPr>
      <w:rFonts w:eastAsiaTheme="minorEastAsia" w:cstheme="minorBidi"/>
      <w:sz w:val="18"/>
      <w:szCs w:val="18"/>
      <w:lang w:val="en-AU"/>
    </w:rPr>
  </w:style>
  <w:style w:type="character" w:customStyle="1" w:styleId="TablebulletChar">
    <w:name w:val="Table bullet Char"/>
    <w:basedOn w:val="ListBulletChar"/>
    <w:link w:val="Tablebullet"/>
    <w:uiPriority w:val="1"/>
    <w:rsid w:val="008D6F58"/>
    <w:rPr>
      <w:rFonts w:eastAsiaTheme="minorEastAsia"/>
      <w:color w:val="212A31" w:themeColor="text1" w:themeShade="80"/>
      <w:sz w:val="18"/>
      <w:szCs w:val="18"/>
    </w:rPr>
  </w:style>
  <w:style w:type="paragraph" w:customStyle="1" w:styleId="Default">
    <w:name w:val="Default"/>
    <w:rsid w:val="008D6F58"/>
    <w:pPr>
      <w:autoSpaceDE w:val="0"/>
      <w:autoSpaceDN w:val="0"/>
      <w:adjustRightInd w:val="0"/>
      <w:spacing w:after="0" w:line="240" w:lineRule="auto"/>
    </w:pPr>
    <w:rPr>
      <w:rFonts w:ascii="Calibri" w:hAnsi="Calibri" w:cs="Calibri"/>
      <w:color w:val="000000"/>
      <w:sz w:val="24"/>
      <w:szCs w:val="24"/>
    </w:rPr>
  </w:style>
  <w:style w:type="paragraph" w:customStyle="1" w:styleId="4Heading">
    <w:name w:val="4Heading"/>
    <w:basedOn w:val="Normal"/>
    <w:link w:val="4HeadingChar"/>
    <w:uiPriority w:val="1"/>
    <w:rsid w:val="58CA3074"/>
    <w:pPr>
      <w:spacing w:before="240" w:after="180"/>
      <w:jc w:val="both"/>
    </w:pPr>
    <w:rPr>
      <w:rFonts w:ascii="Calibri" w:eastAsia="Times New Roman" w:hAnsi="Calibri" w:cs="Calibri"/>
      <w:b/>
      <w:bCs/>
      <w:color w:val="1A4F28" w:themeColor="accent1" w:themeShade="40"/>
      <w:lang w:eastAsia="en-AU"/>
    </w:rPr>
  </w:style>
  <w:style w:type="character" w:customStyle="1" w:styleId="4HeadingChar">
    <w:name w:val="4Heading Char"/>
    <w:basedOn w:val="DefaultParagraphFont"/>
    <w:link w:val="4Heading"/>
    <w:rsid w:val="008D6F58"/>
    <w:rPr>
      <w:rFonts w:ascii="Calibri" w:eastAsia="Times New Roman" w:hAnsi="Calibri" w:cs="Calibri"/>
      <w:b/>
      <w:bCs/>
      <w:color w:val="1A4F28" w:themeColor="accent1" w:themeShade="40"/>
      <w:lang w:eastAsia="en-AU"/>
    </w:rPr>
  </w:style>
  <w:style w:type="table" w:styleId="GridTable4-Accent6">
    <w:name w:val="Grid Table 4 Accent 6"/>
    <w:basedOn w:val="TableNormal"/>
    <w:uiPriority w:val="49"/>
    <w:rsid w:val="008D6F58"/>
    <w:pPr>
      <w:spacing w:after="0" w:line="240" w:lineRule="auto"/>
    </w:pPr>
    <w:tblPr>
      <w:tblStyleRowBandSize w:val="1"/>
      <w:tblStyleColBandSize w:val="1"/>
      <w:tblBorders>
        <w:top w:val="single" w:sz="4" w:space="0" w:color="FFFBCE" w:themeColor="accent6" w:themeTint="99"/>
        <w:left w:val="single" w:sz="4" w:space="0" w:color="FFFBCE" w:themeColor="accent6" w:themeTint="99"/>
        <w:bottom w:val="single" w:sz="4" w:space="0" w:color="FFFBCE" w:themeColor="accent6" w:themeTint="99"/>
        <w:right w:val="single" w:sz="4" w:space="0" w:color="FFFBCE" w:themeColor="accent6" w:themeTint="99"/>
        <w:insideH w:val="single" w:sz="4" w:space="0" w:color="FFFBCE" w:themeColor="accent6" w:themeTint="99"/>
        <w:insideV w:val="single" w:sz="4" w:space="0" w:color="FFFBCE" w:themeColor="accent6" w:themeTint="99"/>
      </w:tblBorders>
    </w:tblPr>
    <w:tblStylePr w:type="firstRow">
      <w:rPr>
        <w:b/>
        <w:bCs/>
        <w:color w:val="FFFFFF" w:themeColor="background1"/>
      </w:rPr>
      <w:tblPr/>
      <w:tcPr>
        <w:tcBorders>
          <w:top w:val="single" w:sz="4" w:space="0" w:color="FFF9AE" w:themeColor="accent6"/>
          <w:left w:val="single" w:sz="4" w:space="0" w:color="FFF9AE" w:themeColor="accent6"/>
          <w:bottom w:val="single" w:sz="4" w:space="0" w:color="FFF9AE" w:themeColor="accent6"/>
          <w:right w:val="single" w:sz="4" w:space="0" w:color="FFF9AE" w:themeColor="accent6"/>
          <w:insideH w:val="nil"/>
          <w:insideV w:val="nil"/>
        </w:tcBorders>
        <w:shd w:val="clear" w:color="auto" w:fill="FFF9AE" w:themeFill="accent6"/>
      </w:tcPr>
    </w:tblStylePr>
    <w:tblStylePr w:type="lastRow">
      <w:rPr>
        <w:b/>
        <w:bCs/>
      </w:rPr>
      <w:tblPr/>
      <w:tcPr>
        <w:tcBorders>
          <w:top w:val="double" w:sz="4" w:space="0" w:color="FFF9AE" w:themeColor="accent6"/>
        </w:tcBorders>
      </w:tcPr>
    </w:tblStylePr>
    <w:tblStylePr w:type="firstCol">
      <w:rPr>
        <w:b/>
        <w:bCs/>
      </w:rPr>
    </w:tblStylePr>
    <w:tblStylePr w:type="lastCol">
      <w:rPr>
        <w:b/>
        <w:bCs/>
      </w:rPr>
    </w:tblStylePr>
    <w:tblStylePr w:type="band1Vert">
      <w:tblPr/>
      <w:tcPr>
        <w:shd w:val="clear" w:color="auto" w:fill="FFFDEE" w:themeFill="accent6" w:themeFillTint="33"/>
      </w:tcPr>
    </w:tblStylePr>
    <w:tblStylePr w:type="band1Horz">
      <w:tblPr/>
      <w:tcPr>
        <w:shd w:val="clear" w:color="auto" w:fill="FFFDEE" w:themeFill="accent6" w:themeFillTint="33"/>
      </w:tcPr>
    </w:tblStylePr>
  </w:style>
  <w:style w:type="paragraph" w:customStyle="1" w:styleId="tabletext1">
    <w:name w:val="table text"/>
    <w:basedOn w:val="Normal"/>
    <w:link w:val="tabletextChar0"/>
    <w:uiPriority w:val="1"/>
    <w:rsid w:val="58CA3074"/>
    <w:pPr>
      <w:spacing w:before="0" w:after="0"/>
    </w:pPr>
    <w:rPr>
      <w:rFonts w:eastAsiaTheme="minorEastAsia"/>
      <w:color w:val="000000"/>
    </w:rPr>
  </w:style>
  <w:style w:type="character" w:customStyle="1" w:styleId="tabletextChar0">
    <w:name w:val="table text Char"/>
    <w:basedOn w:val="DefaultParagraphFont"/>
    <w:link w:val="tabletext1"/>
    <w:rsid w:val="008D6F58"/>
    <w:rPr>
      <w:rFonts w:eastAsiaTheme="minorEastAsia"/>
      <w:color w:val="000000"/>
    </w:rPr>
  </w:style>
  <w:style w:type="paragraph" w:customStyle="1" w:styleId="CCS-TableText">
    <w:name w:val="CCS-Table Text"/>
    <w:basedOn w:val="Normal"/>
    <w:uiPriority w:val="1"/>
    <w:rsid w:val="58CA3074"/>
    <w:pPr>
      <w:spacing w:before="0"/>
    </w:pPr>
    <w:rPr>
      <w:rFonts w:ascii="Arial" w:eastAsiaTheme="minorEastAsia" w:hAnsi="Arial" w:cs="Arial"/>
      <w:color w:val="auto"/>
    </w:rPr>
  </w:style>
  <w:style w:type="character" w:customStyle="1" w:styleId="markedcontent">
    <w:name w:val="markedcontent"/>
    <w:basedOn w:val="DefaultParagraphFont"/>
    <w:rsid w:val="008D6F58"/>
  </w:style>
  <w:style w:type="character" w:styleId="HTMLCite">
    <w:name w:val="HTML Cite"/>
    <w:basedOn w:val="DefaultParagraphFont"/>
    <w:uiPriority w:val="99"/>
    <w:semiHidden/>
    <w:unhideWhenUsed/>
    <w:rsid w:val="008D6F58"/>
    <w:rPr>
      <w:i/>
      <w:iCs/>
    </w:rPr>
  </w:style>
  <w:style w:type="table" w:customStyle="1" w:styleId="TableGrid1">
    <w:name w:val="Table Grid1"/>
    <w:basedOn w:val="TableNormal"/>
    <w:next w:val="TableGrid"/>
    <w:uiPriority w:val="39"/>
    <w:rsid w:val="008D6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1Char">
    <w:name w:val="Bullet 1 Char"/>
    <w:basedOn w:val="DefaultParagraphFont"/>
    <w:link w:val="Bullet1"/>
    <w:uiPriority w:val="1"/>
    <w:rsid w:val="00783E3B"/>
    <w:rPr>
      <w:color w:val="212A31" w:themeColor="text1" w:themeShade="80"/>
    </w:rPr>
  </w:style>
  <w:style w:type="paragraph" w:customStyle="1" w:styleId="Dot">
    <w:name w:val="Dot"/>
    <w:basedOn w:val="Bullet1"/>
    <w:link w:val="DotChar"/>
    <w:uiPriority w:val="1"/>
    <w:rsid w:val="58CA3074"/>
    <w:pPr>
      <w:spacing w:before="0"/>
      <w:ind w:right="424"/>
      <w:contextualSpacing/>
      <w:jc w:val="both"/>
    </w:pPr>
    <w:rPr>
      <w:sz w:val="20"/>
      <w:szCs w:val="20"/>
    </w:rPr>
  </w:style>
  <w:style w:type="character" w:customStyle="1" w:styleId="DotChar">
    <w:name w:val="Dot Char"/>
    <w:basedOn w:val="Bullet1Char"/>
    <w:link w:val="Dot"/>
    <w:uiPriority w:val="1"/>
    <w:rsid w:val="008D6F58"/>
    <w:rPr>
      <w:color w:val="425563" w:themeColor="text1"/>
      <w:sz w:val="20"/>
      <w:szCs w:val="20"/>
    </w:rPr>
  </w:style>
  <w:style w:type="character" w:customStyle="1" w:styleId="Heading7Char">
    <w:name w:val="Heading 7 Char"/>
    <w:basedOn w:val="DefaultParagraphFont"/>
    <w:link w:val="Heading7"/>
    <w:uiPriority w:val="9"/>
    <w:rsid w:val="000324D3"/>
    <w:rPr>
      <w:rFonts w:asciiTheme="majorHAnsi" w:eastAsiaTheme="majorEastAsia" w:hAnsiTheme="majorHAnsi" w:cstheme="majorBidi"/>
      <w:i/>
      <w:iCs/>
      <w:color w:val="005F37" w:themeColor="accent2" w:themeShade="80"/>
    </w:rPr>
  </w:style>
  <w:style w:type="character" w:customStyle="1" w:styleId="Heading8Char">
    <w:name w:val="Heading 8 Char"/>
    <w:basedOn w:val="DefaultParagraphFont"/>
    <w:link w:val="Heading8"/>
    <w:uiPriority w:val="9"/>
    <w:rsid w:val="000324D3"/>
    <w:rPr>
      <w:rFonts w:asciiTheme="majorHAnsi" w:eastAsiaTheme="majorEastAsia" w:hAnsiTheme="majorHAnsi" w:cstheme="majorBidi"/>
      <w:color w:val="212A31" w:themeColor="text1" w:themeShade="80"/>
      <w:sz w:val="21"/>
      <w:szCs w:val="21"/>
    </w:rPr>
  </w:style>
  <w:style w:type="character" w:customStyle="1" w:styleId="Heading9Char">
    <w:name w:val="Heading 9 Char"/>
    <w:basedOn w:val="DefaultParagraphFont"/>
    <w:link w:val="Heading9"/>
    <w:uiPriority w:val="9"/>
    <w:rsid w:val="00091F4C"/>
    <w:rPr>
      <w:rFonts w:asciiTheme="majorHAnsi" w:eastAsiaTheme="majorEastAsia" w:hAnsiTheme="majorHAnsi" w:cstheme="majorBidi"/>
      <w:i/>
      <w:iCs/>
      <w:color w:val="576F82"/>
      <w:sz w:val="21"/>
      <w:szCs w:val="21"/>
    </w:rPr>
  </w:style>
  <w:style w:type="paragraph" w:styleId="IntenseQuote">
    <w:name w:val="Intense Quote"/>
    <w:basedOn w:val="Normal"/>
    <w:next w:val="Normal"/>
    <w:link w:val="IntenseQuoteChar"/>
    <w:uiPriority w:val="30"/>
    <w:rsid w:val="58CA3074"/>
    <w:pPr>
      <w:spacing w:before="360" w:after="360"/>
      <w:ind w:left="864" w:right="864"/>
      <w:jc w:val="center"/>
    </w:pPr>
    <w:rPr>
      <w:i/>
      <w:iCs/>
      <w:color w:val="BDE9C9" w:themeColor="accent1"/>
    </w:rPr>
  </w:style>
  <w:style w:type="character" w:customStyle="1" w:styleId="IntenseQuoteChar">
    <w:name w:val="Intense Quote Char"/>
    <w:basedOn w:val="DefaultParagraphFont"/>
    <w:link w:val="IntenseQuote"/>
    <w:uiPriority w:val="30"/>
    <w:rsid w:val="00091F4C"/>
    <w:rPr>
      <w:i/>
      <w:iCs/>
      <w:color w:val="BDE9C9" w:themeColor="accent1"/>
    </w:rPr>
  </w:style>
  <w:style w:type="paragraph" w:styleId="TOC5">
    <w:name w:val="toc 5"/>
    <w:basedOn w:val="Normal"/>
    <w:next w:val="Normal"/>
    <w:uiPriority w:val="39"/>
    <w:unhideWhenUsed/>
    <w:rsid w:val="58CA3074"/>
    <w:pPr>
      <w:spacing w:after="100"/>
      <w:ind w:left="880"/>
    </w:pPr>
  </w:style>
  <w:style w:type="paragraph" w:styleId="TOC6">
    <w:name w:val="toc 6"/>
    <w:basedOn w:val="Normal"/>
    <w:next w:val="Normal"/>
    <w:uiPriority w:val="39"/>
    <w:unhideWhenUsed/>
    <w:rsid w:val="58CA3074"/>
    <w:pPr>
      <w:spacing w:after="100"/>
      <w:ind w:left="1100"/>
    </w:pPr>
  </w:style>
  <w:style w:type="paragraph" w:styleId="TOC7">
    <w:name w:val="toc 7"/>
    <w:basedOn w:val="Normal"/>
    <w:next w:val="Normal"/>
    <w:uiPriority w:val="39"/>
    <w:unhideWhenUsed/>
    <w:rsid w:val="58CA3074"/>
    <w:pPr>
      <w:spacing w:after="100"/>
      <w:ind w:left="1320"/>
    </w:pPr>
  </w:style>
  <w:style w:type="paragraph" w:styleId="TOC8">
    <w:name w:val="toc 8"/>
    <w:basedOn w:val="Normal"/>
    <w:next w:val="Normal"/>
    <w:uiPriority w:val="39"/>
    <w:unhideWhenUsed/>
    <w:rsid w:val="58CA3074"/>
    <w:pPr>
      <w:spacing w:after="100"/>
      <w:ind w:left="1540"/>
    </w:pPr>
  </w:style>
  <w:style w:type="paragraph" w:styleId="TOC9">
    <w:name w:val="toc 9"/>
    <w:basedOn w:val="Normal"/>
    <w:next w:val="Normal"/>
    <w:uiPriority w:val="39"/>
    <w:unhideWhenUsed/>
    <w:rsid w:val="58CA3074"/>
    <w:pPr>
      <w:spacing w:after="100"/>
      <w:ind w:left="1760"/>
    </w:pPr>
  </w:style>
  <w:style w:type="table" w:styleId="PlainTable1">
    <w:name w:val="Plain Table 1"/>
    <w:basedOn w:val="TableNormal"/>
    <w:uiPriority w:val="41"/>
    <w:rsid w:val="001B185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1004B"/>
  </w:style>
  <w:style w:type="table" w:styleId="ListTable3-Accent1">
    <w:name w:val="List Table 3 Accent 1"/>
    <w:basedOn w:val="TableNormal"/>
    <w:uiPriority w:val="48"/>
    <w:rsid w:val="00B31F35"/>
    <w:pPr>
      <w:spacing w:after="0" w:line="240" w:lineRule="auto"/>
    </w:pPr>
    <w:tblPr>
      <w:tblStyleRowBandSize w:val="1"/>
      <w:tblStyleColBandSize w:val="1"/>
      <w:tblBorders>
        <w:top w:val="single" w:sz="4" w:space="0" w:color="BDE9C9" w:themeColor="accent1"/>
        <w:left w:val="single" w:sz="4" w:space="0" w:color="BDE9C9" w:themeColor="accent1"/>
        <w:bottom w:val="single" w:sz="4" w:space="0" w:color="BDE9C9" w:themeColor="accent1"/>
        <w:right w:val="single" w:sz="4" w:space="0" w:color="BDE9C9" w:themeColor="accent1"/>
      </w:tblBorders>
    </w:tblPr>
    <w:tblStylePr w:type="firstRow">
      <w:rPr>
        <w:b/>
        <w:bCs/>
        <w:color w:val="FFFFFF" w:themeColor="background1"/>
      </w:rPr>
      <w:tblPr/>
      <w:tcPr>
        <w:shd w:val="clear" w:color="auto" w:fill="BDE9C9" w:themeFill="accent1"/>
      </w:tcPr>
    </w:tblStylePr>
    <w:tblStylePr w:type="lastRow">
      <w:rPr>
        <w:b/>
        <w:bCs/>
      </w:rPr>
      <w:tblPr/>
      <w:tcPr>
        <w:tcBorders>
          <w:top w:val="double" w:sz="4" w:space="0" w:color="BDE9C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DE9C9" w:themeColor="accent1"/>
          <w:right w:val="single" w:sz="4" w:space="0" w:color="BDE9C9" w:themeColor="accent1"/>
        </w:tcBorders>
      </w:tcPr>
    </w:tblStylePr>
    <w:tblStylePr w:type="band1Horz">
      <w:tblPr/>
      <w:tcPr>
        <w:tcBorders>
          <w:top w:val="single" w:sz="4" w:space="0" w:color="BDE9C9" w:themeColor="accent1"/>
          <w:bottom w:val="single" w:sz="4" w:space="0" w:color="BDE9C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DE9C9" w:themeColor="accent1"/>
          <w:left w:val="nil"/>
        </w:tcBorders>
      </w:tcPr>
    </w:tblStylePr>
    <w:tblStylePr w:type="swCell">
      <w:tblPr/>
      <w:tcPr>
        <w:tcBorders>
          <w:top w:val="double" w:sz="4" w:space="0" w:color="BDE9C9" w:themeColor="accent1"/>
          <w:right w:val="nil"/>
        </w:tcBorders>
      </w:tcPr>
    </w:tblStylePr>
  </w:style>
  <w:style w:type="paragraph" w:customStyle="1" w:styleId="TableParagraph">
    <w:name w:val="Table Paragraph"/>
    <w:basedOn w:val="Normal"/>
    <w:uiPriority w:val="1"/>
    <w:rsid w:val="007F43C6"/>
    <w:pPr>
      <w:widowControl w:val="0"/>
      <w:autoSpaceDE w:val="0"/>
      <w:autoSpaceDN w:val="0"/>
      <w:spacing w:before="24" w:after="0" w:line="240" w:lineRule="auto"/>
      <w:jc w:val="right"/>
    </w:pPr>
    <w:rPr>
      <w:rFonts w:ascii="Arial MT" w:eastAsia="Arial MT" w:hAnsi="Arial MT" w:cs="Arial MT"/>
      <w:color w:val="auto"/>
      <w:lang w:val="en-US"/>
    </w:rPr>
  </w:style>
  <w:style w:type="character" w:customStyle="1" w:styleId="ui-provider">
    <w:name w:val="ui-provider"/>
    <w:basedOn w:val="DefaultParagraphFont"/>
    <w:rsid w:val="00457E4C"/>
  </w:style>
  <w:style w:type="paragraph" w:customStyle="1" w:styleId="Lvl1Question">
    <w:name w:val="Lvl 1 Question"/>
    <w:basedOn w:val="Normal"/>
    <w:link w:val="Lvl1QuestionChar"/>
    <w:qFormat/>
    <w:rsid w:val="0BBADFCA"/>
    <w:pPr>
      <w:keepNext/>
      <w:keepLines/>
      <w:outlineLvl w:val="3"/>
    </w:pPr>
    <w:rPr>
      <w:rFonts w:eastAsiaTheme="majorEastAsia" w:cstheme="majorBidi"/>
    </w:rPr>
  </w:style>
  <w:style w:type="character" w:customStyle="1" w:styleId="Lvl1QuestionChar">
    <w:name w:val="Lvl 1 Question Char"/>
    <w:basedOn w:val="DefaultParagraphFont"/>
    <w:link w:val="Lvl1Question"/>
    <w:rsid w:val="003B13A1"/>
    <w:rPr>
      <w:rFonts w:eastAsiaTheme="majorEastAsia" w:cstheme="majorBidi"/>
      <w:color w:val="425563" w:themeColor="text1"/>
    </w:rPr>
  </w:style>
  <w:style w:type="character" w:customStyle="1" w:styleId="cf11">
    <w:name w:val="cf11"/>
    <w:basedOn w:val="DefaultParagraphFont"/>
    <w:rsid w:val="006E58E4"/>
    <w:rPr>
      <w:rFonts w:ascii="Segoe UI" w:hAnsi="Segoe UI" w:cs="Segoe UI" w:hint="default"/>
      <w:color w:val="425563"/>
      <w:sz w:val="18"/>
      <w:szCs w:val="18"/>
      <w:shd w:val="clear" w:color="auto" w:fill="FFFF00"/>
    </w:rPr>
  </w:style>
  <w:style w:type="character" w:customStyle="1" w:styleId="entrytextsearchcolordefault-436">
    <w:name w:val="entrytextsearchcolordefault-436"/>
    <w:basedOn w:val="DefaultParagraphFont"/>
    <w:rsid w:val="00924279"/>
  </w:style>
  <w:style w:type="character" w:customStyle="1" w:styleId="timestampscreenreaderfriendly-380">
    <w:name w:val="timestampscreenreaderfriendly-380"/>
    <w:basedOn w:val="DefaultParagraphFont"/>
    <w:rsid w:val="00012F36"/>
  </w:style>
  <w:style w:type="character" w:customStyle="1" w:styleId="wacimagecontainer">
    <w:name w:val="wacimagecontainer"/>
    <w:basedOn w:val="DefaultParagraphFont"/>
    <w:rsid w:val="00154385"/>
  </w:style>
  <w:style w:type="numbering" w:customStyle="1" w:styleId="NoList1">
    <w:name w:val="No List1"/>
    <w:next w:val="NoList"/>
    <w:uiPriority w:val="99"/>
    <w:semiHidden/>
    <w:unhideWhenUsed/>
    <w:rsid w:val="00E15542"/>
  </w:style>
  <w:style w:type="table" w:customStyle="1" w:styleId="WTTable11">
    <w:name w:val="WT Table 11"/>
    <w:basedOn w:val="TableNormal"/>
    <w:uiPriority w:val="99"/>
    <w:rsid w:val="00E15542"/>
    <w:pPr>
      <w:spacing w:after="0" w:line="240" w:lineRule="auto"/>
    </w:pPr>
    <w:tblPr>
      <w:tblStyleRowBandSize w:val="1"/>
      <w:tblBorders>
        <w:insideH w:val="single" w:sz="4" w:space="0" w:color="FFFFFF"/>
        <w:insideV w:val="single" w:sz="4" w:space="0" w:color="FFFFFF"/>
      </w:tblBorders>
    </w:tblPr>
    <w:tcPr>
      <w:shd w:val="clear" w:color="auto" w:fill="F6F9F7"/>
    </w:tcPr>
    <w:tblStylePr w:type="firstRow">
      <w:rPr>
        <w:color w:val="FFFFFF"/>
      </w:rPr>
      <w:tblPr/>
      <w:trPr>
        <w:cantSplit/>
        <w:tblHeader/>
      </w:trPr>
      <w:tcPr>
        <w:tcBorders>
          <w:top w:val="nil"/>
          <w:left w:val="nil"/>
          <w:bottom w:val="nil"/>
          <w:right w:val="nil"/>
          <w:insideH w:val="nil"/>
          <w:insideV w:val="single" w:sz="12" w:space="0" w:color="FFFFFF"/>
          <w:tl2br w:val="nil"/>
          <w:tr2bl w:val="nil"/>
        </w:tcBorders>
        <w:shd w:val="clear" w:color="auto" w:fill="00BE6E"/>
      </w:tcPr>
    </w:tblStylePr>
    <w:tblStylePr w:type="lastRow">
      <w:rPr>
        <w:rFonts w:ascii="@Yu Gothic UI Semibold" w:hAnsi="@Yu Gothic UI Semibold"/>
      </w:rPr>
    </w:tblStylePr>
    <w:tblStylePr w:type="firstCol">
      <w:rPr>
        <w:rFonts w:ascii="@Yu Gothic UI Semibold" w:hAnsi="@Yu Gothic UI Semibold"/>
      </w:rPr>
    </w:tblStylePr>
  </w:style>
  <w:style w:type="paragraph" w:customStyle="1" w:styleId="ClientTitle">
    <w:name w:val="Client Title"/>
    <w:basedOn w:val="SectionHeading"/>
    <w:link w:val="ClientTitleChar"/>
    <w:qFormat/>
    <w:rsid w:val="00E15542"/>
    <w:pPr>
      <w:spacing w:line="204" w:lineRule="auto"/>
      <w:jc w:val="center"/>
      <w:outlineLvl w:val="9"/>
    </w:pPr>
    <w:rPr>
      <w:sz w:val="48"/>
      <w:szCs w:val="22"/>
    </w:rPr>
  </w:style>
  <w:style w:type="character" w:customStyle="1" w:styleId="ClientTitleChar">
    <w:name w:val="Client Title Char"/>
    <w:basedOn w:val="DefaultParagraphFont"/>
    <w:link w:val="ClientTitle"/>
    <w:rsid w:val="00E15542"/>
    <w:rPr>
      <w:rFonts w:asciiTheme="majorHAnsi" w:eastAsiaTheme="majorEastAsia" w:hAnsiTheme="majorHAnsi" w:cstheme="majorBidi"/>
      <w:color w:val="425563" w:themeColor="text1"/>
      <w:sz w:val="48"/>
    </w:rPr>
  </w:style>
  <w:style w:type="paragraph" w:customStyle="1" w:styleId="Overviewheadings">
    <w:name w:val="Overview headings"/>
    <w:basedOn w:val="Normal"/>
    <w:link w:val="OverviewheadingsChar"/>
    <w:qFormat/>
    <w:rsid w:val="00E15542"/>
    <w:pPr>
      <w:spacing w:line="240" w:lineRule="auto"/>
    </w:pPr>
    <w:rPr>
      <w:rFonts w:ascii="Barlow" w:eastAsia="Times New Roman" w:hAnsi="Barlow" w:cs="Times New Roman"/>
      <w:b/>
      <w:bCs/>
      <w:sz w:val="24"/>
      <w:szCs w:val="28"/>
    </w:rPr>
  </w:style>
  <w:style w:type="character" w:customStyle="1" w:styleId="OverviewheadingsChar">
    <w:name w:val="Overview headings Char"/>
    <w:basedOn w:val="DefaultParagraphFont"/>
    <w:link w:val="Overviewheadings"/>
    <w:rsid w:val="00E15542"/>
    <w:rPr>
      <w:rFonts w:ascii="Barlow" w:eastAsia="Times New Roman" w:hAnsi="Barlow" w:cs="Times New Roman"/>
      <w:b/>
      <w:bCs/>
      <w:color w:val="425563" w:themeColor="text1"/>
      <w:sz w:val="24"/>
      <w:szCs w:val="28"/>
    </w:rPr>
  </w:style>
  <w:style w:type="paragraph" w:customStyle="1" w:styleId="SectionHeader">
    <w:name w:val="SectionHeader"/>
    <w:basedOn w:val="Heading2"/>
    <w:link w:val="SectionHeaderChar"/>
    <w:qFormat/>
    <w:rsid w:val="00E15542"/>
    <w:pPr>
      <w:pageBreakBefore/>
      <w:shd w:val="clear" w:color="auto" w:fill="425563"/>
      <w:spacing w:line="204" w:lineRule="auto"/>
      <w:jc w:val="center"/>
    </w:pPr>
    <w:rPr>
      <w:color w:val="FFFFFF"/>
      <w:sz w:val="40"/>
    </w:rPr>
  </w:style>
  <w:style w:type="character" w:customStyle="1" w:styleId="SectionHeaderChar">
    <w:name w:val="SectionHeader Char"/>
    <w:basedOn w:val="Heading2Char"/>
    <w:link w:val="SectionHeader"/>
    <w:rsid w:val="00E15542"/>
    <w:rPr>
      <w:rFonts w:asciiTheme="majorHAnsi" w:eastAsiaTheme="majorEastAsia" w:hAnsiTheme="majorHAnsi" w:cstheme="majorBidi"/>
      <w:color w:val="FFFFFF"/>
      <w:sz w:val="40"/>
      <w:szCs w:val="32"/>
      <w:shd w:val="clear" w:color="auto" w:fill="425563"/>
    </w:rPr>
  </w:style>
  <w:style w:type="paragraph" w:customStyle="1" w:styleId="Lvl2Question">
    <w:name w:val="Lvl 2 Question"/>
    <w:basedOn w:val="Heading2"/>
    <w:link w:val="Lvl2QuestionChar"/>
    <w:qFormat/>
    <w:rsid w:val="00E15542"/>
    <w:pPr>
      <w:widowControl w:val="0"/>
      <w:spacing w:before="60" w:line="240" w:lineRule="auto"/>
    </w:pPr>
    <w:rPr>
      <w:rFonts w:ascii="Barlow" w:hAnsi="Barlow"/>
      <w:szCs w:val="20"/>
    </w:rPr>
  </w:style>
  <w:style w:type="paragraph" w:customStyle="1" w:styleId="Lvl3Question">
    <w:name w:val="Lvl 3 Question"/>
    <w:basedOn w:val="Heading2"/>
    <w:qFormat/>
    <w:rsid w:val="00E15542"/>
    <w:pPr>
      <w:spacing w:line="204" w:lineRule="auto"/>
    </w:pPr>
    <w:rPr>
      <w:rFonts w:ascii="Barlow" w:hAnsi="Barlow"/>
      <w:sz w:val="22"/>
      <w:szCs w:val="20"/>
    </w:rPr>
  </w:style>
  <w:style w:type="paragraph" w:customStyle="1" w:styleId="ProgNoteFilter">
    <w:name w:val="Prog Note / Filter"/>
    <w:basedOn w:val="Lvl1Question"/>
    <w:link w:val="ProgNoteFilterChar"/>
    <w:qFormat/>
    <w:rsid w:val="00E15542"/>
    <w:pPr>
      <w:spacing w:line="240" w:lineRule="auto"/>
      <w:outlineLvl w:val="9"/>
    </w:pPr>
    <w:rPr>
      <w:caps/>
      <w:color w:val="00909E"/>
      <w:szCs w:val="20"/>
    </w:rPr>
  </w:style>
  <w:style w:type="character" w:customStyle="1" w:styleId="ProgNoteFilterChar">
    <w:name w:val="Prog Note / Filter Char"/>
    <w:basedOn w:val="Lvl1QuestionChar"/>
    <w:link w:val="ProgNoteFilter"/>
    <w:rsid w:val="00E15542"/>
    <w:rPr>
      <w:rFonts w:eastAsiaTheme="majorEastAsia" w:cstheme="majorBidi"/>
      <w:caps/>
      <w:color w:val="00909E"/>
      <w:szCs w:val="20"/>
    </w:rPr>
  </w:style>
  <w:style w:type="character" w:customStyle="1" w:styleId="Lvl2QuestionChar">
    <w:name w:val="Lvl 2 Question Char"/>
    <w:basedOn w:val="Heading2Char"/>
    <w:link w:val="Lvl2Question"/>
    <w:rsid w:val="00E15542"/>
    <w:rPr>
      <w:rFonts w:ascii="Barlow" w:eastAsiaTheme="majorEastAsia" w:hAnsi="Barlow" w:cstheme="majorBidi"/>
      <w:color w:val="425563" w:themeColor="text1"/>
      <w:sz w:val="32"/>
      <w:szCs w:val="20"/>
    </w:rPr>
  </w:style>
  <w:style w:type="paragraph" w:customStyle="1" w:styleId="Codeframe">
    <w:name w:val="Code frame"/>
    <w:basedOn w:val="Normal"/>
    <w:next w:val="Normal"/>
    <w:rsid w:val="00E15542"/>
    <w:pPr>
      <w:numPr>
        <w:numId w:val="21"/>
      </w:numPr>
      <w:spacing w:before="0" w:after="0" w:line="240" w:lineRule="auto"/>
      <w:ind w:right="340"/>
    </w:pPr>
    <w:rPr>
      <w:rFonts w:ascii="Arial" w:eastAsia="Calibri" w:hAnsi="Arial" w:cs="Arial"/>
      <w:color w:val="auto"/>
      <w:sz w:val="20"/>
      <w:lang w:val="en-GB" w:eastAsia="en-AU"/>
    </w:rPr>
  </w:style>
  <w:style w:type="paragraph" w:customStyle="1" w:styleId="QuestionNumbering">
    <w:name w:val="Question Numbering"/>
    <w:basedOn w:val="ListParagraph"/>
    <w:next w:val="Normal"/>
    <w:link w:val="QuestionNumberingChar"/>
    <w:qFormat/>
    <w:rsid w:val="00E15542"/>
    <w:pPr>
      <w:spacing w:after="0" w:line="264" w:lineRule="auto"/>
      <w:ind w:left="792" w:hanging="432"/>
      <w:contextualSpacing w:val="0"/>
      <w:jc w:val="left"/>
    </w:pPr>
    <w:rPr>
      <w:rFonts w:ascii="Trebuchet MS" w:eastAsia="Times New Roman" w:hAnsi="Trebuchet MS" w:cs="Times New Roman"/>
      <w:color w:val="425563"/>
      <w:sz w:val="20"/>
    </w:rPr>
  </w:style>
  <w:style w:type="paragraph" w:customStyle="1" w:styleId="Questionanswernumbered">
    <w:name w:val="Question answer numbered"/>
    <w:basedOn w:val="QuestionNumbering"/>
    <w:next w:val="Normal"/>
    <w:link w:val="QuestionanswernumberedChar"/>
    <w:qFormat/>
    <w:rsid w:val="00E15542"/>
    <w:pPr>
      <w:tabs>
        <w:tab w:val="num" w:pos="360"/>
      </w:tabs>
      <w:jc w:val="both"/>
    </w:pPr>
    <w:rPr>
      <w:rFonts w:cs="Arial"/>
      <w:szCs w:val="20"/>
    </w:rPr>
  </w:style>
  <w:style w:type="character" w:customStyle="1" w:styleId="QuestionNumberingChar">
    <w:name w:val="Question Numbering Char"/>
    <w:basedOn w:val="DefaultParagraphFont"/>
    <w:link w:val="QuestionNumbering"/>
    <w:rsid w:val="00E15542"/>
    <w:rPr>
      <w:rFonts w:ascii="Trebuchet MS" w:eastAsia="Times New Roman" w:hAnsi="Trebuchet MS" w:cs="Times New Roman"/>
      <w:color w:val="425563"/>
      <w:sz w:val="20"/>
    </w:rPr>
  </w:style>
  <w:style w:type="paragraph" w:styleId="BodyText">
    <w:name w:val="Body Text"/>
    <w:basedOn w:val="Normal"/>
    <w:link w:val="BodyTextChar"/>
    <w:unhideWhenUsed/>
    <w:rsid w:val="00E15542"/>
    <w:pPr>
      <w:spacing w:before="0" w:after="0" w:line="300" w:lineRule="exact"/>
      <w:jc w:val="right"/>
    </w:pPr>
    <w:rPr>
      <w:rFonts w:ascii="Frutiger 55" w:eastAsia="Calibri" w:hAnsi="Frutiger 55" w:cs="Times New Roman"/>
      <w:b/>
      <w:bCs/>
      <w:color w:val="auto"/>
      <w:sz w:val="20"/>
    </w:rPr>
  </w:style>
  <w:style w:type="character" w:customStyle="1" w:styleId="BodyTextChar">
    <w:name w:val="Body Text Char"/>
    <w:basedOn w:val="DefaultParagraphFont"/>
    <w:link w:val="BodyText"/>
    <w:rsid w:val="00E15542"/>
    <w:rPr>
      <w:rFonts w:ascii="Frutiger 55" w:eastAsia="Calibri" w:hAnsi="Frutiger 55" w:cs="Times New Roman"/>
      <w:b/>
      <w:bCs/>
      <w:sz w:val="20"/>
    </w:rPr>
  </w:style>
  <w:style w:type="character" w:styleId="FollowedHyperlink">
    <w:name w:val="FollowedHyperlink"/>
    <w:uiPriority w:val="99"/>
    <w:rsid w:val="00E15542"/>
    <w:rPr>
      <w:color w:val="6633CC"/>
      <w:u w:val="dotted"/>
    </w:rPr>
  </w:style>
  <w:style w:type="paragraph" w:customStyle="1" w:styleId="DHHStabletext6pt">
    <w:name w:val="DHHS table text + 6pt"/>
    <w:basedOn w:val="DHHStabletext"/>
    <w:rsid w:val="00E15542"/>
    <w:pPr>
      <w:spacing w:after="120"/>
    </w:pPr>
  </w:style>
  <w:style w:type="character" w:styleId="PageNumber">
    <w:name w:val="page number"/>
    <w:basedOn w:val="DefaultParagraphFont"/>
    <w:semiHidden/>
    <w:rsid w:val="00E15542"/>
  </w:style>
  <w:style w:type="paragraph" w:customStyle="1" w:styleId="DHHSreportsubtitle">
    <w:name w:val="DHHS report subtitle"/>
    <w:basedOn w:val="Normal"/>
    <w:uiPriority w:val="4"/>
    <w:rsid w:val="00E15542"/>
    <w:pPr>
      <w:spacing w:line="380" w:lineRule="atLeast"/>
    </w:pPr>
    <w:rPr>
      <w:rFonts w:ascii="Arial" w:eastAsia="Times New Roman" w:hAnsi="Arial" w:cs="Times New Roman"/>
      <w:color w:val="000000"/>
      <w:sz w:val="30"/>
      <w:szCs w:val="30"/>
    </w:rPr>
  </w:style>
  <w:style w:type="paragraph" w:customStyle="1" w:styleId="DHHSreportmaintitle">
    <w:name w:val="DHHS report main title"/>
    <w:uiPriority w:val="4"/>
    <w:rsid w:val="00E15542"/>
    <w:pPr>
      <w:keepLines/>
      <w:spacing w:before="120" w:after="240" w:line="580" w:lineRule="atLeast"/>
    </w:pPr>
    <w:rPr>
      <w:rFonts w:ascii="Arial" w:eastAsia="Times New Roman" w:hAnsi="Arial" w:cs="Times New Roman"/>
      <w:color w:val="004EA8"/>
      <w:sz w:val="50"/>
      <w:szCs w:val="24"/>
    </w:rPr>
  </w:style>
  <w:style w:type="paragraph" w:customStyle="1" w:styleId="DHHSreportmaintitlewhite">
    <w:name w:val="DHHS report main title white"/>
    <w:uiPriority w:val="4"/>
    <w:rsid w:val="00E15542"/>
    <w:pPr>
      <w:keepLines/>
      <w:spacing w:before="120" w:after="240" w:line="580" w:lineRule="atLeast"/>
    </w:pPr>
    <w:rPr>
      <w:rFonts w:ascii="Arial" w:eastAsia="Times New Roman" w:hAnsi="Arial" w:cs="Times New Roman"/>
      <w:bCs/>
      <w:color w:val="FFFFFF"/>
      <w:sz w:val="50"/>
      <w:szCs w:val="50"/>
    </w:rPr>
  </w:style>
  <w:style w:type="paragraph" w:customStyle="1" w:styleId="DHHSreportsubtitlewhite">
    <w:name w:val="DHHS report subtitle white"/>
    <w:uiPriority w:val="4"/>
    <w:rsid w:val="00E15542"/>
    <w:pPr>
      <w:spacing w:before="120" w:after="120" w:line="380" w:lineRule="atLeast"/>
    </w:pPr>
    <w:rPr>
      <w:rFonts w:ascii="Arial" w:eastAsia="Times New Roman" w:hAnsi="Arial" w:cs="Times New Roman"/>
      <w:bCs/>
      <w:color w:val="FFFFFF"/>
      <w:sz w:val="30"/>
      <w:szCs w:val="30"/>
    </w:rPr>
  </w:style>
  <w:style w:type="paragraph" w:customStyle="1" w:styleId="Coverinstructions">
    <w:name w:val="Cover instructions"/>
    <w:rsid w:val="00E15542"/>
    <w:pPr>
      <w:spacing w:before="120" w:after="200" w:line="320" w:lineRule="atLeast"/>
    </w:pPr>
    <w:rPr>
      <w:rFonts w:ascii="Arial" w:eastAsia="Times New Roman" w:hAnsi="Arial" w:cs="Times New Roman"/>
      <w:color w:val="FFFFFF"/>
      <w:sz w:val="24"/>
      <w:szCs w:val="20"/>
    </w:rPr>
  </w:style>
  <w:style w:type="paragraph" w:styleId="DocumentMap">
    <w:name w:val="Document Map"/>
    <w:basedOn w:val="Normal"/>
    <w:link w:val="DocumentMapChar"/>
    <w:uiPriority w:val="99"/>
    <w:semiHidden/>
    <w:unhideWhenUsed/>
    <w:rsid w:val="00E15542"/>
    <w:pPr>
      <w:spacing w:line="270" w:lineRule="atLeast"/>
    </w:pPr>
    <w:rPr>
      <w:rFonts w:ascii="Lucida Grande" w:eastAsia="Times New Roman" w:hAnsi="Lucida Grande" w:cs="Lucida Grande"/>
      <w:color w:val="auto"/>
      <w:sz w:val="24"/>
    </w:rPr>
  </w:style>
  <w:style w:type="character" w:customStyle="1" w:styleId="DocumentMapChar">
    <w:name w:val="Document Map Char"/>
    <w:basedOn w:val="DefaultParagraphFont"/>
    <w:link w:val="DocumentMap"/>
    <w:uiPriority w:val="99"/>
    <w:semiHidden/>
    <w:rsid w:val="00E15542"/>
    <w:rPr>
      <w:rFonts w:ascii="Lucida Grande" w:eastAsia="Times New Roman" w:hAnsi="Lucida Grande" w:cs="Lucida Grande"/>
      <w:sz w:val="24"/>
    </w:rPr>
  </w:style>
  <w:style w:type="paragraph" w:customStyle="1" w:styleId="DHHSbody">
    <w:name w:val="DHHS body"/>
    <w:qFormat/>
    <w:rsid w:val="00E15542"/>
    <w:pPr>
      <w:spacing w:before="120" w:after="120" w:line="270" w:lineRule="atLeast"/>
      <w:jc w:val="both"/>
    </w:pPr>
    <w:rPr>
      <w:rFonts w:ascii="Arial" w:eastAsia="Times" w:hAnsi="Arial" w:cs="Times New Roman"/>
      <w:szCs w:val="20"/>
    </w:rPr>
  </w:style>
  <w:style w:type="paragraph" w:customStyle="1" w:styleId="DHHSbullet1">
    <w:name w:val="DHHS bullet 1"/>
    <w:basedOn w:val="DHHSbody"/>
    <w:rsid w:val="00E15542"/>
    <w:pPr>
      <w:numPr>
        <w:numId w:val="22"/>
      </w:numPr>
      <w:spacing w:after="40"/>
    </w:pPr>
  </w:style>
  <w:style w:type="paragraph" w:customStyle="1" w:styleId="DHHSnumberloweralpha">
    <w:name w:val="DHHS number lower alpha"/>
    <w:basedOn w:val="DHHSbody"/>
    <w:uiPriority w:val="3"/>
    <w:rsid w:val="00E15542"/>
    <w:pPr>
      <w:numPr>
        <w:ilvl w:val="2"/>
        <w:numId w:val="24"/>
      </w:numPr>
    </w:pPr>
  </w:style>
  <w:style w:type="paragraph" w:customStyle="1" w:styleId="DHHSnumberloweralphaindent">
    <w:name w:val="DHHS number lower alpha indent"/>
    <w:basedOn w:val="DHHSbody"/>
    <w:uiPriority w:val="3"/>
    <w:rsid w:val="00E15542"/>
    <w:pPr>
      <w:numPr>
        <w:ilvl w:val="3"/>
        <w:numId w:val="24"/>
      </w:numPr>
    </w:pPr>
  </w:style>
  <w:style w:type="paragraph" w:customStyle="1" w:styleId="DHHStablefigurenote">
    <w:name w:val="DHHS table/figure note"/>
    <w:uiPriority w:val="4"/>
    <w:rsid w:val="00E15542"/>
    <w:pPr>
      <w:spacing w:before="60" w:after="60" w:line="240" w:lineRule="exact"/>
    </w:pPr>
    <w:rPr>
      <w:rFonts w:ascii="Arial" w:eastAsia="Times New Roman" w:hAnsi="Arial" w:cs="Times New Roman"/>
      <w:i/>
      <w:sz w:val="18"/>
      <w:szCs w:val="20"/>
    </w:rPr>
  </w:style>
  <w:style w:type="paragraph" w:customStyle="1" w:styleId="DHHStabletext">
    <w:name w:val="DHHS table text"/>
    <w:uiPriority w:val="3"/>
    <w:rsid w:val="00E15542"/>
    <w:pPr>
      <w:spacing w:before="80" w:after="60" w:line="270" w:lineRule="atLeast"/>
    </w:pPr>
    <w:rPr>
      <w:rFonts w:ascii="Arial" w:eastAsia="Times New Roman" w:hAnsi="Arial" w:cs="Times New Roman"/>
      <w:sz w:val="20"/>
      <w:szCs w:val="20"/>
    </w:rPr>
  </w:style>
  <w:style w:type="paragraph" w:customStyle="1" w:styleId="DHHStablecaption">
    <w:name w:val="DHHS table caption"/>
    <w:next w:val="DHHSbody"/>
    <w:uiPriority w:val="3"/>
    <w:rsid w:val="00E15542"/>
    <w:pPr>
      <w:keepNext/>
      <w:keepLines/>
      <w:spacing w:before="240" w:after="120" w:line="240" w:lineRule="atLeast"/>
    </w:pPr>
    <w:rPr>
      <w:rFonts w:ascii="Arial" w:eastAsia="Times New Roman" w:hAnsi="Arial" w:cs="Times New Roman"/>
      <w:b/>
      <w:sz w:val="20"/>
      <w:szCs w:val="20"/>
    </w:rPr>
  </w:style>
  <w:style w:type="paragraph" w:customStyle="1" w:styleId="DHHSfigurecaption">
    <w:name w:val="DHHS figure caption"/>
    <w:next w:val="DHHSbody"/>
    <w:rsid w:val="00E15542"/>
    <w:pPr>
      <w:keepNext/>
      <w:keepLines/>
      <w:spacing w:before="240" w:after="120" w:line="270" w:lineRule="atLeast"/>
    </w:pPr>
    <w:rPr>
      <w:rFonts w:ascii="Arial" w:eastAsia="Times New Roman" w:hAnsi="Arial" w:cs="Times New Roman"/>
      <w:b/>
      <w:sz w:val="20"/>
      <w:szCs w:val="20"/>
    </w:rPr>
  </w:style>
  <w:style w:type="paragraph" w:customStyle="1" w:styleId="DHHSfooter">
    <w:name w:val="DHHS footer"/>
    <w:uiPriority w:val="11"/>
    <w:rsid w:val="00E15542"/>
    <w:pPr>
      <w:tabs>
        <w:tab w:val="right" w:pos="9299"/>
      </w:tabs>
      <w:spacing w:before="120" w:after="120" w:line="270" w:lineRule="atLeast"/>
    </w:pPr>
    <w:rPr>
      <w:rFonts w:ascii="Arial" w:eastAsia="Times New Roman" w:hAnsi="Arial" w:cs="Arial"/>
      <w:sz w:val="18"/>
      <w:szCs w:val="18"/>
    </w:rPr>
  </w:style>
  <w:style w:type="paragraph" w:customStyle="1" w:styleId="DHHSbullet2">
    <w:name w:val="DHHS bullet 2"/>
    <w:basedOn w:val="DHHSbody"/>
    <w:uiPriority w:val="2"/>
    <w:rsid w:val="00E15542"/>
    <w:pPr>
      <w:numPr>
        <w:ilvl w:val="2"/>
        <w:numId w:val="22"/>
      </w:numPr>
      <w:spacing w:after="40"/>
    </w:pPr>
  </w:style>
  <w:style w:type="paragraph" w:customStyle="1" w:styleId="DHHSheader">
    <w:name w:val="DHHS header"/>
    <w:basedOn w:val="DHHSfooter"/>
    <w:uiPriority w:val="11"/>
    <w:rsid w:val="00E15542"/>
  </w:style>
  <w:style w:type="character" w:styleId="Strong">
    <w:name w:val="Strong"/>
    <w:uiPriority w:val="22"/>
    <w:rsid w:val="00E15542"/>
    <w:rPr>
      <w:b/>
      <w:bCs/>
    </w:rPr>
  </w:style>
  <w:style w:type="paragraph" w:customStyle="1" w:styleId="DHHSnumberdigit">
    <w:name w:val="DHHS number digit"/>
    <w:basedOn w:val="DHHSbody"/>
    <w:uiPriority w:val="2"/>
    <w:rsid w:val="00E15542"/>
    <w:pPr>
      <w:numPr>
        <w:numId w:val="24"/>
      </w:numPr>
    </w:pPr>
  </w:style>
  <w:style w:type="paragraph" w:customStyle="1" w:styleId="DHHStablecolhead">
    <w:name w:val="DHHS table col head"/>
    <w:uiPriority w:val="3"/>
    <w:rsid w:val="00E15542"/>
    <w:pPr>
      <w:spacing w:before="80" w:after="60" w:line="270" w:lineRule="atLeast"/>
    </w:pPr>
    <w:rPr>
      <w:rFonts w:ascii="Arial" w:eastAsia="Times New Roman" w:hAnsi="Arial" w:cs="Times New Roman"/>
      <w:b/>
      <w:color w:val="FFFFFF"/>
      <w:sz w:val="20"/>
      <w:szCs w:val="20"/>
    </w:rPr>
  </w:style>
  <w:style w:type="paragraph" w:customStyle="1" w:styleId="DHHSbodyaftertablefigure">
    <w:name w:val="DHHS body after table/figure"/>
    <w:basedOn w:val="DHHSbody"/>
    <w:next w:val="DHHSbody"/>
    <w:rsid w:val="00E15542"/>
    <w:pPr>
      <w:spacing w:before="240"/>
    </w:pPr>
  </w:style>
  <w:style w:type="paragraph" w:customStyle="1" w:styleId="DHHSbullet1lastline">
    <w:name w:val="DHHS bullet 1 last line"/>
    <w:basedOn w:val="DHHSbullet1"/>
    <w:rsid w:val="00E15542"/>
    <w:pPr>
      <w:numPr>
        <w:ilvl w:val="1"/>
      </w:numPr>
      <w:spacing w:after="120"/>
    </w:pPr>
  </w:style>
  <w:style w:type="paragraph" w:customStyle="1" w:styleId="DHHSbullet2lastline">
    <w:name w:val="DHHS bullet 2 last line"/>
    <w:basedOn w:val="DHHSbullet2"/>
    <w:uiPriority w:val="2"/>
    <w:rsid w:val="00E15542"/>
    <w:pPr>
      <w:numPr>
        <w:ilvl w:val="3"/>
      </w:numPr>
      <w:spacing w:after="120"/>
    </w:pPr>
  </w:style>
  <w:style w:type="paragraph" w:customStyle="1" w:styleId="DHHStablebullet">
    <w:name w:val="DHHS table bullet"/>
    <w:basedOn w:val="DHHStabletext"/>
    <w:uiPriority w:val="3"/>
    <w:rsid w:val="00E15542"/>
    <w:pPr>
      <w:numPr>
        <w:ilvl w:val="6"/>
        <w:numId w:val="22"/>
      </w:numPr>
    </w:pPr>
  </w:style>
  <w:style w:type="paragraph" w:customStyle="1" w:styleId="DHHSTOCheadingreport">
    <w:name w:val="DHHS TOC heading report"/>
    <w:link w:val="DHHSTOCheadingreportChar"/>
    <w:uiPriority w:val="5"/>
    <w:rsid w:val="00E15542"/>
    <w:pPr>
      <w:keepNext/>
      <w:keepLines/>
      <w:spacing w:before="120" w:after="440" w:line="440" w:lineRule="atLeast"/>
    </w:pPr>
    <w:rPr>
      <w:rFonts w:ascii="Arial" w:eastAsia="Times New Roman" w:hAnsi="Arial" w:cs="Times New Roman"/>
      <w:bCs/>
      <w:color w:val="425563"/>
      <w:sz w:val="44"/>
      <w:szCs w:val="44"/>
    </w:rPr>
  </w:style>
  <w:style w:type="character" w:customStyle="1" w:styleId="DHHSTOCheadingreportChar">
    <w:name w:val="DHHS TOC heading report Char"/>
    <w:link w:val="DHHSTOCheadingreport"/>
    <w:uiPriority w:val="5"/>
    <w:rsid w:val="00E15542"/>
    <w:rPr>
      <w:rFonts w:ascii="Arial" w:eastAsia="Times New Roman" w:hAnsi="Arial" w:cs="Times New Roman"/>
      <w:bCs/>
      <w:color w:val="425563"/>
      <w:sz w:val="44"/>
      <w:szCs w:val="44"/>
    </w:rPr>
  </w:style>
  <w:style w:type="paragraph" w:customStyle="1" w:styleId="DHHSaccessibilitypara">
    <w:name w:val="DHHS accessibility para"/>
    <w:uiPriority w:val="8"/>
    <w:rsid w:val="00E15542"/>
    <w:pPr>
      <w:spacing w:before="120" w:after="300" w:line="300" w:lineRule="atLeast"/>
    </w:pPr>
    <w:rPr>
      <w:rFonts w:ascii="Arial" w:eastAsia="Times" w:hAnsi="Arial" w:cs="Times New Roman"/>
      <w:sz w:val="24"/>
      <w:szCs w:val="19"/>
    </w:rPr>
  </w:style>
  <w:style w:type="paragraph" w:customStyle="1" w:styleId="DHHSbodynospace">
    <w:name w:val="DHHS body no space"/>
    <w:basedOn w:val="DHHSbody"/>
    <w:uiPriority w:val="3"/>
    <w:rsid w:val="00E15542"/>
    <w:pPr>
      <w:spacing w:after="0"/>
    </w:pPr>
  </w:style>
  <w:style w:type="paragraph" w:customStyle="1" w:styleId="DHHSquote">
    <w:name w:val="DHHS quote"/>
    <w:basedOn w:val="DHHSbody"/>
    <w:uiPriority w:val="4"/>
    <w:rsid w:val="00E15542"/>
    <w:pPr>
      <w:ind w:left="397"/>
    </w:pPr>
    <w:rPr>
      <w:szCs w:val="18"/>
    </w:rPr>
  </w:style>
  <w:style w:type="numbering" w:customStyle="1" w:styleId="ZZBullets">
    <w:name w:val="ZZ Bullets"/>
    <w:rsid w:val="00E15542"/>
    <w:pPr>
      <w:numPr>
        <w:numId w:val="22"/>
      </w:numPr>
    </w:pPr>
  </w:style>
  <w:style w:type="paragraph" w:customStyle="1" w:styleId="DHHSbulletindent">
    <w:name w:val="DHHS bullet indent"/>
    <w:basedOn w:val="DHHSbody"/>
    <w:uiPriority w:val="4"/>
    <w:rsid w:val="00E15542"/>
    <w:pPr>
      <w:numPr>
        <w:ilvl w:val="4"/>
        <w:numId w:val="22"/>
      </w:numPr>
      <w:spacing w:after="40"/>
    </w:pPr>
  </w:style>
  <w:style w:type="paragraph" w:customStyle="1" w:styleId="DHHSbulletindentlastline">
    <w:name w:val="DHHS bullet indent last line"/>
    <w:basedOn w:val="DHHSbody"/>
    <w:uiPriority w:val="4"/>
    <w:rsid w:val="00E15542"/>
    <w:pPr>
      <w:numPr>
        <w:ilvl w:val="5"/>
        <w:numId w:val="22"/>
      </w:numPr>
    </w:pPr>
  </w:style>
  <w:style w:type="numbering" w:customStyle="1" w:styleId="ZZNumbers">
    <w:name w:val="ZZ Numbers"/>
    <w:rsid w:val="00E15542"/>
    <w:pPr>
      <w:numPr>
        <w:numId w:val="23"/>
      </w:numPr>
    </w:pPr>
  </w:style>
  <w:style w:type="paragraph" w:customStyle="1" w:styleId="DHHSnumberlowerroman">
    <w:name w:val="DHHS number lower roman"/>
    <w:basedOn w:val="DHHSbody"/>
    <w:uiPriority w:val="3"/>
    <w:rsid w:val="00E15542"/>
    <w:pPr>
      <w:numPr>
        <w:ilvl w:val="4"/>
        <w:numId w:val="24"/>
      </w:numPr>
    </w:pPr>
  </w:style>
  <w:style w:type="paragraph" w:customStyle="1" w:styleId="DHHSnumberlowerromanindent">
    <w:name w:val="DHHS number lower roman indent"/>
    <w:basedOn w:val="DHHSbody"/>
    <w:uiPriority w:val="3"/>
    <w:rsid w:val="00E15542"/>
    <w:pPr>
      <w:numPr>
        <w:ilvl w:val="5"/>
        <w:numId w:val="24"/>
      </w:numPr>
    </w:pPr>
  </w:style>
  <w:style w:type="paragraph" w:customStyle="1" w:styleId="DHHSnumberdigitindent">
    <w:name w:val="DHHS number digit indent"/>
    <w:basedOn w:val="DHHSnumberloweralphaindent"/>
    <w:uiPriority w:val="3"/>
    <w:rsid w:val="00E15542"/>
    <w:pPr>
      <w:numPr>
        <w:ilvl w:val="1"/>
      </w:numPr>
    </w:pPr>
  </w:style>
  <w:style w:type="numbering" w:customStyle="1" w:styleId="ZZHeadings">
    <w:name w:val="ZZ Headings"/>
    <w:basedOn w:val="NoList"/>
    <w:rsid w:val="00E15542"/>
    <w:pPr>
      <w:numPr>
        <w:numId w:val="25"/>
      </w:numPr>
    </w:pPr>
  </w:style>
  <w:style w:type="paragraph" w:customStyle="1" w:styleId="CVbullet">
    <w:name w:val="CV bullet"/>
    <w:link w:val="CVbulletChar"/>
    <w:rsid w:val="00E15542"/>
    <w:pPr>
      <w:numPr>
        <w:numId w:val="26"/>
      </w:numPr>
      <w:spacing w:before="20" w:after="20" w:line="270" w:lineRule="atLeast"/>
      <w:ind w:left="316"/>
    </w:pPr>
    <w:rPr>
      <w:rFonts w:ascii="Arial" w:eastAsia="Times New Roman" w:hAnsi="Arial" w:cs="Arial"/>
      <w:sz w:val="20"/>
      <w:szCs w:val="20"/>
    </w:rPr>
  </w:style>
  <w:style w:type="character" w:customStyle="1" w:styleId="CVbulletChar">
    <w:name w:val="CV bullet Char"/>
    <w:basedOn w:val="DefaultParagraphFont"/>
    <w:link w:val="CVbullet"/>
    <w:rsid w:val="00E15542"/>
    <w:rPr>
      <w:rFonts w:ascii="Arial" w:eastAsia="Times New Roman" w:hAnsi="Arial" w:cs="Arial"/>
      <w:sz w:val="20"/>
      <w:szCs w:val="20"/>
    </w:rPr>
  </w:style>
  <w:style w:type="table" w:customStyle="1" w:styleId="GridTable4-Accent51">
    <w:name w:val="Grid Table 4 - Accent 51"/>
    <w:basedOn w:val="TableNormal"/>
    <w:next w:val="GridTable4-Accent5"/>
    <w:uiPriority w:val="49"/>
    <w:rsid w:val="00E15542"/>
    <w:pPr>
      <w:spacing w:before="120" w:after="120" w:line="270" w:lineRule="atLeast"/>
    </w:pPr>
    <w:rPr>
      <w:rFonts w:ascii="Times New Roman" w:eastAsia="Times New Roman" w:hAnsi="Times New Roman" w:cs="Times New Roman"/>
      <w:sz w:val="20"/>
      <w:szCs w:val="20"/>
      <w:lang w:eastAsia="en-AU"/>
    </w:rPr>
    <w:tblPr>
      <w:tblStyleRowBandSize w:val="1"/>
      <w:tblStyleColBandSize w:val="1"/>
      <w:tblBorders>
        <w:top w:val="single" w:sz="4" w:space="0" w:color="8CD9CC"/>
        <w:left w:val="single" w:sz="4" w:space="0" w:color="8CD9CC"/>
        <w:bottom w:val="single" w:sz="4" w:space="0" w:color="8CD9CC"/>
        <w:right w:val="single" w:sz="4" w:space="0" w:color="8CD9CC"/>
        <w:insideH w:val="single" w:sz="4" w:space="0" w:color="8CD9CC"/>
        <w:insideV w:val="single" w:sz="4" w:space="0" w:color="8CD9CC"/>
      </w:tblBorders>
    </w:tblPr>
    <w:tblStylePr w:type="firstRow">
      <w:rPr>
        <w:b/>
        <w:bCs/>
        <w:color w:val="FFFFFF"/>
      </w:rPr>
      <w:tblPr/>
      <w:tcPr>
        <w:tcBorders>
          <w:top w:val="single" w:sz="4" w:space="0" w:color="40C1AB"/>
          <w:left w:val="single" w:sz="4" w:space="0" w:color="40C1AB"/>
          <w:bottom w:val="single" w:sz="4" w:space="0" w:color="40C1AB"/>
          <w:right w:val="single" w:sz="4" w:space="0" w:color="40C1AB"/>
          <w:insideH w:val="nil"/>
          <w:insideV w:val="nil"/>
        </w:tcBorders>
        <w:shd w:val="clear" w:color="auto" w:fill="40C1AB"/>
      </w:tcPr>
    </w:tblStylePr>
    <w:tblStylePr w:type="lastRow">
      <w:rPr>
        <w:b/>
        <w:bCs/>
      </w:rPr>
      <w:tblPr/>
      <w:tcPr>
        <w:tcBorders>
          <w:top w:val="double" w:sz="4" w:space="0" w:color="40C1AB"/>
        </w:tcBorders>
      </w:tcPr>
    </w:tblStylePr>
    <w:tblStylePr w:type="firstCol">
      <w:rPr>
        <w:b/>
        <w:bCs/>
      </w:rPr>
    </w:tblStylePr>
    <w:tblStylePr w:type="lastCol">
      <w:rPr>
        <w:b/>
        <w:bCs/>
      </w:rPr>
    </w:tblStylePr>
    <w:tblStylePr w:type="band1Vert">
      <w:tblPr/>
      <w:tcPr>
        <w:shd w:val="clear" w:color="auto" w:fill="D8F2EE"/>
      </w:tcPr>
    </w:tblStylePr>
    <w:tblStylePr w:type="band1Horz">
      <w:tblPr/>
      <w:tcPr>
        <w:shd w:val="clear" w:color="auto" w:fill="D8F2EE"/>
      </w:tcPr>
    </w:tblStylePr>
  </w:style>
  <w:style w:type="table" w:customStyle="1" w:styleId="ListTable3-Accent51">
    <w:name w:val="List Table 3 - Accent 51"/>
    <w:basedOn w:val="TableNormal"/>
    <w:next w:val="ListTable3-Accent5"/>
    <w:uiPriority w:val="48"/>
    <w:rsid w:val="00E15542"/>
    <w:pPr>
      <w:spacing w:before="120" w:after="120" w:line="270" w:lineRule="atLeast"/>
    </w:pPr>
    <w:rPr>
      <w:rFonts w:ascii="Times New Roman" w:eastAsia="Times New Roman" w:hAnsi="Times New Roman" w:cs="Times New Roman"/>
      <w:sz w:val="20"/>
      <w:szCs w:val="20"/>
      <w:lang w:eastAsia="en-AU"/>
    </w:rPr>
    <w:tblPr>
      <w:tblStyleRowBandSize w:val="1"/>
      <w:tblStyleColBandSize w:val="1"/>
      <w:tblBorders>
        <w:top w:val="single" w:sz="4" w:space="0" w:color="40C1AB"/>
        <w:left w:val="single" w:sz="4" w:space="0" w:color="40C1AB"/>
        <w:bottom w:val="single" w:sz="4" w:space="0" w:color="40C1AB"/>
        <w:right w:val="single" w:sz="4" w:space="0" w:color="40C1AB"/>
      </w:tblBorders>
    </w:tblPr>
    <w:tblStylePr w:type="firstRow">
      <w:rPr>
        <w:b/>
        <w:bCs/>
        <w:color w:val="FFFFFF"/>
      </w:rPr>
      <w:tblPr/>
      <w:tcPr>
        <w:shd w:val="clear" w:color="auto" w:fill="40C1AB"/>
      </w:tcPr>
    </w:tblStylePr>
    <w:tblStylePr w:type="lastRow">
      <w:rPr>
        <w:b/>
        <w:bCs/>
      </w:rPr>
      <w:tblPr/>
      <w:tcPr>
        <w:tcBorders>
          <w:top w:val="double" w:sz="4" w:space="0" w:color="40C1A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0C1AB"/>
          <w:right w:val="single" w:sz="4" w:space="0" w:color="40C1AB"/>
        </w:tcBorders>
      </w:tcPr>
    </w:tblStylePr>
    <w:tblStylePr w:type="band1Horz">
      <w:tblPr/>
      <w:tcPr>
        <w:tcBorders>
          <w:top w:val="single" w:sz="4" w:space="0" w:color="40C1AB"/>
          <w:bottom w:val="single" w:sz="4" w:space="0" w:color="40C1A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C1AB"/>
          <w:left w:val="nil"/>
        </w:tcBorders>
      </w:tcPr>
    </w:tblStylePr>
    <w:tblStylePr w:type="swCell">
      <w:tblPr/>
      <w:tcPr>
        <w:tcBorders>
          <w:top w:val="double" w:sz="4" w:space="0" w:color="40C1AB"/>
          <w:right w:val="nil"/>
        </w:tcBorders>
      </w:tcPr>
    </w:tblStylePr>
  </w:style>
  <w:style w:type="table" w:customStyle="1" w:styleId="TableGrid11">
    <w:name w:val="Table Grid11"/>
    <w:basedOn w:val="TableNormal"/>
    <w:next w:val="TableGrid"/>
    <w:rsid w:val="00E15542"/>
    <w:pPr>
      <w:spacing w:before="120" w:after="120" w:line="270" w:lineRule="atLeast"/>
    </w:pPr>
    <w:rPr>
      <w:rFonts w:ascii="Times New Roman" w:eastAsia="Times New Roman" w:hAnsi="Times New Roman" w:cs="Times New Roman"/>
      <w:sz w:val="20"/>
      <w:szCs w:val="20"/>
      <w:lang w:eastAsia="en-AU"/>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ZBullets1">
    <w:name w:val="ZZ Bullets1"/>
    <w:rsid w:val="00E15542"/>
  </w:style>
  <w:style w:type="character" w:customStyle="1" w:styleId="marknt9i3tc80">
    <w:name w:val="marknt9i3tc80"/>
    <w:basedOn w:val="DefaultParagraphFont"/>
    <w:rsid w:val="00E15542"/>
  </w:style>
  <w:style w:type="character" w:customStyle="1" w:styleId="mark4dzoefik8">
    <w:name w:val="mark4dzoefik8"/>
    <w:basedOn w:val="DefaultParagraphFont"/>
    <w:rsid w:val="00E15542"/>
  </w:style>
  <w:style w:type="paragraph" w:customStyle="1" w:styleId="TOC">
    <w:name w:val="TOC"/>
    <w:basedOn w:val="TOC2"/>
    <w:link w:val="TOCChar"/>
    <w:qFormat/>
    <w:rsid w:val="00E15542"/>
    <w:pPr>
      <w:keepNext/>
      <w:keepLines/>
      <w:tabs>
        <w:tab w:val="clear" w:pos="10205"/>
        <w:tab w:val="left" w:pos="680"/>
        <w:tab w:val="right" w:leader="dot" w:pos="9299"/>
      </w:tabs>
      <w:spacing w:before="0" w:after="0" w:line="270" w:lineRule="atLeast"/>
      <w:ind w:left="0" w:right="680"/>
      <w:contextualSpacing w:val="0"/>
    </w:pPr>
    <w:rPr>
      <w:rFonts w:eastAsia="Times New Roman" w:cs="Times New Roman"/>
      <w:szCs w:val="20"/>
    </w:rPr>
  </w:style>
  <w:style w:type="character" w:customStyle="1" w:styleId="TOC2Char">
    <w:name w:val="TOC 2 Char"/>
    <w:basedOn w:val="DefaultParagraphFont"/>
    <w:link w:val="TOC2"/>
    <w:uiPriority w:val="39"/>
    <w:rsid w:val="00B754D2"/>
    <w:rPr>
      <w:rFonts w:ascii="Barlow Light" w:eastAsiaTheme="minorEastAsia" w:hAnsi="Barlow Light"/>
      <w:noProof/>
      <w:color w:val="212A31" w:themeColor="text1" w:themeShade="80"/>
      <w:sz w:val="20"/>
      <w:szCs w:val="18"/>
    </w:rPr>
  </w:style>
  <w:style w:type="character" w:customStyle="1" w:styleId="TOCChar">
    <w:name w:val="TOC Char"/>
    <w:basedOn w:val="TOC2Char"/>
    <w:link w:val="TOC"/>
    <w:rsid w:val="00E15542"/>
    <w:rPr>
      <w:rFonts w:ascii="Barlow Light" w:eastAsia="Times New Roman" w:hAnsi="Barlow Light" w:cs="Times New Roman"/>
      <w:noProof/>
      <w:color w:val="425563" w:themeColor="text1"/>
      <w:sz w:val="20"/>
      <w:szCs w:val="20"/>
    </w:rPr>
  </w:style>
  <w:style w:type="paragraph" w:customStyle="1" w:styleId="Bullet1lastline">
    <w:name w:val="Bullet 1 last line"/>
    <w:basedOn w:val="DHHSbullet1"/>
    <w:rsid w:val="00E15542"/>
    <w:pPr>
      <w:numPr>
        <w:numId w:val="0"/>
      </w:numPr>
      <w:spacing w:after="120"/>
      <w:ind w:left="284" w:hanging="284"/>
    </w:pPr>
    <w:rPr>
      <w:lang w:eastAsia="en-AU"/>
    </w:rPr>
  </w:style>
  <w:style w:type="table" w:customStyle="1" w:styleId="TableGridLight11">
    <w:name w:val="Table Grid Light11"/>
    <w:basedOn w:val="TableNormal"/>
    <w:uiPriority w:val="40"/>
    <w:rsid w:val="00E15542"/>
    <w:pPr>
      <w:spacing w:after="0" w:line="240" w:lineRule="auto"/>
    </w:pPr>
    <w:rPr>
      <w:rFonts w:ascii="Times New Roman" w:eastAsia="Times New Roman" w:hAnsi="Times New Roman" w:cs="Times New Roman"/>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cantSplit/>
    </w:trPr>
  </w:style>
  <w:style w:type="character" w:customStyle="1" w:styleId="QuestionanswernumberedChar">
    <w:name w:val="Question answer numbered Char"/>
    <w:basedOn w:val="QuestionNumberingChar"/>
    <w:link w:val="Questionanswernumbered"/>
    <w:rsid w:val="00E15542"/>
    <w:rPr>
      <w:rFonts w:ascii="Trebuchet MS" w:eastAsia="Times New Roman" w:hAnsi="Trebuchet MS" w:cs="Arial"/>
      <w:color w:val="425563"/>
      <w:sz w:val="20"/>
      <w:szCs w:val="20"/>
    </w:rPr>
  </w:style>
  <w:style w:type="character" w:customStyle="1" w:styleId="contentpasted0">
    <w:name w:val="contentpasted0"/>
    <w:basedOn w:val="DefaultParagraphFont"/>
    <w:rsid w:val="00E15542"/>
  </w:style>
  <w:style w:type="table" w:styleId="GridTable4-Accent5">
    <w:name w:val="Grid Table 4 Accent 5"/>
    <w:basedOn w:val="TableNormal"/>
    <w:uiPriority w:val="49"/>
    <w:rsid w:val="00E15542"/>
    <w:pPr>
      <w:spacing w:after="0" w:line="240" w:lineRule="auto"/>
    </w:pPr>
    <w:tblPr>
      <w:tblStyleRowBandSize w:val="1"/>
      <w:tblStyleColBandSize w:val="1"/>
      <w:tblBorders>
        <w:top w:val="single" w:sz="4" w:space="0" w:color="FAE1CB" w:themeColor="accent5" w:themeTint="99"/>
        <w:left w:val="single" w:sz="4" w:space="0" w:color="FAE1CB" w:themeColor="accent5" w:themeTint="99"/>
        <w:bottom w:val="single" w:sz="4" w:space="0" w:color="FAE1CB" w:themeColor="accent5" w:themeTint="99"/>
        <w:right w:val="single" w:sz="4" w:space="0" w:color="FAE1CB" w:themeColor="accent5" w:themeTint="99"/>
        <w:insideH w:val="single" w:sz="4" w:space="0" w:color="FAE1CB" w:themeColor="accent5" w:themeTint="99"/>
        <w:insideV w:val="single" w:sz="4" w:space="0" w:color="FAE1CB" w:themeColor="accent5" w:themeTint="99"/>
      </w:tblBorders>
    </w:tblPr>
    <w:tblStylePr w:type="firstRow">
      <w:rPr>
        <w:b/>
        <w:bCs/>
        <w:color w:val="FFFFFF" w:themeColor="background1"/>
      </w:rPr>
      <w:tblPr/>
      <w:tcPr>
        <w:tcBorders>
          <w:top w:val="single" w:sz="4" w:space="0" w:color="F8CFA9" w:themeColor="accent5"/>
          <w:left w:val="single" w:sz="4" w:space="0" w:color="F8CFA9" w:themeColor="accent5"/>
          <w:bottom w:val="single" w:sz="4" w:space="0" w:color="F8CFA9" w:themeColor="accent5"/>
          <w:right w:val="single" w:sz="4" w:space="0" w:color="F8CFA9" w:themeColor="accent5"/>
          <w:insideH w:val="nil"/>
          <w:insideV w:val="nil"/>
        </w:tcBorders>
        <w:shd w:val="clear" w:color="auto" w:fill="F8CFA9" w:themeFill="accent5"/>
      </w:tcPr>
    </w:tblStylePr>
    <w:tblStylePr w:type="lastRow">
      <w:rPr>
        <w:b/>
        <w:bCs/>
      </w:rPr>
      <w:tblPr/>
      <w:tcPr>
        <w:tcBorders>
          <w:top w:val="double" w:sz="4" w:space="0" w:color="F8CFA9" w:themeColor="accent5"/>
        </w:tcBorders>
      </w:tcPr>
    </w:tblStylePr>
    <w:tblStylePr w:type="firstCol">
      <w:rPr>
        <w:b/>
        <w:bCs/>
      </w:rPr>
    </w:tblStylePr>
    <w:tblStylePr w:type="lastCol">
      <w:rPr>
        <w:b/>
        <w:bCs/>
      </w:rPr>
    </w:tblStylePr>
    <w:tblStylePr w:type="band1Vert">
      <w:tblPr/>
      <w:tcPr>
        <w:shd w:val="clear" w:color="auto" w:fill="FDF5ED" w:themeFill="accent5" w:themeFillTint="33"/>
      </w:tcPr>
    </w:tblStylePr>
    <w:tblStylePr w:type="band1Horz">
      <w:tblPr/>
      <w:tcPr>
        <w:shd w:val="clear" w:color="auto" w:fill="FDF5ED" w:themeFill="accent5" w:themeFillTint="33"/>
      </w:tcPr>
    </w:tblStylePr>
  </w:style>
  <w:style w:type="table" w:styleId="ListTable3-Accent5">
    <w:name w:val="List Table 3 Accent 5"/>
    <w:basedOn w:val="TableNormal"/>
    <w:uiPriority w:val="48"/>
    <w:rsid w:val="00E15542"/>
    <w:pPr>
      <w:spacing w:after="0" w:line="240" w:lineRule="auto"/>
    </w:pPr>
    <w:tblPr>
      <w:tblStyleRowBandSize w:val="1"/>
      <w:tblStyleColBandSize w:val="1"/>
      <w:tblBorders>
        <w:top w:val="single" w:sz="4" w:space="0" w:color="F8CFA9" w:themeColor="accent5"/>
        <w:left w:val="single" w:sz="4" w:space="0" w:color="F8CFA9" w:themeColor="accent5"/>
        <w:bottom w:val="single" w:sz="4" w:space="0" w:color="F8CFA9" w:themeColor="accent5"/>
        <w:right w:val="single" w:sz="4" w:space="0" w:color="F8CFA9" w:themeColor="accent5"/>
      </w:tblBorders>
    </w:tblPr>
    <w:tblStylePr w:type="firstRow">
      <w:rPr>
        <w:b/>
        <w:bCs/>
        <w:color w:val="FFFFFF" w:themeColor="background1"/>
      </w:rPr>
      <w:tblPr/>
      <w:tcPr>
        <w:shd w:val="clear" w:color="auto" w:fill="F8CFA9" w:themeFill="accent5"/>
      </w:tcPr>
    </w:tblStylePr>
    <w:tblStylePr w:type="lastRow">
      <w:rPr>
        <w:b/>
        <w:bCs/>
      </w:rPr>
      <w:tblPr/>
      <w:tcPr>
        <w:tcBorders>
          <w:top w:val="double" w:sz="4" w:space="0" w:color="F8CF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CFA9" w:themeColor="accent5"/>
          <w:right w:val="single" w:sz="4" w:space="0" w:color="F8CFA9" w:themeColor="accent5"/>
        </w:tcBorders>
      </w:tcPr>
    </w:tblStylePr>
    <w:tblStylePr w:type="band1Horz">
      <w:tblPr/>
      <w:tcPr>
        <w:tcBorders>
          <w:top w:val="single" w:sz="4" w:space="0" w:color="F8CFA9" w:themeColor="accent5"/>
          <w:bottom w:val="single" w:sz="4" w:space="0" w:color="F8CF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CFA9" w:themeColor="accent5"/>
          <w:left w:val="nil"/>
        </w:tcBorders>
      </w:tcPr>
    </w:tblStylePr>
    <w:tblStylePr w:type="swCell">
      <w:tblPr/>
      <w:tcPr>
        <w:tcBorders>
          <w:top w:val="double" w:sz="4" w:space="0" w:color="F8CFA9" w:themeColor="accent5"/>
          <w:right w:val="nil"/>
        </w:tcBorders>
      </w:tcPr>
    </w:tblStylePr>
  </w:style>
  <w:style w:type="numbering" w:customStyle="1" w:styleId="NoList2">
    <w:name w:val="No List2"/>
    <w:next w:val="NoList"/>
    <w:uiPriority w:val="99"/>
    <w:semiHidden/>
    <w:unhideWhenUsed/>
    <w:rsid w:val="00DE4CAA"/>
  </w:style>
  <w:style w:type="table" w:customStyle="1" w:styleId="WTTable12">
    <w:name w:val="WT Table 12"/>
    <w:basedOn w:val="TableNormal"/>
    <w:uiPriority w:val="99"/>
    <w:rsid w:val="00DE4CAA"/>
    <w:pPr>
      <w:spacing w:after="0" w:line="240" w:lineRule="auto"/>
    </w:pPr>
    <w:tblPr>
      <w:tblStyleRowBandSize w:val="1"/>
      <w:tblBorders>
        <w:insideH w:val="single" w:sz="4" w:space="0" w:color="FFFFFF"/>
        <w:insideV w:val="single" w:sz="4" w:space="0" w:color="FFFFFF"/>
      </w:tblBorders>
    </w:tblPr>
    <w:tcPr>
      <w:shd w:val="clear" w:color="auto" w:fill="F6F9F7"/>
    </w:tcPr>
    <w:tblStylePr w:type="firstRow">
      <w:rPr>
        <w:color w:val="FFFFFF"/>
      </w:rPr>
      <w:tblPr/>
      <w:trPr>
        <w:cantSplit/>
        <w:tblHeader/>
      </w:trPr>
      <w:tcPr>
        <w:tcBorders>
          <w:top w:val="nil"/>
          <w:left w:val="nil"/>
          <w:bottom w:val="nil"/>
          <w:right w:val="nil"/>
          <w:insideH w:val="nil"/>
          <w:insideV w:val="single" w:sz="12" w:space="0" w:color="FFFFFF"/>
          <w:tl2br w:val="nil"/>
          <w:tr2bl w:val="nil"/>
        </w:tcBorders>
        <w:shd w:val="clear" w:color="auto" w:fill="00BE6E"/>
      </w:tcPr>
    </w:tblStylePr>
    <w:tblStylePr w:type="lastRow">
      <w:rPr>
        <w:rFonts w:ascii="@Yu Gothic UI Semibold" w:hAnsi="@Yu Gothic UI Semibold"/>
      </w:rPr>
    </w:tblStylePr>
    <w:tblStylePr w:type="firstCol">
      <w:rPr>
        <w:rFonts w:ascii="@Yu Gothic UI Semibold" w:hAnsi="@Yu Gothic UI Semibold"/>
      </w:rPr>
    </w:tblStylePr>
  </w:style>
  <w:style w:type="numbering" w:customStyle="1" w:styleId="ZZBullets2">
    <w:name w:val="ZZ Bullets2"/>
    <w:rsid w:val="00DE4CAA"/>
  </w:style>
  <w:style w:type="numbering" w:customStyle="1" w:styleId="ZZNumbers1">
    <w:name w:val="ZZ Numbers1"/>
    <w:rsid w:val="00DE4CAA"/>
  </w:style>
  <w:style w:type="numbering" w:customStyle="1" w:styleId="ZZHeadings1">
    <w:name w:val="ZZ Headings1"/>
    <w:basedOn w:val="NoList"/>
    <w:rsid w:val="00DE4CAA"/>
  </w:style>
  <w:style w:type="table" w:customStyle="1" w:styleId="GridTable4-Accent52">
    <w:name w:val="Grid Table 4 - Accent 52"/>
    <w:basedOn w:val="TableNormal"/>
    <w:next w:val="GridTable4-Accent5"/>
    <w:uiPriority w:val="49"/>
    <w:rsid w:val="00DE4CAA"/>
    <w:pPr>
      <w:spacing w:before="120" w:after="120" w:line="270" w:lineRule="atLeast"/>
    </w:pPr>
    <w:rPr>
      <w:rFonts w:ascii="Times New Roman" w:eastAsia="Times New Roman" w:hAnsi="Times New Roman" w:cs="Times New Roman"/>
      <w:sz w:val="20"/>
      <w:szCs w:val="20"/>
      <w:lang w:eastAsia="en-AU"/>
    </w:rPr>
    <w:tblPr>
      <w:tblStyleRowBandSize w:val="1"/>
      <w:tblStyleColBandSize w:val="1"/>
      <w:tblBorders>
        <w:top w:val="single" w:sz="4" w:space="0" w:color="8CD9CC"/>
        <w:left w:val="single" w:sz="4" w:space="0" w:color="8CD9CC"/>
        <w:bottom w:val="single" w:sz="4" w:space="0" w:color="8CD9CC"/>
        <w:right w:val="single" w:sz="4" w:space="0" w:color="8CD9CC"/>
        <w:insideH w:val="single" w:sz="4" w:space="0" w:color="8CD9CC"/>
        <w:insideV w:val="single" w:sz="4" w:space="0" w:color="8CD9CC"/>
      </w:tblBorders>
    </w:tblPr>
    <w:tblStylePr w:type="firstRow">
      <w:rPr>
        <w:b/>
        <w:bCs/>
        <w:color w:val="FFFFFF"/>
      </w:rPr>
      <w:tblPr/>
      <w:tcPr>
        <w:tcBorders>
          <w:top w:val="single" w:sz="4" w:space="0" w:color="40C1AB"/>
          <w:left w:val="single" w:sz="4" w:space="0" w:color="40C1AB"/>
          <w:bottom w:val="single" w:sz="4" w:space="0" w:color="40C1AB"/>
          <w:right w:val="single" w:sz="4" w:space="0" w:color="40C1AB"/>
          <w:insideH w:val="nil"/>
          <w:insideV w:val="nil"/>
        </w:tcBorders>
        <w:shd w:val="clear" w:color="auto" w:fill="40C1AB"/>
      </w:tcPr>
    </w:tblStylePr>
    <w:tblStylePr w:type="lastRow">
      <w:rPr>
        <w:b/>
        <w:bCs/>
      </w:rPr>
      <w:tblPr/>
      <w:tcPr>
        <w:tcBorders>
          <w:top w:val="double" w:sz="4" w:space="0" w:color="40C1AB"/>
        </w:tcBorders>
      </w:tcPr>
    </w:tblStylePr>
    <w:tblStylePr w:type="firstCol">
      <w:rPr>
        <w:b/>
        <w:bCs/>
      </w:rPr>
    </w:tblStylePr>
    <w:tblStylePr w:type="lastCol">
      <w:rPr>
        <w:b/>
        <w:bCs/>
      </w:rPr>
    </w:tblStylePr>
    <w:tblStylePr w:type="band1Vert">
      <w:tblPr/>
      <w:tcPr>
        <w:shd w:val="clear" w:color="auto" w:fill="D8F2EE"/>
      </w:tcPr>
    </w:tblStylePr>
    <w:tblStylePr w:type="band1Horz">
      <w:tblPr/>
      <w:tcPr>
        <w:shd w:val="clear" w:color="auto" w:fill="D8F2EE"/>
      </w:tcPr>
    </w:tblStylePr>
  </w:style>
  <w:style w:type="table" w:customStyle="1" w:styleId="ListTable3-Accent52">
    <w:name w:val="List Table 3 - Accent 52"/>
    <w:basedOn w:val="TableNormal"/>
    <w:next w:val="ListTable3-Accent5"/>
    <w:uiPriority w:val="48"/>
    <w:rsid w:val="00DE4CAA"/>
    <w:pPr>
      <w:spacing w:before="120" w:after="120" w:line="270" w:lineRule="atLeast"/>
    </w:pPr>
    <w:rPr>
      <w:rFonts w:ascii="Times New Roman" w:eastAsia="Times New Roman" w:hAnsi="Times New Roman" w:cs="Times New Roman"/>
      <w:sz w:val="20"/>
      <w:szCs w:val="20"/>
      <w:lang w:eastAsia="en-AU"/>
    </w:rPr>
    <w:tblPr>
      <w:tblStyleRowBandSize w:val="1"/>
      <w:tblStyleColBandSize w:val="1"/>
      <w:tblBorders>
        <w:top w:val="single" w:sz="4" w:space="0" w:color="40C1AB"/>
        <w:left w:val="single" w:sz="4" w:space="0" w:color="40C1AB"/>
        <w:bottom w:val="single" w:sz="4" w:space="0" w:color="40C1AB"/>
        <w:right w:val="single" w:sz="4" w:space="0" w:color="40C1AB"/>
      </w:tblBorders>
    </w:tblPr>
    <w:tblStylePr w:type="firstRow">
      <w:rPr>
        <w:b/>
        <w:bCs/>
        <w:color w:val="FFFFFF"/>
      </w:rPr>
      <w:tblPr/>
      <w:tcPr>
        <w:shd w:val="clear" w:color="auto" w:fill="40C1AB"/>
      </w:tcPr>
    </w:tblStylePr>
    <w:tblStylePr w:type="lastRow">
      <w:rPr>
        <w:b/>
        <w:bCs/>
      </w:rPr>
      <w:tblPr/>
      <w:tcPr>
        <w:tcBorders>
          <w:top w:val="double" w:sz="4" w:space="0" w:color="40C1A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0C1AB"/>
          <w:right w:val="single" w:sz="4" w:space="0" w:color="40C1AB"/>
        </w:tcBorders>
      </w:tcPr>
    </w:tblStylePr>
    <w:tblStylePr w:type="band1Horz">
      <w:tblPr/>
      <w:tcPr>
        <w:tcBorders>
          <w:top w:val="single" w:sz="4" w:space="0" w:color="40C1AB"/>
          <w:bottom w:val="single" w:sz="4" w:space="0" w:color="40C1A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C1AB"/>
          <w:left w:val="nil"/>
        </w:tcBorders>
      </w:tcPr>
    </w:tblStylePr>
    <w:tblStylePr w:type="swCell">
      <w:tblPr/>
      <w:tcPr>
        <w:tcBorders>
          <w:top w:val="double" w:sz="4" w:space="0" w:color="40C1AB"/>
          <w:right w:val="nil"/>
        </w:tcBorders>
      </w:tcPr>
    </w:tblStylePr>
  </w:style>
  <w:style w:type="table" w:customStyle="1" w:styleId="TableGrid12">
    <w:name w:val="Table Grid12"/>
    <w:basedOn w:val="TableNormal"/>
    <w:next w:val="TableGrid"/>
    <w:rsid w:val="00DE4CAA"/>
    <w:pPr>
      <w:spacing w:before="120" w:after="120" w:line="270" w:lineRule="atLeast"/>
    </w:pPr>
    <w:rPr>
      <w:rFonts w:ascii="Times New Roman" w:eastAsia="Times New Roman" w:hAnsi="Times New Roman" w:cs="Times New Roman"/>
      <w:sz w:val="20"/>
      <w:szCs w:val="20"/>
      <w:lang w:eastAsia="en-AU"/>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ZBullets11">
    <w:name w:val="ZZ Bullets11"/>
    <w:rsid w:val="00DE4CAA"/>
  </w:style>
  <w:style w:type="table" w:customStyle="1" w:styleId="TableGridLight12">
    <w:name w:val="Table Grid Light12"/>
    <w:basedOn w:val="TableNormal"/>
    <w:uiPriority w:val="40"/>
    <w:rsid w:val="00DE4CAA"/>
    <w:pPr>
      <w:spacing w:after="0" w:line="240" w:lineRule="auto"/>
    </w:pPr>
    <w:rPr>
      <w:rFonts w:ascii="Times New Roman" w:eastAsia="Times New Roman" w:hAnsi="Times New Roman" w:cs="Times New Roman"/>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rPr>
      <w:cantSplit/>
    </w:trPr>
  </w:style>
  <w:style w:type="character" w:customStyle="1" w:styleId="UnresolvedMention100">
    <w:name w:val="Unresolved Mention100"/>
    <w:basedOn w:val="DefaultParagraphFont"/>
    <w:uiPriority w:val="99"/>
    <w:unhideWhenUsed/>
    <w:rsid w:val="006B3964"/>
    <w:rPr>
      <w:color w:val="605E5C"/>
      <w:shd w:val="clear" w:color="auto" w:fill="E1DFDD"/>
    </w:rPr>
  </w:style>
  <w:style w:type="character" w:customStyle="1" w:styleId="UnresolvedMention1000">
    <w:name w:val="Unresolved Mention1000"/>
    <w:basedOn w:val="DefaultParagraphFont"/>
    <w:uiPriority w:val="99"/>
    <w:unhideWhenUsed/>
    <w:rsid w:val="00CA0E05"/>
    <w:rPr>
      <w:color w:val="605E5C"/>
      <w:shd w:val="clear" w:color="auto" w:fill="E1DFDD"/>
    </w:rPr>
  </w:style>
  <w:style w:type="character" w:customStyle="1" w:styleId="UnresolvedMention10000">
    <w:name w:val="Unresolved Mention10000"/>
    <w:basedOn w:val="DefaultParagraphFont"/>
    <w:uiPriority w:val="99"/>
    <w:unhideWhenUsed/>
    <w:rsid w:val="00121471"/>
    <w:rPr>
      <w:color w:val="605E5C"/>
      <w:shd w:val="clear" w:color="auto" w:fill="E1DFDD"/>
    </w:rPr>
  </w:style>
  <w:style w:type="character" w:customStyle="1" w:styleId="UnresolvedMention100000">
    <w:name w:val="Unresolved Mention100000"/>
    <w:basedOn w:val="DefaultParagraphFont"/>
    <w:uiPriority w:val="99"/>
    <w:unhideWhenUsed/>
    <w:rsid w:val="00CE6F92"/>
    <w:rPr>
      <w:color w:val="605E5C"/>
      <w:shd w:val="clear" w:color="auto" w:fill="E1DFDD"/>
    </w:rPr>
  </w:style>
  <w:style w:type="character" w:customStyle="1" w:styleId="UnresolvedMention1000000">
    <w:name w:val="Unresolved Mention1000000"/>
    <w:basedOn w:val="DefaultParagraphFont"/>
    <w:uiPriority w:val="99"/>
    <w:unhideWhenUsed/>
    <w:rsid w:val="008C54CD"/>
    <w:rPr>
      <w:color w:val="605E5C"/>
      <w:shd w:val="clear" w:color="auto" w:fill="E1DFDD"/>
    </w:rPr>
  </w:style>
  <w:style w:type="character" w:customStyle="1" w:styleId="UnresolvedMention10000000">
    <w:name w:val="Unresolved Mention10000000"/>
    <w:basedOn w:val="DefaultParagraphFont"/>
    <w:uiPriority w:val="99"/>
    <w:unhideWhenUsed/>
    <w:rsid w:val="009E24EB"/>
    <w:rPr>
      <w:color w:val="605E5C"/>
      <w:shd w:val="clear" w:color="auto" w:fill="E1DFDD"/>
    </w:rPr>
  </w:style>
  <w:style w:type="character" w:customStyle="1" w:styleId="UnresolvedMention100000000">
    <w:name w:val="Unresolved Mention100000000"/>
    <w:basedOn w:val="DefaultParagraphFont"/>
    <w:uiPriority w:val="99"/>
    <w:unhideWhenUsed/>
    <w:rsid w:val="00CF5DA4"/>
    <w:rPr>
      <w:color w:val="605E5C"/>
      <w:shd w:val="clear" w:color="auto" w:fill="E1DFDD"/>
    </w:rPr>
  </w:style>
  <w:style w:type="character" w:customStyle="1" w:styleId="UnresolvedMention1000000000">
    <w:name w:val="Unresolved Mention1000000000"/>
    <w:basedOn w:val="DefaultParagraphFont"/>
    <w:uiPriority w:val="99"/>
    <w:unhideWhenUsed/>
    <w:rsid w:val="00D107E8"/>
    <w:rPr>
      <w:color w:val="605E5C"/>
      <w:shd w:val="clear" w:color="auto" w:fill="E1DFDD"/>
    </w:rPr>
  </w:style>
  <w:style w:type="character" w:customStyle="1" w:styleId="UnresolvedMention10000000000">
    <w:name w:val="Unresolved Mention10000000000"/>
    <w:basedOn w:val="DefaultParagraphFont"/>
    <w:uiPriority w:val="99"/>
    <w:unhideWhenUsed/>
    <w:rsid w:val="00E93D2A"/>
    <w:rPr>
      <w:color w:val="605E5C"/>
      <w:shd w:val="clear" w:color="auto" w:fill="E1DFDD"/>
    </w:rPr>
  </w:style>
  <w:style w:type="character" w:customStyle="1" w:styleId="UnresolvedMention100000000000">
    <w:name w:val="Unresolved Mention100000000000"/>
    <w:basedOn w:val="DefaultParagraphFont"/>
    <w:uiPriority w:val="99"/>
    <w:unhideWhenUsed/>
    <w:rsid w:val="006811E7"/>
    <w:rPr>
      <w:color w:val="605E5C"/>
      <w:shd w:val="clear" w:color="auto" w:fill="E1DFDD"/>
    </w:rPr>
  </w:style>
  <w:style w:type="character" w:customStyle="1" w:styleId="UnresolvedMention1000000000000">
    <w:name w:val="Unresolved Mention1000000000000"/>
    <w:basedOn w:val="DefaultParagraphFont"/>
    <w:uiPriority w:val="99"/>
    <w:unhideWhenUsed/>
    <w:rsid w:val="001A475C"/>
    <w:rPr>
      <w:color w:val="605E5C"/>
      <w:shd w:val="clear" w:color="auto" w:fill="E1DFDD"/>
    </w:rPr>
  </w:style>
  <w:style w:type="character" w:styleId="UnresolvedMention">
    <w:name w:val="Unresolved Mention"/>
    <w:basedOn w:val="DefaultParagraphFont"/>
    <w:uiPriority w:val="99"/>
    <w:semiHidden/>
    <w:unhideWhenUsed/>
    <w:rsid w:val="00201BD0"/>
    <w:rPr>
      <w:color w:val="605E5C"/>
      <w:shd w:val="clear" w:color="auto" w:fill="E1DFDD"/>
    </w:rPr>
  </w:style>
  <w:style w:type="table" w:styleId="GridTable2">
    <w:name w:val="Grid Table 2"/>
    <w:basedOn w:val="TableNormal"/>
    <w:uiPriority w:val="47"/>
    <w:rsid w:val="00C560E0"/>
    <w:pPr>
      <w:spacing w:after="0" w:line="240" w:lineRule="auto"/>
    </w:pPr>
    <w:tblPr>
      <w:tblStyleRowBandSize w:val="1"/>
      <w:tblStyleColBandSize w:val="1"/>
      <w:tblBorders>
        <w:top w:val="single" w:sz="2" w:space="0" w:color="829AAC" w:themeColor="text1" w:themeTint="99"/>
        <w:bottom w:val="single" w:sz="2" w:space="0" w:color="829AAC" w:themeColor="text1" w:themeTint="99"/>
        <w:insideH w:val="single" w:sz="2" w:space="0" w:color="829AAC" w:themeColor="text1" w:themeTint="99"/>
        <w:insideV w:val="single" w:sz="2" w:space="0" w:color="829AAC" w:themeColor="text1" w:themeTint="99"/>
      </w:tblBorders>
    </w:tblPr>
    <w:tblStylePr w:type="firstRow">
      <w:rPr>
        <w:b/>
        <w:bCs/>
      </w:rPr>
      <w:tblPr/>
      <w:tcPr>
        <w:tcBorders>
          <w:top w:val="nil"/>
          <w:bottom w:val="single" w:sz="12" w:space="0" w:color="829AAC" w:themeColor="text1" w:themeTint="99"/>
          <w:insideH w:val="nil"/>
          <w:insideV w:val="nil"/>
        </w:tcBorders>
        <w:shd w:val="clear" w:color="auto" w:fill="FFFFFF" w:themeFill="background1"/>
      </w:tcPr>
    </w:tblStylePr>
    <w:tblStylePr w:type="lastRow">
      <w:rPr>
        <w:b/>
        <w:bCs/>
      </w:rPr>
      <w:tblPr/>
      <w:tcPr>
        <w:tcBorders>
          <w:top w:val="double" w:sz="2" w:space="0" w:color="829AAC"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DDE3" w:themeFill="text1" w:themeFillTint="33"/>
      </w:tcPr>
    </w:tblStylePr>
    <w:tblStylePr w:type="band1Horz">
      <w:tblPr/>
      <w:tcPr>
        <w:shd w:val="clear" w:color="auto" w:fill="D5DDE3" w:themeFill="text1" w:themeFillTint="33"/>
      </w:tcPr>
    </w:tblStylePr>
  </w:style>
  <w:style w:type="character" w:styleId="Mention">
    <w:name w:val="Mention"/>
    <w:basedOn w:val="DefaultParagraphFont"/>
    <w:uiPriority w:val="99"/>
    <w:unhideWhenUsed/>
    <w:rsid w:val="0002299F"/>
    <w:rPr>
      <w:color w:val="2B579A"/>
      <w:shd w:val="clear" w:color="auto" w:fill="E1DFDD"/>
    </w:rPr>
  </w:style>
  <w:style w:type="table" w:customStyle="1" w:styleId="DPSTableGrid1">
    <w:name w:val="DPS Table Grid1"/>
    <w:basedOn w:val="TableNormal"/>
    <w:next w:val="TableGrid"/>
    <w:uiPriority w:val="39"/>
    <w:rsid w:val="00585B35"/>
    <w:pPr>
      <w:spacing w:after="0" w:line="240" w:lineRule="auto"/>
    </w:pPr>
    <w:rPr>
      <w:rFonts w:ascii="Barlow" w:eastAsia="Barlow" w:hAnsi="Barlow"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ableText">
    <w:name w:val="Style TableText +"/>
    <w:basedOn w:val="TableText"/>
    <w:rsid w:val="00AC5A57"/>
    <w:rPr>
      <w:rFonts w:eastAsia="Times New Roman" w:cs="Times New Roman"/>
      <w:sz w:val="20"/>
      <w:szCs w:val="20"/>
    </w:rPr>
  </w:style>
  <w:style w:type="paragraph" w:customStyle="1" w:styleId="StyleTableText1">
    <w:name w:val="Style TableText +1"/>
    <w:basedOn w:val="TableText"/>
    <w:rsid w:val="00AC5A57"/>
    <w:rPr>
      <w:rFonts w:eastAsia="Times New Roman" w:cs="Times New Roman"/>
      <w:sz w:val="20"/>
      <w:szCs w:val="20"/>
    </w:rPr>
  </w:style>
  <w:style w:type="paragraph" w:customStyle="1" w:styleId="StyleTableText2">
    <w:name w:val="Style TableText +2"/>
    <w:basedOn w:val="TableText"/>
    <w:rsid w:val="00AC5A57"/>
    <w:rPr>
      <w:sz w:val="20"/>
    </w:rPr>
  </w:style>
  <w:style w:type="paragraph" w:customStyle="1" w:styleId="StyleTableTextCenteredLinespacingsingle">
    <w:name w:val="Style TableText + Centered Line spacing:  single"/>
    <w:basedOn w:val="TableText"/>
    <w:rsid w:val="00AC5A57"/>
    <w:pPr>
      <w:spacing w:line="240" w:lineRule="auto"/>
      <w:jc w:val="center"/>
    </w:pPr>
    <w:rPr>
      <w:rFonts w:eastAsia="Times New Roman" w:cs="Times New Roman"/>
      <w:sz w:val="20"/>
      <w:szCs w:val="20"/>
    </w:rPr>
  </w:style>
  <w:style w:type="paragraph" w:customStyle="1" w:styleId="StyleTableTextBackground1CenteredLinespacingsingle">
    <w:name w:val="Style TableText + Background 1 Centered Line spacing:  single"/>
    <w:basedOn w:val="TableText"/>
    <w:rsid w:val="00AC5A57"/>
    <w:pPr>
      <w:spacing w:line="240" w:lineRule="auto"/>
      <w:jc w:val="center"/>
    </w:pPr>
    <w:rPr>
      <w:rFonts w:eastAsia="Times New Roman" w:cs="Times New Roman"/>
      <w:color w:val="FFFFFF" w:themeColor="background1"/>
      <w:sz w:val="20"/>
      <w:szCs w:val="20"/>
    </w:rPr>
  </w:style>
  <w:style w:type="paragraph" w:customStyle="1" w:styleId="StyleTableTextLatinHeadingsBarlowSemiBold">
    <w:name w:val="Style TableText + (Latin) +Headings (Barlow SemiBold)"/>
    <w:basedOn w:val="TableText"/>
    <w:rsid w:val="00AC5A57"/>
    <w:rPr>
      <w:rFonts w:asciiTheme="majorHAnsi" w:eastAsia="Times New Roman" w:hAnsiTheme="majorHAnsi" w:cs="Times New Roman"/>
      <w:sz w:val="20"/>
      <w:szCs w:val="20"/>
    </w:rPr>
  </w:style>
  <w:style w:type="paragraph" w:customStyle="1" w:styleId="Tabletext-leftalign">
    <w:name w:val="Table text - left align"/>
    <w:basedOn w:val="Normal"/>
    <w:qFormat/>
    <w:rsid w:val="009C764A"/>
    <w:pPr>
      <w:spacing w:before="40" w:after="40"/>
    </w:pPr>
    <w:rPr>
      <w:rFonts w:eastAsia="Times New Roman" w:cs="Calibri"/>
      <w:szCs w:val="20"/>
      <w:lang w:eastAsia="en-AU"/>
    </w:rPr>
  </w:style>
  <w:style w:type="paragraph" w:customStyle="1" w:styleId="Tabletext-centred">
    <w:name w:val="Table text - centred"/>
    <w:basedOn w:val="Normal"/>
    <w:qFormat/>
    <w:rsid w:val="00374DE4"/>
    <w:pPr>
      <w:spacing w:before="40" w:after="40" w:line="240" w:lineRule="auto"/>
      <w:jc w:val="center"/>
    </w:pPr>
    <w:rPr>
      <w:rFonts w:eastAsiaTheme="minorEastAsia"/>
      <w:szCs w:val="20"/>
      <w:lang w:eastAsia="en-AU"/>
    </w:rPr>
  </w:style>
  <w:style w:type="paragraph" w:customStyle="1" w:styleId="Tablecolhead">
    <w:name w:val="Table col head"/>
    <w:basedOn w:val="Normal"/>
    <w:qFormat/>
    <w:rsid w:val="007D24EF"/>
    <w:pPr>
      <w:spacing w:before="60" w:after="60" w:line="240" w:lineRule="auto"/>
      <w:jc w:val="center"/>
    </w:pPr>
    <w:rPr>
      <w:rFonts w:ascii="Barlow" w:eastAsia="Times New Roman" w:hAnsi="Barlow" w:cs="Calibri"/>
      <w:b/>
      <w:bCs/>
      <w:color w:val="FFFFFF" w:themeColor="background1"/>
      <w:szCs w:val="20"/>
      <w:lang w:eastAsia="en-AU"/>
    </w:rPr>
  </w:style>
  <w:style w:type="paragraph" w:customStyle="1" w:styleId="StyleSectionHeadingAuto">
    <w:name w:val="Style Section Heading + Auto"/>
    <w:basedOn w:val="SectionHeading"/>
    <w:rsid w:val="006E7D40"/>
  </w:style>
  <w:style w:type="paragraph" w:customStyle="1" w:styleId="Tablebullets">
    <w:name w:val="Table bullets"/>
    <w:basedOn w:val="Tabletext-leftalign"/>
    <w:qFormat/>
    <w:rsid w:val="00A34533"/>
    <w:pPr>
      <w:numPr>
        <w:numId w:val="35"/>
      </w:numPr>
      <w:spacing w:line="240" w:lineRule="auto"/>
    </w:pPr>
    <w:rPr>
      <w:rFonts w:eastAsiaTheme="minorHAns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69747">
      <w:bodyDiv w:val="1"/>
      <w:marLeft w:val="0"/>
      <w:marRight w:val="0"/>
      <w:marTop w:val="0"/>
      <w:marBottom w:val="0"/>
      <w:divBdr>
        <w:top w:val="none" w:sz="0" w:space="0" w:color="auto"/>
        <w:left w:val="none" w:sz="0" w:space="0" w:color="auto"/>
        <w:bottom w:val="none" w:sz="0" w:space="0" w:color="auto"/>
        <w:right w:val="none" w:sz="0" w:space="0" w:color="auto"/>
      </w:divBdr>
    </w:div>
    <w:div w:id="2322714">
      <w:bodyDiv w:val="1"/>
      <w:marLeft w:val="0"/>
      <w:marRight w:val="0"/>
      <w:marTop w:val="0"/>
      <w:marBottom w:val="0"/>
      <w:divBdr>
        <w:top w:val="none" w:sz="0" w:space="0" w:color="auto"/>
        <w:left w:val="none" w:sz="0" w:space="0" w:color="auto"/>
        <w:bottom w:val="none" w:sz="0" w:space="0" w:color="auto"/>
        <w:right w:val="none" w:sz="0" w:space="0" w:color="auto"/>
      </w:divBdr>
      <w:divsChild>
        <w:div w:id="279141947">
          <w:marLeft w:val="446"/>
          <w:marRight w:val="0"/>
          <w:marTop w:val="100"/>
          <w:marBottom w:val="100"/>
          <w:divBdr>
            <w:top w:val="none" w:sz="0" w:space="0" w:color="auto"/>
            <w:left w:val="none" w:sz="0" w:space="0" w:color="auto"/>
            <w:bottom w:val="none" w:sz="0" w:space="0" w:color="auto"/>
            <w:right w:val="none" w:sz="0" w:space="0" w:color="auto"/>
          </w:divBdr>
        </w:div>
        <w:div w:id="1005402452">
          <w:marLeft w:val="1296"/>
          <w:marRight w:val="0"/>
          <w:marTop w:val="100"/>
          <w:marBottom w:val="100"/>
          <w:divBdr>
            <w:top w:val="none" w:sz="0" w:space="0" w:color="auto"/>
            <w:left w:val="none" w:sz="0" w:space="0" w:color="auto"/>
            <w:bottom w:val="none" w:sz="0" w:space="0" w:color="auto"/>
            <w:right w:val="none" w:sz="0" w:space="0" w:color="auto"/>
          </w:divBdr>
        </w:div>
        <w:div w:id="1285504575">
          <w:marLeft w:val="446"/>
          <w:marRight w:val="0"/>
          <w:marTop w:val="100"/>
          <w:marBottom w:val="100"/>
          <w:divBdr>
            <w:top w:val="none" w:sz="0" w:space="0" w:color="auto"/>
            <w:left w:val="none" w:sz="0" w:space="0" w:color="auto"/>
            <w:bottom w:val="none" w:sz="0" w:space="0" w:color="auto"/>
            <w:right w:val="none" w:sz="0" w:space="0" w:color="auto"/>
          </w:divBdr>
        </w:div>
        <w:div w:id="1354839319">
          <w:marLeft w:val="1296"/>
          <w:marRight w:val="0"/>
          <w:marTop w:val="100"/>
          <w:marBottom w:val="100"/>
          <w:divBdr>
            <w:top w:val="none" w:sz="0" w:space="0" w:color="auto"/>
            <w:left w:val="none" w:sz="0" w:space="0" w:color="auto"/>
            <w:bottom w:val="none" w:sz="0" w:space="0" w:color="auto"/>
            <w:right w:val="none" w:sz="0" w:space="0" w:color="auto"/>
          </w:divBdr>
        </w:div>
        <w:div w:id="1547599791">
          <w:marLeft w:val="878"/>
          <w:marRight w:val="0"/>
          <w:marTop w:val="100"/>
          <w:marBottom w:val="100"/>
          <w:divBdr>
            <w:top w:val="none" w:sz="0" w:space="0" w:color="auto"/>
            <w:left w:val="none" w:sz="0" w:space="0" w:color="auto"/>
            <w:bottom w:val="none" w:sz="0" w:space="0" w:color="auto"/>
            <w:right w:val="none" w:sz="0" w:space="0" w:color="auto"/>
          </w:divBdr>
        </w:div>
      </w:divsChild>
    </w:div>
    <w:div w:id="3098047">
      <w:bodyDiv w:val="1"/>
      <w:marLeft w:val="0"/>
      <w:marRight w:val="0"/>
      <w:marTop w:val="0"/>
      <w:marBottom w:val="0"/>
      <w:divBdr>
        <w:top w:val="none" w:sz="0" w:space="0" w:color="auto"/>
        <w:left w:val="none" w:sz="0" w:space="0" w:color="auto"/>
        <w:bottom w:val="none" w:sz="0" w:space="0" w:color="auto"/>
        <w:right w:val="none" w:sz="0" w:space="0" w:color="auto"/>
      </w:divBdr>
      <w:divsChild>
        <w:div w:id="809399425">
          <w:marLeft w:val="0"/>
          <w:marRight w:val="0"/>
          <w:marTop w:val="0"/>
          <w:marBottom w:val="0"/>
          <w:divBdr>
            <w:top w:val="none" w:sz="0" w:space="0" w:color="auto"/>
            <w:left w:val="none" w:sz="0" w:space="0" w:color="auto"/>
            <w:bottom w:val="none" w:sz="0" w:space="0" w:color="auto"/>
            <w:right w:val="none" w:sz="0" w:space="0" w:color="auto"/>
          </w:divBdr>
          <w:divsChild>
            <w:div w:id="1702706415">
              <w:marLeft w:val="0"/>
              <w:marRight w:val="0"/>
              <w:marTop w:val="0"/>
              <w:marBottom w:val="0"/>
              <w:divBdr>
                <w:top w:val="none" w:sz="0" w:space="0" w:color="auto"/>
                <w:left w:val="none" w:sz="0" w:space="0" w:color="auto"/>
                <w:bottom w:val="none" w:sz="0" w:space="0" w:color="auto"/>
                <w:right w:val="none" w:sz="0" w:space="0" w:color="auto"/>
              </w:divBdr>
              <w:divsChild>
                <w:div w:id="1433088333">
                  <w:marLeft w:val="0"/>
                  <w:marRight w:val="0"/>
                  <w:marTop w:val="0"/>
                  <w:marBottom w:val="0"/>
                  <w:divBdr>
                    <w:top w:val="none" w:sz="0" w:space="0" w:color="auto"/>
                    <w:left w:val="none" w:sz="0" w:space="0" w:color="auto"/>
                    <w:bottom w:val="none" w:sz="0" w:space="0" w:color="auto"/>
                    <w:right w:val="none" w:sz="0" w:space="0" w:color="auto"/>
                  </w:divBdr>
                  <w:divsChild>
                    <w:div w:id="1028605272">
                      <w:marLeft w:val="0"/>
                      <w:marRight w:val="0"/>
                      <w:marTop w:val="0"/>
                      <w:marBottom w:val="0"/>
                      <w:divBdr>
                        <w:top w:val="none" w:sz="0" w:space="0" w:color="auto"/>
                        <w:left w:val="none" w:sz="0" w:space="0" w:color="auto"/>
                        <w:bottom w:val="none" w:sz="0" w:space="0" w:color="auto"/>
                        <w:right w:val="none" w:sz="0" w:space="0" w:color="auto"/>
                      </w:divBdr>
                      <w:divsChild>
                        <w:div w:id="2037804531">
                          <w:marLeft w:val="0"/>
                          <w:marRight w:val="0"/>
                          <w:marTop w:val="0"/>
                          <w:marBottom w:val="0"/>
                          <w:divBdr>
                            <w:top w:val="none" w:sz="0" w:space="0" w:color="auto"/>
                            <w:left w:val="none" w:sz="0" w:space="0" w:color="auto"/>
                            <w:bottom w:val="none" w:sz="0" w:space="0" w:color="auto"/>
                            <w:right w:val="none" w:sz="0" w:space="0" w:color="auto"/>
                          </w:divBdr>
                          <w:divsChild>
                            <w:div w:id="384839012">
                              <w:marLeft w:val="0"/>
                              <w:marRight w:val="0"/>
                              <w:marTop w:val="0"/>
                              <w:marBottom w:val="0"/>
                              <w:divBdr>
                                <w:top w:val="none" w:sz="0" w:space="0" w:color="auto"/>
                                <w:left w:val="none" w:sz="0" w:space="0" w:color="auto"/>
                                <w:bottom w:val="none" w:sz="0" w:space="0" w:color="auto"/>
                                <w:right w:val="none" w:sz="0" w:space="0" w:color="auto"/>
                              </w:divBdr>
                              <w:divsChild>
                                <w:div w:id="2004968822">
                                  <w:marLeft w:val="0"/>
                                  <w:marRight w:val="0"/>
                                  <w:marTop w:val="0"/>
                                  <w:marBottom w:val="0"/>
                                  <w:divBdr>
                                    <w:top w:val="none" w:sz="0" w:space="0" w:color="auto"/>
                                    <w:left w:val="none" w:sz="0" w:space="0" w:color="auto"/>
                                    <w:bottom w:val="none" w:sz="0" w:space="0" w:color="auto"/>
                                    <w:right w:val="none" w:sz="0" w:space="0" w:color="auto"/>
                                  </w:divBdr>
                                  <w:divsChild>
                                    <w:div w:id="824903747">
                                      <w:marLeft w:val="0"/>
                                      <w:marRight w:val="0"/>
                                      <w:marTop w:val="0"/>
                                      <w:marBottom w:val="0"/>
                                      <w:divBdr>
                                        <w:top w:val="none" w:sz="0" w:space="0" w:color="auto"/>
                                        <w:left w:val="none" w:sz="0" w:space="0" w:color="auto"/>
                                        <w:bottom w:val="none" w:sz="0" w:space="0" w:color="auto"/>
                                        <w:right w:val="none" w:sz="0" w:space="0" w:color="auto"/>
                                      </w:divBdr>
                                      <w:divsChild>
                                        <w:div w:id="6788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9691446">
          <w:marLeft w:val="0"/>
          <w:marRight w:val="0"/>
          <w:marTop w:val="0"/>
          <w:marBottom w:val="0"/>
          <w:divBdr>
            <w:top w:val="none" w:sz="0" w:space="0" w:color="auto"/>
            <w:left w:val="none" w:sz="0" w:space="0" w:color="auto"/>
            <w:bottom w:val="none" w:sz="0" w:space="0" w:color="auto"/>
            <w:right w:val="none" w:sz="0" w:space="0" w:color="auto"/>
          </w:divBdr>
          <w:divsChild>
            <w:div w:id="1923366027">
              <w:marLeft w:val="0"/>
              <w:marRight w:val="0"/>
              <w:marTop w:val="0"/>
              <w:marBottom w:val="0"/>
              <w:divBdr>
                <w:top w:val="none" w:sz="0" w:space="0" w:color="auto"/>
                <w:left w:val="none" w:sz="0" w:space="0" w:color="auto"/>
                <w:bottom w:val="none" w:sz="0" w:space="0" w:color="auto"/>
                <w:right w:val="none" w:sz="0" w:space="0" w:color="auto"/>
              </w:divBdr>
              <w:divsChild>
                <w:div w:id="1070275859">
                  <w:marLeft w:val="0"/>
                  <w:marRight w:val="0"/>
                  <w:marTop w:val="0"/>
                  <w:marBottom w:val="0"/>
                  <w:divBdr>
                    <w:top w:val="none" w:sz="0" w:space="0" w:color="auto"/>
                    <w:left w:val="none" w:sz="0" w:space="0" w:color="auto"/>
                    <w:bottom w:val="none" w:sz="0" w:space="0" w:color="auto"/>
                    <w:right w:val="none" w:sz="0" w:space="0" w:color="auto"/>
                  </w:divBdr>
                  <w:divsChild>
                    <w:div w:id="1221208335">
                      <w:marLeft w:val="0"/>
                      <w:marRight w:val="0"/>
                      <w:marTop w:val="0"/>
                      <w:marBottom w:val="0"/>
                      <w:divBdr>
                        <w:top w:val="none" w:sz="0" w:space="0" w:color="auto"/>
                        <w:left w:val="none" w:sz="0" w:space="0" w:color="auto"/>
                        <w:bottom w:val="none" w:sz="0" w:space="0" w:color="auto"/>
                        <w:right w:val="none" w:sz="0" w:space="0" w:color="auto"/>
                      </w:divBdr>
                      <w:divsChild>
                        <w:div w:id="1693146134">
                          <w:marLeft w:val="0"/>
                          <w:marRight w:val="0"/>
                          <w:marTop w:val="0"/>
                          <w:marBottom w:val="0"/>
                          <w:divBdr>
                            <w:top w:val="none" w:sz="0" w:space="0" w:color="auto"/>
                            <w:left w:val="none" w:sz="0" w:space="0" w:color="auto"/>
                            <w:bottom w:val="none" w:sz="0" w:space="0" w:color="auto"/>
                            <w:right w:val="none" w:sz="0" w:space="0" w:color="auto"/>
                          </w:divBdr>
                          <w:divsChild>
                            <w:div w:id="216743196">
                              <w:marLeft w:val="0"/>
                              <w:marRight w:val="0"/>
                              <w:marTop w:val="0"/>
                              <w:marBottom w:val="0"/>
                              <w:divBdr>
                                <w:top w:val="none" w:sz="0" w:space="0" w:color="auto"/>
                                <w:left w:val="none" w:sz="0" w:space="0" w:color="auto"/>
                                <w:bottom w:val="none" w:sz="0" w:space="0" w:color="auto"/>
                                <w:right w:val="none" w:sz="0" w:space="0" w:color="auto"/>
                              </w:divBdr>
                              <w:divsChild>
                                <w:div w:id="1344166265">
                                  <w:marLeft w:val="0"/>
                                  <w:marRight w:val="0"/>
                                  <w:marTop w:val="0"/>
                                  <w:marBottom w:val="0"/>
                                  <w:divBdr>
                                    <w:top w:val="none" w:sz="0" w:space="0" w:color="auto"/>
                                    <w:left w:val="none" w:sz="0" w:space="0" w:color="auto"/>
                                    <w:bottom w:val="none" w:sz="0" w:space="0" w:color="auto"/>
                                    <w:right w:val="none" w:sz="0" w:space="0" w:color="auto"/>
                                  </w:divBdr>
                                  <w:divsChild>
                                    <w:div w:id="1668359016">
                                      <w:marLeft w:val="0"/>
                                      <w:marRight w:val="0"/>
                                      <w:marTop w:val="0"/>
                                      <w:marBottom w:val="0"/>
                                      <w:divBdr>
                                        <w:top w:val="none" w:sz="0" w:space="0" w:color="auto"/>
                                        <w:left w:val="none" w:sz="0" w:space="0" w:color="auto"/>
                                        <w:bottom w:val="none" w:sz="0" w:space="0" w:color="auto"/>
                                        <w:right w:val="none" w:sz="0" w:space="0" w:color="auto"/>
                                      </w:divBdr>
                                      <w:divsChild>
                                        <w:div w:id="61795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66619">
      <w:bodyDiv w:val="1"/>
      <w:marLeft w:val="0"/>
      <w:marRight w:val="0"/>
      <w:marTop w:val="0"/>
      <w:marBottom w:val="0"/>
      <w:divBdr>
        <w:top w:val="none" w:sz="0" w:space="0" w:color="auto"/>
        <w:left w:val="none" w:sz="0" w:space="0" w:color="auto"/>
        <w:bottom w:val="none" w:sz="0" w:space="0" w:color="auto"/>
        <w:right w:val="none" w:sz="0" w:space="0" w:color="auto"/>
      </w:divBdr>
    </w:div>
    <w:div w:id="21827994">
      <w:bodyDiv w:val="1"/>
      <w:marLeft w:val="0"/>
      <w:marRight w:val="0"/>
      <w:marTop w:val="0"/>
      <w:marBottom w:val="0"/>
      <w:divBdr>
        <w:top w:val="none" w:sz="0" w:space="0" w:color="auto"/>
        <w:left w:val="none" w:sz="0" w:space="0" w:color="auto"/>
        <w:bottom w:val="none" w:sz="0" w:space="0" w:color="auto"/>
        <w:right w:val="none" w:sz="0" w:space="0" w:color="auto"/>
      </w:divBdr>
    </w:div>
    <w:div w:id="39016870">
      <w:bodyDiv w:val="1"/>
      <w:marLeft w:val="0"/>
      <w:marRight w:val="0"/>
      <w:marTop w:val="0"/>
      <w:marBottom w:val="0"/>
      <w:divBdr>
        <w:top w:val="none" w:sz="0" w:space="0" w:color="auto"/>
        <w:left w:val="none" w:sz="0" w:space="0" w:color="auto"/>
        <w:bottom w:val="none" w:sz="0" w:space="0" w:color="auto"/>
        <w:right w:val="none" w:sz="0" w:space="0" w:color="auto"/>
      </w:divBdr>
      <w:divsChild>
        <w:div w:id="201750169">
          <w:marLeft w:val="1094"/>
          <w:marRight w:val="0"/>
          <w:marTop w:val="0"/>
          <w:marBottom w:val="0"/>
          <w:divBdr>
            <w:top w:val="none" w:sz="0" w:space="0" w:color="auto"/>
            <w:left w:val="none" w:sz="0" w:space="0" w:color="auto"/>
            <w:bottom w:val="none" w:sz="0" w:space="0" w:color="auto"/>
            <w:right w:val="none" w:sz="0" w:space="0" w:color="auto"/>
          </w:divBdr>
        </w:div>
        <w:div w:id="878905246">
          <w:marLeft w:val="994"/>
          <w:marRight w:val="0"/>
          <w:marTop w:val="0"/>
          <w:marBottom w:val="0"/>
          <w:divBdr>
            <w:top w:val="none" w:sz="0" w:space="0" w:color="auto"/>
            <w:left w:val="none" w:sz="0" w:space="0" w:color="auto"/>
            <w:bottom w:val="none" w:sz="0" w:space="0" w:color="auto"/>
            <w:right w:val="none" w:sz="0" w:space="0" w:color="auto"/>
          </w:divBdr>
        </w:div>
        <w:div w:id="935475995">
          <w:marLeft w:val="1094"/>
          <w:marRight w:val="0"/>
          <w:marTop w:val="0"/>
          <w:marBottom w:val="0"/>
          <w:divBdr>
            <w:top w:val="none" w:sz="0" w:space="0" w:color="auto"/>
            <w:left w:val="none" w:sz="0" w:space="0" w:color="auto"/>
            <w:bottom w:val="none" w:sz="0" w:space="0" w:color="auto"/>
            <w:right w:val="none" w:sz="0" w:space="0" w:color="auto"/>
          </w:divBdr>
        </w:div>
        <w:div w:id="1176191314">
          <w:marLeft w:val="1094"/>
          <w:marRight w:val="0"/>
          <w:marTop w:val="0"/>
          <w:marBottom w:val="0"/>
          <w:divBdr>
            <w:top w:val="none" w:sz="0" w:space="0" w:color="auto"/>
            <w:left w:val="none" w:sz="0" w:space="0" w:color="auto"/>
            <w:bottom w:val="none" w:sz="0" w:space="0" w:color="auto"/>
            <w:right w:val="none" w:sz="0" w:space="0" w:color="auto"/>
          </w:divBdr>
        </w:div>
        <w:div w:id="1233931661">
          <w:marLeft w:val="1094"/>
          <w:marRight w:val="0"/>
          <w:marTop w:val="0"/>
          <w:marBottom w:val="0"/>
          <w:divBdr>
            <w:top w:val="none" w:sz="0" w:space="0" w:color="auto"/>
            <w:left w:val="none" w:sz="0" w:space="0" w:color="auto"/>
            <w:bottom w:val="none" w:sz="0" w:space="0" w:color="auto"/>
            <w:right w:val="none" w:sz="0" w:space="0" w:color="auto"/>
          </w:divBdr>
        </w:div>
        <w:div w:id="1456370171">
          <w:marLeft w:val="274"/>
          <w:marRight w:val="0"/>
          <w:marTop w:val="0"/>
          <w:marBottom w:val="0"/>
          <w:divBdr>
            <w:top w:val="none" w:sz="0" w:space="0" w:color="auto"/>
            <w:left w:val="none" w:sz="0" w:space="0" w:color="auto"/>
            <w:bottom w:val="none" w:sz="0" w:space="0" w:color="auto"/>
            <w:right w:val="none" w:sz="0" w:space="0" w:color="auto"/>
          </w:divBdr>
        </w:div>
        <w:div w:id="1691033211">
          <w:marLeft w:val="1094"/>
          <w:marRight w:val="0"/>
          <w:marTop w:val="0"/>
          <w:marBottom w:val="0"/>
          <w:divBdr>
            <w:top w:val="none" w:sz="0" w:space="0" w:color="auto"/>
            <w:left w:val="none" w:sz="0" w:space="0" w:color="auto"/>
            <w:bottom w:val="none" w:sz="0" w:space="0" w:color="auto"/>
            <w:right w:val="none" w:sz="0" w:space="0" w:color="auto"/>
          </w:divBdr>
        </w:div>
        <w:div w:id="1729642004">
          <w:marLeft w:val="1094"/>
          <w:marRight w:val="0"/>
          <w:marTop w:val="0"/>
          <w:marBottom w:val="0"/>
          <w:divBdr>
            <w:top w:val="none" w:sz="0" w:space="0" w:color="auto"/>
            <w:left w:val="none" w:sz="0" w:space="0" w:color="auto"/>
            <w:bottom w:val="none" w:sz="0" w:space="0" w:color="auto"/>
            <w:right w:val="none" w:sz="0" w:space="0" w:color="auto"/>
          </w:divBdr>
        </w:div>
        <w:div w:id="2126195909">
          <w:marLeft w:val="1094"/>
          <w:marRight w:val="0"/>
          <w:marTop w:val="0"/>
          <w:marBottom w:val="0"/>
          <w:divBdr>
            <w:top w:val="none" w:sz="0" w:space="0" w:color="auto"/>
            <w:left w:val="none" w:sz="0" w:space="0" w:color="auto"/>
            <w:bottom w:val="none" w:sz="0" w:space="0" w:color="auto"/>
            <w:right w:val="none" w:sz="0" w:space="0" w:color="auto"/>
          </w:divBdr>
        </w:div>
      </w:divsChild>
    </w:div>
    <w:div w:id="41289744">
      <w:bodyDiv w:val="1"/>
      <w:marLeft w:val="0"/>
      <w:marRight w:val="0"/>
      <w:marTop w:val="0"/>
      <w:marBottom w:val="0"/>
      <w:divBdr>
        <w:top w:val="none" w:sz="0" w:space="0" w:color="auto"/>
        <w:left w:val="none" w:sz="0" w:space="0" w:color="auto"/>
        <w:bottom w:val="none" w:sz="0" w:space="0" w:color="auto"/>
        <w:right w:val="none" w:sz="0" w:space="0" w:color="auto"/>
      </w:divBdr>
    </w:div>
    <w:div w:id="45296791">
      <w:bodyDiv w:val="1"/>
      <w:marLeft w:val="0"/>
      <w:marRight w:val="0"/>
      <w:marTop w:val="0"/>
      <w:marBottom w:val="0"/>
      <w:divBdr>
        <w:top w:val="none" w:sz="0" w:space="0" w:color="auto"/>
        <w:left w:val="none" w:sz="0" w:space="0" w:color="auto"/>
        <w:bottom w:val="none" w:sz="0" w:space="0" w:color="auto"/>
        <w:right w:val="none" w:sz="0" w:space="0" w:color="auto"/>
      </w:divBdr>
    </w:div>
    <w:div w:id="46531228">
      <w:bodyDiv w:val="1"/>
      <w:marLeft w:val="0"/>
      <w:marRight w:val="0"/>
      <w:marTop w:val="0"/>
      <w:marBottom w:val="0"/>
      <w:divBdr>
        <w:top w:val="none" w:sz="0" w:space="0" w:color="auto"/>
        <w:left w:val="none" w:sz="0" w:space="0" w:color="auto"/>
        <w:bottom w:val="none" w:sz="0" w:space="0" w:color="auto"/>
        <w:right w:val="none" w:sz="0" w:space="0" w:color="auto"/>
      </w:divBdr>
    </w:div>
    <w:div w:id="46950602">
      <w:bodyDiv w:val="1"/>
      <w:marLeft w:val="0"/>
      <w:marRight w:val="0"/>
      <w:marTop w:val="0"/>
      <w:marBottom w:val="0"/>
      <w:divBdr>
        <w:top w:val="none" w:sz="0" w:space="0" w:color="auto"/>
        <w:left w:val="none" w:sz="0" w:space="0" w:color="auto"/>
        <w:bottom w:val="none" w:sz="0" w:space="0" w:color="auto"/>
        <w:right w:val="none" w:sz="0" w:space="0" w:color="auto"/>
      </w:divBdr>
    </w:div>
    <w:div w:id="47068926">
      <w:bodyDiv w:val="1"/>
      <w:marLeft w:val="0"/>
      <w:marRight w:val="0"/>
      <w:marTop w:val="0"/>
      <w:marBottom w:val="0"/>
      <w:divBdr>
        <w:top w:val="none" w:sz="0" w:space="0" w:color="auto"/>
        <w:left w:val="none" w:sz="0" w:space="0" w:color="auto"/>
        <w:bottom w:val="none" w:sz="0" w:space="0" w:color="auto"/>
        <w:right w:val="none" w:sz="0" w:space="0" w:color="auto"/>
      </w:divBdr>
    </w:div>
    <w:div w:id="56053364">
      <w:bodyDiv w:val="1"/>
      <w:marLeft w:val="0"/>
      <w:marRight w:val="0"/>
      <w:marTop w:val="0"/>
      <w:marBottom w:val="0"/>
      <w:divBdr>
        <w:top w:val="none" w:sz="0" w:space="0" w:color="auto"/>
        <w:left w:val="none" w:sz="0" w:space="0" w:color="auto"/>
        <w:bottom w:val="none" w:sz="0" w:space="0" w:color="auto"/>
        <w:right w:val="none" w:sz="0" w:space="0" w:color="auto"/>
      </w:divBdr>
    </w:div>
    <w:div w:id="57557595">
      <w:bodyDiv w:val="1"/>
      <w:marLeft w:val="0"/>
      <w:marRight w:val="0"/>
      <w:marTop w:val="0"/>
      <w:marBottom w:val="0"/>
      <w:divBdr>
        <w:top w:val="none" w:sz="0" w:space="0" w:color="auto"/>
        <w:left w:val="none" w:sz="0" w:space="0" w:color="auto"/>
        <w:bottom w:val="none" w:sz="0" w:space="0" w:color="auto"/>
        <w:right w:val="none" w:sz="0" w:space="0" w:color="auto"/>
      </w:divBdr>
    </w:div>
    <w:div w:id="58139198">
      <w:bodyDiv w:val="1"/>
      <w:marLeft w:val="0"/>
      <w:marRight w:val="0"/>
      <w:marTop w:val="0"/>
      <w:marBottom w:val="0"/>
      <w:divBdr>
        <w:top w:val="none" w:sz="0" w:space="0" w:color="auto"/>
        <w:left w:val="none" w:sz="0" w:space="0" w:color="auto"/>
        <w:bottom w:val="none" w:sz="0" w:space="0" w:color="auto"/>
        <w:right w:val="none" w:sz="0" w:space="0" w:color="auto"/>
      </w:divBdr>
    </w:div>
    <w:div w:id="60293977">
      <w:bodyDiv w:val="1"/>
      <w:marLeft w:val="0"/>
      <w:marRight w:val="0"/>
      <w:marTop w:val="0"/>
      <w:marBottom w:val="0"/>
      <w:divBdr>
        <w:top w:val="none" w:sz="0" w:space="0" w:color="auto"/>
        <w:left w:val="none" w:sz="0" w:space="0" w:color="auto"/>
        <w:bottom w:val="none" w:sz="0" w:space="0" w:color="auto"/>
        <w:right w:val="none" w:sz="0" w:space="0" w:color="auto"/>
      </w:divBdr>
      <w:divsChild>
        <w:div w:id="1252667539">
          <w:marLeft w:val="0"/>
          <w:marRight w:val="0"/>
          <w:marTop w:val="0"/>
          <w:marBottom w:val="0"/>
          <w:divBdr>
            <w:top w:val="none" w:sz="0" w:space="0" w:color="auto"/>
            <w:left w:val="none" w:sz="0" w:space="0" w:color="auto"/>
            <w:bottom w:val="none" w:sz="0" w:space="0" w:color="auto"/>
            <w:right w:val="none" w:sz="0" w:space="0" w:color="auto"/>
          </w:divBdr>
          <w:divsChild>
            <w:div w:id="919370425">
              <w:marLeft w:val="0"/>
              <w:marRight w:val="0"/>
              <w:marTop w:val="0"/>
              <w:marBottom w:val="0"/>
              <w:divBdr>
                <w:top w:val="none" w:sz="0" w:space="0" w:color="auto"/>
                <w:left w:val="none" w:sz="0" w:space="0" w:color="auto"/>
                <w:bottom w:val="none" w:sz="0" w:space="0" w:color="auto"/>
                <w:right w:val="none" w:sz="0" w:space="0" w:color="auto"/>
              </w:divBdr>
              <w:divsChild>
                <w:div w:id="1734036213">
                  <w:marLeft w:val="0"/>
                  <w:marRight w:val="0"/>
                  <w:marTop w:val="0"/>
                  <w:marBottom w:val="0"/>
                  <w:divBdr>
                    <w:top w:val="none" w:sz="0" w:space="0" w:color="auto"/>
                    <w:left w:val="none" w:sz="0" w:space="0" w:color="auto"/>
                    <w:bottom w:val="none" w:sz="0" w:space="0" w:color="auto"/>
                    <w:right w:val="none" w:sz="0" w:space="0" w:color="auto"/>
                  </w:divBdr>
                  <w:divsChild>
                    <w:div w:id="128480854">
                      <w:marLeft w:val="0"/>
                      <w:marRight w:val="0"/>
                      <w:marTop w:val="0"/>
                      <w:marBottom w:val="0"/>
                      <w:divBdr>
                        <w:top w:val="none" w:sz="0" w:space="0" w:color="auto"/>
                        <w:left w:val="none" w:sz="0" w:space="0" w:color="auto"/>
                        <w:bottom w:val="none" w:sz="0" w:space="0" w:color="auto"/>
                        <w:right w:val="none" w:sz="0" w:space="0" w:color="auto"/>
                      </w:divBdr>
                      <w:divsChild>
                        <w:div w:id="508834499">
                          <w:marLeft w:val="0"/>
                          <w:marRight w:val="0"/>
                          <w:marTop w:val="0"/>
                          <w:marBottom w:val="0"/>
                          <w:divBdr>
                            <w:top w:val="none" w:sz="0" w:space="0" w:color="auto"/>
                            <w:left w:val="none" w:sz="0" w:space="0" w:color="auto"/>
                            <w:bottom w:val="none" w:sz="0" w:space="0" w:color="auto"/>
                            <w:right w:val="none" w:sz="0" w:space="0" w:color="auto"/>
                          </w:divBdr>
                          <w:divsChild>
                            <w:div w:id="7759626">
                              <w:marLeft w:val="0"/>
                              <w:marRight w:val="0"/>
                              <w:marTop w:val="0"/>
                              <w:marBottom w:val="0"/>
                              <w:divBdr>
                                <w:top w:val="none" w:sz="0" w:space="0" w:color="auto"/>
                                <w:left w:val="none" w:sz="0" w:space="0" w:color="auto"/>
                                <w:bottom w:val="none" w:sz="0" w:space="0" w:color="auto"/>
                                <w:right w:val="none" w:sz="0" w:space="0" w:color="auto"/>
                              </w:divBdr>
                              <w:divsChild>
                                <w:div w:id="871957694">
                                  <w:marLeft w:val="0"/>
                                  <w:marRight w:val="0"/>
                                  <w:marTop w:val="0"/>
                                  <w:marBottom w:val="0"/>
                                  <w:divBdr>
                                    <w:top w:val="none" w:sz="0" w:space="0" w:color="auto"/>
                                    <w:left w:val="none" w:sz="0" w:space="0" w:color="auto"/>
                                    <w:bottom w:val="none" w:sz="0" w:space="0" w:color="auto"/>
                                    <w:right w:val="none" w:sz="0" w:space="0" w:color="auto"/>
                                  </w:divBdr>
                                  <w:divsChild>
                                    <w:div w:id="1752463246">
                                      <w:marLeft w:val="0"/>
                                      <w:marRight w:val="0"/>
                                      <w:marTop w:val="0"/>
                                      <w:marBottom w:val="0"/>
                                      <w:divBdr>
                                        <w:top w:val="none" w:sz="0" w:space="0" w:color="auto"/>
                                        <w:left w:val="none" w:sz="0" w:space="0" w:color="auto"/>
                                        <w:bottom w:val="none" w:sz="0" w:space="0" w:color="auto"/>
                                        <w:right w:val="none" w:sz="0" w:space="0" w:color="auto"/>
                                      </w:divBdr>
                                      <w:divsChild>
                                        <w:div w:id="704064387">
                                          <w:marLeft w:val="0"/>
                                          <w:marRight w:val="0"/>
                                          <w:marTop w:val="0"/>
                                          <w:marBottom w:val="0"/>
                                          <w:divBdr>
                                            <w:top w:val="none" w:sz="0" w:space="0" w:color="auto"/>
                                            <w:left w:val="none" w:sz="0" w:space="0" w:color="auto"/>
                                            <w:bottom w:val="none" w:sz="0" w:space="0" w:color="auto"/>
                                            <w:right w:val="none" w:sz="0" w:space="0" w:color="auto"/>
                                          </w:divBdr>
                                          <w:divsChild>
                                            <w:div w:id="404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5791785">
          <w:marLeft w:val="0"/>
          <w:marRight w:val="0"/>
          <w:marTop w:val="0"/>
          <w:marBottom w:val="0"/>
          <w:divBdr>
            <w:top w:val="none" w:sz="0" w:space="0" w:color="auto"/>
            <w:left w:val="none" w:sz="0" w:space="0" w:color="auto"/>
            <w:bottom w:val="none" w:sz="0" w:space="0" w:color="auto"/>
            <w:right w:val="none" w:sz="0" w:space="0" w:color="auto"/>
          </w:divBdr>
          <w:divsChild>
            <w:div w:id="59643018">
              <w:marLeft w:val="0"/>
              <w:marRight w:val="0"/>
              <w:marTop w:val="0"/>
              <w:marBottom w:val="0"/>
              <w:divBdr>
                <w:top w:val="none" w:sz="0" w:space="0" w:color="auto"/>
                <w:left w:val="none" w:sz="0" w:space="0" w:color="auto"/>
                <w:bottom w:val="none" w:sz="0" w:space="0" w:color="auto"/>
                <w:right w:val="none" w:sz="0" w:space="0" w:color="auto"/>
              </w:divBdr>
              <w:divsChild>
                <w:div w:id="1932934335">
                  <w:marLeft w:val="0"/>
                  <w:marRight w:val="0"/>
                  <w:marTop w:val="0"/>
                  <w:marBottom w:val="0"/>
                  <w:divBdr>
                    <w:top w:val="none" w:sz="0" w:space="0" w:color="auto"/>
                    <w:left w:val="none" w:sz="0" w:space="0" w:color="auto"/>
                    <w:bottom w:val="none" w:sz="0" w:space="0" w:color="auto"/>
                    <w:right w:val="none" w:sz="0" w:space="0" w:color="auto"/>
                  </w:divBdr>
                  <w:divsChild>
                    <w:div w:id="829753024">
                      <w:marLeft w:val="0"/>
                      <w:marRight w:val="0"/>
                      <w:marTop w:val="0"/>
                      <w:marBottom w:val="0"/>
                      <w:divBdr>
                        <w:top w:val="none" w:sz="0" w:space="0" w:color="auto"/>
                        <w:left w:val="none" w:sz="0" w:space="0" w:color="auto"/>
                        <w:bottom w:val="none" w:sz="0" w:space="0" w:color="auto"/>
                        <w:right w:val="none" w:sz="0" w:space="0" w:color="auto"/>
                      </w:divBdr>
                      <w:divsChild>
                        <w:div w:id="380712304">
                          <w:marLeft w:val="0"/>
                          <w:marRight w:val="0"/>
                          <w:marTop w:val="0"/>
                          <w:marBottom w:val="0"/>
                          <w:divBdr>
                            <w:top w:val="none" w:sz="0" w:space="0" w:color="auto"/>
                            <w:left w:val="none" w:sz="0" w:space="0" w:color="auto"/>
                            <w:bottom w:val="none" w:sz="0" w:space="0" w:color="auto"/>
                            <w:right w:val="none" w:sz="0" w:space="0" w:color="auto"/>
                          </w:divBdr>
                          <w:divsChild>
                            <w:div w:id="975140593">
                              <w:marLeft w:val="0"/>
                              <w:marRight w:val="0"/>
                              <w:marTop w:val="360"/>
                              <w:marBottom w:val="0"/>
                              <w:divBdr>
                                <w:top w:val="none" w:sz="0" w:space="0" w:color="auto"/>
                                <w:left w:val="none" w:sz="0" w:space="0" w:color="auto"/>
                                <w:bottom w:val="none" w:sz="0" w:space="0" w:color="auto"/>
                                <w:right w:val="none" w:sz="0" w:space="0" w:color="auto"/>
                              </w:divBdr>
                              <w:divsChild>
                                <w:div w:id="2061174712">
                                  <w:marLeft w:val="0"/>
                                  <w:marRight w:val="0"/>
                                  <w:marTop w:val="0"/>
                                  <w:marBottom w:val="0"/>
                                  <w:divBdr>
                                    <w:top w:val="none" w:sz="0" w:space="0" w:color="auto"/>
                                    <w:left w:val="none" w:sz="0" w:space="0" w:color="auto"/>
                                    <w:bottom w:val="none" w:sz="0" w:space="0" w:color="auto"/>
                                    <w:right w:val="none" w:sz="0" w:space="0" w:color="auto"/>
                                  </w:divBdr>
                                  <w:divsChild>
                                    <w:div w:id="172690035">
                                      <w:marLeft w:val="0"/>
                                      <w:marRight w:val="0"/>
                                      <w:marTop w:val="0"/>
                                      <w:marBottom w:val="0"/>
                                      <w:divBdr>
                                        <w:top w:val="none" w:sz="0" w:space="0" w:color="auto"/>
                                        <w:left w:val="none" w:sz="0" w:space="0" w:color="auto"/>
                                        <w:bottom w:val="none" w:sz="0" w:space="0" w:color="auto"/>
                                        <w:right w:val="none" w:sz="0" w:space="0" w:color="auto"/>
                                      </w:divBdr>
                                      <w:divsChild>
                                        <w:div w:id="9301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834819">
                          <w:marLeft w:val="0"/>
                          <w:marRight w:val="0"/>
                          <w:marTop w:val="0"/>
                          <w:marBottom w:val="0"/>
                          <w:divBdr>
                            <w:top w:val="none" w:sz="0" w:space="0" w:color="auto"/>
                            <w:left w:val="none" w:sz="0" w:space="0" w:color="auto"/>
                            <w:bottom w:val="none" w:sz="0" w:space="0" w:color="auto"/>
                            <w:right w:val="none" w:sz="0" w:space="0" w:color="auto"/>
                          </w:divBdr>
                          <w:divsChild>
                            <w:div w:id="132218580">
                              <w:marLeft w:val="0"/>
                              <w:marRight w:val="0"/>
                              <w:marTop w:val="0"/>
                              <w:marBottom w:val="0"/>
                              <w:divBdr>
                                <w:top w:val="none" w:sz="0" w:space="0" w:color="auto"/>
                                <w:left w:val="none" w:sz="0" w:space="0" w:color="auto"/>
                                <w:bottom w:val="none" w:sz="0" w:space="0" w:color="auto"/>
                                <w:right w:val="none" w:sz="0" w:space="0" w:color="auto"/>
                              </w:divBdr>
                              <w:divsChild>
                                <w:div w:id="405033253">
                                  <w:marLeft w:val="0"/>
                                  <w:marRight w:val="0"/>
                                  <w:marTop w:val="0"/>
                                  <w:marBottom w:val="0"/>
                                  <w:divBdr>
                                    <w:top w:val="none" w:sz="0" w:space="0" w:color="auto"/>
                                    <w:left w:val="none" w:sz="0" w:space="0" w:color="auto"/>
                                    <w:bottom w:val="none" w:sz="0" w:space="0" w:color="auto"/>
                                    <w:right w:val="none" w:sz="0" w:space="0" w:color="auto"/>
                                  </w:divBdr>
                                </w:div>
                              </w:divsChild>
                            </w:div>
                            <w:div w:id="1087657819">
                              <w:marLeft w:val="0"/>
                              <w:marRight w:val="0"/>
                              <w:marTop w:val="0"/>
                              <w:marBottom w:val="0"/>
                              <w:divBdr>
                                <w:top w:val="none" w:sz="0" w:space="0" w:color="auto"/>
                                <w:left w:val="none" w:sz="0" w:space="0" w:color="auto"/>
                                <w:bottom w:val="none" w:sz="0" w:space="0" w:color="auto"/>
                                <w:right w:val="none" w:sz="0" w:space="0" w:color="auto"/>
                              </w:divBdr>
                              <w:divsChild>
                                <w:div w:id="771363850">
                                  <w:marLeft w:val="0"/>
                                  <w:marRight w:val="0"/>
                                  <w:marTop w:val="0"/>
                                  <w:marBottom w:val="0"/>
                                  <w:divBdr>
                                    <w:top w:val="none" w:sz="0" w:space="0" w:color="auto"/>
                                    <w:left w:val="none" w:sz="0" w:space="0" w:color="auto"/>
                                    <w:bottom w:val="none" w:sz="0" w:space="0" w:color="auto"/>
                                    <w:right w:val="none" w:sz="0" w:space="0" w:color="auto"/>
                                  </w:divBdr>
                                  <w:divsChild>
                                    <w:div w:id="140778893">
                                      <w:marLeft w:val="0"/>
                                      <w:marRight w:val="0"/>
                                      <w:marTop w:val="0"/>
                                      <w:marBottom w:val="0"/>
                                      <w:divBdr>
                                        <w:top w:val="none" w:sz="0" w:space="0" w:color="auto"/>
                                        <w:left w:val="none" w:sz="0" w:space="0" w:color="auto"/>
                                        <w:bottom w:val="none" w:sz="0" w:space="0" w:color="auto"/>
                                        <w:right w:val="none" w:sz="0" w:space="0" w:color="auto"/>
                                      </w:divBdr>
                                      <w:divsChild>
                                        <w:div w:id="450512621">
                                          <w:marLeft w:val="0"/>
                                          <w:marRight w:val="0"/>
                                          <w:marTop w:val="0"/>
                                          <w:marBottom w:val="0"/>
                                          <w:divBdr>
                                            <w:top w:val="none" w:sz="0" w:space="0" w:color="auto"/>
                                            <w:left w:val="none" w:sz="0" w:space="0" w:color="auto"/>
                                            <w:bottom w:val="none" w:sz="0" w:space="0" w:color="auto"/>
                                            <w:right w:val="none" w:sz="0" w:space="0" w:color="auto"/>
                                          </w:divBdr>
                                          <w:divsChild>
                                            <w:div w:id="7258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4744725">
              <w:marLeft w:val="0"/>
              <w:marRight w:val="0"/>
              <w:marTop w:val="0"/>
              <w:marBottom w:val="0"/>
              <w:divBdr>
                <w:top w:val="none" w:sz="0" w:space="0" w:color="auto"/>
                <w:left w:val="none" w:sz="0" w:space="0" w:color="auto"/>
                <w:bottom w:val="none" w:sz="0" w:space="0" w:color="auto"/>
                <w:right w:val="none" w:sz="0" w:space="0" w:color="auto"/>
              </w:divBdr>
              <w:divsChild>
                <w:div w:id="356584336">
                  <w:marLeft w:val="0"/>
                  <w:marRight w:val="0"/>
                  <w:marTop w:val="0"/>
                  <w:marBottom w:val="0"/>
                  <w:divBdr>
                    <w:top w:val="none" w:sz="0" w:space="0" w:color="auto"/>
                    <w:left w:val="none" w:sz="0" w:space="0" w:color="auto"/>
                    <w:bottom w:val="none" w:sz="0" w:space="0" w:color="auto"/>
                    <w:right w:val="none" w:sz="0" w:space="0" w:color="auto"/>
                  </w:divBdr>
                  <w:divsChild>
                    <w:div w:id="2048216597">
                      <w:marLeft w:val="0"/>
                      <w:marRight w:val="0"/>
                      <w:marTop w:val="0"/>
                      <w:marBottom w:val="0"/>
                      <w:divBdr>
                        <w:top w:val="none" w:sz="0" w:space="0" w:color="auto"/>
                        <w:left w:val="none" w:sz="0" w:space="0" w:color="auto"/>
                        <w:bottom w:val="none" w:sz="0" w:space="0" w:color="auto"/>
                        <w:right w:val="none" w:sz="0" w:space="0" w:color="auto"/>
                      </w:divBdr>
                      <w:divsChild>
                        <w:div w:id="823473823">
                          <w:marLeft w:val="0"/>
                          <w:marRight w:val="0"/>
                          <w:marTop w:val="0"/>
                          <w:marBottom w:val="0"/>
                          <w:divBdr>
                            <w:top w:val="none" w:sz="0" w:space="0" w:color="auto"/>
                            <w:left w:val="none" w:sz="0" w:space="0" w:color="auto"/>
                            <w:bottom w:val="none" w:sz="0" w:space="0" w:color="auto"/>
                            <w:right w:val="none" w:sz="0" w:space="0" w:color="auto"/>
                          </w:divBdr>
                          <w:divsChild>
                            <w:div w:id="1745712901">
                              <w:marLeft w:val="0"/>
                              <w:marRight w:val="0"/>
                              <w:marTop w:val="0"/>
                              <w:marBottom w:val="0"/>
                              <w:divBdr>
                                <w:top w:val="none" w:sz="0" w:space="0" w:color="auto"/>
                                <w:left w:val="none" w:sz="0" w:space="0" w:color="auto"/>
                                <w:bottom w:val="none" w:sz="0" w:space="0" w:color="auto"/>
                                <w:right w:val="none" w:sz="0" w:space="0" w:color="auto"/>
                              </w:divBdr>
                              <w:divsChild>
                                <w:div w:id="2065178198">
                                  <w:marLeft w:val="0"/>
                                  <w:marRight w:val="0"/>
                                  <w:marTop w:val="0"/>
                                  <w:marBottom w:val="0"/>
                                  <w:divBdr>
                                    <w:top w:val="none" w:sz="0" w:space="0" w:color="auto"/>
                                    <w:left w:val="none" w:sz="0" w:space="0" w:color="auto"/>
                                    <w:bottom w:val="none" w:sz="0" w:space="0" w:color="auto"/>
                                    <w:right w:val="none" w:sz="0" w:space="0" w:color="auto"/>
                                  </w:divBdr>
                                  <w:divsChild>
                                    <w:div w:id="1172523947">
                                      <w:marLeft w:val="0"/>
                                      <w:marRight w:val="0"/>
                                      <w:marTop w:val="0"/>
                                      <w:marBottom w:val="0"/>
                                      <w:divBdr>
                                        <w:top w:val="none" w:sz="0" w:space="0" w:color="auto"/>
                                        <w:left w:val="none" w:sz="0" w:space="0" w:color="auto"/>
                                        <w:bottom w:val="none" w:sz="0" w:space="0" w:color="auto"/>
                                        <w:right w:val="none" w:sz="0" w:space="0" w:color="auto"/>
                                      </w:divBdr>
                                      <w:divsChild>
                                        <w:div w:id="559170997">
                                          <w:marLeft w:val="0"/>
                                          <w:marRight w:val="0"/>
                                          <w:marTop w:val="0"/>
                                          <w:marBottom w:val="0"/>
                                          <w:divBdr>
                                            <w:top w:val="none" w:sz="0" w:space="0" w:color="auto"/>
                                            <w:left w:val="none" w:sz="0" w:space="0" w:color="auto"/>
                                            <w:bottom w:val="none" w:sz="0" w:space="0" w:color="auto"/>
                                            <w:right w:val="none" w:sz="0" w:space="0" w:color="auto"/>
                                          </w:divBdr>
                                          <w:divsChild>
                                            <w:div w:id="122861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8711990">
              <w:marLeft w:val="0"/>
              <w:marRight w:val="0"/>
              <w:marTop w:val="0"/>
              <w:marBottom w:val="0"/>
              <w:divBdr>
                <w:top w:val="none" w:sz="0" w:space="0" w:color="auto"/>
                <w:left w:val="none" w:sz="0" w:space="0" w:color="auto"/>
                <w:bottom w:val="none" w:sz="0" w:space="0" w:color="auto"/>
                <w:right w:val="none" w:sz="0" w:space="0" w:color="auto"/>
              </w:divBdr>
              <w:divsChild>
                <w:div w:id="78913028">
                  <w:marLeft w:val="0"/>
                  <w:marRight w:val="0"/>
                  <w:marTop w:val="0"/>
                  <w:marBottom w:val="0"/>
                  <w:divBdr>
                    <w:top w:val="none" w:sz="0" w:space="0" w:color="auto"/>
                    <w:left w:val="none" w:sz="0" w:space="0" w:color="auto"/>
                    <w:bottom w:val="none" w:sz="0" w:space="0" w:color="auto"/>
                    <w:right w:val="none" w:sz="0" w:space="0" w:color="auto"/>
                  </w:divBdr>
                  <w:divsChild>
                    <w:div w:id="964585409">
                      <w:marLeft w:val="0"/>
                      <w:marRight w:val="0"/>
                      <w:marTop w:val="0"/>
                      <w:marBottom w:val="0"/>
                      <w:divBdr>
                        <w:top w:val="none" w:sz="0" w:space="0" w:color="auto"/>
                        <w:left w:val="none" w:sz="0" w:space="0" w:color="auto"/>
                        <w:bottom w:val="none" w:sz="0" w:space="0" w:color="auto"/>
                        <w:right w:val="none" w:sz="0" w:space="0" w:color="auto"/>
                      </w:divBdr>
                      <w:divsChild>
                        <w:div w:id="1584073231">
                          <w:marLeft w:val="0"/>
                          <w:marRight w:val="0"/>
                          <w:marTop w:val="0"/>
                          <w:marBottom w:val="0"/>
                          <w:divBdr>
                            <w:top w:val="none" w:sz="0" w:space="0" w:color="auto"/>
                            <w:left w:val="none" w:sz="0" w:space="0" w:color="auto"/>
                            <w:bottom w:val="none" w:sz="0" w:space="0" w:color="auto"/>
                            <w:right w:val="none" w:sz="0" w:space="0" w:color="auto"/>
                          </w:divBdr>
                          <w:divsChild>
                            <w:div w:id="218711180">
                              <w:marLeft w:val="0"/>
                              <w:marRight w:val="0"/>
                              <w:marTop w:val="360"/>
                              <w:marBottom w:val="0"/>
                              <w:divBdr>
                                <w:top w:val="none" w:sz="0" w:space="0" w:color="auto"/>
                                <w:left w:val="none" w:sz="0" w:space="0" w:color="auto"/>
                                <w:bottom w:val="none" w:sz="0" w:space="0" w:color="auto"/>
                                <w:right w:val="none" w:sz="0" w:space="0" w:color="auto"/>
                              </w:divBdr>
                              <w:divsChild>
                                <w:div w:id="925461138">
                                  <w:marLeft w:val="0"/>
                                  <w:marRight w:val="0"/>
                                  <w:marTop w:val="0"/>
                                  <w:marBottom w:val="0"/>
                                  <w:divBdr>
                                    <w:top w:val="none" w:sz="0" w:space="0" w:color="auto"/>
                                    <w:left w:val="none" w:sz="0" w:space="0" w:color="auto"/>
                                    <w:bottom w:val="none" w:sz="0" w:space="0" w:color="auto"/>
                                    <w:right w:val="none" w:sz="0" w:space="0" w:color="auto"/>
                                  </w:divBdr>
                                  <w:divsChild>
                                    <w:div w:id="572859850">
                                      <w:marLeft w:val="0"/>
                                      <w:marRight w:val="0"/>
                                      <w:marTop w:val="0"/>
                                      <w:marBottom w:val="0"/>
                                      <w:divBdr>
                                        <w:top w:val="none" w:sz="0" w:space="0" w:color="auto"/>
                                        <w:left w:val="none" w:sz="0" w:space="0" w:color="auto"/>
                                        <w:bottom w:val="none" w:sz="0" w:space="0" w:color="auto"/>
                                        <w:right w:val="none" w:sz="0" w:space="0" w:color="auto"/>
                                      </w:divBdr>
                                      <w:divsChild>
                                        <w:div w:id="182304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455724">
                          <w:marLeft w:val="0"/>
                          <w:marRight w:val="0"/>
                          <w:marTop w:val="0"/>
                          <w:marBottom w:val="0"/>
                          <w:divBdr>
                            <w:top w:val="none" w:sz="0" w:space="0" w:color="auto"/>
                            <w:left w:val="none" w:sz="0" w:space="0" w:color="auto"/>
                            <w:bottom w:val="none" w:sz="0" w:space="0" w:color="auto"/>
                            <w:right w:val="none" w:sz="0" w:space="0" w:color="auto"/>
                          </w:divBdr>
                          <w:divsChild>
                            <w:div w:id="411852479">
                              <w:marLeft w:val="0"/>
                              <w:marRight w:val="0"/>
                              <w:marTop w:val="0"/>
                              <w:marBottom w:val="0"/>
                              <w:divBdr>
                                <w:top w:val="none" w:sz="0" w:space="0" w:color="auto"/>
                                <w:left w:val="none" w:sz="0" w:space="0" w:color="auto"/>
                                <w:bottom w:val="none" w:sz="0" w:space="0" w:color="auto"/>
                                <w:right w:val="none" w:sz="0" w:space="0" w:color="auto"/>
                              </w:divBdr>
                              <w:divsChild>
                                <w:div w:id="889998525">
                                  <w:marLeft w:val="0"/>
                                  <w:marRight w:val="0"/>
                                  <w:marTop w:val="0"/>
                                  <w:marBottom w:val="0"/>
                                  <w:divBdr>
                                    <w:top w:val="none" w:sz="0" w:space="0" w:color="auto"/>
                                    <w:left w:val="none" w:sz="0" w:space="0" w:color="auto"/>
                                    <w:bottom w:val="none" w:sz="0" w:space="0" w:color="auto"/>
                                    <w:right w:val="none" w:sz="0" w:space="0" w:color="auto"/>
                                  </w:divBdr>
                                  <w:divsChild>
                                    <w:div w:id="609971643">
                                      <w:marLeft w:val="0"/>
                                      <w:marRight w:val="0"/>
                                      <w:marTop w:val="0"/>
                                      <w:marBottom w:val="0"/>
                                      <w:divBdr>
                                        <w:top w:val="none" w:sz="0" w:space="0" w:color="auto"/>
                                        <w:left w:val="none" w:sz="0" w:space="0" w:color="auto"/>
                                        <w:bottom w:val="none" w:sz="0" w:space="0" w:color="auto"/>
                                        <w:right w:val="none" w:sz="0" w:space="0" w:color="auto"/>
                                      </w:divBdr>
                                      <w:divsChild>
                                        <w:div w:id="966855959">
                                          <w:marLeft w:val="0"/>
                                          <w:marRight w:val="0"/>
                                          <w:marTop w:val="0"/>
                                          <w:marBottom w:val="0"/>
                                          <w:divBdr>
                                            <w:top w:val="none" w:sz="0" w:space="0" w:color="auto"/>
                                            <w:left w:val="none" w:sz="0" w:space="0" w:color="auto"/>
                                            <w:bottom w:val="none" w:sz="0" w:space="0" w:color="auto"/>
                                            <w:right w:val="none" w:sz="0" w:space="0" w:color="auto"/>
                                          </w:divBdr>
                                          <w:divsChild>
                                            <w:div w:id="173323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420562">
                              <w:marLeft w:val="0"/>
                              <w:marRight w:val="0"/>
                              <w:marTop w:val="0"/>
                              <w:marBottom w:val="0"/>
                              <w:divBdr>
                                <w:top w:val="none" w:sz="0" w:space="0" w:color="auto"/>
                                <w:left w:val="none" w:sz="0" w:space="0" w:color="auto"/>
                                <w:bottom w:val="none" w:sz="0" w:space="0" w:color="auto"/>
                                <w:right w:val="none" w:sz="0" w:space="0" w:color="auto"/>
                              </w:divBdr>
                              <w:divsChild>
                                <w:div w:id="184859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1113180">
              <w:marLeft w:val="0"/>
              <w:marRight w:val="0"/>
              <w:marTop w:val="0"/>
              <w:marBottom w:val="0"/>
              <w:divBdr>
                <w:top w:val="none" w:sz="0" w:space="0" w:color="auto"/>
                <w:left w:val="none" w:sz="0" w:space="0" w:color="auto"/>
                <w:bottom w:val="none" w:sz="0" w:space="0" w:color="auto"/>
                <w:right w:val="none" w:sz="0" w:space="0" w:color="auto"/>
              </w:divBdr>
              <w:divsChild>
                <w:div w:id="659581693">
                  <w:marLeft w:val="0"/>
                  <w:marRight w:val="0"/>
                  <w:marTop w:val="0"/>
                  <w:marBottom w:val="0"/>
                  <w:divBdr>
                    <w:top w:val="none" w:sz="0" w:space="0" w:color="auto"/>
                    <w:left w:val="none" w:sz="0" w:space="0" w:color="auto"/>
                    <w:bottom w:val="none" w:sz="0" w:space="0" w:color="auto"/>
                    <w:right w:val="none" w:sz="0" w:space="0" w:color="auto"/>
                  </w:divBdr>
                  <w:divsChild>
                    <w:div w:id="968172184">
                      <w:marLeft w:val="0"/>
                      <w:marRight w:val="0"/>
                      <w:marTop w:val="0"/>
                      <w:marBottom w:val="0"/>
                      <w:divBdr>
                        <w:top w:val="none" w:sz="0" w:space="0" w:color="auto"/>
                        <w:left w:val="none" w:sz="0" w:space="0" w:color="auto"/>
                        <w:bottom w:val="none" w:sz="0" w:space="0" w:color="auto"/>
                        <w:right w:val="none" w:sz="0" w:space="0" w:color="auto"/>
                      </w:divBdr>
                      <w:divsChild>
                        <w:div w:id="1207445218">
                          <w:marLeft w:val="0"/>
                          <w:marRight w:val="0"/>
                          <w:marTop w:val="0"/>
                          <w:marBottom w:val="0"/>
                          <w:divBdr>
                            <w:top w:val="none" w:sz="0" w:space="0" w:color="auto"/>
                            <w:left w:val="none" w:sz="0" w:space="0" w:color="auto"/>
                            <w:bottom w:val="none" w:sz="0" w:space="0" w:color="auto"/>
                            <w:right w:val="none" w:sz="0" w:space="0" w:color="auto"/>
                          </w:divBdr>
                          <w:divsChild>
                            <w:div w:id="1181043472">
                              <w:marLeft w:val="0"/>
                              <w:marRight w:val="0"/>
                              <w:marTop w:val="0"/>
                              <w:marBottom w:val="0"/>
                              <w:divBdr>
                                <w:top w:val="none" w:sz="0" w:space="0" w:color="auto"/>
                                <w:left w:val="none" w:sz="0" w:space="0" w:color="auto"/>
                                <w:bottom w:val="none" w:sz="0" w:space="0" w:color="auto"/>
                                <w:right w:val="none" w:sz="0" w:space="0" w:color="auto"/>
                              </w:divBdr>
                              <w:divsChild>
                                <w:div w:id="678970034">
                                  <w:marLeft w:val="0"/>
                                  <w:marRight w:val="0"/>
                                  <w:marTop w:val="0"/>
                                  <w:marBottom w:val="0"/>
                                  <w:divBdr>
                                    <w:top w:val="none" w:sz="0" w:space="0" w:color="auto"/>
                                    <w:left w:val="none" w:sz="0" w:space="0" w:color="auto"/>
                                    <w:bottom w:val="none" w:sz="0" w:space="0" w:color="auto"/>
                                    <w:right w:val="none" w:sz="0" w:space="0" w:color="auto"/>
                                  </w:divBdr>
                                  <w:divsChild>
                                    <w:div w:id="1976057805">
                                      <w:marLeft w:val="0"/>
                                      <w:marRight w:val="0"/>
                                      <w:marTop w:val="0"/>
                                      <w:marBottom w:val="0"/>
                                      <w:divBdr>
                                        <w:top w:val="none" w:sz="0" w:space="0" w:color="auto"/>
                                        <w:left w:val="none" w:sz="0" w:space="0" w:color="auto"/>
                                        <w:bottom w:val="none" w:sz="0" w:space="0" w:color="auto"/>
                                        <w:right w:val="none" w:sz="0" w:space="0" w:color="auto"/>
                                      </w:divBdr>
                                      <w:divsChild>
                                        <w:div w:id="379012154">
                                          <w:marLeft w:val="0"/>
                                          <w:marRight w:val="0"/>
                                          <w:marTop w:val="0"/>
                                          <w:marBottom w:val="0"/>
                                          <w:divBdr>
                                            <w:top w:val="none" w:sz="0" w:space="0" w:color="auto"/>
                                            <w:left w:val="none" w:sz="0" w:space="0" w:color="auto"/>
                                            <w:bottom w:val="none" w:sz="0" w:space="0" w:color="auto"/>
                                            <w:right w:val="none" w:sz="0" w:space="0" w:color="auto"/>
                                          </w:divBdr>
                                          <w:divsChild>
                                            <w:div w:id="8389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8219494">
              <w:marLeft w:val="0"/>
              <w:marRight w:val="0"/>
              <w:marTop w:val="0"/>
              <w:marBottom w:val="0"/>
              <w:divBdr>
                <w:top w:val="none" w:sz="0" w:space="0" w:color="auto"/>
                <w:left w:val="none" w:sz="0" w:space="0" w:color="auto"/>
                <w:bottom w:val="none" w:sz="0" w:space="0" w:color="auto"/>
                <w:right w:val="none" w:sz="0" w:space="0" w:color="auto"/>
              </w:divBdr>
              <w:divsChild>
                <w:div w:id="1393969411">
                  <w:marLeft w:val="0"/>
                  <w:marRight w:val="0"/>
                  <w:marTop w:val="0"/>
                  <w:marBottom w:val="0"/>
                  <w:divBdr>
                    <w:top w:val="none" w:sz="0" w:space="0" w:color="auto"/>
                    <w:left w:val="none" w:sz="0" w:space="0" w:color="auto"/>
                    <w:bottom w:val="none" w:sz="0" w:space="0" w:color="auto"/>
                    <w:right w:val="none" w:sz="0" w:space="0" w:color="auto"/>
                  </w:divBdr>
                  <w:divsChild>
                    <w:div w:id="2001929462">
                      <w:marLeft w:val="0"/>
                      <w:marRight w:val="0"/>
                      <w:marTop w:val="0"/>
                      <w:marBottom w:val="0"/>
                      <w:divBdr>
                        <w:top w:val="none" w:sz="0" w:space="0" w:color="auto"/>
                        <w:left w:val="none" w:sz="0" w:space="0" w:color="auto"/>
                        <w:bottom w:val="none" w:sz="0" w:space="0" w:color="auto"/>
                        <w:right w:val="none" w:sz="0" w:space="0" w:color="auto"/>
                      </w:divBdr>
                      <w:divsChild>
                        <w:div w:id="199050985">
                          <w:marLeft w:val="0"/>
                          <w:marRight w:val="0"/>
                          <w:marTop w:val="0"/>
                          <w:marBottom w:val="0"/>
                          <w:divBdr>
                            <w:top w:val="none" w:sz="0" w:space="0" w:color="auto"/>
                            <w:left w:val="none" w:sz="0" w:space="0" w:color="auto"/>
                            <w:bottom w:val="none" w:sz="0" w:space="0" w:color="auto"/>
                            <w:right w:val="none" w:sz="0" w:space="0" w:color="auto"/>
                          </w:divBdr>
                          <w:divsChild>
                            <w:div w:id="587540163">
                              <w:marLeft w:val="0"/>
                              <w:marRight w:val="0"/>
                              <w:marTop w:val="0"/>
                              <w:marBottom w:val="0"/>
                              <w:divBdr>
                                <w:top w:val="none" w:sz="0" w:space="0" w:color="auto"/>
                                <w:left w:val="none" w:sz="0" w:space="0" w:color="auto"/>
                                <w:bottom w:val="none" w:sz="0" w:space="0" w:color="auto"/>
                                <w:right w:val="none" w:sz="0" w:space="0" w:color="auto"/>
                              </w:divBdr>
                              <w:divsChild>
                                <w:div w:id="1855461372">
                                  <w:marLeft w:val="0"/>
                                  <w:marRight w:val="0"/>
                                  <w:marTop w:val="0"/>
                                  <w:marBottom w:val="0"/>
                                  <w:divBdr>
                                    <w:top w:val="none" w:sz="0" w:space="0" w:color="auto"/>
                                    <w:left w:val="none" w:sz="0" w:space="0" w:color="auto"/>
                                    <w:bottom w:val="none" w:sz="0" w:space="0" w:color="auto"/>
                                    <w:right w:val="none" w:sz="0" w:space="0" w:color="auto"/>
                                  </w:divBdr>
                                  <w:divsChild>
                                    <w:div w:id="1930893300">
                                      <w:marLeft w:val="0"/>
                                      <w:marRight w:val="0"/>
                                      <w:marTop w:val="0"/>
                                      <w:marBottom w:val="0"/>
                                      <w:divBdr>
                                        <w:top w:val="none" w:sz="0" w:space="0" w:color="auto"/>
                                        <w:left w:val="none" w:sz="0" w:space="0" w:color="auto"/>
                                        <w:bottom w:val="none" w:sz="0" w:space="0" w:color="auto"/>
                                        <w:right w:val="none" w:sz="0" w:space="0" w:color="auto"/>
                                      </w:divBdr>
                                      <w:divsChild>
                                        <w:div w:id="617293736">
                                          <w:marLeft w:val="0"/>
                                          <w:marRight w:val="0"/>
                                          <w:marTop w:val="0"/>
                                          <w:marBottom w:val="0"/>
                                          <w:divBdr>
                                            <w:top w:val="none" w:sz="0" w:space="0" w:color="auto"/>
                                            <w:left w:val="none" w:sz="0" w:space="0" w:color="auto"/>
                                            <w:bottom w:val="none" w:sz="0" w:space="0" w:color="auto"/>
                                            <w:right w:val="none" w:sz="0" w:space="0" w:color="auto"/>
                                          </w:divBdr>
                                          <w:divsChild>
                                            <w:div w:id="200632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3476809">
              <w:marLeft w:val="0"/>
              <w:marRight w:val="0"/>
              <w:marTop w:val="0"/>
              <w:marBottom w:val="0"/>
              <w:divBdr>
                <w:top w:val="none" w:sz="0" w:space="0" w:color="auto"/>
                <w:left w:val="none" w:sz="0" w:space="0" w:color="auto"/>
                <w:bottom w:val="none" w:sz="0" w:space="0" w:color="auto"/>
                <w:right w:val="none" w:sz="0" w:space="0" w:color="auto"/>
              </w:divBdr>
              <w:divsChild>
                <w:div w:id="1937984308">
                  <w:marLeft w:val="0"/>
                  <w:marRight w:val="0"/>
                  <w:marTop w:val="0"/>
                  <w:marBottom w:val="0"/>
                  <w:divBdr>
                    <w:top w:val="none" w:sz="0" w:space="0" w:color="auto"/>
                    <w:left w:val="none" w:sz="0" w:space="0" w:color="auto"/>
                    <w:bottom w:val="none" w:sz="0" w:space="0" w:color="auto"/>
                    <w:right w:val="none" w:sz="0" w:space="0" w:color="auto"/>
                  </w:divBdr>
                  <w:divsChild>
                    <w:div w:id="904149119">
                      <w:marLeft w:val="0"/>
                      <w:marRight w:val="0"/>
                      <w:marTop w:val="0"/>
                      <w:marBottom w:val="0"/>
                      <w:divBdr>
                        <w:top w:val="none" w:sz="0" w:space="0" w:color="auto"/>
                        <w:left w:val="none" w:sz="0" w:space="0" w:color="auto"/>
                        <w:bottom w:val="none" w:sz="0" w:space="0" w:color="auto"/>
                        <w:right w:val="none" w:sz="0" w:space="0" w:color="auto"/>
                      </w:divBdr>
                      <w:divsChild>
                        <w:div w:id="583606409">
                          <w:marLeft w:val="0"/>
                          <w:marRight w:val="0"/>
                          <w:marTop w:val="0"/>
                          <w:marBottom w:val="0"/>
                          <w:divBdr>
                            <w:top w:val="none" w:sz="0" w:space="0" w:color="auto"/>
                            <w:left w:val="none" w:sz="0" w:space="0" w:color="auto"/>
                            <w:bottom w:val="none" w:sz="0" w:space="0" w:color="auto"/>
                            <w:right w:val="none" w:sz="0" w:space="0" w:color="auto"/>
                          </w:divBdr>
                          <w:divsChild>
                            <w:div w:id="174150326">
                              <w:marLeft w:val="0"/>
                              <w:marRight w:val="0"/>
                              <w:marTop w:val="0"/>
                              <w:marBottom w:val="0"/>
                              <w:divBdr>
                                <w:top w:val="none" w:sz="0" w:space="0" w:color="auto"/>
                                <w:left w:val="none" w:sz="0" w:space="0" w:color="auto"/>
                                <w:bottom w:val="none" w:sz="0" w:space="0" w:color="auto"/>
                                <w:right w:val="none" w:sz="0" w:space="0" w:color="auto"/>
                              </w:divBdr>
                              <w:divsChild>
                                <w:div w:id="931821109">
                                  <w:marLeft w:val="0"/>
                                  <w:marRight w:val="0"/>
                                  <w:marTop w:val="0"/>
                                  <w:marBottom w:val="0"/>
                                  <w:divBdr>
                                    <w:top w:val="none" w:sz="0" w:space="0" w:color="auto"/>
                                    <w:left w:val="none" w:sz="0" w:space="0" w:color="auto"/>
                                    <w:bottom w:val="none" w:sz="0" w:space="0" w:color="auto"/>
                                    <w:right w:val="none" w:sz="0" w:space="0" w:color="auto"/>
                                  </w:divBdr>
                                  <w:divsChild>
                                    <w:div w:id="1158963802">
                                      <w:marLeft w:val="0"/>
                                      <w:marRight w:val="0"/>
                                      <w:marTop w:val="0"/>
                                      <w:marBottom w:val="0"/>
                                      <w:divBdr>
                                        <w:top w:val="none" w:sz="0" w:space="0" w:color="auto"/>
                                        <w:left w:val="none" w:sz="0" w:space="0" w:color="auto"/>
                                        <w:bottom w:val="none" w:sz="0" w:space="0" w:color="auto"/>
                                        <w:right w:val="none" w:sz="0" w:space="0" w:color="auto"/>
                                      </w:divBdr>
                                      <w:divsChild>
                                        <w:div w:id="673528818">
                                          <w:marLeft w:val="0"/>
                                          <w:marRight w:val="0"/>
                                          <w:marTop w:val="0"/>
                                          <w:marBottom w:val="0"/>
                                          <w:divBdr>
                                            <w:top w:val="none" w:sz="0" w:space="0" w:color="auto"/>
                                            <w:left w:val="none" w:sz="0" w:space="0" w:color="auto"/>
                                            <w:bottom w:val="none" w:sz="0" w:space="0" w:color="auto"/>
                                            <w:right w:val="none" w:sz="0" w:space="0" w:color="auto"/>
                                          </w:divBdr>
                                          <w:divsChild>
                                            <w:div w:id="108017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8643579">
              <w:marLeft w:val="0"/>
              <w:marRight w:val="0"/>
              <w:marTop w:val="0"/>
              <w:marBottom w:val="0"/>
              <w:divBdr>
                <w:top w:val="none" w:sz="0" w:space="0" w:color="auto"/>
                <w:left w:val="none" w:sz="0" w:space="0" w:color="auto"/>
                <w:bottom w:val="none" w:sz="0" w:space="0" w:color="auto"/>
                <w:right w:val="none" w:sz="0" w:space="0" w:color="auto"/>
              </w:divBdr>
              <w:divsChild>
                <w:div w:id="582031927">
                  <w:marLeft w:val="0"/>
                  <w:marRight w:val="0"/>
                  <w:marTop w:val="0"/>
                  <w:marBottom w:val="0"/>
                  <w:divBdr>
                    <w:top w:val="none" w:sz="0" w:space="0" w:color="auto"/>
                    <w:left w:val="none" w:sz="0" w:space="0" w:color="auto"/>
                    <w:bottom w:val="none" w:sz="0" w:space="0" w:color="auto"/>
                    <w:right w:val="none" w:sz="0" w:space="0" w:color="auto"/>
                  </w:divBdr>
                  <w:divsChild>
                    <w:div w:id="1191340320">
                      <w:marLeft w:val="0"/>
                      <w:marRight w:val="0"/>
                      <w:marTop w:val="0"/>
                      <w:marBottom w:val="0"/>
                      <w:divBdr>
                        <w:top w:val="none" w:sz="0" w:space="0" w:color="auto"/>
                        <w:left w:val="none" w:sz="0" w:space="0" w:color="auto"/>
                        <w:bottom w:val="none" w:sz="0" w:space="0" w:color="auto"/>
                        <w:right w:val="none" w:sz="0" w:space="0" w:color="auto"/>
                      </w:divBdr>
                      <w:divsChild>
                        <w:div w:id="1035234787">
                          <w:marLeft w:val="0"/>
                          <w:marRight w:val="0"/>
                          <w:marTop w:val="0"/>
                          <w:marBottom w:val="0"/>
                          <w:divBdr>
                            <w:top w:val="none" w:sz="0" w:space="0" w:color="auto"/>
                            <w:left w:val="none" w:sz="0" w:space="0" w:color="auto"/>
                            <w:bottom w:val="none" w:sz="0" w:space="0" w:color="auto"/>
                            <w:right w:val="none" w:sz="0" w:space="0" w:color="auto"/>
                          </w:divBdr>
                          <w:divsChild>
                            <w:div w:id="1145855708">
                              <w:marLeft w:val="0"/>
                              <w:marRight w:val="0"/>
                              <w:marTop w:val="0"/>
                              <w:marBottom w:val="0"/>
                              <w:divBdr>
                                <w:top w:val="none" w:sz="0" w:space="0" w:color="auto"/>
                                <w:left w:val="none" w:sz="0" w:space="0" w:color="auto"/>
                                <w:bottom w:val="none" w:sz="0" w:space="0" w:color="auto"/>
                                <w:right w:val="none" w:sz="0" w:space="0" w:color="auto"/>
                              </w:divBdr>
                              <w:divsChild>
                                <w:div w:id="1272056080">
                                  <w:marLeft w:val="0"/>
                                  <w:marRight w:val="0"/>
                                  <w:marTop w:val="0"/>
                                  <w:marBottom w:val="0"/>
                                  <w:divBdr>
                                    <w:top w:val="none" w:sz="0" w:space="0" w:color="auto"/>
                                    <w:left w:val="none" w:sz="0" w:space="0" w:color="auto"/>
                                    <w:bottom w:val="none" w:sz="0" w:space="0" w:color="auto"/>
                                    <w:right w:val="none" w:sz="0" w:space="0" w:color="auto"/>
                                  </w:divBdr>
                                  <w:divsChild>
                                    <w:div w:id="436023258">
                                      <w:marLeft w:val="0"/>
                                      <w:marRight w:val="0"/>
                                      <w:marTop w:val="0"/>
                                      <w:marBottom w:val="0"/>
                                      <w:divBdr>
                                        <w:top w:val="none" w:sz="0" w:space="0" w:color="auto"/>
                                        <w:left w:val="none" w:sz="0" w:space="0" w:color="auto"/>
                                        <w:bottom w:val="none" w:sz="0" w:space="0" w:color="auto"/>
                                        <w:right w:val="none" w:sz="0" w:space="0" w:color="auto"/>
                                      </w:divBdr>
                                      <w:divsChild>
                                        <w:div w:id="20984352">
                                          <w:marLeft w:val="0"/>
                                          <w:marRight w:val="0"/>
                                          <w:marTop w:val="0"/>
                                          <w:marBottom w:val="0"/>
                                          <w:divBdr>
                                            <w:top w:val="none" w:sz="0" w:space="0" w:color="auto"/>
                                            <w:left w:val="none" w:sz="0" w:space="0" w:color="auto"/>
                                            <w:bottom w:val="none" w:sz="0" w:space="0" w:color="auto"/>
                                            <w:right w:val="none" w:sz="0" w:space="0" w:color="auto"/>
                                          </w:divBdr>
                                          <w:divsChild>
                                            <w:div w:id="211362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059872">
              <w:marLeft w:val="0"/>
              <w:marRight w:val="0"/>
              <w:marTop w:val="0"/>
              <w:marBottom w:val="0"/>
              <w:divBdr>
                <w:top w:val="none" w:sz="0" w:space="0" w:color="auto"/>
                <w:left w:val="none" w:sz="0" w:space="0" w:color="auto"/>
                <w:bottom w:val="none" w:sz="0" w:space="0" w:color="auto"/>
                <w:right w:val="none" w:sz="0" w:space="0" w:color="auto"/>
              </w:divBdr>
              <w:divsChild>
                <w:div w:id="41029401">
                  <w:marLeft w:val="0"/>
                  <w:marRight w:val="0"/>
                  <w:marTop w:val="0"/>
                  <w:marBottom w:val="0"/>
                  <w:divBdr>
                    <w:top w:val="none" w:sz="0" w:space="0" w:color="auto"/>
                    <w:left w:val="none" w:sz="0" w:space="0" w:color="auto"/>
                    <w:bottom w:val="none" w:sz="0" w:space="0" w:color="auto"/>
                    <w:right w:val="none" w:sz="0" w:space="0" w:color="auto"/>
                  </w:divBdr>
                  <w:divsChild>
                    <w:div w:id="1307472027">
                      <w:marLeft w:val="0"/>
                      <w:marRight w:val="0"/>
                      <w:marTop w:val="0"/>
                      <w:marBottom w:val="0"/>
                      <w:divBdr>
                        <w:top w:val="none" w:sz="0" w:space="0" w:color="auto"/>
                        <w:left w:val="none" w:sz="0" w:space="0" w:color="auto"/>
                        <w:bottom w:val="none" w:sz="0" w:space="0" w:color="auto"/>
                        <w:right w:val="none" w:sz="0" w:space="0" w:color="auto"/>
                      </w:divBdr>
                      <w:divsChild>
                        <w:div w:id="2130775576">
                          <w:marLeft w:val="0"/>
                          <w:marRight w:val="0"/>
                          <w:marTop w:val="0"/>
                          <w:marBottom w:val="0"/>
                          <w:divBdr>
                            <w:top w:val="none" w:sz="0" w:space="0" w:color="auto"/>
                            <w:left w:val="none" w:sz="0" w:space="0" w:color="auto"/>
                            <w:bottom w:val="none" w:sz="0" w:space="0" w:color="auto"/>
                            <w:right w:val="none" w:sz="0" w:space="0" w:color="auto"/>
                          </w:divBdr>
                          <w:divsChild>
                            <w:div w:id="1308128437">
                              <w:marLeft w:val="0"/>
                              <w:marRight w:val="0"/>
                              <w:marTop w:val="0"/>
                              <w:marBottom w:val="0"/>
                              <w:divBdr>
                                <w:top w:val="none" w:sz="0" w:space="0" w:color="auto"/>
                                <w:left w:val="none" w:sz="0" w:space="0" w:color="auto"/>
                                <w:bottom w:val="none" w:sz="0" w:space="0" w:color="auto"/>
                                <w:right w:val="none" w:sz="0" w:space="0" w:color="auto"/>
                              </w:divBdr>
                              <w:divsChild>
                                <w:div w:id="154029724">
                                  <w:marLeft w:val="0"/>
                                  <w:marRight w:val="0"/>
                                  <w:marTop w:val="0"/>
                                  <w:marBottom w:val="0"/>
                                  <w:divBdr>
                                    <w:top w:val="none" w:sz="0" w:space="0" w:color="auto"/>
                                    <w:left w:val="none" w:sz="0" w:space="0" w:color="auto"/>
                                    <w:bottom w:val="none" w:sz="0" w:space="0" w:color="auto"/>
                                    <w:right w:val="none" w:sz="0" w:space="0" w:color="auto"/>
                                  </w:divBdr>
                                  <w:divsChild>
                                    <w:div w:id="1715887207">
                                      <w:marLeft w:val="0"/>
                                      <w:marRight w:val="0"/>
                                      <w:marTop w:val="0"/>
                                      <w:marBottom w:val="0"/>
                                      <w:divBdr>
                                        <w:top w:val="none" w:sz="0" w:space="0" w:color="auto"/>
                                        <w:left w:val="none" w:sz="0" w:space="0" w:color="auto"/>
                                        <w:bottom w:val="none" w:sz="0" w:space="0" w:color="auto"/>
                                        <w:right w:val="none" w:sz="0" w:space="0" w:color="auto"/>
                                      </w:divBdr>
                                      <w:divsChild>
                                        <w:div w:id="303968082">
                                          <w:marLeft w:val="0"/>
                                          <w:marRight w:val="0"/>
                                          <w:marTop w:val="0"/>
                                          <w:marBottom w:val="0"/>
                                          <w:divBdr>
                                            <w:top w:val="none" w:sz="0" w:space="0" w:color="auto"/>
                                            <w:left w:val="none" w:sz="0" w:space="0" w:color="auto"/>
                                            <w:bottom w:val="none" w:sz="0" w:space="0" w:color="auto"/>
                                            <w:right w:val="none" w:sz="0" w:space="0" w:color="auto"/>
                                          </w:divBdr>
                                          <w:divsChild>
                                            <w:div w:id="9775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8302016">
              <w:marLeft w:val="0"/>
              <w:marRight w:val="0"/>
              <w:marTop w:val="0"/>
              <w:marBottom w:val="0"/>
              <w:divBdr>
                <w:top w:val="none" w:sz="0" w:space="0" w:color="auto"/>
                <w:left w:val="none" w:sz="0" w:space="0" w:color="auto"/>
                <w:bottom w:val="none" w:sz="0" w:space="0" w:color="auto"/>
                <w:right w:val="none" w:sz="0" w:space="0" w:color="auto"/>
              </w:divBdr>
              <w:divsChild>
                <w:div w:id="1993287265">
                  <w:marLeft w:val="0"/>
                  <w:marRight w:val="0"/>
                  <w:marTop w:val="0"/>
                  <w:marBottom w:val="0"/>
                  <w:divBdr>
                    <w:top w:val="none" w:sz="0" w:space="0" w:color="auto"/>
                    <w:left w:val="none" w:sz="0" w:space="0" w:color="auto"/>
                    <w:bottom w:val="none" w:sz="0" w:space="0" w:color="auto"/>
                    <w:right w:val="none" w:sz="0" w:space="0" w:color="auto"/>
                  </w:divBdr>
                  <w:divsChild>
                    <w:div w:id="549809666">
                      <w:marLeft w:val="0"/>
                      <w:marRight w:val="0"/>
                      <w:marTop w:val="0"/>
                      <w:marBottom w:val="0"/>
                      <w:divBdr>
                        <w:top w:val="none" w:sz="0" w:space="0" w:color="auto"/>
                        <w:left w:val="none" w:sz="0" w:space="0" w:color="auto"/>
                        <w:bottom w:val="none" w:sz="0" w:space="0" w:color="auto"/>
                        <w:right w:val="none" w:sz="0" w:space="0" w:color="auto"/>
                      </w:divBdr>
                      <w:divsChild>
                        <w:div w:id="1912424183">
                          <w:marLeft w:val="0"/>
                          <w:marRight w:val="0"/>
                          <w:marTop w:val="0"/>
                          <w:marBottom w:val="0"/>
                          <w:divBdr>
                            <w:top w:val="none" w:sz="0" w:space="0" w:color="auto"/>
                            <w:left w:val="none" w:sz="0" w:space="0" w:color="auto"/>
                            <w:bottom w:val="none" w:sz="0" w:space="0" w:color="auto"/>
                            <w:right w:val="none" w:sz="0" w:space="0" w:color="auto"/>
                          </w:divBdr>
                          <w:divsChild>
                            <w:div w:id="1972859291">
                              <w:marLeft w:val="0"/>
                              <w:marRight w:val="0"/>
                              <w:marTop w:val="0"/>
                              <w:marBottom w:val="0"/>
                              <w:divBdr>
                                <w:top w:val="none" w:sz="0" w:space="0" w:color="auto"/>
                                <w:left w:val="none" w:sz="0" w:space="0" w:color="auto"/>
                                <w:bottom w:val="none" w:sz="0" w:space="0" w:color="auto"/>
                                <w:right w:val="none" w:sz="0" w:space="0" w:color="auto"/>
                              </w:divBdr>
                              <w:divsChild>
                                <w:div w:id="151602180">
                                  <w:marLeft w:val="0"/>
                                  <w:marRight w:val="0"/>
                                  <w:marTop w:val="0"/>
                                  <w:marBottom w:val="0"/>
                                  <w:divBdr>
                                    <w:top w:val="none" w:sz="0" w:space="0" w:color="auto"/>
                                    <w:left w:val="none" w:sz="0" w:space="0" w:color="auto"/>
                                    <w:bottom w:val="none" w:sz="0" w:space="0" w:color="auto"/>
                                    <w:right w:val="none" w:sz="0" w:space="0" w:color="auto"/>
                                  </w:divBdr>
                                  <w:divsChild>
                                    <w:div w:id="1249925520">
                                      <w:marLeft w:val="0"/>
                                      <w:marRight w:val="0"/>
                                      <w:marTop w:val="0"/>
                                      <w:marBottom w:val="0"/>
                                      <w:divBdr>
                                        <w:top w:val="none" w:sz="0" w:space="0" w:color="auto"/>
                                        <w:left w:val="none" w:sz="0" w:space="0" w:color="auto"/>
                                        <w:bottom w:val="none" w:sz="0" w:space="0" w:color="auto"/>
                                        <w:right w:val="none" w:sz="0" w:space="0" w:color="auto"/>
                                      </w:divBdr>
                                      <w:divsChild>
                                        <w:div w:id="670552">
                                          <w:marLeft w:val="0"/>
                                          <w:marRight w:val="0"/>
                                          <w:marTop w:val="0"/>
                                          <w:marBottom w:val="0"/>
                                          <w:divBdr>
                                            <w:top w:val="none" w:sz="0" w:space="0" w:color="auto"/>
                                            <w:left w:val="none" w:sz="0" w:space="0" w:color="auto"/>
                                            <w:bottom w:val="none" w:sz="0" w:space="0" w:color="auto"/>
                                            <w:right w:val="none" w:sz="0" w:space="0" w:color="auto"/>
                                          </w:divBdr>
                                          <w:divsChild>
                                            <w:div w:id="135090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9006721">
              <w:marLeft w:val="0"/>
              <w:marRight w:val="0"/>
              <w:marTop w:val="0"/>
              <w:marBottom w:val="0"/>
              <w:divBdr>
                <w:top w:val="none" w:sz="0" w:space="0" w:color="auto"/>
                <w:left w:val="none" w:sz="0" w:space="0" w:color="auto"/>
                <w:bottom w:val="none" w:sz="0" w:space="0" w:color="auto"/>
                <w:right w:val="none" w:sz="0" w:space="0" w:color="auto"/>
              </w:divBdr>
              <w:divsChild>
                <w:div w:id="656106089">
                  <w:marLeft w:val="0"/>
                  <w:marRight w:val="0"/>
                  <w:marTop w:val="0"/>
                  <w:marBottom w:val="0"/>
                  <w:divBdr>
                    <w:top w:val="none" w:sz="0" w:space="0" w:color="auto"/>
                    <w:left w:val="none" w:sz="0" w:space="0" w:color="auto"/>
                    <w:bottom w:val="none" w:sz="0" w:space="0" w:color="auto"/>
                    <w:right w:val="none" w:sz="0" w:space="0" w:color="auto"/>
                  </w:divBdr>
                  <w:divsChild>
                    <w:div w:id="1296451620">
                      <w:marLeft w:val="0"/>
                      <w:marRight w:val="0"/>
                      <w:marTop w:val="0"/>
                      <w:marBottom w:val="0"/>
                      <w:divBdr>
                        <w:top w:val="none" w:sz="0" w:space="0" w:color="auto"/>
                        <w:left w:val="none" w:sz="0" w:space="0" w:color="auto"/>
                        <w:bottom w:val="none" w:sz="0" w:space="0" w:color="auto"/>
                        <w:right w:val="none" w:sz="0" w:space="0" w:color="auto"/>
                      </w:divBdr>
                      <w:divsChild>
                        <w:div w:id="358629062">
                          <w:marLeft w:val="0"/>
                          <w:marRight w:val="0"/>
                          <w:marTop w:val="0"/>
                          <w:marBottom w:val="0"/>
                          <w:divBdr>
                            <w:top w:val="none" w:sz="0" w:space="0" w:color="auto"/>
                            <w:left w:val="none" w:sz="0" w:space="0" w:color="auto"/>
                            <w:bottom w:val="none" w:sz="0" w:space="0" w:color="auto"/>
                            <w:right w:val="none" w:sz="0" w:space="0" w:color="auto"/>
                          </w:divBdr>
                          <w:divsChild>
                            <w:div w:id="1895580357">
                              <w:marLeft w:val="0"/>
                              <w:marRight w:val="0"/>
                              <w:marTop w:val="360"/>
                              <w:marBottom w:val="0"/>
                              <w:divBdr>
                                <w:top w:val="none" w:sz="0" w:space="0" w:color="auto"/>
                                <w:left w:val="none" w:sz="0" w:space="0" w:color="auto"/>
                                <w:bottom w:val="none" w:sz="0" w:space="0" w:color="auto"/>
                                <w:right w:val="none" w:sz="0" w:space="0" w:color="auto"/>
                              </w:divBdr>
                              <w:divsChild>
                                <w:div w:id="1588804044">
                                  <w:marLeft w:val="0"/>
                                  <w:marRight w:val="0"/>
                                  <w:marTop w:val="0"/>
                                  <w:marBottom w:val="0"/>
                                  <w:divBdr>
                                    <w:top w:val="none" w:sz="0" w:space="0" w:color="auto"/>
                                    <w:left w:val="none" w:sz="0" w:space="0" w:color="auto"/>
                                    <w:bottom w:val="none" w:sz="0" w:space="0" w:color="auto"/>
                                    <w:right w:val="none" w:sz="0" w:space="0" w:color="auto"/>
                                  </w:divBdr>
                                  <w:divsChild>
                                    <w:div w:id="2073968330">
                                      <w:marLeft w:val="0"/>
                                      <w:marRight w:val="0"/>
                                      <w:marTop w:val="0"/>
                                      <w:marBottom w:val="0"/>
                                      <w:divBdr>
                                        <w:top w:val="none" w:sz="0" w:space="0" w:color="auto"/>
                                        <w:left w:val="none" w:sz="0" w:space="0" w:color="auto"/>
                                        <w:bottom w:val="none" w:sz="0" w:space="0" w:color="auto"/>
                                        <w:right w:val="none" w:sz="0" w:space="0" w:color="auto"/>
                                      </w:divBdr>
                                      <w:divsChild>
                                        <w:div w:id="139219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024254">
                          <w:marLeft w:val="0"/>
                          <w:marRight w:val="0"/>
                          <w:marTop w:val="0"/>
                          <w:marBottom w:val="0"/>
                          <w:divBdr>
                            <w:top w:val="none" w:sz="0" w:space="0" w:color="auto"/>
                            <w:left w:val="none" w:sz="0" w:space="0" w:color="auto"/>
                            <w:bottom w:val="none" w:sz="0" w:space="0" w:color="auto"/>
                            <w:right w:val="none" w:sz="0" w:space="0" w:color="auto"/>
                          </w:divBdr>
                          <w:divsChild>
                            <w:div w:id="312638165">
                              <w:marLeft w:val="0"/>
                              <w:marRight w:val="0"/>
                              <w:marTop w:val="0"/>
                              <w:marBottom w:val="0"/>
                              <w:divBdr>
                                <w:top w:val="none" w:sz="0" w:space="0" w:color="auto"/>
                                <w:left w:val="none" w:sz="0" w:space="0" w:color="auto"/>
                                <w:bottom w:val="none" w:sz="0" w:space="0" w:color="auto"/>
                                <w:right w:val="none" w:sz="0" w:space="0" w:color="auto"/>
                              </w:divBdr>
                              <w:divsChild>
                                <w:div w:id="670988240">
                                  <w:marLeft w:val="0"/>
                                  <w:marRight w:val="0"/>
                                  <w:marTop w:val="0"/>
                                  <w:marBottom w:val="0"/>
                                  <w:divBdr>
                                    <w:top w:val="none" w:sz="0" w:space="0" w:color="auto"/>
                                    <w:left w:val="none" w:sz="0" w:space="0" w:color="auto"/>
                                    <w:bottom w:val="none" w:sz="0" w:space="0" w:color="auto"/>
                                    <w:right w:val="none" w:sz="0" w:space="0" w:color="auto"/>
                                  </w:divBdr>
                                  <w:divsChild>
                                    <w:div w:id="1689793464">
                                      <w:marLeft w:val="0"/>
                                      <w:marRight w:val="0"/>
                                      <w:marTop w:val="0"/>
                                      <w:marBottom w:val="0"/>
                                      <w:divBdr>
                                        <w:top w:val="none" w:sz="0" w:space="0" w:color="auto"/>
                                        <w:left w:val="none" w:sz="0" w:space="0" w:color="auto"/>
                                        <w:bottom w:val="none" w:sz="0" w:space="0" w:color="auto"/>
                                        <w:right w:val="none" w:sz="0" w:space="0" w:color="auto"/>
                                      </w:divBdr>
                                      <w:divsChild>
                                        <w:div w:id="564878819">
                                          <w:marLeft w:val="0"/>
                                          <w:marRight w:val="0"/>
                                          <w:marTop w:val="0"/>
                                          <w:marBottom w:val="0"/>
                                          <w:divBdr>
                                            <w:top w:val="none" w:sz="0" w:space="0" w:color="auto"/>
                                            <w:left w:val="none" w:sz="0" w:space="0" w:color="auto"/>
                                            <w:bottom w:val="none" w:sz="0" w:space="0" w:color="auto"/>
                                            <w:right w:val="none" w:sz="0" w:space="0" w:color="auto"/>
                                          </w:divBdr>
                                          <w:divsChild>
                                            <w:div w:id="116243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262264">
                              <w:marLeft w:val="0"/>
                              <w:marRight w:val="0"/>
                              <w:marTop w:val="0"/>
                              <w:marBottom w:val="0"/>
                              <w:divBdr>
                                <w:top w:val="none" w:sz="0" w:space="0" w:color="auto"/>
                                <w:left w:val="none" w:sz="0" w:space="0" w:color="auto"/>
                                <w:bottom w:val="none" w:sz="0" w:space="0" w:color="auto"/>
                                <w:right w:val="none" w:sz="0" w:space="0" w:color="auto"/>
                              </w:divBdr>
                              <w:divsChild>
                                <w:div w:id="126946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5488466">
              <w:marLeft w:val="0"/>
              <w:marRight w:val="0"/>
              <w:marTop w:val="0"/>
              <w:marBottom w:val="0"/>
              <w:divBdr>
                <w:top w:val="none" w:sz="0" w:space="0" w:color="auto"/>
                <w:left w:val="none" w:sz="0" w:space="0" w:color="auto"/>
                <w:bottom w:val="none" w:sz="0" w:space="0" w:color="auto"/>
                <w:right w:val="none" w:sz="0" w:space="0" w:color="auto"/>
              </w:divBdr>
              <w:divsChild>
                <w:div w:id="1234389524">
                  <w:marLeft w:val="0"/>
                  <w:marRight w:val="0"/>
                  <w:marTop w:val="0"/>
                  <w:marBottom w:val="0"/>
                  <w:divBdr>
                    <w:top w:val="none" w:sz="0" w:space="0" w:color="auto"/>
                    <w:left w:val="none" w:sz="0" w:space="0" w:color="auto"/>
                    <w:bottom w:val="none" w:sz="0" w:space="0" w:color="auto"/>
                    <w:right w:val="none" w:sz="0" w:space="0" w:color="auto"/>
                  </w:divBdr>
                  <w:divsChild>
                    <w:div w:id="114298743">
                      <w:marLeft w:val="0"/>
                      <w:marRight w:val="0"/>
                      <w:marTop w:val="0"/>
                      <w:marBottom w:val="0"/>
                      <w:divBdr>
                        <w:top w:val="none" w:sz="0" w:space="0" w:color="auto"/>
                        <w:left w:val="none" w:sz="0" w:space="0" w:color="auto"/>
                        <w:bottom w:val="none" w:sz="0" w:space="0" w:color="auto"/>
                        <w:right w:val="none" w:sz="0" w:space="0" w:color="auto"/>
                      </w:divBdr>
                      <w:divsChild>
                        <w:div w:id="265620779">
                          <w:marLeft w:val="0"/>
                          <w:marRight w:val="0"/>
                          <w:marTop w:val="0"/>
                          <w:marBottom w:val="0"/>
                          <w:divBdr>
                            <w:top w:val="none" w:sz="0" w:space="0" w:color="auto"/>
                            <w:left w:val="none" w:sz="0" w:space="0" w:color="auto"/>
                            <w:bottom w:val="none" w:sz="0" w:space="0" w:color="auto"/>
                            <w:right w:val="none" w:sz="0" w:space="0" w:color="auto"/>
                          </w:divBdr>
                          <w:divsChild>
                            <w:div w:id="951322294">
                              <w:marLeft w:val="0"/>
                              <w:marRight w:val="0"/>
                              <w:marTop w:val="360"/>
                              <w:marBottom w:val="0"/>
                              <w:divBdr>
                                <w:top w:val="none" w:sz="0" w:space="0" w:color="auto"/>
                                <w:left w:val="none" w:sz="0" w:space="0" w:color="auto"/>
                                <w:bottom w:val="none" w:sz="0" w:space="0" w:color="auto"/>
                                <w:right w:val="none" w:sz="0" w:space="0" w:color="auto"/>
                              </w:divBdr>
                              <w:divsChild>
                                <w:div w:id="409499935">
                                  <w:marLeft w:val="0"/>
                                  <w:marRight w:val="0"/>
                                  <w:marTop w:val="0"/>
                                  <w:marBottom w:val="0"/>
                                  <w:divBdr>
                                    <w:top w:val="none" w:sz="0" w:space="0" w:color="auto"/>
                                    <w:left w:val="none" w:sz="0" w:space="0" w:color="auto"/>
                                    <w:bottom w:val="none" w:sz="0" w:space="0" w:color="auto"/>
                                    <w:right w:val="none" w:sz="0" w:space="0" w:color="auto"/>
                                  </w:divBdr>
                                  <w:divsChild>
                                    <w:div w:id="76174269">
                                      <w:marLeft w:val="0"/>
                                      <w:marRight w:val="0"/>
                                      <w:marTop w:val="0"/>
                                      <w:marBottom w:val="0"/>
                                      <w:divBdr>
                                        <w:top w:val="none" w:sz="0" w:space="0" w:color="auto"/>
                                        <w:left w:val="none" w:sz="0" w:space="0" w:color="auto"/>
                                        <w:bottom w:val="none" w:sz="0" w:space="0" w:color="auto"/>
                                        <w:right w:val="none" w:sz="0" w:space="0" w:color="auto"/>
                                      </w:divBdr>
                                      <w:divsChild>
                                        <w:div w:id="31734798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734441">
                          <w:marLeft w:val="0"/>
                          <w:marRight w:val="0"/>
                          <w:marTop w:val="0"/>
                          <w:marBottom w:val="0"/>
                          <w:divBdr>
                            <w:top w:val="none" w:sz="0" w:space="0" w:color="auto"/>
                            <w:left w:val="none" w:sz="0" w:space="0" w:color="auto"/>
                            <w:bottom w:val="none" w:sz="0" w:space="0" w:color="auto"/>
                            <w:right w:val="none" w:sz="0" w:space="0" w:color="auto"/>
                          </w:divBdr>
                          <w:divsChild>
                            <w:div w:id="1059399410">
                              <w:marLeft w:val="0"/>
                              <w:marRight w:val="0"/>
                              <w:marTop w:val="0"/>
                              <w:marBottom w:val="0"/>
                              <w:divBdr>
                                <w:top w:val="none" w:sz="0" w:space="0" w:color="auto"/>
                                <w:left w:val="none" w:sz="0" w:space="0" w:color="auto"/>
                                <w:bottom w:val="none" w:sz="0" w:space="0" w:color="auto"/>
                                <w:right w:val="none" w:sz="0" w:space="0" w:color="auto"/>
                              </w:divBdr>
                              <w:divsChild>
                                <w:div w:id="641616266">
                                  <w:marLeft w:val="0"/>
                                  <w:marRight w:val="0"/>
                                  <w:marTop w:val="0"/>
                                  <w:marBottom w:val="0"/>
                                  <w:divBdr>
                                    <w:top w:val="none" w:sz="0" w:space="0" w:color="auto"/>
                                    <w:left w:val="none" w:sz="0" w:space="0" w:color="auto"/>
                                    <w:bottom w:val="none" w:sz="0" w:space="0" w:color="auto"/>
                                    <w:right w:val="none" w:sz="0" w:space="0" w:color="auto"/>
                                  </w:divBdr>
                                </w:div>
                              </w:divsChild>
                            </w:div>
                            <w:div w:id="1253471881">
                              <w:marLeft w:val="0"/>
                              <w:marRight w:val="0"/>
                              <w:marTop w:val="0"/>
                              <w:marBottom w:val="0"/>
                              <w:divBdr>
                                <w:top w:val="none" w:sz="0" w:space="0" w:color="auto"/>
                                <w:left w:val="none" w:sz="0" w:space="0" w:color="auto"/>
                                <w:bottom w:val="none" w:sz="0" w:space="0" w:color="auto"/>
                                <w:right w:val="none" w:sz="0" w:space="0" w:color="auto"/>
                              </w:divBdr>
                              <w:divsChild>
                                <w:div w:id="276835546">
                                  <w:marLeft w:val="0"/>
                                  <w:marRight w:val="0"/>
                                  <w:marTop w:val="0"/>
                                  <w:marBottom w:val="0"/>
                                  <w:divBdr>
                                    <w:top w:val="none" w:sz="0" w:space="0" w:color="auto"/>
                                    <w:left w:val="none" w:sz="0" w:space="0" w:color="auto"/>
                                    <w:bottom w:val="none" w:sz="0" w:space="0" w:color="auto"/>
                                    <w:right w:val="none" w:sz="0" w:space="0" w:color="auto"/>
                                  </w:divBdr>
                                  <w:divsChild>
                                    <w:div w:id="466699633">
                                      <w:marLeft w:val="0"/>
                                      <w:marRight w:val="0"/>
                                      <w:marTop w:val="0"/>
                                      <w:marBottom w:val="0"/>
                                      <w:divBdr>
                                        <w:top w:val="none" w:sz="0" w:space="0" w:color="auto"/>
                                        <w:left w:val="none" w:sz="0" w:space="0" w:color="auto"/>
                                        <w:bottom w:val="none" w:sz="0" w:space="0" w:color="auto"/>
                                        <w:right w:val="none" w:sz="0" w:space="0" w:color="auto"/>
                                      </w:divBdr>
                                      <w:divsChild>
                                        <w:div w:id="79065230">
                                          <w:marLeft w:val="0"/>
                                          <w:marRight w:val="0"/>
                                          <w:marTop w:val="0"/>
                                          <w:marBottom w:val="0"/>
                                          <w:divBdr>
                                            <w:top w:val="none" w:sz="0" w:space="0" w:color="auto"/>
                                            <w:left w:val="none" w:sz="0" w:space="0" w:color="auto"/>
                                            <w:bottom w:val="none" w:sz="0" w:space="0" w:color="auto"/>
                                            <w:right w:val="none" w:sz="0" w:space="0" w:color="auto"/>
                                          </w:divBdr>
                                          <w:divsChild>
                                            <w:div w:id="59011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3551872">
          <w:marLeft w:val="0"/>
          <w:marRight w:val="0"/>
          <w:marTop w:val="0"/>
          <w:marBottom w:val="0"/>
          <w:divBdr>
            <w:top w:val="none" w:sz="0" w:space="0" w:color="auto"/>
            <w:left w:val="none" w:sz="0" w:space="0" w:color="auto"/>
            <w:bottom w:val="none" w:sz="0" w:space="0" w:color="auto"/>
            <w:right w:val="none" w:sz="0" w:space="0" w:color="auto"/>
          </w:divBdr>
          <w:divsChild>
            <w:div w:id="247079481">
              <w:marLeft w:val="0"/>
              <w:marRight w:val="0"/>
              <w:marTop w:val="0"/>
              <w:marBottom w:val="0"/>
              <w:divBdr>
                <w:top w:val="none" w:sz="0" w:space="0" w:color="auto"/>
                <w:left w:val="none" w:sz="0" w:space="0" w:color="auto"/>
                <w:bottom w:val="none" w:sz="0" w:space="0" w:color="auto"/>
                <w:right w:val="none" w:sz="0" w:space="0" w:color="auto"/>
              </w:divBdr>
              <w:divsChild>
                <w:div w:id="783816769">
                  <w:marLeft w:val="0"/>
                  <w:marRight w:val="0"/>
                  <w:marTop w:val="0"/>
                  <w:marBottom w:val="0"/>
                  <w:divBdr>
                    <w:top w:val="none" w:sz="0" w:space="0" w:color="auto"/>
                    <w:left w:val="none" w:sz="0" w:space="0" w:color="auto"/>
                    <w:bottom w:val="none" w:sz="0" w:space="0" w:color="auto"/>
                    <w:right w:val="none" w:sz="0" w:space="0" w:color="auto"/>
                  </w:divBdr>
                  <w:divsChild>
                    <w:div w:id="899246065">
                      <w:marLeft w:val="0"/>
                      <w:marRight w:val="0"/>
                      <w:marTop w:val="0"/>
                      <w:marBottom w:val="0"/>
                      <w:divBdr>
                        <w:top w:val="none" w:sz="0" w:space="0" w:color="auto"/>
                        <w:left w:val="none" w:sz="0" w:space="0" w:color="auto"/>
                        <w:bottom w:val="none" w:sz="0" w:space="0" w:color="auto"/>
                        <w:right w:val="none" w:sz="0" w:space="0" w:color="auto"/>
                      </w:divBdr>
                      <w:divsChild>
                        <w:div w:id="858082064">
                          <w:marLeft w:val="0"/>
                          <w:marRight w:val="0"/>
                          <w:marTop w:val="0"/>
                          <w:marBottom w:val="0"/>
                          <w:divBdr>
                            <w:top w:val="none" w:sz="0" w:space="0" w:color="auto"/>
                            <w:left w:val="none" w:sz="0" w:space="0" w:color="auto"/>
                            <w:bottom w:val="none" w:sz="0" w:space="0" w:color="auto"/>
                            <w:right w:val="none" w:sz="0" w:space="0" w:color="auto"/>
                          </w:divBdr>
                          <w:divsChild>
                            <w:div w:id="1561134892">
                              <w:marLeft w:val="0"/>
                              <w:marRight w:val="0"/>
                              <w:marTop w:val="0"/>
                              <w:marBottom w:val="0"/>
                              <w:divBdr>
                                <w:top w:val="none" w:sz="0" w:space="0" w:color="auto"/>
                                <w:left w:val="none" w:sz="0" w:space="0" w:color="auto"/>
                                <w:bottom w:val="none" w:sz="0" w:space="0" w:color="auto"/>
                                <w:right w:val="none" w:sz="0" w:space="0" w:color="auto"/>
                              </w:divBdr>
                              <w:divsChild>
                                <w:div w:id="1250431139">
                                  <w:marLeft w:val="0"/>
                                  <w:marRight w:val="0"/>
                                  <w:marTop w:val="0"/>
                                  <w:marBottom w:val="0"/>
                                  <w:divBdr>
                                    <w:top w:val="none" w:sz="0" w:space="0" w:color="auto"/>
                                    <w:left w:val="none" w:sz="0" w:space="0" w:color="auto"/>
                                    <w:bottom w:val="none" w:sz="0" w:space="0" w:color="auto"/>
                                    <w:right w:val="none" w:sz="0" w:space="0" w:color="auto"/>
                                  </w:divBdr>
                                  <w:divsChild>
                                    <w:div w:id="1068501848">
                                      <w:marLeft w:val="0"/>
                                      <w:marRight w:val="0"/>
                                      <w:marTop w:val="0"/>
                                      <w:marBottom w:val="0"/>
                                      <w:divBdr>
                                        <w:top w:val="none" w:sz="0" w:space="0" w:color="auto"/>
                                        <w:left w:val="none" w:sz="0" w:space="0" w:color="auto"/>
                                        <w:bottom w:val="none" w:sz="0" w:space="0" w:color="auto"/>
                                        <w:right w:val="none" w:sz="0" w:space="0" w:color="auto"/>
                                      </w:divBdr>
                                      <w:divsChild>
                                        <w:div w:id="1056012084">
                                          <w:marLeft w:val="0"/>
                                          <w:marRight w:val="0"/>
                                          <w:marTop w:val="0"/>
                                          <w:marBottom w:val="0"/>
                                          <w:divBdr>
                                            <w:top w:val="none" w:sz="0" w:space="0" w:color="auto"/>
                                            <w:left w:val="none" w:sz="0" w:space="0" w:color="auto"/>
                                            <w:bottom w:val="none" w:sz="0" w:space="0" w:color="auto"/>
                                            <w:right w:val="none" w:sz="0" w:space="0" w:color="auto"/>
                                          </w:divBdr>
                                          <w:divsChild>
                                            <w:div w:id="186903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4848100">
              <w:marLeft w:val="0"/>
              <w:marRight w:val="0"/>
              <w:marTop w:val="0"/>
              <w:marBottom w:val="0"/>
              <w:divBdr>
                <w:top w:val="none" w:sz="0" w:space="0" w:color="auto"/>
                <w:left w:val="none" w:sz="0" w:space="0" w:color="auto"/>
                <w:bottom w:val="none" w:sz="0" w:space="0" w:color="auto"/>
                <w:right w:val="none" w:sz="0" w:space="0" w:color="auto"/>
              </w:divBdr>
              <w:divsChild>
                <w:div w:id="1992561666">
                  <w:marLeft w:val="0"/>
                  <w:marRight w:val="0"/>
                  <w:marTop w:val="0"/>
                  <w:marBottom w:val="0"/>
                  <w:divBdr>
                    <w:top w:val="none" w:sz="0" w:space="0" w:color="auto"/>
                    <w:left w:val="none" w:sz="0" w:space="0" w:color="auto"/>
                    <w:bottom w:val="none" w:sz="0" w:space="0" w:color="auto"/>
                    <w:right w:val="none" w:sz="0" w:space="0" w:color="auto"/>
                  </w:divBdr>
                  <w:divsChild>
                    <w:div w:id="722602428">
                      <w:marLeft w:val="0"/>
                      <w:marRight w:val="0"/>
                      <w:marTop w:val="0"/>
                      <w:marBottom w:val="0"/>
                      <w:divBdr>
                        <w:top w:val="none" w:sz="0" w:space="0" w:color="auto"/>
                        <w:left w:val="none" w:sz="0" w:space="0" w:color="auto"/>
                        <w:bottom w:val="none" w:sz="0" w:space="0" w:color="auto"/>
                        <w:right w:val="none" w:sz="0" w:space="0" w:color="auto"/>
                      </w:divBdr>
                      <w:divsChild>
                        <w:div w:id="1924026651">
                          <w:marLeft w:val="0"/>
                          <w:marRight w:val="0"/>
                          <w:marTop w:val="0"/>
                          <w:marBottom w:val="0"/>
                          <w:divBdr>
                            <w:top w:val="none" w:sz="0" w:space="0" w:color="auto"/>
                            <w:left w:val="none" w:sz="0" w:space="0" w:color="auto"/>
                            <w:bottom w:val="none" w:sz="0" w:space="0" w:color="auto"/>
                            <w:right w:val="none" w:sz="0" w:space="0" w:color="auto"/>
                          </w:divBdr>
                          <w:divsChild>
                            <w:div w:id="949892079">
                              <w:marLeft w:val="0"/>
                              <w:marRight w:val="0"/>
                              <w:marTop w:val="0"/>
                              <w:marBottom w:val="0"/>
                              <w:divBdr>
                                <w:top w:val="none" w:sz="0" w:space="0" w:color="auto"/>
                                <w:left w:val="none" w:sz="0" w:space="0" w:color="auto"/>
                                <w:bottom w:val="none" w:sz="0" w:space="0" w:color="auto"/>
                                <w:right w:val="none" w:sz="0" w:space="0" w:color="auto"/>
                              </w:divBdr>
                              <w:divsChild>
                                <w:div w:id="337000723">
                                  <w:marLeft w:val="0"/>
                                  <w:marRight w:val="0"/>
                                  <w:marTop w:val="0"/>
                                  <w:marBottom w:val="0"/>
                                  <w:divBdr>
                                    <w:top w:val="none" w:sz="0" w:space="0" w:color="auto"/>
                                    <w:left w:val="none" w:sz="0" w:space="0" w:color="auto"/>
                                    <w:bottom w:val="none" w:sz="0" w:space="0" w:color="auto"/>
                                    <w:right w:val="none" w:sz="0" w:space="0" w:color="auto"/>
                                  </w:divBdr>
                                  <w:divsChild>
                                    <w:div w:id="703019142">
                                      <w:marLeft w:val="0"/>
                                      <w:marRight w:val="0"/>
                                      <w:marTop w:val="0"/>
                                      <w:marBottom w:val="0"/>
                                      <w:divBdr>
                                        <w:top w:val="none" w:sz="0" w:space="0" w:color="auto"/>
                                        <w:left w:val="none" w:sz="0" w:space="0" w:color="auto"/>
                                        <w:bottom w:val="none" w:sz="0" w:space="0" w:color="auto"/>
                                        <w:right w:val="none" w:sz="0" w:space="0" w:color="auto"/>
                                      </w:divBdr>
                                      <w:divsChild>
                                        <w:div w:id="560095350">
                                          <w:marLeft w:val="0"/>
                                          <w:marRight w:val="0"/>
                                          <w:marTop w:val="0"/>
                                          <w:marBottom w:val="0"/>
                                          <w:divBdr>
                                            <w:top w:val="none" w:sz="0" w:space="0" w:color="auto"/>
                                            <w:left w:val="none" w:sz="0" w:space="0" w:color="auto"/>
                                            <w:bottom w:val="none" w:sz="0" w:space="0" w:color="auto"/>
                                            <w:right w:val="none" w:sz="0" w:space="0" w:color="auto"/>
                                          </w:divBdr>
                                          <w:divsChild>
                                            <w:div w:id="11830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7153634">
              <w:marLeft w:val="0"/>
              <w:marRight w:val="0"/>
              <w:marTop w:val="0"/>
              <w:marBottom w:val="0"/>
              <w:divBdr>
                <w:top w:val="none" w:sz="0" w:space="0" w:color="auto"/>
                <w:left w:val="none" w:sz="0" w:space="0" w:color="auto"/>
                <w:bottom w:val="none" w:sz="0" w:space="0" w:color="auto"/>
                <w:right w:val="none" w:sz="0" w:space="0" w:color="auto"/>
              </w:divBdr>
              <w:divsChild>
                <w:div w:id="425031175">
                  <w:marLeft w:val="0"/>
                  <w:marRight w:val="0"/>
                  <w:marTop w:val="0"/>
                  <w:marBottom w:val="0"/>
                  <w:divBdr>
                    <w:top w:val="none" w:sz="0" w:space="0" w:color="auto"/>
                    <w:left w:val="none" w:sz="0" w:space="0" w:color="auto"/>
                    <w:bottom w:val="none" w:sz="0" w:space="0" w:color="auto"/>
                    <w:right w:val="none" w:sz="0" w:space="0" w:color="auto"/>
                  </w:divBdr>
                  <w:divsChild>
                    <w:div w:id="1726220352">
                      <w:marLeft w:val="0"/>
                      <w:marRight w:val="0"/>
                      <w:marTop w:val="0"/>
                      <w:marBottom w:val="0"/>
                      <w:divBdr>
                        <w:top w:val="none" w:sz="0" w:space="0" w:color="auto"/>
                        <w:left w:val="none" w:sz="0" w:space="0" w:color="auto"/>
                        <w:bottom w:val="none" w:sz="0" w:space="0" w:color="auto"/>
                        <w:right w:val="none" w:sz="0" w:space="0" w:color="auto"/>
                      </w:divBdr>
                      <w:divsChild>
                        <w:div w:id="97870701">
                          <w:marLeft w:val="0"/>
                          <w:marRight w:val="0"/>
                          <w:marTop w:val="0"/>
                          <w:marBottom w:val="0"/>
                          <w:divBdr>
                            <w:top w:val="none" w:sz="0" w:space="0" w:color="auto"/>
                            <w:left w:val="none" w:sz="0" w:space="0" w:color="auto"/>
                            <w:bottom w:val="none" w:sz="0" w:space="0" w:color="auto"/>
                            <w:right w:val="none" w:sz="0" w:space="0" w:color="auto"/>
                          </w:divBdr>
                          <w:divsChild>
                            <w:div w:id="604267707">
                              <w:marLeft w:val="0"/>
                              <w:marRight w:val="0"/>
                              <w:marTop w:val="0"/>
                              <w:marBottom w:val="0"/>
                              <w:divBdr>
                                <w:top w:val="none" w:sz="0" w:space="0" w:color="auto"/>
                                <w:left w:val="none" w:sz="0" w:space="0" w:color="auto"/>
                                <w:bottom w:val="none" w:sz="0" w:space="0" w:color="auto"/>
                                <w:right w:val="none" w:sz="0" w:space="0" w:color="auto"/>
                              </w:divBdr>
                              <w:divsChild>
                                <w:div w:id="433524988">
                                  <w:marLeft w:val="0"/>
                                  <w:marRight w:val="0"/>
                                  <w:marTop w:val="0"/>
                                  <w:marBottom w:val="0"/>
                                  <w:divBdr>
                                    <w:top w:val="none" w:sz="0" w:space="0" w:color="auto"/>
                                    <w:left w:val="none" w:sz="0" w:space="0" w:color="auto"/>
                                    <w:bottom w:val="none" w:sz="0" w:space="0" w:color="auto"/>
                                    <w:right w:val="none" w:sz="0" w:space="0" w:color="auto"/>
                                  </w:divBdr>
                                  <w:divsChild>
                                    <w:div w:id="330909678">
                                      <w:marLeft w:val="0"/>
                                      <w:marRight w:val="0"/>
                                      <w:marTop w:val="0"/>
                                      <w:marBottom w:val="0"/>
                                      <w:divBdr>
                                        <w:top w:val="none" w:sz="0" w:space="0" w:color="auto"/>
                                        <w:left w:val="none" w:sz="0" w:space="0" w:color="auto"/>
                                        <w:bottom w:val="none" w:sz="0" w:space="0" w:color="auto"/>
                                        <w:right w:val="none" w:sz="0" w:space="0" w:color="auto"/>
                                      </w:divBdr>
                                      <w:divsChild>
                                        <w:div w:id="531725208">
                                          <w:marLeft w:val="0"/>
                                          <w:marRight w:val="0"/>
                                          <w:marTop w:val="0"/>
                                          <w:marBottom w:val="0"/>
                                          <w:divBdr>
                                            <w:top w:val="none" w:sz="0" w:space="0" w:color="auto"/>
                                            <w:left w:val="none" w:sz="0" w:space="0" w:color="auto"/>
                                            <w:bottom w:val="none" w:sz="0" w:space="0" w:color="auto"/>
                                            <w:right w:val="none" w:sz="0" w:space="0" w:color="auto"/>
                                          </w:divBdr>
                                          <w:divsChild>
                                            <w:div w:id="184709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2919508">
              <w:marLeft w:val="0"/>
              <w:marRight w:val="0"/>
              <w:marTop w:val="0"/>
              <w:marBottom w:val="0"/>
              <w:divBdr>
                <w:top w:val="none" w:sz="0" w:space="0" w:color="auto"/>
                <w:left w:val="none" w:sz="0" w:space="0" w:color="auto"/>
                <w:bottom w:val="none" w:sz="0" w:space="0" w:color="auto"/>
                <w:right w:val="none" w:sz="0" w:space="0" w:color="auto"/>
              </w:divBdr>
              <w:divsChild>
                <w:div w:id="1351640309">
                  <w:marLeft w:val="0"/>
                  <w:marRight w:val="0"/>
                  <w:marTop w:val="0"/>
                  <w:marBottom w:val="0"/>
                  <w:divBdr>
                    <w:top w:val="none" w:sz="0" w:space="0" w:color="auto"/>
                    <w:left w:val="none" w:sz="0" w:space="0" w:color="auto"/>
                    <w:bottom w:val="none" w:sz="0" w:space="0" w:color="auto"/>
                    <w:right w:val="none" w:sz="0" w:space="0" w:color="auto"/>
                  </w:divBdr>
                  <w:divsChild>
                    <w:div w:id="1530414404">
                      <w:marLeft w:val="0"/>
                      <w:marRight w:val="0"/>
                      <w:marTop w:val="0"/>
                      <w:marBottom w:val="0"/>
                      <w:divBdr>
                        <w:top w:val="none" w:sz="0" w:space="0" w:color="auto"/>
                        <w:left w:val="none" w:sz="0" w:space="0" w:color="auto"/>
                        <w:bottom w:val="none" w:sz="0" w:space="0" w:color="auto"/>
                        <w:right w:val="none" w:sz="0" w:space="0" w:color="auto"/>
                      </w:divBdr>
                      <w:divsChild>
                        <w:div w:id="1567908723">
                          <w:marLeft w:val="0"/>
                          <w:marRight w:val="0"/>
                          <w:marTop w:val="0"/>
                          <w:marBottom w:val="0"/>
                          <w:divBdr>
                            <w:top w:val="none" w:sz="0" w:space="0" w:color="auto"/>
                            <w:left w:val="none" w:sz="0" w:space="0" w:color="auto"/>
                            <w:bottom w:val="none" w:sz="0" w:space="0" w:color="auto"/>
                            <w:right w:val="none" w:sz="0" w:space="0" w:color="auto"/>
                          </w:divBdr>
                          <w:divsChild>
                            <w:div w:id="1918903791">
                              <w:marLeft w:val="0"/>
                              <w:marRight w:val="0"/>
                              <w:marTop w:val="0"/>
                              <w:marBottom w:val="0"/>
                              <w:divBdr>
                                <w:top w:val="none" w:sz="0" w:space="0" w:color="auto"/>
                                <w:left w:val="none" w:sz="0" w:space="0" w:color="auto"/>
                                <w:bottom w:val="none" w:sz="0" w:space="0" w:color="auto"/>
                                <w:right w:val="none" w:sz="0" w:space="0" w:color="auto"/>
                              </w:divBdr>
                              <w:divsChild>
                                <w:div w:id="934485314">
                                  <w:marLeft w:val="0"/>
                                  <w:marRight w:val="0"/>
                                  <w:marTop w:val="0"/>
                                  <w:marBottom w:val="0"/>
                                  <w:divBdr>
                                    <w:top w:val="none" w:sz="0" w:space="0" w:color="auto"/>
                                    <w:left w:val="none" w:sz="0" w:space="0" w:color="auto"/>
                                    <w:bottom w:val="none" w:sz="0" w:space="0" w:color="auto"/>
                                    <w:right w:val="none" w:sz="0" w:space="0" w:color="auto"/>
                                  </w:divBdr>
                                  <w:divsChild>
                                    <w:div w:id="1212040715">
                                      <w:marLeft w:val="0"/>
                                      <w:marRight w:val="0"/>
                                      <w:marTop w:val="0"/>
                                      <w:marBottom w:val="0"/>
                                      <w:divBdr>
                                        <w:top w:val="none" w:sz="0" w:space="0" w:color="auto"/>
                                        <w:left w:val="none" w:sz="0" w:space="0" w:color="auto"/>
                                        <w:bottom w:val="none" w:sz="0" w:space="0" w:color="auto"/>
                                        <w:right w:val="none" w:sz="0" w:space="0" w:color="auto"/>
                                      </w:divBdr>
                                      <w:divsChild>
                                        <w:div w:id="2113014863">
                                          <w:marLeft w:val="0"/>
                                          <w:marRight w:val="0"/>
                                          <w:marTop w:val="0"/>
                                          <w:marBottom w:val="0"/>
                                          <w:divBdr>
                                            <w:top w:val="none" w:sz="0" w:space="0" w:color="auto"/>
                                            <w:left w:val="none" w:sz="0" w:space="0" w:color="auto"/>
                                            <w:bottom w:val="none" w:sz="0" w:space="0" w:color="auto"/>
                                            <w:right w:val="none" w:sz="0" w:space="0" w:color="auto"/>
                                          </w:divBdr>
                                          <w:divsChild>
                                            <w:div w:id="5420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3584859">
              <w:marLeft w:val="0"/>
              <w:marRight w:val="0"/>
              <w:marTop w:val="0"/>
              <w:marBottom w:val="0"/>
              <w:divBdr>
                <w:top w:val="none" w:sz="0" w:space="0" w:color="auto"/>
                <w:left w:val="none" w:sz="0" w:space="0" w:color="auto"/>
                <w:bottom w:val="none" w:sz="0" w:space="0" w:color="auto"/>
                <w:right w:val="none" w:sz="0" w:space="0" w:color="auto"/>
              </w:divBdr>
              <w:divsChild>
                <w:div w:id="1764910442">
                  <w:marLeft w:val="0"/>
                  <w:marRight w:val="0"/>
                  <w:marTop w:val="0"/>
                  <w:marBottom w:val="0"/>
                  <w:divBdr>
                    <w:top w:val="none" w:sz="0" w:space="0" w:color="auto"/>
                    <w:left w:val="none" w:sz="0" w:space="0" w:color="auto"/>
                    <w:bottom w:val="none" w:sz="0" w:space="0" w:color="auto"/>
                    <w:right w:val="none" w:sz="0" w:space="0" w:color="auto"/>
                  </w:divBdr>
                  <w:divsChild>
                    <w:div w:id="605888247">
                      <w:marLeft w:val="0"/>
                      <w:marRight w:val="0"/>
                      <w:marTop w:val="0"/>
                      <w:marBottom w:val="0"/>
                      <w:divBdr>
                        <w:top w:val="none" w:sz="0" w:space="0" w:color="auto"/>
                        <w:left w:val="none" w:sz="0" w:space="0" w:color="auto"/>
                        <w:bottom w:val="none" w:sz="0" w:space="0" w:color="auto"/>
                        <w:right w:val="none" w:sz="0" w:space="0" w:color="auto"/>
                      </w:divBdr>
                      <w:divsChild>
                        <w:div w:id="1456019769">
                          <w:marLeft w:val="0"/>
                          <w:marRight w:val="0"/>
                          <w:marTop w:val="0"/>
                          <w:marBottom w:val="0"/>
                          <w:divBdr>
                            <w:top w:val="none" w:sz="0" w:space="0" w:color="auto"/>
                            <w:left w:val="none" w:sz="0" w:space="0" w:color="auto"/>
                            <w:bottom w:val="none" w:sz="0" w:space="0" w:color="auto"/>
                            <w:right w:val="none" w:sz="0" w:space="0" w:color="auto"/>
                          </w:divBdr>
                          <w:divsChild>
                            <w:div w:id="1096251239">
                              <w:marLeft w:val="0"/>
                              <w:marRight w:val="0"/>
                              <w:marTop w:val="0"/>
                              <w:marBottom w:val="0"/>
                              <w:divBdr>
                                <w:top w:val="none" w:sz="0" w:space="0" w:color="auto"/>
                                <w:left w:val="none" w:sz="0" w:space="0" w:color="auto"/>
                                <w:bottom w:val="none" w:sz="0" w:space="0" w:color="auto"/>
                                <w:right w:val="none" w:sz="0" w:space="0" w:color="auto"/>
                              </w:divBdr>
                              <w:divsChild>
                                <w:div w:id="607616384">
                                  <w:marLeft w:val="0"/>
                                  <w:marRight w:val="0"/>
                                  <w:marTop w:val="0"/>
                                  <w:marBottom w:val="0"/>
                                  <w:divBdr>
                                    <w:top w:val="none" w:sz="0" w:space="0" w:color="auto"/>
                                    <w:left w:val="none" w:sz="0" w:space="0" w:color="auto"/>
                                    <w:bottom w:val="none" w:sz="0" w:space="0" w:color="auto"/>
                                    <w:right w:val="none" w:sz="0" w:space="0" w:color="auto"/>
                                  </w:divBdr>
                                  <w:divsChild>
                                    <w:div w:id="1698002062">
                                      <w:marLeft w:val="0"/>
                                      <w:marRight w:val="0"/>
                                      <w:marTop w:val="0"/>
                                      <w:marBottom w:val="0"/>
                                      <w:divBdr>
                                        <w:top w:val="none" w:sz="0" w:space="0" w:color="auto"/>
                                        <w:left w:val="none" w:sz="0" w:space="0" w:color="auto"/>
                                        <w:bottom w:val="none" w:sz="0" w:space="0" w:color="auto"/>
                                        <w:right w:val="none" w:sz="0" w:space="0" w:color="auto"/>
                                      </w:divBdr>
                                      <w:divsChild>
                                        <w:div w:id="1450926797">
                                          <w:marLeft w:val="0"/>
                                          <w:marRight w:val="0"/>
                                          <w:marTop w:val="0"/>
                                          <w:marBottom w:val="0"/>
                                          <w:divBdr>
                                            <w:top w:val="none" w:sz="0" w:space="0" w:color="auto"/>
                                            <w:left w:val="none" w:sz="0" w:space="0" w:color="auto"/>
                                            <w:bottom w:val="none" w:sz="0" w:space="0" w:color="auto"/>
                                            <w:right w:val="none" w:sz="0" w:space="0" w:color="auto"/>
                                          </w:divBdr>
                                          <w:divsChild>
                                            <w:div w:id="126106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9355445">
              <w:marLeft w:val="0"/>
              <w:marRight w:val="0"/>
              <w:marTop w:val="0"/>
              <w:marBottom w:val="0"/>
              <w:divBdr>
                <w:top w:val="none" w:sz="0" w:space="0" w:color="auto"/>
                <w:left w:val="none" w:sz="0" w:space="0" w:color="auto"/>
                <w:bottom w:val="none" w:sz="0" w:space="0" w:color="auto"/>
                <w:right w:val="none" w:sz="0" w:space="0" w:color="auto"/>
              </w:divBdr>
              <w:divsChild>
                <w:div w:id="1114835240">
                  <w:marLeft w:val="0"/>
                  <w:marRight w:val="0"/>
                  <w:marTop w:val="0"/>
                  <w:marBottom w:val="0"/>
                  <w:divBdr>
                    <w:top w:val="none" w:sz="0" w:space="0" w:color="auto"/>
                    <w:left w:val="none" w:sz="0" w:space="0" w:color="auto"/>
                    <w:bottom w:val="none" w:sz="0" w:space="0" w:color="auto"/>
                    <w:right w:val="none" w:sz="0" w:space="0" w:color="auto"/>
                  </w:divBdr>
                  <w:divsChild>
                    <w:div w:id="350379827">
                      <w:marLeft w:val="0"/>
                      <w:marRight w:val="0"/>
                      <w:marTop w:val="0"/>
                      <w:marBottom w:val="0"/>
                      <w:divBdr>
                        <w:top w:val="none" w:sz="0" w:space="0" w:color="auto"/>
                        <w:left w:val="none" w:sz="0" w:space="0" w:color="auto"/>
                        <w:bottom w:val="none" w:sz="0" w:space="0" w:color="auto"/>
                        <w:right w:val="none" w:sz="0" w:space="0" w:color="auto"/>
                      </w:divBdr>
                      <w:divsChild>
                        <w:div w:id="1655989529">
                          <w:marLeft w:val="0"/>
                          <w:marRight w:val="0"/>
                          <w:marTop w:val="0"/>
                          <w:marBottom w:val="0"/>
                          <w:divBdr>
                            <w:top w:val="none" w:sz="0" w:space="0" w:color="auto"/>
                            <w:left w:val="none" w:sz="0" w:space="0" w:color="auto"/>
                            <w:bottom w:val="none" w:sz="0" w:space="0" w:color="auto"/>
                            <w:right w:val="none" w:sz="0" w:space="0" w:color="auto"/>
                          </w:divBdr>
                          <w:divsChild>
                            <w:div w:id="332726778">
                              <w:marLeft w:val="0"/>
                              <w:marRight w:val="0"/>
                              <w:marTop w:val="0"/>
                              <w:marBottom w:val="0"/>
                              <w:divBdr>
                                <w:top w:val="none" w:sz="0" w:space="0" w:color="auto"/>
                                <w:left w:val="none" w:sz="0" w:space="0" w:color="auto"/>
                                <w:bottom w:val="none" w:sz="0" w:space="0" w:color="auto"/>
                                <w:right w:val="none" w:sz="0" w:space="0" w:color="auto"/>
                              </w:divBdr>
                              <w:divsChild>
                                <w:div w:id="866481407">
                                  <w:marLeft w:val="0"/>
                                  <w:marRight w:val="0"/>
                                  <w:marTop w:val="0"/>
                                  <w:marBottom w:val="0"/>
                                  <w:divBdr>
                                    <w:top w:val="none" w:sz="0" w:space="0" w:color="auto"/>
                                    <w:left w:val="none" w:sz="0" w:space="0" w:color="auto"/>
                                    <w:bottom w:val="none" w:sz="0" w:space="0" w:color="auto"/>
                                    <w:right w:val="none" w:sz="0" w:space="0" w:color="auto"/>
                                  </w:divBdr>
                                  <w:divsChild>
                                    <w:div w:id="1323847143">
                                      <w:marLeft w:val="0"/>
                                      <w:marRight w:val="0"/>
                                      <w:marTop w:val="0"/>
                                      <w:marBottom w:val="0"/>
                                      <w:divBdr>
                                        <w:top w:val="none" w:sz="0" w:space="0" w:color="auto"/>
                                        <w:left w:val="none" w:sz="0" w:space="0" w:color="auto"/>
                                        <w:bottom w:val="none" w:sz="0" w:space="0" w:color="auto"/>
                                        <w:right w:val="none" w:sz="0" w:space="0" w:color="auto"/>
                                      </w:divBdr>
                                      <w:divsChild>
                                        <w:div w:id="1422406231">
                                          <w:marLeft w:val="0"/>
                                          <w:marRight w:val="0"/>
                                          <w:marTop w:val="0"/>
                                          <w:marBottom w:val="0"/>
                                          <w:divBdr>
                                            <w:top w:val="none" w:sz="0" w:space="0" w:color="auto"/>
                                            <w:left w:val="none" w:sz="0" w:space="0" w:color="auto"/>
                                            <w:bottom w:val="none" w:sz="0" w:space="0" w:color="auto"/>
                                            <w:right w:val="none" w:sz="0" w:space="0" w:color="auto"/>
                                          </w:divBdr>
                                          <w:divsChild>
                                            <w:div w:id="18933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3980939">
              <w:marLeft w:val="0"/>
              <w:marRight w:val="0"/>
              <w:marTop w:val="0"/>
              <w:marBottom w:val="0"/>
              <w:divBdr>
                <w:top w:val="none" w:sz="0" w:space="0" w:color="auto"/>
                <w:left w:val="none" w:sz="0" w:space="0" w:color="auto"/>
                <w:bottom w:val="none" w:sz="0" w:space="0" w:color="auto"/>
                <w:right w:val="none" w:sz="0" w:space="0" w:color="auto"/>
              </w:divBdr>
              <w:divsChild>
                <w:div w:id="547912815">
                  <w:marLeft w:val="0"/>
                  <w:marRight w:val="0"/>
                  <w:marTop w:val="0"/>
                  <w:marBottom w:val="0"/>
                  <w:divBdr>
                    <w:top w:val="none" w:sz="0" w:space="0" w:color="auto"/>
                    <w:left w:val="none" w:sz="0" w:space="0" w:color="auto"/>
                    <w:bottom w:val="none" w:sz="0" w:space="0" w:color="auto"/>
                    <w:right w:val="none" w:sz="0" w:space="0" w:color="auto"/>
                  </w:divBdr>
                  <w:divsChild>
                    <w:div w:id="412510736">
                      <w:marLeft w:val="0"/>
                      <w:marRight w:val="0"/>
                      <w:marTop w:val="0"/>
                      <w:marBottom w:val="0"/>
                      <w:divBdr>
                        <w:top w:val="none" w:sz="0" w:space="0" w:color="auto"/>
                        <w:left w:val="none" w:sz="0" w:space="0" w:color="auto"/>
                        <w:bottom w:val="none" w:sz="0" w:space="0" w:color="auto"/>
                        <w:right w:val="none" w:sz="0" w:space="0" w:color="auto"/>
                      </w:divBdr>
                      <w:divsChild>
                        <w:div w:id="1528104677">
                          <w:marLeft w:val="0"/>
                          <w:marRight w:val="0"/>
                          <w:marTop w:val="0"/>
                          <w:marBottom w:val="0"/>
                          <w:divBdr>
                            <w:top w:val="none" w:sz="0" w:space="0" w:color="auto"/>
                            <w:left w:val="none" w:sz="0" w:space="0" w:color="auto"/>
                            <w:bottom w:val="none" w:sz="0" w:space="0" w:color="auto"/>
                            <w:right w:val="none" w:sz="0" w:space="0" w:color="auto"/>
                          </w:divBdr>
                          <w:divsChild>
                            <w:div w:id="1788693428">
                              <w:marLeft w:val="0"/>
                              <w:marRight w:val="0"/>
                              <w:marTop w:val="0"/>
                              <w:marBottom w:val="0"/>
                              <w:divBdr>
                                <w:top w:val="none" w:sz="0" w:space="0" w:color="auto"/>
                                <w:left w:val="none" w:sz="0" w:space="0" w:color="auto"/>
                                <w:bottom w:val="none" w:sz="0" w:space="0" w:color="auto"/>
                                <w:right w:val="none" w:sz="0" w:space="0" w:color="auto"/>
                              </w:divBdr>
                              <w:divsChild>
                                <w:div w:id="1870070190">
                                  <w:marLeft w:val="0"/>
                                  <w:marRight w:val="0"/>
                                  <w:marTop w:val="0"/>
                                  <w:marBottom w:val="0"/>
                                  <w:divBdr>
                                    <w:top w:val="none" w:sz="0" w:space="0" w:color="auto"/>
                                    <w:left w:val="none" w:sz="0" w:space="0" w:color="auto"/>
                                    <w:bottom w:val="none" w:sz="0" w:space="0" w:color="auto"/>
                                    <w:right w:val="none" w:sz="0" w:space="0" w:color="auto"/>
                                  </w:divBdr>
                                  <w:divsChild>
                                    <w:div w:id="1152596105">
                                      <w:marLeft w:val="0"/>
                                      <w:marRight w:val="0"/>
                                      <w:marTop w:val="0"/>
                                      <w:marBottom w:val="0"/>
                                      <w:divBdr>
                                        <w:top w:val="none" w:sz="0" w:space="0" w:color="auto"/>
                                        <w:left w:val="none" w:sz="0" w:space="0" w:color="auto"/>
                                        <w:bottom w:val="none" w:sz="0" w:space="0" w:color="auto"/>
                                        <w:right w:val="none" w:sz="0" w:space="0" w:color="auto"/>
                                      </w:divBdr>
                                      <w:divsChild>
                                        <w:div w:id="148599638">
                                          <w:marLeft w:val="0"/>
                                          <w:marRight w:val="0"/>
                                          <w:marTop w:val="0"/>
                                          <w:marBottom w:val="0"/>
                                          <w:divBdr>
                                            <w:top w:val="none" w:sz="0" w:space="0" w:color="auto"/>
                                            <w:left w:val="none" w:sz="0" w:space="0" w:color="auto"/>
                                            <w:bottom w:val="none" w:sz="0" w:space="0" w:color="auto"/>
                                            <w:right w:val="none" w:sz="0" w:space="0" w:color="auto"/>
                                          </w:divBdr>
                                          <w:divsChild>
                                            <w:div w:id="4688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0662453">
              <w:marLeft w:val="0"/>
              <w:marRight w:val="0"/>
              <w:marTop w:val="0"/>
              <w:marBottom w:val="0"/>
              <w:divBdr>
                <w:top w:val="none" w:sz="0" w:space="0" w:color="auto"/>
                <w:left w:val="none" w:sz="0" w:space="0" w:color="auto"/>
                <w:bottom w:val="none" w:sz="0" w:space="0" w:color="auto"/>
                <w:right w:val="none" w:sz="0" w:space="0" w:color="auto"/>
              </w:divBdr>
              <w:divsChild>
                <w:div w:id="61176113">
                  <w:marLeft w:val="0"/>
                  <w:marRight w:val="0"/>
                  <w:marTop w:val="0"/>
                  <w:marBottom w:val="0"/>
                  <w:divBdr>
                    <w:top w:val="none" w:sz="0" w:space="0" w:color="auto"/>
                    <w:left w:val="none" w:sz="0" w:space="0" w:color="auto"/>
                    <w:bottom w:val="none" w:sz="0" w:space="0" w:color="auto"/>
                    <w:right w:val="none" w:sz="0" w:space="0" w:color="auto"/>
                  </w:divBdr>
                  <w:divsChild>
                    <w:div w:id="456528340">
                      <w:marLeft w:val="0"/>
                      <w:marRight w:val="0"/>
                      <w:marTop w:val="0"/>
                      <w:marBottom w:val="0"/>
                      <w:divBdr>
                        <w:top w:val="none" w:sz="0" w:space="0" w:color="auto"/>
                        <w:left w:val="none" w:sz="0" w:space="0" w:color="auto"/>
                        <w:bottom w:val="none" w:sz="0" w:space="0" w:color="auto"/>
                        <w:right w:val="none" w:sz="0" w:space="0" w:color="auto"/>
                      </w:divBdr>
                      <w:divsChild>
                        <w:div w:id="655307560">
                          <w:marLeft w:val="0"/>
                          <w:marRight w:val="0"/>
                          <w:marTop w:val="0"/>
                          <w:marBottom w:val="0"/>
                          <w:divBdr>
                            <w:top w:val="none" w:sz="0" w:space="0" w:color="auto"/>
                            <w:left w:val="none" w:sz="0" w:space="0" w:color="auto"/>
                            <w:bottom w:val="none" w:sz="0" w:space="0" w:color="auto"/>
                            <w:right w:val="none" w:sz="0" w:space="0" w:color="auto"/>
                          </w:divBdr>
                          <w:divsChild>
                            <w:div w:id="1948417287">
                              <w:marLeft w:val="0"/>
                              <w:marRight w:val="0"/>
                              <w:marTop w:val="0"/>
                              <w:marBottom w:val="0"/>
                              <w:divBdr>
                                <w:top w:val="none" w:sz="0" w:space="0" w:color="auto"/>
                                <w:left w:val="none" w:sz="0" w:space="0" w:color="auto"/>
                                <w:bottom w:val="none" w:sz="0" w:space="0" w:color="auto"/>
                                <w:right w:val="none" w:sz="0" w:space="0" w:color="auto"/>
                              </w:divBdr>
                              <w:divsChild>
                                <w:div w:id="1516066938">
                                  <w:marLeft w:val="0"/>
                                  <w:marRight w:val="0"/>
                                  <w:marTop w:val="0"/>
                                  <w:marBottom w:val="0"/>
                                  <w:divBdr>
                                    <w:top w:val="none" w:sz="0" w:space="0" w:color="auto"/>
                                    <w:left w:val="none" w:sz="0" w:space="0" w:color="auto"/>
                                    <w:bottom w:val="none" w:sz="0" w:space="0" w:color="auto"/>
                                    <w:right w:val="none" w:sz="0" w:space="0" w:color="auto"/>
                                  </w:divBdr>
                                  <w:divsChild>
                                    <w:div w:id="1831749399">
                                      <w:marLeft w:val="0"/>
                                      <w:marRight w:val="0"/>
                                      <w:marTop w:val="0"/>
                                      <w:marBottom w:val="0"/>
                                      <w:divBdr>
                                        <w:top w:val="none" w:sz="0" w:space="0" w:color="auto"/>
                                        <w:left w:val="none" w:sz="0" w:space="0" w:color="auto"/>
                                        <w:bottom w:val="none" w:sz="0" w:space="0" w:color="auto"/>
                                        <w:right w:val="none" w:sz="0" w:space="0" w:color="auto"/>
                                      </w:divBdr>
                                      <w:divsChild>
                                        <w:div w:id="1355496165">
                                          <w:marLeft w:val="0"/>
                                          <w:marRight w:val="0"/>
                                          <w:marTop w:val="0"/>
                                          <w:marBottom w:val="0"/>
                                          <w:divBdr>
                                            <w:top w:val="none" w:sz="0" w:space="0" w:color="auto"/>
                                            <w:left w:val="none" w:sz="0" w:space="0" w:color="auto"/>
                                            <w:bottom w:val="none" w:sz="0" w:space="0" w:color="auto"/>
                                            <w:right w:val="none" w:sz="0" w:space="0" w:color="auto"/>
                                          </w:divBdr>
                                          <w:divsChild>
                                            <w:div w:id="12963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34522">
      <w:bodyDiv w:val="1"/>
      <w:marLeft w:val="0"/>
      <w:marRight w:val="0"/>
      <w:marTop w:val="0"/>
      <w:marBottom w:val="0"/>
      <w:divBdr>
        <w:top w:val="none" w:sz="0" w:space="0" w:color="auto"/>
        <w:left w:val="none" w:sz="0" w:space="0" w:color="auto"/>
        <w:bottom w:val="none" w:sz="0" w:space="0" w:color="auto"/>
        <w:right w:val="none" w:sz="0" w:space="0" w:color="auto"/>
      </w:divBdr>
    </w:div>
    <w:div w:id="76177501">
      <w:bodyDiv w:val="1"/>
      <w:marLeft w:val="0"/>
      <w:marRight w:val="0"/>
      <w:marTop w:val="0"/>
      <w:marBottom w:val="0"/>
      <w:divBdr>
        <w:top w:val="none" w:sz="0" w:space="0" w:color="auto"/>
        <w:left w:val="none" w:sz="0" w:space="0" w:color="auto"/>
        <w:bottom w:val="none" w:sz="0" w:space="0" w:color="auto"/>
        <w:right w:val="none" w:sz="0" w:space="0" w:color="auto"/>
      </w:divBdr>
      <w:divsChild>
        <w:div w:id="1201766">
          <w:marLeft w:val="274"/>
          <w:marRight w:val="0"/>
          <w:marTop w:val="0"/>
          <w:marBottom w:val="0"/>
          <w:divBdr>
            <w:top w:val="none" w:sz="0" w:space="0" w:color="auto"/>
            <w:left w:val="none" w:sz="0" w:space="0" w:color="auto"/>
            <w:bottom w:val="none" w:sz="0" w:space="0" w:color="auto"/>
            <w:right w:val="none" w:sz="0" w:space="0" w:color="auto"/>
          </w:divBdr>
        </w:div>
        <w:div w:id="6178261">
          <w:marLeft w:val="274"/>
          <w:marRight w:val="0"/>
          <w:marTop w:val="0"/>
          <w:marBottom w:val="0"/>
          <w:divBdr>
            <w:top w:val="none" w:sz="0" w:space="0" w:color="auto"/>
            <w:left w:val="none" w:sz="0" w:space="0" w:color="auto"/>
            <w:bottom w:val="none" w:sz="0" w:space="0" w:color="auto"/>
            <w:right w:val="none" w:sz="0" w:space="0" w:color="auto"/>
          </w:divBdr>
        </w:div>
        <w:div w:id="47386988">
          <w:marLeft w:val="274"/>
          <w:marRight w:val="0"/>
          <w:marTop w:val="0"/>
          <w:marBottom w:val="0"/>
          <w:divBdr>
            <w:top w:val="none" w:sz="0" w:space="0" w:color="auto"/>
            <w:left w:val="none" w:sz="0" w:space="0" w:color="auto"/>
            <w:bottom w:val="none" w:sz="0" w:space="0" w:color="auto"/>
            <w:right w:val="none" w:sz="0" w:space="0" w:color="auto"/>
          </w:divBdr>
        </w:div>
        <w:div w:id="119691452">
          <w:marLeft w:val="274"/>
          <w:marRight w:val="0"/>
          <w:marTop w:val="0"/>
          <w:marBottom w:val="0"/>
          <w:divBdr>
            <w:top w:val="none" w:sz="0" w:space="0" w:color="auto"/>
            <w:left w:val="none" w:sz="0" w:space="0" w:color="auto"/>
            <w:bottom w:val="none" w:sz="0" w:space="0" w:color="auto"/>
            <w:right w:val="none" w:sz="0" w:space="0" w:color="auto"/>
          </w:divBdr>
        </w:div>
        <w:div w:id="121509653">
          <w:marLeft w:val="288"/>
          <w:marRight w:val="0"/>
          <w:marTop w:val="39"/>
          <w:marBottom w:val="0"/>
          <w:divBdr>
            <w:top w:val="none" w:sz="0" w:space="0" w:color="auto"/>
            <w:left w:val="none" w:sz="0" w:space="0" w:color="auto"/>
            <w:bottom w:val="none" w:sz="0" w:space="0" w:color="auto"/>
            <w:right w:val="none" w:sz="0" w:space="0" w:color="auto"/>
          </w:divBdr>
        </w:div>
        <w:div w:id="129633215">
          <w:marLeft w:val="288"/>
          <w:marRight w:val="101"/>
          <w:marTop w:val="20"/>
          <w:marBottom w:val="0"/>
          <w:divBdr>
            <w:top w:val="none" w:sz="0" w:space="0" w:color="auto"/>
            <w:left w:val="none" w:sz="0" w:space="0" w:color="auto"/>
            <w:bottom w:val="none" w:sz="0" w:space="0" w:color="auto"/>
            <w:right w:val="none" w:sz="0" w:space="0" w:color="auto"/>
          </w:divBdr>
        </w:div>
        <w:div w:id="210381753">
          <w:marLeft w:val="274"/>
          <w:marRight w:val="0"/>
          <w:marTop w:val="0"/>
          <w:marBottom w:val="0"/>
          <w:divBdr>
            <w:top w:val="none" w:sz="0" w:space="0" w:color="auto"/>
            <w:left w:val="none" w:sz="0" w:space="0" w:color="auto"/>
            <w:bottom w:val="none" w:sz="0" w:space="0" w:color="auto"/>
            <w:right w:val="none" w:sz="0" w:space="0" w:color="auto"/>
          </w:divBdr>
        </w:div>
        <w:div w:id="374014743">
          <w:marLeft w:val="994"/>
          <w:marRight w:val="0"/>
          <w:marTop w:val="0"/>
          <w:marBottom w:val="0"/>
          <w:divBdr>
            <w:top w:val="none" w:sz="0" w:space="0" w:color="auto"/>
            <w:left w:val="none" w:sz="0" w:space="0" w:color="auto"/>
            <w:bottom w:val="none" w:sz="0" w:space="0" w:color="auto"/>
            <w:right w:val="none" w:sz="0" w:space="0" w:color="auto"/>
          </w:divBdr>
        </w:div>
        <w:div w:id="407188048">
          <w:marLeft w:val="274"/>
          <w:marRight w:val="0"/>
          <w:marTop w:val="0"/>
          <w:marBottom w:val="0"/>
          <w:divBdr>
            <w:top w:val="none" w:sz="0" w:space="0" w:color="auto"/>
            <w:left w:val="none" w:sz="0" w:space="0" w:color="auto"/>
            <w:bottom w:val="none" w:sz="0" w:space="0" w:color="auto"/>
            <w:right w:val="none" w:sz="0" w:space="0" w:color="auto"/>
          </w:divBdr>
        </w:div>
        <w:div w:id="414131693">
          <w:marLeft w:val="288"/>
          <w:marRight w:val="101"/>
          <w:marTop w:val="20"/>
          <w:marBottom w:val="0"/>
          <w:divBdr>
            <w:top w:val="none" w:sz="0" w:space="0" w:color="auto"/>
            <w:left w:val="none" w:sz="0" w:space="0" w:color="auto"/>
            <w:bottom w:val="none" w:sz="0" w:space="0" w:color="auto"/>
            <w:right w:val="none" w:sz="0" w:space="0" w:color="auto"/>
          </w:divBdr>
        </w:div>
        <w:div w:id="416906160">
          <w:marLeft w:val="994"/>
          <w:marRight w:val="0"/>
          <w:marTop w:val="0"/>
          <w:marBottom w:val="0"/>
          <w:divBdr>
            <w:top w:val="none" w:sz="0" w:space="0" w:color="auto"/>
            <w:left w:val="none" w:sz="0" w:space="0" w:color="auto"/>
            <w:bottom w:val="none" w:sz="0" w:space="0" w:color="auto"/>
            <w:right w:val="none" w:sz="0" w:space="0" w:color="auto"/>
          </w:divBdr>
        </w:div>
        <w:div w:id="435561294">
          <w:marLeft w:val="274"/>
          <w:marRight w:val="0"/>
          <w:marTop w:val="0"/>
          <w:marBottom w:val="0"/>
          <w:divBdr>
            <w:top w:val="none" w:sz="0" w:space="0" w:color="auto"/>
            <w:left w:val="none" w:sz="0" w:space="0" w:color="auto"/>
            <w:bottom w:val="none" w:sz="0" w:space="0" w:color="auto"/>
            <w:right w:val="none" w:sz="0" w:space="0" w:color="auto"/>
          </w:divBdr>
        </w:div>
        <w:div w:id="459878040">
          <w:marLeft w:val="274"/>
          <w:marRight w:val="0"/>
          <w:marTop w:val="0"/>
          <w:marBottom w:val="0"/>
          <w:divBdr>
            <w:top w:val="none" w:sz="0" w:space="0" w:color="auto"/>
            <w:left w:val="none" w:sz="0" w:space="0" w:color="auto"/>
            <w:bottom w:val="none" w:sz="0" w:space="0" w:color="auto"/>
            <w:right w:val="none" w:sz="0" w:space="0" w:color="auto"/>
          </w:divBdr>
        </w:div>
        <w:div w:id="541788303">
          <w:marLeft w:val="288"/>
          <w:marRight w:val="101"/>
          <w:marTop w:val="20"/>
          <w:marBottom w:val="0"/>
          <w:divBdr>
            <w:top w:val="none" w:sz="0" w:space="0" w:color="auto"/>
            <w:left w:val="none" w:sz="0" w:space="0" w:color="auto"/>
            <w:bottom w:val="none" w:sz="0" w:space="0" w:color="auto"/>
            <w:right w:val="none" w:sz="0" w:space="0" w:color="auto"/>
          </w:divBdr>
        </w:div>
        <w:div w:id="579563623">
          <w:marLeft w:val="288"/>
          <w:marRight w:val="101"/>
          <w:marTop w:val="20"/>
          <w:marBottom w:val="0"/>
          <w:divBdr>
            <w:top w:val="none" w:sz="0" w:space="0" w:color="auto"/>
            <w:left w:val="none" w:sz="0" w:space="0" w:color="auto"/>
            <w:bottom w:val="none" w:sz="0" w:space="0" w:color="auto"/>
            <w:right w:val="none" w:sz="0" w:space="0" w:color="auto"/>
          </w:divBdr>
        </w:div>
        <w:div w:id="584652796">
          <w:marLeft w:val="274"/>
          <w:marRight w:val="0"/>
          <w:marTop w:val="0"/>
          <w:marBottom w:val="0"/>
          <w:divBdr>
            <w:top w:val="none" w:sz="0" w:space="0" w:color="auto"/>
            <w:left w:val="none" w:sz="0" w:space="0" w:color="auto"/>
            <w:bottom w:val="none" w:sz="0" w:space="0" w:color="auto"/>
            <w:right w:val="none" w:sz="0" w:space="0" w:color="auto"/>
          </w:divBdr>
        </w:div>
        <w:div w:id="601569702">
          <w:marLeft w:val="274"/>
          <w:marRight w:val="0"/>
          <w:marTop w:val="0"/>
          <w:marBottom w:val="0"/>
          <w:divBdr>
            <w:top w:val="none" w:sz="0" w:space="0" w:color="auto"/>
            <w:left w:val="none" w:sz="0" w:space="0" w:color="auto"/>
            <w:bottom w:val="none" w:sz="0" w:space="0" w:color="auto"/>
            <w:right w:val="none" w:sz="0" w:space="0" w:color="auto"/>
          </w:divBdr>
        </w:div>
        <w:div w:id="619650356">
          <w:marLeft w:val="274"/>
          <w:marRight w:val="0"/>
          <w:marTop w:val="0"/>
          <w:marBottom w:val="0"/>
          <w:divBdr>
            <w:top w:val="none" w:sz="0" w:space="0" w:color="auto"/>
            <w:left w:val="none" w:sz="0" w:space="0" w:color="auto"/>
            <w:bottom w:val="none" w:sz="0" w:space="0" w:color="auto"/>
            <w:right w:val="none" w:sz="0" w:space="0" w:color="auto"/>
          </w:divBdr>
        </w:div>
        <w:div w:id="623998444">
          <w:marLeft w:val="274"/>
          <w:marRight w:val="0"/>
          <w:marTop w:val="0"/>
          <w:marBottom w:val="0"/>
          <w:divBdr>
            <w:top w:val="none" w:sz="0" w:space="0" w:color="auto"/>
            <w:left w:val="none" w:sz="0" w:space="0" w:color="auto"/>
            <w:bottom w:val="none" w:sz="0" w:space="0" w:color="auto"/>
            <w:right w:val="none" w:sz="0" w:space="0" w:color="auto"/>
          </w:divBdr>
        </w:div>
        <w:div w:id="710225811">
          <w:marLeft w:val="994"/>
          <w:marRight w:val="0"/>
          <w:marTop w:val="0"/>
          <w:marBottom w:val="0"/>
          <w:divBdr>
            <w:top w:val="none" w:sz="0" w:space="0" w:color="auto"/>
            <w:left w:val="none" w:sz="0" w:space="0" w:color="auto"/>
            <w:bottom w:val="none" w:sz="0" w:space="0" w:color="auto"/>
            <w:right w:val="none" w:sz="0" w:space="0" w:color="auto"/>
          </w:divBdr>
        </w:div>
        <w:div w:id="724330477">
          <w:marLeft w:val="288"/>
          <w:marRight w:val="101"/>
          <w:marTop w:val="20"/>
          <w:marBottom w:val="0"/>
          <w:divBdr>
            <w:top w:val="none" w:sz="0" w:space="0" w:color="auto"/>
            <w:left w:val="none" w:sz="0" w:space="0" w:color="auto"/>
            <w:bottom w:val="none" w:sz="0" w:space="0" w:color="auto"/>
            <w:right w:val="none" w:sz="0" w:space="0" w:color="auto"/>
          </w:divBdr>
        </w:div>
        <w:div w:id="741215669">
          <w:marLeft w:val="302"/>
          <w:marRight w:val="0"/>
          <w:marTop w:val="27"/>
          <w:marBottom w:val="0"/>
          <w:divBdr>
            <w:top w:val="none" w:sz="0" w:space="0" w:color="auto"/>
            <w:left w:val="none" w:sz="0" w:space="0" w:color="auto"/>
            <w:bottom w:val="none" w:sz="0" w:space="0" w:color="auto"/>
            <w:right w:val="none" w:sz="0" w:space="0" w:color="auto"/>
          </w:divBdr>
        </w:div>
        <w:div w:id="874737174">
          <w:marLeft w:val="274"/>
          <w:marRight w:val="0"/>
          <w:marTop w:val="0"/>
          <w:marBottom w:val="0"/>
          <w:divBdr>
            <w:top w:val="none" w:sz="0" w:space="0" w:color="auto"/>
            <w:left w:val="none" w:sz="0" w:space="0" w:color="auto"/>
            <w:bottom w:val="none" w:sz="0" w:space="0" w:color="auto"/>
            <w:right w:val="none" w:sz="0" w:space="0" w:color="auto"/>
          </w:divBdr>
        </w:div>
        <w:div w:id="896669164">
          <w:marLeft w:val="288"/>
          <w:marRight w:val="101"/>
          <w:marTop w:val="20"/>
          <w:marBottom w:val="0"/>
          <w:divBdr>
            <w:top w:val="none" w:sz="0" w:space="0" w:color="auto"/>
            <w:left w:val="none" w:sz="0" w:space="0" w:color="auto"/>
            <w:bottom w:val="none" w:sz="0" w:space="0" w:color="auto"/>
            <w:right w:val="none" w:sz="0" w:space="0" w:color="auto"/>
          </w:divBdr>
        </w:div>
        <w:div w:id="950665913">
          <w:marLeft w:val="274"/>
          <w:marRight w:val="0"/>
          <w:marTop w:val="0"/>
          <w:marBottom w:val="0"/>
          <w:divBdr>
            <w:top w:val="none" w:sz="0" w:space="0" w:color="auto"/>
            <w:left w:val="none" w:sz="0" w:space="0" w:color="auto"/>
            <w:bottom w:val="none" w:sz="0" w:space="0" w:color="auto"/>
            <w:right w:val="none" w:sz="0" w:space="0" w:color="auto"/>
          </w:divBdr>
        </w:div>
        <w:div w:id="962885868">
          <w:marLeft w:val="274"/>
          <w:marRight w:val="0"/>
          <w:marTop w:val="0"/>
          <w:marBottom w:val="0"/>
          <w:divBdr>
            <w:top w:val="none" w:sz="0" w:space="0" w:color="auto"/>
            <w:left w:val="none" w:sz="0" w:space="0" w:color="auto"/>
            <w:bottom w:val="none" w:sz="0" w:space="0" w:color="auto"/>
            <w:right w:val="none" w:sz="0" w:space="0" w:color="auto"/>
          </w:divBdr>
        </w:div>
        <w:div w:id="1165168004">
          <w:marLeft w:val="274"/>
          <w:marRight w:val="0"/>
          <w:marTop w:val="0"/>
          <w:marBottom w:val="0"/>
          <w:divBdr>
            <w:top w:val="none" w:sz="0" w:space="0" w:color="auto"/>
            <w:left w:val="none" w:sz="0" w:space="0" w:color="auto"/>
            <w:bottom w:val="none" w:sz="0" w:space="0" w:color="auto"/>
            <w:right w:val="none" w:sz="0" w:space="0" w:color="auto"/>
          </w:divBdr>
        </w:div>
        <w:div w:id="1193808036">
          <w:marLeft w:val="274"/>
          <w:marRight w:val="0"/>
          <w:marTop w:val="0"/>
          <w:marBottom w:val="0"/>
          <w:divBdr>
            <w:top w:val="none" w:sz="0" w:space="0" w:color="auto"/>
            <w:left w:val="none" w:sz="0" w:space="0" w:color="auto"/>
            <w:bottom w:val="none" w:sz="0" w:space="0" w:color="auto"/>
            <w:right w:val="none" w:sz="0" w:space="0" w:color="auto"/>
          </w:divBdr>
        </w:div>
        <w:div w:id="1195533815">
          <w:marLeft w:val="994"/>
          <w:marRight w:val="0"/>
          <w:marTop w:val="0"/>
          <w:marBottom w:val="0"/>
          <w:divBdr>
            <w:top w:val="none" w:sz="0" w:space="0" w:color="auto"/>
            <w:left w:val="none" w:sz="0" w:space="0" w:color="auto"/>
            <w:bottom w:val="none" w:sz="0" w:space="0" w:color="auto"/>
            <w:right w:val="none" w:sz="0" w:space="0" w:color="auto"/>
          </w:divBdr>
        </w:div>
        <w:div w:id="1212569355">
          <w:marLeft w:val="274"/>
          <w:marRight w:val="0"/>
          <w:marTop w:val="0"/>
          <w:marBottom w:val="0"/>
          <w:divBdr>
            <w:top w:val="none" w:sz="0" w:space="0" w:color="auto"/>
            <w:left w:val="none" w:sz="0" w:space="0" w:color="auto"/>
            <w:bottom w:val="none" w:sz="0" w:space="0" w:color="auto"/>
            <w:right w:val="none" w:sz="0" w:space="0" w:color="auto"/>
          </w:divBdr>
        </w:div>
        <w:div w:id="1269971239">
          <w:marLeft w:val="274"/>
          <w:marRight w:val="0"/>
          <w:marTop w:val="0"/>
          <w:marBottom w:val="0"/>
          <w:divBdr>
            <w:top w:val="none" w:sz="0" w:space="0" w:color="auto"/>
            <w:left w:val="none" w:sz="0" w:space="0" w:color="auto"/>
            <w:bottom w:val="none" w:sz="0" w:space="0" w:color="auto"/>
            <w:right w:val="none" w:sz="0" w:space="0" w:color="auto"/>
          </w:divBdr>
        </w:div>
        <w:div w:id="1335451186">
          <w:marLeft w:val="288"/>
          <w:marRight w:val="0"/>
          <w:marTop w:val="39"/>
          <w:marBottom w:val="0"/>
          <w:divBdr>
            <w:top w:val="none" w:sz="0" w:space="0" w:color="auto"/>
            <w:left w:val="none" w:sz="0" w:space="0" w:color="auto"/>
            <w:bottom w:val="none" w:sz="0" w:space="0" w:color="auto"/>
            <w:right w:val="none" w:sz="0" w:space="0" w:color="auto"/>
          </w:divBdr>
        </w:div>
        <w:div w:id="1342733031">
          <w:marLeft w:val="274"/>
          <w:marRight w:val="0"/>
          <w:marTop w:val="0"/>
          <w:marBottom w:val="0"/>
          <w:divBdr>
            <w:top w:val="none" w:sz="0" w:space="0" w:color="auto"/>
            <w:left w:val="none" w:sz="0" w:space="0" w:color="auto"/>
            <w:bottom w:val="none" w:sz="0" w:space="0" w:color="auto"/>
            <w:right w:val="none" w:sz="0" w:space="0" w:color="auto"/>
          </w:divBdr>
        </w:div>
        <w:div w:id="1520968461">
          <w:marLeft w:val="288"/>
          <w:marRight w:val="101"/>
          <w:marTop w:val="20"/>
          <w:marBottom w:val="0"/>
          <w:divBdr>
            <w:top w:val="none" w:sz="0" w:space="0" w:color="auto"/>
            <w:left w:val="none" w:sz="0" w:space="0" w:color="auto"/>
            <w:bottom w:val="none" w:sz="0" w:space="0" w:color="auto"/>
            <w:right w:val="none" w:sz="0" w:space="0" w:color="auto"/>
          </w:divBdr>
        </w:div>
        <w:div w:id="1558542291">
          <w:marLeft w:val="302"/>
          <w:marRight w:val="0"/>
          <w:marTop w:val="27"/>
          <w:marBottom w:val="0"/>
          <w:divBdr>
            <w:top w:val="none" w:sz="0" w:space="0" w:color="auto"/>
            <w:left w:val="none" w:sz="0" w:space="0" w:color="auto"/>
            <w:bottom w:val="none" w:sz="0" w:space="0" w:color="auto"/>
            <w:right w:val="none" w:sz="0" w:space="0" w:color="auto"/>
          </w:divBdr>
        </w:div>
        <w:div w:id="1573541459">
          <w:marLeft w:val="274"/>
          <w:marRight w:val="0"/>
          <w:marTop w:val="0"/>
          <w:marBottom w:val="0"/>
          <w:divBdr>
            <w:top w:val="none" w:sz="0" w:space="0" w:color="auto"/>
            <w:left w:val="none" w:sz="0" w:space="0" w:color="auto"/>
            <w:bottom w:val="none" w:sz="0" w:space="0" w:color="auto"/>
            <w:right w:val="none" w:sz="0" w:space="0" w:color="auto"/>
          </w:divBdr>
        </w:div>
        <w:div w:id="1612515349">
          <w:marLeft w:val="994"/>
          <w:marRight w:val="0"/>
          <w:marTop w:val="0"/>
          <w:marBottom w:val="0"/>
          <w:divBdr>
            <w:top w:val="none" w:sz="0" w:space="0" w:color="auto"/>
            <w:left w:val="none" w:sz="0" w:space="0" w:color="auto"/>
            <w:bottom w:val="none" w:sz="0" w:space="0" w:color="auto"/>
            <w:right w:val="none" w:sz="0" w:space="0" w:color="auto"/>
          </w:divBdr>
        </w:div>
        <w:div w:id="1839148536">
          <w:marLeft w:val="288"/>
          <w:marRight w:val="0"/>
          <w:marTop w:val="39"/>
          <w:marBottom w:val="0"/>
          <w:divBdr>
            <w:top w:val="none" w:sz="0" w:space="0" w:color="auto"/>
            <w:left w:val="none" w:sz="0" w:space="0" w:color="auto"/>
            <w:bottom w:val="none" w:sz="0" w:space="0" w:color="auto"/>
            <w:right w:val="none" w:sz="0" w:space="0" w:color="auto"/>
          </w:divBdr>
        </w:div>
        <w:div w:id="1954287884">
          <w:marLeft w:val="288"/>
          <w:marRight w:val="101"/>
          <w:marTop w:val="20"/>
          <w:marBottom w:val="0"/>
          <w:divBdr>
            <w:top w:val="none" w:sz="0" w:space="0" w:color="auto"/>
            <w:left w:val="none" w:sz="0" w:space="0" w:color="auto"/>
            <w:bottom w:val="none" w:sz="0" w:space="0" w:color="auto"/>
            <w:right w:val="none" w:sz="0" w:space="0" w:color="auto"/>
          </w:divBdr>
        </w:div>
        <w:div w:id="1962296749">
          <w:marLeft w:val="274"/>
          <w:marRight w:val="0"/>
          <w:marTop w:val="0"/>
          <w:marBottom w:val="0"/>
          <w:divBdr>
            <w:top w:val="none" w:sz="0" w:space="0" w:color="auto"/>
            <w:left w:val="none" w:sz="0" w:space="0" w:color="auto"/>
            <w:bottom w:val="none" w:sz="0" w:space="0" w:color="auto"/>
            <w:right w:val="none" w:sz="0" w:space="0" w:color="auto"/>
          </w:divBdr>
        </w:div>
        <w:div w:id="1981180209">
          <w:marLeft w:val="288"/>
          <w:marRight w:val="101"/>
          <w:marTop w:val="20"/>
          <w:marBottom w:val="0"/>
          <w:divBdr>
            <w:top w:val="none" w:sz="0" w:space="0" w:color="auto"/>
            <w:left w:val="none" w:sz="0" w:space="0" w:color="auto"/>
            <w:bottom w:val="none" w:sz="0" w:space="0" w:color="auto"/>
            <w:right w:val="none" w:sz="0" w:space="0" w:color="auto"/>
          </w:divBdr>
        </w:div>
        <w:div w:id="2020422419">
          <w:marLeft w:val="302"/>
          <w:marRight w:val="0"/>
          <w:marTop w:val="27"/>
          <w:marBottom w:val="0"/>
          <w:divBdr>
            <w:top w:val="none" w:sz="0" w:space="0" w:color="auto"/>
            <w:left w:val="none" w:sz="0" w:space="0" w:color="auto"/>
            <w:bottom w:val="none" w:sz="0" w:space="0" w:color="auto"/>
            <w:right w:val="none" w:sz="0" w:space="0" w:color="auto"/>
          </w:divBdr>
        </w:div>
        <w:div w:id="2136949864">
          <w:marLeft w:val="274"/>
          <w:marRight w:val="0"/>
          <w:marTop w:val="0"/>
          <w:marBottom w:val="0"/>
          <w:divBdr>
            <w:top w:val="none" w:sz="0" w:space="0" w:color="auto"/>
            <w:left w:val="none" w:sz="0" w:space="0" w:color="auto"/>
            <w:bottom w:val="none" w:sz="0" w:space="0" w:color="auto"/>
            <w:right w:val="none" w:sz="0" w:space="0" w:color="auto"/>
          </w:divBdr>
        </w:div>
      </w:divsChild>
    </w:div>
    <w:div w:id="88545466">
      <w:bodyDiv w:val="1"/>
      <w:marLeft w:val="0"/>
      <w:marRight w:val="0"/>
      <w:marTop w:val="0"/>
      <w:marBottom w:val="0"/>
      <w:divBdr>
        <w:top w:val="none" w:sz="0" w:space="0" w:color="auto"/>
        <w:left w:val="none" w:sz="0" w:space="0" w:color="auto"/>
        <w:bottom w:val="none" w:sz="0" w:space="0" w:color="auto"/>
        <w:right w:val="none" w:sz="0" w:space="0" w:color="auto"/>
      </w:divBdr>
    </w:div>
    <w:div w:id="89398349">
      <w:bodyDiv w:val="1"/>
      <w:marLeft w:val="0"/>
      <w:marRight w:val="0"/>
      <w:marTop w:val="0"/>
      <w:marBottom w:val="0"/>
      <w:divBdr>
        <w:top w:val="none" w:sz="0" w:space="0" w:color="auto"/>
        <w:left w:val="none" w:sz="0" w:space="0" w:color="auto"/>
        <w:bottom w:val="none" w:sz="0" w:space="0" w:color="auto"/>
        <w:right w:val="none" w:sz="0" w:space="0" w:color="auto"/>
      </w:divBdr>
    </w:div>
    <w:div w:id="89739303">
      <w:bodyDiv w:val="1"/>
      <w:marLeft w:val="0"/>
      <w:marRight w:val="0"/>
      <w:marTop w:val="0"/>
      <w:marBottom w:val="0"/>
      <w:divBdr>
        <w:top w:val="none" w:sz="0" w:space="0" w:color="auto"/>
        <w:left w:val="none" w:sz="0" w:space="0" w:color="auto"/>
        <w:bottom w:val="none" w:sz="0" w:space="0" w:color="auto"/>
        <w:right w:val="none" w:sz="0" w:space="0" w:color="auto"/>
      </w:divBdr>
    </w:div>
    <w:div w:id="92633994">
      <w:bodyDiv w:val="1"/>
      <w:marLeft w:val="0"/>
      <w:marRight w:val="0"/>
      <w:marTop w:val="0"/>
      <w:marBottom w:val="0"/>
      <w:divBdr>
        <w:top w:val="none" w:sz="0" w:space="0" w:color="auto"/>
        <w:left w:val="none" w:sz="0" w:space="0" w:color="auto"/>
        <w:bottom w:val="none" w:sz="0" w:space="0" w:color="auto"/>
        <w:right w:val="none" w:sz="0" w:space="0" w:color="auto"/>
      </w:divBdr>
      <w:divsChild>
        <w:div w:id="1624993453">
          <w:marLeft w:val="446"/>
          <w:marRight w:val="0"/>
          <w:marTop w:val="100"/>
          <w:marBottom w:val="100"/>
          <w:divBdr>
            <w:top w:val="none" w:sz="0" w:space="0" w:color="auto"/>
            <w:left w:val="none" w:sz="0" w:space="0" w:color="auto"/>
            <w:bottom w:val="none" w:sz="0" w:space="0" w:color="auto"/>
            <w:right w:val="none" w:sz="0" w:space="0" w:color="auto"/>
          </w:divBdr>
        </w:div>
      </w:divsChild>
    </w:div>
    <w:div w:id="95254885">
      <w:bodyDiv w:val="1"/>
      <w:marLeft w:val="0"/>
      <w:marRight w:val="0"/>
      <w:marTop w:val="0"/>
      <w:marBottom w:val="0"/>
      <w:divBdr>
        <w:top w:val="none" w:sz="0" w:space="0" w:color="auto"/>
        <w:left w:val="none" w:sz="0" w:space="0" w:color="auto"/>
        <w:bottom w:val="none" w:sz="0" w:space="0" w:color="auto"/>
        <w:right w:val="none" w:sz="0" w:space="0" w:color="auto"/>
      </w:divBdr>
    </w:div>
    <w:div w:id="96488112">
      <w:bodyDiv w:val="1"/>
      <w:marLeft w:val="0"/>
      <w:marRight w:val="0"/>
      <w:marTop w:val="0"/>
      <w:marBottom w:val="0"/>
      <w:divBdr>
        <w:top w:val="none" w:sz="0" w:space="0" w:color="auto"/>
        <w:left w:val="none" w:sz="0" w:space="0" w:color="auto"/>
        <w:bottom w:val="none" w:sz="0" w:space="0" w:color="auto"/>
        <w:right w:val="none" w:sz="0" w:space="0" w:color="auto"/>
      </w:divBdr>
    </w:div>
    <w:div w:id="99843455">
      <w:bodyDiv w:val="1"/>
      <w:marLeft w:val="0"/>
      <w:marRight w:val="0"/>
      <w:marTop w:val="0"/>
      <w:marBottom w:val="0"/>
      <w:divBdr>
        <w:top w:val="none" w:sz="0" w:space="0" w:color="auto"/>
        <w:left w:val="none" w:sz="0" w:space="0" w:color="auto"/>
        <w:bottom w:val="none" w:sz="0" w:space="0" w:color="auto"/>
        <w:right w:val="none" w:sz="0" w:space="0" w:color="auto"/>
      </w:divBdr>
    </w:div>
    <w:div w:id="100228528">
      <w:bodyDiv w:val="1"/>
      <w:marLeft w:val="0"/>
      <w:marRight w:val="0"/>
      <w:marTop w:val="0"/>
      <w:marBottom w:val="0"/>
      <w:divBdr>
        <w:top w:val="none" w:sz="0" w:space="0" w:color="auto"/>
        <w:left w:val="none" w:sz="0" w:space="0" w:color="auto"/>
        <w:bottom w:val="none" w:sz="0" w:space="0" w:color="auto"/>
        <w:right w:val="none" w:sz="0" w:space="0" w:color="auto"/>
      </w:divBdr>
    </w:div>
    <w:div w:id="113597125">
      <w:bodyDiv w:val="1"/>
      <w:marLeft w:val="0"/>
      <w:marRight w:val="0"/>
      <w:marTop w:val="0"/>
      <w:marBottom w:val="0"/>
      <w:divBdr>
        <w:top w:val="none" w:sz="0" w:space="0" w:color="auto"/>
        <w:left w:val="none" w:sz="0" w:space="0" w:color="auto"/>
        <w:bottom w:val="none" w:sz="0" w:space="0" w:color="auto"/>
        <w:right w:val="none" w:sz="0" w:space="0" w:color="auto"/>
      </w:divBdr>
    </w:div>
    <w:div w:id="120392079">
      <w:bodyDiv w:val="1"/>
      <w:marLeft w:val="0"/>
      <w:marRight w:val="0"/>
      <w:marTop w:val="0"/>
      <w:marBottom w:val="0"/>
      <w:divBdr>
        <w:top w:val="none" w:sz="0" w:space="0" w:color="auto"/>
        <w:left w:val="none" w:sz="0" w:space="0" w:color="auto"/>
        <w:bottom w:val="none" w:sz="0" w:space="0" w:color="auto"/>
        <w:right w:val="none" w:sz="0" w:space="0" w:color="auto"/>
      </w:divBdr>
    </w:div>
    <w:div w:id="123159622">
      <w:bodyDiv w:val="1"/>
      <w:marLeft w:val="0"/>
      <w:marRight w:val="0"/>
      <w:marTop w:val="0"/>
      <w:marBottom w:val="0"/>
      <w:divBdr>
        <w:top w:val="none" w:sz="0" w:space="0" w:color="auto"/>
        <w:left w:val="none" w:sz="0" w:space="0" w:color="auto"/>
        <w:bottom w:val="none" w:sz="0" w:space="0" w:color="auto"/>
        <w:right w:val="none" w:sz="0" w:space="0" w:color="auto"/>
      </w:divBdr>
    </w:div>
    <w:div w:id="124660209">
      <w:bodyDiv w:val="1"/>
      <w:marLeft w:val="0"/>
      <w:marRight w:val="0"/>
      <w:marTop w:val="0"/>
      <w:marBottom w:val="0"/>
      <w:divBdr>
        <w:top w:val="none" w:sz="0" w:space="0" w:color="auto"/>
        <w:left w:val="none" w:sz="0" w:space="0" w:color="auto"/>
        <w:bottom w:val="none" w:sz="0" w:space="0" w:color="auto"/>
        <w:right w:val="none" w:sz="0" w:space="0" w:color="auto"/>
      </w:divBdr>
    </w:div>
    <w:div w:id="136917984">
      <w:bodyDiv w:val="1"/>
      <w:marLeft w:val="0"/>
      <w:marRight w:val="0"/>
      <w:marTop w:val="0"/>
      <w:marBottom w:val="0"/>
      <w:divBdr>
        <w:top w:val="none" w:sz="0" w:space="0" w:color="auto"/>
        <w:left w:val="none" w:sz="0" w:space="0" w:color="auto"/>
        <w:bottom w:val="none" w:sz="0" w:space="0" w:color="auto"/>
        <w:right w:val="none" w:sz="0" w:space="0" w:color="auto"/>
      </w:divBdr>
    </w:div>
    <w:div w:id="137378283">
      <w:bodyDiv w:val="1"/>
      <w:marLeft w:val="0"/>
      <w:marRight w:val="0"/>
      <w:marTop w:val="0"/>
      <w:marBottom w:val="0"/>
      <w:divBdr>
        <w:top w:val="none" w:sz="0" w:space="0" w:color="auto"/>
        <w:left w:val="none" w:sz="0" w:space="0" w:color="auto"/>
        <w:bottom w:val="none" w:sz="0" w:space="0" w:color="auto"/>
        <w:right w:val="none" w:sz="0" w:space="0" w:color="auto"/>
      </w:divBdr>
    </w:div>
    <w:div w:id="142430108">
      <w:bodyDiv w:val="1"/>
      <w:marLeft w:val="0"/>
      <w:marRight w:val="0"/>
      <w:marTop w:val="0"/>
      <w:marBottom w:val="0"/>
      <w:divBdr>
        <w:top w:val="none" w:sz="0" w:space="0" w:color="auto"/>
        <w:left w:val="none" w:sz="0" w:space="0" w:color="auto"/>
        <w:bottom w:val="none" w:sz="0" w:space="0" w:color="auto"/>
        <w:right w:val="none" w:sz="0" w:space="0" w:color="auto"/>
      </w:divBdr>
    </w:div>
    <w:div w:id="142938507">
      <w:bodyDiv w:val="1"/>
      <w:marLeft w:val="0"/>
      <w:marRight w:val="0"/>
      <w:marTop w:val="0"/>
      <w:marBottom w:val="0"/>
      <w:divBdr>
        <w:top w:val="none" w:sz="0" w:space="0" w:color="auto"/>
        <w:left w:val="none" w:sz="0" w:space="0" w:color="auto"/>
        <w:bottom w:val="none" w:sz="0" w:space="0" w:color="auto"/>
        <w:right w:val="none" w:sz="0" w:space="0" w:color="auto"/>
      </w:divBdr>
    </w:div>
    <w:div w:id="151607633">
      <w:bodyDiv w:val="1"/>
      <w:marLeft w:val="0"/>
      <w:marRight w:val="0"/>
      <w:marTop w:val="0"/>
      <w:marBottom w:val="0"/>
      <w:divBdr>
        <w:top w:val="none" w:sz="0" w:space="0" w:color="auto"/>
        <w:left w:val="none" w:sz="0" w:space="0" w:color="auto"/>
        <w:bottom w:val="none" w:sz="0" w:space="0" w:color="auto"/>
        <w:right w:val="none" w:sz="0" w:space="0" w:color="auto"/>
      </w:divBdr>
    </w:div>
    <w:div w:id="153685628">
      <w:bodyDiv w:val="1"/>
      <w:marLeft w:val="0"/>
      <w:marRight w:val="0"/>
      <w:marTop w:val="0"/>
      <w:marBottom w:val="0"/>
      <w:divBdr>
        <w:top w:val="none" w:sz="0" w:space="0" w:color="auto"/>
        <w:left w:val="none" w:sz="0" w:space="0" w:color="auto"/>
        <w:bottom w:val="none" w:sz="0" w:space="0" w:color="auto"/>
        <w:right w:val="none" w:sz="0" w:space="0" w:color="auto"/>
      </w:divBdr>
    </w:div>
    <w:div w:id="154810844">
      <w:bodyDiv w:val="1"/>
      <w:marLeft w:val="0"/>
      <w:marRight w:val="0"/>
      <w:marTop w:val="0"/>
      <w:marBottom w:val="0"/>
      <w:divBdr>
        <w:top w:val="none" w:sz="0" w:space="0" w:color="auto"/>
        <w:left w:val="none" w:sz="0" w:space="0" w:color="auto"/>
        <w:bottom w:val="none" w:sz="0" w:space="0" w:color="auto"/>
        <w:right w:val="none" w:sz="0" w:space="0" w:color="auto"/>
      </w:divBdr>
    </w:div>
    <w:div w:id="155652889">
      <w:bodyDiv w:val="1"/>
      <w:marLeft w:val="0"/>
      <w:marRight w:val="0"/>
      <w:marTop w:val="0"/>
      <w:marBottom w:val="0"/>
      <w:divBdr>
        <w:top w:val="none" w:sz="0" w:space="0" w:color="auto"/>
        <w:left w:val="none" w:sz="0" w:space="0" w:color="auto"/>
        <w:bottom w:val="none" w:sz="0" w:space="0" w:color="auto"/>
        <w:right w:val="none" w:sz="0" w:space="0" w:color="auto"/>
      </w:divBdr>
    </w:div>
    <w:div w:id="160046389">
      <w:bodyDiv w:val="1"/>
      <w:marLeft w:val="0"/>
      <w:marRight w:val="0"/>
      <w:marTop w:val="0"/>
      <w:marBottom w:val="0"/>
      <w:divBdr>
        <w:top w:val="none" w:sz="0" w:space="0" w:color="auto"/>
        <w:left w:val="none" w:sz="0" w:space="0" w:color="auto"/>
        <w:bottom w:val="none" w:sz="0" w:space="0" w:color="auto"/>
        <w:right w:val="none" w:sz="0" w:space="0" w:color="auto"/>
      </w:divBdr>
    </w:div>
    <w:div w:id="161163209">
      <w:bodyDiv w:val="1"/>
      <w:marLeft w:val="0"/>
      <w:marRight w:val="0"/>
      <w:marTop w:val="0"/>
      <w:marBottom w:val="0"/>
      <w:divBdr>
        <w:top w:val="none" w:sz="0" w:space="0" w:color="auto"/>
        <w:left w:val="none" w:sz="0" w:space="0" w:color="auto"/>
        <w:bottom w:val="none" w:sz="0" w:space="0" w:color="auto"/>
        <w:right w:val="none" w:sz="0" w:space="0" w:color="auto"/>
      </w:divBdr>
      <w:divsChild>
        <w:div w:id="491288454">
          <w:marLeft w:val="0"/>
          <w:marRight w:val="0"/>
          <w:marTop w:val="0"/>
          <w:marBottom w:val="0"/>
          <w:divBdr>
            <w:top w:val="none" w:sz="0" w:space="0" w:color="auto"/>
            <w:left w:val="none" w:sz="0" w:space="0" w:color="auto"/>
            <w:bottom w:val="none" w:sz="0" w:space="0" w:color="auto"/>
            <w:right w:val="none" w:sz="0" w:space="0" w:color="auto"/>
          </w:divBdr>
          <w:divsChild>
            <w:div w:id="78648119">
              <w:marLeft w:val="0"/>
              <w:marRight w:val="0"/>
              <w:marTop w:val="0"/>
              <w:marBottom w:val="0"/>
              <w:divBdr>
                <w:top w:val="none" w:sz="0" w:space="0" w:color="auto"/>
                <w:left w:val="none" w:sz="0" w:space="0" w:color="auto"/>
                <w:bottom w:val="none" w:sz="0" w:space="0" w:color="auto"/>
                <w:right w:val="none" w:sz="0" w:space="0" w:color="auto"/>
              </w:divBdr>
              <w:divsChild>
                <w:div w:id="303630150">
                  <w:marLeft w:val="0"/>
                  <w:marRight w:val="0"/>
                  <w:marTop w:val="0"/>
                  <w:marBottom w:val="0"/>
                  <w:divBdr>
                    <w:top w:val="none" w:sz="0" w:space="0" w:color="auto"/>
                    <w:left w:val="none" w:sz="0" w:space="0" w:color="auto"/>
                    <w:bottom w:val="none" w:sz="0" w:space="0" w:color="auto"/>
                    <w:right w:val="none" w:sz="0" w:space="0" w:color="auto"/>
                  </w:divBdr>
                  <w:divsChild>
                    <w:div w:id="900138865">
                      <w:marLeft w:val="0"/>
                      <w:marRight w:val="0"/>
                      <w:marTop w:val="0"/>
                      <w:marBottom w:val="0"/>
                      <w:divBdr>
                        <w:top w:val="none" w:sz="0" w:space="0" w:color="auto"/>
                        <w:left w:val="none" w:sz="0" w:space="0" w:color="auto"/>
                        <w:bottom w:val="none" w:sz="0" w:space="0" w:color="auto"/>
                        <w:right w:val="none" w:sz="0" w:space="0" w:color="auto"/>
                      </w:divBdr>
                      <w:divsChild>
                        <w:div w:id="816842437">
                          <w:marLeft w:val="0"/>
                          <w:marRight w:val="0"/>
                          <w:marTop w:val="0"/>
                          <w:marBottom w:val="0"/>
                          <w:divBdr>
                            <w:top w:val="none" w:sz="0" w:space="0" w:color="auto"/>
                            <w:left w:val="none" w:sz="0" w:space="0" w:color="auto"/>
                            <w:bottom w:val="none" w:sz="0" w:space="0" w:color="auto"/>
                            <w:right w:val="none" w:sz="0" w:space="0" w:color="auto"/>
                          </w:divBdr>
                          <w:divsChild>
                            <w:div w:id="1448937470">
                              <w:marLeft w:val="0"/>
                              <w:marRight w:val="0"/>
                              <w:marTop w:val="0"/>
                              <w:marBottom w:val="0"/>
                              <w:divBdr>
                                <w:top w:val="none" w:sz="0" w:space="0" w:color="auto"/>
                                <w:left w:val="none" w:sz="0" w:space="0" w:color="auto"/>
                                <w:bottom w:val="none" w:sz="0" w:space="0" w:color="auto"/>
                                <w:right w:val="none" w:sz="0" w:space="0" w:color="auto"/>
                              </w:divBdr>
                              <w:divsChild>
                                <w:div w:id="1655724124">
                                  <w:marLeft w:val="0"/>
                                  <w:marRight w:val="0"/>
                                  <w:marTop w:val="0"/>
                                  <w:marBottom w:val="0"/>
                                  <w:divBdr>
                                    <w:top w:val="none" w:sz="0" w:space="0" w:color="auto"/>
                                    <w:left w:val="none" w:sz="0" w:space="0" w:color="auto"/>
                                    <w:bottom w:val="none" w:sz="0" w:space="0" w:color="auto"/>
                                    <w:right w:val="none" w:sz="0" w:space="0" w:color="auto"/>
                                  </w:divBdr>
                                  <w:divsChild>
                                    <w:div w:id="2127656347">
                                      <w:marLeft w:val="0"/>
                                      <w:marRight w:val="0"/>
                                      <w:marTop w:val="0"/>
                                      <w:marBottom w:val="0"/>
                                      <w:divBdr>
                                        <w:top w:val="none" w:sz="0" w:space="0" w:color="auto"/>
                                        <w:left w:val="none" w:sz="0" w:space="0" w:color="auto"/>
                                        <w:bottom w:val="none" w:sz="0" w:space="0" w:color="auto"/>
                                        <w:right w:val="none" w:sz="0" w:space="0" w:color="auto"/>
                                      </w:divBdr>
                                      <w:divsChild>
                                        <w:div w:id="390272455">
                                          <w:marLeft w:val="0"/>
                                          <w:marRight w:val="0"/>
                                          <w:marTop w:val="0"/>
                                          <w:marBottom w:val="0"/>
                                          <w:divBdr>
                                            <w:top w:val="none" w:sz="0" w:space="0" w:color="auto"/>
                                            <w:left w:val="none" w:sz="0" w:space="0" w:color="auto"/>
                                            <w:bottom w:val="none" w:sz="0" w:space="0" w:color="auto"/>
                                            <w:right w:val="none" w:sz="0" w:space="0" w:color="auto"/>
                                          </w:divBdr>
                                          <w:divsChild>
                                            <w:div w:id="13344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3577856">
              <w:marLeft w:val="0"/>
              <w:marRight w:val="0"/>
              <w:marTop w:val="0"/>
              <w:marBottom w:val="0"/>
              <w:divBdr>
                <w:top w:val="none" w:sz="0" w:space="0" w:color="auto"/>
                <w:left w:val="none" w:sz="0" w:space="0" w:color="auto"/>
                <w:bottom w:val="none" w:sz="0" w:space="0" w:color="auto"/>
                <w:right w:val="none" w:sz="0" w:space="0" w:color="auto"/>
              </w:divBdr>
              <w:divsChild>
                <w:div w:id="1285304805">
                  <w:marLeft w:val="0"/>
                  <w:marRight w:val="0"/>
                  <w:marTop w:val="0"/>
                  <w:marBottom w:val="0"/>
                  <w:divBdr>
                    <w:top w:val="none" w:sz="0" w:space="0" w:color="auto"/>
                    <w:left w:val="none" w:sz="0" w:space="0" w:color="auto"/>
                    <w:bottom w:val="none" w:sz="0" w:space="0" w:color="auto"/>
                    <w:right w:val="none" w:sz="0" w:space="0" w:color="auto"/>
                  </w:divBdr>
                  <w:divsChild>
                    <w:div w:id="1786149024">
                      <w:marLeft w:val="0"/>
                      <w:marRight w:val="0"/>
                      <w:marTop w:val="0"/>
                      <w:marBottom w:val="0"/>
                      <w:divBdr>
                        <w:top w:val="none" w:sz="0" w:space="0" w:color="auto"/>
                        <w:left w:val="none" w:sz="0" w:space="0" w:color="auto"/>
                        <w:bottom w:val="none" w:sz="0" w:space="0" w:color="auto"/>
                        <w:right w:val="none" w:sz="0" w:space="0" w:color="auto"/>
                      </w:divBdr>
                      <w:divsChild>
                        <w:div w:id="198012521">
                          <w:marLeft w:val="0"/>
                          <w:marRight w:val="0"/>
                          <w:marTop w:val="0"/>
                          <w:marBottom w:val="0"/>
                          <w:divBdr>
                            <w:top w:val="none" w:sz="0" w:space="0" w:color="auto"/>
                            <w:left w:val="none" w:sz="0" w:space="0" w:color="auto"/>
                            <w:bottom w:val="none" w:sz="0" w:space="0" w:color="auto"/>
                            <w:right w:val="none" w:sz="0" w:space="0" w:color="auto"/>
                          </w:divBdr>
                          <w:divsChild>
                            <w:div w:id="713115209">
                              <w:marLeft w:val="0"/>
                              <w:marRight w:val="0"/>
                              <w:marTop w:val="0"/>
                              <w:marBottom w:val="0"/>
                              <w:divBdr>
                                <w:top w:val="none" w:sz="0" w:space="0" w:color="auto"/>
                                <w:left w:val="none" w:sz="0" w:space="0" w:color="auto"/>
                                <w:bottom w:val="none" w:sz="0" w:space="0" w:color="auto"/>
                                <w:right w:val="none" w:sz="0" w:space="0" w:color="auto"/>
                              </w:divBdr>
                              <w:divsChild>
                                <w:div w:id="183204437">
                                  <w:marLeft w:val="0"/>
                                  <w:marRight w:val="0"/>
                                  <w:marTop w:val="0"/>
                                  <w:marBottom w:val="0"/>
                                  <w:divBdr>
                                    <w:top w:val="none" w:sz="0" w:space="0" w:color="auto"/>
                                    <w:left w:val="none" w:sz="0" w:space="0" w:color="auto"/>
                                    <w:bottom w:val="none" w:sz="0" w:space="0" w:color="auto"/>
                                    <w:right w:val="none" w:sz="0" w:space="0" w:color="auto"/>
                                  </w:divBdr>
                                  <w:divsChild>
                                    <w:div w:id="1728140761">
                                      <w:marLeft w:val="0"/>
                                      <w:marRight w:val="0"/>
                                      <w:marTop w:val="0"/>
                                      <w:marBottom w:val="0"/>
                                      <w:divBdr>
                                        <w:top w:val="none" w:sz="0" w:space="0" w:color="auto"/>
                                        <w:left w:val="none" w:sz="0" w:space="0" w:color="auto"/>
                                        <w:bottom w:val="none" w:sz="0" w:space="0" w:color="auto"/>
                                        <w:right w:val="none" w:sz="0" w:space="0" w:color="auto"/>
                                      </w:divBdr>
                                      <w:divsChild>
                                        <w:div w:id="1984695359">
                                          <w:marLeft w:val="0"/>
                                          <w:marRight w:val="0"/>
                                          <w:marTop w:val="0"/>
                                          <w:marBottom w:val="0"/>
                                          <w:divBdr>
                                            <w:top w:val="none" w:sz="0" w:space="0" w:color="auto"/>
                                            <w:left w:val="none" w:sz="0" w:space="0" w:color="auto"/>
                                            <w:bottom w:val="none" w:sz="0" w:space="0" w:color="auto"/>
                                            <w:right w:val="none" w:sz="0" w:space="0" w:color="auto"/>
                                          </w:divBdr>
                                          <w:divsChild>
                                            <w:div w:id="2924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3022315">
              <w:marLeft w:val="0"/>
              <w:marRight w:val="0"/>
              <w:marTop w:val="0"/>
              <w:marBottom w:val="0"/>
              <w:divBdr>
                <w:top w:val="none" w:sz="0" w:space="0" w:color="auto"/>
                <w:left w:val="none" w:sz="0" w:space="0" w:color="auto"/>
                <w:bottom w:val="none" w:sz="0" w:space="0" w:color="auto"/>
                <w:right w:val="none" w:sz="0" w:space="0" w:color="auto"/>
              </w:divBdr>
              <w:divsChild>
                <w:div w:id="149297909">
                  <w:marLeft w:val="0"/>
                  <w:marRight w:val="0"/>
                  <w:marTop w:val="0"/>
                  <w:marBottom w:val="0"/>
                  <w:divBdr>
                    <w:top w:val="none" w:sz="0" w:space="0" w:color="auto"/>
                    <w:left w:val="none" w:sz="0" w:space="0" w:color="auto"/>
                    <w:bottom w:val="none" w:sz="0" w:space="0" w:color="auto"/>
                    <w:right w:val="none" w:sz="0" w:space="0" w:color="auto"/>
                  </w:divBdr>
                  <w:divsChild>
                    <w:div w:id="1863475697">
                      <w:marLeft w:val="0"/>
                      <w:marRight w:val="0"/>
                      <w:marTop w:val="0"/>
                      <w:marBottom w:val="0"/>
                      <w:divBdr>
                        <w:top w:val="none" w:sz="0" w:space="0" w:color="auto"/>
                        <w:left w:val="none" w:sz="0" w:space="0" w:color="auto"/>
                        <w:bottom w:val="none" w:sz="0" w:space="0" w:color="auto"/>
                        <w:right w:val="none" w:sz="0" w:space="0" w:color="auto"/>
                      </w:divBdr>
                      <w:divsChild>
                        <w:div w:id="1652443184">
                          <w:marLeft w:val="0"/>
                          <w:marRight w:val="0"/>
                          <w:marTop w:val="0"/>
                          <w:marBottom w:val="0"/>
                          <w:divBdr>
                            <w:top w:val="none" w:sz="0" w:space="0" w:color="auto"/>
                            <w:left w:val="none" w:sz="0" w:space="0" w:color="auto"/>
                            <w:bottom w:val="none" w:sz="0" w:space="0" w:color="auto"/>
                            <w:right w:val="none" w:sz="0" w:space="0" w:color="auto"/>
                          </w:divBdr>
                          <w:divsChild>
                            <w:div w:id="12803328">
                              <w:marLeft w:val="0"/>
                              <w:marRight w:val="0"/>
                              <w:marTop w:val="0"/>
                              <w:marBottom w:val="0"/>
                              <w:divBdr>
                                <w:top w:val="none" w:sz="0" w:space="0" w:color="auto"/>
                                <w:left w:val="none" w:sz="0" w:space="0" w:color="auto"/>
                                <w:bottom w:val="none" w:sz="0" w:space="0" w:color="auto"/>
                                <w:right w:val="none" w:sz="0" w:space="0" w:color="auto"/>
                              </w:divBdr>
                              <w:divsChild>
                                <w:div w:id="2011831341">
                                  <w:marLeft w:val="0"/>
                                  <w:marRight w:val="0"/>
                                  <w:marTop w:val="0"/>
                                  <w:marBottom w:val="0"/>
                                  <w:divBdr>
                                    <w:top w:val="none" w:sz="0" w:space="0" w:color="auto"/>
                                    <w:left w:val="none" w:sz="0" w:space="0" w:color="auto"/>
                                    <w:bottom w:val="none" w:sz="0" w:space="0" w:color="auto"/>
                                    <w:right w:val="none" w:sz="0" w:space="0" w:color="auto"/>
                                  </w:divBdr>
                                  <w:divsChild>
                                    <w:div w:id="331644076">
                                      <w:marLeft w:val="0"/>
                                      <w:marRight w:val="0"/>
                                      <w:marTop w:val="0"/>
                                      <w:marBottom w:val="0"/>
                                      <w:divBdr>
                                        <w:top w:val="none" w:sz="0" w:space="0" w:color="auto"/>
                                        <w:left w:val="none" w:sz="0" w:space="0" w:color="auto"/>
                                        <w:bottom w:val="none" w:sz="0" w:space="0" w:color="auto"/>
                                        <w:right w:val="none" w:sz="0" w:space="0" w:color="auto"/>
                                      </w:divBdr>
                                      <w:divsChild>
                                        <w:div w:id="1469324557">
                                          <w:marLeft w:val="0"/>
                                          <w:marRight w:val="0"/>
                                          <w:marTop w:val="0"/>
                                          <w:marBottom w:val="0"/>
                                          <w:divBdr>
                                            <w:top w:val="none" w:sz="0" w:space="0" w:color="auto"/>
                                            <w:left w:val="none" w:sz="0" w:space="0" w:color="auto"/>
                                            <w:bottom w:val="none" w:sz="0" w:space="0" w:color="auto"/>
                                            <w:right w:val="none" w:sz="0" w:space="0" w:color="auto"/>
                                          </w:divBdr>
                                          <w:divsChild>
                                            <w:div w:id="48844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0691473">
              <w:marLeft w:val="0"/>
              <w:marRight w:val="0"/>
              <w:marTop w:val="0"/>
              <w:marBottom w:val="0"/>
              <w:divBdr>
                <w:top w:val="none" w:sz="0" w:space="0" w:color="auto"/>
                <w:left w:val="none" w:sz="0" w:space="0" w:color="auto"/>
                <w:bottom w:val="none" w:sz="0" w:space="0" w:color="auto"/>
                <w:right w:val="none" w:sz="0" w:space="0" w:color="auto"/>
              </w:divBdr>
              <w:divsChild>
                <w:div w:id="234558920">
                  <w:marLeft w:val="0"/>
                  <w:marRight w:val="0"/>
                  <w:marTop w:val="0"/>
                  <w:marBottom w:val="0"/>
                  <w:divBdr>
                    <w:top w:val="none" w:sz="0" w:space="0" w:color="auto"/>
                    <w:left w:val="none" w:sz="0" w:space="0" w:color="auto"/>
                    <w:bottom w:val="none" w:sz="0" w:space="0" w:color="auto"/>
                    <w:right w:val="none" w:sz="0" w:space="0" w:color="auto"/>
                  </w:divBdr>
                  <w:divsChild>
                    <w:div w:id="1452363675">
                      <w:marLeft w:val="0"/>
                      <w:marRight w:val="0"/>
                      <w:marTop w:val="0"/>
                      <w:marBottom w:val="0"/>
                      <w:divBdr>
                        <w:top w:val="none" w:sz="0" w:space="0" w:color="auto"/>
                        <w:left w:val="none" w:sz="0" w:space="0" w:color="auto"/>
                        <w:bottom w:val="none" w:sz="0" w:space="0" w:color="auto"/>
                        <w:right w:val="none" w:sz="0" w:space="0" w:color="auto"/>
                      </w:divBdr>
                      <w:divsChild>
                        <w:div w:id="296686772">
                          <w:marLeft w:val="0"/>
                          <w:marRight w:val="0"/>
                          <w:marTop w:val="0"/>
                          <w:marBottom w:val="0"/>
                          <w:divBdr>
                            <w:top w:val="none" w:sz="0" w:space="0" w:color="auto"/>
                            <w:left w:val="none" w:sz="0" w:space="0" w:color="auto"/>
                            <w:bottom w:val="none" w:sz="0" w:space="0" w:color="auto"/>
                            <w:right w:val="none" w:sz="0" w:space="0" w:color="auto"/>
                          </w:divBdr>
                          <w:divsChild>
                            <w:div w:id="2090035401">
                              <w:marLeft w:val="0"/>
                              <w:marRight w:val="0"/>
                              <w:marTop w:val="0"/>
                              <w:marBottom w:val="0"/>
                              <w:divBdr>
                                <w:top w:val="none" w:sz="0" w:space="0" w:color="auto"/>
                                <w:left w:val="none" w:sz="0" w:space="0" w:color="auto"/>
                                <w:bottom w:val="none" w:sz="0" w:space="0" w:color="auto"/>
                                <w:right w:val="none" w:sz="0" w:space="0" w:color="auto"/>
                              </w:divBdr>
                              <w:divsChild>
                                <w:div w:id="2058626861">
                                  <w:marLeft w:val="0"/>
                                  <w:marRight w:val="0"/>
                                  <w:marTop w:val="0"/>
                                  <w:marBottom w:val="0"/>
                                  <w:divBdr>
                                    <w:top w:val="none" w:sz="0" w:space="0" w:color="auto"/>
                                    <w:left w:val="none" w:sz="0" w:space="0" w:color="auto"/>
                                    <w:bottom w:val="none" w:sz="0" w:space="0" w:color="auto"/>
                                    <w:right w:val="none" w:sz="0" w:space="0" w:color="auto"/>
                                  </w:divBdr>
                                  <w:divsChild>
                                    <w:div w:id="973481463">
                                      <w:marLeft w:val="0"/>
                                      <w:marRight w:val="0"/>
                                      <w:marTop w:val="0"/>
                                      <w:marBottom w:val="0"/>
                                      <w:divBdr>
                                        <w:top w:val="none" w:sz="0" w:space="0" w:color="auto"/>
                                        <w:left w:val="none" w:sz="0" w:space="0" w:color="auto"/>
                                        <w:bottom w:val="none" w:sz="0" w:space="0" w:color="auto"/>
                                        <w:right w:val="none" w:sz="0" w:space="0" w:color="auto"/>
                                      </w:divBdr>
                                      <w:divsChild>
                                        <w:div w:id="679236562">
                                          <w:marLeft w:val="0"/>
                                          <w:marRight w:val="0"/>
                                          <w:marTop w:val="0"/>
                                          <w:marBottom w:val="0"/>
                                          <w:divBdr>
                                            <w:top w:val="none" w:sz="0" w:space="0" w:color="auto"/>
                                            <w:left w:val="none" w:sz="0" w:space="0" w:color="auto"/>
                                            <w:bottom w:val="none" w:sz="0" w:space="0" w:color="auto"/>
                                            <w:right w:val="none" w:sz="0" w:space="0" w:color="auto"/>
                                          </w:divBdr>
                                          <w:divsChild>
                                            <w:div w:id="83553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6237928">
          <w:marLeft w:val="0"/>
          <w:marRight w:val="0"/>
          <w:marTop w:val="0"/>
          <w:marBottom w:val="0"/>
          <w:divBdr>
            <w:top w:val="none" w:sz="0" w:space="0" w:color="auto"/>
            <w:left w:val="none" w:sz="0" w:space="0" w:color="auto"/>
            <w:bottom w:val="none" w:sz="0" w:space="0" w:color="auto"/>
            <w:right w:val="none" w:sz="0" w:space="0" w:color="auto"/>
          </w:divBdr>
          <w:divsChild>
            <w:div w:id="128128668">
              <w:marLeft w:val="0"/>
              <w:marRight w:val="0"/>
              <w:marTop w:val="0"/>
              <w:marBottom w:val="0"/>
              <w:divBdr>
                <w:top w:val="none" w:sz="0" w:space="0" w:color="auto"/>
                <w:left w:val="none" w:sz="0" w:space="0" w:color="auto"/>
                <w:bottom w:val="none" w:sz="0" w:space="0" w:color="auto"/>
                <w:right w:val="none" w:sz="0" w:space="0" w:color="auto"/>
              </w:divBdr>
              <w:divsChild>
                <w:div w:id="1223711213">
                  <w:marLeft w:val="0"/>
                  <w:marRight w:val="0"/>
                  <w:marTop w:val="0"/>
                  <w:marBottom w:val="0"/>
                  <w:divBdr>
                    <w:top w:val="none" w:sz="0" w:space="0" w:color="auto"/>
                    <w:left w:val="none" w:sz="0" w:space="0" w:color="auto"/>
                    <w:bottom w:val="none" w:sz="0" w:space="0" w:color="auto"/>
                    <w:right w:val="none" w:sz="0" w:space="0" w:color="auto"/>
                  </w:divBdr>
                  <w:divsChild>
                    <w:div w:id="911350100">
                      <w:marLeft w:val="0"/>
                      <w:marRight w:val="0"/>
                      <w:marTop w:val="0"/>
                      <w:marBottom w:val="0"/>
                      <w:divBdr>
                        <w:top w:val="none" w:sz="0" w:space="0" w:color="auto"/>
                        <w:left w:val="none" w:sz="0" w:space="0" w:color="auto"/>
                        <w:bottom w:val="none" w:sz="0" w:space="0" w:color="auto"/>
                        <w:right w:val="none" w:sz="0" w:space="0" w:color="auto"/>
                      </w:divBdr>
                      <w:divsChild>
                        <w:div w:id="1372151272">
                          <w:marLeft w:val="0"/>
                          <w:marRight w:val="0"/>
                          <w:marTop w:val="0"/>
                          <w:marBottom w:val="0"/>
                          <w:divBdr>
                            <w:top w:val="none" w:sz="0" w:space="0" w:color="auto"/>
                            <w:left w:val="none" w:sz="0" w:space="0" w:color="auto"/>
                            <w:bottom w:val="none" w:sz="0" w:space="0" w:color="auto"/>
                            <w:right w:val="none" w:sz="0" w:space="0" w:color="auto"/>
                          </w:divBdr>
                          <w:divsChild>
                            <w:div w:id="1921717101">
                              <w:marLeft w:val="0"/>
                              <w:marRight w:val="0"/>
                              <w:marTop w:val="0"/>
                              <w:marBottom w:val="0"/>
                              <w:divBdr>
                                <w:top w:val="none" w:sz="0" w:space="0" w:color="auto"/>
                                <w:left w:val="none" w:sz="0" w:space="0" w:color="auto"/>
                                <w:bottom w:val="none" w:sz="0" w:space="0" w:color="auto"/>
                                <w:right w:val="none" w:sz="0" w:space="0" w:color="auto"/>
                              </w:divBdr>
                              <w:divsChild>
                                <w:div w:id="2014064423">
                                  <w:marLeft w:val="0"/>
                                  <w:marRight w:val="0"/>
                                  <w:marTop w:val="0"/>
                                  <w:marBottom w:val="0"/>
                                  <w:divBdr>
                                    <w:top w:val="none" w:sz="0" w:space="0" w:color="auto"/>
                                    <w:left w:val="none" w:sz="0" w:space="0" w:color="auto"/>
                                    <w:bottom w:val="none" w:sz="0" w:space="0" w:color="auto"/>
                                    <w:right w:val="none" w:sz="0" w:space="0" w:color="auto"/>
                                  </w:divBdr>
                                  <w:divsChild>
                                    <w:div w:id="2002270835">
                                      <w:marLeft w:val="0"/>
                                      <w:marRight w:val="0"/>
                                      <w:marTop w:val="0"/>
                                      <w:marBottom w:val="0"/>
                                      <w:divBdr>
                                        <w:top w:val="none" w:sz="0" w:space="0" w:color="auto"/>
                                        <w:left w:val="none" w:sz="0" w:space="0" w:color="auto"/>
                                        <w:bottom w:val="none" w:sz="0" w:space="0" w:color="auto"/>
                                        <w:right w:val="none" w:sz="0" w:space="0" w:color="auto"/>
                                      </w:divBdr>
                                      <w:divsChild>
                                        <w:div w:id="1809012722">
                                          <w:marLeft w:val="0"/>
                                          <w:marRight w:val="0"/>
                                          <w:marTop w:val="0"/>
                                          <w:marBottom w:val="0"/>
                                          <w:divBdr>
                                            <w:top w:val="none" w:sz="0" w:space="0" w:color="auto"/>
                                            <w:left w:val="none" w:sz="0" w:space="0" w:color="auto"/>
                                            <w:bottom w:val="none" w:sz="0" w:space="0" w:color="auto"/>
                                            <w:right w:val="none" w:sz="0" w:space="0" w:color="auto"/>
                                          </w:divBdr>
                                          <w:divsChild>
                                            <w:div w:id="62511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7358018">
              <w:marLeft w:val="0"/>
              <w:marRight w:val="0"/>
              <w:marTop w:val="0"/>
              <w:marBottom w:val="0"/>
              <w:divBdr>
                <w:top w:val="none" w:sz="0" w:space="0" w:color="auto"/>
                <w:left w:val="none" w:sz="0" w:space="0" w:color="auto"/>
                <w:bottom w:val="none" w:sz="0" w:space="0" w:color="auto"/>
                <w:right w:val="none" w:sz="0" w:space="0" w:color="auto"/>
              </w:divBdr>
              <w:divsChild>
                <w:div w:id="521894636">
                  <w:marLeft w:val="0"/>
                  <w:marRight w:val="0"/>
                  <w:marTop w:val="0"/>
                  <w:marBottom w:val="0"/>
                  <w:divBdr>
                    <w:top w:val="none" w:sz="0" w:space="0" w:color="auto"/>
                    <w:left w:val="none" w:sz="0" w:space="0" w:color="auto"/>
                    <w:bottom w:val="none" w:sz="0" w:space="0" w:color="auto"/>
                    <w:right w:val="none" w:sz="0" w:space="0" w:color="auto"/>
                  </w:divBdr>
                  <w:divsChild>
                    <w:div w:id="562788331">
                      <w:marLeft w:val="0"/>
                      <w:marRight w:val="0"/>
                      <w:marTop w:val="0"/>
                      <w:marBottom w:val="0"/>
                      <w:divBdr>
                        <w:top w:val="none" w:sz="0" w:space="0" w:color="auto"/>
                        <w:left w:val="none" w:sz="0" w:space="0" w:color="auto"/>
                        <w:bottom w:val="none" w:sz="0" w:space="0" w:color="auto"/>
                        <w:right w:val="none" w:sz="0" w:space="0" w:color="auto"/>
                      </w:divBdr>
                      <w:divsChild>
                        <w:div w:id="1964341167">
                          <w:marLeft w:val="0"/>
                          <w:marRight w:val="0"/>
                          <w:marTop w:val="0"/>
                          <w:marBottom w:val="0"/>
                          <w:divBdr>
                            <w:top w:val="none" w:sz="0" w:space="0" w:color="auto"/>
                            <w:left w:val="none" w:sz="0" w:space="0" w:color="auto"/>
                            <w:bottom w:val="none" w:sz="0" w:space="0" w:color="auto"/>
                            <w:right w:val="none" w:sz="0" w:space="0" w:color="auto"/>
                          </w:divBdr>
                          <w:divsChild>
                            <w:div w:id="401024926">
                              <w:marLeft w:val="0"/>
                              <w:marRight w:val="0"/>
                              <w:marTop w:val="0"/>
                              <w:marBottom w:val="0"/>
                              <w:divBdr>
                                <w:top w:val="none" w:sz="0" w:space="0" w:color="auto"/>
                                <w:left w:val="none" w:sz="0" w:space="0" w:color="auto"/>
                                <w:bottom w:val="none" w:sz="0" w:space="0" w:color="auto"/>
                                <w:right w:val="none" w:sz="0" w:space="0" w:color="auto"/>
                              </w:divBdr>
                              <w:divsChild>
                                <w:div w:id="2103337761">
                                  <w:marLeft w:val="0"/>
                                  <w:marRight w:val="0"/>
                                  <w:marTop w:val="0"/>
                                  <w:marBottom w:val="0"/>
                                  <w:divBdr>
                                    <w:top w:val="none" w:sz="0" w:space="0" w:color="auto"/>
                                    <w:left w:val="none" w:sz="0" w:space="0" w:color="auto"/>
                                    <w:bottom w:val="none" w:sz="0" w:space="0" w:color="auto"/>
                                    <w:right w:val="none" w:sz="0" w:space="0" w:color="auto"/>
                                  </w:divBdr>
                                  <w:divsChild>
                                    <w:div w:id="2145924146">
                                      <w:marLeft w:val="0"/>
                                      <w:marRight w:val="0"/>
                                      <w:marTop w:val="0"/>
                                      <w:marBottom w:val="0"/>
                                      <w:divBdr>
                                        <w:top w:val="none" w:sz="0" w:space="0" w:color="auto"/>
                                        <w:left w:val="none" w:sz="0" w:space="0" w:color="auto"/>
                                        <w:bottom w:val="none" w:sz="0" w:space="0" w:color="auto"/>
                                        <w:right w:val="none" w:sz="0" w:space="0" w:color="auto"/>
                                      </w:divBdr>
                                      <w:divsChild>
                                        <w:div w:id="2113933790">
                                          <w:marLeft w:val="0"/>
                                          <w:marRight w:val="0"/>
                                          <w:marTop w:val="0"/>
                                          <w:marBottom w:val="0"/>
                                          <w:divBdr>
                                            <w:top w:val="none" w:sz="0" w:space="0" w:color="auto"/>
                                            <w:left w:val="none" w:sz="0" w:space="0" w:color="auto"/>
                                            <w:bottom w:val="none" w:sz="0" w:space="0" w:color="auto"/>
                                            <w:right w:val="none" w:sz="0" w:space="0" w:color="auto"/>
                                          </w:divBdr>
                                          <w:divsChild>
                                            <w:div w:id="154135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726722">
      <w:bodyDiv w:val="1"/>
      <w:marLeft w:val="0"/>
      <w:marRight w:val="0"/>
      <w:marTop w:val="0"/>
      <w:marBottom w:val="0"/>
      <w:divBdr>
        <w:top w:val="none" w:sz="0" w:space="0" w:color="auto"/>
        <w:left w:val="none" w:sz="0" w:space="0" w:color="auto"/>
        <w:bottom w:val="none" w:sz="0" w:space="0" w:color="auto"/>
        <w:right w:val="none" w:sz="0" w:space="0" w:color="auto"/>
      </w:divBdr>
    </w:div>
    <w:div w:id="174685496">
      <w:bodyDiv w:val="1"/>
      <w:marLeft w:val="0"/>
      <w:marRight w:val="0"/>
      <w:marTop w:val="0"/>
      <w:marBottom w:val="0"/>
      <w:divBdr>
        <w:top w:val="none" w:sz="0" w:space="0" w:color="auto"/>
        <w:left w:val="none" w:sz="0" w:space="0" w:color="auto"/>
        <w:bottom w:val="none" w:sz="0" w:space="0" w:color="auto"/>
        <w:right w:val="none" w:sz="0" w:space="0" w:color="auto"/>
      </w:divBdr>
    </w:div>
    <w:div w:id="176163354">
      <w:bodyDiv w:val="1"/>
      <w:marLeft w:val="0"/>
      <w:marRight w:val="0"/>
      <w:marTop w:val="0"/>
      <w:marBottom w:val="0"/>
      <w:divBdr>
        <w:top w:val="none" w:sz="0" w:space="0" w:color="auto"/>
        <w:left w:val="none" w:sz="0" w:space="0" w:color="auto"/>
        <w:bottom w:val="none" w:sz="0" w:space="0" w:color="auto"/>
        <w:right w:val="none" w:sz="0" w:space="0" w:color="auto"/>
      </w:divBdr>
    </w:div>
    <w:div w:id="177307141">
      <w:bodyDiv w:val="1"/>
      <w:marLeft w:val="0"/>
      <w:marRight w:val="0"/>
      <w:marTop w:val="0"/>
      <w:marBottom w:val="0"/>
      <w:divBdr>
        <w:top w:val="none" w:sz="0" w:space="0" w:color="auto"/>
        <w:left w:val="none" w:sz="0" w:space="0" w:color="auto"/>
        <w:bottom w:val="none" w:sz="0" w:space="0" w:color="auto"/>
        <w:right w:val="none" w:sz="0" w:space="0" w:color="auto"/>
      </w:divBdr>
    </w:div>
    <w:div w:id="184683586">
      <w:bodyDiv w:val="1"/>
      <w:marLeft w:val="0"/>
      <w:marRight w:val="0"/>
      <w:marTop w:val="0"/>
      <w:marBottom w:val="0"/>
      <w:divBdr>
        <w:top w:val="none" w:sz="0" w:space="0" w:color="auto"/>
        <w:left w:val="none" w:sz="0" w:space="0" w:color="auto"/>
        <w:bottom w:val="none" w:sz="0" w:space="0" w:color="auto"/>
        <w:right w:val="none" w:sz="0" w:space="0" w:color="auto"/>
      </w:divBdr>
    </w:div>
    <w:div w:id="189228069">
      <w:bodyDiv w:val="1"/>
      <w:marLeft w:val="0"/>
      <w:marRight w:val="0"/>
      <w:marTop w:val="0"/>
      <w:marBottom w:val="0"/>
      <w:divBdr>
        <w:top w:val="none" w:sz="0" w:space="0" w:color="auto"/>
        <w:left w:val="none" w:sz="0" w:space="0" w:color="auto"/>
        <w:bottom w:val="none" w:sz="0" w:space="0" w:color="auto"/>
        <w:right w:val="none" w:sz="0" w:space="0" w:color="auto"/>
      </w:divBdr>
    </w:div>
    <w:div w:id="201527221">
      <w:bodyDiv w:val="1"/>
      <w:marLeft w:val="0"/>
      <w:marRight w:val="0"/>
      <w:marTop w:val="0"/>
      <w:marBottom w:val="0"/>
      <w:divBdr>
        <w:top w:val="none" w:sz="0" w:space="0" w:color="auto"/>
        <w:left w:val="none" w:sz="0" w:space="0" w:color="auto"/>
        <w:bottom w:val="none" w:sz="0" w:space="0" w:color="auto"/>
        <w:right w:val="none" w:sz="0" w:space="0" w:color="auto"/>
      </w:divBdr>
    </w:div>
    <w:div w:id="204952242">
      <w:bodyDiv w:val="1"/>
      <w:marLeft w:val="0"/>
      <w:marRight w:val="0"/>
      <w:marTop w:val="0"/>
      <w:marBottom w:val="0"/>
      <w:divBdr>
        <w:top w:val="none" w:sz="0" w:space="0" w:color="auto"/>
        <w:left w:val="none" w:sz="0" w:space="0" w:color="auto"/>
        <w:bottom w:val="none" w:sz="0" w:space="0" w:color="auto"/>
        <w:right w:val="none" w:sz="0" w:space="0" w:color="auto"/>
      </w:divBdr>
    </w:div>
    <w:div w:id="207230977">
      <w:bodyDiv w:val="1"/>
      <w:marLeft w:val="0"/>
      <w:marRight w:val="0"/>
      <w:marTop w:val="0"/>
      <w:marBottom w:val="0"/>
      <w:divBdr>
        <w:top w:val="none" w:sz="0" w:space="0" w:color="auto"/>
        <w:left w:val="none" w:sz="0" w:space="0" w:color="auto"/>
        <w:bottom w:val="none" w:sz="0" w:space="0" w:color="auto"/>
        <w:right w:val="none" w:sz="0" w:space="0" w:color="auto"/>
      </w:divBdr>
    </w:div>
    <w:div w:id="214048810">
      <w:bodyDiv w:val="1"/>
      <w:marLeft w:val="0"/>
      <w:marRight w:val="0"/>
      <w:marTop w:val="0"/>
      <w:marBottom w:val="0"/>
      <w:divBdr>
        <w:top w:val="none" w:sz="0" w:space="0" w:color="auto"/>
        <w:left w:val="none" w:sz="0" w:space="0" w:color="auto"/>
        <w:bottom w:val="none" w:sz="0" w:space="0" w:color="auto"/>
        <w:right w:val="none" w:sz="0" w:space="0" w:color="auto"/>
      </w:divBdr>
    </w:div>
    <w:div w:id="224875697">
      <w:bodyDiv w:val="1"/>
      <w:marLeft w:val="0"/>
      <w:marRight w:val="0"/>
      <w:marTop w:val="0"/>
      <w:marBottom w:val="0"/>
      <w:divBdr>
        <w:top w:val="none" w:sz="0" w:space="0" w:color="auto"/>
        <w:left w:val="none" w:sz="0" w:space="0" w:color="auto"/>
        <w:bottom w:val="none" w:sz="0" w:space="0" w:color="auto"/>
        <w:right w:val="none" w:sz="0" w:space="0" w:color="auto"/>
      </w:divBdr>
    </w:div>
    <w:div w:id="227306101">
      <w:bodyDiv w:val="1"/>
      <w:marLeft w:val="0"/>
      <w:marRight w:val="0"/>
      <w:marTop w:val="0"/>
      <w:marBottom w:val="0"/>
      <w:divBdr>
        <w:top w:val="none" w:sz="0" w:space="0" w:color="auto"/>
        <w:left w:val="none" w:sz="0" w:space="0" w:color="auto"/>
        <w:bottom w:val="none" w:sz="0" w:space="0" w:color="auto"/>
        <w:right w:val="none" w:sz="0" w:space="0" w:color="auto"/>
      </w:divBdr>
    </w:div>
    <w:div w:id="237401834">
      <w:bodyDiv w:val="1"/>
      <w:marLeft w:val="0"/>
      <w:marRight w:val="0"/>
      <w:marTop w:val="0"/>
      <w:marBottom w:val="0"/>
      <w:divBdr>
        <w:top w:val="none" w:sz="0" w:space="0" w:color="auto"/>
        <w:left w:val="none" w:sz="0" w:space="0" w:color="auto"/>
        <w:bottom w:val="none" w:sz="0" w:space="0" w:color="auto"/>
        <w:right w:val="none" w:sz="0" w:space="0" w:color="auto"/>
      </w:divBdr>
    </w:div>
    <w:div w:id="237524324">
      <w:bodyDiv w:val="1"/>
      <w:marLeft w:val="0"/>
      <w:marRight w:val="0"/>
      <w:marTop w:val="0"/>
      <w:marBottom w:val="0"/>
      <w:divBdr>
        <w:top w:val="none" w:sz="0" w:space="0" w:color="auto"/>
        <w:left w:val="none" w:sz="0" w:space="0" w:color="auto"/>
        <w:bottom w:val="none" w:sz="0" w:space="0" w:color="auto"/>
        <w:right w:val="none" w:sz="0" w:space="0" w:color="auto"/>
      </w:divBdr>
    </w:div>
    <w:div w:id="239414794">
      <w:bodyDiv w:val="1"/>
      <w:marLeft w:val="0"/>
      <w:marRight w:val="0"/>
      <w:marTop w:val="0"/>
      <w:marBottom w:val="0"/>
      <w:divBdr>
        <w:top w:val="none" w:sz="0" w:space="0" w:color="auto"/>
        <w:left w:val="none" w:sz="0" w:space="0" w:color="auto"/>
        <w:bottom w:val="none" w:sz="0" w:space="0" w:color="auto"/>
        <w:right w:val="none" w:sz="0" w:space="0" w:color="auto"/>
      </w:divBdr>
    </w:div>
    <w:div w:id="248929941">
      <w:bodyDiv w:val="1"/>
      <w:marLeft w:val="0"/>
      <w:marRight w:val="0"/>
      <w:marTop w:val="0"/>
      <w:marBottom w:val="0"/>
      <w:divBdr>
        <w:top w:val="none" w:sz="0" w:space="0" w:color="auto"/>
        <w:left w:val="none" w:sz="0" w:space="0" w:color="auto"/>
        <w:bottom w:val="none" w:sz="0" w:space="0" w:color="auto"/>
        <w:right w:val="none" w:sz="0" w:space="0" w:color="auto"/>
      </w:divBdr>
    </w:div>
    <w:div w:id="252593486">
      <w:bodyDiv w:val="1"/>
      <w:marLeft w:val="0"/>
      <w:marRight w:val="0"/>
      <w:marTop w:val="0"/>
      <w:marBottom w:val="0"/>
      <w:divBdr>
        <w:top w:val="none" w:sz="0" w:space="0" w:color="auto"/>
        <w:left w:val="none" w:sz="0" w:space="0" w:color="auto"/>
        <w:bottom w:val="none" w:sz="0" w:space="0" w:color="auto"/>
        <w:right w:val="none" w:sz="0" w:space="0" w:color="auto"/>
      </w:divBdr>
    </w:div>
    <w:div w:id="253324764">
      <w:bodyDiv w:val="1"/>
      <w:marLeft w:val="0"/>
      <w:marRight w:val="0"/>
      <w:marTop w:val="0"/>
      <w:marBottom w:val="0"/>
      <w:divBdr>
        <w:top w:val="none" w:sz="0" w:space="0" w:color="auto"/>
        <w:left w:val="none" w:sz="0" w:space="0" w:color="auto"/>
        <w:bottom w:val="none" w:sz="0" w:space="0" w:color="auto"/>
        <w:right w:val="none" w:sz="0" w:space="0" w:color="auto"/>
      </w:divBdr>
    </w:div>
    <w:div w:id="257107242">
      <w:bodyDiv w:val="1"/>
      <w:marLeft w:val="0"/>
      <w:marRight w:val="0"/>
      <w:marTop w:val="0"/>
      <w:marBottom w:val="0"/>
      <w:divBdr>
        <w:top w:val="none" w:sz="0" w:space="0" w:color="auto"/>
        <w:left w:val="none" w:sz="0" w:space="0" w:color="auto"/>
        <w:bottom w:val="none" w:sz="0" w:space="0" w:color="auto"/>
        <w:right w:val="none" w:sz="0" w:space="0" w:color="auto"/>
      </w:divBdr>
      <w:divsChild>
        <w:div w:id="1437754063">
          <w:marLeft w:val="230"/>
          <w:marRight w:val="0"/>
          <w:marTop w:val="40"/>
          <w:marBottom w:val="40"/>
          <w:divBdr>
            <w:top w:val="none" w:sz="0" w:space="0" w:color="auto"/>
            <w:left w:val="none" w:sz="0" w:space="0" w:color="auto"/>
            <w:bottom w:val="none" w:sz="0" w:space="0" w:color="auto"/>
            <w:right w:val="none" w:sz="0" w:space="0" w:color="auto"/>
          </w:divBdr>
        </w:div>
        <w:div w:id="1549104223">
          <w:marLeft w:val="230"/>
          <w:marRight w:val="0"/>
          <w:marTop w:val="40"/>
          <w:marBottom w:val="40"/>
          <w:divBdr>
            <w:top w:val="none" w:sz="0" w:space="0" w:color="auto"/>
            <w:left w:val="none" w:sz="0" w:space="0" w:color="auto"/>
            <w:bottom w:val="none" w:sz="0" w:space="0" w:color="auto"/>
            <w:right w:val="none" w:sz="0" w:space="0" w:color="auto"/>
          </w:divBdr>
        </w:div>
        <w:div w:id="1606839674">
          <w:marLeft w:val="230"/>
          <w:marRight w:val="0"/>
          <w:marTop w:val="40"/>
          <w:marBottom w:val="40"/>
          <w:divBdr>
            <w:top w:val="none" w:sz="0" w:space="0" w:color="auto"/>
            <w:left w:val="none" w:sz="0" w:space="0" w:color="auto"/>
            <w:bottom w:val="none" w:sz="0" w:space="0" w:color="auto"/>
            <w:right w:val="none" w:sz="0" w:space="0" w:color="auto"/>
          </w:divBdr>
        </w:div>
      </w:divsChild>
    </w:div>
    <w:div w:id="259679538">
      <w:bodyDiv w:val="1"/>
      <w:marLeft w:val="0"/>
      <w:marRight w:val="0"/>
      <w:marTop w:val="0"/>
      <w:marBottom w:val="0"/>
      <w:divBdr>
        <w:top w:val="none" w:sz="0" w:space="0" w:color="auto"/>
        <w:left w:val="none" w:sz="0" w:space="0" w:color="auto"/>
        <w:bottom w:val="none" w:sz="0" w:space="0" w:color="auto"/>
        <w:right w:val="none" w:sz="0" w:space="0" w:color="auto"/>
      </w:divBdr>
    </w:div>
    <w:div w:id="259721230">
      <w:bodyDiv w:val="1"/>
      <w:marLeft w:val="0"/>
      <w:marRight w:val="0"/>
      <w:marTop w:val="0"/>
      <w:marBottom w:val="0"/>
      <w:divBdr>
        <w:top w:val="none" w:sz="0" w:space="0" w:color="auto"/>
        <w:left w:val="none" w:sz="0" w:space="0" w:color="auto"/>
        <w:bottom w:val="none" w:sz="0" w:space="0" w:color="auto"/>
        <w:right w:val="none" w:sz="0" w:space="0" w:color="auto"/>
      </w:divBdr>
    </w:div>
    <w:div w:id="259797038">
      <w:bodyDiv w:val="1"/>
      <w:marLeft w:val="0"/>
      <w:marRight w:val="0"/>
      <w:marTop w:val="0"/>
      <w:marBottom w:val="0"/>
      <w:divBdr>
        <w:top w:val="none" w:sz="0" w:space="0" w:color="auto"/>
        <w:left w:val="none" w:sz="0" w:space="0" w:color="auto"/>
        <w:bottom w:val="none" w:sz="0" w:space="0" w:color="auto"/>
        <w:right w:val="none" w:sz="0" w:space="0" w:color="auto"/>
      </w:divBdr>
    </w:div>
    <w:div w:id="262953880">
      <w:bodyDiv w:val="1"/>
      <w:marLeft w:val="0"/>
      <w:marRight w:val="0"/>
      <w:marTop w:val="0"/>
      <w:marBottom w:val="0"/>
      <w:divBdr>
        <w:top w:val="none" w:sz="0" w:space="0" w:color="auto"/>
        <w:left w:val="none" w:sz="0" w:space="0" w:color="auto"/>
        <w:bottom w:val="none" w:sz="0" w:space="0" w:color="auto"/>
        <w:right w:val="none" w:sz="0" w:space="0" w:color="auto"/>
      </w:divBdr>
    </w:div>
    <w:div w:id="266356316">
      <w:bodyDiv w:val="1"/>
      <w:marLeft w:val="0"/>
      <w:marRight w:val="0"/>
      <w:marTop w:val="0"/>
      <w:marBottom w:val="0"/>
      <w:divBdr>
        <w:top w:val="none" w:sz="0" w:space="0" w:color="auto"/>
        <w:left w:val="none" w:sz="0" w:space="0" w:color="auto"/>
        <w:bottom w:val="none" w:sz="0" w:space="0" w:color="auto"/>
        <w:right w:val="none" w:sz="0" w:space="0" w:color="auto"/>
      </w:divBdr>
    </w:div>
    <w:div w:id="266619589">
      <w:bodyDiv w:val="1"/>
      <w:marLeft w:val="0"/>
      <w:marRight w:val="0"/>
      <w:marTop w:val="0"/>
      <w:marBottom w:val="0"/>
      <w:divBdr>
        <w:top w:val="none" w:sz="0" w:space="0" w:color="auto"/>
        <w:left w:val="none" w:sz="0" w:space="0" w:color="auto"/>
        <w:bottom w:val="none" w:sz="0" w:space="0" w:color="auto"/>
        <w:right w:val="none" w:sz="0" w:space="0" w:color="auto"/>
      </w:divBdr>
    </w:div>
    <w:div w:id="268853450">
      <w:bodyDiv w:val="1"/>
      <w:marLeft w:val="0"/>
      <w:marRight w:val="0"/>
      <w:marTop w:val="0"/>
      <w:marBottom w:val="0"/>
      <w:divBdr>
        <w:top w:val="none" w:sz="0" w:space="0" w:color="auto"/>
        <w:left w:val="none" w:sz="0" w:space="0" w:color="auto"/>
        <w:bottom w:val="none" w:sz="0" w:space="0" w:color="auto"/>
        <w:right w:val="none" w:sz="0" w:space="0" w:color="auto"/>
      </w:divBdr>
      <w:divsChild>
        <w:div w:id="460854194">
          <w:marLeft w:val="274"/>
          <w:marRight w:val="0"/>
          <w:marTop w:val="0"/>
          <w:marBottom w:val="0"/>
          <w:divBdr>
            <w:top w:val="none" w:sz="0" w:space="0" w:color="auto"/>
            <w:left w:val="none" w:sz="0" w:space="0" w:color="auto"/>
            <w:bottom w:val="none" w:sz="0" w:space="0" w:color="auto"/>
            <w:right w:val="none" w:sz="0" w:space="0" w:color="auto"/>
          </w:divBdr>
        </w:div>
        <w:div w:id="1357122414">
          <w:marLeft w:val="274"/>
          <w:marRight w:val="0"/>
          <w:marTop w:val="0"/>
          <w:marBottom w:val="0"/>
          <w:divBdr>
            <w:top w:val="none" w:sz="0" w:space="0" w:color="auto"/>
            <w:left w:val="none" w:sz="0" w:space="0" w:color="auto"/>
            <w:bottom w:val="none" w:sz="0" w:space="0" w:color="auto"/>
            <w:right w:val="none" w:sz="0" w:space="0" w:color="auto"/>
          </w:divBdr>
        </w:div>
        <w:div w:id="1542521756">
          <w:marLeft w:val="274"/>
          <w:marRight w:val="0"/>
          <w:marTop w:val="0"/>
          <w:marBottom w:val="0"/>
          <w:divBdr>
            <w:top w:val="none" w:sz="0" w:space="0" w:color="auto"/>
            <w:left w:val="none" w:sz="0" w:space="0" w:color="auto"/>
            <w:bottom w:val="none" w:sz="0" w:space="0" w:color="auto"/>
            <w:right w:val="none" w:sz="0" w:space="0" w:color="auto"/>
          </w:divBdr>
        </w:div>
        <w:div w:id="1762868455">
          <w:marLeft w:val="274"/>
          <w:marRight w:val="0"/>
          <w:marTop w:val="0"/>
          <w:marBottom w:val="0"/>
          <w:divBdr>
            <w:top w:val="none" w:sz="0" w:space="0" w:color="auto"/>
            <w:left w:val="none" w:sz="0" w:space="0" w:color="auto"/>
            <w:bottom w:val="none" w:sz="0" w:space="0" w:color="auto"/>
            <w:right w:val="none" w:sz="0" w:space="0" w:color="auto"/>
          </w:divBdr>
        </w:div>
        <w:div w:id="1865287602">
          <w:marLeft w:val="274"/>
          <w:marRight w:val="0"/>
          <w:marTop w:val="0"/>
          <w:marBottom w:val="0"/>
          <w:divBdr>
            <w:top w:val="none" w:sz="0" w:space="0" w:color="auto"/>
            <w:left w:val="none" w:sz="0" w:space="0" w:color="auto"/>
            <w:bottom w:val="none" w:sz="0" w:space="0" w:color="auto"/>
            <w:right w:val="none" w:sz="0" w:space="0" w:color="auto"/>
          </w:divBdr>
        </w:div>
        <w:div w:id="1910384422">
          <w:marLeft w:val="274"/>
          <w:marRight w:val="0"/>
          <w:marTop w:val="0"/>
          <w:marBottom w:val="0"/>
          <w:divBdr>
            <w:top w:val="none" w:sz="0" w:space="0" w:color="auto"/>
            <w:left w:val="none" w:sz="0" w:space="0" w:color="auto"/>
            <w:bottom w:val="none" w:sz="0" w:space="0" w:color="auto"/>
            <w:right w:val="none" w:sz="0" w:space="0" w:color="auto"/>
          </w:divBdr>
        </w:div>
        <w:div w:id="2036492836">
          <w:marLeft w:val="274"/>
          <w:marRight w:val="0"/>
          <w:marTop w:val="0"/>
          <w:marBottom w:val="0"/>
          <w:divBdr>
            <w:top w:val="none" w:sz="0" w:space="0" w:color="auto"/>
            <w:left w:val="none" w:sz="0" w:space="0" w:color="auto"/>
            <w:bottom w:val="none" w:sz="0" w:space="0" w:color="auto"/>
            <w:right w:val="none" w:sz="0" w:space="0" w:color="auto"/>
          </w:divBdr>
        </w:div>
      </w:divsChild>
    </w:div>
    <w:div w:id="287248596">
      <w:bodyDiv w:val="1"/>
      <w:marLeft w:val="0"/>
      <w:marRight w:val="0"/>
      <w:marTop w:val="0"/>
      <w:marBottom w:val="0"/>
      <w:divBdr>
        <w:top w:val="none" w:sz="0" w:space="0" w:color="auto"/>
        <w:left w:val="none" w:sz="0" w:space="0" w:color="auto"/>
        <w:bottom w:val="none" w:sz="0" w:space="0" w:color="auto"/>
        <w:right w:val="none" w:sz="0" w:space="0" w:color="auto"/>
      </w:divBdr>
    </w:div>
    <w:div w:id="288050830">
      <w:bodyDiv w:val="1"/>
      <w:marLeft w:val="0"/>
      <w:marRight w:val="0"/>
      <w:marTop w:val="0"/>
      <w:marBottom w:val="0"/>
      <w:divBdr>
        <w:top w:val="none" w:sz="0" w:space="0" w:color="auto"/>
        <w:left w:val="none" w:sz="0" w:space="0" w:color="auto"/>
        <w:bottom w:val="none" w:sz="0" w:space="0" w:color="auto"/>
        <w:right w:val="none" w:sz="0" w:space="0" w:color="auto"/>
      </w:divBdr>
    </w:div>
    <w:div w:id="296301413">
      <w:bodyDiv w:val="1"/>
      <w:marLeft w:val="0"/>
      <w:marRight w:val="0"/>
      <w:marTop w:val="0"/>
      <w:marBottom w:val="0"/>
      <w:divBdr>
        <w:top w:val="none" w:sz="0" w:space="0" w:color="auto"/>
        <w:left w:val="none" w:sz="0" w:space="0" w:color="auto"/>
        <w:bottom w:val="none" w:sz="0" w:space="0" w:color="auto"/>
        <w:right w:val="none" w:sz="0" w:space="0" w:color="auto"/>
      </w:divBdr>
    </w:div>
    <w:div w:id="297885434">
      <w:bodyDiv w:val="1"/>
      <w:marLeft w:val="0"/>
      <w:marRight w:val="0"/>
      <w:marTop w:val="0"/>
      <w:marBottom w:val="0"/>
      <w:divBdr>
        <w:top w:val="none" w:sz="0" w:space="0" w:color="auto"/>
        <w:left w:val="none" w:sz="0" w:space="0" w:color="auto"/>
        <w:bottom w:val="none" w:sz="0" w:space="0" w:color="auto"/>
        <w:right w:val="none" w:sz="0" w:space="0" w:color="auto"/>
      </w:divBdr>
      <w:divsChild>
        <w:div w:id="774592652">
          <w:marLeft w:val="446"/>
          <w:marRight w:val="0"/>
          <w:marTop w:val="100"/>
          <w:marBottom w:val="100"/>
          <w:divBdr>
            <w:top w:val="none" w:sz="0" w:space="0" w:color="auto"/>
            <w:left w:val="none" w:sz="0" w:space="0" w:color="auto"/>
            <w:bottom w:val="none" w:sz="0" w:space="0" w:color="auto"/>
            <w:right w:val="none" w:sz="0" w:space="0" w:color="auto"/>
          </w:divBdr>
        </w:div>
        <w:div w:id="901062199">
          <w:marLeft w:val="446"/>
          <w:marRight w:val="0"/>
          <w:marTop w:val="100"/>
          <w:marBottom w:val="100"/>
          <w:divBdr>
            <w:top w:val="none" w:sz="0" w:space="0" w:color="auto"/>
            <w:left w:val="none" w:sz="0" w:space="0" w:color="auto"/>
            <w:bottom w:val="none" w:sz="0" w:space="0" w:color="auto"/>
            <w:right w:val="none" w:sz="0" w:space="0" w:color="auto"/>
          </w:divBdr>
        </w:div>
        <w:div w:id="959993395">
          <w:marLeft w:val="878"/>
          <w:marRight w:val="0"/>
          <w:marTop w:val="100"/>
          <w:marBottom w:val="100"/>
          <w:divBdr>
            <w:top w:val="none" w:sz="0" w:space="0" w:color="auto"/>
            <w:left w:val="none" w:sz="0" w:space="0" w:color="auto"/>
            <w:bottom w:val="none" w:sz="0" w:space="0" w:color="auto"/>
            <w:right w:val="none" w:sz="0" w:space="0" w:color="auto"/>
          </w:divBdr>
        </w:div>
        <w:div w:id="1051997589">
          <w:marLeft w:val="878"/>
          <w:marRight w:val="0"/>
          <w:marTop w:val="100"/>
          <w:marBottom w:val="100"/>
          <w:divBdr>
            <w:top w:val="none" w:sz="0" w:space="0" w:color="auto"/>
            <w:left w:val="none" w:sz="0" w:space="0" w:color="auto"/>
            <w:bottom w:val="none" w:sz="0" w:space="0" w:color="auto"/>
            <w:right w:val="none" w:sz="0" w:space="0" w:color="auto"/>
          </w:divBdr>
        </w:div>
        <w:div w:id="1870099649">
          <w:marLeft w:val="878"/>
          <w:marRight w:val="0"/>
          <w:marTop w:val="100"/>
          <w:marBottom w:val="100"/>
          <w:divBdr>
            <w:top w:val="none" w:sz="0" w:space="0" w:color="auto"/>
            <w:left w:val="none" w:sz="0" w:space="0" w:color="auto"/>
            <w:bottom w:val="none" w:sz="0" w:space="0" w:color="auto"/>
            <w:right w:val="none" w:sz="0" w:space="0" w:color="auto"/>
          </w:divBdr>
        </w:div>
      </w:divsChild>
    </w:div>
    <w:div w:id="298146803">
      <w:bodyDiv w:val="1"/>
      <w:marLeft w:val="0"/>
      <w:marRight w:val="0"/>
      <w:marTop w:val="0"/>
      <w:marBottom w:val="0"/>
      <w:divBdr>
        <w:top w:val="none" w:sz="0" w:space="0" w:color="auto"/>
        <w:left w:val="none" w:sz="0" w:space="0" w:color="auto"/>
        <w:bottom w:val="none" w:sz="0" w:space="0" w:color="auto"/>
        <w:right w:val="none" w:sz="0" w:space="0" w:color="auto"/>
      </w:divBdr>
      <w:divsChild>
        <w:div w:id="291131147">
          <w:marLeft w:val="994"/>
          <w:marRight w:val="0"/>
          <w:marTop w:val="0"/>
          <w:marBottom w:val="0"/>
          <w:divBdr>
            <w:top w:val="none" w:sz="0" w:space="0" w:color="auto"/>
            <w:left w:val="none" w:sz="0" w:space="0" w:color="auto"/>
            <w:bottom w:val="none" w:sz="0" w:space="0" w:color="auto"/>
            <w:right w:val="none" w:sz="0" w:space="0" w:color="auto"/>
          </w:divBdr>
        </w:div>
        <w:div w:id="683896989">
          <w:marLeft w:val="994"/>
          <w:marRight w:val="0"/>
          <w:marTop w:val="0"/>
          <w:marBottom w:val="0"/>
          <w:divBdr>
            <w:top w:val="none" w:sz="0" w:space="0" w:color="auto"/>
            <w:left w:val="none" w:sz="0" w:space="0" w:color="auto"/>
            <w:bottom w:val="none" w:sz="0" w:space="0" w:color="auto"/>
            <w:right w:val="none" w:sz="0" w:space="0" w:color="auto"/>
          </w:divBdr>
        </w:div>
        <w:div w:id="713625199">
          <w:marLeft w:val="994"/>
          <w:marRight w:val="0"/>
          <w:marTop w:val="0"/>
          <w:marBottom w:val="0"/>
          <w:divBdr>
            <w:top w:val="none" w:sz="0" w:space="0" w:color="auto"/>
            <w:left w:val="none" w:sz="0" w:space="0" w:color="auto"/>
            <w:bottom w:val="none" w:sz="0" w:space="0" w:color="auto"/>
            <w:right w:val="none" w:sz="0" w:space="0" w:color="auto"/>
          </w:divBdr>
        </w:div>
        <w:div w:id="872229305">
          <w:marLeft w:val="274"/>
          <w:marRight w:val="0"/>
          <w:marTop w:val="0"/>
          <w:marBottom w:val="0"/>
          <w:divBdr>
            <w:top w:val="none" w:sz="0" w:space="0" w:color="auto"/>
            <w:left w:val="none" w:sz="0" w:space="0" w:color="auto"/>
            <w:bottom w:val="none" w:sz="0" w:space="0" w:color="auto"/>
            <w:right w:val="none" w:sz="0" w:space="0" w:color="auto"/>
          </w:divBdr>
        </w:div>
        <w:div w:id="988941190">
          <w:marLeft w:val="994"/>
          <w:marRight w:val="0"/>
          <w:marTop w:val="0"/>
          <w:marBottom w:val="0"/>
          <w:divBdr>
            <w:top w:val="none" w:sz="0" w:space="0" w:color="auto"/>
            <w:left w:val="none" w:sz="0" w:space="0" w:color="auto"/>
            <w:bottom w:val="none" w:sz="0" w:space="0" w:color="auto"/>
            <w:right w:val="none" w:sz="0" w:space="0" w:color="auto"/>
          </w:divBdr>
        </w:div>
        <w:div w:id="1913856082">
          <w:marLeft w:val="274"/>
          <w:marRight w:val="0"/>
          <w:marTop w:val="0"/>
          <w:marBottom w:val="0"/>
          <w:divBdr>
            <w:top w:val="none" w:sz="0" w:space="0" w:color="auto"/>
            <w:left w:val="none" w:sz="0" w:space="0" w:color="auto"/>
            <w:bottom w:val="none" w:sz="0" w:space="0" w:color="auto"/>
            <w:right w:val="none" w:sz="0" w:space="0" w:color="auto"/>
          </w:divBdr>
        </w:div>
        <w:div w:id="2034069006">
          <w:marLeft w:val="994"/>
          <w:marRight w:val="0"/>
          <w:marTop w:val="0"/>
          <w:marBottom w:val="0"/>
          <w:divBdr>
            <w:top w:val="none" w:sz="0" w:space="0" w:color="auto"/>
            <w:left w:val="none" w:sz="0" w:space="0" w:color="auto"/>
            <w:bottom w:val="none" w:sz="0" w:space="0" w:color="auto"/>
            <w:right w:val="none" w:sz="0" w:space="0" w:color="auto"/>
          </w:divBdr>
        </w:div>
      </w:divsChild>
    </w:div>
    <w:div w:id="298607264">
      <w:bodyDiv w:val="1"/>
      <w:marLeft w:val="0"/>
      <w:marRight w:val="0"/>
      <w:marTop w:val="0"/>
      <w:marBottom w:val="0"/>
      <w:divBdr>
        <w:top w:val="none" w:sz="0" w:space="0" w:color="auto"/>
        <w:left w:val="none" w:sz="0" w:space="0" w:color="auto"/>
        <w:bottom w:val="none" w:sz="0" w:space="0" w:color="auto"/>
        <w:right w:val="none" w:sz="0" w:space="0" w:color="auto"/>
      </w:divBdr>
    </w:div>
    <w:div w:id="303316473">
      <w:bodyDiv w:val="1"/>
      <w:marLeft w:val="0"/>
      <w:marRight w:val="0"/>
      <w:marTop w:val="0"/>
      <w:marBottom w:val="0"/>
      <w:divBdr>
        <w:top w:val="none" w:sz="0" w:space="0" w:color="auto"/>
        <w:left w:val="none" w:sz="0" w:space="0" w:color="auto"/>
        <w:bottom w:val="none" w:sz="0" w:space="0" w:color="auto"/>
        <w:right w:val="none" w:sz="0" w:space="0" w:color="auto"/>
      </w:divBdr>
    </w:div>
    <w:div w:id="306715124">
      <w:bodyDiv w:val="1"/>
      <w:marLeft w:val="0"/>
      <w:marRight w:val="0"/>
      <w:marTop w:val="0"/>
      <w:marBottom w:val="0"/>
      <w:divBdr>
        <w:top w:val="none" w:sz="0" w:space="0" w:color="auto"/>
        <w:left w:val="none" w:sz="0" w:space="0" w:color="auto"/>
        <w:bottom w:val="none" w:sz="0" w:space="0" w:color="auto"/>
        <w:right w:val="none" w:sz="0" w:space="0" w:color="auto"/>
      </w:divBdr>
    </w:div>
    <w:div w:id="309868331">
      <w:bodyDiv w:val="1"/>
      <w:marLeft w:val="0"/>
      <w:marRight w:val="0"/>
      <w:marTop w:val="0"/>
      <w:marBottom w:val="0"/>
      <w:divBdr>
        <w:top w:val="none" w:sz="0" w:space="0" w:color="auto"/>
        <w:left w:val="none" w:sz="0" w:space="0" w:color="auto"/>
        <w:bottom w:val="none" w:sz="0" w:space="0" w:color="auto"/>
        <w:right w:val="none" w:sz="0" w:space="0" w:color="auto"/>
      </w:divBdr>
    </w:div>
    <w:div w:id="316034127">
      <w:bodyDiv w:val="1"/>
      <w:marLeft w:val="0"/>
      <w:marRight w:val="0"/>
      <w:marTop w:val="0"/>
      <w:marBottom w:val="0"/>
      <w:divBdr>
        <w:top w:val="none" w:sz="0" w:space="0" w:color="auto"/>
        <w:left w:val="none" w:sz="0" w:space="0" w:color="auto"/>
        <w:bottom w:val="none" w:sz="0" w:space="0" w:color="auto"/>
        <w:right w:val="none" w:sz="0" w:space="0" w:color="auto"/>
      </w:divBdr>
    </w:div>
    <w:div w:id="318005559">
      <w:bodyDiv w:val="1"/>
      <w:marLeft w:val="0"/>
      <w:marRight w:val="0"/>
      <w:marTop w:val="0"/>
      <w:marBottom w:val="0"/>
      <w:divBdr>
        <w:top w:val="none" w:sz="0" w:space="0" w:color="auto"/>
        <w:left w:val="none" w:sz="0" w:space="0" w:color="auto"/>
        <w:bottom w:val="none" w:sz="0" w:space="0" w:color="auto"/>
        <w:right w:val="none" w:sz="0" w:space="0" w:color="auto"/>
      </w:divBdr>
    </w:div>
    <w:div w:id="319650607">
      <w:bodyDiv w:val="1"/>
      <w:marLeft w:val="0"/>
      <w:marRight w:val="0"/>
      <w:marTop w:val="0"/>
      <w:marBottom w:val="0"/>
      <w:divBdr>
        <w:top w:val="none" w:sz="0" w:space="0" w:color="auto"/>
        <w:left w:val="none" w:sz="0" w:space="0" w:color="auto"/>
        <w:bottom w:val="none" w:sz="0" w:space="0" w:color="auto"/>
        <w:right w:val="none" w:sz="0" w:space="0" w:color="auto"/>
      </w:divBdr>
      <w:divsChild>
        <w:div w:id="226886795">
          <w:marLeft w:val="274"/>
          <w:marRight w:val="0"/>
          <w:marTop w:val="40"/>
          <w:marBottom w:val="40"/>
          <w:divBdr>
            <w:top w:val="none" w:sz="0" w:space="0" w:color="auto"/>
            <w:left w:val="none" w:sz="0" w:space="0" w:color="auto"/>
            <w:bottom w:val="none" w:sz="0" w:space="0" w:color="auto"/>
            <w:right w:val="none" w:sz="0" w:space="0" w:color="auto"/>
          </w:divBdr>
        </w:div>
        <w:div w:id="245774149">
          <w:marLeft w:val="274"/>
          <w:marRight w:val="0"/>
          <w:marTop w:val="40"/>
          <w:marBottom w:val="40"/>
          <w:divBdr>
            <w:top w:val="none" w:sz="0" w:space="0" w:color="auto"/>
            <w:left w:val="none" w:sz="0" w:space="0" w:color="auto"/>
            <w:bottom w:val="none" w:sz="0" w:space="0" w:color="auto"/>
            <w:right w:val="none" w:sz="0" w:space="0" w:color="auto"/>
          </w:divBdr>
        </w:div>
        <w:div w:id="991642389">
          <w:marLeft w:val="274"/>
          <w:marRight w:val="0"/>
          <w:marTop w:val="40"/>
          <w:marBottom w:val="40"/>
          <w:divBdr>
            <w:top w:val="none" w:sz="0" w:space="0" w:color="auto"/>
            <w:left w:val="none" w:sz="0" w:space="0" w:color="auto"/>
            <w:bottom w:val="none" w:sz="0" w:space="0" w:color="auto"/>
            <w:right w:val="none" w:sz="0" w:space="0" w:color="auto"/>
          </w:divBdr>
        </w:div>
        <w:div w:id="1268973596">
          <w:marLeft w:val="274"/>
          <w:marRight w:val="0"/>
          <w:marTop w:val="40"/>
          <w:marBottom w:val="40"/>
          <w:divBdr>
            <w:top w:val="none" w:sz="0" w:space="0" w:color="auto"/>
            <w:left w:val="none" w:sz="0" w:space="0" w:color="auto"/>
            <w:bottom w:val="none" w:sz="0" w:space="0" w:color="auto"/>
            <w:right w:val="none" w:sz="0" w:space="0" w:color="auto"/>
          </w:divBdr>
        </w:div>
        <w:div w:id="1377660320">
          <w:marLeft w:val="274"/>
          <w:marRight w:val="0"/>
          <w:marTop w:val="40"/>
          <w:marBottom w:val="40"/>
          <w:divBdr>
            <w:top w:val="none" w:sz="0" w:space="0" w:color="auto"/>
            <w:left w:val="none" w:sz="0" w:space="0" w:color="auto"/>
            <w:bottom w:val="none" w:sz="0" w:space="0" w:color="auto"/>
            <w:right w:val="none" w:sz="0" w:space="0" w:color="auto"/>
          </w:divBdr>
        </w:div>
        <w:div w:id="1851749388">
          <w:marLeft w:val="274"/>
          <w:marRight w:val="0"/>
          <w:marTop w:val="40"/>
          <w:marBottom w:val="40"/>
          <w:divBdr>
            <w:top w:val="none" w:sz="0" w:space="0" w:color="auto"/>
            <w:left w:val="none" w:sz="0" w:space="0" w:color="auto"/>
            <w:bottom w:val="none" w:sz="0" w:space="0" w:color="auto"/>
            <w:right w:val="none" w:sz="0" w:space="0" w:color="auto"/>
          </w:divBdr>
        </w:div>
      </w:divsChild>
    </w:div>
    <w:div w:id="320698449">
      <w:bodyDiv w:val="1"/>
      <w:marLeft w:val="0"/>
      <w:marRight w:val="0"/>
      <w:marTop w:val="0"/>
      <w:marBottom w:val="0"/>
      <w:divBdr>
        <w:top w:val="none" w:sz="0" w:space="0" w:color="auto"/>
        <w:left w:val="none" w:sz="0" w:space="0" w:color="auto"/>
        <w:bottom w:val="none" w:sz="0" w:space="0" w:color="auto"/>
        <w:right w:val="none" w:sz="0" w:space="0" w:color="auto"/>
      </w:divBdr>
    </w:div>
    <w:div w:id="321007873">
      <w:bodyDiv w:val="1"/>
      <w:marLeft w:val="0"/>
      <w:marRight w:val="0"/>
      <w:marTop w:val="0"/>
      <w:marBottom w:val="0"/>
      <w:divBdr>
        <w:top w:val="none" w:sz="0" w:space="0" w:color="auto"/>
        <w:left w:val="none" w:sz="0" w:space="0" w:color="auto"/>
        <w:bottom w:val="none" w:sz="0" w:space="0" w:color="auto"/>
        <w:right w:val="none" w:sz="0" w:space="0" w:color="auto"/>
      </w:divBdr>
    </w:div>
    <w:div w:id="323167211">
      <w:bodyDiv w:val="1"/>
      <w:marLeft w:val="0"/>
      <w:marRight w:val="0"/>
      <w:marTop w:val="0"/>
      <w:marBottom w:val="0"/>
      <w:divBdr>
        <w:top w:val="none" w:sz="0" w:space="0" w:color="auto"/>
        <w:left w:val="none" w:sz="0" w:space="0" w:color="auto"/>
        <w:bottom w:val="none" w:sz="0" w:space="0" w:color="auto"/>
        <w:right w:val="none" w:sz="0" w:space="0" w:color="auto"/>
      </w:divBdr>
    </w:div>
    <w:div w:id="328219847">
      <w:bodyDiv w:val="1"/>
      <w:marLeft w:val="0"/>
      <w:marRight w:val="0"/>
      <w:marTop w:val="0"/>
      <w:marBottom w:val="0"/>
      <w:divBdr>
        <w:top w:val="none" w:sz="0" w:space="0" w:color="auto"/>
        <w:left w:val="none" w:sz="0" w:space="0" w:color="auto"/>
        <w:bottom w:val="none" w:sz="0" w:space="0" w:color="auto"/>
        <w:right w:val="none" w:sz="0" w:space="0" w:color="auto"/>
      </w:divBdr>
    </w:div>
    <w:div w:id="329449936">
      <w:bodyDiv w:val="1"/>
      <w:marLeft w:val="0"/>
      <w:marRight w:val="0"/>
      <w:marTop w:val="0"/>
      <w:marBottom w:val="0"/>
      <w:divBdr>
        <w:top w:val="none" w:sz="0" w:space="0" w:color="auto"/>
        <w:left w:val="none" w:sz="0" w:space="0" w:color="auto"/>
        <w:bottom w:val="none" w:sz="0" w:space="0" w:color="auto"/>
        <w:right w:val="none" w:sz="0" w:space="0" w:color="auto"/>
      </w:divBdr>
    </w:div>
    <w:div w:id="336541428">
      <w:bodyDiv w:val="1"/>
      <w:marLeft w:val="0"/>
      <w:marRight w:val="0"/>
      <w:marTop w:val="0"/>
      <w:marBottom w:val="0"/>
      <w:divBdr>
        <w:top w:val="none" w:sz="0" w:space="0" w:color="auto"/>
        <w:left w:val="none" w:sz="0" w:space="0" w:color="auto"/>
        <w:bottom w:val="none" w:sz="0" w:space="0" w:color="auto"/>
        <w:right w:val="none" w:sz="0" w:space="0" w:color="auto"/>
      </w:divBdr>
    </w:div>
    <w:div w:id="338239871">
      <w:bodyDiv w:val="1"/>
      <w:marLeft w:val="0"/>
      <w:marRight w:val="0"/>
      <w:marTop w:val="0"/>
      <w:marBottom w:val="0"/>
      <w:divBdr>
        <w:top w:val="none" w:sz="0" w:space="0" w:color="auto"/>
        <w:left w:val="none" w:sz="0" w:space="0" w:color="auto"/>
        <w:bottom w:val="none" w:sz="0" w:space="0" w:color="auto"/>
        <w:right w:val="none" w:sz="0" w:space="0" w:color="auto"/>
      </w:divBdr>
    </w:div>
    <w:div w:id="338391579">
      <w:bodyDiv w:val="1"/>
      <w:marLeft w:val="0"/>
      <w:marRight w:val="0"/>
      <w:marTop w:val="0"/>
      <w:marBottom w:val="0"/>
      <w:divBdr>
        <w:top w:val="none" w:sz="0" w:space="0" w:color="auto"/>
        <w:left w:val="none" w:sz="0" w:space="0" w:color="auto"/>
        <w:bottom w:val="none" w:sz="0" w:space="0" w:color="auto"/>
        <w:right w:val="none" w:sz="0" w:space="0" w:color="auto"/>
      </w:divBdr>
      <w:divsChild>
        <w:div w:id="110515594">
          <w:marLeft w:val="274"/>
          <w:marRight w:val="0"/>
          <w:marTop w:val="0"/>
          <w:marBottom w:val="0"/>
          <w:divBdr>
            <w:top w:val="none" w:sz="0" w:space="0" w:color="auto"/>
            <w:left w:val="none" w:sz="0" w:space="0" w:color="auto"/>
            <w:bottom w:val="none" w:sz="0" w:space="0" w:color="auto"/>
            <w:right w:val="none" w:sz="0" w:space="0" w:color="auto"/>
          </w:divBdr>
        </w:div>
        <w:div w:id="150485072">
          <w:marLeft w:val="994"/>
          <w:marRight w:val="0"/>
          <w:marTop w:val="0"/>
          <w:marBottom w:val="0"/>
          <w:divBdr>
            <w:top w:val="none" w:sz="0" w:space="0" w:color="auto"/>
            <w:left w:val="none" w:sz="0" w:space="0" w:color="auto"/>
            <w:bottom w:val="none" w:sz="0" w:space="0" w:color="auto"/>
            <w:right w:val="none" w:sz="0" w:space="0" w:color="auto"/>
          </w:divBdr>
        </w:div>
        <w:div w:id="247618437">
          <w:marLeft w:val="994"/>
          <w:marRight w:val="0"/>
          <w:marTop w:val="0"/>
          <w:marBottom w:val="0"/>
          <w:divBdr>
            <w:top w:val="none" w:sz="0" w:space="0" w:color="auto"/>
            <w:left w:val="none" w:sz="0" w:space="0" w:color="auto"/>
            <w:bottom w:val="none" w:sz="0" w:space="0" w:color="auto"/>
            <w:right w:val="none" w:sz="0" w:space="0" w:color="auto"/>
          </w:divBdr>
        </w:div>
        <w:div w:id="271085274">
          <w:marLeft w:val="274"/>
          <w:marRight w:val="0"/>
          <w:marTop w:val="0"/>
          <w:marBottom w:val="0"/>
          <w:divBdr>
            <w:top w:val="none" w:sz="0" w:space="0" w:color="auto"/>
            <w:left w:val="none" w:sz="0" w:space="0" w:color="auto"/>
            <w:bottom w:val="none" w:sz="0" w:space="0" w:color="auto"/>
            <w:right w:val="none" w:sz="0" w:space="0" w:color="auto"/>
          </w:divBdr>
        </w:div>
        <w:div w:id="370229386">
          <w:marLeft w:val="274"/>
          <w:marRight w:val="0"/>
          <w:marTop w:val="0"/>
          <w:marBottom w:val="0"/>
          <w:divBdr>
            <w:top w:val="none" w:sz="0" w:space="0" w:color="auto"/>
            <w:left w:val="none" w:sz="0" w:space="0" w:color="auto"/>
            <w:bottom w:val="none" w:sz="0" w:space="0" w:color="auto"/>
            <w:right w:val="none" w:sz="0" w:space="0" w:color="auto"/>
          </w:divBdr>
        </w:div>
        <w:div w:id="372731907">
          <w:marLeft w:val="288"/>
          <w:marRight w:val="0"/>
          <w:marTop w:val="85"/>
          <w:marBottom w:val="0"/>
          <w:divBdr>
            <w:top w:val="none" w:sz="0" w:space="0" w:color="auto"/>
            <w:left w:val="none" w:sz="0" w:space="0" w:color="auto"/>
            <w:bottom w:val="none" w:sz="0" w:space="0" w:color="auto"/>
            <w:right w:val="none" w:sz="0" w:space="0" w:color="auto"/>
          </w:divBdr>
        </w:div>
        <w:div w:id="513809379">
          <w:marLeft w:val="994"/>
          <w:marRight w:val="0"/>
          <w:marTop w:val="0"/>
          <w:marBottom w:val="0"/>
          <w:divBdr>
            <w:top w:val="none" w:sz="0" w:space="0" w:color="auto"/>
            <w:left w:val="none" w:sz="0" w:space="0" w:color="auto"/>
            <w:bottom w:val="none" w:sz="0" w:space="0" w:color="auto"/>
            <w:right w:val="none" w:sz="0" w:space="0" w:color="auto"/>
          </w:divBdr>
        </w:div>
        <w:div w:id="663048151">
          <w:marLeft w:val="302"/>
          <w:marRight w:val="0"/>
          <w:marTop w:val="27"/>
          <w:marBottom w:val="0"/>
          <w:divBdr>
            <w:top w:val="none" w:sz="0" w:space="0" w:color="auto"/>
            <w:left w:val="none" w:sz="0" w:space="0" w:color="auto"/>
            <w:bottom w:val="none" w:sz="0" w:space="0" w:color="auto"/>
            <w:right w:val="none" w:sz="0" w:space="0" w:color="auto"/>
          </w:divBdr>
        </w:div>
        <w:div w:id="727269335">
          <w:marLeft w:val="274"/>
          <w:marRight w:val="0"/>
          <w:marTop w:val="0"/>
          <w:marBottom w:val="0"/>
          <w:divBdr>
            <w:top w:val="none" w:sz="0" w:space="0" w:color="auto"/>
            <w:left w:val="none" w:sz="0" w:space="0" w:color="auto"/>
            <w:bottom w:val="none" w:sz="0" w:space="0" w:color="auto"/>
            <w:right w:val="none" w:sz="0" w:space="0" w:color="auto"/>
          </w:divBdr>
        </w:div>
        <w:div w:id="731394520">
          <w:marLeft w:val="274"/>
          <w:marRight w:val="0"/>
          <w:marTop w:val="0"/>
          <w:marBottom w:val="0"/>
          <w:divBdr>
            <w:top w:val="none" w:sz="0" w:space="0" w:color="auto"/>
            <w:left w:val="none" w:sz="0" w:space="0" w:color="auto"/>
            <w:bottom w:val="none" w:sz="0" w:space="0" w:color="auto"/>
            <w:right w:val="none" w:sz="0" w:space="0" w:color="auto"/>
          </w:divBdr>
        </w:div>
        <w:div w:id="844437327">
          <w:marLeft w:val="288"/>
          <w:marRight w:val="0"/>
          <w:marTop w:val="85"/>
          <w:marBottom w:val="0"/>
          <w:divBdr>
            <w:top w:val="none" w:sz="0" w:space="0" w:color="auto"/>
            <w:left w:val="none" w:sz="0" w:space="0" w:color="auto"/>
            <w:bottom w:val="none" w:sz="0" w:space="0" w:color="auto"/>
            <w:right w:val="none" w:sz="0" w:space="0" w:color="auto"/>
          </w:divBdr>
        </w:div>
        <w:div w:id="906108759">
          <w:marLeft w:val="274"/>
          <w:marRight w:val="0"/>
          <w:marTop w:val="0"/>
          <w:marBottom w:val="0"/>
          <w:divBdr>
            <w:top w:val="none" w:sz="0" w:space="0" w:color="auto"/>
            <w:left w:val="none" w:sz="0" w:space="0" w:color="auto"/>
            <w:bottom w:val="none" w:sz="0" w:space="0" w:color="auto"/>
            <w:right w:val="none" w:sz="0" w:space="0" w:color="auto"/>
          </w:divBdr>
        </w:div>
        <w:div w:id="965545824">
          <w:marLeft w:val="274"/>
          <w:marRight w:val="0"/>
          <w:marTop w:val="0"/>
          <w:marBottom w:val="0"/>
          <w:divBdr>
            <w:top w:val="none" w:sz="0" w:space="0" w:color="auto"/>
            <w:left w:val="none" w:sz="0" w:space="0" w:color="auto"/>
            <w:bottom w:val="none" w:sz="0" w:space="0" w:color="auto"/>
            <w:right w:val="none" w:sz="0" w:space="0" w:color="auto"/>
          </w:divBdr>
        </w:div>
        <w:div w:id="1028917099">
          <w:marLeft w:val="274"/>
          <w:marRight w:val="0"/>
          <w:marTop w:val="0"/>
          <w:marBottom w:val="0"/>
          <w:divBdr>
            <w:top w:val="none" w:sz="0" w:space="0" w:color="auto"/>
            <w:left w:val="none" w:sz="0" w:space="0" w:color="auto"/>
            <w:bottom w:val="none" w:sz="0" w:space="0" w:color="auto"/>
            <w:right w:val="none" w:sz="0" w:space="0" w:color="auto"/>
          </w:divBdr>
        </w:div>
        <w:div w:id="1046836520">
          <w:marLeft w:val="274"/>
          <w:marRight w:val="0"/>
          <w:marTop w:val="0"/>
          <w:marBottom w:val="0"/>
          <w:divBdr>
            <w:top w:val="none" w:sz="0" w:space="0" w:color="auto"/>
            <w:left w:val="none" w:sz="0" w:space="0" w:color="auto"/>
            <w:bottom w:val="none" w:sz="0" w:space="0" w:color="auto"/>
            <w:right w:val="none" w:sz="0" w:space="0" w:color="auto"/>
          </w:divBdr>
        </w:div>
        <w:div w:id="1067341647">
          <w:marLeft w:val="288"/>
          <w:marRight w:val="0"/>
          <w:marTop w:val="85"/>
          <w:marBottom w:val="0"/>
          <w:divBdr>
            <w:top w:val="none" w:sz="0" w:space="0" w:color="auto"/>
            <w:left w:val="none" w:sz="0" w:space="0" w:color="auto"/>
            <w:bottom w:val="none" w:sz="0" w:space="0" w:color="auto"/>
            <w:right w:val="none" w:sz="0" w:space="0" w:color="auto"/>
          </w:divBdr>
        </w:div>
        <w:div w:id="1083993899">
          <w:marLeft w:val="288"/>
          <w:marRight w:val="0"/>
          <w:marTop w:val="85"/>
          <w:marBottom w:val="0"/>
          <w:divBdr>
            <w:top w:val="none" w:sz="0" w:space="0" w:color="auto"/>
            <w:left w:val="none" w:sz="0" w:space="0" w:color="auto"/>
            <w:bottom w:val="none" w:sz="0" w:space="0" w:color="auto"/>
            <w:right w:val="none" w:sz="0" w:space="0" w:color="auto"/>
          </w:divBdr>
        </w:div>
        <w:div w:id="1168131309">
          <w:marLeft w:val="274"/>
          <w:marRight w:val="0"/>
          <w:marTop w:val="0"/>
          <w:marBottom w:val="0"/>
          <w:divBdr>
            <w:top w:val="none" w:sz="0" w:space="0" w:color="auto"/>
            <w:left w:val="none" w:sz="0" w:space="0" w:color="auto"/>
            <w:bottom w:val="none" w:sz="0" w:space="0" w:color="auto"/>
            <w:right w:val="none" w:sz="0" w:space="0" w:color="auto"/>
          </w:divBdr>
        </w:div>
        <w:div w:id="1201673219">
          <w:marLeft w:val="288"/>
          <w:marRight w:val="0"/>
          <w:marTop w:val="85"/>
          <w:marBottom w:val="0"/>
          <w:divBdr>
            <w:top w:val="none" w:sz="0" w:space="0" w:color="auto"/>
            <w:left w:val="none" w:sz="0" w:space="0" w:color="auto"/>
            <w:bottom w:val="none" w:sz="0" w:space="0" w:color="auto"/>
            <w:right w:val="none" w:sz="0" w:space="0" w:color="auto"/>
          </w:divBdr>
        </w:div>
        <w:div w:id="1243836686">
          <w:marLeft w:val="994"/>
          <w:marRight w:val="0"/>
          <w:marTop w:val="0"/>
          <w:marBottom w:val="0"/>
          <w:divBdr>
            <w:top w:val="none" w:sz="0" w:space="0" w:color="auto"/>
            <w:left w:val="none" w:sz="0" w:space="0" w:color="auto"/>
            <w:bottom w:val="none" w:sz="0" w:space="0" w:color="auto"/>
            <w:right w:val="none" w:sz="0" w:space="0" w:color="auto"/>
          </w:divBdr>
        </w:div>
        <w:div w:id="1315379038">
          <w:marLeft w:val="302"/>
          <w:marRight w:val="0"/>
          <w:marTop w:val="27"/>
          <w:marBottom w:val="0"/>
          <w:divBdr>
            <w:top w:val="none" w:sz="0" w:space="0" w:color="auto"/>
            <w:left w:val="none" w:sz="0" w:space="0" w:color="auto"/>
            <w:bottom w:val="none" w:sz="0" w:space="0" w:color="auto"/>
            <w:right w:val="none" w:sz="0" w:space="0" w:color="auto"/>
          </w:divBdr>
        </w:div>
        <w:div w:id="1322005183">
          <w:marLeft w:val="274"/>
          <w:marRight w:val="0"/>
          <w:marTop w:val="0"/>
          <w:marBottom w:val="0"/>
          <w:divBdr>
            <w:top w:val="none" w:sz="0" w:space="0" w:color="auto"/>
            <w:left w:val="none" w:sz="0" w:space="0" w:color="auto"/>
            <w:bottom w:val="none" w:sz="0" w:space="0" w:color="auto"/>
            <w:right w:val="none" w:sz="0" w:space="0" w:color="auto"/>
          </w:divBdr>
        </w:div>
        <w:div w:id="1328483714">
          <w:marLeft w:val="302"/>
          <w:marRight w:val="0"/>
          <w:marTop w:val="27"/>
          <w:marBottom w:val="0"/>
          <w:divBdr>
            <w:top w:val="none" w:sz="0" w:space="0" w:color="auto"/>
            <w:left w:val="none" w:sz="0" w:space="0" w:color="auto"/>
            <w:bottom w:val="none" w:sz="0" w:space="0" w:color="auto"/>
            <w:right w:val="none" w:sz="0" w:space="0" w:color="auto"/>
          </w:divBdr>
        </w:div>
        <w:div w:id="1395010126">
          <w:marLeft w:val="274"/>
          <w:marRight w:val="0"/>
          <w:marTop w:val="0"/>
          <w:marBottom w:val="0"/>
          <w:divBdr>
            <w:top w:val="none" w:sz="0" w:space="0" w:color="auto"/>
            <w:left w:val="none" w:sz="0" w:space="0" w:color="auto"/>
            <w:bottom w:val="none" w:sz="0" w:space="0" w:color="auto"/>
            <w:right w:val="none" w:sz="0" w:space="0" w:color="auto"/>
          </w:divBdr>
        </w:div>
        <w:div w:id="1404596141">
          <w:marLeft w:val="274"/>
          <w:marRight w:val="0"/>
          <w:marTop w:val="0"/>
          <w:marBottom w:val="0"/>
          <w:divBdr>
            <w:top w:val="none" w:sz="0" w:space="0" w:color="auto"/>
            <w:left w:val="none" w:sz="0" w:space="0" w:color="auto"/>
            <w:bottom w:val="none" w:sz="0" w:space="0" w:color="auto"/>
            <w:right w:val="none" w:sz="0" w:space="0" w:color="auto"/>
          </w:divBdr>
        </w:div>
        <w:div w:id="1487739899">
          <w:marLeft w:val="274"/>
          <w:marRight w:val="0"/>
          <w:marTop w:val="0"/>
          <w:marBottom w:val="0"/>
          <w:divBdr>
            <w:top w:val="none" w:sz="0" w:space="0" w:color="auto"/>
            <w:left w:val="none" w:sz="0" w:space="0" w:color="auto"/>
            <w:bottom w:val="none" w:sz="0" w:space="0" w:color="auto"/>
            <w:right w:val="none" w:sz="0" w:space="0" w:color="auto"/>
          </w:divBdr>
        </w:div>
        <w:div w:id="1637178504">
          <w:marLeft w:val="994"/>
          <w:marRight w:val="0"/>
          <w:marTop w:val="0"/>
          <w:marBottom w:val="0"/>
          <w:divBdr>
            <w:top w:val="none" w:sz="0" w:space="0" w:color="auto"/>
            <w:left w:val="none" w:sz="0" w:space="0" w:color="auto"/>
            <w:bottom w:val="none" w:sz="0" w:space="0" w:color="auto"/>
            <w:right w:val="none" w:sz="0" w:space="0" w:color="auto"/>
          </w:divBdr>
        </w:div>
        <w:div w:id="1652098098">
          <w:marLeft w:val="274"/>
          <w:marRight w:val="0"/>
          <w:marTop w:val="0"/>
          <w:marBottom w:val="0"/>
          <w:divBdr>
            <w:top w:val="none" w:sz="0" w:space="0" w:color="auto"/>
            <w:left w:val="none" w:sz="0" w:space="0" w:color="auto"/>
            <w:bottom w:val="none" w:sz="0" w:space="0" w:color="auto"/>
            <w:right w:val="none" w:sz="0" w:space="0" w:color="auto"/>
          </w:divBdr>
        </w:div>
        <w:div w:id="1674801756">
          <w:marLeft w:val="274"/>
          <w:marRight w:val="0"/>
          <w:marTop w:val="0"/>
          <w:marBottom w:val="0"/>
          <w:divBdr>
            <w:top w:val="none" w:sz="0" w:space="0" w:color="auto"/>
            <w:left w:val="none" w:sz="0" w:space="0" w:color="auto"/>
            <w:bottom w:val="none" w:sz="0" w:space="0" w:color="auto"/>
            <w:right w:val="none" w:sz="0" w:space="0" w:color="auto"/>
          </w:divBdr>
        </w:div>
        <w:div w:id="1715622143">
          <w:marLeft w:val="274"/>
          <w:marRight w:val="0"/>
          <w:marTop w:val="0"/>
          <w:marBottom w:val="0"/>
          <w:divBdr>
            <w:top w:val="none" w:sz="0" w:space="0" w:color="auto"/>
            <w:left w:val="none" w:sz="0" w:space="0" w:color="auto"/>
            <w:bottom w:val="none" w:sz="0" w:space="0" w:color="auto"/>
            <w:right w:val="none" w:sz="0" w:space="0" w:color="auto"/>
          </w:divBdr>
        </w:div>
        <w:div w:id="1768847272">
          <w:marLeft w:val="288"/>
          <w:marRight w:val="0"/>
          <w:marTop w:val="85"/>
          <w:marBottom w:val="0"/>
          <w:divBdr>
            <w:top w:val="none" w:sz="0" w:space="0" w:color="auto"/>
            <w:left w:val="none" w:sz="0" w:space="0" w:color="auto"/>
            <w:bottom w:val="none" w:sz="0" w:space="0" w:color="auto"/>
            <w:right w:val="none" w:sz="0" w:space="0" w:color="auto"/>
          </w:divBdr>
        </w:div>
        <w:div w:id="1789005242">
          <w:marLeft w:val="994"/>
          <w:marRight w:val="0"/>
          <w:marTop w:val="0"/>
          <w:marBottom w:val="0"/>
          <w:divBdr>
            <w:top w:val="none" w:sz="0" w:space="0" w:color="auto"/>
            <w:left w:val="none" w:sz="0" w:space="0" w:color="auto"/>
            <w:bottom w:val="none" w:sz="0" w:space="0" w:color="auto"/>
            <w:right w:val="none" w:sz="0" w:space="0" w:color="auto"/>
          </w:divBdr>
        </w:div>
        <w:div w:id="1829437975">
          <w:marLeft w:val="274"/>
          <w:marRight w:val="0"/>
          <w:marTop w:val="0"/>
          <w:marBottom w:val="0"/>
          <w:divBdr>
            <w:top w:val="none" w:sz="0" w:space="0" w:color="auto"/>
            <w:left w:val="none" w:sz="0" w:space="0" w:color="auto"/>
            <w:bottom w:val="none" w:sz="0" w:space="0" w:color="auto"/>
            <w:right w:val="none" w:sz="0" w:space="0" w:color="auto"/>
          </w:divBdr>
        </w:div>
        <w:div w:id="1838767490">
          <w:marLeft w:val="274"/>
          <w:marRight w:val="0"/>
          <w:marTop w:val="0"/>
          <w:marBottom w:val="0"/>
          <w:divBdr>
            <w:top w:val="none" w:sz="0" w:space="0" w:color="auto"/>
            <w:left w:val="none" w:sz="0" w:space="0" w:color="auto"/>
            <w:bottom w:val="none" w:sz="0" w:space="0" w:color="auto"/>
            <w:right w:val="none" w:sz="0" w:space="0" w:color="auto"/>
          </w:divBdr>
        </w:div>
        <w:div w:id="1882084843">
          <w:marLeft w:val="274"/>
          <w:marRight w:val="0"/>
          <w:marTop w:val="0"/>
          <w:marBottom w:val="0"/>
          <w:divBdr>
            <w:top w:val="none" w:sz="0" w:space="0" w:color="auto"/>
            <w:left w:val="none" w:sz="0" w:space="0" w:color="auto"/>
            <w:bottom w:val="none" w:sz="0" w:space="0" w:color="auto"/>
            <w:right w:val="none" w:sz="0" w:space="0" w:color="auto"/>
          </w:divBdr>
        </w:div>
        <w:div w:id="1932932169">
          <w:marLeft w:val="288"/>
          <w:marRight w:val="0"/>
          <w:marTop w:val="85"/>
          <w:marBottom w:val="0"/>
          <w:divBdr>
            <w:top w:val="none" w:sz="0" w:space="0" w:color="auto"/>
            <w:left w:val="none" w:sz="0" w:space="0" w:color="auto"/>
            <w:bottom w:val="none" w:sz="0" w:space="0" w:color="auto"/>
            <w:right w:val="none" w:sz="0" w:space="0" w:color="auto"/>
          </w:divBdr>
        </w:div>
        <w:div w:id="1991783745">
          <w:marLeft w:val="274"/>
          <w:marRight w:val="0"/>
          <w:marTop w:val="0"/>
          <w:marBottom w:val="0"/>
          <w:divBdr>
            <w:top w:val="none" w:sz="0" w:space="0" w:color="auto"/>
            <w:left w:val="none" w:sz="0" w:space="0" w:color="auto"/>
            <w:bottom w:val="none" w:sz="0" w:space="0" w:color="auto"/>
            <w:right w:val="none" w:sz="0" w:space="0" w:color="auto"/>
          </w:divBdr>
        </w:div>
        <w:div w:id="2078436317">
          <w:marLeft w:val="274"/>
          <w:marRight w:val="0"/>
          <w:marTop w:val="0"/>
          <w:marBottom w:val="0"/>
          <w:divBdr>
            <w:top w:val="none" w:sz="0" w:space="0" w:color="auto"/>
            <w:left w:val="none" w:sz="0" w:space="0" w:color="auto"/>
            <w:bottom w:val="none" w:sz="0" w:space="0" w:color="auto"/>
            <w:right w:val="none" w:sz="0" w:space="0" w:color="auto"/>
          </w:divBdr>
        </w:div>
        <w:div w:id="2109155503">
          <w:marLeft w:val="994"/>
          <w:marRight w:val="0"/>
          <w:marTop w:val="0"/>
          <w:marBottom w:val="0"/>
          <w:divBdr>
            <w:top w:val="none" w:sz="0" w:space="0" w:color="auto"/>
            <w:left w:val="none" w:sz="0" w:space="0" w:color="auto"/>
            <w:bottom w:val="none" w:sz="0" w:space="0" w:color="auto"/>
            <w:right w:val="none" w:sz="0" w:space="0" w:color="auto"/>
          </w:divBdr>
        </w:div>
      </w:divsChild>
    </w:div>
    <w:div w:id="346951613">
      <w:bodyDiv w:val="1"/>
      <w:marLeft w:val="0"/>
      <w:marRight w:val="0"/>
      <w:marTop w:val="0"/>
      <w:marBottom w:val="0"/>
      <w:divBdr>
        <w:top w:val="none" w:sz="0" w:space="0" w:color="auto"/>
        <w:left w:val="none" w:sz="0" w:space="0" w:color="auto"/>
        <w:bottom w:val="none" w:sz="0" w:space="0" w:color="auto"/>
        <w:right w:val="none" w:sz="0" w:space="0" w:color="auto"/>
      </w:divBdr>
    </w:div>
    <w:div w:id="349450688">
      <w:bodyDiv w:val="1"/>
      <w:marLeft w:val="0"/>
      <w:marRight w:val="0"/>
      <w:marTop w:val="0"/>
      <w:marBottom w:val="0"/>
      <w:divBdr>
        <w:top w:val="none" w:sz="0" w:space="0" w:color="auto"/>
        <w:left w:val="none" w:sz="0" w:space="0" w:color="auto"/>
        <w:bottom w:val="none" w:sz="0" w:space="0" w:color="auto"/>
        <w:right w:val="none" w:sz="0" w:space="0" w:color="auto"/>
      </w:divBdr>
      <w:divsChild>
        <w:div w:id="688026759">
          <w:marLeft w:val="0"/>
          <w:marRight w:val="0"/>
          <w:marTop w:val="0"/>
          <w:marBottom w:val="0"/>
          <w:divBdr>
            <w:top w:val="none" w:sz="0" w:space="0" w:color="auto"/>
            <w:left w:val="none" w:sz="0" w:space="0" w:color="auto"/>
            <w:bottom w:val="none" w:sz="0" w:space="0" w:color="auto"/>
            <w:right w:val="none" w:sz="0" w:space="0" w:color="auto"/>
          </w:divBdr>
          <w:divsChild>
            <w:div w:id="1550416542">
              <w:marLeft w:val="0"/>
              <w:marRight w:val="0"/>
              <w:marTop w:val="0"/>
              <w:marBottom w:val="0"/>
              <w:divBdr>
                <w:top w:val="none" w:sz="0" w:space="0" w:color="auto"/>
                <w:left w:val="none" w:sz="0" w:space="0" w:color="auto"/>
                <w:bottom w:val="none" w:sz="0" w:space="0" w:color="auto"/>
                <w:right w:val="none" w:sz="0" w:space="0" w:color="auto"/>
              </w:divBdr>
              <w:divsChild>
                <w:div w:id="168646778">
                  <w:marLeft w:val="0"/>
                  <w:marRight w:val="0"/>
                  <w:marTop w:val="0"/>
                  <w:marBottom w:val="0"/>
                  <w:divBdr>
                    <w:top w:val="none" w:sz="0" w:space="0" w:color="auto"/>
                    <w:left w:val="none" w:sz="0" w:space="0" w:color="auto"/>
                    <w:bottom w:val="none" w:sz="0" w:space="0" w:color="auto"/>
                    <w:right w:val="none" w:sz="0" w:space="0" w:color="auto"/>
                  </w:divBdr>
                  <w:divsChild>
                    <w:div w:id="593781554">
                      <w:marLeft w:val="0"/>
                      <w:marRight w:val="0"/>
                      <w:marTop w:val="0"/>
                      <w:marBottom w:val="0"/>
                      <w:divBdr>
                        <w:top w:val="none" w:sz="0" w:space="0" w:color="auto"/>
                        <w:left w:val="none" w:sz="0" w:space="0" w:color="auto"/>
                        <w:bottom w:val="none" w:sz="0" w:space="0" w:color="auto"/>
                        <w:right w:val="none" w:sz="0" w:space="0" w:color="auto"/>
                      </w:divBdr>
                      <w:divsChild>
                        <w:div w:id="646712675">
                          <w:marLeft w:val="0"/>
                          <w:marRight w:val="0"/>
                          <w:marTop w:val="0"/>
                          <w:marBottom w:val="0"/>
                          <w:divBdr>
                            <w:top w:val="none" w:sz="0" w:space="0" w:color="auto"/>
                            <w:left w:val="none" w:sz="0" w:space="0" w:color="auto"/>
                            <w:bottom w:val="none" w:sz="0" w:space="0" w:color="auto"/>
                            <w:right w:val="none" w:sz="0" w:space="0" w:color="auto"/>
                          </w:divBdr>
                          <w:divsChild>
                            <w:div w:id="1681809015">
                              <w:marLeft w:val="0"/>
                              <w:marRight w:val="0"/>
                              <w:marTop w:val="0"/>
                              <w:marBottom w:val="0"/>
                              <w:divBdr>
                                <w:top w:val="none" w:sz="0" w:space="0" w:color="auto"/>
                                <w:left w:val="none" w:sz="0" w:space="0" w:color="auto"/>
                                <w:bottom w:val="none" w:sz="0" w:space="0" w:color="auto"/>
                                <w:right w:val="none" w:sz="0" w:space="0" w:color="auto"/>
                              </w:divBdr>
                              <w:divsChild>
                                <w:div w:id="1088624824">
                                  <w:marLeft w:val="0"/>
                                  <w:marRight w:val="0"/>
                                  <w:marTop w:val="0"/>
                                  <w:marBottom w:val="0"/>
                                  <w:divBdr>
                                    <w:top w:val="none" w:sz="0" w:space="0" w:color="auto"/>
                                    <w:left w:val="none" w:sz="0" w:space="0" w:color="auto"/>
                                    <w:bottom w:val="none" w:sz="0" w:space="0" w:color="auto"/>
                                    <w:right w:val="none" w:sz="0" w:space="0" w:color="auto"/>
                                  </w:divBdr>
                                  <w:divsChild>
                                    <w:div w:id="32510885">
                                      <w:marLeft w:val="0"/>
                                      <w:marRight w:val="0"/>
                                      <w:marTop w:val="0"/>
                                      <w:marBottom w:val="0"/>
                                      <w:divBdr>
                                        <w:top w:val="none" w:sz="0" w:space="0" w:color="auto"/>
                                        <w:left w:val="none" w:sz="0" w:space="0" w:color="auto"/>
                                        <w:bottom w:val="none" w:sz="0" w:space="0" w:color="auto"/>
                                        <w:right w:val="none" w:sz="0" w:space="0" w:color="auto"/>
                                      </w:divBdr>
                                      <w:divsChild>
                                        <w:div w:id="16293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7300932">
          <w:marLeft w:val="0"/>
          <w:marRight w:val="0"/>
          <w:marTop w:val="0"/>
          <w:marBottom w:val="0"/>
          <w:divBdr>
            <w:top w:val="none" w:sz="0" w:space="0" w:color="auto"/>
            <w:left w:val="none" w:sz="0" w:space="0" w:color="auto"/>
            <w:bottom w:val="none" w:sz="0" w:space="0" w:color="auto"/>
            <w:right w:val="none" w:sz="0" w:space="0" w:color="auto"/>
          </w:divBdr>
          <w:divsChild>
            <w:div w:id="1369571711">
              <w:marLeft w:val="0"/>
              <w:marRight w:val="0"/>
              <w:marTop w:val="0"/>
              <w:marBottom w:val="0"/>
              <w:divBdr>
                <w:top w:val="none" w:sz="0" w:space="0" w:color="auto"/>
                <w:left w:val="none" w:sz="0" w:space="0" w:color="auto"/>
                <w:bottom w:val="none" w:sz="0" w:space="0" w:color="auto"/>
                <w:right w:val="none" w:sz="0" w:space="0" w:color="auto"/>
              </w:divBdr>
              <w:divsChild>
                <w:div w:id="1194611556">
                  <w:marLeft w:val="0"/>
                  <w:marRight w:val="0"/>
                  <w:marTop w:val="0"/>
                  <w:marBottom w:val="0"/>
                  <w:divBdr>
                    <w:top w:val="none" w:sz="0" w:space="0" w:color="auto"/>
                    <w:left w:val="none" w:sz="0" w:space="0" w:color="auto"/>
                    <w:bottom w:val="none" w:sz="0" w:space="0" w:color="auto"/>
                    <w:right w:val="none" w:sz="0" w:space="0" w:color="auto"/>
                  </w:divBdr>
                  <w:divsChild>
                    <w:div w:id="2143573166">
                      <w:marLeft w:val="0"/>
                      <w:marRight w:val="0"/>
                      <w:marTop w:val="0"/>
                      <w:marBottom w:val="0"/>
                      <w:divBdr>
                        <w:top w:val="none" w:sz="0" w:space="0" w:color="auto"/>
                        <w:left w:val="none" w:sz="0" w:space="0" w:color="auto"/>
                        <w:bottom w:val="none" w:sz="0" w:space="0" w:color="auto"/>
                        <w:right w:val="none" w:sz="0" w:space="0" w:color="auto"/>
                      </w:divBdr>
                      <w:divsChild>
                        <w:div w:id="1237130609">
                          <w:marLeft w:val="0"/>
                          <w:marRight w:val="0"/>
                          <w:marTop w:val="0"/>
                          <w:marBottom w:val="0"/>
                          <w:divBdr>
                            <w:top w:val="none" w:sz="0" w:space="0" w:color="auto"/>
                            <w:left w:val="none" w:sz="0" w:space="0" w:color="auto"/>
                            <w:bottom w:val="none" w:sz="0" w:space="0" w:color="auto"/>
                            <w:right w:val="none" w:sz="0" w:space="0" w:color="auto"/>
                          </w:divBdr>
                          <w:divsChild>
                            <w:div w:id="791750367">
                              <w:marLeft w:val="0"/>
                              <w:marRight w:val="0"/>
                              <w:marTop w:val="0"/>
                              <w:marBottom w:val="0"/>
                              <w:divBdr>
                                <w:top w:val="none" w:sz="0" w:space="0" w:color="auto"/>
                                <w:left w:val="none" w:sz="0" w:space="0" w:color="auto"/>
                                <w:bottom w:val="none" w:sz="0" w:space="0" w:color="auto"/>
                                <w:right w:val="none" w:sz="0" w:space="0" w:color="auto"/>
                              </w:divBdr>
                              <w:divsChild>
                                <w:div w:id="1213541514">
                                  <w:marLeft w:val="0"/>
                                  <w:marRight w:val="0"/>
                                  <w:marTop w:val="0"/>
                                  <w:marBottom w:val="0"/>
                                  <w:divBdr>
                                    <w:top w:val="none" w:sz="0" w:space="0" w:color="auto"/>
                                    <w:left w:val="none" w:sz="0" w:space="0" w:color="auto"/>
                                    <w:bottom w:val="none" w:sz="0" w:space="0" w:color="auto"/>
                                    <w:right w:val="none" w:sz="0" w:space="0" w:color="auto"/>
                                  </w:divBdr>
                                  <w:divsChild>
                                    <w:div w:id="1274559374">
                                      <w:marLeft w:val="0"/>
                                      <w:marRight w:val="0"/>
                                      <w:marTop w:val="0"/>
                                      <w:marBottom w:val="0"/>
                                      <w:divBdr>
                                        <w:top w:val="none" w:sz="0" w:space="0" w:color="auto"/>
                                        <w:left w:val="none" w:sz="0" w:space="0" w:color="auto"/>
                                        <w:bottom w:val="none" w:sz="0" w:space="0" w:color="auto"/>
                                        <w:right w:val="none" w:sz="0" w:space="0" w:color="auto"/>
                                      </w:divBdr>
                                      <w:divsChild>
                                        <w:div w:id="60878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1417373">
          <w:marLeft w:val="0"/>
          <w:marRight w:val="0"/>
          <w:marTop w:val="0"/>
          <w:marBottom w:val="0"/>
          <w:divBdr>
            <w:top w:val="none" w:sz="0" w:space="0" w:color="auto"/>
            <w:left w:val="none" w:sz="0" w:space="0" w:color="auto"/>
            <w:bottom w:val="none" w:sz="0" w:space="0" w:color="auto"/>
            <w:right w:val="none" w:sz="0" w:space="0" w:color="auto"/>
          </w:divBdr>
          <w:divsChild>
            <w:div w:id="1818257562">
              <w:marLeft w:val="0"/>
              <w:marRight w:val="0"/>
              <w:marTop w:val="0"/>
              <w:marBottom w:val="0"/>
              <w:divBdr>
                <w:top w:val="none" w:sz="0" w:space="0" w:color="auto"/>
                <w:left w:val="none" w:sz="0" w:space="0" w:color="auto"/>
                <w:bottom w:val="none" w:sz="0" w:space="0" w:color="auto"/>
                <w:right w:val="none" w:sz="0" w:space="0" w:color="auto"/>
              </w:divBdr>
              <w:divsChild>
                <w:div w:id="1453133504">
                  <w:marLeft w:val="0"/>
                  <w:marRight w:val="0"/>
                  <w:marTop w:val="0"/>
                  <w:marBottom w:val="0"/>
                  <w:divBdr>
                    <w:top w:val="none" w:sz="0" w:space="0" w:color="auto"/>
                    <w:left w:val="none" w:sz="0" w:space="0" w:color="auto"/>
                    <w:bottom w:val="none" w:sz="0" w:space="0" w:color="auto"/>
                    <w:right w:val="none" w:sz="0" w:space="0" w:color="auto"/>
                  </w:divBdr>
                  <w:divsChild>
                    <w:div w:id="2033338886">
                      <w:marLeft w:val="0"/>
                      <w:marRight w:val="0"/>
                      <w:marTop w:val="0"/>
                      <w:marBottom w:val="0"/>
                      <w:divBdr>
                        <w:top w:val="none" w:sz="0" w:space="0" w:color="auto"/>
                        <w:left w:val="none" w:sz="0" w:space="0" w:color="auto"/>
                        <w:bottom w:val="none" w:sz="0" w:space="0" w:color="auto"/>
                        <w:right w:val="none" w:sz="0" w:space="0" w:color="auto"/>
                      </w:divBdr>
                      <w:divsChild>
                        <w:div w:id="816723758">
                          <w:marLeft w:val="0"/>
                          <w:marRight w:val="0"/>
                          <w:marTop w:val="0"/>
                          <w:marBottom w:val="0"/>
                          <w:divBdr>
                            <w:top w:val="none" w:sz="0" w:space="0" w:color="auto"/>
                            <w:left w:val="none" w:sz="0" w:space="0" w:color="auto"/>
                            <w:bottom w:val="none" w:sz="0" w:space="0" w:color="auto"/>
                            <w:right w:val="none" w:sz="0" w:space="0" w:color="auto"/>
                          </w:divBdr>
                          <w:divsChild>
                            <w:div w:id="322665996">
                              <w:marLeft w:val="0"/>
                              <w:marRight w:val="0"/>
                              <w:marTop w:val="0"/>
                              <w:marBottom w:val="0"/>
                              <w:divBdr>
                                <w:top w:val="none" w:sz="0" w:space="0" w:color="auto"/>
                                <w:left w:val="none" w:sz="0" w:space="0" w:color="auto"/>
                                <w:bottom w:val="none" w:sz="0" w:space="0" w:color="auto"/>
                                <w:right w:val="none" w:sz="0" w:space="0" w:color="auto"/>
                              </w:divBdr>
                              <w:divsChild>
                                <w:div w:id="984893736">
                                  <w:marLeft w:val="0"/>
                                  <w:marRight w:val="0"/>
                                  <w:marTop w:val="0"/>
                                  <w:marBottom w:val="0"/>
                                  <w:divBdr>
                                    <w:top w:val="none" w:sz="0" w:space="0" w:color="auto"/>
                                    <w:left w:val="none" w:sz="0" w:space="0" w:color="auto"/>
                                    <w:bottom w:val="none" w:sz="0" w:space="0" w:color="auto"/>
                                    <w:right w:val="none" w:sz="0" w:space="0" w:color="auto"/>
                                  </w:divBdr>
                                  <w:divsChild>
                                    <w:div w:id="45184920">
                                      <w:marLeft w:val="0"/>
                                      <w:marRight w:val="0"/>
                                      <w:marTop w:val="0"/>
                                      <w:marBottom w:val="0"/>
                                      <w:divBdr>
                                        <w:top w:val="none" w:sz="0" w:space="0" w:color="auto"/>
                                        <w:left w:val="none" w:sz="0" w:space="0" w:color="auto"/>
                                        <w:bottom w:val="none" w:sz="0" w:space="0" w:color="auto"/>
                                        <w:right w:val="none" w:sz="0" w:space="0" w:color="auto"/>
                                      </w:divBdr>
                                      <w:divsChild>
                                        <w:div w:id="74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1130714">
      <w:bodyDiv w:val="1"/>
      <w:marLeft w:val="0"/>
      <w:marRight w:val="0"/>
      <w:marTop w:val="0"/>
      <w:marBottom w:val="0"/>
      <w:divBdr>
        <w:top w:val="none" w:sz="0" w:space="0" w:color="auto"/>
        <w:left w:val="none" w:sz="0" w:space="0" w:color="auto"/>
        <w:bottom w:val="none" w:sz="0" w:space="0" w:color="auto"/>
        <w:right w:val="none" w:sz="0" w:space="0" w:color="auto"/>
      </w:divBdr>
    </w:div>
    <w:div w:id="367533591">
      <w:bodyDiv w:val="1"/>
      <w:marLeft w:val="0"/>
      <w:marRight w:val="0"/>
      <w:marTop w:val="0"/>
      <w:marBottom w:val="0"/>
      <w:divBdr>
        <w:top w:val="none" w:sz="0" w:space="0" w:color="auto"/>
        <w:left w:val="none" w:sz="0" w:space="0" w:color="auto"/>
        <w:bottom w:val="none" w:sz="0" w:space="0" w:color="auto"/>
        <w:right w:val="none" w:sz="0" w:space="0" w:color="auto"/>
      </w:divBdr>
    </w:div>
    <w:div w:id="372466264">
      <w:bodyDiv w:val="1"/>
      <w:marLeft w:val="0"/>
      <w:marRight w:val="0"/>
      <w:marTop w:val="0"/>
      <w:marBottom w:val="0"/>
      <w:divBdr>
        <w:top w:val="none" w:sz="0" w:space="0" w:color="auto"/>
        <w:left w:val="none" w:sz="0" w:space="0" w:color="auto"/>
        <w:bottom w:val="none" w:sz="0" w:space="0" w:color="auto"/>
        <w:right w:val="none" w:sz="0" w:space="0" w:color="auto"/>
      </w:divBdr>
    </w:div>
    <w:div w:id="377172709">
      <w:bodyDiv w:val="1"/>
      <w:marLeft w:val="0"/>
      <w:marRight w:val="0"/>
      <w:marTop w:val="0"/>
      <w:marBottom w:val="0"/>
      <w:divBdr>
        <w:top w:val="none" w:sz="0" w:space="0" w:color="auto"/>
        <w:left w:val="none" w:sz="0" w:space="0" w:color="auto"/>
        <w:bottom w:val="none" w:sz="0" w:space="0" w:color="auto"/>
        <w:right w:val="none" w:sz="0" w:space="0" w:color="auto"/>
      </w:divBdr>
    </w:div>
    <w:div w:id="381758675">
      <w:bodyDiv w:val="1"/>
      <w:marLeft w:val="0"/>
      <w:marRight w:val="0"/>
      <w:marTop w:val="0"/>
      <w:marBottom w:val="0"/>
      <w:divBdr>
        <w:top w:val="none" w:sz="0" w:space="0" w:color="auto"/>
        <w:left w:val="none" w:sz="0" w:space="0" w:color="auto"/>
        <w:bottom w:val="none" w:sz="0" w:space="0" w:color="auto"/>
        <w:right w:val="none" w:sz="0" w:space="0" w:color="auto"/>
      </w:divBdr>
    </w:div>
    <w:div w:id="383064791">
      <w:bodyDiv w:val="1"/>
      <w:marLeft w:val="0"/>
      <w:marRight w:val="0"/>
      <w:marTop w:val="0"/>
      <w:marBottom w:val="0"/>
      <w:divBdr>
        <w:top w:val="none" w:sz="0" w:space="0" w:color="auto"/>
        <w:left w:val="none" w:sz="0" w:space="0" w:color="auto"/>
        <w:bottom w:val="none" w:sz="0" w:space="0" w:color="auto"/>
        <w:right w:val="none" w:sz="0" w:space="0" w:color="auto"/>
      </w:divBdr>
    </w:div>
    <w:div w:id="389381039">
      <w:bodyDiv w:val="1"/>
      <w:marLeft w:val="0"/>
      <w:marRight w:val="0"/>
      <w:marTop w:val="0"/>
      <w:marBottom w:val="0"/>
      <w:divBdr>
        <w:top w:val="none" w:sz="0" w:space="0" w:color="auto"/>
        <w:left w:val="none" w:sz="0" w:space="0" w:color="auto"/>
        <w:bottom w:val="none" w:sz="0" w:space="0" w:color="auto"/>
        <w:right w:val="none" w:sz="0" w:space="0" w:color="auto"/>
      </w:divBdr>
    </w:div>
    <w:div w:id="391271411">
      <w:bodyDiv w:val="1"/>
      <w:marLeft w:val="0"/>
      <w:marRight w:val="0"/>
      <w:marTop w:val="0"/>
      <w:marBottom w:val="0"/>
      <w:divBdr>
        <w:top w:val="none" w:sz="0" w:space="0" w:color="auto"/>
        <w:left w:val="none" w:sz="0" w:space="0" w:color="auto"/>
        <w:bottom w:val="none" w:sz="0" w:space="0" w:color="auto"/>
        <w:right w:val="none" w:sz="0" w:space="0" w:color="auto"/>
      </w:divBdr>
      <w:divsChild>
        <w:div w:id="340132561">
          <w:marLeft w:val="274"/>
          <w:marRight w:val="0"/>
          <w:marTop w:val="0"/>
          <w:marBottom w:val="0"/>
          <w:divBdr>
            <w:top w:val="none" w:sz="0" w:space="0" w:color="auto"/>
            <w:left w:val="none" w:sz="0" w:space="0" w:color="auto"/>
            <w:bottom w:val="none" w:sz="0" w:space="0" w:color="auto"/>
            <w:right w:val="none" w:sz="0" w:space="0" w:color="auto"/>
          </w:divBdr>
        </w:div>
        <w:div w:id="1118141027">
          <w:marLeft w:val="274"/>
          <w:marRight w:val="0"/>
          <w:marTop w:val="0"/>
          <w:marBottom w:val="0"/>
          <w:divBdr>
            <w:top w:val="none" w:sz="0" w:space="0" w:color="auto"/>
            <w:left w:val="none" w:sz="0" w:space="0" w:color="auto"/>
            <w:bottom w:val="none" w:sz="0" w:space="0" w:color="auto"/>
            <w:right w:val="none" w:sz="0" w:space="0" w:color="auto"/>
          </w:divBdr>
        </w:div>
        <w:div w:id="1188913744">
          <w:marLeft w:val="274"/>
          <w:marRight w:val="0"/>
          <w:marTop w:val="0"/>
          <w:marBottom w:val="0"/>
          <w:divBdr>
            <w:top w:val="none" w:sz="0" w:space="0" w:color="auto"/>
            <w:left w:val="none" w:sz="0" w:space="0" w:color="auto"/>
            <w:bottom w:val="none" w:sz="0" w:space="0" w:color="auto"/>
            <w:right w:val="none" w:sz="0" w:space="0" w:color="auto"/>
          </w:divBdr>
        </w:div>
      </w:divsChild>
    </w:div>
    <w:div w:id="391540936">
      <w:bodyDiv w:val="1"/>
      <w:marLeft w:val="0"/>
      <w:marRight w:val="0"/>
      <w:marTop w:val="0"/>
      <w:marBottom w:val="0"/>
      <w:divBdr>
        <w:top w:val="none" w:sz="0" w:space="0" w:color="auto"/>
        <w:left w:val="none" w:sz="0" w:space="0" w:color="auto"/>
        <w:bottom w:val="none" w:sz="0" w:space="0" w:color="auto"/>
        <w:right w:val="none" w:sz="0" w:space="0" w:color="auto"/>
      </w:divBdr>
    </w:div>
    <w:div w:id="394472077">
      <w:bodyDiv w:val="1"/>
      <w:marLeft w:val="0"/>
      <w:marRight w:val="0"/>
      <w:marTop w:val="0"/>
      <w:marBottom w:val="0"/>
      <w:divBdr>
        <w:top w:val="none" w:sz="0" w:space="0" w:color="auto"/>
        <w:left w:val="none" w:sz="0" w:space="0" w:color="auto"/>
        <w:bottom w:val="none" w:sz="0" w:space="0" w:color="auto"/>
        <w:right w:val="none" w:sz="0" w:space="0" w:color="auto"/>
      </w:divBdr>
    </w:div>
    <w:div w:id="396516735">
      <w:bodyDiv w:val="1"/>
      <w:marLeft w:val="0"/>
      <w:marRight w:val="0"/>
      <w:marTop w:val="0"/>
      <w:marBottom w:val="0"/>
      <w:divBdr>
        <w:top w:val="none" w:sz="0" w:space="0" w:color="auto"/>
        <w:left w:val="none" w:sz="0" w:space="0" w:color="auto"/>
        <w:bottom w:val="none" w:sz="0" w:space="0" w:color="auto"/>
        <w:right w:val="none" w:sz="0" w:space="0" w:color="auto"/>
      </w:divBdr>
    </w:div>
    <w:div w:id="397561226">
      <w:bodyDiv w:val="1"/>
      <w:marLeft w:val="0"/>
      <w:marRight w:val="0"/>
      <w:marTop w:val="0"/>
      <w:marBottom w:val="0"/>
      <w:divBdr>
        <w:top w:val="none" w:sz="0" w:space="0" w:color="auto"/>
        <w:left w:val="none" w:sz="0" w:space="0" w:color="auto"/>
        <w:bottom w:val="none" w:sz="0" w:space="0" w:color="auto"/>
        <w:right w:val="none" w:sz="0" w:space="0" w:color="auto"/>
      </w:divBdr>
    </w:div>
    <w:div w:id="401568282">
      <w:bodyDiv w:val="1"/>
      <w:marLeft w:val="0"/>
      <w:marRight w:val="0"/>
      <w:marTop w:val="0"/>
      <w:marBottom w:val="0"/>
      <w:divBdr>
        <w:top w:val="none" w:sz="0" w:space="0" w:color="auto"/>
        <w:left w:val="none" w:sz="0" w:space="0" w:color="auto"/>
        <w:bottom w:val="none" w:sz="0" w:space="0" w:color="auto"/>
        <w:right w:val="none" w:sz="0" w:space="0" w:color="auto"/>
      </w:divBdr>
    </w:div>
    <w:div w:id="405106464">
      <w:bodyDiv w:val="1"/>
      <w:marLeft w:val="0"/>
      <w:marRight w:val="0"/>
      <w:marTop w:val="0"/>
      <w:marBottom w:val="0"/>
      <w:divBdr>
        <w:top w:val="none" w:sz="0" w:space="0" w:color="auto"/>
        <w:left w:val="none" w:sz="0" w:space="0" w:color="auto"/>
        <w:bottom w:val="none" w:sz="0" w:space="0" w:color="auto"/>
        <w:right w:val="none" w:sz="0" w:space="0" w:color="auto"/>
      </w:divBdr>
    </w:div>
    <w:div w:id="410470681">
      <w:bodyDiv w:val="1"/>
      <w:marLeft w:val="0"/>
      <w:marRight w:val="0"/>
      <w:marTop w:val="0"/>
      <w:marBottom w:val="0"/>
      <w:divBdr>
        <w:top w:val="none" w:sz="0" w:space="0" w:color="auto"/>
        <w:left w:val="none" w:sz="0" w:space="0" w:color="auto"/>
        <w:bottom w:val="none" w:sz="0" w:space="0" w:color="auto"/>
        <w:right w:val="none" w:sz="0" w:space="0" w:color="auto"/>
      </w:divBdr>
    </w:div>
    <w:div w:id="411313029">
      <w:bodyDiv w:val="1"/>
      <w:marLeft w:val="0"/>
      <w:marRight w:val="0"/>
      <w:marTop w:val="0"/>
      <w:marBottom w:val="0"/>
      <w:divBdr>
        <w:top w:val="none" w:sz="0" w:space="0" w:color="auto"/>
        <w:left w:val="none" w:sz="0" w:space="0" w:color="auto"/>
        <w:bottom w:val="none" w:sz="0" w:space="0" w:color="auto"/>
        <w:right w:val="none" w:sz="0" w:space="0" w:color="auto"/>
      </w:divBdr>
    </w:div>
    <w:div w:id="412433529">
      <w:bodyDiv w:val="1"/>
      <w:marLeft w:val="0"/>
      <w:marRight w:val="0"/>
      <w:marTop w:val="0"/>
      <w:marBottom w:val="0"/>
      <w:divBdr>
        <w:top w:val="none" w:sz="0" w:space="0" w:color="auto"/>
        <w:left w:val="none" w:sz="0" w:space="0" w:color="auto"/>
        <w:bottom w:val="none" w:sz="0" w:space="0" w:color="auto"/>
        <w:right w:val="none" w:sz="0" w:space="0" w:color="auto"/>
      </w:divBdr>
    </w:div>
    <w:div w:id="412746890">
      <w:bodyDiv w:val="1"/>
      <w:marLeft w:val="0"/>
      <w:marRight w:val="0"/>
      <w:marTop w:val="0"/>
      <w:marBottom w:val="0"/>
      <w:divBdr>
        <w:top w:val="none" w:sz="0" w:space="0" w:color="auto"/>
        <w:left w:val="none" w:sz="0" w:space="0" w:color="auto"/>
        <w:bottom w:val="none" w:sz="0" w:space="0" w:color="auto"/>
        <w:right w:val="none" w:sz="0" w:space="0" w:color="auto"/>
      </w:divBdr>
    </w:div>
    <w:div w:id="413164931">
      <w:bodyDiv w:val="1"/>
      <w:marLeft w:val="0"/>
      <w:marRight w:val="0"/>
      <w:marTop w:val="0"/>
      <w:marBottom w:val="0"/>
      <w:divBdr>
        <w:top w:val="none" w:sz="0" w:space="0" w:color="auto"/>
        <w:left w:val="none" w:sz="0" w:space="0" w:color="auto"/>
        <w:bottom w:val="none" w:sz="0" w:space="0" w:color="auto"/>
        <w:right w:val="none" w:sz="0" w:space="0" w:color="auto"/>
      </w:divBdr>
    </w:div>
    <w:div w:id="417413027">
      <w:bodyDiv w:val="1"/>
      <w:marLeft w:val="0"/>
      <w:marRight w:val="0"/>
      <w:marTop w:val="0"/>
      <w:marBottom w:val="0"/>
      <w:divBdr>
        <w:top w:val="none" w:sz="0" w:space="0" w:color="auto"/>
        <w:left w:val="none" w:sz="0" w:space="0" w:color="auto"/>
        <w:bottom w:val="none" w:sz="0" w:space="0" w:color="auto"/>
        <w:right w:val="none" w:sz="0" w:space="0" w:color="auto"/>
      </w:divBdr>
    </w:div>
    <w:div w:id="418528799">
      <w:bodyDiv w:val="1"/>
      <w:marLeft w:val="0"/>
      <w:marRight w:val="0"/>
      <w:marTop w:val="0"/>
      <w:marBottom w:val="0"/>
      <w:divBdr>
        <w:top w:val="none" w:sz="0" w:space="0" w:color="auto"/>
        <w:left w:val="none" w:sz="0" w:space="0" w:color="auto"/>
        <w:bottom w:val="none" w:sz="0" w:space="0" w:color="auto"/>
        <w:right w:val="none" w:sz="0" w:space="0" w:color="auto"/>
      </w:divBdr>
    </w:div>
    <w:div w:id="425350457">
      <w:bodyDiv w:val="1"/>
      <w:marLeft w:val="0"/>
      <w:marRight w:val="0"/>
      <w:marTop w:val="0"/>
      <w:marBottom w:val="0"/>
      <w:divBdr>
        <w:top w:val="none" w:sz="0" w:space="0" w:color="auto"/>
        <w:left w:val="none" w:sz="0" w:space="0" w:color="auto"/>
        <w:bottom w:val="none" w:sz="0" w:space="0" w:color="auto"/>
        <w:right w:val="none" w:sz="0" w:space="0" w:color="auto"/>
      </w:divBdr>
    </w:div>
    <w:div w:id="426779041">
      <w:bodyDiv w:val="1"/>
      <w:marLeft w:val="0"/>
      <w:marRight w:val="0"/>
      <w:marTop w:val="0"/>
      <w:marBottom w:val="0"/>
      <w:divBdr>
        <w:top w:val="none" w:sz="0" w:space="0" w:color="auto"/>
        <w:left w:val="none" w:sz="0" w:space="0" w:color="auto"/>
        <w:bottom w:val="none" w:sz="0" w:space="0" w:color="auto"/>
        <w:right w:val="none" w:sz="0" w:space="0" w:color="auto"/>
      </w:divBdr>
    </w:div>
    <w:div w:id="434248610">
      <w:bodyDiv w:val="1"/>
      <w:marLeft w:val="0"/>
      <w:marRight w:val="0"/>
      <w:marTop w:val="0"/>
      <w:marBottom w:val="0"/>
      <w:divBdr>
        <w:top w:val="none" w:sz="0" w:space="0" w:color="auto"/>
        <w:left w:val="none" w:sz="0" w:space="0" w:color="auto"/>
        <w:bottom w:val="none" w:sz="0" w:space="0" w:color="auto"/>
        <w:right w:val="none" w:sz="0" w:space="0" w:color="auto"/>
      </w:divBdr>
    </w:div>
    <w:div w:id="436947081">
      <w:bodyDiv w:val="1"/>
      <w:marLeft w:val="0"/>
      <w:marRight w:val="0"/>
      <w:marTop w:val="0"/>
      <w:marBottom w:val="0"/>
      <w:divBdr>
        <w:top w:val="none" w:sz="0" w:space="0" w:color="auto"/>
        <w:left w:val="none" w:sz="0" w:space="0" w:color="auto"/>
        <w:bottom w:val="none" w:sz="0" w:space="0" w:color="auto"/>
        <w:right w:val="none" w:sz="0" w:space="0" w:color="auto"/>
      </w:divBdr>
    </w:div>
    <w:div w:id="437139050">
      <w:bodyDiv w:val="1"/>
      <w:marLeft w:val="0"/>
      <w:marRight w:val="0"/>
      <w:marTop w:val="0"/>
      <w:marBottom w:val="0"/>
      <w:divBdr>
        <w:top w:val="none" w:sz="0" w:space="0" w:color="auto"/>
        <w:left w:val="none" w:sz="0" w:space="0" w:color="auto"/>
        <w:bottom w:val="none" w:sz="0" w:space="0" w:color="auto"/>
        <w:right w:val="none" w:sz="0" w:space="0" w:color="auto"/>
      </w:divBdr>
      <w:divsChild>
        <w:div w:id="437873621">
          <w:marLeft w:val="274"/>
          <w:marRight w:val="0"/>
          <w:marTop w:val="0"/>
          <w:marBottom w:val="0"/>
          <w:divBdr>
            <w:top w:val="none" w:sz="0" w:space="0" w:color="auto"/>
            <w:left w:val="none" w:sz="0" w:space="0" w:color="auto"/>
            <w:bottom w:val="none" w:sz="0" w:space="0" w:color="auto"/>
            <w:right w:val="none" w:sz="0" w:space="0" w:color="auto"/>
          </w:divBdr>
        </w:div>
        <w:div w:id="755129721">
          <w:marLeft w:val="274"/>
          <w:marRight w:val="0"/>
          <w:marTop w:val="0"/>
          <w:marBottom w:val="0"/>
          <w:divBdr>
            <w:top w:val="none" w:sz="0" w:space="0" w:color="auto"/>
            <w:left w:val="none" w:sz="0" w:space="0" w:color="auto"/>
            <w:bottom w:val="none" w:sz="0" w:space="0" w:color="auto"/>
            <w:right w:val="none" w:sz="0" w:space="0" w:color="auto"/>
          </w:divBdr>
        </w:div>
        <w:div w:id="912395104">
          <w:marLeft w:val="274"/>
          <w:marRight w:val="0"/>
          <w:marTop w:val="0"/>
          <w:marBottom w:val="0"/>
          <w:divBdr>
            <w:top w:val="none" w:sz="0" w:space="0" w:color="auto"/>
            <w:left w:val="none" w:sz="0" w:space="0" w:color="auto"/>
            <w:bottom w:val="none" w:sz="0" w:space="0" w:color="auto"/>
            <w:right w:val="none" w:sz="0" w:space="0" w:color="auto"/>
          </w:divBdr>
        </w:div>
      </w:divsChild>
    </w:div>
    <w:div w:id="442237212">
      <w:bodyDiv w:val="1"/>
      <w:marLeft w:val="0"/>
      <w:marRight w:val="0"/>
      <w:marTop w:val="0"/>
      <w:marBottom w:val="0"/>
      <w:divBdr>
        <w:top w:val="none" w:sz="0" w:space="0" w:color="auto"/>
        <w:left w:val="none" w:sz="0" w:space="0" w:color="auto"/>
        <w:bottom w:val="none" w:sz="0" w:space="0" w:color="auto"/>
        <w:right w:val="none" w:sz="0" w:space="0" w:color="auto"/>
      </w:divBdr>
    </w:div>
    <w:div w:id="442655336">
      <w:bodyDiv w:val="1"/>
      <w:marLeft w:val="0"/>
      <w:marRight w:val="0"/>
      <w:marTop w:val="0"/>
      <w:marBottom w:val="0"/>
      <w:divBdr>
        <w:top w:val="none" w:sz="0" w:space="0" w:color="auto"/>
        <w:left w:val="none" w:sz="0" w:space="0" w:color="auto"/>
        <w:bottom w:val="none" w:sz="0" w:space="0" w:color="auto"/>
        <w:right w:val="none" w:sz="0" w:space="0" w:color="auto"/>
      </w:divBdr>
    </w:div>
    <w:div w:id="446658663">
      <w:bodyDiv w:val="1"/>
      <w:marLeft w:val="0"/>
      <w:marRight w:val="0"/>
      <w:marTop w:val="0"/>
      <w:marBottom w:val="0"/>
      <w:divBdr>
        <w:top w:val="none" w:sz="0" w:space="0" w:color="auto"/>
        <w:left w:val="none" w:sz="0" w:space="0" w:color="auto"/>
        <w:bottom w:val="none" w:sz="0" w:space="0" w:color="auto"/>
        <w:right w:val="none" w:sz="0" w:space="0" w:color="auto"/>
      </w:divBdr>
    </w:div>
    <w:div w:id="449515784">
      <w:bodyDiv w:val="1"/>
      <w:marLeft w:val="0"/>
      <w:marRight w:val="0"/>
      <w:marTop w:val="0"/>
      <w:marBottom w:val="0"/>
      <w:divBdr>
        <w:top w:val="none" w:sz="0" w:space="0" w:color="auto"/>
        <w:left w:val="none" w:sz="0" w:space="0" w:color="auto"/>
        <w:bottom w:val="none" w:sz="0" w:space="0" w:color="auto"/>
        <w:right w:val="none" w:sz="0" w:space="0" w:color="auto"/>
      </w:divBdr>
    </w:div>
    <w:div w:id="450631546">
      <w:bodyDiv w:val="1"/>
      <w:marLeft w:val="0"/>
      <w:marRight w:val="0"/>
      <w:marTop w:val="0"/>
      <w:marBottom w:val="0"/>
      <w:divBdr>
        <w:top w:val="none" w:sz="0" w:space="0" w:color="auto"/>
        <w:left w:val="none" w:sz="0" w:space="0" w:color="auto"/>
        <w:bottom w:val="none" w:sz="0" w:space="0" w:color="auto"/>
        <w:right w:val="none" w:sz="0" w:space="0" w:color="auto"/>
      </w:divBdr>
      <w:divsChild>
        <w:div w:id="1145926101">
          <w:marLeft w:val="547"/>
          <w:marRight w:val="0"/>
          <w:marTop w:val="0"/>
          <w:marBottom w:val="0"/>
          <w:divBdr>
            <w:top w:val="none" w:sz="0" w:space="0" w:color="auto"/>
            <w:left w:val="none" w:sz="0" w:space="0" w:color="auto"/>
            <w:bottom w:val="none" w:sz="0" w:space="0" w:color="auto"/>
            <w:right w:val="none" w:sz="0" w:space="0" w:color="auto"/>
          </w:divBdr>
        </w:div>
      </w:divsChild>
    </w:div>
    <w:div w:id="454524761">
      <w:bodyDiv w:val="1"/>
      <w:marLeft w:val="0"/>
      <w:marRight w:val="0"/>
      <w:marTop w:val="0"/>
      <w:marBottom w:val="0"/>
      <w:divBdr>
        <w:top w:val="none" w:sz="0" w:space="0" w:color="auto"/>
        <w:left w:val="none" w:sz="0" w:space="0" w:color="auto"/>
        <w:bottom w:val="none" w:sz="0" w:space="0" w:color="auto"/>
        <w:right w:val="none" w:sz="0" w:space="0" w:color="auto"/>
      </w:divBdr>
    </w:div>
    <w:div w:id="454982211">
      <w:bodyDiv w:val="1"/>
      <w:marLeft w:val="0"/>
      <w:marRight w:val="0"/>
      <w:marTop w:val="0"/>
      <w:marBottom w:val="0"/>
      <w:divBdr>
        <w:top w:val="none" w:sz="0" w:space="0" w:color="auto"/>
        <w:left w:val="none" w:sz="0" w:space="0" w:color="auto"/>
        <w:bottom w:val="none" w:sz="0" w:space="0" w:color="auto"/>
        <w:right w:val="none" w:sz="0" w:space="0" w:color="auto"/>
      </w:divBdr>
    </w:div>
    <w:div w:id="456534446">
      <w:bodyDiv w:val="1"/>
      <w:marLeft w:val="0"/>
      <w:marRight w:val="0"/>
      <w:marTop w:val="0"/>
      <w:marBottom w:val="0"/>
      <w:divBdr>
        <w:top w:val="none" w:sz="0" w:space="0" w:color="auto"/>
        <w:left w:val="none" w:sz="0" w:space="0" w:color="auto"/>
        <w:bottom w:val="none" w:sz="0" w:space="0" w:color="auto"/>
        <w:right w:val="none" w:sz="0" w:space="0" w:color="auto"/>
      </w:divBdr>
    </w:div>
    <w:div w:id="457647227">
      <w:bodyDiv w:val="1"/>
      <w:marLeft w:val="0"/>
      <w:marRight w:val="0"/>
      <w:marTop w:val="0"/>
      <w:marBottom w:val="0"/>
      <w:divBdr>
        <w:top w:val="none" w:sz="0" w:space="0" w:color="auto"/>
        <w:left w:val="none" w:sz="0" w:space="0" w:color="auto"/>
        <w:bottom w:val="none" w:sz="0" w:space="0" w:color="auto"/>
        <w:right w:val="none" w:sz="0" w:space="0" w:color="auto"/>
      </w:divBdr>
    </w:div>
    <w:div w:id="461310486">
      <w:bodyDiv w:val="1"/>
      <w:marLeft w:val="0"/>
      <w:marRight w:val="0"/>
      <w:marTop w:val="0"/>
      <w:marBottom w:val="0"/>
      <w:divBdr>
        <w:top w:val="none" w:sz="0" w:space="0" w:color="auto"/>
        <w:left w:val="none" w:sz="0" w:space="0" w:color="auto"/>
        <w:bottom w:val="none" w:sz="0" w:space="0" w:color="auto"/>
        <w:right w:val="none" w:sz="0" w:space="0" w:color="auto"/>
      </w:divBdr>
    </w:div>
    <w:div w:id="461769811">
      <w:bodyDiv w:val="1"/>
      <w:marLeft w:val="0"/>
      <w:marRight w:val="0"/>
      <w:marTop w:val="0"/>
      <w:marBottom w:val="0"/>
      <w:divBdr>
        <w:top w:val="none" w:sz="0" w:space="0" w:color="auto"/>
        <w:left w:val="none" w:sz="0" w:space="0" w:color="auto"/>
        <w:bottom w:val="none" w:sz="0" w:space="0" w:color="auto"/>
        <w:right w:val="none" w:sz="0" w:space="0" w:color="auto"/>
      </w:divBdr>
    </w:div>
    <w:div w:id="465970102">
      <w:bodyDiv w:val="1"/>
      <w:marLeft w:val="0"/>
      <w:marRight w:val="0"/>
      <w:marTop w:val="0"/>
      <w:marBottom w:val="0"/>
      <w:divBdr>
        <w:top w:val="none" w:sz="0" w:space="0" w:color="auto"/>
        <w:left w:val="none" w:sz="0" w:space="0" w:color="auto"/>
        <w:bottom w:val="none" w:sz="0" w:space="0" w:color="auto"/>
        <w:right w:val="none" w:sz="0" w:space="0" w:color="auto"/>
      </w:divBdr>
    </w:div>
    <w:div w:id="468784918">
      <w:bodyDiv w:val="1"/>
      <w:marLeft w:val="0"/>
      <w:marRight w:val="0"/>
      <w:marTop w:val="0"/>
      <w:marBottom w:val="0"/>
      <w:divBdr>
        <w:top w:val="none" w:sz="0" w:space="0" w:color="auto"/>
        <w:left w:val="none" w:sz="0" w:space="0" w:color="auto"/>
        <w:bottom w:val="none" w:sz="0" w:space="0" w:color="auto"/>
        <w:right w:val="none" w:sz="0" w:space="0" w:color="auto"/>
      </w:divBdr>
    </w:div>
    <w:div w:id="468789808">
      <w:bodyDiv w:val="1"/>
      <w:marLeft w:val="0"/>
      <w:marRight w:val="0"/>
      <w:marTop w:val="0"/>
      <w:marBottom w:val="0"/>
      <w:divBdr>
        <w:top w:val="none" w:sz="0" w:space="0" w:color="auto"/>
        <w:left w:val="none" w:sz="0" w:space="0" w:color="auto"/>
        <w:bottom w:val="none" w:sz="0" w:space="0" w:color="auto"/>
        <w:right w:val="none" w:sz="0" w:space="0" w:color="auto"/>
      </w:divBdr>
      <w:divsChild>
        <w:div w:id="61683887">
          <w:marLeft w:val="446"/>
          <w:marRight w:val="0"/>
          <w:marTop w:val="100"/>
          <w:marBottom w:val="100"/>
          <w:divBdr>
            <w:top w:val="none" w:sz="0" w:space="0" w:color="auto"/>
            <w:left w:val="none" w:sz="0" w:space="0" w:color="auto"/>
            <w:bottom w:val="none" w:sz="0" w:space="0" w:color="auto"/>
            <w:right w:val="none" w:sz="0" w:space="0" w:color="auto"/>
          </w:divBdr>
        </w:div>
        <w:div w:id="486365811">
          <w:marLeft w:val="1296"/>
          <w:marRight w:val="0"/>
          <w:marTop w:val="100"/>
          <w:marBottom w:val="100"/>
          <w:divBdr>
            <w:top w:val="none" w:sz="0" w:space="0" w:color="auto"/>
            <w:left w:val="none" w:sz="0" w:space="0" w:color="auto"/>
            <w:bottom w:val="none" w:sz="0" w:space="0" w:color="auto"/>
            <w:right w:val="none" w:sz="0" w:space="0" w:color="auto"/>
          </w:divBdr>
        </w:div>
        <w:div w:id="530534025">
          <w:marLeft w:val="878"/>
          <w:marRight w:val="0"/>
          <w:marTop w:val="100"/>
          <w:marBottom w:val="100"/>
          <w:divBdr>
            <w:top w:val="none" w:sz="0" w:space="0" w:color="auto"/>
            <w:left w:val="none" w:sz="0" w:space="0" w:color="auto"/>
            <w:bottom w:val="none" w:sz="0" w:space="0" w:color="auto"/>
            <w:right w:val="none" w:sz="0" w:space="0" w:color="auto"/>
          </w:divBdr>
        </w:div>
        <w:div w:id="677005475">
          <w:marLeft w:val="878"/>
          <w:marRight w:val="0"/>
          <w:marTop w:val="100"/>
          <w:marBottom w:val="100"/>
          <w:divBdr>
            <w:top w:val="none" w:sz="0" w:space="0" w:color="auto"/>
            <w:left w:val="none" w:sz="0" w:space="0" w:color="auto"/>
            <w:bottom w:val="none" w:sz="0" w:space="0" w:color="auto"/>
            <w:right w:val="none" w:sz="0" w:space="0" w:color="auto"/>
          </w:divBdr>
        </w:div>
        <w:div w:id="847644267">
          <w:marLeft w:val="878"/>
          <w:marRight w:val="0"/>
          <w:marTop w:val="100"/>
          <w:marBottom w:val="100"/>
          <w:divBdr>
            <w:top w:val="none" w:sz="0" w:space="0" w:color="auto"/>
            <w:left w:val="none" w:sz="0" w:space="0" w:color="auto"/>
            <w:bottom w:val="none" w:sz="0" w:space="0" w:color="auto"/>
            <w:right w:val="none" w:sz="0" w:space="0" w:color="auto"/>
          </w:divBdr>
        </w:div>
        <w:div w:id="1527868204">
          <w:marLeft w:val="446"/>
          <w:marRight w:val="0"/>
          <w:marTop w:val="100"/>
          <w:marBottom w:val="100"/>
          <w:divBdr>
            <w:top w:val="none" w:sz="0" w:space="0" w:color="auto"/>
            <w:left w:val="none" w:sz="0" w:space="0" w:color="auto"/>
            <w:bottom w:val="none" w:sz="0" w:space="0" w:color="auto"/>
            <w:right w:val="none" w:sz="0" w:space="0" w:color="auto"/>
          </w:divBdr>
        </w:div>
        <w:div w:id="1651712295">
          <w:marLeft w:val="1296"/>
          <w:marRight w:val="0"/>
          <w:marTop w:val="100"/>
          <w:marBottom w:val="100"/>
          <w:divBdr>
            <w:top w:val="none" w:sz="0" w:space="0" w:color="auto"/>
            <w:left w:val="none" w:sz="0" w:space="0" w:color="auto"/>
            <w:bottom w:val="none" w:sz="0" w:space="0" w:color="auto"/>
            <w:right w:val="none" w:sz="0" w:space="0" w:color="auto"/>
          </w:divBdr>
        </w:div>
        <w:div w:id="2115053869">
          <w:marLeft w:val="446"/>
          <w:marRight w:val="0"/>
          <w:marTop w:val="100"/>
          <w:marBottom w:val="100"/>
          <w:divBdr>
            <w:top w:val="none" w:sz="0" w:space="0" w:color="auto"/>
            <w:left w:val="none" w:sz="0" w:space="0" w:color="auto"/>
            <w:bottom w:val="none" w:sz="0" w:space="0" w:color="auto"/>
            <w:right w:val="none" w:sz="0" w:space="0" w:color="auto"/>
          </w:divBdr>
        </w:div>
      </w:divsChild>
    </w:div>
    <w:div w:id="473134206">
      <w:bodyDiv w:val="1"/>
      <w:marLeft w:val="0"/>
      <w:marRight w:val="0"/>
      <w:marTop w:val="0"/>
      <w:marBottom w:val="0"/>
      <w:divBdr>
        <w:top w:val="none" w:sz="0" w:space="0" w:color="auto"/>
        <w:left w:val="none" w:sz="0" w:space="0" w:color="auto"/>
        <w:bottom w:val="none" w:sz="0" w:space="0" w:color="auto"/>
        <w:right w:val="none" w:sz="0" w:space="0" w:color="auto"/>
      </w:divBdr>
      <w:divsChild>
        <w:div w:id="572005709">
          <w:marLeft w:val="965"/>
          <w:marRight w:val="0"/>
          <w:marTop w:val="100"/>
          <w:marBottom w:val="100"/>
          <w:divBdr>
            <w:top w:val="none" w:sz="0" w:space="0" w:color="auto"/>
            <w:left w:val="none" w:sz="0" w:space="0" w:color="auto"/>
            <w:bottom w:val="none" w:sz="0" w:space="0" w:color="auto"/>
            <w:right w:val="none" w:sz="0" w:space="0" w:color="auto"/>
          </w:divBdr>
        </w:div>
      </w:divsChild>
    </w:div>
    <w:div w:id="473302072">
      <w:bodyDiv w:val="1"/>
      <w:marLeft w:val="0"/>
      <w:marRight w:val="0"/>
      <w:marTop w:val="0"/>
      <w:marBottom w:val="0"/>
      <w:divBdr>
        <w:top w:val="none" w:sz="0" w:space="0" w:color="auto"/>
        <w:left w:val="none" w:sz="0" w:space="0" w:color="auto"/>
        <w:bottom w:val="none" w:sz="0" w:space="0" w:color="auto"/>
        <w:right w:val="none" w:sz="0" w:space="0" w:color="auto"/>
      </w:divBdr>
    </w:div>
    <w:div w:id="474369871">
      <w:bodyDiv w:val="1"/>
      <w:marLeft w:val="0"/>
      <w:marRight w:val="0"/>
      <w:marTop w:val="0"/>
      <w:marBottom w:val="0"/>
      <w:divBdr>
        <w:top w:val="none" w:sz="0" w:space="0" w:color="auto"/>
        <w:left w:val="none" w:sz="0" w:space="0" w:color="auto"/>
        <w:bottom w:val="none" w:sz="0" w:space="0" w:color="auto"/>
        <w:right w:val="none" w:sz="0" w:space="0" w:color="auto"/>
      </w:divBdr>
    </w:div>
    <w:div w:id="476144067">
      <w:bodyDiv w:val="1"/>
      <w:marLeft w:val="0"/>
      <w:marRight w:val="0"/>
      <w:marTop w:val="0"/>
      <w:marBottom w:val="0"/>
      <w:divBdr>
        <w:top w:val="none" w:sz="0" w:space="0" w:color="auto"/>
        <w:left w:val="none" w:sz="0" w:space="0" w:color="auto"/>
        <w:bottom w:val="none" w:sz="0" w:space="0" w:color="auto"/>
        <w:right w:val="none" w:sz="0" w:space="0" w:color="auto"/>
      </w:divBdr>
    </w:div>
    <w:div w:id="478039168">
      <w:bodyDiv w:val="1"/>
      <w:marLeft w:val="0"/>
      <w:marRight w:val="0"/>
      <w:marTop w:val="0"/>
      <w:marBottom w:val="0"/>
      <w:divBdr>
        <w:top w:val="none" w:sz="0" w:space="0" w:color="auto"/>
        <w:left w:val="none" w:sz="0" w:space="0" w:color="auto"/>
        <w:bottom w:val="none" w:sz="0" w:space="0" w:color="auto"/>
        <w:right w:val="none" w:sz="0" w:space="0" w:color="auto"/>
      </w:divBdr>
    </w:div>
    <w:div w:id="478379754">
      <w:bodyDiv w:val="1"/>
      <w:marLeft w:val="0"/>
      <w:marRight w:val="0"/>
      <w:marTop w:val="0"/>
      <w:marBottom w:val="0"/>
      <w:divBdr>
        <w:top w:val="none" w:sz="0" w:space="0" w:color="auto"/>
        <w:left w:val="none" w:sz="0" w:space="0" w:color="auto"/>
        <w:bottom w:val="none" w:sz="0" w:space="0" w:color="auto"/>
        <w:right w:val="none" w:sz="0" w:space="0" w:color="auto"/>
      </w:divBdr>
      <w:divsChild>
        <w:div w:id="393506863">
          <w:marLeft w:val="274"/>
          <w:marRight w:val="0"/>
          <w:marTop w:val="100"/>
          <w:marBottom w:val="100"/>
          <w:divBdr>
            <w:top w:val="none" w:sz="0" w:space="0" w:color="auto"/>
            <w:left w:val="none" w:sz="0" w:space="0" w:color="auto"/>
            <w:bottom w:val="none" w:sz="0" w:space="0" w:color="auto"/>
            <w:right w:val="none" w:sz="0" w:space="0" w:color="auto"/>
          </w:divBdr>
        </w:div>
        <w:div w:id="1873684293">
          <w:marLeft w:val="274"/>
          <w:marRight w:val="0"/>
          <w:marTop w:val="100"/>
          <w:marBottom w:val="100"/>
          <w:divBdr>
            <w:top w:val="none" w:sz="0" w:space="0" w:color="auto"/>
            <w:left w:val="none" w:sz="0" w:space="0" w:color="auto"/>
            <w:bottom w:val="none" w:sz="0" w:space="0" w:color="auto"/>
            <w:right w:val="none" w:sz="0" w:space="0" w:color="auto"/>
          </w:divBdr>
        </w:div>
        <w:div w:id="1924487544">
          <w:marLeft w:val="274"/>
          <w:marRight w:val="0"/>
          <w:marTop w:val="100"/>
          <w:marBottom w:val="100"/>
          <w:divBdr>
            <w:top w:val="none" w:sz="0" w:space="0" w:color="auto"/>
            <w:left w:val="none" w:sz="0" w:space="0" w:color="auto"/>
            <w:bottom w:val="none" w:sz="0" w:space="0" w:color="auto"/>
            <w:right w:val="none" w:sz="0" w:space="0" w:color="auto"/>
          </w:divBdr>
        </w:div>
      </w:divsChild>
    </w:div>
    <w:div w:id="480078681">
      <w:bodyDiv w:val="1"/>
      <w:marLeft w:val="0"/>
      <w:marRight w:val="0"/>
      <w:marTop w:val="0"/>
      <w:marBottom w:val="0"/>
      <w:divBdr>
        <w:top w:val="none" w:sz="0" w:space="0" w:color="auto"/>
        <w:left w:val="none" w:sz="0" w:space="0" w:color="auto"/>
        <w:bottom w:val="none" w:sz="0" w:space="0" w:color="auto"/>
        <w:right w:val="none" w:sz="0" w:space="0" w:color="auto"/>
      </w:divBdr>
    </w:div>
    <w:div w:id="487794767">
      <w:bodyDiv w:val="1"/>
      <w:marLeft w:val="0"/>
      <w:marRight w:val="0"/>
      <w:marTop w:val="0"/>
      <w:marBottom w:val="0"/>
      <w:divBdr>
        <w:top w:val="none" w:sz="0" w:space="0" w:color="auto"/>
        <w:left w:val="none" w:sz="0" w:space="0" w:color="auto"/>
        <w:bottom w:val="none" w:sz="0" w:space="0" w:color="auto"/>
        <w:right w:val="none" w:sz="0" w:space="0" w:color="auto"/>
      </w:divBdr>
    </w:div>
    <w:div w:id="488131331">
      <w:bodyDiv w:val="1"/>
      <w:marLeft w:val="0"/>
      <w:marRight w:val="0"/>
      <w:marTop w:val="0"/>
      <w:marBottom w:val="0"/>
      <w:divBdr>
        <w:top w:val="none" w:sz="0" w:space="0" w:color="auto"/>
        <w:left w:val="none" w:sz="0" w:space="0" w:color="auto"/>
        <w:bottom w:val="none" w:sz="0" w:space="0" w:color="auto"/>
        <w:right w:val="none" w:sz="0" w:space="0" w:color="auto"/>
      </w:divBdr>
    </w:div>
    <w:div w:id="489030715">
      <w:bodyDiv w:val="1"/>
      <w:marLeft w:val="0"/>
      <w:marRight w:val="0"/>
      <w:marTop w:val="0"/>
      <w:marBottom w:val="0"/>
      <w:divBdr>
        <w:top w:val="none" w:sz="0" w:space="0" w:color="auto"/>
        <w:left w:val="none" w:sz="0" w:space="0" w:color="auto"/>
        <w:bottom w:val="none" w:sz="0" w:space="0" w:color="auto"/>
        <w:right w:val="none" w:sz="0" w:space="0" w:color="auto"/>
      </w:divBdr>
    </w:div>
    <w:div w:id="496698081">
      <w:bodyDiv w:val="1"/>
      <w:marLeft w:val="0"/>
      <w:marRight w:val="0"/>
      <w:marTop w:val="0"/>
      <w:marBottom w:val="0"/>
      <w:divBdr>
        <w:top w:val="none" w:sz="0" w:space="0" w:color="auto"/>
        <w:left w:val="none" w:sz="0" w:space="0" w:color="auto"/>
        <w:bottom w:val="none" w:sz="0" w:space="0" w:color="auto"/>
        <w:right w:val="none" w:sz="0" w:space="0" w:color="auto"/>
      </w:divBdr>
    </w:div>
    <w:div w:id="498354453">
      <w:bodyDiv w:val="1"/>
      <w:marLeft w:val="0"/>
      <w:marRight w:val="0"/>
      <w:marTop w:val="0"/>
      <w:marBottom w:val="0"/>
      <w:divBdr>
        <w:top w:val="none" w:sz="0" w:space="0" w:color="auto"/>
        <w:left w:val="none" w:sz="0" w:space="0" w:color="auto"/>
        <w:bottom w:val="none" w:sz="0" w:space="0" w:color="auto"/>
        <w:right w:val="none" w:sz="0" w:space="0" w:color="auto"/>
      </w:divBdr>
    </w:div>
    <w:div w:id="508453022">
      <w:bodyDiv w:val="1"/>
      <w:marLeft w:val="0"/>
      <w:marRight w:val="0"/>
      <w:marTop w:val="0"/>
      <w:marBottom w:val="0"/>
      <w:divBdr>
        <w:top w:val="none" w:sz="0" w:space="0" w:color="auto"/>
        <w:left w:val="none" w:sz="0" w:space="0" w:color="auto"/>
        <w:bottom w:val="none" w:sz="0" w:space="0" w:color="auto"/>
        <w:right w:val="none" w:sz="0" w:space="0" w:color="auto"/>
      </w:divBdr>
    </w:div>
    <w:div w:id="513879232">
      <w:bodyDiv w:val="1"/>
      <w:marLeft w:val="0"/>
      <w:marRight w:val="0"/>
      <w:marTop w:val="0"/>
      <w:marBottom w:val="0"/>
      <w:divBdr>
        <w:top w:val="none" w:sz="0" w:space="0" w:color="auto"/>
        <w:left w:val="none" w:sz="0" w:space="0" w:color="auto"/>
        <w:bottom w:val="none" w:sz="0" w:space="0" w:color="auto"/>
        <w:right w:val="none" w:sz="0" w:space="0" w:color="auto"/>
      </w:divBdr>
    </w:div>
    <w:div w:id="522520506">
      <w:bodyDiv w:val="1"/>
      <w:marLeft w:val="0"/>
      <w:marRight w:val="0"/>
      <w:marTop w:val="0"/>
      <w:marBottom w:val="0"/>
      <w:divBdr>
        <w:top w:val="none" w:sz="0" w:space="0" w:color="auto"/>
        <w:left w:val="none" w:sz="0" w:space="0" w:color="auto"/>
        <w:bottom w:val="none" w:sz="0" w:space="0" w:color="auto"/>
        <w:right w:val="none" w:sz="0" w:space="0" w:color="auto"/>
      </w:divBdr>
    </w:div>
    <w:div w:id="523640500">
      <w:bodyDiv w:val="1"/>
      <w:marLeft w:val="0"/>
      <w:marRight w:val="0"/>
      <w:marTop w:val="0"/>
      <w:marBottom w:val="0"/>
      <w:divBdr>
        <w:top w:val="none" w:sz="0" w:space="0" w:color="auto"/>
        <w:left w:val="none" w:sz="0" w:space="0" w:color="auto"/>
        <w:bottom w:val="none" w:sz="0" w:space="0" w:color="auto"/>
        <w:right w:val="none" w:sz="0" w:space="0" w:color="auto"/>
      </w:divBdr>
    </w:div>
    <w:div w:id="525367955">
      <w:bodyDiv w:val="1"/>
      <w:marLeft w:val="0"/>
      <w:marRight w:val="0"/>
      <w:marTop w:val="0"/>
      <w:marBottom w:val="0"/>
      <w:divBdr>
        <w:top w:val="none" w:sz="0" w:space="0" w:color="auto"/>
        <w:left w:val="none" w:sz="0" w:space="0" w:color="auto"/>
        <w:bottom w:val="none" w:sz="0" w:space="0" w:color="auto"/>
        <w:right w:val="none" w:sz="0" w:space="0" w:color="auto"/>
      </w:divBdr>
    </w:div>
    <w:div w:id="528614522">
      <w:bodyDiv w:val="1"/>
      <w:marLeft w:val="0"/>
      <w:marRight w:val="0"/>
      <w:marTop w:val="0"/>
      <w:marBottom w:val="0"/>
      <w:divBdr>
        <w:top w:val="none" w:sz="0" w:space="0" w:color="auto"/>
        <w:left w:val="none" w:sz="0" w:space="0" w:color="auto"/>
        <w:bottom w:val="none" w:sz="0" w:space="0" w:color="auto"/>
        <w:right w:val="none" w:sz="0" w:space="0" w:color="auto"/>
      </w:divBdr>
    </w:div>
    <w:div w:id="537008402">
      <w:bodyDiv w:val="1"/>
      <w:marLeft w:val="0"/>
      <w:marRight w:val="0"/>
      <w:marTop w:val="0"/>
      <w:marBottom w:val="0"/>
      <w:divBdr>
        <w:top w:val="none" w:sz="0" w:space="0" w:color="auto"/>
        <w:left w:val="none" w:sz="0" w:space="0" w:color="auto"/>
        <w:bottom w:val="none" w:sz="0" w:space="0" w:color="auto"/>
        <w:right w:val="none" w:sz="0" w:space="0" w:color="auto"/>
      </w:divBdr>
    </w:div>
    <w:div w:id="540169909">
      <w:bodyDiv w:val="1"/>
      <w:marLeft w:val="0"/>
      <w:marRight w:val="0"/>
      <w:marTop w:val="0"/>
      <w:marBottom w:val="0"/>
      <w:divBdr>
        <w:top w:val="none" w:sz="0" w:space="0" w:color="auto"/>
        <w:left w:val="none" w:sz="0" w:space="0" w:color="auto"/>
        <w:bottom w:val="none" w:sz="0" w:space="0" w:color="auto"/>
        <w:right w:val="none" w:sz="0" w:space="0" w:color="auto"/>
      </w:divBdr>
    </w:div>
    <w:div w:id="542208582">
      <w:bodyDiv w:val="1"/>
      <w:marLeft w:val="0"/>
      <w:marRight w:val="0"/>
      <w:marTop w:val="0"/>
      <w:marBottom w:val="0"/>
      <w:divBdr>
        <w:top w:val="none" w:sz="0" w:space="0" w:color="auto"/>
        <w:left w:val="none" w:sz="0" w:space="0" w:color="auto"/>
        <w:bottom w:val="none" w:sz="0" w:space="0" w:color="auto"/>
        <w:right w:val="none" w:sz="0" w:space="0" w:color="auto"/>
      </w:divBdr>
    </w:div>
    <w:div w:id="546184470">
      <w:bodyDiv w:val="1"/>
      <w:marLeft w:val="0"/>
      <w:marRight w:val="0"/>
      <w:marTop w:val="0"/>
      <w:marBottom w:val="0"/>
      <w:divBdr>
        <w:top w:val="none" w:sz="0" w:space="0" w:color="auto"/>
        <w:left w:val="none" w:sz="0" w:space="0" w:color="auto"/>
        <w:bottom w:val="none" w:sz="0" w:space="0" w:color="auto"/>
        <w:right w:val="none" w:sz="0" w:space="0" w:color="auto"/>
      </w:divBdr>
    </w:div>
    <w:div w:id="555505780">
      <w:bodyDiv w:val="1"/>
      <w:marLeft w:val="0"/>
      <w:marRight w:val="0"/>
      <w:marTop w:val="0"/>
      <w:marBottom w:val="0"/>
      <w:divBdr>
        <w:top w:val="none" w:sz="0" w:space="0" w:color="auto"/>
        <w:left w:val="none" w:sz="0" w:space="0" w:color="auto"/>
        <w:bottom w:val="none" w:sz="0" w:space="0" w:color="auto"/>
        <w:right w:val="none" w:sz="0" w:space="0" w:color="auto"/>
      </w:divBdr>
    </w:div>
    <w:div w:id="559751016">
      <w:bodyDiv w:val="1"/>
      <w:marLeft w:val="0"/>
      <w:marRight w:val="0"/>
      <w:marTop w:val="0"/>
      <w:marBottom w:val="0"/>
      <w:divBdr>
        <w:top w:val="none" w:sz="0" w:space="0" w:color="auto"/>
        <w:left w:val="none" w:sz="0" w:space="0" w:color="auto"/>
        <w:bottom w:val="none" w:sz="0" w:space="0" w:color="auto"/>
        <w:right w:val="none" w:sz="0" w:space="0" w:color="auto"/>
      </w:divBdr>
      <w:divsChild>
        <w:div w:id="193469237">
          <w:marLeft w:val="446"/>
          <w:marRight w:val="0"/>
          <w:marTop w:val="100"/>
          <w:marBottom w:val="100"/>
          <w:divBdr>
            <w:top w:val="none" w:sz="0" w:space="0" w:color="auto"/>
            <w:left w:val="none" w:sz="0" w:space="0" w:color="auto"/>
            <w:bottom w:val="none" w:sz="0" w:space="0" w:color="auto"/>
            <w:right w:val="none" w:sz="0" w:space="0" w:color="auto"/>
          </w:divBdr>
        </w:div>
        <w:div w:id="198199830">
          <w:marLeft w:val="878"/>
          <w:marRight w:val="0"/>
          <w:marTop w:val="100"/>
          <w:marBottom w:val="100"/>
          <w:divBdr>
            <w:top w:val="none" w:sz="0" w:space="0" w:color="auto"/>
            <w:left w:val="none" w:sz="0" w:space="0" w:color="auto"/>
            <w:bottom w:val="none" w:sz="0" w:space="0" w:color="auto"/>
            <w:right w:val="none" w:sz="0" w:space="0" w:color="auto"/>
          </w:divBdr>
        </w:div>
        <w:div w:id="529144654">
          <w:marLeft w:val="878"/>
          <w:marRight w:val="0"/>
          <w:marTop w:val="100"/>
          <w:marBottom w:val="100"/>
          <w:divBdr>
            <w:top w:val="none" w:sz="0" w:space="0" w:color="auto"/>
            <w:left w:val="none" w:sz="0" w:space="0" w:color="auto"/>
            <w:bottom w:val="none" w:sz="0" w:space="0" w:color="auto"/>
            <w:right w:val="none" w:sz="0" w:space="0" w:color="auto"/>
          </w:divBdr>
        </w:div>
        <w:div w:id="653871418">
          <w:marLeft w:val="446"/>
          <w:marRight w:val="0"/>
          <w:marTop w:val="100"/>
          <w:marBottom w:val="100"/>
          <w:divBdr>
            <w:top w:val="none" w:sz="0" w:space="0" w:color="auto"/>
            <w:left w:val="none" w:sz="0" w:space="0" w:color="auto"/>
            <w:bottom w:val="none" w:sz="0" w:space="0" w:color="auto"/>
            <w:right w:val="none" w:sz="0" w:space="0" w:color="auto"/>
          </w:divBdr>
        </w:div>
        <w:div w:id="919484623">
          <w:marLeft w:val="446"/>
          <w:marRight w:val="0"/>
          <w:marTop w:val="100"/>
          <w:marBottom w:val="100"/>
          <w:divBdr>
            <w:top w:val="none" w:sz="0" w:space="0" w:color="auto"/>
            <w:left w:val="none" w:sz="0" w:space="0" w:color="auto"/>
            <w:bottom w:val="none" w:sz="0" w:space="0" w:color="auto"/>
            <w:right w:val="none" w:sz="0" w:space="0" w:color="auto"/>
          </w:divBdr>
        </w:div>
        <w:div w:id="1076056400">
          <w:marLeft w:val="446"/>
          <w:marRight w:val="0"/>
          <w:marTop w:val="100"/>
          <w:marBottom w:val="100"/>
          <w:divBdr>
            <w:top w:val="none" w:sz="0" w:space="0" w:color="auto"/>
            <w:left w:val="none" w:sz="0" w:space="0" w:color="auto"/>
            <w:bottom w:val="none" w:sz="0" w:space="0" w:color="auto"/>
            <w:right w:val="none" w:sz="0" w:space="0" w:color="auto"/>
          </w:divBdr>
        </w:div>
        <w:div w:id="1212574141">
          <w:marLeft w:val="446"/>
          <w:marRight w:val="0"/>
          <w:marTop w:val="100"/>
          <w:marBottom w:val="100"/>
          <w:divBdr>
            <w:top w:val="none" w:sz="0" w:space="0" w:color="auto"/>
            <w:left w:val="none" w:sz="0" w:space="0" w:color="auto"/>
            <w:bottom w:val="none" w:sz="0" w:space="0" w:color="auto"/>
            <w:right w:val="none" w:sz="0" w:space="0" w:color="auto"/>
          </w:divBdr>
        </w:div>
        <w:div w:id="2094549104">
          <w:marLeft w:val="878"/>
          <w:marRight w:val="0"/>
          <w:marTop w:val="100"/>
          <w:marBottom w:val="100"/>
          <w:divBdr>
            <w:top w:val="none" w:sz="0" w:space="0" w:color="auto"/>
            <w:left w:val="none" w:sz="0" w:space="0" w:color="auto"/>
            <w:bottom w:val="none" w:sz="0" w:space="0" w:color="auto"/>
            <w:right w:val="none" w:sz="0" w:space="0" w:color="auto"/>
          </w:divBdr>
        </w:div>
      </w:divsChild>
    </w:div>
    <w:div w:id="561906994">
      <w:bodyDiv w:val="1"/>
      <w:marLeft w:val="0"/>
      <w:marRight w:val="0"/>
      <w:marTop w:val="0"/>
      <w:marBottom w:val="0"/>
      <w:divBdr>
        <w:top w:val="none" w:sz="0" w:space="0" w:color="auto"/>
        <w:left w:val="none" w:sz="0" w:space="0" w:color="auto"/>
        <w:bottom w:val="none" w:sz="0" w:space="0" w:color="auto"/>
        <w:right w:val="none" w:sz="0" w:space="0" w:color="auto"/>
      </w:divBdr>
      <w:divsChild>
        <w:div w:id="1435662327">
          <w:marLeft w:val="446"/>
          <w:marRight w:val="0"/>
          <w:marTop w:val="100"/>
          <w:marBottom w:val="100"/>
          <w:divBdr>
            <w:top w:val="none" w:sz="0" w:space="0" w:color="auto"/>
            <w:left w:val="none" w:sz="0" w:space="0" w:color="auto"/>
            <w:bottom w:val="none" w:sz="0" w:space="0" w:color="auto"/>
            <w:right w:val="none" w:sz="0" w:space="0" w:color="auto"/>
          </w:divBdr>
        </w:div>
        <w:div w:id="1442531737">
          <w:marLeft w:val="446"/>
          <w:marRight w:val="0"/>
          <w:marTop w:val="100"/>
          <w:marBottom w:val="100"/>
          <w:divBdr>
            <w:top w:val="none" w:sz="0" w:space="0" w:color="auto"/>
            <w:left w:val="none" w:sz="0" w:space="0" w:color="auto"/>
            <w:bottom w:val="none" w:sz="0" w:space="0" w:color="auto"/>
            <w:right w:val="none" w:sz="0" w:space="0" w:color="auto"/>
          </w:divBdr>
        </w:div>
        <w:div w:id="1902516903">
          <w:marLeft w:val="446"/>
          <w:marRight w:val="0"/>
          <w:marTop w:val="100"/>
          <w:marBottom w:val="100"/>
          <w:divBdr>
            <w:top w:val="none" w:sz="0" w:space="0" w:color="auto"/>
            <w:left w:val="none" w:sz="0" w:space="0" w:color="auto"/>
            <w:bottom w:val="none" w:sz="0" w:space="0" w:color="auto"/>
            <w:right w:val="none" w:sz="0" w:space="0" w:color="auto"/>
          </w:divBdr>
        </w:div>
        <w:div w:id="2100101954">
          <w:marLeft w:val="446"/>
          <w:marRight w:val="0"/>
          <w:marTop w:val="100"/>
          <w:marBottom w:val="100"/>
          <w:divBdr>
            <w:top w:val="none" w:sz="0" w:space="0" w:color="auto"/>
            <w:left w:val="none" w:sz="0" w:space="0" w:color="auto"/>
            <w:bottom w:val="none" w:sz="0" w:space="0" w:color="auto"/>
            <w:right w:val="none" w:sz="0" w:space="0" w:color="auto"/>
          </w:divBdr>
        </w:div>
        <w:div w:id="2124380439">
          <w:marLeft w:val="446"/>
          <w:marRight w:val="0"/>
          <w:marTop w:val="100"/>
          <w:marBottom w:val="100"/>
          <w:divBdr>
            <w:top w:val="none" w:sz="0" w:space="0" w:color="auto"/>
            <w:left w:val="none" w:sz="0" w:space="0" w:color="auto"/>
            <w:bottom w:val="none" w:sz="0" w:space="0" w:color="auto"/>
            <w:right w:val="none" w:sz="0" w:space="0" w:color="auto"/>
          </w:divBdr>
        </w:div>
      </w:divsChild>
    </w:div>
    <w:div w:id="567301032">
      <w:bodyDiv w:val="1"/>
      <w:marLeft w:val="0"/>
      <w:marRight w:val="0"/>
      <w:marTop w:val="0"/>
      <w:marBottom w:val="0"/>
      <w:divBdr>
        <w:top w:val="none" w:sz="0" w:space="0" w:color="auto"/>
        <w:left w:val="none" w:sz="0" w:space="0" w:color="auto"/>
        <w:bottom w:val="none" w:sz="0" w:space="0" w:color="auto"/>
        <w:right w:val="none" w:sz="0" w:space="0" w:color="auto"/>
      </w:divBdr>
    </w:div>
    <w:div w:id="568346706">
      <w:bodyDiv w:val="1"/>
      <w:marLeft w:val="0"/>
      <w:marRight w:val="0"/>
      <w:marTop w:val="0"/>
      <w:marBottom w:val="0"/>
      <w:divBdr>
        <w:top w:val="none" w:sz="0" w:space="0" w:color="auto"/>
        <w:left w:val="none" w:sz="0" w:space="0" w:color="auto"/>
        <w:bottom w:val="none" w:sz="0" w:space="0" w:color="auto"/>
        <w:right w:val="none" w:sz="0" w:space="0" w:color="auto"/>
      </w:divBdr>
    </w:div>
    <w:div w:id="574896515">
      <w:bodyDiv w:val="1"/>
      <w:marLeft w:val="0"/>
      <w:marRight w:val="0"/>
      <w:marTop w:val="0"/>
      <w:marBottom w:val="0"/>
      <w:divBdr>
        <w:top w:val="none" w:sz="0" w:space="0" w:color="auto"/>
        <w:left w:val="none" w:sz="0" w:space="0" w:color="auto"/>
        <w:bottom w:val="none" w:sz="0" w:space="0" w:color="auto"/>
        <w:right w:val="none" w:sz="0" w:space="0" w:color="auto"/>
      </w:divBdr>
    </w:div>
    <w:div w:id="575671732">
      <w:bodyDiv w:val="1"/>
      <w:marLeft w:val="0"/>
      <w:marRight w:val="0"/>
      <w:marTop w:val="0"/>
      <w:marBottom w:val="0"/>
      <w:divBdr>
        <w:top w:val="none" w:sz="0" w:space="0" w:color="auto"/>
        <w:left w:val="none" w:sz="0" w:space="0" w:color="auto"/>
        <w:bottom w:val="none" w:sz="0" w:space="0" w:color="auto"/>
        <w:right w:val="none" w:sz="0" w:space="0" w:color="auto"/>
      </w:divBdr>
    </w:div>
    <w:div w:id="577599081">
      <w:bodyDiv w:val="1"/>
      <w:marLeft w:val="0"/>
      <w:marRight w:val="0"/>
      <w:marTop w:val="0"/>
      <w:marBottom w:val="0"/>
      <w:divBdr>
        <w:top w:val="none" w:sz="0" w:space="0" w:color="auto"/>
        <w:left w:val="none" w:sz="0" w:space="0" w:color="auto"/>
        <w:bottom w:val="none" w:sz="0" w:space="0" w:color="auto"/>
        <w:right w:val="none" w:sz="0" w:space="0" w:color="auto"/>
      </w:divBdr>
    </w:div>
    <w:div w:id="582566001">
      <w:bodyDiv w:val="1"/>
      <w:marLeft w:val="0"/>
      <w:marRight w:val="0"/>
      <w:marTop w:val="0"/>
      <w:marBottom w:val="0"/>
      <w:divBdr>
        <w:top w:val="none" w:sz="0" w:space="0" w:color="auto"/>
        <w:left w:val="none" w:sz="0" w:space="0" w:color="auto"/>
        <w:bottom w:val="none" w:sz="0" w:space="0" w:color="auto"/>
        <w:right w:val="none" w:sz="0" w:space="0" w:color="auto"/>
      </w:divBdr>
    </w:div>
    <w:div w:id="591625193">
      <w:bodyDiv w:val="1"/>
      <w:marLeft w:val="0"/>
      <w:marRight w:val="0"/>
      <w:marTop w:val="0"/>
      <w:marBottom w:val="0"/>
      <w:divBdr>
        <w:top w:val="none" w:sz="0" w:space="0" w:color="auto"/>
        <w:left w:val="none" w:sz="0" w:space="0" w:color="auto"/>
        <w:bottom w:val="none" w:sz="0" w:space="0" w:color="auto"/>
        <w:right w:val="none" w:sz="0" w:space="0" w:color="auto"/>
      </w:divBdr>
    </w:div>
    <w:div w:id="591739184">
      <w:bodyDiv w:val="1"/>
      <w:marLeft w:val="0"/>
      <w:marRight w:val="0"/>
      <w:marTop w:val="0"/>
      <w:marBottom w:val="0"/>
      <w:divBdr>
        <w:top w:val="none" w:sz="0" w:space="0" w:color="auto"/>
        <w:left w:val="none" w:sz="0" w:space="0" w:color="auto"/>
        <w:bottom w:val="none" w:sz="0" w:space="0" w:color="auto"/>
        <w:right w:val="none" w:sz="0" w:space="0" w:color="auto"/>
      </w:divBdr>
    </w:div>
    <w:div w:id="594753771">
      <w:bodyDiv w:val="1"/>
      <w:marLeft w:val="0"/>
      <w:marRight w:val="0"/>
      <w:marTop w:val="0"/>
      <w:marBottom w:val="0"/>
      <w:divBdr>
        <w:top w:val="none" w:sz="0" w:space="0" w:color="auto"/>
        <w:left w:val="none" w:sz="0" w:space="0" w:color="auto"/>
        <w:bottom w:val="none" w:sz="0" w:space="0" w:color="auto"/>
        <w:right w:val="none" w:sz="0" w:space="0" w:color="auto"/>
      </w:divBdr>
    </w:div>
    <w:div w:id="595478886">
      <w:bodyDiv w:val="1"/>
      <w:marLeft w:val="0"/>
      <w:marRight w:val="0"/>
      <w:marTop w:val="0"/>
      <w:marBottom w:val="0"/>
      <w:divBdr>
        <w:top w:val="none" w:sz="0" w:space="0" w:color="auto"/>
        <w:left w:val="none" w:sz="0" w:space="0" w:color="auto"/>
        <w:bottom w:val="none" w:sz="0" w:space="0" w:color="auto"/>
        <w:right w:val="none" w:sz="0" w:space="0" w:color="auto"/>
      </w:divBdr>
    </w:div>
    <w:div w:id="596984078">
      <w:bodyDiv w:val="1"/>
      <w:marLeft w:val="0"/>
      <w:marRight w:val="0"/>
      <w:marTop w:val="0"/>
      <w:marBottom w:val="0"/>
      <w:divBdr>
        <w:top w:val="none" w:sz="0" w:space="0" w:color="auto"/>
        <w:left w:val="none" w:sz="0" w:space="0" w:color="auto"/>
        <w:bottom w:val="none" w:sz="0" w:space="0" w:color="auto"/>
        <w:right w:val="none" w:sz="0" w:space="0" w:color="auto"/>
      </w:divBdr>
    </w:div>
    <w:div w:id="603850610">
      <w:bodyDiv w:val="1"/>
      <w:marLeft w:val="0"/>
      <w:marRight w:val="0"/>
      <w:marTop w:val="0"/>
      <w:marBottom w:val="0"/>
      <w:divBdr>
        <w:top w:val="none" w:sz="0" w:space="0" w:color="auto"/>
        <w:left w:val="none" w:sz="0" w:space="0" w:color="auto"/>
        <w:bottom w:val="none" w:sz="0" w:space="0" w:color="auto"/>
        <w:right w:val="none" w:sz="0" w:space="0" w:color="auto"/>
      </w:divBdr>
    </w:div>
    <w:div w:id="605889065">
      <w:bodyDiv w:val="1"/>
      <w:marLeft w:val="0"/>
      <w:marRight w:val="0"/>
      <w:marTop w:val="0"/>
      <w:marBottom w:val="0"/>
      <w:divBdr>
        <w:top w:val="none" w:sz="0" w:space="0" w:color="auto"/>
        <w:left w:val="none" w:sz="0" w:space="0" w:color="auto"/>
        <w:bottom w:val="none" w:sz="0" w:space="0" w:color="auto"/>
        <w:right w:val="none" w:sz="0" w:space="0" w:color="auto"/>
      </w:divBdr>
    </w:div>
    <w:div w:id="608437677">
      <w:bodyDiv w:val="1"/>
      <w:marLeft w:val="0"/>
      <w:marRight w:val="0"/>
      <w:marTop w:val="0"/>
      <w:marBottom w:val="0"/>
      <w:divBdr>
        <w:top w:val="none" w:sz="0" w:space="0" w:color="auto"/>
        <w:left w:val="none" w:sz="0" w:space="0" w:color="auto"/>
        <w:bottom w:val="none" w:sz="0" w:space="0" w:color="auto"/>
        <w:right w:val="none" w:sz="0" w:space="0" w:color="auto"/>
      </w:divBdr>
    </w:div>
    <w:div w:id="614948345">
      <w:bodyDiv w:val="1"/>
      <w:marLeft w:val="0"/>
      <w:marRight w:val="0"/>
      <w:marTop w:val="0"/>
      <w:marBottom w:val="0"/>
      <w:divBdr>
        <w:top w:val="none" w:sz="0" w:space="0" w:color="auto"/>
        <w:left w:val="none" w:sz="0" w:space="0" w:color="auto"/>
        <w:bottom w:val="none" w:sz="0" w:space="0" w:color="auto"/>
        <w:right w:val="none" w:sz="0" w:space="0" w:color="auto"/>
      </w:divBdr>
    </w:div>
    <w:div w:id="615873512">
      <w:bodyDiv w:val="1"/>
      <w:marLeft w:val="0"/>
      <w:marRight w:val="0"/>
      <w:marTop w:val="0"/>
      <w:marBottom w:val="0"/>
      <w:divBdr>
        <w:top w:val="none" w:sz="0" w:space="0" w:color="auto"/>
        <w:left w:val="none" w:sz="0" w:space="0" w:color="auto"/>
        <w:bottom w:val="none" w:sz="0" w:space="0" w:color="auto"/>
        <w:right w:val="none" w:sz="0" w:space="0" w:color="auto"/>
      </w:divBdr>
      <w:divsChild>
        <w:div w:id="520749380">
          <w:marLeft w:val="0"/>
          <w:marRight w:val="0"/>
          <w:marTop w:val="0"/>
          <w:marBottom w:val="0"/>
          <w:divBdr>
            <w:top w:val="none" w:sz="0" w:space="0" w:color="auto"/>
            <w:left w:val="none" w:sz="0" w:space="0" w:color="auto"/>
            <w:bottom w:val="none" w:sz="0" w:space="0" w:color="auto"/>
            <w:right w:val="none" w:sz="0" w:space="0" w:color="auto"/>
          </w:divBdr>
          <w:divsChild>
            <w:div w:id="1069495731">
              <w:marLeft w:val="0"/>
              <w:marRight w:val="0"/>
              <w:marTop w:val="0"/>
              <w:marBottom w:val="0"/>
              <w:divBdr>
                <w:top w:val="none" w:sz="0" w:space="0" w:color="auto"/>
                <w:left w:val="none" w:sz="0" w:space="0" w:color="auto"/>
                <w:bottom w:val="none" w:sz="0" w:space="0" w:color="auto"/>
                <w:right w:val="none" w:sz="0" w:space="0" w:color="auto"/>
              </w:divBdr>
              <w:divsChild>
                <w:div w:id="1585408346">
                  <w:marLeft w:val="0"/>
                  <w:marRight w:val="0"/>
                  <w:marTop w:val="0"/>
                  <w:marBottom w:val="0"/>
                  <w:divBdr>
                    <w:top w:val="none" w:sz="0" w:space="0" w:color="auto"/>
                    <w:left w:val="none" w:sz="0" w:space="0" w:color="auto"/>
                    <w:bottom w:val="none" w:sz="0" w:space="0" w:color="auto"/>
                    <w:right w:val="none" w:sz="0" w:space="0" w:color="auto"/>
                  </w:divBdr>
                  <w:divsChild>
                    <w:div w:id="1708135988">
                      <w:marLeft w:val="0"/>
                      <w:marRight w:val="0"/>
                      <w:marTop w:val="0"/>
                      <w:marBottom w:val="0"/>
                      <w:divBdr>
                        <w:top w:val="none" w:sz="0" w:space="0" w:color="auto"/>
                        <w:left w:val="none" w:sz="0" w:space="0" w:color="auto"/>
                        <w:bottom w:val="none" w:sz="0" w:space="0" w:color="auto"/>
                        <w:right w:val="none" w:sz="0" w:space="0" w:color="auto"/>
                      </w:divBdr>
                      <w:divsChild>
                        <w:div w:id="1634361100">
                          <w:marLeft w:val="0"/>
                          <w:marRight w:val="0"/>
                          <w:marTop w:val="0"/>
                          <w:marBottom w:val="0"/>
                          <w:divBdr>
                            <w:top w:val="none" w:sz="0" w:space="0" w:color="auto"/>
                            <w:left w:val="none" w:sz="0" w:space="0" w:color="auto"/>
                            <w:bottom w:val="none" w:sz="0" w:space="0" w:color="auto"/>
                            <w:right w:val="none" w:sz="0" w:space="0" w:color="auto"/>
                          </w:divBdr>
                          <w:divsChild>
                            <w:div w:id="630356676">
                              <w:marLeft w:val="0"/>
                              <w:marRight w:val="0"/>
                              <w:marTop w:val="0"/>
                              <w:marBottom w:val="0"/>
                              <w:divBdr>
                                <w:top w:val="none" w:sz="0" w:space="0" w:color="auto"/>
                                <w:left w:val="none" w:sz="0" w:space="0" w:color="auto"/>
                                <w:bottom w:val="none" w:sz="0" w:space="0" w:color="auto"/>
                                <w:right w:val="none" w:sz="0" w:space="0" w:color="auto"/>
                              </w:divBdr>
                              <w:divsChild>
                                <w:div w:id="970356765">
                                  <w:marLeft w:val="0"/>
                                  <w:marRight w:val="0"/>
                                  <w:marTop w:val="0"/>
                                  <w:marBottom w:val="0"/>
                                  <w:divBdr>
                                    <w:top w:val="none" w:sz="0" w:space="0" w:color="auto"/>
                                    <w:left w:val="none" w:sz="0" w:space="0" w:color="auto"/>
                                    <w:bottom w:val="none" w:sz="0" w:space="0" w:color="auto"/>
                                    <w:right w:val="none" w:sz="0" w:space="0" w:color="auto"/>
                                  </w:divBdr>
                                  <w:divsChild>
                                    <w:div w:id="1844084303">
                                      <w:marLeft w:val="0"/>
                                      <w:marRight w:val="0"/>
                                      <w:marTop w:val="0"/>
                                      <w:marBottom w:val="0"/>
                                      <w:divBdr>
                                        <w:top w:val="none" w:sz="0" w:space="0" w:color="auto"/>
                                        <w:left w:val="none" w:sz="0" w:space="0" w:color="auto"/>
                                        <w:bottom w:val="none" w:sz="0" w:space="0" w:color="auto"/>
                                        <w:right w:val="none" w:sz="0" w:space="0" w:color="auto"/>
                                      </w:divBdr>
                                      <w:divsChild>
                                        <w:div w:id="64940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8414956">
          <w:marLeft w:val="0"/>
          <w:marRight w:val="0"/>
          <w:marTop w:val="0"/>
          <w:marBottom w:val="0"/>
          <w:divBdr>
            <w:top w:val="none" w:sz="0" w:space="0" w:color="auto"/>
            <w:left w:val="none" w:sz="0" w:space="0" w:color="auto"/>
            <w:bottom w:val="none" w:sz="0" w:space="0" w:color="auto"/>
            <w:right w:val="none" w:sz="0" w:space="0" w:color="auto"/>
          </w:divBdr>
          <w:divsChild>
            <w:div w:id="1180198163">
              <w:marLeft w:val="0"/>
              <w:marRight w:val="0"/>
              <w:marTop w:val="0"/>
              <w:marBottom w:val="0"/>
              <w:divBdr>
                <w:top w:val="none" w:sz="0" w:space="0" w:color="auto"/>
                <w:left w:val="none" w:sz="0" w:space="0" w:color="auto"/>
                <w:bottom w:val="none" w:sz="0" w:space="0" w:color="auto"/>
                <w:right w:val="none" w:sz="0" w:space="0" w:color="auto"/>
              </w:divBdr>
              <w:divsChild>
                <w:div w:id="207767739">
                  <w:marLeft w:val="0"/>
                  <w:marRight w:val="0"/>
                  <w:marTop w:val="0"/>
                  <w:marBottom w:val="0"/>
                  <w:divBdr>
                    <w:top w:val="none" w:sz="0" w:space="0" w:color="auto"/>
                    <w:left w:val="none" w:sz="0" w:space="0" w:color="auto"/>
                    <w:bottom w:val="none" w:sz="0" w:space="0" w:color="auto"/>
                    <w:right w:val="none" w:sz="0" w:space="0" w:color="auto"/>
                  </w:divBdr>
                  <w:divsChild>
                    <w:div w:id="798255855">
                      <w:marLeft w:val="0"/>
                      <w:marRight w:val="0"/>
                      <w:marTop w:val="0"/>
                      <w:marBottom w:val="0"/>
                      <w:divBdr>
                        <w:top w:val="none" w:sz="0" w:space="0" w:color="auto"/>
                        <w:left w:val="none" w:sz="0" w:space="0" w:color="auto"/>
                        <w:bottom w:val="none" w:sz="0" w:space="0" w:color="auto"/>
                        <w:right w:val="none" w:sz="0" w:space="0" w:color="auto"/>
                      </w:divBdr>
                      <w:divsChild>
                        <w:div w:id="1007174749">
                          <w:marLeft w:val="0"/>
                          <w:marRight w:val="0"/>
                          <w:marTop w:val="0"/>
                          <w:marBottom w:val="0"/>
                          <w:divBdr>
                            <w:top w:val="none" w:sz="0" w:space="0" w:color="auto"/>
                            <w:left w:val="none" w:sz="0" w:space="0" w:color="auto"/>
                            <w:bottom w:val="none" w:sz="0" w:space="0" w:color="auto"/>
                            <w:right w:val="none" w:sz="0" w:space="0" w:color="auto"/>
                          </w:divBdr>
                          <w:divsChild>
                            <w:div w:id="133985400">
                              <w:marLeft w:val="0"/>
                              <w:marRight w:val="0"/>
                              <w:marTop w:val="0"/>
                              <w:marBottom w:val="0"/>
                              <w:divBdr>
                                <w:top w:val="none" w:sz="0" w:space="0" w:color="auto"/>
                                <w:left w:val="none" w:sz="0" w:space="0" w:color="auto"/>
                                <w:bottom w:val="none" w:sz="0" w:space="0" w:color="auto"/>
                                <w:right w:val="none" w:sz="0" w:space="0" w:color="auto"/>
                              </w:divBdr>
                              <w:divsChild>
                                <w:div w:id="1591573549">
                                  <w:marLeft w:val="0"/>
                                  <w:marRight w:val="0"/>
                                  <w:marTop w:val="0"/>
                                  <w:marBottom w:val="0"/>
                                  <w:divBdr>
                                    <w:top w:val="none" w:sz="0" w:space="0" w:color="auto"/>
                                    <w:left w:val="none" w:sz="0" w:space="0" w:color="auto"/>
                                    <w:bottom w:val="none" w:sz="0" w:space="0" w:color="auto"/>
                                    <w:right w:val="none" w:sz="0" w:space="0" w:color="auto"/>
                                  </w:divBdr>
                                  <w:divsChild>
                                    <w:div w:id="1626425678">
                                      <w:marLeft w:val="0"/>
                                      <w:marRight w:val="0"/>
                                      <w:marTop w:val="0"/>
                                      <w:marBottom w:val="0"/>
                                      <w:divBdr>
                                        <w:top w:val="none" w:sz="0" w:space="0" w:color="auto"/>
                                        <w:left w:val="none" w:sz="0" w:space="0" w:color="auto"/>
                                        <w:bottom w:val="none" w:sz="0" w:space="0" w:color="auto"/>
                                        <w:right w:val="none" w:sz="0" w:space="0" w:color="auto"/>
                                      </w:divBdr>
                                      <w:divsChild>
                                        <w:div w:id="3762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6299906">
          <w:marLeft w:val="0"/>
          <w:marRight w:val="0"/>
          <w:marTop w:val="0"/>
          <w:marBottom w:val="0"/>
          <w:divBdr>
            <w:top w:val="none" w:sz="0" w:space="0" w:color="auto"/>
            <w:left w:val="none" w:sz="0" w:space="0" w:color="auto"/>
            <w:bottom w:val="none" w:sz="0" w:space="0" w:color="auto"/>
            <w:right w:val="none" w:sz="0" w:space="0" w:color="auto"/>
          </w:divBdr>
          <w:divsChild>
            <w:div w:id="789863402">
              <w:marLeft w:val="0"/>
              <w:marRight w:val="0"/>
              <w:marTop w:val="0"/>
              <w:marBottom w:val="0"/>
              <w:divBdr>
                <w:top w:val="none" w:sz="0" w:space="0" w:color="auto"/>
                <w:left w:val="none" w:sz="0" w:space="0" w:color="auto"/>
                <w:bottom w:val="none" w:sz="0" w:space="0" w:color="auto"/>
                <w:right w:val="none" w:sz="0" w:space="0" w:color="auto"/>
              </w:divBdr>
              <w:divsChild>
                <w:div w:id="1234857422">
                  <w:marLeft w:val="0"/>
                  <w:marRight w:val="0"/>
                  <w:marTop w:val="0"/>
                  <w:marBottom w:val="0"/>
                  <w:divBdr>
                    <w:top w:val="none" w:sz="0" w:space="0" w:color="auto"/>
                    <w:left w:val="none" w:sz="0" w:space="0" w:color="auto"/>
                    <w:bottom w:val="none" w:sz="0" w:space="0" w:color="auto"/>
                    <w:right w:val="none" w:sz="0" w:space="0" w:color="auto"/>
                  </w:divBdr>
                  <w:divsChild>
                    <w:div w:id="945693407">
                      <w:marLeft w:val="0"/>
                      <w:marRight w:val="0"/>
                      <w:marTop w:val="0"/>
                      <w:marBottom w:val="0"/>
                      <w:divBdr>
                        <w:top w:val="none" w:sz="0" w:space="0" w:color="auto"/>
                        <w:left w:val="none" w:sz="0" w:space="0" w:color="auto"/>
                        <w:bottom w:val="none" w:sz="0" w:space="0" w:color="auto"/>
                        <w:right w:val="none" w:sz="0" w:space="0" w:color="auto"/>
                      </w:divBdr>
                      <w:divsChild>
                        <w:div w:id="633099211">
                          <w:marLeft w:val="0"/>
                          <w:marRight w:val="0"/>
                          <w:marTop w:val="0"/>
                          <w:marBottom w:val="0"/>
                          <w:divBdr>
                            <w:top w:val="none" w:sz="0" w:space="0" w:color="auto"/>
                            <w:left w:val="none" w:sz="0" w:space="0" w:color="auto"/>
                            <w:bottom w:val="none" w:sz="0" w:space="0" w:color="auto"/>
                            <w:right w:val="none" w:sz="0" w:space="0" w:color="auto"/>
                          </w:divBdr>
                          <w:divsChild>
                            <w:div w:id="147672934">
                              <w:marLeft w:val="0"/>
                              <w:marRight w:val="0"/>
                              <w:marTop w:val="0"/>
                              <w:marBottom w:val="0"/>
                              <w:divBdr>
                                <w:top w:val="none" w:sz="0" w:space="0" w:color="auto"/>
                                <w:left w:val="none" w:sz="0" w:space="0" w:color="auto"/>
                                <w:bottom w:val="none" w:sz="0" w:space="0" w:color="auto"/>
                                <w:right w:val="none" w:sz="0" w:space="0" w:color="auto"/>
                              </w:divBdr>
                              <w:divsChild>
                                <w:div w:id="795759709">
                                  <w:marLeft w:val="0"/>
                                  <w:marRight w:val="0"/>
                                  <w:marTop w:val="0"/>
                                  <w:marBottom w:val="0"/>
                                  <w:divBdr>
                                    <w:top w:val="none" w:sz="0" w:space="0" w:color="auto"/>
                                    <w:left w:val="none" w:sz="0" w:space="0" w:color="auto"/>
                                    <w:bottom w:val="none" w:sz="0" w:space="0" w:color="auto"/>
                                    <w:right w:val="none" w:sz="0" w:space="0" w:color="auto"/>
                                  </w:divBdr>
                                  <w:divsChild>
                                    <w:div w:id="443964026">
                                      <w:marLeft w:val="0"/>
                                      <w:marRight w:val="0"/>
                                      <w:marTop w:val="0"/>
                                      <w:marBottom w:val="0"/>
                                      <w:divBdr>
                                        <w:top w:val="none" w:sz="0" w:space="0" w:color="auto"/>
                                        <w:left w:val="none" w:sz="0" w:space="0" w:color="auto"/>
                                        <w:bottom w:val="none" w:sz="0" w:space="0" w:color="auto"/>
                                        <w:right w:val="none" w:sz="0" w:space="0" w:color="auto"/>
                                      </w:divBdr>
                                      <w:divsChild>
                                        <w:div w:id="212592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7824607">
          <w:marLeft w:val="0"/>
          <w:marRight w:val="0"/>
          <w:marTop w:val="0"/>
          <w:marBottom w:val="0"/>
          <w:divBdr>
            <w:top w:val="none" w:sz="0" w:space="0" w:color="auto"/>
            <w:left w:val="none" w:sz="0" w:space="0" w:color="auto"/>
            <w:bottom w:val="none" w:sz="0" w:space="0" w:color="auto"/>
            <w:right w:val="none" w:sz="0" w:space="0" w:color="auto"/>
          </w:divBdr>
          <w:divsChild>
            <w:div w:id="1251962930">
              <w:marLeft w:val="0"/>
              <w:marRight w:val="0"/>
              <w:marTop w:val="0"/>
              <w:marBottom w:val="0"/>
              <w:divBdr>
                <w:top w:val="none" w:sz="0" w:space="0" w:color="auto"/>
                <w:left w:val="none" w:sz="0" w:space="0" w:color="auto"/>
                <w:bottom w:val="none" w:sz="0" w:space="0" w:color="auto"/>
                <w:right w:val="none" w:sz="0" w:space="0" w:color="auto"/>
              </w:divBdr>
              <w:divsChild>
                <w:div w:id="1907565532">
                  <w:marLeft w:val="0"/>
                  <w:marRight w:val="0"/>
                  <w:marTop w:val="0"/>
                  <w:marBottom w:val="0"/>
                  <w:divBdr>
                    <w:top w:val="none" w:sz="0" w:space="0" w:color="auto"/>
                    <w:left w:val="none" w:sz="0" w:space="0" w:color="auto"/>
                    <w:bottom w:val="none" w:sz="0" w:space="0" w:color="auto"/>
                    <w:right w:val="none" w:sz="0" w:space="0" w:color="auto"/>
                  </w:divBdr>
                  <w:divsChild>
                    <w:div w:id="2041320279">
                      <w:marLeft w:val="0"/>
                      <w:marRight w:val="0"/>
                      <w:marTop w:val="0"/>
                      <w:marBottom w:val="0"/>
                      <w:divBdr>
                        <w:top w:val="none" w:sz="0" w:space="0" w:color="auto"/>
                        <w:left w:val="none" w:sz="0" w:space="0" w:color="auto"/>
                        <w:bottom w:val="none" w:sz="0" w:space="0" w:color="auto"/>
                        <w:right w:val="none" w:sz="0" w:space="0" w:color="auto"/>
                      </w:divBdr>
                      <w:divsChild>
                        <w:div w:id="1058357933">
                          <w:marLeft w:val="0"/>
                          <w:marRight w:val="0"/>
                          <w:marTop w:val="0"/>
                          <w:marBottom w:val="0"/>
                          <w:divBdr>
                            <w:top w:val="none" w:sz="0" w:space="0" w:color="auto"/>
                            <w:left w:val="none" w:sz="0" w:space="0" w:color="auto"/>
                            <w:bottom w:val="none" w:sz="0" w:space="0" w:color="auto"/>
                            <w:right w:val="none" w:sz="0" w:space="0" w:color="auto"/>
                          </w:divBdr>
                          <w:divsChild>
                            <w:div w:id="959386010">
                              <w:marLeft w:val="0"/>
                              <w:marRight w:val="0"/>
                              <w:marTop w:val="0"/>
                              <w:marBottom w:val="0"/>
                              <w:divBdr>
                                <w:top w:val="none" w:sz="0" w:space="0" w:color="auto"/>
                                <w:left w:val="none" w:sz="0" w:space="0" w:color="auto"/>
                                <w:bottom w:val="none" w:sz="0" w:space="0" w:color="auto"/>
                                <w:right w:val="none" w:sz="0" w:space="0" w:color="auto"/>
                              </w:divBdr>
                              <w:divsChild>
                                <w:div w:id="2005741319">
                                  <w:marLeft w:val="0"/>
                                  <w:marRight w:val="0"/>
                                  <w:marTop w:val="0"/>
                                  <w:marBottom w:val="0"/>
                                  <w:divBdr>
                                    <w:top w:val="none" w:sz="0" w:space="0" w:color="auto"/>
                                    <w:left w:val="none" w:sz="0" w:space="0" w:color="auto"/>
                                    <w:bottom w:val="none" w:sz="0" w:space="0" w:color="auto"/>
                                    <w:right w:val="none" w:sz="0" w:space="0" w:color="auto"/>
                                  </w:divBdr>
                                  <w:divsChild>
                                    <w:div w:id="1129516736">
                                      <w:marLeft w:val="0"/>
                                      <w:marRight w:val="0"/>
                                      <w:marTop w:val="0"/>
                                      <w:marBottom w:val="0"/>
                                      <w:divBdr>
                                        <w:top w:val="none" w:sz="0" w:space="0" w:color="auto"/>
                                        <w:left w:val="none" w:sz="0" w:space="0" w:color="auto"/>
                                        <w:bottom w:val="none" w:sz="0" w:space="0" w:color="auto"/>
                                        <w:right w:val="none" w:sz="0" w:space="0" w:color="auto"/>
                                      </w:divBdr>
                                      <w:divsChild>
                                        <w:div w:id="208641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7612480">
          <w:marLeft w:val="0"/>
          <w:marRight w:val="0"/>
          <w:marTop w:val="0"/>
          <w:marBottom w:val="0"/>
          <w:divBdr>
            <w:top w:val="none" w:sz="0" w:space="0" w:color="auto"/>
            <w:left w:val="none" w:sz="0" w:space="0" w:color="auto"/>
            <w:bottom w:val="none" w:sz="0" w:space="0" w:color="auto"/>
            <w:right w:val="none" w:sz="0" w:space="0" w:color="auto"/>
          </w:divBdr>
          <w:divsChild>
            <w:div w:id="945308288">
              <w:marLeft w:val="0"/>
              <w:marRight w:val="0"/>
              <w:marTop w:val="0"/>
              <w:marBottom w:val="0"/>
              <w:divBdr>
                <w:top w:val="none" w:sz="0" w:space="0" w:color="auto"/>
                <w:left w:val="none" w:sz="0" w:space="0" w:color="auto"/>
                <w:bottom w:val="none" w:sz="0" w:space="0" w:color="auto"/>
                <w:right w:val="none" w:sz="0" w:space="0" w:color="auto"/>
              </w:divBdr>
              <w:divsChild>
                <w:div w:id="1477722712">
                  <w:marLeft w:val="0"/>
                  <w:marRight w:val="0"/>
                  <w:marTop w:val="0"/>
                  <w:marBottom w:val="0"/>
                  <w:divBdr>
                    <w:top w:val="none" w:sz="0" w:space="0" w:color="auto"/>
                    <w:left w:val="none" w:sz="0" w:space="0" w:color="auto"/>
                    <w:bottom w:val="none" w:sz="0" w:space="0" w:color="auto"/>
                    <w:right w:val="none" w:sz="0" w:space="0" w:color="auto"/>
                  </w:divBdr>
                  <w:divsChild>
                    <w:div w:id="442697470">
                      <w:marLeft w:val="0"/>
                      <w:marRight w:val="0"/>
                      <w:marTop w:val="0"/>
                      <w:marBottom w:val="0"/>
                      <w:divBdr>
                        <w:top w:val="none" w:sz="0" w:space="0" w:color="auto"/>
                        <w:left w:val="none" w:sz="0" w:space="0" w:color="auto"/>
                        <w:bottom w:val="none" w:sz="0" w:space="0" w:color="auto"/>
                        <w:right w:val="none" w:sz="0" w:space="0" w:color="auto"/>
                      </w:divBdr>
                      <w:divsChild>
                        <w:div w:id="1083144705">
                          <w:marLeft w:val="0"/>
                          <w:marRight w:val="0"/>
                          <w:marTop w:val="0"/>
                          <w:marBottom w:val="0"/>
                          <w:divBdr>
                            <w:top w:val="none" w:sz="0" w:space="0" w:color="auto"/>
                            <w:left w:val="none" w:sz="0" w:space="0" w:color="auto"/>
                            <w:bottom w:val="none" w:sz="0" w:space="0" w:color="auto"/>
                            <w:right w:val="none" w:sz="0" w:space="0" w:color="auto"/>
                          </w:divBdr>
                          <w:divsChild>
                            <w:div w:id="681052169">
                              <w:marLeft w:val="0"/>
                              <w:marRight w:val="0"/>
                              <w:marTop w:val="0"/>
                              <w:marBottom w:val="0"/>
                              <w:divBdr>
                                <w:top w:val="none" w:sz="0" w:space="0" w:color="auto"/>
                                <w:left w:val="none" w:sz="0" w:space="0" w:color="auto"/>
                                <w:bottom w:val="none" w:sz="0" w:space="0" w:color="auto"/>
                                <w:right w:val="none" w:sz="0" w:space="0" w:color="auto"/>
                              </w:divBdr>
                              <w:divsChild>
                                <w:div w:id="1181823361">
                                  <w:marLeft w:val="0"/>
                                  <w:marRight w:val="0"/>
                                  <w:marTop w:val="0"/>
                                  <w:marBottom w:val="0"/>
                                  <w:divBdr>
                                    <w:top w:val="none" w:sz="0" w:space="0" w:color="auto"/>
                                    <w:left w:val="none" w:sz="0" w:space="0" w:color="auto"/>
                                    <w:bottom w:val="none" w:sz="0" w:space="0" w:color="auto"/>
                                    <w:right w:val="none" w:sz="0" w:space="0" w:color="auto"/>
                                  </w:divBdr>
                                  <w:divsChild>
                                    <w:div w:id="453864848">
                                      <w:marLeft w:val="0"/>
                                      <w:marRight w:val="0"/>
                                      <w:marTop w:val="0"/>
                                      <w:marBottom w:val="0"/>
                                      <w:divBdr>
                                        <w:top w:val="none" w:sz="0" w:space="0" w:color="auto"/>
                                        <w:left w:val="none" w:sz="0" w:space="0" w:color="auto"/>
                                        <w:bottom w:val="none" w:sz="0" w:space="0" w:color="auto"/>
                                        <w:right w:val="none" w:sz="0" w:space="0" w:color="auto"/>
                                      </w:divBdr>
                                      <w:divsChild>
                                        <w:div w:id="7893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939610">
                          <w:marLeft w:val="0"/>
                          <w:marRight w:val="0"/>
                          <w:marTop w:val="0"/>
                          <w:marBottom w:val="0"/>
                          <w:divBdr>
                            <w:top w:val="none" w:sz="0" w:space="0" w:color="auto"/>
                            <w:left w:val="none" w:sz="0" w:space="0" w:color="auto"/>
                            <w:bottom w:val="none" w:sz="0" w:space="0" w:color="auto"/>
                            <w:right w:val="none" w:sz="0" w:space="0" w:color="auto"/>
                          </w:divBdr>
                          <w:divsChild>
                            <w:div w:id="15789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939167">
                      <w:marLeft w:val="0"/>
                      <w:marRight w:val="0"/>
                      <w:marTop w:val="0"/>
                      <w:marBottom w:val="0"/>
                      <w:divBdr>
                        <w:top w:val="none" w:sz="0" w:space="0" w:color="auto"/>
                        <w:left w:val="none" w:sz="0" w:space="0" w:color="auto"/>
                        <w:bottom w:val="none" w:sz="0" w:space="0" w:color="auto"/>
                        <w:right w:val="none" w:sz="0" w:space="0" w:color="auto"/>
                      </w:divBdr>
                      <w:divsChild>
                        <w:div w:id="1708292490">
                          <w:marLeft w:val="0"/>
                          <w:marRight w:val="0"/>
                          <w:marTop w:val="360"/>
                          <w:marBottom w:val="0"/>
                          <w:divBdr>
                            <w:top w:val="none" w:sz="0" w:space="0" w:color="auto"/>
                            <w:left w:val="none" w:sz="0" w:space="0" w:color="auto"/>
                            <w:bottom w:val="none" w:sz="0" w:space="0" w:color="auto"/>
                            <w:right w:val="none" w:sz="0" w:space="0" w:color="auto"/>
                          </w:divBdr>
                          <w:divsChild>
                            <w:div w:id="1427923467">
                              <w:marLeft w:val="0"/>
                              <w:marRight w:val="0"/>
                              <w:marTop w:val="0"/>
                              <w:marBottom w:val="0"/>
                              <w:divBdr>
                                <w:top w:val="none" w:sz="0" w:space="0" w:color="auto"/>
                                <w:left w:val="none" w:sz="0" w:space="0" w:color="auto"/>
                                <w:bottom w:val="none" w:sz="0" w:space="0" w:color="auto"/>
                                <w:right w:val="none" w:sz="0" w:space="0" w:color="auto"/>
                              </w:divBdr>
                              <w:divsChild>
                                <w:div w:id="790635031">
                                  <w:marLeft w:val="0"/>
                                  <w:marRight w:val="0"/>
                                  <w:marTop w:val="0"/>
                                  <w:marBottom w:val="0"/>
                                  <w:divBdr>
                                    <w:top w:val="none" w:sz="0" w:space="0" w:color="auto"/>
                                    <w:left w:val="none" w:sz="0" w:space="0" w:color="auto"/>
                                    <w:bottom w:val="none" w:sz="0" w:space="0" w:color="auto"/>
                                    <w:right w:val="none" w:sz="0" w:space="0" w:color="auto"/>
                                  </w:divBdr>
                                  <w:divsChild>
                                    <w:div w:id="24858066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2580494">
          <w:marLeft w:val="0"/>
          <w:marRight w:val="0"/>
          <w:marTop w:val="0"/>
          <w:marBottom w:val="0"/>
          <w:divBdr>
            <w:top w:val="none" w:sz="0" w:space="0" w:color="auto"/>
            <w:left w:val="none" w:sz="0" w:space="0" w:color="auto"/>
            <w:bottom w:val="none" w:sz="0" w:space="0" w:color="auto"/>
            <w:right w:val="none" w:sz="0" w:space="0" w:color="auto"/>
          </w:divBdr>
          <w:divsChild>
            <w:div w:id="1676150430">
              <w:marLeft w:val="0"/>
              <w:marRight w:val="0"/>
              <w:marTop w:val="0"/>
              <w:marBottom w:val="0"/>
              <w:divBdr>
                <w:top w:val="none" w:sz="0" w:space="0" w:color="auto"/>
                <w:left w:val="none" w:sz="0" w:space="0" w:color="auto"/>
                <w:bottom w:val="none" w:sz="0" w:space="0" w:color="auto"/>
                <w:right w:val="none" w:sz="0" w:space="0" w:color="auto"/>
              </w:divBdr>
              <w:divsChild>
                <w:div w:id="1772700406">
                  <w:marLeft w:val="0"/>
                  <w:marRight w:val="0"/>
                  <w:marTop w:val="0"/>
                  <w:marBottom w:val="0"/>
                  <w:divBdr>
                    <w:top w:val="none" w:sz="0" w:space="0" w:color="auto"/>
                    <w:left w:val="none" w:sz="0" w:space="0" w:color="auto"/>
                    <w:bottom w:val="none" w:sz="0" w:space="0" w:color="auto"/>
                    <w:right w:val="none" w:sz="0" w:space="0" w:color="auto"/>
                  </w:divBdr>
                  <w:divsChild>
                    <w:div w:id="776681108">
                      <w:marLeft w:val="0"/>
                      <w:marRight w:val="0"/>
                      <w:marTop w:val="0"/>
                      <w:marBottom w:val="0"/>
                      <w:divBdr>
                        <w:top w:val="none" w:sz="0" w:space="0" w:color="auto"/>
                        <w:left w:val="none" w:sz="0" w:space="0" w:color="auto"/>
                        <w:bottom w:val="none" w:sz="0" w:space="0" w:color="auto"/>
                        <w:right w:val="none" w:sz="0" w:space="0" w:color="auto"/>
                      </w:divBdr>
                      <w:divsChild>
                        <w:div w:id="2033726392">
                          <w:marLeft w:val="0"/>
                          <w:marRight w:val="0"/>
                          <w:marTop w:val="360"/>
                          <w:marBottom w:val="0"/>
                          <w:divBdr>
                            <w:top w:val="none" w:sz="0" w:space="0" w:color="auto"/>
                            <w:left w:val="none" w:sz="0" w:space="0" w:color="auto"/>
                            <w:bottom w:val="none" w:sz="0" w:space="0" w:color="auto"/>
                            <w:right w:val="none" w:sz="0" w:space="0" w:color="auto"/>
                          </w:divBdr>
                          <w:divsChild>
                            <w:div w:id="1782996521">
                              <w:marLeft w:val="0"/>
                              <w:marRight w:val="0"/>
                              <w:marTop w:val="0"/>
                              <w:marBottom w:val="0"/>
                              <w:divBdr>
                                <w:top w:val="none" w:sz="0" w:space="0" w:color="auto"/>
                                <w:left w:val="none" w:sz="0" w:space="0" w:color="auto"/>
                                <w:bottom w:val="none" w:sz="0" w:space="0" w:color="auto"/>
                                <w:right w:val="none" w:sz="0" w:space="0" w:color="auto"/>
                              </w:divBdr>
                              <w:divsChild>
                                <w:div w:id="700976121">
                                  <w:marLeft w:val="0"/>
                                  <w:marRight w:val="0"/>
                                  <w:marTop w:val="0"/>
                                  <w:marBottom w:val="0"/>
                                  <w:divBdr>
                                    <w:top w:val="none" w:sz="0" w:space="0" w:color="auto"/>
                                    <w:left w:val="none" w:sz="0" w:space="0" w:color="auto"/>
                                    <w:bottom w:val="none" w:sz="0" w:space="0" w:color="auto"/>
                                    <w:right w:val="none" w:sz="0" w:space="0" w:color="auto"/>
                                  </w:divBdr>
                                  <w:divsChild>
                                    <w:div w:id="73616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215810">
                      <w:marLeft w:val="0"/>
                      <w:marRight w:val="0"/>
                      <w:marTop w:val="0"/>
                      <w:marBottom w:val="0"/>
                      <w:divBdr>
                        <w:top w:val="none" w:sz="0" w:space="0" w:color="auto"/>
                        <w:left w:val="none" w:sz="0" w:space="0" w:color="auto"/>
                        <w:bottom w:val="none" w:sz="0" w:space="0" w:color="auto"/>
                        <w:right w:val="none" w:sz="0" w:space="0" w:color="auto"/>
                      </w:divBdr>
                      <w:divsChild>
                        <w:div w:id="1480732476">
                          <w:marLeft w:val="0"/>
                          <w:marRight w:val="0"/>
                          <w:marTop w:val="0"/>
                          <w:marBottom w:val="0"/>
                          <w:divBdr>
                            <w:top w:val="none" w:sz="0" w:space="0" w:color="auto"/>
                            <w:left w:val="none" w:sz="0" w:space="0" w:color="auto"/>
                            <w:bottom w:val="none" w:sz="0" w:space="0" w:color="auto"/>
                            <w:right w:val="none" w:sz="0" w:space="0" w:color="auto"/>
                          </w:divBdr>
                          <w:divsChild>
                            <w:div w:id="1142579502">
                              <w:marLeft w:val="0"/>
                              <w:marRight w:val="0"/>
                              <w:marTop w:val="0"/>
                              <w:marBottom w:val="0"/>
                              <w:divBdr>
                                <w:top w:val="none" w:sz="0" w:space="0" w:color="auto"/>
                                <w:left w:val="none" w:sz="0" w:space="0" w:color="auto"/>
                                <w:bottom w:val="none" w:sz="0" w:space="0" w:color="auto"/>
                                <w:right w:val="none" w:sz="0" w:space="0" w:color="auto"/>
                              </w:divBdr>
                              <w:divsChild>
                                <w:div w:id="1043947125">
                                  <w:marLeft w:val="0"/>
                                  <w:marRight w:val="0"/>
                                  <w:marTop w:val="0"/>
                                  <w:marBottom w:val="0"/>
                                  <w:divBdr>
                                    <w:top w:val="none" w:sz="0" w:space="0" w:color="auto"/>
                                    <w:left w:val="none" w:sz="0" w:space="0" w:color="auto"/>
                                    <w:bottom w:val="none" w:sz="0" w:space="0" w:color="auto"/>
                                    <w:right w:val="none" w:sz="0" w:space="0" w:color="auto"/>
                                  </w:divBdr>
                                  <w:divsChild>
                                    <w:div w:id="199125975">
                                      <w:marLeft w:val="0"/>
                                      <w:marRight w:val="0"/>
                                      <w:marTop w:val="0"/>
                                      <w:marBottom w:val="0"/>
                                      <w:divBdr>
                                        <w:top w:val="none" w:sz="0" w:space="0" w:color="auto"/>
                                        <w:left w:val="none" w:sz="0" w:space="0" w:color="auto"/>
                                        <w:bottom w:val="none" w:sz="0" w:space="0" w:color="auto"/>
                                        <w:right w:val="none" w:sz="0" w:space="0" w:color="auto"/>
                                      </w:divBdr>
                                      <w:divsChild>
                                        <w:div w:id="14448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400917">
                          <w:marLeft w:val="0"/>
                          <w:marRight w:val="0"/>
                          <w:marTop w:val="0"/>
                          <w:marBottom w:val="0"/>
                          <w:divBdr>
                            <w:top w:val="none" w:sz="0" w:space="0" w:color="auto"/>
                            <w:left w:val="none" w:sz="0" w:space="0" w:color="auto"/>
                            <w:bottom w:val="none" w:sz="0" w:space="0" w:color="auto"/>
                            <w:right w:val="none" w:sz="0" w:space="0" w:color="auto"/>
                          </w:divBdr>
                          <w:divsChild>
                            <w:div w:id="139200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862897">
          <w:marLeft w:val="0"/>
          <w:marRight w:val="0"/>
          <w:marTop w:val="0"/>
          <w:marBottom w:val="0"/>
          <w:divBdr>
            <w:top w:val="none" w:sz="0" w:space="0" w:color="auto"/>
            <w:left w:val="none" w:sz="0" w:space="0" w:color="auto"/>
            <w:bottom w:val="none" w:sz="0" w:space="0" w:color="auto"/>
            <w:right w:val="none" w:sz="0" w:space="0" w:color="auto"/>
          </w:divBdr>
          <w:divsChild>
            <w:div w:id="244996285">
              <w:marLeft w:val="0"/>
              <w:marRight w:val="0"/>
              <w:marTop w:val="0"/>
              <w:marBottom w:val="0"/>
              <w:divBdr>
                <w:top w:val="none" w:sz="0" w:space="0" w:color="auto"/>
                <w:left w:val="none" w:sz="0" w:space="0" w:color="auto"/>
                <w:bottom w:val="none" w:sz="0" w:space="0" w:color="auto"/>
                <w:right w:val="none" w:sz="0" w:space="0" w:color="auto"/>
              </w:divBdr>
              <w:divsChild>
                <w:div w:id="757868777">
                  <w:marLeft w:val="0"/>
                  <w:marRight w:val="0"/>
                  <w:marTop w:val="0"/>
                  <w:marBottom w:val="0"/>
                  <w:divBdr>
                    <w:top w:val="none" w:sz="0" w:space="0" w:color="auto"/>
                    <w:left w:val="none" w:sz="0" w:space="0" w:color="auto"/>
                    <w:bottom w:val="none" w:sz="0" w:space="0" w:color="auto"/>
                    <w:right w:val="none" w:sz="0" w:space="0" w:color="auto"/>
                  </w:divBdr>
                  <w:divsChild>
                    <w:div w:id="1463648026">
                      <w:marLeft w:val="0"/>
                      <w:marRight w:val="0"/>
                      <w:marTop w:val="0"/>
                      <w:marBottom w:val="0"/>
                      <w:divBdr>
                        <w:top w:val="none" w:sz="0" w:space="0" w:color="auto"/>
                        <w:left w:val="none" w:sz="0" w:space="0" w:color="auto"/>
                        <w:bottom w:val="none" w:sz="0" w:space="0" w:color="auto"/>
                        <w:right w:val="none" w:sz="0" w:space="0" w:color="auto"/>
                      </w:divBdr>
                      <w:divsChild>
                        <w:div w:id="1126508696">
                          <w:marLeft w:val="0"/>
                          <w:marRight w:val="0"/>
                          <w:marTop w:val="0"/>
                          <w:marBottom w:val="0"/>
                          <w:divBdr>
                            <w:top w:val="none" w:sz="0" w:space="0" w:color="auto"/>
                            <w:left w:val="none" w:sz="0" w:space="0" w:color="auto"/>
                            <w:bottom w:val="none" w:sz="0" w:space="0" w:color="auto"/>
                            <w:right w:val="none" w:sz="0" w:space="0" w:color="auto"/>
                          </w:divBdr>
                          <w:divsChild>
                            <w:div w:id="678973471">
                              <w:marLeft w:val="0"/>
                              <w:marRight w:val="0"/>
                              <w:marTop w:val="0"/>
                              <w:marBottom w:val="0"/>
                              <w:divBdr>
                                <w:top w:val="none" w:sz="0" w:space="0" w:color="auto"/>
                                <w:left w:val="none" w:sz="0" w:space="0" w:color="auto"/>
                                <w:bottom w:val="none" w:sz="0" w:space="0" w:color="auto"/>
                                <w:right w:val="none" w:sz="0" w:space="0" w:color="auto"/>
                              </w:divBdr>
                              <w:divsChild>
                                <w:div w:id="1030883323">
                                  <w:marLeft w:val="0"/>
                                  <w:marRight w:val="0"/>
                                  <w:marTop w:val="0"/>
                                  <w:marBottom w:val="0"/>
                                  <w:divBdr>
                                    <w:top w:val="none" w:sz="0" w:space="0" w:color="auto"/>
                                    <w:left w:val="none" w:sz="0" w:space="0" w:color="auto"/>
                                    <w:bottom w:val="none" w:sz="0" w:space="0" w:color="auto"/>
                                    <w:right w:val="none" w:sz="0" w:space="0" w:color="auto"/>
                                  </w:divBdr>
                                  <w:divsChild>
                                    <w:div w:id="1908035057">
                                      <w:marLeft w:val="0"/>
                                      <w:marRight w:val="0"/>
                                      <w:marTop w:val="0"/>
                                      <w:marBottom w:val="0"/>
                                      <w:divBdr>
                                        <w:top w:val="none" w:sz="0" w:space="0" w:color="auto"/>
                                        <w:left w:val="none" w:sz="0" w:space="0" w:color="auto"/>
                                        <w:bottom w:val="none" w:sz="0" w:space="0" w:color="auto"/>
                                        <w:right w:val="none" w:sz="0" w:space="0" w:color="auto"/>
                                      </w:divBdr>
                                      <w:divsChild>
                                        <w:div w:id="22997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8729325">
      <w:bodyDiv w:val="1"/>
      <w:marLeft w:val="0"/>
      <w:marRight w:val="0"/>
      <w:marTop w:val="0"/>
      <w:marBottom w:val="0"/>
      <w:divBdr>
        <w:top w:val="none" w:sz="0" w:space="0" w:color="auto"/>
        <w:left w:val="none" w:sz="0" w:space="0" w:color="auto"/>
        <w:bottom w:val="none" w:sz="0" w:space="0" w:color="auto"/>
        <w:right w:val="none" w:sz="0" w:space="0" w:color="auto"/>
      </w:divBdr>
    </w:div>
    <w:div w:id="620503457">
      <w:bodyDiv w:val="1"/>
      <w:marLeft w:val="0"/>
      <w:marRight w:val="0"/>
      <w:marTop w:val="0"/>
      <w:marBottom w:val="0"/>
      <w:divBdr>
        <w:top w:val="none" w:sz="0" w:space="0" w:color="auto"/>
        <w:left w:val="none" w:sz="0" w:space="0" w:color="auto"/>
        <w:bottom w:val="none" w:sz="0" w:space="0" w:color="auto"/>
        <w:right w:val="none" w:sz="0" w:space="0" w:color="auto"/>
      </w:divBdr>
    </w:div>
    <w:div w:id="626085781">
      <w:bodyDiv w:val="1"/>
      <w:marLeft w:val="0"/>
      <w:marRight w:val="0"/>
      <w:marTop w:val="0"/>
      <w:marBottom w:val="0"/>
      <w:divBdr>
        <w:top w:val="none" w:sz="0" w:space="0" w:color="auto"/>
        <w:left w:val="none" w:sz="0" w:space="0" w:color="auto"/>
        <w:bottom w:val="none" w:sz="0" w:space="0" w:color="auto"/>
        <w:right w:val="none" w:sz="0" w:space="0" w:color="auto"/>
      </w:divBdr>
    </w:div>
    <w:div w:id="627399923">
      <w:bodyDiv w:val="1"/>
      <w:marLeft w:val="0"/>
      <w:marRight w:val="0"/>
      <w:marTop w:val="0"/>
      <w:marBottom w:val="0"/>
      <w:divBdr>
        <w:top w:val="none" w:sz="0" w:space="0" w:color="auto"/>
        <w:left w:val="none" w:sz="0" w:space="0" w:color="auto"/>
        <w:bottom w:val="none" w:sz="0" w:space="0" w:color="auto"/>
        <w:right w:val="none" w:sz="0" w:space="0" w:color="auto"/>
      </w:divBdr>
    </w:div>
    <w:div w:id="632711583">
      <w:bodyDiv w:val="1"/>
      <w:marLeft w:val="0"/>
      <w:marRight w:val="0"/>
      <w:marTop w:val="0"/>
      <w:marBottom w:val="0"/>
      <w:divBdr>
        <w:top w:val="none" w:sz="0" w:space="0" w:color="auto"/>
        <w:left w:val="none" w:sz="0" w:space="0" w:color="auto"/>
        <w:bottom w:val="none" w:sz="0" w:space="0" w:color="auto"/>
        <w:right w:val="none" w:sz="0" w:space="0" w:color="auto"/>
      </w:divBdr>
    </w:div>
    <w:div w:id="643244559">
      <w:bodyDiv w:val="1"/>
      <w:marLeft w:val="0"/>
      <w:marRight w:val="0"/>
      <w:marTop w:val="0"/>
      <w:marBottom w:val="0"/>
      <w:divBdr>
        <w:top w:val="none" w:sz="0" w:space="0" w:color="auto"/>
        <w:left w:val="none" w:sz="0" w:space="0" w:color="auto"/>
        <w:bottom w:val="none" w:sz="0" w:space="0" w:color="auto"/>
        <w:right w:val="none" w:sz="0" w:space="0" w:color="auto"/>
      </w:divBdr>
    </w:div>
    <w:div w:id="643780838">
      <w:bodyDiv w:val="1"/>
      <w:marLeft w:val="0"/>
      <w:marRight w:val="0"/>
      <w:marTop w:val="0"/>
      <w:marBottom w:val="0"/>
      <w:divBdr>
        <w:top w:val="none" w:sz="0" w:space="0" w:color="auto"/>
        <w:left w:val="none" w:sz="0" w:space="0" w:color="auto"/>
        <w:bottom w:val="none" w:sz="0" w:space="0" w:color="auto"/>
        <w:right w:val="none" w:sz="0" w:space="0" w:color="auto"/>
      </w:divBdr>
    </w:div>
    <w:div w:id="644512918">
      <w:bodyDiv w:val="1"/>
      <w:marLeft w:val="0"/>
      <w:marRight w:val="0"/>
      <w:marTop w:val="0"/>
      <w:marBottom w:val="0"/>
      <w:divBdr>
        <w:top w:val="none" w:sz="0" w:space="0" w:color="auto"/>
        <w:left w:val="none" w:sz="0" w:space="0" w:color="auto"/>
        <w:bottom w:val="none" w:sz="0" w:space="0" w:color="auto"/>
        <w:right w:val="none" w:sz="0" w:space="0" w:color="auto"/>
      </w:divBdr>
    </w:div>
    <w:div w:id="647974866">
      <w:bodyDiv w:val="1"/>
      <w:marLeft w:val="0"/>
      <w:marRight w:val="0"/>
      <w:marTop w:val="0"/>
      <w:marBottom w:val="0"/>
      <w:divBdr>
        <w:top w:val="none" w:sz="0" w:space="0" w:color="auto"/>
        <w:left w:val="none" w:sz="0" w:space="0" w:color="auto"/>
        <w:bottom w:val="none" w:sz="0" w:space="0" w:color="auto"/>
        <w:right w:val="none" w:sz="0" w:space="0" w:color="auto"/>
      </w:divBdr>
    </w:div>
    <w:div w:id="651132207">
      <w:bodyDiv w:val="1"/>
      <w:marLeft w:val="0"/>
      <w:marRight w:val="0"/>
      <w:marTop w:val="0"/>
      <w:marBottom w:val="0"/>
      <w:divBdr>
        <w:top w:val="none" w:sz="0" w:space="0" w:color="auto"/>
        <w:left w:val="none" w:sz="0" w:space="0" w:color="auto"/>
        <w:bottom w:val="none" w:sz="0" w:space="0" w:color="auto"/>
        <w:right w:val="none" w:sz="0" w:space="0" w:color="auto"/>
      </w:divBdr>
      <w:divsChild>
        <w:div w:id="1378116656">
          <w:marLeft w:val="0"/>
          <w:marRight w:val="0"/>
          <w:marTop w:val="0"/>
          <w:marBottom w:val="0"/>
          <w:divBdr>
            <w:top w:val="single" w:sz="2" w:space="0" w:color="E3E3E3"/>
            <w:left w:val="single" w:sz="2" w:space="0" w:color="E3E3E3"/>
            <w:bottom w:val="single" w:sz="2" w:space="0" w:color="E3E3E3"/>
            <w:right w:val="single" w:sz="2" w:space="0" w:color="E3E3E3"/>
          </w:divBdr>
          <w:divsChild>
            <w:div w:id="1043677237">
              <w:marLeft w:val="0"/>
              <w:marRight w:val="0"/>
              <w:marTop w:val="0"/>
              <w:marBottom w:val="0"/>
              <w:divBdr>
                <w:top w:val="single" w:sz="2" w:space="0" w:color="E3E3E3"/>
                <w:left w:val="single" w:sz="2" w:space="0" w:color="E3E3E3"/>
                <w:bottom w:val="single" w:sz="2" w:space="0" w:color="E3E3E3"/>
                <w:right w:val="single" w:sz="2" w:space="0" w:color="E3E3E3"/>
              </w:divBdr>
              <w:divsChild>
                <w:div w:id="1641878881">
                  <w:marLeft w:val="0"/>
                  <w:marRight w:val="0"/>
                  <w:marTop w:val="0"/>
                  <w:marBottom w:val="0"/>
                  <w:divBdr>
                    <w:top w:val="single" w:sz="2" w:space="0" w:color="E3E3E3"/>
                    <w:left w:val="single" w:sz="2" w:space="0" w:color="E3E3E3"/>
                    <w:bottom w:val="single" w:sz="2" w:space="0" w:color="E3E3E3"/>
                    <w:right w:val="single" w:sz="2" w:space="0" w:color="E3E3E3"/>
                  </w:divBdr>
                  <w:divsChild>
                    <w:div w:id="1969779846">
                      <w:marLeft w:val="0"/>
                      <w:marRight w:val="0"/>
                      <w:marTop w:val="0"/>
                      <w:marBottom w:val="0"/>
                      <w:divBdr>
                        <w:top w:val="single" w:sz="2" w:space="0" w:color="E3E3E3"/>
                        <w:left w:val="single" w:sz="2" w:space="0" w:color="E3E3E3"/>
                        <w:bottom w:val="single" w:sz="2" w:space="0" w:color="E3E3E3"/>
                        <w:right w:val="single" w:sz="2" w:space="0" w:color="E3E3E3"/>
                      </w:divBdr>
                      <w:divsChild>
                        <w:div w:id="288899987">
                          <w:marLeft w:val="0"/>
                          <w:marRight w:val="0"/>
                          <w:marTop w:val="0"/>
                          <w:marBottom w:val="0"/>
                          <w:divBdr>
                            <w:top w:val="single" w:sz="2" w:space="0" w:color="E3E3E3"/>
                            <w:left w:val="single" w:sz="2" w:space="0" w:color="E3E3E3"/>
                            <w:bottom w:val="single" w:sz="2" w:space="0" w:color="E3E3E3"/>
                            <w:right w:val="single" w:sz="2" w:space="0" w:color="E3E3E3"/>
                          </w:divBdr>
                          <w:divsChild>
                            <w:div w:id="9952310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847283815">
          <w:marLeft w:val="0"/>
          <w:marRight w:val="0"/>
          <w:marTop w:val="0"/>
          <w:marBottom w:val="0"/>
          <w:divBdr>
            <w:top w:val="single" w:sz="2" w:space="0" w:color="E3E3E3"/>
            <w:left w:val="single" w:sz="2" w:space="0" w:color="E3E3E3"/>
            <w:bottom w:val="single" w:sz="2" w:space="0" w:color="E3E3E3"/>
            <w:right w:val="single" w:sz="2" w:space="0" w:color="E3E3E3"/>
          </w:divBdr>
          <w:divsChild>
            <w:div w:id="499007106">
              <w:marLeft w:val="0"/>
              <w:marRight w:val="0"/>
              <w:marTop w:val="0"/>
              <w:marBottom w:val="0"/>
              <w:divBdr>
                <w:top w:val="single" w:sz="2" w:space="0" w:color="E3E3E3"/>
                <w:left w:val="single" w:sz="2" w:space="0" w:color="E3E3E3"/>
                <w:bottom w:val="single" w:sz="2" w:space="0" w:color="E3E3E3"/>
                <w:right w:val="single" w:sz="2" w:space="0" w:color="E3E3E3"/>
              </w:divBdr>
            </w:div>
            <w:div w:id="1483735843">
              <w:marLeft w:val="0"/>
              <w:marRight w:val="0"/>
              <w:marTop w:val="0"/>
              <w:marBottom w:val="0"/>
              <w:divBdr>
                <w:top w:val="single" w:sz="2" w:space="0" w:color="E3E3E3"/>
                <w:left w:val="single" w:sz="2" w:space="0" w:color="E3E3E3"/>
                <w:bottom w:val="single" w:sz="2" w:space="0" w:color="E3E3E3"/>
                <w:right w:val="single" w:sz="2" w:space="0" w:color="E3E3E3"/>
              </w:divBdr>
              <w:divsChild>
                <w:div w:id="1323267656">
                  <w:marLeft w:val="0"/>
                  <w:marRight w:val="0"/>
                  <w:marTop w:val="0"/>
                  <w:marBottom w:val="0"/>
                  <w:divBdr>
                    <w:top w:val="single" w:sz="2" w:space="0" w:color="E3E3E3"/>
                    <w:left w:val="single" w:sz="2" w:space="0" w:color="E3E3E3"/>
                    <w:bottom w:val="single" w:sz="2" w:space="0" w:color="E3E3E3"/>
                    <w:right w:val="single" w:sz="2" w:space="0" w:color="E3E3E3"/>
                  </w:divBdr>
                  <w:divsChild>
                    <w:div w:id="1596598730">
                      <w:marLeft w:val="0"/>
                      <w:marRight w:val="0"/>
                      <w:marTop w:val="0"/>
                      <w:marBottom w:val="0"/>
                      <w:divBdr>
                        <w:top w:val="single" w:sz="2" w:space="0" w:color="E3E3E3"/>
                        <w:left w:val="single" w:sz="2" w:space="0" w:color="E3E3E3"/>
                        <w:bottom w:val="single" w:sz="2" w:space="0" w:color="E3E3E3"/>
                        <w:right w:val="single" w:sz="2" w:space="0" w:color="E3E3E3"/>
                      </w:divBdr>
                      <w:divsChild>
                        <w:div w:id="7049899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55960637">
      <w:bodyDiv w:val="1"/>
      <w:marLeft w:val="0"/>
      <w:marRight w:val="0"/>
      <w:marTop w:val="0"/>
      <w:marBottom w:val="0"/>
      <w:divBdr>
        <w:top w:val="none" w:sz="0" w:space="0" w:color="auto"/>
        <w:left w:val="none" w:sz="0" w:space="0" w:color="auto"/>
        <w:bottom w:val="none" w:sz="0" w:space="0" w:color="auto"/>
        <w:right w:val="none" w:sz="0" w:space="0" w:color="auto"/>
      </w:divBdr>
    </w:div>
    <w:div w:id="656149776">
      <w:bodyDiv w:val="1"/>
      <w:marLeft w:val="0"/>
      <w:marRight w:val="0"/>
      <w:marTop w:val="0"/>
      <w:marBottom w:val="0"/>
      <w:divBdr>
        <w:top w:val="none" w:sz="0" w:space="0" w:color="auto"/>
        <w:left w:val="none" w:sz="0" w:space="0" w:color="auto"/>
        <w:bottom w:val="none" w:sz="0" w:space="0" w:color="auto"/>
        <w:right w:val="none" w:sz="0" w:space="0" w:color="auto"/>
      </w:divBdr>
    </w:div>
    <w:div w:id="657728204">
      <w:bodyDiv w:val="1"/>
      <w:marLeft w:val="0"/>
      <w:marRight w:val="0"/>
      <w:marTop w:val="0"/>
      <w:marBottom w:val="0"/>
      <w:divBdr>
        <w:top w:val="none" w:sz="0" w:space="0" w:color="auto"/>
        <w:left w:val="none" w:sz="0" w:space="0" w:color="auto"/>
        <w:bottom w:val="none" w:sz="0" w:space="0" w:color="auto"/>
        <w:right w:val="none" w:sz="0" w:space="0" w:color="auto"/>
      </w:divBdr>
    </w:div>
    <w:div w:id="661660558">
      <w:bodyDiv w:val="1"/>
      <w:marLeft w:val="0"/>
      <w:marRight w:val="0"/>
      <w:marTop w:val="0"/>
      <w:marBottom w:val="0"/>
      <w:divBdr>
        <w:top w:val="none" w:sz="0" w:space="0" w:color="auto"/>
        <w:left w:val="none" w:sz="0" w:space="0" w:color="auto"/>
        <w:bottom w:val="none" w:sz="0" w:space="0" w:color="auto"/>
        <w:right w:val="none" w:sz="0" w:space="0" w:color="auto"/>
      </w:divBdr>
    </w:div>
    <w:div w:id="664742738">
      <w:bodyDiv w:val="1"/>
      <w:marLeft w:val="0"/>
      <w:marRight w:val="0"/>
      <w:marTop w:val="0"/>
      <w:marBottom w:val="0"/>
      <w:divBdr>
        <w:top w:val="none" w:sz="0" w:space="0" w:color="auto"/>
        <w:left w:val="none" w:sz="0" w:space="0" w:color="auto"/>
        <w:bottom w:val="none" w:sz="0" w:space="0" w:color="auto"/>
        <w:right w:val="none" w:sz="0" w:space="0" w:color="auto"/>
      </w:divBdr>
    </w:div>
    <w:div w:id="667944360">
      <w:bodyDiv w:val="1"/>
      <w:marLeft w:val="0"/>
      <w:marRight w:val="0"/>
      <w:marTop w:val="0"/>
      <w:marBottom w:val="0"/>
      <w:divBdr>
        <w:top w:val="none" w:sz="0" w:space="0" w:color="auto"/>
        <w:left w:val="none" w:sz="0" w:space="0" w:color="auto"/>
        <w:bottom w:val="none" w:sz="0" w:space="0" w:color="auto"/>
        <w:right w:val="none" w:sz="0" w:space="0" w:color="auto"/>
      </w:divBdr>
    </w:div>
    <w:div w:id="669260232">
      <w:bodyDiv w:val="1"/>
      <w:marLeft w:val="0"/>
      <w:marRight w:val="0"/>
      <w:marTop w:val="0"/>
      <w:marBottom w:val="0"/>
      <w:divBdr>
        <w:top w:val="none" w:sz="0" w:space="0" w:color="auto"/>
        <w:left w:val="none" w:sz="0" w:space="0" w:color="auto"/>
        <w:bottom w:val="none" w:sz="0" w:space="0" w:color="auto"/>
        <w:right w:val="none" w:sz="0" w:space="0" w:color="auto"/>
      </w:divBdr>
      <w:divsChild>
        <w:div w:id="574898185">
          <w:marLeft w:val="446"/>
          <w:marRight w:val="0"/>
          <w:marTop w:val="100"/>
          <w:marBottom w:val="100"/>
          <w:divBdr>
            <w:top w:val="none" w:sz="0" w:space="0" w:color="auto"/>
            <w:left w:val="none" w:sz="0" w:space="0" w:color="auto"/>
            <w:bottom w:val="none" w:sz="0" w:space="0" w:color="auto"/>
            <w:right w:val="none" w:sz="0" w:space="0" w:color="auto"/>
          </w:divBdr>
        </w:div>
        <w:div w:id="828911849">
          <w:marLeft w:val="446"/>
          <w:marRight w:val="0"/>
          <w:marTop w:val="100"/>
          <w:marBottom w:val="100"/>
          <w:divBdr>
            <w:top w:val="none" w:sz="0" w:space="0" w:color="auto"/>
            <w:left w:val="none" w:sz="0" w:space="0" w:color="auto"/>
            <w:bottom w:val="none" w:sz="0" w:space="0" w:color="auto"/>
            <w:right w:val="none" w:sz="0" w:space="0" w:color="auto"/>
          </w:divBdr>
        </w:div>
        <w:div w:id="938751865">
          <w:marLeft w:val="446"/>
          <w:marRight w:val="0"/>
          <w:marTop w:val="100"/>
          <w:marBottom w:val="100"/>
          <w:divBdr>
            <w:top w:val="none" w:sz="0" w:space="0" w:color="auto"/>
            <w:left w:val="none" w:sz="0" w:space="0" w:color="auto"/>
            <w:bottom w:val="none" w:sz="0" w:space="0" w:color="auto"/>
            <w:right w:val="none" w:sz="0" w:space="0" w:color="auto"/>
          </w:divBdr>
        </w:div>
        <w:div w:id="1562667150">
          <w:marLeft w:val="446"/>
          <w:marRight w:val="0"/>
          <w:marTop w:val="100"/>
          <w:marBottom w:val="100"/>
          <w:divBdr>
            <w:top w:val="none" w:sz="0" w:space="0" w:color="auto"/>
            <w:left w:val="none" w:sz="0" w:space="0" w:color="auto"/>
            <w:bottom w:val="none" w:sz="0" w:space="0" w:color="auto"/>
            <w:right w:val="none" w:sz="0" w:space="0" w:color="auto"/>
          </w:divBdr>
        </w:div>
        <w:div w:id="2076393665">
          <w:marLeft w:val="446"/>
          <w:marRight w:val="0"/>
          <w:marTop w:val="100"/>
          <w:marBottom w:val="100"/>
          <w:divBdr>
            <w:top w:val="none" w:sz="0" w:space="0" w:color="auto"/>
            <w:left w:val="none" w:sz="0" w:space="0" w:color="auto"/>
            <w:bottom w:val="none" w:sz="0" w:space="0" w:color="auto"/>
            <w:right w:val="none" w:sz="0" w:space="0" w:color="auto"/>
          </w:divBdr>
        </w:div>
        <w:div w:id="2106338985">
          <w:marLeft w:val="446"/>
          <w:marRight w:val="0"/>
          <w:marTop w:val="100"/>
          <w:marBottom w:val="100"/>
          <w:divBdr>
            <w:top w:val="none" w:sz="0" w:space="0" w:color="auto"/>
            <w:left w:val="none" w:sz="0" w:space="0" w:color="auto"/>
            <w:bottom w:val="none" w:sz="0" w:space="0" w:color="auto"/>
            <w:right w:val="none" w:sz="0" w:space="0" w:color="auto"/>
          </w:divBdr>
        </w:div>
      </w:divsChild>
    </w:div>
    <w:div w:id="670715189">
      <w:bodyDiv w:val="1"/>
      <w:marLeft w:val="0"/>
      <w:marRight w:val="0"/>
      <w:marTop w:val="0"/>
      <w:marBottom w:val="0"/>
      <w:divBdr>
        <w:top w:val="none" w:sz="0" w:space="0" w:color="auto"/>
        <w:left w:val="none" w:sz="0" w:space="0" w:color="auto"/>
        <w:bottom w:val="none" w:sz="0" w:space="0" w:color="auto"/>
        <w:right w:val="none" w:sz="0" w:space="0" w:color="auto"/>
      </w:divBdr>
    </w:div>
    <w:div w:id="674765745">
      <w:bodyDiv w:val="1"/>
      <w:marLeft w:val="0"/>
      <w:marRight w:val="0"/>
      <w:marTop w:val="0"/>
      <w:marBottom w:val="0"/>
      <w:divBdr>
        <w:top w:val="none" w:sz="0" w:space="0" w:color="auto"/>
        <w:left w:val="none" w:sz="0" w:space="0" w:color="auto"/>
        <w:bottom w:val="none" w:sz="0" w:space="0" w:color="auto"/>
        <w:right w:val="none" w:sz="0" w:space="0" w:color="auto"/>
      </w:divBdr>
    </w:div>
    <w:div w:id="689523918">
      <w:bodyDiv w:val="1"/>
      <w:marLeft w:val="0"/>
      <w:marRight w:val="0"/>
      <w:marTop w:val="0"/>
      <w:marBottom w:val="0"/>
      <w:divBdr>
        <w:top w:val="none" w:sz="0" w:space="0" w:color="auto"/>
        <w:left w:val="none" w:sz="0" w:space="0" w:color="auto"/>
        <w:bottom w:val="none" w:sz="0" w:space="0" w:color="auto"/>
        <w:right w:val="none" w:sz="0" w:space="0" w:color="auto"/>
      </w:divBdr>
    </w:div>
    <w:div w:id="689600081">
      <w:bodyDiv w:val="1"/>
      <w:marLeft w:val="0"/>
      <w:marRight w:val="0"/>
      <w:marTop w:val="0"/>
      <w:marBottom w:val="0"/>
      <w:divBdr>
        <w:top w:val="none" w:sz="0" w:space="0" w:color="auto"/>
        <w:left w:val="none" w:sz="0" w:space="0" w:color="auto"/>
        <w:bottom w:val="none" w:sz="0" w:space="0" w:color="auto"/>
        <w:right w:val="none" w:sz="0" w:space="0" w:color="auto"/>
      </w:divBdr>
    </w:div>
    <w:div w:id="696196830">
      <w:bodyDiv w:val="1"/>
      <w:marLeft w:val="0"/>
      <w:marRight w:val="0"/>
      <w:marTop w:val="0"/>
      <w:marBottom w:val="0"/>
      <w:divBdr>
        <w:top w:val="none" w:sz="0" w:space="0" w:color="auto"/>
        <w:left w:val="none" w:sz="0" w:space="0" w:color="auto"/>
        <w:bottom w:val="none" w:sz="0" w:space="0" w:color="auto"/>
        <w:right w:val="none" w:sz="0" w:space="0" w:color="auto"/>
      </w:divBdr>
    </w:div>
    <w:div w:id="700933751">
      <w:bodyDiv w:val="1"/>
      <w:marLeft w:val="0"/>
      <w:marRight w:val="0"/>
      <w:marTop w:val="0"/>
      <w:marBottom w:val="0"/>
      <w:divBdr>
        <w:top w:val="none" w:sz="0" w:space="0" w:color="auto"/>
        <w:left w:val="none" w:sz="0" w:space="0" w:color="auto"/>
        <w:bottom w:val="none" w:sz="0" w:space="0" w:color="auto"/>
        <w:right w:val="none" w:sz="0" w:space="0" w:color="auto"/>
      </w:divBdr>
    </w:div>
    <w:div w:id="702172645">
      <w:bodyDiv w:val="1"/>
      <w:marLeft w:val="0"/>
      <w:marRight w:val="0"/>
      <w:marTop w:val="0"/>
      <w:marBottom w:val="0"/>
      <w:divBdr>
        <w:top w:val="none" w:sz="0" w:space="0" w:color="auto"/>
        <w:left w:val="none" w:sz="0" w:space="0" w:color="auto"/>
        <w:bottom w:val="none" w:sz="0" w:space="0" w:color="auto"/>
        <w:right w:val="none" w:sz="0" w:space="0" w:color="auto"/>
      </w:divBdr>
    </w:div>
    <w:div w:id="704213582">
      <w:bodyDiv w:val="1"/>
      <w:marLeft w:val="0"/>
      <w:marRight w:val="0"/>
      <w:marTop w:val="0"/>
      <w:marBottom w:val="0"/>
      <w:divBdr>
        <w:top w:val="none" w:sz="0" w:space="0" w:color="auto"/>
        <w:left w:val="none" w:sz="0" w:space="0" w:color="auto"/>
        <w:bottom w:val="none" w:sz="0" w:space="0" w:color="auto"/>
        <w:right w:val="none" w:sz="0" w:space="0" w:color="auto"/>
      </w:divBdr>
      <w:divsChild>
        <w:div w:id="181869234">
          <w:marLeft w:val="994"/>
          <w:marRight w:val="0"/>
          <w:marTop w:val="0"/>
          <w:marBottom w:val="0"/>
          <w:divBdr>
            <w:top w:val="none" w:sz="0" w:space="0" w:color="auto"/>
            <w:left w:val="none" w:sz="0" w:space="0" w:color="auto"/>
            <w:bottom w:val="none" w:sz="0" w:space="0" w:color="auto"/>
            <w:right w:val="none" w:sz="0" w:space="0" w:color="auto"/>
          </w:divBdr>
        </w:div>
        <w:div w:id="403188843">
          <w:marLeft w:val="274"/>
          <w:marRight w:val="0"/>
          <w:marTop w:val="0"/>
          <w:marBottom w:val="0"/>
          <w:divBdr>
            <w:top w:val="none" w:sz="0" w:space="0" w:color="auto"/>
            <w:left w:val="none" w:sz="0" w:space="0" w:color="auto"/>
            <w:bottom w:val="none" w:sz="0" w:space="0" w:color="auto"/>
            <w:right w:val="none" w:sz="0" w:space="0" w:color="auto"/>
          </w:divBdr>
        </w:div>
        <w:div w:id="639310357">
          <w:marLeft w:val="994"/>
          <w:marRight w:val="0"/>
          <w:marTop w:val="0"/>
          <w:marBottom w:val="0"/>
          <w:divBdr>
            <w:top w:val="none" w:sz="0" w:space="0" w:color="auto"/>
            <w:left w:val="none" w:sz="0" w:space="0" w:color="auto"/>
            <w:bottom w:val="none" w:sz="0" w:space="0" w:color="auto"/>
            <w:right w:val="none" w:sz="0" w:space="0" w:color="auto"/>
          </w:divBdr>
        </w:div>
        <w:div w:id="642389367">
          <w:marLeft w:val="274"/>
          <w:marRight w:val="0"/>
          <w:marTop w:val="0"/>
          <w:marBottom w:val="0"/>
          <w:divBdr>
            <w:top w:val="none" w:sz="0" w:space="0" w:color="auto"/>
            <w:left w:val="none" w:sz="0" w:space="0" w:color="auto"/>
            <w:bottom w:val="none" w:sz="0" w:space="0" w:color="auto"/>
            <w:right w:val="none" w:sz="0" w:space="0" w:color="auto"/>
          </w:divBdr>
        </w:div>
        <w:div w:id="643850071">
          <w:marLeft w:val="274"/>
          <w:marRight w:val="0"/>
          <w:marTop w:val="0"/>
          <w:marBottom w:val="0"/>
          <w:divBdr>
            <w:top w:val="none" w:sz="0" w:space="0" w:color="auto"/>
            <w:left w:val="none" w:sz="0" w:space="0" w:color="auto"/>
            <w:bottom w:val="none" w:sz="0" w:space="0" w:color="auto"/>
            <w:right w:val="none" w:sz="0" w:space="0" w:color="auto"/>
          </w:divBdr>
        </w:div>
        <w:div w:id="694501165">
          <w:marLeft w:val="994"/>
          <w:marRight w:val="0"/>
          <w:marTop w:val="0"/>
          <w:marBottom w:val="0"/>
          <w:divBdr>
            <w:top w:val="none" w:sz="0" w:space="0" w:color="auto"/>
            <w:left w:val="none" w:sz="0" w:space="0" w:color="auto"/>
            <w:bottom w:val="none" w:sz="0" w:space="0" w:color="auto"/>
            <w:right w:val="none" w:sz="0" w:space="0" w:color="auto"/>
          </w:divBdr>
        </w:div>
        <w:div w:id="1438603156">
          <w:marLeft w:val="274"/>
          <w:marRight w:val="0"/>
          <w:marTop w:val="0"/>
          <w:marBottom w:val="0"/>
          <w:divBdr>
            <w:top w:val="none" w:sz="0" w:space="0" w:color="auto"/>
            <w:left w:val="none" w:sz="0" w:space="0" w:color="auto"/>
            <w:bottom w:val="none" w:sz="0" w:space="0" w:color="auto"/>
            <w:right w:val="none" w:sz="0" w:space="0" w:color="auto"/>
          </w:divBdr>
        </w:div>
      </w:divsChild>
    </w:div>
    <w:div w:id="713768566">
      <w:bodyDiv w:val="1"/>
      <w:marLeft w:val="0"/>
      <w:marRight w:val="0"/>
      <w:marTop w:val="0"/>
      <w:marBottom w:val="0"/>
      <w:divBdr>
        <w:top w:val="none" w:sz="0" w:space="0" w:color="auto"/>
        <w:left w:val="none" w:sz="0" w:space="0" w:color="auto"/>
        <w:bottom w:val="none" w:sz="0" w:space="0" w:color="auto"/>
        <w:right w:val="none" w:sz="0" w:space="0" w:color="auto"/>
      </w:divBdr>
    </w:div>
    <w:div w:id="714617609">
      <w:bodyDiv w:val="1"/>
      <w:marLeft w:val="0"/>
      <w:marRight w:val="0"/>
      <w:marTop w:val="0"/>
      <w:marBottom w:val="0"/>
      <w:divBdr>
        <w:top w:val="none" w:sz="0" w:space="0" w:color="auto"/>
        <w:left w:val="none" w:sz="0" w:space="0" w:color="auto"/>
        <w:bottom w:val="none" w:sz="0" w:space="0" w:color="auto"/>
        <w:right w:val="none" w:sz="0" w:space="0" w:color="auto"/>
      </w:divBdr>
    </w:div>
    <w:div w:id="715160356">
      <w:bodyDiv w:val="1"/>
      <w:marLeft w:val="0"/>
      <w:marRight w:val="0"/>
      <w:marTop w:val="0"/>
      <w:marBottom w:val="0"/>
      <w:divBdr>
        <w:top w:val="none" w:sz="0" w:space="0" w:color="auto"/>
        <w:left w:val="none" w:sz="0" w:space="0" w:color="auto"/>
        <w:bottom w:val="none" w:sz="0" w:space="0" w:color="auto"/>
        <w:right w:val="none" w:sz="0" w:space="0" w:color="auto"/>
      </w:divBdr>
    </w:div>
    <w:div w:id="717239246">
      <w:bodyDiv w:val="1"/>
      <w:marLeft w:val="0"/>
      <w:marRight w:val="0"/>
      <w:marTop w:val="0"/>
      <w:marBottom w:val="0"/>
      <w:divBdr>
        <w:top w:val="none" w:sz="0" w:space="0" w:color="auto"/>
        <w:left w:val="none" w:sz="0" w:space="0" w:color="auto"/>
        <w:bottom w:val="none" w:sz="0" w:space="0" w:color="auto"/>
        <w:right w:val="none" w:sz="0" w:space="0" w:color="auto"/>
      </w:divBdr>
    </w:div>
    <w:div w:id="729812012">
      <w:bodyDiv w:val="1"/>
      <w:marLeft w:val="0"/>
      <w:marRight w:val="0"/>
      <w:marTop w:val="0"/>
      <w:marBottom w:val="0"/>
      <w:divBdr>
        <w:top w:val="none" w:sz="0" w:space="0" w:color="auto"/>
        <w:left w:val="none" w:sz="0" w:space="0" w:color="auto"/>
        <w:bottom w:val="none" w:sz="0" w:space="0" w:color="auto"/>
        <w:right w:val="none" w:sz="0" w:space="0" w:color="auto"/>
      </w:divBdr>
    </w:div>
    <w:div w:id="730805550">
      <w:bodyDiv w:val="1"/>
      <w:marLeft w:val="0"/>
      <w:marRight w:val="0"/>
      <w:marTop w:val="0"/>
      <w:marBottom w:val="0"/>
      <w:divBdr>
        <w:top w:val="none" w:sz="0" w:space="0" w:color="auto"/>
        <w:left w:val="none" w:sz="0" w:space="0" w:color="auto"/>
        <w:bottom w:val="none" w:sz="0" w:space="0" w:color="auto"/>
        <w:right w:val="none" w:sz="0" w:space="0" w:color="auto"/>
      </w:divBdr>
    </w:div>
    <w:div w:id="736637265">
      <w:bodyDiv w:val="1"/>
      <w:marLeft w:val="0"/>
      <w:marRight w:val="0"/>
      <w:marTop w:val="0"/>
      <w:marBottom w:val="0"/>
      <w:divBdr>
        <w:top w:val="none" w:sz="0" w:space="0" w:color="auto"/>
        <w:left w:val="none" w:sz="0" w:space="0" w:color="auto"/>
        <w:bottom w:val="none" w:sz="0" w:space="0" w:color="auto"/>
        <w:right w:val="none" w:sz="0" w:space="0" w:color="auto"/>
      </w:divBdr>
      <w:divsChild>
        <w:div w:id="217669138">
          <w:marLeft w:val="547"/>
          <w:marRight w:val="0"/>
          <w:marTop w:val="100"/>
          <w:marBottom w:val="100"/>
          <w:divBdr>
            <w:top w:val="none" w:sz="0" w:space="0" w:color="auto"/>
            <w:left w:val="none" w:sz="0" w:space="0" w:color="auto"/>
            <w:bottom w:val="none" w:sz="0" w:space="0" w:color="auto"/>
            <w:right w:val="none" w:sz="0" w:space="0" w:color="auto"/>
          </w:divBdr>
        </w:div>
        <w:div w:id="1360204762">
          <w:marLeft w:val="547"/>
          <w:marRight w:val="0"/>
          <w:marTop w:val="100"/>
          <w:marBottom w:val="100"/>
          <w:divBdr>
            <w:top w:val="none" w:sz="0" w:space="0" w:color="auto"/>
            <w:left w:val="none" w:sz="0" w:space="0" w:color="auto"/>
            <w:bottom w:val="none" w:sz="0" w:space="0" w:color="auto"/>
            <w:right w:val="none" w:sz="0" w:space="0" w:color="auto"/>
          </w:divBdr>
        </w:div>
        <w:div w:id="1522427932">
          <w:marLeft w:val="547"/>
          <w:marRight w:val="0"/>
          <w:marTop w:val="100"/>
          <w:marBottom w:val="100"/>
          <w:divBdr>
            <w:top w:val="none" w:sz="0" w:space="0" w:color="auto"/>
            <w:left w:val="none" w:sz="0" w:space="0" w:color="auto"/>
            <w:bottom w:val="none" w:sz="0" w:space="0" w:color="auto"/>
            <w:right w:val="none" w:sz="0" w:space="0" w:color="auto"/>
          </w:divBdr>
        </w:div>
      </w:divsChild>
    </w:div>
    <w:div w:id="743838719">
      <w:bodyDiv w:val="1"/>
      <w:marLeft w:val="0"/>
      <w:marRight w:val="0"/>
      <w:marTop w:val="0"/>
      <w:marBottom w:val="0"/>
      <w:divBdr>
        <w:top w:val="none" w:sz="0" w:space="0" w:color="auto"/>
        <w:left w:val="none" w:sz="0" w:space="0" w:color="auto"/>
        <w:bottom w:val="none" w:sz="0" w:space="0" w:color="auto"/>
        <w:right w:val="none" w:sz="0" w:space="0" w:color="auto"/>
      </w:divBdr>
    </w:div>
    <w:div w:id="745105827">
      <w:bodyDiv w:val="1"/>
      <w:marLeft w:val="0"/>
      <w:marRight w:val="0"/>
      <w:marTop w:val="0"/>
      <w:marBottom w:val="0"/>
      <w:divBdr>
        <w:top w:val="none" w:sz="0" w:space="0" w:color="auto"/>
        <w:left w:val="none" w:sz="0" w:space="0" w:color="auto"/>
        <w:bottom w:val="none" w:sz="0" w:space="0" w:color="auto"/>
        <w:right w:val="none" w:sz="0" w:space="0" w:color="auto"/>
      </w:divBdr>
    </w:div>
    <w:div w:id="745111257">
      <w:bodyDiv w:val="1"/>
      <w:marLeft w:val="0"/>
      <w:marRight w:val="0"/>
      <w:marTop w:val="0"/>
      <w:marBottom w:val="0"/>
      <w:divBdr>
        <w:top w:val="none" w:sz="0" w:space="0" w:color="auto"/>
        <w:left w:val="none" w:sz="0" w:space="0" w:color="auto"/>
        <w:bottom w:val="none" w:sz="0" w:space="0" w:color="auto"/>
        <w:right w:val="none" w:sz="0" w:space="0" w:color="auto"/>
      </w:divBdr>
    </w:div>
    <w:div w:id="753740424">
      <w:bodyDiv w:val="1"/>
      <w:marLeft w:val="0"/>
      <w:marRight w:val="0"/>
      <w:marTop w:val="0"/>
      <w:marBottom w:val="0"/>
      <w:divBdr>
        <w:top w:val="none" w:sz="0" w:space="0" w:color="auto"/>
        <w:left w:val="none" w:sz="0" w:space="0" w:color="auto"/>
        <w:bottom w:val="none" w:sz="0" w:space="0" w:color="auto"/>
        <w:right w:val="none" w:sz="0" w:space="0" w:color="auto"/>
      </w:divBdr>
    </w:div>
    <w:div w:id="754324451">
      <w:bodyDiv w:val="1"/>
      <w:marLeft w:val="0"/>
      <w:marRight w:val="0"/>
      <w:marTop w:val="0"/>
      <w:marBottom w:val="0"/>
      <w:divBdr>
        <w:top w:val="none" w:sz="0" w:space="0" w:color="auto"/>
        <w:left w:val="none" w:sz="0" w:space="0" w:color="auto"/>
        <w:bottom w:val="none" w:sz="0" w:space="0" w:color="auto"/>
        <w:right w:val="none" w:sz="0" w:space="0" w:color="auto"/>
      </w:divBdr>
      <w:divsChild>
        <w:div w:id="29230725">
          <w:marLeft w:val="446"/>
          <w:marRight w:val="0"/>
          <w:marTop w:val="100"/>
          <w:marBottom w:val="100"/>
          <w:divBdr>
            <w:top w:val="none" w:sz="0" w:space="0" w:color="auto"/>
            <w:left w:val="none" w:sz="0" w:space="0" w:color="auto"/>
            <w:bottom w:val="none" w:sz="0" w:space="0" w:color="auto"/>
            <w:right w:val="none" w:sz="0" w:space="0" w:color="auto"/>
          </w:divBdr>
        </w:div>
        <w:div w:id="40249315">
          <w:marLeft w:val="1296"/>
          <w:marRight w:val="0"/>
          <w:marTop w:val="100"/>
          <w:marBottom w:val="100"/>
          <w:divBdr>
            <w:top w:val="none" w:sz="0" w:space="0" w:color="auto"/>
            <w:left w:val="none" w:sz="0" w:space="0" w:color="auto"/>
            <w:bottom w:val="none" w:sz="0" w:space="0" w:color="auto"/>
            <w:right w:val="none" w:sz="0" w:space="0" w:color="auto"/>
          </w:divBdr>
        </w:div>
        <w:div w:id="482043001">
          <w:marLeft w:val="446"/>
          <w:marRight w:val="0"/>
          <w:marTop w:val="100"/>
          <w:marBottom w:val="100"/>
          <w:divBdr>
            <w:top w:val="none" w:sz="0" w:space="0" w:color="auto"/>
            <w:left w:val="none" w:sz="0" w:space="0" w:color="auto"/>
            <w:bottom w:val="none" w:sz="0" w:space="0" w:color="auto"/>
            <w:right w:val="none" w:sz="0" w:space="0" w:color="auto"/>
          </w:divBdr>
        </w:div>
        <w:div w:id="1729375021">
          <w:marLeft w:val="878"/>
          <w:marRight w:val="0"/>
          <w:marTop w:val="100"/>
          <w:marBottom w:val="100"/>
          <w:divBdr>
            <w:top w:val="none" w:sz="0" w:space="0" w:color="auto"/>
            <w:left w:val="none" w:sz="0" w:space="0" w:color="auto"/>
            <w:bottom w:val="none" w:sz="0" w:space="0" w:color="auto"/>
            <w:right w:val="none" w:sz="0" w:space="0" w:color="auto"/>
          </w:divBdr>
        </w:div>
        <w:div w:id="1912543966">
          <w:marLeft w:val="878"/>
          <w:marRight w:val="0"/>
          <w:marTop w:val="100"/>
          <w:marBottom w:val="100"/>
          <w:divBdr>
            <w:top w:val="none" w:sz="0" w:space="0" w:color="auto"/>
            <w:left w:val="none" w:sz="0" w:space="0" w:color="auto"/>
            <w:bottom w:val="none" w:sz="0" w:space="0" w:color="auto"/>
            <w:right w:val="none" w:sz="0" w:space="0" w:color="auto"/>
          </w:divBdr>
        </w:div>
        <w:div w:id="1970696359">
          <w:marLeft w:val="878"/>
          <w:marRight w:val="0"/>
          <w:marTop w:val="100"/>
          <w:marBottom w:val="100"/>
          <w:divBdr>
            <w:top w:val="none" w:sz="0" w:space="0" w:color="auto"/>
            <w:left w:val="none" w:sz="0" w:space="0" w:color="auto"/>
            <w:bottom w:val="none" w:sz="0" w:space="0" w:color="auto"/>
            <w:right w:val="none" w:sz="0" w:space="0" w:color="auto"/>
          </w:divBdr>
        </w:div>
        <w:div w:id="1996911016">
          <w:marLeft w:val="1296"/>
          <w:marRight w:val="0"/>
          <w:marTop w:val="100"/>
          <w:marBottom w:val="100"/>
          <w:divBdr>
            <w:top w:val="none" w:sz="0" w:space="0" w:color="auto"/>
            <w:left w:val="none" w:sz="0" w:space="0" w:color="auto"/>
            <w:bottom w:val="none" w:sz="0" w:space="0" w:color="auto"/>
            <w:right w:val="none" w:sz="0" w:space="0" w:color="auto"/>
          </w:divBdr>
        </w:div>
      </w:divsChild>
    </w:div>
    <w:div w:id="756680478">
      <w:bodyDiv w:val="1"/>
      <w:marLeft w:val="0"/>
      <w:marRight w:val="0"/>
      <w:marTop w:val="0"/>
      <w:marBottom w:val="0"/>
      <w:divBdr>
        <w:top w:val="none" w:sz="0" w:space="0" w:color="auto"/>
        <w:left w:val="none" w:sz="0" w:space="0" w:color="auto"/>
        <w:bottom w:val="none" w:sz="0" w:space="0" w:color="auto"/>
        <w:right w:val="none" w:sz="0" w:space="0" w:color="auto"/>
      </w:divBdr>
    </w:div>
    <w:div w:id="765271875">
      <w:bodyDiv w:val="1"/>
      <w:marLeft w:val="0"/>
      <w:marRight w:val="0"/>
      <w:marTop w:val="0"/>
      <w:marBottom w:val="0"/>
      <w:divBdr>
        <w:top w:val="none" w:sz="0" w:space="0" w:color="auto"/>
        <w:left w:val="none" w:sz="0" w:space="0" w:color="auto"/>
        <w:bottom w:val="none" w:sz="0" w:space="0" w:color="auto"/>
        <w:right w:val="none" w:sz="0" w:space="0" w:color="auto"/>
      </w:divBdr>
    </w:div>
    <w:div w:id="768549394">
      <w:bodyDiv w:val="1"/>
      <w:marLeft w:val="0"/>
      <w:marRight w:val="0"/>
      <w:marTop w:val="0"/>
      <w:marBottom w:val="0"/>
      <w:divBdr>
        <w:top w:val="none" w:sz="0" w:space="0" w:color="auto"/>
        <w:left w:val="none" w:sz="0" w:space="0" w:color="auto"/>
        <w:bottom w:val="none" w:sz="0" w:space="0" w:color="auto"/>
        <w:right w:val="none" w:sz="0" w:space="0" w:color="auto"/>
      </w:divBdr>
    </w:div>
    <w:div w:id="773330465">
      <w:bodyDiv w:val="1"/>
      <w:marLeft w:val="0"/>
      <w:marRight w:val="0"/>
      <w:marTop w:val="0"/>
      <w:marBottom w:val="0"/>
      <w:divBdr>
        <w:top w:val="none" w:sz="0" w:space="0" w:color="auto"/>
        <w:left w:val="none" w:sz="0" w:space="0" w:color="auto"/>
        <w:bottom w:val="none" w:sz="0" w:space="0" w:color="auto"/>
        <w:right w:val="none" w:sz="0" w:space="0" w:color="auto"/>
      </w:divBdr>
    </w:div>
    <w:div w:id="774179060">
      <w:bodyDiv w:val="1"/>
      <w:marLeft w:val="0"/>
      <w:marRight w:val="0"/>
      <w:marTop w:val="0"/>
      <w:marBottom w:val="0"/>
      <w:divBdr>
        <w:top w:val="none" w:sz="0" w:space="0" w:color="auto"/>
        <w:left w:val="none" w:sz="0" w:space="0" w:color="auto"/>
        <w:bottom w:val="none" w:sz="0" w:space="0" w:color="auto"/>
        <w:right w:val="none" w:sz="0" w:space="0" w:color="auto"/>
      </w:divBdr>
    </w:div>
    <w:div w:id="775245992">
      <w:bodyDiv w:val="1"/>
      <w:marLeft w:val="0"/>
      <w:marRight w:val="0"/>
      <w:marTop w:val="0"/>
      <w:marBottom w:val="0"/>
      <w:divBdr>
        <w:top w:val="none" w:sz="0" w:space="0" w:color="auto"/>
        <w:left w:val="none" w:sz="0" w:space="0" w:color="auto"/>
        <w:bottom w:val="none" w:sz="0" w:space="0" w:color="auto"/>
        <w:right w:val="none" w:sz="0" w:space="0" w:color="auto"/>
      </w:divBdr>
    </w:div>
    <w:div w:id="778066735">
      <w:bodyDiv w:val="1"/>
      <w:marLeft w:val="0"/>
      <w:marRight w:val="0"/>
      <w:marTop w:val="0"/>
      <w:marBottom w:val="0"/>
      <w:divBdr>
        <w:top w:val="none" w:sz="0" w:space="0" w:color="auto"/>
        <w:left w:val="none" w:sz="0" w:space="0" w:color="auto"/>
        <w:bottom w:val="none" w:sz="0" w:space="0" w:color="auto"/>
        <w:right w:val="none" w:sz="0" w:space="0" w:color="auto"/>
      </w:divBdr>
    </w:div>
    <w:div w:id="782261632">
      <w:bodyDiv w:val="1"/>
      <w:marLeft w:val="0"/>
      <w:marRight w:val="0"/>
      <w:marTop w:val="0"/>
      <w:marBottom w:val="0"/>
      <w:divBdr>
        <w:top w:val="none" w:sz="0" w:space="0" w:color="auto"/>
        <w:left w:val="none" w:sz="0" w:space="0" w:color="auto"/>
        <w:bottom w:val="none" w:sz="0" w:space="0" w:color="auto"/>
        <w:right w:val="none" w:sz="0" w:space="0" w:color="auto"/>
      </w:divBdr>
    </w:div>
    <w:div w:id="783303603">
      <w:bodyDiv w:val="1"/>
      <w:marLeft w:val="0"/>
      <w:marRight w:val="0"/>
      <w:marTop w:val="0"/>
      <w:marBottom w:val="0"/>
      <w:divBdr>
        <w:top w:val="none" w:sz="0" w:space="0" w:color="auto"/>
        <w:left w:val="none" w:sz="0" w:space="0" w:color="auto"/>
        <w:bottom w:val="none" w:sz="0" w:space="0" w:color="auto"/>
        <w:right w:val="none" w:sz="0" w:space="0" w:color="auto"/>
      </w:divBdr>
    </w:div>
    <w:div w:id="784230415">
      <w:bodyDiv w:val="1"/>
      <w:marLeft w:val="0"/>
      <w:marRight w:val="0"/>
      <w:marTop w:val="0"/>
      <w:marBottom w:val="0"/>
      <w:divBdr>
        <w:top w:val="none" w:sz="0" w:space="0" w:color="auto"/>
        <w:left w:val="none" w:sz="0" w:space="0" w:color="auto"/>
        <w:bottom w:val="none" w:sz="0" w:space="0" w:color="auto"/>
        <w:right w:val="none" w:sz="0" w:space="0" w:color="auto"/>
      </w:divBdr>
      <w:divsChild>
        <w:div w:id="951588760">
          <w:marLeft w:val="360"/>
          <w:marRight w:val="0"/>
          <w:marTop w:val="200"/>
          <w:marBottom w:val="0"/>
          <w:divBdr>
            <w:top w:val="none" w:sz="0" w:space="0" w:color="auto"/>
            <w:left w:val="none" w:sz="0" w:space="0" w:color="auto"/>
            <w:bottom w:val="none" w:sz="0" w:space="0" w:color="auto"/>
            <w:right w:val="none" w:sz="0" w:space="0" w:color="auto"/>
          </w:divBdr>
        </w:div>
        <w:div w:id="1567061272">
          <w:marLeft w:val="360"/>
          <w:marRight w:val="0"/>
          <w:marTop w:val="200"/>
          <w:marBottom w:val="0"/>
          <w:divBdr>
            <w:top w:val="none" w:sz="0" w:space="0" w:color="auto"/>
            <w:left w:val="none" w:sz="0" w:space="0" w:color="auto"/>
            <w:bottom w:val="none" w:sz="0" w:space="0" w:color="auto"/>
            <w:right w:val="none" w:sz="0" w:space="0" w:color="auto"/>
          </w:divBdr>
        </w:div>
        <w:div w:id="1599100229">
          <w:marLeft w:val="360"/>
          <w:marRight w:val="0"/>
          <w:marTop w:val="200"/>
          <w:marBottom w:val="0"/>
          <w:divBdr>
            <w:top w:val="none" w:sz="0" w:space="0" w:color="auto"/>
            <w:left w:val="none" w:sz="0" w:space="0" w:color="auto"/>
            <w:bottom w:val="none" w:sz="0" w:space="0" w:color="auto"/>
            <w:right w:val="none" w:sz="0" w:space="0" w:color="auto"/>
          </w:divBdr>
        </w:div>
      </w:divsChild>
    </w:div>
    <w:div w:id="785587287">
      <w:bodyDiv w:val="1"/>
      <w:marLeft w:val="0"/>
      <w:marRight w:val="0"/>
      <w:marTop w:val="0"/>
      <w:marBottom w:val="0"/>
      <w:divBdr>
        <w:top w:val="none" w:sz="0" w:space="0" w:color="auto"/>
        <w:left w:val="none" w:sz="0" w:space="0" w:color="auto"/>
        <w:bottom w:val="none" w:sz="0" w:space="0" w:color="auto"/>
        <w:right w:val="none" w:sz="0" w:space="0" w:color="auto"/>
      </w:divBdr>
      <w:divsChild>
        <w:div w:id="457379034">
          <w:marLeft w:val="274"/>
          <w:marRight w:val="0"/>
          <w:marTop w:val="40"/>
          <w:marBottom w:val="40"/>
          <w:divBdr>
            <w:top w:val="none" w:sz="0" w:space="0" w:color="auto"/>
            <w:left w:val="none" w:sz="0" w:space="0" w:color="auto"/>
            <w:bottom w:val="none" w:sz="0" w:space="0" w:color="auto"/>
            <w:right w:val="none" w:sz="0" w:space="0" w:color="auto"/>
          </w:divBdr>
        </w:div>
        <w:div w:id="783882802">
          <w:marLeft w:val="274"/>
          <w:marRight w:val="0"/>
          <w:marTop w:val="40"/>
          <w:marBottom w:val="40"/>
          <w:divBdr>
            <w:top w:val="none" w:sz="0" w:space="0" w:color="auto"/>
            <w:left w:val="none" w:sz="0" w:space="0" w:color="auto"/>
            <w:bottom w:val="none" w:sz="0" w:space="0" w:color="auto"/>
            <w:right w:val="none" w:sz="0" w:space="0" w:color="auto"/>
          </w:divBdr>
        </w:div>
        <w:div w:id="1010369987">
          <w:marLeft w:val="274"/>
          <w:marRight w:val="0"/>
          <w:marTop w:val="40"/>
          <w:marBottom w:val="40"/>
          <w:divBdr>
            <w:top w:val="none" w:sz="0" w:space="0" w:color="auto"/>
            <w:left w:val="none" w:sz="0" w:space="0" w:color="auto"/>
            <w:bottom w:val="none" w:sz="0" w:space="0" w:color="auto"/>
            <w:right w:val="none" w:sz="0" w:space="0" w:color="auto"/>
          </w:divBdr>
        </w:div>
        <w:div w:id="1192569478">
          <w:marLeft w:val="274"/>
          <w:marRight w:val="0"/>
          <w:marTop w:val="40"/>
          <w:marBottom w:val="40"/>
          <w:divBdr>
            <w:top w:val="none" w:sz="0" w:space="0" w:color="auto"/>
            <w:left w:val="none" w:sz="0" w:space="0" w:color="auto"/>
            <w:bottom w:val="none" w:sz="0" w:space="0" w:color="auto"/>
            <w:right w:val="none" w:sz="0" w:space="0" w:color="auto"/>
          </w:divBdr>
        </w:div>
        <w:div w:id="1440566556">
          <w:marLeft w:val="274"/>
          <w:marRight w:val="0"/>
          <w:marTop w:val="40"/>
          <w:marBottom w:val="40"/>
          <w:divBdr>
            <w:top w:val="none" w:sz="0" w:space="0" w:color="auto"/>
            <w:left w:val="none" w:sz="0" w:space="0" w:color="auto"/>
            <w:bottom w:val="none" w:sz="0" w:space="0" w:color="auto"/>
            <w:right w:val="none" w:sz="0" w:space="0" w:color="auto"/>
          </w:divBdr>
        </w:div>
        <w:div w:id="2118015974">
          <w:marLeft w:val="274"/>
          <w:marRight w:val="0"/>
          <w:marTop w:val="40"/>
          <w:marBottom w:val="40"/>
          <w:divBdr>
            <w:top w:val="none" w:sz="0" w:space="0" w:color="auto"/>
            <w:left w:val="none" w:sz="0" w:space="0" w:color="auto"/>
            <w:bottom w:val="none" w:sz="0" w:space="0" w:color="auto"/>
            <w:right w:val="none" w:sz="0" w:space="0" w:color="auto"/>
          </w:divBdr>
        </w:div>
      </w:divsChild>
    </w:div>
    <w:div w:id="785925668">
      <w:bodyDiv w:val="1"/>
      <w:marLeft w:val="0"/>
      <w:marRight w:val="0"/>
      <w:marTop w:val="0"/>
      <w:marBottom w:val="0"/>
      <w:divBdr>
        <w:top w:val="none" w:sz="0" w:space="0" w:color="auto"/>
        <w:left w:val="none" w:sz="0" w:space="0" w:color="auto"/>
        <w:bottom w:val="none" w:sz="0" w:space="0" w:color="auto"/>
        <w:right w:val="none" w:sz="0" w:space="0" w:color="auto"/>
      </w:divBdr>
    </w:div>
    <w:div w:id="789208108">
      <w:bodyDiv w:val="1"/>
      <w:marLeft w:val="0"/>
      <w:marRight w:val="0"/>
      <w:marTop w:val="0"/>
      <w:marBottom w:val="0"/>
      <w:divBdr>
        <w:top w:val="none" w:sz="0" w:space="0" w:color="auto"/>
        <w:left w:val="none" w:sz="0" w:space="0" w:color="auto"/>
        <w:bottom w:val="none" w:sz="0" w:space="0" w:color="auto"/>
        <w:right w:val="none" w:sz="0" w:space="0" w:color="auto"/>
      </w:divBdr>
    </w:div>
    <w:div w:id="789588378">
      <w:bodyDiv w:val="1"/>
      <w:marLeft w:val="0"/>
      <w:marRight w:val="0"/>
      <w:marTop w:val="0"/>
      <w:marBottom w:val="0"/>
      <w:divBdr>
        <w:top w:val="none" w:sz="0" w:space="0" w:color="auto"/>
        <w:left w:val="none" w:sz="0" w:space="0" w:color="auto"/>
        <w:bottom w:val="none" w:sz="0" w:space="0" w:color="auto"/>
        <w:right w:val="none" w:sz="0" w:space="0" w:color="auto"/>
      </w:divBdr>
    </w:div>
    <w:div w:id="790127311">
      <w:bodyDiv w:val="1"/>
      <w:marLeft w:val="0"/>
      <w:marRight w:val="0"/>
      <w:marTop w:val="0"/>
      <w:marBottom w:val="0"/>
      <w:divBdr>
        <w:top w:val="none" w:sz="0" w:space="0" w:color="auto"/>
        <w:left w:val="none" w:sz="0" w:space="0" w:color="auto"/>
        <w:bottom w:val="none" w:sz="0" w:space="0" w:color="auto"/>
        <w:right w:val="none" w:sz="0" w:space="0" w:color="auto"/>
      </w:divBdr>
    </w:div>
    <w:div w:id="792793764">
      <w:bodyDiv w:val="1"/>
      <w:marLeft w:val="0"/>
      <w:marRight w:val="0"/>
      <w:marTop w:val="0"/>
      <w:marBottom w:val="0"/>
      <w:divBdr>
        <w:top w:val="none" w:sz="0" w:space="0" w:color="auto"/>
        <w:left w:val="none" w:sz="0" w:space="0" w:color="auto"/>
        <w:bottom w:val="none" w:sz="0" w:space="0" w:color="auto"/>
        <w:right w:val="none" w:sz="0" w:space="0" w:color="auto"/>
      </w:divBdr>
    </w:div>
    <w:div w:id="797070465">
      <w:bodyDiv w:val="1"/>
      <w:marLeft w:val="0"/>
      <w:marRight w:val="0"/>
      <w:marTop w:val="0"/>
      <w:marBottom w:val="0"/>
      <w:divBdr>
        <w:top w:val="none" w:sz="0" w:space="0" w:color="auto"/>
        <w:left w:val="none" w:sz="0" w:space="0" w:color="auto"/>
        <w:bottom w:val="none" w:sz="0" w:space="0" w:color="auto"/>
        <w:right w:val="none" w:sz="0" w:space="0" w:color="auto"/>
      </w:divBdr>
    </w:div>
    <w:div w:id="798375633">
      <w:bodyDiv w:val="1"/>
      <w:marLeft w:val="0"/>
      <w:marRight w:val="0"/>
      <w:marTop w:val="0"/>
      <w:marBottom w:val="0"/>
      <w:divBdr>
        <w:top w:val="none" w:sz="0" w:space="0" w:color="auto"/>
        <w:left w:val="none" w:sz="0" w:space="0" w:color="auto"/>
        <w:bottom w:val="none" w:sz="0" w:space="0" w:color="auto"/>
        <w:right w:val="none" w:sz="0" w:space="0" w:color="auto"/>
      </w:divBdr>
    </w:div>
    <w:div w:id="801459011">
      <w:bodyDiv w:val="1"/>
      <w:marLeft w:val="0"/>
      <w:marRight w:val="0"/>
      <w:marTop w:val="0"/>
      <w:marBottom w:val="0"/>
      <w:divBdr>
        <w:top w:val="none" w:sz="0" w:space="0" w:color="auto"/>
        <w:left w:val="none" w:sz="0" w:space="0" w:color="auto"/>
        <w:bottom w:val="none" w:sz="0" w:space="0" w:color="auto"/>
        <w:right w:val="none" w:sz="0" w:space="0" w:color="auto"/>
      </w:divBdr>
    </w:div>
    <w:div w:id="802580798">
      <w:bodyDiv w:val="1"/>
      <w:marLeft w:val="0"/>
      <w:marRight w:val="0"/>
      <w:marTop w:val="0"/>
      <w:marBottom w:val="0"/>
      <w:divBdr>
        <w:top w:val="none" w:sz="0" w:space="0" w:color="auto"/>
        <w:left w:val="none" w:sz="0" w:space="0" w:color="auto"/>
        <w:bottom w:val="none" w:sz="0" w:space="0" w:color="auto"/>
        <w:right w:val="none" w:sz="0" w:space="0" w:color="auto"/>
      </w:divBdr>
    </w:div>
    <w:div w:id="804197577">
      <w:bodyDiv w:val="1"/>
      <w:marLeft w:val="0"/>
      <w:marRight w:val="0"/>
      <w:marTop w:val="0"/>
      <w:marBottom w:val="0"/>
      <w:divBdr>
        <w:top w:val="none" w:sz="0" w:space="0" w:color="auto"/>
        <w:left w:val="none" w:sz="0" w:space="0" w:color="auto"/>
        <w:bottom w:val="none" w:sz="0" w:space="0" w:color="auto"/>
        <w:right w:val="none" w:sz="0" w:space="0" w:color="auto"/>
      </w:divBdr>
    </w:div>
    <w:div w:id="812215411">
      <w:bodyDiv w:val="1"/>
      <w:marLeft w:val="0"/>
      <w:marRight w:val="0"/>
      <w:marTop w:val="0"/>
      <w:marBottom w:val="0"/>
      <w:divBdr>
        <w:top w:val="none" w:sz="0" w:space="0" w:color="auto"/>
        <w:left w:val="none" w:sz="0" w:space="0" w:color="auto"/>
        <w:bottom w:val="none" w:sz="0" w:space="0" w:color="auto"/>
        <w:right w:val="none" w:sz="0" w:space="0" w:color="auto"/>
      </w:divBdr>
    </w:div>
    <w:div w:id="814225303">
      <w:bodyDiv w:val="1"/>
      <w:marLeft w:val="0"/>
      <w:marRight w:val="0"/>
      <w:marTop w:val="0"/>
      <w:marBottom w:val="0"/>
      <w:divBdr>
        <w:top w:val="none" w:sz="0" w:space="0" w:color="auto"/>
        <w:left w:val="none" w:sz="0" w:space="0" w:color="auto"/>
        <w:bottom w:val="none" w:sz="0" w:space="0" w:color="auto"/>
        <w:right w:val="none" w:sz="0" w:space="0" w:color="auto"/>
      </w:divBdr>
    </w:div>
    <w:div w:id="818114626">
      <w:bodyDiv w:val="1"/>
      <w:marLeft w:val="0"/>
      <w:marRight w:val="0"/>
      <w:marTop w:val="0"/>
      <w:marBottom w:val="0"/>
      <w:divBdr>
        <w:top w:val="none" w:sz="0" w:space="0" w:color="auto"/>
        <w:left w:val="none" w:sz="0" w:space="0" w:color="auto"/>
        <w:bottom w:val="none" w:sz="0" w:space="0" w:color="auto"/>
        <w:right w:val="none" w:sz="0" w:space="0" w:color="auto"/>
      </w:divBdr>
    </w:div>
    <w:div w:id="818614195">
      <w:bodyDiv w:val="1"/>
      <w:marLeft w:val="0"/>
      <w:marRight w:val="0"/>
      <w:marTop w:val="0"/>
      <w:marBottom w:val="0"/>
      <w:divBdr>
        <w:top w:val="none" w:sz="0" w:space="0" w:color="auto"/>
        <w:left w:val="none" w:sz="0" w:space="0" w:color="auto"/>
        <w:bottom w:val="none" w:sz="0" w:space="0" w:color="auto"/>
        <w:right w:val="none" w:sz="0" w:space="0" w:color="auto"/>
      </w:divBdr>
    </w:div>
    <w:div w:id="823663723">
      <w:bodyDiv w:val="1"/>
      <w:marLeft w:val="0"/>
      <w:marRight w:val="0"/>
      <w:marTop w:val="0"/>
      <w:marBottom w:val="0"/>
      <w:divBdr>
        <w:top w:val="none" w:sz="0" w:space="0" w:color="auto"/>
        <w:left w:val="none" w:sz="0" w:space="0" w:color="auto"/>
        <w:bottom w:val="none" w:sz="0" w:space="0" w:color="auto"/>
        <w:right w:val="none" w:sz="0" w:space="0" w:color="auto"/>
      </w:divBdr>
    </w:div>
    <w:div w:id="828906894">
      <w:bodyDiv w:val="1"/>
      <w:marLeft w:val="0"/>
      <w:marRight w:val="0"/>
      <w:marTop w:val="0"/>
      <w:marBottom w:val="0"/>
      <w:divBdr>
        <w:top w:val="none" w:sz="0" w:space="0" w:color="auto"/>
        <w:left w:val="none" w:sz="0" w:space="0" w:color="auto"/>
        <w:bottom w:val="none" w:sz="0" w:space="0" w:color="auto"/>
        <w:right w:val="none" w:sz="0" w:space="0" w:color="auto"/>
      </w:divBdr>
    </w:div>
    <w:div w:id="829252873">
      <w:bodyDiv w:val="1"/>
      <w:marLeft w:val="0"/>
      <w:marRight w:val="0"/>
      <w:marTop w:val="0"/>
      <w:marBottom w:val="0"/>
      <w:divBdr>
        <w:top w:val="none" w:sz="0" w:space="0" w:color="auto"/>
        <w:left w:val="none" w:sz="0" w:space="0" w:color="auto"/>
        <w:bottom w:val="none" w:sz="0" w:space="0" w:color="auto"/>
        <w:right w:val="none" w:sz="0" w:space="0" w:color="auto"/>
      </w:divBdr>
      <w:divsChild>
        <w:div w:id="13269026">
          <w:marLeft w:val="115"/>
          <w:marRight w:val="0"/>
          <w:marTop w:val="40"/>
          <w:marBottom w:val="0"/>
          <w:divBdr>
            <w:top w:val="none" w:sz="0" w:space="0" w:color="auto"/>
            <w:left w:val="none" w:sz="0" w:space="0" w:color="auto"/>
            <w:bottom w:val="none" w:sz="0" w:space="0" w:color="auto"/>
            <w:right w:val="none" w:sz="0" w:space="0" w:color="auto"/>
          </w:divBdr>
        </w:div>
        <w:div w:id="13658586">
          <w:marLeft w:val="446"/>
          <w:marRight w:val="0"/>
          <w:marTop w:val="0"/>
          <w:marBottom w:val="0"/>
          <w:divBdr>
            <w:top w:val="none" w:sz="0" w:space="0" w:color="auto"/>
            <w:left w:val="none" w:sz="0" w:space="0" w:color="auto"/>
            <w:bottom w:val="none" w:sz="0" w:space="0" w:color="auto"/>
            <w:right w:val="none" w:sz="0" w:space="0" w:color="auto"/>
          </w:divBdr>
        </w:div>
        <w:div w:id="15540900">
          <w:marLeft w:val="274"/>
          <w:marRight w:val="0"/>
          <w:marTop w:val="0"/>
          <w:marBottom w:val="0"/>
          <w:divBdr>
            <w:top w:val="none" w:sz="0" w:space="0" w:color="auto"/>
            <w:left w:val="none" w:sz="0" w:space="0" w:color="auto"/>
            <w:bottom w:val="none" w:sz="0" w:space="0" w:color="auto"/>
            <w:right w:val="none" w:sz="0" w:space="0" w:color="auto"/>
          </w:divBdr>
        </w:div>
        <w:div w:id="36010536">
          <w:marLeft w:val="115"/>
          <w:marRight w:val="0"/>
          <w:marTop w:val="40"/>
          <w:marBottom w:val="0"/>
          <w:divBdr>
            <w:top w:val="none" w:sz="0" w:space="0" w:color="auto"/>
            <w:left w:val="none" w:sz="0" w:space="0" w:color="auto"/>
            <w:bottom w:val="none" w:sz="0" w:space="0" w:color="auto"/>
            <w:right w:val="none" w:sz="0" w:space="0" w:color="auto"/>
          </w:divBdr>
        </w:div>
        <w:div w:id="74131351">
          <w:marLeft w:val="446"/>
          <w:marRight w:val="0"/>
          <w:marTop w:val="0"/>
          <w:marBottom w:val="0"/>
          <w:divBdr>
            <w:top w:val="none" w:sz="0" w:space="0" w:color="auto"/>
            <w:left w:val="none" w:sz="0" w:space="0" w:color="auto"/>
            <w:bottom w:val="none" w:sz="0" w:space="0" w:color="auto"/>
            <w:right w:val="none" w:sz="0" w:space="0" w:color="auto"/>
          </w:divBdr>
        </w:div>
        <w:div w:id="82803815">
          <w:marLeft w:val="115"/>
          <w:marRight w:val="0"/>
          <w:marTop w:val="40"/>
          <w:marBottom w:val="0"/>
          <w:divBdr>
            <w:top w:val="none" w:sz="0" w:space="0" w:color="auto"/>
            <w:left w:val="none" w:sz="0" w:space="0" w:color="auto"/>
            <w:bottom w:val="none" w:sz="0" w:space="0" w:color="auto"/>
            <w:right w:val="none" w:sz="0" w:space="0" w:color="auto"/>
          </w:divBdr>
        </w:div>
        <w:div w:id="115417701">
          <w:marLeft w:val="115"/>
          <w:marRight w:val="0"/>
          <w:marTop w:val="40"/>
          <w:marBottom w:val="0"/>
          <w:divBdr>
            <w:top w:val="none" w:sz="0" w:space="0" w:color="auto"/>
            <w:left w:val="none" w:sz="0" w:space="0" w:color="auto"/>
            <w:bottom w:val="none" w:sz="0" w:space="0" w:color="auto"/>
            <w:right w:val="none" w:sz="0" w:space="0" w:color="auto"/>
          </w:divBdr>
        </w:div>
        <w:div w:id="159391446">
          <w:marLeft w:val="115"/>
          <w:marRight w:val="0"/>
          <w:marTop w:val="40"/>
          <w:marBottom w:val="0"/>
          <w:divBdr>
            <w:top w:val="none" w:sz="0" w:space="0" w:color="auto"/>
            <w:left w:val="none" w:sz="0" w:space="0" w:color="auto"/>
            <w:bottom w:val="none" w:sz="0" w:space="0" w:color="auto"/>
            <w:right w:val="none" w:sz="0" w:space="0" w:color="auto"/>
          </w:divBdr>
        </w:div>
        <w:div w:id="174392618">
          <w:marLeft w:val="115"/>
          <w:marRight w:val="0"/>
          <w:marTop w:val="40"/>
          <w:marBottom w:val="0"/>
          <w:divBdr>
            <w:top w:val="none" w:sz="0" w:space="0" w:color="auto"/>
            <w:left w:val="none" w:sz="0" w:space="0" w:color="auto"/>
            <w:bottom w:val="none" w:sz="0" w:space="0" w:color="auto"/>
            <w:right w:val="none" w:sz="0" w:space="0" w:color="auto"/>
          </w:divBdr>
        </w:div>
        <w:div w:id="253053962">
          <w:marLeft w:val="115"/>
          <w:marRight w:val="0"/>
          <w:marTop w:val="40"/>
          <w:marBottom w:val="0"/>
          <w:divBdr>
            <w:top w:val="none" w:sz="0" w:space="0" w:color="auto"/>
            <w:left w:val="none" w:sz="0" w:space="0" w:color="auto"/>
            <w:bottom w:val="none" w:sz="0" w:space="0" w:color="auto"/>
            <w:right w:val="none" w:sz="0" w:space="0" w:color="auto"/>
          </w:divBdr>
        </w:div>
        <w:div w:id="297926972">
          <w:marLeft w:val="115"/>
          <w:marRight w:val="0"/>
          <w:marTop w:val="40"/>
          <w:marBottom w:val="0"/>
          <w:divBdr>
            <w:top w:val="none" w:sz="0" w:space="0" w:color="auto"/>
            <w:left w:val="none" w:sz="0" w:space="0" w:color="auto"/>
            <w:bottom w:val="none" w:sz="0" w:space="0" w:color="auto"/>
            <w:right w:val="none" w:sz="0" w:space="0" w:color="auto"/>
          </w:divBdr>
        </w:div>
        <w:div w:id="329599856">
          <w:marLeft w:val="115"/>
          <w:marRight w:val="0"/>
          <w:marTop w:val="40"/>
          <w:marBottom w:val="0"/>
          <w:divBdr>
            <w:top w:val="none" w:sz="0" w:space="0" w:color="auto"/>
            <w:left w:val="none" w:sz="0" w:space="0" w:color="auto"/>
            <w:bottom w:val="none" w:sz="0" w:space="0" w:color="auto"/>
            <w:right w:val="none" w:sz="0" w:space="0" w:color="auto"/>
          </w:divBdr>
        </w:div>
        <w:div w:id="340856071">
          <w:marLeft w:val="115"/>
          <w:marRight w:val="0"/>
          <w:marTop w:val="40"/>
          <w:marBottom w:val="0"/>
          <w:divBdr>
            <w:top w:val="none" w:sz="0" w:space="0" w:color="auto"/>
            <w:left w:val="none" w:sz="0" w:space="0" w:color="auto"/>
            <w:bottom w:val="none" w:sz="0" w:space="0" w:color="auto"/>
            <w:right w:val="none" w:sz="0" w:space="0" w:color="auto"/>
          </w:divBdr>
        </w:div>
        <w:div w:id="366104023">
          <w:marLeft w:val="115"/>
          <w:marRight w:val="0"/>
          <w:marTop w:val="40"/>
          <w:marBottom w:val="0"/>
          <w:divBdr>
            <w:top w:val="none" w:sz="0" w:space="0" w:color="auto"/>
            <w:left w:val="none" w:sz="0" w:space="0" w:color="auto"/>
            <w:bottom w:val="none" w:sz="0" w:space="0" w:color="auto"/>
            <w:right w:val="none" w:sz="0" w:space="0" w:color="auto"/>
          </w:divBdr>
        </w:div>
        <w:div w:id="374624228">
          <w:marLeft w:val="115"/>
          <w:marRight w:val="0"/>
          <w:marTop w:val="40"/>
          <w:marBottom w:val="0"/>
          <w:divBdr>
            <w:top w:val="none" w:sz="0" w:space="0" w:color="auto"/>
            <w:left w:val="none" w:sz="0" w:space="0" w:color="auto"/>
            <w:bottom w:val="none" w:sz="0" w:space="0" w:color="auto"/>
            <w:right w:val="none" w:sz="0" w:space="0" w:color="auto"/>
          </w:divBdr>
        </w:div>
        <w:div w:id="399669171">
          <w:marLeft w:val="115"/>
          <w:marRight w:val="0"/>
          <w:marTop w:val="40"/>
          <w:marBottom w:val="0"/>
          <w:divBdr>
            <w:top w:val="none" w:sz="0" w:space="0" w:color="auto"/>
            <w:left w:val="none" w:sz="0" w:space="0" w:color="auto"/>
            <w:bottom w:val="none" w:sz="0" w:space="0" w:color="auto"/>
            <w:right w:val="none" w:sz="0" w:space="0" w:color="auto"/>
          </w:divBdr>
        </w:div>
        <w:div w:id="435103324">
          <w:marLeft w:val="446"/>
          <w:marRight w:val="0"/>
          <w:marTop w:val="0"/>
          <w:marBottom w:val="0"/>
          <w:divBdr>
            <w:top w:val="none" w:sz="0" w:space="0" w:color="auto"/>
            <w:left w:val="none" w:sz="0" w:space="0" w:color="auto"/>
            <w:bottom w:val="none" w:sz="0" w:space="0" w:color="auto"/>
            <w:right w:val="none" w:sz="0" w:space="0" w:color="auto"/>
          </w:divBdr>
        </w:div>
        <w:div w:id="449015933">
          <w:marLeft w:val="274"/>
          <w:marRight w:val="0"/>
          <w:marTop w:val="0"/>
          <w:marBottom w:val="0"/>
          <w:divBdr>
            <w:top w:val="none" w:sz="0" w:space="0" w:color="auto"/>
            <w:left w:val="none" w:sz="0" w:space="0" w:color="auto"/>
            <w:bottom w:val="none" w:sz="0" w:space="0" w:color="auto"/>
            <w:right w:val="none" w:sz="0" w:space="0" w:color="auto"/>
          </w:divBdr>
        </w:div>
        <w:div w:id="449933134">
          <w:marLeft w:val="115"/>
          <w:marRight w:val="0"/>
          <w:marTop w:val="40"/>
          <w:marBottom w:val="0"/>
          <w:divBdr>
            <w:top w:val="none" w:sz="0" w:space="0" w:color="auto"/>
            <w:left w:val="none" w:sz="0" w:space="0" w:color="auto"/>
            <w:bottom w:val="none" w:sz="0" w:space="0" w:color="auto"/>
            <w:right w:val="none" w:sz="0" w:space="0" w:color="auto"/>
          </w:divBdr>
        </w:div>
        <w:div w:id="474879473">
          <w:marLeft w:val="115"/>
          <w:marRight w:val="0"/>
          <w:marTop w:val="40"/>
          <w:marBottom w:val="0"/>
          <w:divBdr>
            <w:top w:val="none" w:sz="0" w:space="0" w:color="auto"/>
            <w:left w:val="none" w:sz="0" w:space="0" w:color="auto"/>
            <w:bottom w:val="none" w:sz="0" w:space="0" w:color="auto"/>
            <w:right w:val="none" w:sz="0" w:space="0" w:color="auto"/>
          </w:divBdr>
        </w:div>
        <w:div w:id="489058345">
          <w:marLeft w:val="115"/>
          <w:marRight w:val="0"/>
          <w:marTop w:val="40"/>
          <w:marBottom w:val="0"/>
          <w:divBdr>
            <w:top w:val="none" w:sz="0" w:space="0" w:color="auto"/>
            <w:left w:val="none" w:sz="0" w:space="0" w:color="auto"/>
            <w:bottom w:val="none" w:sz="0" w:space="0" w:color="auto"/>
            <w:right w:val="none" w:sz="0" w:space="0" w:color="auto"/>
          </w:divBdr>
        </w:div>
        <w:div w:id="535705312">
          <w:marLeft w:val="115"/>
          <w:marRight w:val="0"/>
          <w:marTop w:val="40"/>
          <w:marBottom w:val="0"/>
          <w:divBdr>
            <w:top w:val="none" w:sz="0" w:space="0" w:color="auto"/>
            <w:left w:val="none" w:sz="0" w:space="0" w:color="auto"/>
            <w:bottom w:val="none" w:sz="0" w:space="0" w:color="auto"/>
            <w:right w:val="none" w:sz="0" w:space="0" w:color="auto"/>
          </w:divBdr>
        </w:div>
        <w:div w:id="544485570">
          <w:marLeft w:val="115"/>
          <w:marRight w:val="0"/>
          <w:marTop w:val="40"/>
          <w:marBottom w:val="0"/>
          <w:divBdr>
            <w:top w:val="none" w:sz="0" w:space="0" w:color="auto"/>
            <w:left w:val="none" w:sz="0" w:space="0" w:color="auto"/>
            <w:bottom w:val="none" w:sz="0" w:space="0" w:color="auto"/>
            <w:right w:val="none" w:sz="0" w:space="0" w:color="auto"/>
          </w:divBdr>
        </w:div>
        <w:div w:id="601769375">
          <w:marLeft w:val="274"/>
          <w:marRight w:val="0"/>
          <w:marTop w:val="40"/>
          <w:marBottom w:val="0"/>
          <w:divBdr>
            <w:top w:val="none" w:sz="0" w:space="0" w:color="auto"/>
            <w:left w:val="none" w:sz="0" w:space="0" w:color="auto"/>
            <w:bottom w:val="none" w:sz="0" w:space="0" w:color="auto"/>
            <w:right w:val="none" w:sz="0" w:space="0" w:color="auto"/>
          </w:divBdr>
        </w:div>
        <w:div w:id="608851679">
          <w:marLeft w:val="274"/>
          <w:marRight w:val="0"/>
          <w:marTop w:val="0"/>
          <w:marBottom w:val="0"/>
          <w:divBdr>
            <w:top w:val="none" w:sz="0" w:space="0" w:color="auto"/>
            <w:left w:val="none" w:sz="0" w:space="0" w:color="auto"/>
            <w:bottom w:val="none" w:sz="0" w:space="0" w:color="auto"/>
            <w:right w:val="none" w:sz="0" w:space="0" w:color="auto"/>
          </w:divBdr>
        </w:div>
        <w:div w:id="687217699">
          <w:marLeft w:val="274"/>
          <w:marRight w:val="0"/>
          <w:marTop w:val="0"/>
          <w:marBottom w:val="0"/>
          <w:divBdr>
            <w:top w:val="none" w:sz="0" w:space="0" w:color="auto"/>
            <w:left w:val="none" w:sz="0" w:space="0" w:color="auto"/>
            <w:bottom w:val="none" w:sz="0" w:space="0" w:color="auto"/>
            <w:right w:val="none" w:sz="0" w:space="0" w:color="auto"/>
          </w:divBdr>
        </w:div>
        <w:div w:id="694041134">
          <w:marLeft w:val="115"/>
          <w:marRight w:val="0"/>
          <w:marTop w:val="40"/>
          <w:marBottom w:val="0"/>
          <w:divBdr>
            <w:top w:val="none" w:sz="0" w:space="0" w:color="auto"/>
            <w:left w:val="none" w:sz="0" w:space="0" w:color="auto"/>
            <w:bottom w:val="none" w:sz="0" w:space="0" w:color="auto"/>
            <w:right w:val="none" w:sz="0" w:space="0" w:color="auto"/>
          </w:divBdr>
        </w:div>
        <w:div w:id="698091539">
          <w:marLeft w:val="115"/>
          <w:marRight w:val="0"/>
          <w:marTop w:val="40"/>
          <w:marBottom w:val="0"/>
          <w:divBdr>
            <w:top w:val="none" w:sz="0" w:space="0" w:color="auto"/>
            <w:left w:val="none" w:sz="0" w:space="0" w:color="auto"/>
            <w:bottom w:val="none" w:sz="0" w:space="0" w:color="auto"/>
            <w:right w:val="none" w:sz="0" w:space="0" w:color="auto"/>
          </w:divBdr>
        </w:div>
        <w:div w:id="716441411">
          <w:marLeft w:val="274"/>
          <w:marRight w:val="0"/>
          <w:marTop w:val="0"/>
          <w:marBottom w:val="0"/>
          <w:divBdr>
            <w:top w:val="none" w:sz="0" w:space="0" w:color="auto"/>
            <w:left w:val="none" w:sz="0" w:space="0" w:color="auto"/>
            <w:bottom w:val="none" w:sz="0" w:space="0" w:color="auto"/>
            <w:right w:val="none" w:sz="0" w:space="0" w:color="auto"/>
          </w:divBdr>
        </w:div>
        <w:div w:id="739867918">
          <w:marLeft w:val="274"/>
          <w:marRight w:val="0"/>
          <w:marTop w:val="40"/>
          <w:marBottom w:val="0"/>
          <w:divBdr>
            <w:top w:val="none" w:sz="0" w:space="0" w:color="auto"/>
            <w:left w:val="none" w:sz="0" w:space="0" w:color="auto"/>
            <w:bottom w:val="none" w:sz="0" w:space="0" w:color="auto"/>
            <w:right w:val="none" w:sz="0" w:space="0" w:color="auto"/>
          </w:divBdr>
        </w:div>
        <w:div w:id="787234657">
          <w:marLeft w:val="115"/>
          <w:marRight w:val="0"/>
          <w:marTop w:val="40"/>
          <w:marBottom w:val="0"/>
          <w:divBdr>
            <w:top w:val="none" w:sz="0" w:space="0" w:color="auto"/>
            <w:left w:val="none" w:sz="0" w:space="0" w:color="auto"/>
            <w:bottom w:val="none" w:sz="0" w:space="0" w:color="auto"/>
            <w:right w:val="none" w:sz="0" w:space="0" w:color="auto"/>
          </w:divBdr>
        </w:div>
        <w:div w:id="799417844">
          <w:marLeft w:val="115"/>
          <w:marRight w:val="0"/>
          <w:marTop w:val="40"/>
          <w:marBottom w:val="0"/>
          <w:divBdr>
            <w:top w:val="none" w:sz="0" w:space="0" w:color="auto"/>
            <w:left w:val="none" w:sz="0" w:space="0" w:color="auto"/>
            <w:bottom w:val="none" w:sz="0" w:space="0" w:color="auto"/>
            <w:right w:val="none" w:sz="0" w:space="0" w:color="auto"/>
          </w:divBdr>
        </w:div>
        <w:div w:id="818957581">
          <w:marLeft w:val="115"/>
          <w:marRight w:val="0"/>
          <w:marTop w:val="40"/>
          <w:marBottom w:val="0"/>
          <w:divBdr>
            <w:top w:val="none" w:sz="0" w:space="0" w:color="auto"/>
            <w:left w:val="none" w:sz="0" w:space="0" w:color="auto"/>
            <w:bottom w:val="none" w:sz="0" w:space="0" w:color="auto"/>
            <w:right w:val="none" w:sz="0" w:space="0" w:color="auto"/>
          </w:divBdr>
        </w:div>
        <w:div w:id="860707373">
          <w:marLeft w:val="115"/>
          <w:marRight w:val="0"/>
          <w:marTop w:val="40"/>
          <w:marBottom w:val="0"/>
          <w:divBdr>
            <w:top w:val="none" w:sz="0" w:space="0" w:color="auto"/>
            <w:left w:val="none" w:sz="0" w:space="0" w:color="auto"/>
            <w:bottom w:val="none" w:sz="0" w:space="0" w:color="auto"/>
            <w:right w:val="none" w:sz="0" w:space="0" w:color="auto"/>
          </w:divBdr>
        </w:div>
        <w:div w:id="892693221">
          <w:marLeft w:val="230"/>
          <w:marRight w:val="0"/>
          <w:marTop w:val="40"/>
          <w:marBottom w:val="0"/>
          <w:divBdr>
            <w:top w:val="none" w:sz="0" w:space="0" w:color="auto"/>
            <w:left w:val="none" w:sz="0" w:space="0" w:color="auto"/>
            <w:bottom w:val="none" w:sz="0" w:space="0" w:color="auto"/>
            <w:right w:val="none" w:sz="0" w:space="0" w:color="auto"/>
          </w:divBdr>
        </w:div>
        <w:div w:id="897860080">
          <w:marLeft w:val="115"/>
          <w:marRight w:val="0"/>
          <w:marTop w:val="40"/>
          <w:marBottom w:val="0"/>
          <w:divBdr>
            <w:top w:val="none" w:sz="0" w:space="0" w:color="auto"/>
            <w:left w:val="none" w:sz="0" w:space="0" w:color="auto"/>
            <w:bottom w:val="none" w:sz="0" w:space="0" w:color="auto"/>
            <w:right w:val="none" w:sz="0" w:space="0" w:color="auto"/>
          </w:divBdr>
        </w:div>
        <w:div w:id="915211135">
          <w:marLeft w:val="274"/>
          <w:marRight w:val="0"/>
          <w:marTop w:val="0"/>
          <w:marBottom w:val="0"/>
          <w:divBdr>
            <w:top w:val="none" w:sz="0" w:space="0" w:color="auto"/>
            <w:left w:val="none" w:sz="0" w:space="0" w:color="auto"/>
            <w:bottom w:val="none" w:sz="0" w:space="0" w:color="auto"/>
            <w:right w:val="none" w:sz="0" w:space="0" w:color="auto"/>
          </w:divBdr>
        </w:div>
        <w:div w:id="932476499">
          <w:marLeft w:val="274"/>
          <w:marRight w:val="0"/>
          <w:marTop w:val="40"/>
          <w:marBottom w:val="0"/>
          <w:divBdr>
            <w:top w:val="none" w:sz="0" w:space="0" w:color="auto"/>
            <w:left w:val="none" w:sz="0" w:space="0" w:color="auto"/>
            <w:bottom w:val="none" w:sz="0" w:space="0" w:color="auto"/>
            <w:right w:val="none" w:sz="0" w:space="0" w:color="auto"/>
          </w:divBdr>
        </w:div>
        <w:div w:id="945111813">
          <w:marLeft w:val="274"/>
          <w:marRight w:val="0"/>
          <w:marTop w:val="40"/>
          <w:marBottom w:val="0"/>
          <w:divBdr>
            <w:top w:val="none" w:sz="0" w:space="0" w:color="auto"/>
            <w:left w:val="none" w:sz="0" w:space="0" w:color="auto"/>
            <w:bottom w:val="none" w:sz="0" w:space="0" w:color="auto"/>
            <w:right w:val="none" w:sz="0" w:space="0" w:color="auto"/>
          </w:divBdr>
        </w:div>
        <w:div w:id="998383775">
          <w:marLeft w:val="115"/>
          <w:marRight w:val="0"/>
          <w:marTop w:val="40"/>
          <w:marBottom w:val="0"/>
          <w:divBdr>
            <w:top w:val="none" w:sz="0" w:space="0" w:color="auto"/>
            <w:left w:val="none" w:sz="0" w:space="0" w:color="auto"/>
            <w:bottom w:val="none" w:sz="0" w:space="0" w:color="auto"/>
            <w:right w:val="none" w:sz="0" w:space="0" w:color="auto"/>
          </w:divBdr>
        </w:div>
        <w:div w:id="1012686959">
          <w:marLeft w:val="274"/>
          <w:marRight w:val="0"/>
          <w:marTop w:val="0"/>
          <w:marBottom w:val="0"/>
          <w:divBdr>
            <w:top w:val="none" w:sz="0" w:space="0" w:color="auto"/>
            <w:left w:val="none" w:sz="0" w:space="0" w:color="auto"/>
            <w:bottom w:val="none" w:sz="0" w:space="0" w:color="auto"/>
            <w:right w:val="none" w:sz="0" w:space="0" w:color="auto"/>
          </w:divBdr>
        </w:div>
        <w:div w:id="1063411938">
          <w:marLeft w:val="115"/>
          <w:marRight w:val="0"/>
          <w:marTop w:val="40"/>
          <w:marBottom w:val="0"/>
          <w:divBdr>
            <w:top w:val="none" w:sz="0" w:space="0" w:color="auto"/>
            <w:left w:val="none" w:sz="0" w:space="0" w:color="auto"/>
            <w:bottom w:val="none" w:sz="0" w:space="0" w:color="auto"/>
            <w:right w:val="none" w:sz="0" w:space="0" w:color="auto"/>
          </w:divBdr>
        </w:div>
        <w:div w:id="1064333082">
          <w:marLeft w:val="115"/>
          <w:marRight w:val="0"/>
          <w:marTop w:val="40"/>
          <w:marBottom w:val="0"/>
          <w:divBdr>
            <w:top w:val="none" w:sz="0" w:space="0" w:color="auto"/>
            <w:left w:val="none" w:sz="0" w:space="0" w:color="auto"/>
            <w:bottom w:val="none" w:sz="0" w:space="0" w:color="auto"/>
            <w:right w:val="none" w:sz="0" w:space="0" w:color="auto"/>
          </w:divBdr>
        </w:div>
        <w:div w:id="1078595173">
          <w:marLeft w:val="230"/>
          <w:marRight w:val="0"/>
          <w:marTop w:val="40"/>
          <w:marBottom w:val="0"/>
          <w:divBdr>
            <w:top w:val="none" w:sz="0" w:space="0" w:color="auto"/>
            <w:left w:val="none" w:sz="0" w:space="0" w:color="auto"/>
            <w:bottom w:val="none" w:sz="0" w:space="0" w:color="auto"/>
            <w:right w:val="none" w:sz="0" w:space="0" w:color="auto"/>
          </w:divBdr>
        </w:div>
        <w:div w:id="1102846309">
          <w:marLeft w:val="115"/>
          <w:marRight w:val="0"/>
          <w:marTop w:val="40"/>
          <w:marBottom w:val="0"/>
          <w:divBdr>
            <w:top w:val="none" w:sz="0" w:space="0" w:color="auto"/>
            <w:left w:val="none" w:sz="0" w:space="0" w:color="auto"/>
            <w:bottom w:val="none" w:sz="0" w:space="0" w:color="auto"/>
            <w:right w:val="none" w:sz="0" w:space="0" w:color="auto"/>
          </w:divBdr>
        </w:div>
        <w:div w:id="1109155920">
          <w:marLeft w:val="115"/>
          <w:marRight w:val="0"/>
          <w:marTop w:val="40"/>
          <w:marBottom w:val="0"/>
          <w:divBdr>
            <w:top w:val="none" w:sz="0" w:space="0" w:color="auto"/>
            <w:left w:val="none" w:sz="0" w:space="0" w:color="auto"/>
            <w:bottom w:val="none" w:sz="0" w:space="0" w:color="auto"/>
            <w:right w:val="none" w:sz="0" w:space="0" w:color="auto"/>
          </w:divBdr>
        </w:div>
        <w:div w:id="1126704000">
          <w:marLeft w:val="115"/>
          <w:marRight w:val="0"/>
          <w:marTop w:val="40"/>
          <w:marBottom w:val="0"/>
          <w:divBdr>
            <w:top w:val="none" w:sz="0" w:space="0" w:color="auto"/>
            <w:left w:val="none" w:sz="0" w:space="0" w:color="auto"/>
            <w:bottom w:val="none" w:sz="0" w:space="0" w:color="auto"/>
            <w:right w:val="none" w:sz="0" w:space="0" w:color="auto"/>
          </w:divBdr>
        </w:div>
        <w:div w:id="1185752455">
          <w:marLeft w:val="115"/>
          <w:marRight w:val="0"/>
          <w:marTop w:val="40"/>
          <w:marBottom w:val="0"/>
          <w:divBdr>
            <w:top w:val="none" w:sz="0" w:space="0" w:color="auto"/>
            <w:left w:val="none" w:sz="0" w:space="0" w:color="auto"/>
            <w:bottom w:val="none" w:sz="0" w:space="0" w:color="auto"/>
            <w:right w:val="none" w:sz="0" w:space="0" w:color="auto"/>
          </w:divBdr>
        </w:div>
        <w:div w:id="1285382321">
          <w:marLeft w:val="115"/>
          <w:marRight w:val="0"/>
          <w:marTop w:val="40"/>
          <w:marBottom w:val="0"/>
          <w:divBdr>
            <w:top w:val="none" w:sz="0" w:space="0" w:color="auto"/>
            <w:left w:val="none" w:sz="0" w:space="0" w:color="auto"/>
            <w:bottom w:val="none" w:sz="0" w:space="0" w:color="auto"/>
            <w:right w:val="none" w:sz="0" w:space="0" w:color="auto"/>
          </w:divBdr>
        </w:div>
        <w:div w:id="1324745407">
          <w:marLeft w:val="115"/>
          <w:marRight w:val="0"/>
          <w:marTop w:val="40"/>
          <w:marBottom w:val="0"/>
          <w:divBdr>
            <w:top w:val="none" w:sz="0" w:space="0" w:color="auto"/>
            <w:left w:val="none" w:sz="0" w:space="0" w:color="auto"/>
            <w:bottom w:val="none" w:sz="0" w:space="0" w:color="auto"/>
            <w:right w:val="none" w:sz="0" w:space="0" w:color="auto"/>
          </w:divBdr>
        </w:div>
        <w:div w:id="1335497487">
          <w:marLeft w:val="274"/>
          <w:marRight w:val="0"/>
          <w:marTop w:val="0"/>
          <w:marBottom w:val="0"/>
          <w:divBdr>
            <w:top w:val="none" w:sz="0" w:space="0" w:color="auto"/>
            <w:left w:val="none" w:sz="0" w:space="0" w:color="auto"/>
            <w:bottom w:val="none" w:sz="0" w:space="0" w:color="auto"/>
            <w:right w:val="none" w:sz="0" w:space="0" w:color="auto"/>
          </w:divBdr>
        </w:div>
        <w:div w:id="1342390861">
          <w:marLeft w:val="446"/>
          <w:marRight w:val="0"/>
          <w:marTop w:val="0"/>
          <w:marBottom w:val="0"/>
          <w:divBdr>
            <w:top w:val="none" w:sz="0" w:space="0" w:color="auto"/>
            <w:left w:val="none" w:sz="0" w:space="0" w:color="auto"/>
            <w:bottom w:val="none" w:sz="0" w:space="0" w:color="auto"/>
            <w:right w:val="none" w:sz="0" w:space="0" w:color="auto"/>
          </w:divBdr>
        </w:div>
        <w:div w:id="1457142981">
          <w:marLeft w:val="230"/>
          <w:marRight w:val="0"/>
          <w:marTop w:val="40"/>
          <w:marBottom w:val="0"/>
          <w:divBdr>
            <w:top w:val="none" w:sz="0" w:space="0" w:color="auto"/>
            <w:left w:val="none" w:sz="0" w:space="0" w:color="auto"/>
            <w:bottom w:val="none" w:sz="0" w:space="0" w:color="auto"/>
            <w:right w:val="none" w:sz="0" w:space="0" w:color="auto"/>
          </w:divBdr>
        </w:div>
        <w:div w:id="1474054716">
          <w:marLeft w:val="115"/>
          <w:marRight w:val="0"/>
          <w:marTop w:val="40"/>
          <w:marBottom w:val="0"/>
          <w:divBdr>
            <w:top w:val="none" w:sz="0" w:space="0" w:color="auto"/>
            <w:left w:val="none" w:sz="0" w:space="0" w:color="auto"/>
            <w:bottom w:val="none" w:sz="0" w:space="0" w:color="auto"/>
            <w:right w:val="none" w:sz="0" w:space="0" w:color="auto"/>
          </w:divBdr>
        </w:div>
        <w:div w:id="1490169795">
          <w:marLeft w:val="115"/>
          <w:marRight w:val="0"/>
          <w:marTop w:val="40"/>
          <w:marBottom w:val="0"/>
          <w:divBdr>
            <w:top w:val="none" w:sz="0" w:space="0" w:color="auto"/>
            <w:left w:val="none" w:sz="0" w:space="0" w:color="auto"/>
            <w:bottom w:val="none" w:sz="0" w:space="0" w:color="auto"/>
            <w:right w:val="none" w:sz="0" w:space="0" w:color="auto"/>
          </w:divBdr>
        </w:div>
        <w:div w:id="1532650811">
          <w:marLeft w:val="115"/>
          <w:marRight w:val="0"/>
          <w:marTop w:val="40"/>
          <w:marBottom w:val="0"/>
          <w:divBdr>
            <w:top w:val="none" w:sz="0" w:space="0" w:color="auto"/>
            <w:left w:val="none" w:sz="0" w:space="0" w:color="auto"/>
            <w:bottom w:val="none" w:sz="0" w:space="0" w:color="auto"/>
            <w:right w:val="none" w:sz="0" w:space="0" w:color="auto"/>
          </w:divBdr>
        </w:div>
        <w:div w:id="1548298192">
          <w:marLeft w:val="446"/>
          <w:marRight w:val="0"/>
          <w:marTop w:val="0"/>
          <w:marBottom w:val="0"/>
          <w:divBdr>
            <w:top w:val="none" w:sz="0" w:space="0" w:color="auto"/>
            <w:left w:val="none" w:sz="0" w:space="0" w:color="auto"/>
            <w:bottom w:val="none" w:sz="0" w:space="0" w:color="auto"/>
            <w:right w:val="none" w:sz="0" w:space="0" w:color="auto"/>
          </w:divBdr>
        </w:div>
        <w:div w:id="1579024795">
          <w:marLeft w:val="274"/>
          <w:marRight w:val="0"/>
          <w:marTop w:val="40"/>
          <w:marBottom w:val="0"/>
          <w:divBdr>
            <w:top w:val="none" w:sz="0" w:space="0" w:color="auto"/>
            <w:left w:val="none" w:sz="0" w:space="0" w:color="auto"/>
            <w:bottom w:val="none" w:sz="0" w:space="0" w:color="auto"/>
            <w:right w:val="none" w:sz="0" w:space="0" w:color="auto"/>
          </w:divBdr>
        </w:div>
        <w:div w:id="1612348823">
          <w:marLeft w:val="230"/>
          <w:marRight w:val="0"/>
          <w:marTop w:val="40"/>
          <w:marBottom w:val="0"/>
          <w:divBdr>
            <w:top w:val="none" w:sz="0" w:space="0" w:color="auto"/>
            <w:left w:val="none" w:sz="0" w:space="0" w:color="auto"/>
            <w:bottom w:val="none" w:sz="0" w:space="0" w:color="auto"/>
            <w:right w:val="none" w:sz="0" w:space="0" w:color="auto"/>
          </w:divBdr>
        </w:div>
        <w:div w:id="1640040233">
          <w:marLeft w:val="446"/>
          <w:marRight w:val="0"/>
          <w:marTop w:val="0"/>
          <w:marBottom w:val="0"/>
          <w:divBdr>
            <w:top w:val="none" w:sz="0" w:space="0" w:color="auto"/>
            <w:left w:val="none" w:sz="0" w:space="0" w:color="auto"/>
            <w:bottom w:val="none" w:sz="0" w:space="0" w:color="auto"/>
            <w:right w:val="none" w:sz="0" w:space="0" w:color="auto"/>
          </w:divBdr>
        </w:div>
        <w:div w:id="1646542363">
          <w:marLeft w:val="115"/>
          <w:marRight w:val="0"/>
          <w:marTop w:val="40"/>
          <w:marBottom w:val="0"/>
          <w:divBdr>
            <w:top w:val="none" w:sz="0" w:space="0" w:color="auto"/>
            <w:left w:val="none" w:sz="0" w:space="0" w:color="auto"/>
            <w:bottom w:val="none" w:sz="0" w:space="0" w:color="auto"/>
            <w:right w:val="none" w:sz="0" w:space="0" w:color="auto"/>
          </w:divBdr>
        </w:div>
        <w:div w:id="1658997482">
          <w:marLeft w:val="115"/>
          <w:marRight w:val="0"/>
          <w:marTop w:val="40"/>
          <w:marBottom w:val="0"/>
          <w:divBdr>
            <w:top w:val="none" w:sz="0" w:space="0" w:color="auto"/>
            <w:left w:val="none" w:sz="0" w:space="0" w:color="auto"/>
            <w:bottom w:val="none" w:sz="0" w:space="0" w:color="auto"/>
            <w:right w:val="none" w:sz="0" w:space="0" w:color="auto"/>
          </w:divBdr>
        </w:div>
        <w:div w:id="1710447111">
          <w:marLeft w:val="446"/>
          <w:marRight w:val="0"/>
          <w:marTop w:val="0"/>
          <w:marBottom w:val="0"/>
          <w:divBdr>
            <w:top w:val="none" w:sz="0" w:space="0" w:color="auto"/>
            <w:left w:val="none" w:sz="0" w:space="0" w:color="auto"/>
            <w:bottom w:val="none" w:sz="0" w:space="0" w:color="auto"/>
            <w:right w:val="none" w:sz="0" w:space="0" w:color="auto"/>
          </w:divBdr>
        </w:div>
        <w:div w:id="1713116028">
          <w:marLeft w:val="115"/>
          <w:marRight w:val="0"/>
          <w:marTop w:val="40"/>
          <w:marBottom w:val="0"/>
          <w:divBdr>
            <w:top w:val="none" w:sz="0" w:space="0" w:color="auto"/>
            <w:left w:val="none" w:sz="0" w:space="0" w:color="auto"/>
            <w:bottom w:val="none" w:sz="0" w:space="0" w:color="auto"/>
            <w:right w:val="none" w:sz="0" w:space="0" w:color="auto"/>
          </w:divBdr>
        </w:div>
        <w:div w:id="1714229966">
          <w:marLeft w:val="274"/>
          <w:marRight w:val="0"/>
          <w:marTop w:val="40"/>
          <w:marBottom w:val="0"/>
          <w:divBdr>
            <w:top w:val="none" w:sz="0" w:space="0" w:color="auto"/>
            <w:left w:val="none" w:sz="0" w:space="0" w:color="auto"/>
            <w:bottom w:val="none" w:sz="0" w:space="0" w:color="auto"/>
            <w:right w:val="none" w:sz="0" w:space="0" w:color="auto"/>
          </w:divBdr>
        </w:div>
        <w:div w:id="1727102166">
          <w:marLeft w:val="115"/>
          <w:marRight w:val="0"/>
          <w:marTop w:val="40"/>
          <w:marBottom w:val="0"/>
          <w:divBdr>
            <w:top w:val="none" w:sz="0" w:space="0" w:color="auto"/>
            <w:left w:val="none" w:sz="0" w:space="0" w:color="auto"/>
            <w:bottom w:val="none" w:sz="0" w:space="0" w:color="auto"/>
            <w:right w:val="none" w:sz="0" w:space="0" w:color="auto"/>
          </w:divBdr>
        </w:div>
        <w:div w:id="1729692870">
          <w:marLeft w:val="115"/>
          <w:marRight w:val="0"/>
          <w:marTop w:val="40"/>
          <w:marBottom w:val="0"/>
          <w:divBdr>
            <w:top w:val="none" w:sz="0" w:space="0" w:color="auto"/>
            <w:left w:val="none" w:sz="0" w:space="0" w:color="auto"/>
            <w:bottom w:val="none" w:sz="0" w:space="0" w:color="auto"/>
            <w:right w:val="none" w:sz="0" w:space="0" w:color="auto"/>
          </w:divBdr>
        </w:div>
        <w:div w:id="1738746607">
          <w:marLeft w:val="115"/>
          <w:marRight w:val="0"/>
          <w:marTop w:val="40"/>
          <w:marBottom w:val="0"/>
          <w:divBdr>
            <w:top w:val="none" w:sz="0" w:space="0" w:color="auto"/>
            <w:left w:val="none" w:sz="0" w:space="0" w:color="auto"/>
            <w:bottom w:val="none" w:sz="0" w:space="0" w:color="auto"/>
            <w:right w:val="none" w:sz="0" w:space="0" w:color="auto"/>
          </w:divBdr>
        </w:div>
        <w:div w:id="1788160144">
          <w:marLeft w:val="115"/>
          <w:marRight w:val="0"/>
          <w:marTop w:val="40"/>
          <w:marBottom w:val="0"/>
          <w:divBdr>
            <w:top w:val="none" w:sz="0" w:space="0" w:color="auto"/>
            <w:left w:val="none" w:sz="0" w:space="0" w:color="auto"/>
            <w:bottom w:val="none" w:sz="0" w:space="0" w:color="auto"/>
            <w:right w:val="none" w:sz="0" w:space="0" w:color="auto"/>
          </w:divBdr>
        </w:div>
        <w:div w:id="1867207217">
          <w:marLeft w:val="115"/>
          <w:marRight w:val="0"/>
          <w:marTop w:val="40"/>
          <w:marBottom w:val="0"/>
          <w:divBdr>
            <w:top w:val="none" w:sz="0" w:space="0" w:color="auto"/>
            <w:left w:val="none" w:sz="0" w:space="0" w:color="auto"/>
            <w:bottom w:val="none" w:sz="0" w:space="0" w:color="auto"/>
            <w:right w:val="none" w:sz="0" w:space="0" w:color="auto"/>
          </w:divBdr>
        </w:div>
        <w:div w:id="1871913805">
          <w:marLeft w:val="115"/>
          <w:marRight w:val="0"/>
          <w:marTop w:val="40"/>
          <w:marBottom w:val="0"/>
          <w:divBdr>
            <w:top w:val="none" w:sz="0" w:space="0" w:color="auto"/>
            <w:left w:val="none" w:sz="0" w:space="0" w:color="auto"/>
            <w:bottom w:val="none" w:sz="0" w:space="0" w:color="auto"/>
            <w:right w:val="none" w:sz="0" w:space="0" w:color="auto"/>
          </w:divBdr>
        </w:div>
        <w:div w:id="1896041842">
          <w:marLeft w:val="115"/>
          <w:marRight w:val="0"/>
          <w:marTop w:val="40"/>
          <w:marBottom w:val="0"/>
          <w:divBdr>
            <w:top w:val="none" w:sz="0" w:space="0" w:color="auto"/>
            <w:left w:val="none" w:sz="0" w:space="0" w:color="auto"/>
            <w:bottom w:val="none" w:sz="0" w:space="0" w:color="auto"/>
            <w:right w:val="none" w:sz="0" w:space="0" w:color="auto"/>
          </w:divBdr>
        </w:div>
        <w:div w:id="1904563544">
          <w:marLeft w:val="446"/>
          <w:marRight w:val="0"/>
          <w:marTop w:val="0"/>
          <w:marBottom w:val="0"/>
          <w:divBdr>
            <w:top w:val="none" w:sz="0" w:space="0" w:color="auto"/>
            <w:left w:val="none" w:sz="0" w:space="0" w:color="auto"/>
            <w:bottom w:val="none" w:sz="0" w:space="0" w:color="auto"/>
            <w:right w:val="none" w:sz="0" w:space="0" w:color="auto"/>
          </w:divBdr>
        </w:div>
        <w:div w:id="1913928464">
          <w:marLeft w:val="115"/>
          <w:marRight w:val="0"/>
          <w:marTop w:val="40"/>
          <w:marBottom w:val="0"/>
          <w:divBdr>
            <w:top w:val="none" w:sz="0" w:space="0" w:color="auto"/>
            <w:left w:val="none" w:sz="0" w:space="0" w:color="auto"/>
            <w:bottom w:val="none" w:sz="0" w:space="0" w:color="auto"/>
            <w:right w:val="none" w:sz="0" w:space="0" w:color="auto"/>
          </w:divBdr>
        </w:div>
        <w:div w:id="1952275307">
          <w:marLeft w:val="274"/>
          <w:marRight w:val="0"/>
          <w:marTop w:val="0"/>
          <w:marBottom w:val="0"/>
          <w:divBdr>
            <w:top w:val="none" w:sz="0" w:space="0" w:color="auto"/>
            <w:left w:val="none" w:sz="0" w:space="0" w:color="auto"/>
            <w:bottom w:val="none" w:sz="0" w:space="0" w:color="auto"/>
            <w:right w:val="none" w:sz="0" w:space="0" w:color="auto"/>
          </w:divBdr>
        </w:div>
        <w:div w:id="1952783672">
          <w:marLeft w:val="115"/>
          <w:marRight w:val="0"/>
          <w:marTop w:val="40"/>
          <w:marBottom w:val="0"/>
          <w:divBdr>
            <w:top w:val="none" w:sz="0" w:space="0" w:color="auto"/>
            <w:left w:val="none" w:sz="0" w:space="0" w:color="auto"/>
            <w:bottom w:val="none" w:sz="0" w:space="0" w:color="auto"/>
            <w:right w:val="none" w:sz="0" w:space="0" w:color="auto"/>
          </w:divBdr>
        </w:div>
        <w:div w:id="2109304749">
          <w:marLeft w:val="446"/>
          <w:marRight w:val="0"/>
          <w:marTop w:val="0"/>
          <w:marBottom w:val="0"/>
          <w:divBdr>
            <w:top w:val="none" w:sz="0" w:space="0" w:color="auto"/>
            <w:left w:val="none" w:sz="0" w:space="0" w:color="auto"/>
            <w:bottom w:val="none" w:sz="0" w:space="0" w:color="auto"/>
            <w:right w:val="none" w:sz="0" w:space="0" w:color="auto"/>
          </w:divBdr>
        </w:div>
        <w:div w:id="2110343658">
          <w:marLeft w:val="115"/>
          <w:marRight w:val="0"/>
          <w:marTop w:val="40"/>
          <w:marBottom w:val="0"/>
          <w:divBdr>
            <w:top w:val="none" w:sz="0" w:space="0" w:color="auto"/>
            <w:left w:val="none" w:sz="0" w:space="0" w:color="auto"/>
            <w:bottom w:val="none" w:sz="0" w:space="0" w:color="auto"/>
            <w:right w:val="none" w:sz="0" w:space="0" w:color="auto"/>
          </w:divBdr>
        </w:div>
      </w:divsChild>
    </w:div>
    <w:div w:id="829756085">
      <w:bodyDiv w:val="1"/>
      <w:marLeft w:val="0"/>
      <w:marRight w:val="0"/>
      <w:marTop w:val="0"/>
      <w:marBottom w:val="0"/>
      <w:divBdr>
        <w:top w:val="none" w:sz="0" w:space="0" w:color="auto"/>
        <w:left w:val="none" w:sz="0" w:space="0" w:color="auto"/>
        <w:bottom w:val="none" w:sz="0" w:space="0" w:color="auto"/>
        <w:right w:val="none" w:sz="0" w:space="0" w:color="auto"/>
      </w:divBdr>
    </w:div>
    <w:div w:id="832374368">
      <w:bodyDiv w:val="1"/>
      <w:marLeft w:val="0"/>
      <w:marRight w:val="0"/>
      <w:marTop w:val="0"/>
      <w:marBottom w:val="0"/>
      <w:divBdr>
        <w:top w:val="none" w:sz="0" w:space="0" w:color="auto"/>
        <w:left w:val="none" w:sz="0" w:space="0" w:color="auto"/>
        <w:bottom w:val="none" w:sz="0" w:space="0" w:color="auto"/>
        <w:right w:val="none" w:sz="0" w:space="0" w:color="auto"/>
      </w:divBdr>
    </w:div>
    <w:div w:id="838230910">
      <w:bodyDiv w:val="1"/>
      <w:marLeft w:val="0"/>
      <w:marRight w:val="0"/>
      <w:marTop w:val="0"/>
      <w:marBottom w:val="0"/>
      <w:divBdr>
        <w:top w:val="none" w:sz="0" w:space="0" w:color="auto"/>
        <w:left w:val="none" w:sz="0" w:space="0" w:color="auto"/>
        <w:bottom w:val="none" w:sz="0" w:space="0" w:color="auto"/>
        <w:right w:val="none" w:sz="0" w:space="0" w:color="auto"/>
      </w:divBdr>
    </w:div>
    <w:div w:id="849100368">
      <w:bodyDiv w:val="1"/>
      <w:marLeft w:val="0"/>
      <w:marRight w:val="0"/>
      <w:marTop w:val="0"/>
      <w:marBottom w:val="0"/>
      <w:divBdr>
        <w:top w:val="none" w:sz="0" w:space="0" w:color="auto"/>
        <w:left w:val="none" w:sz="0" w:space="0" w:color="auto"/>
        <w:bottom w:val="none" w:sz="0" w:space="0" w:color="auto"/>
        <w:right w:val="none" w:sz="0" w:space="0" w:color="auto"/>
      </w:divBdr>
    </w:div>
    <w:div w:id="851720583">
      <w:bodyDiv w:val="1"/>
      <w:marLeft w:val="0"/>
      <w:marRight w:val="0"/>
      <w:marTop w:val="0"/>
      <w:marBottom w:val="0"/>
      <w:divBdr>
        <w:top w:val="none" w:sz="0" w:space="0" w:color="auto"/>
        <w:left w:val="none" w:sz="0" w:space="0" w:color="auto"/>
        <w:bottom w:val="none" w:sz="0" w:space="0" w:color="auto"/>
        <w:right w:val="none" w:sz="0" w:space="0" w:color="auto"/>
      </w:divBdr>
    </w:div>
    <w:div w:id="852184647">
      <w:bodyDiv w:val="1"/>
      <w:marLeft w:val="0"/>
      <w:marRight w:val="0"/>
      <w:marTop w:val="0"/>
      <w:marBottom w:val="0"/>
      <w:divBdr>
        <w:top w:val="none" w:sz="0" w:space="0" w:color="auto"/>
        <w:left w:val="none" w:sz="0" w:space="0" w:color="auto"/>
        <w:bottom w:val="none" w:sz="0" w:space="0" w:color="auto"/>
        <w:right w:val="none" w:sz="0" w:space="0" w:color="auto"/>
      </w:divBdr>
    </w:div>
    <w:div w:id="855576240">
      <w:bodyDiv w:val="1"/>
      <w:marLeft w:val="0"/>
      <w:marRight w:val="0"/>
      <w:marTop w:val="0"/>
      <w:marBottom w:val="0"/>
      <w:divBdr>
        <w:top w:val="none" w:sz="0" w:space="0" w:color="auto"/>
        <w:left w:val="none" w:sz="0" w:space="0" w:color="auto"/>
        <w:bottom w:val="none" w:sz="0" w:space="0" w:color="auto"/>
        <w:right w:val="none" w:sz="0" w:space="0" w:color="auto"/>
      </w:divBdr>
      <w:divsChild>
        <w:div w:id="131993499">
          <w:marLeft w:val="446"/>
          <w:marRight w:val="0"/>
          <w:marTop w:val="40"/>
          <w:marBottom w:val="40"/>
          <w:divBdr>
            <w:top w:val="none" w:sz="0" w:space="0" w:color="auto"/>
            <w:left w:val="none" w:sz="0" w:space="0" w:color="auto"/>
            <w:bottom w:val="none" w:sz="0" w:space="0" w:color="auto"/>
            <w:right w:val="none" w:sz="0" w:space="0" w:color="auto"/>
          </w:divBdr>
        </w:div>
        <w:div w:id="1760367598">
          <w:marLeft w:val="230"/>
          <w:marRight w:val="0"/>
          <w:marTop w:val="40"/>
          <w:marBottom w:val="40"/>
          <w:divBdr>
            <w:top w:val="none" w:sz="0" w:space="0" w:color="auto"/>
            <w:left w:val="none" w:sz="0" w:space="0" w:color="auto"/>
            <w:bottom w:val="none" w:sz="0" w:space="0" w:color="auto"/>
            <w:right w:val="none" w:sz="0" w:space="0" w:color="auto"/>
          </w:divBdr>
        </w:div>
      </w:divsChild>
    </w:div>
    <w:div w:id="863397104">
      <w:bodyDiv w:val="1"/>
      <w:marLeft w:val="0"/>
      <w:marRight w:val="0"/>
      <w:marTop w:val="0"/>
      <w:marBottom w:val="0"/>
      <w:divBdr>
        <w:top w:val="none" w:sz="0" w:space="0" w:color="auto"/>
        <w:left w:val="none" w:sz="0" w:space="0" w:color="auto"/>
        <w:bottom w:val="none" w:sz="0" w:space="0" w:color="auto"/>
        <w:right w:val="none" w:sz="0" w:space="0" w:color="auto"/>
      </w:divBdr>
    </w:div>
    <w:div w:id="864903749">
      <w:bodyDiv w:val="1"/>
      <w:marLeft w:val="0"/>
      <w:marRight w:val="0"/>
      <w:marTop w:val="0"/>
      <w:marBottom w:val="0"/>
      <w:divBdr>
        <w:top w:val="none" w:sz="0" w:space="0" w:color="auto"/>
        <w:left w:val="none" w:sz="0" w:space="0" w:color="auto"/>
        <w:bottom w:val="none" w:sz="0" w:space="0" w:color="auto"/>
        <w:right w:val="none" w:sz="0" w:space="0" w:color="auto"/>
      </w:divBdr>
    </w:div>
    <w:div w:id="865826776">
      <w:bodyDiv w:val="1"/>
      <w:marLeft w:val="0"/>
      <w:marRight w:val="0"/>
      <w:marTop w:val="0"/>
      <w:marBottom w:val="0"/>
      <w:divBdr>
        <w:top w:val="none" w:sz="0" w:space="0" w:color="auto"/>
        <w:left w:val="none" w:sz="0" w:space="0" w:color="auto"/>
        <w:bottom w:val="none" w:sz="0" w:space="0" w:color="auto"/>
        <w:right w:val="none" w:sz="0" w:space="0" w:color="auto"/>
      </w:divBdr>
    </w:div>
    <w:div w:id="869997671">
      <w:bodyDiv w:val="1"/>
      <w:marLeft w:val="0"/>
      <w:marRight w:val="0"/>
      <w:marTop w:val="0"/>
      <w:marBottom w:val="0"/>
      <w:divBdr>
        <w:top w:val="none" w:sz="0" w:space="0" w:color="auto"/>
        <w:left w:val="none" w:sz="0" w:space="0" w:color="auto"/>
        <w:bottom w:val="none" w:sz="0" w:space="0" w:color="auto"/>
        <w:right w:val="none" w:sz="0" w:space="0" w:color="auto"/>
      </w:divBdr>
    </w:div>
    <w:div w:id="872351391">
      <w:bodyDiv w:val="1"/>
      <w:marLeft w:val="0"/>
      <w:marRight w:val="0"/>
      <w:marTop w:val="0"/>
      <w:marBottom w:val="0"/>
      <w:divBdr>
        <w:top w:val="none" w:sz="0" w:space="0" w:color="auto"/>
        <w:left w:val="none" w:sz="0" w:space="0" w:color="auto"/>
        <w:bottom w:val="none" w:sz="0" w:space="0" w:color="auto"/>
        <w:right w:val="none" w:sz="0" w:space="0" w:color="auto"/>
      </w:divBdr>
    </w:div>
    <w:div w:id="874007351">
      <w:bodyDiv w:val="1"/>
      <w:marLeft w:val="0"/>
      <w:marRight w:val="0"/>
      <w:marTop w:val="0"/>
      <w:marBottom w:val="0"/>
      <w:divBdr>
        <w:top w:val="none" w:sz="0" w:space="0" w:color="auto"/>
        <w:left w:val="none" w:sz="0" w:space="0" w:color="auto"/>
        <w:bottom w:val="none" w:sz="0" w:space="0" w:color="auto"/>
        <w:right w:val="none" w:sz="0" w:space="0" w:color="auto"/>
      </w:divBdr>
      <w:divsChild>
        <w:div w:id="42795637">
          <w:marLeft w:val="288"/>
          <w:marRight w:val="0"/>
          <w:marTop w:val="39"/>
          <w:marBottom w:val="0"/>
          <w:divBdr>
            <w:top w:val="none" w:sz="0" w:space="0" w:color="auto"/>
            <w:left w:val="none" w:sz="0" w:space="0" w:color="auto"/>
            <w:bottom w:val="none" w:sz="0" w:space="0" w:color="auto"/>
            <w:right w:val="none" w:sz="0" w:space="0" w:color="auto"/>
          </w:divBdr>
        </w:div>
        <w:div w:id="235943369">
          <w:marLeft w:val="274"/>
          <w:marRight w:val="0"/>
          <w:marTop w:val="0"/>
          <w:marBottom w:val="0"/>
          <w:divBdr>
            <w:top w:val="none" w:sz="0" w:space="0" w:color="auto"/>
            <w:left w:val="none" w:sz="0" w:space="0" w:color="auto"/>
            <w:bottom w:val="none" w:sz="0" w:space="0" w:color="auto"/>
            <w:right w:val="none" w:sz="0" w:space="0" w:color="auto"/>
          </w:divBdr>
        </w:div>
        <w:div w:id="298341317">
          <w:marLeft w:val="274"/>
          <w:marRight w:val="0"/>
          <w:marTop w:val="0"/>
          <w:marBottom w:val="0"/>
          <w:divBdr>
            <w:top w:val="none" w:sz="0" w:space="0" w:color="auto"/>
            <w:left w:val="none" w:sz="0" w:space="0" w:color="auto"/>
            <w:bottom w:val="none" w:sz="0" w:space="0" w:color="auto"/>
            <w:right w:val="none" w:sz="0" w:space="0" w:color="auto"/>
          </w:divBdr>
        </w:div>
        <w:div w:id="345642393">
          <w:marLeft w:val="274"/>
          <w:marRight w:val="0"/>
          <w:marTop w:val="0"/>
          <w:marBottom w:val="0"/>
          <w:divBdr>
            <w:top w:val="none" w:sz="0" w:space="0" w:color="auto"/>
            <w:left w:val="none" w:sz="0" w:space="0" w:color="auto"/>
            <w:bottom w:val="none" w:sz="0" w:space="0" w:color="auto"/>
            <w:right w:val="none" w:sz="0" w:space="0" w:color="auto"/>
          </w:divBdr>
        </w:div>
        <w:div w:id="432433415">
          <w:marLeft w:val="288"/>
          <w:marRight w:val="101"/>
          <w:marTop w:val="20"/>
          <w:marBottom w:val="0"/>
          <w:divBdr>
            <w:top w:val="none" w:sz="0" w:space="0" w:color="auto"/>
            <w:left w:val="none" w:sz="0" w:space="0" w:color="auto"/>
            <w:bottom w:val="none" w:sz="0" w:space="0" w:color="auto"/>
            <w:right w:val="none" w:sz="0" w:space="0" w:color="auto"/>
          </w:divBdr>
        </w:div>
        <w:div w:id="711148416">
          <w:marLeft w:val="274"/>
          <w:marRight w:val="0"/>
          <w:marTop w:val="0"/>
          <w:marBottom w:val="0"/>
          <w:divBdr>
            <w:top w:val="none" w:sz="0" w:space="0" w:color="auto"/>
            <w:left w:val="none" w:sz="0" w:space="0" w:color="auto"/>
            <w:bottom w:val="none" w:sz="0" w:space="0" w:color="auto"/>
            <w:right w:val="none" w:sz="0" w:space="0" w:color="auto"/>
          </w:divBdr>
        </w:div>
        <w:div w:id="740951106">
          <w:marLeft w:val="274"/>
          <w:marRight w:val="0"/>
          <w:marTop w:val="0"/>
          <w:marBottom w:val="0"/>
          <w:divBdr>
            <w:top w:val="none" w:sz="0" w:space="0" w:color="auto"/>
            <w:left w:val="none" w:sz="0" w:space="0" w:color="auto"/>
            <w:bottom w:val="none" w:sz="0" w:space="0" w:color="auto"/>
            <w:right w:val="none" w:sz="0" w:space="0" w:color="auto"/>
          </w:divBdr>
        </w:div>
        <w:div w:id="868223323">
          <w:marLeft w:val="274"/>
          <w:marRight w:val="0"/>
          <w:marTop w:val="0"/>
          <w:marBottom w:val="0"/>
          <w:divBdr>
            <w:top w:val="none" w:sz="0" w:space="0" w:color="auto"/>
            <w:left w:val="none" w:sz="0" w:space="0" w:color="auto"/>
            <w:bottom w:val="none" w:sz="0" w:space="0" w:color="auto"/>
            <w:right w:val="none" w:sz="0" w:space="0" w:color="auto"/>
          </w:divBdr>
        </w:div>
        <w:div w:id="874004546">
          <w:marLeft w:val="274"/>
          <w:marRight w:val="0"/>
          <w:marTop w:val="0"/>
          <w:marBottom w:val="0"/>
          <w:divBdr>
            <w:top w:val="none" w:sz="0" w:space="0" w:color="auto"/>
            <w:left w:val="none" w:sz="0" w:space="0" w:color="auto"/>
            <w:bottom w:val="none" w:sz="0" w:space="0" w:color="auto"/>
            <w:right w:val="none" w:sz="0" w:space="0" w:color="auto"/>
          </w:divBdr>
        </w:div>
        <w:div w:id="907690632">
          <w:marLeft w:val="302"/>
          <w:marRight w:val="0"/>
          <w:marTop w:val="27"/>
          <w:marBottom w:val="0"/>
          <w:divBdr>
            <w:top w:val="none" w:sz="0" w:space="0" w:color="auto"/>
            <w:left w:val="none" w:sz="0" w:space="0" w:color="auto"/>
            <w:bottom w:val="none" w:sz="0" w:space="0" w:color="auto"/>
            <w:right w:val="none" w:sz="0" w:space="0" w:color="auto"/>
          </w:divBdr>
        </w:div>
        <w:div w:id="963148457">
          <w:marLeft w:val="288"/>
          <w:marRight w:val="0"/>
          <w:marTop w:val="39"/>
          <w:marBottom w:val="0"/>
          <w:divBdr>
            <w:top w:val="none" w:sz="0" w:space="0" w:color="auto"/>
            <w:left w:val="none" w:sz="0" w:space="0" w:color="auto"/>
            <w:bottom w:val="none" w:sz="0" w:space="0" w:color="auto"/>
            <w:right w:val="none" w:sz="0" w:space="0" w:color="auto"/>
          </w:divBdr>
        </w:div>
        <w:div w:id="1061096097">
          <w:marLeft w:val="288"/>
          <w:marRight w:val="101"/>
          <w:marTop w:val="20"/>
          <w:marBottom w:val="0"/>
          <w:divBdr>
            <w:top w:val="none" w:sz="0" w:space="0" w:color="auto"/>
            <w:left w:val="none" w:sz="0" w:space="0" w:color="auto"/>
            <w:bottom w:val="none" w:sz="0" w:space="0" w:color="auto"/>
            <w:right w:val="none" w:sz="0" w:space="0" w:color="auto"/>
          </w:divBdr>
        </w:div>
        <w:div w:id="1086534559">
          <w:marLeft w:val="274"/>
          <w:marRight w:val="0"/>
          <w:marTop w:val="0"/>
          <w:marBottom w:val="0"/>
          <w:divBdr>
            <w:top w:val="none" w:sz="0" w:space="0" w:color="auto"/>
            <w:left w:val="none" w:sz="0" w:space="0" w:color="auto"/>
            <w:bottom w:val="none" w:sz="0" w:space="0" w:color="auto"/>
            <w:right w:val="none" w:sz="0" w:space="0" w:color="auto"/>
          </w:divBdr>
        </w:div>
        <w:div w:id="1117138936">
          <w:marLeft w:val="288"/>
          <w:marRight w:val="101"/>
          <w:marTop w:val="20"/>
          <w:marBottom w:val="0"/>
          <w:divBdr>
            <w:top w:val="none" w:sz="0" w:space="0" w:color="auto"/>
            <w:left w:val="none" w:sz="0" w:space="0" w:color="auto"/>
            <w:bottom w:val="none" w:sz="0" w:space="0" w:color="auto"/>
            <w:right w:val="none" w:sz="0" w:space="0" w:color="auto"/>
          </w:divBdr>
        </w:div>
        <w:div w:id="1136409612">
          <w:marLeft w:val="302"/>
          <w:marRight w:val="0"/>
          <w:marTop w:val="27"/>
          <w:marBottom w:val="0"/>
          <w:divBdr>
            <w:top w:val="none" w:sz="0" w:space="0" w:color="auto"/>
            <w:left w:val="none" w:sz="0" w:space="0" w:color="auto"/>
            <w:bottom w:val="none" w:sz="0" w:space="0" w:color="auto"/>
            <w:right w:val="none" w:sz="0" w:space="0" w:color="auto"/>
          </w:divBdr>
        </w:div>
        <w:div w:id="1179277223">
          <w:marLeft w:val="302"/>
          <w:marRight w:val="0"/>
          <w:marTop w:val="27"/>
          <w:marBottom w:val="0"/>
          <w:divBdr>
            <w:top w:val="none" w:sz="0" w:space="0" w:color="auto"/>
            <w:left w:val="none" w:sz="0" w:space="0" w:color="auto"/>
            <w:bottom w:val="none" w:sz="0" w:space="0" w:color="auto"/>
            <w:right w:val="none" w:sz="0" w:space="0" w:color="auto"/>
          </w:divBdr>
        </w:div>
        <w:div w:id="1262686452">
          <w:marLeft w:val="274"/>
          <w:marRight w:val="0"/>
          <w:marTop w:val="0"/>
          <w:marBottom w:val="0"/>
          <w:divBdr>
            <w:top w:val="none" w:sz="0" w:space="0" w:color="auto"/>
            <w:left w:val="none" w:sz="0" w:space="0" w:color="auto"/>
            <w:bottom w:val="none" w:sz="0" w:space="0" w:color="auto"/>
            <w:right w:val="none" w:sz="0" w:space="0" w:color="auto"/>
          </w:divBdr>
        </w:div>
        <w:div w:id="1280842922">
          <w:marLeft w:val="288"/>
          <w:marRight w:val="0"/>
          <w:marTop w:val="39"/>
          <w:marBottom w:val="0"/>
          <w:divBdr>
            <w:top w:val="none" w:sz="0" w:space="0" w:color="auto"/>
            <w:left w:val="none" w:sz="0" w:space="0" w:color="auto"/>
            <w:bottom w:val="none" w:sz="0" w:space="0" w:color="auto"/>
            <w:right w:val="none" w:sz="0" w:space="0" w:color="auto"/>
          </w:divBdr>
        </w:div>
        <w:div w:id="1417553278">
          <w:marLeft w:val="274"/>
          <w:marRight w:val="0"/>
          <w:marTop w:val="0"/>
          <w:marBottom w:val="0"/>
          <w:divBdr>
            <w:top w:val="none" w:sz="0" w:space="0" w:color="auto"/>
            <w:left w:val="none" w:sz="0" w:space="0" w:color="auto"/>
            <w:bottom w:val="none" w:sz="0" w:space="0" w:color="auto"/>
            <w:right w:val="none" w:sz="0" w:space="0" w:color="auto"/>
          </w:divBdr>
        </w:div>
        <w:div w:id="1489900978">
          <w:marLeft w:val="274"/>
          <w:marRight w:val="0"/>
          <w:marTop w:val="0"/>
          <w:marBottom w:val="0"/>
          <w:divBdr>
            <w:top w:val="none" w:sz="0" w:space="0" w:color="auto"/>
            <w:left w:val="none" w:sz="0" w:space="0" w:color="auto"/>
            <w:bottom w:val="none" w:sz="0" w:space="0" w:color="auto"/>
            <w:right w:val="none" w:sz="0" w:space="0" w:color="auto"/>
          </w:divBdr>
        </w:div>
        <w:div w:id="1496262543">
          <w:marLeft w:val="274"/>
          <w:marRight w:val="0"/>
          <w:marTop w:val="0"/>
          <w:marBottom w:val="0"/>
          <w:divBdr>
            <w:top w:val="none" w:sz="0" w:space="0" w:color="auto"/>
            <w:left w:val="none" w:sz="0" w:space="0" w:color="auto"/>
            <w:bottom w:val="none" w:sz="0" w:space="0" w:color="auto"/>
            <w:right w:val="none" w:sz="0" w:space="0" w:color="auto"/>
          </w:divBdr>
        </w:div>
        <w:div w:id="1542204533">
          <w:marLeft w:val="274"/>
          <w:marRight w:val="0"/>
          <w:marTop w:val="0"/>
          <w:marBottom w:val="0"/>
          <w:divBdr>
            <w:top w:val="none" w:sz="0" w:space="0" w:color="auto"/>
            <w:left w:val="none" w:sz="0" w:space="0" w:color="auto"/>
            <w:bottom w:val="none" w:sz="0" w:space="0" w:color="auto"/>
            <w:right w:val="none" w:sz="0" w:space="0" w:color="auto"/>
          </w:divBdr>
        </w:div>
        <w:div w:id="1607731408">
          <w:marLeft w:val="288"/>
          <w:marRight w:val="101"/>
          <w:marTop w:val="20"/>
          <w:marBottom w:val="0"/>
          <w:divBdr>
            <w:top w:val="none" w:sz="0" w:space="0" w:color="auto"/>
            <w:left w:val="none" w:sz="0" w:space="0" w:color="auto"/>
            <w:bottom w:val="none" w:sz="0" w:space="0" w:color="auto"/>
            <w:right w:val="none" w:sz="0" w:space="0" w:color="auto"/>
          </w:divBdr>
        </w:div>
        <w:div w:id="1689677300">
          <w:marLeft w:val="288"/>
          <w:marRight w:val="101"/>
          <w:marTop w:val="20"/>
          <w:marBottom w:val="0"/>
          <w:divBdr>
            <w:top w:val="none" w:sz="0" w:space="0" w:color="auto"/>
            <w:left w:val="none" w:sz="0" w:space="0" w:color="auto"/>
            <w:bottom w:val="none" w:sz="0" w:space="0" w:color="auto"/>
            <w:right w:val="none" w:sz="0" w:space="0" w:color="auto"/>
          </w:divBdr>
        </w:div>
        <w:div w:id="1797718185">
          <w:marLeft w:val="288"/>
          <w:marRight w:val="101"/>
          <w:marTop w:val="20"/>
          <w:marBottom w:val="0"/>
          <w:divBdr>
            <w:top w:val="none" w:sz="0" w:space="0" w:color="auto"/>
            <w:left w:val="none" w:sz="0" w:space="0" w:color="auto"/>
            <w:bottom w:val="none" w:sz="0" w:space="0" w:color="auto"/>
            <w:right w:val="none" w:sz="0" w:space="0" w:color="auto"/>
          </w:divBdr>
        </w:div>
        <w:div w:id="1824002894">
          <w:marLeft w:val="274"/>
          <w:marRight w:val="0"/>
          <w:marTop w:val="0"/>
          <w:marBottom w:val="0"/>
          <w:divBdr>
            <w:top w:val="none" w:sz="0" w:space="0" w:color="auto"/>
            <w:left w:val="none" w:sz="0" w:space="0" w:color="auto"/>
            <w:bottom w:val="none" w:sz="0" w:space="0" w:color="auto"/>
            <w:right w:val="none" w:sz="0" w:space="0" w:color="auto"/>
          </w:divBdr>
        </w:div>
        <w:div w:id="1830905800">
          <w:marLeft w:val="274"/>
          <w:marRight w:val="0"/>
          <w:marTop w:val="0"/>
          <w:marBottom w:val="0"/>
          <w:divBdr>
            <w:top w:val="none" w:sz="0" w:space="0" w:color="auto"/>
            <w:left w:val="none" w:sz="0" w:space="0" w:color="auto"/>
            <w:bottom w:val="none" w:sz="0" w:space="0" w:color="auto"/>
            <w:right w:val="none" w:sz="0" w:space="0" w:color="auto"/>
          </w:divBdr>
        </w:div>
        <w:div w:id="1852406880">
          <w:marLeft w:val="288"/>
          <w:marRight w:val="101"/>
          <w:marTop w:val="20"/>
          <w:marBottom w:val="0"/>
          <w:divBdr>
            <w:top w:val="none" w:sz="0" w:space="0" w:color="auto"/>
            <w:left w:val="none" w:sz="0" w:space="0" w:color="auto"/>
            <w:bottom w:val="none" w:sz="0" w:space="0" w:color="auto"/>
            <w:right w:val="none" w:sz="0" w:space="0" w:color="auto"/>
          </w:divBdr>
        </w:div>
        <w:div w:id="1903128909">
          <w:marLeft w:val="288"/>
          <w:marRight w:val="101"/>
          <w:marTop w:val="20"/>
          <w:marBottom w:val="0"/>
          <w:divBdr>
            <w:top w:val="none" w:sz="0" w:space="0" w:color="auto"/>
            <w:left w:val="none" w:sz="0" w:space="0" w:color="auto"/>
            <w:bottom w:val="none" w:sz="0" w:space="0" w:color="auto"/>
            <w:right w:val="none" w:sz="0" w:space="0" w:color="auto"/>
          </w:divBdr>
        </w:div>
        <w:div w:id="1943490865">
          <w:marLeft w:val="288"/>
          <w:marRight w:val="101"/>
          <w:marTop w:val="20"/>
          <w:marBottom w:val="0"/>
          <w:divBdr>
            <w:top w:val="none" w:sz="0" w:space="0" w:color="auto"/>
            <w:left w:val="none" w:sz="0" w:space="0" w:color="auto"/>
            <w:bottom w:val="none" w:sz="0" w:space="0" w:color="auto"/>
            <w:right w:val="none" w:sz="0" w:space="0" w:color="auto"/>
          </w:divBdr>
        </w:div>
      </w:divsChild>
    </w:div>
    <w:div w:id="878511844">
      <w:bodyDiv w:val="1"/>
      <w:marLeft w:val="0"/>
      <w:marRight w:val="0"/>
      <w:marTop w:val="0"/>
      <w:marBottom w:val="0"/>
      <w:divBdr>
        <w:top w:val="none" w:sz="0" w:space="0" w:color="auto"/>
        <w:left w:val="none" w:sz="0" w:space="0" w:color="auto"/>
        <w:bottom w:val="none" w:sz="0" w:space="0" w:color="auto"/>
        <w:right w:val="none" w:sz="0" w:space="0" w:color="auto"/>
      </w:divBdr>
    </w:div>
    <w:div w:id="881408644">
      <w:bodyDiv w:val="1"/>
      <w:marLeft w:val="0"/>
      <w:marRight w:val="0"/>
      <w:marTop w:val="0"/>
      <w:marBottom w:val="0"/>
      <w:divBdr>
        <w:top w:val="none" w:sz="0" w:space="0" w:color="auto"/>
        <w:left w:val="none" w:sz="0" w:space="0" w:color="auto"/>
        <w:bottom w:val="none" w:sz="0" w:space="0" w:color="auto"/>
        <w:right w:val="none" w:sz="0" w:space="0" w:color="auto"/>
      </w:divBdr>
    </w:div>
    <w:div w:id="892471805">
      <w:bodyDiv w:val="1"/>
      <w:marLeft w:val="0"/>
      <w:marRight w:val="0"/>
      <w:marTop w:val="0"/>
      <w:marBottom w:val="0"/>
      <w:divBdr>
        <w:top w:val="none" w:sz="0" w:space="0" w:color="auto"/>
        <w:left w:val="none" w:sz="0" w:space="0" w:color="auto"/>
        <w:bottom w:val="none" w:sz="0" w:space="0" w:color="auto"/>
        <w:right w:val="none" w:sz="0" w:space="0" w:color="auto"/>
      </w:divBdr>
    </w:div>
    <w:div w:id="894127425">
      <w:bodyDiv w:val="1"/>
      <w:marLeft w:val="0"/>
      <w:marRight w:val="0"/>
      <w:marTop w:val="0"/>
      <w:marBottom w:val="0"/>
      <w:divBdr>
        <w:top w:val="none" w:sz="0" w:space="0" w:color="auto"/>
        <w:left w:val="none" w:sz="0" w:space="0" w:color="auto"/>
        <w:bottom w:val="none" w:sz="0" w:space="0" w:color="auto"/>
        <w:right w:val="none" w:sz="0" w:space="0" w:color="auto"/>
      </w:divBdr>
    </w:div>
    <w:div w:id="907686835">
      <w:bodyDiv w:val="1"/>
      <w:marLeft w:val="0"/>
      <w:marRight w:val="0"/>
      <w:marTop w:val="0"/>
      <w:marBottom w:val="0"/>
      <w:divBdr>
        <w:top w:val="none" w:sz="0" w:space="0" w:color="auto"/>
        <w:left w:val="none" w:sz="0" w:space="0" w:color="auto"/>
        <w:bottom w:val="none" w:sz="0" w:space="0" w:color="auto"/>
        <w:right w:val="none" w:sz="0" w:space="0" w:color="auto"/>
      </w:divBdr>
    </w:div>
    <w:div w:id="907881403">
      <w:bodyDiv w:val="1"/>
      <w:marLeft w:val="0"/>
      <w:marRight w:val="0"/>
      <w:marTop w:val="0"/>
      <w:marBottom w:val="0"/>
      <w:divBdr>
        <w:top w:val="none" w:sz="0" w:space="0" w:color="auto"/>
        <w:left w:val="none" w:sz="0" w:space="0" w:color="auto"/>
        <w:bottom w:val="none" w:sz="0" w:space="0" w:color="auto"/>
        <w:right w:val="none" w:sz="0" w:space="0" w:color="auto"/>
      </w:divBdr>
    </w:div>
    <w:div w:id="908540774">
      <w:bodyDiv w:val="1"/>
      <w:marLeft w:val="0"/>
      <w:marRight w:val="0"/>
      <w:marTop w:val="0"/>
      <w:marBottom w:val="0"/>
      <w:divBdr>
        <w:top w:val="none" w:sz="0" w:space="0" w:color="auto"/>
        <w:left w:val="none" w:sz="0" w:space="0" w:color="auto"/>
        <w:bottom w:val="none" w:sz="0" w:space="0" w:color="auto"/>
        <w:right w:val="none" w:sz="0" w:space="0" w:color="auto"/>
      </w:divBdr>
      <w:divsChild>
        <w:div w:id="7340872">
          <w:marLeft w:val="274"/>
          <w:marRight w:val="0"/>
          <w:marTop w:val="40"/>
          <w:marBottom w:val="40"/>
          <w:divBdr>
            <w:top w:val="none" w:sz="0" w:space="0" w:color="auto"/>
            <w:left w:val="none" w:sz="0" w:space="0" w:color="auto"/>
            <w:bottom w:val="none" w:sz="0" w:space="0" w:color="auto"/>
            <w:right w:val="none" w:sz="0" w:space="0" w:color="auto"/>
          </w:divBdr>
        </w:div>
        <w:div w:id="30229940">
          <w:marLeft w:val="274"/>
          <w:marRight w:val="0"/>
          <w:marTop w:val="40"/>
          <w:marBottom w:val="40"/>
          <w:divBdr>
            <w:top w:val="none" w:sz="0" w:space="0" w:color="auto"/>
            <w:left w:val="none" w:sz="0" w:space="0" w:color="auto"/>
            <w:bottom w:val="none" w:sz="0" w:space="0" w:color="auto"/>
            <w:right w:val="none" w:sz="0" w:space="0" w:color="auto"/>
          </w:divBdr>
        </w:div>
        <w:div w:id="712467353">
          <w:marLeft w:val="274"/>
          <w:marRight w:val="0"/>
          <w:marTop w:val="40"/>
          <w:marBottom w:val="40"/>
          <w:divBdr>
            <w:top w:val="none" w:sz="0" w:space="0" w:color="auto"/>
            <w:left w:val="none" w:sz="0" w:space="0" w:color="auto"/>
            <w:bottom w:val="none" w:sz="0" w:space="0" w:color="auto"/>
            <w:right w:val="none" w:sz="0" w:space="0" w:color="auto"/>
          </w:divBdr>
        </w:div>
        <w:div w:id="1108042536">
          <w:marLeft w:val="274"/>
          <w:marRight w:val="0"/>
          <w:marTop w:val="40"/>
          <w:marBottom w:val="40"/>
          <w:divBdr>
            <w:top w:val="none" w:sz="0" w:space="0" w:color="auto"/>
            <w:left w:val="none" w:sz="0" w:space="0" w:color="auto"/>
            <w:bottom w:val="none" w:sz="0" w:space="0" w:color="auto"/>
            <w:right w:val="none" w:sz="0" w:space="0" w:color="auto"/>
          </w:divBdr>
        </w:div>
        <w:div w:id="1315573917">
          <w:marLeft w:val="274"/>
          <w:marRight w:val="0"/>
          <w:marTop w:val="40"/>
          <w:marBottom w:val="40"/>
          <w:divBdr>
            <w:top w:val="none" w:sz="0" w:space="0" w:color="auto"/>
            <w:left w:val="none" w:sz="0" w:space="0" w:color="auto"/>
            <w:bottom w:val="none" w:sz="0" w:space="0" w:color="auto"/>
            <w:right w:val="none" w:sz="0" w:space="0" w:color="auto"/>
          </w:divBdr>
        </w:div>
        <w:div w:id="1318876809">
          <w:marLeft w:val="274"/>
          <w:marRight w:val="0"/>
          <w:marTop w:val="40"/>
          <w:marBottom w:val="40"/>
          <w:divBdr>
            <w:top w:val="none" w:sz="0" w:space="0" w:color="auto"/>
            <w:left w:val="none" w:sz="0" w:space="0" w:color="auto"/>
            <w:bottom w:val="none" w:sz="0" w:space="0" w:color="auto"/>
            <w:right w:val="none" w:sz="0" w:space="0" w:color="auto"/>
          </w:divBdr>
        </w:div>
      </w:divsChild>
    </w:div>
    <w:div w:id="910196145">
      <w:bodyDiv w:val="1"/>
      <w:marLeft w:val="0"/>
      <w:marRight w:val="0"/>
      <w:marTop w:val="0"/>
      <w:marBottom w:val="0"/>
      <w:divBdr>
        <w:top w:val="none" w:sz="0" w:space="0" w:color="auto"/>
        <w:left w:val="none" w:sz="0" w:space="0" w:color="auto"/>
        <w:bottom w:val="none" w:sz="0" w:space="0" w:color="auto"/>
        <w:right w:val="none" w:sz="0" w:space="0" w:color="auto"/>
      </w:divBdr>
    </w:div>
    <w:div w:id="913244261">
      <w:bodyDiv w:val="1"/>
      <w:marLeft w:val="0"/>
      <w:marRight w:val="0"/>
      <w:marTop w:val="0"/>
      <w:marBottom w:val="0"/>
      <w:divBdr>
        <w:top w:val="none" w:sz="0" w:space="0" w:color="auto"/>
        <w:left w:val="none" w:sz="0" w:space="0" w:color="auto"/>
        <w:bottom w:val="none" w:sz="0" w:space="0" w:color="auto"/>
        <w:right w:val="none" w:sz="0" w:space="0" w:color="auto"/>
      </w:divBdr>
      <w:divsChild>
        <w:div w:id="234361548">
          <w:marLeft w:val="360"/>
          <w:marRight w:val="0"/>
          <w:marTop w:val="200"/>
          <w:marBottom w:val="0"/>
          <w:divBdr>
            <w:top w:val="none" w:sz="0" w:space="0" w:color="auto"/>
            <w:left w:val="none" w:sz="0" w:space="0" w:color="auto"/>
            <w:bottom w:val="none" w:sz="0" w:space="0" w:color="auto"/>
            <w:right w:val="none" w:sz="0" w:space="0" w:color="auto"/>
          </w:divBdr>
        </w:div>
        <w:div w:id="661815219">
          <w:marLeft w:val="360"/>
          <w:marRight w:val="0"/>
          <w:marTop w:val="200"/>
          <w:marBottom w:val="0"/>
          <w:divBdr>
            <w:top w:val="none" w:sz="0" w:space="0" w:color="auto"/>
            <w:left w:val="none" w:sz="0" w:space="0" w:color="auto"/>
            <w:bottom w:val="none" w:sz="0" w:space="0" w:color="auto"/>
            <w:right w:val="none" w:sz="0" w:space="0" w:color="auto"/>
          </w:divBdr>
        </w:div>
        <w:div w:id="951321611">
          <w:marLeft w:val="360"/>
          <w:marRight w:val="0"/>
          <w:marTop w:val="200"/>
          <w:marBottom w:val="0"/>
          <w:divBdr>
            <w:top w:val="none" w:sz="0" w:space="0" w:color="auto"/>
            <w:left w:val="none" w:sz="0" w:space="0" w:color="auto"/>
            <w:bottom w:val="none" w:sz="0" w:space="0" w:color="auto"/>
            <w:right w:val="none" w:sz="0" w:space="0" w:color="auto"/>
          </w:divBdr>
        </w:div>
        <w:div w:id="1248611517">
          <w:marLeft w:val="360"/>
          <w:marRight w:val="0"/>
          <w:marTop w:val="200"/>
          <w:marBottom w:val="0"/>
          <w:divBdr>
            <w:top w:val="none" w:sz="0" w:space="0" w:color="auto"/>
            <w:left w:val="none" w:sz="0" w:space="0" w:color="auto"/>
            <w:bottom w:val="none" w:sz="0" w:space="0" w:color="auto"/>
            <w:right w:val="none" w:sz="0" w:space="0" w:color="auto"/>
          </w:divBdr>
        </w:div>
        <w:div w:id="1314523023">
          <w:marLeft w:val="360"/>
          <w:marRight w:val="0"/>
          <w:marTop w:val="200"/>
          <w:marBottom w:val="0"/>
          <w:divBdr>
            <w:top w:val="none" w:sz="0" w:space="0" w:color="auto"/>
            <w:left w:val="none" w:sz="0" w:space="0" w:color="auto"/>
            <w:bottom w:val="none" w:sz="0" w:space="0" w:color="auto"/>
            <w:right w:val="none" w:sz="0" w:space="0" w:color="auto"/>
          </w:divBdr>
        </w:div>
        <w:div w:id="1324699253">
          <w:marLeft w:val="360"/>
          <w:marRight w:val="0"/>
          <w:marTop w:val="200"/>
          <w:marBottom w:val="0"/>
          <w:divBdr>
            <w:top w:val="none" w:sz="0" w:space="0" w:color="auto"/>
            <w:left w:val="none" w:sz="0" w:space="0" w:color="auto"/>
            <w:bottom w:val="none" w:sz="0" w:space="0" w:color="auto"/>
            <w:right w:val="none" w:sz="0" w:space="0" w:color="auto"/>
          </w:divBdr>
        </w:div>
        <w:div w:id="1580216045">
          <w:marLeft w:val="360"/>
          <w:marRight w:val="0"/>
          <w:marTop w:val="200"/>
          <w:marBottom w:val="0"/>
          <w:divBdr>
            <w:top w:val="none" w:sz="0" w:space="0" w:color="auto"/>
            <w:left w:val="none" w:sz="0" w:space="0" w:color="auto"/>
            <w:bottom w:val="none" w:sz="0" w:space="0" w:color="auto"/>
            <w:right w:val="none" w:sz="0" w:space="0" w:color="auto"/>
          </w:divBdr>
        </w:div>
        <w:div w:id="1758751159">
          <w:marLeft w:val="360"/>
          <w:marRight w:val="0"/>
          <w:marTop w:val="200"/>
          <w:marBottom w:val="0"/>
          <w:divBdr>
            <w:top w:val="none" w:sz="0" w:space="0" w:color="auto"/>
            <w:left w:val="none" w:sz="0" w:space="0" w:color="auto"/>
            <w:bottom w:val="none" w:sz="0" w:space="0" w:color="auto"/>
            <w:right w:val="none" w:sz="0" w:space="0" w:color="auto"/>
          </w:divBdr>
        </w:div>
      </w:divsChild>
    </w:div>
    <w:div w:id="914893523">
      <w:bodyDiv w:val="1"/>
      <w:marLeft w:val="0"/>
      <w:marRight w:val="0"/>
      <w:marTop w:val="0"/>
      <w:marBottom w:val="0"/>
      <w:divBdr>
        <w:top w:val="none" w:sz="0" w:space="0" w:color="auto"/>
        <w:left w:val="none" w:sz="0" w:space="0" w:color="auto"/>
        <w:bottom w:val="none" w:sz="0" w:space="0" w:color="auto"/>
        <w:right w:val="none" w:sz="0" w:space="0" w:color="auto"/>
      </w:divBdr>
    </w:div>
    <w:div w:id="916787317">
      <w:bodyDiv w:val="1"/>
      <w:marLeft w:val="0"/>
      <w:marRight w:val="0"/>
      <w:marTop w:val="0"/>
      <w:marBottom w:val="0"/>
      <w:divBdr>
        <w:top w:val="none" w:sz="0" w:space="0" w:color="auto"/>
        <w:left w:val="none" w:sz="0" w:space="0" w:color="auto"/>
        <w:bottom w:val="none" w:sz="0" w:space="0" w:color="auto"/>
        <w:right w:val="none" w:sz="0" w:space="0" w:color="auto"/>
      </w:divBdr>
      <w:divsChild>
        <w:div w:id="446000664">
          <w:marLeft w:val="0"/>
          <w:marRight w:val="0"/>
          <w:marTop w:val="0"/>
          <w:marBottom w:val="0"/>
          <w:divBdr>
            <w:top w:val="none" w:sz="0" w:space="0" w:color="auto"/>
            <w:left w:val="none" w:sz="0" w:space="0" w:color="auto"/>
            <w:bottom w:val="none" w:sz="0" w:space="0" w:color="auto"/>
            <w:right w:val="none" w:sz="0" w:space="0" w:color="auto"/>
          </w:divBdr>
          <w:divsChild>
            <w:div w:id="953365949">
              <w:marLeft w:val="0"/>
              <w:marRight w:val="0"/>
              <w:marTop w:val="0"/>
              <w:marBottom w:val="0"/>
              <w:divBdr>
                <w:top w:val="none" w:sz="0" w:space="0" w:color="auto"/>
                <w:left w:val="none" w:sz="0" w:space="0" w:color="auto"/>
                <w:bottom w:val="none" w:sz="0" w:space="0" w:color="auto"/>
                <w:right w:val="none" w:sz="0" w:space="0" w:color="auto"/>
              </w:divBdr>
              <w:divsChild>
                <w:div w:id="1943027938">
                  <w:marLeft w:val="0"/>
                  <w:marRight w:val="0"/>
                  <w:marTop w:val="0"/>
                  <w:marBottom w:val="0"/>
                  <w:divBdr>
                    <w:top w:val="none" w:sz="0" w:space="0" w:color="auto"/>
                    <w:left w:val="none" w:sz="0" w:space="0" w:color="auto"/>
                    <w:bottom w:val="none" w:sz="0" w:space="0" w:color="auto"/>
                    <w:right w:val="none" w:sz="0" w:space="0" w:color="auto"/>
                  </w:divBdr>
                  <w:divsChild>
                    <w:div w:id="866798854">
                      <w:marLeft w:val="0"/>
                      <w:marRight w:val="0"/>
                      <w:marTop w:val="0"/>
                      <w:marBottom w:val="0"/>
                      <w:divBdr>
                        <w:top w:val="none" w:sz="0" w:space="0" w:color="auto"/>
                        <w:left w:val="none" w:sz="0" w:space="0" w:color="auto"/>
                        <w:bottom w:val="none" w:sz="0" w:space="0" w:color="auto"/>
                        <w:right w:val="none" w:sz="0" w:space="0" w:color="auto"/>
                      </w:divBdr>
                      <w:divsChild>
                        <w:div w:id="656303883">
                          <w:marLeft w:val="0"/>
                          <w:marRight w:val="0"/>
                          <w:marTop w:val="0"/>
                          <w:marBottom w:val="0"/>
                          <w:divBdr>
                            <w:top w:val="none" w:sz="0" w:space="0" w:color="auto"/>
                            <w:left w:val="none" w:sz="0" w:space="0" w:color="auto"/>
                            <w:bottom w:val="none" w:sz="0" w:space="0" w:color="auto"/>
                            <w:right w:val="none" w:sz="0" w:space="0" w:color="auto"/>
                          </w:divBdr>
                          <w:divsChild>
                            <w:div w:id="675577225">
                              <w:marLeft w:val="0"/>
                              <w:marRight w:val="0"/>
                              <w:marTop w:val="0"/>
                              <w:marBottom w:val="0"/>
                              <w:divBdr>
                                <w:top w:val="none" w:sz="0" w:space="0" w:color="auto"/>
                                <w:left w:val="none" w:sz="0" w:space="0" w:color="auto"/>
                                <w:bottom w:val="none" w:sz="0" w:space="0" w:color="auto"/>
                                <w:right w:val="none" w:sz="0" w:space="0" w:color="auto"/>
                              </w:divBdr>
                              <w:divsChild>
                                <w:div w:id="1557936914">
                                  <w:marLeft w:val="0"/>
                                  <w:marRight w:val="0"/>
                                  <w:marTop w:val="0"/>
                                  <w:marBottom w:val="0"/>
                                  <w:divBdr>
                                    <w:top w:val="none" w:sz="0" w:space="0" w:color="auto"/>
                                    <w:left w:val="none" w:sz="0" w:space="0" w:color="auto"/>
                                    <w:bottom w:val="none" w:sz="0" w:space="0" w:color="auto"/>
                                    <w:right w:val="none" w:sz="0" w:space="0" w:color="auto"/>
                                  </w:divBdr>
                                  <w:divsChild>
                                    <w:div w:id="1481851381">
                                      <w:marLeft w:val="0"/>
                                      <w:marRight w:val="0"/>
                                      <w:marTop w:val="0"/>
                                      <w:marBottom w:val="0"/>
                                      <w:divBdr>
                                        <w:top w:val="none" w:sz="0" w:space="0" w:color="auto"/>
                                        <w:left w:val="none" w:sz="0" w:space="0" w:color="auto"/>
                                        <w:bottom w:val="none" w:sz="0" w:space="0" w:color="auto"/>
                                        <w:right w:val="none" w:sz="0" w:space="0" w:color="auto"/>
                                      </w:divBdr>
                                      <w:divsChild>
                                        <w:div w:id="152682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9007510">
          <w:marLeft w:val="0"/>
          <w:marRight w:val="0"/>
          <w:marTop w:val="0"/>
          <w:marBottom w:val="0"/>
          <w:divBdr>
            <w:top w:val="none" w:sz="0" w:space="0" w:color="auto"/>
            <w:left w:val="none" w:sz="0" w:space="0" w:color="auto"/>
            <w:bottom w:val="none" w:sz="0" w:space="0" w:color="auto"/>
            <w:right w:val="none" w:sz="0" w:space="0" w:color="auto"/>
          </w:divBdr>
          <w:divsChild>
            <w:div w:id="2010522997">
              <w:marLeft w:val="0"/>
              <w:marRight w:val="0"/>
              <w:marTop w:val="0"/>
              <w:marBottom w:val="0"/>
              <w:divBdr>
                <w:top w:val="none" w:sz="0" w:space="0" w:color="auto"/>
                <w:left w:val="none" w:sz="0" w:space="0" w:color="auto"/>
                <w:bottom w:val="none" w:sz="0" w:space="0" w:color="auto"/>
                <w:right w:val="none" w:sz="0" w:space="0" w:color="auto"/>
              </w:divBdr>
              <w:divsChild>
                <w:div w:id="1821455907">
                  <w:marLeft w:val="0"/>
                  <w:marRight w:val="0"/>
                  <w:marTop w:val="0"/>
                  <w:marBottom w:val="0"/>
                  <w:divBdr>
                    <w:top w:val="none" w:sz="0" w:space="0" w:color="auto"/>
                    <w:left w:val="none" w:sz="0" w:space="0" w:color="auto"/>
                    <w:bottom w:val="none" w:sz="0" w:space="0" w:color="auto"/>
                    <w:right w:val="none" w:sz="0" w:space="0" w:color="auto"/>
                  </w:divBdr>
                  <w:divsChild>
                    <w:div w:id="8680235">
                      <w:marLeft w:val="0"/>
                      <w:marRight w:val="0"/>
                      <w:marTop w:val="0"/>
                      <w:marBottom w:val="0"/>
                      <w:divBdr>
                        <w:top w:val="none" w:sz="0" w:space="0" w:color="auto"/>
                        <w:left w:val="none" w:sz="0" w:space="0" w:color="auto"/>
                        <w:bottom w:val="none" w:sz="0" w:space="0" w:color="auto"/>
                        <w:right w:val="none" w:sz="0" w:space="0" w:color="auto"/>
                      </w:divBdr>
                      <w:divsChild>
                        <w:div w:id="2063014987">
                          <w:marLeft w:val="0"/>
                          <w:marRight w:val="0"/>
                          <w:marTop w:val="0"/>
                          <w:marBottom w:val="0"/>
                          <w:divBdr>
                            <w:top w:val="none" w:sz="0" w:space="0" w:color="auto"/>
                            <w:left w:val="none" w:sz="0" w:space="0" w:color="auto"/>
                            <w:bottom w:val="none" w:sz="0" w:space="0" w:color="auto"/>
                            <w:right w:val="none" w:sz="0" w:space="0" w:color="auto"/>
                          </w:divBdr>
                          <w:divsChild>
                            <w:div w:id="500435298">
                              <w:marLeft w:val="0"/>
                              <w:marRight w:val="0"/>
                              <w:marTop w:val="0"/>
                              <w:marBottom w:val="0"/>
                              <w:divBdr>
                                <w:top w:val="none" w:sz="0" w:space="0" w:color="auto"/>
                                <w:left w:val="none" w:sz="0" w:space="0" w:color="auto"/>
                                <w:bottom w:val="none" w:sz="0" w:space="0" w:color="auto"/>
                                <w:right w:val="none" w:sz="0" w:space="0" w:color="auto"/>
                              </w:divBdr>
                              <w:divsChild>
                                <w:div w:id="362022459">
                                  <w:marLeft w:val="0"/>
                                  <w:marRight w:val="0"/>
                                  <w:marTop w:val="0"/>
                                  <w:marBottom w:val="0"/>
                                  <w:divBdr>
                                    <w:top w:val="none" w:sz="0" w:space="0" w:color="auto"/>
                                    <w:left w:val="none" w:sz="0" w:space="0" w:color="auto"/>
                                    <w:bottom w:val="none" w:sz="0" w:space="0" w:color="auto"/>
                                    <w:right w:val="none" w:sz="0" w:space="0" w:color="auto"/>
                                  </w:divBdr>
                                  <w:divsChild>
                                    <w:div w:id="1646355270">
                                      <w:marLeft w:val="0"/>
                                      <w:marRight w:val="0"/>
                                      <w:marTop w:val="0"/>
                                      <w:marBottom w:val="0"/>
                                      <w:divBdr>
                                        <w:top w:val="none" w:sz="0" w:space="0" w:color="auto"/>
                                        <w:left w:val="none" w:sz="0" w:space="0" w:color="auto"/>
                                        <w:bottom w:val="none" w:sz="0" w:space="0" w:color="auto"/>
                                        <w:right w:val="none" w:sz="0" w:space="0" w:color="auto"/>
                                      </w:divBdr>
                                      <w:divsChild>
                                        <w:div w:id="165953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0843664">
          <w:marLeft w:val="0"/>
          <w:marRight w:val="0"/>
          <w:marTop w:val="0"/>
          <w:marBottom w:val="0"/>
          <w:divBdr>
            <w:top w:val="none" w:sz="0" w:space="0" w:color="auto"/>
            <w:left w:val="none" w:sz="0" w:space="0" w:color="auto"/>
            <w:bottom w:val="none" w:sz="0" w:space="0" w:color="auto"/>
            <w:right w:val="none" w:sz="0" w:space="0" w:color="auto"/>
          </w:divBdr>
          <w:divsChild>
            <w:div w:id="2012290628">
              <w:marLeft w:val="0"/>
              <w:marRight w:val="0"/>
              <w:marTop w:val="0"/>
              <w:marBottom w:val="0"/>
              <w:divBdr>
                <w:top w:val="none" w:sz="0" w:space="0" w:color="auto"/>
                <w:left w:val="none" w:sz="0" w:space="0" w:color="auto"/>
                <w:bottom w:val="none" w:sz="0" w:space="0" w:color="auto"/>
                <w:right w:val="none" w:sz="0" w:space="0" w:color="auto"/>
              </w:divBdr>
              <w:divsChild>
                <w:div w:id="999624261">
                  <w:marLeft w:val="0"/>
                  <w:marRight w:val="0"/>
                  <w:marTop w:val="0"/>
                  <w:marBottom w:val="0"/>
                  <w:divBdr>
                    <w:top w:val="none" w:sz="0" w:space="0" w:color="auto"/>
                    <w:left w:val="none" w:sz="0" w:space="0" w:color="auto"/>
                    <w:bottom w:val="none" w:sz="0" w:space="0" w:color="auto"/>
                    <w:right w:val="none" w:sz="0" w:space="0" w:color="auto"/>
                  </w:divBdr>
                  <w:divsChild>
                    <w:div w:id="1890417214">
                      <w:marLeft w:val="0"/>
                      <w:marRight w:val="0"/>
                      <w:marTop w:val="0"/>
                      <w:marBottom w:val="0"/>
                      <w:divBdr>
                        <w:top w:val="none" w:sz="0" w:space="0" w:color="auto"/>
                        <w:left w:val="none" w:sz="0" w:space="0" w:color="auto"/>
                        <w:bottom w:val="none" w:sz="0" w:space="0" w:color="auto"/>
                        <w:right w:val="none" w:sz="0" w:space="0" w:color="auto"/>
                      </w:divBdr>
                      <w:divsChild>
                        <w:div w:id="1634486043">
                          <w:marLeft w:val="0"/>
                          <w:marRight w:val="0"/>
                          <w:marTop w:val="0"/>
                          <w:marBottom w:val="0"/>
                          <w:divBdr>
                            <w:top w:val="none" w:sz="0" w:space="0" w:color="auto"/>
                            <w:left w:val="none" w:sz="0" w:space="0" w:color="auto"/>
                            <w:bottom w:val="none" w:sz="0" w:space="0" w:color="auto"/>
                            <w:right w:val="none" w:sz="0" w:space="0" w:color="auto"/>
                          </w:divBdr>
                          <w:divsChild>
                            <w:div w:id="2088460374">
                              <w:marLeft w:val="0"/>
                              <w:marRight w:val="0"/>
                              <w:marTop w:val="0"/>
                              <w:marBottom w:val="0"/>
                              <w:divBdr>
                                <w:top w:val="none" w:sz="0" w:space="0" w:color="auto"/>
                                <w:left w:val="none" w:sz="0" w:space="0" w:color="auto"/>
                                <w:bottom w:val="none" w:sz="0" w:space="0" w:color="auto"/>
                                <w:right w:val="none" w:sz="0" w:space="0" w:color="auto"/>
                              </w:divBdr>
                              <w:divsChild>
                                <w:div w:id="213389843">
                                  <w:marLeft w:val="0"/>
                                  <w:marRight w:val="0"/>
                                  <w:marTop w:val="0"/>
                                  <w:marBottom w:val="0"/>
                                  <w:divBdr>
                                    <w:top w:val="none" w:sz="0" w:space="0" w:color="auto"/>
                                    <w:left w:val="none" w:sz="0" w:space="0" w:color="auto"/>
                                    <w:bottom w:val="none" w:sz="0" w:space="0" w:color="auto"/>
                                    <w:right w:val="none" w:sz="0" w:space="0" w:color="auto"/>
                                  </w:divBdr>
                                  <w:divsChild>
                                    <w:div w:id="272859132">
                                      <w:marLeft w:val="0"/>
                                      <w:marRight w:val="0"/>
                                      <w:marTop w:val="0"/>
                                      <w:marBottom w:val="0"/>
                                      <w:divBdr>
                                        <w:top w:val="none" w:sz="0" w:space="0" w:color="auto"/>
                                        <w:left w:val="none" w:sz="0" w:space="0" w:color="auto"/>
                                        <w:bottom w:val="none" w:sz="0" w:space="0" w:color="auto"/>
                                        <w:right w:val="none" w:sz="0" w:space="0" w:color="auto"/>
                                      </w:divBdr>
                                      <w:divsChild>
                                        <w:div w:id="2704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2010745">
          <w:marLeft w:val="0"/>
          <w:marRight w:val="0"/>
          <w:marTop w:val="0"/>
          <w:marBottom w:val="0"/>
          <w:divBdr>
            <w:top w:val="none" w:sz="0" w:space="0" w:color="auto"/>
            <w:left w:val="none" w:sz="0" w:space="0" w:color="auto"/>
            <w:bottom w:val="none" w:sz="0" w:space="0" w:color="auto"/>
            <w:right w:val="none" w:sz="0" w:space="0" w:color="auto"/>
          </w:divBdr>
          <w:divsChild>
            <w:div w:id="1428887326">
              <w:marLeft w:val="0"/>
              <w:marRight w:val="0"/>
              <w:marTop w:val="0"/>
              <w:marBottom w:val="0"/>
              <w:divBdr>
                <w:top w:val="none" w:sz="0" w:space="0" w:color="auto"/>
                <w:left w:val="none" w:sz="0" w:space="0" w:color="auto"/>
                <w:bottom w:val="none" w:sz="0" w:space="0" w:color="auto"/>
                <w:right w:val="none" w:sz="0" w:space="0" w:color="auto"/>
              </w:divBdr>
              <w:divsChild>
                <w:div w:id="1050613140">
                  <w:marLeft w:val="0"/>
                  <w:marRight w:val="0"/>
                  <w:marTop w:val="0"/>
                  <w:marBottom w:val="0"/>
                  <w:divBdr>
                    <w:top w:val="none" w:sz="0" w:space="0" w:color="auto"/>
                    <w:left w:val="none" w:sz="0" w:space="0" w:color="auto"/>
                    <w:bottom w:val="none" w:sz="0" w:space="0" w:color="auto"/>
                    <w:right w:val="none" w:sz="0" w:space="0" w:color="auto"/>
                  </w:divBdr>
                  <w:divsChild>
                    <w:div w:id="9766717">
                      <w:marLeft w:val="0"/>
                      <w:marRight w:val="0"/>
                      <w:marTop w:val="0"/>
                      <w:marBottom w:val="0"/>
                      <w:divBdr>
                        <w:top w:val="none" w:sz="0" w:space="0" w:color="auto"/>
                        <w:left w:val="none" w:sz="0" w:space="0" w:color="auto"/>
                        <w:bottom w:val="none" w:sz="0" w:space="0" w:color="auto"/>
                        <w:right w:val="none" w:sz="0" w:space="0" w:color="auto"/>
                      </w:divBdr>
                      <w:divsChild>
                        <w:div w:id="1983121675">
                          <w:marLeft w:val="0"/>
                          <w:marRight w:val="0"/>
                          <w:marTop w:val="0"/>
                          <w:marBottom w:val="0"/>
                          <w:divBdr>
                            <w:top w:val="none" w:sz="0" w:space="0" w:color="auto"/>
                            <w:left w:val="none" w:sz="0" w:space="0" w:color="auto"/>
                            <w:bottom w:val="none" w:sz="0" w:space="0" w:color="auto"/>
                            <w:right w:val="none" w:sz="0" w:space="0" w:color="auto"/>
                          </w:divBdr>
                          <w:divsChild>
                            <w:div w:id="1823696366">
                              <w:marLeft w:val="0"/>
                              <w:marRight w:val="0"/>
                              <w:marTop w:val="0"/>
                              <w:marBottom w:val="0"/>
                              <w:divBdr>
                                <w:top w:val="none" w:sz="0" w:space="0" w:color="auto"/>
                                <w:left w:val="none" w:sz="0" w:space="0" w:color="auto"/>
                                <w:bottom w:val="none" w:sz="0" w:space="0" w:color="auto"/>
                                <w:right w:val="none" w:sz="0" w:space="0" w:color="auto"/>
                              </w:divBdr>
                              <w:divsChild>
                                <w:div w:id="503907461">
                                  <w:marLeft w:val="0"/>
                                  <w:marRight w:val="0"/>
                                  <w:marTop w:val="0"/>
                                  <w:marBottom w:val="0"/>
                                  <w:divBdr>
                                    <w:top w:val="none" w:sz="0" w:space="0" w:color="auto"/>
                                    <w:left w:val="none" w:sz="0" w:space="0" w:color="auto"/>
                                    <w:bottom w:val="none" w:sz="0" w:space="0" w:color="auto"/>
                                    <w:right w:val="none" w:sz="0" w:space="0" w:color="auto"/>
                                  </w:divBdr>
                                  <w:divsChild>
                                    <w:div w:id="1564757111">
                                      <w:marLeft w:val="0"/>
                                      <w:marRight w:val="0"/>
                                      <w:marTop w:val="0"/>
                                      <w:marBottom w:val="0"/>
                                      <w:divBdr>
                                        <w:top w:val="none" w:sz="0" w:space="0" w:color="auto"/>
                                        <w:left w:val="none" w:sz="0" w:space="0" w:color="auto"/>
                                        <w:bottom w:val="none" w:sz="0" w:space="0" w:color="auto"/>
                                        <w:right w:val="none" w:sz="0" w:space="0" w:color="auto"/>
                                      </w:divBdr>
                                      <w:divsChild>
                                        <w:div w:id="72915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2520592">
          <w:marLeft w:val="0"/>
          <w:marRight w:val="0"/>
          <w:marTop w:val="0"/>
          <w:marBottom w:val="0"/>
          <w:divBdr>
            <w:top w:val="none" w:sz="0" w:space="0" w:color="auto"/>
            <w:left w:val="none" w:sz="0" w:space="0" w:color="auto"/>
            <w:bottom w:val="none" w:sz="0" w:space="0" w:color="auto"/>
            <w:right w:val="none" w:sz="0" w:space="0" w:color="auto"/>
          </w:divBdr>
          <w:divsChild>
            <w:div w:id="1821460778">
              <w:marLeft w:val="0"/>
              <w:marRight w:val="0"/>
              <w:marTop w:val="0"/>
              <w:marBottom w:val="0"/>
              <w:divBdr>
                <w:top w:val="none" w:sz="0" w:space="0" w:color="auto"/>
                <w:left w:val="none" w:sz="0" w:space="0" w:color="auto"/>
                <w:bottom w:val="none" w:sz="0" w:space="0" w:color="auto"/>
                <w:right w:val="none" w:sz="0" w:space="0" w:color="auto"/>
              </w:divBdr>
              <w:divsChild>
                <w:div w:id="449708829">
                  <w:marLeft w:val="0"/>
                  <w:marRight w:val="0"/>
                  <w:marTop w:val="0"/>
                  <w:marBottom w:val="0"/>
                  <w:divBdr>
                    <w:top w:val="none" w:sz="0" w:space="0" w:color="auto"/>
                    <w:left w:val="none" w:sz="0" w:space="0" w:color="auto"/>
                    <w:bottom w:val="none" w:sz="0" w:space="0" w:color="auto"/>
                    <w:right w:val="none" w:sz="0" w:space="0" w:color="auto"/>
                  </w:divBdr>
                  <w:divsChild>
                    <w:div w:id="525601757">
                      <w:marLeft w:val="0"/>
                      <w:marRight w:val="0"/>
                      <w:marTop w:val="0"/>
                      <w:marBottom w:val="0"/>
                      <w:divBdr>
                        <w:top w:val="none" w:sz="0" w:space="0" w:color="auto"/>
                        <w:left w:val="none" w:sz="0" w:space="0" w:color="auto"/>
                        <w:bottom w:val="none" w:sz="0" w:space="0" w:color="auto"/>
                        <w:right w:val="none" w:sz="0" w:space="0" w:color="auto"/>
                      </w:divBdr>
                      <w:divsChild>
                        <w:div w:id="1458791088">
                          <w:marLeft w:val="0"/>
                          <w:marRight w:val="0"/>
                          <w:marTop w:val="0"/>
                          <w:marBottom w:val="0"/>
                          <w:divBdr>
                            <w:top w:val="none" w:sz="0" w:space="0" w:color="auto"/>
                            <w:left w:val="none" w:sz="0" w:space="0" w:color="auto"/>
                            <w:bottom w:val="none" w:sz="0" w:space="0" w:color="auto"/>
                            <w:right w:val="none" w:sz="0" w:space="0" w:color="auto"/>
                          </w:divBdr>
                          <w:divsChild>
                            <w:div w:id="1331299764">
                              <w:marLeft w:val="0"/>
                              <w:marRight w:val="0"/>
                              <w:marTop w:val="0"/>
                              <w:marBottom w:val="0"/>
                              <w:divBdr>
                                <w:top w:val="none" w:sz="0" w:space="0" w:color="auto"/>
                                <w:left w:val="none" w:sz="0" w:space="0" w:color="auto"/>
                                <w:bottom w:val="none" w:sz="0" w:space="0" w:color="auto"/>
                                <w:right w:val="none" w:sz="0" w:space="0" w:color="auto"/>
                              </w:divBdr>
                              <w:divsChild>
                                <w:div w:id="762536055">
                                  <w:marLeft w:val="0"/>
                                  <w:marRight w:val="0"/>
                                  <w:marTop w:val="0"/>
                                  <w:marBottom w:val="0"/>
                                  <w:divBdr>
                                    <w:top w:val="none" w:sz="0" w:space="0" w:color="auto"/>
                                    <w:left w:val="none" w:sz="0" w:space="0" w:color="auto"/>
                                    <w:bottom w:val="none" w:sz="0" w:space="0" w:color="auto"/>
                                    <w:right w:val="none" w:sz="0" w:space="0" w:color="auto"/>
                                  </w:divBdr>
                                  <w:divsChild>
                                    <w:div w:id="583220843">
                                      <w:marLeft w:val="0"/>
                                      <w:marRight w:val="0"/>
                                      <w:marTop w:val="0"/>
                                      <w:marBottom w:val="0"/>
                                      <w:divBdr>
                                        <w:top w:val="none" w:sz="0" w:space="0" w:color="auto"/>
                                        <w:left w:val="none" w:sz="0" w:space="0" w:color="auto"/>
                                        <w:bottom w:val="none" w:sz="0" w:space="0" w:color="auto"/>
                                        <w:right w:val="none" w:sz="0" w:space="0" w:color="auto"/>
                                      </w:divBdr>
                                      <w:divsChild>
                                        <w:div w:id="3212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6983428">
      <w:bodyDiv w:val="1"/>
      <w:marLeft w:val="0"/>
      <w:marRight w:val="0"/>
      <w:marTop w:val="0"/>
      <w:marBottom w:val="0"/>
      <w:divBdr>
        <w:top w:val="none" w:sz="0" w:space="0" w:color="auto"/>
        <w:left w:val="none" w:sz="0" w:space="0" w:color="auto"/>
        <w:bottom w:val="none" w:sz="0" w:space="0" w:color="auto"/>
        <w:right w:val="none" w:sz="0" w:space="0" w:color="auto"/>
      </w:divBdr>
      <w:divsChild>
        <w:div w:id="342167546">
          <w:marLeft w:val="360"/>
          <w:marRight w:val="0"/>
          <w:marTop w:val="200"/>
          <w:marBottom w:val="0"/>
          <w:divBdr>
            <w:top w:val="none" w:sz="0" w:space="0" w:color="auto"/>
            <w:left w:val="none" w:sz="0" w:space="0" w:color="auto"/>
            <w:bottom w:val="none" w:sz="0" w:space="0" w:color="auto"/>
            <w:right w:val="none" w:sz="0" w:space="0" w:color="auto"/>
          </w:divBdr>
        </w:div>
        <w:div w:id="650796548">
          <w:marLeft w:val="360"/>
          <w:marRight w:val="0"/>
          <w:marTop w:val="200"/>
          <w:marBottom w:val="0"/>
          <w:divBdr>
            <w:top w:val="none" w:sz="0" w:space="0" w:color="auto"/>
            <w:left w:val="none" w:sz="0" w:space="0" w:color="auto"/>
            <w:bottom w:val="none" w:sz="0" w:space="0" w:color="auto"/>
            <w:right w:val="none" w:sz="0" w:space="0" w:color="auto"/>
          </w:divBdr>
        </w:div>
        <w:div w:id="1039431109">
          <w:marLeft w:val="360"/>
          <w:marRight w:val="0"/>
          <w:marTop w:val="200"/>
          <w:marBottom w:val="0"/>
          <w:divBdr>
            <w:top w:val="none" w:sz="0" w:space="0" w:color="auto"/>
            <w:left w:val="none" w:sz="0" w:space="0" w:color="auto"/>
            <w:bottom w:val="none" w:sz="0" w:space="0" w:color="auto"/>
            <w:right w:val="none" w:sz="0" w:space="0" w:color="auto"/>
          </w:divBdr>
        </w:div>
        <w:div w:id="1144851328">
          <w:marLeft w:val="360"/>
          <w:marRight w:val="0"/>
          <w:marTop w:val="200"/>
          <w:marBottom w:val="0"/>
          <w:divBdr>
            <w:top w:val="none" w:sz="0" w:space="0" w:color="auto"/>
            <w:left w:val="none" w:sz="0" w:space="0" w:color="auto"/>
            <w:bottom w:val="none" w:sz="0" w:space="0" w:color="auto"/>
            <w:right w:val="none" w:sz="0" w:space="0" w:color="auto"/>
          </w:divBdr>
        </w:div>
        <w:div w:id="1659070927">
          <w:marLeft w:val="360"/>
          <w:marRight w:val="0"/>
          <w:marTop w:val="200"/>
          <w:marBottom w:val="0"/>
          <w:divBdr>
            <w:top w:val="none" w:sz="0" w:space="0" w:color="auto"/>
            <w:left w:val="none" w:sz="0" w:space="0" w:color="auto"/>
            <w:bottom w:val="none" w:sz="0" w:space="0" w:color="auto"/>
            <w:right w:val="none" w:sz="0" w:space="0" w:color="auto"/>
          </w:divBdr>
        </w:div>
        <w:div w:id="1783572296">
          <w:marLeft w:val="360"/>
          <w:marRight w:val="0"/>
          <w:marTop w:val="200"/>
          <w:marBottom w:val="0"/>
          <w:divBdr>
            <w:top w:val="none" w:sz="0" w:space="0" w:color="auto"/>
            <w:left w:val="none" w:sz="0" w:space="0" w:color="auto"/>
            <w:bottom w:val="none" w:sz="0" w:space="0" w:color="auto"/>
            <w:right w:val="none" w:sz="0" w:space="0" w:color="auto"/>
          </w:divBdr>
        </w:div>
        <w:div w:id="1943150191">
          <w:marLeft w:val="360"/>
          <w:marRight w:val="0"/>
          <w:marTop w:val="200"/>
          <w:marBottom w:val="0"/>
          <w:divBdr>
            <w:top w:val="none" w:sz="0" w:space="0" w:color="auto"/>
            <w:left w:val="none" w:sz="0" w:space="0" w:color="auto"/>
            <w:bottom w:val="none" w:sz="0" w:space="0" w:color="auto"/>
            <w:right w:val="none" w:sz="0" w:space="0" w:color="auto"/>
          </w:divBdr>
        </w:div>
      </w:divsChild>
    </w:div>
    <w:div w:id="923415262">
      <w:bodyDiv w:val="1"/>
      <w:marLeft w:val="0"/>
      <w:marRight w:val="0"/>
      <w:marTop w:val="0"/>
      <w:marBottom w:val="0"/>
      <w:divBdr>
        <w:top w:val="none" w:sz="0" w:space="0" w:color="auto"/>
        <w:left w:val="none" w:sz="0" w:space="0" w:color="auto"/>
        <w:bottom w:val="none" w:sz="0" w:space="0" w:color="auto"/>
        <w:right w:val="none" w:sz="0" w:space="0" w:color="auto"/>
      </w:divBdr>
      <w:divsChild>
        <w:div w:id="476921558">
          <w:marLeft w:val="446"/>
          <w:marRight w:val="0"/>
          <w:marTop w:val="100"/>
          <w:marBottom w:val="100"/>
          <w:divBdr>
            <w:top w:val="none" w:sz="0" w:space="0" w:color="auto"/>
            <w:left w:val="none" w:sz="0" w:space="0" w:color="auto"/>
            <w:bottom w:val="none" w:sz="0" w:space="0" w:color="auto"/>
            <w:right w:val="none" w:sz="0" w:space="0" w:color="auto"/>
          </w:divBdr>
        </w:div>
      </w:divsChild>
    </w:div>
    <w:div w:id="929046990">
      <w:bodyDiv w:val="1"/>
      <w:marLeft w:val="0"/>
      <w:marRight w:val="0"/>
      <w:marTop w:val="0"/>
      <w:marBottom w:val="0"/>
      <w:divBdr>
        <w:top w:val="none" w:sz="0" w:space="0" w:color="auto"/>
        <w:left w:val="none" w:sz="0" w:space="0" w:color="auto"/>
        <w:bottom w:val="none" w:sz="0" w:space="0" w:color="auto"/>
        <w:right w:val="none" w:sz="0" w:space="0" w:color="auto"/>
      </w:divBdr>
    </w:div>
    <w:div w:id="932981058">
      <w:bodyDiv w:val="1"/>
      <w:marLeft w:val="0"/>
      <w:marRight w:val="0"/>
      <w:marTop w:val="0"/>
      <w:marBottom w:val="0"/>
      <w:divBdr>
        <w:top w:val="none" w:sz="0" w:space="0" w:color="auto"/>
        <w:left w:val="none" w:sz="0" w:space="0" w:color="auto"/>
        <w:bottom w:val="none" w:sz="0" w:space="0" w:color="auto"/>
        <w:right w:val="none" w:sz="0" w:space="0" w:color="auto"/>
      </w:divBdr>
    </w:div>
    <w:div w:id="936985624">
      <w:bodyDiv w:val="1"/>
      <w:marLeft w:val="0"/>
      <w:marRight w:val="0"/>
      <w:marTop w:val="0"/>
      <w:marBottom w:val="0"/>
      <w:divBdr>
        <w:top w:val="none" w:sz="0" w:space="0" w:color="auto"/>
        <w:left w:val="none" w:sz="0" w:space="0" w:color="auto"/>
        <w:bottom w:val="none" w:sz="0" w:space="0" w:color="auto"/>
        <w:right w:val="none" w:sz="0" w:space="0" w:color="auto"/>
      </w:divBdr>
    </w:div>
    <w:div w:id="937908729">
      <w:bodyDiv w:val="1"/>
      <w:marLeft w:val="0"/>
      <w:marRight w:val="0"/>
      <w:marTop w:val="0"/>
      <w:marBottom w:val="0"/>
      <w:divBdr>
        <w:top w:val="none" w:sz="0" w:space="0" w:color="auto"/>
        <w:left w:val="none" w:sz="0" w:space="0" w:color="auto"/>
        <w:bottom w:val="none" w:sz="0" w:space="0" w:color="auto"/>
        <w:right w:val="none" w:sz="0" w:space="0" w:color="auto"/>
      </w:divBdr>
    </w:div>
    <w:div w:id="946229631">
      <w:bodyDiv w:val="1"/>
      <w:marLeft w:val="0"/>
      <w:marRight w:val="0"/>
      <w:marTop w:val="0"/>
      <w:marBottom w:val="0"/>
      <w:divBdr>
        <w:top w:val="none" w:sz="0" w:space="0" w:color="auto"/>
        <w:left w:val="none" w:sz="0" w:space="0" w:color="auto"/>
        <w:bottom w:val="none" w:sz="0" w:space="0" w:color="auto"/>
        <w:right w:val="none" w:sz="0" w:space="0" w:color="auto"/>
      </w:divBdr>
    </w:div>
    <w:div w:id="947355258">
      <w:bodyDiv w:val="1"/>
      <w:marLeft w:val="0"/>
      <w:marRight w:val="0"/>
      <w:marTop w:val="0"/>
      <w:marBottom w:val="0"/>
      <w:divBdr>
        <w:top w:val="none" w:sz="0" w:space="0" w:color="auto"/>
        <w:left w:val="none" w:sz="0" w:space="0" w:color="auto"/>
        <w:bottom w:val="none" w:sz="0" w:space="0" w:color="auto"/>
        <w:right w:val="none" w:sz="0" w:space="0" w:color="auto"/>
      </w:divBdr>
    </w:div>
    <w:div w:id="954478647">
      <w:bodyDiv w:val="1"/>
      <w:marLeft w:val="0"/>
      <w:marRight w:val="0"/>
      <w:marTop w:val="0"/>
      <w:marBottom w:val="0"/>
      <w:divBdr>
        <w:top w:val="none" w:sz="0" w:space="0" w:color="auto"/>
        <w:left w:val="none" w:sz="0" w:space="0" w:color="auto"/>
        <w:bottom w:val="none" w:sz="0" w:space="0" w:color="auto"/>
        <w:right w:val="none" w:sz="0" w:space="0" w:color="auto"/>
      </w:divBdr>
      <w:divsChild>
        <w:div w:id="1012999108">
          <w:marLeft w:val="965"/>
          <w:marRight w:val="0"/>
          <w:marTop w:val="100"/>
          <w:marBottom w:val="100"/>
          <w:divBdr>
            <w:top w:val="none" w:sz="0" w:space="0" w:color="auto"/>
            <w:left w:val="none" w:sz="0" w:space="0" w:color="auto"/>
            <w:bottom w:val="none" w:sz="0" w:space="0" w:color="auto"/>
            <w:right w:val="none" w:sz="0" w:space="0" w:color="auto"/>
          </w:divBdr>
        </w:div>
      </w:divsChild>
    </w:div>
    <w:div w:id="956639740">
      <w:bodyDiv w:val="1"/>
      <w:marLeft w:val="0"/>
      <w:marRight w:val="0"/>
      <w:marTop w:val="0"/>
      <w:marBottom w:val="0"/>
      <w:divBdr>
        <w:top w:val="none" w:sz="0" w:space="0" w:color="auto"/>
        <w:left w:val="none" w:sz="0" w:space="0" w:color="auto"/>
        <w:bottom w:val="none" w:sz="0" w:space="0" w:color="auto"/>
        <w:right w:val="none" w:sz="0" w:space="0" w:color="auto"/>
      </w:divBdr>
    </w:div>
    <w:div w:id="966550614">
      <w:bodyDiv w:val="1"/>
      <w:marLeft w:val="0"/>
      <w:marRight w:val="0"/>
      <w:marTop w:val="0"/>
      <w:marBottom w:val="0"/>
      <w:divBdr>
        <w:top w:val="none" w:sz="0" w:space="0" w:color="auto"/>
        <w:left w:val="none" w:sz="0" w:space="0" w:color="auto"/>
        <w:bottom w:val="none" w:sz="0" w:space="0" w:color="auto"/>
        <w:right w:val="none" w:sz="0" w:space="0" w:color="auto"/>
      </w:divBdr>
    </w:div>
    <w:div w:id="969432251">
      <w:bodyDiv w:val="1"/>
      <w:marLeft w:val="0"/>
      <w:marRight w:val="0"/>
      <w:marTop w:val="0"/>
      <w:marBottom w:val="0"/>
      <w:divBdr>
        <w:top w:val="none" w:sz="0" w:space="0" w:color="auto"/>
        <w:left w:val="none" w:sz="0" w:space="0" w:color="auto"/>
        <w:bottom w:val="none" w:sz="0" w:space="0" w:color="auto"/>
        <w:right w:val="none" w:sz="0" w:space="0" w:color="auto"/>
      </w:divBdr>
    </w:div>
    <w:div w:id="969553173">
      <w:bodyDiv w:val="1"/>
      <w:marLeft w:val="0"/>
      <w:marRight w:val="0"/>
      <w:marTop w:val="0"/>
      <w:marBottom w:val="0"/>
      <w:divBdr>
        <w:top w:val="none" w:sz="0" w:space="0" w:color="auto"/>
        <w:left w:val="none" w:sz="0" w:space="0" w:color="auto"/>
        <w:bottom w:val="none" w:sz="0" w:space="0" w:color="auto"/>
        <w:right w:val="none" w:sz="0" w:space="0" w:color="auto"/>
      </w:divBdr>
    </w:div>
    <w:div w:id="969820872">
      <w:bodyDiv w:val="1"/>
      <w:marLeft w:val="0"/>
      <w:marRight w:val="0"/>
      <w:marTop w:val="0"/>
      <w:marBottom w:val="0"/>
      <w:divBdr>
        <w:top w:val="none" w:sz="0" w:space="0" w:color="auto"/>
        <w:left w:val="none" w:sz="0" w:space="0" w:color="auto"/>
        <w:bottom w:val="none" w:sz="0" w:space="0" w:color="auto"/>
        <w:right w:val="none" w:sz="0" w:space="0" w:color="auto"/>
      </w:divBdr>
    </w:div>
    <w:div w:id="976227218">
      <w:bodyDiv w:val="1"/>
      <w:marLeft w:val="0"/>
      <w:marRight w:val="0"/>
      <w:marTop w:val="0"/>
      <w:marBottom w:val="0"/>
      <w:divBdr>
        <w:top w:val="none" w:sz="0" w:space="0" w:color="auto"/>
        <w:left w:val="none" w:sz="0" w:space="0" w:color="auto"/>
        <w:bottom w:val="none" w:sz="0" w:space="0" w:color="auto"/>
        <w:right w:val="none" w:sz="0" w:space="0" w:color="auto"/>
      </w:divBdr>
    </w:div>
    <w:div w:id="978418626">
      <w:bodyDiv w:val="1"/>
      <w:marLeft w:val="0"/>
      <w:marRight w:val="0"/>
      <w:marTop w:val="0"/>
      <w:marBottom w:val="0"/>
      <w:divBdr>
        <w:top w:val="none" w:sz="0" w:space="0" w:color="auto"/>
        <w:left w:val="none" w:sz="0" w:space="0" w:color="auto"/>
        <w:bottom w:val="none" w:sz="0" w:space="0" w:color="auto"/>
        <w:right w:val="none" w:sz="0" w:space="0" w:color="auto"/>
      </w:divBdr>
      <w:divsChild>
        <w:div w:id="670333279">
          <w:marLeft w:val="446"/>
          <w:marRight w:val="0"/>
          <w:marTop w:val="200"/>
          <w:marBottom w:val="0"/>
          <w:divBdr>
            <w:top w:val="none" w:sz="0" w:space="0" w:color="auto"/>
            <w:left w:val="none" w:sz="0" w:space="0" w:color="auto"/>
            <w:bottom w:val="none" w:sz="0" w:space="0" w:color="auto"/>
            <w:right w:val="none" w:sz="0" w:space="0" w:color="auto"/>
          </w:divBdr>
        </w:div>
        <w:div w:id="1399786113">
          <w:marLeft w:val="446"/>
          <w:marRight w:val="0"/>
          <w:marTop w:val="200"/>
          <w:marBottom w:val="0"/>
          <w:divBdr>
            <w:top w:val="none" w:sz="0" w:space="0" w:color="auto"/>
            <w:left w:val="none" w:sz="0" w:space="0" w:color="auto"/>
            <w:bottom w:val="none" w:sz="0" w:space="0" w:color="auto"/>
            <w:right w:val="none" w:sz="0" w:space="0" w:color="auto"/>
          </w:divBdr>
        </w:div>
        <w:div w:id="1537736827">
          <w:marLeft w:val="446"/>
          <w:marRight w:val="0"/>
          <w:marTop w:val="200"/>
          <w:marBottom w:val="0"/>
          <w:divBdr>
            <w:top w:val="none" w:sz="0" w:space="0" w:color="auto"/>
            <w:left w:val="none" w:sz="0" w:space="0" w:color="auto"/>
            <w:bottom w:val="none" w:sz="0" w:space="0" w:color="auto"/>
            <w:right w:val="none" w:sz="0" w:space="0" w:color="auto"/>
          </w:divBdr>
        </w:div>
        <w:div w:id="2042903016">
          <w:marLeft w:val="446"/>
          <w:marRight w:val="0"/>
          <w:marTop w:val="200"/>
          <w:marBottom w:val="0"/>
          <w:divBdr>
            <w:top w:val="none" w:sz="0" w:space="0" w:color="auto"/>
            <w:left w:val="none" w:sz="0" w:space="0" w:color="auto"/>
            <w:bottom w:val="none" w:sz="0" w:space="0" w:color="auto"/>
            <w:right w:val="none" w:sz="0" w:space="0" w:color="auto"/>
          </w:divBdr>
        </w:div>
        <w:div w:id="2054765961">
          <w:marLeft w:val="446"/>
          <w:marRight w:val="0"/>
          <w:marTop w:val="200"/>
          <w:marBottom w:val="0"/>
          <w:divBdr>
            <w:top w:val="none" w:sz="0" w:space="0" w:color="auto"/>
            <w:left w:val="none" w:sz="0" w:space="0" w:color="auto"/>
            <w:bottom w:val="none" w:sz="0" w:space="0" w:color="auto"/>
            <w:right w:val="none" w:sz="0" w:space="0" w:color="auto"/>
          </w:divBdr>
        </w:div>
        <w:div w:id="2086878367">
          <w:marLeft w:val="446"/>
          <w:marRight w:val="0"/>
          <w:marTop w:val="200"/>
          <w:marBottom w:val="0"/>
          <w:divBdr>
            <w:top w:val="none" w:sz="0" w:space="0" w:color="auto"/>
            <w:left w:val="none" w:sz="0" w:space="0" w:color="auto"/>
            <w:bottom w:val="none" w:sz="0" w:space="0" w:color="auto"/>
            <w:right w:val="none" w:sz="0" w:space="0" w:color="auto"/>
          </w:divBdr>
        </w:div>
        <w:div w:id="2132048565">
          <w:marLeft w:val="446"/>
          <w:marRight w:val="0"/>
          <w:marTop w:val="200"/>
          <w:marBottom w:val="0"/>
          <w:divBdr>
            <w:top w:val="none" w:sz="0" w:space="0" w:color="auto"/>
            <w:left w:val="none" w:sz="0" w:space="0" w:color="auto"/>
            <w:bottom w:val="none" w:sz="0" w:space="0" w:color="auto"/>
            <w:right w:val="none" w:sz="0" w:space="0" w:color="auto"/>
          </w:divBdr>
        </w:div>
      </w:divsChild>
    </w:div>
    <w:div w:id="979457260">
      <w:bodyDiv w:val="1"/>
      <w:marLeft w:val="0"/>
      <w:marRight w:val="0"/>
      <w:marTop w:val="0"/>
      <w:marBottom w:val="0"/>
      <w:divBdr>
        <w:top w:val="none" w:sz="0" w:space="0" w:color="auto"/>
        <w:left w:val="none" w:sz="0" w:space="0" w:color="auto"/>
        <w:bottom w:val="none" w:sz="0" w:space="0" w:color="auto"/>
        <w:right w:val="none" w:sz="0" w:space="0" w:color="auto"/>
      </w:divBdr>
    </w:div>
    <w:div w:id="979842534">
      <w:bodyDiv w:val="1"/>
      <w:marLeft w:val="0"/>
      <w:marRight w:val="0"/>
      <w:marTop w:val="0"/>
      <w:marBottom w:val="0"/>
      <w:divBdr>
        <w:top w:val="none" w:sz="0" w:space="0" w:color="auto"/>
        <w:left w:val="none" w:sz="0" w:space="0" w:color="auto"/>
        <w:bottom w:val="none" w:sz="0" w:space="0" w:color="auto"/>
        <w:right w:val="none" w:sz="0" w:space="0" w:color="auto"/>
      </w:divBdr>
    </w:div>
    <w:div w:id="983005037">
      <w:bodyDiv w:val="1"/>
      <w:marLeft w:val="0"/>
      <w:marRight w:val="0"/>
      <w:marTop w:val="0"/>
      <w:marBottom w:val="0"/>
      <w:divBdr>
        <w:top w:val="none" w:sz="0" w:space="0" w:color="auto"/>
        <w:left w:val="none" w:sz="0" w:space="0" w:color="auto"/>
        <w:bottom w:val="none" w:sz="0" w:space="0" w:color="auto"/>
        <w:right w:val="none" w:sz="0" w:space="0" w:color="auto"/>
      </w:divBdr>
    </w:div>
    <w:div w:id="984971051">
      <w:bodyDiv w:val="1"/>
      <w:marLeft w:val="0"/>
      <w:marRight w:val="0"/>
      <w:marTop w:val="0"/>
      <w:marBottom w:val="0"/>
      <w:divBdr>
        <w:top w:val="none" w:sz="0" w:space="0" w:color="auto"/>
        <w:left w:val="none" w:sz="0" w:space="0" w:color="auto"/>
        <w:bottom w:val="none" w:sz="0" w:space="0" w:color="auto"/>
        <w:right w:val="none" w:sz="0" w:space="0" w:color="auto"/>
      </w:divBdr>
    </w:div>
    <w:div w:id="985476602">
      <w:bodyDiv w:val="1"/>
      <w:marLeft w:val="0"/>
      <w:marRight w:val="0"/>
      <w:marTop w:val="0"/>
      <w:marBottom w:val="0"/>
      <w:divBdr>
        <w:top w:val="none" w:sz="0" w:space="0" w:color="auto"/>
        <w:left w:val="none" w:sz="0" w:space="0" w:color="auto"/>
        <w:bottom w:val="none" w:sz="0" w:space="0" w:color="auto"/>
        <w:right w:val="none" w:sz="0" w:space="0" w:color="auto"/>
      </w:divBdr>
    </w:div>
    <w:div w:id="991253170">
      <w:bodyDiv w:val="1"/>
      <w:marLeft w:val="0"/>
      <w:marRight w:val="0"/>
      <w:marTop w:val="0"/>
      <w:marBottom w:val="0"/>
      <w:divBdr>
        <w:top w:val="none" w:sz="0" w:space="0" w:color="auto"/>
        <w:left w:val="none" w:sz="0" w:space="0" w:color="auto"/>
        <w:bottom w:val="none" w:sz="0" w:space="0" w:color="auto"/>
        <w:right w:val="none" w:sz="0" w:space="0" w:color="auto"/>
      </w:divBdr>
    </w:div>
    <w:div w:id="992442616">
      <w:bodyDiv w:val="1"/>
      <w:marLeft w:val="0"/>
      <w:marRight w:val="0"/>
      <w:marTop w:val="0"/>
      <w:marBottom w:val="0"/>
      <w:divBdr>
        <w:top w:val="none" w:sz="0" w:space="0" w:color="auto"/>
        <w:left w:val="none" w:sz="0" w:space="0" w:color="auto"/>
        <w:bottom w:val="none" w:sz="0" w:space="0" w:color="auto"/>
        <w:right w:val="none" w:sz="0" w:space="0" w:color="auto"/>
      </w:divBdr>
    </w:div>
    <w:div w:id="996036477">
      <w:bodyDiv w:val="1"/>
      <w:marLeft w:val="0"/>
      <w:marRight w:val="0"/>
      <w:marTop w:val="0"/>
      <w:marBottom w:val="0"/>
      <w:divBdr>
        <w:top w:val="none" w:sz="0" w:space="0" w:color="auto"/>
        <w:left w:val="none" w:sz="0" w:space="0" w:color="auto"/>
        <w:bottom w:val="none" w:sz="0" w:space="0" w:color="auto"/>
        <w:right w:val="none" w:sz="0" w:space="0" w:color="auto"/>
      </w:divBdr>
    </w:div>
    <w:div w:id="996617400">
      <w:bodyDiv w:val="1"/>
      <w:marLeft w:val="0"/>
      <w:marRight w:val="0"/>
      <w:marTop w:val="0"/>
      <w:marBottom w:val="0"/>
      <w:divBdr>
        <w:top w:val="none" w:sz="0" w:space="0" w:color="auto"/>
        <w:left w:val="none" w:sz="0" w:space="0" w:color="auto"/>
        <w:bottom w:val="none" w:sz="0" w:space="0" w:color="auto"/>
        <w:right w:val="none" w:sz="0" w:space="0" w:color="auto"/>
      </w:divBdr>
    </w:div>
    <w:div w:id="1000351170">
      <w:bodyDiv w:val="1"/>
      <w:marLeft w:val="0"/>
      <w:marRight w:val="0"/>
      <w:marTop w:val="0"/>
      <w:marBottom w:val="0"/>
      <w:divBdr>
        <w:top w:val="none" w:sz="0" w:space="0" w:color="auto"/>
        <w:left w:val="none" w:sz="0" w:space="0" w:color="auto"/>
        <w:bottom w:val="none" w:sz="0" w:space="0" w:color="auto"/>
        <w:right w:val="none" w:sz="0" w:space="0" w:color="auto"/>
      </w:divBdr>
    </w:div>
    <w:div w:id="1001392628">
      <w:bodyDiv w:val="1"/>
      <w:marLeft w:val="0"/>
      <w:marRight w:val="0"/>
      <w:marTop w:val="0"/>
      <w:marBottom w:val="0"/>
      <w:divBdr>
        <w:top w:val="none" w:sz="0" w:space="0" w:color="auto"/>
        <w:left w:val="none" w:sz="0" w:space="0" w:color="auto"/>
        <w:bottom w:val="none" w:sz="0" w:space="0" w:color="auto"/>
        <w:right w:val="none" w:sz="0" w:space="0" w:color="auto"/>
      </w:divBdr>
    </w:div>
    <w:div w:id="1001935530">
      <w:bodyDiv w:val="1"/>
      <w:marLeft w:val="0"/>
      <w:marRight w:val="0"/>
      <w:marTop w:val="0"/>
      <w:marBottom w:val="0"/>
      <w:divBdr>
        <w:top w:val="none" w:sz="0" w:space="0" w:color="auto"/>
        <w:left w:val="none" w:sz="0" w:space="0" w:color="auto"/>
        <w:bottom w:val="none" w:sz="0" w:space="0" w:color="auto"/>
        <w:right w:val="none" w:sz="0" w:space="0" w:color="auto"/>
      </w:divBdr>
    </w:div>
    <w:div w:id="1006591421">
      <w:bodyDiv w:val="1"/>
      <w:marLeft w:val="0"/>
      <w:marRight w:val="0"/>
      <w:marTop w:val="0"/>
      <w:marBottom w:val="0"/>
      <w:divBdr>
        <w:top w:val="none" w:sz="0" w:space="0" w:color="auto"/>
        <w:left w:val="none" w:sz="0" w:space="0" w:color="auto"/>
        <w:bottom w:val="none" w:sz="0" w:space="0" w:color="auto"/>
        <w:right w:val="none" w:sz="0" w:space="0" w:color="auto"/>
      </w:divBdr>
    </w:div>
    <w:div w:id="1022703092">
      <w:bodyDiv w:val="1"/>
      <w:marLeft w:val="0"/>
      <w:marRight w:val="0"/>
      <w:marTop w:val="0"/>
      <w:marBottom w:val="0"/>
      <w:divBdr>
        <w:top w:val="none" w:sz="0" w:space="0" w:color="auto"/>
        <w:left w:val="none" w:sz="0" w:space="0" w:color="auto"/>
        <w:bottom w:val="none" w:sz="0" w:space="0" w:color="auto"/>
        <w:right w:val="none" w:sz="0" w:space="0" w:color="auto"/>
      </w:divBdr>
    </w:div>
    <w:div w:id="1031758940">
      <w:bodyDiv w:val="1"/>
      <w:marLeft w:val="0"/>
      <w:marRight w:val="0"/>
      <w:marTop w:val="0"/>
      <w:marBottom w:val="0"/>
      <w:divBdr>
        <w:top w:val="none" w:sz="0" w:space="0" w:color="auto"/>
        <w:left w:val="none" w:sz="0" w:space="0" w:color="auto"/>
        <w:bottom w:val="none" w:sz="0" w:space="0" w:color="auto"/>
        <w:right w:val="none" w:sz="0" w:space="0" w:color="auto"/>
      </w:divBdr>
    </w:div>
    <w:div w:id="1035277639">
      <w:bodyDiv w:val="1"/>
      <w:marLeft w:val="0"/>
      <w:marRight w:val="0"/>
      <w:marTop w:val="0"/>
      <w:marBottom w:val="0"/>
      <w:divBdr>
        <w:top w:val="none" w:sz="0" w:space="0" w:color="auto"/>
        <w:left w:val="none" w:sz="0" w:space="0" w:color="auto"/>
        <w:bottom w:val="none" w:sz="0" w:space="0" w:color="auto"/>
        <w:right w:val="none" w:sz="0" w:space="0" w:color="auto"/>
      </w:divBdr>
    </w:div>
    <w:div w:id="1035303186">
      <w:bodyDiv w:val="1"/>
      <w:marLeft w:val="0"/>
      <w:marRight w:val="0"/>
      <w:marTop w:val="0"/>
      <w:marBottom w:val="0"/>
      <w:divBdr>
        <w:top w:val="none" w:sz="0" w:space="0" w:color="auto"/>
        <w:left w:val="none" w:sz="0" w:space="0" w:color="auto"/>
        <w:bottom w:val="none" w:sz="0" w:space="0" w:color="auto"/>
        <w:right w:val="none" w:sz="0" w:space="0" w:color="auto"/>
      </w:divBdr>
    </w:div>
    <w:div w:id="1036352262">
      <w:bodyDiv w:val="1"/>
      <w:marLeft w:val="0"/>
      <w:marRight w:val="0"/>
      <w:marTop w:val="0"/>
      <w:marBottom w:val="0"/>
      <w:divBdr>
        <w:top w:val="none" w:sz="0" w:space="0" w:color="auto"/>
        <w:left w:val="none" w:sz="0" w:space="0" w:color="auto"/>
        <w:bottom w:val="none" w:sz="0" w:space="0" w:color="auto"/>
        <w:right w:val="none" w:sz="0" w:space="0" w:color="auto"/>
      </w:divBdr>
    </w:div>
    <w:div w:id="1038091569">
      <w:bodyDiv w:val="1"/>
      <w:marLeft w:val="0"/>
      <w:marRight w:val="0"/>
      <w:marTop w:val="0"/>
      <w:marBottom w:val="0"/>
      <w:divBdr>
        <w:top w:val="none" w:sz="0" w:space="0" w:color="auto"/>
        <w:left w:val="none" w:sz="0" w:space="0" w:color="auto"/>
        <w:bottom w:val="none" w:sz="0" w:space="0" w:color="auto"/>
        <w:right w:val="none" w:sz="0" w:space="0" w:color="auto"/>
      </w:divBdr>
    </w:div>
    <w:div w:id="1039622929">
      <w:bodyDiv w:val="1"/>
      <w:marLeft w:val="0"/>
      <w:marRight w:val="0"/>
      <w:marTop w:val="0"/>
      <w:marBottom w:val="0"/>
      <w:divBdr>
        <w:top w:val="none" w:sz="0" w:space="0" w:color="auto"/>
        <w:left w:val="none" w:sz="0" w:space="0" w:color="auto"/>
        <w:bottom w:val="none" w:sz="0" w:space="0" w:color="auto"/>
        <w:right w:val="none" w:sz="0" w:space="0" w:color="auto"/>
      </w:divBdr>
    </w:div>
    <w:div w:id="1042444014">
      <w:bodyDiv w:val="1"/>
      <w:marLeft w:val="0"/>
      <w:marRight w:val="0"/>
      <w:marTop w:val="0"/>
      <w:marBottom w:val="0"/>
      <w:divBdr>
        <w:top w:val="none" w:sz="0" w:space="0" w:color="auto"/>
        <w:left w:val="none" w:sz="0" w:space="0" w:color="auto"/>
        <w:bottom w:val="none" w:sz="0" w:space="0" w:color="auto"/>
        <w:right w:val="none" w:sz="0" w:space="0" w:color="auto"/>
      </w:divBdr>
    </w:div>
    <w:div w:id="1045105703">
      <w:bodyDiv w:val="1"/>
      <w:marLeft w:val="0"/>
      <w:marRight w:val="0"/>
      <w:marTop w:val="0"/>
      <w:marBottom w:val="0"/>
      <w:divBdr>
        <w:top w:val="none" w:sz="0" w:space="0" w:color="auto"/>
        <w:left w:val="none" w:sz="0" w:space="0" w:color="auto"/>
        <w:bottom w:val="none" w:sz="0" w:space="0" w:color="auto"/>
        <w:right w:val="none" w:sz="0" w:space="0" w:color="auto"/>
      </w:divBdr>
    </w:div>
    <w:div w:id="1052651713">
      <w:bodyDiv w:val="1"/>
      <w:marLeft w:val="0"/>
      <w:marRight w:val="0"/>
      <w:marTop w:val="0"/>
      <w:marBottom w:val="0"/>
      <w:divBdr>
        <w:top w:val="none" w:sz="0" w:space="0" w:color="auto"/>
        <w:left w:val="none" w:sz="0" w:space="0" w:color="auto"/>
        <w:bottom w:val="none" w:sz="0" w:space="0" w:color="auto"/>
        <w:right w:val="none" w:sz="0" w:space="0" w:color="auto"/>
      </w:divBdr>
    </w:div>
    <w:div w:id="1061712145">
      <w:bodyDiv w:val="1"/>
      <w:marLeft w:val="0"/>
      <w:marRight w:val="0"/>
      <w:marTop w:val="0"/>
      <w:marBottom w:val="0"/>
      <w:divBdr>
        <w:top w:val="none" w:sz="0" w:space="0" w:color="auto"/>
        <w:left w:val="none" w:sz="0" w:space="0" w:color="auto"/>
        <w:bottom w:val="none" w:sz="0" w:space="0" w:color="auto"/>
        <w:right w:val="none" w:sz="0" w:space="0" w:color="auto"/>
      </w:divBdr>
    </w:div>
    <w:div w:id="1062950476">
      <w:bodyDiv w:val="1"/>
      <w:marLeft w:val="0"/>
      <w:marRight w:val="0"/>
      <w:marTop w:val="0"/>
      <w:marBottom w:val="0"/>
      <w:divBdr>
        <w:top w:val="none" w:sz="0" w:space="0" w:color="auto"/>
        <w:left w:val="none" w:sz="0" w:space="0" w:color="auto"/>
        <w:bottom w:val="none" w:sz="0" w:space="0" w:color="auto"/>
        <w:right w:val="none" w:sz="0" w:space="0" w:color="auto"/>
      </w:divBdr>
    </w:div>
    <w:div w:id="1068842573">
      <w:bodyDiv w:val="1"/>
      <w:marLeft w:val="0"/>
      <w:marRight w:val="0"/>
      <w:marTop w:val="0"/>
      <w:marBottom w:val="0"/>
      <w:divBdr>
        <w:top w:val="none" w:sz="0" w:space="0" w:color="auto"/>
        <w:left w:val="none" w:sz="0" w:space="0" w:color="auto"/>
        <w:bottom w:val="none" w:sz="0" w:space="0" w:color="auto"/>
        <w:right w:val="none" w:sz="0" w:space="0" w:color="auto"/>
      </w:divBdr>
    </w:div>
    <w:div w:id="1074162721">
      <w:bodyDiv w:val="1"/>
      <w:marLeft w:val="0"/>
      <w:marRight w:val="0"/>
      <w:marTop w:val="0"/>
      <w:marBottom w:val="0"/>
      <w:divBdr>
        <w:top w:val="none" w:sz="0" w:space="0" w:color="auto"/>
        <w:left w:val="none" w:sz="0" w:space="0" w:color="auto"/>
        <w:bottom w:val="none" w:sz="0" w:space="0" w:color="auto"/>
        <w:right w:val="none" w:sz="0" w:space="0" w:color="auto"/>
      </w:divBdr>
    </w:div>
    <w:div w:id="1080979846">
      <w:bodyDiv w:val="1"/>
      <w:marLeft w:val="0"/>
      <w:marRight w:val="0"/>
      <w:marTop w:val="0"/>
      <w:marBottom w:val="0"/>
      <w:divBdr>
        <w:top w:val="none" w:sz="0" w:space="0" w:color="auto"/>
        <w:left w:val="none" w:sz="0" w:space="0" w:color="auto"/>
        <w:bottom w:val="none" w:sz="0" w:space="0" w:color="auto"/>
        <w:right w:val="none" w:sz="0" w:space="0" w:color="auto"/>
      </w:divBdr>
    </w:div>
    <w:div w:id="1082066124">
      <w:bodyDiv w:val="1"/>
      <w:marLeft w:val="0"/>
      <w:marRight w:val="0"/>
      <w:marTop w:val="0"/>
      <w:marBottom w:val="0"/>
      <w:divBdr>
        <w:top w:val="none" w:sz="0" w:space="0" w:color="auto"/>
        <w:left w:val="none" w:sz="0" w:space="0" w:color="auto"/>
        <w:bottom w:val="none" w:sz="0" w:space="0" w:color="auto"/>
        <w:right w:val="none" w:sz="0" w:space="0" w:color="auto"/>
      </w:divBdr>
    </w:div>
    <w:div w:id="1092507795">
      <w:bodyDiv w:val="1"/>
      <w:marLeft w:val="0"/>
      <w:marRight w:val="0"/>
      <w:marTop w:val="0"/>
      <w:marBottom w:val="0"/>
      <w:divBdr>
        <w:top w:val="none" w:sz="0" w:space="0" w:color="auto"/>
        <w:left w:val="none" w:sz="0" w:space="0" w:color="auto"/>
        <w:bottom w:val="none" w:sz="0" w:space="0" w:color="auto"/>
        <w:right w:val="none" w:sz="0" w:space="0" w:color="auto"/>
      </w:divBdr>
    </w:div>
    <w:div w:id="1092819395">
      <w:bodyDiv w:val="1"/>
      <w:marLeft w:val="0"/>
      <w:marRight w:val="0"/>
      <w:marTop w:val="0"/>
      <w:marBottom w:val="0"/>
      <w:divBdr>
        <w:top w:val="none" w:sz="0" w:space="0" w:color="auto"/>
        <w:left w:val="none" w:sz="0" w:space="0" w:color="auto"/>
        <w:bottom w:val="none" w:sz="0" w:space="0" w:color="auto"/>
        <w:right w:val="none" w:sz="0" w:space="0" w:color="auto"/>
      </w:divBdr>
    </w:div>
    <w:div w:id="1099523455">
      <w:bodyDiv w:val="1"/>
      <w:marLeft w:val="0"/>
      <w:marRight w:val="0"/>
      <w:marTop w:val="0"/>
      <w:marBottom w:val="0"/>
      <w:divBdr>
        <w:top w:val="none" w:sz="0" w:space="0" w:color="auto"/>
        <w:left w:val="none" w:sz="0" w:space="0" w:color="auto"/>
        <w:bottom w:val="none" w:sz="0" w:space="0" w:color="auto"/>
        <w:right w:val="none" w:sz="0" w:space="0" w:color="auto"/>
      </w:divBdr>
    </w:div>
    <w:div w:id="1099646357">
      <w:bodyDiv w:val="1"/>
      <w:marLeft w:val="0"/>
      <w:marRight w:val="0"/>
      <w:marTop w:val="0"/>
      <w:marBottom w:val="0"/>
      <w:divBdr>
        <w:top w:val="none" w:sz="0" w:space="0" w:color="auto"/>
        <w:left w:val="none" w:sz="0" w:space="0" w:color="auto"/>
        <w:bottom w:val="none" w:sz="0" w:space="0" w:color="auto"/>
        <w:right w:val="none" w:sz="0" w:space="0" w:color="auto"/>
      </w:divBdr>
    </w:div>
    <w:div w:id="1099788804">
      <w:bodyDiv w:val="1"/>
      <w:marLeft w:val="0"/>
      <w:marRight w:val="0"/>
      <w:marTop w:val="0"/>
      <w:marBottom w:val="0"/>
      <w:divBdr>
        <w:top w:val="none" w:sz="0" w:space="0" w:color="auto"/>
        <w:left w:val="none" w:sz="0" w:space="0" w:color="auto"/>
        <w:bottom w:val="none" w:sz="0" w:space="0" w:color="auto"/>
        <w:right w:val="none" w:sz="0" w:space="0" w:color="auto"/>
      </w:divBdr>
    </w:div>
    <w:div w:id="1101531720">
      <w:bodyDiv w:val="1"/>
      <w:marLeft w:val="0"/>
      <w:marRight w:val="0"/>
      <w:marTop w:val="0"/>
      <w:marBottom w:val="0"/>
      <w:divBdr>
        <w:top w:val="none" w:sz="0" w:space="0" w:color="auto"/>
        <w:left w:val="none" w:sz="0" w:space="0" w:color="auto"/>
        <w:bottom w:val="none" w:sz="0" w:space="0" w:color="auto"/>
        <w:right w:val="none" w:sz="0" w:space="0" w:color="auto"/>
      </w:divBdr>
    </w:div>
    <w:div w:id="1107500760">
      <w:bodyDiv w:val="1"/>
      <w:marLeft w:val="0"/>
      <w:marRight w:val="0"/>
      <w:marTop w:val="0"/>
      <w:marBottom w:val="0"/>
      <w:divBdr>
        <w:top w:val="none" w:sz="0" w:space="0" w:color="auto"/>
        <w:left w:val="none" w:sz="0" w:space="0" w:color="auto"/>
        <w:bottom w:val="none" w:sz="0" w:space="0" w:color="auto"/>
        <w:right w:val="none" w:sz="0" w:space="0" w:color="auto"/>
      </w:divBdr>
    </w:div>
    <w:div w:id="1109357271">
      <w:bodyDiv w:val="1"/>
      <w:marLeft w:val="0"/>
      <w:marRight w:val="0"/>
      <w:marTop w:val="0"/>
      <w:marBottom w:val="0"/>
      <w:divBdr>
        <w:top w:val="none" w:sz="0" w:space="0" w:color="auto"/>
        <w:left w:val="none" w:sz="0" w:space="0" w:color="auto"/>
        <w:bottom w:val="none" w:sz="0" w:space="0" w:color="auto"/>
        <w:right w:val="none" w:sz="0" w:space="0" w:color="auto"/>
      </w:divBdr>
    </w:div>
    <w:div w:id="1114131832">
      <w:bodyDiv w:val="1"/>
      <w:marLeft w:val="0"/>
      <w:marRight w:val="0"/>
      <w:marTop w:val="0"/>
      <w:marBottom w:val="0"/>
      <w:divBdr>
        <w:top w:val="none" w:sz="0" w:space="0" w:color="auto"/>
        <w:left w:val="none" w:sz="0" w:space="0" w:color="auto"/>
        <w:bottom w:val="none" w:sz="0" w:space="0" w:color="auto"/>
        <w:right w:val="none" w:sz="0" w:space="0" w:color="auto"/>
      </w:divBdr>
    </w:div>
    <w:div w:id="1116750507">
      <w:bodyDiv w:val="1"/>
      <w:marLeft w:val="0"/>
      <w:marRight w:val="0"/>
      <w:marTop w:val="0"/>
      <w:marBottom w:val="0"/>
      <w:divBdr>
        <w:top w:val="none" w:sz="0" w:space="0" w:color="auto"/>
        <w:left w:val="none" w:sz="0" w:space="0" w:color="auto"/>
        <w:bottom w:val="none" w:sz="0" w:space="0" w:color="auto"/>
        <w:right w:val="none" w:sz="0" w:space="0" w:color="auto"/>
      </w:divBdr>
    </w:div>
    <w:div w:id="1119758093">
      <w:bodyDiv w:val="1"/>
      <w:marLeft w:val="0"/>
      <w:marRight w:val="0"/>
      <w:marTop w:val="0"/>
      <w:marBottom w:val="0"/>
      <w:divBdr>
        <w:top w:val="none" w:sz="0" w:space="0" w:color="auto"/>
        <w:left w:val="none" w:sz="0" w:space="0" w:color="auto"/>
        <w:bottom w:val="none" w:sz="0" w:space="0" w:color="auto"/>
        <w:right w:val="none" w:sz="0" w:space="0" w:color="auto"/>
      </w:divBdr>
    </w:div>
    <w:div w:id="1121344970">
      <w:bodyDiv w:val="1"/>
      <w:marLeft w:val="0"/>
      <w:marRight w:val="0"/>
      <w:marTop w:val="0"/>
      <w:marBottom w:val="0"/>
      <w:divBdr>
        <w:top w:val="none" w:sz="0" w:space="0" w:color="auto"/>
        <w:left w:val="none" w:sz="0" w:space="0" w:color="auto"/>
        <w:bottom w:val="none" w:sz="0" w:space="0" w:color="auto"/>
        <w:right w:val="none" w:sz="0" w:space="0" w:color="auto"/>
      </w:divBdr>
    </w:div>
    <w:div w:id="1136144572">
      <w:bodyDiv w:val="1"/>
      <w:marLeft w:val="0"/>
      <w:marRight w:val="0"/>
      <w:marTop w:val="0"/>
      <w:marBottom w:val="0"/>
      <w:divBdr>
        <w:top w:val="none" w:sz="0" w:space="0" w:color="auto"/>
        <w:left w:val="none" w:sz="0" w:space="0" w:color="auto"/>
        <w:bottom w:val="none" w:sz="0" w:space="0" w:color="auto"/>
        <w:right w:val="none" w:sz="0" w:space="0" w:color="auto"/>
      </w:divBdr>
    </w:div>
    <w:div w:id="1137065482">
      <w:bodyDiv w:val="1"/>
      <w:marLeft w:val="0"/>
      <w:marRight w:val="0"/>
      <w:marTop w:val="0"/>
      <w:marBottom w:val="0"/>
      <w:divBdr>
        <w:top w:val="none" w:sz="0" w:space="0" w:color="auto"/>
        <w:left w:val="none" w:sz="0" w:space="0" w:color="auto"/>
        <w:bottom w:val="none" w:sz="0" w:space="0" w:color="auto"/>
        <w:right w:val="none" w:sz="0" w:space="0" w:color="auto"/>
      </w:divBdr>
    </w:div>
    <w:div w:id="1147554588">
      <w:bodyDiv w:val="1"/>
      <w:marLeft w:val="0"/>
      <w:marRight w:val="0"/>
      <w:marTop w:val="0"/>
      <w:marBottom w:val="0"/>
      <w:divBdr>
        <w:top w:val="none" w:sz="0" w:space="0" w:color="auto"/>
        <w:left w:val="none" w:sz="0" w:space="0" w:color="auto"/>
        <w:bottom w:val="none" w:sz="0" w:space="0" w:color="auto"/>
        <w:right w:val="none" w:sz="0" w:space="0" w:color="auto"/>
      </w:divBdr>
    </w:div>
    <w:div w:id="1151681496">
      <w:bodyDiv w:val="1"/>
      <w:marLeft w:val="0"/>
      <w:marRight w:val="0"/>
      <w:marTop w:val="0"/>
      <w:marBottom w:val="0"/>
      <w:divBdr>
        <w:top w:val="none" w:sz="0" w:space="0" w:color="auto"/>
        <w:left w:val="none" w:sz="0" w:space="0" w:color="auto"/>
        <w:bottom w:val="none" w:sz="0" w:space="0" w:color="auto"/>
        <w:right w:val="none" w:sz="0" w:space="0" w:color="auto"/>
      </w:divBdr>
    </w:div>
    <w:div w:id="1152912104">
      <w:bodyDiv w:val="1"/>
      <w:marLeft w:val="0"/>
      <w:marRight w:val="0"/>
      <w:marTop w:val="0"/>
      <w:marBottom w:val="0"/>
      <w:divBdr>
        <w:top w:val="none" w:sz="0" w:space="0" w:color="auto"/>
        <w:left w:val="none" w:sz="0" w:space="0" w:color="auto"/>
        <w:bottom w:val="none" w:sz="0" w:space="0" w:color="auto"/>
        <w:right w:val="none" w:sz="0" w:space="0" w:color="auto"/>
      </w:divBdr>
      <w:divsChild>
        <w:div w:id="52194553">
          <w:marLeft w:val="547"/>
          <w:marRight w:val="0"/>
          <w:marTop w:val="0"/>
          <w:marBottom w:val="0"/>
          <w:divBdr>
            <w:top w:val="none" w:sz="0" w:space="0" w:color="auto"/>
            <w:left w:val="none" w:sz="0" w:space="0" w:color="auto"/>
            <w:bottom w:val="none" w:sz="0" w:space="0" w:color="auto"/>
            <w:right w:val="none" w:sz="0" w:space="0" w:color="auto"/>
          </w:divBdr>
        </w:div>
      </w:divsChild>
    </w:div>
    <w:div w:id="1154568246">
      <w:bodyDiv w:val="1"/>
      <w:marLeft w:val="0"/>
      <w:marRight w:val="0"/>
      <w:marTop w:val="0"/>
      <w:marBottom w:val="0"/>
      <w:divBdr>
        <w:top w:val="none" w:sz="0" w:space="0" w:color="auto"/>
        <w:left w:val="none" w:sz="0" w:space="0" w:color="auto"/>
        <w:bottom w:val="none" w:sz="0" w:space="0" w:color="auto"/>
        <w:right w:val="none" w:sz="0" w:space="0" w:color="auto"/>
      </w:divBdr>
    </w:div>
    <w:div w:id="1155532202">
      <w:bodyDiv w:val="1"/>
      <w:marLeft w:val="0"/>
      <w:marRight w:val="0"/>
      <w:marTop w:val="0"/>
      <w:marBottom w:val="0"/>
      <w:divBdr>
        <w:top w:val="none" w:sz="0" w:space="0" w:color="auto"/>
        <w:left w:val="none" w:sz="0" w:space="0" w:color="auto"/>
        <w:bottom w:val="none" w:sz="0" w:space="0" w:color="auto"/>
        <w:right w:val="none" w:sz="0" w:space="0" w:color="auto"/>
      </w:divBdr>
      <w:divsChild>
        <w:div w:id="407074149">
          <w:marLeft w:val="0"/>
          <w:marRight w:val="0"/>
          <w:marTop w:val="0"/>
          <w:marBottom w:val="0"/>
          <w:divBdr>
            <w:top w:val="none" w:sz="0" w:space="0" w:color="auto"/>
            <w:left w:val="none" w:sz="0" w:space="0" w:color="auto"/>
            <w:bottom w:val="none" w:sz="0" w:space="0" w:color="auto"/>
            <w:right w:val="none" w:sz="0" w:space="0" w:color="auto"/>
          </w:divBdr>
          <w:divsChild>
            <w:div w:id="54745435">
              <w:marLeft w:val="0"/>
              <w:marRight w:val="0"/>
              <w:marTop w:val="0"/>
              <w:marBottom w:val="0"/>
              <w:divBdr>
                <w:top w:val="none" w:sz="0" w:space="0" w:color="auto"/>
                <w:left w:val="none" w:sz="0" w:space="0" w:color="auto"/>
                <w:bottom w:val="none" w:sz="0" w:space="0" w:color="auto"/>
                <w:right w:val="none" w:sz="0" w:space="0" w:color="auto"/>
              </w:divBdr>
              <w:divsChild>
                <w:div w:id="1178614144">
                  <w:marLeft w:val="0"/>
                  <w:marRight w:val="0"/>
                  <w:marTop w:val="0"/>
                  <w:marBottom w:val="0"/>
                  <w:divBdr>
                    <w:top w:val="none" w:sz="0" w:space="0" w:color="auto"/>
                    <w:left w:val="none" w:sz="0" w:space="0" w:color="auto"/>
                    <w:bottom w:val="none" w:sz="0" w:space="0" w:color="auto"/>
                    <w:right w:val="none" w:sz="0" w:space="0" w:color="auto"/>
                  </w:divBdr>
                  <w:divsChild>
                    <w:div w:id="88427183">
                      <w:marLeft w:val="0"/>
                      <w:marRight w:val="0"/>
                      <w:marTop w:val="0"/>
                      <w:marBottom w:val="0"/>
                      <w:divBdr>
                        <w:top w:val="none" w:sz="0" w:space="0" w:color="auto"/>
                        <w:left w:val="none" w:sz="0" w:space="0" w:color="auto"/>
                        <w:bottom w:val="none" w:sz="0" w:space="0" w:color="auto"/>
                        <w:right w:val="none" w:sz="0" w:space="0" w:color="auto"/>
                      </w:divBdr>
                      <w:divsChild>
                        <w:div w:id="1399939793">
                          <w:marLeft w:val="0"/>
                          <w:marRight w:val="0"/>
                          <w:marTop w:val="0"/>
                          <w:marBottom w:val="0"/>
                          <w:divBdr>
                            <w:top w:val="none" w:sz="0" w:space="0" w:color="auto"/>
                            <w:left w:val="none" w:sz="0" w:space="0" w:color="auto"/>
                            <w:bottom w:val="none" w:sz="0" w:space="0" w:color="auto"/>
                            <w:right w:val="none" w:sz="0" w:space="0" w:color="auto"/>
                          </w:divBdr>
                          <w:divsChild>
                            <w:div w:id="350228540">
                              <w:marLeft w:val="0"/>
                              <w:marRight w:val="0"/>
                              <w:marTop w:val="0"/>
                              <w:marBottom w:val="0"/>
                              <w:divBdr>
                                <w:top w:val="none" w:sz="0" w:space="0" w:color="auto"/>
                                <w:left w:val="none" w:sz="0" w:space="0" w:color="auto"/>
                                <w:bottom w:val="none" w:sz="0" w:space="0" w:color="auto"/>
                                <w:right w:val="none" w:sz="0" w:space="0" w:color="auto"/>
                              </w:divBdr>
                              <w:divsChild>
                                <w:div w:id="1315376299">
                                  <w:marLeft w:val="0"/>
                                  <w:marRight w:val="0"/>
                                  <w:marTop w:val="0"/>
                                  <w:marBottom w:val="0"/>
                                  <w:divBdr>
                                    <w:top w:val="none" w:sz="0" w:space="0" w:color="auto"/>
                                    <w:left w:val="none" w:sz="0" w:space="0" w:color="auto"/>
                                    <w:bottom w:val="none" w:sz="0" w:space="0" w:color="auto"/>
                                    <w:right w:val="none" w:sz="0" w:space="0" w:color="auto"/>
                                  </w:divBdr>
                                  <w:divsChild>
                                    <w:div w:id="1100023640">
                                      <w:marLeft w:val="0"/>
                                      <w:marRight w:val="0"/>
                                      <w:marTop w:val="0"/>
                                      <w:marBottom w:val="0"/>
                                      <w:divBdr>
                                        <w:top w:val="none" w:sz="0" w:space="0" w:color="auto"/>
                                        <w:left w:val="none" w:sz="0" w:space="0" w:color="auto"/>
                                        <w:bottom w:val="none" w:sz="0" w:space="0" w:color="auto"/>
                                        <w:right w:val="none" w:sz="0" w:space="0" w:color="auto"/>
                                      </w:divBdr>
                                      <w:divsChild>
                                        <w:div w:id="112323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779601">
          <w:marLeft w:val="0"/>
          <w:marRight w:val="0"/>
          <w:marTop w:val="0"/>
          <w:marBottom w:val="0"/>
          <w:divBdr>
            <w:top w:val="none" w:sz="0" w:space="0" w:color="auto"/>
            <w:left w:val="none" w:sz="0" w:space="0" w:color="auto"/>
            <w:bottom w:val="none" w:sz="0" w:space="0" w:color="auto"/>
            <w:right w:val="none" w:sz="0" w:space="0" w:color="auto"/>
          </w:divBdr>
          <w:divsChild>
            <w:div w:id="1130903123">
              <w:marLeft w:val="0"/>
              <w:marRight w:val="0"/>
              <w:marTop w:val="0"/>
              <w:marBottom w:val="0"/>
              <w:divBdr>
                <w:top w:val="none" w:sz="0" w:space="0" w:color="auto"/>
                <w:left w:val="none" w:sz="0" w:space="0" w:color="auto"/>
                <w:bottom w:val="none" w:sz="0" w:space="0" w:color="auto"/>
                <w:right w:val="none" w:sz="0" w:space="0" w:color="auto"/>
              </w:divBdr>
              <w:divsChild>
                <w:div w:id="548148267">
                  <w:marLeft w:val="0"/>
                  <w:marRight w:val="0"/>
                  <w:marTop w:val="0"/>
                  <w:marBottom w:val="0"/>
                  <w:divBdr>
                    <w:top w:val="none" w:sz="0" w:space="0" w:color="auto"/>
                    <w:left w:val="none" w:sz="0" w:space="0" w:color="auto"/>
                    <w:bottom w:val="none" w:sz="0" w:space="0" w:color="auto"/>
                    <w:right w:val="none" w:sz="0" w:space="0" w:color="auto"/>
                  </w:divBdr>
                  <w:divsChild>
                    <w:div w:id="2054650873">
                      <w:marLeft w:val="0"/>
                      <w:marRight w:val="0"/>
                      <w:marTop w:val="0"/>
                      <w:marBottom w:val="0"/>
                      <w:divBdr>
                        <w:top w:val="none" w:sz="0" w:space="0" w:color="auto"/>
                        <w:left w:val="none" w:sz="0" w:space="0" w:color="auto"/>
                        <w:bottom w:val="none" w:sz="0" w:space="0" w:color="auto"/>
                        <w:right w:val="none" w:sz="0" w:space="0" w:color="auto"/>
                      </w:divBdr>
                      <w:divsChild>
                        <w:div w:id="1051996523">
                          <w:marLeft w:val="0"/>
                          <w:marRight w:val="0"/>
                          <w:marTop w:val="0"/>
                          <w:marBottom w:val="0"/>
                          <w:divBdr>
                            <w:top w:val="none" w:sz="0" w:space="0" w:color="auto"/>
                            <w:left w:val="none" w:sz="0" w:space="0" w:color="auto"/>
                            <w:bottom w:val="none" w:sz="0" w:space="0" w:color="auto"/>
                            <w:right w:val="none" w:sz="0" w:space="0" w:color="auto"/>
                          </w:divBdr>
                          <w:divsChild>
                            <w:div w:id="140393778">
                              <w:marLeft w:val="0"/>
                              <w:marRight w:val="0"/>
                              <w:marTop w:val="0"/>
                              <w:marBottom w:val="0"/>
                              <w:divBdr>
                                <w:top w:val="none" w:sz="0" w:space="0" w:color="auto"/>
                                <w:left w:val="none" w:sz="0" w:space="0" w:color="auto"/>
                                <w:bottom w:val="none" w:sz="0" w:space="0" w:color="auto"/>
                                <w:right w:val="none" w:sz="0" w:space="0" w:color="auto"/>
                              </w:divBdr>
                              <w:divsChild>
                                <w:div w:id="1557474017">
                                  <w:marLeft w:val="0"/>
                                  <w:marRight w:val="0"/>
                                  <w:marTop w:val="0"/>
                                  <w:marBottom w:val="0"/>
                                  <w:divBdr>
                                    <w:top w:val="none" w:sz="0" w:space="0" w:color="auto"/>
                                    <w:left w:val="none" w:sz="0" w:space="0" w:color="auto"/>
                                    <w:bottom w:val="none" w:sz="0" w:space="0" w:color="auto"/>
                                    <w:right w:val="none" w:sz="0" w:space="0" w:color="auto"/>
                                  </w:divBdr>
                                  <w:divsChild>
                                    <w:div w:id="1720207758">
                                      <w:marLeft w:val="0"/>
                                      <w:marRight w:val="0"/>
                                      <w:marTop w:val="0"/>
                                      <w:marBottom w:val="0"/>
                                      <w:divBdr>
                                        <w:top w:val="none" w:sz="0" w:space="0" w:color="auto"/>
                                        <w:left w:val="none" w:sz="0" w:space="0" w:color="auto"/>
                                        <w:bottom w:val="none" w:sz="0" w:space="0" w:color="auto"/>
                                        <w:right w:val="none" w:sz="0" w:space="0" w:color="auto"/>
                                      </w:divBdr>
                                      <w:divsChild>
                                        <w:div w:id="172066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8506124">
          <w:marLeft w:val="0"/>
          <w:marRight w:val="0"/>
          <w:marTop w:val="0"/>
          <w:marBottom w:val="0"/>
          <w:divBdr>
            <w:top w:val="none" w:sz="0" w:space="0" w:color="auto"/>
            <w:left w:val="none" w:sz="0" w:space="0" w:color="auto"/>
            <w:bottom w:val="none" w:sz="0" w:space="0" w:color="auto"/>
            <w:right w:val="none" w:sz="0" w:space="0" w:color="auto"/>
          </w:divBdr>
          <w:divsChild>
            <w:div w:id="800614052">
              <w:marLeft w:val="0"/>
              <w:marRight w:val="0"/>
              <w:marTop w:val="0"/>
              <w:marBottom w:val="0"/>
              <w:divBdr>
                <w:top w:val="none" w:sz="0" w:space="0" w:color="auto"/>
                <w:left w:val="none" w:sz="0" w:space="0" w:color="auto"/>
                <w:bottom w:val="none" w:sz="0" w:space="0" w:color="auto"/>
                <w:right w:val="none" w:sz="0" w:space="0" w:color="auto"/>
              </w:divBdr>
              <w:divsChild>
                <w:div w:id="1175070580">
                  <w:marLeft w:val="0"/>
                  <w:marRight w:val="0"/>
                  <w:marTop w:val="0"/>
                  <w:marBottom w:val="0"/>
                  <w:divBdr>
                    <w:top w:val="none" w:sz="0" w:space="0" w:color="auto"/>
                    <w:left w:val="none" w:sz="0" w:space="0" w:color="auto"/>
                    <w:bottom w:val="none" w:sz="0" w:space="0" w:color="auto"/>
                    <w:right w:val="none" w:sz="0" w:space="0" w:color="auto"/>
                  </w:divBdr>
                  <w:divsChild>
                    <w:div w:id="998115167">
                      <w:marLeft w:val="0"/>
                      <w:marRight w:val="0"/>
                      <w:marTop w:val="0"/>
                      <w:marBottom w:val="0"/>
                      <w:divBdr>
                        <w:top w:val="none" w:sz="0" w:space="0" w:color="auto"/>
                        <w:left w:val="none" w:sz="0" w:space="0" w:color="auto"/>
                        <w:bottom w:val="none" w:sz="0" w:space="0" w:color="auto"/>
                        <w:right w:val="none" w:sz="0" w:space="0" w:color="auto"/>
                      </w:divBdr>
                      <w:divsChild>
                        <w:div w:id="1613442349">
                          <w:marLeft w:val="0"/>
                          <w:marRight w:val="0"/>
                          <w:marTop w:val="0"/>
                          <w:marBottom w:val="0"/>
                          <w:divBdr>
                            <w:top w:val="none" w:sz="0" w:space="0" w:color="auto"/>
                            <w:left w:val="none" w:sz="0" w:space="0" w:color="auto"/>
                            <w:bottom w:val="none" w:sz="0" w:space="0" w:color="auto"/>
                            <w:right w:val="none" w:sz="0" w:space="0" w:color="auto"/>
                          </w:divBdr>
                          <w:divsChild>
                            <w:div w:id="2084714079">
                              <w:marLeft w:val="0"/>
                              <w:marRight w:val="0"/>
                              <w:marTop w:val="0"/>
                              <w:marBottom w:val="0"/>
                              <w:divBdr>
                                <w:top w:val="none" w:sz="0" w:space="0" w:color="auto"/>
                                <w:left w:val="none" w:sz="0" w:space="0" w:color="auto"/>
                                <w:bottom w:val="none" w:sz="0" w:space="0" w:color="auto"/>
                                <w:right w:val="none" w:sz="0" w:space="0" w:color="auto"/>
                              </w:divBdr>
                              <w:divsChild>
                                <w:div w:id="553662711">
                                  <w:marLeft w:val="0"/>
                                  <w:marRight w:val="0"/>
                                  <w:marTop w:val="0"/>
                                  <w:marBottom w:val="0"/>
                                  <w:divBdr>
                                    <w:top w:val="none" w:sz="0" w:space="0" w:color="auto"/>
                                    <w:left w:val="none" w:sz="0" w:space="0" w:color="auto"/>
                                    <w:bottom w:val="none" w:sz="0" w:space="0" w:color="auto"/>
                                    <w:right w:val="none" w:sz="0" w:space="0" w:color="auto"/>
                                  </w:divBdr>
                                  <w:divsChild>
                                    <w:div w:id="288128236">
                                      <w:marLeft w:val="0"/>
                                      <w:marRight w:val="0"/>
                                      <w:marTop w:val="0"/>
                                      <w:marBottom w:val="0"/>
                                      <w:divBdr>
                                        <w:top w:val="none" w:sz="0" w:space="0" w:color="auto"/>
                                        <w:left w:val="none" w:sz="0" w:space="0" w:color="auto"/>
                                        <w:bottom w:val="none" w:sz="0" w:space="0" w:color="auto"/>
                                        <w:right w:val="none" w:sz="0" w:space="0" w:color="auto"/>
                                      </w:divBdr>
                                      <w:divsChild>
                                        <w:div w:id="173423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8615016">
      <w:bodyDiv w:val="1"/>
      <w:marLeft w:val="0"/>
      <w:marRight w:val="0"/>
      <w:marTop w:val="0"/>
      <w:marBottom w:val="0"/>
      <w:divBdr>
        <w:top w:val="none" w:sz="0" w:space="0" w:color="auto"/>
        <w:left w:val="none" w:sz="0" w:space="0" w:color="auto"/>
        <w:bottom w:val="none" w:sz="0" w:space="0" w:color="auto"/>
        <w:right w:val="none" w:sz="0" w:space="0" w:color="auto"/>
      </w:divBdr>
    </w:div>
    <w:div w:id="1163736413">
      <w:bodyDiv w:val="1"/>
      <w:marLeft w:val="0"/>
      <w:marRight w:val="0"/>
      <w:marTop w:val="0"/>
      <w:marBottom w:val="0"/>
      <w:divBdr>
        <w:top w:val="none" w:sz="0" w:space="0" w:color="auto"/>
        <w:left w:val="none" w:sz="0" w:space="0" w:color="auto"/>
        <w:bottom w:val="none" w:sz="0" w:space="0" w:color="auto"/>
        <w:right w:val="none" w:sz="0" w:space="0" w:color="auto"/>
      </w:divBdr>
    </w:div>
    <w:div w:id="1164317989">
      <w:bodyDiv w:val="1"/>
      <w:marLeft w:val="0"/>
      <w:marRight w:val="0"/>
      <w:marTop w:val="0"/>
      <w:marBottom w:val="0"/>
      <w:divBdr>
        <w:top w:val="none" w:sz="0" w:space="0" w:color="auto"/>
        <w:left w:val="none" w:sz="0" w:space="0" w:color="auto"/>
        <w:bottom w:val="none" w:sz="0" w:space="0" w:color="auto"/>
        <w:right w:val="none" w:sz="0" w:space="0" w:color="auto"/>
      </w:divBdr>
    </w:div>
    <w:div w:id="1164977620">
      <w:bodyDiv w:val="1"/>
      <w:marLeft w:val="0"/>
      <w:marRight w:val="0"/>
      <w:marTop w:val="0"/>
      <w:marBottom w:val="0"/>
      <w:divBdr>
        <w:top w:val="none" w:sz="0" w:space="0" w:color="auto"/>
        <w:left w:val="none" w:sz="0" w:space="0" w:color="auto"/>
        <w:bottom w:val="none" w:sz="0" w:space="0" w:color="auto"/>
        <w:right w:val="none" w:sz="0" w:space="0" w:color="auto"/>
      </w:divBdr>
    </w:div>
    <w:div w:id="1168325470">
      <w:bodyDiv w:val="1"/>
      <w:marLeft w:val="0"/>
      <w:marRight w:val="0"/>
      <w:marTop w:val="0"/>
      <w:marBottom w:val="0"/>
      <w:divBdr>
        <w:top w:val="none" w:sz="0" w:space="0" w:color="auto"/>
        <w:left w:val="none" w:sz="0" w:space="0" w:color="auto"/>
        <w:bottom w:val="none" w:sz="0" w:space="0" w:color="auto"/>
        <w:right w:val="none" w:sz="0" w:space="0" w:color="auto"/>
      </w:divBdr>
    </w:div>
    <w:div w:id="1168669240">
      <w:bodyDiv w:val="1"/>
      <w:marLeft w:val="0"/>
      <w:marRight w:val="0"/>
      <w:marTop w:val="0"/>
      <w:marBottom w:val="0"/>
      <w:divBdr>
        <w:top w:val="none" w:sz="0" w:space="0" w:color="auto"/>
        <w:left w:val="none" w:sz="0" w:space="0" w:color="auto"/>
        <w:bottom w:val="none" w:sz="0" w:space="0" w:color="auto"/>
        <w:right w:val="none" w:sz="0" w:space="0" w:color="auto"/>
      </w:divBdr>
    </w:div>
    <w:div w:id="1176460699">
      <w:bodyDiv w:val="1"/>
      <w:marLeft w:val="0"/>
      <w:marRight w:val="0"/>
      <w:marTop w:val="0"/>
      <w:marBottom w:val="0"/>
      <w:divBdr>
        <w:top w:val="none" w:sz="0" w:space="0" w:color="auto"/>
        <w:left w:val="none" w:sz="0" w:space="0" w:color="auto"/>
        <w:bottom w:val="none" w:sz="0" w:space="0" w:color="auto"/>
        <w:right w:val="none" w:sz="0" w:space="0" w:color="auto"/>
      </w:divBdr>
    </w:div>
    <w:div w:id="1180773125">
      <w:bodyDiv w:val="1"/>
      <w:marLeft w:val="0"/>
      <w:marRight w:val="0"/>
      <w:marTop w:val="0"/>
      <w:marBottom w:val="0"/>
      <w:divBdr>
        <w:top w:val="none" w:sz="0" w:space="0" w:color="auto"/>
        <w:left w:val="none" w:sz="0" w:space="0" w:color="auto"/>
        <w:bottom w:val="none" w:sz="0" w:space="0" w:color="auto"/>
        <w:right w:val="none" w:sz="0" w:space="0" w:color="auto"/>
      </w:divBdr>
    </w:div>
    <w:div w:id="1180970434">
      <w:bodyDiv w:val="1"/>
      <w:marLeft w:val="0"/>
      <w:marRight w:val="0"/>
      <w:marTop w:val="0"/>
      <w:marBottom w:val="0"/>
      <w:divBdr>
        <w:top w:val="none" w:sz="0" w:space="0" w:color="auto"/>
        <w:left w:val="none" w:sz="0" w:space="0" w:color="auto"/>
        <w:bottom w:val="none" w:sz="0" w:space="0" w:color="auto"/>
        <w:right w:val="none" w:sz="0" w:space="0" w:color="auto"/>
      </w:divBdr>
    </w:div>
    <w:div w:id="1182932749">
      <w:bodyDiv w:val="1"/>
      <w:marLeft w:val="0"/>
      <w:marRight w:val="0"/>
      <w:marTop w:val="0"/>
      <w:marBottom w:val="0"/>
      <w:divBdr>
        <w:top w:val="none" w:sz="0" w:space="0" w:color="auto"/>
        <w:left w:val="none" w:sz="0" w:space="0" w:color="auto"/>
        <w:bottom w:val="none" w:sz="0" w:space="0" w:color="auto"/>
        <w:right w:val="none" w:sz="0" w:space="0" w:color="auto"/>
      </w:divBdr>
    </w:div>
    <w:div w:id="1183932308">
      <w:bodyDiv w:val="1"/>
      <w:marLeft w:val="0"/>
      <w:marRight w:val="0"/>
      <w:marTop w:val="0"/>
      <w:marBottom w:val="0"/>
      <w:divBdr>
        <w:top w:val="none" w:sz="0" w:space="0" w:color="auto"/>
        <w:left w:val="none" w:sz="0" w:space="0" w:color="auto"/>
        <w:bottom w:val="none" w:sz="0" w:space="0" w:color="auto"/>
        <w:right w:val="none" w:sz="0" w:space="0" w:color="auto"/>
      </w:divBdr>
    </w:div>
    <w:div w:id="1186596035">
      <w:bodyDiv w:val="1"/>
      <w:marLeft w:val="0"/>
      <w:marRight w:val="0"/>
      <w:marTop w:val="0"/>
      <w:marBottom w:val="0"/>
      <w:divBdr>
        <w:top w:val="none" w:sz="0" w:space="0" w:color="auto"/>
        <w:left w:val="none" w:sz="0" w:space="0" w:color="auto"/>
        <w:bottom w:val="none" w:sz="0" w:space="0" w:color="auto"/>
        <w:right w:val="none" w:sz="0" w:space="0" w:color="auto"/>
      </w:divBdr>
    </w:div>
    <w:div w:id="1187524495">
      <w:bodyDiv w:val="1"/>
      <w:marLeft w:val="0"/>
      <w:marRight w:val="0"/>
      <w:marTop w:val="0"/>
      <w:marBottom w:val="0"/>
      <w:divBdr>
        <w:top w:val="none" w:sz="0" w:space="0" w:color="auto"/>
        <w:left w:val="none" w:sz="0" w:space="0" w:color="auto"/>
        <w:bottom w:val="none" w:sz="0" w:space="0" w:color="auto"/>
        <w:right w:val="none" w:sz="0" w:space="0" w:color="auto"/>
      </w:divBdr>
    </w:div>
    <w:div w:id="1188642442">
      <w:bodyDiv w:val="1"/>
      <w:marLeft w:val="0"/>
      <w:marRight w:val="0"/>
      <w:marTop w:val="0"/>
      <w:marBottom w:val="0"/>
      <w:divBdr>
        <w:top w:val="none" w:sz="0" w:space="0" w:color="auto"/>
        <w:left w:val="none" w:sz="0" w:space="0" w:color="auto"/>
        <w:bottom w:val="none" w:sz="0" w:space="0" w:color="auto"/>
        <w:right w:val="none" w:sz="0" w:space="0" w:color="auto"/>
      </w:divBdr>
      <w:divsChild>
        <w:div w:id="257719891">
          <w:marLeft w:val="360"/>
          <w:marRight w:val="0"/>
          <w:marTop w:val="200"/>
          <w:marBottom w:val="0"/>
          <w:divBdr>
            <w:top w:val="none" w:sz="0" w:space="0" w:color="auto"/>
            <w:left w:val="none" w:sz="0" w:space="0" w:color="auto"/>
            <w:bottom w:val="none" w:sz="0" w:space="0" w:color="auto"/>
            <w:right w:val="none" w:sz="0" w:space="0" w:color="auto"/>
          </w:divBdr>
        </w:div>
        <w:div w:id="583073906">
          <w:marLeft w:val="360"/>
          <w:marRight w:val="0"/>
          <w:marTop w:val="200"/>
          <w:marBottom w:val="0"/>
          <w:divBdr>
            <w:top w:val="none" w:sz="0" w:space="0" w:color="auto"/>
            <w:left w:val="none" w:sz="0" w:space="0" w:color="auto"/>
            <w:bottom w:val="none" w:sz="0" w:space="0" w:color="auto"/>
            <w:right w:val="none" w:sz="0" w:space="0" w:color="auto"/>
          </w:divBdr>
        </w:div>
        <w:div w:id="931665704">
          <w:marLeft w:val="360"/>
          <w:marRight w:val="0"/>
          <w:marTop w:val="200"/>
          <w:marBottom w:val="0"/>
          <w:divBdr>
            <w:top w:val="none" w:sz="0" w:space="0" w:color="auto"/>
            <w:left w:val="none" w:sz="0" w:space="0" w:color="auto"/>
            <w:bottom w:val="none" w:sz="0" w:space="0" w:color="auto"/>
            <w:right w:val="none" w:sz="0" w:space="0" w:color="auto"/>
          </w:divBdr>
        </w:div>
        <w:div w:id="1076778475">
          <w:marLeft w:val="360"/>
          <w:marRight w:val="0"/>
          <w:marTop w:val="200"/>
          <w:marBottom w:val="0"/>
          <w:divBdr>
            <w:top w:val="none" w:sz="0" w:space="0" w:color="auto"/>
            <w:left w:val="none" w:sz="0" w:space="0" w:color="auto"/>
            <w:bottom w:val="none" w:sz="0" w:space="0" w:color="auto"/>
            <w:right w:val="none" w:sz="0" w:space="0" w:color="auto"/>
          </w:divBdr>
        </w:div>
        <w:div w:id="1155072904">
          <w:marLeft w:val="360"/>
          <w:marRight w:val="0"/>
          <w:marTop w:val="200"/>
          <w:marBottom w:val="0"/>
          <w:divBdr>
            <w:top w:val="none" w:sz="0" w:space="0" w:color="auto"/>
            <w:left w:val="none" w:sz="0" w:space="0" w:color="auto"/>
            <w:bottom w:val="none" w:sz="0" w:space="0" w:color="auto"/>
            <w:right w:val="none" w:sz="0" w:space="0" w:color="auto"/>
          </w:divBdr>
        </w:div>
      </w:divsChild>
    </w:div>
    <w:div w:id="1193231316">
      <w:bodyDiv w:val="1"/>
      <w:marLeft w:val="0"/>
      <w:marRight w:val="0"/>
      <w:marTop w:val="0"/>
      <w:marBottom w:val="0"/>
      <w:divBdr>
        <w:top w:val="none" w:sz="0" w:space="0" w:color="auto"/>
        <w:left w:val="none" w:sz="0" w:space="0" w:color="auto"/>
        <w:bottom w:val="none" w:sz="0" w:space="0" w:color="auto"/>
        <w:right w:val="none" w:sz="0" w:space="0" w:color="auto"/>
      </w:divBdr>
    </w:div>
    <w:div w:id="1195927490">
      <w:bodyDiv w:val="1"/>
      <w:marLeft w:val="0"/>
      <w:marRight w:val="0"/>
      <w:marTop w:val="0"/>
      <w:marBottom w:val="0"/>
      <w:divBdr>
        <w:top w:val="none" w:sz="0" w:space="0" w:color="auto"/>
        <w:left w:val="none" w:sz="0" w:space="0" w:color="auto"/>
        <w:bottom w:val="none" w:sz="0" w:space="0" w:color="auto"/>
        <w:right w:val="none" w:sz="0" w:space="0" w:color="auto"/>
      </w:divBdr>
    </w:div>
    <w:div w:id="1201745956">
      <w:bodyDiv w:val="1"/>
      <w:marLeft w:val="0"/>
      <w:marRight w:val="0"/>
      <w:marTop w:val="0"/>
      <w:marBottom w:val="0"/>
      <w:divBdr>
        <w:top w:val="none" w:sz="0" w:space="0" w:color="auto"/>
        <w:left w:val="none" w:sz="0" w:space="0" w:color="auto"/>
        <w:bottom w:val="none" w:sz="0" w:space="0" w:color="auto"/>
        <w:right w:val="none" w:sz="0" w:space="0" w:color="auto"/>
      </w:divBdr>
    </w:div>
    <w:div w:id="1203588942">
      <w:bodyDiv w:val="1"/>
      <w:marLeft w:val="0"/>
      <w:marRight w:val="0"/>
      <w:marTop w:val="0"/>
      <w:marBottom w:val="0"/>
      <w:divBdr>
        <w:top w:val="none" w:sz="0" w:space="0" w:color="auto"/>
        <w:left w:val="none" w:sz="0" w:space="0" w:color="auto"/>
        <w:bottom w:val="none" w:sz="0" w:space="0" w:color="auto"/>
        <w:right w:val="none" w:sz="0" w:space="0" w:color="auto"/>
      </w:divBdr>
    </w:div>
    <w:div w:id="1208301132">
      <w:bodyDiv w:val="1"/>
      <w:marLeft w:val="0"/>
      <w:marRight w:val="0"/>
      <w:marTop w:val="0"/>
      <w:marBottom w:val="0"/>
      <w:divBdr>
        <w:top w:val="none" w:sz="0" w:space="0" w:color="auto"/>
        <w:left w:val="none" w:sz="0" w:space="0" w:color="auto"/>
        <w:bottom w:val="none" w:sz="0" w:space="0" w:color="auto"/>
        <w:right w:val="none" w:sz="0" w:space="0" w:color="auto"/>
      </w:divBdr>
      <w:divsChild>
        <w:div w:id="109858696">
          <w:marLeft w:val="446"/>
          <w:marRight w:val="0"/>
          <w:marTop w:val="100"/>
          <w:marBottom w:val="100"/>
          <w:divBdr>
            <w:top w:val="none" w:sz="0" w:space="0" w:color="auto"/>
            <w:left w:val="none" w:sz="0" w:space="0" w:color="auto"/>
            <w:bottom w:val="none" w:sz="0" w:space="0" w:color="auto"/>
            <w:right w:val="none" w:sz="0" w:space="0" w:color="auto"/>
          </w:divBdr>
        </w:div>
        <w:div w:id="552084346">
          <w:marLeft w:val="446"/>
          <w:marRight w:val="0"/>
          <w:marTop w:val="100"/>
          <w:marBottom w:val="100"/>
          <w:divBdr>
            <w:top w:val="none" w:sz="0" w:space="0" w:color="auto"/>
            <w:left w:val="none" w:sz="0" w:space="0" w:color="auto"/>
            <w:bottom w:val="none" w:sz="0" w:space="0" w:color="auto"/>
            <w:right w:val="none" w:sz="0" w:space="0" w:color="auto"/>
          </w:divBdr>
        </w:div>
        <w:div w:id="889538663">
          <w:marLeft w:val="446"/>
          <w:marRight w:val="0"/>
          <w:marTop w:val="100"/>
          <w:marBottom w:val="100"/>
          <w:divBdr>
            <w:top w:val="none" w:sz="0" w:space="0" w:color="auto"/>
            <w:left w:val="none" w:sz="0" w:space="0" w:color="auto"/>
            <w:bottom w:val="none" w:sz="0" w:space="0" w:color="auto"/>
            <w:right w:val="none" w:sz="0" w:space="0" w:color="auto"/>
          </w:divBdr>
        </w:div>
        <w:div w:id="894657169">
          <w:marLeft w:val="446"/>
          <w:marRight w:val="0"/>
          <w:marTop w:val="100"/>
          <w:marBottom w:val="100"/>
          <w:divBdr>
            <w:top w:val="none" w:sz="0" w:space="0" w:color="auto"/>
            <w:left w:val="none" w:sz="0" w:space="0" w:color="auto"/>
            <w:bottom w:val="none" w:sz="0" w:space="0" w:color="auto"/>
            <w:right w:val="none" w:sz="0" w:space="0" w:color="auto"/>
          </w:divBdr>
        </w:div>
        <w:div w:id="1587228727">
          <w:marLeft w:val="446"/>
          <w:marRight w:val="0"/>
          <w:marTop w:val="100"/>
          <w:marBottom w:val="100"/>
          <w:divBdr>
            <w:top w:val="none" w:sz="0" w:space="0" w:color="auto"/>
            <w:left w:val="none" w:sz="0" w:space="0" w:color="auto"/>
            <w:bottom w:val="none" w:sz="0" w:space="0" w:color="auto"/>
            <w:right w:val="none" w:sz="0" w:space="0" w:color="auto"/>
          </w:divBdr>
        </w:div>
        <w:div w:id="1777601344">
          <w:marLeft w:val="878"/>
          <w:marRight w:val="0"/>
          <w:marTop w:val="100"/>
          <w:marBottom w:val="100"/>
          <w:divBdr>
            <w:top w:val="none" w:sz="0" w:space="0" w:color="auto"/>
            <w:left w:val="none" w:sz="0" w:space="0" w:color="auto"/>
            <w:bottom w:val="none" w:sz="0" w:space="0" w:color="auto"/>
            <w:right w:val="none" w:sz="0" w:space="0" w:color="auto"/>
          </w:divBdr>
        </w:div>
      </w:divsChild>
    </w:div>
    <w:div w:id="1209492993">
      <w:bodyDiv w:val="1"/>
      <w:marLeft w:val="0"/>
      <w:marRight w:val="0"/>
      <w:marTop w:val="0"/>
      <w:marBottom w:val="0"/>
      <w:divBdr>
        <w:top w:val="none" w:sz="0" w:space="0" w:color="auto"/>
        <w:left w:val="none" w:sz="0" w:space="0" w:color="auto"/>
        <w:bottom w:val="none" w:sz="0" w:space="0" w:color="auto"/>
        <w:right w:val="none" w:sz="0" w:space="0" w:color="auto"/>
      </w:divBdr>
      <w:divsChild>
        <w:div w:id="12658089">
          <w:marLeft w:val="547"/>
          <w:marRight w:val="0"/>
          <w:marTop w:val="100"/>
          <w:marBottom w:val="100"/>
          <w:divBdr>
            <w:top w:val="none" w:sz="0" w:space="0" w:color="auto"/>
            <w:left w:val="none" w:sz="0" w:space="0" w:color="auto"/>
            <w:bottom w:val="none" w:sz="0" w:space="0" w:color="auto"/>
            <w:right w:val="none" w:sz="0" w:space="0" w:color="auto"/>
          </w:divBdr>
        </w:div>
        <w:div w:id="20250815">
          <w:marLeft w:val="446"/>
          <w:marRight w:val="0"/>
          <w:marTop w:val="100"/>
          <w:marBottom w:val="100"/>
          <w:divBdr>
            <w:top w:val="none" w:sz="0" w:space="0" w:color="auto"/>
            <w:left w:val="none" w:sz="0" w:space="0" w:color="auto"/>
            <w:bottom w:val="none" w:sz="0" w:space="0" w:color="auto"/>
            <w:right w:val="none" w:sz="0" w:space="0" w:color="auto"/>
          </w:divBdr>
        </w:div>
        <w:div w:id="432281496">
          <w:marLeft w:val="547"/>
          <w:marRight w:val="0"/>
          <w:marTop w:val="100"/>
          <w:marBottom w:val="100"/>
          <w:divBdr>
            <w:top w:val="none" w:sz="0" w:space="0" w:color="auto"/>
            <w:left w:val="none" w:sz="0" w:space="0" w:color="auto"/>
            <w:bottom w:val="none" w:sz="0" w:space="0" w:color="auto"/>
            <w:right w:val="none" w:sz="0" w:space="0" w:color="auto"/>
          </w:divBdr>
        </w:div>
        <w:div w:id="963465234">
          <w:marLeft w:val="547"/>
          <w:marRight w:val="0"/>
          <w:marTop w:val="100"/>
          <w:marBottom w:val="100"/>
          <w:divBdr>
            <w:top w:val="none" w:sz="0" w:space="0" w:color="auto"/>
            <w:left w:val="none" w:sz="0" w:space="0" w:color="auto"/>
            <w:bottom w:val="none" w:sz="0" w:space="0" w:color="auto"/>
            <w:right w:val="none" w:sz="0" w:space="0" w:color="auto"/>
          </w:divBdr>
        </w:div>
        <w:div w:id="2100759178">
          <w:marLeft w:val="547"/>
          <w:marRight w:val="0"/>
          <w:marTop w:val="100"/>
          <w:marBottom w:val="100"/>
          <w:divBdr>
            <w:top w:val="none" w:sz="0" w:space="0" w:color="auto"/>
            <w:left w:val="none" w:sz="0" w:space="0" w:color="auto"/>
            <w:bottom w:val="none" w:sz="0" w:space="0" w:color="auto"/>
            <w:right w:val="none" w:sz="0" w:space="0" w:color="auto"/>
          </w:divBdr>
        </w:div>
      </w:divsChild>
    </w:div>
    <w:div w:id="1213076217">
      <w:bodyDiv w:val="1"/>
      <w:marLeft w:val="0"/>
      <w:marRight w:val="0"/>
      <w:marTop w:val="0"/>
      <w:marBottom w:val="0"/>
      <w:divBdr>
        <w:top w:val="none" w:sz="0" w:space="0" w:color="auto"/>
        <w:left w:val="none" w:sz="0" w:space="0" w:color="auto"/>
        <w:bottom w:val="none" w:sz="0" w:space="0" w:color="auto"/>
        <w:right w:val="none" w:sz="0" w:space="0" w:color="auto"/>
      </w:divBdr>
    </w:div>
    <w:div w:id="1217354235">
      <w:bodyDiv w:val="1"/>
      <w:marLeft w:val="0"/>
      <w:marRight w:val="0"/>
      <w:marTop w:val="0"/>
      <w:marBottom w:val="0"/>
      <w:divBdr>
        <w:top w:val="none" w:sz="0" w:space="0" w:color="auto"/>
        <w:left w:val="none" w:sz="0" w:space="0" w:color="auto"/>
        <w:bottom w:val="none" w:sz="0" w:space="0" w:color="auto"/>
        <w:right w:val="none" w:sz="0" w:space="0" w:color="auto"/>
      </w:divBdr>
    </w:div>
    <w:div w:id="1219824107">
      <w:bodyDiv w:val="1"/>
      <w:marLeft w:val="0"/>
      <w:marRight w:val="0"/>
      <w:marTop w:val="0"/>
      <w:marBottom w:val="0"/>
      <w:divBdr>
        <w:top w:val="none" w:sz="0" w:space="0" w:color="auto"/>
        <w:left w:val="none" w:sz="0" w:space="0" w:color="auto"/>
        <w:bottom w:val="none" w:sz="0" w:space="0" w:color="auto"/>
        <w:right w:val="none" w:sz="0" w:space="0" w:color="auto"/>
      </w:divBdr>
      <w:divsChild>
        <w:div w:id="122430332">
          <w:marLeft w:val="274"/>
          <w:marRight w:val="0"/>
          <w:marTop w:val="0"/>
          <w:marBottom w:val="0"/>
          <w:divBdr>
            <w:top w:val="none" w:sz="0" w:space="0" w:color="auto"/>
            <w:left w:val="none" w:sz="0" w:space="0" w:color="auto"/>
            <w:bottom w:val="none" w:sz="0" w:space="0" w:color="auto"/>
            <w:right w:val="none" w:sz="0" w:space="0" w:color="auto"/>
          </w:divBdr>
        </w:div>
        <w:div w:id="143932532">
          <w:marLeft w:val="274"/>
          <w:marRight w:val="0"/>
          <w:marTop w:val="0"/>
          <w:marBottom w:val="0"/>
          <w:divBdr>
            <w:top w:val="none" w:sz="0" w:space="0" w:color="auto"/>
            <w:left w:val="none" w:sz="0" w:space="0" w:color="auto"/>
            <w:bottom w:val="none" w:sz="0" w:space="0" w:color="auto"/>
            <w:right w:val="none" w:sz="0" w:space="0" w:color="auto"/>
          </w:divBdr>
        </w:div>
        <w:div w:id="898175504">
          <w:marLeft w:val="274"/>
          <w:marRight w:val="0"/>
          <w:marTop w:val="0"/>
          <w:marBottom w:val="0"/>
          <w:divBdr>
            <w:top w:val="none" w:sz="0" w:space="0" w:color="auto"/>
            <w:left w:val="none" w:sz="0" w:space="0" w:color="auto"/>
            <w:bottom w:val="none" w:sz="0" w:space="0" w:color="auto"/>
            <w:right w:val="none" w:sz="0" w:space="0" w:color="auto"/>
          </w:divBdr>
        </w:div>
        <w:div w:id="966394098">
          <w:marLeft w:val="274"/>
          <w:marRight w:val="0"/>
          <w:marTop w:val="0"/>
          <w:marBottom w:val="0"/>
          <w:divBdr>
            <w:top w:val="none" w:sz="0" w:space="0" w:color="auto"/>
            <w:left w:val="none" w:sz="0" w:space="0" w:color="auto"/>
            <w:bottom w:val="none" w:sz="0" w:space="0" w:color="auto"/>
            <w:right w:val="none" w:sz="0" w:space="0" w:color="auto"/>
          </w:divBdr>
        </w:div>
        <w:div w:id="1870412176">
          <w:marLeft w:val="274"/>
          <w:marRight w:val="0"/>
          <w:marTop w:val="0"/>
          <w:marBottom w:val="0"/>
          <w:divBdr>
            <w:top w:val="none" w:sz="0" w:space="0" w:color="auto"/>
            <w:left w:val="none" w:sz="0" w:space="0" w:color="auto"/>
            <w:bottom w:val="none" w:sz="0" w:space="0" w:color="auto"/>
            <w:right w:val="none" w:sz="0" w:space="0" w:color="auto"/>
          </w:divBdr>
        </w:div>
        <w:div w:id="1957639166">
          <w:marLeft w:val="274"/>
          <w:marRight w:val="0"/>
          <w:marTop w:val="0"/>
          <w:marBottom w:val="0"/>
          <w:divBdr>
            <w:top w:val="none" w:sz="0" w:space="0" w:color="auto"/>
            <w:left w:val="none" w:sz="0" w:space="0" w:color="auto"/>
            <w:bottom w:val="none" w:sz="0" w:space="0" w:color="auto"/>
            <w:right w:val="none" w:sz="0" w:space="0" w:color="auto"/>
          </w:divBdr>
        </w:div>
      </w:divsChild>
    </w:div>
    <w:div w:id="1224945470">
      <w:bodyDiv w:val="1"/>
      <w:marLeft w:val="0"/>
      <w:marRight w:val="0"/>
      <w:marTop w:val="0"/>
      <w:marBottom w:val="0"/>
      <w:divBdr>
        <w:top w:val="none" w:sz="0" w:space="0" w:color="auto"/>
        <w:left w:val="none" w:sz="0" w:space="0" w:color="auto"/>
        <w:bottom w:val="none" w:sz="0" w:space="0" w:color="auto"/>
        <w:right w:val="none" w:sz="0" w:space="0" w:color="auto"/>
      </w:divBdr>
    </w:div>
    <w:div w:id="1227913928">
      <w:bodyDiv w:val="1"/>
      <w:marLeft w:val="0"/>
      <w:marRight w:val="0"/>
      <w:marTop w:val="0"/>
      <w:marBottom w:val="0"/>
      <w:divBdr>
        <w:top w:val="none" w:sz="0" w:space="0" w:color="auto"/>
        <w:left w:val="none" w:sz="0" w:space="0" w:color="auto"/>
        <w:bottom w:val="none" w:sz="0" w:space="0" w:color="auto"/>
        <w:right w:val="none" w:sz="0" w:space="0" w:color="auto"/>
      </w:divBdr>
    </w:div>
    <w:div w:id="1233931963">
      <w:bodyDiv w:val="1"/>
      <w:marLeft w:val="0"/>
      <w:marRight w:val="0"/>
      <w:marTop w:val="0"/>
      <w:marBottom w:val="0"/>
      <w:divBdr>
        <w:top w:val="none" w:sz="0" w:space="0" w:color="auto"/>
        <w:left w:val="none" w:sz="0" w:space="0" w:color="auto"/>
        <w:bottom w:val="none" w:sz="0" w:space="0" w:color="auto"/>
        <w:right w:val="none" w:sz="0" w:space="0" w:color="auto"/>
      </w:divBdr>
    </w:div>
    <w:div w:id="1235046107">
      <w:bodyDiv w:val="1"/>
      <w:marLeft w:val="0"/>
      <w:marRight w:val="0"/>
      <w:marTop w:val="0"/>
      <w:marBottom w:val="0"/>
      <w:divBdr>
        <w:top w:val="none" w:sz="0" w:space="0" w:color="auto"/>
        <w:left w:val="none" w:sz="0" w:space="0" w:color="auto"/>
        <w:bottom w:val="none" w:sz="0" w:space="0" w:color="auto"/>
        <w:right w:val="none" w:sz="0" w:space="0" w:color="auto"/>
      </w:divBdr>
    </w:div>
    <w:div w:id="1236431073">
      <w:bodyDiv w:val="1"/>
      <w:marLeft w:val="0"/>
      <w:marRight w:val="0"/>
      <w:marTop w:val="0"/>
      <w:marBottom w:val="0"/>
      <w:divBdr>
        <w:top w:val="none" w:sz="0" w:space="0" w:color="auto"/>
        <w:left w:val="none" w:sz="0" w:space="0" w:color="auto"/>
        <w:bottom w:val="none" w:sz="0" w:space="0" w:color="auto"/>
        <w:right w:val="none" w:sz="0" w:space="0" w:color="auto"/>
      </w:divBdr>
    </w:div>
    <w:div w:id="1244410418">
      <w:bodyDiv w:val="1"/>
      <w:marLeft w:val="0"/>
      <w:marRight w:val="0"/>
      <w:marTop w:val="0"/>
      <w:marBottom w:val="0"/>
      <w:divBdr>
        <w:top w:val="none" w:sz="0" w:space="0" w:color="auto"/>
        <w:left w:val="none" w:sz="0" w:space="0" w:color="auto"/>
        <w:bottom w:val="none" w:sz="0" w:space="0" w:color="auto"/>
        <w:right w:val="none" w:sz="0" w:space="0" w:color="auto"/>
      </w:divBdr>
    </w:div>
    <w:div w:id="1245796128">
      <w:bodyDiv w:val="1"/>
      <w:marLeft w:val="0"/>
      <w:marRight w:val="0"/>
      <w:marTop w:val="0"/>
      <w:marBottom w:val="0"/>
      <w:divBdr>
        <w:top w:val="none" w:sz="0" w:space="0" w:color="auto"/>
        <w:left w:val="none" w:sz="0" w:space="0" w:color="auto"/>
        <w:bottom w:val="none" w:sz="0" w:space="0" w:color="auto"/>
        <w:right w:val="none" w:sz="0" w:space="0" w:color="auto"/>
      </w:divBdr>
    </w:div>
    <w:div w:id="1248492983">
      <w:bodyDiv w:val="1"/>
      <w:marLeft w:val="0"/>
      <w:marRight w:val="0"/>
      <w:marTop w:val="0"/>
      <w:marBottom w:val="0"/>
      <w:divBdr>
        <w:top w:val="none" w:sz="0" w:space="0" w:color="auto"/>
        <w:left w:val="none" w:sz="0" w:space="0" w:color="auto"/>
        <w:bottom w:val="none" w:sz="0" w:space="0" w:color="auto"/>
        <w:right w:val="none" w:sz="0" w:space="0" w:color="auto"/>
      </w:divBdr>
    </w:div>
    <w:div w:id="1255284643">
      <w:bodyDiv w:val="1"/>
      <w:marLeft w:val="0"/>
      <w:marRight w:val="0"/>
      <w:marTop w:val="0"/>
      <w:marBottom w:val="0"/>
      <w:divBdr>
        <w:top w:val="none" w:sz="0" w:space="0" w:color="auto"/>
        <w:left w:val="none" w:sz="0" w:space="0" w:color="auto"/>
        <w:bottom w:val="none" w:sz="0" w:space="0" w:color="auto"/>
        <w:right w:val="none" w:sz="0" w:space="0" w:color="auto"/>
      </w:divBdr>
    </w:div>
    <w:div w:id="1255550829">
      <w:bodyDiv w:val="1"/>
      <w:marLeft w:val="0"/>
      <w:marRight w:val="0"/>
      <w:marTop w:val="0"/>
      <w:marBottom w:val="0"/>
      <w:divBdr>
        <w:top w:val="none" w:sz="0" w:space="0" w:color="auto"/>
        <w:left w:val="none" w:sz="0" w:space="0" w:color="auto"/>
        <w:bottom w:val="none" w:sz="0" w:space="0" w:color="auto"/>
        <w:right w:val="none" w:sz="0" w:space="0" w:color="auto"/>
      </w:divBdr>
    </w:div>
    <w:div w:id="1261992472">
      <w:bodyDiv w:val="1"/>
      <w:marLeft w:val="0"/>
      <w:marRight w:val="0"/>
      <w:marTop w:val="0"/>
      <w:marBottom w:val="0"/>
      <w:divBdr>
        <w:top w:val="none" w:sz="0" w:space="0" w:color="auto"/>
        <w:left w:val="none" w:sz="0" w:space="0" w:color="auto"/>
        <w:bottom w:val="none" w:sz="0" w:space="0" w:color="auto"/>
        <w:right w:val="none" w:sz="0" w:space="0" w:color="auto"/>
      </w:divBdr>
    </w:div>
    <w:div w:id="1265648833">
      <w:bodyDiv w:val="1"/>
      <w:marLeft w:val="0"/>
      <w:marRight w:val="0"/>
      <w:marTop w:val="0"/>
      <w:marBottom w:val="0"/>
      <w:divBdr>
        <w:top w:val="none" w:sz="0" w:space="0" w:color="auto"/>
        <w:left w:val="none" w:sz="0" w:space="0" w:color="auto"/>
        <w:bottom w:val="none" w:sz="0" w:space="0" w:color="auto"/>
        <w:right w:val="none" w:sz="0" w:space="0" w:color="auto"/>
      </w:divBdr>
    </w:div>
    <w:div w:id="1266502200">
      <w:bodyDiv w:val="1"/>
      <w:marLeft w:val="0"/>
      <w:marRight w:val="0"/>
      <w:marTop w:val="0"/>
      <w:marBottom w:val="0"/>
      <w:divBdr>
        <w:top w:val="none" w:sz="0" w:space="0" w:color="auto"/>
        <w:left w:val="none" w:sz="0" w:space="0" w:color="auto"/>
        <w:bottom w:val="none" w:sz="0" w:space="0" w:color="auto"/>
        <w:right w:val="none" w:sz="0" w:space="0" w:color="auto"/>
      </w:divBdr>
      <w:divsChild>
        <w:div w:id="734476804">
          <w:marLeft w:val="0"/>
          <w:marRight w:val="0"/>
          <w:marTop w:val="0"/>
          <w:marBottom w:val="0"/>
          <w:divBdr>
            <w:top w:val="none" w:sz="0" w:space="0" w:color="auto"/>
            <w:left w:val="none" w:sz="0" w:space="0" w:color="auto"/>
            <w:bottom w:val="none" w:sz="0" w:space="0" w:color="auto"/>
            <w:right w:val="none" w:sz="0" w:space="0" w:color="auto"/>
          </w:divBdr>
          <w:divsChild>
            <w:div w:id="1015768739">
              <w:marLeft w:val="0"/>
              <w:marRight w:val="0"/>
              <w:marTop w:val="0"/>
              <w:marBottom w:val="0"/>
              <w:divBdr>
                <w:top w:val="none" w:sz="0" w:space="0" w:color="auto"/>
                <w:left w:val="none" w:sz="0" w:space="0" w:color="auto"/>
                <w:bottom w:val="none" w:sz="0" w:space="0" w:color="auto"/>
                <w:right w:val="none" w:sz="0" w:space="0" w:color="auto"/>
              </w:divBdr>
              <w:divsChild>
                <w:div w:id="334307342">
                  <w:marLeft w:val="0"/>
                  <w:marRight w:val="0"/>
                  <w:marTop w:val="0"/>
                  <w:marBottom w:val="0"/>
                  <w:divBdr>
                    <w:top w:val="none" w:sz="0" w:space="0" w:color="auto"/>
                    <w:left w:val="none" w:sz="0" w:space="0" w:color="auto"/>
                    <w:bottom w:val="none" w:sz="0" w:space="0" w:color="auto"/>
                    <w:right w:val="none" w:sz="0" w:space="0" w:color="auto"/>
                  </w:divBdr>
                  <w:divsChild>
                    <w:div w:id="1733624866">
                      <w:marLeft w:val="0"/>
                      <w:marRight w:val="0"/>
                      <w:marTop w:val="0"/>
                      <w:marBottom w:val="0"/>
                      <w:divBdr>
                        <w:top w:val="none" w:sz="0" w:space="0" w:color="auto"/>
                        <w:left w:val="none" w:sz="0" w:space="0" w:color="auto"/>
                        <w:bottom w:val="none" w:sz="0" w:space="0" w:color="auto"/>
                        <w:right w:val="none" w:sz="0" w:space="0" w:color="auto"/>
                      </w:divBdr>
                      <w:divsChild>
                        <w:div w:id="655064843">
                          <w:marLeft w:val="0"/>
                          <w:marRight w:val="0"/>
                          <w:marTop w:val="0"/>
                          <w:marBottom w:val="0"/>
                          <w:divBdr>
                            <w:top w:val="none" w:sz="0" w:space="0" w:color="auto"/>
                            <w:left w:val="none" w:sz="0" w:space="0" w:color="auto"/>
                            <w:bottom w:val="none" w:sz="0" w:space="0" w:color="auto"/>
                            <w:right w:val="none" w:sz="0" w:space="0" w:color="auto"/>
                          </w:divBdr>
                          <w:divsChild>
                            <w:div w:id="704673845">
                              <w:marLeft w:val="0"/>
                              <w:marRight w:val="0"/>
                              <w:marTop w:val="0"/>
                              <w:marBottom w:val="0"/>
                              <w:divBdr>
                                <w:top w:val="none" w:sz="0" w:space="0" w:color="auto"/>
                                <w:left w:val="none" w:sz="0" w:space="0" w:color="auto"/>
                                <w:bottom w:val="none" w:sz="0" w:space="0" w:color="auto"/>
                                <w:right w:val="none" w:sz="0" w:space="0" w:color="auto"/>
                              </w:divBdr>
                              <w:divsChild>
                                <w:div w:id="242226856">
                                  <w:marLeft w:val="0"/>
                                  <w:marRight w:val="0"/>
                                  <w:marTop w:val="0"/>
                                  <w:marBottom w:val="0"/>
                                  <w:divBdr>
                                    <w:top w:val="none" w:sz="0" w:space="0" w:color="auto"/>
                                    <w:left w:val="none" w:sz="0" w:space="0" w:color="auto"/>
                                    <w:bottom w:val="none" w:sz="0" w:space="0" w:color="auto"/>
                                    <w:right w:val="none" w:sz="0" w:space="0" w:color="auto"/>
                                  </w:divBdr>
                                  <w:divsChild>
                                    <w:div w:id="467475879">
                                      <w:marLeft w:val="0"/>
                                      <w:marRight w:val="0"/>
                                      <w:marTop w:val="0"/>
                                      <w:marBottom w:val="0"/>
                                      <w:divBdr>
                                        <w:top w:val="none" w:sz="0" w:space="0" w:color="auto"/>
                                        <w:left w:val="none" w:sz="0" w:space="0" w:color="auto"/>
                                        <w:bottom w:val="none" w:sz="0" w:space="0" w:color="auto"/>
                                        <w:right w:val="none" w:sz="0" w:space="0" w:color="auto"/>
                                      </w:divBdr>
                                      <w:divsChild>
                                        <w:div w:id="213752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1800239">
          <w:marLeft w:val="0"/>
          <w:marRight w:val="0"/>
          <w:marTop w:val="0"/>
          <w:marBottom w:val="0"/>
          <w:divBdr>
            <w:top w:val="none" w:sz="0" w:space="0" w:color="auto"/>
            <w:left w:val="none" w:sz="0" w:space="0" w:color="auto"/>
            <w:bottom w:val="none" w:sz="0" w:space="0" w:color="auto"/>
            <w:right w:val="none" w:sz="0" w:space="0" w:color="auto"/>
          </w:divBdr>
          <w:divsChild>
            <w:div w:id="1933011150">
              <w:marLeft w:val="0"/>
              <w:marRight w:val="0"/>
              <w:marTop w:val="0"/>
              <w:marBottom w:val="0"/>
              <w:divBdr>
                <w:top w:val="none" w:sz="0" w:space="0" w:color="auto"/>
                <w:left w:val="none" w:sz="0" w:space="0" w:color="auto"/>
                <w:bottom w:val="none" w:sz="0" w:space="0" w:color="auto"/>
                <w:right w:val="none" w:sz="0" w:space="0" w:color="auto"/>
              </w:divBdr>
              <w:divsChild>
                <w:div w:id="1425423083">
                  <w:marLeft w:val="0"/>
                  <w:marRight w:val="0"/>
                  <w:marTop w:val="0"/>
                  <w:marBottom w:val="0"/>
                  <w:divBdr>
                    <w:top w:val="none" w:sz="0" w:space="0" w:color="auto"/>
                    <w:left w:val="none" w:sz="0" w:space="0" w:color="auto"/>
                    <w:bottom w:val="none" w:sz="0" w:space="0" w:color="auto"/>
                    <w:right w:val="none" w:sz="0" w:space="0" w:color="auto"/>
                  </w:divBdr>
                  <w:divsChild>
                    <w:div w:id="1165635289">
                      <w:marLeft w:val="0"/>
                      <w:marRight w:val="0"/>
                      <w:marTop w:val="0"/>
                      <w:marBottom w:val="0"/>
                      <w:divBdr>
                        <w:top w:val="none" w:sz="0" w:space="0" w:color="auto"/>
                        <w:left w:val="none" w:sz="0" w:space="0" w:color="auto"/>
                        <w:bottom w:val="none" w:sz="0" w:space="0" w:color="auto"/>
                        <w:right w:val="none" w:sz="0" w:space="0" w:color="auto"/>
                      </w:divBdr>
                      <w:divsChild>
                        <w:div w:id="2130589395">
                          <w:marLeft w:val="0"/>
                          <w:marRight w:val="0"/>
                          <w:marTop w:val="0"/>
                          <w:marBottom w:val="0"/>
                          <w:divBdr>
                            <w:top w:val="none" w:sz="0" w:space="0" w:color="auto"/>
                            <w:left w:val="none" w:sz="0" w:space="0" w:color="auto"/>
                            <w:bottom w:val="none" w:sz="0" w:space="0" w:color="auto"/>
                            <w:right w:val="none" w:sz="0" w:space="0" w:color="auto"/>
                          </w:divBdr>
                          <w:divsChild>
                            <w:div w:id="728577191">
                              <w:marLeft w:val="0"/>
                              <w:marRight w:val="0"/>
                              <w:marTop w:val="0"/>
                              <w:marBottom w:val="0"/>
                              <w:divBdr>
                                <w:top w:val="none" w:sz="0" w:space="0" w:color="auto"/>
                                <w:left w:val="none" w:sz="0" w:space="0" w:color="auto"/>
                                <w:bottom w:val="none" w:sz="0" w:space="0" w:color="auto"/>
                                <w:right w:val="none" w:sz="0" w:space="0" w:color="auto"/>
                              </w:divBdr>
                              <w:divsChild>
                                <w:div w:id="275530504">
                                  <w:marLeft w:val="0"/>
                                  <w:marRight w:val="0"/>
                                  <w:marTop w:val="0"/>
                                  <w:marBottom w:val="0"/>
                                  <w:divBdr>
                                    <w:top w:val="none" w:sz="0" w:space="0" w:color="auto"/>
                                    <w:left w:val="none" w:sz="0" w:space="0" w:color="auto"/>
                                    <w:bottom w:val="none" w:sz="0" w:space="0" w:color="auto"/>
                                    <w:right w:val="none" w:sz="0" w:space="0" w:color="auto"/>
                                  </w:divBdr>
                                  <w:divsChild>
                                    <w:div w:id="210070332">
                                      <w:marLeft w:val="0"/>
                                      <w:marRight w:val="0"/>
                                      <w:marTop w:val="0"/>
                                      <w:marBottom w:val="0"/>
                                      <w:divBdr>
                                        <w:top w:val="none" w:sz="0" w:space="0" w:color="auto"/>
                                        <w:left w:val="none" w:sz="0" w:space="0" w:color="auto"/>
                                        <w:bottom w:val="none" w:sz="0" w:space="0" w:color="auto"/>
                                        <w:right w:val="none" w:sz="0" w:space="0" w:color="auto"/>
                                      </w:divBdr>
                                      <w:divsChild>
                                        <w:div w:id="13596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2030058">
          <w:marLeft w:val="0"/>
          <w:marRight w:val="0"/>
          <w:marTop w:val="0"/>
          <w:marBottom w:val="0"/>
          <w:divBdr>
            <w:top w:val="none" w:sz="0" w:space="0" w:color="auto"/>
            <w:left w:val="none" w:sz="0" w:space="0" w:color="auto"/>
            <w:bottom w:val="none" w:sz="0" w:space="0" w:color="auto"/>
            <w:right w:val="none" w:sz="0" w:space="0" w:color="auto"/>
          </w:divBdr>
          <w:divsChild>
            <w:div w:id="477187183">
              <w:marLeft w:val="0"/>
              <w:marRight w:val="0"/>
              <w:marTop w:val="0"/>
              <w:marBottom w:val="0"/>
              <w:divBdr>
                <w:top w:val="none" w:sz="0" w:space="0" w:color="auto"/>
                <w:left w:val="none" w:sz="0" w:space="0" w:color="auto"/>
                <w:bottom w:val="none" w:sz="0" w:space="0" w:color="auto"/>
                <w:right w:val="none" w:sz="0" w:space="0" w:color="auto"/>
              </w:divBdr>
              <w:divsChild>
                <w:div w:id="16591188">
                  <w:marLeft w:val="0"/>
                  <w:marRight w:val="0"/>
                  <w:marTop w:val="0"/>
                  <w:marBottom w:val="0"/>
                  <w:divBdr>
                    <w:top w:val="none" w:sz="0" w:space="0" w:color="auto"/>
                    <w:left w:val="none" w:sz="0" w:space="0" w:color="auto"/>
                    <w:bottom w:val="none" w:sz="0" w:space="0" w:color="auto"/>
                    <w:right w:val="none" w:sz="0" w:space="0" w:color="auto"/>
                  </w:divBdr>
                  <w:divsChild>
                    <w:div w:id="1035349582">
                      <w:marLeft w:val="0"/>
                      <w:marRight w:val="0"/>
                      <w:marTop w:val="0"/>
                      <w:marBottom w:val="0"/>
                      <w:divBdr>
                        <w:top w:val="none" w:sz="0" w:space="0" w:color="auto"/>
                        <w:left w:val="none" w:sz="0" w:space="0" w:color="auto"/>
                        <w:bottom w:val="none" w:sz="0" w:space="0" w:color="auto"/>
                        <w:right w:val="none" w:sz="0" w:space="0" w:color="auto"/>
                      </w:divBdr>
                      <w:divsChild>
                        <w:div w:id="1709404773">
                          <w:marLeft w:val="0"/>
                          <w:marRight w:val="0"/>
                          <w:marTop w:val="0"/>
                          <w:marBottom w:val="0"/>
                          <w:divBdr>
                            <w:top w:val="none" w:sz="0" w:space="0" w:color="auto"/>
                            <w:left w:val="none" w:sz="0" w:space="0" w:color="auto"/>
                            <w:bottom w:val="none" w:sz="0" w:space="0" w:color="auto"/>
                            <w:right w:val="none" w:sz="0" w:space="0" w:color="auto"/>
                          </w:divBdr>
                          <w:divsChild>
                            <w:div w:id="1698967341">
                              <w:marLeft w:val="0"/>
                              <w:marRight w:val="0"/>
                              <w:marTop w:val="0"/>
                              <w:marBottom w:val="0"/>
                              <w:divBdr>
                                <w:top w:val="none" w:sz="0" w:space="0" w:color="auto"/>
                                <w:left w:val="none" w:sz="0" w:space="0" w:color="auto"/>
                                <w:bottom w:val="none" w:sz="0" w:space="0" w:color="auto"/>
                                <w:right w:val="none" w:sz="0" w:space="0" w:color="auto"/>
                              </w:divBdr>
                              <w:divsChild>
                                <w:div w:id="450055666">
                                  <w:marLeft w:val="0"/>
                                  <w:marRight w:val="0"/>
                                  <w:marTop w:val="0"/>
                                  <w:marBottom w:val="0"/>
                                  <w:divBdr>
                                    <w:top w:val="none" w:sz="0" w:space="0" w:color="auto"/>
                                    <w:left w:val="none" w:sz="0" w:space="0" w:color="auto"/>
                                    <w:bottom w:val="none" w:sz="0" w:space="0" w:color="auto"/>
                                    <w:right w:val="none" w:sz="0" w:space="0" w:color="auto"/>
                                  </w:divBdr>
                                  <w:divsChild>
                                    <w:div w:id="1240098614">
                                      <w:marLeft w:val="0"/>
                                      <w:marRight w:val="0"/>
                                      <w:marTop w:val="0"/>
                                      <w:marBottom w:val="0"/>
                                      <w:divBdr>
                                        <w:top w:val="none" w:sz="0" w:space="0" w:color="auto"/>
                                        <w:left w:val="none" w:sz="0" w:space="0" w:color="auto"/>
                                        <w:bottom w:val="none" w:sz="0" w:space="0" w:color="auto"/>
                                        <w:right w:val="none" w:sz="0" w:space="0" w:color="auto"/>
                                      </w:divBdr>
                                      <w:divsChild>
                                        <w:div w:id="117218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3438136">
          <w:marLeft w:val="0"/>
          <w:marRight w:val="0"/>
          <w:marTop w:val="0"/>
          <w:marBottom w:val="0"/>
          <w:divBdr>
            <w:top w:val="none" w:sz="0" w:space="0" w:color="auto"/>
            <w:left w:val="none" w:sz="0" w:space="0" w:color="auto"/>
            <w:bottom w:val="none" w:sz="0" w:space="0" w:color="auto"/>
            <w:right w:val="none" w:sz="0" w:space="0" w:color="auto"/>
          </w:divBdr>
          <w:divsChild>
            <w:div w:id="74210015">
              <w:marLeft w:val="0"/>
              <w:marRight w:val="0"/>
              <w:marTop w:val="0"/>
              <w:marBottom w:val="0"/>
              <w:divBdr>
                <w:top w:val="none" w:sz="0" w:space="0" w:color="auto"/>
                <w:left w:val="none" w:sz="0" w:space="0" w:color="auto"/>
                <w:bottom w:val="none" w:sz="0" w:space="0" w:color="auto"/>
                <w:right w:val="none" w:sz="0" w:space="0" w:color="auto"/>
              </w:divBdr>
              <w:divsChild>
                <w:div w:id="917399202">
                  <w:marLeft w:val="0"/>
                  <w:marRight w:val="0"/>
                  <w:marTop w:val="0"/>
                  <w:marBottom w:val="0"/>
                  <w:divBdr>
                    <w:top w:val="none" w:sz="0" w:space="0" w:color="auto"/>
                    <w:left w:val="none" w:sz="0" w:space="0" w:color="auto"/>
                    <w:bottom w:val="none" w:sz="0" w:space="0" w:color="auto"/>
                    <w:right w:val="none" w:sz="0" w:space="0" w:color="auto"/>
                  </w:divBdr>
                  <w:divsChild>
                    <w:div w:id="339620295">
                      <w:marLeft w:val="0"/>
                      <w:marRight w:val="0"/>
                      <w:marTop w:val="0"/>
                      <w:marBottom w:val="0"/>
                      <w:divBdr>
                        <w:top w:val="none" w:sz="0" w:space="0" w:color="auto"/>
                        <w:left w:val="none" w:sz="0" w:space="0" w:color="auto"/>
                        <w:bottom w:val="none" w:sz="0" w:space="0" w:color="auto"/>
                        <w:right w:val="none" w:sz="0" w:space="0" w:color="auto"/>
                      </w:divBdr>
                      <w:divsChild>
                        <w:div w:id="1939174105">
                          <w:marLeft w:val="0"/>
                          <w:marRight w:val="0"/>
                          <w:marTop w:val="0"/>
                          <w:marBottom w:val="0"/>
                          <w:divBdr>
                            <w:top w:val="none" w:sz="0" w:space="0" w:color="auto"/>
                            <w:left w:val="none" w:sz="0" w:space="0" w:color="auto"/>
                            <w:bottom w:val="none" w:sz="0" w:space="0" w:color="auto"/>
                            <w:right w:val="none" w:sz="0" w:space="0" w:color="auto"/>
                          </w:divBdr>
                          <w:divsChild>
                            <w:div w:id="1702972731">
                              <w:marLeft w:val="0"/>
                              <w:marRight w:val="0"/>
                              <w:marTop w:val="0"/>
                              <w:marBottom w:val="0"/>
                              <w:divBdr>
                                <w:top w:val="none" w:sz="0" w:space="0" w:color="auto"/>
                                <w:left w:val="none" w:sz="0" w:space="0" w:color="auto"/>
                                <w:bottom w:val="none" w:sz="0" w:space="0" w:color="auto"/>
                                <w:right w:val="none" w:sz="0" w:space="0" w:color="auto"/>
                              </w:divBdr>
                              <w:divsChild>
                                <w:div w:id="1075398003">
                                  <w:marLeft w:val="0"/>
                                  <w:marRight w:val="0"/>
                                  <w:marTop w:val="0"/>
                                  <w:marBottom w:val="0"/>
                                  <w:divBdr>
                                    <w:top w:val="none" w:sz="0" w:space="0" w:color="auto"/>
                                    <w:left w:val="none" w:sz="0" w:space="0" w:color="auto"/>
                                    <w:bottom w:val="none" w:sz="0" w:space="0" w:color="auto"/>
                                    <w:right w:val="none" w:sz="0" w:space="0" w:color="auto"/>
                                  </w:divBdr>
                                  <w:divsChild>
                                    <w:div w:id="898394801">
                                      <w:marLeft w:val="0"/>
                                      <w:marRight w:val="0"/>
                                      <w:marTop w:val="0"/>
                                      <w:marBottom w:val="0"/>
                                      <w:divBdr>
                                        <w:top w:val="none" w:sz="0" w:space="0" w:color="auto"/>
                                        <w:left w:val="none" w:sz="0" w:space="0" w:color="auto"/>
                                        <w:bottom w:val="none" w:sz="0" w:space="0" w:color="auto"/>
                                        <w:right w:val="none" w:sz="0" w:space="0" w:color="auto"/>
                                      </w:divBdr>
                                      <w:divsChild>
                                        <w:div w:id="126445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8809076">
      <w:bodyDiv w:val="1"/>
      <w:marLeft w:val="0"/>
      <w:marRight w:val="0"/>
      <w:marTop w:val="0"/>
      <w:marBottom w:val="0"/>
      <w:divBdr>
        <w:top w:val="none" w:sz="0" w:space="0" w:color="auto"/>
        <w:left w:val="none" w:sz="0" w:space="0" w:color="auto"/>
        <w:bottom w:val="none" w:sz="0" w:space="0" w:color="auto"/>
        <w:right w:val="none" w:sz="0" w:space="0" w:color="auto"/>
      </w:divBdr>
    </w:div>
    <w:div w:id="1284969607">
      <w:bodyDiv w:val="1"/>
      <w:marLeft w:val="0"/>
      <w:marRight w:val="0"/>
      <w:marTop w:val="0"/>
      <w:marBottom w:val="0"/>
      <w:divBdr>
        <w:top w:val="none" w:sz="0" w:space="0" w:color="auto"/>
        <w:left w:val="none" w:sz="0" w:space="0" w:color="auto"/>
        <w:bottom w:val="none" w:sz="0" w:space="0" w:color="auto"/>
        <w:right w:val="none" w:sz="0" w:space="0" w:color="auto"/>
      </w:divBdr>
    </w:div>
    <w:div w:id="1286082543">
      <w:bodyDiv w:val="1"/>
      <w:marLeft w:val="0"/>
      <w:marRight w:val="0"/>
      <w:marTop w:val="0"/>
      <w:marBottom w:val="0"/>
      <w:divBdr>
        <w:top w:val="none" w:sz="0" w:space="0" w:color="auto"/>
        <w:left w:val="none" w:sz="0" w:space="0" w:color="auto"/>
        <w:bottom w:val="none" w:sz="0" w:space="0" w:color="auto"/>
        <w:right w:val="none" w:sz="0" w:space="0" w:color="auto"/>
      </w:divBdr>
    </w:div>
    <w:div w:id="1286351114">
      <w:bodyDiv w:val="1"/>
      <w:marLeft w:val="0"/>
      <w:marRight w:val="0"/>
      <w:marTop w:val="0"/>
      <w:marBottom w:val="0"/>
      <w:divBdr>
        <w:top w:val="none" w:sz="0" w:space="0" w:color="auto"/>
        <w:left w:val="none" w:sz="0" w:space="0" w:color="auto"/>
        <w:bottom w:val="none" w:sz="0" w:space="0" w:color="auto"/>
        <w:right w:val="none" w:sz="0" w:space="0" w:color="auto"/>
      </w:divBdr>
    </w:div>
    <w:div w:id="1287467941">
      <w:bodyDiv w:val="1"/>
      <w:marLeft w:val="0"/>
      <w:marRight w:val="0"/>
      <w:marTop w:val="0"/>
      <w:marBottom w:val="0"/>
      <w:divBdr>
        <w:top w:val="none" w:sz="0" w:space="0" w:color="auto"/>
        <w:left w:val="none" w:sz="0" w:space="0" w:color="auto"/>
        <w:bottom w:val="none" w:sz="0" w:space="0" w:color="auto"/>
        <w:right w:val="none" w:sz="0" w:space="0" w:color="auto"/>
      </w:divBdr>
    </w:div>
    <w:div w:id="1293631721">
      <w:bodyDiv w:val="1"/>
      <w:marLeft w:val="0"/>
      <w:marRight w:val="0"/>
      <w:marTop w:val="0"/>
      <w:marBottom w:val="0"/>
      <w:divBdr>
        <w:top w:val="none" w:sz="0" w:space="0" w:color="auto"/>
        <w:left w:val="none" w:sz="0" w:space="0" w:color="auto"/>
        <w:bottom w:val="none" w:sz="0" w:space="0" w:color="auto"/>
        <w:right w:val="none" w:sz="0" w:space="0" w:color="auto"/>
      </w:divBdr>
    </w:div>
    <w:div w:id="1295255082">
      <w:bodyDiv w:val="1"/>
      <w:marLeft w:val="0"/>
      <w:marRight w:val="0"/>
      <w:marTop w:val="0"/>
      <w:marBottom w:val="0"/>
      <w:divBdr>
        <w:top w:val="none" w:sz="0" w:space="0" w:color="auto"/>
        <w:left w:val="none" w:sz="0" w:space="0" w:color="auto"/>
        <w:bottom w:val="none" w:sz="0" w:space="0" w:color="auto"/>
        <w:right w:val="none" w:sz="0" w:space="0" w:color="auto"/>
      </w:divBdr>
    </w:div>
    <w:div w:id="1295409728">
      <w:bodyDiv w:val="1"/>
      <w:marLeft w:val="0"/>
      <w:marRight w:val="0"/>
      <w:marTop w:val="0"/>
      <w:marBottom w:val="0"/>
      <w:divBdr>
        <w:top w:val="none" w:sz="0" w:space="0" w:color="auto"/>
        <w:left w:val="none" w:sz="0" w:space="0" w:color="auto"/>
        <w:bottom w:val="none" w:sz="0" w:space="0" w:color="auto"/>
        <w:right w:val="none" w:sz="0" w:space="0" w:color="auto"/>
      </w:divBdr>
    </w:div>
    <w:div w:id="1297562191">
      <w:bodyDiv w:val="1"/>
      <w:marLeft w:val="0"/>
      <w:marRight w:val="0"/>
      <w:marTop w:val="0"/>
      <w:marBottom w:val="0"/>
      <w:divBdr>
        <w:top w:val="none" w:sz="0" w:space="0" w:color="auto"/>
        <w:left w:val="none" w:sz="0" w:space="0" w:color="auto"/>
        <w:bottom w:val="none" w:sz="0" w:space="0" w:color="auto"/>
        <w:right w:val="none" w:sz="0" w:space="0" w:color="auto"/>
      </w:divBdr>
    </w:div>
    <w:div w:id="1304654930">
      <w:bodyDiv w:val="1"/>
      <w:marLeft w:val="0"/>
      <w:marRight w:val="0"/>
      <w:marTop w:val="0"/>
      <w:marBottom w:val="0"/>
      <w:divBdr>
        <w:top w:val="none" w:sz="0" w:space="0" w:color="auto"/>
        <w:left w:val="none" w:sz="0" w:space="0" w:color="auto"/>
        <w:bottom w:val="none" w:sz="0" w:space="0" w:color="auto"/>
        <w:right w:val="none" w:sz="0" w:space="0" w:color="auto"/>
      </w:divBdr>
    </w:div>
    <w:div w:id="1307196918">
      <w:bodyDiv w:val="1"/>
      <w:marLeft w:val="0"/>
      <w:marRight w:val="0"/>
      <w:marTop w:val="0"/>
      <w:marBottom w:val="0"/>
      <w:divBdr>
        <w:top w:val="none" w:sz="0" w:space="0" w:color="auto"/>
        <w:left w:val="none" w:sz="0" w:space="0" w:color="auto"/>
        <w:bottom w:val="none" w:sz="0" w:space="0" w:color="auto"/>
        <w:right w:val="none" w:sz="0" w:space="0" w:color="auto"/>
      </w:divBdr>
    </w:div>
    <w:div w:id="1309944937">
      <w:bodyDiv w:val="1"/>
      <w:marLeft w:val="0"/>
      <w:marRight w:val="0"/>
      <w:marTop w:val="0"/>
      <w:marBottom w:val="0"/>
      <w:divBdr>
        <w:top w:val="none" w:sz="0" w:space="0" w:color="auto"/>
        <w:left w:val="none" w:sz="0" w:space="0" w:color="auto"/>
        <w:bottom w:val="none" w:sz="0" w:space="0" w:color="auto"/>
        <w:right w:val="none" w:sz="0" w:space="0" w:color="auto"/>
      </w:divBdr>
    </w:div>
    <w:div w:id="1310865430">
      <w:bodyDiv w:val="1"/>
      <w:marLeft w:val="0"/>
      <w:marRight w:val="0"/>
      <w:marTop w:val="0"/>
      <w:marBottom w:val="0"/>
      <w:divBdr>
        <w:top w:val="none" w:sz="0" w:space="0" w:color="auto"/>
        <w:left w:val="none" w:sz="0" w:space="0" w:color="auto"/>
        <w:bottom w:val="none" w:sz="0" w:space="0" w:color="auto"/>
        <w:right w:val="none" w:sz="0" w:space="0" w:color="auto"/>
      </w:divBdr>
    </w:div>
    <w:div w:id="1316375433">
      <w:bodyDiv w:val="1"/>
      <w:marLeft w:val="0"/>
      <w:marRight w:val="0"/>
      <w:marTop w:val="0"/>
      <w:marBottom w:val="0"/>
      <w:divBdr>
        <w:top w:val="none" w:sz="0" w:space="0" w:color="auto"/>
        <w:left w:val="none" w:sz="0" w:space="0" w:color="auto"/>
        <w:bottom w:val="none" w:sz="0" w:space="0" w:color="auto"/>
        <w:right w:val="none" w:sz="0" w:space="0" w:color="auto"/>
      </w:divBdr>
    </w:div>
    <w:div w:id="1326471749">
      <w:bodyDiv w:val="1"/>
      <w:marLeft w:val="0"/>
      <w:marRight w:val="0"/>
      <w:marTop w:val="0"/>
      <w:marBottom w:val="0"/>
      <w:divBdr>
        <w:top w:val="none" w:sz="0" w:space="0" w:color="auto"/>
        <w:left w:val="none" w:sz="0" w:space="0" w:color="auto"/>
        <w:bottom w:val="none" w:sz="0" w:space="0" w:color="auto"/>
        <w:right w:val="none" w:sz="0" w:space="0" w:color="auto"/>
      </w:divBdr>
    </w:div>
    <w:div w:id="1326518452">
      <w:bodyDiv w:val="1"/>
      <w:marLeft w:val="0"/>
      <w:marRight w:val="0"/>
      <w:marTop w:val="0"/>
      <w:marBottom w:val="0"/>
      <w:divBdr>
        <w:top w:val="none" w:sz="0" w:space="0" w:color="auto"/>
        <w:left w:val="none" w:sz="0" w:space="0" w:color="auto"/>
        <w:bottom w:val="none" w:sz="0" w:space="0" w:color="auto"/>
        <w:right w:val="none" w:sz="0" w:space="0" w:color="auto"/>
      </w:divBdr>
      <w:divsChild>
        <w:div w:id="333461056">
          <w:marLeft w:val="446"/>
          <w:marRight w:val="0"/>
          <w:marTop w:val="0"/>
          <w:marBottom w:val="0"/>
          <w:divBdr>
            <w:top w:val="none" w:sz="0" w:space="0" w:color="auto"/>
            <w:left w:val="none" w:sz="0" w:space="0" w:color="auto"/>
            <w:bottom w:val="none" w:sz="0" w:space="0" w:color="auto"/>
            <w:right w:val="none" w:sz="0" w:space="0" w:color="auto"/>
          </w:divBdr>
        </w:div>
        <w:div w:id="1003317268">
          <w:marLeft w:val="446"/>
          <w:marRight w:val="0"/>
          <w:marTop w:val="0"/>
          <w:marBottom w:val="0"/>
          <w:divBdr>
            <w:top w:val="none" w:sz="0" w:space="0" w:color="auto"/>
            <w:left w:val="none" w:sz="0" w:space="0" w:color="auto"/>
            <w:bottom w:val="none" w:sz="0" w:space="0" w:color="auto"/>
            <w:right w:val="none" w:sz="0" w:space="0" w:color="auto"/>
          </w:divBdr>
        </w:div>
      </w:divsChild>
    </w:div>
    <w:div w:id="1334603941">
      <w:bodyDiv w:val="1"/>
      <w:marLeft w:val="0"/>
      <w:marRight w:val="0"/>
      <w:marTop w:val="0"/>
      <w:marBottom w:val="0"/>
      <w:divBdr>
        <w:top w:val="none" w:sz="0" w:space="0" w:color="auto"/>
        <w:left w:val="none" w:sz="0" w:space="0" w:color="auto"/>
        <w:bottom w:val="none" w:sz="0" w:space="0" w:color="auto"/>
        <w:right w:val="none" w:sz="0" w:space="0" w:color="auto"/>
      </w:divBdr>
    </w:div>
    <w:div w:id="1348828461">
      <w:bodyDiv w:val="1"/>
      <w:marLeft w:val="0"/>
      <w:marRight w:val="0"/>
      <w:marTop w:val="0"/>
      <w:marBottom w:val="0"/>
      <w:divBdr>
        <w:top w:val="none" w:sz="0" w:space="0" w:color="auto"/>
        <w:left w:val="none" w:sz="0" w:space="0" w:color="auto"/>
        <w:bottom w:val="none" w:sz="0" w:space="0" w:color="auto"/>
        <w:right w:val="none" w:sz="0" w:space="0" w:color="auto"/>
      </w:divBdr>
    </w:div>
    <w:div w:id="1350718399">
      <w:bodyDiv w:val="1"/>
      <w:marLeft w:val="0"/>
      <w:marRight w:val="0"/>
      <w:marTop w:val="0"/>
      <w:marBottom w:val="0"/>
      <w:divBdr>
        <w:top w:val="none" w:sz="0" w:space="0" w:color="auto"/>
        <w:left w:val="none" w:sz="0" w:space="0" w:color="auto"/>
        <w:bottom w:val="none" w:sz="0" w:space="0" w:color="auto"/>
        <w:right w:val="none" w:sz="0" w:space="0" w:color="auto"/>
      </w:divBdr>
    </w:div>
    <w:div w:id="1353723651">
      <w:bodyDiv w:val="1"/>
      <w:marLeft w:val="0"/>
      <w:marRight w:val="0"/>
      <w:marTop w:val="0"/>
      <w:marBottom w:val="0"/>
      <w:divBdr>
        <w:top w:val="none" w:sz="0" w:space="0" w:color="auto"/>
        <w:left w:val="none" w:sz="0" w:space="0" w:color="auto"/>
        <w:bottom w:val="none" w:sz="0" w:space="0" w:color="auto"/>
        <w:right w:val="none" w:sz="0" w:space="0" w:color="auto"/>
      </w:divBdr>
    </w:div>
    <w:div w:id="1376193766">
      <w:bodyDiv w:val="1"/>
      <w:marLeft w:val="0"/>
      <w:marRight w:val="0"/>
      <w:marTop w:val="0"/>
      <w:marBottom w:val="0"/>
      <w:divBdr>
        <w:top w:val="none" w:sz="0" w:space="0" w:color="auto"/>
        <w:left w:val="none" w:sz="0" w:space="0" w:color="auto"/>
        <w:bottom w:val="none" w:sz="0" w:space="0" w:color="auto"/>
        <w:right w:val="none" w:sz="0" w:space="0" w:color="auto"/>
      </w:divBdr>
    </w:div>
    <w:div w:id="1376929311">
      <w:bodyDiv w:val="1"/>
      <w:marLeft w:val="0"/>
      <w:marRight w:val="0"/>
      <w:marTop w:val="0"/>
      <w:marBottom w:val="0"/>
      <w:divBdr>
        <w:top w:val="none" w:sz="0" w:space="0" w:color="auto"/>
        <w:left w:val="none" w:sz="0" w:space="0" w:color="auto"/>
        <w:bottom w:val="none" w:sz="0" w:space="0" w:color="auto"/>
        <w:right w:val="none" w:sz="0" w:space="0" w:color="auto"/>
      </w:divBdr>
    </w:div>
    <w:div w:id="1381438408">
      <w:bodyDiv w:val="1"/>
      <w:marLeft w:val="0"/>
      <w:marRight w:val="0"/>
      <w:marTop w:val="0"/>
      <w:marBottom w:val="0"/>
      <w:divBdr>
        <w:top w:val="none" w:sz="0" w:space="0" w:color="auto"/>
        <w:left w:val="none" w:sz="0" w:space="0" w:color="auto"/>
        <w:bottom w:val="none" w:sz="0" w:space="0" w:color="auto"/>
        <w:right w:val="none" w:sz="0" w:space="0" w:color="auto"/>
      </w:divBdr>
    </w:div>
    <w:div w:id="1388064333">
      <w:bodyDiv w:val="1"/>
      <w:marLeft w:val="0"/>
      <w:marRight w:val="0"/>
      <w:marTop w:val="0"/>
      <w:marBottom w:val="0"/>
      <w:divBdr>
        <w:top w:val="none" w:sz="0" w:space="0" w:color="auto"/>
        <w:left w:val="none" w:sz="0" w:space="0" w:color="auto"/>
        <w:bottom w:val="none" w:sz="0" w:space="0" w:color="auto"/>
        <w:right w:val="none" w:sz="0" w:space="0" w:color="auto"/>
      </w:divBdr>
    </w:div>
    <w:div w:id="1390496864">
      <w:bodyDiv w:val="1"/>
      <w:marLeft w:val="0"/>
      <w:marRight w:val="0"/>
      <w:marTop w:val="0"/>
      <w:marBottom w:val="0"/>
      <w:divBdr>
        <w:top w:val="none" w:sz="0" w:space="0" w:color="auto"/>
        <w:left w:val="none" w:sz="0" w:space="0" w:color="auto"/>
        <w:bottom w:val="none" w:sz="0" w:space="0" w:color="auto"/>
        <w:right w:val="none" w:sz="0" w:space="0" w:color="auto"/>
      </w:divBdr>
    </w:div>
    <w:div w:id="1391466751">
      <w:bodyDiv w:val="1"/>
      <w:marLeft w:val="0"/>
      <w:marRight w:val="0"/>
      <w:marTop w:val="0"/>
      <w:marBottom w:val="0"/>
      <w:divBdr>
        <w:top w:val="none" w:sz="0" w:space="0" w:color="auto"/>
        <w:left w:val="none" w:sz="0" w:space="0" w:color="auto"/>
        <w:bottom w:val="none" w:sz="0" w:space="0" w:color="auto"/>
        <w:right w:val="none" w:sz="0" w:space="0" w:color="auto"/>
      </w:divBdr>
      <w:divsChild>
        <w:div w:id="678167264">
          <w:marLeft w:val="878"/>
          <w:marRight w:val="0"/>
          <w:marTop w:val="100"/>
          <w:marBottom w:val="100"/>
          <w:divBdr>
            <w:top w:val="none" w:sz="0" w:space="0" w:color="auto"/>
            <w:left w:val="none" w:sz="0" w:space="0" w:color="auto"/>
            <w:bottom w:val="none" w:sz="0" w:space="0" w:color="auto"/>
            <w:right w:val="none" w:sz="0" w:space="0" w:color="auto"/>
          </w:divBdr>
        </w:div>
        <w:div w:id="1483086877">
          <w:marLeft w:val="878"/>
          <w:marRight w:val="0"/>
          <w:marTop w:val="100"/>
          <w:marBottom w:val="100"/>
          <w:divBdr>
            <w:top w:val="none" w:sz="0" w:space="0" w:color="auto"/>
            <w:left w:val="none" w:sz="0" w:space="0" w:color="auto"/>
            <w:bottom w:val="none" w:sz="0" w:space="0" w:color="auto"/>
            <w:right w:val="none" w:sz="0" w:space="0" w:color="auto"/>
          </w:divBdr>
        </w:div>
      </w:divsChild>
    </w:div>
    <w:div w:id="1393770922">
      <w:bodyDiv w:val="1"/>
      <w:marLeft w:val="0"/>
      <w:marRight w:val="0"/>
      <w:marTop w:val="0"/>
      <w:marBottom w:val="0"/>
      <w:divBdr>
        <w:top w:val="none" w:sz="0" w:space="0" w:color="auto"/>
        <w:left w:val="none" w:sz="0" w:space="0" w:color="auto"/>
        <w:bottom w:val="none" w:sz="0" w:space="0" w:color="auto"/>
        <w:right w:val="none" w:sz="0" w:space="0" w:color="auto"/>
      </w:divBdr>
    </w:div>
    <w:div w:id="1401294998">
      <w:bodyDiv w:val="1"/>
      <w:marLeft w:val="0"/>
      <w:marRight w:val="0"/>
      <w:marTop w:val="0"/>
      <w:marBottom w:val="0"/>
      <w:divBdr>
        <w:top w:val="none" w:sz="0" w:space="0" w:color="auto"/>
        <w:left w:val="none" w:sz="0" w:space="0" w:color="auto"/>
        <w:bottom w:val="none" w:sz="0" w:space="0" w:color="auto"/>
        <w:right w:val="none" w:sz="0" w:space="0" w:color="auto"/>
      </w:divBdr>
    </w:div>
    <w:div w:id="1419446908">
      <w:bodyDiv w:val="1"/>
      <w:marLeft w:val="0"/>
      <w:marRight w:val="0"/>
      <w:marTop w:val="0"/>
      <w:marBottom w:val="0"/>
      <w:divBdr>
        <w:top w:val="none" w:sz="0" w:space="0" w:color="auto"/>
        <w:left w:val="none" w:sz="0" w:space="0" w:color="auto"/>
        <w:bottom w:val="none" w:sz="0" w:space="0" w:color="auto"/>
        <w:right w:val="none" w:sz="0" w:space="0" w:color="auto"/>
      </w:divBdr>
    </w:div>
    <w:div w:id="1425876181">
      <w:bodyDiv w:val="1"/>
      <w:marLeft w:val="0"/>
      <w:marRight w:val="0"/>
      <w:marTop w:val="0"/>
      <w:marBottom w:val="0"/>
      <w:divBdr>
        <w:top w:val="none" w:sz="0" w:space="0" w:color="auto"/>
        <w:left w:val="none" w:sz="0" w:space="0" w:color="auto"/>
        <w:bottom w:val="none" w:sz="0" w:space="0" w:color="auto"/>
        <w:right w:val="none" w:sz="0" w:space="0" w:color="auto"/>
      </w:divBdr>
    </w:div>
    <w:div w:id="1427773607">
      <w:bodyDiv w:val="1"/>
      <w:marLeft w:val="0"/>
      <w:marRight w:val="0"/>
      <w:marTop w:val="0"/>
      <w:marBottom w:val="0"/>
      <w:divBdr>
        <w:top w:val="none" w:sz="0" w:space="0" w:color="auto"/>
        <w:left w:val="none" w:sz="0" w:space="0" w:color="auto"/>
        <w:bottom w:val="none" w:sz="0" w:space="0" w:color="auto"/>
        <w:right w:val="none" w:sz="0" w:space="0" w:color="auto"/>
      </w:divBdr>
    </w:div>
    <w:div w:id="1428388384">
      <w:bodyDiv w:val="1"/>
      <w:marLeft w:val="0"/>
      <w:marRight w:val="0"/>
      <w:marTop w:val="0"/>
      <w:marBottom w:val="0"/>
      <w:divBdr>
        <w:top w:val="none" w:sz="0" w:space="0" w:color="auto"/>
        <w:left w:val="none" w:sz="0" w:space="0" w:color="auto"/>
        <w:bottom w:val="none" w:sz="0" w:space="0" w:color="auto"/>
        <w:right w:val="none" w:sz="0" w:space="0" w:color="auto"/>
      </w:divBdr>
    </w:div>
    <w:div w:id="1428651241">
      <w:bodyDiv w:val="1"/>
      <w:marLeft w:val="0"/>
      <w:marRight w:val="0"/>
      <w:marTop w:val="0"/>
      <w:marBottom w:val="0"/>
      <w:divBdr>
        <w:top w:val="none" w:sz="0" w:space="0" w:color="auto"/>
        <w:left w:val="none" w:sz="0" w:space="0" w:color="auto"/>
        <w:bottom w:val="none" w:sz="0" w:space="0" w:color="auto"/>
        <w:right w:val="none" w:sz="0" w:space="0" w:color="auto"/>
      </w:divBdr>
    </w:div>
    <w:div w:id="1431118782">
      <w:bodyDiv w:val="1"/>
      <w:marLeft w:val="0"/>
      <w:marRight w:val="0"/>
      <w:marTop w:val="0"/>
      <w:marBottom w:val="0"/>
      <w:divBdr>
        <w:top w:val="none" w:sz="0" w:space="0" w:color="auto"/>
        <w:left w:val="none" w:sz="0" w:space="0" w:color="auto"/>
        <w:bottom w:val="none" w:sz="0" w:space="0" w:color="auto"/>
        <w:right w:val="none" w:sz="0" w:space="0" w:color="auto"/>
      </w:divBdr>
    </w:div>
    <w:div w:id="1433277644">
      <w:bodyDiv w:val="1"/>
      <w:marLeft w:val="0"/>
      <w:marRight w:val="0"/>
      <w:marTop w:val="0"/>
      <w:marBottom w:val="0"/>
      <w:divBdr>
        <w:top w:val="none" w:sz="0" w:space="0" w:color="auto"/>
        <w:left w:val="none" w:sz="0" w:space="0" w:color="auto"/>
        <w:bottom w:val="none" w:sz="0" w:space="0" w:color="auto"/>
        <w:right w:val="none" w:sz="0" w:space="0" w:color="auto"/>
      </w:divBdr>
    </w:div>
    <w:div w:id="1435898995">
      <w:bodyDiv w:val="1"/>
      <w:marLeft w:val="0"/>
      <w:marRight w:val="0"/>
      <w:marTop w:val="0"/>
      <w:marBottom w:val="0"/>
      <w:divBdr>
        <w:top w:val="none" w:sz="0" w:space="0" w:color="auto"/>
        <w:left w:val="none" w:sz="0" w:space="0" w:color="auto"/>
        <w:bottom w:val="none" w:sz="0" w:space="0" w:color="auto"/>
        <w:right w:val="none" w:sz="0" w:space="0" w:color="auto"/>
      </w:divBdr>
    </w:div>
    <w:div w:id="1438257922">
      <w:bodyDiv w:val="1"/>
      <w:marLeft w:val="0"/>
      <w:marRight w:val="0"/>
      <w:marTop w:val="0"/>
      <w:marBottom w:val="0"/>
      <w:divBdr>
        <w:top w:val="none" w:sz="0" w:space="0" w:color="auto"/>
        <w:left w:val="none" w:sz="0" w:space="0" w:color="auto"/>
        <w:bottom w:val="none" w:sz="0" w:space="0" w:color="auto"/>
        <w:right w:val="none" w:sz="0" w:space="0" w:color="auto"/>
      </w:divBdr>
    </w:div>
    <w:div w:id="1441727191">
      <w:bodyDiv w:val="1"/>
      <w:marLeft w:val="0"/>
      <w:marRight w:val="0"/>
      <w:marTop w:val="0"/>
      <w:marBottom w:val="0"/>
      <w:divBdr>
        <w:top w:val="none" w:sz="0" w:space="0" w:color="auto"/>
        <w:left w:val="none" w:sz="0" w:space="0" w:color="auto"/>
        <w:bottom w:val="none" w:sz="0" w:space="0" w:color="auto"/>
        <w:right w:val="none" w:sz="0" w:space="0" w:color="auto"/>
      </w:divBdr>
    </w:div>
    <w:div w:id="1446341661">
      <w:bodyDiv w:val="1"/>
      <w:marLeft w:val="0"/>
      <w:marRight w:val="0"/>
      <w:marTop w:val="0"/>
      <w:marBottom w:val="0"/>
      <w:divBdr>
        <w:top w:val="none" w:sz="0" w:space="0" w:color="auto"/>
        <w:left w:val="none" w:sz="0" w:space="0" w:color="auto"/>
        <w:bottom w:val="none" w:sz="0" w:space="0" w:color="auto"/>
        <w:right w:val="none" w:sz="0" w:space="0" w:color="auto"/>
      </w:divBdr>
    </w:div>
    <w:div w:id="1447195900">
      <w:bodyDiv w:val="1"/>
      <w:marLeft w:val="0"/>
      <w:marRight w:val="0"/>
      <w:marTop w:val="0"/>
      <w:marBottom w:val="0"/>
      <w:divBdr>
        <w:top w:val="none" w:sz="0" w:space="0" w:color="auto"/>
        <w:left w:val="none" w:sz="0" w:space="0" w:color="auto"/>
        <w:bottom w:val="none" w:sz="0" w:space="0" w:color="auto"/>
        <w:right w:val="none" w:sz="0" w:space="0" w:color="auto"/>
      </w:divBdr>
    </w:div>
    <w:div w:id="1448156083">
      <w:bodyDiv w:val="1"/>
      <w:marLeft w:val="0"/>
      <w:marRight w:val="0"/>
      <w:marTop w:val="0"/>
      <w:marBottom w:val="0"/>
      <w:divBdr>
        <w:top w:val="none" w:sz="0" w:space="0" w:color="auto"/>
        <w:left w:val="none" w:sz="0" w:space="0" w:color="auto"/>
        <w:bottom w:val="none" w:sz="0" w:space="0" w:color="auto"/>
        <w:right w:val="none" w:sz="0" w:space="0" w:color="auto"/>
      </w:divBdr>
    </w:div>
    <w:div w:id="1452476670">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62192656">
      <w:bodyDiv w:val="1"/>
      <w:marLeft w:val="0"/>
      <w:marRight w:val="0"/>
      <w:marTop w:val="0"/>
      <w:marBottom w:val="0"/>
      <w:divBdr>
        <w:top w:val="none" w:sz="0" w:space="0" w:color="auto"/>
        <w:left w:val="none" w:sz="0" w:space="0" w:color="auto"/>
        <w:bottom w:val="none" w:sz="0" w:space="0" w:color="auto"/>
        <w:right w:val="none" w:sz="0" w:space="0" w:color="auto"/>
      </w:divBdr>
    </w:div>
    <w:div w:id="1462647609">
      <w:bodyDiv w:val="1"/>
      <w:marLeft w:val="0"/>
      <w:marRight w:val="0"/>
      <w:marTop w:val="0"/>
      <w:marBottom w:val="0"/>
      <w:divBdr>
        <w:top w:val="none" w:sz="0" w:space="0" w:color="auto"/>
        <w:left w:val="none" w:sz="0" w:space="0" w:color="auto"/>
        <w:bottom w:val="none" w:sz="0" w:space="0" w:color="auto"/>
        <w:right w:val="none" w:sz="0" w:space="0" w:color="auto"/>
      </w:divBdr>
    </w:div>
    <w:div w:id="1474366318">
      <w:bodyDiv w:val="1"/>
      <w:marLeft w:val="0"/>
      <w:marRight w:val="0"/>
      <w:marTop w:val="0"/>
      <w:marBottom w:val="0"/>
      <w:divBdr>
        <w:top w:val="none" w:sz="0" w:space="0" w:color="auto"/>
        <w:left w:val="none" w:sz="0" w:space="0" w:color="auto"/>
        <w:bottom w:val="none" w:sz="0" w:space="0" w:color="auto"/>
        <w:right w:val="none" w:sz="0" w:space="0" w:color="auto"/>
      </w:divBdr>
    </w:div>
    <w:div w:id="1475297934">
      <w:bodyDiv w:val="1"/>
      <w:marLeft w:val="0"/>
      <w:marRight w:val="0"/>
      <w:marTop w:val="0"/>
      <w:marBottom w:val="0"/>
      <w:divBdr>
        <w:top w:val="none" w:sz="0" w:space="0" w:color="auto"/>
        <w:left w:val="none" w:sz="0" w:space="0" w:color="auto"/>
        <w:bottom w:val="none" w:sz="0" w:space="0" w:color="auto"/>
        <w:right w:val="none" w:sz="0" w:space="0" w:color="auto"/>
      </w:divBdr>
    </w:div>
    <w:div w:id="1475754195">
      <w:bodyDiv w:val="1"/>
      <w:marLeft w:val="0"/>
      <w:marRight w:val="0"/>
      <w:marTop w:val="0"/>
      <w:marBottom w:val="0"/>
      <w:divBdr>
        <w:top w:val="none" w:sz="0" w:space="0" w:color="auto"/>
        <w:left w:val="none" w:sz="0" w:space="0" w:color="auto"/>
        <w:bottom w:val="none" w:sz="0" w:space="0" w:color="auto"/>
        <w:right w:val="none" w:sz="0" w:space="0" w:color="auto"/>
      </w:divBdr>
    </w:div>
    <w:div w:id="1482580825">
      <w:bodyDiv w:val="1"/>
      <w:marLeft w:val="0"/>
      <w:marRight w:val="0"/>
      <w:marTop w:val="0"/>
      <w:marBottom w:val="0"/>
      <w:divBdr>
        <w:top w:val="none" w:sz="0" w:space="0" w:color="auto"/>
        <w:left w:val="none" w:sz="0" w:space="0" w:color="auto"/>
        <w:bottom w:val="none" w:sz="0" w:space="0" w:color="auto"/>
        <w:right w:val="none" w:sz="0" w:space="0" w:color="auto"/>
      </w:divBdr>
    </w:div>
    <w:div w:id="1486317970">
      <w:bodyDiv w:val="1"/>
      <w:marLeft w:val="0"/>
      <w:marRight w:val="0"/>
      <w:marTop w:val="0"/>
      <w:marBottom w:val="0"/>
      <w:divBdr>
        <w:top w:val="none" w:sz="0" w:space="0" w:color="auto"/>
        <w:left w:val="none" w:sz="0" w:space="0" w:color="auto"/>
        <w:bottom w:val="none" w:sz="0" w:space="0" w:color="auto"/>
        <w:right w:val="none" w:sz="0" w:space="0" w:color="auto"/>
      </w:divBdr>
    </w:div>
    <w:div w:id="1490710882">
      <w:bodyDiv w:val="1"/>
      <w:marLeft w:val="0"/>
      <w:marRight w:val="0"/>
      <w:marTop w:val="0"/>
      <w:marBottom w:val="0"/>
      <w:divBdr>
        <w:top w:val="none" w:sz="0" w:space="0" w:color="auto"/>
        <w:left w:val="none" w:sz="0" w:space="0" w:color="auto"/>
        <w:bottom w:val="none" w:sz="0" w:space="0" w:color="auto"/>
        <w:right w:val="none" w:sz="0" w:space="0" w:color="auto"/>
      </w:divBdr>
    </w:div>
    <w:div w:id="1495804130">
      <w:bodyDiv w:val="1"/>
      <w:marLeft w:val="0"/>
      <w:marRight w:val="0"/>
      <w:marTop w:val="0"/>
      <w:marBottom w:val="0"/>
      <w:divBdr>
        <w:top w:val="none" w:sz="0" w:space="0" w:color="auto"/>
        <w:left w:val="none" w:sz="0" w:space="0" w:color="auto"/>
        <w:bottom w:val="none" w:sz="0" w:space="0" w:color="auto"/>
        <w:right w:val="none" w:sz="0" w:space="0" w:color="auto"/>
      </w:divBdr>
    </w:div>
    <w:div w:id="1499614741">
      <w:bodyDiv w:val="1"/>
      <w:marLeft w:val="0"/>
      <w:marRight w:val="0"/>
      <w:marTop w:val="0"/>
      <w:marBottom w:val="0"/>
      <w:divBdr>
        <w:top w:val="none" w:sz="0" w:space="0" w:color="auto"/>
        <w:left w:val="none" w:sz="0" w:space="0" w:color="auto"/>
        <w:bottom w:val="none" w:sz="0" w:space="0" w:color="auto"/>
        <w:right w:val="none" w:sz="0" w:space="0" w:color="auto"/>
      </w:divBdr>
    </w:div>
    <w:div w:id="1501391215">
      <w:bodyDiv w:val="1"/>
      <w:marLeft w:val="0"/>
      <w:marRight w:val="0"/>
      <w:marTop w:val="0"/>
      <w:marBottom w:val="0"/>
      <w:divBdr>
        <w:top w:val="none" w:sz="0" w:space="0" w:color="auto"/>
        <w:left w:val="none" w:sz="0" w:space="0" w:color="auto"/>
        <w:bottom w:val="none" w:sz="0" w:space="0" w:color="auto"/>
        <w:right w:val="none" w:sz="0" w:space="0" w:color="auto"/>
      </w:divBdr>
      <w:divsChild>
        <w:div w:id="121265160">
          <w:marLeft w:val="360"/>
          <w:marRight w:val="0"/>
          <w:marTop w:val="0"/>
          <w:marBottom w:val="0"/>
          <w:divBdr>
            <w:top w:val="none" w:sz="0" w:space="0" w:color="auto"/>
            <w:left w:val="none" w:sz="0" w:space="0" w:color="auto"/>
            <w:bottom w:val="none" w:sz="0" w:space="0" w:color="auto"/>
            <w:right w:val="none" w:sz="0" w:space="0" w:color="auto"/>
          </w:divBdr>
        </w:div>
        <w:div w:id="372848203">
          <w:marLeft w:val="274"/>
          <w:marRight w:val="0"/>
          <w:marTop w:val="0"/>
          <w:marBottom w:val="0"/>
          <w:divBdr>
            <w:top w:val="none" w:sz="0" w:space="0" w:color="auto"/>
            <w:left w:val="none" w:sz="0" w:space="0" w:color="auto"/>
            <w:bottom w:val="none" w:sz="0" w:space="0" w:color="auto"/>
            <w:right w:val="none" w:sz="0" w:space="0" w:color="auto"/>
          </w:divBdr>
        </w:div>
        <w:div w:id="381642005">
          <w:marLeft w:val="274"/>
          <w:marRight w:val="0"/>
          <w:marTop w:val="0"/>
          <w:marBottom w:val="0"/>
          <w:divBdr>
            <w:top w:val="none" w:sz="0" w:space="0" w:color="auto"/>
            <w:left w:val="none" w:sz="0" w:space="0" w:color="auto"/>
            <w:bottom w:val="none" w:sz="0" w:space="0" w:color="auto"/>
            <w:right w:val="none" w:sz="0" w:space="0" w:color="auto"/>
          </w:divBdr>
        </w:div>
        <w:div w:id="407507892">
          <w:marLeft w:val="274"/>
          <w:marRight w:val="0"/>
          <w:marTop w:val="0"/>
          <w:marBottom w:val="0"/>
          <w:divBdr>
            <w:top w:val="none" w:sz="0" w:space="0" w:color="auto"/>
            <w:left w:val="none" w:sz="0" w:space="0" w:color="auto"/>
            <w:bottom w:val="none" w:sz="0" w:space="0" w:color="auto"/>
            <w:right w:val="none" w:sz="0" w:space="0" w:color="auto"/>
          </w:divBdr>
        </w:div>
        <w:div w:id="1049109162">
          <w:marLeft w:val="274"/>
          <w:marRight w:val="0"/>
          <w:marTop w:val="0"/>
          <w:marBottom w:val="0"/>
          <w:divBdr>
            <w:top w:val="none" w:sz="0" w:space="0" w:color="auto"/>
            <w:left w:val="none" w:sz="0" w:space="0" w:color="auto"/>
            <w:bottom w:val="none" w:sz="0" w:space="0" w:color="auto"/>
            <w:right w:val="none" w:sz="0" w:space="0" w:color="auto"/>
          </w:divBdr>
        </w:div>
        <w:div w:id="1103233116">
          <w:marLeft w:val="274"/>
          <w:marRight w:val="0"/>
          <w:marTop w:val="0"/>
          <w:marBottom w:val="0"/>
          <w:divBdr>
            <w:top w:val="none" w:sz="0" w:space="0" w:color="auto"/>
            <w:left w:val="none" w:sz="0" w:space="0" w:color="auto"/>
            <w:bottom w:val="none" w:sz="0" w:space="0" w:color="auto"/>
            <w:right w:val="none" w:sz="0" w:space="0" w:color="auto"/>
          </w:divBdr>
        </w:div>
        <w:div w:id="1910537908">
          <w:marLeft w:val="274"/>
          <w:marRight w:val="0"/>
          <w:marTop w:val="0"/>
          <w:marBottom w:val="0"/>
          <w:divBdr>
            <w:top w:val="none" w:sz="0" w:space="0" w:color="auto"/>
            <w:left w:val="none" w:sz="0" w:space="0" w:color="auto"/>
            <w:bottom w:val="none" w:sz="0" w:space="0" w:color="auto"/>
            <w:right w:val="none" w:sz="0" w:space="0" w:color="auto"/>
          </w:divBdr>
        </w:div>
      </w:divsChild>
    </w:div>
    <w:div w:id="1511409591">
      <w:bodyDiv w:val="1"/>
      <w:marLeft w:val="0"/>
      <w:marRight w:val="0"/>
      <w:marTop w:val="0"/>
      <w:marBottom w:val="0"/>
      <w:divBdr>
        <w:top w:val="none" w:sz="0" w:space="0" w:color="auto"/>
        <w:left w:val="none" w:sz="0" w:space="0" w:color="auto"/>
        <w:bottom w:val="none" w:sz="0" w:space="0" w:color="auto"/>
        <w:right w:val="none" w:sz="0" w:space="0" w:color="auto"/>
      </w:divBdr>
    </w:div>
    <w:div w:id="1515342753">
      <w:bodyDiv w:val="1"/>
      <w:marLeft w:val="0"/>
      <w:marRight w:val="0"/>
      <w:marTop w:val="0"/>
      <w:marBottom w:val="0"/>
      <w:divBdr>
        <w:top w:val="none" w:sz="0" w:space="0" w:color="auto"/>
        <w:left w:val="none" w:sz="0" w:space="0" w:color="auto"/>
        <w:bottom w:val="none" w:sz="0" w:space="0" w:color="auto"/>
        <w:right w:val="none" w:sz="0" w:space="0" w:color="auto"/>
      </w:divBdr>
    </w:div>
    <w:div w:id="1518692390">
      <w:bodyDiv w:val="1"/>
      <w:marLeft w:val="0"/>
      <w:marRight w:val="0"/>
      <w:marTop w:val="0"/>
      <w:marBottom w:val="0"/>
      <w:divBdr>
        <w:top w:val="none" w:sz="0" w:space="0" w:color="auto"/>
        <w:left w:val="none" w:sz="0" w:space="0" w:color="auto"/>
        <w:bottom w:val="none" w:sz="0" w:space="0" w:color="auto"/>
        <w:right w:val="none" w:sz="0" w:space="0" w:color="auto"/>
      </w:divBdr>
    </w:div>
    <w:div w:id="1520503345">
      <w:bodyDiv w:val="1"/>
      <w:marLeft w:val="0"/>
      <w:marRight w:val="0"/>
      <w:marTop w:val="0"/>
      <w:marBottom w:val="0"/>
      <w:divBdr>
        <w:top w:val="none" w:sz="0" w:space="0" w:color="auto"/>
        <w:left w:val="none" w:sz="0" w:space="0" w:color="auto"/>
        <w:bottom w:val="none" w:sz="0" w:space="0" w:color="auto"/>
        <w:right w:val="none" w:sz="0" w:space="0" w:color="auto"/>
      </w:divBdr>
      <w:divsChild>
        <w:div w:id="4089404">
          <w:marLeft w:val="115"/>
          <w:marRight w:val="0"/>
          <w:marTop w:val="40"/>
          <w:marBottom w:val="0"/>
          <w:divBdr>
            <w:top w:val="none" w:sz="0" w:space="0" w:color="auto"/>
            <w:left w:val="none" w:sz="0" w:space="0" w:color="auto"/>
            <w:bottom w:val="none" w:sz="0" w:space="0" w:color="auto"/>
            <w:right w:val="none" w:sz="0" w:space="0" w:color="auto"/>
          </w:divBdr>
        </w:div>
        <w:div w:id="69735641">
          <w:marLeft w:val="115"/>
          <w:marRight w:val="0"/>
          <w:marTop w:val="40"/>
          <w:marBottom w:val="0"/>
          <w:divBdr>
            <w:top w:val="none" w:sz="0" w:space="0" w:color="auto"/>
            <w:left w:val="none" w:sz="0" w:space="0" w:color="auto"/>
            <w:bottom w:val="none" w:sz="0" w:space="0" w:color="auto"/>
            <w:right w:val="none" w:sz="0" w:space="0" w:color="auto"/>
          </w:divBdr>
        </w:div>
        <w:div w:id="132137089">
          <w:marLeft w:val="274"/>
          <w:marRight w:val="0"/>
          <w:marTop w:val="40"/>
          <w:marBottom w:val="0"/>
          <w:divBdr>
            <w:top w:val="none" w:sz="0" w:space="0" w:color="auto"/>
            <w:left w:val="none" w:sz="0" w:space="0" w:color="auto"/>
            <w:bottom w:val="none" w:sz="0" w:space="0" w:color="auto"/>
            <w:right w:val="none" w:sz="0" w:space="0" w:color="auto"/>
          </w:divBdr>
        </w:div>
        <w:div w:id="162017877">
          <w:marLeft w:val="115"/>
          <w:marRight w:val="0"/>
          <w:marTop w:val="40"/>
          <w:marBottom w:val="0"/>
          <w:divBdr>
            <w:top w:val="none" w:sz="0" w:space="0" w:color="auto"/>
            <w:left w:val="none" w:sz="0" w:space="0" w:color="auto"/>
            <w:bottom w:val="none" w:sz="0" w:space="0" w:color="auto"/>
            <w:right w:val="none" w:sz="0" w:space="0" w:color="auto"/>
          </w:divBdr>
        </w:div>
        <w:div w:id="168102889">
          <w:marLeft w:val="115"/>
          <w:marRight w:val="0"/>
          <w:marTop w:val="40"/>
          <w:marBottom w:val="0"/>
          <w:divBdr>
            <w:top w:val="none" w:sz="0" w:space="0" w:color="auto"/>
            <w:left w:val="none" w:sz="0" w:space="0" w:color="auto"/>
            <w:bottom w:val="none" w:sz="0" w:space="0" w:color="auto"/>
            <w:right w:val="none" w:sz="0" w:space="0" w:color="auto"/>
          </w:divBdr>
        </w:div>
        <w:div w:id="205456742">
          <w:marLeft w:val="115"/>
          <w:marRight w:val="0"/>
          <w:marTop w:val="40"/>
          <w:marBottom w:val="0"/>
          <w:divBdr>
            <w:top w:val="none" w:sz="0" w:space="0" w:color="auto"/>
            <w:left w:val="none" w:sz="0" w:space="0" w:color="auto"/>
            <w:bottom w:val="none" w:sz="0" w:space="0" w:color="auto"/>
            <w:right w:val="none" w:sz="0" w:space="0" w:color="auto"/>
          </w:divBdr>
        </w:div>
        <w:div w:id="229198574">
          <w:marLeft w:val="115"/>
          <w:marRight w:val="0"/>
          <w:marTop w:val="40"/>
          <w:marBottom w:val="0"/>
          <w:divBdr>
            <w:top w:val="none" w:sz="0" w:space="0" w:color="auto"/>
            <w:left w:val="none" w:sz="0" w:space="0" w:color="auto"/>
            <w:bottom w:val="none" w:sz="0" w:space="0" w:color="auto"/>
            <w:right w:val="none" w:sz="0" w:space="0" w:color="auto"/>
          </w:divBdr>
        </w:div>
        <w:div w:id="262417398">
          <w:marLeft w:val="115"/>
          <w:marRight w:val="0"/>
          <w:marTop w:val="40"/>
          <w:marBottom w:val="0"/>
          <w:divBdr>
            <w:top w:val="none" w:sz="0" w:space="0" w:color="auto"/>
            <w:left w:val="none" w:sz="0" w:space="0" w:color="auto"/>
            <w:bottom w:val="none" w:sz="0" w:space="0" w:color="auto"/>
            <w:right w:val="none" w:sz="0" w:space="0" w:color="auto"/>
          </w:divBdr>
        </w:div>
        <w:div w:id="308562339">
          <w:marLeft w:val="446"/>
          <w:marRight w:val="0"/>
          <w:marTop w:val="0"/>
          <w:marBottom w:val="0"/>
          <w:divBdr>
            <w:top w:val="none" w:sz="0" w:space="0" w:color="auto"/>
            <w:left w:val="none" w:sz="0" w:space="0" w:color="auto"/>
            <w:bottom w:val="none" w:sz="0" w:space="0" w:color="auto"/>
            <w:right w:val="none" w:sz="0" w:space="0" w:color="auto"/>
          </w:divBdr>
        </w:div>
        <w:div w:id="381103422">
          <w:marLeft w:val="115"/>
          <w:marRight w:val="0"/>
          <w:marTop w:val="40"/>
          <w:marBottom w:val="0"/>
          <w:divBdr>
            <w:top w:val="none" w:sz="0" w:space="0" w:color="auto"/>
            <w:left w:val="none" w:sz="0" w:space="0" w:color="auto"/>
            <w:bottom w:val="none" w:sz="0" w:space="0" w:color="auto"/>
            <w:right w:val="none" w:sz="0" w:space="0" w:color="auto"/>
          </w:divBdr>
        </w:div>
        <w:div w:id="454981515">
          <w:marLeft w:val="115"/>
          <w:marRight w:val="0"/>
          <w:marTop w:val="40"/>
          <w:marBottom w:val="0"/>
          <w:divBdr>
            <w:top w:val="none" w:sz="0" w:space="0" w:color="auto"/>
            <w:left w:val="none" w:sz="0" w:space="0" w:color="auto"/>
            <w:bottom w:val="none" w:sz="0" w:space="0" w:color="auto"/>
            <w:right w:val="none" w:sz="0" w:space="0" w:color="auto"/>
          </w:divBdr>
        </w:div>
        <w:div w:id="476610335">
          <w:marLeft w:val="115"/>
          <w:marRight w:val="0"/>
          <w:marTop w:val="40"/>
          <w:marBottom w:val="0"/>
          <w:divBdr>
            <w:top w:val="none" w:sz="0" w:space="0" w:color="auto"/>
            <w:left w:val="none" w:sz="0" w:space="0" w:color="auto"/>
            <w:bottom w:val="none" w:sz="0" w:space="0" w:color="auto"/>
            <w:right w:val="none" w:sz="0" w:space="0" w:color="auto"/>
          </w:divBdr>
        </w:div>
        <w:div w:id="481235591">
          <w:marLeft w:val="115"/>
          <w:marRight w:val="0"/>
          <w:marTop w:val="40"/>
          <w:marBottom w:val="0"/>
          <w:divBdr>
            <w:top w:val="none" w:sz="0" w:space="0" w:color="auto"/>
            <w:left w:val="none" w:sz="0" w:space="0" w:color="auto"/>
            <w:bottom w:val="none" w:sz="0" w:space="0" w:color="auto"/>
            <w:right w:val="none" w:sz="0" w:space="0" w:color="auto"/>
          </w:divBdr>
        </w:div>
        <w:div w:id="495340673">
          <w:marLeft w:val="115"/>
          <w:marRight w:val="0"/>
          <w:marTop w:val="40"/>
          <w:marBottom w:val="0"/>
          <w:divBdr>
            <w:top w:val="none" w:sz="0" w:space="0" w:color="auto"/>
            <w:left w:val="none" w:sz="0" w:space="0" w:color="auto"/>
            <w:bottom w:val="none" w:sz="0" w:space="0" w:color="auto"/>
            <w:right w:val="none" w:sz="0" w:space="0" w:color="auto"/>
          </w:divBdr>
        </w:div>
        <w:div w:id="526262929">
          <w:marLeft w:val="274"/>
          <w:marRight w:val="0"/>
          <w:marTop w:val="0"/>
          <w:marBottom w:val="0"/>
          <w:divBdr>
            <w:top w:val="none" w:sz="0" w:space="0" w:color="auto"/>
            <w:left w:val="none" w:sz="0" w:space="0" w:color="auto"/>
            <w:bottom w:val="none" w:sz="0" w:space="0" w:color="auto"/>
            <w:right w:val="none" w:sz="0" w:space="0" w:color="auto"/>
          </w:divBdr>
        </w:div>
        <w:div w:id="537159853">
          <w:marLeft w:val="115"/>
          <w:marRight w:val="0"/>
          <w:marTop w:val="40"/>
          <w:marBottom w:val="0"/>
          <w:divBdr>
            <w:top w:val="none" w:sz="0" w:space="0" w:color="auto"/>
            <w:left w:val="none" w:sz="0" w:space="0" w:color="auto"/>
            <w:bottom w:val="none" w:sz="0" w:space="0" w:color="auto"/>
            <w:right w:val="none" w:sz="0" w:space="0" w:color="auto"/>
          </w:divBdr>
        </w:div>
        <w:div w:id="571702572">
          <w:marLeft w:val="446"/>
          <w:marRight w:val="0"/>
          <w:marTop w:val="0"/>
          <w:marBottom w:val="0"/>
          <w:divBdr>
            <w:top w:val="none" w:sz="0" w:space="0" w:color="auto"/>
            <w:left w:val="none" w:sz="0" w:space="0" w:color="auto"/>
            <w:bottom w:val="none" w:sz="0" w:space="0" w:color="auto"/>
            <w:right w:val="none" w:sz="0" w:space="0" w:color="auto"/>
          </w:divBdr>
        </w:div>
        <w:div w:id="582029106">
          <w:marLeft w:val="115"/>
          <w:marRight w:val="0"/>
          <w:marTop w:val="40"/>
          <w:marBottom w:val="0"/>
          <w:divBdr>
            <w:top w:val="none" w:sz="0" w:space="0" w:color="auto"/>
            <w:left w:val="none" w:sz="0" w:space="0" w:color="auto"/>
            <w:bottom w:val="none" w:sz="0" w:space="0" w:color="auto"/>
            <w:right w:val="none" w:sz="0" w:space="0" w:color="auto"/>
          </w:divBdr>
        </w:div>
        <w:div w:id="613053348">
          <w:marLeft w:val="115"/>
          <w:marRight w:val="0"/>
          <w:marTop w:val="40"/>
          <w:marBottom w:val="0"/>
          <w:divBdr>
            <w:top w:val="none" w:sz="0" w:space="0" w:color="auto"/>
            <w:left w:val="none" w:sz="0" w:space="0" w:color="auto"/>
            <w:bottom w:val="none" w:sz="0" w:space="0" w:color="auto"/>
            <w:right w:val="none" w:sz="0" w:space="0" w:color="auto"/>
          </w:divBdr>
        </w:div>
        <w:div w:id="645160466">
          <w:marLeft w:val="115"/>
          <w:marRight w:val="0"/>
          <w:marTop w:val="40"/>
          <w:marBottom w:val="0"/>
          <w:divBdr>
            <w:top w:val="none" w:sz="0" w:space="0" w:color="auto"/>
            <w:left w:val="none" w:sz="0" w:space="0" w:color="auto"/>
            <w:bottom w:val="none" w:sz="0" w:space="0" w:color="auto"/>
            <w:right w:val="none" w:sz="0" w:space="0" w:color="auto"/>
          </w:divBdr>
        </w:div>
        <w:div w:id="645399326">
          <w:marLeft w:val="115"/>
          <w:marRight w:val="0"/>
          <w:marTop w:val="40"/>
          <w:marBottom w:val="0"/>
          <w:divBdr>
            <w:top w:val="none" w:sz="0" w:space="0" w:color="auto"/>
            <w:left w:val="none" w:sz="0" w:space="0" w:color="auto"/>
            <w:bottom w:val="none" w:sz="0" w:space="0" w:color="auto"/>
            <w:right w:val="none" w:sz="0" w:space="0" w:color="auto"/>
          </w:divBdr>
        </w:div>
        <w:div w:id="659964425">
          <w:marLeft w:val="115"/>
          <w:marRight w:val="0"/>
          <w:marTop w:val="40"/>
          <w:marBottom w:val="0"/>
          <w:divBdr>
            <w:top w:val="none" w:sz="0" w:space="0" w:color="auto"/>
            <w:left w:val="none" w:sz="0" w:space="0" w:color="auto"/>
            <w:bottom w:val="none" w:sz="0" w:space="0" w:color="auto"/>
            <w:right w:val="none" w:sz="0" w:space="0" w:color="auto"/>
          </w:divBdr>
        </w:div>
        <w:div w:id="681856478">
          <w:marLeft w:val="115"/>
          <w:marRight w:val="0"/>
          <w:marTop w:val="40"/>
          <w:marBottom w:val="0"/>
          <w:divBdr>
            <w:top w:val="none" w:sz="0" w:space="0" w:color="auto"/>
            <w:left w:val="none" w:sz="0" w:space="0" w:color="auto"/>
            <w:bottom w:val="none" w:sz="0" w:space="0" w:color="auto"/>
            <w:right w:val="none" w:sz="0" w:space="0" w:color="auto"/>
          </w:divBdr>
        </w:div>
        <w:div w:id="686713082">
          <w:marLeft w:val="115"/>
          <w:marRight w:val="0"/>
          <w:marTop w:val="40"/>
          <w:marBottom w:val="0"/>
          <w:divBdr>
            <w:top w:val="none" w:sz="0" w:space="0" w:color="auto"/>
            <w:left w:val="none" w:sz="0" w:space="0" w:color="auto"/>
            <w:bottom w:val="none" w:sz="0" w:space="0" w:color="auto"/>
            <w:right w:val="none" w:sz="0" w:space="0" w:color="auto"/>
          </w:divBdr>
        </w:div>
        <w:div w:id="706226312">
          <w:marLeft w:val="115"/>
          <w:marRight w:val="0"/>
          <w:marTop w:val="40"/>
          <w:marBottom w:val="0"/>
          <w:divBdr>
            <w:top w:val="none" w:sz="0" w:space="0" w:color="auto"/>
            <w:left w:val="none" w:sz="0" w:space="0" w:color="auto"/>
            <w:bottom w:val="none" w:sz="0" w:space="0" w:color="auto"/>
            <w:right w:val="none" w:sz="0" w:space="0" w:color="auto"/>
          </w:divBdr>
        </w:div>
        <w:div w:id="743798367">
          <w:marLeft w:val="115"/>
          <w:marRight w:val="0"/>
          <w:marTop w:val="40"/>
          <w:marBottom w:val="0"/>
          <w:divBdr>
            <w:top w:val="none" w:sz="0" w:space="0" w:color="auto"/>
            <w:left w:val="none" w:sz="0" w:space="0" w:color="auto"/>
            <w:bottom w:val="none" w:sz="0" w:space="0" w:color="auto"/>
            <w:right w:val="none" w:sz="0" w:space="0" w:color="auto"/>
          </w:divBdr>
        </w:div>
        <w:div w:id="756899567">
          <w:marLeft w:val="115"/>
          <w:marRight w:val="0"/>
          <w:marTop w:val="40"/>
          <w:marBottom w:val="0"/>
          <w:divBdr>
            <w:top w:val="none" w:sz="0" w:space="0" w:color="auto"/>
            <w:left w:val="none" w:sz="0" w:space="0" w:color="auto"/>
            <w:bottom w:val="none" w:sz="0" w:space="0" w:color="auto"/>
            <w:right w:val="none" w:sz="0" w:space="0" w:color="auto"/>
          </w:divBdr>
        </w:div>
        <w:div w:id="767821390">
          <w:marLeft w:val="115"/>
          <w:marRight w:val="0"/>
          <w:marTop w:val="40"/>
          <w:marBottom w:val="0"/>
          <w:divBdr>
            <w:top w:val="none" w:sz="0" w:space="0" w:color="auto"/>
            <w:left w:val="none" w:sz="0" w:space="0" w:color="auto"/>
            <w:bottom w:val="none" w:sz="0" w:space="0" w:color="auto"/>
            <w:right w:val="none" w:sz="0" w:space="0" w:color="auto"/>
          </w:divBdr>
        </w:div>
        <w:div w:id="775368689">
          <w:marLeft w:val="274"/>
          <w:marRight w:val="0"/>
          <w:marTop w:val="0"/>
          <w:marBottom w:val="0"/>
          <w:divBdr>
            <w:top w:val="none" w:sz="0" w:space="0" w:color="auto"/>
            <w:left w:val="none" w:sz="0" w:space="0" w:color="auto"/>
            <w:bottom w:val="none" w:sz="0" w:space="0" w:color="auto"/>
            <w:right w:val="none" w:sz="0" w:space="0" w:color="auto"/>
          </w:divBdr>
        </w:div>
        <w:div w:id="787898438">
          <w:marLeft w:val="115"/>
          <w:marRight w:val="0"/>
          <w:marTop w:val="40"/>
          <w:marBottom w:val="0"/>
          <w:divBdr>
            <w:top w:val="none" w:sz="0" w:space="0" w:color="auto"/>
            <w:left w:val="none" w:sz="0" w:space="0" w:color="auto"/>
            <w:bottom w:val="none" w:sz="0" w:space="0" w:color="auto"/>
            <w:right w:val="none" w:sz="0" w:space="0" w:color="auto"/>
          </w:divBdr>
        </w:div>
        <w:div w:id="788359278">
          <w:marLeft w:val="115"/>
          <w:marRight w:val="0"/>
          <w:marTop w:val="40"/>
          <w:marBottom w:val="0"/>
          <w:divBdr>
            <w:top w:val="none" w:sz="0" w:space="0" w:color="auto"/>
            <w:left w:val="none" w:sz="0" w:space="0" w:color="auto"/>
            <w:bottom w:val="none" w:sz="0" w:space="0" w:color="auto"/>
            <w:right w:val="none" w:sz="0" w:space="0" w:color="auto"/>
          </w:divBdr>
        </w:div>
        <w:div w:id="798034895">
          <w:marLeft w:val="115"/>
          <w:marRight w:val="0"/>
          <w:marTop w:val="40"/>
          <w:marBottom w:val="0"/>
          <w:divBdr>
            <w:top w:val="none" w:sz="0" w:space="0" w:color="auto"/>
            <w:left w:val="none" w:sz="0" w:space="0" w:color="auto"/>
            <w:bottom w:val="none" w:sz="0" w:space="0" w:color="auto"/>
            <w:right w:val="none" w:sz="0" w:space="0" w:color="auto"/>
          </w:divBdr>
        </w:div>
        <w:div w:id="863908832">
          <w:marLeft w:val="115"/>
          <w:marRight w:val="0"/>
          <w:marTop w:val="40"/>
          <w:marBottom w:val="0"/>
          <w:divBdr>
            <w:top w:val="none" w:sz="0" w:space="0" w:color="auto"/>
            <w:left w:val="none" w:sz="0" w:space="0" w:color="auto"/>
            <w:bottom w:val="none" w:sz="0" w:space="0" w:color="auto"/>
            <w:right w:val="none" w:sz="0" w:space="0" w:color="auto"/>
          </w:divBdr>
        </w:div>
        <w:div w:id="890580484">
          <w:marLeft w:val="230"/>
          <w:marRight w:val="0"/>
          <w:marTop w:val="40"/>
          <w:marBottom w:val="0"/>
          <w:divBdr>
            <w:top w:val="none" w:sz="0" w:space="0" w:color="auto"/>
            <w:left w:val="none" w:sz="0" w:space="0" w:color="auto"/>
            <w:bottom w:val="none" w:sz="0" w:space="0" w:color="auto"/>
            <w:right w:val="none" w:sz="0" w:space="0" w:color="auto"/>
          </w:divBdr>
        </w:div>
        <w:div w:id="906038844">
          <w:marLeft w:val="274"/>
          <w:marRight w:val="0"/>
          <w:marTop w:val="0"/>
          <w:marBottom w:val="0"/>
          <w:divBdr>
            <w:top w:val="none" w:sz="0" w:space="0" w:color="auto"/>
            <w:left w:val="none" w:sz="0" w:space="0" w:color="auto"/>
            <w:bottom w:val="none" w:sz="0" w:space="0" w:color="auto"/>
            <w:right w:val="none" w:sz="0" w:space="0" w:color="auto"/>
          </w:divBdr>
        </w:div>
        <w:div w:id="910966170">
          <w:marLeft w:val="115"/>
          <w:marRight w:val="0"/>
          <w:marTop w:val="40"/>
          <w:marBottom w:val="0"/>
          <w:divBdr>
            <w:top w:val="none" w:sz="0" w:space="0" w:color="auto"/>
            <w:left w:val="none" w:sz="0" w:space="0" w:color="auto"/>
            <w:bottom w:val="none" w:sz="0" w:space="0" w:color="auto"/>
            <w:right w:val="none" w:sz="0" w:space="0" w:color="auto"/>
          </w:divBdr>
        </w:div>
        <w:div w:id="929123157">
          <w:marLeft w:val="115"/>
          <w:marRight w:val="0"/>
          <w:marTop w:val="40"/>
          <w:marBottom w:val="0"/>
          <w:divBdr>
            <w:top w:val="none" w:sz="0" w:space="0" w:color="auto"/>
            <w:left w:val="none" w:sz="0" w:space="0" w:color="auto"/>
            <w:bottom w:val="none" w:sz="0" w:space="0" w:color="auto"/>
            <w:right w:val="none" w:sz="0" w:space="0" w:color="auto"/>
          </w:divBdr>
        </w:div>
        <w:div w:id="967735006">
          <w:marLeft w:val="274"/>
          <w:marRight w:val="0"/>
          <w:marTop w:val="0"/>
          <w:marBottom w:val="0"/>
          <w:divBdr>
            <w:top w:val="none" w:sz="0" w:space="0" w:color="auto"/>
            <w:left w:val="none" w:sz="0" w:space="0" w:color="auto"/>
            <w:bottom w:val="none" w:sz="0" w:space="0" w:color="auto"/>
            <w:right w:val="none" w:sz="0" w:space="0" w:color="auto"/>
          </w:divBdr>
        </w:div>
        <w:div w:id="1021587770">
          <w:marLeft w:val="274"/>
          <w:marRight w:val="0"/>
          <w:marTop w:val="40"/>
          <w:marBottom w:val="0"/>
          <w:divBdr>
            <w:top w:val="none" w:sz="0" w:space="0" w:color="auto"/>
            <w:left w:val="none" w:sz="0" w:space="0" w:color="auto"/>
            <w:bottom w:val="none" w:sz="0" w:space="0" w:color="auto"/>
            <w:right w:val="none" w:sz="0" w:space="0" w:color="auto"/>
          </w:divBdr>
        </w:div>
        <w:div w:id="1088581931">
          <w:marLeft w:val="115"/>
          <w:marRight w:val="0"/>
          <w:marTop w:val="40"/>
          <w:marBottom w:val="0"/>
          <w:divBdr>
            <w:top w:val="none" w:sz="0" w:space="0" w:color="auto"/>
            <w:left w:val="none" w:sz="0" w:space="0" w:color="auto"/>
            <w:bottom w:val="none" w:sz="0" w:space="0" w:color="auto"/>
            <w:right w:val="none" w:sz="0" w:space="0" w:color="auto"/>
          </w:divBdr>
        </w:div>
        <w:div w:id="1151679732">
          <w:marLeft w:val="115"/>
          <w:marRight w:val="0"/>
          <w:marTop w:val="40"/>
          <w:marBottom w:val="0"/>
          <w:divBdr>
            <w:top w:val="none" w:sz="0" w:space="0" w:color="auto"/>
            <w:left w:val="none" w:sz="0" w:space="0" w:color="auto"/>
            <w:bottom w:val="none" w:sz="0" w:space="0" w:color="auto"/>
            <w:right w:val="none" w:sz="0" w:space="0" w:color="auto"/>
          </w:divBdr>
        </w:div>
        <w:div w:id="1162047262">
          <w:marLeft w:val="115"/>
          <w:marRight w:val="0"/>
          <w:marTop w:val="40"/>
          <w:marBottom w:val="0"/>
          <w:divBdr>
            <w:top w:val="none" w:sz="0" w:space="0" w:color="auto"/>
            <w:left w:val="none" w:sz="0" w:space="0" w:color="auto"/>
            <w:bottom w:val="none" w:sz="0" w:space="0" w:color="auto"/>
            <w:right w:val="none" w:sz="0" w:space="0" w:color="auto"/>
          </w:divBdr>
        </w:div>
        <w:div w:id="1166364960">
          <w:marLeft w:val="115"/>
          <w:marRight w:val="0"/>
          <w:marTop w:val="40"/>
          <w:marBottom w:val="0"/>
          <w:divBdr>
            <w:top w:val="none" w:sz="0" w:space="0" w:color="auto"/>
            <w:left w:val="none" w:sz="0" w:space="0" w:color="auto"/>
            <w:bottom w:val="none" w:sz="0" w:space="0" w:color="auto"/>
            <w:right w:val="none" w:sz="0" w:space="0" w:color="auto"/>
          </w:divBdr>
        </w:div>
        <w:div w:id="1186480904">
          <w:marLeft w:val="446"/>
          <w:marRight w:val="0"/>
          <w:marTop w:val="0"/>
          <w:marBottom w:val="0"/>
          <w:divBdr>
            <w:top w:val="none" w:sz="0" w:space="0" w:color="auto"/>
            <w:left w:val="none" w:sz="0" w:space="0" w:color="auto"/>
            <w:bottom w:val="none" w:sz="0" w:space="0" w:color="auto"/>
            <w:right w:val="none" w:sz="0" w:space="0" w:color="auto"/>
          </w:divBdr>
        </w:div>
        <w:div w:id="1248224198">
          <w:marLeft w:val="230"/>
          <w:marRight w:val="0"/>
          <w:marTop w:val="40"/>
          <w:marBottom w:val="0"/>
          <w:divBdr>
            <w:top w:val="none" w:sz="0" w:space="0" w:color="auto"/>
            <w:left w:val="none" w:sz="0" w:space="0" w:color="auto"/>
            <w:bottom w:val="none" w:sz="0" w:space="0" w:color="auto"/>
            <w:right w:val="none" w:sz="0" w:space="0" w:color="auto"/>
          </w:divBdr>
        </w:div>
        <w:div w:id="1255893552">
          <w:marLeft w:val="274"/>
          <w:marRight w:val="0"/>
          <w:marTop w:val="0"/>
          <w:marBottom w:val="0"/>
          <w:divBdr>
            <w:top w:val="none" w:sz="0" w:space="0" w:color="auto"/>
            <w:left w:val="none" w:sz="0" w:space="0" w:color="auto"/>
            <w:bottom w:val="none" w:sz="0" w:space="0" w:color="auto"/>
            <w:right w:val="none" w:sz="0" w:space="0" w:color="auto"/>
          </w:divBdr>
        </w:div>
        <w:div w:id="1256864136">
          <w:marLeft w:val="230"/>
          <w:marRight w:val="0"/>
          <w:marTop w:val="40"/>
          <w:marBottom w:val="0"/>
          <w:divBdr>
            <w:top w:val="none" w:sz="0" w:space="0" w:color="auto"/>
            <w:left w:val="none" w:sz="0" w:space="0" w:color="auto"/>
            <w:bottom w:val="none" w:sz="0" w:space="0" w:color="auto"/>
            <w:right w:val="none" w:sz="0" w:space="0" w:color="auto"/>
          </w:divBdr>
        </w:div>
        <w:div w:id="1264418118">
          <w:marLeft w:val="446"/>
          <w:marRight w:val="0"/>
          <w:marTop w:val="0"/>
          <w:marBottom w:val="0"/>
          <w:divBdr>
            <w:top w:val="none" w:sz="0" w:space="0" w:color="auto"/>
            <w:left w:val="none" w:sz="0" w:space="0" w:color="auto"/>
            <w:bottom w:val="none" w:sz="0" w:space="0" w:color="auto"/>
            <w:right w:val="none" w:sz="0" w:space="0" w:color="auto"/>
          </w:divBdr>
        </w:div>
        <w:div w:id="1330400921">
          <w:marLeft w:val="115"/>
          <w:marRight w:val="0"/>
          <w:marTop w:val="40"/>
          <w:marBottom w:val="0"/>
          <w:divBdr>
            <w:top w:val="none" w:sz="0" w:space="0" w:color="auto"/>
            <w:left w:val="none" w:sz="0" w:space="0" w:color="auto"/>
            <w:bottom w:val="none" w:sz="0" w:space="0" w:color="auto"/>
            <w:right w:val="none" w:sz="0" w:space="0" w:color="auto"/>
          </w:divBdr>
        </w:div>
        <w:div w:id="1354721450">
          <w:marLeft w:val="115"/>
          <w:marRight w:val="0"/>
          <w:marTop w:val="40"/>
          <w:marBottom w:val="0"/>
          <w:divBdr>
            <w:top w:val="none" w:sz="0" w:space="0" w:color="auto"/>
            <w:left w:val="none" w:sz="0" w:space="0" w:color="auto"/>
            <w:bottom w:val="none" w:sz="0" w:space="0" w:color="auto"/>
            <w:right w:val="none" w:sz="0" w:space="0" w:color="auto"/>
          </w:divBdr>
        </w:div>
        <w:div w:id="1372849037">
          <w:marLeft w:val="115"/>
          <w:marRight w:val="0"/>
          <w:marTop w:val="40"/>
          <w:marBottom w:val="0"/>
          <w:divBdr>
            <w:top w:val="none" w:sz="0" w:space="0" w:color="auto"/>
            <w:left w:val="none" w:sz="0" w:space="0" w:color="auto"/>
            <w:bottom w:val="none" w:sz="0" w:space="0" w:color="auto"/>
            <w:right w:val="none" w:sz="0" w:space="0" w:color="auto"/>
          </w:divBdr>
        </w:div>
        <w:div w:id="1382054017">
          <w:marLeft w:val="446"/>
          <w:marRight w:val="0"/>
          <w:marTop w:val="0"/>
          <w:marBottom w:val="0"/>
          <w:divBdr>
            <w:top w:val="none" w:sz="0" w:space="0" w:color="auto"/>
            <w:left w:val="none" w:sz="0" w:space="0" w:color="auto"/>
            <w:bottom w:val="none" w:sz="0" w:space="0" w:color="auto"/>
            <w:right w:val="none" w:sz="0" w:space="0" w:color="auto"/>
          </w:divBdr>
        </w:div>
        <w:div w:id="1410342614">
          <w:marLeft w:val="446"/>
          <w:marRight w:val="0"/>
          <w:marTop w:val="0"/>
          <w:marBottom w:val="0"/>
          <w:divBdr>
            <w:top w:val="none" w:sz="0" w:space="0" w:color="auto"/>
            <w:left w:val="none" w:sz="0" w:space="0" w:color="auto"/>
            <w:bottom w:val="none" w:sz="0" w:space="0" w:color="auto"/>
            <w:right w:val="none" w:sz="0" w:space="0" w:color="auto"/>
          </w:divBdr>
        </w:div>
        <w:div w:id="1439442992">
          <w:marLeft w:val="274"/>
          <w:marRight w:val="0"/>
          <w:marTop w:val="0"/>
          <w:marBottom w:val="0"/>
          <w:divBdr>
            <w:top w:val="none" w:sz="0" w:space="0" w:color="auto"/>
            <w:left w:val="none" w:sz="0" w:space="0" w:color="auto"/>
            <w:bottom w:val="none" w:sz="0" w:space="0" w:color="auto"/>
            <w:right w:val="none" w:sz="0" w:space="0" w:color="auto"/>
          </w:divBdr>
        </w:div>
        <w:div w:id="1537349815">
          <w:marLeft w:val="115"/>
          <w:marRight w:val="0"/>
          <w:marTop w:val="40"/>
          <w:marBottom w:val="0"/>
          <w:divBdr>
            <w:top w:val="none" w:sz="0" w:space="0" w:color="auto"/>
            <w:left w:val="none" w:sz="0" w:space="0" w:color="auto"/>
            <w:bottom w:val="none" w:sz="0" w:space="0" w:color="auto"/>
            <w:right w:val="none" w:sz="0" w:space="0" w:color="auto"/>
          </w:divBdr>
        </w:div>
        <w:div w:id="1553733413">
          <w:marLeft w:val="115"/>
          <w:marRight w:val="0"/>
          <w:marTop w:val="40"/>
          <w:marBottom w:val="0"/>
          <w:divBdr>
            <w:top w:val="none" w:sz="0" w:space="0" w:color="auto"/>
            <w:left w:val="none" w:sz="0" w:space="0" w:color="auto"/>
            <w:bottom w:val="none" w:sz="0" w:space="0" w:color="auto"/>
            <w:right w:val="none" w:sz="0" w:space="0" w:color="auto"/>
          </w:divBdr>
        </w:div>
        <w:div w:id="1584341506">
          <w:marLeft w:val="274"/>
          <w:marRight w:val="0"/>
          <w:marTop w:val="0"/>
          <w:marBottom w:val="0"/>
          <w:divBdr>
            <w:top w:val="none" w:sz="0" w:space="0" w:color="auto"/>
            <w:left w:val="none" w:sz="0" w:space="0" w:color="auto"/>
            <w:bottom w:val="none" w:sz="0" w:space="0" w:color="auto"/>
            <w:right w:val="none" w:sz="0" w:space="0" w:color="auto"/>
          </w:divBdr>
        </w:div>
        <w:div w:id="1612202108">
          <w:marLeft w:val="115"/>
          <w:marRight w:val="0"/>
          <w:marTop w:val="40"/>
          <w:marBottom w:val="0"/>
          <w:divBdr>
            <w:top w:val="none" w:sz="0" w:space="0" w:color="auto"/>
            <w:left w:val="none" w:sz="0" w:space="0" w:color="auto"/>
            <w:bottom w:val="none" w:sz="0" w:space="0" w:color="auto"/>
            <w:right w:val="none" w:sz="0" w:space="0" w:color="auto"/>
          </w:divBdr>
        </w:div>
        <w:div w:id="1634604236">
          <w:marLeft w:val="274"/>
          <w:marRight w:val="0"/>
          <w:marTop w:val="0"/>
          <w:marBottom w:val="0"/>
          <w:divBdr>
            <w:top w:val="none" w:sz="0" w:space="0" w:color="auto"/>
            <w:left w:val="none" w:sz="0" w:space="0" w:color="auto"/>
            <w:bottom w:val="none" w:sz="0" w:space="0" w:color="auto"/>
            <w:right w:val="none" w:sz="0" w:space="0" w:color="auto"/>
          </w:divBdr>
        </w:div>
        <w:div w:id="1719668782">
          <w:marLeft w:val="115"/>
          <w:marRight w:val="0"/>
          <w:marTop w:val="40"/>
          <w:marBottom w:val="0"/>
          <w:divBdr>
            <w:top w:val="none" w:sz="0" w:space="0" w:color="auto"/>
            <w:left w:val="none" w:sz="0" w:space="0" w:color="auto"/>
            <w:bottom w:val="none" w:sz="0" w:space="0" w:color="auto"/>
            <w:right w:val="none" w:sz="0" w:space="0" w:color="auto"/>
          </w:divBdr>
        </w:div>
        <w:div w:id="1725180903">
          <w:marLeft w:val="230"/>
          <w:marRight w:val="0"/>
          <w:marTop w:val="40"/>
          <w:marBottom w:val="0"/>
          <w:divBdr>
            <w:top w:val="none" w:sz="0" w:space="0" w:color="auto"/>
            <w:left w:val="none" w:sz="0" w:space="0" w:color="auto"/>
            <w:bottom w:val="none" w:sz="0" w:space="0" w:color="auto"/>
            <w:right w:val="none" w:sz="0" w:space="0" w:color="auto"/>
          </w:divBdr>
        </w:div>
        <w:div w:id="1737778061">
          <w:marLeft w:val="115"/>
          <w:marRight w:val="0"/>
          <w:marTop w:val="40"/>
          <w:marBottom w:val="0"/>
          <w:divBdr>
            <w:top w:val="none" w:sz="0" w:space="0" w:color="auto"/>
            <w:left w:val="none" w:sz="0" w:space="0" w:color="auto"/>
            <w:bottom w:val="none" w:sz="0" w:space="0" w:color="auto"/>
            <w:right w:val="none" w:sz="0" w:space="0" w:color="auto"/>
          </w:divBdr>
        </w:div>
        <w:div w:id="1773358276">
          <w:marLeft w:val="115"/>
          <w:marRight w:val="0"/>
          <w:marTop w:val="40"/>
          <w:marBottom w:val="0"/>
          <w:divBdr>
            <w:top w:val="none" w:sz="0" w:space="0" w:color="auto"/>
            <w:left w:val="none" w:sz="0" w:space="0" w:color="auto"/>
            <w:bottom w:val="none" w:sz="0" w:space="0" w:color="auto"/>
            <w:right w:val="none" w:sz="0" w:space="0" w:color="auto"/>
          </w:divBdr>
        </w:div>
        <w:div w:id="1783957878">
          <w:marLeft w:val="274"/>
          <w:marRight w:val="0"/>
          <w:marTop w:val="0"/>
          <w:marBottom w:val="0"/>
          <w:divBdr>
            <w:top w:val="none" w:sz="0" w:space="0" w:color="auto"/>
            <w:left w:val="none" w:sz="0" w:space="0" w:color="auto"/>
            <w:bottom w:val="none" w:sz="0" w:space="0" w:color="auto"/>
            <w:right w:val="none" w:sz="0" w:space="0" w:color="auto"/>
          </w:divBdr>
        </w:div>
        <w:div w:id="1820343075">
          <w:marLeft w:val="274"/>
          <w:marRight w:val="0"/>
          <w:marTop w:val="40"/>
          <w:marBottom w:val="0"/>
          <w:divBdr>
            <w:top w:val="none" w:sz="0" w:space="0" w:color="auto"/>
            <w:left w:val="none" w:sz="0" w:space="0" w:color="auto"/>
            <w:bottom w:val="none" w:sz="0" w:space="0" w:color="auto"/>
            <w:right w:val="none" w:sz="0" w:space="0" w:color="auto"/>
          </w:divBdr>
        </w:div>
        <w:div w:id="1835685428">
          <w:marLeft w:val="446"/>
          <w:marRight w:val="0"/>
          <w:marTop w:val="0"/>
          <w:marBottom w:val="0"/>
          <w:divBdr>
            <w:top w:val="none" w:sz="0" w:space="0" w:color="auto"/>
            <w:left w:val="none" w:sz="0" w:space="0" w:color="auto"/>
            <w:bottom w:val="none" w:sz="0" w:space="0" w:color="auto"/>
            <w:right w:val="none" w:sz="0" w:space="0" w:color="auto"/>
          </w:divBdr>
        </w:div>
        <w:div w:id="1859352085">
          <w:marLeft w:val="115"/>
          <w:marRight w:val="0"/>
          <w:marTop w:val="40"/>
          <w:marBottom w:val="0"/>
          <w:divBdr>
            <w:top w:val="none" w:sz="0" w:space="0" w:color="auto"/>
            <w:left w:val="none" w:sz="0" w:space="0" w:color="auto"/>
            <w:bottom w:val="none" w:sz="0" w:space="0" w:color="auto"/>
            <w:right w:val="none" w:sz="0" w:space="0" w:color="auto"/>
          </w:divBdr>
        </w:div>
        <w:div w:id="1859926486">
          <w:marLeft w:val="115"/>
          <w:marRight w:val="0"/>
          <w:marTop w:val="40"/>
          <w:marBottom w:val="0"/>
          <w:divBdr>
            <w:top w:val="none" w:sz="0" w:space="0" w:color="auto"/>
            <w:left w:val="none" w:sz="0" w:space="0" w:color="auto"/>
            <w:bottom w:val="none" w:sz="0" w:space="0" w:color="auto"/>
            <w:right w:val="none" w:sz="0" w:space="0" w:color="auto"/>
          </w:divBdr>
        </w:div>
        <w:div w:id="1902325462">
          <w:marLeft w:val="115"/>
          <w:marRight w:val="0"/>
          <w:marTop w:val="40"/>
          <w:marBottom w:val="0"/>
          <w:divBdr>
            <w:top w:val="none" w:sz="0" w:space="0" w:color="auto"/>
            <w:left w:val="none" w:sz="0" w:space="0" w:color="auto"/>
            <w:bottom w:val="none" w:sz="0" w:space="0" w:color="auto"/>
            <w:right w:val="none" w:sz="0" w:space="0" w:color="auto"/>
          </w:divBdr>
        </w:div>
        <w:div w:id="1910067459">
          <w:marLeft w:val="115"/>
          <w:marRight w:val="0"/>
          <w:marTop w:val="40"/>
          <w:marBottom w:val="0"/>
          <w:divBdr>
            <w:top w:val="none" w:sz="0" w:space="0" w:color="auto"/>
            <w:left w:val="none" w:sz="0" w:space="0" w:color="auto"/>
            <w:bottom w:val="none" w:sz="0" w:space="0" w:color="auto"/>
            <w:right w:val="none" w:sz="0" w:space="0" w:color="auto"/>
          </w:divBdr>
        </w:div>
        <w:div w:id="1919092590">
          <w:marLeft w:val="446"/>
          <w:marRight w:val="0"/>
          <w:marTop w:val="0"/>
          <w:marBottom w:val="0"/>
          <w:divBdr>
            <w:top w:val="none" w:sz="0" w:space="0" w:color="auto"/>
            <w:left w:val="none" w:sz="0" w:space="0" w:color="auto"/>
            <w:bottom w:val="none" w:sz="0" w:space="0" w:color="auto"/>
            <w:right w:val="none" w:sz="0" w:space="0" w:color="auto"/>
          </w:divBdr>
        </w:div>
        <w:div w:id="1926107154">
          <w:marLeft w:val="115"/>
          <w:marRight w:val="0"/>
          <w:marTop w:val="40"/>
          <w:marBottom w:val="0"/>
          <w:divBdr>
            <w:top w:val="none" w:sz="0" w:space="0" w:color="auto"/>
            <w:left w:val="none" w:sz="0" w:space="0" w:color="auto"/>
            <w:bottom w:val="none" w:sz="0" w:space="0" w:color="auto"/>
            <w:right w:val="none" w:sz="0" w:space="0" w:color="auto"/>
          </w:divBdr>
        </w:div>
        <w:div w:id="1955399602">
          <w:marLeft w:val="115"/>
          <w:marRight w:val="0"/>
          <w:marTop w:val="40"/>
          <w:marBottom w:val="0"/>
          <w:divBdr>
            <w:top w:val="none" w:sz="0" w:space="0" w:color="auto"/>
            <w:left w:val="none" w:sz="0" w:space="0" w:color="auto"/>
            <w:bottom w:val="none" w:sz="0" w:space="0" w:color="auto"/>
            <w:right w:val="none" w:sz="0" w:space="0" w:color="auto"/>
          </w:divBdr>
        </w:div>
        <w:div w:id="1974216899">
          <w:marLeft w:val="115"/>
          <w:marRight w:val="0"/>
          <w:marTop w:val="40"/>
          <w:marBottom w:val="0"/>
          <w:divBdr>
            <w:top w:val="none" w:sz="0" w:space="0" w:color="auto"/>
            <w:left w:val="none" w:sz="0" w:space="0" w:color="auto"/>
            <w:bottom w:val="none" w:sz="0" w:space="0" w:color="auto"/>
            <w:right w:val="none" w:sz="0" w:space="0" w:color="auto"/>
          </w:divBdr>
        </w:div>
        <w:div w:id="1998923372">
          <w:marLeft w:val="115"/>
          <w:marRight w:val="0"/>
          <w:marTop w:val="40"/>
          <w:marBottom w:val="0"/>
          <w:divBdr>
            <w:top w:val="none" w:sz="0" w:space="0" w:color="auto"/>
            <w:left w:val="none" w:sz="0" w:space="0" w:color="auto"/>
            <w:bottom w:val="none" w:sz="0" w:space="0" w:color="auto"/>
            <w:right w:val="none" w:sz="0" w:space="0" w:color="auto"/>
          </w:divBdr>
        </w:div>
        <w:div w:id="2017727322">
          <w:marLeft w:val="115"/>
          <w:marRight w:val="0"/>
          <w:marTop w:val="40"/>
          <w:marBottom w:val="0"/>
          <w:divBdr>
            <w:top w:val="none" w:sz="0" w:space="0" w:color="auto"/>
            <w:left w:val="none" w:sz="0" w:space="0" w:color="auto"/>
            <w:bottom w:val="none" w:sz="0" w:space="0" w:color="auto"/>
            <w:right w:val="none" w:sz="0" w:space="0" w:color="auto"/>
          </w:divBdr>
        </w:div>
        <w:div w:id="2038893861">
          <w:marLeft w:val="274"/>
          <w:marRight w:val="0"/>
          <w:marTop w:val="0"/>
          <w:marBottom w:val="0"/>
          <w:divBdr>
            <w:top w:val="none" w:sz="0" w:space="0" w:color="auto"/>
            <w:left w:val="none" w:sz="0" w:space="0" w:color="auto"/>
            <w:bottom w:val="none" w:sz="0" w:space="0" w:color="auto"/>
            <w:right w:val="none" w:sz="0" w:space="0" w:color="auto"/>
          </w:divBdr>
        </w:div>
        <w:div w:id="2057699510">
          <w:marLeft w:val="115"/>
          <w:marRight w:val="0"/>
          <w:marTop w:val="40"/>
          <w:marBottom w:val="0"/>
          <w:divBdr>
            <w:top w:val="none" w:sz="0" w:space="0" w:color="auto"/>
            <w:left w:val="none" w:sz="0" w:space="0" w:color="auto"/>
            <w:bottom w:val="none" w:sz="0" w:space="0" w:color="auto"/>
            <w:right w:val="none" w:sz="0" w:space="0" w:color="auto"/>
          </w:divBdr>
        </w:div>
        <w:div w:id="2103452573">
          <w:marLeft w:val="274"/>
          <w:marRight w:val="0"/>
          <w:marTop w:val="0"/>
          <w:marBottom w:val="0"/>
          <w:divBdr>
            <w:top w:val="none" w:sz="0" w:space="0" w:color="auto"/>
            <w:left w:val="none" w:sz="0" w:space="0" w:color="auto"/>
            <w:bottom w:val="none" w:sz="0" w:space="0" w:color="auto"/>
            <w:right w:val="none" w:sz="0" w:space="0" w:color="auto"/>
          </w:divBdr>
        </w:div>
        <w:div w:id="2124878587">
          <w:marLeft w:val="115"/>
          <w:marRight w:val="0"/>
          <w:marTop w:val="40"/>
          <w:marBottom w:val="0"/>
          <w:divBdr>
            <w:top w:val="none" w:sz="0" w:space="0" w:color="auto"/>
            <w:left w:val="none" w:sz="0" w:space="0" w:color="auto"/>
            <w:bottom w:val="none" w:sz="0" w:space="0" w:color="auto"/>
            <w:right w:val="none" w:sz="0" w:space="0" w:color="auto"/>
          </w:divBdr>
        </w:div>
      </w:divsChild>
    </w:div>
    <w:div w:id="1524052494">
      <w:bodyDiv w:val="1"/>
      <w:marLeft w:val="0"/>
      <w:marRight w:val="0"/>
      <w:marTop w:val="0"/>
      <w:marBottom w:val="0"/>
      <w:divBdr>
        <w:top w:val="none" w:sz="0" w:space="0" w:color="auto"/>
        <w:left w:val="none" w:sz="0" w:space="0" w:color="auto"/>
        <w:bottom w:val="none" w:sz="0" w:space="0" w:color="auto"/>
        <w:right w:val="none" w:sz="0" w:space="0" w:color="auto"/>
      </w:divBdr>
      <w:divsChild>
        <w:div w:id="596327258">
          <w:marLeft w:val="965"/>
          <w:marRight w:val="0"/>
          <w:marTop w:val="100"/>
          <w:marBottom w:val="100"/>
          <w:divBdr>
            <w:top w:val="none" w:sz="0" w:space="0" w:color="auto"/>
            <w:left w:val="none" w:sz="0" w:space="0" w:color="auto"/>
            <w:bottom w:val="none" w:sz="0" w:space="0" w:color="auto"/>
            <w:right w:val="none" w:sz="0" w:space="0" w:color="auto"/>
          </w:divBdr>
        </w:div>
        <w:div w:id="1232275821">
          <w:marLeft w:val="446"/>
          <w:marRight w:val="0"/>
          <w:marTop w:val="100"/>
          <w:marBottom w:val="100"/>
          <w:divBdr>
            <w:top w:val="none" w:sz="0" w:space="0" w:color="auto"/>
            <w:left w:val="none" w:sz="0" w:space="0" w:color="auto"/>
            <w:bottom w:val="none" w:sz="0" w:space="0" w:color="auto"/>
            <w:right w:val="none" w:sz="0" w:space="0" w:color="auto"/>
          </w:divBdr>
        </w:div>
        <w:div w:id="1513496536">
          <w:marLeft w:val="446"/>
          <w:marRight w:val="0"/>
          <w:marTop w:val="100"/>
          <w:marBottom w:val="100"/>
          <w:divBdr>
            <w:top w:val="none" w:sz="0" w:space="0" w:color="auto"/>
            <w:left w:val="none" w:sz="0" w:space="0" w:color="auto"/>
            <w:bottom w:val="none" w:sz="0" w:space="0" w:color="auto"/>
            <w:right w:val="none" w:sz="0" w:space="0" w:color="auto"/>
          </w:divBdr>
        </w:div>
        <w:div w:id="1710837083">
          <w:marLeft w:val="547"/>
          <w:marRight w:val="0"/>
          <w:marTop w:val="100"/>
          <w:marBottom w:val="100"/>
          <w:divBdr>
            <w:top w:val="none" w:sz="0" w:space="0" w:color="auto"/>
            <w:left w:val="none" w:sz="0" w:space="0" w:color="auto"/>
            <w:bottom w:val="none" w:sz="0" w:space="0" w:color="auto"/>
            <w:right w:val="none" w:sz="0" w:space="0" w:color="auto"/>
          </w:divBdr>
        </w:div>
        <w:div w:id="1749039227">
          <w:marLeft w:val="965"/>
          <w:marRight w:val="0"/>
          <w:marTop w:val="100"/>
          <w:marBottom w:val="100"/>
          <w:divBdr>
            <w:top w:val="none" w:sz="0" w:space="0" w:color="auto"/>
            <w:left w:val="none" w:sz="0" w:space="0" w:color="auto"/>
            <w:bottom w:val="none" w:sz="0" w:space="0" w:color="auto"/>
            <w:right w:val="none" w:sz="0" w:space="0" w:color="auto"/>
          </w:divBdr>
        </w:div>
        <w:div w:id="1906256147">
          <w:marLeft w:val="446"/>
          <w:marRight w:val="0"/>
          <w:marTop w:val="100"/>
          <w:marBottom w:val="100"/>
          <w:divBdr>
            <w:top w:val="none" w:sz="0" w:space="0" w:color="auto"/>
            <w:left w:val="none" w:sz="0" w:space="0" w:color="auto"/>
            <w:bottom w:val="none" w:sz="0" w:space="0" w:color="auto"/>
            <w:right w:val="none" w:sz="0" w:space="0" w:color="auto"/>
          </w:divBdr>
        </w:div>
        <w:div w:id="2025205944">
          <w:marLeft w:val="965"/>
          <w:marRight w:val="0"/>
          <w:marTop w:val="100"/>
          <w:marBottom w:val="100"/>
          <w:divBdr>
            <w:top w:val="none" w:sz="0" w:space="0" w:color="auto"/>
            <w:left w:val="none" w:sz="0" w:space="0" w:color="auto"/>
            <w:bottom w:val="none" w:sz="0" w:space="0" w:color="auto"/>
            <w:right w:val="none" w:sz="0" w:space="0" w:color="auto"/>
          </w:divBdr>
        </w:div>
      </w:divsChild>
    </w:div>
    <w:div w:id="1525510259">
      <w:bodyDiv w:val="1"/>
      <w:marLeft w:val="0"/>
      <w:marRight w:val="0"/>
      <w:marTop w:val="0"/>
      <w:marBottom w:val="0"/>
      <w:divBdr>
        <w:top w:val="none" w:sz="0" w:space="0" w:color="auto"/>
        <w:left w:val="none" w:sz="0" w:space="0" w:color="auto"/>
        <w:bottom w:val="none" w:sz="0" w:space="0" w:color="auto"/>
        <w:right w:val="none" w:sz="0" w:space="0" w:color="auto"/>
      </w:divBdr>
    </w:div>
    <w:div w:id="1525898413">
      <w:bodyDiv w:val="1"/>
      <w:marLeft w:val="0"/>
      <w:marRight w:val="0"/>
      <w:marTop w:val="0"/>
      <w:marBottom w:val="0"/>
      <w:divBdr>
        <w:top w:val="none" w:sz="0" w:space="0" w:color="auto"/>
        <w:left w:val="none" w:sz="0" w:space="0" w:color="auto"/>
        <w:bottom w:val="none" w:sz="0" w:space="0" w:color="auto"/>
        <w:right w:val="none" w:sz="0" w:space="0" w:color="auto"/>
      </w:divBdr>
    </w:div>
    <w:div w:id="1531600759">
      <w:bodyDiv w:val="1"/>
      <w:marLeft w:val="0"/>
      <w:marRight w:val="0"/>
      <w:marTop w:val="0"/>
      <w:marBottom w:val="0"/>
      <w:divBdr>
        <w:top w:val="none" w:sz="0" w:space="0" w:color="auto"/>
        <w:left w:val="none" w:sz="0" w:space="0" w:color="auto"/>
        <w:bottom w:val="none" w:sz="0" w:space="0" w:color="auto"/>
        <w:right w:val="none" w:sz="0" w:space="0" w:color="auto"/>
      </w:divBdr>
    </w:div>
    <w:div w:id="1531725327">
      <w:bodyDiv w:val="1"/>
      <w:marLeft w:val="0"/>
      <w:marRight w:val="0"/>
      <w:marTop w:val="0"/>
      <w:marBottom w:val="0"/>
      <w:divBdr>
        <w:top w:val="none" w:sz="0" w:space="0" w:color="auto"/>
        <w:left w:val="none" w:sz="0" w:space="0" w:color="auto"/>
        <w:bottom w:val="none" w:sz="0" w:space="0" w:color="auto"/>
        <w:right w:val="none" w:sz="0" w:space="0" w:color="auto"/>
      </w:divBdr>
      <w:divsChild>
        <w:div w:id="135027268">
          <w:marLeft w:val="1094"/>
          <w:marRight w:val="0"/>
          <w:marTop w:val="0"/>
          <w:marBottom w:val="0"/>
          <w:divBdr>
            <w:top w:val="none" w:sz="0" w:space="0" w:color="auto"/>
            <w:left w:val="none" w:sz="0" w:space="0" w:color="auto"/>
            <w:bottom w:val="none" w:sz="0" w:space="0" w:color="auto"/>
            <w:right w:val="none" w:sz="0" w:space="0" w:color="auto"/>
          </w:divBdr>
        </w:div>
        <w:div w:id="275454440">
          <w:marLeft w:val="1094"/>
          <w:marRight w:val="0"/>
          <w:marTop w:val="0"/>
          <w:marBottom w:val="0"/>
          <w:divBdr>
            <w:top w:val="none" w:sz="0" w:space="0" w:color="auto"/>
            <w:left w:val="none" w:sz="0" w:space="0" w:color="auto"/>
            <w:bottom w:val="none" w:sz="0" w:space="0" w:color="auto"/>
            <w:right w:val="none" w:sz="0" w:space="0" w:color="auto"/>
          </w:divBdr>
        </w:div>
        <w:div w:id="287394153">
          <w:marLeft w:val="1094"/>
          <w:marRight w:val="0"/>
          <w:marTop w:val="0"/>
          <w:marBottom w:val="0"/>
          <w:divBdr>
            <w:top w:val="none" w:sz="0" w:space="0" w:color="auto"/>
            <w:left w:val="none" w:sz="0" w:space="0" w:color="auto"/>
            <w:bottom w:val="none" w:sz="0" w:space="0" w:color="auto"/>
            <w:right w:val="none" w:sz="0" w:space="0" w:color="auto"/>
          </w:divBdr>
        </w:div>
        <w:div w:id="832140395">
          <w:marLeft w:val="994"/>
          <w:marRight w:val="0"/>
          <w:marTop w:val="0"/>
          <w:marBottom w:val="0"/>
          <w:divBdr>
            <w:top w:val="none" w:sz="0" w:space="0" w:color="auto"/>
            <w:left w:val="none" w:sz="0" w:space="0" w:color="auto"/>
            <w:bottom w:val="none" w:sz="0" w:space="0" w:color="auto"/>
            <w:right w:val="none" w:sz="0" w:space="0" w:color="auto"/>
          </w:divBdr>
        </w:div>
        <w:div w:id="919366943">
          <w:marLeft w:val="994"/>
          <w:marRight w:val="0"/>
          <w:marTop w:val="0"/>
          <w:marBottom w:val="0"/>
          <w:divBdr>
            <w:top w:val="none" w:sz="0" w:space="0" w:color="auto"/>
            <w:left w:val="none" w:sz="0" w:space="0" w:color="auto"/>
            <w:bottom w:val="none" w:sz="0" w:space="0" w:color="auto"/>
            <w:right w:val="none" w:sz="0" w:space="0" w:color="auto"/>
          </w:divBdr>
        </w:div>
        <w:div w:id="1164852531">
          <w:marLeft w:val="1094"/>
          <w:marRight w:val="0"/>
          <w:marTop w:val="0"/>
          <w:marBottom w:val="0"/>
          <w:divBdr>
            <w:top w:val="none" w:sz="0" w:space="0" w:color="auto"/>
            <w:left w:val="none" w:sz="0" w:space="0" w:color="auto"/>
            <w:bottom w:val="none" w:sz="0" w:space="0" w:color="auto"/>
            <w:right w:val="none" w:sz="0" w:space="0" w:color="auto"/>
          </w:divBdr>
        </w:div>
        <w:div w:id="1512181140">
          <w:marLeft w:val="994"/>
          <w:marRight w:val="0"/>
          <w:marTop w:val="0"/>
          <w:marBottom w:val="0"/>
          <w:divBdr>
            <w:top w:val="none" w:sz="0" w:space="0" w:color="auto"/>
            <w:left w:val="none" w:sz="0" w:space="0" w:color="auto"/>
            <w:bottom w:val="none" w:sz="0" w:space="0" w:color="auto"/>
            <w:right w:val="none" w:sz="0" w:space="0" w:color="auto"/>
          </w:divBdr>
        </w:div>
        <w:div w:id="1665157667">
          <w:marLeft w:val="994"/>
          <w:marRight w:val="0"/>
          <w:marTop w:val="0"/>
          <w:marBottom w:val="0"/>
          <w:divBdr>
            <w:top w:val="none" w:sz="0" w:space="0" w:color="auto"/>
            <w:left w:val="none" w:sz="0" w:space="0" w:color="auto"/>
            <w:bottom w:val="none" w:sz="0" w:space="0" w:color="auto"/>
            <w:right w:val="none" w:sz="0" w:space="0" w:color="auto"/>
          </w:divBdr>
        </w:div>
        <w:div w:id="1675572610">
          <w:marLeft w:val="274"/>
          <w:marRight w:val="0"/>
          <w:marTop w:val="0"/>
          <w:marBottom w:val="0"/>
          <w:divBdr>
            <w:top w:val="none" w:sz="0" w:space="0" w:color="auto"/>
            <w:left w:val="none" w:sz="0" w:space="0" w:color="auto"/>
            <w:bottom w:val="none" w:sz="0" w:space="0" w:color="auto"/>
            <w:right w:val="none" w:sz="0" w:space="0" w:color="auto"/>
          </w:divBdr>
        </w:div>
      </w:divsChild>
    </w:div>
    <w:div w:id="1532913911">
      <w:bodyDiv w:val="1"/>
      <w:marLeft w:val="0"/>
      <w:marRight w:val="0"/>
      <w:marTop w:val="0"/>
      <w:marBottom w:val="0"/>
      <w:divBdr>
        <w:top w:val="none" w:sz="0" w:space="0" w:color="auto"/>
        <w:left w:val="none" w:sz="0" w:space="0" w:color="auto"/>
        <w:bottom w:val="none" w:sz="0" w:space="0" w:color="auto"/>
        <w:right w:val="none" w:sz="0" w:space="0" w:color="auto"/>
      </w:divBdr>
    </w:div>
    <w:div w:id="1539051337">
      <w:bodyDiv w:val="1"/>
      <w:marLeft w:val="0"/>
      <w:marRight w:val="0"/>
      <w:marTop w:val="0"/>
      <w:marBottom w:val="0"/>
      <w:divBdr>
        <w:top w:val="none" w:sz="0" w:space="0" w:color="auto"/>
        <w:left w:val="none" w:sz="0" w:space="0" w:color="auto"/>
        <w:bottom w:val="none" w:sz="0" w:space="0" w:color="auto"/>
        <w:right w:val="none" w:sz="0" w:space="0" w:color="auto"/>
      </w:divBdr>
    </w:div>
    <w:div w:id="1560049380">
      <w:bodyDiv w:val="1"/>
      <w:marLeft w:val="0"/>
      <w:marRight w:val="0"/>
      <w:marTop w:val="0"/>
      <w:marBottom w:val="0"/>
      <w:divBdr>
        <w:top w:val="none" w:sz="0" w:space="0" w:color="auto"/>
        <w:left w:val="none" w:sz="0" w:space="0" w:color="auto"/>
        <w:bottom w:val="none" w:sz="0" w:space="0" w:color="auto"/>
        <w:right w:val="none" w:sz="0" w:space="0" w:color="auto"/>
      </w:divBdr>
    </w:div>
    <w:div w:id="1561401472">
      <w:bodyDiv w:val="1"/>
      <w:marLeft w:val="0"/>
      <w:marRight w:val="0"/>
      <w:marTop w:val="0"/>
      <w:marBottom w:val="0"/>
      <w:divBdr>
        <w:top w:val="none" w:sz="0" w:space="0" w:color="auto"/>
        <w:left w:val="none" w:sz="0" w:space="0" w:color="auto"/>
        <w:bottom w:val="none" w:sz="0" w:space="0" w:color="auto"/>
        <w:right w:val="none" w:sz="0" w:space="0" w:color="auto"/>
      </w:divBdr>
    </w:div>
    <w:div w:id="1562254639">
      <w:bodyDiv w:val="1"/>
      <w:marLeft w:val="0"/>
      <w:marRight w:val="0"/>
      <w:marTop w:val="0"/>
      <w:marBottom w:val="0"/>
      <w:divBdr>
        <w:top w:val="none" w:sz="0" w:space="0" w:color="auto"/>
        <w:left w:val="none" w:sz="0" w:space="0" w:color="auto"/>
        <w:bottom w:val="none" w:sz="0" w:space="0" w:color="auto"/>
        <w:right w:val="none" w:sz="0" w:space="0" w:color="auto"/>
      </w:divBdr>
    </w:div>
    <w:div w:id="1566720759">
      <w:bodyDiv w:val="1"/>
      <w:marLeft w:val="0"/>
      <w:marRight w:val="0"/>
      <w:marTop w:val="0"/>
      <w:marBottom w:val="0"/>
      <w:divBdr>
        <w:top w:val="none" w:sz="0" w:space="0" w:color="auto"/>
        <w:left w:val="none" w:sz="0" w:space="0" w:color="auto"/>
        <w:bottom w:val="none" w:sz="0" w:space="0" w:color="auto"/>
        <w:right w:val="none" w:sz="0" w:space="0" w:color="auto"/>
      </w:divBdr>
      <w:divsChild>
        <w:div w:id="320353352">
          <w:marLeft w:val="0"/>
          <w:marRight w:val="0"/>
          <w:marTop w:val="0"/>
          <w:marBottom w:val="0"/>
          <w:divBdr>
            <w:top w:val="single" w:sz="2" w:space="0" w:color="E3E3E3"/>
            <w:left w:val="single" w:sz="2" w:space="0" w:color="E3E3E3"/>
            <w:bottom w:val="single" w:sz="2" w:space="0" w:color="E3E3E3"/>
            <w:right w:val="single" w:sz="2" w:space="0" w:color="E3E3E3"/>
          </w:divBdr>
          <w:divsChild>
            <w:div w:id="1410957094">
              <w:marLeft w:val="0"/>
              <w:marRight w:val="0"/>
              <w:marTop w:val="0"/>
              <w:marBottom w:val="0"/>
              <w:divBdr>
                <w:top w:val="single" w:sz="2" w:space="0" w:color="E3E3E3"/>
                <w:left w:val="single" w:sz="2" w:space="0" w:color="E3E3E3"/>
                <w:bottom w:val="single" w:sz="2" w:space="0" w:color="E3E3E3"/>
                <w:right w:val="single" w:sz="2" w:space="0" w:color="E3E3E3"/>
              </w:divBdr>
              <w:divsChild>
                <w:div w:id="725832342">
                  <w:marLeft w:val="0"/>
                  <w:marRight w:val="0"/>
                  <w:marTop w:val="0"/>
                  <w:marBottom w:val="0"/>
                  <w:divBdr>
                    <w:top w:val="single" w:sz="2" w:space="0" w:color="E3E3E3"/>
                    <w:left w:val="single" w:sz="2" w:space="0" w:color="E3E3E3"/>
                    <w:bottom w:val="single" w:sz="2" w:space="0" w:color="E3E3E3"/>
                    <w:right w:val="single" w:sz="2" w:space="0" w:color="E3E3E3"/>
                  </w:divBdr>
                  <w:divsChild>
                    <w:div w:id="1096709186">
                      <w:marLeft w:val="0"/>
                      <w:marRight w:val="0"/>
                      <w:marTop w:val="0"/>
                      <w:marBottom w:val="0"/>
                      <w:divBdr>
                        <w:top w:val="single" w:sz="2" w:space="0" w:color="E3E3E3"/>
                        <w:left w:val="single" w:sz="2" w:space="0" w:color="E3E3E3"/>
                        <w:bottom w:val="single" w:sz="2" w:space="0" w:color="E3E3E3"/>
                        <w:right w:val="single" w:sz="2" w:space="0" w:color="E3E3E3"/>
                      </w:divBdr>
                      <w:divsChild>
                        <w:div w:id="1289122355">
                          <w:marLeft w:val="0"/>
                          <w:marRight w:val="0"/>
                          <w:marTop w:val="0"/>
                          <w:marBottom w:val="0"/>
                          <w:divBdr>
                            <w:top w:val="single" w:sz="2" w:space="0" w:color="E3E3E3"/>
                            <w:left w:val="single" w:sz="2" w:space="0" w:color="E3E3E3"/>
                            <w:bottom w:val="single" w:sz="2" w:space="0" w:color="E3E3E3"/>
                            <w:right w:val="single" w:sz="2" w:space="0" w:color="E3E3E3"/>
                          </w:divBdr>
                          <w:divsChild>
                            <w:div w:id="14616544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25543474">
          <w:marLeft w:val="0"/>
          <w:marRight w:val="0"/>
          <w:marTop w:val="0"/>
          <w:marBottom w:val="0"/>
          <w:divBdr>
            <w:top w:val="single" w:sz="2" w:space="0" w:color="E3E3E3"/>
            <w:left w:val="single" w:sz="2" w:space="0" w:color="E3E3E3"/>
            <w:bottom w:val="single" w:sz="2" w:space="0" w:color="E3E3E3"/>
            <w:right w:val="single" w:sz="2" w:space="0" w:color="E3E3E3"/>
          </w:divBdr>
          <w:divsChild>
            <w:div w:id="906264446">
              <w:marLeft w:val="0"/>
              <w:marRight w:val="0"/>
              <w:marTop w:val="0"/>
              <w:marBottom w:val="0"/>
              <w:divBdr>
                <w:top w:val="single" w:sz="2" w:space="0" w:color="E3E3E3"/>
                <w:left w:val="single" w:sz="2" w:space="0" w:color="E3E3E3"/>
                <w:bottom w:val="single" w:sz="2" w:space="0" w:color="E3E3E3"/>
                <w:right w:val="single" w:sz="2" w:space="0" w:color="E3E3E3"/>
              </w:divBdr>
              <w:divsChild>
                <w:div w:id="72363102">
                  <w:marLeft w:val="0"/>
                  <w:marRight w:val="0"/>
                  <w:marTop w:val="0"/>
                  <w:marBottom w:val="0"/>
                  <w:divBdr>
                    <w:top w:val="single" w:sz="2" w:space="0" w:color="E3E3E3"/>
                    <w:left w:val="single" w:sz="2" w:space="0" w:color="E3E3E3"/>
                    <w:bottom w:val="single" w:sz="2" w:space="0" w:color="E3E3E3"/>
                    <w:right w:val="single" w:sz="2" w:space="0" w:color="E3E3E3"/>
                  </w:divBdr>
                  <w:divsChild>
                    <w:div w:id="969557857">
                      <w:marLeft w:val="0"/>
                      <w:marRight w:val="0"/>
                      <w:marTop w:val="0"/>
                      <w:marBottom w:val="0"/>
                      <w:divBdr>
                        <w:top w:val="single" w:sz="2" w:space="0" w:color="E3E3E3"/>
                        <w:left w:val="single" w:sz="2" w:space="0" w:color="E3E3E3"/>
                        <w:bottom w:val="single" w:sz="2" w:space="0" w:color="E3E3E3"/>
                        <w:right w:val="single" w:sz="2" w:space="0" w:color="E3E3E3"/>
                      </w:divBdr>
                      <w:divsChild>
                        <w:div w:id="7032098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9941463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569874281">
      <w:bodyDiv w:val="1"/>
      <w:marLeft w:val="0"/>
      <w:marRight w:val="0"/>
      <w:marTop w:val="0"/>
      <w:marBottom w:val="0"/>
      <w:divBdr>
        <w:top w:val="none" w:sz="0" w:space="0" w:color="auto"/>
        <w:left w:val="none" w:sz="0" w:space="0" w:color="auto"/>
        <w:bottom w:val="none" w:sz="0" w:space="0" w:color="auto"/>
        <w:right w:val="none" w:sz="0" w:space="0" w:color="auto"/>
      </w:divBdr>
    </w:div>
    <w:div w:id="1573353676">
      <w:bodyDiv w:val="1"/>
      <w:marLeft w:val="0"/>
      <w:marRight w:val="0"/>
      <w:marTop w:val="0"/>
      <w:marBottom w:val="0"/>
      <w:divBdr>
        <w:top w:val="none" w:sz="0" w:space="0" w:color="auto"/>
        <w:left w:val="none" w:sz="0" w:space="0" w:color="auto"/>
        <w:bottom w:val="none" w:sz="0" w:space="0" w:color="auto"/>
        <w:right w:val="none" w:sz="0" w:space="0" w:color="auto"/>
      </w:divBdr>
    </w:div>
    <w:div w:id="1575970398">
      <w:bodyDiv w:val="1"/>
      <w:marLeft w:val="0"/>
      <w:marRight w:val="0"/>
      <w:marTop w:val="0"/>
      <w:marBottom w:val="0"/>
      <w:divBdr>
        <w:top w:val="none" w:sz="0" w:space="0" w:color="auto"/>
        <w:left w:val="none" w:sz="0" w:space="0" w:color="auto"/>
        <w:bottom w:val="none" w:sz="0" w:space="0" w:color="auto"/>
        <w:right w:val="none" w:sz="0" w:space="0" w:color="auto"/>
      </w:divBdr>
    </w:div>
    <w:div w:id="1577281994">
      <w:bodyDiv w:val="1"/>
      <w:marLeft w:val="0"/>
      <w:marRight w:val="0"/>
      <w:marTop w:val="0"/>
      <w:marBottom w:val="0"/>
      <w:divBdr>
        <w:top w:val="none" w:sz="0" w:space="0" w:color="auto"/>
        <w:left w:val="none" w:sz="0" w:space="0" w:color="auto"/>
        <w:bottom w:val="none" w:sz="0" w:space="0" w:color="auto"/>
        <w:right w:val="none" w:sz="0" w:space="0" w:color="auto"/>
      </w:divBdr>
    </w:div>
    <w:div w:id="1578130085">
      <w:bodyDiv w:val="1"/>
      <w:marLeft w:val="0"/>
      <w:marRight w:val="0"/>
      <w:marTop w:val="0"/>
      <w:marBottom w:val="0"/>
      <w:divBdr>
        <w:top w:val="none" w:sz="0" w:space="0" w:color="auto"/>
        <w:left w:val="none" w:sz="0" w:space="0" w:color="auto"/>
        <w:bottom w:val="none" w:sz="0" w:space="0" w:color="auto"/>
        <w:right w:val="none" w:sz="0" w:space="0" w:color="auto"/>
      </w:divBdr>
    </w:div>
    <w:div w:id="1579637645">
      <w:bodyDiv w:val="1"/>
      <w:marLeft w:val="0"/>
      <w:marRight w:val="0"/>
      <w:marTop w:val="0"/>
      <w:marBottom w:val="0"/>
      <w:divBdr>
        <w:top w:val="none" w:sz="0" w:space="0" w:color="auto"/>
        <w:left w:val="none" w:sz="0" w:space="0" w:color="auto"/>
        <w:bottom w:val="none" w:sz="0" w:space="0" w:color="auto"/>
        <w:right w:val="none" w:sz="0" w:space="0" w:color="auto"/>
      </w:divBdr>
      <w:divsChild>
        <w:div w:id="1528986924">
          <w:marLeft w:val="274"/>
          <w:marRight w:val="0"/>
          <w:marTop w:val="100"/>
          <w:marBottom w:val="100"/>
          <w:divBdr>
            <w:top w:val="none" w:sz="0" w:space="0" w:color="auto"/>
            <w:left w:val="none" w:sz="0" w:space="0" w:color="auto"/>
            <w:bottom w:val="none" w:sz="0" w:space="0" w:color="auto"/>
            <w:right w:val="none" w:sz="0" w:space="0" w:color="auto"/>
          </w:divBdr>
        </w:div>
        <w:div w:id="1530144813">
          <w:marLeft w:val="274"/>
          <w:marRight w:val="0"/>
          <w:marTop w:val="100"/>
          <w:marBottom w:val="100"/>
          <w:divBdr>
            <w:top w:val="none" w:sz="0" w:space="0" w:color="auto"/>
            <w:left w:val="none" w:sz="0" w:space="0" w:color="auto"/>
            <w:bottom w:val="none" w:sz="0" w:space="0" w:color="auto"/>
            <w:right w:val="none" w:sz="0" w:space="0" w:color="auto"/>
          </w:divBdr>
        </w:div>
        <w:div w:id="1919704443">
          <w:marLeft w:val="274"/>
          <w:marRight w:val="0"/>
          <w:marTop w:val="100"/>
          <w:marBottom w:val="100"/>
          <w:divBdr>
            <w:top w:val="none" w:sz="0" w:space="0" w:color="auto"/>
            <w:left w:val="none" w:sz="0" w:space="0" w:color="auto"/>
            <w:bottom w:val="none" w:sz="0" w:space="0" w:color="auto"/>
            <w:right w:val="none" w:sz="0" w:space="0" w:color="auto"/>
          </w:divBdr>
        </w:div>
      </w:divsChild>
    </w:div>
    <w:div w:id="1580020993">
      <w:bodyDiv w:val="1"/>
      <w:marLeft w:val="0"/>
      <w:marRight w:val="0"/>
      <w:marTop w:val="0"/>
      <w:marBottom w:val="0"/>
      <w:divBdr>
        <w:top w:val="none" w:sz="0" w:space="0" w:color="auto"/>
        <w:left w:val="none" w:sz="0" w:space="0" w:color="auto"/>
        <w:bottom w:val="none" w:sz="0" w:space="0" w:color="auto"/>
        <w:right w:val="none" w:sz="0" w:space="0" w:color="auto"/>
      </w:divBdr>
    </w:div>
    <w:div w:id="1588659397">
      <w:bodyDiv w:val="1"/>
      <w:marLeft w:val="0"/>
      <w:marRight w:val="0"/>
      <w:marTop w:val="0"/>
      <w:marBottom w:val="0"/>
      <w:divBdr>
        <w:top w:val="none" w:sz="0" w:space="0" w:color="auto"/>
        <w:left w:val="none" w:sz="0" w:space="0" w:color="auto"/>
        <w:bottom w:val="none" w:sz="0" w:space="0" w:color="auto"/>
        <w:right w:val="none" w:sz="0" w:space="0" w:color="auto"/>
      </w:divBdr>
    </w:div>
    <w:div w:id="1588921771">
      <w:bodyDiv w:val="1"/>
      <w:marLeft w:val="0"/>
      <w:marRight w:val="0"/>
      <w:marTop w:val="0"/>
      <w:marBottom w:val="0"/>
      <w:divBdr>
        <w:top w:val="none" w:sz="0" w:space="0" w:color="auto"/>
        <w:left w:val="none" w:sz="0" w:space="0" w:color="auto"/>
        <w:bottom w:val="none" w:sz="0" w:space="0" w:color="auto"/>
        <w:right w:val="none" w:sz="0" w:space="0" w:color="auto"/>
      </w:divBdr>
    </w:div>
    <w:div w:id="1594388010">
      <w:bodyDiv w:val="1"/>
      <w:marLeft w:val="0"/>
      <w:marRight w:val="0"/>
      <w:marTop w:val="0"/>
      <w:marBottom w:val="0"/>
      <w:divBdr>
        <w:top w:val="none" w:sz="0" w:space="0" w:color="auto"/>
        <w:left w:val="none" w:sz="0" w:space="0" w:color="auto"/>
        <w:bottom w:val="none" w:sz="0" w:space="0" w:color="auto"/>
        <w:right w:val="none" w:sz="0" w:space="0" w:color="auto"/>
      </w:divBdr>
    </w:div>
    <w:div w:id="1595702708">
      <w:bodyDiv w:val="1"/>
      <w:marLeft w:val="0"/>
      <w:marRight w:val="0"/>
      <w:marTop w:val="0"/>
      <w:marBottom w:val="0"/>
      <w:divBdr>
        <w:top w:val="none" w:sz="0" w:space="0" w:color="auto"/>
        <w:left w:val="none" w:sz="0" w:space="0" w:color="auto"/>
        <w:bottom w:val="none" w:sz="0" w:space="0" w:color="auto"/>
        <w:right w:val="none" w:sz="0" w:space="0" w:color="auto"/>
      </w:divBdr>
    </w:div>
    <w:div w:id="1604191253">
      <w:bodyDiv w:val="1"/>
      <w:marLeft w:val="0"/>
      <w:marRight w:val="0"/>
      <w:marTop w:val="0"/>
      <w:marBottom w:val="0"/>
      <w:divBdr>
        <w:top w:val="none" w:sz="0" w:space="0" w:color="auto"/>
        <w:left w:val="none" w:sz="0" w:space="0" w:color="auto"/>
        <w:bottom w:val="none" w:sz="0" w:space="0" w:color="auto"/>
        <w:right w:val="none" w:sz="0" w:space="0" w:color="auto"/>
      </w:divBdr>
      <w:divsChild>
        <w:div w:id="353112752">
          <w:marLeft w:val="878"/>
          <w:marRight w:val="0"/>
          <w:marTop w:val="100"/>
          <w:marBottom w:val="100"/>
          <w:divBdr>
            <w:top w:val="none" w:sz="0" w:space="0" w:color="auto"/>
            <w:left w:val="none" w:sz="0" w:space="0" w:color="auto"/>
            <w:bottom w:val="none" w:sz="0" w:space="0" w:color="auto"/>
            <w:right w:val="none" w:sz="0" w:space="0" w:color="auto"/>
          </w:divBdr>
        </w:div>
        <w:div w:id="408893538">
          <w:marLeft w:val="446"/>
          <w:marRight w:val="0"/>
          <w:marTop w:val="100"/>
          <w:marBottom w:val="100"/>
          <w:divBdr>
            <w:top w:val="none" w:sz="0" w:space="0" w:color="auto"/>
            <w:left w:val="none" w:sz="0" w:space="0" w:color="auto"/>
            <w:bottom w:val="none" w:sz="0" w:space="0" w:color="auto"/>
            <w:right w:val="none" w:sz="0" w:space="0" w:color="auto"/>
          </w:divBdr>
        </w:div>
        <w:div w:id="611743873">
          <w:marLeft w:val="878"/>
          <w:marRight w:val="0"/>
          <w:marTop w:val="100"/>
          <w:marBottom w:val="100"/>
          <w:divBdr>
            <w:top w:val="none" w:sz="0" w:space="0" w:color="auto"/>
            <w:left w:val="none" w:sz="0" w:space="0" w:color="auto"/>
            <w:bottom w:val="none" w:sz="0" w:space="0" w:color="auto"/>
            <w:right w:val="none" w:sz="0" w:space="0" w:color="auto"/>
          </w:divBdr>
        </w:div>
        <w:div w:id="1245872048">
          <w:marLeft w:val="446"/>
          <w:marRight w:val="0"/>
          <w:marTop w:val="100"/>
          <w:marBottom w:val="100"/>
          <w:divBdr>
            <w:top w:val="none" w:sz="0" w:space="0" w:color="auto"/>
            <w:left w:val="none" w:sz="0" w:space="0" w:color="auto"/>
            <w:bottom w:val="none" w:sz="0" w:space="0" w:color="auto"/>
            <w:right w:val="none" w:sz="0" w:space="0" w:color="auto"/>
          </w:divBdr>
        </w:div>
        <w:div w:id="1273241792">
          <w:marLeft w:val="446"/>
          <w:marRight w:val="0"/>
          <w:marTop w:val="100"/>
          <w:marBottom w:val="100"/>
          <w:divBdr>
            <w:top w:val="none" w:sz="0" w:space="0" w:color="auto"/>
            <w:left w:val="none" w:sz="0" w:space="0" w:color="auto"/>
            <w:bottom w:val="none" w:sz="0" w:space="0" w:color="auto"/>
            <w:right w:val="none" w:sz="0" w:space="0" w:color="auto"/>
          </w:divBdr>
        </w:div>
        <w:div w:id="1275476917">
          <w:marLeft w:val="446"/>
          <w:marRight w:val="0"/>
          <w:marTop w:val="100"/>
          <w:marBottom w:val="100"/>
          <w:divBdr>
            <w:top w:val="none" w:sz="0" w:space="0" w:color="auto"/>
            <w:left w:val="none" w:sz="0" w:space="0" w:color="auto"/>
            <w:bottom w:val="none" w:sz="0" w:space="0" w:color="auto"/>
            <w:right w:val="none" w:sz="0" w:space="0" w:color="auto"/>
          </w:divBdr>
        </w:div>
        <w:div w:id="1755054826">
          <w:marLeft w:val="878"/>
          <w:marRight w:val="0"/>
          <w:marTop w:val="100"/>
          <w:marBottom w:val="100"/>
          <w:divBdr>
            <w:top w:val="none" w:sz="0" w:space="0" w:color="auto"/>
            <w:left w:val="none" w:sz="0" w:space="0" w:color="auto"/>
            <w:bottom w:val="none" w:sz="0" w:space="0" w:color="auto"/>
            <w:right w:val="none" w:sz="0" w:space="0" w:color="auto"/>
          </w:divBdr>
        </w:div>
        <w:div w:id="1852449620">
          <w:marLeft w:val="446"/>
          <w:marRight w:val="0"/>
          <w:marTop w:val="100"/>
          <w:marBottom w:val="100"/>
          <w:divBdr>
            <w:top w:val="none" w:sz="0" w:space="0" w:color="auto"/>
            <w:left w:val="none" w:sz="0" w:space="0" w:color="auto"/>
            <w:bottom w:val="none" w:sz="0" w:space="0" w:color="auto"/>
            <w:right w:val="none" w:sz="0" w:space="0" w:color="auto"/>
          </w:divBdr>
        </w:div>
      </w:divsChild>
    </w:div>
    <w:div w:id="1604650230">
      <w:bodyDiv w:val="1"/>
      <w:marLeft w:val="0"/>
      <w:marRight w:val="0"/>
      <w:marTop w:val="0"/>
      <w:marBottom w:val="0"/>
      <w:divBdr>
        <w:top w:val="none" w:sz="0" w:space="0" w:color="auto"/>
        <w:left w:val="none" w:sz="0" w:space="0" w:color="auto"/>
        <w:bottom w:val="none" w:sz="0" w:space="0" w:color="auto"/>
        <w:right w:val="none" w:sz="0" w:space="0" w:color="auto"/>
      </w:divBdr>
    </w:div>
    <w:div w:id="1610091010">
      <w:bodyDiv w:val="1"/>
      <w:marLeft w:val="0"/>
      <w:marRight w:val="0"/>
      <w:marTop w:val="0"/>
      <w:marBottom w:val="0"/>
      <w:divBdr>
        <w:top w:val="none" w:sz="0" w:space="0" w:color="auto"/>
        <w:left w:val="none" w:sz="0" w:space="0" w:color="auto"/>
        <w:bottom w:val="none" w:sz="0" w:space="0" w:color="auto"/>
        <w:right w:val="none" w:sz="0" w:space="0" w:color="auto"/>
      </w:divBdr>
    </w:div>
    <w:div w:id="1611158384">
      <w:bodyDiv w:val="1"/>
      <w:marLeft w:val="0"/>
      <w:marRight w:val="0"/>
      <w:marTop w:val="0"/>
      <w:marBottom w:val="0"/>
      <w:divBdr>
        <w:top w:val="none" w:sz="0" w:space="0" w:color="auto"/>
        <w:left w:val="none" w:sz="0" w:space="0" w:color="auto"/>
        <w:bottom w:val="none" w:sz="0" w:space="0" w:color="auto"/>
        <w:right w:val="none" w:sz="0" w:space="0" w:color="auto"/>
      </w:divBdr>
    </w:div>
    <w:div w:id="1611936165">
      <w:bodyDiv w:val="1"/>
      <w:marLeft w:val="0"/>
      <w:marRight w:val="0"/>
      <w:marTop w:val="0"/>
      <w:marBottom w:val="0"/>
      <w:divBdr>
        <w:top w:val="none" w:sz="0" w:space="0" w:color="auto"/>
        <w:left w:val="none" w:sz="0" w:space="0" w:color="auto"/>
        <w:bottom w:val="none" w:sz="0" w:space="0" w:color="auto"/>
        <w:right w:val="none" w:sz="0" w:space="0" w:color="auto"/>
      </w:divBdr>
    </w:div>
    <w:div w:id="1616790879">
      <w:bodyDiv w:val="1"/>
      <w:marLeft w:val="0"/>
      <w:marRight w:val="0"/>
      <w:marTop w:val="0"/>
      <w:marBottom w:val="0"/>
      <w:divBdr>
        <w:top w:val="none" w:sz="0" w:space="0" w:color="auto"/>
        <w:left w:val="none" w:sz="0" w:space="0" w:color="auto"/>
        <w:bottom w:val="none" w:sz="0" w:space="0" w:color="auto"/>
        <w:right w:val="none" w:sz="0" w:space="0" w:color="auto"/>
      </w:divBdr>
    </w:div>
    <w:div w:id="1621567783">
      <w:bodyDiv w:val="1"/>
      <w:marLeft w:val="0"/>
      <w:marRight w:val="0"/>
      <w:marTop w:val="0"/>
      <w:marBottom w:val="0"/>
      <w:divBdr>
        <w:top w:val="none" w:sz="0" w:space="0" w:color="auto"/>
        <w:left w:val="none" w:sz="0" w:space="0" w:color="auto"/>
        <w:bottom w:val="none" w:sz="0" w:space="0" w:color="auto"/>
        <w:right w:val="none" w:sz="0" w:space="0" w:color="auto"/>
      </w:divBdr>
    </w:div>
    <w:div w:id="1625235992">
      <w:bodyDiv w:val="1"/>
      <w:marLeft w:val="0"/>
      <w:marRight w:val="0"/>
      <w:marTop w:val="0"/>
      <w:marBottom w:val="0"/>
      <w:divBdr>
        <w:top w:val="none" w:sz="0" w:space="0" w:color="auto"/>
        <w:left w:val="none" w:sz="0" w:space="0" w:color="auto"/>
        <w:bottom w:val="none" w:sz="0" w:space="0" w:color="auto"/>
        <w:right w:val="none" w:sz="0" w:space="0" w:color="auto"/>
      </w:divBdr>
    </w:div>
    <w:div w:id="1632515997">
      <w:bodyDiv w:val="1"/>
      <w:marLeft w:val="0"/>
      <w:marRight w:val="0"/>
      <w:marTop w:val="0"/>
      <w:marBottom w:val="0"/>
      <w:divBdr>
        <w:top w:val="none" w:sz="0" w:space="0" w:color="auto"/>
        <w:left w:val="none" w:sz="0" w:space="0" w:color="auto"/>
        <w:bottom w:val="none" w:sz="0" w:space="0" w:color="auto"/>
        <w:right w:val="none" w:sz="0" w:space="0" w:color="auto"/>
      </w:divBdr>
    </w:div>
    <w:div w:id="1638534347">
      <w:bodyDiv w:val="1"/>
      <w:marLeft w:val="0"/>
      <w:marRight w:val="0"/>
      <w:marTop w:val="0"/>
      <w:marBottom w:val="0"/>
      <w:divBdr>
        <w:top w:val="none" w:sz="0" w:space="0" w:color="auto"/>
        <w:left w:val="none" w:sz="0" w:space="0" w:color="auto"/>
        <w:bottom w:val="none" w:sz="0" w:space="0" w:color="auto"/>
        <w:right w:val="none" w:sz="0" w:space="0" w:color="auto"/>
      </w:divBdr>
    </w:div>
    <w:div w:id="1640572903">
      <w:bodyDiv w:val="1"/>
      <w:marLeft w:val="0"/>
      <w:marRight w:val="0"/>
      <w:marTop w:val="0"/>
      <w:marBottom w:val="0"/>
      <w:divBdr>
        <w:top w:val="none" w:sz="0" w:space="0" w:color="auto"/>
        <w:left w:val="none" w:sz="0" w:space="0" w:color="auto"/>
        <w:bottom w:val="none" w:sz="0" w:space="0" w:color="auto"/>
        <w:right w:val="none" w:sz="0" w:space="0" w:color="auto"/>
      </w:divBdr>
    </w:div>
    <w:div w:id="1641836676">
      <w:bodyDiv w:val="1"/>
      <w:marLeft w:val="0"/>
      <w:marRight w:val="0"/>
      <w:marTop w:val="0"/>
      <w:marBottom w:val="0"/>
      <w:divBdr>
        <w:top w:val="none" w:sz="0" w:space="0" w:color="auto"/>
        <w:left w:val="none" w:sz="0" w:space="0" w:color="auto"/>
        <w:bottom w:val="none" w:sz="0" w:space="0" w:color="auto"/>
        <w:right w:val="none" w:sz="0" w:space="0" w:color="auto"/>
      </w:divBdr>
    </w:div>
    <w:div w:id="1642149197">
      <w:bodyDiv w:val="1"/>
      <w:marLeft w:val="0"/>
      <w:marRight w:val="0"/>
      <w:marTop w:val="0"/>
      <w:marBottom w:val="0"/>
      <w:divBdr>
        <w:top w:val="none" w:sz="0" w:space="0" w:color="auto"/>
        <w:left w:val="none" w:sz="0" w:space="0" w:color="auto"/>
        <w:bottom w:val="none" w:sz="0" w:space="0" w:color="auto"/>
        <w:right w:val="none" w:sz="0" w:space="0" w:color="auto"/>
      </w:divBdr>
    </w:div>
    <w:div w:id="1644116489">
      <w:bodyDiv w:val="1"/>
      <w:marLeft w:val="0"/>
      <w:marRight w:val="0"/>
      <w:marTop w:val="0"/>
      <w:marBottom w:val="0"/>
      <w:divBdr>
        <w:top w:val="none" w:sz="0" w:space="0" w:color="auto"/>
        <w:left w:val="none" w:sz="0" w:space="0" w:color="auto"/>
        <w:bottom w:val="none" w:sz="0" w:space="0" w:color="auto"/>
        <w:right w:val="none" w:sz="0" w:space="0" w:color="auto"/>
      </w:divBdr>
      <w:divsChild>
        <w:div w:id="288174224">
          <w:marLeft w:val="274"/>
          <w:marRight w:val="0"/>
          <w:marTop w:val="0"/>
          <w:marBottom w:val="0"/>
          <w:divBdr>
            <w:top w:val="none" w:sz="0" w:space="0" w:color="auto"/>
            <w:left w:val="none" w:sz="0" w:space="0" w:color="auto"/>
            <w:bottom w:val="none" w:sz="0" w:space="0" w:color="auto"/>
            <w:right w:val="none" w:sz="0" w:space="0" w:color="auto"/>
          </w:divBdr>
        </w:div>
        <w:div w:id="620384316">
          <w:marLeft w:val="274"/>
          <w:marRight w:val="0"/>
          <w:marTop w:val="0"/>
          <w:marBottom w:val="0"/>
          <w:divBdr>
            <w:top w:val="none" w:sz="0" w:space="0" w:color="auto"/>
            <w:left w:val="none" w:sz="0" w:space="0" w:color="auto"/>
            <w:bottom w:val="none" w:sz="0" w:space="0" w:color="auto"/>
            <w:right w:val="none" w:sz="0" w:space="0" w:color="auto"/>
          </w:divBdr>
        </w:div>
        <w:div w:id="1525822086">
          <w:marLeft w:val="274"/>
          <w:marRight w:val="0"/>
          <w:marTop w:val="0"/>
          <w:marBottom w:val="0"/>
          <w:divBdr>
            <w:top w:val="none" w:sz="0" w:space="0" w:color="auto"/>
            <w:left w:val="none" w:sz="0" w:space="0" w:color="auto"/>
            <w:bottom w:val="none" w:sz="0" w:space="0" w:color="auto"/>
            <w:right w:val="none" w:sz="0" w:space="0" w:color="auto"/>
          </w:divBdr>
        </w:div>
        <w:div w:id="1657801841">
          <w:marLeft w:val="274"/>
          <w:marRight w:val="0"/>
          <w:marTop w:val="0"/>
          <w:marBottom w:val="0"/>
          <w:divBdr>
            <w:top w:val="none" w:sz="0" w:space="0" w:color="auto"/>
            <w:left w:val="none" w:sz="0" w:space="0" w:color="auto"/>
            <w:bottom w:val="none" w:sz="0" w:space="0" w:color="auto"/>
            <w:right w:val="none" w:sz="0" w:space="0" w:color="auto"/>
          </w:divBdr>
        </w:div>
      </w:divsChild>
    </w:div>
    <w:div w:id="1646427803">
      <w:bodyDiv w:val="1"/>
      <w:marLeft w:val="0"/>
      <w:marRight w:val="0"/>
      <w:marTop w:val="0"/>
      <w:marBottom w:val="0"/>
      <w:divBdr>
        <w:top w:val="none" w:sz="0" w:space="0" w:color="auto"/>
        <w:left w:val="none" w:sz="0" w:space="0" w:color="auto"/>
        <w:bottom w:val="none" w:sz="0" w:space="0" w:color="auto"/>
        <w:right w:val="none" w:sz="0" w:space="0" w:color="auto"/>
      </w:divBdr>
    </w:div>
    <w:div w:id="1648558767">
      <w:bodyDiv w:val="1"/>
      <w:marLeft w:val="0"/>
      <w:marRight w:val="0"/>
      <w:marTop w:val="0"/>
      <w:marBottom w:val="0"/>
      <w:divBdr>
        <w:top w:val="none" w:sz="0" w:space="0" w:color="auto"/>
        <w:left w:val="none" w:sz="0" w:space="0" w:color="auto"/>
        <w:bottom w:val="none" w:sz="0" w:space="0" w:color="auto"/>
        <w:right w:val="none" w:sz="0" w:space="0" w:color="auto"/>
      </w:divBdr>
    </w:div>
    <w:div w:id="1650475347">
      <w:bodyDiv w:val="1"/>
      <w:marLeft w:val="0"/>
      <w:marRight w:val="0"/>
      <w:marTop w:val="0"/>
      <w:marBottom w:val="0"/>
      <w:divBdr>
        <w:top w:val="none" w:sz="0" w:space="0" w:color="auto"/>
        <w:left w:val="none" w:sz="0" w:space="0" w:color="auto"/>
        <w:bottom w:val="none" w:sz="0" w:space="0" w:color="auto"/>
        <w:right w:val="none" w:sz="0" w:space="0" w:color="auto"/>
      </w:divBdr>
    </w:div>
    <w:div w:id="1651472784">
      <w:bodyDiv w:val="1"/>
      <w:marLeft w:val="0"/>
      <w:marRight w:val="0"/>
      <w:marTop w:val="0"/>
      <w:marBottom w:val="0"/>
      <w:divBdr>
        <w:top w:val="none" w:sz="0" w:space="0" w:color="auto"/>
        <w:left w:val="none" w:sz="0" w:space="0" w:color="auto"/>
        <w:bottom w:val="none" w:sz="0" w:space="0" w:color="auto"/>
        <w:right w:val="none" w:sz="0" w:space="0" w:color="auto"/>
      </w:divBdr>
    </w:div>
    <w:div w:id="1653371725">
      <w:bodyDiv w:val="1"/>
      <w:marLeft w:val="0"/>
      <w:marRight w:val="0"/>
      <w:marTop w:val="0"/>
      <w:marBottom w:val="0"/>
      <w:divBdr>
        <w:top w:val="none" w:sz="0" w:space="0" w:color="auto"/>
        <w:left w:val="none" w:sz="0" w:space="0" w:color="auto"/>
        <w:bottom w:val="none" w:sz="0" w:space="0" w:color="auto"/>
        <w:right w:val="none" w:sz="0" w:space="0" w:color="auto"/>
      </w:divBdr>
    </w:div>
    <w:div w:id="1656226585">
      <w:bodyDiv w:val="1"/>
      <w:marLeft w:val="0"/>
      <w:marRight w:val="0"/>
      <w:marTop w:val="0"/>
      <w:marBottom w:val="0"/>
      <w:divBdr>
        <w:top w:val="none" w:sz="0" w:space="0" w:color="auto"/>
        <w:left w:val="none" w:sz="0" w:space="0" w:color="auto"/>
        <w:bottom w:val="none" w:sz="0" w:space="0" w:color="auto"/>
        <w:right w:val="none" w:sz="0" w:space="0" w:color="auto"/>
      </w:divBdr>
      <w:divsChild>
        <w:div w:id="473717988">
          <w:marLeft w:val="274"/>
          <w:marRight w:val="0"/>
          <w:marTop w:val="0"/>
          <w:marBottom w:val="0"/>
          <w:divBdr>
            <w:top w:val="none" w:sz="0" w:space="0" w:color="auto"/>
            <w:left w:val="none" w:sz="0" w:space="0" w:color="auto"/>
            <w:bottom w:val="none" w:sz="0" w:space="0" w:color="auto"/>
            <w:right w:val="none" w:sz="0" w:space="0" w:color="auto"/>
          </w:divBdr>
        </w:div>
        <w:div w:id="1607810634">
          <w:marLeft w:val="274"/>
          <w:marRight w:val="0"/>
          <w:marTop w:val="0"/>
          <w:marBottom w:val="0"/>
          <w:divBdr>
            <w:top w:val="none" w:sz="0" w:space="0" w:color="auto"/>
            <w:left w:val="none" w:sz="0" w:space="0" w:color="auto"/>
            <w:bottom w:val="none" w:sz="0" w:space="0" w:color="auto"/>
            <w:right w:val="none" w:sz="0" w:space="0" w:color="auto"/>
          </w:divBdr>
        </w:div>
        <w:div w:id="1794713292">
          <w:marLeft w:val="274"/>
          <w:marRight w:val="0"/>
          <w:marTop w:val="0"/>
          <w:marBottom w:val="0"/>
          <w:divBdr>
            <w:top w:val="none" w:sz="0" w:space="0" w:color="auto"/>
            <w:left w:val="none" w:sz="0" w:space="0" w:color="auto"/>
            <w:bottom w:val="none" w:sz="0" w:space="0" w:color="auto"/>
            <w:right w:val="none" w:sz="0" w:space="0" w:color="auto"/>
          </w:divBdr>
        </w:div>
        <w:div w:id="1833595177">
          <w:marLeft w:val="274"/>
          <w:marRight w:val="0"/>
          <w:marTop w:val="0"/>
          <w:marBottom w:val="0"/>
          <w:divBdr>
            <w:top w:val="none" w:sz="0" w:space="0" w:color="auto"/>
            <w:left w:val="none" w:sz="0" w:space="0" w:color="auto"/>
            <w:bottom w:val="none" w:sz="0" w:space="0" w:color="auto"/>
            <w:right w:val="none" w:sz="0" w:space="0" w:color="auto"/>
          </w:divBdr>
        </w:div>
        <w:div w:id="1973440615">
          <w:marLeft w:val="274"/>
          <w:marRight w:val="0"/>
          <w:marTop w:val="0"/>
          <w:marBottom w:val="0"/>
          <w:divBdr>
            <w:top w:val="none" w:sz="0" w:space="0" w:color="auto"/>
            <w:left w:val="none" w:sz="0" w:space="0" w:color="auto"/>
            <w:bottom w:val="none" w:sz="0" w:space="0" w:color="auto"/>
            <w:right w:val="none" w:sz="0" w:space="0" w:color="auto"/>
          </w:divBdr>
        </w:div>
      </w:divsChild>
    </w:div>
    <w:div w:id="1657371230">
      <w:bodyDiv w:val="1"/>
      <w:marLeft w:val="0"/>
      <w:marRight w:val="0"/>
      <w:marTop w:val="0"/>
      <w:marBottom w:val="0"/>
      <w:divBdr>
        <w:top w:val="none" w:sz="0" w:space="0" w:color="auto"/>
        <w:left w:val="none" w:sz="0" w:space="0" w:color="auto"/>
        <w:bottom w:val="none" w:sz="0" w:space="0" w:color="auto"/>
        <w:right w:val="none" w:sz="0" w:space="0" w:color="auto"/>
      </w:divBdr>
    </w:div>
    <w:div w:id="1660231770">
      <w:bodyDiv w:val="1"/>
      <w:marLeft w:val="0"/>
      <w:marRight w:val="0"/>
      <w:marTop w:val="0"/>
      <w:marBottom w:val="0"/>
      <w:divBdr>
        <w:top w:val="none" w:sz="0" w:space="0" w:color="auto"/>
        <w:left w:val="none" w:sz="0" w:space="0" w:color="auto"/>
        <w:bottom w:val="none" w:sz="0" w:space="0" w:color="auto"/>
        <w:right w:val="none" w:sz="0" w:space="0" w:color="auto"/>
      </w:divBdr>
    </w:div>
    <w:div w:id="1666014204">
      <w:bodyDiv w:val="1"/>
      <w:marLeft w:val="0"/>
      <w:marRight w:val="0"/>
      <w:marTop w:val="0"/>
      <w:marBottom w:val="0"/>
      <w:divBdr>
        <w:top w:val="none" w:sz="0" w:space="0" w:color="auto"/>
        <w:left w:val="none" w:sz="0" w:space="0" w:color="auto"/>
        <w:bottom w:val="none" w:sz="0" w:space="0" w:color="auto"/>
        <w:right w:val="none" w:sz="0" w:space="0" w:color="auto"/>
      </w:divBdr>
    </w:div>
    <w:div w:id="1666935943">
      <w:bodyDiv w:val="1"/>
      <w:marLeft w:val="0"/>
      <w:marRight w:val="0"/>
      <w:marTop w:val="0"/>
      <w:marBottom w:val="0"/>
      <w:divBdr>
        <w:top w:val="none" w:sz="0" w:space="0" w:color="auto"/>
        <w:left w:val="none" w:sz="0" w:space="0" w:color="auto"/>
        <w:bottom w:val="none" w:sz="0" w:space="0" w:color="auto"/>
        <w:right w:val="none" w:sz="0" w:space="0" w:color="auto"/>
      </w:divBdr>
    </w:div>
    <w:div w:id="1668167391">
      <w:bodyDiv w:val="1"/>
      <w:marLeft w:val="0"/>
      <w:marRight w:val="0"/>
      <w:marTop w:val="0"/>
      <w:marBottom w:val="0"/>
      <w:divBdr>
        <w:top w:val="none" w:sz="0" w:space="0" w:color="auto"/>
        <w:left w:val="none" w:sz="0" w:space="0" w:color="auto"/>
        <w:bottom w:val="none" w:sz="0" w:space="0" w:color="auto"/>
        <w:right w:val="none" w:sz="0" w:space="0" w:color="auto"/>
      </w:divBdr>
      <w:divsChild>
        <w:div w:id="114720677">
          <w:marLeft w:val="1296"/>
          <w:marRight w:val="0"/>
          <w:marTop w:val="100"/>
          <w:marBottom w:val="100"/>
          <w:divBdr>
            <w:top w:val="none" w:sz="0" w:space="0" w:color="auto"/>
            <w:left w:val="none" w:sz="0" w:space="0" w:color="auto"/>
            <w:bottom w:val="none" w:sz="0" w:space="0" w:color="auto"/>
            <w:right w:val="none" w:sz="0" w:space="0" w:color="auto"/>
          </w:divBdr>
        </w:div>
        <w:div w:id="226378506">
          <w:marLeft w:val="446"/>
          <w:marRight w:val="0"/>
          <w:marTop w:val="100"/>
          <w:marBottom w:val="100"/>
          <w:divBdr>
            <w:top w:val="none" w:sz="0" w:space="0" w:color="auto"/>
            <w:left w:val="none" w:sz="0" w:space="0" w:color="auto"/>
            <w:bottom w:val="none" w:sz="0" w:space="0" w:color="auto"/>
            <w:right w:val="none" w:sz="0" w:space="0" w:color="auto"/>
          </w:divBdr>
        </w:div>
        <w:div w:id="816646207">
          <w:marLeft w:val="446"/>
          <w:marRight w:val="0"/>
          <w:marTop w:val="100"/>
          <w:marBottom w:val="100"/>
          <w:divBdr>
            <w:top w:val="none" w:sz="0" w:space="0" w:color="auto"/>
            <w:left w:val="none" w:sz="0" w:space="0" w:color="auto"/>
            <w:bottom w:val="none" w:sz="0" w:space="0" w:color="auto"/>
            <w:right w:val="none" w:sz="0" w:space="0" w:color="auto"/>
          </w:divBdr>
        </w:div>
        <w:div w:id="861163624">
          <w:marLeft w:val="878"/>
          <w:marRight w:val="0"/>
          <w:marTop w:val="100"/>
          <w:marBottom w:val="100"/>
          <w:divBdr>
            <w:top w:val="none" w:sz="0" w:space="0" w:color="auto"/>
            <w:left w:val="none" w:sz="0" w:space="0" w:color="auto"/>
            <w:bottom w:val="none" w:sz="0" w:space="0" w:color="auto"/>
            <w:right w:val="none" w:sz="0" w:space="0" w:color="auto"/>
          </w:divBdr>
        </w:div>
        <w:div w:id="925067888">
          <w:marLeft w:val="878"/>
          <w:marRight w:val="0"/>
          <w:marTop w:val="100"/>
          <w:marBottom w:val="100"/>
          <w:divBdr>
            <w:top w:val="none" w:sz="0" w:space="0" w:color="auto"/>
            <w:left w:val="none" w:sz="0" w:space="0" w:color="auto"/>
            <w:bottom w:val="none" w:sz="0" w:space="0" w:color="auto"/>
            <w:right w:val="none" w:sz="0" w:space="0" w:color="auto"/>
          </w:divBdr>
        </w:div>
        <w:div w:id="1018241720">
          <w:marLeft w:val="446"/>
          <w:marRight w:val="0"/>
          <w:marTop w:val="100"/>
          <w:marBottom w:val="100"/>
          <w:divBdr>
            <w:top w:val="none" w:sz="0" w:space="0" w:color="auto"/>
            <w:left w:val="none" w:sz="0" w:space="0" w:color="auto"/>
            <w:bottom w:val="none" w:sz="0" w:space="0" w:color="auto"/>
            <w:right w:val="none" w:sz="0" w:space="0" w:color="auto"/>
          </w:divBdr>
        </w:div>
        <w:div w:id="1596132679">
          <w:marLeft w:val="878"/>
          <w:marRight w:val="0"/>
          <w:marTop w:val="100"/>
          <w:marBottom w:val="100"/>
          <w:divBdr>
            <w:top w:val="none" w:sz="0" w:space="0" w:color="auto"/>
            <w:left w:val="none" w:sz="0" w:space="0" w:color="auto"/>
            <w:bottom w:val="none" w:sz="0" w:space="0" w:color="auto"/>
            <w:right w:val="none" w:sz="0" w:space="0" w:color="auto"/>
          </w:divBdr>
        </w:div>
        <w:div w:id="2061248878">
          <w:marLeft w:val="1296"/>
          <w:marRight w:val="0"/>
          <w:marTop w:val="100"/>
          <w:marBottom w:val="100"/>
          <w:divBdr>
            <w:top w:val="none" w:sz="0" w:space="0" w:color="auto"/>
            <w:left w:val="none" w:sz="0" w:space="0" w:color="auto"/>
            <w:bottom w:val="none" w:sz="0" w:space="0" w:color="auto"/>
            <w:right w:val="none" w:sz="0" w:space="0" w:color="auto"/>
          </w:divBdr>
        </w:div>
      </w:divsChild>
    </w:div>
    <w:div w:id="1670870745">
      <w:bodyDiv w:val="1"/>
      <w:marLeft w:val="0"/>
      <w:marRight w:val="0"/>
      <w:marTop w:val="0"/>
      <w:marBottom w:val="0"/>
      <w:divBdr>
        <w:top w:val="none" w:sz="0" w:space="0" w:color="auto"/>
        <w:left w:val="none" w:sz="0" w:space="0" w:color="auto"/>
        <w:bottom w:val="none" w:sz="0" w:space="0" w:color="auto"/>
        <w:right w:val="none" w:sz="0" w:space="0" w:color="auto"/>
      </w:divBdr>
    </w:div>
    <w:div w:id="1673290047">
      <w:bodyDiv w:val="1"/>
      <w:marLeft w:val="0"/>
      <w:marRight w:val="0"/>
      <w:marTop w:val="0"/>
      <w:marBottom w:val="0"/>
      <w:divBdr>
        <w:top w:val="none" w:sz="0" w:space="0" w:color="auto"/>
        <w:left w:val="none" w:sz="0" w:space="0" w:color="auto"/>
        <w:bottom w:val="none" w:sz="0" w:space="0" w:color="auto"/>
        <w:right w:val="none" w:sz="0" w:space="0" w:color="auto"/>
      </w:divBdr>
    </w:div>
    <w:div w:id="1673991087">
      <w:bodyDiv w:val="1"/>
      <w:marLeft w:val="0"/>
      <w:marRight w:val="0"/>
      <w:marTop w:val="0"/>
      <w:marBottom w:val="0"/>
      <w:divBdr>
        <w:top w:val="none" w:sz="0" w:space="0" w:color="auto"/>
        <w:left w:val="none" w:sz="0" w:space="0" w:color="auto"/>
        <w:bottom w:val="none" w:sz="0" w:space="0" w:color="auto"/>
        <w:right w:val="none" w:sz="0" w:space="0" w:color="auto"/>
      </w:divBdr>
      <w:divsChild>
        <w:div w:id="957225093">
          <w:marLeft w:val="878"/>
          <w:marRight w:val="0"/>
          <w:marTop w:val="100"/>
          <w:marBottom w:val="100"/>
          <w:divBdr>
            <w:top w:val="none" w:sz="0" w:space="0" w:color="auto"/>
            <w:left w:val="none" w:sz="0" w:space="0" w:color="auto"/>
            <w:bottom w:val="none" w:sz="0" w:space="0" w:color="auto"/>
            <w:right w:val="none" w:sz="0" w:space="0" w:color="auto"/>
          </w:divBdr>
        </w:div>
        <w:div w:id="1594389599">
          <w:marLeft w:val="1296"/>
          <w:marRight w:val="0"/>
          <w:marTop w:val="100"/>
          <w:marBottom w:val="100"/>
          <w:divBdr>
            <w:top w:val="none" w:sz="0" w:space="0" w:color="auto"/>
            <w:left w:val="none" w:sz="0" w:space="0" w:color="auto"/>
            <w:bottom w:val="none" w:sz="0" w:space="0" w:color="auto"/>
            <w:right w:val="none" w:sz="0" w:space="0" w:color="auto"/>
          </w:divBdr>
        </w:div>
        <w:div w:id="1789348261">
          <w:marLeft w:val="1296"/>
          <w:marRight w:val="0"/>
          <w:marTop w:val="100"/>
          <w:marBottom w:val="100"/>
          <w:divBdr>
            <w:top w:val="none" w:sz="0" w:space="0" w:color="auto"/>
            <w:left w:val="none" w:sz="0" w:space="0" w:color="auto"/>
            <w:bottom w:val="none" w:sz="0" w:space="0" w:color="auto"/>
            <w:right w:val="none" w:sz="0" w:space="0" w:color="auto"/>
          </w:divBdr>
        </w:div>
      </w:divsChild>
    </w:div>
    <w:div w:id="1674185776">
      <w:bodyDiv w:val="1"/>
      <w:marLeft w:val="0"/>
      <w:marRight w:val="0"/>
      <w:marTop w:val="0"/>
      <w:marBottom w:val="0"/>
      <w:divBdr>
        <w:top w:val="none" w:sz="0" w:space="0" w:color="auto"/>
        <w:left w:val="none" w:sz="0" w:space="0" w:color="auto"/>
        <w:bottom w:val="none" w:sz="0" w:space="0" w:color="auto"/>
        <w:right w:val="none" w:sz="0" w:space="0" w:color="auto"/>
      </w:divBdr>
      <w:divsChild>
        <w:div w:id="590626837">
          <w:marLeft w:val="0"/>
          <w:marRight w:val="0"/>
          <w:marTop w:val="0"/>
          <w:marBottom w:val="0"/>
          <w:divBdr>
            <w:top w:val="none" w:sz="0" w:space="0" w:color="auto"/>
            <w:left w:val="none" w:sz="0" w:space="0" w:color="auto"/>
            <w:bottom w:val="none" w:sz="0" w:space="0" w:color="auto"/>
            <w:right w:val="none" w:sz="0" w:space="0" w:color="auto"/>
          </w:divBdr>
          <w:divsChild>
            <w:div w:id="1486630639">
              <w:marLeft w:val="0"/>
              <w:marRight w:val="0"/>
              <w:marTop w:val="0"/>
              <w:marBottom w:val="0"/>
              <w:divBdr>
                <w:top w:val="none" w:sz="0" w:space="0" w:color="auto"/>
                <w:left w:val="none" w:sz="0" w:space="0" w:color="auto"/>
                <w:bottom w:val="none" w:sz="0" w:space="0" w:color="auto"/>
                <w:right w:val="none" w:sz="0" w:space="0" w:color="auto"/>
              </w:divBdr>
              <w:divsChild>
                <w:div w:id="1661812032">
                  <w:marLeft w:val="0"/>
                  <w:marRight w:val="0"/>
                  <w:marTop w:val="0"/>
                  <w:marBottom w:val="0"/>
                  <w:divBdr>
                    <w:top w:val="none" w:sz="0" w:space="0" w:color="auto"/>
                    <w:left w:val="none" w:sz="0" w:space="0" w:color="auto"/>
                    <w:bottom w:val="none" w:sz="0" w:space="0" w:color="auto"/>
                    <w:right w:val="none" w:sz="0" w:space="0" w:color="auto"/>
                  </w:divBdr>
                  <w:divsChild>
                    <w:div w:id="76365417">
                      <w:marLeft w:val="0"/>
                      <w:marRight w:val="0"/>
                      <w:marTop w:val="0"/>
                      <w:marBottom w:val="0"/>
                      <w:divBdr>
                        <w:top w:val="none" w:sz="0" w:space="0" w:color="auto"/>
                        <w:left w:val="none" w:sz="0" w:space="0" w:color="auto"/>
                        <w:bottom w:val="none" w:sz="0" w:space="0" w:color="auto"/>
                        <w:right w:val="none" w:sz="0" w:space="0" w:color="auto"/>
                      </w:divBdr>
                      <w:divsChild>
                        <w:div w:id="1003437214">
                          <w:marLeft w:val="0"/>
                          <w:marRight w:val="0"/>
                          <w:marTop w:val="0"/>
                          <w:marBottom w:val="0"/>
                          <w:divBdr>
                            <w:top w:val="none" w:sz="0" w:space="0" w:color="auto"/>
                            <w:left w:val="none" w:sz="0" w:space="0" w:color="auto"/>
                            <w:bottom w:val="none" w:sz="0" w:space="0" w:color="auto"/>
                            <w:right w:val="none" w:sz="0" w:space="0" w:color="auto"/>
                          </w:divBdr>
                          <w:divsChild>
                            <w:div w:id="1332757197">
                              <w:marLeft w:val="0"/>
                              <w:marRight w:val="0"/>
                              <w:marTop w:val="0"/>
                              <w:marBottom w:val="0"/>
                              <w:divBdr>
                                <w:top w:val="none" w:sz="0" w:space="0" w:color="auto"/>
                                <w:left w:val="none" w:sz="0" w:space="0" w:color="auto"/>
                                <w:bottom w:val="none" w:sz="0" w:space="0" w:color="auto"/>
                                <w:right w:val="none" w:sz="0" w:space="0" w:color="auto"/>
                              </w:divBdr>
                              <w:divsChild>
                                <w:div w:id="1291400127">
                                  <w:marLeft w:val="0"/>
                                  <w:marRight w:val="0"/>
                                  <w:marTop w:val="0"/>
                                  <w:marBottom w:val="0"/>
                                  <w:divBdr>
                                    <w:top w:val="none" w:sz="0" w:space="0" w:color="auto"/>
                                    <w:left w:val="none" w:sz="0" w:space="0" w:color="auto"/>
                                    <w:bottom w:val="none" w:sz="0" w:space="0" w:color="auto"/>
                                    <w:right w:val="none" w:sz="0" w:space="0" w:color="auto"/>
                                  </w:divBdr>
                                  <w:divsChild>
                                    <w:div w:id="365105889">
                                      <w:marLeft w:val="0"/>
                                      <w:marRight w:val="0"/>
                                      <w:marTop w:val="0"/>
                                      <w:marBottom w:val="0"/>
                                      <w:divBdr>
                                        <w:top w:val="none" w:sz="0" w:space="0" w:color="auto"/>
                                        <w:left w:val="none" w:sz="0" w:space="0" w:color="auto"/>
                                        <w:bottom w:val="none" w:sz="0" w:space="0" w:color="auto"/>
                                        <w:right w:val="none" w:sz="0" w:space="0" w:color="auto"/>
                                      </w:divBdr>
                                      <w:divsChild>
                                        <w:div w:id="634650808">
                                          <w:marLeft w:val="0"/>
                                          <w:marRight w:val="0"/>
                                          <w:marTop w:val="0"/>
                                          <w:marBottom w:val="0"/>
                                          <w:divBdr>
                                            <w:top w:val="none" w:sz="0" w:space="0" w:color="auto"/>
                                            <w:left w:val="none" w:sz="0" w:space="0" w:color="auto"/>
                                            <w:bottom w:val="none" w:sz="0" w:space="0" w:color="auto"/>
                                            <w:right w:val="none" w:sz="0" w:space="0" w:color="auto"/>
                                          </w:divBdr>
                                          <w:divsChild>
                                            <w:div w:id="13302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3836711">
          <w:marLeft w:val="0"/>
          <w:marRight w:val="0"/>
          <w:marTop w:val="0"/>
          <w:marBottom w:val="0"/>
          <w:divBdr>
            <w:top w:val="none" w:sz="0" w:space="0" w:color="auto"/>
            <w:left w:val="none" w:sz="0" w:space="0" w:color="auto"/>
            <w:bottom w:val="none" w:sz="0" w:space="0" w:color="auto"/>
            <w:right w:val="none" w:sz="0" w:space="0" w:color="auto"/>
          </w:divBdr>
          <w:divsChild>
            <w:div w:id="473639035">
              <w:marLeft w:val="0"/>
              <w:marRight w:val="0"/>
              <w:marTop w:val="0"/>
              <w:marBottom w:val="0"/>
              <w:divBdr>
                <w:top w:val="none" w:sz="0" w:space="0" w:color="auto"/>
                <w:left w:val="none" w:sz="0" w:space="0" w:color="auto"/>
                <w:bottom w:val="none" w:sz="0" w:space="0" w:color="auto"/>
                <w:right w:val="none" w:sz="0" w:space="0" w:color="auto"/>
              </w:divBdr>
              <w:divsChild>
                <w:div w:id="224418666">
                  <w:marLeft w:val="0"/>
                  <w:marRight w:val="0"/>
                  <w:marTop w:val="0"/>
                  <w:marBottom w:val="0"/>
                  <w:divBdr>
                    <w:top w:val="none" w:sz="0" w:space="0" w:color="auto"/>
                    <w:left w:val="none" w:sz="0" w:space="0" w:color="auto"/>
                    <w:bottom w:val="none" w:sz="0" w:space="0" w:color="auto"/>
                    <w:right w:val="none" w:sz="0" w:space="0" w:color="auto"/>
                  </w:divBdr>
                  <w:divsChild>
                    <w:div w:id="1535844414">
                      <w:marLeft w:val="0"/>
                      <w:marRight w:val="0"/>
                      <w:marTop w:val="0"/>
                      <w:marBottom w:val="0"/>
                      <w:divBdr>
                        <w:top w:val="none" w:sz="0" w:space="0" w:color="auto"/>
                        <w:left w:val="none" w:sz="0" w:space="0" w:color="auto"/>
                        <w:bottom w:val="none" w:sz="0" w:space="0" w:color="auto"/>
                        <w:right w:val="none" w:sz="0" w:space="0" w:color="auto"/>
                      </w:divBdr>
                      <w:divsChild>
                        <w:div w:id="1493133301">
                          <w:marLeft w:val="0"/>
                          <w:marRight w:val="0"/>
                          <w:marTop w:val="0"/>
                          <w:marBottom w:val="0"/>
                          <w:divBdr>
                            <w:top w:val="none" w:sz="0" w:space="0" w:color="auto"/>
                            <w:left w:val="none" w:sz="0" w:space="0" w:color="auto"/>
                            <w:bottom w:val="none" w:sz="0" w:space="0" w:color="auto"/>
                            <w:right w:val="none" w:sz="0" w:space="0" w:color="auto"/>
                          </w:divBdr>
                          <w:divsChild>
                            <w:div w:id="1456024521">
                              <w:marLeft w:val="0"/>
                              <w:marRight w:val="0"/>
                              <w:marTop w:val="0"/>
                              <w:marBottom w:val="0"/>
                              <w:divBdr>
                                <w:top w:val="none" w:sz="0" w:space="0" w:color="auto"/>
                                <w:left w:val="none" w:sz="0" w:space="0" w:color="auto"/>
                                <w:bottom w:val="none" w:sz="0" w:space="0" w:color="auto"/>
                                <w:right w:val="none" w:sz="0" w:space="0" w:color="auto"/>
                              </w:divBdr>
                              <w:divsChild>
                                <w:div w:id="2056274581">
                                  <w:marLeft w:val="0"/>
                                  <w:marRight w:val="0"/>
                                  <w:marTop w:val="0"/>
                                  <w:marBottom w:val="0"/>
                                  <w:divBdr>
                                    <w:top w:val="none" w:sz="0" w:space="0" w:color="auto"/>
                                    <w:left w:val="none" w:sz="0" w:space="0" w:color="auto"/>
                                    <w:bottom w:val="none" w:sz="0" w:space="0" w:color="auto"/>
                                    <w:right w:val="none" w:sz="0" w:space="0" w:color="auto"/>
                                  </w:divBdr>
                                  <w:divsChild>
                                    <w:div w:id="1376537942">
                                      <w:marLeft w:val="0"/>
                                      <w:marRight w:val="0"/>
                                      <w:marTop w:val="0"/>
                                      <w:marBottom w:val="0"/>
                                      <w:divBdr>
                                        <w:top w:val="none" w:sz="0" w:space="0" w:color="auto"/>
                                        <w:left w:val="none" w:sz="0" w:space="0" w:color="auto"/>
                                        <w:bottom w:val="none" w:sz="0" w:space="0" w:color="auto"/>
                                        <w:right w:val="none" w:sz="0" w:space="0" w:color="auto"/>
                                      </w:divBdr>
                                      <w:divsChild>
                                        <w:div w:id="1550411472">
                                          <w:marLeft w:val="0"/>
                                          <w:marRight w:val="0"/>
                                          <w:marTop w:val="0"/>
                                          <w:marBottom w:val="0"/>
                                          <w:divBdr>
                                            <w:top w:val="none" w:sz="0" w:space="0" w:color="auto"/>
                                            <w:left w:val="none" w:sz="0" w:space="0" w:color="auto"/>
                                            <w:bottom w:val="none" w:sz="0" w:space="0" w:color="auto"/>
                                            <w:right w:val="none" w:sz="0" w:space="0" w:color="auto"/>
                                          </w:divBdr>
                                          <w:divsChild>
                                            <w:div w:id="20419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0041580">
      <w:bodyDiv w:val="1"/>
      <w:marLeft w:val="0"/>
      <w:marRight w:val="0"/>
      <w:marTop w:val="0"/>
      <w:marBottom w:val="0"/>
      <w:divBdr>
        <w:top w:val="none" w:sz="0" w:space="0" w:color="auto"/>
        <w:left w:val="none" w:sz="0" w:space="0" w:color="auto"/>
        <w:bottom w:val="none" w:sz="0" w:space="0" w:color="auto"/>
        <w:right w:val="none" w:sz="0" w:space="0" w:color="auto"/>
      </w:divBdr>
    </w:div>
    <w:div w:id="1681197848">
      <w:bodyDiv w:val="1"/>
      <w:marLeft w:val="0"/>
      <w:marRight w:val="0"/>
      <w:marTop w:val="0"/>
      <w:marBottom w:val="0"/>
      <w:divBdr>
        <w:top w:val="none" w:sz="0" w:space="0" w:color="auto"/>
        <w:left w:val="none" w:sz="0" w:space="0" w:color="auto"/>
        <w:bottom w:val="none" w:sz="0" w:space="0" w:color="auto"/>
        <w:right w:val="none" w:sz="0" w:space="0" w:color="auto"/>
      </w:divBdr>
      <w:divsChild>
        <w:div w:id="17661161">
          <w:marLeft w:val="115"/>
          <w:marRight w:val="0"/>
          <w:marTop w:val="40"/>
          <w:marBottom w:val="0"/>
          <w:divBdr>
            <w:top w:val="none" w:sz="0" w:space="0" w:color="auto"/>
            <w:left w:val="none" w:sz="0" w:space="0" w:color="auto"/>
            <w:bottom w:val="none" w:sz="0" w:space="0" w:color="auto"/>
            <w:right w:val="none" w:sz="0" w:space="0" w:color="auto"/>
          </w:divBdr>
        </w:div>
        <w:div w:id="23140550">
          <w:marLeft w:val="230"/>
          <w:marRight w:val="0"/>
          <w:marTop w:val="40"/>
          <w:marBottom w:val="0"/>
          <w:divBdr>
            <w:top w:val="none" w:sz="0" w:space="0" w:color="auto"/>
            <w:left w:val="none" w:sz="0" w:space="0" w:color="auto"/>
            <w:bottom w:val="none" w:sz="0" w:space="0" w:color="auto"/>
            <w:right w:val="none" w:sz="0" w:space="0" w:color="auto"/>
          </w:divBdr>
        </w:div>
        <w:div w:id="163975065">
          <w:marLeft w:val="230"/>
          <w:marRight w:val="0"/>
          <w:marTop w:val="40"/>
          <w:marBottom w:val="0"/>
          <w:divBdr>
            <w:top w:val="none" w:sz="0" w:space="0" w:color="auto"/>
            <w:left w:val="none" w:sz="0" w:space="0" w:color="auto"/>
            <w:bottom w:val="none" w:sz="0" w:space="0" w:color="auto"/>
            <w:right w:val="none" w:sz="0" w:space="0" w:color="auto"/>
          </w:divBdr>
        </w:div>
        <w:div w:id="194118919">
          <w:marLeft w:val="115"/>
          <w:marRight w:val="0"/>
          <w:marTop w:val="40"/>
          <w:marBottom w:val="0"/>
          <w:divBdr>
            <w:top w:val="none" w:sz="0" w:space="0" w:color="auto"/>
            <w:left w:val="none" w:sz="0" w:space="0" w:color="auto"/>
            <w:bottom w:val="none" w:sz="0" w:space="0" w:color="auto"/>
            <w:right w:val="none" w:sz="0" w:space="0" w:color="auto"/>
          </w:divBdr>
        </w:div>
        <w:div w:id="201944364">
          <w:marLeft w:val="274"/>
          <w:marRight w:val="0"/>
          <w:marTop w:val="0"/>
          <w:marBottom w:val="0"/>
          <w:divBdr>
            <w:top w:val="none" w:sz="0" w:space="0" w:color="auto"/>
            <w:left w:val="none" w:sz="0" w:space="0" w:color="auto"/>
            <w:bottom w:val="none" w:sz="0" w:space="0" w:color="auto"/>
            <w:right w:val="none" w:sz="0" w:space="0" w:color="auto"/>
          </w:divBdr>
        </w:div>
        <w:div w:id="349649233">
          <w:marLeft w:val="115"/>
          <w:marRight w:val="0"/>
          <w:marTop w:val="40"/>
          <w:marBottom w:val="0"/>
          <w:divBdr>
            <w:top w:val="none" w:sz="0" w:space="0" w:color="auto"/>
            <w:left w:val="none" w:sz="0" w:space="0" w:color="auto"/>
            <w:bottom w:val="none" w:sz="0" w:space="0" w:color="auto"/>
            <w:right w:val="none" w:sz="0" w:space="0" w:color="auto"/>
          </w:divBdr>
        </w:div>
        <w:div w:id="382338298">
          <w:marLeft w:val="115"/>
          <w:marRight w:val="0"/>
          <w:marTop w:val="40"/>
          <w:marBottom w:val="0"/>
          <w:divBdr>
            <w:top w:val="none" w:sz="0" w:space="0" w:color="auto"/>
            <w:left w:val="none" w:sz="0" w:space="0" w:color="auto"/>
            <w:bottom w:val="none" w:sz="0" w:space="0" w:color="auto"/>
            <w:right w:val="none" w:sz="0" w:space="0" w:color="auto"/>
          </w:divBdr>
        </w:div>
        <w:div w:id="456796534">
          <w:marLeft w:val="115"/>
          <w:marRight w:val="0"/>
          <w:marTop w:val="40"/>
          <w:marBottom w:val="0"/>
          <w:divBdr>
            <w:top w:val="none" w:sz="0" w:space="0" w:color="auto"/>
            <w:left w:val="none" w:sz="0" w:space="0" w:color="auto"/>
            <w:bottom w:val="none" w:sz="0" w:space="0" w:color="auto"/>
            <w:right w:val="none" w:sz="0" w:space="0" w:color="auto"/>
          </w:divBdr>
        </w:div>
        <w:div w:id="457650599">
          <w:marLeft w:val="115"/>
          <w:marRight w:val="0"/>
          <w:marTop w:val="40"/>
          <w:marBottom w:val="0"/>
          <w:divBdr>
            <w:top w:val="none" w:sz="0" w:space="0" w:color="auto"/>
            <w:left w:val="none" w:sz="0" w:space="0" w:color="auto"/>
            <w:bottom w:val="none" w:sz="0" w:space="0" w:color="auto"/>
            <w:right w:val="none" w:sz="0" w:space="0" w:color="auto"/>
          </w:divBdr>
        </w:div>
        <w:div w:id="468981158">
          <w:marLeft w:val="115"/>
          <w:marRight w:val="0"/>
          <w:marTop w:val="40"/>
          <w:marBottom w:val="0"/>
          <w:divBdr>
            <w:top w:val="none" w:sz="0" w:space="0" w:color="auto"/>
            <w:left w:val="none" w:sz="0" w:space="0" w:color="auto"/>
            <w:bottom w:val="none" w:sz="0" w:space="0" w:color="auto"/>
            <w:right w:val="none" w:sz="0" w:space="0" w:color="auto"/>
          </w:divBdr>
        </w:div>
        <w:div w:id="482163698">
          <w:marLeft w:val="115"/>
          <w:marRight w:val="0"/>
          <w:marTop w:val="40"/>
          <w:marBottom w:val="0"/>
          <w:divBdr>
            <w:top w:val="none" w:sz="0" w:space="0" w:color="auto"/>
            <w:left w:val="none" w:sz="0" w:space="0" w:color="auto"/>
            <w:bottom w:val="none" w:sz="0" w:space="0" w:color="auto"/>
            <w:right w:val="none" w:sz="0" w:space="0" w:color="auto"/>
          </w:divBdr>
        </w:div>
        <w:div w:id="507716739">
          <w:marLeft w:val="115"/>
          <w:marRight w:val="0"/>
          <w:marTop w:val="40"/>
          <w:marBottom w:val="0"/>
          <w:divBdr>
            <w:top w:val="none" w:sz="0" w:space="0" w:color="auto"/>
            <w:left w:val="none" w:sz="0" w:space="0" w:color="auto"/>
            <w:bottom w:val="none" w:sz="0" w:space="0" w:color="auto"/>
            <w:right w:val="none" w:sz="0" w:space="0" w:color="auto"/>
          </w:divBdr>
        </w:div>
        <w:div w:id="510921064">
          <w:marLeft w:val="115"/>
          <w:marRight w:val="0"/>
          <w:marTop w:val="40"/>
          <w:marBottom w:val="0"/>
          <w:divBdr>
            <w:top w:val="none" w:sz="0" w:space="0" w:color="auto"/>
            <w:left w:val="none" w:sz="0" w:space="0" w:color="auto"/>
            <w:bottom w:val="none" w:sz="0" w:space="0" w:color="auto"/>
            <w:right w:val="none" w:sz="0" w:space="0" w:color="auto"/>
          </w:divBdr>
        </w:div>
        <w:div w:id="562132961">
          <w:marLeft w:val="274"/>
          <w:marRight w:val="0"/>
          <w:marTop w:val="0"/>
          <w:marBottom w:val="0"/>
          <w:divBdr>
            <w:top w:val="none" w:sz="0" w:space="0" w:color="auto"/>
            <w:left w:val="none" w:sz="0" w:space="0" w:color="auto"/>
            <w:bottom w:val="none" w:sz="0" w:space="0" w:color="auto"/>
            <w:right w:val="none" w:sz="0" w:space="0" w:color="auto"/>
          </w:divBdr>
        </w:div>
        <w:div w:id="569461813">
          <w:marLeft w:val="115"/>
          <w:marRight w:val="0"/>
          <w:marTop w:val="40"/>
          <w:marBottom w:val="0"/>
          <w:divBdr>
            <w:top w:val="none" w:sz="0" w:space="0" w:color="auto"/>
            <w:left w:val="none" w:sz="0" w:space="0" w:color="auto"/>
            <w:bottom w:val="none" w:sz="0" w:space="0" w:color="auto"/>
            <w:right w:val="none" w:sz="0" w:space="0" w:color="auto"/>
          </w:divBdr>
        </w:div>
        <w:div w:id="579020637">
          <w:marLeft w:val="274"/>
          <w:marRight w:val="0"/>
          <w:marTop w:val="0"/>
          <w:marBottom w:val="0"/>
          <w:divBdr>
            <w:top w:val="none" w:sz="0" w:space="0" w:color="auto"/>
            <w:left w:val="none" w:sz="0" w:space="0" w:color="auto"/>
            <w:bottom w:val="none" w:sz="0" w:space="0" w:color="auto"/>
            <w:right w:val="none" w:sz="0" w:space="0" w:color="auto"/>
          </w:divBdr>
        </w:div>
        <w:div w:id="608048430">
          <w:marLeft w:val="115"/>
          <w:marRight w:val="0"/>
          <w:marTop w:val="40"/>
          <w:marBottom w:val="0"/>
          <w:divBdr>
            <w:top w:val="none" w:sz="0" w:space="0" w:color="auto"/>
            <w:left w:val="none" w:sz="0" w:space="0" w:color="auto"/>
            <w:bottom w:val="none" w:sz="0" w:space="0" w:color="auto"/>
            <w:right w:val="none" w:sz="0" w:space="0" w:color="auto"/>
          </w:divBdr>
        </w:div>
        <w:div w:id="624121677">
          <w:marLeft w:val="230"/>
          <w:marRight w:val="0"/>
          <w:marTop w:val="40"/>
          <w:marBottom w:val="0"/>
          <w:divBdr>
            <w:top w:val="none" w:sz="0" w:space="0" w:color="auto"/>
            <w:left w:val="none" w:sz="0" w:space="0" w:color="auto"/>
            <w:bottom w:val="none" w:sz="0" w:space="0" w:color="auto"/>
            <w:right w:val="none" w:sz="0" w:space="0" w:color="auto"/>
          </w:divBdr>
        </w:div>
        <w:div w:id="669142812">
          <w:marLeft w:val="115"/>
          <w:marRight w:val="0"/>
          <w:marTop w:val="40"/>
          <w:marBottom w:val="0"/>
          <w:divBdr>
            <w:top w:val="none" w:sz="0" w:space="0" w:color="auto"/>
            <w:left w:val="none" w:sz="0" w:space="0" w:color="auto"/>
            <w:bottom w:val="none" w:sz="0" w:space="0" w:color="auto"/>
            <w:right w:val="none" w:sz="0" w:space="0" w:color="auto"/>
          </w:divBdr>
        </w:div>
        <w:div w:id="671645153">
          <w:marLeft w:val="115"/>
          <w:marRight w:val="0"/>
          <w:marTop w:val="40"/>
          <w:marBottom w:val="0"/>
          <w:divBdr>
            <w:top w:val="none" w:sz="0" w:space="0" w:color="auto"/>
            <w:left w:val="none" w:sz="0" w:space="0" w:color="auto"/>
            <w:bottom w:val="none" w:sz="0" w:space="0" w:color="auto"/>
            <w:right w:val="none" w:sz="0" w:space="0" w:color="auto"/>
          </w:divBdr>
        </w:div>
        <w:div w:id="682586012">
          <w:marLeft w:val="115"/>
          <w:marRight w:val="0"/>
          <w:marTop w:val="40"/>
          <w:marBottom w:val="0"/>
          <w:divBdr>
            <w:top w:val="none" w:sz="0" w:space="0" w:color="auto"/>
            <w:left w:val="none" w:sz="0" w:space="0" w:color="auto"/>
            <w:bottom w:val="none" w:sz="0" w:space="0" w:color="auto"/>
            <w:right w:val="none" w:sz="0" w:space="0" w:color="auto"/>
          </w:divBdr>
        </w:div>
        <w:div w:id="698747509">
          <w:marLeft w:val="115"/>
          <w:marRight w:val="0"/>
          <w:marTop w:val="40"/>
          <w:marBottom w:val="0"/>
          <w:divBdr>
            <w:top w:val="none" w:sz="0" w:space="0" w:color="auto"/>
            <w:left w:val="none" w:sz="0" w:space="0" w:color="auto"/>
            <w:bottom w:val="none" w:sz="0" w:space="0" w:color="auto"/>
            <w:right w:val="none" w:sz="0" w:space="0" w:color="auto"/>
          </w:divBdr>
        </w:div>
        <w:div w:id="708262416">
          <w:marLeft w:val="115"/>
          <w:marRight w:val="0"/>
          <w:marTop w:val="40"/>
          <w:marBottom w:val="0"/>
          <w:divBdr>
            <w:top w:val="none" w:sz="0" w:space="0" w:color="auto"/>
            <w:left w:val="none" w:sz="0" w:space="0" w:color="auto"/>
            <w:bottom w:val="none" w:sz="0" w:space="0" w:color="auto"/>
            <w:right w:val="none" w:sz="0" w:space="0" w:color="auto"/>
          </w:divBdr>
        </w:div>
        <w:div w:id="740369582">
          <w:marLeft w:val="274"/>
          <w:marRight w:val="0"/>
          <w:marTop w:val="0"/>
          <w:marBottom w:val="0"/>
          <w:divBdr>
            <w:top w:val="none" w:sz="0" w:space="0" w:color="auto"/>
            <w:left w:val="none" w:sz="0" w:space="0" w:color="auto"/>
            <w:bottom w:val="none" w:sz="0" w:space="0" w:color="auto"/>
            <w:right w:val="none" w:sz="0" w:space="0" w:color="auto"/>
          </w:divBdr>
        </w:div>
        <w:div w:id="750278814">
          <w:marLeft w:val="115"/>
          <w:marRight w:val="0"/>
          <w:marTop w:val="40"/>
          <w:marBottom w:val="0"/>
          <w:divBdr>
            <w:top w:val="none" w:sz="0" w:space="0" w:color="auto"/>
            <w:left w:val="none" w:sz="0" w:space="0" w:color="auto"/>
            <w:bottom w:val="none" w:sz="0" w:space="0" w:color="auto"/>
            <w:right w:val="none" w:sz="0" w:space="0" w:color="auto"/>
          </w:divBdr>
        </w:div>
        <w:div w:id="754328705">
          <w:marLeft w:val="115"/>
          <w:marRight w:val="0"/>
          <w:marTop w:val="40"/>
          <w:marBottom w:val="0"/>
          <w:divBdr>
            <w:top w:val="none" w:sz="0" w:space="0" w:color="auto"/>
            <w:left w:val="none" w:sz="0" w:space="0" w:color="auto"/>
            <w:bottom w:val="none" w:sz="0" w:space="0" w:color="auto"/>
            <w:right w:val="none" w:sz="0" w:space="0" w:color="auto"/>
          </w:divBdr>
        </w:div>
        <w:div w:id="758449240">
          <w:marLeft w:val="115"/>
          <w:marRight w:val="0"/>
          <w:marTop w:val="40"/>
          <w:marBottom w:val="0"/>
          <w:divBdr>
            <w:top w:val="none" w:sz="0" w:space="0" w:color="auto"/>
            <w:left w:val="none" w:sz="0" w:space="0" w:color="auto"/>
            <w:bottom w:val="none" w:sz="0" w:space="0" w:color="auto"/>
            <w:right w:val="none" w:sz="0" w:space="0" w:color="auto"/>
          </w:divBdr>
        </w:div>
        <w:div w:id="775101584">
          <w:marLeft w:val="115"/>
          <w:marRight w:val="0"/>
          <w:marTop w:val="40"/>
          <w:marBottom w:val="0"/>
          <w:divBdr>
            <w:top w:val="none" w:sz="0" w:space="0" w:color="auto"/>
            <w:left w:val="none" w:sz="0" w:space="0" w:color="auto"/>
            <w:bottom w:val="none" w:sz="0" w:space="0" w:color="auto"/>
            <w:right w:val="none" w:sz="0" w:space="0" w:color="auto"/>
          </w:divBdr>
        </w:div>
        <w:div w:id="829831339">
          <w:marLeft w:val="115"/>
          <w:marRight w:val="0"/>
          <w:marTop w:val="40"/>
          <w:marBottom w:val="0"/>
          <w:divBdr>
            <w:top w:val="none" w:sz="0" w:space="0" w:color="auto"/>
            <w:left w:val="none" w:sz="0" w:space="0" w:color="auto"/>
            <w:bottom w:val="none" w:sz="0" w:space="0" w:color="auto"/>
            <w:right w:val="none" w:sz="0" w:space="0" w:color="auto"/>
          </w:divBdr>
        </w:div>
        <w:div w:id="867453433">
          <w:marLeft w:val="115"/>
          <w:marRight w:val="0"/>
          <w:marTop w:val="40"/>
          <w:marBottom w:val="0"/>
          <w:divBdr>
            <w:top w:val="none" w:sz="0" w:space="0" w:color="auto"/>
            <w:left w:val="none" w:sz="0" w:space="0" w:color="auto"/>
            <w:bottom w:val="none" w:sz="0" w:space="0" w:color="auto"/>
            <w:right w:val="none" w:sz="0" w:space="0" w:color="auto"/>
          </w:divBdr>
        </w:div>
        <w:div w:id="867640688">
          <w:marLeft w:val="446"/>
          <w:marRight w:val="0"/>
          <w:marTop w:val="0"/>
          <w:marBottom w:val="0"/>
          <w:divBdr>
            <w:top w:val="none" w:sz="0" w:space="0" w:color="auto"/>
            <w:left w:val="none" w:sz="0" w:space="0" w:color="auto"/>
            <w:bottom w:val="none" w:sz="0" w:space="0" w:color="auto"/>
            <w:right w:val="none" w:sz="0" w:space="0" w:color="auto"/>
          </w:divBdr>
        </w:div>
        <w:div w:id="879316958">
          <w:marLeft w:val="115"/>
          <w:marRight w:val="0"/>
          <w:marTop w:val="40"/>
          <w:marBottom w:val="0"/>
          <w:divBdr>
            <w:top w:val="none" w:sz="0" w:space="0" w:color="auto"/>
            <w:left w:val="none" w:sz="0" w:space="0" w:color="auto"/>
            <w:bottom w:val="none" w:sz="0" w:space="0" w:color="auto"/>
            <w:right w:val="none" w:sz="0" w:space="0" w:color="auto"/>
          </w:divBdr>
        </w:div>
        <w:div w:id="900213937">
          <w:marLeft w:val="115"/>
          <w:marRight w:val="0"/>
          <w:marTop w:val="40"/>
          <w:marBottom w:val="0"/>
          <w:divBdr>
            <w:top w:val="none" w:sz="0" w:space="0" w:color="auto"/>
            <w:left w:val="none" w:sz="0" w:space="0" w:color="auto"/>
            <w:bottom w:val="none" w:sz="0" w:space="0" w:color="auto"/>
            <w:right w:val="none" w:sz="0" w:space="0" w:color="auto"/>
          </w:divBdr>
        </w:div>
        <w:div w:id="912547666">
          <w:marLeft w:val="115"/>
          <w:marRight w:val="0"/>
          <w:marTop w:val="40"/>
          <w:marBottom w:val="0"/>
          <w:divBdr>
            <w:top w:val="none" w:sz="0" w:space="0" w:color="auto"/>
            <w:left w:val="none" w:sz="0" w:space="0" w:color="auto"/>
            <w:bottom w:val="none" w:sz="0" w:space="0" w:color="auto"/>
            <w:right w:val="none" w:sz="0" w:space="0" w:color="auto"/>
          </w:divBdr>
        </w:div>
        <w:div w:id="915015273">
          <w:marLeft w:val="115"/>
          <w:marRight w:val="0"/>
          <w:marTop w:val="40"/>
          <w:marBottom w:val="0"/>
          <w:divBdr>
            <w:top w:val="none" w:sz="0" w:space="0" w:color="auto"/>
            <w:left w:val="none" w:sz="0" w:space="0" w:color="auto"/>
            <w:bottom w:val="none" w:sz="0" w:space="0" w:color="auto"/>
            <w:right w:val="none" w:sz="0" w:space="0" w:color="auto"/>
          </w:divBdr>
        </w:div>
        <w:div w:id="945767989">
          <w:marLeft w:val="115"/>
          <w:marRight w:val="0"/>
          <w:marTop w:val="40"/>
          <w:marBottom w:val="0"/>
          <w:divBdr>
            <w:top w:val="none" w:sz="0" w:space="0" w:color="auto"/>
            <w:left w:val="none" w:sz="0" w:space="0" w:color="auto"/>
            <w:bottom w:val="none" w:sz="0" w:space="0" w:color="auto"/>
            <w:right w:val="none" w:sz="0" w:space="0" w:color="auto"/>
          </w:divBdr>
        </w:div>
        <w:div w:id="959920577">
          <w:marLeft w:val="115"/>
          <w:marRight w:val="0"/>
          <w:marTop w:val="40"/>
          <w:marBottom w:val="0"/>
          <w:divBdr>
            <w:top w:val="none" w:sz="0" w:space="0" w:color="auto"/>
            <w:left w:val="none" w:sz="0" w:space="0" w:color="auto"/>
            <w:bottom w:val="none" w:sz="0" w:space="0" w:color="auto"/>
            <w:right w:val="none" w:sz="0" w:space="0" w:color="auto"/>
          </w:divBdr>
        </w:div>
        <w:div w:id="980042302">
          <w:marLeft w:val="115"/>
          <w:marRight w:val="0"/>
          <w:marTop w:val="40"/>
          <w:marBottom w:val="0"/>
          <w:divBdr>
            <w:top w:val="none" w:sz="0" w:space="0" w:color="auto"/>
            <w:left w:val="none" w:sz="0" w:space="0" w:color="auto"/>
            <w:bottom w:val="none" w:sz="0" w:space="0" w:color="auto"/>
            <w:right w:val="none" w:sz="0" w:space="0" w:color="auto"/>
          </w:divBdr>
        </w:div>
        <w:div w:id="1011638944">
          <w:marLeft w:val="115"/>
          <w:marRight w:val="0"/>
          <w:marTop w:val="40"/>
          <w:marBottom w:val="0"/>
          <w:divBdr>
            <w:top w:val="none" w:sz="0" w:space="0" w:color="auto"/>
            <w:left w:val="none" w:sz="0" w:space="0" w:color="auto"/>
            <w:bottom w:val="none" w:sz="0" w:space="0" w:color="auto"/>
            <w:right w:val="none" w:sz="0" w:space="0" w:color="auto"/>
          </w:divBdr>
        </w:div>
        <w:div w:id="1037656257">
          <w:marLeft w:val="274"/>
          <w:marRight w:val="0"/>
          <w:marTop w:val="0"/>
          <w:marBottom w:val="0"/>
          <w:divBdr>
            <w:top w:val="none" w:sz="0" w:space="0" w:color="auto"/>
            <w:left w:val="none" w:sz="0" w:space="0" w:color="auto"/>
            <w:bottom w:val="none" w:sz="0" w:space="0" w:color="auto"/>
            <w:right w:val="none" w:sz="0" w:space="0" w:color="auto"/>
          </w:divBdr>
        </w:div>
        <w:div w:id="1043866239">
          <w:marLeft w:val="446"/>
          <w:marRight w:val="0"/>
          <w:marTop w:val="0"/>
          <w:marBottom w:val="0"/>
          <w:divBdr>
            <w:top w:val="none" w:sz="0" w:space="0" w:color="auto"/>
            <w:left w:val="none" w:sz="0" w:space="0" w:color="auto"/>
            <w:bottom w:val="none" w:sz="0" w:space="0" w:color="auto"/>
            <w:right w:val="none" w:sz="0" w:space="0" w:color="auto"/>
          </w:divBdr>
        </w:div>
        <w:div w:id="1091194621">
          <w:marLeft w:val="115"/>
          <w:marRight w:val="0"/>
          <w:marTop w:val="40"/>
          <w:marBottom w:val="0"/>
          <w:divBdr>
            <w:top w:val="none" w:sz="0" w:space="0" w:color="auto"/>
            <w:left w:val="none" w:sz="0" w:space="0" w:color="auto"/>
            <w:bottom w:val="none" w:sz="0" w:space="0" w:color="auto"/>
            <w:right w:val="none" w:sz="0" w:space="0" w:color="auto"/>
          </w:divBdr>
        </w:div>
        <w:div w:id="1101603600">
          <w:marLeft w:val="115"/>
          <w:marRight w:val="0"/>
          <w:marTop w:val="40"/>
          <w:marBottom w:val="0"/>
          <w:divBdr>
            <w:top w:val="none" w:sz="0" w:space="0" w:color="auto"/>
            <w:left w:val="none" w:sz="0" w:space="0" w:color="auto"/>
            <w:bottom w:val="none" w:sz="0" w:space="0" w:color="auto"/>
            <w:right w:val="none" w:sz="0" w:space="0" w:color="auto"/>
          </w:divBdr>
        </w:div>
        <w:div w:id="1108887756">
          <w:marLeft w:val="115"/>
          <w:marRight w:val="0"/>
          <w:marTop w:val="40"/>
          <w:marBottom w:val="0"/>
          <w:divBdr>
            <w:top w:val="none" w:sz="0" w:space="0" w:color="auto"/>
            <w:left w:val="none" w:sz="0" w:space="0" w:color="auto"/>
            <w:bottom w:val="none" w:sz="0" w:space="0" w:color="auto"/>
            <w:right w:val="none" w:sz="0" w:space="0" w:color="auto"/>
          </w:divBdr>
        </w:div>
        <w:div w:id="1144616449">
          <w:marLeft w:val="115"/>
          <w:marRight w:val="0"/>
          <w:marTop w:val="40"/>
          <w:marBottom w:val="0"/>
          <w:divBdr>
            <w:top w:val="none" w:sz="0" w:space="0" w:color="auto"/>
            <w:left w:val="none" w:sz="0" w:space="0" w:color="auto"/>
            <w:bottom w:val="none" w:sz="0" w:space="0" w:color="auto"/>
            <w:right w:val="none" w:sz="0" w:space="0" w:color="auto"/>
          </w:divBdr>
        </w:div>
        <w:div w:id="1267620791">
          <w:marLeft w:val="115"/>
          <w:marRight w:val="0"/>
          <w:marTop w:val="40"/>
          <w:marBottom w:val="0"/>
          <w:divBdr>
            <w:top w:val="none" w:sz="0" w:space="0" w:color="auto"/>
            <w:left w:val="none" w:sz="0" w:space="0" w:color="auto"/>
            <w:bottom w:val="none" w:sz="0" w:space="0" w:color="auto"/>
            <w:right w:val="none" w:sz="0" w:space="0" w:color="auto"/>
          </w:divBdr>
        </w:div>
        <w:div w:id="1299797421">
          <w:marLeft w:val="115"/>
          <w:marRight w:val="0"/>
          <w:marTop w:val="40"/>
          <w:marBottom w:val="0"/>
          <w:divBdr>
            <w:top w:val="none" w:sz="0" w:space="0" w:color="auto"/>
            <w:left w:val="none" w:sz="0" w:space="0" w:color="auto"/>
            <w:bottom w:val="none" w:sz="0" w:space="0" w:color="auto"/>
            <w:right w:val="none" w:sz="0" w:space="0" w:color="auto"/>
          </w:divBdr>
        </w:div>
        <w:div w:id="1306280094">
          <w:marLeft w:val="115"/>
          <w:marRight w:val="0"/>
          <w:marTop w:val="40"/>
          <w:marBottom w:val="0"/>
          <w:divBdr>
            <w:top w:val="none" w:sz="0" w:space="0" w:color="auto"/>
            <w:left w:val="none" w:sz="0" w:space="0" w:color="auto"/>
            <w:bottom w:val="none" w:sz="0" w:space="0" w:color="auto"/>
            <w:right w:val="none" w:sz="0" w:space="0" w:color="auto"/>
          </w:divBdr>
        </w:div>
        <w:div w:id="1354383508">
          <w:marLeft w:val="115"/>
          <w:marRight w:val="0"/>
          <w:marTop w:val="40"/>
          <w:marBottom w:val="0"/>
          <w:divBdr>
            <w:top w:val="none" w:sz="0" w:space="0" w:color="auto"/>
            <w:left w:val="none" w:sz="0" w:space="0" w:color="auto"/>
            <w:bottom w:val="none" w:sz="0" w:space="0" w:color="auto"/>
            <w:right w:val="none" w:sz="0" w:space="0" w:color="auto"/>
          </w:divBdr>
        </w:div>
        <w:div w:id="1461025511">
          <w:marLeft w:val="115"/>
          <w:marRight w:val="0"/>
          <w:marTop w:val="40"/>
          <w:marBottom w:val="0"/>
          <w:divBdr>
            <w:top w:val="none" w:sz="0" w:space="0" w:color="auto"/>
            <w:left w:val="none" w:sz="0" w:space="0" w:color="auto"/>
            <w:bottom w:val="none" w:sz="0" w:space="0" w:color="auto"/>
            <w:right w:val="none" w:sz="0" w:space="0" w:color="auto"/>
          </w:divBdr>
        </w:div>
        <w:div w:id="1480682916">
          <w:marLeft w:val="274"/>
          <w:marRight w:val="0"/>
          <w:marTop w:val="0"/>
          <w:marBottom w:val="0"/>
          <w:divBdr>
            <w:top w:val="none" w:sz="0" w:space="0" w:color="auto"/>
            <w:left w:val="none" w:sz="0" w:space="0" w:color="auto"/>
            <w:bottom w:val="none" w:sz="0" w:space="0" w:color="auto"/>
            <w:right w:val="none" w:sz="0" w:space="0" w:color="auto"/>
          </w:divBdr>
        </w:div>
        <w:div w:id="1482111340">
          <w:marLeft w:val="115"/>
          <w:marRight w:val="0"/>
          <w:marTop w:val="40"/>
          <w:marBottom w:val="0"/>
          <w:divBdr>
            <w:top w:val="none" w:sz="0" w:space="0" w:color="auto"/>
            <w:left w:val="none" w:sz="0" w:space="0" w:color="auto"/>
            <w:bottom w:val="none" w:sz="0" w:space="0" w:color="auto"/>
            <w:right w:val="none" w:sz="0" w:space="0" w:color="auto"/>
          </w:divBdr>
        </w:div>
        <w:div w:id="1591044360">
          <w:marLeft w:val="115"/>
          <w:marRight w:val="0"/>
          <w:marTop w:val="40"/>
          <w:marBottom w:val="0"/>
          <w:divBdr>
            <w:top w:val="none" w:sz="0" w:space="0" w:color="auto"/>
            <w:left w:val="none" w:sz="0" w:space="0" w:color="auto"/>
            <w:bottom w:val="none" w:sz="0" w:space="0" w:color="auto"/>
            <w:right w:val="none" w:sz="0" w:space="0" w:color="auto"/>
          </w:divBdr>
        </w:div>
        <w:div w:id="1594819489">
          <w:marLeft w:val="274"/>
          <w:marRight w:val="0"/>
          <w:marTop w:val="0"/>
          <w:marBottom w:val="0"/>
          <w:divBdr>
            <w:top w:val="none" w:sz="0" w:space="0" w:color="auto"/>
            <w:left w:val="none" w:sz="0" w:space="0" w:color="auto"/>
            <w:bottom w:val="none" w:sz="0" w:space="0" w:color="auto"/>
            <w:right w:val="none" w:sz="0" w:space="0" w:color="auto"/>
          </w:divBdr>
        </w:div>
        <w:div w:id="1595438471">
          <w:marLeft w:val="115"/>
          <w:marRight w:val="0"/>
          <w:marTop w:val="40"/>
          <w:marBottom w:val="0"/>
          <w:divBdr>
            <w:top w:val="none" w:sz="0" w:space="0" w:color="auto"/>
            <w:left w:val="none" w:sz="0" w:space="0" w:color="auto"/>
            <w:bottom w:val="none" w:sz="0" w:space="0" w:color="auto"/>
            <w:right w:val="none" w:sz="0" w:space="0" w:color="auto"/>
          </w:divBdr>
        </w:div>
        <w:div w:id="1634480607">
          <w:marLeft w:val="446"/>
          <w:marRight w:val="0"/>
          <w:marTop w:val="0"/>
          <w:marBottom w:val="0"/>
          <w:divBdr>
            <w:top w:val="none" w:sz="0" w:space="0" w:color="auto"/>
            <w:left w:val="none" w:sz="0" w:space="0" w:color="auto"/>
            <w:bottom w:val="none" w:sz="0" w:space="0" w:color="auto"/>
            <w:right w:val="none" w:sz="0" w:space="0" w:color="auto"/>
          </w:divBdr>
        </w:div>
        <w:div w:id="1640190375">
          <w:marLeft w:val="115"/>
          <w:marRight w:val="0"/>
          <w:marTop w:val="40"/>
          <w:marBottom w:val="0"/>
          <w:divBdr>
            <w:top w:val="none" w:sz="0" w:space="0" w:color="auto"/>
            <w:left w:val="none" w:sz="0" w:space="0" w:color="auto"/>
            <w:bottom w:val="none" w:sz="0" w:space="0" w:color="auto"/>
            <w:right w:val="none" w:sz="0" w:space="0" w:color="auto"/>
          </w:divBdr>
        </w:div>
        <w:div w:id="1734742831">
          <w:marLeft w:val="274"/>
          <w:marRight w:val="0"/>
          <w:marTop w:val="0"/>
          <w:marBottom w:val="0"/>
          <w:divBdr>
            <w:top w:val="none" w:sz="0" w:space="0" w:color="auto"/>
            <w:left w:val="none" w:sz="0" w:space="0" w:color="auto"/>
            <w:bottom w:val="none" w:sz="0" w:space="0" w:color="auto"/>
            <w:right w:val="none" w:sz="0" w:space="0" w:color="auto"/>
          </w:divBdr>
        </w:div>
        <w:div w:id="1749646442">
          <w:marLeft w:val="115"/>
          <w:marRight w:val="0"/>
          <w:marTop w:val="40"/>
          <w:marBottom w:val="0"/>
          <w:divBdr>
            <w:top w:val="none" w:sz="0" w:space="0" w:color="auto"/>
            <w:left w:val="none" w:sz="0" w:space="0" w:color="auto"/>
            <w:bottom w:val="none" w:sz="0" w:space="0" w:color="auto"/>
            <w:right w:val="none" w:sz="0" w:space="0" w:color="auto"/>
          </w:divBdr>
        </w:div>
        <w:div w:id="1822572324">
          <w:marLeft w:val="115"/>
          <w:marRight w:val="0"/>
          <w:marTop w:val="40"/>
          <w:marBottom w:val="0"/>
          <w:divBdr>
            <w:top w:val="none" w:sz="0" w:space="0" w:color="auto"/>
            <w:left w:val="none" w:sz="0" w:space="0" w:color="auto"/>
            <w:bottom w:val="none" w:sz="0" w:space="0" w:color="auto"/>
            <w:right w:val="none" w:sz="0" w:space="0" w:color="auto"/>
          </w:divBdr>
        </w:div>
        <w:div w:id="1865360354">
          <w:marLeft w:val="115"/>
          <w:marRight w:val="0"/>
          <w:marTop w:val="40"/>
          <w:marBottom w:val="0"/>
          <w:divBdr>
            <w:top w:val="none" w:sz="0" w:space="0" w:color="auto"/>
            <w:left w:val="none" w:sz="0" w:space="0" w:color="auto"/>
            <w:bottom w:val="none" w:sz="0" w:space="0" w:color="auto"/>
            <w:right w:val="none" w:sz="0" w:space="0" w:color="auto"/>
          </w:divBdr>
        </w:div>
        <w:div w:id="1951813528">
          <w:marLeft w:val="115"/>
          <w:marRight w:val="0"/>
          <w:marTop w:val="40"/>
          <w:marBottom w:val="0"/>
          <w:divBdr>
            <w:top w:val="none" w:sz="0" w:space="0" w:color="auto"/>
            <w:left w:val="none" w:sz="0" w:space="0" w:color="auto"/>
            <w:bottom w:val="none" w:sz="0" w:space="0" w:color="auto"/>
            <w:right w:val="none" w:sz="0" w:space="0" w:color="auto"/>
          </w:divBdr>
        </w:div>
        <w:div w:id="1959141560">
          <w:marLeft w:val="115"/>
          <w:marRight w:val="0"/>
          <w:marTop w:val="40"/>
          <w:marBottom w:val="0"/>
          <w:divBdr>
            <w:top w:val="none" w:sz="0" w:space="0" w:color="auto"/>
            <w:left w:val="none" w:sz="0" w:space="0" w:color="auto"/>
            <w:bottom w:val="none" w:sz="0" w:space="0" w:color="auto"/>
            <w:right w:val="none" w:sz="0" w:space="0" w:color="auto"/>
          </w:divBdr>
        </w:div>
        <w:div w:id="1971981254">
          <w:marLeft w:val="115"/>
          <w:marRight w:val="0"/>
          <w:marTop w:val="40"/>
          <w:marBottom w:val="0"/>
          <w:divBdr>
            <w:top w:val="none" w:sz="0" w:space="0" w:color="auto"/>
            <w:left w:val="none" w:sz="0" w:space="0" w:color="auto"/>
            <w:bottom w:val="none" w:sz="0" w:space="0" w:color="auto"/>
            <w:right w:val="none" w:sz="0" w:space="0" w:color="auto"/>
          </w:divBdr>
        </w:div>
        <w:div w:id="2014260639">
          <w:marLeft w:val="115"/>
          <w:marRight w:val="0"/>
          <w:marTop w:val="40"/>
          <w:marBottom w:val="0"/>
          <w:divBdr>
            <w:top w:val="none" w:sz="0" w:space="0" w:color="auto"/>
            <w:left w:val="none" w:sz="0" w:space="0" w:color="auto"/>
            <w:bottom w:val="none" w:sz="0" w:space="0" w:color="auto"/>
            <w:right w:val="none" w:sz="0" w:space="0" w:color="auto"/>
          </w:divBdr>
        </w:div>
        <w:div w:id="2031451680">
          <w:marLeft w:val="230"/>
          <w:marRight w:val="0"/>
          <w:marTop w:val="40"/>
          <w:marBottom w:val="0"/>
          <w:divBdr>
            <w:top w:val="none" w:sz="0" w:space="0" w:color="auto"/>
            <w:left w:val="none" w:sz="0" w:space="0" w:color="auto"/>
            <w:bottom w:val="none" w:sz="0" w:space="0" w:color="auto"/>
            <w:right w:val="none" w:sz="0" w:space="0" w:color="auto"/>
          </w:divBdr>
        </w:div>
        <w:div w:id="2094350425">
          <w:marLeft w:val="115"/>
          <w:marRight w:val="0"/>
          <w:marTop w:val="40"/>
          <w:marBottom w:val="0"/>
          <w:divBdr>
            <w:top w:val="none" w:sz="0" w:space="0" w:color="auto"/>
            <w:left w:val="none" w:sz="0" w:space="0" w:color="auto"/>
            <w:bottom w:val="none" w:sz="0" w:space="0" w:color="auto"/>
            <w:right w:val="none" w:sz="0" w:space="0" w:color="auto"/>
          </w:divBdr>
        </w:div>
        <w:div w:id="2105034047">
          <w:marLeft w:val="274"/>
          <w:marRight w:val="0"/>
          <w:marTop w:val="0"/>
          <w:marBottom w:val="0"/>
          <w:divBdr>
            <w:top w:val="none" w:sz="0" w:space="0" w:color="auto"/>
            <w:left w:val="none" w:sz="0" w:space="0" w:color="auto"/>
            <w:bottom w:val="none" w:sz="0" w:space="0" w:color="auto"/>
            <w:right w:val="none" w:sz="0" w:space="0" w:color="auto"/>
          </w:divBdr>
        </w:div>
        <w:div w:id="2109616313">
          <w:marLeft w:val="274"/>
          <w:marRight w:val="0"/>
          <w:marTop w:val="0"/>
          <w:marBottom w:val="0"/>
          <w:divBdr>
            <w:top w:val="none" w:sz="0" w:space="0" w:color="auto"/>
            <w:left w:val="none" w:sz="0" w:space="0" w:color="auto"/>
            <w:bottom w:val="none" w:sz="0" w:space="0" w:color="auto"/>
            <w:right w:val="none" w:sz="0" w:space="0" w:color="auto"/>
          </w:divBdr>
        </w:div>
        <w:div w:id="2140175558">
          <w:marLeft w:val="274"/>
          <w:marRight w:val="0"/>
          <w:marTop w:val="0"/>
          <w:marBottom w:val="0"/>
          <w:divBdr>
            <w:top w:val="none" w:sz="0" w:space="0" w:color="auto"/>
            <w:left w:val="none" w:sz="0" w:space="0" w:color="auto"/>
            <w:bottom w:val="none" w:sz="0" w:space="0" w:color="auto"/>
            <w:right w:val="none" w:sz="0" w:space="0" w:color="auto"/>
          </w:divBdr>
        </w:div>
      </w:divsChild>
    </w:div>
    <w:div w:id="1681816862">
      <w:bodyDiv w:val="1"/>
      <w:marLeft w:val="0"/>
      <w:marRight w:val="0"/>
      <w:marTop w:val="0"/>
      <w:marBottom w:val="0"/>
      <w:divBdr>
        <w:top w:val="none" w:sz="0" w:space="0" w:color="auto"/>
        <w:left w:val="none" w:sz="0" w:space="0" w:color="auto"/>
        <w:bottom w:val="none" w:sz="0" w:space="0" w:color="auto"/>
        <w:right w:val="none" w:sz="0" w:space="0" w:color="auto"/>
      </w:divBdr>
    </w:div>
    <w:div w:id="1686319885">
      <w:bodyDiv w:val="1"/>
      <w:marLeft w:val="0"/>
      <w:marRight w:val="0"/>
      <w:marTop w:val="0"/>
      <w:marBottom w:val="0"/>
      <w:divBdr>
        <w:top w:val="none" w:sz="0" w:space="0" w:color="auto"/>
        <w:left w:val="none" w:sz="0" w:space="0" w:color="auto"/>
        <w:bottom w:val="none" w:sz="0" w:space="0" w:color="auto"/>
        <w:right w:val="none" w:sz="0" w:space="0" w:color="auto"/>
      </w:divBdr>
    </w:div>
    <w:div w:id="1686831688">
      <w:bodyDiv w:val="1"/>
      <w:marLeft w:val="0"/>
      <w:marRight w:val="0"/>
      <w:marTop w:val="0"/>
      <w:marBottom w:val="0"/>
      <w:divBdr>
        <w:top w:val="none" w:sz="0" w:space="0" w:color="auto"/>
        <w:left w:val="none" w:sz="0" w:space="0" w:color="auto"/>
        <w:bottom w:val="none" w:sz="0" w:space="0" w:color="auto"/>
        <w:right w:val="none" w:sz="0" w:space="0" w:color="auto"/>
      </w:divBdr>
    </w:div>
    <w:div w:id="1694066327">
      <w:bodyDiv w:val="1"/>
      <w:marLeft w:val="0"/>
      <w:marRight w:val="0"/>
      <w:marTop w:val="0"/>
      <w:marBottom w:val="0"/>
      <w:divBdr>
        <w:top w:val="none" w:sz="0" w:space="0" w:color="auto"/>
        <w:left w:val="none" w:sz="0" w:space="0" w:color="auto"/>
        <w:bottom w:val="none" w:sz="0" w:space="0" w:color="auto"/>
        <w:right w:val="none" w:sz="0" w:space="0" w:color="auto"/>
      </w:divBdr>
    </w:div>
    <w:div w:id="1695761723">
      <w:bodyDiv w:val="1"/>
      <w:marLeft w:val="0"/>
      <w:marRight w:val="0"/>
      <w:marTop w:val="0"/>
      <w:marBottom w:val="0"/>
      <w:divBdr>
        <w:top w:val="none" w:sz="0" w:space="0" w:color="auto"/>
        <w:left w:val="none" w:sz="0" w:space="0" w:color="auto"/>
        <w:bottom w:val="none" w:sz="0" w:space="0" w:color="auto"/>
        <w:right w:val="none" w:sz="0" w:space="0" w:color="auto"/>
      </w:divBdr>
      <w:divsChild>
        <w:div w:id="1359500106">
          <w:marLeft w:val="0"/>
          <w:marRight w:val="0"/>
          <w:marTop w:val="0"/>
          <w:marBottom w:val="0"/>
          <w:divBdr>
            <w:top w:val="none" w:sz="0" w:space="0" w:color="auto"/>
            <w:left w:val="none" w:sz="0" w:space="0" w:color="auto"/>
            <w:bottom w:val="none" w:sz="0" w:space="0" w:color="auto"/>
            <w:right w:val="none" w:sz="0" w:space="0" w:color="auto"/>
          </w:divBdr>
          <w:divsChild>
            <w:div w:id="58215368">
              <w:marLeft w:val="0"/>
              <w:marRight w:val="0"/>
              <w:marTop w:val="0"/>
              <w:marBottom w:val="0"/>
              <w:divBdr>
                <w:top w:val="none" w:sz="0" w:space="0" w:color="auto"/>
                <w:left w:val="none" w:sz="0" w:space="0" w:color="auto"/>
                <w:bottom w:val="none" w:sz="0" w:space="0" w:color="auto"/>
                <w:right w:val="none" w:sz="0" w:space="0" w:color="auto"/>
              </w:divBdr>
              <w:divsChild>
                <w:div w:id="776870594">
                  <w:marLeft w:val="0"/>
                  <w:marRight w:val="0"/>
                  <w:marTop w:val="0"/>
                  <w:marBottom w:val="0"/>
                  <w:divBdr>
                    <w:top w:val="none" w:sz="0" w:space="0" w:color="auto"/>
                    <w:left w:val="none" w:sz="0" w:space="0" w:color="auto"/>
                    <w:bottom w:val="none" w:sz="0" w:space="0" w:color="auto"/>
                    <w:right w:val="none" w:sz="0" w:space="0" w:color="auto"/>
                  </w:divBdr>
                  <w:divsChild>
                    <w:div w:id="1762674938">
                      <w:marLeft w:val="0"/>
                      <w:marRight w:val="0"/>
                      <w:marTop w:val="0"/>
                      <w:marBottom w:val="0"/>
                      <w:divBdr>
                        <w:top w:val="none" w:sz="0" w:space="0" w:color="auto"/>
                        <w:left w:val="none" w:sz="0" w:space="0" w:color="auto"/>
                        <w:bottom w:val="none" w:sz="0" w:space="0" w:color="auto"/>
                        <w:right w:val="none" w:sz="0" w:space="0" w:color="auto"/>
                      </w:divBdr>
                      <w:divsChild>
                        <w:div w:id="291598316">
                          <w:marLeft w:val="0"/>
                          <w:marRight w:val="0"/>
                          <w:marTop w:val="0"/>
                          <w:marBottom w:val="0"/>
                          <w:divBdr>
                            <w:top w:val="none" w:sz="0" w:space="0" w:color="auto"/>
                            <w:left w:val="none" w:sz="0" w:space="0" w:color="auto"/>
                            <w:bottom w:val="none" w:sz="0" w:space="0" w:color="auto"/>
                            <w:right w:val="none" w:sz="0" w:space="0" w:color="auto"/>
                          </w:divBdr>
                          <w:divsChild>
                            <w:div w:id="914902709">
                              <w:marLeft w:val="0"/>
                              <w:marRight w:val="0"/>
                              <w:marTop w:val="0"/>
                              <w:marBottom w:val="0"/>
                              <w:divBdr>
                                <w:top w:val="none" w:sz="0" w:space="0" w:color="auto"/>
                                <w:left w:val="none" w:sz="0" w:space="0" w:color="auto"/>
                                <w:bottom w:val="none" w:sz="0" w:space="0" w:color="auto"/>
                                <w:right w:val="none" w:sz="0" w:space="0" w:color="auto"/>
                              </w:divBdr>
                              <w:divsChild>
                                <w:div w:id="9651863">
                                  <w:marLeft w:val="0"/>
                                  <w:marRight w:val="0"/>
                                  <w:marTop w:val="0"/>
                                  <w:marBottom w:val="0"/>
                                  <w:divBdr>
                                    <w:top w:val="none" w:sz="0" w:space="0" w:color="auto"/>
                                    <w:left w:val="none" w:sz="0" w:space="0" w:color="auto"/>
                                    <w:bottom w:val="none" w:sz="0" w:space="0" w:color="auto"/>
                                    <w:right w:val="none" w:sz="0" w:space="0" w:color="auto"/>
                                  </w:divBdr>
                                  <w:divsChild>
                                    <w:div w:id="1473524252">
                                      <w:marLeft w:val="0"/>
                                      <w:marRight w:val="0"/>
                                      <w:marTop w:val="0"/>
                                      <w:marBottom w:val="0"/>
                                      <w:divBdr>
                                        <w:top w:val="none" w:sz="0" w:space="0" w:color="auto"/>
                                        <w:left w:val="none" w:sz="0" w:space="0" w:color="auto"/>
                                        <w:bottom w:val="none" w:sz="0" w:space="0" w:color="auto"/>
                                        <w:right w:val="none" w:sz="0" w:space="0" w:color="auto"/>
                                      </w:divBdr>
                                      <w:divsChild>
                                        <w:div w:id="828181273">
                                          <w:marLeft w:val="0"/>
                                          <w:marRight w:val="0"/>
                                          <w:marTop w:val="0"/>
                                          <w:marBottom w:val="0"/>
                                          <w:divBdr>
                                            <w:top w:val="none" w:sz="0" w:space="0" w:color="auto"/>
                                            <w:left w:val="none" w:sz="0" w:space="0" w:color="auto"/>
                                            <w:bottom w:val="none" w:sz="0" w:space="0" w:color="auto"/>
                                            <w:right w:val="none" w:sz="0" w:space="0" w:color="auto"/>
                                          </w:divBdr>
                                          <w:divsChild>
                                            <w:div w:id="7185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0779344">
          <w:marLeft w:val="0"/>
          <w:marRight w:val="0"/>
          <w:marTop w:val="0"/>
          <w:marBottom w:val="0"/>
          <w:divBdr>
            <w:top w:val="none" w:sz="0" w:space="0" w:color="auto"/>
            <w:left w:val="none" w:sz="0" w:space="0" w:color="auto"/>
            <w:bottom w:val="none" w:sz="0" w:space="0" w:color="auto"/>
            <w:right w:val="none" w:sz="0" w:space="0" w:color="auto"/>
          </w:divBdr>
          <w:divsChild>
            <w:div w:id="319383605">
              <w:marLeft w:val="0"/>
              <w:marRight w:val="0"/>
              <w:marTop w:val="0"/>
              <w:marBottom w:val="0"/>
              <w:divBdr>
                <w:top w:val="none" w:sz="0" w:space="0" w:color="auto"/>
                <w:left w:val="none" w:sz="0" w:space="0" w:color="auto"/>
                <w:bottom w:val="none" w:sz="0" w:space="0" w:color="auto"/>
                <w:right w:val="none" w:sz="0" w:space="0" w:color="auto"/>
              </w:divBdr>
              <w:divsChild>
                <w:div w:id="1955401169">
                  <w:marLeft w:val="0"/>
                  <w:marRight w:val="0"/>
                  <w:marTop w:val="0"/>
                  <w:marBottom w:val="0"/>
                  <w:divBdr>
                    <w:top w:val="none" w:sz="0" w:space="0" w:color="auto"/>
                    <w:left w:val="none" w:sz="0" w:space="0" w:color="auto"/>
                    <w:bottom w:val="none" w:sz="0" w:space="0" w:color="auto"/>
                    <w:right w:val="none" w:sz="0" w:space="0" w:color="auto"/>
                  </w:divBdr>
                  <w:divsChild>
                    <w:div w:id="1284725506">
                      <w:marLeft w:val="0"/>
                      <w:marRight w:val="0"/>
                      <w:marTop w:val="0"/>
                      <w:marBottom w:val="0"/>
                      <w:divBdr>
                        <w:top w:val="none" w:sz="0" w:space="0" w:color="auto"/>
                        <w:left w:val="none" w:sz="0" w:space="0" w:color="auto"/>
                        <w:bottom w:val="none" w:sz="0" w:space="0" w:color="auto"/>
                        <w:right w:val="none" w:sz="0" w:space="0" w:color="auto"/>
                      </w:divBdr>
                      <w:divsChild>
                        <w:div w:id="1237939020">
                          <w:marLeft w:val="0"/>
                          <w:marRight w:val="0"/>
                          <w:marTop w:val="0"/>
                          <w:marBottom w:val="0"/>
                          <w:divBdr>
                            <w:top w:val="none" w:sz="0" w:space="0" w:color="auto"/>
                            <w:left w:val="none" w:sz="0" w:space="0" w:color="auto"/>
                            <w:bottom w:val="none" w:sz="0" w:space="0" w:color="auto"/>
                            <w:right w:val="none" w:sz="0" w:space="0" w:color="auto"/>
                          </w:divBdr>
                          <w:divsChild>
                            <w:div w:id="1361277618">
                              <w:marLeft w:val="0"/>
                              <w:marRight w:val="0"/>
                              <w:marTop w:val="0"/>
                              <w:marBottom w:val="0"/>
                              <w:divBdr>
                                <w:top w:val="none" w:sz="0" w:space="0" w:color="auto"/>
                                <w:left w:val="none" w:sz="0" w:space="0" w:color="auto"/>
                                <w:bottom w:val="none" w:sz="0" w:space="0" w:color="auto"/>
                                <w:right w:val="none" w:sz="0" w:space="0" w:color="auto"/>
                              </w:divBdr>
                              <w:divsChild>
                                <w:div w:id="1503810618">
                                  <w:marLeft w:val="0"/>
                                  <w:marRight w:val="0"/>
                                  <w:marTop w:val="0"/>
                                  <w:marBottom w:val="0"/>
                                  <w:divBdr>
                                    <w:top w:val="none" w:sz="0" w:space="0" w:color="auto"/>
                                    <w:left w:val="none" w:sz="0" w:space="0" w:color="auto"/>
                                    <w:bottom w:val="none" w:sz="0" w:space="0" w:color="auto"/>
                                    <w:right w:val="none" w:sz="0" w:space="0" w:color="auto"/>
                                  </w:divBdr>
                                  <w:divsChild>
                                    <w:div w:id="2052613923">
                                      <w:marLeft w:val="0"/>
                                      <w:marRight w:val="0"/>
                                      <w:marTop w:val="0"/>
                                      <w:marBottom w:val="0"/>
                                      <w:divBdr>
                                        <w:top w:val="none" w:sz="0" w:space="0" w:color="auto"/>
                                        <w:left w:val="none" w:sz="0" w:space="0" w:color="auto"/>
                                        <w:bottom w:val="none" w:sz="0" w:space="0" w:color="auto"/>
                                        <w:right w:val="none" w:sz="0" w:space="0" w:color="auto"/>
                                      </w:divBdr>
                                      <w:divsChild>
                                        <w:div w:id="1860703303">
                                          <w:marLeft w:val="0"/>
                                          <w:marRight w:val="0"/>
                                          <w:marTop w:val="0"/>
                                          <w:marBottom w:val="0"/>
                                          <w:divBdr>
                                            <w:top w:val="none" w:sz="0" w:space="0" w:color="auto"/>
                                            <w:left w:val="none" w:sz="0" w:space="0" w:color="auto"/>
                                            <w:bottom w:val="none" w:sz="0" w:space="0" w:color="auto"/>
                                            <w:right w:val="none" w:sz="0" w:space="0" w:color="auto"/>
                                          </w:divBdr>
                                          <w:divsChild>
                                            <w:div w:id="187499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0930889">
      <w:bodyDiv w:val="1"/>
      <w:marLeft w:val="0"/>
      <w:marRight w:val="0"/>
      <w:marTop w:val="0"/>
      <w:marBottom w:val="0"/>
      <w:divBdr>
        <w:top w:val="none" w:sz="0" w:space="0" w:color="auto"/>
        <w:left w:val="none" w:sz="0" w:space="0" w:color="auto"/>
        <w:bottom w:val="none" w:sz="0" w:space="0" w:color="auto"/>
        <w:right w:val="none" w:sz="0" w:space="0" w:color="auto"/>
      </w:divBdr>
      <w:divsChild>
        <w:div w:id="1292319285">
          <w:marLeft w:val="274"/>
          <w:marRight w:val="0"/>
          <w:marTop w:val="120"/>
          <w:marBottom w:val="120"/>
          <w:divBdr>
            <w:top w:val="none" w:sz="0" w:space="0" w:color="auto"/>
            <w:left w:val="none" w:sz="0" w:space="0" w:color="auto"/>
            <w:bottom w:val="none" w:sz="0" w:space="0" w:color="auto"/>
            <w:right w:val="none" w:sz="0" w:space="0" w:color="auto"/>
          </w:divBdr>
        </w:div>
        <w:div w:id="1546212350">
          <w:marLeft w:val="274"/>
          <w:marRight w:val="0"/>
          <w:marTop w:val="120"/>
          <w:marBottom w:val="120"/>
          <w:divBdr>
            <w:top w:val="none" w:sz="0" w:space="0" w:color="auto"/>
            <w:left w:val="none" w:sz="0" w:space="0" w:color="auto"/>
            <w:bottom w:val="none" w:sz="0" w:space="0" w:color="auto"/>
            <w:right w:val="none" w:sz="0" w:space="0" w:color="auto"/>
          </w:divBdr>
        </w:div>
        <w:div w:id="1602180266">
          <w:marLeft w:val="274"/>
          <w:marRight w:val="0"/>
          <w:marTop w:val="120"/>
          <w:marBottom w:val="120"/>
          <w:divBdr>
            <w:top w:val="none" w:sz="0" w:space="0" w:color="auto"/>
            <w:left w:val="none" w:sz="0" w:space="0" w:color="auto"/>
            <w:bottom w:val="none" w:sz="0" w:space="0" w:color="auto"/>
            <w:right w:val="none" w:sz="0" w:space="0" w:color="auto"/>
          </w:divBdr>
        </w:div>
        <w:div w:id="1735854994">
          <w:marLeft w:val="274"/>
          <w:marRight w:val="0"/>
          <w:marTop w:val="120"/>
          <w:marBottom w:val="120"/>
          <w:divBdr>
            <w:top w:val="none" w:sz="0" w:space="0" w:color="auto"/>
            <w:left w:val="none" w:sz="0" w:space="0" w:color="auto"/>
            <w:bottom w:val="none" w:sz="0" w:space="0" w:color="auto"/>
            <w:right w:val="none" w:sz="0" w:space="0" w:color="auto"/>
          </w:divBdr>
        </w:div>
      </w:divsChild>
    </w:div>
    <w:div w:id="1702853544">
      <w:bodyDiv w:val="1"/>
      <w:marLeft w:val="0"/>
      <w:marRight w:val="0"/>
      <w:marTop w:val="0"/>
      <w:marBottom w:val="0"/>
      <w:divBdr>
        <w:top w:val="none" w:sz="0" w:space="0" w:color="auto"/>
        <w:left w:val="none" w:sz="0" w:space="0" w:color="auto"/>
        <w:bottom w:val="none" w:sz="0" w:space="0" w:color="auto"/>
        <w:right w:val="none" w:sz="0" w:space="0" w:color="auto"/>
      </w:divBdr>
    </w:div>
    <w:div w:id="1703824385">
      <w:bodyDiv w:val="1"/>
      <w:marLeft w:val="0"/>
      <w:marRight w:val="0"/>
      <w:marTop w:val="0"/>
      <w:marBottom w:val="0"/>
      <w:divBdr>
        <w:top w:val="none" w:sz="0" w:space="0" w:color="auto"/>
        <w:left w:val="none" w:sz="0" w:space="0" w:color="auto"/>
        <w:bottom w:val="none" w:sz="0" w:space="0" w:color="auto"/>
        <w:right w:val="none" w:sz="0" w:space="0" w:color="auto"/>
      </w:divBdr>
    </w:div>
    <w:div w:id="1712029320">
      <w:bodyDiv w:val="1"/>
      <w:marLeft w:val="0"/>
      <w:marRight w:val="0"/>
      <w:marTop w:val="0"/>
      <w:marBottom w:val="0"/>
      <w:divBdr>
        <w:top w:val="none" w:sz="0" w:space="0" w:color="auto"/>
        <w:left w:val="none" w:sz="0" w:space="0" w:color="auto"/>
        <w:bottom w:val="none" w:sz="0" w:space="0" w:color="auto"/>
        <w:right w:val="none" w:sz="0" w:space="0" w:color="auto"/>
      </w:divBdr>
    </w:div>
    <w:div w:id="1724526767">
      <w:bodyDiv w:val="1"/>
      <w:marLeft w:val="0"/>
      <w:marRight w:val="0"/>
      <w:marTop w:val="0"/>
      <w:marBottom w:val="0"/>
      <w:divBdr>
        <w:top w:val="none" w:sz="0" w:space="0" w:color="auto"/>
        <w:left w:val="none" w:sz="0" w:space="0" w:color="auto"/>
        <w:bottom w:val="none" w:sz="0" w:space="0" w:color="auto"/>
        <w:right w:val="none" w:sz="0" w:space="0" w:color="auto"/>
      </w:divBdr>
      <w:divsChild>
        <w:div w:id="95564573">
          <w:marLeft w:val="0"/>
          <w:marRight w:val="0"/>
          <w:marTop w:val="0"/>
          <w:marBottom w:val="0"/>
          <w:divBdr>
            <w:top w:val="none" w:sz="0" w:space="0" w:color="auto"/>
            <w:left w:val="none" w:sz="0" w:space="0" w:color="auto"/>
            <w:bottom w:val="none" w:sz="0" w:space="0" w:color="auto"/>
            <w:right w:val="none" w:sz="0" w:space="0" w:color="auto"/>
          </w:divBdr>
          <w:divsChild>
            <w:div w:id="1554805334">
              <w:marLeft w:val="0"/>
              <w:marRight w:val="0"/>
              <w:marTop w:val="0"/>
              <w:marBottom w:val="0"/>
              <w:divBdr>
                <w:top w:val="none" w:sz="0" w:space="0" w:color="auto"/>
                <w:left w:val="none" w:sz="0" w:space="0" w:color="auto"/>
                <w:bottom w:val="none" w:sz="0" w:space="0" w:color="auto"/>
                <w:right w:val="none" w:sz="0" w:space="0" w:color="auto"/>
              </w:divBdr>
              <w:divsChild>
                <w:div w:id="488446306">
                  <w:marLeft w:val="0"/>
                  <w:marRight w:val="0"/>
                  <w:marTop w:val="0"/>
                  <w:marBottom w:val="0"/>
                  <w:divBdr>
                    <w:top w:val="none" w:sz="0" w:space="0" w:color="auto"/>
                    <w:left w:val="none" w:sz="0" w:space="0" w:color="auto"/>
                    <w:bottom w:val="none" w:sz="0" w:space="0" w:color="auto"/>
                    <w:right w:val="none" w:sz="0" w:space="0" w:color="auto"/>
                  </w:divBdr>
                  <w:divsChild>
                    <w:div w:id="557402935">
                      <w:marLeft w:val="0"/>
                      <w:marRight w:val="0"/>
                      <w:marTop w:val="0"/>
                      <w:marBottom w:val="0"/>
                      <w:divBdr>
                        <w:top w:val="none" w:sz="0" w:space="0" w:color="auto"/>
                        <w:left w:val="none" w:sz="0" w:space="0" w:color="auto"/>
                        <w:bottom w:val="none" w:sz="0" w:space="0" w:color="auto"/>
                        <w:right w:val="none" w:sz="0" w:space="0" w:color="auto"/>
                      </w:divBdr>
                      <w:divsChild>
                        <w:div w:id="1868132814">
                          <w:marLeft w:val="0"/>
                          <w:marRight w:val="0"/>
                          <w:marTop w:val="0"/>
                          <w:marBottom w:val="0"/>
                          <w:divBdr>
                            <w:top w:val="none" w:sz="0" w:space="0" w:color="auto"/>
                            <w:left w:val="none" w:sz="0" w:space="0" w:color="auto"/>
                            <w:bottom w:val="none" w:sz="0" w:space="0" w:color="auto"/>
                            <w:right w:val="none" w:sz="0" w:space="0" w:color="auto"/>
                          </w:divBdr>
                          <w:divsChild>
                            <w:div w:id="2010675068">
                              <w:marLeft w:val="0"/>
                              <w:marRight w:val="0"/>
                              <w:marTop w:val="0"/>
                              <w:marBottom w:val="0"/>
                              <w:divBdr>
                                <w:top w:val="none" w:sz="0" w:space="0" w:color="auto"/>
                                <w:left w:val="none" w:sz="0" w:space="0" w:color="auto"/>
                                <w:bottom w:val="none" w:sz="0" w:space="0" w:color="auto"/>
                                <w:right w:val="none" w:sz="0" w:space="0" w:color="auto"/>
                              </w:divBdr>
                              <w:divsChild>
                                <w:div w:id="1587373343">
                                  <w:marLeft w:val="0"/>
                                  <w:marRight w:val="0"/>
                                  <w:marTop w:val="0"/>
                                  <w:marBottom w:val="0"/>
                                  <w:divBdr>
                                    <w:top w:val="none" w:sz="0" w:space="0" w:color="auto"/>
                                    <w:left w:val="none" w:sz="0" w:space="0" w:color="auto"/>
                                    <w:bottom w:val="none" w:sz="0" w:space="0" w:color="auto"/>
                                    <w:right w:val="none" w:sz="0" w:space="0" w:color="auto"/>
                                  </w:divBdr>
                                  <w:divsChild>
                                    <w:div w:id="388966996">
                                      <w:marLeft w:val="0"/>
                                      <w:marRight w:val="0"/>
                                      <w:marTop w:val="0"/>
                                      <w:marBottom w:val="0"/>
                                      <w:divBdr>
                                        <w:top w:val="none" w:sz="0" w:space="0" w:color="auto"/>
                                        <w:left w:val="none" w:sz="0" w:space="0" w:color="auto"/>
                                        <w:bottom w:val="none" w:sz="0" w:space="0" w:color="auto"/>
                                        <w:right w:val="none" w:sz="0" w:space="0" w:color="auto"/>
                                      </w:divBdr>
                                      <w:divsChild>
                                        <w:div w:id="1335762913">
                                          <w:marLeft w:val="0"/>
                                          <w:marRight w:val="0"/>
                                          <w:marTop w:val="0"/>
                                          <w:marBottom w:val="0"/>
                                          <w:divBdr>
                                            <w:top w:val="none" w:sz="0" w:space="0" w:color="auto"/>
                                            <w:left w:val="none" w:sz="0" w:space="0" w:color="auto"/>
                                            <w:bottom w:val="none" w:sz="0" w:space="0" w:color="auto"/>
                                            <w:right w:val="none" w:sz="0" w:space="0" w:color="auto"/>
                                          </w:divBdr>
                                          <w:divsChild>
                                            <w:div w:id="583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4471289">
          <w:marLeft w:val="0"/>
          <w:marRight w:val="0"/>
          <w:marTop w:val="0"/>
          <w:marBottom w:val="0"/>
          <w:divBdr>
            <w:top w:val="none" w:sz="0" w:space="0" w:color="auto"/>
            <w:left w:val="none" w:sz="0" w:space="0" w:color="auto"/>
            <w:bottom w:val="none" w:sz="0" w:space="0" w:color="auto"/>
            <w:right w:val="none" w:sz="0" w:space="0" w:color="auto"/>
          </w:divBdr>
          <w:divsChild>
            <w:div w:id="513611210">
              <w:marLeft w:val="0"/>
              <w:marRight w:val="0"/>
              <w:marTop w:val="0"/>
              <w:marBottom w:val="0"/>
              <w:divBdr>
                <w:top w:val="none" w:sz="0" w:space="0" w:color="auto"/>
                <w:left w:val="none" w:sz="0" w:space="0" w:color="auto"/>
                <w:bottom w:val="none" w:sz="0" w:space="0" w:color="auto"/>
                <w:right w:val="none" w:sz="0" w:space="0" w:color="auto"/>
              </w:divBdr>
              <w:divsChild>
                <w:div w:id="2076661603">
                  <w:marLeft w:val="0"/>
                  <w:marRight w:val="0"/>
                  <w:marTop w:val="0"/>
                  <w:marBottom w:val="0"/>
                  <w:divBdr>
                    <w:top w:val="none" w:sz="0" w:space="0" w:color="auto"/>
                    <w:left w:val="none" w:sz="0" w:space="0" w:color="auto"/>
                    <w:bottom w:val="none" w:sz="0" w:space="0" w:color="auto"/>
                    <w:right w:val="none" w:sz="0" w:space="0" w:color="auto"/>
                  </w:divBdr>
                  <w:divsChild>
                    <w:div w:id="1358191379">
                      <w:marLeft w:val="0"/>
                      <w:marRight w:val="0"/>
                      <w:marTop w:val="0"/>
                      <w:marBottom w:val="0"/>
                      <w:divBdr>
                        <w:top w:val="none" w:sz="0" w:space="0" w:color="auto"/>
                        <w:left w:val="none" w:sz="0" w:space="0" w:color="auto"/>
                        <w:bottom w:val="none" w:sz="0" w:space="0" w:color="auto"/>
                        <w:right w:val="none" w:sz="0" w:space="0" w:color="auto"/>
                      </w:divBdr>
                      <w:divsChild>
                        <w:div w:id="1260992678">
                          <w:marLeft w:val="0"/>
                          <w:marRight w:val="0"/>
                          <w:marTop w:val="0"/>
                          <w:marBottom w:val="0"/>
                          <w:divBdr>
                            <w:top w:val="none" w:sz="0" w:space="0" w:color="auto"/>
                            <w:left w:val="none" w:sz="0" w:space="0" w:color="auto"/>
                            <w:bottom w:val="none" w:sz="0" w:space="0" w:color="auto"/>
                            <w:right w:val="none" w:sz="0" w:space="0" w:color="auto"/>
                          </w:divBdr>
                          <w:divsChild>
                            <w:div w:id="458649273">
                              <w:marLeft w:val="0"/>
                              <w:marRight w:val="0"/>
                              <w:marTop w:val="0"/>
                              <w:marBottom w:val="0"/>
                              <w:divBdr>
                                <w:top w:val="none" w:sz="0" w:space="0" w:color="auto"/>
                                <w:left w:val="none" w:sz="0" w:space="0" w:color="auto"/>
                                <w:bottom w:val="none" w:sz="0" w:space="0" w:color="auto"/>
                                <w:right w:val="none" w:sz="0" w:space="0" w:color="auto"/>
                              </w:divBdr>
                              <w:divsChild>
                                <w:div w:id="1639216020">
                                  <w:marLeft w:val="0"/>
                                  <w:marRight w:val="0"/>
                                  <w:marTop w:val="0"/>
                                  <w:marBottom w:val="0"/>
                                  <w:divBdr>
                                    <w:top w:val="none" w:sz="0" w:space="0" w:color="auto"/>
                                    <w:left w:val="none" w:sz="0" w:space="0" w:color="auto"/>
                                    <w:bottom w:val="none" w:sz="0" w:space="0" w:color="auto"/>
                                    <w:right w:val="none" w:sz="0" w:space="0" w:color="auto"/>
                                  </w:divBdr>
                                  <w:divsChild>
                                    <w:div w:id="793252164">
                                      <w:marLeft w:val="0"/>
                                      <w:marRight w:val="0"/>
                                      <w:marTop w:val="0"/>
                                      <w:marBottom w:val="0"/>
                                      <w:divBdr>
                                        <w:top w:val="none" w:sz="0" w:space="0" w:color="auto"/>
                                        <w:left w:val="none" w:sz="0" w:space="0" w:color="auto"/>
                                        <w:bottom w:val="none" w:sz="0" w:space="0" w:color="auto"/>
                                        <w:right w:val="none" w:sz="0" w:space="0" w:color="auto"/>
                                      </w:divBdr>
                                      <w:divsChild>
                                        <w:div w:id="564023620">
                                          <w:marLeft w:val="0"/>
                                          <w:marRight w:val="0"/>
                                          <w:marTop w:val="0"/>
                                          <w:marBottom w:val="0"/>
                                          <w:divBdr>
                                            <w:top w:val="none" w:sz="0" w:space="0" w:color="auto"/>
                                            <w:left w:val="none" w:sz="0" w:space="0" w:color="auto"/>
                                            <w:bottom w:val="none" w:sz="0" w:space="0" w:color="auto"/>
                                            <w:right w:val="none" w:sz="0" w:space="0" w:color="auto"/>
                                          </w:divBdr>
                                          <w:divsChild>
                                            <w:div w:id="77767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6635264">
              <w:marLeft w:val="0"/>
              <w:marRight w:val="0"/>
              <w:marTop w:val="0"/>
              <w:marBottom w:val="0"/>
              <w:divBdr>
                <w:top w:val="none" w:sz="0" w:space="0" w:color="auto"/>
                <w:left w:val="none" w:sz="0" w:space="0" w:color="auto"/>
                <w:bottom w:val="none" w:sz="0" w:space="0" w:color="auto"/>
                <w:right w:val="none" w:sz="0" w:space="0" w:color="auto"/>
              </w:divBdr>
              <w:divsChild>
                <w:div w:id="1814247549">
                  <w:marLeft w:val="0"/>
                  <w:marRight w:val="0"/>
                  <w:marTop w:val="0"/>
                  <w:marBottom w:val="0"/>
                  <w:divBdr>
                    <w:top w:val="none" w:sz="0" w:space="0" w:color="auto"/>
                    <w:left w:val="none" w:sz="0" w:space="0" w:color="auto"/>
                    <w:bottom w:val="none" w:sz="0" w:space="0" w:color="auto"/>
                    <w:right w:val="none" w:sz="0" w:space="0" w:color="auto"/>
                  </w:divBdr>
                  <w:divsChild>
                    <w:div w:id="1851794390">
                      <w:marLeft w:val="0"/>
                      <w:marRight w:val="0"/>
                      <w:marTop w:val="0"/>
                      <w:marBottom w:val="0"/>
                      <w:divBdr>
                        <w:top w:val="none" w:sz="0" w:space="0" w:color="auto"/>
                        <w:left w:val="none" w:sz="0" w:space="0" w:color="auto"/>
                        <w:bottom w:val="none" w:sz="0" w:space="0" w:color="auto"/>
                        <w:right w:val="none" w:sz="0" w:space="0" w:color="auto"/>
                      </w:divBdr>
                      <w:divsChild>
                        <w:div w:id="690298344">
                          <w:marLeft w:val="0"/>
                          <w:marRight w:val="0"/>
                          <w:marTop w:val="0"/>
                          <w:marBottom w:val="0"/>
                          <w:divBdr>
                            <w:top w:val="none" w:sz="0" w:space="0" w:color="auto"/>
                            <w:left w:val="none" w:sz="0" w:space="0" w:color="auto"/>
                            <w:bottom w:val="none" w:sz="0" w:space="0" w:color="auto"/>
                            <w:right w:val="none" w:sz="0" w:space="0" w:color="auto"/>
                          </w:divBdr>
                          <w:divsChild>
                            <w:div w:id="279148153">
                              <w:marLeft w:val="0"/>
                              <w:marRight w:val="0"/>
                              <w:marTop w:val="0"/>
                              <w:marBottom w:val="0"/>
                              <w:divBdr>
                                <w:top w:val="none" w:sz="0" w:space="0" w:color="auto"/>
                                <w:left w:val="none" w:sz="0" w:space="0" w:color="auto"/>
                                <w:bottom w:val="none" w:sz="0" w:space="0" w:color="auto"/>
                                <w:right w:val="none" w:sz="0" w:space="0" w:color="auto"/>
                              </w:divBdr>
                              <w:divsChild>
                                <w:div w:id="2140219168">
                                  <w:marLeft w:val="0"/>
                                  <w:marRight w:val="0"/>
                                  <w:marTop w:val="0"/>
                                  <w:marBottom w:val="0"/>
                                  <w:divBdr>
                                    <w:top w:val="none" w:sz="0" w:space="0" w:color="auto"/>
                                    <w:left w:val="none" w:sz="0" w:space="0" w:color="auto"/>
                                    <w:bottom w:val="none" w:sz="0" w:space="0" w:color="auto"/>
                                    <w:right w:val="none" w:sz="0" w:space="0" w:color="auto"/>
                                  </w:divBdr>
                                  <w:divsChild>
                                    <w:div w:id="1230113392">
                                      <w:marLeft w:val="0"/>
                                      <w:marRight w:val="0"/>
                                      <w:marTop w:val="0"/>
                                      <w:marBottom w:val="0"/>
                                      <w:divBdr>
                                        <w:top w:val="none" w:sz="0" w:space="0" w:color="auto"/>
                                        <w:left w:val="none" w:sz="0" w:space="0" w:color="auto"/>
                                        <w:bottom w:val="none" w:sz="0" w:space="0" w:color="auto"/>
                                        <w:right w:val="none" w:sz="0" w:space="0" w:color="auto"/>
                                      </w:divBdr>
                                      <w:divsChild>
                                        <w:div w:id="819074472">
                                          <w:marLeft w:val="0"/>
                                          <w:marRight w:val="0"/>
                                          <w:marTop w:val="0"/>
                                          <w:marBottom w:val="0"/>
                                          <w:divBdr>
                                            <w:top w:val="none" w:sz="0" w:space="0" w:color="auto"/>
                                            <w:left w:val="none" w:sz="0" w:space="0" w:color="auto"/>
                                            <w:bottom w:val="none" w:sz="0" w:space="0" w:color="auto"/>
                                            <w:right w:val="none" w:sz="0" w:space="0" w:color="auto"/>
                                          </w:divBdr>
                                          <w:divsChild>
                                            <w:div w:id="41093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0180060">
              <w:marLeft w:val="0"/>
              <w:marRight w:val="0"/>
              <w:marTop w:val="0"/>
              <w:marBottom w:val="0"/>
              <w:divBdr>
                <w:top w:val="none" w:sz="0" w:space="0" w:color="auto"/>
                <w:left w:val="none" w:sz="0" w:space="0" w:color="auto"/>
                <w:bottom w:val="none" w:sz="0" w:space="0" w:color="auto"/>
                <w:right w:val="none" w:sz="0" w:space="0" w:color="auto"/>
              </w:divBdr>
              <w:divsChild>
                <w:div w:id="1569726097">
                  <w:marLeft w:val="0"/>
                  <w:marRight w:val="0"/>
                  <w:marTop w:val="0"/>
                  <w:marBottom w:val="0"/>
                  <w:divBdr>
                    <w:top w:val="none" w:sz="0" w:space="0" w:color="auto"/>
                    <w:left w:val="none" w:sz="0" w:space="0" w:color="auto"/>
                    <w:bottom w:val="none" w:sz="0" w:space="0" w:color="auto"/>
                    <w:right w:val="none" w:sz="0" w:space="0" w:color="auto"/>
                  </w:divBdr>
                  <w:divsChild>
                    <w:div w:id="1967153578">
                      <w:marLeft w:val="0"/>
                      <w:marRight w:val="0"/>
                      <w:marTop w:val="0"/>
                      <w:marBottom w:val="0"/>
                      <w:divBdr>
                        <w:top w:val="none" w:sz="0" w:space="0" w:color="auto"/>
                        <w:left w:val="none" w:sz="0" w:space="0" w:color="auto"/>
                        <w:bottom w:val="none" w:sz="0" w:space="0" w:color="auto"/>
                        <w:right w:val="none" w:sz="0" w:space="0" w:color="auto"/>
                      </w:divBdr>
                      <w:divsChild>
                        <w:div w:id="1382091990">
                          <w:marLeft w:val="0"/>
                          <w:marRight w:val="0"/>
                          <w:marTop w:val="0"/>
                          <w:marBottom w:val="0"/>
                          <w:divBdr>
                            <w:top w:val="none" w:sz="0" w:space="0" w:color="auto"/>
                            <w:left w:val="none" w:sz="0" w:space="0" w:color="auto"/>
                            <w:bottom w:val="none" w:sz="0" w:space="0" w:color="auto"/>
                            <w:right w:val="none" w:sz="0" w:space="0" w:color="auto"/>
                          </w:divBdr>
                          <w:divsChild>
                            <w:div w:id="1320957411">
                              <w:marLeft w:val="0"/>
                              <w:marRight w:val="0"/>
                              <w:marTop w:val="0"/>
                              <w:marBottom w:val="0"/>
                              <w:divBdr>
                                <w:top w:val="none" w:sz="0" w:space="0" w:color="auto"/>
                                <w:left w:val="none" w:sz="0" w:space="0" w:color="auto"/>
                                <w:bottom w:val="none" w:sz="0" w:space="0" w:color="auto"/>
                                <w:right w:val="none" w:sz="0" w:space="0" w:color="auto"/>
                              </w:divBdr>
                              <w:divsChild>
                                <w:div w:id="256063621">
                                  <w:marLeft w:val="0"/>
                                  <w:marRight w:val="0"/>
                                  <w:marTop w:val="0"/>
                                  <w:marBottom w:val="0"/>
                                  <w:divBdr>
                                    <w:top w:val="none" w:sz="0" w:space="0" w:color="auto"/>
                                    <w:left w:val="none" w:sz="0" w:space="0" w:color="auto"/>
                                    <w:bottom w:val="none" w:sz="0" w:space="0" w:color="auto"/>
                                    <w:right w:val="none" w:sz="0" w:space="0" w:color="auto"/>
                                  </w:divBdr>
                                  <w:divsChild>
                                    <w:div w:id="119307577">
                                      <w:marLeft w:val="0"/>
                                      <w:marRight w:val="0"/>
                                      <w:marTop w:val="0"/>
                                      <w:marBottom w:val="0"/>
                                      <w:divBdr>
                                        <w:top w:val="none" w:sz="0" w:space="0" w:color="auto"/>
                                        <w:left w:val="none" w:sz="0" w:space="0" w:color="auto"/>
                                        <w:bottom w:val="none" w:sz="0" w:space="0" w:color="auto"/>
                                        <w:right w:val="none" w:sz="0" w:space="0" w:color="auto"/>
                                      </w:divBdr>
                                      <w:divsChild>
                                        <w:div w:id="197668661">
                                          <w:marLeft w:val="0"/>
                                          <w:marRight w:val="0"/>
                                          <w:marTop w:val="0"/>
                                          <w:marBottom w:val="0"/>
                                          <w:divBdr>
                                            <w:top w:val="none" w:sz="0" w:space="0" w:color="auto"/>
                                            <w:left w:val="none" w:sz="0" w:space="0" w:color="auto"/>
                                            <w:bottom w:val="none" w:sz="0" w:space="0" w:color="auto"/>
                                            <w:right w:val="none" w:sz="0" w:space="0" w:color="auto"/>
                                          </w:divBdr>
                                          <w:divsChild>
                                            <w:div w:id="155700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6054983">
              <w:marLeft w:val="0"/>
              <w:marRight w:val="0"/>
              <w:marTop w:val="0"/>
              <w:marBottom w:val="0"/>
              <w:divBdr>
                <w:top w:val="none" w:sz="0" w:space="0" w:color="auto"/>
                <w:left w:val="none" w:sz="0" w:space="0" w:color="auto"/>
                <w:bottom w:val="none" w:sz="0" w:space="0" w:color="auto"/>
                <w:right w:val="none" w:sz="0" w:space="0" w:color="auto"/>
              </w:divBdr>
              <w:divsChild>
                <w:div w:id="866602978">
                  <w:marLeft w:val="0"/>
                  <w:marRight w:val="0"/>
                  <w:marTop w:val="0"/>
                  <w:marBottom w:val="0"/>
                  <w:divBdr>
                    <w:top w:val="none" w:sz="0" w:space="0" w:color="auto"/>
                    <w:left w:val="none" w:sz="0" w:space="0" w:color="auto"/>
                    <w:bottom w:val="none" w:sz="0" w:space="0" w:color="auto"/>
                    <w:right w:val="none" w:sz="0" w:space="0" w:color="auto"/>
                  </w:divBdr>
                  <w:divsChild>
                    <w:div w:id="713114563">
                      <w:marLeft w:val="0"/>
                      <w:marRight w:val="0"/>
                      <w:marTop w:val="0"/>
                      <w:marBottom w:val="0"/>
                      <w:divBdr>
                        <w:top w:val="none" w:sz="0" w:space="0" w:color="auto"/>
                        <w:left w:val="none" w:sz="0" w:space="0" w:color="auto"/>
                        <w:bottom w:val="none" w:sz="0" w:space="0" w:color="auto"/>
                        <w:right w:val="none" w:sz="0" w:space="0" w:color="auto"/>
                      </w:divBdr>
                      <w:divsChild>
                        <w:div w:id="924194692">
                          <w:marLeft w:val="0"/>
                          <w:marRight w:val="0"/>
                          <w:marTop w:val="0"/>
                          <w:marBottom w:val="0"/>
                          <w:divBdr>
                            <w:top w:val="none" w:sz="0" w:space="0" w:color="auto"/>
                            <w:left w:val="none" w:sz="0" w:space="0" w:color="auto"/>
                            <w:bottom w:val="none" w:sz="0" w:space="0" w:color="auto"/>
                            <w:right w:val="none" w:sz="0" w:space="0" w:color="auto"/>
                          </w:divBdr>
                          <w:divsChild>
                            <w:div w:id="1068576142">
                              <w:marLeft w:val="0"/>
                              <w:marRight w:val="0"/>
                              <w:marTop w:val="0"/>
                              <w:marBottom w:val="0"/>
                              <w:divBdr>
                                <w:top w:val="none" w:sz="0" w:space="0" w:color="auto"/>
                                <w:left w:val="none" w:sz="0" w:space="0" w:color="auto"/>
                                <w:bottom w:val="none" w:sz="0" w:space="0" w:color="auto"/>
                                <w:right w:val="none" w:sz="0" w:space="0" w:color="auto"/>
                              </w:divBdr>
                              <w:divsChild>
                                <w:div w:id="1174490279">
                                  <w:marLeft w:val="0"/>
                                  <w:marRight w:val="0"/>
                                  <w:marTop w:val="0"/>
                                  <w:marBottom w:val="0"/>
                                  <w:divBdr>
                                    <w:top w:val="none" w:sz="0" w:space="0" w:color="auto"/>
                                    <w:left w:val="none" w:sz="0" w:space="0" w:color="auto"/>
                                    <w:bottom w:val="none" w:sz="0" w:space="0" w:color="auto"/>
                                    <w:right w:val="none" w:sz="0" w:space="0" w:color="auto"/>
                                  </w:divBdr>
                                  <w:divsChild>
                                    <w:div w:id="1085029505">
                                      <w:marLeft w:val="0"/>
                                      <w:marRight w:val="0"/>
                                      <w:marTop w:val="0"/>
                                      <w:marBottom w:val="0"/>
                                      <w:divBdr>
                                        <w:top w:val="none" w:sz="0" w:space="0" w:color="auto"/>
                                        <w:left w:val="none" w:sz="0" w:space="0" w:color="auto"/>
                                        <w:bottom w:val="none" w:sz="0" w:space="0" w:color="auto"/>
                                        <w:right w:val="none" w:sz="0" w:space="0" w:color="auto"/>
                                      </w:divBdr>
                                      <w:divsChild>
                                        <w:div w:id="1706906244">
                                          <w:marLeft w:val="0"/>
                                          <w:marRight w:val="0"/>
                                          <w:marTop w:val="0"/>
                                          <w:marBottom w:val="0"/>
                                          <w:divBdr>
                                            <w:top w:val="none" w:sz="0" w:space="0" w:color="auto"/>
                                            <w:left w:val="none" w:sz="0" w:space="0" w:color="auto"/>
                                            <w:bottom w:val="none" w:sz="0" w:space="0" w:color="auto"/>
                                            <w:right w:val="none" w:sz="0" w:space="0" w:color="auto"/>
                                          </w:divBdr>
                                          <w:divsChild>
                                            <w:div w:id="74862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366392">
              <w:marLeft w:val="0"/>
              <w:marRight w:val="0"/>
              <w:marTop w:val="0"/>
              <w:marBottom w:val="0"/>
              <w:divBdr>
                <w:top w:val="none" w:sz="0" w:space="0" w:color="auto"/>
                <w:left w:val="none" w:sz="0" w:space="0" w:color="auto"/>
                <w:bottom w:val="none" w:sz="0" w:space="0" w:color="auto"/>
                <w:right w:val="none" w:sz="0" w:space="0" w:color="auto"/>
              </w:divBdr>
              <w:divsChild>
                <w:div w:id="509369849">
                  <w:marLeft w:val="0"/>
                  <w:marRight w:val="0"/>
                  <w:marTop w:val="0"/>
                  <w:marBottom w:val="0"/>
                  <w:divBdr>
                    <w:top w:val="none" w:sz="0" w:space="0" w:color="auto"/>
                    <w:left w:val="none" w:sz="0" w:space="0" w:color="auto"/>
                    <w:bottom w:val="none" w:sz="0" w:space="0" w:color="auto"/>
                    <w:right w:val="none" w:sz="0" w:space="0" w:color="auto"/>
                  </w:divBdr>
                  <w:divsChild>
                    <w:div w:id="1981491961">
                      <w:marLeft w:val="0"/>
                      <w:marRight w:val="0"/>
                      <w:marTop w:val="0"/>
                      <w:marBottom w:val="0"/>
                      <w:divBdr>
                        <w:top w:val="none" w:sz="0" w:space="0" w:color="auto"/>
                        <w:left w:val="none" w:sz="0" w:space="0" w:color="auto"/>
                        <w:bottom w:val="none" w:sz="0" w:space="0" w:color="auto"/>
                        <w:right w:val="none" w:sz="0" w:space="0" w:color="auto"/>
                      </w:divBdr>
                      <w:divsChild>
                        <w:div w:id="907346880">
                          <w:marLeft w:val="0"/>
                          <w:marRight w:val="0"/>
                          <w:marTop w:val="0"/>
                          <w:marBottom w:val="0"/>
                          <w:divBdr>
                            <w:top w:val="none" w:sz="0" w:space="0" w:color="auto"/>
                            <w:left w:val="none" w:sz="0" w:space="0" w:color="auto"/>
                            <w:bottom w:val="none" w:sz="0" w:space="0" w:color="auto"/>
                            <w:right w:val="none" w:sz="0" w:space="0" w:color="auto"/>
                          </w:divBdr>
                          <w:divsChild>
                            <w:div w:id="315693296">
                              <w:marLeft w:val="0"/>
                              <w:marRight w:val="0"/>
                              <w:marTop w:val="0"/>
                              <w:marBottom w:val="0"/>
                              <w:divBdr>
                                <w:top w:val="none" w:sz="0" w:space="0" w:color="auto"/>
                                <w:left w:val="none" w:sz="0" w:space="0" w:color="auto"/>
                                <w:bottom w:val="none" w:sz="0" w:space="0" w:color="auto"/>
                                <w:right w:val="none" w:sz="0" w:space="0" w:color="auto"/>
                              </w:divBdr>
                              <w:divsChild>
                                <w:div w:id="205529107">
                                  <w:marLeft w:val="0"/>
                                  <w:marRight w:val="0"/>
                                  <w:marTop w:val="0"/>
                                  <w:marBottom w:val="0"/>
                                  <w:divBdr>
                                    <w:top w:val="none" w:sz="0" w:space="0" w:color="auto"/>
                                    <w:left w:val="none" w:sz="0" w:space="0" w:color="auto"/>
                                    <w:bottom w:val="none" w:sz="0" w:space="0" w:color="auto"/>
                                    <w:right w:val="none" w:sz="0" w:space="0" w:color="auto"/>
                                  </w:divBdr>
                                  <w:divsChild>
                                    <w:div w:id="1654748489">
                                      <w:marLeft w:val="0"/>
                                      <w:marRight w:val="0"/>
                                      <w:marTop w:val="0"/>
                                      <w:marBottom w:val="0"/>
                                      <w:divBdr>
                                        <w:top w:val="none" w:sz="0" w:space="0" w:color="auto"/>
                                        <w:left w:val="none" w:sz="0" w:space="0" w:color="auto"/>
                                        <w:bottom w:val="none" w:sz="0" w:space="0" w:color="auto"/>
                                        <w:right w:val="none" w:sz="0" w:space="0" w:color="auto"/>
                                      </w:divBdr>
                                      <w:divsChild>
                                        <w:div w:id="1787965179">
                                          <w:marLeft w:val="0"/>
                                          <w:marRight w:val="0"/>
                                          <w:marTop w:val="0"/>
                                          <w:marBottom w:val="0"/>
                                          <w:divBdr>
                                            <w:top w:val="none" w:sz="0" w:space="0" w:color="auto"/>
                                            <w:left w:val="none" w:sz="0" w:space="0" w:color="auto"/>
                                            <w:bottom w:val="none" w:sz="0" w:space="0" w:color="auto"/>
                                            <w:right w:val="none" w:sz="0" w:space="0" w:color="auto"/>
                                          </w:divBdr>
                                          <w:divsChild>
                                            <w:div w:id="4503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8937961">
              <w:marLeft w:val="0"/>
              <w:marRight w:val="0"/>
              <w:marTop w:val="0"/>
              <w:marBottom w:val="0"/>
              <w:divBdr>
                <w:top w:val="none" w:sz="0" w:space="0" w:color="auto"/>
                <w:left w:val="none" w:sz="0" w:space="0" w:color="auto"/>
                <w:bottom w:val="none" w:sz="0" w:space="0" w:color="auto"/>
                <w:right w:val="none" w:sz="0" w:space="0" w:color="auto"/>
              </w:divBdr>
              <w:divsChild>
                <w:div w:id="1309171831">
                  <w:marLeft w:val="0"/>
                  <w:marRight w:val="0"/>
                  <w:marTop w:val="0"/>
                  <w:marBottom w:val="0"/>
                  <w:divBdr>
                    <w:top w:val="none" w:sz="0" w:space="0" w:color="auto"/>
                    <w:left w:val="none" w:sz="0" w:space="0" w:color="auto"/>
                    <w:bottom w:val="none" w:sz="0" w:space="0" w:color="auto"/>
                    <w:right w:val="none" w:sz="0" w:space="0" w:color="auto"/>
                  </w:divBdr>
                  <w:divsChild>
                    <w:div w:id="754788497">
                      <w:marLeft w:val="0"/>
                      <w:marRight w:val="0"/>
                      <w:marTop w:val="0"/>
                      <w:marBottom w:val="0"/>
                      <w:divBdr>
                        <w:top w:val="none" w:sz="0" w:space="0" w:color="auto"/>
                        <w:left w:val="none" w:sz="0" w:space="0" w:color="auto"/>
                        <w:bottom w:val="none" w:sz="0" w:space="0" w:color="auto"/>
                        <w:right w:val="none" w:sz="0" w:space="0" w:color="auto"/>
                      </w:divBdr>
                      <w:divsChild>
                        <w:div w:id="2012023763">
                          <w:marLeft w:val="0"/>
                          <w:marRight w:val="0"/>
                          <w:marTop w:val="0"/>
                          <w:marBottom w:val="0"/>
                          <w:divBdr>
                            <w:top w:val="none" w:sz="0" w:space="0" w:color="auto"/>
                            <w:left w:val="none" w:sz="0" w:space="0" w:color="auto"/>
                            <w:bottom w:val="none" w:sz="0" w:space="0" w:color="auto"/>
                            <w:right w:val="none" w:sz="0" w:space="0" w:color="auto"/>
                          </w:divBdr>
                          <w:divsChild>
                            <w:div w:id="1251812461">
                              <w:marLeft w:val="0"/>
                              <w:marRight w:val="0"/>
                              <w:marTop w:val="0"/>
                              <w:marBottom w:val="0"/>
                              <w:divBdr>
                                <w:top w:val="none" w:sz="0" w:space="0" w:color="auto"/>
                                <w:left w:val="none" w:sz="0" w:space="0" w:color="auto"/>
                                <w:bottom w:val="none" w:sz="0" w:space="0" w:color="auto"/>
                                <w:right w:val="none" w:sz="0" w:space="0" w:color="auto"/>
                              </w:divBdr>
                              <w:divsChild>
                                <w:div w:id="474490194">
                                  <w:marLeft w:val="0"/>
                                  <w:marRight w:val="0"/>
                                  <w:marTop w:val="0"/>
                                  <w:marBottom w:val="0"/>
                                  <w:divBdr>
                                    <w:top w:val="none" w:sz="0" w:space="0" w:color="auto"/>
                                    <w:left w:val="none" w:sz="0" w:space="0" w:color="auto"/>
                                    <w:bottom w:val="none" w:sz="0" w:space="0" w:color="auto"/>
                                    <w:right w:val="none" w:sz="0" w:space="0" w:color="auto"/>
                                  </w:divBdr>
                                  <w:divsChild>
                                    <w:div w:id="806431134">
                                      <w:marLeft w:val="0"/>
                                      <w:marRight w:val="0"/>
                                      <w:marTop w:val="0"/>
                                      <w:marBottom w:val="0"/>
                                      <w:divBdr>
                                        <w:top w:val="none" w:sz="0" w:space="0" w:color="auto"/>
                                        <w:left w:val="none" w:sz="0" w:space="0" w:color="auto"/>
                                        <w:bottom w:val="none" w:sz="0" w:space="0" w:color="auto"/>
                                        <w:right w:val="none" w:sz="0" w:space="0" w:color="auto"/>
                                      </w:divBdr>
                                      <w:divsChild>
                                        <w:div w:id="248000330">
                                          <w:marLeft w:val="0"/>
                                          <w:marRight w:val="0"/>
                                          <w:marTop w:val="0"/>
                                          <w:marBottom w:val="0"/>
                                          <w:divBdr>
                                            <w:top w:val="none" w:sz="0" w:space="0" w:color="auto"/>
                                            <w:left w:val="none" w:sz="0" w:space="0" w:color="auto"/>
                                            <w:bottom w:val="none" w:sz="0" w:space="0" w:color="auto"/>
                                            <w:right w:val="none" w:sz="0" w:space="0" w:color="auto"/>
                                          </w:divBdr>
                                          <w:divsChild>
                                            <w:div w:id="151429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1926936">
              <w:marLeft w:val="0"/>
              <w:marRight w:val="0"/>
              <w:marTop w:val="0"/>
              <w:marBottom w:val="0"/>
              <w:divBdr>
                <w:top w:val="none" w:sz="0" w:space="0" w:color="auto"/>
                <w:left w:val="none" w:sz="0" w:space="0" w:color="auto"/>
                <w:bottom w:val="none" w:sz="0" w:space="0" w:color="auto"/>
                <w:right w:val="none" w:sz="0" w:space="0" w:color="auto"/>
              </w:divBdr>
              <w:divsChild>
                <w:div w:id="274140283">
                  <w:marLeft w:val="0"/>
                  <w:marRight w:val="0"/>
                  <w:marTop w:val="0"/>
                  <w:marBottom w:val="0"/>
                  <w:divBdr>
                    <w:top w:val="none" w:sz="0" w:space="0" w:color="auto"/>
                    <w:left w:val="none" w:sz="0" w:space="0" w:color="auto"/>
                    <w:bottom w:val="none" w:sz="0" w:space="0" w:color="auto"/>
                    <w:right w:val="none" w:sz="0" w:space="0" w:color="auto"/>
                  </w:divBdr>
                  <w:divsChild>
                    <w:div w:id="2129541665">
                      <w:marLeft w:val="0"/>
                      <w:marRight w:val="0"/>
                      <w:marTop w:val="0"/>
                      <w:marBottom w:val="0"/>
                      <w:divBdr>
                        <w:top w:val="none" w:sz="0" w:space="0" w:color="auto"/>
                        <w:left w:val="none" w:sz="0" w:space="0" w:color="auto"/>
                        <w:bottom w:val="none" w:sz="0" w:space="0" w:color="auto"/>
                        <w:right w:val="none" w:sz="0" w:space="0" w:color="auto"/>
                      </w:divBdr>
                      <w:divsChild>
                        <w:div w:id="2008900902">
                          <w:marLeft w:val="0"/>
                          <w:marRight w:val="0"/>
                          <w:marTop w:val="0"/>
                          <w:marBottom w:val="0"/>
                          <w:divBdr>
                            <w:top w:val="none" w:sz="0" w:space="0" w:color="auto"/>
                            <w:left w:val="none" w:sz="0" w:space="0" w:color="auto"/>
                            <w:bottom w:val="none" w:sz="0" w:space="0" w:color="auto"/>
                            <w:right w:val="none" w:sz="0" w:space="0" w:color="auto"/>
                          </w:divBdr>
                          <w:divsChild>
                            <w:div w:id="894506192">
                              <w:marLeft w:val="0"/>
                              <w:marRight w:val="0"/>
                              <w:marTop w:val="0"/>
                              <w:marBottom w:val="0"/>
                              <w:divBdr>
                                <w:top w:val="none" w:sz="0" w:space="0" w:color="auto"/>
                                <w:left w:val="none" w:sz="0" w:space="0" w:color="auto"/>
                                <w:bottom w:val="none" w:sz="0" w:space="0" w:color="auto"/>
                                <w:right w:val="none" w:sz="0" w:space="0" w:color="auto"/>
                              </w:divBdr>
                              <w:divsChild>
                                <w:div w:id="394817859">
                                  <w:marLeft w:val="0"/>
                                  <w:marRight w:val="0"/>
                                  <w:marTop w:val="0"/>
                                  <w:marBottom w:val="0"/>
                                  <w:divBdr>
                                    <w:top w:val="none" w:sz="0" w:space="0" w:color="auto"/>
                                    <w:left w:val="none" w:sz="0" w:space="0" w:color="auto"/>
                                    <w:bottom w:val="none" w:sz="0" w:space="0" w:color="auto"/>
                                    <w:right w:val="none" w:sz="0" w:space="0" w:color="auto"/>
                                  </w:divBdr>
                                  <w:divsChild>
                                    <w:div w:id="358702557">
                                      <w:marLeft w:val="0"/>
                                      <w:marRight w:val="0"/>
                                      <w:marTop w:val="0"/>
                                      <w:marBottom w:val="0"/>
                                      <w:divBdr>
                                        <w:top w:val="none" w:sz="0" w:space="0" w:color="auto"/>
                                        <w:left w:val="none" w:sz="0" w:space="0" w:color="auto"/>
                                        <w:bottom w:val="none" w:sz="0" w:space="0" w:color="auto"/>
                                        <w:right w:val="none" w:sz="0" w:space="0" w:color="auto"/>
                                      </w:divBdr>
                                    </w:div>
                                    <w:div w:id="1285697203">
                                      <w:marLeft w:val="0"/>
                                      <w:marRight w:val="0"/>
                                      <w:marTop w:val="0"/>
                                      <w:marBottom w:val="0"/>
                                      <w:divBdr>
                                        <w:top w:val="none" w:sz="0" w:space="0" w:color="auto"/>
                                        <w:left w:val="none" w:sz="0" w:space="0" w:color="auto"/>
                                        <w:bottom w:val="none" w:sz="0" w:space="0" w:color="auto"/>
                                        <w:right w:val="none" w:sz="0" w:space="0" w:color="auto"/>
                                      </w:divBdr>
                                      <w:divsChild>
                                        <w:div w:id="824473654">
                                          <w:marLeft w:val="0"/>
                                          <w:marRight w:val="0"/>
                                          <w:marTop w:val="0"/>
                                          <w:marBottom w:val="0"/>
                                          <w:divBdr>
                                            <w:top w:val="none" w:sz="0" w:space="0" w:color="auto"/>
                                            <w:left w:val="none" w:sz="0" w:space="0" w:color="auto"/>
                                            <w:bottom w:val="none" w:sz="0" w:space="0" w:color="auto"/>
                                            <w:right w:val="none" w:sz="0" w:space="0" w:color="auto"/>
                                          </w:divBdr>
                                          <w:divsChild>
                                            <w:div w:id="130222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4386764">
              <w:marLeft w:val="0"/>
              <w:marRight w:val="0"/>
              <w:marTop w:val="0"/>
              <w:marBottom w:val="0"/>
              <w:divBdr>
                <w:top w:val="none" w:sz="0" w:space="0" w:color="auto"/>
                <w:left w:val="none" w:sz="0" w:space="0" w:color="auto"/>
                <w:bottom w:val="none" w:sz="0" w:space="0" w:color="auto"/>
                <w:right w:val="none" w:sz="0" w:space="0" w:color="auto"/>
              </w:divBdr>
              <w:divsChild>
                <w:div w:id="699745625">
                  <w:marLeft w:val="0"/>
                  <w:marRight w:val="0"/>
                  <w:marTop w:val="0"/>
                  <w:marBottom w:val="0"/>
                  <w:divBdr>
                    <w:top w:val="none" w:sz="0" w:space="0" w:color="auto"/>
                    <w:left w:val="none" w:sz="0" w:space="0" w:color="auto"/>
                    <w:bottom w:val="none" w:sz="0" w:space="0" w:color="auto"/>
                    <w:right w:val="none" w:sz="0" w:space="0" w:color="auto"/>
                  </w:divBdr>
                  <w:divsChild>
                    <w:div w:id="229197853">
                      <w:marLeft w:val="0"/>
                      <w:marRight w:val="0"/>
                      <w:marTop w:val="0"/>
                      <w:marBottom w:val="0"/>
                      <w:divBdr>
                        <w:top w:val="none" w:sz="0" w:space="0" w:color="auto"/>
                        <w:left w:val="none" w:sz="0" w:space="0" w:color="auto"/>
                        <w:bottom w:val="none" w:sz="0" w:space="0" w:color="auto"/>
                        <w:right w:val="none" w:sz="0" w:space="0" w:color="auto"/>
                      </w:divBdr>
                      <w:divsChild>
                        <w:div w:id="1278491008">
                          <w:marLeft w:val="0"/>
                          <w:marRight w:val="0"/>
                          <w:marTop w:val="0"/>
                          <w:marBottom w:val="0"/>
                          <w:divBdr>
                            <w:top w:val="none" w:sz="0" w:space="0" w:color="auto"/>
                            <w:left w:val="none" w:sz="0" w:space="0" w:color="auto"/>
                            <w:bottom w:val="none" w:sz="0" w:space="0" w:color="auto"/>
                            <w:right w:val="none" w:sz="0" w:space="0" w:color="auto"/>
                          </w:divBdr>
                          <w:divsChild>
                            <w:div w:id="241454604">
                              <w:marLeft w:val="0"/>
                              <w:marRight w:val="0"/>
                              <w:marTop w:val="0"/>
                              <w:marBottom w:val="0"/>
                              <w:divBdr>
                                <w:top w:val="none" w:sz="0" w:space="0" w:color="auto"/>
                                <w:left w:val="none" w:sz="0" w:space="0" w:color="auto"/>
                                <w:bottom w:val="none" w:sz="0" w:space="0" w:color="auto"/>
                                <w:right w:val="none" w:sz="0" w:space="0" w:color="auto"/>
                              </w:divBdr>
                              <w:divsChild>
                                <w:div w:id="663320097">
                                  <w:marLeft w:val="0"/>
                                  <w:marRight w:val="0"/>
                                  <w:marTop w:val="0"/>
                                  <w:marBottom w:val="0"/>
                                  <w:divBdr>
                                    <w:top w:val="none" w:sz="0" w:space="0" w:color="auto"/>
                                    <w:left w:val="none" w:sz="0" w:space="0" w:color="auto"/>
                                    <w:bottom w:val="none" w:sz="0" w:space="0" w:color="auto"/>
                                    <w:right w:val="none" w:sz="0" w:space="0" w:color="auto"/>
                                  </w:divBdr>
                                  <w:divsChild>
                                    <w:div w:id="1590433197">
                                      <w:marLeft w:val="0"/>
                                      <w:marRight w:val="0"/>
                                      <w:marTop w:val="0"/>
                                      <w:marBottom w:val="0"/>
                                      <w:divBdr>
                                        <w:top w:val="none" w:sz="0" w:space="0" w:color="auto"/>
                                        <w:left w:val="none" w:sz="0" w:space="0" w:color="auto"/>
                                        <w:bottom w:val="none" w:sz="0" w:space="0" w:color="auto"/>
                                        <w:right w:val="none" w:sz="0" w:space="0" w:color="auto"/>
                                      </w:divBdr>
                                      <w:divsChild>
                                        <w:div w:id="2110351466">
                                          <w:marLeft w:val="0"/>
                                          <w:marRight w:val="0"/>
                                          <w:marTop w:val="0"/>
                                          <w:marBottom w:val="0"/>
                                          <w:divBdr>
                                            <w:top w:val="none" w:sz="0" w:space="0" w:color="auto"/>
                                            <w:left w:val="none" w:sz="0" w:space="0" w:color="auto"/>
                                            <w:bottom w:val="none" w:sz="0" w:space="0" w:color="auto"/>
                                            <w:right w:val="none" w:sz="0" w:space="0" w:color="auto"/>
                                          </w:divBdr>
                                          <w:divsChild>
                                            <w:div w:id="75825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8582891">
              <w:marLeft w:val="0"/>
              <w:marRight w:val="0"/>
              <w:marTop w:val="0"/>
              <w:marBottom w:val="0"/>
              <w:divBdr>
                <w:top w:val="none" w:sz="0" w:space="0" w:color="auto"/>
                <w:left w:val="none" w:sz="0" w:space="0" w:color="auto"/>
                <w:bottom w:val="none" w:sz="0" w:space="0" w:color="auto"/>
                <w:right w:val="none" w:sz="0" w:space="0" w:color="auto"/>
              </w:divBdr>
              <w:divsChild>
                <w:div w:id="59519036">
                  <w:marLeft w:val="0"/>
                  <w:marRight w:val="0"/>
                  <w:marTop w:val="0"/>
                  <w:marBottom w:val="0"/>
                  <w:divBdr>
                    <w:top w:val="none" w:sz="0" w:space="0" w:color="auto"/>
                    <w:left w:val="none" w:sz="0" w:space="0" w:color="auto"/>
                    <w:bottom w:val="none" w:sz="0" w:space="0" w:color="auto"/>
                    <w:right w:val="none" w:sz="0" w:space="0" w:color="auto"/>
                  </w:divBdr>
                  <w:divsChild>
                    <w:div w:id="1762137870">
                      <w:marLeft w:val="0"/>
                      <w:marRight w:val="0"/>
                      <w:marTop w:val="0"/>
                      <w:marBottom w:val="0"/>
                      <w:divBdr>
                        <w:top w:val="none" w:sz="0" w:space="0" w:color="auto"/>
                        <w:left w:val="none" w:sz="0" w:space="0" w:color="auto"/>
                        <w:bottom w:val="none" w:sz="0" w:space="0" w:color="auto"/>
                        <w:right w:val="none" w:sz="0" w:space="0" w:color="auto"/>
                      </w:divBdr>
                      <w:divsChild>
                        <w:div w:id="2059821873">
                          <w:marLeft w:val="0"/>
                          <w:marRight w:val="0"/>
                          <w:marTop w:val="0"/>
                          <w:marBottom w:val="0"/>
                          <w:divBdr>
                            <w:top w:val="none" w:sz="0" w:space="0" w:color="auto"/>
                            <w:left w:val="none" w:sz="0" w:space="0" w:color="auto"/>
                            <w:bottom w:val="none" w:sz="0" w:space="0" w:color="auto"/>
                            <w:right w:val="none" w:sz="0" w:space="0" w:color="auto"/>
                          </w:divBdr>
                          <w:divsChild>
                            <w:div w:id="964123170">
                              <w:marLeft w:val="0"/>
                              <w:marRight w:val="0"/>
                              <w:marTop w:val="0"/>
                              <w:marBottom w:val="0"/>
                              <w:divBdr>
                                <w:top w:val="none" w:sz="0" w:space="0" w:color="auto"/>
                                <w:left w:val="none" w:sz="0" w:space="0" w:color="auto"/>
                                <w:bottom w:val="none" w:sz="0" w:space="0" w:color="auto"/>
                                <w:right w:val="none" w:sz="0" w:space="0" w:color="auto"/>
                              </w:divBdr>
                              <w:divsChild>
                                <w:div w:id="492531024">
                                  <w:marLeft w:val="0"/>
                                  <w:marRight w:val="0"/>
                                  <w:marTop w:val="0"/>
                                  <w:marBottom w:val="0"/>
                                  <w:divBdr>
                                    <w:top w:val="none" w:sz="0" w:space="0" w:color="auto"/>
                                    <w:left w:val="none" w:sz="0" w:space="0" w:color="auto"/>
                                    <w:bottom w:val="none" w:sz="0" w:space="0" w:color="auto"/>
                                    <w:right w:val="none" w:sz="0" w:space="0" w:color="auto"/>
                                  </w:divBdr>
                                  <w:divsChild>
                                    <w:div w:id="402800178">
                                      <w:marLeft w:val="0"/>
                                      <w:marRight w:val="0"/>
                                      <w:marTop w:val="0"/>
                                      <w:marBottom w:val="0"/>
                                      <w:divBdr>
                                        <w:top w:val="none" w:sz="0" w:space="0" w:color="auto"/>
                                        <w:left w:val="none" w:sz="0" w:space="0" w:color="auto"/>
                                        <w:bottom w:val="none" w:sz="0" w:space="0" w:color="auto"/>
                                        <w:right w:val="none" w:sz="0" w:space="0" w:color="auto"/>
                                      </w:divBdr>
                                      <w:divsChild>
                                        <w:div w:id="1261257013">
                                          <w:marLeft w:val="0"/>
                                          <w:marRight w:val="0"/>
                                          <w:marTop w:val="0"/>
                                          <w:marBottom w:val="0"/>
                                          <w:divBdr>
                                            <w:top w:val="none" w:sz="0" w:space="0" w:color="auto"/>
                                            <w:left w:val="none" w:sz="0" w:space="0" w:color="auto"/>
                                            <w:bottom w:val="none" w:sz="0" w:space="0" w:color="auto"/>
                                            <w:right w:val="none" w:sz="0" w:space="0" w:color="auto"/>
                                          </w:divBdr>
                                          <w:divsChild>
                                            <w:div w:id="96685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1874717">
              <w:marLeft w:val="0"/>
              <w:marRight w:val="0"/>
              <w:marTop w:val="0"/>
              <w:marBottom w:val="0"/>
              <w:divBdr>
                <w:top w:val="none" w:sz="0" w:space="0" w:color="auto"/>
                <w:left w:val="none" w:sz="0" w:space="0" w:color="auto"/>
                <w:bottom w:val="none" w:sz="0" w:space="0" w:color="auto"/>
                <w:right w:val="none" w:sz="0" w:space="0" w:color="auto"/>
              </w:divBdr>
              <w:divsChild>
                <w:div w:id="663239070">
                  <w:marLeft w:val="0"/>
                  <w:marRight w:val="0"/>
                  <w:marTop w:val="0"/>
                  <w:marBottom w:val="0"/>
                  <w:divBdr>
                    <w:top w:val="none" w:sz="0" w:space="0" w:color="auto"/>
                    <w:left w:val="none" w:sz="0" w:space="0" w:color="auto"/>
                    <w:bottom w:val="none" w:sz="0" w:space="0" w:color="auto"/>
                    <w:right w:val="none" w:sz="0" w:space="0" w:color="auto"/>
                  </w:divBdr>
                  <w:divsChild>
                    <w:div w:id="2109501399">
                      <w:marLeft w:val="0"/>
                      <w:marRight w:val="0"/>
                      <w:marTop w:val="0"/>
                      <w:marBottom w:val="0"/>
                      <w:divBdr>
                        <w:top w:val="none" w:sz="0" w:space="0" w:color="auto"/>
                        <w:left w:val="none" w:sz="0" w:space="0" w:color="auto"/>
                        <w:bottom w:val="none" w:sz="0" w:space="0" w:color="auto"/>
                        <w:right w:val="none" w:sz="0" w:space="0" w:color="auto"/>
                      </w:divBdr>
                      <w:divsChild>
                        <w:div w:id="1011488286">
                          <w:marLeft w:val="0"/>
                          <w:marRight w:val="0"/>
                          <w:marTop w:val="0"/>
                          <w:marBottom w:val="0"/>
                          <w:divBdr>
                            <w:top w:val="none" w:sz="0" w:space="0" w:color="auto"/>
                            <w:left w:val="none" w:sz="0" w:space="0" w:color="auto"/>
                            <w:bottom w:val="none" w:sz="0" w:space="0" w:color="auto"/>
                            <w:right w:val="none" w:sz="0" w:space="0" w:color="auto"/>
                          </w:divBdr>
                          <w:divsChild>
                            <w:div w:id="589047792">
                              <w:marLeft w:val="0"/>
                              <w:marRight w:val="0"/>
                              <w:marTop w:val="0"/>
                              <w:marBottom w:val="0"/>
                              <w:divBdr>
                                <w:top w:val="none" w:sz="0" w:space="0" w:color="auto"/>
                                <w:left w:val="none" w:sz="0" w:space="0" w:color="auto"/>
                                <w:bottom w:val="none" w:sz="0" w:space="0" w:color="auto"/>
                                <w:right w:val="none" w:sz="0" w:space="0" w:color="auto"/>
                              </w:divBdr>
                              <w:divsChild>
                                <w:div w:id="728697617">
                                  <w:marLeft w:val="0"/>
                                  <w:marRight w:val="0"/>
                                  <w:marTop w:val="0"/>
                                  <w:marBottom w:val="0"/>
                                  <w:divBdr>
                                    <w:top w:val="none" w:sz="0" w:space="0" w:color="auto"/>
                                    <w:left w:val="none" w:sz="0" w:space="0" w:color="auto"/>
                                    <w:bottom w:val="none" w:sz="0" w:space="0" w:color="auto"/>
                                    <w:right w:val="none" w:sz="0" w:space="0" w:color="auto"/>
                                  </w:divBdr>
                                  <w:divsChild>
                                    <w:div w:id="15037563">
                                      <w:marLeft w:val="0"/>
                                      <w:marRight w:val="0"/>
                                      <w:marTop w:val="0"/>
                                      <w:marBottom w:val="0"/>
                                      <w:divBdr>
                                        <w:top w:val="none" w:sz="0" w:space="0" w:color="auto"/>
                                        <w:left w:val="none" w:sz="0" w:space="0" w:color="auto"/>
                                        <w:bottom w:val="none" w:sz="0" w:space="0" w:color="auto"/>
                                        <w:right w:val="none" w:sz="0" w:space="0" w:color="auto"/>
                                      </w:divBdr>
                                      <w:divsChild>
                                        <w:div w:id="186262404">
                                          <w:marLeft w:val="0"/>
                                          <w:marRight w:val="0"/>
                                          <w:marTop w:val="0"/>
                                          <w:marBottom w:val="0"/>
                                          <w:divBdr>
                                            <w:top w:val="none" w:sz="0" w:space="0" w:color="auto"/>
                                            <w:left w:val="none" w:sz="0" w:space="0" w:color="auto"/>
                                            <w:bottom w:val="none" w:sz="0" w:space="0" w:color="auto"/>
                                            <w:right w:val="none" w:sz="0" w:space="0" w:color="auto"/>
                                          </w:divBdr>
                                          <w:divsChild>
                                            <w:div w:id="79653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2118775">
              <w:marLeft w:val="0"/>
              <w:marRight w:val="0"/>
              <w:marTop w:val="0"/>
              <w:marBottom w:val="0"/>
              <w:divBdr>
                <w:top w:val="none" w:sz="0" w:space="0" w:color="auto"/>
                <w:left w:val="none" w:sz="0" w:space="0" w:color="auto"/>
                <w:bottom w:val="none" w:sz="0" w:space="0" w:color="auto"/>
                <w:right w:val="none" w:sz="0" w:space="0" w:color="auto"/>
              </w:divBdr>
              <w:divsChild>
                <w:div w:id="418330347">
                  <w:marLeft w:val="0"/>
                  <w:marRight w:val="0"/>
                  <w:marTop w:val="0"/>
                  <w:marBottom w:val="0"/>
                  <w:divBdr>
                    <w:top w:val="none" w:sz="0" w:space="0" w:color="auto"/>
                    <w:left w:val="none" w:sz="0" w:space="0" w:color="auto"/>
                    <w:bottom w:val="none" w:sz="0" w:space="0" w:color="auto"/>
                    <w:right w:val="none" w:sz="0" w:space="0" w:color="auto"/>
                  </w:divBdr>
                  <w:divsChild>
                    <w:div w:id="527570469">
                      <w:marLeft w:val="0"/>
                      <w:marRight w:val="0"/>
                      <w:marTop w:val="0"/>
                      <w:marBottom w:val="0"/>
                      <w:divBdr>
                        <w:top w:val="none" w:sz="0" w:space="0" w:color="auto"/>
                        <w:left w:val="none" w:sz="0" w:space="0" w:color="auto"/>
                        <w:bottom w:val="none" w:sz="0" w:space="0" w:color="auto"/>
                        <w:right w:val="none" w:sz="0" w:space="0" w:color="auto"/>
                      </w:divBdr>
                      <w:divsChild>
                        <w:div w:id="796722861">
                          <w:marLeft w:val="0"/>
                          <w:marRight w:val="0"/>
                          <w:marTop w:val="0"/>
                          <w:marBottom w:val="0"/>
                          <w:divBdr>
                            <w:top w:val="none" w:sz="0" w:space="0" w:color="auto"/>
                            <w:left w:val="none" w:sz="0" w:space="0" w:color="auto"/>
                            <w:bottom w:val="none" w:sz="0" w:space="0" w:color="auto"/>
                            <w:right w:val="none" w:sz="0" w:space="0" w:color="auto"/>
                          </w:divBdr>
                          <w:divsChild>
                            <w:div w:id="847061062">
                              <w:marLeft w:val="0"/>
                              <w:marRight w:val="0"/>
                              <w:marTop w:val="0"/>
                              <w:marBottom w:val="0"/>
                              <w:divBdr>
                                <w:top w:val="none" w:sz="0" w:space="0" w:color="auto"/>
                                <w:left w:val="none" w:sz="0" w:space="0" w:color="auto"/>
                                <w:bottom w:val="none" w:sz="0" w:space="0" w:color="auto"/>
                                <w:right w:val="none" w:sz="0" w:space="0" w:color="auto"/>
                              </w:divBdr>
                              <w:divsChild>
                                <w:div w:id="1069116572">
                                  <w:marLeft w:val="0"/>
                                  <w:marRight w:val="0"/>
                                  <w:marTop w:val="0"/>
                                  <w:marBottom w:val="0"/>
                                  <w:divBdr>
                                    <w:top w:val="none" w:sz="0" w:space="0" w:color="auto"/>
                                    <w:left w:val="none" w:sz="0" w:space="0" w:color="auto"/>
                                    <w:bottom w:val="none" w:sz="0" w:space="0" w:color="auto"/>
                                    <w:right w:val="none" w:sz="0" w:space="0" w:color="auto"/>
                                  </w:divBdr>
                                  <w:divsChild>
                                    <w:div w:id="2092655731">
                                      <w:marLeft w:val="0"/>
                                      <w:marRight w:val="0"/>
                                      <w:marTop w:val="0"/>
                                      <w:marBottom w:val="0"/>
                                      <w:divBdr>
                                        <w:top w:val="none" w:sz="0" w:space="0" w:color="auto"/>
                                        <w:left w:val="none" w:sz="0" w:space="0" w:color="auto"/>
                                        <w:bottom w:val="none" w:sz="0" w:space="0" w:color="auto"/>
                                        <w:right w:val="none" w:sz="0" w:space="0" w:color="auto"/>
                                      </w:divBdr>
                                      <w:divsChild>
                                        <w:div w:id="592470957">
                                          <w:marLeft w:val="0"/>
                                          <w:marRight w:val="0"/>
                                          <w:marTop w:val="0"/>
                                          <w:marBottom w:val="0"/>
                                          <w:divBdr>
                                            <w:top w:val="none" w:sz="0" w:space="0" w:color="auto"/>
                                            <w:left w:val="none" w:sz="0" w:space="0" w:color="auto"/>
                                            <w:bottom w:val="none" w:sz="0" w:space="0" w:color="auto"/>
                                            <w:right w:val="none" w:sz="0" w:space="0" w:color="auto"/>
                                          </w:divBdr>
                                          <w:divsChild>
                                            <w:div w:id="144376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7683490">
      <w:bodyDiv w:val="1"/>
      <w:marLeft w:val="0"/>
      <w:marRight w:val="0"/>
      <w:marTop w:val="0"/>
      <w:marBottom w:val="0"/>
      <w:divBdr>
        <w:top w:val="none" w:sz="0" w:space="0" w:color="auto"/>
        <w:left w:val="none" w:sz="0" w:space="0" w:color="auto"/>
        <w:bottom w:val="none" w:sz="0" w:space="0" w:color="auto"/>
        <w:right w:val="none" w:sz="0" w:space="0" w:color="auto"/>
      </w:divBdr>
    </w:div>
    <w:div w:id="1732843815">
      <w:bodyDiv w:val="1"/>
      <w:marLeft w:val="0"/>
      <w:marRight w:val="0"/>
      <w:marTop w:val="0"/>
      <w:marBottom w:val="0"/>
      <w:divBdr>
        <w:top w:val="none" w:sz="0" w:space="0" w:color="auto"/>
        <w:left w:val="none" w:sz="0" w:space="0" w:color="auto"/>
        <w:bottom w:val="none" w:sz="0" w:space="0" w:color="auto"/>
        <w:right w:val="none" w:sz="0" w:space="0" w:color="auto"/>
      </w:divBdr>
    </w:div>
    <w:div w:id="1735080658">
      <w:bodyDiv w:val="1"/>
      <w:marLeft w:val="0"/>
      <w:marRight w:val="0"/>
      <w:marTop w:val="0"/>
      <w:marBottom w:val="0"/>
      <w:divBdr>
        <w:top w:val="none" w:sz="0" w:space="0" w:color="auto"/>
        <w:left w:val="none" w:sz="0" w:space="0" w:color="auto"/>
        <w:bottom w:val="none" w:sz="0" w:space="0" w:color="auto"/>
        <w:right w:val="none" w:sz="0" w:space="0" w:color="auto"/>
      </w:divBdr>
    </w:div>
    <w:div w:id="1736510296">
      <w:bodyDiv w:val="1"/>
      <w:marLeft w:val="0"/>
      <w:marRight w:val="0"/>
      <w:marTop w:val="0"/>
      <w:marBottom w:val="0"/>
      <w:divBdr>
        <w:top w:val="none" w:sz="0" w:space="0" w:color="auto"/>
        <w:left w:val="none" w:sz="0" w:space="0" w:color="auto"/>
        <w:bottom w:val="none" w:sz="0" w:space="0" w:color="auto"/>
        <w:right w:val="none" w:sz="0" w:space="0" w:color="auto"/>
      </w:divBdr>
    </w:div>
    <w:div w:id="1738698349">
      <w:bodyDiv w:val="1"/>
      <w:marLeft w:val="0"/>
      <w:marRight w:val="0"/>
      <w:marTop w:val="0"/>
      <w:marBottom w:val="0"/>
      <w:divBdr>
        <w:top w:val="none" w:sz="0" w:space="0" w:color="auto"/>
        <w:left w:val="none" w:sz="0" w:space="0" w:color="auto"/>
        <w:bottom w:val="none" w:sz="0" w:space="0" w:color="auto"/>
        <w:right w:val="none" w:sz="0" w:space="0" w:color="auto"/>
      </w:divBdr>
      <w:divsChild>
        <w:div w:id="374549517">
          <w:marLeft w:val="274"/>
          <w:marRight w:val="0"/>
          <w:marTop w:val="40"/>
          <w:marBottom w:val="40"/>
          <w:divBdr>
            <w:top w:val="none" w:sz="0" w:space="0" w:color="auto"/>
            <w:left w:val="none" w:sz="0" w:space="0" w:color="auto"/>
            <w:bottom w:val="none" w:sz="0" w:space="0" w:color="auto"/>
            <w:right w:val="none" w:sz="0" w:space="0" w:color="auto"/>
          </w:divBdr>
        </w:div>
        <w:div w:id="768820864">
          <w:marLeft w:val="274"/>
          <w:marRight w:val="0"/>
          <w:marTop w:val="40"/>
          <w:marBottom w:val="40"/>
          <w:divBdr>
            <w:top w:val="none" w:sz="0" w:space="0" w:color="auto"/>
            <w:left w:val="none" w:sz="0" w:space="0" w:color="auto"/>
            <w:bottom w:val="none" w:sz="0" w:space="0" w:color="auto"/>
            <w:right w:val="none" w:sz="0" w:space="0" w:color="auto"/>
          </w:divBdr>
        </w:div>
        <w:div w:id="938754496">
          <w:marLeft w:val="274"/>
          <w:marRight w:val="0"/>
          <w:marTop w:val="40"/>
          <w:marBottom w:val="40"/>
          <w:divBdr>
            <w:top w:val="none" w:sz="0" w:space="0" w:color="auto"/>
            <w:left w:val="none" w:sz="0" w:space="0" w:color="auto"/>
            <w:bottom w:val="none" w:sz="0" w:space="0" w:color="auto"/>
            <w:right w:val="none" w:sz="0" w:space="0" w:color="auto"/>
          </w:divBdr>
        </w:div>
        <w:div w:id="1009601267">
          <w:marLeft w:val="274"/>
          <w:marRight w:val="0"/>
          <w:marTop w:val="40"/>
          <w:marBottom w:val="40"/>
          <w:divBdr>
            <w:top w:val="none" w:sz="0" w:space="0" w:color="auto"/>
            <w:left w:val="none" w:sz="0" w:space="0" w:color="auto"/>
            <w:bottom w:val="none" w:sz="0" w:space="0" w:color="auto"/>
            <w:right w:val="none" w:sz="0" w:space="0" w:color="auto"/>
          </w:divBdr>
        </w:div>
        <w:div w:id="1085808581">
          <w:marLeft w:val="274"/>
          <w:marRight w:val="0"/>
          <w:marTop w:val="40"/>
          <w:marBottom w:val="40"/>
          <w:divBdr>
            <w:top w:val="none" w:sz="0" w:space="0" w:color="auto"/>
            <w:left w:val="none" w:sz="0" w:space="0" w:color="auto"/>
            <w:bottom w:val="none" w:sz="0" w:space="0" w:color="auto"/>
            <w:right w:val="none" w:sz="0" w:space="0" w:color="auto"/>
          </w:divBdr>
        </w:div>
        <w:div w:id="1461535582">
          <w:marLeft w:val="274"/>
          <w:marRight w:val="0"/>
          <w:marTop w:val="40"/>
          <w:marBottom w:val="40"/>
          <w:divBdr>
            <w:top w:val="none" w:sz="0" w:space="0" w:color="auto"/>
            <w:left w:val="none" w:sz="0" w:space="0" w:color="auto"/>
            <w:bottom w:val="none" w:sz="0" w:space="0" w:color="auto"/>
            <w:right w:val="none" w:sz="0" w:space="0" w:color="auto"/>
          </w:divBdr>
        </w:div>
      </w:divsChild>
    </w:div>
    <w:div w:id="1738702613">
      <w:bodyDiv w:val="1"/>
      <w:marLeft w:val="0"/>
      <w:marRight w:val="0"/>
      <w:marTop w:val="0"/>
      <w:marBottom w:val="0"/>
      <w:divBdr>
        <w:top w:val="none" w:sz="0" w:space="0" w:color="auto"/>
        <w:left w:val="none" w:sz="0" w:space="0" w:color="auto"/>
        <w:bottom w:val="none" w:sz="0" w:space="0" w:color="auto"/>
        <w:right w:val="none" w:sz="0" w:space="0" w:color="auto"/>
      </w:divBdr>
    </w:div>
    <w:div w:id="1742554506">
      <w:bodyDiv w:val="1"/>
      <w:marLeft w:val="0"/>
      <w:marRight w:val="0"/>
      <w:marTop w:val="0"/>
      <w:marBottom w:val="0"/>
      <w:divBdr>
        <w:top w:val="none" w:sz="0" w:space="0" w:color="auto"/>
        <w:left w:val="none" w:sz="0" w:space="0" w:color="auto"/>
        <w:bottom w:val="none" w:sz="0" w:space="0" w:color="auto"/>
        <w:right w:val="none" w:sz="0" w:space="0" w:color="auto"/>
      </w:divBdr>
    </w:div>
    <w:div w:id="1747534861">
      <w:bodyDiv w:val="1"/>
      <w:marLeft w:val="0"/>
      <w:marRight w:val="0"/>
      <w:marTop w:val="0"/>
      <w:marBottom w:val="0"/>
      <w:divBdr>
        <w:top w:val="none" w:sz="0" w:space="0" w:color="auto"/>
        <w:left w:val="none" w:sz="0" w:space="0" w:color="auto"/>
        <w:bottom w:val="none" w:sz="0" w:space="0" w:color="auto"/>
        <w:right w:val="none" w:sz="0" w:space="0" w:color="auto"/>
      </w:divBdr>
    </w:div>
    <w:div w:id="1752315096">
      <w:bodyDiv w:val="1"/>
      <w:marLeft w:val="0"/>
      <w:marRight w:val="0"/>
      <w:marTop w:val="0"/>
      <w:marBottom w:val="0"/>
      <w:divBdr>
        <w:top w:val="none" w:sz="0" w:space="0" w:color="auto"/>
        <w:left w:val="none" w:sz="0" w:space="0" w:color="auto"/>
        <w:bottom w:val="none" w:sz="0" w:space="0" w:color="auto"/>
        <w:right w:val="none" w:sz="0" w:space="0" w:color="auto"/>
      </w:divBdr>
    </w:div>
    <w:div w:id="1755587133">
      <w:bodyDiv w:val="1"/>
      <w:marLeft w:val="0"/>
      <w:marRight w:val="0"/>
      <w:marTop w:val="0"/>
      <w:marBottom w:val="0"/>
      <w:divBdr>
        <w:top w:val="none" w:sz="0" w:space="0" w:color="auto"/>
        <w:left w:val="none" w:sz="0" w:space="0" w:color="auto"/>
        <w:bottom w:val="none" w:sz="0" w:space="0" w:color="auto"/>
        <w:right w:val="none" w:sz="0" w:space="0" w:color="auto"/>
      </w:divBdr>
    </w:div>
    <w:div w:id="1757047191">
      <w:bodyDiv w:val="1"/>
      <w:marLeft w:val="0"/>
      <w:marRight w:val="0"/>
      <w:marTop w:val="0"/>
      <w:marBottom w:val="0"/>
      <w:divBdr>
        <w:top w:val="none" w:sz="0" w:space="0" w:color="auto"/>
        <w:left w:val="none" w:sz="0" w:space="0" w:color="auto"/>
        <w:bottom w:val="none" w:sz="0" w:space="0" w:color="auto"/>
        <w:right w:val="none" w:sz="0" w:space="0" w:color="auto"/>
      </w:divBdr>
    </w:div>
    <w:div w:id="1761442439">
      <w:bodyDiv w:val="1"/>
      <w:marLeft w:val="0"/>
      <w:marRight w:val="0"/>
      <w:marTop w:val="0"/>
      <w:marBottom w:val="0"/>
      <w:divBdr>
        <w:top w:val="none" w:sz="0" w:space="0" w:color="auto"/>
        <w:left w:val="none" w:sz="0" w:space="0" w:color="auto"/>
        <w:bottom w:val="none" w:sz="0" w:space="0" w:color="auto"/>
        <w:right w:val="none" w:sz="0" w:space="0" w:color="auto"/>
      </w:divBdr>
    </w:div>
    <w:div w:id="1764179274">
      <w:bodyDiv w:val="1"/>
      <w:marLeft w:val="0"/>
      <w:marRight w:val="0"/>
      <w:marTop w:val="0"/>
      <w:marBottom w:val="0"/>
      <w:divBdr>
        <w:top w:val="none" w:sz="0" w:space="0" w:color="auto"/>
        <w:left w:val="none" w:sz="0" w:space="0" w:color="auto"/>
        <w:bottom w:val="none" w:sz="0" w:space="0" w:color="auto"/>
        <w:right w:val="none" w:sz="0" w:space="0" w:color="auto"/>
      </w:divBdr>
    </w:div>
    <w:div w:id="1764758131">
      <w:bodyDiv w:val="1"/>
      <w:marLeft w:val="0"/>
      <w:marRight w:val="0"/>
      <w:marTop w:val="0"/>
      <w:marBottom w:val="0"/>
      <w:divBdr>
        <w:top w:val="none" w:sz="0" w:space="0" w:color="auto"/>
        <w:left w:val="none" w:sz="0" w:space="0" w:color="auto"/>
        <w:bottom w:val="none" w:sz="0" w:space="0" w:color="auto"/>
        <w:right w:val="none" w:sz="0" w:space="0" w:color="auto"/>
      </w:divBdr>
    </w:div>
    <w:div w:id="1767772107">
      <w:bodyDiv w:val="1"/>
      <w:marLeft w:val="0"/>
      <w:marRight w:val="0"/>
      <w:marTop w:val="0"/>
      <w:marBottom w:val="0"/>
      <w:divBdr>
        <w:top w:val="none" w:sz="0" w:space="0" w:color="auto"/>
        <w:left w:val="none" w:sz="0" w:space="0" w:color="auto"/>
        <w:bottom w:val="none" w:sz="0" w:space="0" w:color="auto"/>
        <w:right w:val="none" w:sz="0" w:space="0" w:color="auto"/>
      </w:divBdr>
    </w:div>
    <w:div w:id="1768967052">
      <w:bodyDiv w:val="1"/>
      <w:marLeft w:val="0"/>
      <w:marRight w:val="0"/>
      <w:marTop w:val="0"/>
      <w:marBottom w:val="0"/>
      <w:divBdr>
        <w:top w:val="none" w:sz="0" w:space="0" w:color="auto"/>
        <w:left w:val="none" w:sz="0" w:space="0" w:color="auto"/>
        <w:bottom w:val="none" w:sz="0" w:space="0" w:color="auto"/>
        <w:right w:val="none" w:sz="0" w:space="0" w:color="auto"/>
      </w:divBdr>
      <w:divsChild>
        <w:div w:id="135345609">
          <w:marLeft w:val="288"/>
          <w:marRight w:val="101"/>
          <w:marTop w:val="20"/>
          <w:marBottom w:val="0"/>
          <w:divBdr>
            <w:top w:val="none" w:sz="0" w:space="0" w:color="auto"/>
            <w:left w:val="none" w:sz="0" w:space="0" w:color="auto"/>
            <w:bottom w:val="none" w:sz="0" w:space="0" w:color="auto"/>
            <w:right w:val="none" w:sz="0" w:space="0" w:color="auto"/>
          </w:divBdr>
        </w:div>
        <w:div w:id="259527646">
          <w:marLeft w:val="288"/>
          <w:marRight w:val="101"/>
          <w:marTop w:val="20"/>
          <w:marBottom w:val="0"/>
          <w:divBdr>
            <w:top w:val="none" w:sz="0" w:space="0" w:color="auto"/>
            <w:left w:val="none" w:sz="0" w:space="0" w:color="auto"/>
            <w:bottom w:val="none" w:sz="0" w:space="0" w:color="auto"/>
            <w:right w:val="none" w:sz="0" w:space="0" w:color="auto"/>
          </w:divBdr>
        </w:div>
        <w:div w:id="324364480">
          <w:marLeft w:val="288"/>
          <w:marRight w:val="101"/>
          <w:marTop w:val="20"/>
          <w:marBottom w:val="0"/>
          <w:divBdr>
            <w:top w:val="none" w:sz="0" w:space="0" w:color="auto"/>
            <w:left w:val="none" w:sz="0" w:space="0" w:color="auto"/>
            <w:bottom w:val="none" w:sz="0" w:space="0" w:color="auto"/>
            <w:right w:val="none" w:sz="0" w:space="0" w:color="auto"/>
          </w:divBdr>
        </w:div>
        <w:div w:id="349182196">
          <w:marLeft w:val="288"/>
          <w:marRight w:val="101"/>
          <w:marTop w:val="20"/>
          <w:marBottom w:val="0"/>
          <w:divBdr>
            <w:top w:val="none" w:sz="0" w:space="0" w:color="auto"/>
            <w:left w:val="none" w:sz="0" w:space="0" w:color="auto"/>
            <w:bottom w:val="none" w:sz="0" w:space="0" w:color="auto"/>
            <w:right w:val="none" w:sz="0" w:space="0" w:color="auto"/>
          </w:divBdr>
        </w:div>
        <w:div w:id="490146135">
          <w:marLeft w:val="288"/>
          <w:marRight w:val="101"/>
          <w:marTop w:val="20"/>
          <w:marBottom w:val="0"/>
          <w:divBdr>
            <w:top w:val="none" w:sz="0" w:space="0" w:color="auto"/>
            <w:left w:val="none" w:sz="0" w:space="0" w:color="auto"/>
            <w:bottom w:val="none" w:sz="0" w:space="0" w:color="auto"/>
            <w:right w:val="none" w:sz="0" w:space="0" w:color="auto"/>
          </w:divBdr>
        </w:div>
        <w:div w:id="1080367334">
          <w:marLeft w:val="288"/>
          <w:marRight w:val="101"/>
          <w:marTop w:val="20"/>
          <w:marBottom w:val="0"/>
          <w:divBdr>
            <w:top w:val="none" w:sz="0" w:space="0" w:color="auto"/>
            <w:left w:val="none" w:sz="0" w:space="0" w:color="auto"/>
            <w:bottom w:val="none" w:sz="0" w:space="0" w:color="auto"/>
            <w:right w:val="none" w:sz="0" w:space="0" w:color="auto"/>
          </w:divBdr>
        </w:div>
        <w:div w:id="1395473881">
          <w:marLeft w:val="288"/>
          <w:marRight w:val="101"/>
          <w:marTop w:val="20"/>
          <w:marBottom w:val="0"/>
          <w:divBdr>
            <w:top w:val="none" w:sz="0" w:space="0" w:color="auto"/>
            <w:left w:val="none" w:sz="0" w:space="0" w:color="auto"/>
            <w:bottom w:val="none" w:sz="0" w:space="0" w:color="auto"/>
            <w:right w:val="none" w:sz="0" w:space="0" w:color="auto"/>
          </w:divBdr>
        </w:div>
        <w:div w:id="1477337985">
          <w:marLeft w:val="288"/>
          <w:marRight w:val="0"/>
          <w:marTop w:val="39"/>
          <w:marBottom w:val="0"/>
          <w:divBdr>
            <w:top w:val="none" w:sz="0" w:space="0" w:color="auto"/>
            <w:left w:val="none" w:sz="0" w:space="0" w:color="auto"/>
            <w:bottom w:val="none" w:sz="0" w:space="0" w:color="auto"/>
            <w:right w:val="none" w:sz="0" w:space="0" w:color="auto"/>
          </w:divBdr>
        </w:div>
        <w:div w:id="1482887979">
          <w:marLeft w:val="288"/>
          <w:marRight w:val="101"/>
          <w:marTop w:val="20"/>
          <w:marBottom w:val="0"/>
          <w:divBdr>
            <w:top w:val="none" w:sz="0" w:space="0" w:color="auto"/>
            <w:left w:val="none" w:sz="0" w:space="0" w:color="auto"/>
            <w:bottom w:val="none" w:sz="0" w:space="0" w:color="auto"/>
            <w:right w:val="none" w:sz="0" w:space="0" w:color="auto"/>
          </w:divBdr>
        </w:div>
        <w:div w:id="1505054902">
          <w:marLeft w:val="288"/>
          <w:marRight w:val="101"/>
          <w:marTop w:val="20"/>
          <w:marBottom w:val="0"/>
          <w:divBdr>
            <w:top w:val="none" w:sz="0" w:space="0" w:color="auto"/>
            <w:left w:val="none" w:sz="0" w:space="0" w:color="auto"/>
            <w:bottom w:val="none" w:sz="0" w:space="0" w:color="auto"/>
            <w:right w:val="none" w:sz="0" w:space="0" w:color="auto"/>
          </w:divBdr>
        </w:div>
        <w:div w:id="1576554502">
          <w:marLeft w:val="288"/>
          <w:marRight w:val="0"/>
          <w:marTop w:val="39"/>
          <w:marBottom w:val="0"/>
          <w:divBdr>
            <w:top w:val="none" w:sz="0" w:space="0" w:color="auto"/>
            <w:left w:val="none" w:sz="0" w:space="0" w:color="auto"/>
            <w:bottom w:val="none" w:sz="0" w:space="0" w:color="auto"/>
            <w:right w:val="none" w:sz="0" w:space="0" w:color="auto"/>
          </w:divBdr>
        </w:div>
        <w:div w:id="1725907435">
          <w:marLeft w:val="288"/>
          <w:marRight w:val="0"/>
          <w:marTop w:val="39"/>
          <w:marBottom w:val="0"/>
          <w:divBdr>
            <w:top w:val="none" w:sz="0" w:space="0" w:color="auto"/>
            <w:left w:val="none" w:sz="0" w:space="0" w:color="auto"/>
            <w:bottom w:val="none" w:sz="0" w:space="0" w:color="auto"/>
            <w:right w:val="none" w:sz="0" w:space="0" w:color="auto"/>
          </w:divBdr>
        </w:div>
        <w:div w:id="2093236779">
          <w:marLeft w:val="288"/>
          <w:marRight w:val="101"/>
          <w:marTop w:val="20"/>
          <w:marBottom w:val="0"/>
          <w:divBdr>
            <w:top w:val="none" w:sz="0" w:space="0" w:color="auto"/>
            <w:left w:val="none" w:sz="0" w:space="0" w:color="auto"/>
            <w:bottom w:val="none" w:sz="0" w:space="0" w:color="auto"/>
            <w:right w:val="none" w:sz="0" w:space="0" w:color="auto"/>
          </w:divBdr>
        </w:div>
      </w:divsChild>
    </w:div>
    <w:div w:id="1775905226">
      <w:bodyDiv w:val="1"/>
      <w:marLeft w:val="0"/>
      <w:marRight w:val="0"/>
      <w:marTop w:val="0"/>
      <w:marBottom w:val="0"/>
      <w:divBdr>
        <w:top w:val="none" w:sz="0" w:space="0" w:color="auto"/>
        <w:left w:val="none" w:sz="0" w:space="0" w:color="auto"/>
        <w:bottom w:val="none" w:sz="0" w:space="0" w:color="auto"/>
        <w:right w:val="none" w:sz="0" w:space="0" w:color="auto"/>
      </w:divBdr>
    </w:div>
    <w:div w:id="1776704323">
      <w:bodyDiv w:val="1"/>
      <w:marLeft w:val="0"/>
      <w:marRight w:val="0"/>
      <w:marTop w:val="0"/>
      <w:marBottom w:val="0"/>
      <w:divBdr>
        <w:top w:val="none" w:sz="0" w:space="0" w:color="auto"/>
        <w:left w:val="none" w:sz="0" w:space="0" w:color="auto"/>
        <w:bottom w:val="none" w:sz="0" w:space="0" w:color="auto"/>
        <w:right w:val="none" w:sz="0" w:space="0" w:color="auto"/>
      </w:divBdr>
    </w:div>
    <w:div w:id="1781411298">
      <w:bodyDiv w:val="1"/>
      <w:marLeft w:val="0"/>
      <w:marRight w:val="0"/>
      <w:marTop w:val="0"/>
      <w:marBottom w:val="0"/>
      <w:divBdr>
        <w:top w:val="none" w:sz="0" w:space="0" w:color="auto"/>
        <w:left w:val="none" w:sz="0" w:space="0" w:color="auto"/>
        <w:bottom w:val="none" w:sz="0" w:space="0" w:color="auto"/>
        <w:right w:val="none" w:sz="0" w:space="0" w:color="auto"/>
      </w:divBdr>
    </w:div>
    <w:div w:id="1785149246">
      <w:bodyDiv w:val="1"/>
      <w:marLeft w:val="0"/>
      <w:marRight w:val="0"/>
      <w:marTop w:val="0"/>
      <w:marBottom w:val="0"/>
      <w:divBdr>
        <w:top w:val="none" w:sz="0" w:space="0" w:color="auto"/>
        <w:left w:val="none" w:sz="0" w:space="0" w:color="auto"/>
        <w:bottom w:val="none" w:sz="0" w:space="0" w:color="auto"/>
        <w:right w:val="none" w:sz="0" w:space="0" w:color="auto"/>
      </w:divBdr>
    </w:div>
    <w:div w:id="1787695554">
      <w:bodyDiv w:val="1"/>
      <w:marLeft w:val="0"/>
      <w:marRight w:val="0"/>
      <w:marTop w:val="0"/>
      <w:marBottom w:val="0"/>
      <w:divBdr>
        <w:top w:val="none" w:sz="0" w:space="0" w:color="auto"/>
        <w:left w:val="none" w:sz="0" w:space="0" w:color="auto"/>
        <w:bottom w:val="none" w:sz="0" w:space="0" w:color="auto"/>
        <w:right w:val="none" w:sz="0" w:space="0" w:color="auto"/>
      </w:divBdr>
      <w:divsChild>
        <w:div w:id="37094938">
          <w:marLeft w:val="115"/>
          <w:marRight w:val="0"/>
          <w:marTop w:val="40"/>
          <w:marBottom w:val="0"/>
          <w:divBdr>
            <w:top w:val="none" w:sz="0" w:space="0" w:color="auto"/>
            <w:left w:val="none" w:sz="0" w:space="0" w:color="auto"/>
            <w:bottom w:val="none" w:sz="0" w:space="0" w:color="auto"/>
            <w:right w:val="none" w:sz="0" w:space="0" w:color="auto"/>
          </w:divBdr>
        </w:div>
        <w:div w:id="74134846">
          <w:marLeft w:val="115"/>
          <w:marRight w:val="0"/>
          <w:marTop w:val="40"/>
          <w:marBottom w:val="0"/>
          <w:divBdr>
            <w:top w:val="none" w:sz="0" w:space="0" w:color="auto"/>
            <w:left w:val="none" w:sz="0" w:space="0" w:color="auto"/>
            <w:bottom w:val="none" w:sz="0" w:space="0" w:color="auto"/>
            <w:right w:val="none" w:sz="0" w:space="0" w:color="auto"/>
          </w:divBdr>
        </w:div>
        <w:div w:id="182520640">
          <w:marLeft w:val="115"/>
          <w:marRight w:val="0"/>
          <w:marTop w:val="40"/>
          <w:marBottom w:val="0"/>
          <w:divBdr>
            <w:top w:val="none" w:sz="0" w:space="0" w:color="auto"/>
            <w:left w:val="none" w:sz="0" w:space="0" w:color="auto"/>
            <w:bottom w:val="none" w:sz="0" w:space="0" w:color="auto"/>
            <w:right w:val="none" w:sz="0" w:space="0" w:color="auto"/>
          </w:divBdr>
        </w:div>
        <w:div w:id="216093620">
          <w:marLeft w:val="446"/>
          <w:marRight w:val="0"/>
          <w:marTop w:val="0"/>
          <w:marBottom w:val="0"/>
          <w:divBdr>
            <w:top w:val="none" w:sz="0" w:space="0" w:color="auto"/>
            <w:left w:val="none" w:sz="0" w:space="0" w:color="auto"/>
            <w:bottom w:val="none" w:sz="0" w:space="0" w:color="auto"/>
            <w:right w:val="none" w:sz="0" w:space="0" w:color="auto"/>
          </w:divBdr>
        </w:div>
        <w:div w:id="254290451">
          <w:marLeft w:val="274"/>
          <w:marRight w:val="0"/>
          <w:marTop w:val="0"/>
          <w:marBottom w:val="0"/>
          <w:divBdr>
            <w:top w:val="none" w:sz="0" w:space="0" w:color="auto"/>
            <w:left w:val="none" w:sz="0" w:space="0" w:color="auto"/>
            <w:bottom w:val="none" w:sz="0" w:space="0" w:color="auto"/>
            <w:right w:val="none" w:sz="0" w:space="0" w:color="auto"/>
          </w:divBdr>
        </w:div>
        <w:div w:id="271547944">
          <w:marLeft w:val="274"/>
          <w:marRight w:val="0"/>
          <w:marTop w:val="40"/>
          <w:marBottom w:val="0"/>
          <w:divBdr>
            <w:top w:val="none" w:sz="0" w:space="0" w:color="auto"/>
            <w:left w:val="none" w:sz="0" w:space="0" w:color="auto"/>
            <w:bottom w:val="none" w:sz="0" w:space="0" w:color="auto"/>
            <w:right w:val="none" w:sz="0" w:space="0" w:color="auto"/>
          </w:divBdr>
        </w:div>
        <w:div w:id="303629173">
          <w:marLeft w:val="446"/>
          <w:marRight w:val="0"/>
          <w:marTop w:val="0"/>
          <w:marBottom w:val="0"/>
          <w:divBdr>
            <w:top w:val="none" w:sz="0" w:space="0" w:color="auto"/>
            <w:left w:val="none" w:sz="0" w:space="0" w:color="auto"/>
            <w:bottom w:val="none" w:sz="0" w:space="0" w:color="auto"/>
            <w:right w:val="none" w:sz="0" w:space="0" w:color="auto"/>
          </w:divBdr>
        </w:div>
        <w:div w:id="414667210">
          <w:marLeft w:val="446"/>
          <w:marRight w:val="0"/>
          <w:marTop w:val="0"/>
          <w:marBottom w:val="0"/>
          <w:divBdr>
            <w:top w:val="none" w:sz="0" w:space="0" w:color="auto"/>
            <w:left w:val="none" w:sz="0" w:space="0" w:color="auto"/>
            <w:bottom w:val="none" w:sz="0" w:space="0" w:color="auto"/>
            <w:right w:val="none" w:sz="0" w:space="0" w:color="auto"/>
          </w:divBdr>
        </w:div>
        <w:div w:id="461769137">
          <w:marLeft w:val="115"/>
          <w:marRight w:val="0"/>
          <w:marTop w:val="40"/>
          <w:marBottom w:val="0"/>
          <w:divBdr>
            <w:top w:val="none" w:sz="0" w:space="0" w:color="auto"/>
            <w:left w:val="none" w:sz="0" w:space="0" w:color="auto"/>
            <w:bottom w:val="none" w:sz="0" w:space="0" w:color="auto"/>
            <w:right w:val="none" w:sz="0" w:space="0" w:color="auto"/>
          </w:divBdr>
        </w:div>
        <w:div w:id="465439098">
          <w:marLeft w:val="446"/>
          <w:marRight w:val="0"/>
          <w:marTop w:val="0"/>
          <w:marBottom w:val="0"/>
          <w:divBdr>
            <w:top w:val="none" w:sz="0" w:space="0" w:color="auto"/>
            <w:left w:val="none" w:sz="0" w:space="0" w:color="auto"/>
            <w:bottom w:val="none" w:sz="0" w:space="0" w:color="auto"/>
            <w:right w:val="none" w:sz="0" w:space="0" w:color="auto"/>
          </w:divBdr>
        </w:div>
        <w:div w:id="483854552">
          <w:marLeft w:val="274"/>
          <w:marRight w:val="0"/>
          <w:marTop w:val="0"/>
          <w:marBottom w:val="0"/>
          <w:divBdr>
            <w:top w:val="none" w:sz="0" w:space="0" w:color="auto"/>
            <w:left w:val="none" w:sz="0" w:space="0" w:color="auto"/>
            <w:bottom w:val="none" w:sz="0" w:space="0" w:color="auto"/>
            <w:right w:val="none" w:sz="0" w:space="0" w:color="auto"/>
          </w:divBdr>
        </w:div>
        <w:div w:id="538934521">
          <w:marLeft w:val="230"/>
          <w:marRight w:val="0"/>
          <w:marTop w:val="40"/>
          <w:marBottom w:val="0"/>
          <w:divBdr>
            <w:top w:val="none" w:sz="0" w:space="0" w:color="auto"/>
            <w:left w:val="none" w:sz="0" w:space="0" w:color="auto"/>
            <w:bottom w:val="none" w:sz="0" w:space="0" w:color="auto"/>
            <w:right w:val="none" w:sz="0" w:space="0" w:color="auto"/>
          </w:divBdr>
        </w:div>
        <w:div w:id="556669860">
          <w:marLeft w:val="115"/>
          <w:marRight w:val="0"/>
          <w:marTop w:val="40"/>
          <w:marBottom w:val="0"/>
          <w:divBdr>
            <w:top w:val="none" w:sz="0" w:space="0" w:color="auto"/>
            <w:left w:val="none" w:sz="0" w:space="0" w:color="auto"/>
            <w:bottom w:val="none" w:sz="0" w:space="0" w:color="auto"/>
            <w:right w:val="none" w:sz="0" w:space="0" w:color="auto"/>
          </w:divBdr>
        </w:div>
        <w:div w:id="563418880">
          <w:marLeft w:val="274"/>
          <w:marRight w:val="0"/>
          <w:marTop w:val="0"/>
          <w:marBottom w:val="0"/>
          <w:divBdr>
            <w:top w:val="none" w:sz="0" w:space="0" w:color="auto"/>
            <w:left w:val="none" w:sz="0" w:space="0" w:color="auto"/>
            <w:bottom w:val="none" w:sz="0" w:space="0" w:color="auto"/>
            <w:right w:val="none" w:sz="0" w:space="0" w:color="auto"/>
          </w:divBdr>
        </w:div>
        <w:div w:id="622347315">
          <w:marLeft w:val="115"/>
          <w:marRight w:val="0"/>
          <w:marTop w:val="40"/>
          <w:marBottom w:val="0"/>
          <w:divBdr>
            <w:top w:val="none" w:sz="0" w:space="0" w:color="auto"/>
            <w:left w:val="none" w:sz="0" w:space="0" w:color="auto"/>
            <w:bottom w:val="none" w:sz="0" w:space="0" w:color="auto"/>
            <w:right w:val="none" w:sz="0" w:space="0" w:color="auto"/>
          </w:divBdr>
        </w:div>
        <w:div w:id="630404515">
          <w:marLeft w:val="115"/>
          <w:marRight w:val="0"/>
          <w:marTop w:val="40"/>
          <w:marBottom w:val="0"/>
          <w:divBdr>
            <w:top w:val="none" w:sz="0" w:space="0" w:color="auto"/>
            <w:left w:val="none" w:sz="0" w:space="0" w:color="auto"/>
            <w:bottom w:val="none" w:sz="0" w:space="0" w:color="auto"/>
            <w:right w:val="none" w:sz="0" w:space="0" w:color="auto"/>
          </w:divBdr>
        </w:div>
        <w:div w:id="667026160">
          <w:marLeft w:val="115"/>
          <w:marRight w:val="0"/>
          <w:marTop w:val="40"/>
          <w:marBottom w:val="0"/>
          <w:divBdr>
            <w:top w:val="none" w:sz="0" w:space="0" w:color="auto"/>
            <w:left w:val="none" w:sz="0" w:space="0" w:color="auto"/>
            <w:bottom w:val="none" w:sz="0" w:space="0" w:color="auto"/>
            <w:right w:val="none" w:sz="0" w:space="0" w:color="auto"/>
          </w:divBdr>
        </w:div>
        <w:div w:id="680663555">
          <w:marLeft w:val="115"/>
          <w:marRight w:val="0"/>
          <w:marTop w:val="40"/>
          <w:marBottom w:val="0"/>
          <w:divBdr>
            <w:top w:val="none" w:sz="0" w:space="0" w:color="auto"/>
            <w:left w:val="none" w:sz="0" w:space="0" w:color="auto"/>
            <w:bottom w:val="none" w:sz="0" w:space="0" w:color="auto"/>
            <w:right w:val="none" w:sz="0" w:space="0" w:color="auto"/>
          </w:divBdr>
        </w:div>
        <w:div w:id="688526560">
          <w:marLeft w:val="274"/>
          <w:marRight w:val="0"/>
          <w:marTop w:val="0"/>
          <w:marBottom w:val="0"/>
          <w:divBdr>
            <w:top w:val="none" w:sz="0" w:space="0" w:color="auto"/>
            <w:left w:val="none" w:sz="0" w:space="0" w:color="auto"/>
            <w:bottom w:val="none" w:sz="0" w:space="0" w:color="auto"/>
            <w:right w:val="none" w:sz="0" w:space="0" w:color="auto"/>
          </w:divBdr>
        </w:div>
        <w:div w:id="737869908">
          <w:marLeft w:val="115"/>
          <w:marRight w:val="0"/>
          <w:marTop w:val="40"/>
          <w:marBottom w:val="0"/>
          <w:divBdr>
            <w:top w:val="none" w:sz="0" w:space="0" w:color="auto"/>
            <w:left w:val="none" w:sz="0" w:space="0" w:color="auto"/>
            <w:bottom w:val="none" w:sz="0" w:space="0" w:color="auto"/>
            <w:right w:val="none" w:sz="0" w:space="0" w:color="auto"/>
          </w:divBdr>
        </w:div>
        <w:div w:id="805859740">
          <w:marLeft w:val="115"/>
          <w:marRight w:val="0"/>
          <w:marTop w:val="40"/>
          <w:marBottom w:val="0"/>
          <w:divBdr>
            <w:top w:val="none" w:sz="0" w:space="0" w:color="auto"/>
            <w:left w:val="none" w:sz="0" w:space="0" w:color="auto"/>
            <w:bottom w:val="none" w:sz="0" w:space="0" w:color="auto"/>
            <w:right w:val="none" w:sz="0" w:space="0" w:color="auto"/>
          </w:divBdr>
        </w:div>
        <w:div w:id="885292434">
          <w:marLeft w:val="115"/>
          <w:marRight w:val="0"/>
          <w:marTop w:val="40"/>
          <w:marBottom w:val="0"/>
          <w:divBdr>
            <w:top w:val="none" w:sz="0" w:space="0" w:color="auto"/>
            <w:left w:val="none" w:sz="0" w:space="0" w:color="auto"/>
            <w:bottom w:val="none" w:sz="0" w:space="0" w:color="auto"/>
            <w:right w:val="none" w:sz="0" w:space="0" w:color="auto"/>
          </w:divBdr>
        </w:div>
        <w:div w:id="1003625246">
          <w:marLeft w:val="115"/>
          <w:marRight w:val="0"/>
          <w:marTop w:val="40"/>
          <w:marBottom w:val="0"/>
          <w:divBdr>
            <w:top w:val="none" w:sz="0" w:space="0" w:color="auto"/>
            <w:left w:val="none" w:sz="0" w:space="0" w:color="auto"/>
            <w:bottom w:val="none" w:sz="0" w:space="0" w:color="auto"/>
            <w:right w:val="none" w:sz="0" w:space="0" w:color="auto"/>
          </w:divBdr>
        </w:div>
        <w:div w:id="1011421029">
          <w:marLeft w:val="115"/>
          <w:marRight w:val="0"/>
          <w:marTop w:val="40"/>
          <w:marBottom w:val="0"/>
          <w:divBdr>
            <w:top w:val="none" w:sz="0" w:space="0" w:color="auto"/>
            <w:left w:val="none" w:sz="0" w:space="0" w:color="auto"/>
            <w:bottom w:val="none" w:sz="0" w:space="0" w:color="auto"/>
            <w:right w:val="none" w:sz="0" w:space="0" w:color="auto"/>
          </w:divBdr>
        </w:div>
        <w:div w:id="1028792472">
          <w:marLeft w:val="115"/>
          <w:marRight w:val="0"/>
          <w:marTop w:val="40"/>
          <w:marBottom w:val="0"/>
          <w:divBdr>
            <w:top w:val="none" w:sz="0" w:space="0" w:color="auto"/>
            <w:left w:val="none" w:sz="0" w:space="0" w:color="auto"/>
            <w:bottom w:val="none" w:sz="0" w:space="0" w:color="auto"/>
            <w:right w:val="none" w:sz="0" w:space="0" w:color="auto"/>
          </w:divBdr>
        </w:div>
        <w:div w:id="1132821281">
          <w:marLeft w:val="115"/>
          <w:marRight w:val="0"/>
          <w:marTop w:val="40"/>
          <w:marBottom w:val="0"/>
          <w:divBdr>
            <w:top w:val="none" w:sz="0" w:space="0" w:color="auto"/>
            <w:left w:val="none" w:sz="0" w:space="0" w:color="auto"/>
            <w:bottom w:val="none" w:sz="0" w:space="0" w:color="auto"/>
            <w:right w:val="none" w:sz="0" w:space="0" w:color="auto"/>
          </w:divBdr>
        </w:div>
        <w:div w:id="1155727897">
          <w:marLeft w:val="115"/>
          <w:marRight w:val="0"/>
          <w:marTop w:val="40"/>
          <w:marBottom w:val="0"/>
          <w:divBdr>
            <w:top w:val="none" w:sz="0" w:space="0" w:color="auto"/>
            <w:left w:val="none" w:sz="0" w:space="0" w:color="auto"/>
            <w:bottom w:val="none" w:sz="0" w:space="0" w:color="auto"/>
            <w:right w:val="none" w:sz="0" w:space="0" w:color="auto"/>
          </w:divBdr>
        </w:div>
        <w:div w:id="1189759805">
          <w:marLeft w:val="115"/>
          <w:marRight w:val="0"/>
          <w:marTop w:val="40"/>
          <w:marBottom w:val="0"/>
          <w:divBdr>
            <w:top w:val="none" w:sz="0" w:space="0" w:color="auto"/>
            <w:left w:val="none" w:sz="0" w:space="0" w:color="auto"/>
            <w:bottom w:val="none" w:sz="0" w:space="0" w:color="auto"/>
            <w:right w:val="none" w:sz="0" w:space="0" w:color="auto"/>
          </w:divBdr>
        </w:div>
        <w:div w:id="1191645478">
          <w:marLeft w:val="274"/>
          <w:marRight w:val="0"/>
          <w:marTop w:val="0"/>
          <w:marBottom w:val="0"/>
          <w:divBdr>
            <w:top w:val="none" w:sz="0" w:space="0" w:color="auto"/>
            <w:left w:val="none" w:sz="0" w:space="0" w:color="auto"/>
            <w:bottom w:val="none" w:sz="0" w:space="0" w:color="auto"/>
            <w:right w:val="none" w:sz="0" w:space="0" w:color="auto"/>
          </w:divBdr>
        </w:div>
        <w:div w:id="1250967143">
          <w:marLeft w:val="115"/>
          <w:marRight w:val="0"/>
          <w:marTop w:val="40"/>
          <w:marBottom w:val="0"/>
          <w:divBdr>
            <w:top w:val="none" w:sz="0" w:space="0" w:color="auto"/>
            <w:left w:val="none" w:sz="0" w:space="0" w:color="auto"/>
            <w:bottom w:val="none" w:sz="0" w:space="0" w:color="auto"/>
            <w:right w:val="none" w:sz="0" w:space="0" w:color="auto"/>
          </w:divBdr>
        </w:div>
        <w:div w:id="1265306625">
          <w:marLeft w:val="115"/>
          <w:marRight w:val="0"/>
          <w:marTop w:val="40"/>
          <w:marBottom w:val="0"/>
          <w:divBdr>
            <w:top w:val="none" w:sz="0" w:space="0" w:color="auto"/>
            <w:left w:val="none" w:sz="0" w:space="0" w:color="auto"/>
            <w:bottom w:val="none" w:sz="0" w:space="0" w:color="auto"/>
            <w:right w:val="none" w:sz="0" w:space="0" w:color="auto"/>
          </w:divBdr>
        </w:div>
        <w:div w:id="1366710084">
          <w:marLeft w:val="115"/>
          <w:marRight w:val="0"/>
          <w:marTop w:val="40"/>
          <w:marBottom w:val="0"/>
          <w:divBdr>
            <w:top w:val="none" w:sz="0" w:space="0" w:color="auto"/>
            <w:left w:val="none" w:sz="0" w:space="0" w:color="auto"/>
            <w:bottom w:val="none" w:sz="0" w:space="0" w:color="auto"/>
            <w:right w:val="none" w:sz="0" w:space="0" w:color="auto"/>
          </w:divBdr>
        </w:div>
        <w:div w:id="1376849444">
          <w:marLeft w:val="274"/>
          <w:marRight w:val="0"/>
          <w:marTop w:val="0"/>
          <w:marBottom w:val="0"/>
          <w:divBdr>
            <w:top w:val="none" w:sz="0" w:space="0" w:color="auto"/>
            <w:left w:val="none" w:sz="0" w:space="0" w:color="auto"/>
            <w:bottom w:val="none" w:sz="0" w:space="0" w:color="auto"/>
            <w:right w:val="none" w:sz="0" w:space="0" w:color="auto"/>
          </w:divBdr>
        </w:div>
        <w:div w:id="1417360303">
          <w:marLeft w:val="230"/>
          <w:marRight w:val="0"/>
          <w:marTop w:val="40"/>
          <w:marBottom w:val="0"/>
          <w:divBdr>
            <w:top w:val="none" w:sz="0" w:space="0" w:color="auto"/>
            <w:left w:val="none" w:sz="0" w:space="0" w:color="auto"/>
            <w:bottom w:val="none" w:sz="0" w:space="0" w:color="auto"/>
            <w:right w:val="none" w:sz="0" w:space="0" w:color="auto"/>
          </w:divBdr>
        </w:div>
        <w:div w:id="1531843433">
          <w:marLeft w:val="115"/>
          <w:marRight w:val="0"/>
          <w:marTop w:val="40"/>
          <w:marBottom w:val="0"/>
          <w:divBdr>
            <w:top w:val="none" w:sz="0" w:space="0" w:color="auto"/>
            <w:left w:val="none" w:sz="0" w:space="0" w:color="auto"/>
            <w:bottom w:val="none" w:sz="0" w:space="0" w:color="auto"/>
            <w:right w:val="none" w:sz="0" w:space="0" w:color="auto"/>
          </w:divBdr>
        </w:div>
        <w:div w:id="1551107868">
          <w:marLeft w:val="115"/>
          <w:marRight w:val="0"/>
          <w:marTop w:val="40"/>
          <w:marBottom w:val="0"/>
          <w:divBdr>
            <w:top w:val="none" w:sz="0" w:space="0" w:color="auto"/>
            <w:left w:val="none" w:sz="0" w:space="0" w:color="auto"/>
            <w:bottom w:val="none" w:sz="0" w:space="0" w:color="auto"/>
            <w:right w:val="none" w:sz="0" w:space="0" w:color="auto"/>
          </w:divBdr>
        </w:div>
        <w:div w:id="1582376656">
          <w:marLeft w:val="115"/>
          <w:marRight w:val="0"/>
          <w:marTop w:val="40"/>
          <w:marBottom w:val="0"/>
          <w:divBdr>
            <w:top w:val="none" w:sz="0" w:space="0" w:color="auto"/>
            <w:left w:val="none" w:sz="0" w:space="0" w:color="auto"/>
            <w:bottom w:val="none" w:sz="0" w:space="0" w:color="auto"/>
            <w:right w:val="none" w:sz="0" w:space="0" w:color="auto"/>
          </w:divBdr>
        </w:div>
        <w:div w:id="1602640956">
          <w:marLeft w:val="274"/>
          <w:marRight w:val="0"/>
          <w:marTop w:val="40"/>
          <w:marBottom w:val="0"/>
          <w:divBdr>
            <w:top w:val="none" w:sz="0" w:space="0" w:color="auto"/>
            <w:left w:val="none" w:sz="0" w:space="0" w:color="auto"/>
            <w:bottom w:val="none" w:sz="0" w:space="0" w:color="auto"/>
            <w:right w:val="none" w:sz="0" w:space="0" w:color="auto"/>
          </w:divBdr>
        </w:div>
        <w:div w:id="1664237606">
          <w:marLeft w:val="115"/>
          <w:marRight w:val="0"/>
          <w:marTop w:val="40"/>
          <w:marBottom w:val="0"/>
          <w:divBdr>
            <w:top w:val="none" w:sz="0" w:space="0" w:color="auto"/>
            <w:left w:val="none" w:sz="0" w:space="0" w:color="auto"/>
            <w:bottom w:val="none" w:sz="0" w:space="0" w:color="auto"/>
            <w:right w:val="none" w:sz="0" w:space="0" w:color="auto"/>
          </w:divBdr>
        </w:div>
        <w:div w:id="1687363498">
          <w:marLeft w:val="115"/>
          <w:marRight w:val="0"/>
          <w:marTop w:val="40"/>
          <w:marBottom w:val="0"/>
          <w:divBdr>
            <w:top w:val="none" w:sz="0" w:space="0" w:color="auto"/>
            <w:left w:val="none" w:sz="0" w:space="0" w:color="auto"/>
            <w:bottom w:val="none" w:sz="0" w:space="0" w:color="auto"/>
            <w:right w:val="none" w:sz="0" w:space="0" w:color="auto"/>
          </w:divBdr>
        </w:div>
        <w:div w:id="1732000898">
          <w:marLeft w:val="230"/>
          <w:marRight w:val="0"/>
          <w:marTop w:val="40"/>
          <w:marBottom w:val="0"/>
          <w:divBdr>
            <w:top w:val="none" w:sz="0" w:space="0" w:color="auto"/>
            <w:left w:val="none" w:sz="0" w:space="0" w:color="auto"/>
            <w:bottom w:val="none" w:sz="0" w:space="0" w:color="auto"/>
            <w:right w:val="none" w:sz="0" w:space="0" w:color="auto"/>
          </w:divBdr>
        </w:div>
        <w:div w:id="1778014393">
          <w:marLeft w:val="115"/>
          <w:marRight w:val="0"/>
          <w:marTop w:val="40"/>
          <w:marBottom w:val="0"/>
          <w:divBdr>
            <w:top w:val="none" w:sz="0" w:space="0" w:color="auto"/>
            <w:left w:val="none" w:sz="0" w:space="0" w:color="auto"/>
            <w:bottom w:val="none" w:sz="0" w:space="0" w:color="auto"/>
            <w:right w:val="none" w:sz="0" w:space="0" w:color="auto"/>
          </w:divBdr>
        </w:div>
        <w:div w:id="1794665302">
          <w:marLeft w:val="115"/>
          <w:marRight w:val="0"/>
          <w:marTop w:val="40"/>
          <w:marBottom w:val="0"/>
          <w:divBdr>
            <w:top w:val="none" w:sz="0" w:space="0" w:color="auto"/>
            <w:left w:val="none" w:sz="0" w:space="0" w:color="auto"/>
            <w:bottom w:val="none" w:sz="0" w:space="0" w:color="auto"/>
            <w:right w:val="none" w:sz="0" w:space="0" w:color="auto"/>
          </w:divBdr>
        </w:div>
        <w:div w:id="1838812212">
          <w:marLeft w:val="115"/>
          <w:marRight w:val="0"/>
          <w:marTop w:val="40"/>
          <w:marBottom w:val="0"/>
          <w:divBdr>
            <w:top w:val="none" w:sz="0" w:space="0" w:color="auto"/>
            <w:left w:val="none" w:sz="0" w:space="0" w:color="auto"/>
            <w:bottom w:val="none" w:sz="0" w:space="0" w:color="auto"/>
            <w:right w:val="none" w:sz="0" w:space="0" w:color="auto"/>
          </w:divBdr>
        </w:div>
        <w:div w:id="1883440257">
          <w:marLeft w:val="230"/>
          <w:marRight w:val="0"/>
          <w:marTop w:val="40"/>
          <w:marBottom w:val="0"/>
          <w:divBdr>
            <w:top w:val="none" w:sz="0" w:space="0" w:color="auto"/>
            <w:left w:val="none" w:sz="0" w:space="0" w:color="auto"/>
            <w:bottom w:val="none" w:sz="0" w:space="0" w:color="auto"/>
            <w:right w:val="none" w:sz="0" w:space="0" w:color="auto"/>
          </w:divBdr>
        </w:div>
        <w:div w:id="1899976149">
          <w:marLeft w:val="115"/>
          <w:marRight w:val="0"/>
          <w:marTop w:val="40"/>
          <w:marBottom w:val="0"/>
          <w:divBdr>
            <w:top w:val="none" w:sz="0" w:space="0" w:color="auto"/>
            <w:left w:val="none" w:sz="0" w:space="0" w:color="auto"/>
            <w:bottom w:val="none" w:sz="0" w:space="0" w:color="auto"/>
            <w:right w:val="none" w:sz="0" w:space="0" w:color="auto"/>
          </w:divBdr>
        </w:div>
        <w:div w:id="1921256981">
          <w:marLeft w:val="274"/>
          <w:marRight w:val="0"/>
          <w:marTop w:val="0"/>
          <w:marBottom w:val="0"/>
          <w:divBdr>
            <w:top w:val="none" w:sz="0" w:space="0" w:color="auto"/>
            <w:left w:val="none" w:sz="0" w:space="0" w:color="auto"/>
            <w:bottom w:val="none" w:sz="0" w:space="0" w:color="auto"/>
            <w:right w:val="none" w:sz="0" w:space="0" w:color="auto"/>
          </w:divBdr>
        </w:div>
        <w:div w:id="1924413172">
          <w:marLeft w:val="274"/>
          <w:marRight w:val="0"/>
          <w:marTop w:val="0"/>
          <w:marBottom w:val="0"/>
          <w:divBdr>
            <w:top w:val="none" w:sz="0" w:space="0" w:color="auto"/>
            <w:left w:val="none" w:sz="0" w:space="0" w:color="auto"/>
            <w:bottom w:val="none" w:sz="0" w:space="0" w:color="auto"/>
            <w:right w:val="none" w:sz="0" w:space="0" w:color="auto"/>
          </w:divBdr>
        </w:div>
        <w:div w:id="1931502383">
          <w:marLeft w:val="274"/>
          <w:marRight w:val="0"/>
          <w:marTop w:val="40"/>
          <w:marBottom w:val="0"/>
          <w:divBdr>
            <w:top w:val="none" w:sz="0" w:space="0" w:color="auto"/>
            <w:left w:val="none" w:sz="0" w:space="0" w:color="auto"/>
            <w:bottom w:val="none" w:sz="0" w:space="0" w:color="auto"/>
            <w:right w:val="none" w:sz="0" w:space="0" w:color="auto"/>
          </w:divBdr>
        </w:div>
        <w:div w:id="2002195911">
          <w:marLeft w:val="115"/>
          <w:marRight w:val="0"/>
          <w:marTop w:val="40"/>
          <w:marBottom w:val="0"/>
          <w:divBdr>
            <w:top w:val="none" w:sz="0" w:space="0" w:color="auto"/>
            <w:left w:val="none" w:sz="0" w:space="0" w:color="auto"/>
            <w:bottom w:val="none" w:sz="0" w:space="0" w:color="auto"/>
            <w:right w:val="none" w:sz="0" w:space="0" w:color="auto"/>
          </w:divBdr>
        </w:div>
        <w:div w:id="2040928555">
          <w:marLeft w:val="115"/>
          <w:marRight w:val="0"/>
          <w:marTop w:val="40"/>
          <w:marBottom w:val="0"/>
          <w:divBdr>
            <w:top w:val="none" w:sz="0" w:space="0" w:color="auto"/>
            <w:left w:val="none" w:sz="0" w:space="0" w:color="auto"/>
            <w:bottom w:val="none" w:sz="0" w:space="0" w:color="auto"/>
            <w:right w:val="none" w:sz="0" w:space="0" w:color="auto"/>
          </w:divBdr>
        </w:div>
        <w:div w:id="2069109548">
          <w:marLeft w:val="115"/>
          <w:marRight w:val="0"/>
          <w:marTop w:val="40"/>
          <w:marBottom w:val="0"/>
          <w:divBdr>
            <w:top w:val="none" w:sz="0" w:space="0" w:color="auto"/>
            <w:left w:val="none" w:sz="0" w:space="0" w:color="auto"/>
            <w:bottom w:val="none" w:sz="0" w:space="0" w:color="auto"/>
            <w:right w:val="none" w:sz="0" w:space="0" w:color="auto"/>
          </w:divBdr>
        </w:div>
        <w:div w:id="2072072534">
          <w:marLeft w:val="115"/>
          <w:marRight w:val="0"/>
          <w:marTop w:val="40"/>
          <w:marBottom w:val="0"/>
          <w:divBdr>
            <w:top w:val="none" w:sz="0" w:space="0" w:color="auto"/>
            <w:left w:val="none" w:sz="0" w:space="0" w:color="auto"/>
            <w:bottom w:val="none" w:sz="0" w:space="0" w:color="auto"/>
            <w:right w:val="none" w:sz="0" w:space="0" w:color="auto"/>
          </w:divBdr>
        </w:div>
        <w:div w:id="2098208589">
          <w:marLeft w:val="115"/>
          <w:marRight w:val="0"/>
          <w:marTop w:val="40"/>
          <w:marBottom w:val="0"/>
          <w:divBdr>
            <w:top w:val="none" w:sz="0" w:space="0" w:color="auto"/>
            <w:left w:val="none" w:sz="0" w:space="0" w:color="auto"/>
            <w:bottom w:val="none" w:sz="0" w:space="0" w:color="auto"/>
            <w:right w:val="none" w:sz="0" w:space="0" w:color="auto"/>
          </w:divBdr>
        </w:div>
      </w:divsChild>
    </w:div>
    <w:div w:id="1789010013">
      <w:bodyDiv w:val="1"/>
      <w:marLeft w:val="0"/>
      <w:marRight w:val="0"/>
      <w:marTop w:val="0"/>
      <w:marBottom w:val="0"/>
      <w:divBdr>
        <w:top w:val="none" w:sz="0" w:space="0" w:color="auto"/>
        <w:left w:val="none" w:sz="0" w:space="0" w:color="auto"/>
        <w:bottom w:val="none" w:sz="0" w:space="0" w:color="auto"/>
        <w:right w:val="none" w:sz="0" w:space="0" w:color="auto"/>
      </w:divBdr>
    </w:div>
    <w:div w:id="1791319357">
      <w:bodyDiv w:val="1"/>
      <w:marLeft w:val="0"/>
      <w:marRight w:val="0"/>
      <w:marTop w:val="0"/>
      <w:marBottom w:val="0"/>
      <w:divBdr>
        <w:top w:val="none" w:sz="0" w:space="0" w:color="auto"/>
        <w:left w:val="none" w:sz="0" w:space="0" w:color="auto"/>
        <w:bottom w:val="none" w:sz="0" w:space="0" w:color="auto"/>
        <w:right w:val="none" w:sz="0" w:space="0" w:color="auto"/>
      </w:divBdr>
    </w:div>
    <w:div w:id="1794395774">
      <w:bodyDiv w:val="1"/>
      <w:marLeft w:val="0"/>
      <w:marRight w:val="0"/>
      <w:marTop w:val="0"/>
      <w:marBottom w:val="0"/>
      <w:divBdr>
        <w:top w:val="none" w:sz="0" w:space="0" w:color="auto"/>
        <w:left w:val="none" w:sz="0" w:space="0" w:color="auto"/>
        <w:bottom w:val="none" w:sz="0" w:space="0" w:color="auto"/>
        <w:right w:val="none" w:sz="0" w:space="0" w:color="auto"/>
      </w:divBdr>
    </w:div>
    <w:div w:id="1794909569">
      <w:bodyDiv w:val="1"/>
      <w:marLeft w:val="0"/>
      <w:marRight w:val="0"/>
      <w:marTop w:val="0"/>
      <w:marBottom w:val="0"/>
      <w:divBdr>
        <w:top w:val="none" w:sz="0" w:space="0" w:color="auto"/>
        <w:left w:val="none" w:sz="0" w:space="0" w:color="auto"/>
        <w:bottom w:val="none" w:sz="0" w:space="0" w:color="auto"/>
        <w:right w:val="none" w:sz="0" w:space="0" w:color="auto"/>
      </w:divBdr>
    </w:div>
    <w:div w:id="1796215150">
      <w:bodyDiv w:val="1"/>
      <w:marLeft w:val="0"/>
      <w:marRight w:val="0"/>
      <w:marTop w:val="0"/>
      <w:marBottom w:val="0"/>
      <w:divBdr>
        <w:top w:val="none" w:sz="0" w:space="0" w:color="auto"/>
        <w:left w:val="none" w:sz="0" w:space="0" w:color="auto"/>
        <w:bottom w:val="none" w:sz="0" w:space="0" w:color="auto"/>
        <w:right w:val="none" w:sz="0" w:space="0" w:color="auto"/>
      </w:divBdr>
    </w:div>
    <w:div w:id="1798524188">
      <w:bodyDiv w:val="1"/>
      <w:marLeft w:val="0"/>
      <w:marRight w:val="0"/>
      <w:marTop w:val="0"/>
      <w:marBottom w:val="0"/>
      <w:divBdr>
        <w:top w:val="none" w:sz="0" w:space="0" w:color="auto"/>
        <w:left w:val="none" w:sz="0" w:space="0" w:color="auto"/>
        <w:bottom w:val="none" w:sz="0" w:space="0" w:color="auto"/>
        <w:right w:val="none" w:sz="0" w:space="0" w:color="auto"/>
      </w:divBdr>
    </w:div>
    <w:div w:id="1802914838">
      <w:bodyDiv w:val="1"/>
      <w:marLeft w:val="0"/>
      <w:marRight w:val="0"/>
      <w:marTop w:val="0"/>
      <w:marBottom w:val="0"/>
      <w:divBdr>
        <w:top w:val="none" w:sz="0" w:space="0" w:color="auto"/>
        <w:left w:val="none" w:sz="0" w:space="0" w:color="auto"/>
        <w:bottom w:val="none" w:sz="0" w:space="0" w:color="auto"/>
        <w:right w:val="none" w:sz="0" w:space="0" w:color="auto"/>
      </w:divBdr>
      <w:divsChild>
        <w:div w:id="1239293011">
          <w:marLeft w:val="230"/>
          <w:marRight w:val="0"/>
          <w:marTop w:val="40"/>
          <w:marBottom w:val="40"/>
          <w:divBdr>
            <w:top w:val="none" w:sz="0" w:space="0" w:color="auto"/>
            <w:left w:val="none" w:sz="0" w:space="0" w:color="auto"/>
            <w:bottom w:val="none" w:sz="0" w:space="0" w:color="auto"/>
            <w:right w:val="none" w:sz="0" w:space="0" w:color="auto"/>
          </w:divBdr>
        </w:div>
        <w:div w:id="1846238924">
          <w:marLeft w:val="230"/>
          <w:marRight w:val="0"/>
          <w:marTop w:val="40"/>
          <w:marBottom w:val="40"/>
          <w:divBdr>
            <w:top w:val="none" w:sz="0" w:space="0" w:color="auto"/>
            <w:left w:val="none" w:sz="0" w:space="0" w:color="auto"/>
            <w:bottom w:val="none" w:sz="0" w:space="0" w:color="auto"/>
            <w:right w:val="none" w:sz="0" w:space="0" w:color="auto"/>
          </w:divBdr>
        </w:div>
      </w:divsChild>
    </w:div>
    <w:div w:id="1804734431">
      <w:bodyDiv w:val="1"/>
      <w:marLeft w:val="0"/>
      <w:marRight w:val="0"/>
      <w:marTop w:val="0"/>
      <w:marBottom w:val="0"/>
      <w:divBdr>
        <w:top w:val="none" w:sz="0" w:space="0" w:color="auto"/>
        <w:left w:val="none" w:sz="0" w:space="0" w:color="auto"/>
        <w:bottom w:val="none" w:sz="0" w:space="0" w:color="auto"/>
        <w:right w:val="none" w:sz="0" w:space="0" w:color="auto"/>
      </w:divBdr>
    </w:div>
    <w:div w:id="1805730142">
      <w:bodyDiv w:val="1"/>
      <w:marLeft w:val="0"/>
      <w:marRight w:val="0"/>
      <w:marTop w:val="0"/>
      <w:marBottom w:val="0"/>
      <w:divBdr>
        <w:top w:val="none" w:sz="0" w:space="0" w:color="auto"/>
        <w:left w:val="none" w:sz="0" w:space="0" w:color="auto"/>
        <w:bottom w:val="none" w:sz="0" w:space="0" w:color="auto"/>
        <w:right w:val="none" w:sz="0" w:space="0" w:color="auto"/>
      </w:divBdr>
    </w:div>
    <w:div w:id="1820730714">
      <w:bodyDiv w:val="1"/>
      <w:marLeft w:val="0"/>
      <w:marRight w:val="0"/>
      <w:marTop w:val="0"/>
      <w:marBottom w:val="0"/>
      <w:divBdr>
        <w:top w:val="none" w:sz="0" w:space="0" w:color="auto"/>
        <w:left w:val="none" w:sz="0" w:space="0" w:color="auto"/>
        <w:bottom w:val="none" w:sz="0" w:space="0" w:color="auto"/>
        <w:right w:val="none" w:sz="0" w:space="0" w:color="auto"/>
      </w:divBdr>
    </w:div>
    <w:div w:id="1821656588">
      <w:bodyDiv w:val="1"/>
      <w:marLeft w:val="0"/>
      <w:marRight w:val="0"/>
      <w:marTop w:val="0"/>
      <w:marBottom w:val="0"/>
      <w:divBdr>
        <w:top w:val="none" w:sz="0" w:space="0" w:color="auto"/>
        <w:left w:val="none" w:sz="0" w:space="0" w:color="auto"/>
        <w:bottom w:val="none" w:sz="0" w:space="0" w:color="auto"/>
        <w:right w:val="none" w:sz="0" w:space="0" w:color="auto"/>
      </w:divBdr>
    </w:div>
    <w:div w:id="1825009636">
      <w:bodyDiv w:val="1"/>
      <w:marLeft w:val="0"/>
      <w:marRight w:val="0"/>
      <w:marTop w:val="0"/>
      <w:marBottom w:val="0"/>
      <w:divBdr>
        <w:top w:val="none" w:sz="0" w:space="0" w:color="auto"/>
        <w:left w:val="none" w:sz="0" w:space="0" w:color="auto"/>
        <w:bottom w:val="none" w:sz="0" w:space="0" w:color="auto"/>
        <w:right w:val="none" w:sz="0" w:space="0" w:color="auto"/>
      </w:divBdr>
    </w:div>
    <w:div w:id="1833258117">
      <w:bodyDiv w:val="1"/>
      <w:marLeft w:val="0"/>
      <w:marRight w:val="0"/>
      <w:marTop w:val="0"/>
      <w:marBottom w:val="0"/>
      <w:divBdr>
        <w:top w:val="none" w:sz="0" w:space="0" w:color="auto"/>
        <w:left w:val="none" w:sz="0" w:space="0" w:color="auto"/>
        <w:bottom w:val="none" w:sz="0" w:space="0" w:color="auto"/>
        <w:right w:val="none" w:sz="0" w:space="0" w:color="auto"/>
      </w:divBdr>
    </w:div>
    <w:div w:id="1834569012">
      <w:bodyDiv w:val="1"/>
      <w:marLeft w:val="0"/>
      <w:marRight w:val="0"/>
      <w:marTop w:val="0"/>
      <w:marBottom w:val="0"/>
      <w:divBdr>
        <w:top w:val="none" w:sz="0" w:space="0" w:color="auto"/>
        <w:left w:val="none" w:sz="0" w:space="0" w:color="auto"/>
        <w:bottom w:val="none" w:sz="0" w:space="0" w:color="auto"/>
        <w:right w:val="none" w:sz="0" w:space="0" w:color="auto"/>
      </w:divBdr>
    </w:div>
    <w:div w:id="1848206913">
      <w:bodyDiv w:val="1"/>
      <w:marLeft w:val="0"/>
      <w:marRight w:val="0"/>
      <w:marTop w:val="0"/>
      <w:marBottom w:val="0"/>
      <w:divBdr>
        <w:top w:val="none" w:sz="0" w:space="0" w:color="auto"/>
        <w:left w:val="none" w:sz="0" w:space="0" w:color="auto"/>
        <w:bottom w:val="none" w:sz="0" w:space="0" w:color="auto"/>
        <w:right w:val="none" w:sz="0" w:space="0" w:color="auto"/>
      </w:divBdr>
    </w:div>
    <w:div w:id="1855605751">
      <w:bodyDiv w:val="1"/>
      <w:marLeft w:val="0"/>
      <w:marRight w:val="0"/>
      <w:marTop w:val="0"/>
      <w:marBottom w:val="0"/>
      <w:divBdr>
        <w:top w:val="none" w:sz="0" w:space="0" w:color="auto"/>
        <w:left w:val="none" w:sz="0" w:space="0" w:color="auto"/>
        <w:bottom w:val="none" w:sz="0" w:space="0" w:color="auto"/>
        <w:right w:val="none" w:sz="0" w:space="0" w:color="auto"/>
      </w:divBdr>
    </w:div>
    <w:div w:id="1858423064">
      <w:bodyDiv w:val="1"/>
      <w:marLeft w:val="0"/>
      <w:marRight w:val="0"/>
      <w:marTop w:val="0"/>
      <w:marBottom w:val="0"/>
      <w:divBdr>
        <w:top w:val="none" w:sz="0" w:space="0" w:color="auto"/>
        <w:left w:val="none" w:sz="0" w:space="0" w:color="auto"/>
        <w:bottom w:val="none" w:sz="0" w:space="0" w:color="auto"/>
        <w:right w:val="none" w:sz="0" w:space="0" w:color="auto"/>
      </w:divBdr>
    </w:div>
    <w:div w:id="1864827397">
      <w:bodyDiv w:val="1"/>
      <w:marLeft w:val="0"/>
      <w:marRight w:val="0"/>
      <w:marTop w:val="0"/>
      <w:marBottom w:val="0"/>
      <w:divBdr>
        <w:top w:val="none" w:sz="0" w:space="0" w:color="auto"/>
        <w:left w:val="none" w:sz="0" w:space="0" w:color="auto"/>
        <w:bottom w:val="none" w:sz="0" w:space="0" w:color="auto"/>
        <w:right w:val="none" w:sz="0" w:space="0" w:color="auto"/>
      </w:divBdr>
    </w:div>
    <w:div w:id="1866824819">
      <w:bodyDiv w:val="1"/>
      <w:marLeft w:val="0"/>
      <w:marRight w:val="0"/>
      <w:marTop w:val="0"/>
      <w:marBottom w:val="0"/>
      <w:divBdr>
        <w:top w:val="none" w:sz="0" w:space="0" w:color="auto"/>
        <w:left w:val="none" w:sz="0" w:space="0" w:color="auto"/>
        <w:bottom w:val="none" w:sz="0" w:space="0" w:color="auto"/>
        <w:right w:val="none" w:sz="0" w:space="0" w:color="auto"/>
      </w:divBdr>
      <w:divsChild>
        <w:div w:id="96483107">
          <w:marLeft w:val="994"/>
          <w:marRight w:val="0"/>
          <w:marTop w:val="0"/>
          <w:marBottom w:val="0"/>
          <w:divBdr>
            <w:top w:val="none" w:sz="0" w:space="0" w:color="auto"/>
            <w:left w:val="none" w:sz="0" w:space="0" w:color="auto"/>
            <w:bottom w:val="none" w:sz="0" w:space="0" w:color="auto"/>
            <w:right w:val="none" w:sz="0" w:space="0" w:color="auto"/>
          </w:divBdr>
        </w:div>
        <w:div w:id="268706057">
          <w:marLeft w:val="994"/>
          <w:marRight w:val="0"/>
          <w:marTop w:val="0"/>
          <w:marBottom w:val="0"/>
          <w:divBdr>
            <w:top w:val="none" w:sz="0" w:space="0" w:color="auto"/>
            <w:left w:val="none" w:sz="0" w:space="0" w:color="auto"/>
            <w:bottom w:val="none" w:sz="0" w:space="0" w:color="auto"/>
            <w:right w:val="none" w:sz="0" w:space="0" w:color="auto"/>
          </w:divBdr>
        </w:div>
        <w:div w:id="500585028">
          <w:marLeft w:val="994"/>
          <w:marRight w:val="0"/>
          <w:marTop w:val="0"/>
          <w:marBottom w:val="0"/>
          <w:divBdr>
            <w:top w:val="none" w:sz="0" w:space="0" w:color="auto"/>
            <w:left w:val="none" w:sz="0" w:space="0" w:color="auto"/>
            <w:bottom w:val="none" w:sz="0" w:space="0" w:color="auto"/>
            <w:right w:val="none" w:sz="0" w:space="0" w:color="auto"/>
          </w:divBdr>
        </w:div>
        <w:div w:id="1216623449">
          <w:marLeft w:val="274"/>
          <w:marRight w:val="0"/>
          <w:marTop w:val="0"/>
          <w:marBottom w:val="0"/>
          <w:divBdr>
            <w:top w:val="none" w:sz="0" w:space="0" w:color="auto"/>
            <w:left w:val="none" w:sz="0" w:space="0" w:color="auto"/>
            <w:bottom w:val="none" w:sz="0" w:space="0" w:color="auto"/>
            <w:right w:val="none" w:sz="0" w:space="0" w:color="auto"/>
          </w:divBdr>
        </w:div>
        <w:div w:id="1381710799">
          <w:marLeft w:val="994"/>
          <w:marRight w:val="0"/>
          <w:marTop w:val="0"/>
          <w:marBottom w:val="0"/>
          <w:divBdr>
            <w:top w:val="none" w:sz="0" w:space="0" w:color="auto"/>
            <w:left w:val="none" w:sz="0" w:space="0" w:color="auto"/>
            <w:bottom w:val="none" w:sz="0" w:space="0" w:color="auto"/>
            <w:right w:val="none" w:sz="0" w:space="0" w:color="auto"/>
          </w:divBdr>
        </w:div>
        <w:div w:id="1786533189">
          <w:marLeft w:val="274"/>
          <w:marRight w:val="0"/>
          <w:marTop w:val="0"/>
          <w:marBottom w:val="0"/>
          <w:divBdr>
            <w:top w:val="none" w:sz="0" w:space="0" w:color="auto"/>
            <w:left w:val="none" w:sz="0" w:space="0" w:color="auto"/>
            <w:bottom w:val="none" w:sz="0" w:space="0" w:color="auto"/>
            <w:right w:val="none" w:sz="0" w:space="0" w:color="auto"/>
          </w:divBdr>
        </w:div>
        <w:div w:id="2059746481">
          <w:marLeft w:val="994"/>
          <w:marRight w:val="0"/>
          <w:marTop w:val="0"/>
          <w:marBottom w:val="0"/>
          <w:divBdr>
            <w:top w:val="none" w:sz="0" w:space="0" w:color="auto"/>
            <w:left w:val="none" w:sz="0" w:space="0" w:color="auto"/>
            <w:bottom w:val="none" w:sz="0" w:space="0" w:color="auto"/>
            <w:right w:val="none" w:sz="0" w:space="0" w:color="auto"/>
          </w:divBdr>
        </w:div>
      </w:divsChild>
    </w:div>
    <w:div w:id="1869876155">
      <w:bodyDiv w:val="1"/>
      <w:marLeft w:val="0"/>
      <w:marRight w:val="0"/>
      <w:marTop w:val="0"/>
      <w:marBottom w:val="0"/>
      <w:divBdr>
        <w:top w:val="none" w:sz="0" w:space="0" w:color="auto"/>
        <w:left w:val="none" w:sz="0" w:space="0" w:color="auto"/>
        <w:bottom w:val="none" w:sz="0" w:space="0" w:color="auto"/>
        <w:right w:val="none" w:sz="0" w:space="0" w:color="auto"/>
      </w:divBdr>
    </w:div>
    <w:div w:id="1870023568">
      <w:bodyDiv w:val="1"/>
      <w:marLeft w:val="0"/>
      <w:marRight w:val="0"/>
      <w:marTop w:val="0"/>
      <w:marBottom w:val="0"/>
      <w:divBdr>
        <w:top w:val="none" w:sz="0" w:space="0" w:color="auto"/>
        <w:left w:val="none" w:sz="0" w:space="0" w:color="auto"/>
        <w:bottom w:val="none" w:sz="0" w:space="0" w:color="auto"/>
        <w:right w:val="none" w:sz="0" w:space="0" w:color="auto"/>
      </w:divBdr>
    </w:div>
    <w:div w:id="1872185205">
      <w:bodyDiv w:val="1"/>
      <w:marLeft w:val="0"/>
      <w:marRight w:val="0"/>
      <w:marTop w:val="0"/>
      <w:marBottom w:val="0"/>
      <w:divBdr>
        <w:top w:val="none" w:sz="0" w:space="0" w:color="auto"/>
        <w:left w:val="none" w:sz="0" w:space="0" w:color="auto"/>
        <w:bottom w:val="none" w:sz="0" w:space="0" w:color="auto"/>
        <w:right w:val="none" w:sz="0" w:space="0" w:color="auto"/>
      </w:divBdr>
    </w:div>
    <w:div w:id="1883056233">
      <w:bodyDiv w:val="1"/>
      <w:marLeft w:val="0"/>
      <w:marRight w:val="0"/>
      <w:marTop w:val="0"/>
      <w:marBottom w:val="0"/>
      <w:divBdr>
        <w:top w:val="none" w:sz="0" w:space="0" w:color="auto"/>
        <w:left w:val="none" w:sz="0" w:space="0" w:color="auto"/>
        <w:bottom w:val="none" w:sz="0" w:space="0" w:color="auto"/>
        <w:right w:val="none" w:sz="0" w:space="0" w:color="auto"/>
      </w:divBdr>
    </w:div>
    <w:div w:id="1899199615">
      <w:bodyDiv w:val="1"/>
      <w:marLeft w:val="0"/>
      <w:marRight w:val="0"/>
      <w:marTop w:val="0"/>
      <w:marBottom w:val="0"/>
      <w:divBdr>
        <w:top w:val="none" w:sz="0" w:space="0" w:color="auto"/>
        <w:left w:val="none" w:sz="0" w:space="0" w:color="auto"/>
        <w:bottom w:val="none" w:sz="0" w:space="0" w:color="auto"/>
        <w:right w:val="none" w:sz="0" w:space="0" w:color="auto"/>
      </w:divBdr>
    </w:div>
    <w:div w:id="1899584016">
      <w:bodyDiv w:val="1"/>
      <w:marLeft w:val="0"/>
      <w:marRight w:val="0"/>
      <w:marTop w:val="0"/>
      <w:marBottom w:val="0"/>
      <w:divBdr>
        <w:top w:val="none" w:sz="0" w:space="0" w:color="auto"/>
        <w:left w:val="none" w:sz="0" w:space="0" w:color="auto"/>
        <w:bottom w:val="none" w:sz="0" w:space="0" w:color="auto"/>
        <w:right w:val="none" w:sz="0" w:space="0" w:color="auto"/>
      </w:divBdr>
    </w:div>
    <w:div w:id="1905335529">
      <w:bodyDiv w:val="1"/>
      <w:marLeft w:val="0"/>
      <w:marRight w:val="0"/>
      <w:marTop w:val="0"/>
      <w:marBottom w:val="0"/>
      <w:divBdr>
        <w:top w:val="none" w:sz="0" w:space="0" w:color="auto"/>
        <w:left w:val="none" w:sz="0" w:space="0" w:color="auto"/>
        <w:bottom w:val="none" w:sz="0" w:space="0" w:color="auto"/>
        <w:right w:val="none" w:sz="0" w:space="0" w:color="auto"/>
      </w:divBdr>
    </w:div>
    <w:div w:id="1905530055">
      <w:bodyDiv w:val="1"/>
      <w:marLeft w:val="0"/>
      <w:marRight w:val="0"/>
      <w:marTop w:val="0"/>
      <w:marBottom w:val="0"/>
      <w:divBdr>
        <w:top w:val="none" w:sz="0" w:space="0" w:color="auto"/>
        <w:left w:val="none" w:sz="0" w:space="0" w:color="auto"/>
        <w:bottom w:val="none" w:sz="0" w:space="0" w:color="auto"/>
        <w:right w:val="none" w:sz="0" w:space="0" w:color="auto"/>
      </w:divBdr>
    </w:div>
    <w:div w:id="1907567857">
      <w:bodyDiv w:val="1"/>
      <w:marLeft w:val="0"/>
      <w:marRight w:val="0"/>
      <w:marTop w:val="0"/>
      <w:marBottom w:val="0"/>
      <w:divBdr>
        <w:top w:val="none" w:sz="0" w:space="0" w:color="auto"/>
        <w:left w:val="none" w:sz="0" w:space="0" w:color="auto"/>
        <w:bottom w:val="none" w:sz="0" w:space="0" w:color="auto"/>
        <w:right w:val="none" w:sz="0" w:space="0" w:color="auto"/>
      </w:divBdr>
    </w:div>
    <w:div w:id="1911647920">
      <w:bodyDiv w:val="1"/>
      <w:marLeft w:val="0"/>
      <w:marRight w:val="0"/>
      <w:marTop w:val="0"/>
      <w:marBottom w:val="0"/>
      <w:divBdr>
        <w:top w:val="none" w:sz="0" w:space="0" w:color="auto"/>
        <w:left w:val="none" w:sz="0" w:space="0" w:color="auto"/>
        <w:bottom w:val="none" w:sz="0" w:space="0" w:color="auto"/>
        <w:right w:val="none" w:sz="0" w:space="0" w:color="auto"/>
      </w:divBdr>
    </w:div>
    <w:div w:id="1911650835">
      <w:bodyDiv w:val="1"/>
      <w:marLeft w:val="0"/>
      <w:marRight w:val="0"/>
      <w:marTop w:val="0"/>
      <w:marBottom w:val="0"/>
      <w:divBdr>
        <w:top w:val="none" w:sz="0" w:space="0" w:color="auto"/>
        <w:left w:val="none" w:sz="0" w:space="0" w:color="auto"/>
        <w:bottom w:val="none" w:sz="0" w:space="0" w:color="auto"/>
        <w:right w:val="none" w:sz="0" w:space="0" w:color="auto"/>
      </w:divBdr>
    </w:div>
    <w:div w:id="1913269248">
      <w:bodyDiv w:val="1"/>
      <w:marLeft w:val="0"/>
      <w:marRight w:val="0"/>
      <w:marTop w:val="0"/>
      <w:marBottom w:val="0"/>
      <w:divBdr>
        <w:top w:val="none" w:sz="0" w:space="0" w:color="auto"/>
        <w:left w:val="none" w:sz="0" w:space="0" w:color="auto"/>
        <w:bottom w:val="none" w:sz="0" w:space="0" w:color="auto"/>
        <w:right w:val="none" w:sz="0" w:space="0" w:color="auto"/>
      </w:divBdr>
    </w:div>
    <w:div w:id="1918245213">
      <w:bodyDiv w:val="1"/>
      <w:marLeft w:val="0"/>
      <w:marRight w:val="0"/>
      <w:marTop w:val="0"/>
      <w:marBottom w:val="0"/>
      <w:divBdr>
        <w:top w:val="none" w:sz="0" w:space="0" w:color="auto"/>
        <w:left w:val="none" w:sz="0" w:space="0" w:color="auto"/>
        <w:bottom w:val="none" w:sz="0" w:space="0" w:color="auto"/>
        <w:right w:val="none" w:sz="0" w:space="0" w:color="auto"/>
      </w:divBdr>
    </w:div>
    <w:div w:id="1934436112">
      <w:bodyDiv w:val="1"/>
      <w:marLeft w:val="0"/>
      <w:marRight w:val="0"/>
      <w:marTop w:val="0"/>
      <w:marBottom w:val="0"/>
      <w:divBdr>
        <w:top w:val="none" w:sz="0" w:space="0" w:color="auto"/>
        <w:left w:val="none" w:sz="0" w:space="0" w:color="auto"/>
        <w:bottom w:val="none" w:sz="0" w:space="0" w:color="auto"/>
        <w:right w:val="none" w:sz="0" w:space="0" w:color="auto"/>
      </w:divBdr>
    </w:div>
    <w:div w:id="1935819906">
      <w:bodyDiv w:val="1"/>
      <w:marLeft w:val="0"/>
      <w:marRight w:val="0"/>
      <w:marTop w:val="0"/>
      <w:marBottom w:val="0"/>
      <w:divBdr>
        <w:top w:val="none" w:sz="0" w:space="0" w:color="auto"/>
        <w:left w:val="none" w:sz="0" w:space="0" w:color="auto"/>
        <w:bottom w:val="none" w:sz="0" w:space="0" w:color="auto"/>
        <w:right w:val="none" w:sz="0" w:space="0" w:color="auto"/>
      </w:divBdr>
    </w:div>
    <w:div w:id="1937591834">
      <w:bodyDiv w:val="1"/>
      <w:marLeft w:val="0"/>
      <w:marRight w:val="0"/>
      <w:marTop w:val="0"/>
      <w:marBottom w:val="0"/>
      <w:divBdr>
        <w:top w:val="none" w:sz="0" w:space="0" w:color="auto"/>
        <w:left w:val="none" w:sz="0" w:space="0" w:color="auto"/>
        <w:bottom w:val="none" w:sz="0" w:space="0" w:color="auto"/>
        <w:right w:val="none" w:sz="0" w:space="0" w:color="auto"/>
      </w:divBdr>
      <w:divsChild>
        <w:div w:id="546528729">
          <w:marLeft w:val="230"/>
          <w:marRight w:val="0"/>
          <w:marTop w:val="40"/>
          <w:marBottom w:val="40"/>
          <w:divBdr>
            <w:top w:val="none" w:sz="0" w:space="0" w:color="auto"/>
            <w:left w:val="none" w:sz="0" w:space="0" w:color="auto"/>
            <w:bottom w:val="none" w:sz="0" w:space="0" w:color="auto"/>
            <w:right w:val="none" w:sz="0" w:space="0" w:color="auto"/>
          </w:divBdr>
        </w:div>
        <w:div w:id="1053507617">
          <w:marLeft w:val="230"/>
          <w:marRight w:val="0"/>
          <w:marTop w:val="40"/>
          <w:marBottom w:val="40"/>
          <w:divBdr>
            <w:top w:val="none" w:sz="0" w:space="0" w:color="auto"/>
            <w:left w:val="none" w:sz="0" w:space="0" w:color="auto"/>
            <w:bottom w:val="none" w:sz="0" w:space="0" w:color="auto"/>
            <w:right w:val="none" w:sz="0" w:space="0" w:color="auto"/>
          </w:divBdr>
        </w:div>
        <w:div w:id="1095975623">
          <w:marLeft w:val="230"/>
          <w:marRight w:val="0"/>
          <w:marTop w:val="40"/>
          <w:marBottom w:val="40"/>
          <w:divBdr>
            <w:top w:val="none" w:sz="0" w:space="0" w:color="auto"/>
            <w:left w:val="none" w:sz="0" w:space="0" w:color="auto"/>
            <w:bottom w:val="none" w:sz="0" w:space="0" w:color="auto"/>
            <w:right w:val="none" w:sz="0" w:space="0" w:color="auto"/>
          </w:divBdr>
        </w:div>
        <w:div w:id="1902061577">
          <w:marLeft w:val="230"/>
          <w:marRight w:val="0"/>
          <w:marTop w:val="40"/>
          <w:marBottom w:val="40"/>
          <w:divBdr>
            <w:top w:val="none" w:sz="0" w:space="0" w:color="auto"/>
            <w:left w:val="none" w:sz="0" w:space="0" w:color="auto"/>
            <w:bottom w:val="none" w:sz="0" w:space="0" w:color="auto"/>
            <w:right w:val="none" w:sz="0" w:space="0" w:color="auto"/>
          </w:divBdr>
        </w:div>
      </w:divsChild>
    </w:div>
    <w:div w:id="1937668795">
      <w:bodyDiv w:val="1"/>
      <w:marLeft w:val="0"/>
      <w:marRight w:val="0"/>
      <w:marTop w:val="0"/>
      <w:marBottom w:val="0"/>
      <w:divBdr>
        <w:top w:val="none" w:sz="0" w:space="0" w:color="auto"/>
        <w:left w:val="none" w:sz="0" w:space="0" w:color="auto"/>
        <w:bottom w:val="none" w:sz="0" w:space="0" w:color="auto"/>
        <w:right w:val="none" w:sz="0" w:space="0" w:color="auto"/>
      </w:divBdr>
    </w:div>
    <w:div w:id="1948853451">
      <w:bodyDiv w:val="1"/>
      <w:marLeft w:val="0"/>
      <w:marRight w:val="0"/>
      <w:marTop w:val="0"/>
      <w:marBottom w:val="0"/>
      <w:divBdr>
        <w:top w:val="none" w:sz="0" w:space="0" w:color="auto"/>
        <w:left w:val="none" w:sz="0" w:space="0" w:color="auto"/>
        <w:bottom w:val="none" w:sz="0" w:space="0" w:color="auto"/>
        <w:right w:val="none" w:sz="0" w:space="0" w:color="auto"/>
      </w:divBdr>
    </w:div>
    <w:div w:id="1949044885">
      <w:bodyDiv w:val="1"/>
      <w:marLeft w:val="0"/>
      <w:marRight w:val="0"/>
      <w:marTop w:val="0"/>
      <w:marBottom w:val="0"/>
      <w:divBdr>
        <w:top w:val="none" w:sz="0" w:space="0" w:color="auto"/>
        <w:left w:val="none" w:sz="0" w:space="0" w:color="auto"/>
        <w:bottom w:val="none" w:sz="0" w:space="0" w:color="auto"/>
        <w:right w:val="none" w:sz="0" w:space="0" w:color="auto"/>
      </w:divBdr>
    </w:div>
    <w:div w:id="1953512945">
      <w:bodyDiv w:val="1"/>
      <w:marLeft w:val="0"/>
      <w:marRight w:val="0"/>
      <w:marTop w:val="0"/>
      <w:marBottom w:val="0"/>
      <w:divBdr>
        <w:top w:val="none" w:sz="0" w:space="0" w:color="auto"/>
        <w:left w:val="none" w:sz="0" w:space="0" w:color="auto"/>
        <w:bottom w:val="none" w:sz="0" w:space="0" w:color="auto"/>
        <w:right w:val="none" w:sz="0" w:space="0" w:color="auto"/>
      </w:divBdr>
    </w:div>
    <w:div w:id="1956522084">
      <w:bodyDiv w:val="1"/>
      <w:marLeft w:val="0"/>
      <w:marRight w:val="0"/>
      <w:marTop w:val="0"/>
      <w:marBottom w:val="0"/>
      <w:divBdr>
        <w:top w:val="none" w:sz="0" w:space="0" w:color="auto"/>
        <w:left w:val="none" w:sz="0" w:space="0" w:color="auto"/>
        <w:bottom w:val="none" w:sz="0" w:space="0" w:color="auto"/>
        <w:right w:val="none" w:sz="0" w:space="0" w:color="auto"/>
      </w:divBdr>
    </w:div>
    <w:div w:id="1960213971">
      <w:bodyDiv w:val="1"/>
      <w:marLeft w:val="0"/>
      <w:marRight w:val="0"/>
      <w:marTop w:val="0"/>
      <w:marBottom w:val="0"/>
      <w:divBdr>
        <w:top w:val="none" w:sz="0" w:space="0" w:color="auto"/>
        <w:left w:val="none" w:sz="0" w:space="0" w:color="auto"/>
        <w:bottom w:val="none" w:sz="0" w:space="0" w:color="auto"/>
        <w:right w:val="none" w:sz="0" w:space="0" w:color="auto"/>
      </w:divBdr>
    </w:div>
    <w:div w:id="1966888351">
      <w:bodyDiv w:val="1"/>
      <w:marLeft w:val="0"/>
      <w:marRight w:val="0"/>
      <w:marTop w:val="0"/>
      <w:marBottom w:val="0"/>
      <w:divBdr>
        <w:top w:val="none" w:sz="0" w:space="0" w:color="auto"/>
        <w:left w:val="none" w:sz="0" w:space="0" w:color="auto"/>
        <w:bottom w:val="none" w:sz="0" w:space="0" w:color="auto"/>
        <w:right w:val="none" w:sz="0" w:space="0" w:color="auto"/>
      </w:divBdr>
    </w:div>
    <w:div w:id="1967391804">
      <w:bodyDiv w:val="1"/>
      <w:marLeft w:val="0"/>
      <w:marRight w:val="0"/>
      <w:marTop w:val="0"/>
      <w:marBottom w:val="0"/>
      <w:divBdr>
        <w:top w:val="none" w:sz="0" w:space="0" w:color="auto"/>
        <w:left w:val="none" w:sz="0" w:space="0" w:color="auto"/>
        <w:bottom w:val="none" w:sz="0" w:space="0" w:color="auto"/>
        <w:right w:val="none" w:sz="0" w:space="0" w:color="auto"/>
      </w:divBdr>
    </w:div>
    <w:div w:id="1975406386">
      <w:bodyDiv w:val="1"/>
      <w:marLeft w:val="0"/>
      <w:marRight w:val="0"/>
      <w:marTop w:val="0"/>
      <w:marBottom w:val="0"/>
      <w:divBdr>
        <w:top w:val="none" w:sz="0" w:space="0" w:color="auto"/>
        <w:left w:val="none" w:sz="0" w:space="0" w:color="auto"/>
        <w:bottom w:val="none" w:sz="0" w:space="0" w:color="auto"/>
        <w:right w:val="none" w:sz="0" w:space="0" w:color="auto"/>
      </w:divBdr>
    </w:div>
    <w:div w:id="1980306977">
      <w:bodyDiv w:val="1"/>
      <w:marLeft w:val="0"/>
      <w:marRight w:val="0"/>
      <w:marTop w:val="0"/>
      <w:marBottom w:val="0"/>
      <w:divBdr>
        <w:top w:val="none" w:sz="0" w:space="0" w:color="auto"/>
        <w:left w:val="none" w:sz="0" w:space="0" w:color="auto"/>
        <w:bottom w:val="none" w:sz="0" w:space="0" w:color="auto"/>
        <w:right w:val="none" w:sz="0" w:space="0" w:color="auto"/>
      </w:divBdr>
    </w:div>
    <w:div w:id="1982693153">
      <w:bodyDiv w:val="1"/>
      <w:marLeft w:val="0"/>
      <w:marRight w:val="0"/>
      <w:marTop w:val="0"/>
      <w:marBottom w:val="0"/>
      <w:divBdr>
        <w:top w:val="none" w:sz="0" w:space="0" w:color="auto"/>
        <w:left w:val="none" w:sz="0" w:space="0" w:color="auto"/>
        <w:bottom w:val="none" w:sz="0" w:space="0" w:color="auto"/>
        <w:right w:val="none" w:sz="0" w:space="0" w:color="auto"/>
      </w:divBdr>
    </w:div>
    <w:div w:id="1988590008">
      <w:bodyDiv w:val="1"/>
      <w:marLeft w:val="0"/>
      <w:marRight w:val="0"/>
      <w:marTop w:val="0"/>
      <w:marBottom w:val="0"/>
      <w:divBdr>
        <w:top w:val="none" w:sz="0" w:space="0" w:color="auto"/>
        <w:left w:val="none" w:sz="0" w:space="0" w:color="auto"/>
        <w:bottom w:val="none" w:sz="0" w:space="0" w:color="auto"/>
        <w:right w:val="none" w:sz="0" w:space="0" w:color="auto"/>
      </w:divBdr>
      <w:divsChild>
        <w:div w:id="769663271">
          <w:marLeft w:val="547"/>
          <w:marRight w:val="0"/>
          <w:marTop w:val="120"/>
          <w:marBottom w:val="120"/>
          <w:divBdr>
            <w:top w:val="none" w:sz="0" w:space="0" w:color="auto"/>
            <w:left w:val="none" w:sz="0" w:space="0" w:color="auto"/>
            <w:bottom w:val="none" w:sz="0" w:space="0" w:color="auto"/>
            <w:right w:val="none" w:sz="0" w:space="0" w:color="auto"/>
          </w:divBdr>
        </w:div>
        <w:div w:id="838621425">
          <w:marLeft w:val="547"/>
          <w:marRight w:val="0"/>
          <w:marTop w:val="120"/>
          <w:marBottom w:val="120"/>
          <w:divBdr>
            <w:top w:val="none" w:sz="0" w:space="0" w:color="auto"/>
            <w:left w:val="none" w:sz="0" w:space="0" w:color="auto"/>
            <w:bottom w:val="none" w:sz="0" w:space="0" w:color="auto"/>
            <w:right w:val="none" w:sz="0" w:space="0" w:color="auto"/>
          </w:divBdr>
        </w:div>
        <w:div w:id="848101946">
          <w:marLeft w:val="547"/>
          <w:marRight w:val="0"/>
          <w:marTop w:val="120"/>
          <w:marBottom w:val="120"/>
          <w:divBdr>
            <w:top w:val="none" w:sz="0" w:space="0" w:color="auto"/>
            <w:left w:val="none" w:sz="0" w:space="0" w:color="auto"/>
            <w:bottom w:val="none" w:sz="0" w:space="0" w:color="auto"/>
            <w:right w:val="none" w:sz="0" w:space="0" w:color="auto"/>
          </w:divBdr>
        </w:div>
        <w:div w:id="1660841982">
          <w:marLeft w:val="547"/>
          <w:marRight w:val="0"/>
          <w:marTop w:val="120"/>
          <w:marBottom w:val="120"/>
          <w:divBdr>
            <w:top w:val="none" w:sz="0" w:space="0" w:color="auto"/>
            <w:left w:val="none" w:sz="0" w:space="0" w:color="auto"/>
            <w:bottom w:val="none" w:sz="0" w:space="0" w:color="auto"/>
            <w:right w:val="none" w:sz="0" w:space="0" w:color="auto"/>
          </w:divBdr>
        </w:div>
        <w:div w:id="2130782681">
          <w:marLeft w:val="547"/>
          <w:marRight w:val="0"/>
          <w:marTop w:val="120"/>
          <w:marBottom w:val="120"/>
          <w:divBdr>
            <w:top w:val="none" w:sz="0" w:space="0" w:color="auto"/>
            <w:left w:val="none" w:sz="0" w:space="0" w:color="auto"/>
            <w:bottom w:val="none" w:sz="0" w:space="0" w:color="auto"/>
            <w:right w:val="none" w:sz="0" w:space="0" w:color="auto"/>
          </w:divBdr>
        </w:div>
      </w:divsChild>
    </w:div>
    <w:div w:id="1992367524">
      <w:bodyDiv w:val="1"/>
      <w:marLeft w:val="0"/>
      <w:marRight w:val="0"/>
      <w:marTop w:val="0"/>
      <w:marBottom w:val="0"/>
      <w:divBdr>
        <w:top w:val="none" w:sz="0" w:space="0" w:color="auto"/>
        <w:left w:val="none" w:sz="0" w:space="0" w:color="auto"/>
        <w:bottom w:val="none" w:sz="0" w:space="0" w:color="auto"/>
        <w:right w:val="none" w:sz="0" w:space="0" w:color="auto"/>
      </w:divBdr>
    </w:div>
    <w:div w:id="1995789640">
      <w:bodyDiv w:val="1"/>
      <w:marLeft w:val="0"/>
      <w:marRight w:val="0"/>
      <w:marTop w:val="0"/>
      <w:marBottom w:val="0"/>
      <w:divBdr>
        <w:top w:val="none" w:sz="0" w:space="0" w:color="auto"/>
        <w:left w:val="none" w:sz="0" w:space="0" w:color="auto"/>
        <w:bottom w:val="none" w:sz="0" w:space="0" w:color="auto"/>
        <w:right w:val="none" w:sz="0" w:space="0" w:color="auto"/>
      </w:divBdr>
    </w:div>
    <w:div w:id="1996181263">
      <w:bodyDiv w:val="1"/>
      <w:marLeft w:val="0"/>
      <w:marRight w:val="0"/>
      <w:marTop w:val="0"/>
      <w:marBottom w:val="0"/>
      <w:divBdr>
        <w:top w:val="none" w:sz="0" w:space="0" w:color="auto"/>
        <w:left w:val="none" w:sz="0" w:space="0" w:color="auto"/>
        <w:bottom w:val="none" w:sz="0" w:space="0" w:color="auto"/>
        <w:right w:val="none" w:sz="0" w:space="0" w:color="auto"/>
      </w:divBdr>
      <w:divsChild>
        <w:div w:id="740829071">
          <w:marLeft w:val="547"/>
          <w:marRight w:val="0"/>
          <w:marTop w:val="100"/>
          <w:marBottom w:val="100"/>
          <w:divBdr>
            <w:top w:val="none" w:sz="0" w:space="0" w:color="auto"/>
            <w:left w:val="none" w:sz="0" w:space="0" w:color="auto"/>
            <w:bottom w:val="none" w:sz="0" w:space="0" w:color="auto"/>
            <w:right w:val="none" w:sz="0" w:space="0" w:color="auto"/>
          </w:divBdr>
        </w:div>
        <w:div w:id="1895895328">
          <w:marLeft w:val="965"/>
          <w:marRight w:val="0"/>
          <w:marTop w:val="100"/>
          <w:marBottom w:val="100"/>
          <w:divBdr>
            <w:top w:val="none" w:sz="0" w:space="0" w:color="auto"/>
            <w:left w:val="none" w:sz="0" w:space="0" w:color="auto"/>
            <w:bottom w:val="none" w:sz="0" w:space="0" w:color="auto"/>
            <w:right w:val="none" w:sz="0" w:space="0" w:color="auto"/>
          </w:divBdr>
        </w:div>
      </w:divsChild>
    </w:div>
    <w:div w:id="2001762185">
      <w:bodyDiv w:val="1"/>
      <w:marLeft w:val="0"/>
      <w:marRight w:val="0"/>
      <w:marTop w:val="0"/>
      <w:marBottom w:val="0"/>
      <w:divBdr>
        <w:top w:val="none" w:sz="0" w:space="0" w:color="auto"/>
        <w:left w:val="none" w:sz="0" w:space="0" w:color="auto"/>
        <w:bottom w:val="none" w:sz="0" w:space="0" w:color="auto"/>
        <w:right w:val="none" w:sz="0" w:space="0" w:color="auto"/>
      </w:divBdr>
      <w:divsChild>
        <w:div w:id="15666660">
          <w:marLeft w:val="446"/>
          <w:marRight w:val="0"/>
          <w:marTop w:val="100"/>
          <w:marBottom w:val="100"/>
          <w:divBdr>
            <w:top w:val="none" w:sz="0" w:space="0" w:color="auto"/>
            <w:left w:val="none" w:sz="0" w:space="0" w:color="auto"/>
            <w:bottom w:val="none" w:sz="0" w:space="0" w:color="auto"/>
            <w:right w:val="none" w:sz="0" w:space="0" w:color="auto"/>
          </w:divBdr>
        </w:div>
        <w:div w:id="719010789">
          <w:marLeft w:val="446"/>
          <w:marRight w:val="0"/>
          <w:marTop w:val="100"/>
          <w:marBottom w:val="100"/>
          <w:divBdr>
            <w:top w:val="none" w:sz="0" w:space="0" w:color="auto"/>
            <w:left w:val="none" w:sz="0" w:space="0" w:color="auto"/>
            <w:bottom w:val="none" w:sz="0" w:space="0" w:color="auto"/>
            <w:right w:val="none" w:sz="0" w:space="0" w:color="auto"/>
          </w:divBdr>
        </w:div>
        <w:div w:id="994795326">
          <w:marLeft w:val="446"/>
          <w:marRight w:val="0"/>
          <w:marTop w:val="100"/>
          <w:marBottom w:val="100"/>
          <w:divBdr>
            <w:top w:val="none" w:sz="0" w:space="0" w:color="auto"/>
            <w:left w:val="none" w:sz="0" w:space="0" w:color="auto"/>
            <w:bottom w:val="none" w:sz="0" w:space="0" w:color="auto"/>
            <w:right w:val="none" w:sz="0" w:space="0" w:color="auto"/>
          </w:divBdr>
        </w:div>
        <w:div w:id="2097626609">
          <w:marLeft w:val="446"/>
          <w:marRight w:val="0"/>
          <w:marTop w:val="100"/>
          <w:marBottom w:val="100"/>
          <w:divBdr>
            <w:top w:val="none" w:sz="0" w:space="0" w:color="auto"/>
            <w:left w:val="none" w:sz="0" w:space="0" w:color="auto"/>
            <w:bottom w:val="none" w:sz="0" w:space="0" w:color="auto"/>
            <w:right w:val="none" w:sz="0" w:space="0" w:color="auto"/>
          </w:divBdr>
        </w:div>
        <w:div w:id="2124104175">
          <w:marLeft w:val="878"/>
          <w:marRight w:val="0"/>
          <w:marTop w:val="100"/>
          <w:marBottom w:val="100"/>
          <w:divBdr>
            <w:top w:val="none" w:sz="0" w:space="0" w:color="auto"/>
            <w:left w:val="none" w:sz="0" w:space="0" w:color="auto"/>
            <w:bottom w:val="none" w:sz="0" w:space="0" w:color="auto"/>
            <w:right w:val="none" w:sz="0" w:space="0" w:color="auto"/>
          </w:divBdr>
        </w:div>
      </w:divsChild>
    </w:div>
    <w:div w:id="2008703346">
      <w:bodyDiv w:val="1"/>
      <w:marLeft w:val="0"/>
      <w:marRight w:val="0"/>
      <w:marTop w:val="0"/>
      <w:marBottom w:val="0"/>
      <w:divBdr>
        <w:top w:val="none" w:sz="0" w:space="0" w:color="auto"/>
        <w:left w:val="none" w:sz="0" w:space="0" w:color="auto"/>
        <w:bottom w:val="none" w:sz="0" w:space="0" w:color="auto"/>
        <w:right w:val="none" w:sz="0" w:space="0" w:color="auto"/>
      </w:divBdr>
      <w:divsChild>
        <w:div w:id="225578294">
          <w:marLeft w:val="288"/>
          <w:marRight w:val="101"/>
          <w:marTop w:val="20"/>
          <w:marBottom w:val="0"/>
          <w:divBdr>
            <w:top w:val="none" w:sz="0" w:space="0" w:color="auto"/>
            <w:left w:val="none" w:sz="0" w:space="0" w:color="auto"/>
            <w:bottom w:val="none" w:sz="0" w:space="0" w:color="auto"/>
            <w:right w:val="none" w:sz="0" w:space="0" w:color="auto"/>
          </w:divBdr>
        </w:div>
        <w:div w:id="248126694">
          <w:marLeft w:val="288"/>
          <w:marRight w:val="101"/>
          <w:marTop w:val="20"/>
          <w:marBottom w:val="0"/>
          <w:divBdr>
            <w:top w:val="none" w:sz="0" w:space="0" w:color="auto"/>
            <w:left w:val="none" w:sz="0" w:space="0" w:color="auto"/>
            <w:bottom w:val="none" w:sz="0" w:space="0" w:color="auto"/>
            <w:right w:val="none" w:sz="0" w:space="0" w:color="auto"/>
          </w:divBdr>
        </w:div>
        <w:div w:id="418871082">
          <w:marLeft w:val="288"/>
          <w:marRight w:val="101"/>
          <w:marTop w:val="20"/>
          <w:marBottom w:val="0"/>
          <w:divBdr>
            <w:top w:val="none" w:sz="0" w:space="0" w:color="auto"/>
            <w:left w:val="none" w:sz="0" w:space="0" w:color="auto"/>
            <w:bottom w:val="none" w:sz="0" w:space="0" w:color="auto"/>
            <w:right w:val="none" w:sz="0" w:space="0" w:color="auto"/>
          </w:divBdr>
        </w:div>
        <w:div w:id="457839797">
          <w:marLeft w:val="288"/>
          <w:marRight w:val="0"/>
          <w:marTop w:val="39"/>
          <w:marBottom w:val="0"/>
          <w:divBdr>
            <w:top w:val="none" w:sz="0" w:space="0" w:color="auto"/>
            <w:left w:val="none" w:sz="0" w:space="0" w:color="auto"/>
            <w:bottom w:val="none" w:sz="0" w:space="0" w:color="auto"/>
            <w:right w:val="none" w:sz="0" w:space="0" w:color="auto"/>
          </w:divBdr>
        </w:div>
        <w:div w:id="467627513">
          <w:marLeft w:val="288"/>
          <w:marRight w:val="101"/>
          <w:marTop w:val="20"/>
          <w:marBottom w:val="0"/>
          <w:divBdr>
            <w:top w:val="none" w:sz="0" w:space="0" w:color="auto"/>
            <w:left w:val="none" w:sz="0" w:space="0" w:color="auto"/>
            <w:bottom w:val="none" w:sz="0" w:space="0" w:color="auto"/>
            <w:right w:val="none" w:sz="0" w:space="0" w:color="auto"/>
          </w:divBdr>
        </w:div>
        <w:div w:id="551426023">
          <w:marLeft w:val="288"/>
          <w:marRight w:val="101"/>
          <w:marTop w:val="20"/>
          <w:marBottom w:val="0"/>
          <w:divBdr>
            <w:top w:val="none" w:sz="0" w:space="0" w:color="auto"/>
            <w:left w:val="none" w:sz="0" w:space="0" w:color="auto"/>
            <w:bottom w:val="none" w:sz="0" w:space="0" w:color="auto"/>
            <w:right w:val="none" w:sz="0" w:space="0" w:color="auto"/>
          </w:divBdr>
        </w:div>
        <w:div w:id="658776051">
          <w:marLeft w:val="288"/>
          <w:marRight w:val="101"/>
          <w:marTop w:val="20"/>
          <w:marBottom w:val="0"/>
          <w:divBdr>
            <w:top w:val="none" w:sz="0" w:space="0" w:color="auto"/>
            <w:left w:val="none" w:sz="0" w:space="0" w:color="auto"/>
            <w:bottom w:val="none" w:sz="0" w:space="0" w:color="auto"/>
            <w:right w:val="none" w:sz="0" w:space="0" w:color="auto"/>
          </w:divBdr>
        </w:div>
        <w:div w:id="1101989388">
          <w:marLeft w:val="288"/>
          <w:marRight w:val="101"/>
          <w:marTop w:val="20"/>
          <w:marBottom w:val="0"/>
          <w:divBdr>
            <w:top w:val="none" w:sz="0" w:space="0" w:color="auto"/>
            <w:left w:val="none" w:sz="0" w:space="0" w:color="auto"/>
            <w:bottom w:val="none" w:sz="0" w:space="0" w:color="auto"/>
            <w:right w:val="none" w:sz="0" w:space="0" w:color="auto"/>
          </w:divBdr>
        </w:div>
        <w:div w:id="1181049535">
          <w:marLeft w:val="288"/>
          <w:marRight w:val="101"/>
          <w:marTop w:val="20"/>
          <w:marBottom w:val="0"/>
          <w:divBdr>
            <w:top w:val="none" w:sz="0" w:space="0" w:color="auto"/>
            <w:left w:val="none" w:sz="0" w:space="0" w:color="auto"/>
            <w:bottom w:val="none" w:sz="0" w:space="0" w:color="auto"/>
            <w:right w:val="none" w:sz="0" w:space="0" w:color="auto"/>
          </w:divBdr>
        </w:div>
        <w:div w:id="1390114097">
          <w:marLeft w:val="288"/>
          <w:marRight w:val="0"/>
          <w:marTop w:val="39"/>
          <w:marBottom w:val="0"/>
          <w:divBdr>
            <w:top w:val="none" w:sz="0" w:space="0" w:color="auto"/>
            <w:left w:val="none" w:sz="0" w:space="0" w:color="auto"/>
            <w:bottom w:val="none" w:sz="0" w:space="0" w:color="auto"/>
            <w:right w:val="none" w:sz="0" w:space="0" w:color="auto"/>
          </w:divBdr>
        </w:div>
        <w:div w:id="1400666881">
          <w:marLeft w:val="288"/>
          <w:marRight w:val="101"/>
          <w:marTop w:val="20"/>
          <w:marBottom w:val="0"/>
          <w:divBdr>
            <w:top w:val="none" w:sz="0" w:space="0" w:color="auto"/>
            <w:left w:val="none" w:sz="0" w:space="0" w:color="auto"/>
            <w:bottom w:val="none" w:sz="0" w:space="0" w:color="auto"/>
            <w:right w:val="none" w:sz="0" w:space="0" w:color="auto"/>
          </w:divBdr>
        </w:div>
        <w:div w:id="1585216180">
          <w:marLeft w:val="288"/>
          <w:marRight w:val="101"/>
          <w:marTop w:val="20"/>
          <w:marBottom w:val="0"/>
          <w:divBdr>
            <w:top w:val="none" w:sz="0" w:space="0" w:color="auto"/>
            <w:left w:val="none" w:sz="0" w:space="0" w:color="auto"/>
            <w:bottom w:val="none" w:sz="0" w:space="0" w:color="auto"/>
            <w:right w:val="none" w:sz="0" w:space="0" w:color="auto"/>
          </w:divBdr>
        </w:div>
        <w:div w:id="1705593110">
          <w:marLeft w:val="288"/>
          <w:marRight w:val="0"/>
          <w:marTop w:val="39"/>
          <w:marBottom w:val="0"/>
          <w:divBdr>
            <w:top w:val="none" w:sz="0" w:space="0" w:color="auto"/>
            <w:left w:val="none" w:sz="0" w:space="0" w:color="auto"/>
            <w:bottom w:val="none" w:sz="0" w:space="0" w:color="auto"/>
            <w:right w:val="none" w:sz="0" w:space="0" w:color="auto"/>
          </w:divBdr>
        </w:div>
      </w:divsChild>
    </w:div>
    <w:div w:id="2009287835">
      <w:bodyDiv w:val="1"/>
      <w:marLeft w:val="0"/>
      <w:marRight w:val="0"/>
      <w:marTop w:val="0"/>
      <w:marBottom w:val="0"/>
      <w:divBdr>
        <w:top w:val="none" w:sz="0" w:space="0" w:color="auto"/>
        <w:left w:val="none" w:sz="0" w:space="0" w:color="auto"/>
        <w:bottom w:val="none" w:sz="0" w:space="0" w:color="auto"/>
        <w:right w:val="none" w:sz="0" w:space="0" w:color="auto"/>
      </w:divBdr>
    </w:div>
    <w:div w:id="2011447793">
      <w:bodyDiv w:val="1"/>
      <w:marLeft w:val="0"/>
      <w:marRight w:val="0"/>
      <w:marTop w:val="0"/>
      <w:marBottom w:val="0"/>
      <w:divBdr>
        <w:top w:val="none" w:sz="0" w:space="0" w:color="auto"/>
        <w:left w:val="none" w:sz="0" w:space="0" w:color="auto"/>
        <w:bottom w:val="none" w:sz="0" w:space="0" w:color="auto"/>
        <w:right w:val="none" w:sz="0" w:space="0" w:color="auto"/>
      </w:divBdr>
    </w:div>
    <w:div w:id="2012635452">
      <w:bodyDiv w:val="1"/>
      <w:marLeft w:val="0"/>
      <w:marRight w:val="0"/>
      <w:marTop w:val="0"/>
      <w:marBottom w:val="0"/>
      <w:divBdr>
        <w:top w:val="none" w:sz="0" w:space="0" w:color="auto"/>
        <w:left w:val="none" w:sz="0" w:space="0" w:color="auto"/>
        <w:bottom w:val="none" w:sz="0" w:space="0" w:color="auto"/>
        <w:right w:val="none" w:sz="0" w:space="0" w:color="auto"/>
      </w:divBdr>
    </w:div>
    <w:div w:id="2016807976">
      <w:bodyDiv w:val="1"/>
      <w:marLeft w:val="0"/>
      <w:marRight w:val="0"/>
      <w:marTop w:val="0"/>
      <w:marBottom w:val="0"/>
      <w:divBdr>
        <w:top w:val="none" w:sz="0" w:space="0" w:color="auto"/>
        <w:left w:val="none" w:sz="0" w:space="0" w:color="auto"/>
        <w:bottom w:val="none" w:sz="0" w:space="0" w:color="auto"/>
        <w:right w:val="none" w:sz="0" w:space="0" w:color="auto"/>
      </w:divBdr>
    </w:div>
    <w:div w:id="2017725383">
      <w:bodyDiv w:val="1"/>
      <w:marLeft w:val="0"/>
      <w:marRight w:val="0"/>
      <w:marTop w:val="0"/>
      <w:marBottom w:val="0"/>
      <w:divBdr>
        <w:top w:val="none" w:sz="0" w:space="0" w:color="auto"/>
        <w:left w:val="none" w:sz="0" w:space="0" w:color="auto"/>
        <w:bottom w:val="none" w:sz="0" w:space="0" w:color="auto"/>
        <w:right w:val="none" w:sz="0" w:space="0" w:color="auto"/>
      </w:divBdr>
    </w:div>
    <w:div w:id="2021471112">
      <w:bodyDiv w:val="1"/>
      <w:marLeft w:val="0"/>
      <w:marRight w:val="0"/>
      <w:marTop w:val="0"/>
      <w:marBottom w:val="0"/>
      <w:divBdr>
        <w:top w:val="none" w:sz="0" w:space="0" w:color="auto"/>
        <w:left w:val="none" w:sz="0" w:space="0" w:color="auto"/>
        <w:bottom w:val="none" w:sz="0" w:space="0" w:color="auto"/>
        <w:right w:val="none" w:sz="0" w:space="0" w:color="auto"/>
      </w:divBdr>
      <w:divsChild>
        <w:div w:id="309136830">
          <w:marLeft w:val="274"/>
          <w:marRight w:val="0"/>
          <w:marTop w:val="0"/>
          <w:marBottom w:val="0"/>
          <w:divBdr>
            <w:top w:val="none" w:sz="0" w:space="0" w:color="auto"/>
            <w:left w:val="none" w:sz="0" w:space="0" w:color="auto"/>
            <w:bottom w:val="none" w:sz="0" w:space="0" w:color="auto"/>
            <w:right w:val="none" w:sz="0" w:space="0" w:color="auto"/>
          </w:divBdr>
        </w:div>
        <w:div w:id="444692295">
          <w:marLeft w:val="274"/>
          <w:marRight w:val="0"/>
          <w:marTop w:val="0"/>
          <w:marBottom w:val="0"/>
          <w:divBdr>
            <w:top w:val="none" w:sz="0" w:space="0" w:color="auto"/>
            <w:left w:val="none" w:sz="0" w:space="0" w:color="auto"/>
            <w:bottom w:val="none" w:sz="0" w:space="0" w:color="auto"/>
            <w:right w:val="none" w:sz="0" w:space="0" w:color="auto"/>
          </w:divBdr>
        </w:div>
        <w:div w:id="495995033">
          <w:marLeft w:val="274"/>
          <w:marRight w:val="0"/>
          <w:marTop w:val="0"/>
          <w:marBottom w:val="0"/>
          <w:divBdr>
            <w:top w:val="none" w:sz="0" w:space="0" w:color="auto"/>
            <w:left w:val="none" w:sz="0" w:space="0" w:color="auto"/>
            <w:bottom w:val="none" w:sz="0" w:space="0" w:color="auto"/>
            <w:right w:val="none" w:sz="0" w:space="0" w:color="auto"/>
          </w:divBdr>
        </w:div>
        <w:div w:id="517623785">
          <w:marLeft w:val="994"/>
          <w:marRight w:val="0"/>
          <w:marTop w:val="0"/>
          <w:marBottom w:val="0"/>
          <w:divBdr>
            <w:top w:val="none" w:sz="0" w:space="0" w:color="auto"/>
            <w:left w:val="none" w:sz="0" w:space="0" w:color="auto"/>
            <w:bottom w:val="none" w:sz="0" w:space="0" w:color="auto"/>
            <w:right w:val="none" w:sz="0" w:space="0" w:color="auto"/>
          </w:divBdr>
        </w:div>
        <w:div w:id="638655400">
          <w:marLeft w:val="274"/>
          <w:marRight w:val="0"/>
          <w:marTop w:val="0"/>
          <w:marBottom w:val="0"/>
          <w:divBdr>
            <w:top w:val="none" w:sz="0" w:space="0" w:color="auto"/>
            <w:left w:val="none" w:sz="0" w:space="0" w:color="auto"/>
            <w:bottom w:val="none" w:sz="0" w:space="0" w:color="auto"/>
            <w:right w:val="none" w:sz="0" w:space="0" w:color="auto"/>
          </w:divBdr>
        </w:div>
        <w:div w:id="854684553">
          <w:marLeft w:val="274"/>
          <w:marRight w:val="0"/>
          <w:marTop w:val="0"/>
          <w:marBottom w:val="0"/>
          <w:divBdr>
            <w:top w:val="none" w:sz="0" w:space="0" w:color="auto"/>
            <w:left w:val="none" w:sz="0" w:space="0" w:color="auto"/>
            <w:bottom w:val="none" w:sz="0" w:space="0" w:color="auto"/>
            <w:right w:val="none" w:sz="0" w:space="0" w:color="auto"/>
          </w:divBdr>
        </w:div>
        <w:div w:id="856309397">
          <w:marLeft w:val="274"/>
          <w:marRight w:val="0"/>
          <w:marTop w:val="0"/>
          <w:marBottom w:val="0"/>
          <w:divBdr>
            <w:top w:val="none" w:sz="0" w:space="0" w:color="auto"/>
            <w:left w:val="none" w:sz="0" w:space="0" w:color="auto"/>
            <w:bottom w:val="none" w:sz="0" w:space="0" w:color="auto"/>
            <w:right w:val="none" w:sz="0" w:space="0" w:color="auto"/>
          </w:divBdr>
        </w:div>
        <w:div w:id="1082609467">
          <w:marLeft w:val="274"/>
          <w:marRight w:val="0"/>
          <w:marTop w:val="0"/>
          <w:marBottom w:val="0"/>
          <w:divBdr>
            <w:top w:val="none" w:sz="0" w:space="0" w:color="auto"/>
            <w:left w:val="none" w:sz="0" w:space="0" w:color="auto"/>
            <w:bottom w:val="none" w:sz="0" w:space="0" w:color="auto"/>
            <w:right w:val="none" w:sz="0" w:space="0" w:color="auto"/>
          </w:divBdr>
        </w:div>
        <w:div w:id="1088042655">
          <w:marLeft w:val="274"/>
          <w:marRight w:val="0"/>
          <w:marTop w:val="0"/>
          <w:marBottom w:val="0"/>
          <w:divBdr>
            <w:top w:val="none" w:sz="0" w:space="0" w:color="auto"/>
            <w:left w:val="none" w:sz="0" w:space="0" w:color="auto"/>
            <w:bottom w:val="none" w:sz="0" w:space="0" w:color="auto"/>
            <w:right w:val="none" w:sz="0" w:space="0" w:color="auto"/>
          </w:divBdr>
        </w:div>
        <w:div w:id="1142386729">
          <w:marLeft w:val="274"/>
          <w:marRight w:val="0"/>
          <w:marTop w:val="0"/>
          <w:marBottom w:val="0"/>
          <w:divBdr>
            <w:top w:val="none" w:sz="0" w:space="0" w:color="auto"/>
            <w:left w:val="none" w:sz="0" w:space="0" w:color="auto"/>
            <w:bottom w:val="none" w:sz="0" w:space="0" w:color="auto"/>
            <w:right w:val="none" w:sz="0" w:space="0" w:color="auto"/>
          </w:divBdr>
        </w:div>
        <w:div w:id="1304890447">
          <w:marLeft w:val="274"/>
          <w:marRight w:val="0"/>
          <w:marTop w:val="0"/>
          <w:marBottom w:val="0"/>
          <w:divBdr>
            <w:top w:val="none" w:sz="0" w:space="0" w:color="auto"/>
            <w:left w:val="none" w:sz="0" w:space="0" w:color="auto"/>
            <w:bottom w:val="none" w:sz="0" w:space="0" w:color="auto"/>
            <w:right w:val="none" w:sz="0" w:space="0" w:color="auto"/>
          </w:divBdr>
        </w:div>
        <w:div w:id="1606763474">
          <w:marLeft w:val="274"/>
          <w:marRight w:val="0"/>
          <w:marTop w:val="0"/>
          <w:marBottom w:val="0"/>
          <w:divBdr>
            <w:top w:val="none" w:sz="0" w:space="0" w:color="auto"/>
            <w:left w:val="none" w:sz="0" w:space="0" w:color="auto"/>
            <w:bottom w:val="none" w:sz="0" w:space="0" w:color="auto"/>
            <w:right w:val="none" w:sz="0" w:space="0" w:color="auto"/>
          </w:divBdr>
        </w:div>
        <w:div w:id="1714235213">
          <w:marLeft w:val="274"/>
          <w:marRight w:val="0"/>
          <w:marTop w:val="0"/>
          <w:marBottom w:val="0"/>
          <w:divBdr>
            <w:top w:val="none" w:sz="0" w:space="0" w:color="auto"/>
            <w:left w:val="none" w:sz="0" w:space="0" w:color="auto"/>
            <w:bottom w:val="none" w:sz="0" w:space="0" w:color="auto"/>
            <w:right w:val="none" w:sz="0" w:space="0" w:color="auto"/>
          </w:divBdr>
        </w:div>
        <w:div w:id="1733189520">
          <w:marLeft w:val="994"/>
          <w:marRight w:val="0"/>
          <w:marTop w:val="0"/>
          <w:marBottom w:val="0"/>
          <w:divBdr>
            <w:top w:val="none" w:sz="0" w:space="0" w:color="auto"/>
            <w:left w:val="none" w:sz="0" w:space="0" w:color="auto"/>
            <w:bottom w:val="none" w:sz="0" w:space="0" w:color="auto"/>
            <w:right w:val="none" w:sz="0" w:space="0" w:color="auto"/>
          </w:divBdr>
        </w:div>
        <w:div w:id="1880900458">
          <w:marLeft w:val="274"/>
          <w:marRight w:val="0"/>
          <w:marTop w:val="0"/>
          <w:marBottom w:val="0"/>
          <w:divBdr>
            <w:top w:val="none" w:sz="0" w:space="0" w:color="auto"/>
            <w:left w:val="none" w:sz="0" w:space="0" w:color="auto"/>
            <w:bottom w:val="none" w:sz="0" w:space="0" w:color="auto"/>
            <w:right w:val="none" w:sz="0" w:space="0" w:color="auto"/>
          </w:divBdr>
        </w:div>
      </w:divsChild>
    </w:div>
    <w:div w:id="2027294067">
      <w:bodyDiv w:val="1"/>
      <w:marLeft w:val="0"/>
      <w:marRight w:val="0"/>
      <w:marTop w:val="0"/>
      <w:marBottom w:val="0"/>
      <w:divBdr>
        <w:top w:val="none" w:sz="0" w:space="0" w:color="auto"/>
        <w:left w:val="none" w:sz="0" w:space="0" w:color="auto"/>
        <w:bottom w:val="none" w:sz="0" w:space="0" w:color="auto"/>
        <w:right w:val="none" w:sz="0" w:space="0" w:color="auto"/>
      </w:divBdr>
    </w:div>
    <w:div w:id="2028561528">
      <w:bodyDiv w:val="1"/>
      <w:marLeft w:val="0"/>
      <w:marRight w:val="0"/>
      <w:marTop w:val="0"/>
      <w:marBottom w:val="0"/>
      <w:divBdr>
        <w:top w:val="none" w:sz="0" w:space="0" w:color="auto"/>
        <w:left w:val="none" w:sz="0" w:space="0" w:color="auto"/>
        <w:bottom w:val="none" w:sz="0" w:space="0" w:color="auto"/>
        <w:right w:val="none" w:sz="0" w:space="0" w:color="auto"/>
      </w:divBdr>
    </w:div>
    <w:div w:id="2030835021">
      <w:bodyDiv w:val="1"/>
      <w:marLeft w:val="0"/>
      <w:marRight w:val="0"/>
      <w:marTop w:val="0"/>
      <w:marBottom w:val="0"/>
      <w:divBdr>
        <w:top w:val="none" w:sz="0" w:space="0" w:color="auto"/>
        <w:left w:val="none" w:sz="0" w:space="0" w:color="auto"/>
        <w:bottom w:val="none" w:sz="0" w:space="0" w:color="auto"/>
        <w:right w:val="none" w:sz="0" w:space="0" w:color="auto"/>
      </w:divBdr>
    </w:div>
    <w:div w:id="2032218545">
      <w:bodyDiv w:val="1"/>
      <w:marLeft w:val="0"/>
      <w:marRight w:val="0"/>
      <w:marTop w:val="0"/>
      <w:marBottom w:val="0"/>
      <w:divBdr>
        <w:top w:val="none" w:sz="0" w:space="0" w:color="auto"/>
        <w:left w:val="none" w:sz="0" w:space="0" w:color="auto"/>
        <w:bottom w:val="none" w:sz="0" w:space="0" w:color="auto"/>
        <w:right w:val="none" w:sz="0" w:space="0" w:color="auto"/>
      </w:divBdr>
    </w:div>
    <w:div w:id="2042199480">
      <w:bodyDiv w:val="1"/>
      <w:marLeft w:val="0"/>
      <w:marRight w:val="0"/>
      <w:marTop w:val="0"/>
      <w:marBottom w:val="0"/>
      <w:divBdr>
        <w:top w:val="none" w:sz="0" w:space="0" w:color="auto"/>
        <w:left w:val="none" w:sz="0" w:space="0" w:color="auto"/>
        <w:bottom w:val="none" w:sz="0" w:space="0" w:color="auto"/>
        <w:right w:val="none" w:sz="0" w:space="0" w:color="auto"/>
      </w:divBdr>
    </w:div>
    <w:div w:id="2054843089">
      <w:bodyDiv w:val="1"/>
      <w:marLeft w:val="0"/>
      <w:marRight w:val="0"/>
      <w:marTop w:val="0"/>
      <w:marBottom w:val="0"/>
      <w:divBdr>
        <w:top w:val="none" w:sz="0" w:space="0" w:color="auto"/>
        <w:left w:val="none" w:sz="0" w:space="0" w:color="auto"/>
        <w:bottom w:val="none" w:sz="0" w:space="0" w:color="auto"/>
        <w:right w:val="none" w:sz="0" w:space="0" w:color="auto"/>
      </w:divBdr>
      <w:divsChild>
        <w:div w:id="88433804">
          <w:marLeft w:val="446"/>
          <w:marRight w:val="0"/>
          <w:marTop w:val="100"/>
          <w:marBottom w:val="100"/>
          <w:divBdr>
            <w:top w:val="none" w:sz="0" w:space="0" w:color="auto"/>
            <w:left w:val="none" w:sz="0" w:space="0" w:color="auto"/>
            <w:bottom w:val="none" w:sz="0" w:space="0" w:color="auto"/>
            <w:right w:val="none" w:sz="0" w:space="0" w:color="auto"/>
          </w:divBdr>
        </w:div>
        <w:div w:id="301155312">
          <w:marLeft w:val="446"/>
          <w:marRight w:val="0"/>
          <w:marTop w:val="100"/>
          <w:marBottom w:val="100"/>
          <w:divBdr>
            <w:top w:val="none" w:sz="0" w:space="0" w:color="auto"/>
            <w:left w:val="none" w:sz="0" w:space="0" w:color="auto"/>
            <w:bottom w:val="none" w:sz="0" w:space="0" w:color="auto"/>
            <w:right w:val="none" w:sz="0" w:space="0" w:color="auto"/>
          </w:divBdr>
        </w:div>
        <w:div w:id="460001728">
          <w:marLeft w:val="446"/>
          <w:marRight w:val="0"/>
          <w:marTop w:val="100"/>
          <w:marBottom w:val="100"/>
          <w:divBdr>
            <w:top w:val="none" w:sz="0" w:space="0" w:color="auto"/>
            <w:left w:val="none" w:sz="0" w:space="0" w:color="auto"/>
            <w:bottom w:val="none" w:sz="0" w:space="0" w:color="auto"/>
            <w:right w:val="none" w:sz="0" w:space="0" w:color="auto"/>
          </w:divBdr>
        </w:div>
        <w:div w:id="1373110549">
          <w:marLeft w:val="878"/>
          <w:marRight w:val="0"/>
          <w:marTop w:val="100"/>
          <w:marBottom w:val="100"/>
          <w:divBdr>
            <w:top w:val="none" w:sz="0" w:space="0" w:color="auto"/>
            <w:left w:val="none" w:sz="0" w:space="0" w:color="auto"/>
            <w:bottom w:val="none" w:sz="0" w:space="0" w:color="auto"/>
            <w:right w:val="none" w:sz="0" w:space="0" w:color="auto"/>
          </w:divBdr>
        </w:div>
        <w:div w:id="1865055107">
          <w:marLeft w:val="446"/>
          <w:marRight w:val="0"/>
          <w:marTop w:val="100"/>
          <w:marBottom w:val="100"/>
          <w:divBdr>
            <w:top w:val="none" w:sz="0" w:space="0" w:color="auto"/>
            <w:left w:val="none" w:sz="0" w:space="0" w:color="auto"/>
            <w:bottom w:val="none" w:sz="0" w:space="0" w:color="auto"/>
            <w:right w:val="none" w:sz="0" w:space="0" w:color="auto"/>
          </w:divBdr>
        </w:div>
      </w:divsChild>
    </w:div>
    <w:div w:id="2055495925">
      <w:bodyDiv w:val="1"/>
      <w:marLeft w:val="0"/>
      <w:marRight w:val="0"/>
      <w:marTop w:val="0"/>
      <w:marBottom w:val="0"/>
      <w:divBdr>
        <w:top w:val="none" w:sz="0" w:space="0" w:color="auto"/>
        <w:left w:val="none" w:sz="0" w:space="0" w:color="auto"/>
        <w:bottom w:val="none" w:sz="0" w:space="0" w:color="auto"/>
        <w:right w:val="none" w:sz="0" w:space="0" w:color="auto"/>
      </w:divBdr>
    </w:div>
    <w:div w:id="2055614957">
      <w:bodyDiv w:val="1"/>
      <w:marLeft w:val="0"/>
      <w:marRight w:val="0"/>
      <w:marTop w:val="0"/>
      <w:marBottom w:val="0"/>
      <w:divBdr>
        <w:top w:val="none" w:sz="0" w:space="0" w:color="auto"/>
        <w:left w:val="none" w:sz="0" w:space="0" w:color="auto"/>
        <w:bottom w:val="none" w:sz="0" w:space="0" w:color="auto"/>
        <w:right w:val="none" w:sz="0" w:space="0" w:color="auto"/>
      </w:divBdr>
    </w:div>
    <w:div w:id="2064524143">
      <w:bodyDiv w:val="1"/>
      <w:marLeft w:val="0"/>
      <w:marRight w:val="0"/>
      <w:marTop w:val="0"/>
      <w:marBottom w:val="0"/>
      <w:divBdr>
        <w:top w:val="none" w:sz="0" w:space="0" w:color="auto"/>
        <w:left w:val="none" w:sz="0" w:space="0" w:color="auto"/>
        <w:bottom w:val="none" w:sz="0" w:space="0" w:color="auto"/>
        <w:right w:val="none" w:sz="0" w:space="0" w:color="auto"/>
      </w:divBdr>
    </w:div>
    <w:div w:id="2065903870">
      <w:bodyDiv w:val="1"/>
      <w:marLeft w:val="0"/>
      <w:marRight w:val="0"/>
      <w:marTop w:val="0"/>
      <w:marBottom w:val="0"/>
      <w:divBdr>
        <w:top w:val="none" w:sz="0" w:space="0" w:color="auto"/>
        <w:left w:val="none" w:sz="0" w:space="0" w:color="auto"/>
        <w:bottom w:val="none" w:sz="0" w:space="0" w:color="auto"/>
        <w:right w:val="none" w:sz="0" w:space="0" w:color="auto"/>
      </w:divBdr>
      <w:divsChild>
        <w:div w:id="472408931">
          <w:marLeft w:val="0"/>
          <w:marRight w:val="0"/>
          <w:marTop w:val="0"/>
          <w:marBottom w:val="0"/>
          <w:divBdr>
            <w:top w:val="none" w:sz="0" w:space="0" w:color="auto"/>
            <w:left w:val="none" w:sz="0" w:space="0" w:color="auto"/>
            <w:bottom w:val="none" w:sz="0" w:space="0" w:color="auto"/>
            <w:right w:val="none" w:sz="0" w:space="0" w:color="auto"/>
          </w:divBdr>
          <w:divsChild>
            <w:div w:id="331296128">
              <w:marLeft w:val="0"/>
              <w:marRight w:val="0"/>
              <w:marTop w:val="0"/>
              <w:marBottom w:val="0"/>
              <w:divBdr>
                <w:top w:val="none" w:sz="0" w:space="0" w:color="auto"/>
                <w:left w:val="none" w:sz="0" w:space="0" w:color="auto"/>
                <w:bottom w:val="none" w:sz="0" w:space="0" w:color="auto"/>
                <w:right w:val="none" w:sz="0" w:space="0" w:color="auto"/>
              </w:divBdr>
              <w:divsChild>
                <w:div w:id="120345896">
                  <w:marLeft w:val="0"/>
                  <w:marRight w:val="0"/>
                  <w:marTop w:val="0"/>
                  <w:marBottom w:val="0"/>
                  <w:divBdr>
                    <w:top w:val="none" w:sz="0" w:space="0" w:color="auto"/>
                    <w:left w:val="none" w:sz="0" w:space="0" w:color="auto"/>
                    <w:bottom w:val="none" w:sz="0" w:space="0" w:color="auto"/>
                    <w:right w:val="none" w:sz="0" w:space="0" w:color="auto"/>
                  </w:divBdr>
                  <w:divsChild>
                    <w:div w:id="1166823850">
                      <w:marLeft w:val="0"/>
                      <w:marRight w:val="0"/>
                      <w:marTop w:val="0"/>
                      <w:marBottom w:val="0"/>
                      <w:divBdr>
                        <w:top w:val="none" w:sz="0" w:space="0" w:color="auto"/>
                        <w:left w:val="none" w:sz="0" w:space="0" w:color="auto"/>
                        <w:bottom w:val="none" w:sz="0" w:space="0" w:color="auto"/>
                        <w:right w:val="none" w:sz="0" w:space="0" w:color="auto"/>
                      </w:divBdr>
                      <w:divsChild>
                        <w:div w:id="187186896">
                          <w:marLeft w:val="0"/>
                          <w:marRight w:val="0"/>
                          <w:marTop w:val="0"/>
                          <w:marBottom w:val="0"/>
                          <w:divBdr>
                            <w:top w:val="none" w:sz="0" w:space="0" w:color="auto"/>
                            <w:left w:val="none" w:sz="0" w:space="0" w:color="auto"/>
                            <w:bottom w:val="none" w:sz="0" w:space="0" w:color="auto"/>
                            <w:right w:val="none" w:sz="0" w:space="0" w:color="auto"/>
                          </w:divBdr>
                          <w:divsChild>
                            <w:div w:id="542983850">
                              <w:marLeft w:val="0"/>
                              <w:marRight w:val="0"/>
                              <w:marTop w:val="0"/>
                              <w:marBottom w:val="0"/>
                              <w:divBdr>
                                <w:top w:val="none" w:sz="0" w:space="0" w:color="auto"/>
                                <w:left w:val="none" w:sz="0" w:space="0" w:color="auto"/>
                                <w:bottom w:val="none" w:sz="0" w:space="0" w:color="auto"/>
                                <w:right w:val="none" w:sz="0" w:space="0" w:color="auto"/>
                              </w:divBdr>
                              <w:divsChild>
                                <w:div w:id="881090207">
                                  <w:marLeft w:val="0"/>
                                  <w:marRight w:val="0"/>
                                  <w:marTop w:val="0"/>
                                  <w:marBottom w:val="0"/>
                                  <w:divBdr>
                                    <w:top w:val="none" w:sz="0" w:space="0" w:color="auto"/>
                                    <w:left w:val="none" w:sz="0" w:space="0" w:color="auto"/>
                                    <w:bottom w:val="none" w:sz="0" w:space="0" w:color="auto"/>
                                    <w:right w:val="none" w:sz="0" w:space="0" w:color="auto"/>
                                  </w:divBdr>
                                  <w:divsChild>
                                    <w:div w:id="755202628">
                                      <w:marLeft w:val="0"/>
                                      <w:marRight w:val="0"/>
                                      <w:marTop w:val="0"/>
                                      <w:marBottom w:val="0"/>
                                      <w:divBdr>
                                        <w:top w:val="none" w:sz="0" w:space="0" w:color="auto"/>
                                        <w:left w:val="none" w:sz="0" w:space="0" w:color="auto"/>
                                        <w:bottom w:val="none" w:sz="0" w:space="0" w:color="auto"/>
                                        <w:right w:val="none" w:sz="0" w:space="0" w:color="auto"/>
                                      </w:divBdr>
                                      <w:divsChild>
                                        <w:div w:id="127598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790107">
          <w:marLeft w:val="0"/>
          <w:marRight w:val="0"/>
          <w:marTop w:val="0"/>
          <w:marBottom w:val="0"/>
          <w:divBdr>
            <w:top w:val="none" w:sz="0" w:space="0" w:color="auto"/>
            <w:left w:val="none" w:sz="0" w:space="0" w:color="auto"/>
            <w:bottom w:val="none" w:sz="0" w:space="0" w:color="auto"/>
            <w:right w:val="none" w:sz="0" w:space="0" w:color="auto"/>
          </w:divBdr>
          <w:divsChild>
            <w:div w:id="859469073">
              <w:marLeft w:val="0"/>
              <w:marRight w:val="0"/>
              <w:marTop w:val="0"/>
              <w:marBottom w:val="0"/>
              <w:divBdr>
                <w:top w:val="none" w:sz="0" w:space="0" w:color="auto"/>
                <w:left w:val="none" w:sz="0" w:space="0" w:color="auto"/>
                <w:bottom w:val="none" w:sz="0" w:space="0" w:color="auto"/>
                <w:right w:val="none" w:sz="0" w:space="0" w:color="auto"/>
              </w:divBdr>
              <w:divsChild>
                <w:div w:id="1712415922">
                  <w:marLeft w:val="0"/>
                  <w:marRight w:val="0"/>
                  <w:marTop w:val="0"/>
                  <w:marBottom w:val="0"/>
                  <w:divBdr>
                    <w:top w:val="none" w:sz="0" w:space="0" w:color="auto"/>
                    <w:left w:val="none" w:sz="0" w:space="0" w:color="auto"/>
                    <w:bottom w:val="none" w:sz="0" w:space="0" w:color="auto"/>
                    <w:right w:val="none" w:sz="0" w:space="0" w:color="auto"/>
                  </w:divBdr>
                  <w:divsChild>
                    <w:div w:id="83763662">
                      <w:marLeft w:val="0"/>
                      <w:marRight w:val="0"/>
                      <w:marTop w:val="0"/>
                      <w:marBottom w:val="0"/>
                      <w:divBdr>
                        <w:top w:val="none" w:sz="0" w:space="0" w:color="auto"/>
                        <w:left w:val="none" w:sz="0" w:space="0" w:color="auto"/>
                        <w:bottom w:val="none" w:sz="0" w:space="0" w:color="auto"/>
                        <w:right w:val="none" w:sz="0" w:space="0" w:color="auto"/>
                      </w:divBdr>
                      <w:divsChild>
                        <w:div w:id="1396705871">
                          <w:marLeft w:val="0"/>
                          <w:marRight w:val="0"/>
                          <w:marTop w:val="0"/>
                          <w:marBottom w:val="0"/>
                          <w:divBdr>
                            <w:top w:val="none" w:sz="0" w:space="0" w:color="auto"/>
                            <w:left w:val="none" w:sz="0" w:space="0" w:color="auto"/>
                            <w:bottom w:val="none" w:sz="0" w:space="0" w:color="auto"/>
                            <w:right w:val="none" w:sz="0" w:space="0" w:color="auto"/>
                          </w:divBdr>
                          <w:divsChild>
                            <w:div w:id="1110320656">
                              <w:marLeft w:val="0"/>
                              <w:marRight w:val="0"/>
                              <w:marTop w:val="0"/>
                              <w:marBottom w:val="0"/>
                              <w:divBdr>
                                <w:top w:val="none" w:sz="0" w:space="0" w:color="auto"/>
                                <w:left w:val="none" w:sz="0" w:space="0" w:color="auto"/>
                                <w:bottom w:val="none" w:sz="0" w:space="0" w:color="auto"/>
                                <w:right w:val="none" w:sz="0" w:space="0" w:color="auto"/>
                              </w:divBdr>
                              <w:divsChild>
                                <w:div w:id="247542746">
                                  <w:marLeft w:val="0"/>
                                  <w:marRight w:val="0"/>
                                  <w:marTop w:val="0"/>
                                  <w:marBottom w:val="0"/>
                                  <w:divBdr>
                                    <w:top w:val="none" w:sz="0" w:space="0" w:color="auto"/>
                                    <w:left w:val="none" w:sz="0" w:space="0" w:color="auto"/>
                                    <w:bottom w:val="none" w:sz="0" w:space="0" w:color="auto"/>
                                    <w:right w:val="none" w:sz="0" w:space="0" w:color="auto"/>
                                  </w:divBdr>
                                  <w:divsChild>
                                    <w:div w:id="1098334303">
                                      <w:marLeft w:val="0"/>
                                      <w:marRight w:val="0"/>
                                      <w:marTop w:val="0"/>
                                      <w:marBottom w:val="0"/>
                                      <w:divBdr>
                                        <w:top w:val="none" w:sz="0" w:space="0" w:color="auto"/>
                                        <w:left w:val="none" w:sz="0" w:space="0" w:color="auto"/>
                                        <w:bottom w:val="none" w:sz="0" w:space="0" w:color="auto"/>
                                        <w:right w:val="none" w:sz="0" w:space="0" w:color="auto"/>
                                      </w:divBdr>
                                      <w:divsChild>
                                        <w:div w:id="27664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2556913">
          <w:marLeft w:val="0"/>
          <w:marRight w:val="0"/>
          <w:marTop w:val="0"/>
          <w:marBottom w:val="0"/>
          <w:divBdr>
            <w:top w:val="none" w:sz="0" w:space="0" w:color="auto"/>
            <w:left w:val="none" w:sz="0" w:space="0" w:color="auto"/>
            <w:bottom w:val="none" w:sz="0" w:space="0" w:color="auto"/>
            <w:right w:val="none" w:sz="0" w:space="0" w:color="auto"/>
          </w:divBdr>
          <w:divsChild>
            <w:div w:id="1417167865">
              <w:marLeft w:val="0"/>
              <w:marRight w:val="0"/>
              <w:marTop w:val="0"/>
              <w:marBottom w:val="0"/>
              <w:divBdr>
                <w:top w:val="none" w:sz="0" w:space="0" w:color="auto"/>
                <w:left w:val="none" w:sz="0" w:space="0" w:color="auto"/>
                <w:bottom w:val="none" w:sz="0" w:space="0" w:color="auto"/>
                <w:right w:val="none" w:sz="0" w:space="0" w:color="auto"/>
              </w:divBdr>
              <w:divsChild>
                <w:div w:id="1429620062">
                  <w:marLeft w:val="0"/>
                  <w:marRight w:val="0"/>
                  <w:marTop w:val="0"/>
                  <w:marBottom w:val="0"/>
                  <w:divBdr>
                    <w:top w:val="none" w:sz="0" w:space="0" w:color="auto"/>
                    <w:left w:val="none" w:sz="0" w:space="0" w:color="auto"/>
                    <w:bottom w:val="none" w:sz="0" w:space="0" w:color="auto"/>
                    <w:right w:val="none" w:sz="0" w:space="0" w:color="auto"/>
                  </w:divBdr>
                  <w:divsChild>
                    <w:div w:id="275253834">
                      <w:marLeft w:val="0"/>
                      <w:marRight w:val="0"/>
                      <w:marTop w:val="0"/>
                      <w:marBottom w:val="0"/>
                      <w:divBdr>
                        <w:top w:val="none" w:sz="0" w:space="0" w:color="auto"/>
                        <w:left w:val="none" w:sz="0" w:space="0" w:color="auto"/>
                        <w:bottom w:val="none" w:sz="0" w:space="0" w:color="auto"/>
                        <w:right w:val="none" w:sz="0" w:space="0" w:color="auto"/>
                      </w:divBdr>
                      <w:divsChild>
                        <w:div w:id="1461151555">
                          <w:marLeft w:val="0"/>
                          <w:marRight w:val="0"/>
                          <w:marTop w:val="0"/>
                          <w:marBottom w:val="0"/>
                          <w:divBdr>
                            <w:top w:val="none" w:sz="0" w:space="0" w:color="auto"/>
                            <w:left w:val="none" w:sz="0" w:space="0" w:color="auto"/>
                            <w:bottom w:val="none" w:sz="0" w:space="0" w:color="auto"/>
                            <w:right w:val="none" w:sz="0" w:space="0" w:color="auto"/>
                          </w:divBdr>
                          <w:divsChild>
                            <w:div w:id="1831216390">
                              <w:marLeft w:val="0"/>
                              <w:marRight w:val="0"/>
                              <w:marTop w:val="0"/>
                              <w:marBottom w:val="0"/>
                              <w:divBdr>
                                <w:top w:val="none" w:sz="0" w:space="0" w:color="auto"/>
                                <w:left w:val="none" w:sz="0" w:space="0" w:color="auto"/>
                                <w:bottom w:val="none" w:sz="0" w:space="0" w:color="auto"/>
                                <w:right w:val="none" w:sz="0" w:space="0" w:color="auto"/>
                              </w:divBdr>
                              <w:divsChild>
                                <w:div w:id="83693125">
                                  <w:marLeft w:val="0"/>
                                  <w:marRight w:val="0"/>
                                  <w:marTop w:val="0"/>
                                  <w:marBottom w:val="0"/>
                                  <w:divBdr>
                                    <w:top w:val="none" w:sz="0" w:space="0" w:color="auto"/>
                                    <w:left w:val="none" w:sz="0" w:space="0" w:color="auto"/>
                                    <w:bottom w:val="none" w:sz="0" w:space="0" w:color="auto"/>
                                    <w:right w:val="none" w:sz="0" w:space="0" w:color="auto"/>
                                  </w:divBdr>
                                  <w:divsChild>
                                    <w:div w:id="1540773851">
                                      <w:marLeft w:val="0"/>
                                      <w:marRight w:val="0"/>
                                      <w:marTop w:val="0"/>
                                      <w:marBottom w:val="0"/>
                                      <w:divBdr>
                                        <w:top w:val="none" w:sz="0" w:space="0" w:color="auto"/>
                                        <w:left w:val="none" w:sz="0" w:space="0" w:color="auto"/>
                                        <w:bottom w:val="none" w:sz="0" w:space="0" w:color="auto"/>
                                        <w:right w:val="none" w:sz="0" w:space="0" w:color="auto"/>
                                      </w:divBdr>
                                      <w:divsChild>
                                        <w:div w:id="181017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7609758">
      <w:bodyDiv w:val="1"/>
      <w:marLeft w:val="0"/>
      <w:marRight w:val="0"/>
      <w:marTop w:val="0"/>
      <w:marBottom w:val="0"/>
      <w:divBdr>
        <w:top w:val="none" w:sz="0" w:space="0" w:color="auto"/>
        <w:left w:val="none" w:sz="0" w:space="0" w:color="auto"/>
        <w:bottom w:val="none" w:sz="0" w:space="0" w:color="auto"/>
        <w:right w:val="none" w:sz="0" w:space="0" w:color="auto"/>
      </w:divBdr>
    </w:div>
    <w:div w:id="2068408245">
      <w:bodyDiv w:val="1"/>
      <w:marLeft w:val="0"/>
      <w:marRight w:val="0"/>
      <w:marTop w:val="0"/>
      <w:marBottom w:val="0"/>
      <w:divBdr>
        <w:top w:val="none" w:sz="0" w:space="0" w:color="auto"/>
        <w:left w:val="none" w:sz="0" w:space="0" w:color="auto"/>
        <w:bottom w:val="none" w:sz="0" w:space="0" w:color="auto"/>
        <w:right w:val="none" w:sz="0" w:space="0" w:color="auto"/>
      </w:divBdr>
    </w:div>
    <w:div w:id="2068726489">
      <w:bodyDiv w:val="1"/>
      <w:marLeft w:val="0"/>
      <w:marRight w:val="0"/>
      <w:marTop w:val="0"/>
      <w:marBottom w:val="0"/>
      <w:divBdr>
        <w:top w:val="none" w:sz="0" w:space="0" w:color="auto"/>
        <w:left w:val="none" w:sz="0" w:space="0" w:color="auto"/>
        <w:bottom w:val="none" w:sz="0" w:space="0" w:color="auto"/>
        <w:right w:val="none" w:sz="0" w:space="0" w:color="auto"/>
      </w:divBdr>
      <w:divsChild>
        <w:div w:id="138890772">
          <w:marLeft w:val="0"/>
          <w:marRight w:val="0"/>
          <w:marTop w:val="0"/>
          <w:marBottom w:val="0"/>
          <w:divBdr>
            <w:top w:val="none" w:sz="0" w:space="0" w:color="auto"/>
            <w:left w:val="none" w:sz="0" w:space="0" w:color="auto"/>
            <w:bottom w:val="none" w:sz="0" w:space="0" w:color="auto"/>
            <w:right w:val="none" w:sz="0" w:space="0" w:color="auto"/>
          </w:divBdr>
          <w:divsChild>
            <w:div w:id="1684240870">
              <w:marLeft w:val="0"/>
              <w:marRight w:val="0"/>
              <w:marTop w:val="0"/>
              <w:marBottom w:val="0"/>
              <w:divBdr>
                <w:top w:val="none" w:sz="0" w:space="0" w:color="auto"/>
                <w:left w:val="none" w:sz="0" w:space="0" w:color="auto"/>
                <w:bottom w:val="none" w:sz="0" w:space="0" w:color="auto"/>
                <w:right w:val="none" w:sz="0" w:space="0" w:color="auto"/>
              </w:divBdr>
              <w:divsChild>
                <w:div w:id="1600258885">
                  <w:marLeft w:val="0"/>
                  <w:marRight w:val="0"/>
                  <w:marTop w:val="0"/>
                  <w:marBottom w:val="0"/>
                  <w:divBdr>
                    <w:top w:val="none" w:sz="0" w:space="0" w:color="auto"/>
                    <w:left w:val="none" w:sz="0" w:space="0" w:color="auto"/>
                    <w:bottom w:val="none" w:sz="0" w:space="0" w:color="auto"/>
                    <w:right w:val="none" w:sz="0" w:space="0" w:color="auto"/>
                  </w:divBdr>
                  <w:divsChild>
                    <w:div w:id="1802646964">
                      <w:marLeft w:val="0"/>
                      <w:marRight w:val="0"/>
                      <w:marTop w:val="0"/>
                      <w:marBottom w:val="0"/>
                      <w:divBdr>
                        <w:top w:val="none" w:sz="0" w:space="0" w:color="auto"/>
                        <w:left w:val="none" w:sz="0" w:space="0" w:color="auto"/>
                        <w:bottom w:val="none" w:sz="0" w:space="0" w:color="auto"/>
                        <w:right w:val="none" w:sz="0" w:space="0" w:color="auto"/>
                      </w:divBdr>
                      <w:divsChild>
                        <w:div w:id="699431720">
                          <w:marLeft w:val="0"/>
                          <w:marRight w:val="0"/>
                          <w:marTop w:val="0"/>
                          <w:marBottom w:val="0"/>
                          <w:divBdr>
                            <w:top w:val="none" w:sz="0" w:space="0" w:color="auto"/>
                            <w:left w:val="none" w:sz="0" w:space="0" w:color="auto"/>
                            <w:bottom w:val="none" w:sz="0" w:space="0" w:color="auto"/>
                            <w:right w:val="none" w:sz="0" w:space="0" w:color="auto"/>
                          </w:divBdr>
                          <w:divsChild>
                            <w:div w:id="583958511">
                              <w:marLeft w:val="0"/>
                              <w:marRight w:val="0"/>
                              <w:marTop w:val="0"/>
                              <w:marBottom w:val="0"/>
                              <w:divBdr>
                                <w:top w:val="none" w:sz="0" w:space="0" w:color="auto"/>
                                <w:left w:val="none" w:sz="0" w:space="0" w:color="auto"/>
                                <w:bottom w:val="none" w:sz="0" w:space="0" w:color="auto"/>
                                <w:right w:val="none" w:sz="0" w:space="0" w:color="auto"/>
                              </w:divBdr>
                              <w:divsChild>
                                <w:div w:id="1932009055">
                                  <w:marLeft w:val="0"/>
                                  <w:marRight w:val="0"/>
                                  <w:marTop w:val="0"/>
                                  <w:marBottom w:val="0"/>
                                  <w:divBdr>
                                    <w:top w:val="none" w:sz="0" w:space="0" w:color="auto"/>
                                    <w:left w:val="none" w:sz="0" w:space="0" w:color="auto"/>
                                    <w:bottom w:val="none" w:sz="0" w:space="0" w:color="auto"/>
                                    <w:right w:val="none" w:sz="0" w:space="0" w:color="auto"/>
                                  </w:divBdr>
                                  <w:divsChild>
                                    <w:div w:id="1070618573">
                                      <w:marLeft w:val="0"/>
                                      <w:marRight w:val="0"/>
                                      <w:marTop w:val="0"/>
                                      <w:marBottom w:val="0"/>
                                      <w:divBdr>
                                        <w:top w:val="none" w:sz="0" w:space="0" w:color="auto"/>
                                        <w:left w:val="none" w:sz="0" w:space="0" w:color="auto"/>
                                        <w:bottom w:val="none" w:sz="0" w:space="0" w:color="auto"/>
                                        <w:right w:val="none" w:sz="0" w:space="0" w:color="auto"/>
                                      </w:divBdr>
                                      <w:divsChild>
                                        <w:div w:id="3552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258322">
          <w:marLeft w:val="0"/>
          <w:marRight w:val="0"/>
          <w:marTop w:val="0"/>
          <w:marBottom w:val="0"/>
          <w:divBdr>
            <w:top w:val="none" w:sz="0" w:space="0" w:color="auto"/>
            <w:left w:val="none" w:sz="0" w:space="0" w:color="auto"/>
            <w:bottom w:val="none" w:sz="0" w:space="0" w:color="auto"/>
            <w:right w:val="none" w:sz="0" w:space="0" w:color="auto"/>
          </w:divBdr>
          <w:divsChild>
            <w:div w:id="839006650">
              <w:marLeft w:val="0"/>
              <w:marRight w:val="0"/>
              <w:marTop w:val="0"/>
              <w:marBottom w:val="0"/>
              <w:divBdr>
                <w:top w:val="none" w:sz="0" w:space="0" w:color="auto"/>
                <w:left w:val="none" w:sz="0" w:space="0" w:color="auto"/>
                <w:bottom w:val="none" w:sz="0" w:space="0" w:color="auto"/>
                <w:right w:val="none" w:sz="0" w:space="0" w:color="auto"/>
              </w:divBdr>
              <w:divsChild>
                <w:div w:id="1087264241">
                  <w:marLeft w:val="0"/>
                  <w:marRight w:val="0"/>
                  <w:marTop w:val="0"/>
                  <w:marBottom w:val="0"/>
                  <w:divBdr>
                    <w:top w:val="none" w:sz="0" w:space="0" w:color="auto"/>
                    <w:left w:val="none" w:sz="0" w:space="0" w:color="auto"/>
                    <w:bottom w:val="none" w:sz="0" w:space="0" w:color="auto"/>
                    <w:right w:val="none" w:sz="0" w:space="0" w:color="auto"/>
                  </w:divBdr>
                  <w:divsChild>
                    <w:div w:id="2026327707">
                      <w:marLeft w:val="0"/>
                      <w:marRight w:val="0"/>
                      <w:marTop w:val="0"/>
                      <w:marBottom w:val="0"/>
                      <w:divBdr>
                        <w:top w:val="none" w:sz="0" w:space="0" w:color="auto"/>
                        <w:left w:val="none" w:sz="0" w:space="0" w:color="auto"/>
                        <w:bottom w:val="none" w:sz="0" w:space="0" w:color="auto"/>
                        <w:right w:val="none" w:sz="0" w:space="0" w:color="auto"/>
                      </w:divBdr>
                      <w:divsChild>
                        <w:div w:id="66080403">
                          <w:marLeft w:val="0"/>
                          <w:marRight w:val="0"/>
                          <w:marTop w:val="0"/>
                          <w:marBottom w:val="0"/>
                          <w:divBdr>
                            <w:top w:val="none" w:sz="0" w:space="0" w:color="auto"/>
                            <w:left w:val="none" w:sz="0" w:space="0" w:color="auto"/>
                            <w:bottom w:val="none" w:sz="0" w:space="0" w:color="auto"/>
                            <w:right w:val="none" w:sz="0" w:space="0" w:color="auto"/>
                          </w:divBdr>
                          <w:divsChild>
                            <w:div w:id="751586836">
                              <w:marLeft w:val="0"/>
                              <w:marRight w:val="0"/>
                              <w:marTop w:val="0"/>
                              <w:marBottom w:val="0"/>
                              <w:divBdr>
                                <w:top w:val="none" w:sz="0" w:space="0" w:color="auto"/>
                                <w:left w:val="none" w:sz="0" w:space="0" w:color="auto"/>
                                <w:bottom w:val="none" w:sz="0" w:space="0" w:color="auto"/>
                                <w:right w:val="none" w:sz="0" w:space="0" w:color="auto"/>
                              </w:divBdr>
                              <w:divsChild>
                                <w:div w:id="1688945363">
                                  <w:marLeft w:val="0"/>
                                  <w:marRight w:val="0"/>
                                  <w:marTop w:val="0"/>
                                  <w:marBottom w:val="0"/>
                                  <w:divBdr>
                                    <w:top w:val="none" w:sz="0" w:space="0" w:color="auto"/>
                                    <w:left w:val="none" w:sz="0" w:space="0" w:color="auto"/>
                                    <w:bottom w:val="none" w:sz="0" w:space="0" w:color="auto"/>
                                    <w:right w:val="none" w:sz="0" w:space="0" w:color="auto"/>
                                  </w:divBdr>
                                  <w:divsChild>
                                    <w:div w:id="1105807408">
                                      <w:marLeft w:val="0"/>
                                      <w:marRight w:val="0"/>
                                      <w:marTop w:val="0"/>
                                      <w:marBottom w:val="0"/>
                                      <w:divBdr>
                                        <w:top w:val="none" w:sz="0" w:space="0" w:color="auto"/>
                                        <w:left w:val="none" w:sz="0" w:space="0" w:color="auto"/>
                                        <w:bottom w:val="none" w:sz="0" w:space="0" w:color="auto"/>
                                        <w:right w:val="none" w:sz="0" w:space="0" w:color="auto"/>
                                      </w:divBdr>
                                      <w:divsChild>
                                        <w:div w:id="157384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205118">
          <w:marLeft w:val="0"/>
          <w:marRight w:val="0"/>
          <w:marTop w:val="0"/>
          <w:marBottom w:val="0"/>
          <w:divBdr>
            <w:top w:val="none" w:sz="0" w:space="0" w:color="auto"/>
            <w:left w:val="none" w:sz="0" w:space="0" w:color="auto"/>
            <w:bottom w:val="none" w:sz="0" w:space="0" w:color="auto"/>
            <w:right w:val="none" w:sz="0" w:space="0" w:color="auto"/>
          </w:divBdr>
          <w:divsChild>
            <w:div w:id="2056046">
              <w:marLeft w:val="0"/>
              <w:marRight w:val="0"/>
              <w:marTop w:val="0"/>
              <w:marBottom w:val="0"/>
              <w:divBdr>
                <w:top w:val="none" w:sz="0" w:space="0" w:color="auto"/>
                <w:left w:val="none" w:sz="0" w:space="0" w:color="auto"/>
                <w:bottom w:val="none" w:sz="0" w:space="0" w:color="auto"/>
                <w:right w:val="none" w:sz="0" w:space="0" w:color="auto"/>
              </w:divBdr>
              <w:divsChild>
                <w:div w:id="1463157847">
                  <w:marLeft w:val="0"/>
                  <w:marRight w:val="0"/>
                  <w:marTop w:val="0"/>
                  <w:marBottom w:val="0"/>
                  <w:divBdr>
                    <w:top w:val="none" w:sz="0" w:space="0" w:color="auto"/>
                    <w:left w:val="none" w:sz="0" w:space="0" w:color="auto"/>
                    <w:bottom w:val="none" w:sz="0" w:space="0" w:color="auto"/>
                    <w:right w:val="none" w:sz="0" w:space="0" w:color="auto"/>
                  </w:divBdr>
                  <w:divsChild>
                    <w:div w:id="342754854">
                      <w:marLeft w:val="0"/>
                      <w:marRight w:val="0"/>
                      <w:marTop w:val="0"/>
                      <w:marBottom w:val="0"/>
                      <w:divBdr>
                        <w:top w:val="none" w:sz="0" w:space="0" w:color="auto"/>
                        <w:left w:val="none" w:sz="0" w:space="0" w:color="auto"/>
                        <w:bottom w:val="none" w:sz="0" w:space="0" w:color="auto"/>
                        <w:right w:val="none" w:sz="0" w:space="0" w:color="auto"/>
                      </w:divBdr>
                      <w:divsChild>
                        <w:div w:id="1718164829">
                          <w:marLeft w:val="0"/>
                          <w:marRight w:val="0"/>
                          <w:marTop w:val="0"/>
                          <w:marBottom w:val="0"/>
                          <w:divBdr>
                            <w:top w:val="none" w:sz="0" w:space="0" w:color="auto"/>
                            <w:left w:val="none" w:sz="0" w:space="0" w:color="auto"/>
                            <w:bottom w:val="none" w:sz="0" w:space="0" w:color="auto"/>
                            <w:right w:val="none" w:sz="0" w:space="0" w:color="auto"/>
                          </w:divBdr>
                          <w:divsChild>
                            <w:div w:id="1865047059">
                              <w:marLeft w:val="0"/>
                              <w:marRight w:val="0"/>
                              <w:marTop w:val="0"/>
                              <w:marBottom w:val="0"/>
                              <w:divBdr>
                                <w:top w:val="none" w:sz="0" w:space="0" w:color="auto"/>
                                <w:left w:val="none" w:sz="0" w:space="0" w:color="auto"/>
                                <w:bottom w:val="none" w:sz="0" w:space="0" w:color="auto"/>
                                <w:right w:val="none" w:sz="0" w:space="0" w:color="auto"/>
                              </w:divBdr>
                              <w:divsChild>
                                <w:div w:id="1267806514">
                                  <w:marLeft w:val="0"/>
                                  <w:marRight w:val="0"/>
                                  <w:marTop w:val="0"/>
                                  <w:marBottom w:val="0"/>
                                  <w:divBdr>
                                    <w:top w:val="none" w:sz="0" w:space="0" w:color="auto"/>
                                    <w:left w:val="none" w:sz="0" w:space="0" w:color="auto"/>
                                    <w:bottom w:val="none" w:sz="0" w:space="0" w:color="auto"/>
                                    <w:right w:val="none" w:sz="0" w:space="0" w:color="auto"/>
                                  </w:divBdr>
                                  <w:divsChild>
                                    <w:div w:id="228074303">
                                      <w:marLeft w:val="0"/>
                                      <w:marRight w:val="0"/>
                                      <w:marTop w:val="0"/>
                                      <w:marBottom w:val="0"/>
                                      <w:divBdr>
                                        <w:top w:val="none" w:sz="0" w:space="0" w:color="auto"/>
                                        <w:left w:val="none" w:sz="0" w:space="0" w:color="auto"/>
                                        <w:bottom w:val="none" w:sz="0" w:space="0" w:color="auto"/>
                                        <w:right w:val="none" w:sz="0" w:space="0" w:color="auto"/>
                                      </w:divBdr>
                                      <w:divsChild>
                                        <w:div w:id="12434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3387090">
      <w:bodyDiv w:val="1"/>
      <w:marLeft w:val="0"/>
      <w:marRight w:val="0"/>
      <w:marTop w:val="0"/>
      <w:marBottom w:val="0"/>
      <w:divBdr>
        <w:top w:val="none" w:sz="0" w:space="0" w:color="auto"/>
        <w:left w:val="none" w:sz="0" w:space="0" w:color="auto"/>
        <w:bottom w:val="none" w:sz="0" w:space="0" w:color="auto"/>
        <w:right w:val="none" w:sz="0" w:space="0" w:color="auto"/>
      </w:divBdr>
    </w:div>
    <w:div w:id="2079672846">
      <w:bodyDiv w:val="1"/>
      <w:marLeft w:val="0"/>
      <w:marRight w:val="0"/>
      <w:marTop w:val="0"/>
      <w:marBottom w:val="0"/>
      <w:divBdr>
        <w:top w:val="none" w:sz="0" w:space="0" w:color="auto"/>
        <w:left w:val="none" w:sz="0" w:space="0" w:color="auto"/>
        <w:bottom w:val="none" w:sz="0" w:space="0" w:color="auto"/>
        <w:right w:val="none" w:sz="0" w:space="0" w:color="auto"/>
      </w:divBdr>
    </w:div>
    <w:div w:id="2087260670">
      <w:bodyDiv w:val="1"/>
      <w:marLeft w:val="0"/>
      <w:marRight w:val="0"/>
      <w:marTop w:val="0"/>
      <w:marBottom w:val="0"/>
      <w:divBdr>
        <w:top w:val="none" w:sz="0" w:space="0" w:color="auto"/>
        <w:left w:val="none" w:sz="0" w:space="0" w:color="auto"/>
        <w:bottom w:val="none" w:sz="0" w:space="0" w:color="auto"/>
        <w:right w:val="none" w:sz="0" w:space="0" w:color="auto"/>
      </w:divBdr>
    </w:div>
    <w:div w:id="2087605266">
      <w:bodyDiv w:val="1"/>
      <w:marLeft w:val="0"/>
      <w:marRight w:val="0"/>
      <w:marTop w:val="0"/>
      <w:marBottom w:val="0"/>
      <w:divBdr>
        <w:top w:val="none" w:sz="0" w:space="0" w:color="auto"/>
        <w:left w:val="none" w:sz="0" w:space="0" w:color="auto"/>
        <w:bottom w:val="none" w:sz="0" w:space="0" w:color="auto"/>
        <w:right w:val="none" w:sz="0" w:space="0" w:color="auto"/>
      </w:divBdr>
    </w:div>
    <w:div w:id="2092002543">
      <w:bodyDiv w:val="1"/>
      <w:marLeft w:val="0"/>
      <w:marRight w:val="0"/>
      <w:marTop w:val="0"/>
      <w:marBottom w:val="0"/>
      <w:divBdr>
        <w:top w:val="none" w:sz="0" w:space="0" w:color="auto"/>
        <w:left w:val="none" w:sz="0" w:space="0" w:color="auto"/>
        <w:bottom w:val="none" w:sz="0" w:space="0" w:color="auto"/>
        <w:right w:val="none" w:sz="0" w:space="0" w:color="auto"/>
      </w:divBdr>
    </w:div>
    <w:div w:id="2092656500">
      <w:bodyDiv w:val="1"/>
      <w:marLeft w:val="0"/>
      <w:marRight w:val="0"/>
      <w:marTop w:val="0"/>
      <w:marBottom w:val="0"/>
      <w:divBdr>
        <w:top w:val="none" w:sz="0" w:space="0" w:color="auto"/>
        <w:left w:val="none" w:sz="0" w:space="0" w:color="auto"/>
        <w:bottom w:val="none" w:sz="0" w:space="0" w:color="auto"/>
        <w:right w:val="none" w:sz="0" w:space="0" w:color="auto"/>
      </w:divBdr>
    </w:div>
    <w:div w:id="2095391728">
      <w:bodyDiv w:val="1"/>
      <w:marLeft w:val="0"/>
      <w:marRight w:val="0"/>
      <w:marTop w:val="0"/>
      <w:marBottom w:val="0"/>
      <w:divBdr>
        <w:top w:val="none" w:sz="0" w:space="0" w:color="auto"/>
        <w:left w:val="none" w:sz="0" w:space="0" w:color="auto"/>
        <w:bottom w:val="none" w:sz="0" w:space="0" w:color="auto"/>
        <w:right w:val="none" w:sz="0" w:space="0" w:color="auto"/>
      </w:divBdr>
    </w:div>
    <w:div w:id="2096584779">
      <w:bodyDiv w:val="1"/>
      <w:marLeft w:val="0"/>
      <w:marRight w:val="0"/>
      <w:marTop w:val="0"/>
      <w:marBottom w:val="0"/>
      <w:divBdr>
        <w:top w:val="none" w:sz="0" w:space="0" w:color="auto"/>
        <w:left w:val="none" w:sz="0" w:space="0" w:color="auto"/>
        <w:bottom w:val="none" w:sz="0" w:space="0" w:color="auto"/>
        <w:right w:val="none" w:sz="0" w:space="0" w:color="auto"/>
      </w:divBdr>
    </w:div>
    <w:div w:id="2096785187">
      <w:bodyDiv w:val="1"/>
      <w:marLeft w:val="0"/>
      <w:marRight w:val="0"/>
      <w:marTop w:val="0"/>
      <w:marBottom w:val="0"/>
      <w:divBdr>
        <w:top w:val="none" w:sz="0" w:space="0" w:color="auto"/>
        <w:left w:val="none" w:sz="0" w:space="0" w:color="auto"/>
        <w:bottom w:val="none" w:sz="0" w:space="0" w:color="auto"/>
        <w:right w:val="none" w:sz="0" w:space="0" w:color="auto"/>
      </w:divBdr>
    </w:div>
    <w:div w:id="2106263651">
      <w:bodyDiv w:val="1"/>
      <w:marLeft w:val="0"/>
      <w:marRight w:val="0"/>
      <w:marTop w:val="0"/>
      <w:marBottom w:val="0"/>
      <w:divBdr>
        <w:top w:val="none" w:sz="0" w:space="0" w:color="auto"/>
        <w:left w:val="none" w:sz="0" w:space="0" w:color="auto"/>
        <w:bottom w:val="none" w:sz="0" w:space="0" w:color="auto"/>
        <w:right w:val="none" w:sz="0" w:space="0" w:color="auto"/>
      </w:divBdr>
      <w:divsChild>
        <w:div w:id="27804129">
          <w:marLeft w:val="994"/>
          <w:marRight w:val="0"/>
          <w:marTop w:val="0"/>
          <w:marBottom w:val="0"/>
          <w:divBdr>
            <w:top w:val="none" w:sz="0" w:space="0" w:color="auto"/>
            <w:left w:val="none" w:sz="0" w:space="0" w:color="auto"/>
            <w:bottom w:val="none" w:sz="0" w:space="0" w:color="auto"/>
            <w:right w:val="none" w:sz="0" w:space="0" w:color="auto"/>
          </w:divBdr>
        </w:div>
        <w:div w:id="50927209">
          <w:marLeft w:val="274"/>
          <w:marRight w:val="0"/>
          <w:marTop w:val="0"/>
          <w:marBottom w:val="0"/>
          <w:divBdr>
            <w:top w:val="none" w:sz="0" w:space="0" w:color="auto"/>
            <w:left w:val="none" w:sz="0" w:space="0" w:color="auto"/>
            <w:bottom w:val="none" w:sz="0" w:space="0" w:color="auto"/>
            <w:right w:val="none" w:sz="0" w:space="0" w:color="auto"/>
          </w:divBdr>
        </w:div>
        <w:div w:id="68311579">
          <w:marLeft w:val="994"/>
          <w:marRight w:val="0"/>
          <w:marTop w:val="0"/>
          <w:marBottom w:val="0"/>
          <w:divBdr>
            <w:top w:val="none" w:sz="0" w:space="0" w:color="auto"/>
            <w:left w:val="none" w:sz="0" w:space="0" w:color="auto"/>
            <w:bottom w:val="none" w:sz="0" w:space="0" w:color="auto"/>
            <w:right w:val="none" w:sz="0" w:space="0" w:color="auto"/>
          </w:divBdr>
        </w:div>
        <w:div w:id="125858641">
          <w:marLeft w:val="274"/>
          <w:marRight w:val="0"/>
          <w:marTop w:val="0"/>
          <w:marBottom w:val="0"/>
          <w:divBdr>
            <w:top w:val="none" w:sz="0" w:space="0" w:color="auto"/>
            <w:left w:val="none" w:sz="0" w:space="0" w:color="auto"/>
            <w:bottom w:val="none" w:sz="0" w:space="0" w:color="auto"/>
            <w:right w:val="none" w:sz="0" w:space="0" w:color="auto"/>
          </w:divBdr>
        </w:div>
        <w:div w:id="196814978">
          <w:marLeft w:val="994"/>
          <w:marRight w:val="0"/>
          <w:marTop w:val="0"/>
          <w:marBottom w:val="0"/>
          <w:divBdr>
            <w:top w:val="none" w:sz="0" w:space="0" w:color="auto"/>
            <w:left w:val="none" w:sz="0" w:space="0" w:color="auto"/>
            <w:bottom w:val="none" w:sz="0" w:space="0" w:color="auto"/>
            <w:right w:val="none" w:sz="0" w:space="0" w:color="auto"/>
          </w:divBdr>
        </w:div>
        <w:div w:id="202207763">
          <w:marLeft w:val="274"/>
          <w:marRight w:val="0"/>
          <w:marTop w:val="0"/>
          <w:marBottom w:val="0"/>
          <w:divBdr>
            <w:top w:val="none" w:sz="0" w:space="0" w:color="auto"/>
            <w:left w:val="none" w:sz="0" w:space="0" w:color="auto"/>
            <w:bottom w:val="none" w:sz="0" w:space="0" w:color="auto"/>
            <w:right w:val="none" w:sz="0" w:space="0" w:color="auto"/>
          </w:divBdr>
        </w:div>
        <w:div w:id="287130939">
          <w:marLeft w:val="302"/>
          <w:marRight w:val="0"/>
          <w:marTop w:val="27"/>
          <w:marBottom w:val="0"/>
          <w:divBdr>
            <w:top w:val="none" w:sz="0" w:space="0" w:color="auto"/>
            <w:left w:val="none" w:sz="0" w:space="0" w:color="auto"/>
            <w:bottom w:val="none" w:sz="0" w:space="0" w:color="auto"/>
            <w:right w:val="none" w:sz="0" w:space="0" w:color="auto"/>
          </w:divBdr>
        </w:div>
        <w:div w:id="410080530">
          <w:marLeft w:val="274"/>
          <w:marRight w:val="0"/>
          <w:marTop w:val="0"/>
          <w:marBottom w:val="0"/>
          <w:divBdr>
            <w:top w:val="none" w:sz="0" w:space="0" w:color="auto"/>
            <w:left w:val="none" w:sz="0" w:space="0" w:color="auto"/>
            <w:bottom w:val="none" w:sz="0" w:space="0" w:color="auto"/>
            <w:right w:val="none" w:sz="0" w:space="0" w:color="auto"/>
          </w:divBdr>
        </w:div>
        <w:div w:id="418794754">
          <w:marLeft w:val="302"/>
          <w:marRight w:val="0"/>
          <w:marTop w:val="27"/>
          <w:marBottom w:val="0"/>
          <w:divBdr>
            <w:top w:val="none" w:sz="0" w:space="0" w:color="auto"/>
            <w:left w:val="none" w:sz="0" w:space="0" w:color="auto"/>
            <w:bottom w:val="none" w:sz="0" w:space="0" w:color="auto"/>
            <w:right w:val="none" w:sz="0" w:space="0" w:color="auto"/>
          </w:divBdr>
        </w:div>
        <w:div w:id="495000124">
          <w:marLeft w:val="994"/>
          <w:marRight w:val="0"/>
          <w:marTop w:val="0"/>
          <w:marBottom w:val="0"/>
          <w:divBdr>
            <w:top w:val="none" w:sz="0" w:space="0" w:color="auto"/>
            <w:left w:val="none" w:sz="0" w:space="0" w:color="auto"/>
            <w:bottom w:val="none" w:sz="0" w:space="0" w:color="auto"/>
            <w:right w:val="none" w:sz="0" w:space="0" w:color="auto"/>
          </w:divBdr>
        </w:div>
        <w:div w:id="582615161">
          <w:marLeft w:val="274"/>
          <w:marRight w:val="0"/>
          <w:marTop w:val="0"/>
          <w:marBottom w:val="0"/>
          <w:divBdr>
            <w:top w:val="none" w:sz="0" w:space="0" w:color="auto"/>
            <w:left w:val="none" w:sz="0" w:space="0" w:color="auto"/>
            <w:bottom w:val="none" w:sz="0" w:space="0" w:color="auto"/>
            <w:right w:val="none" w:sz="0" w:space="0" w:color="auto"/>
          </w:divBdr>
        </w:div>
        <w:div w:id="683361109">
          <w:marLeft w:val="994"/>
          <w:marRight w:val="0"/>
          <w:marTop w:val="0"/>
          <w:marBottom w:val="0"/>
          <w:divBdr>
            <w:top w:val="none" w:sz="0" w:space="0" w:color="auto"/>
            <w:left w:val="none" w:sz="0" w:space="0" w:color="auto"/>
            <w:bottom w:val="none" w:sz="0" w:space="0" w:color="auto"/>
            <w:right w:val="none" w:sz="0" w:space="0" w:color="auto"/>
          </w:divBdr>
        </w:div>
        <w:div w:id="718668055">
          <w:marLeft w:val="274"/>
          <w:marRight w:val="0"/>
          <w:marTop w:val="0"/>
          <w:marBottom w:val="0"/>
          <w:divBdr>
            <w:top w:val="none" w:sz="0" w:space="0" w:color="auto"/>
            <w:left w:val="none" w:sz="0" w:space="0" w:color="auto"/>
            <w:bottom w:val="none" w:sz="0" w:space="0" w:color="auto"/>
            <w:right w:val="none" w:sz="0" w:space="0" w:color="auto"/>
          </w:divBdr>
        </w:div>
        <w:div w:id="766383805">
          <w:marLeft w:val="274"/>
          <w:marRight w:val="0"/>
          <w:marTop w:val="0"/>
          <w:marBottom w:val="0"/>
          <w:divBdr>
            <w:top w:val="none" w:sz="0" w:space="0" w:color="auto"/>
            <w:left w:val="none" w:sz="0" w:space="0" w:color="auto"/>
            <w:bottom w:val="none" w:sz="0" w:space="0" w:color="auto"/>
            <w:right w:val="none" w:sz="0" w:space="0" w:color="auto"/>
          </w:divBdr>
        </w:div>
        <w:div w:id="785078818">
          <w:marLeft w:val="288"/>
          <w:marRight w:val="0"/>
          <w:marTop w:val="85"/>
          <w:marBottom w:val="0"/>
          <w:divBdr>
            <w:top w:val="none" w:sz="0" w:space="0" w:color="auto"/>
            <w:left w:val="none" w:sz="0" w:space="0" w:color="auto"/>
            <w:bottom w:val="none" w:sz="0" w:space="0" w:color="auto"/>
            <w:right w:val="none" w:sz="0" w:space="0" w:color="auto"/>
          </w:divBdr>
        </w:div>
        <w:div w:id="796069505">
          <w:marLeft w:val="288"/>
          <w:marRight w:val="0"/>
          <w:marTop w:val="85"/>
          <w:marBottom w:val="0"/>
          <w:divBdr>
            <w:top w:val="none" w:sz="0" w:space="0" w:color="auto"/>
            <w:left w:val="none" w:sz="0" w:space="0" w:color="auto"/>
            <w:bottom w:val="none" w:sz="0" w:space="0" w:color="auto"/>
            <w:right w:val="none" w:sz="0" w:space="0" w:color="auto"/>
          </w:divBdr>
        </w:div>
        <w:div w:id="802506226">
          <w:marLeft w:val="274"/>
          <w:marRight w:val="0"/>
          <w:marTop w:val="0"/>
          <w:marBottom w:val="0"/>
          <w:divBdr>
            <w:top w:val="none" w:sz="0" w:space="0" w:color="auto"/>
            <w:left w:val="none" w:sz="0" w:space="0" w:color="auto"/>
            <w:bottom w:val="none" w:sz="0" w:space="0" w:color="auto"/>
            <w:right w:val="none" w:sz="0" w:space="0" w:color="auto"/>
          </w:divBdr>
        </w:div>
        <w:div w:id="838618021">
          <w:marLeft w:val="274"/>
          <w:marRight w:val="0"/>
          <w:marTop w:val="0"/>
          <w:marBottom w:val="0"/>
          <w:divBdr>
            <w:top w:val="none" w:sz="0" w:space="0" w:color="auto"/>
            <w:left w:val="none" w:sz="0" w:space="0" w:color="auto"/>
            <w:bottom w:val="none" w:sz="0" w:space="0" w:color="auto"/>
            <w:right w:val="none" w:sz="0" w:space="0" w:color="auto"/>
          </w:divBdr>
        </w:div>
        <w:div w:id="941650719">
          <w:marLeft w:val="288"/>
          <w:marRight w:val="0"/>
          <w:marTop w:val="85"/>
          <w:marBottom w:val="0"/>
          <w:divBdr>
            <w:top w:val="none" w:sz="0" w:space="0" w:color="auto"/>
            <w:left w:val="none" w:sz="0" w:space="0" w:color="auto"/>
            <w:bottom w:val="none" w:sz="0" w:space="0" w:color="auto"/>
            <w:right w:val="none" w:sz="0" w:space="0" w:color="auto"/>
          </w:divBdr>
        </w:div>
        <w:div w:id="975792443">
          <w:marLeft w:val="274"/>
          <w:marRight w:val="0"/>
          <w:marTop w:val="0"/>
          <w:marBottom w:val="0"/>
          <w:divBdr>
            <w:top w:val="none" w:sz="0" w:space="0" w:color="auto"/>
            <w:left w:val="none" w:sz="0" w:space="0" w:color="auto"/>
            <w:bottom w:val="none" w:sz="0" w:space="0" w:color="auto"/>
            <w:right w:val="none" w:sz="0" w:space="0" w:color="auto"/>
          </w:divBdr>
        </w:div>
        <w:div w:id="1068266989">
          <w:marLeft w:val="302"/>
          <w:marRight w:val="0"/>
          <w:marTop w:val="27"/>
          <w:marBottom w:val="0"/>
          <w:divBdr>
            <w:top w:val="none" w:sz="0" w:space="0" w:color="auto"/>
            <w:left w:val="none" w:sz="0" w:space="0" w:color="auto"/>
            <w:bottom w:val="none" w:sz="0" w:space="0" w:color="auto"/>
            <w:right w:val="none" w:sz="0" w:space="0" w:color="auto"/>
          </w:divBdr>
        </w:div>
        <w:div w:id="1069231298">
          <w:marLeft w:val="274"/>
          <w:marRight w:val="0"/>
          <w:marTop w:val="0"/>
          <w:marBottom w:val="0"/>
          <w:divBdr>
            <w:top w:val="none" w:sz="0" w:space="0" w:color="auto"/>
            <w:left w:val="none" w:sz="0" w:space="0" w:color="auto"/>
            <w:bottom w:val="none" w:sz="0" w:space="0" w:color="auto"/>
            <w:right w:val="none" w:sz="0" w:space="0" w:color="auto"/>
          </w:divBdr>
        </w:div>
        <w:div w:id="1170020963">
          <w:marLeft w:val="288"/>
          <w:marRight w:val="0"/>
          <w:marTop w:val="85"/>
          <w:marBottom w:val="0"/>
          <w:divBdr>
            <w:top w:val="none" w:sz="0" w:space="0" w:color="auto"/>
            <w:left w:val="none" w:sz="0" w:space="0" w:color="auto"/>
            <w:bottom w:val="none" w:sz="0" w:space="0" w:color="auto"/>
            <w:right w:val="none" w:sz="0" w:space="0" w:color="auto"/>
          </w:divBdr>
        </w:div>
        <w:div w:id="1332610897">
          <w:marLeft w:val="288"/>
          <w:marRight w:val="0"/>
          <w:marTop w:val="85"/>
          <w:marBottom w:val="0"/>
          <w:divBdr>
            <w:top w:val="none" w:sz="0" w:space="0" w:color="auto"/>
            <w:left w:val="none" w:sz="0" w:space="0" w:color="auto"/>
            <w:bottom w:val="none" w:sz="0" w:space="0" w:color="auto"/>
            <w:right w:val="none" w:sz="0" w:space="0" w:color="auto"/>
          </w:divBdr>
        </w:div>
        <w:div w:id="1343973156">
          <w:marLeft w:val="274"/>
          <w:marRight w:val="0"/>
          <w:marTop w:val="0"/>
          <w:marBottom w:val="0"/>
          <w:divBdr>
            <w:top w:val="none" w:sz="0" w:space="0" w:color="auto"/>
            <w:left w:val="none" w:sz="0" w:space="0" w:color="auto"/>
            <w:bottom w:val="none" w:sz="0" w:space="0" w:color="auto"/>
            <w:right w:val="none" w:sz="0" w:space="0" w:color="auto"/>
          </w:divBdr>
        </w:div>
        <w:div w:id="1474251988">
          <w:marLeft w:val="288"/>
          <w:marRight w:val="0"/>
          <w:marTop w:val="85"/>
          <w:marBottom w:val="0"/>
          <w:divBdr>
            <w:top w:val="none" w:sz="0" w:space="0" w:color="auto"/>
            <w:left w:val="none" w:sz="0" w:space="0" w:color="auto"/>
            <w:bottom w:val="none" w:sz="0" w:space="0" w:color="auto"/>
            <w:right w:val="none" w:sz="0" w:space="0" w:color="auto"/>
          </w:divBdr>
        </w:div>
        <w:div w:id="1554463406">
          <w:marLeft w:val="274"/>
          <w:marRight w:val="0"/>
          <w:marTop w:val="0"/>
          <w:marBottom w:val="0"/>
          <w:divBdr>
            <w:top w:val="none" w:sz="0" w:space="0" w:color="auto"/>
            <w:left w:val="none" w:sz="0" w:space="0" w:color="auto"/>
            <w:bottom w:val="none" w:sz="0" w:space="0" w:color="auto"/>
            <w:right w:val="none" w:sz="0" w:space="0" w:color="auto"/>
          </w:divBdr>
        </w:div>
        <w:div w:id="1555042985">
          <w:marLeft w:val="274"/>
          <w:marRight w:val="0"/>
          <w:marTop w:val="0"/>
          <w:marBottom w:val="0"/>
          <w:divBdr>
            <w:top w:val="none" w:sz="0" w:space="0" w:color="auto"/>
            <w:left w:val="none" w:sz="0" w:space="0" w:color="auto"/>
            <w:bottom w:val="none" w:sz="0" w:space="0" w:color="auto"/>
            <w:right w:val="none" w:sz="0" w:space="0" w:color="auto"/>
          </w:divBdr>
        </w:div>
        <w:div w:id="1557010239">
          <w:marLeft w:val="274"/>
          <w:marRight w:val="0"/>
          <w:marTop w:val="0"/>
          <w:marBottom w:val="0"/>
          <w:divBdr>
            <w:top w:val="none" w:sz="0" w:space="0" w:color="auto"/>
            <w:left w:val="none" w:sz="0" w:space="0" w:color="auto"/>
            <w:bottom w:val="none" w:sz="0" w:space="0" w:color="auto"/>
            <w:right w:val="none" w:sz="0" w:space="0" w:color="auto"/>
          </w:divBdr>
        </w:div>
        <w:div w:id="1618443651">
          <w:marLeft w:val="274"/>
          <w:marRight w:val="0"/>
          <w:marTop w:val="0"/>
          <w:marBottom w:val="0"/>
          <w:divBdr>
            <w:top w:val="none" w:sz="0" w:space="0" w:color="auto"/>
            <w:left w:val="none" w:sz="0" w:space="0" w:color="auto"/>
            <w:bottom w:val="none" w:sz="0" w:space="0" w:color="auto"/>
            <w:right w:val="none" w:sz="0" w:space="0" w:color="auto"/>
          </w:divBdr>
        </w:div>
        <w:div w:id="1639794819">
          <w:marLeft w:val="274"/>
          <w:marRight w:val="0"/>
          <w:marTop w:val="0"/>
          <w:marBottom w:val="0"/>
          <w:divBdr>
            <w:top w:val="none" w:sz="0" w:space="0" w:color="auto"/>
            <w:left w:val="none" w:sz="0" w:space="0" w:color="auto"/>
            <w:bottom w:val="none" w:sz="0" w:space="0" w:color="auto"/>
            <w:right w:val="none" w:sz="0" w:space="0" w:color="auto"/>
          </w:divBdr>
        </w:div>
        <w:div w:id="1780638195">
          <w:marLeft w:val="994"/>
          <w:marRight w:val="0"/>
          <w:marTop w:val="0"/>
          <w:marBottom w:val="0"/>
          <w:divBdr>
            <w:top w:val="none" w:sz="0" w:space="0" w:color="auto"/>
            <w:left w:val="none" w:sz="0" w:space="0" w:color="auto"/>
            <w:bottom w:val="none" w:sz="0" w:space="0" w:color="auto"/>
            <w:right w:val="none" w:sz="0" w:space="0" w:color="auto"/>
          </w:divBdr>
        </w:div>
        <w:div w:id="1822845837">
          <w:marLeft w:val="274"/>
          <w:marRight w:val="0"/>
          <w:marTop w:val="0"/>
          <w:marBottom w:val="0"/>
          <w:divBdr>
            <w:top w:val="none" w:sz="0" w:space="0" w:color="auto"/>
            <w:left w:val="none" w:sz="0" w:space="0" w:color="auto"/>
            <w:bottom w:val="none" w:sz="0" w:space="0" w:color="auto"/>
            <w:right w:val="none" w:sz="0" w:space="0" w:color="auto"/>
          </w:divBdr>
        </w:div>
        <w:div w:id="1840073579">
          <w:marLeft w:val="994"/>
          <w:marRight w:val="0"/>
          <w:marTop w:val="0"/>
          <w:marBottom w:val="0"/>
          <w:divBdr>
            <w:top w:val="none" w:sz="0" w:space="0" w:color="auto"/>
            <w:left w:val="none" w:sz="0" w:space="0" w:color="auto"/>
            <w:bottom w:val="none" w:sz="0" w:space="0" w:color="auto"/>
            <w:right w:val="none" w:sz="0" w:space="0" w:color="auto"/>
          </w:divBdr>
        </w:div>
        <w:div w:id="1966425554">
          <w:marLeft w:val="274"/>
          <w:marRight w:val="0"/>
          <w:marTop w:val="0"/>
          <w:marBottom w:val="0"/>
          <w:divBdr>
            <w:top w:val="none" w:sz="0" w:space="0" w:color="auto"/>
            <w:left w:val="none" w:sz="0" w:space="0" w:color="auto"/>
            <w:bottom w:val="none" w:sz="0" w:space="0" w:color="auto"/>
            <w:right w:val="none" w:sz="0" w:space="0" w:color="auto"/>
          </w:divBdr>
        </w:div>
        <w:div w:id="1969890869">
          <w:marLeft w:val="274"/>
          <w:marRight w:val="0"/>
          <w:marTop w:val="0"/>
          <w:marBottom w:val="0"/>
          <w:divBdr>
            <w:top w:val="none" w:sz="0" w:space="0" w:color="auto"/>
            <w:left w:val="none" w:sz="0" w:space="0" w:color="auto"/>
            <w:bottom w:val="none" w:sz="0" w:space="0" w:color="auto"/>
            <w:right w:val="none" w:sz="0" w:space="0" w:color="auto"/>
          </w:divBdr>
        </w:div>
        <w:div w:id="2007513499">
          <w:marLeft w:val="288"/>
          <w:marRight w:val="0"/>
          <w:marTop w:val="85"/>
          <w:marBottom w:val="0"/>
          <w:divBdr>
            <w:top w:val="none" w:sz="0" w:space="0" w:color="auto"/>
            <w:left w:val="none" w:sz="0" w:space="0" w:color="auto"/>
            <w:bottom w:val="none" w:sz="0" w:space="0" w:color="auto"/>
            <w:right w:val="none" w:sz="0" w:space="0" w:color="auto"/>
          </w:divBdr>
        </w:div>
        <w:div w:id="2058235072">
          <w:marLeft w:val="274"/>
          <w:marRight w:val="0"/>
          <w:marTop w:val="0"/>
          <w:marBottom w:val="0"/>
          <w:divBdr>
            <w:top w:val="none" w:sz="0" w:space="0" w:color="auto"/>
            <w:left w:val="none" w:sz="0" w:space="0" w:color="auto"/>
            <w:bottom w:val="none" w:sz="0" w:space="0" w:color="auto"/>
            <w:right w:val="none" w:sz="0" w:space="0" w:color="auto"/>
          </w:divBdr>
        </w:div>
        <w:div w:id="2063168516">
          <w:marLeft w:val="274"/>
          <w:marRight w:val="0"/>
          <w:marTop w:val="0"/>
          <w:marBottom w:val="0"/>
          <w:divBdr>
            <w:top w:val="none" w:sz="0" w:space="0" w:color="auto"/>
            <w:left w:val="none" w:sz="0" w:space="0" w:color="auto"/>
            <w:bottom w:val="none" w:sz="0" w:space="0" w:color="auto"/>
            <w:right w:val="none" w:sz="0" w:space="0" w:color="auto"/>
          </w:divBdr>
        </w:div>
      </w:divsChild>
    </w:div>
    <w:div w:id="2107454095">
      <w:bodyDiv w:val="1"/>
      <w:marLeft w:val="0"/>
      <w:marRight w:val="0"/>
      <w:marTop w:val="0"/>
      <w:marBottom w:val="0"/>
      <w:divBdr>
        <w:top w:val="none" w:sz="0" w:space="0" w:color="auto"/>
        <w:left w:val="none" w:sz="0" w:space="0" w:color="auto"/>
        <w:bottom w:val="none" w:sz="0" w:space="0" w:color="auto"/>
        <w:right w:val="none" w:sz="0" w:space="0" w:color="auto"/>
      </w:divBdr>
    </w:div>
    <w:div w:id="2110619249">
      <w:bodyDiv w:val="1"/>
      <w:marLeft w:val="0"/>
      <w:marRight w:val="0"/>
      <w:marTop w:val="0"/>
      <w:marBottom w:val="0"/>
      <w:divBdr>
        <w:top w:val="none" w:sz="0" w:space="0" w:color="auto"/>
        <w:left w:val="none" w:sz="0" w:space="0" w:color="auto"/>
        <w:bottom w:val="none" w:sz="0" w:space="0" w:color="auto"/>
        <w:right w:val="none" w:sz="0" w:space="0" w:color="auto"/>
      </w:divBdr>
      <w:divsChild>
        <w:div w:id="1321956697">
          <w:marLeft w:val="1282"/>
          <w:marRight w:val="0"/>
          <w:marTop w:val="100"/>
          <w:marBottom w:val="100"/>
          <w:divBdr>
            <w:top w:val="none" w:sz="0" w:space="0" w:color="auto"/>
            <w:left w:val="none" w:sz="0" w:space="0" w:color="auto"/>
            <w:bottom w:val="none" w:sz="0" w:space="0" w:color="auto"/>
            <w:right w:val="none" w:sz="0" w:space="0" w:color="auto"/>
          </w:divBdr>
        </w:div>
      </w:divsChild>
    </w:div>
    <w:div w:id="2122721494">
      <w:bodyDiv w:val="1"/>
      <w:marLeft w:val="0"/>
      <w:marRight w:val="0"/>
      <w:marTop w:val="0"/>
      <w:marBottom w:val="0"/>
      <w:divBdr>
        <w:top w:val="none" w:sz="0" w:space="0" w:color="auto"/>
        <w:left w:val="none" w:sz="0" w:space="0" w:color="auto"/>
        <w:bottom w:val="none" w:sz="0" w:space="0" w:color="auto"/>
        <w:right w:val="none" w:sz="0" w:space="0" w:color="auto"/>
      </w:divBdr>
    </w:div>
    <w:div w:id="2123377356">
      <w:bodyDiv w:val="1"/>
      <w:marLeft w:val="0"/>
      <w:marRight w:val="0"/>
      <w:marTop w:val="0"/>
      <w:marBottom w:val="0"/>
      <w:divBdr>
        <w:top w:val="none" w:sz="0" w:space="0" w:color="auto"/>
        <w:left w:val="none" w:sz="0" w:space="0" w:color="auto"/>
        <w:bottom w:val="none" w:sz="0" w:space="0" w:color="auto"/>
        <w:right w:val="none" w:sz="0" w:space="0" w:color="auto"/>
      </w:divBdr>
    </w:div>
    <w:div w:id="2126270398">
      <w:bodyDiv w:val="1"/>
      <w:marLeft w:val="0"/>
      <w:marRight w:val="0"/>
      <w:marTop w:val="0"/>
      <w:marBottom w:val="0"/>
      <w:divBdr>
        <w:top w:val="none" w:sz="0" w:space="0" w:color="auto"/>
        <w:left w:val="none" w:sz="0" w:space="0" w:color="auto"/>
        <w:bottom w:val="none" w:sz="0" w:space="0" w:color="auto"/>
        <w:right w:val="none" w:sz="0" w:space="0" w:color="auto"/>
      </w:divBdr>
    </w:div>
    <w:div w:id="2128818364">
      <w:bodyDiv w:val="1"/>
      <w:marLeft w:val="0"/>
      <w:marRight w:val="0"/>
      <w:marTop w:val="0"/>
      <w:marBottom w:val="0"/>
      <w:divBdr>
        <w:top w:val="none" w:sz="0" w:space="0" w:color="auto"/>
        <w:left w:val="none" w:sz="0" w:space="0" w:color="auto"/>
        <w:bottom w:val="none" w:sz="0" w:space="0" w:color="auto"/>
        <w:right w:val="none" w:sz="0" w:space="0" w:color="auto"/>
      </w:divBdr>
    </w:div>
    <w:div w:id="2132048979">
      <w:bodyDiv w:val="1"/>
      <w:marLeft w:val="0"/>
      <w:marRight w:val="0"/>
      <w:marTop w:val="0"/>
      <w:marBottom w:val="0"/>
      <w:divBdr>
        <w:top w:val="none" w:sz="0" w:space="0" w:color="auto"/>
        <w:left w:val="none" w:sz="0" w:space="0" w:color="auto"/>
        <w:bottom w:val="none" w:sz="0" w:space="0" w:color="auto"/>
        <w:right w:val="none" w:sz="0" w:space="0" w:color="auto"/>
      </w:divBdr>
    </w:div>
    <w:div w:id="2134404699">
      <w:bodyDiv w:val="1"/>
      <w:marLeft w:val="0"/>
      <w:marRight w:val="0"/>
      <w:marTop w:val="0"/>
      <w:marBottom w:val="0"/>
      <w:divBdr>
        <w:top w:val="none" w:sz="0" w:space="0" w:color="auto"/>
        <w:left w:val="none" w:sz="0" w:space="0" w:color="auto"/>
        <w:bottom w:val="none" w:sz="0" w:space="0" w:color="auto"/>
        <w:right w:val="none" w:sz="0" w:space="0" w:color="auto"/>
      </w:divBdr>
    </w:div>
    <w:div w:id="2136751286">
      <w:bodyDiv w:val="1"/>
      <w:marLeft w:val="0"/>
      <w:marRight w:val="0"/>
      <w:marTop w:val="0"/>
      <w:marBottom w:val="0"/>
      <w:divBdr>
        <w:top w:val="none" w:sz="0" w:space="0" w:color="auto"/>
        <w:left w:val="none" w:sz="0" w:space="0" w:color="auto"/>
        <w:bottom w:val="none" w:sz="0" w:space="0" w:color="auto"/>
        <w:right w:val="none" w:sz="0" w:space="0" w:color="auto"/>
      </w:divBdr>
      <w:divsChild>
        <w:div w:id="7682663">
          <w:marLeft w:val="115"/>
          <w:marRight w:val="0"/>
          <w:marTop w:val="40"/>
          <w:marBottom w:val="0"/>
          <w:divBdr>
            <w:top w:val="none" w:sz="0" w:space="0" w:color="auto"/>
            <w:left w:val="none" w:sz="0" w:space="0" w:color="auto"/>
            <w:bottom w:val="none" w:sz="0" w:space="0" w:color="auto"/>
            <w:right w:val="none" w:sz="0" w:space="0" w:color="auto"/>
          </w:divBdr>
        </w:div>
        <w:div w:id="119079951">
          <w:marLeft w:val="274"/>
          <w:marRight w:val="0"/>
          <w:marTop w:val="40"/>
          <w:marBottom w:val="0"/>
          <w:divBdr>
            <w:top w:val="none" w:sz="0" w:space="0" w:color="auto"/>
            <w:left w:val="none" w:sz="0" w:space="0" w:color="auto"/>
            <w:bottom w:val="none" w:sz="0" w:space="0" w:color="auto"/>
            <w:right w:val="none" w:sz="0" w:space="0" w:color="auto"/>
          </w:divBdr>
        </w:div>
        <w:div w:id="336153050">
          <w:marLeft w:val="115"/>
          <w:marRight w:val="0"/>
          <w:marTop w:val="40"/>
          <w:marBottom w:val="0"/>
          <w:divBdr>
            <w:top w:val="none" w:sz="0" w:space="0" w:color="auto"/>
            <w:left w:val="none" w:sz="0" w:space="0" w:color="auto"/>
            <w:bottom w:val="none" w:sz="0" w:space="0" w:color="auto"/>
            <w:right w:val="none" w:sz="0" w:space="0" w:color="auto"/>
          </w:divBdr>
        </w:div>
        <w:div w:id="433063044">
          <w:marLeft w:val="115"/>
          <w:marRight w:val="0"/>
          <w:marTop w:val="40"/>
          <w:marBottom w:val="0"/>
          <w:divBdr>
            <w:top w:val="none" w:sz="0" w:space="0" w:color="auto"/>
            <w:left w:val="none" w:sz="0" w:space="0" w:color="auto"/>
            <w:bottom w:val="none" w:sz="0" w:space="0" w:color="auto"/>
            <w:right w:val="none" w:sz="0" w:space="0" w:color="auto"/>
          </w:divBdr>
        </w:div>
        <w:div w:id="640959496">
          <w:marLeft w:val="115"/>
          <w:marRight w:val="0"/>
          <w:marTop w:val="40"/>
          <w:marBottom w:val="0"/>
          <w:divBdr>
            <w:top w:val="none" w:sz="0" w:space="0" w:color="auto"/>
            <w:left w:val="none" w:sz="0" w:space="0" w:color="auto"/>
            <w:bottom w:val="none" w:sz="0" w:space="0" w:color="auto"/>
            <w:right w:val="none" w:sz="0" w:space="0" w:color="auto"/>
          </w:divBdr>
        </w:div>
        <w:div w:id="730733979">
          <w:marLeft w:val="274"/>
          <w:marRight w:val="0"/>
          <w:marTop w:val="40"/>
          <w:marBottom w:val="0"/>
          <w:divBdr>
            <w:top w:val="none" w:sz="0" w:space="0" w:color="auto"/>
            <w:left w:val="none" w:sz="0" w:space="0" w:color="auto"/>
            <w:bottom w:val="none" w:sz="0" w:space="0" w:color="auto"/>
            <w:right w:val="none" w:sz="0" w:space="0" w:color="auto"/>
          </w:divBdr>
        </w:div>
        <w:div w:id="1521623295">
          <w:marLeft w:val="274"/>
          <w:marRight w:val="0"/>
          <w:marTop w:val="40"/>
          <w:marBottom w:val="0"/>
          <w:divBdr>
            <w:top w:val="none" w:sz="0" w:space="0" w:color="auto"/>
            <w:left w:val="none" w:sz="0" w:space="0" w:color="auto"/>
            <w:bottom w:val="none" w:sz="0" w:space="0" w:color="auto"/>
            <w:right w:val="none" w:sz="0" w:space="0" w:color="auto"/>
          </w:divBdr>
        </w:div>
        <w:div w:id="1666399561">
          <w:marLeft w:val="115"/>
          <w:marRight w:val="0"/>
          <w:marTop w:val="40"/>
          <w:marBottom w:val="0"/>
          <w:divBdr>
            <w:top w:val="none" w:sz="0" w:space="0" w:color="auto"/>
            <w:left w:val="none" w:sz="0" w:space="0" w:color="auto"/>
            <w:bottom w:val="none" w:sz="0" w:space="0" w:color="auto"/>
            <w:right w:val="none" w:sz="0" w:space="0" w:color="auto"/>
          </w:divBdr>
        </w:div>
        <w:div w:id="1879734004">
          <w:marLeft w:val="115"/>
          <w:marRight w:val="0"/>
          <w:marTop w:val="40"/>
          <w:marBottom w:val="0"/>
          <w:divBdr>
            <w:top w:val="none" w:sz="0" w:space="0" w:color="auto"/>
            <w:left w:val="none" w:sz="0" w:space="0" w:color="auto"/>
            <w:bottom w:val="none" w:sz="0" w:space="0" w:color="auto"/>
            <w:right w:val="none" w:sz="0" w:space="0" w:color="auto"/>
          </w:divBdr>
        </w:div>
        <w:div w:id="1892424916">
          <w:marLeft w:val="115"/>
          <w:marRight w:val="0"/>
          <w:marTop w:val="40"/>
          <w:marBottom w:val="0"/>
          <w:divBdr>
            <w:top w:val="none" w:sz="0" w:space="0" w:color="auto"/>
            <w:left w:val="none" w:sz="0" w:space="0" w:color="auto"/>
            <w:bottom w:val="none" w:sz="0" w:space="0" w:color="auto"/>
            <w:right w:val="none" w:sz="0" w:space="0" w:color="auto"/>
          </w:divBdr>
        </w:div>
        <w:div w:id="2064133340">
          <w:marLeft w:val="115"/>
          <w:marRight w:val="0"/>
          <w:marTop w:val="40"/>
          <w:marBottom w:val="0"/>
          <w:divBdr>
            <w:top w:val="none" w:sz="0" w:space="0" w:color="auto"/>
            <w:left w:val="none" w:sz="0" w:space="0" w:color="auto"/>
            <w:bottom w:val="none" w:sz="0" w:space="0" w:color="auto"/>
            <w:right w:val="none" w:sz="0" w:space="0" w:color="auto"/>
          </w:divBdr>
        </w:div>
        <w:div w:id="2087338005">
          <w:marLeft w:val="115"/>
          <w:marRight w:val="0"/>
          <w:marTop w:val="40"/>
          <w:marBottom w:val="0"/>
          <w:divBdr>
            <w:top w:val="none" w:sz="0" w:space="0" w:color="auto"/>
            <w:left w:val="none" w:sz="0" w:space="0" w:color="auto"/>
            <w:bottom w:val="none" w:sz="0" w:space="0" w:color="auto"/>
            <w:right w:val="none" w:sz="0" w:space="0" w:color="auto"/>
          </w:divBdr>
        </w:div>
      </w:divsChild>
    </w:div>
    <w:div w:id="2143039056">
      <w:bodyDiv w:val="1"/>
      <w:marLeft w:val="0"/>
      <w:marRight w:val="0"/>
      <w:marTop w:val="0"/>
      <w:marBottom w:val="0"/>
      <w:divBdr>
        <w:top w:val="none" w:sz="0" w:space="0" w:color="auto"/>
        <w:left w:val="none" w:sz="0" w:space="0" w:color="auto"/>
        <w:bottom w:val="none" w:sz="0" w:space="0" w:color="auto"/>
        <w:right w:val="none" w:sz="0" w:space="0" w:color="auto"/>
      </w:divBdr>
    </w:div>
    <w:div w:id="2144036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header" Target="header6.xml"/><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header" Target="header14.xml"/><Relationship Id="rId68" Type="http://schemas.openxmlformats.org/officeDocument/2006/relationships/header" Target="header16.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5.emf"/><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png"/><Relationship Id="rId53" Type="http://schemas.openxmlformats.org/officeDocument/2006/relationships/image" Target="media/image39.emf"/><Relationship Id="rId58" Type="http://schemas.openxmlformats.org/officeDocument/2006/relationships/header" Target="header12.xml"/><Relationship Id="rId66" Type="http://schemas.openxmlformats.org/officeDocument/2006/relationships/image" Target="media/image52.emf"/><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7.emf"/><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header" Target="header15.xml"/><Relationship Id="rId69" Type="http://schemas.openxmlformats.org/officeDocument/2006/relationships/image" Target="media/image54.emf"/><Relationship Id="rId8" Type="http://schemas.openxmlformats.org/officeDocument/2006/relationships/webSettings" Target="webSettings.xml"/><Relationship Id="rId51" Type="http://schemas.openxmlformats.org/officeDocument/2006/relationships/image" Target="media/image37.emf"/><Relationship Id="rId72" Type="http://schemas.openxmlformats.org/officeDocument/2006/relationships/image" Target="media/image57.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2.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20" Type="http://schemas.openxmlformats.org/officeDocument/2006/relationships/footer" Target="footer5.xml"/><Relationship Id="rId41" Type="http://schemas.openxmlformats.org/officeDocument/2006/relationships/image" Target="media/image27.emf"/><Relationship Id="rId54" Type="http://schemas.openxmlformats.org/officeDocument/2006/relationships/image" Target="media/image40.emf"/><Relationship Id="rId62" Type="http://schemas.openxmlformats.org/officeDocument/2006/relationships/header" Target="header13.xml"/><Relationship Id="rId70" Type="http://schemas.openxmlformats.org/officeDocument/2006/relationships/image" Target="media/image55.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image" Target="media/image17.emf"/><Relationship Id="rId44" Type="http://schemas.openxmlformats.org/officeDocument/2006/relationships/header" Target="header11.xml"/><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hyperlink" Target="https://www.abs.gov.au/articles/cultural-diversity-australi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5.emf"/><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emf"/><Relationship Id="rId7" Type="http://schemas.openxmlformats.org/officeDocument/2006/relationships/settings" Target="settings.xml"/><Relationship Id="rId71" Type="http://schemas.openxmlformats.org/officeDocument/2006/relationships/image" Target="media/image56.emf"/></Relationships>
</file>

<file path=word/_rels/footer3.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abs.gov.au/articles/australia-aboriginal-and-torres-strait-islander-population-summary"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svg"/><Relationship Id="rId1" Type="http://schemas.openxmlformats.org/officeDocument/2006/relationships/image" Target="media/image1.png"/><Relationship Id="rId6" Type="http://schemas.openxmlformats.org/officeDocument/2006/relationships/image" Target="media/image6.svg"/><Relationship Id="rId5" Type="http://schemas.openxmlformats.org/officeDocument/2006/relationships/image" Target="media/image5.png"/><Relationship Id="rId4" Type="http://schemas.openxmlformats.org/officeDocument/2006/relationships/image" Target="media/image4.svg"/></Relationships>
</file>

<file path=word/_rels/header10.xml.rels><?xml version="1.0" encoding="UTF-8" standalone="yes"?>
<Relationships xmlns="http://schemas.openxmlformats.org/package/2006/relationships"><Relationship Id="rId1" Type="http://schemas.openxmlformats.org/officeDocument/2006/relationships/image" Target="media/image14.jpeg"/></Relationships>
</file>

<file path=word/_rels/header11.xml.rels><?xml version="1.0" encoding="UTF-8" standalone="yes"?>
<Relationships xmlns="http://schemas.openxmlformats.org/package/2006/relationships"><Relationship Id="rId1" Type="http://schemas.openxmlformats.org/officeDocument/2006/relationships/image" Target="media/image30.jpeg"/></Relationships>
</file>

<file path=word/_rels/header12.xml.rels><?xml version="1.0" encoding="UTF-8" standalone="yes"?>
<Relationships xmlns="http://schemas.openxmlformats.org/package/2006/relationships"><Relationship Id="rId1" Type="http://schemas.openxmlformats.org/officeDocument/2006/relationships/image" Target="media/image44.jpeg"/></Relationships>
</file>

<file path=word/_rels/header13.xml.rels><?xml version="1.0" encoding="UTF-8" standalone="yes"?>
<Relationships xmlns="http://schemas.openxmlformats.org/package/2006/relationships"><Relationship Id="rId1" Type="http://schemas.openxmlformats.org/officeDocument/2006/relationships/image" Target="media/image48.jpeg"/></Relationships>
</file>

<file path=word/_rels/header14.xml.rels><?xml version="1.0" encoding="UTF-8" standalone="yes"?>
<Relationships xmlns="http://schemas.openxmlformats.org/package/2006/relationships"><Relationship Id="rId1" Type="http://schemas.openxmlformats.org/officeDocument/2006/relationships/image" Target="media/image49.jpeg"/></Relationships>
</file>

<file path=word/_rels/header15.xml.rels><?xml version="1.0" encoding="UTF-8" standalone="yes"?>
<Relationships xmlns="http://schemas.openxmlformats.org/package/2006/relationships"><Relationship Id="rId1" Type="http://schemas.openxmlformats.org/officeDocument/2006/relationships/image" Target="media/image50.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4.sv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WhereTo">
      <a:dk1>
        <a:srgbClr val="425563"/>
      </a:dk1>
      <a:lt1>
        <a:sysClr val="window" lastClr="FFFFFF"/>
      </a:lt1>
      <a:dk2>
        <a:srgbClr val="00BF6F"/>
      </a:dk2>
      <a:lt2>
        <a:srgbClr val="D9E1E2"/>
      </a:lt2>
      <a:accent1>
        <a:srgbClr val="BDE9C9"/>
      </a:accent1>
      <a:accent2>
        <a:srgbClr val="00BF6F"/>
      </a:accent2>
      <a:accent3>
        <a:srgbClr val="C6DAE7"/>
      </a:accent3>
      <a:accent4>
        <a:srgbClr val="F2C6CF"/>
      </a:accent4>
      <a:accent5>
        <a:srgbClr val="F8CFA9"/>
      </a:accent5>
      <a:accent6>
        <a:srgbClr val="FFF9AE"/>
      </a:accent6>
      <a:hlink>
        <a:srgbClr val="00BF6F"/>
      </a:hlink>
      <a:folHlink>
        <a:srgbClr val="AEABAB"/>
      </a:folHlink>
    </a:clrScheme>
    <a:fontScheme name="Communicorp">
      <a:majorFont>
        <a:latin typeface="Barlow SemiBold"/>
        <a:ea typeface=""/>
        <a:cs typeface=""/>
      </a:majorFont>
      <a:minorFont>
        <a:latin typeface="Barlow"/>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Lau17</b:Tag>
    <b:SourceType>JournalArticle</b:SourceType>
    <b:Guid>{F3C2394B-55C0-446B-AF47-6011EE41593B}</b:Guid>
    <b:Title>Usefulness of Self-Report Instruments in Assessing Men Accused of Domestic Violence</b:Title>
    <b:Year>2017</b:Year>
    <b:Author>
      <b:Author>
        <b:NameList>
          <b:Person>
            <b:Last>Laura E. Helfritz</b:Last>
            <b:First>Matthew</b:First>
            <b:Middle>S. Stanford, Sarah M. Conklin, Kevin W. Greve, Nicole R. Villemarette-Pittman &amp; Rebecca J. Houston</b:Middle>
          </b:Person>
        </b:NameList>
      </b:Author>
    </b:Author>
    <b:JournalName>The Psychological Record</b:JournalName>
    <b:Pages>171-180</b:Pages>
    <b:RefOrder>2</b:RefOrder>
  </b:Source>
  <b:Source>
    <b:Tag>Dep15</b:Tag>
    <b:SourceType>DocumentFromInternetSite</b:SourceType>
    <b:Guid>{4A16B0FD-EE6C-48A7-B74C-A0D6A996DC9D}</b:Guid>
    <b:Title>Glossary for the National Outcome Standards for Perpetrator Interventions</b:Title>
    <b:InternetSiteTitle>Plan 4 Womens Safety</b:InternetSiteTitle>
    <b:Year>2015</b:Year>
    <b:Month>April</b:Month>
    <b:URL>https://plan4womenssafety.dss.gov.au/wp-content/uploads/2015/04/glossary-web_national_outcome_standards_for_perpetrator_interventions.pdf</b:URL>
    <b:Author>
      <b:Author>
        <b:Corporate>Department of Social Services</b:Corporate>
      </b:Author>
    </b:Author>
    <b:RefOrder>3</b:RefOrder>
  </b:Source>
  <b:Source>
    <b:Tag>ANR</b:Tag>
    <b:SourceType>InternetSite</b:SourceType>
    <b:Guid>{404F85A9-546C-4AC2-A136-FD3FE453D683}</b:Guid>
    <b:Author>
      <b:Author>
        <b:Corporate>ANROWS</b:Corporate>
      </b:Author>
    </b:Author>
    <b:Title>National Risk Assessment Principles for domestic and family violence</b:Title>
    <b:InternetSiteTitle>ANROWS</b:InternetSiteTitle>
    <b:URL>https://www.anrows.org.au/publication/national-risk-assessment-principles-for-domestic-and-family-violence/read-quick-reference-guide/</b:URL>
    <b:RefOrder>1</b:RefOrder>
  </b:Source>
  <b:Source>
    <b:Tag>Ada21</b:Tag>
    <b:SourceType>Report</b:SourceType>
    <b:Guid>{1A535512-CB83-40D5-B0CD-97A9D0958BAE}</b:Guid>
    <b:Author>
      <b:Author>
        <b:NameList>
          <b:Person>
            <b:Last>Hill</b:Last>
            <b:First>Adam</b:First>
            <b:Middle>O.</b:Middle>
          </b:Person>
          <b:Person>
            <b:Last>Bourne</b:Last>
            <b:First>Adam</b:First>
          </b:Person>
          <b:Person>
            <b:Last>McNair</b:Last>
            <b:First>Ruth</b:First>
          </b:Person>
          <b:Person>
            <b:Last>Carman</b:Last>
            <b:First>Marina</b:First>
          </b:Person>
          <b:Person>
            <b:Last>Lyons</b:Last>
            <b:First>Anothy</b:First>
          </b:Person>
        </b:NameList>
      </b:Author>
    </b:Author>
    <b:Title>Private Lives 3 The Health And Wellbeing Of LGBTIQ People In Australia</b:Title>
    <b:Year>2021</b:Year>
    <b:Publisher>La Trobe University</b:Publisher>
    <b:City>Melbourne</b:City>
    <b:RefOrder>4</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Item xmlns="40005e84-f0f3-489f-9d77-ac3886281377" xsi:nil="true"/>
    <Approvedby_x002d_PM xmlns="40005e84-f0f3-489f-9d77-ac3886281377" xsi:nil="true"/>
    <lcf76f155ced4ddcb4097134ff3c332f xmlns="40005e84-f0f3-489f-9d77-ac3886281377">
      <Terms xmlns="http://schemas.microsoft.com/office/infopath/2007/PartnerControls"/>
    </lcf76f155ced4ddcb4097134ff3c332f>
    <TaxCatchAll xmlns="a85942da-c375-4be2-b8aa-dee82819127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1B8548C685BA444B9EE5B92BA6144F5" ma:contentTypeVersion="20" ma:contentTypeDescription="Create a new document." ma:contentTypeScope="" ma:versionID="2348f3dfdeb970fa6a3866d5cd2cdd36">
  <xsd:schema xmlns:xsd="http://www.w3.org/2001/XMLSchema" xmlns:xs="http://www.w3.org/2001/XMLSchema" xmlns:p="http://schemas.microsoft.com/office/2006/metadata/properties" xmlns:ns2="40005e84-f0f3-489f-9d77-ac3886281377" xmlns:ns3="a85942da-c375-4be2-b8aa-dee828191278" targetNamespace="http://schemas.microsoft.com/office/2006/metadata/properties" ma:root="true" ma:fieldsID="af7294ed7edda650e75ceda3af69d61e" ns2:_="" ns3:_="">
    <xsd:import namespace="40005e84-f0f3-489f-9d77-ac3886281377"/>
    <xsd:import namespace="a85942da-c375-4be2-b8aa-dee82819127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Approvedby_x002d_PM" minOccurs="0"/>
                <xsd:element ref="ns2:lcf76f155ced4ddcb4097134ff3c332f" minOccurs="0"/>
                <xsd:element ref="ns3:TaxCatchAll" minOccurs="0"/>
                <xsd:element ref="ns2:MediaServiceObjectDetectorVersions" minOccurs="0"/>
                <xsd:element ref="ns2:MediaServiceSearchProperties" minOccurs="0"/>
                <xsd:element ref="ns2:Ite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005e84-f0f3-489f-9d77-ac3886281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Approvedby_x002d_PM" ma:index="21" nillable="true" ma:displayName="Approved by - PM" ma:description="Name of PM who has approved" ma:format="Dropdown" ma:internalName="Approvedby_x002d_PM">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4a2fe34-5a58-44bb-b2f2-bb5d7786b5e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Item" ma:index="27" nillable="true" ma:displayName="Item" ma:format="Dropdown" ma:internalName="Item"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a85942da-c375-4be2-b8aa-dee82819127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e49f301-40d5-40a7-842f-c394fb5a90d2}" ma:internalName="TaxCatchAll" ma:showField="CatchAllData" ma:web="a85942da-c375-4be2-b8aa-dee8281912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AC5604-F100-4E77-9B16-8355BF7F4BEE}">
  <ds:schemaRefs>
    <ds:schemaRef ds:uri="http://schemas.openxmlformats.org/officeDocument/2006/bibliography"/>
  </ds:schemaRefs>
</ds:datastoreItem>
</file>

<file path=customXml/itemProps2.xml><?xml version="1.0" encoding="utf-8"?>
<ds:datastoreItem xmlns:ds="http://schemas.openxmlformats.org/officeDocument/2006/customXml" ds:itemID="{FA5C0742-29A5-42A4-A9BC-40159F367910}">
  <ds:schemaRefs>
    <ds:schemaRef ds:uri="http://schemas.microsoft.com/office/2006/metadata/properties"/>
    <ds:schemaRef ds:uri="http://schemas.microsoft.com/office/infopath/2007/PartnerControls"/>
    <ds:schemaRef ds:uri="40005e84-f0f3-489f-9d77-ac3886281377"/>
    <ds:schemaRef ds:uri="a85942da-c375-4be2-b8aa-dee828191278"/>
  </ds:schemaRefs>
</ds:datastoreItem>
</file>

<file path=customXml/itemProps3.xml><?xml version="1.0" encoding="utf-8"?>
<ds:datastoreItem xmlns:ds="http://schemas.openxmlformats.org/officeDocument/2006/customXml" ds:itemID="{ACAAC345-4A2C-42AF-9DCA-E7777A9533C4}">
  <ds:schemaRefs>
    <ds:schemaRef ds:uri="http://schemas.microsoft.com/sharepoint/v3/contenttype/forms"/>
  </ds:schemaRefs>
</ds:datastoreItem>
</file>

<file path=customXml/itemProps4.xml><?xml version="1.0" encoding="utf-8"?>
<ds:datastoreItem xmlns:ds="http://schemas.openxmlformats.org/officeDocument/2006/customXml" ds:itemID="{5DF47CCE-9A9C-4CC2-A9A4-5B94112044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005e84-f0f3-489f-9d77-ac3886281377"/>
    <ds:schemaRef ds:uri="a85942da-c375-4be2-b8aa-dee8281912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216</Pages>
  <Words>70215</Words>
  <Characters>400229</Characters>
  <Application>Microsoft Office Word</Application>
  <DocSecurity>0</DocSecurity>
  <Lines>3335</Lines>
  <Paragraphs>939</Paragraphs>
  <ScaleCrop>false</ScaleCrop>
  <HeadingPairs>
    <vt:vector size="2" baseType="variant">
      <vt:variant>
        <vt:lpstr>Title</vt:lpstr>
      </vt:variant>
      <vt:variant>
        <vt:i4>1</vt:i4>
      </vt:variant>
    </vt:vector>
  </HeadingPairs>
  <TitlesOfParts>
    <vt:vector size="1" baseType="lpstr">
      <vt:lpstr>Evaluation of telephone and online perpetrator intervention services</vt:lpstr>
    </vt:vector>
  </TitlesOfParts>
  <Manager/>
  <Company/>
  <LinksUpToDate>false</LinksUpToDate>
  <CharactersWithSpaces>469505</CharactersWithSpaces>
  <SharedDoc>false</SharedDoc>
  <HLinks>
    <vt:vector size="468" baseType="variant">
      <vt:variant>
        <vt:i4>917520</vt:i4>
      </vt:variant>
      <vt:variant>
        <vt:i4>930</vt:i4>
      </vt:variant>
      <vt:variant>
        <vt:i4>0</vt:i4>
      </vt:variant>
      <vt:variant>
        <vt:i4>5</vt:i4>
      </vt:variant>
      <vt:variant>
        <vt:lpwstr>https://www.abs.gov.au/articles/cultural-diversity-australia</vt:lpwstr>
      </vt:variant>
      <vt:variant>
        <vt:lpwstr/>
      </vt:variant>
      <vt:variant>
        <vt:i4>1114171</vt:i4>
      </vt:variant>
      <vt:variant>
        <vt:i4>374</vt:i4>
      </vt:variant>
      <vt:variant>
        <vt:i4>0</vt:i4>
      </vt:variant>
      <vt:variant>
        <vt:i4>5</vt:i4>
      </vt:variant>
      <vt:variant>
        <vt:lpwstr/>
      </vt:variant>
      <vt:variant>
        <vt:lpwstr>_Toc167456821</vt:lpwstr>
      </vt:variant>
      <vt:variant>
        <vt:i4>1114171</vt:i4>
      </vt:variant>
      <vt:variant>
        <vt:i4>368</vt:i4>
      </vt:variant>
      <vt:variant>
        <vt:i4>0</vt:i4>
      </vt:variant>
      <vt:variant>
        <vt:i4>5</vt:i4>
      </vt:variant>
      <vt:variant>
        <vt:lpwstr/>
      </vt:variant>
      <vt:variant>
        <vt:lpwstr>_Toc167456820</vt:lpwstr>
      </vt:variant>
      <vt:variant>
        <vt:i4>1179707</vt:i4>
      </vt:variant>
      <vt:variant>
        <vt:i4>362</vt:i4>
      </vt:variant>
      <vt:variant>
        <vt:i4>0</vt:i4>
      </vt:variant>
      <vt:variant>
        <vt:i4>5</vt:i4>
      </vt:variant>
      <vt:variant>
        <vt:lpwstr/>
      </vt:variant>
      <vt:variant>
        <vt:lpwstr>_Toc167456819</vt:lpwstr>
      </vt:variant>
      <vt:variant>
        <vt:i4>1179707</vt:i4>
      </vt:variant>
      <vt:variant>
        <vt:i4>356</vt:i4>
      </vt:variant>
      <vt:variant>
        <vt:i4>0</vt:i4>
      </vt:variant>
      <vt:variant>
        <vt:i4>5</vt:i4>
      </vt:variant>
      <vt:variant>
        <vt:lpwstr/>
      </vt:variant>
      <vt:variant>
        <vt:lpwstr>_Toc167456818</vt:lpwstr>
      </vt:variant>
      <vt:variant>
        <vt:i4>1179707</vt:i4>
      </vt:variant>
      <vt:variant>
        <vt:i4>350</vt:i4>
      </vt:variant>
      <vt:variant>
        <vt:i4>0</vt:i4>
      </vt:variant>
      <vt:variant>
        <vt:i4>5</vt:i4>
      </vt:variant>
      <vt:variant>
        <vt:lpwstr/>
      </vt:variant>
      <vt:variant>
        <vt:lpwstr>_Toc167456817</vt:lpwstr>
      </vt:variant>
      <vt:variant>
        <vt:i4>1179707</vt:i4>
      </vt:variant>
      <vt:variant>
        <vt:i4>344</vt:i4>
      </vt:variant>
      <vt:variant>
        <vt:i4>0</vt:i4>
      </vt:variant>
      <vt:variant>
        <vt:i4>5</vt:i4>
      </vt:variant>
      <vt:variant>
        <vt:lpwstr/>
      </vt:variant>
      <vt:variant>
        <vt:lpwstr>_Toc167456816</vt:lpwstr>
      </vt:variant>
      <vt:variant>
        <vt:i4>1179707</vt:i4>
      </vt:variant>
      <vt:variant>
        <vt:i4>338</vt:i4>
      </vt:variant>
      <vt:variant>
        <vt:i4>0</vt:i4>
      </vt:variant>
      <vt:variant>
        <vt:i4>5</vt:i4>
      </vt:variant>
      <vt:variant>
        <vt:lpwstr/>
      </vt:variant>
      <vt:variant>
        <vt:lpwstr>_Toc167456815</vt:lpwstr>
      </vt:variant>
      <vt:variant>
        <vt:i4>1179707</vt:i4>
      </vt:variant>
      <vt:variant>
        <vt:i4>332</vt:i4>
      </vt:variant>
      <vt:variant>
        <vt:i4>0</vt:i4>
      </vt:variant>
      <vt:variant>
        <vt:i4>5</vt:i4>
      </vt:variant>
      <vt:variant>
        <vt:lpwstr/>
      </vt:variant>
      <vt:variant>
        <vt:lpwstr>_Toc167456814</vt:lpwstr>
      </vt:variant>
      <vt:variant>
        <vt:i4>1179707</vt:i4>
      </vt:variant>
      <vt:variant>
        <vt:i4>326</vt:i4>
      </vt:variant>
      <vt:variant>
        <vt:i4>0</vt:i4>
      </vt:variant>
      <vt:variant>
        <vt:i4>5</vt:i4>
      </vt:variant>
      <vt:variant>
        <vt:lpwstr/>
      </vt:variant>
      <vt:variant>
        <vt:lpwstr>_Toc167456813</vt:lpwstr>
      </vt:variant>
      <vt:variant>
        <vt:i4>1179707</vt:i4>
      </vt:variant>
      <vt:variant>
        <vt:i4>320</vt:i4>
      </vt:variant>
      <vt:variant>
        <vt:i4>0</vt:i4>
      </vt:variant>
      <vt:variant>
        <vt:i4>5</vt:i4>
      </vt:variant>
      <vt:variant>
        <vt:lpwstr/>
      </vt:variant>
      <vt:variant>
        <vt:lpwstr>_Toc167456812</vt:lpwstr>
      </vt:variant>
      <vt:variant>
        <vt:i4>1179707</vt:i4>
      </vt:variant>
      <vt:variant>
        <vt:i4>314</vt:i4>
      </vt:variant>
      <vt:variant>
        <vt:i4>0</vt:i4>
      </vt:variant>
      <vt:variant>
        <vt:i4>5</vt:i4>
      </vt:variant>
      <vt:variant>
        <vt:lpwstr/>
      </vt:variant>
      <vt:variant>
        <vt:lpwstr>_Toc167456811</vt:lpwstr>
      </vt:variant>
      <vt:variant>
        <vt:i4>1179707</vt:i4>
      </vt:variant>
      <vt:variant>
        <vt:i4>308</vt:i4>
      </vt:variant>
      <vt:variant>
        <vt:i4>0</vt:i4>
      </vt:variant>
      <vt:variant>
        <vt:i4>5</vt:i4>
      </vt:variant>
      <vt:variant>
        <vt:lpwstr/>
      </vt:variant>
      <vt:variant>
        <vt:lpwstr>_Toc167456810</vt:lpwstr>
      </vt:variant>
      <vt:variant>
        <vt:i4>1245243</vt:i4>
      </vt:variant>
      <vt:variant>
        <vt:i4>302</vt:i4>
      </vt:variant>
      <vt:variant>
        <vt:i4>0</vt:i4>
      </vt:variant>
      <vt:variant>
        <vt:i4>5</vt:i4>
      </vt:variant>
      <vt:variant>
        <vt:lpwstr/>
      </vt:variant>
      <vt:variant>
        <vt:lpwstr>_Toc167456809</vt:lpwstr>
      </vt:variant>
      <vt:variant>
        <vt:i4>1245243</vt:i4>
      </vt:variant>
      <vt:variant>
        <vt:i4>296</vt:i4>
      </vt:variant>
      <vt:variant>
        <vt:i4>0</vt:i4>
      </vt:variant>
      <vt:variant>
        <vt:i4>5</vt:i4>
      </vt:variant>
      <vt:variant>
        <vt:lpwstr/>
      </vt:variant>
      <vt:variant>
        <vt:lpwstr>_Toc167456808</vt:lpwstr>
      </vt:variant>
      <vt:variant>
        <vt:i4>1245243</vt:i4>
      </vt:variant>
      <vt:variant>
        <vt:i4>290</vt:i4>
      </vt:variant>
      <vt:variant>
        <vt:i4>0</vt:i4>
      </vt:variant>
      <vt:variant>
        <vt:i4>5</vt:i4>
      </vt:variant>
      <vt:variant>
        <vt:lpwstr/>
      </vt:variant>
      <vt:variant>
        <vt:lpwstr>_Toc167456807</vt:lpwstr>
      </vt:variant>
      <vt:variant>
        <vt:i4>1245243</vt:i4>
      </vt:variant>
      <vt:variant>
        <vt:i4>284</vt:i4>
      </vt:variant>
      <vt:variant>
        <vt:i4>0</vt:i4>
      </vt:variant>
      <vt:variant>
        <vt:i4>5</vt:i4>
      </vt:variant>
      <vt:variant>
        <vt:lpwstr/>
      </vt:variant>
      <vt:variant>
        <vt:lpwstr>_Toc167456806</vt:lpwstr>
      </vt:variant>
      <vt:variant>
        <vt:i4>1245243</vt:i4>
      </vt:variant>
      <vt:variant>
        <vt:i4>278</vt:i4>
      </vt:variant>
      <vt:variant>
        <vt:i4>0</vt:i4>
      </vt:variant>
      <vt:variant>
        <vt:i4>5</vt:i4>
      </vt:variant>
      <vt:variant>
        <vt:lpwstr/>
      </vt:variant>
      <vt:variant>
        <vt:lpwstr>_Toc167456805</vt:lpwstr>
      </vt:variant>
      <vt:variant>
        <vt:i4>1245243</vt:i4>
      </vt:variant>
      <vt:variant>
        <vt:i4>272</vt:i4>
      </vt:variant>
      <vt:variant>
        <vt:i4>0</vt:i4>
      </vt:variant>
      <vt:variant>
        <vt:i4>5</vt:i4>
      </vt:variant>
      <vt:variant>
        <vt:lpwstr/>
      </vt:variant>
      <vt:variant>
        <vt:lpwstr>_Toc167456804</vt:lpwstr>
      </vt:variant>
      <vt:variant>
        <vt:i4>1245243</vt:i4>
      </vt:variant>
      <vt:variant>
        <vt:i4>266</vt:i4>
      </vt:variant>
      <vt:variant>
        <vt:i4>0</vt:i4>
      </vt:variant>
      <vt:variant>
        <vt:i4>5</vt:i4>
      </vt:variant>
      <vt:variant>
        <vt:lpwstr/>
      </vt:variant>
      <vt:variant>
        <vt:lpwstr>_Toc167456803</vt:lpwstr>
      </vt:variant>
      <vt:variant>
        <vt:i4>1245243</vt:i4>
      </vt:variant>
      <vt:variant>
        <vt:i4>260</vt:i4>
      </vt:variant>
      <vt:variant>
        <vt:i4>0</vt:i4>
      </vt:variant>
      <vt:variant>
        <vt:i4>5</vt:i4>
      </vt:variant>
      <vt:variant>
        <vt:lpwstr/>
      </vt:variant>
      <vt:variant>
        <vt:lpwstr>_Toc167456802</vt:lpwstr>
      </vt:variant>
      <vt:variant>
        <vt:i4>1245243</vt:i4>
      </vt:variant>
      <vt:variant>
        <vt:i4>254</vt:i4>
      </vt:variant>
      <vt:variant>
        <vt:i4>0</vt:i4>
      </vt:variant>
      <vt:variant>
        <vt:i4>5</vt:i4>
      </vt:variant>
      <vt:variant>
        <vt:lpwstr/>
      </vt:variant>
      <vt:variant>
        <vt:lpwstr>_Toc167456801</vt:lpwstr>
      </vt:variant>
      <vt:variant>
        <vt:i4>1245243</vt:i4>
      </vt:variant>
      <vt:variant>
        <vt:i4>248</vt:i4>
      </vt:variant>
      <vt:variant>
        <vt:i4>0</vt:i4>
      </vt:variant>
      <vt:variant>
        <vt:i4>5</vt:i4>
      </vt:variant>
      <vt:variant>
        <vt:lpwstr/>
      </vt:variant>
      <vt:variant>
        <vt:lpwstr>_Toc167456800</vt:lpwstr>
      </vt:variant>
      <vt:variant>
        <vt:i4>1703988</vt:i4>
      </vt:variant>
      <vt:variant>
        <vt:i4>242</vt:i4>
      </vt:variant>
      <vt:variant>
        <vt:i4>0</vt:i4>
      </vt:variant>
      <vt:variant>
        <vt:i4>5</vt:i4>
      </vt:variant>
      <vt:variant>
        <vt:lpwstr/>
      </vt:variant>
      <vt:variant>
        <vt:lpwstr>_Toc167456799</vt:lpwstr>
      </vt:variant>
      <vt:variant>
        <vt:i4>1703988</vt:i4>
      </vt:variant>
      <vt:variant>
        <vt:i4>236</vt:i4>
      </vt:variant>
      <vt:variant>
        <vt:i4>0</vt:i4>
      </vt:variant>
      <vt:variant>
        <vt:i4>5</vt:i4>
      </vt:variant>
      <vt:variant>
        <vt:lpwstr/>
      </vt:variant>
      <vt:variant>
        <vt:lpwstr>_Toc167456798</vt:lpwstr>
      </vt:variant>
      <vt:variant>
        <vt:i4>1703988</vt:i4>
      </vt:variant>
      <vt:variant>
        <vt:i4>230</vt:i4>
      </vt:variant>
      <vt:variant>
        <vt:i4>0</vt:i4>
      </vt:variant>
      <vt:variant>
        <vt:i4>5</vt:i4>
      </vt:variant>
      <vt:variant>
        <vt:lpwstr/>
      </vt:variant>
      <vt:variant>
        <vt:lpwstr>_Toc167456797</vt:lpwstr>
      </vt:variant>
      <vt:variant>
        <vt:i4>1703988</vt:i4>
      </vt:variant>
      <vt:variant>
        <vt:i4>224</vt:i4>
      </vt:variant>
      <vt:variant>
        <vt:i4>0</vt:i4>
      </vt:variant>
      <vt:variant>
        <vt:i4>5</vt:i4>
      </vt:variant>
      <vt:variant>
        <vt:lpwstr/>
      </vt:variant>
      <vt:variant>
        <vt:lpwstr>_Toc167456796</vt:lpwstr>
      </vt:variant>
      <vt:variant>
        <vt:i4>1703988</vt:i4>
      </vt:variant>
      <vt:variant>
        <vt:i4>218</vt:i4>
      </vt:variant>
      <vt:variant>
        <vt:i4>0</vt:i4>
      </vt:variant>
      <vt:variant>
        <vt:i4>5</vt:i4>
      </vt:variant>
      <vt:variant>
        <vt:lpwstr/>
      </vt:variant>
      <vt:variant>
        <vt:lpwstr>_Toc167456795</vt:lpwstr>
      </vt:variant>
      <vt:variant>
        <vt:i4>1703988</vt:i4>
      </vt:variant>
      <vt:variant>
        <vt:i4>212</vt:i4>
      </vt:variant>
      <vt:variant>
        <vt:i4>0</vt:i4>
      </vt:variant>
      <vt:variant>
        <vt:i4>5</vt:i4>
      </vt:variant>
      <vt:variant>
        <vt:lpwstr/>
      </vt:variant>
      <vt:variant>
        <vt:lpwstr>_Toc167456794</vt:lpwstr>
      </vt:variant>
      <vt:variant>
        <vt:i4>1703988</vt:i4>
      </vt:variant>
      <vt:variant>
        <vt:i4>206</vt:i4>
      </vt:variant>
      <vt:variant>
        <vt:i4>0</vt:i4>
      </vt:variant>
      <vt:variant>
        <vt:i4>5</vt:i4>
      </vt:variant>
      <vt:variant>
        <vt:lpwstr/>
      </vt:variant>
      <vt:variant>
        <vt:lpwstr>_Toc167456793</vt:lpwstr>
      </vt:variant>
      <vt:variant>
        <vt:i4>1703988</vt:i4>
      </vt:variant>
      <vt:variant>
        <vt:i4>200</vt:i4>
      </vt:variant>
      <vt:variant>
        <vt:i4>0</vt:i4>
      </vt:variant>
      <vt:variant>
        <vt:i4>5</vt:i4>
      </vt:variant>
      <vt:variant>
        <vt:lpwstr/>
      </vt:variant>
      <vt:variant>
        <vt:lpwstr>_Toc167456792</vt:lpwstr>
      </vt:variant>
      <vt:variant>
        <vt:i4>1703988</vt:i4>
      </vt:variant>
      <vt:variant>
        <vt:i4>194</vt:i4>
      </vt:variant>
      <vt:variant>
        <vt:i4>0</vt:i4>
      </vt:variant>
      <vt:variant>
        <vt:i4>5</vt:i4>
      </vt:variant>
      <vt:variant>
        <vt:lpwstr/>
      </vt:variant>
      <vt:variant>
        <vt:lpwstr>_Toc167456791</vt:lpwstr>
      </vt:variant>
      <vt:variant>
        <vt:i4>1703988</vt:i4>
      </vt:variant>
      <vt:variant>
        <vt:i4>188</vt:i4>
      </vt:variant>
      <vt:variant>
        <vt:i4>0</vt:i4>
      </vt:variant>
      <vt:variant>
        <vt:i4>5</vt:i4>
      </vt:variant>
      <vt:variant>
        <vt:lpwstr/>
      </vt:variant>
      <vt:variant>
        <vt:lpwstr>_Toc167456790</vt:lpwstr>
      </vt:variant>
      <vt:variant>
        <vt:i4>1769524</vt:i4>
      </vt:variant>
      <vt:variant>
        <vt:i4>182</vt:i4>
      </vt:variant>
      <vt:variant>
        <vt:i4>0</vt:i4>
      </vt:variant>
      <vt:variant>
        <vt:i4>5</vt:i4>
      </vt:variant>
      <vt:variant>
        <vt:lpwstr/>
      </vt:variant>
      <vt:variant>
        <vt:lpwstr>_Toc167456789</vt:lpwstr>
      </vt:variant>
      <vt:variant>
        <vt:i4>1769524</vt:i4>
      </vt:variant>
      <vt:variant>
        <vt:i4>176</vt:i4>
      </vt:variant>
      <vt:variant>
        <vt:i4>0</vt:i4>
      </vt:variant>
      <vt:variant>
        <vt:i4>5</vt:i4>
      </vt:variant>
      <vt:variant>
        <vt:lpwstr/>
      </vt:variant>
      <vt:variant>
        <vt:lpwstr>_Toc167456788</vt:lpwstr>
      </vt:variant>
      <vt:variant>
        <vt:i4>1769524</vt:i4>
      </vt:variant>
      <vt:variant>
        <vt:i4>170</vt:i4>
      </vt:variant>
      <vt:variant>
        <vt:i4>0</vt:i4>
      </vt:variant>
      <vt:variant>
        <vt:i4>5</vt:i4>
      </vt:variant>
      <vt:variant>
        <vt:lpwstr/>
      </vt:variant>
      <vt:variant>
        <vt:lpwstr>_Toc167456787</vt:lpwstr>
      </vt:variant>
      <vt:variant>
        <vt:i4>1769524</vt:i4>
      </vt:variant>
      <vt:variant>
        <vt:i4>164</vt:i4>
      </vt:variant>
      <vt:variant>
        <vt:i4>0</vt:i4>
      </vt:variant>
      <vt:variant>
        <vt:i4>5</vt:i4>
      </vt:variant>
      <vt:variant>
        <vt:lpwstr/>
      </vt:variant>
      <vt:variant>
        <vt:lpwstr>_Toc167456786</vt:lpwstr>
      </vt:variant>
      <vt:variant>
        <vt:i4>1769524</vt:i4>
      </vt:variant>
      <vt:variant>
        <vt:i4>158</vt:i4>
      </vt:variant>
      <vt:variant>
        <vt:i4>0</vt:i4>
      </vt:variant>
      <vt:variant>
        <vt:i4>5</vt:i4>
      </vt:variant>
      <vt:variant>
        <vt:lpwstr/>
      </vt:variant>
      <vt:variant>
        <vt:lpwstr>_Toc167456785</vt:lpwstr>
      </vt:variant>
      <vt:variant>
        <vt:i4>1769524</vt:i4>
      </vt:variant>
      <vt:variant>
        <vt:i4>152</vt:i4>
      </vt:variant>
      <vt:variant>
        <vt:i4>0</vt:i4>
      </vt:variant>
      <vt:variant>
        <vt:i4>5</vt:i4>
      </vt:variant>
      <vt:variant>
        <vt:lpwstr/>
      </vt:variant>
      <vt:variant>
        <vt:lpwstr>_Toc167456784</vt:lpwstr>
      </vt:variant>
      <vt:variant>
        <vt:i4>1769524</vt:i4>
      </vt:variant>
      <vt:variant>
        <vt:i4>146</vt:i4>
      </vt:variant>
      <vt:variant>
        <vt:i4>0</vt:i4>
      </vt:variant>
      <vt:variant>
        <vt:i4>5</vt:i4>
      </vt:variant>
      <vt:variant>
        <vt:lpwstr/>
      </vt:variant>
      <vt:variant>
        <vt:lpwstr>_Toc167456783</vt:lpwstr>
      </vt:variant>
      <vt:variant>
        <vt:i4>1769524</vt:i4>
      </vt:variant>
      <vt:variant>
        <vt:i4>140</vt:i4>
      </vt:variant>
      <vt:variant>
        <vt:i4>0</vt:i4>
      </vt:variant>
      <vt:variant>
        <vt:i4>5</vt:i4>
      </vt:variant>
      <vt:variant>
        <vt:lpwstr/>
      </vt:variant>
      <vt:variant>
        <vt:lpwstr>_Toc167456782</vt:lpwstr>
      </vt:variant>
      <vt:variant>
        <vt:i4>1769524</vt:i4>
      </vt:variant>
      <vt:variant>
        <vt:i4>134</vt:i4>
      </vt:variant>
      <vt:variant>
        <vt:i4>0</vt:i4>
      </vt:variant>
      <vt:variant>
        <vt:i4>5</vt:i4>
      </vt:variant>
      <vt:variant>
        <vt:lpwstr/>
      </vt:variant>
      <vt:variant>
        <vt:lpwstr>_Toc167456781</vt:lpwstr>
      </vt:variant>
      <vt:variant>
        <vt:i4>1769524</vt:i4>
      </vt:variant>
      <vt:variant>
        <vt:i4>128</vt:i4>
      </vt:variant>
      <vt:variant>
        <vt:i4>0</vt:i4>
      </vt:variant>
      <vt:variant>
        <vt:i4>5</vt:i4>
      </vt:variant>
      <vt:variant>
        <vt:lpwstr/>
      </vt:variant>
      <vt:variant>
        <vt:lpwstr>_Toc167456780</vt:lpwstr>
      </vt:variant>
      <vt:variant>
        <vt:i4>1310772</vt:i4>
      </vt:variant>
      <vt:variant>
        <vt:i4>122</vt:i4>
      </vt:variant>
      <vt:variant>
        <vt:i4>0</vt:i4>
      </vt:variant>
      <vt:variant>
        <vt:i4>5</vt:i4>
      </vt:variant>
      <vt:variant>
        <vt:lpwstr/>
      </vt:variant>
      <vt:variant>
        <vt:lpwstr>_Toc167456779</vt:lpwstr>
      </vt:variant>
      <vt:variant>
        <vt:i4>1310772</vt:i4>
      </vt:variant>
      <vt:variant>
        <vt:i4>116</vt:i4>
      </vt:variant>
      <vt:variant>
        <vt:i4>0</vt:i4>
      </vt:variant>
      <vt:variant>
        <vt:i4>5</vt:i4>
      </vt:variant>
      <vt:variant>
        <vt:lpwstr/>
      </vt:variant>
      <vt:variant>
        <vt:lpwstr>_Toc167456778</vt:lpwstr>
      </vt:variant>
      <vt:variant>
        <vt:i4>1310772</vt:i4>
      </vt:variant>
      <vt:variant>
        <vt:i4>110</vt:i4>
      </vt:variant>
      <vt:variant>
        <vt:i4>0</vt:i4>
      </vt:variant>
      <vt:variant>
        <vt:i4>5</vt:i4>
      </vt:variant>
      <vt:variant>
        <vt:lpwstr/>
      </vt:variant>
      <vt:variant>
        <vt:lpwstr>_Toc167456777</vt:lpwstr>
      </vt:variant>
      <vt:variant>
        <vt:i4>1310772</vt:i4>
      </vt:variant>
      <vt:variant>
        <vt:i4>104</vt:i4>
      </vt:variant>
      <vt:variant>
        <vt:i4>0</vt:i4>
      </vt:variant>
      <vt:variant>
        <vt:i4>5</vt:i4>
      </vt:variant>
      <vt:variant>
        <vt:lpwstr/>
      </vt:variant>
      <vt:variant>
        <vt:lpwstr>_Toc167456776</vt:lpwstr>
      </vt:variant>
      <vt:variant>
        <vt:i4>1310772</vt:i4>
      </vt:variant>
      <vt:variant>
        <vt:i4>98</vt:i4>
      </vt:variant>
      <vt:variant>
        <vt:i4>0</vt:i4>
      </vt:variant>
      <vt:variant>
        <vt:i4>5</vt:i4>
      </vt:variant>
      <vt:variant>
        <vt:lpwstr/>
      </vt:variant>
      <vt:variant>
        <vt:lpwstr>_Toc167456775</vt:lpwstr>
      </vt:variant>
      <vt:variant>
        <vt:i4>1310772</vt:i4>
      </vt:variant>
      <vt:variant>
        <vt:i4>92</vt:i4>
      </vt:variant>
      <vt:variant>
        <vt:i4>0</vt:i4>
      </vt:variant>
      <vt:variant>
        <vt:i4>5</vt:i4>
      </vt:variant>
      <vt:variant>
        <vt:lpwstr/>
      </vt:variant>
      <vt:variant>
        <vt:lpwstr>_Toc167456774</vt:lpwstr>
      </vt:variant>
      <vt:variant>
        <vt:i4>1310772</vt:i4>
      </vt:variant>
      <vt:variant>
        <vt:i4>86</vt:i4>
      </vt:variant>
      <vt:variant>
        <vt:i4>0</vt:i4>
      </vt:variant>
      <vt:variant>
        <vt:i4>5</vt:i4>
      </vt:variant>
      <vt:variant>
        <vt:lpwstr/>
      </vt:variant>
      <vt:variant>
        <vt:lpwstr>_Toc167456773</vt:lpwstr>
      </vt:variant>
      <vt:variant>
        <vt:i4>1310772</vt:i4>
      </vt:variant>
      <vt:variant>
        <vt:i4>80</vt:i4>
      </vt:variant>
      <vt:variant>
        <vt:i4>0</vt:i4>
      </vt:variant>
      <vt:variant>
        <vt:i4>5</vt:i4>
      </vt:variant>
      <vt:variant>
        <vt:lpwstr/>
      </vt:variant>
      <vt:variant>
        <vt:lpwstr>_Toc167456772</vt:lpwstr>
      </vt:variant>
      <vt:variant>
        <vt:i4>1310772</vt:i4>
      </vt:variant>
      <vt:variant>
        <vt:i4>74</vt:i4>
      </vt:variant>
      <vt:variant>
        <vt:i4>0</vt:i4>
      </vt:variant>
      <vt:variant>
        <vt:i4>5</vt:i4>
      </vt:variant>
      <vt:variant>
        <vt:lpwstr/>
      </vt:variant>
      <vt:variant>
        <vt:lpwstr>_Toc167456771</vt:lpwstr>
      </vt:variant>
      <vt:variant>
        <vt:i4>1310772</vt:i4>
      </vt:variant>
      <vt:variant>
        <vt:i4>68</vt:i4>
      </vt:variant>
      <vt:variant>
        <vt:i4>0</vt:i4>
      </vt:variant>
      <vt:variant>
        <vt:i4>5</vt:i4>
      </vt:variant>
      <vt:variant>
        <vt:lpwstr/>
      </vt:variant>
      <vt:variant>
        <vt:lpwstr>_Toc167456770</vt:lpwstr>
      </vt:variant>
      <vt:variant>
        <vt:i4>1376308</vt:i4>
      </vt:variant>
      <vt:variant>
        <vt:i4>62</vt:i4>
      </vt:variant>
      <vt:variant>
        <vt:i4>0</vt:i4>
      </vt:variant>
      <vt:variant>
        <vt:i4>5</vt:i4>
      </vt:variant>
      <vt:variant>
        <vt:lpwstr/>
      </vt:variant>
      <vt:variant>
        <vt:lpwstr>_Toc167456769</vt:lpwstr>
      </vt:variant>
      <vt:variant>
        <vt:i4>1376308</vt:i4>
      </vt:variant>
      <vt:variant>
        <vt:i4>56</vt:i4>
      </vt:variant>
      <vt:variant>
        <vt:i4>0</vt:i4>
      </vt:variant>
      <vt:variant>
        <vt:i4>5</vt:i4>
      </vt:variant>
      <vt:variant>
        <vt:lpwstr/>
      </vt:variant>
      <vt:variant>
        <vt:lpwstr>_Toc167456768</vt:lpwstr>
      </vt:variant>
      <vt:variant>
        <vt:i4>1376308</vt:i4>
      </vt:variant>
      <vt:variant>
        <vt:i4>50</vt:i4>
      </vt:variant>
      <vt:variant>
        <vt:i4>0</vt:i4>
      </vt:variant>
      <vt:variant>
        <vt:i4>5</vt:i4>
      </vt:variant>
      <vt:variant>
        <vt:lpwstr/>
      </vt:variant>
      <vt:variant>
        <vt:lpwstr>_Toc167456767</vt:lpwstr>
      </vt:variant>
      <vt:variant>
        <vt:i4>1376308</vt:i4>
      </vt:variant>
      <vt:variant>
        <vt:i4>44</vt:i4>
      </vt:variant>
      <vt:variant>
        <vt:i4>0</vt:i4>
      </vt:variant>
      <vt:variant>
        <vt:i4>5</vt:i4>
      </vt:variant>
      <vt:variant>
        <vt:lpwstr/>
      </vt:variant>
      <vt:variant>
        <vt:lpwstr>_Toc167456766</vt:lpwstr>
      </vt:variant>
      <vt:variant>
        <vt:i4>1376308</vt:i4>
      </vt:variant>
      <vt:variant>
        <vt:i4>38</vt:i4>
      </vt:variant>
      <vt:variant>
        <vt:i4>0</vt:i4>
      </vt:variant>
      <vt:variant>
        <vt:i4>5</vt:i4>
      </vt:variant>
      <vt:variant>
        <vt:lpwstr/>
      </vt:variant>
      <vt:variant>
        <vt:lpwstr>_Toc167456765</vt:lpwstr>
      </vt:variant>
      <vt:variant>
        <vt:i4>1376308</vt:i4>
      </vt:variant>
      <vt:variant>
        <vt:i4>32</vt:i4>
      </vt:variant>
      <vt:variant>
        <vt:i4>0</vt:i4>
      </vt:variant>
      <vt:variant>
        <vt:i4>5</vt:i4>
      </vt:variant>
      <vt:variant>
        <vt:lpwstr/>
      </vt:variant>
      <vt:variant>
        <vt:lpwstr>_Toc167456764</vt:lpwstr>
      </vt:variant>
      <vt:variant>
        <vt:i4>1376308</vt:i4>
      </vt:variant>
      <vt:variant>
        <vt:i4>26</vt:i4>
      </vt:variant>
      <vt:variant>
        <vt:i4>0</vt:i4>
      </vt:variant>
      <vt:variant>
        <vt:i4>5</vt:i4>
      </vt:variant>
      <vt:variant>
        <vt:lpwstr/>
      </vt:variant>
      <vt:variant>
        <vt:lpwstr>_Toc167456763</vt:lpwstr>
      </vt:variant>
      <vt:variant>
        <vt:i4>1376308</vt:i4>
      </vt:variant>
      <vt:variant>
        <vt:i4>20</vt:i4>
      </vt:variant>
      <vt:variant>
        <vt:i4>0</vt:i4>
      </vt:variant>
      <vt:variant>
        <vt:i4>5</vt:i4>
      </vt:variant>
      <vt:variant>
        <vt:lpwstr/>
      </vt:variant>
      <vt:variant>
        <vt:lpwstr>_Toc167456762</vt:lpwstr>
      </vt:variant>
      <vt:variant>
        <vt:i4>1376308</vt:i4>
      </vt:variant>
      <vt:variant>
        <vt:i4>14</vt:i4>
      </vt:variant>
      <vt:variant>
        <vt:i4>0</vt:i4>
      </vt:variant>
      <vt:variant>
        <vt:i4>5</vt:i4>
      </vt:variant>
      <vt:variant>
        <vt:lpwstr/>
      </vt:variant>
      <vt:variant>
        <vt:lpwstr>_Toc167456761</vt:lpwstr>
      </vt:variant>
      <vt:variant>
        <vt:i4>1376308</vt:i4>
      </vt:variant>
      <vt:variant>
        <vt:i4>8</vt:i4>
      </vt:variant>
      <vt:variant>
        <vt:i4>0</vt:i4>
      </vt:variant>
      <vt:variant>
        <vt:i4>5</vt:i4>
      </vt:variant>
      <vt:variant>
        <vt:lpwstr/>
      </vt:variant>
      <vt:variant>
        <vt:lpwstr>_Toc167456760</vt:lpwstr>
      </vt:variant>
      <vt:variant>
        <vt:i4>1441844</vt:i4>
      </vt:variant>
      <vt:variant>
        <vt:i4>2</vt:i4>
      </vt:variant>
      <vt:variant>
        <vt:i4>0</vt:i4>
      </vt:variant>
      <vt:variant>
        <vt:i4>5</vt:i4>
      </vt:variant>
      <vt:variant>
        <vt:lpwstr/>
      </vt:variant>
      <vt:variant>
        <vt:lpwstr>_Toc167456759</vt:lpwstr>
      </vt:variant>
      <vt:variant>
        <vt:i4>3014778</vt:i4>
      </vt:variant>
      <vt:variant>
        <vt:i4>0</vt:i4>
      </vt:variant>
      <vt:variant>
        <vt:i4>0</vt:i4>
      </vt:variant>
      <vt:variant>
        <vt:i4>5</vt:i4>
      </vt:variant>
      <vt:variant>
        <vt:lpwstr>https://www.abs.gov.au/articles/australia-aboriginal-and-torres-strait-islander-population-summary</vt:lpwstr>
      </vt:variant>
      <vt:variant>
        <vt:lpwstr/>
      </vt:variant>
      <vt:variant>
        <vt:i4>2621451</vt:i4>
      </vt:variant>
      <vt:variant>
        <vt:i4>36</vt:i4>
      </vt:variant>
      <vt:variant>
        <vt:i4>0</vt:i4>
      </vt:variant>
      <vt:variant>
        <vt:i4>5</vt:i4>
      </vt:variant>
      <vt:variant>
        <vt:lpwstr>https://www.dss.gov.au/sites/default/files/documents/10_2023/national-plan-end-violence-against-women-and-children-2022-2032.pdf</vt:lpwstr>
      </vt:variant>
      <vt:variant>
        <vt:lpwstr/>
      </vt:variant>
      <vt:variant>
        <vt:i4>3735603</vt:i4>
      </vt:variant>
      <vt:variant>
        <vt:i4>33</vt:i4>
      </vt:variant>
      <vt:variant>
        <vt:i4>0</vt:i4>
      </vt:variant>
      <vt:variant>
        <vt:i4>5</vt:i4>
      </vt:variant>
      <vt:variant>
        <vt:lpwstr>https://www.stylemanual.gov.au/accessible-and-inclusive-content/agency-responsibilities-and-commitments</vt:lpwstr>
      </vt:variant>
      <vt:variant>
        <vt:lpwstr/>
      </vt:variant>
      <vt:variant>
        <vt:i4>2621479</vt:i4>
      </vt:variant>
      <vt:variant>
        <vt:i4>30</vt:i4>
      </vt:variant>
      <vt:variant>
        <vt:i4>0</vt:i4>
      </vt:variant>
      <vt:variant>
        <vt:i4>5</vt:i4>
      </vt:variant>
      <vt:variant>
        <vt:lpwstr>https://www.stylemanual.gov.au/</vt:lpwstr>
      </vt:variant>
      <vt:variant>
        <vt:lpwstr/>
      </vt:variant>
      <vt:variant>
        <vt:i4>3080207</vt:i4>
      </vt:variant>
      <vt:variant>
        <vt:i4>27</vt:i4>
      </vt:variant>
      <vt:variant>
        <vt:i4>0</vt:i4>
      </vt:variant>
      <vt:variant>
        <vt:i4>5</vt:i4>
      </vt:variant>
      <vt:variant>
        <vt:lpwstr>https://dex.dss.gov.au/sites/default/files/documents/2024-03/2221-program-specific-guidance_1.pdf</vt:lpwstr>
      </vt:variant>
      <vt:variant>
        <vt:lpwstr/>
      </vt:variant>
      <vt:variant>
        <vt:i4>5439567</vt:i4>
      </vt:variant>
      <vt:variant>
        <vt:i4>24</vt:i4>
      </vt:variant>
      <vt:variant>
        <vt:i4>0</vt:i4>
      </vt:variant>
      <vt:variant>
        <vt:i4>5</vt:i4>
      </vt:variant>
      <vt:variant>
        <vt:lpwstr>https://www.dardimunwurro.com.au/</vt:lpwstr>
      </vt:variant>
      <vt:variant>
        <vt:lpwstr/>
      </vt:variant>
      <vt:variant>
        <vt:i4>196662</vt:i4>
      </vt:variant>
      <vt:variant>
        <vt:i4>21</vt:i4>
      </vt:variant>
      <vt:variant>
        <vt:i4>0</vt:i4>
      </vt:variant>
      <vt:variant>
        <vt:i4>5</vt:i4>
      </vt:variant>
      <vt:variant>
        <vt:lpwstr>https://www.google.com/search?q=program+fidelity&amp;oq=program+fidelity&amp;gs_lcrp=EgZjaHJvbWUyCQgAEEUYORiABDIHCAEQABiABDIHCAIQABiABDIHCAMQABiABDIHCAQQABiABDIICAUQABgWGB4yCAgGEAAYFhgeMggIBxAAGBYYHjIICAgQABgWGB4yCAgJEAAYFhgeqAIAsAIA&amp;sourceid=chrome&amp;ie=UTF-8</vt:lpwstr>
      </vt:variant>
      <vt:variant>
        <vt:lpwstr/>
      </vt:variant>
      <vt:variant>
        <vt:i4>3473439</vt:i4>
      </vt:variant>
      <vt:variant>
        <vt:i4>18</vt:i4>
      </vt:variant>
      <vt:variant>
        <vt:i4>0</vt:i4>
      </vt:variant>
      <vt:variant>
        <vt:i4>5</vt:i4>
      </vt:variant>
      <vt:variant>
        <vt:lpwstr>https://content.vic.gov.au/sites/default/files/2021-07/MARAM practice guides_Guidance for professionals working with adults.pdf</vt:lpwstr>
      </vt:variant>
      <vt:variant>
        <vt:lpwstr/>
      </vt:variant>
      <vt:variant>
        <vt:i4>7012431</vt:i4>
      </vt:variant>
      <vt:variant>
        <vt:i4>15</vt:i4>
      </vt:variant>
      <vt:variant>
        <vt:i4>0</vt:i4>
      </vt:variant>
      <vt:variant>
        <vt:i4>5</vt:i4>
      </vt:variant>
      <vt:variant>
        <vt:lpwstr>https://link.springer.com/chapter/10.1007/978-3-319-19102-7_6</vt:lpwstr>
      </vt:variant>
      <vt:variant>
        <vt:lpwstr/>
      </vt:variant>
      <vt:variant>
        <vt:i4>3080207</vt:i4>
      </vt:variant>
      <vt:variant>
        <vt:i4>12</vt:i4>
      </vt:variant>
      <vt:variant>
        <vt:i4>0</vt:i4>
      </vt:variant>
      <vt:variant>
        <vt:i4>5</vt:i4>
      </vt:variant>
      <vt:variant>
        <vt:lpwstr>https://dex.dss.gov.au/sites/default/files/documents/2024-03/2221-program-specific-guidance_1.pdf</vt:lpwstr>
      </vt:variant>
      <vt:variant>
        <vt:lpwstr/>
      </vt:variant>
      <vt:variant>
        <vt:i4>3735603</vt:i4>
      </vt:variant>
      <vt:variant>
        <vt:i4>9</vt:i4>
      </vt:variant>
      <vt:variant>
        <vt:i4>0</vt:i4>
      </vt:variant>
      <vt:variant>
        <vt:i4>5</vt:i4>
      </vt:variant>
      <vt:variant>
        <vt:lpwstr>https://www.stylemanual.gov.au/accessible-and-inclusive-content/agency-responsibilities-and-commitments</vt:lpwstr>
      </vt:variant>
      <vt:variant>
        <vt:lpwstr/>
      </vt:variant>
      <vt:variant>
        <vt:i4>2621479</vt:i4>
      </vt:variant>
      <vt:variant>
        <vt:i4>6</vt:i4>
      </vt:variant>
      <vt:variant>
        <vt:i4>0</vt:i4>
      </vt:variant>
      <vt:variant>
        <vt:i4>5</vt:i4>
      </vt:variant>
      <vt:variant>
        <vt:lpwstr>https://www.stylemanual.gov.au/</vt:lpwstr>
      </vt:variant>
      <vt:variant>
        <vt:lpwstr/>
      </vt:variant>
      <vt:variant>
        <vt:i4>3735603</vt:i4>
      </vt:variant>
      <vt:variant>
        <vt:i4>3</vt:i4>
      </vt:variant>
      <vt:variant>
        <vt:i4>0</vt:i4>
      </vt:variant>
      <vt:variant>
        <vt:i4>5</vt:i4>
      </vt:variant>
      <vt:variant>
        <vt:lpwstr>https://www.stylemanual.gov.au/accessible-and-inclusive-content/agency-responsibilities-and-commitments</vt:lpwstr>
      </vt:variant>
      <vt:variant>
        <vt:lpwstr/>
      </vt:variant>
      <vt:variant>
        <vt:i4>2621479</vt:i4>
      </vt:variant>
      <vt:variant>
        <vt:i4>0</vt:i4>
      </vt:variant>
      <vt:variant>
        <vt:i4>0</vt:i4>
      </vt:variant>
      <vt:variant>
        <vt:i4>5</vt:i4>
      </vt:variant>
      <vt:variant>
        <vt:lpwstr>https://www.stylemanual.gov.au/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telephone and online perpetrator intervention services</dc:title>
  <dc:subject>Evaluation of telephone and online perpetrator intervention services</dc:subject>
  <dc:creator>Finn Maddison</dc:creator>
  <cp:keywords>family violence, domestic violence, Men’s Referral Service, Brief Intervention Service, Changing for Good [SEC=OFFICIAL]</cp:keywords>
  <dc:description/>
  <cp:lastModifiedBy>Matt Pangrazio</cp:lastModifiedBy>
  <cp:revision>18</cp:revision>
  <cp:lastPrinted>2024-12-16T10:30:00Z</cp:lastPrinted>
  <dcterms:created xsi:type="dcterms:W3CDTF">2024-12-16T10:28:00Z</dcterms:created>
  <dcterms:modified xsi:type="dcterms:W3CDTF">2024-12-16T12:14:00Z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SecurityClassification">
    <vt:lpwstr>OFFICIAL</vt:lpwstr>
  </property>
  <property fmtid="{D5CDD505-2E9C-101B-9397-08002B2CF9AE}" pid="4" name="PMHMAC">
    <vt:lpwstr>v=2022.1;a=SHA256;h=EA478772C5C5B45F66A558B8099D8859CEF140AEE5EDB9ED7947B129EA2D7726</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ing_FileId">
    <vt:lpwstr>F1AA8D3E617B405FABAAA5429F47F91B</vt:lpwstr>
  </property>
  <property fmtid="{D5CDD505-2E9C-101B-9397-08002B2CF9AE}" pid="9" name="PM_ProtectiveMarkingValue_Footer">
    <vt:lpwstr>OFFICIAL</vt:lpwstr>
  </property>
  <property fmtid="{D5CDD505-2E9C-101B-9397-08002B2CF9AE}" pid="10" name="PM_ProtectiveMarkingValue_Header">
    <vt:lpwstr>OFFICIAL</vt:lpwstr>
  </property>
  <property fmtid="{D5CDD505-2E9C-101B-9397-08002B2CF9AE}" pid="11" name="PM_OriginationTimeStamp">
    <vt:lpwstr>2024-02-28T22:24:33Z</vt:lpwstr>
  </property>
  <property fmtid="{D5CDD505-2E9C-101B-9397-08002B2CF9AE}" pid="12" name="MSIP_Label_eb34d90b-fc41-464d-af60-f74d721d0790_SetDate">
    <vt:lpwstr>2024-02-28T22:24:33Z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MSIP_Label_eb34d90b-fc41-464d-af60-f74d721d0790_Name">
    <vt:lpwstr>OFFICIAL</vt:lpwstr>
  </property>
  <property fmtid="{D5CDD505-2E9C-101B-9397-08002B2CF9AE}" pid="17" name="PM_Note">
    <vt:lpwstr/>
  </property>
  <property fmtid="{D5CDD505-2E9C-101B-9397-08002B2CF9AE}" pid="18" name="PM_Markers">
    <vt:lpwstr/>
  </property>
  <property fmtid="{D5CDD505-2E9C-101B-9397-08002B2CF9AE}" pid="19" name="PM_Display">
    <vt:lpwstr>OFFICIAL</vt:lpwstr>
  </property>
  <property fmtid="{D5CDD505-2E9C-101B-9397-08002B2CF9AE}" pid="20" name="PM_Hash_Version">
    <vt:lpwstr>2022.1</vt:lpwstr>
  </property>
  <property fmtid="{D5CDD505-2E9C-101B-9397-08002B2CF9AE}" pid="21" name="PM_Hash_Salt_Prev">
    <vt:lpwstr>DC8AC0BFF5D814611A3C79EF82C4C315</vt:lpwstr>
  </property>
  <property fmtid="{D5CDD505-2E9C-101B-9397-08002B2CF9AE}" pid="22" name="PM_OriginatorDomainName_SHA256">
    <vt:lpwstr>E83A2A66C4061446A7E3732E8D44762184B6B377D962B96C83DC624302585857</vt:lpwstr>
  </property>
  <property fmtid="{D5CDD505-2E9C-101B-9397-08002B2CF9AE}" pid="23" name="MSIP_Label_eb34d90b-fc41-464d-af60-f74d721d0790_SiteId">
    <vt:lpwstr>61e36dd1-ca6e-4d61-aa0a-2b4eb88317a3</vt:lpwstr>
  </property>
  <property fmtid="{D5CDD505-2E9C-101B-9397-08002B2CF9AE}" pid="24" name="MSIP_Label_eb34d90b-fc41-464d-af60-f74d721d0790_Enabled">
    <vt:lpwstr>true</vt:lpwstr>
  </property>
  <property fmtid="{D5CDD505-2E9C-101B-9397-08002B2CF9AE}" pid="25" name="MSIP_Label_eb34d90b-fc41-464d-af60-f74d721d0790_ContentBits">
    <vt:lpwstr>0</vt:lpwstr>
  </property>
  <property fmtid="{D5CDD505-2E9C-101B-9397-08002B2CF9AE}" pid="26" name="MSIP_Label_eb34d90b-fc41-464d-af60-f74d721d0790_Method">
    <vt:lpwstr>Privileged</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PMUuid">
    <vt:lpwstr>v=2022.2;d=gov.au;g=46DD6D7C-8107-577B-BC6E-F348953B2E44</vt:lpwstr>
  </property>
  <property fmtid="{D5CDD505-2E9C-101B-9397-08002B2CF9AE}" pid="30" name="PM_Hash_Salt">
    <vt:lpwstr>95B112C209232574C8F4FE6ED2E9CCB5</vt:lpwstr>
  </property>
  <property fmtid="{D5CDD505-2E9C-101B-9397-08002B2CF9AE}" pid="31" name="PM_Hash_SHA1">
    <vt:lpwstr>5AD077367B02FEBE7598D202B3C0DF209E00969B</vt:lpwstr>
  </property>
  <property fmtid="{D5CDD505-2E9C-101B-9397-08002B2CF9AE}" pid="32" name="MSIP_Label_eb34d90b-fc41-464d-af60-f74d721d0790_ActionId">
    <vt:lpwstr>78ccbe6968884924a58ede9d3ad59c52</vt:lpwstr>
  </property>
  <property fmtid="{D5CDD505-2E9C-101B-9397-08002B2CF9AE}" pid="33" name="PM_Caveats_Count">
    <vt:lpwstr>0</vt:lpwstr>
  </property>
  <property fmtid="{D5CDD505-2E9C-101B-9397-08002B2CF9AE}" pid="34" name="ContentTypeId">
    <vt:lpwstr>0x01010091B8548C685BA444B9EE5B92BA6144F5</vt:lpwstr>
  </property>
  <property fmtid="{D5CDD505-2E9C-101B-9397-08002B2CF9AE}" pid="35" name="MediaServiceImageTags">
    <vt:lpwstr/>
  </property>
  <property fmtid="{D5CDD505-2E9C-101B-9397-08002B2CF9AE}" pid="36" name="PM_Originator_Hash_SHA1">
    <vt:lpwstr>F4685C65DD13333A342D4813F9560D0829C03884</vt:lpwstr>
  </property>
  <property fmtid="{D5CDD505-2E9C-101B-9397-08002B2CF9AE}" pid="37" name="PM_OriginatorUserAccountName_SHA256">
    <vt:lpwstr>664B5CBA0A6FFA61B4452DC8E345811B29C56A353C687098F0D93AAEF7738F33</vt:lpwstr>
  </property>
</Properties>
</file>