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90F6" w14:textId="63C5727D" w:rsidR="002F26A5" w:rsidRPr="002F26A5" w:rsidRDefault="00C26BD1" w:rsidP="004C63AD">
      <w:pPr>
        <w:ind w:left="-1418" w:right="-1418"/>
        <w:sectPr w:rsidR="002F26A5" w:rsidRPr="002F26A5" w:rsidSect="00E83E6F">
          <w:pgSz w:w="11906" w:h="16838" w:code="9"/>
          <w:pgMar w:top="41" w:right="1418" w:bottom="1418" w:left="1418" w:header="709" w:footer="709" w:gutter="0"/>
          <w:pgNumType w:fmt="lowerRoman" w:start="0"/>
          <w:cols w:space="708"/>
          <w:vAlign w:val="center"/>
          <w:titlePg/>
          <w:docGrid w:linePitch="360"/>
        </w:sectPr>
      </w:pPr>
      <w:r>
        <w:rPr>
          <w:noProof/>
        </w:rPr>
        <w:drawing>
          <wp:inline distT="0" distB="0" distL="0" distR="0" wp14:anchorId="28C60A44" wp14:editId="6DE99CF4">
            <wp:extent cx="7556740" cy="10688581"/>
            <wp:effectExtent l="0" t="0" r="6350" b="0"/>
            <wp:docPr id="4" name="Picture 4" descr="Cover page of the Australian Government's Measures to support economic inclusion since May 2022 progress update, published in April 2024. Includes the Australian coat of arms in the top left hand corner and a 3D checkered pattern in the bottom right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ver page of the Australian Government's Measures to support economic inclusion since May 2022 progress update, published in April 2024. Includes the Australian coat of arms in the top left hand corner and a 3D checkered pattern in the bottom right corner.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2824" cy="10739620"/>
                    </a:xfrm>
                    <a:prstGeom prst="rect">
                      <a:avLst/>
                    </a:prstGeom>
                  </pic:spPr>
                </pic:pic>
              </a:graphicData>
            </a:graphic>
          </wp:inline>
        </w:drawing>
      </w:r>
    </w:p>
    <w:p w14:paraId="470A674F" w14:textId="77777777" w:rsidR="0013024F" w:rsidRDefault="0013024F">
      <w:pPr>
        <w:spacing w:before="0" w:after="160" w:line="259" w:lineRule="auto"/>
      </w:pPr>
      <w:r>
        <w:br w:type="page"/>
      </w:r>
    </w:p>
    <w:p w14:paraId="35E6B86F" w14:textId="293734D4" w:rsidR="000E0B74" w:rsidRDefault="000E0B74" w:rsidP="005877AC">
      <w:pPr>
        <w:spacing w:before="0" w:after="160" w:line="259" w:lineRule="auto"/>
      </w:pPr>
      <w:r w:rsidRPr="00661BF0">
        <w:t xml:space="preserve">© Commonwealth of Australia </w:t>
      </w:r>
      <w:r w:rsidR="00273398">
        <w:t>2024</w:t>
      </w:r>
    </w:p>
    <w:p w14:paraId="6F3E41A7" w14:textId="245BC006" w:rsidR="006469CC" w:rsidRDefault="006469CC" w:rsidP="005877AC">
      <w:pPr>
        <w:spacing w:before="0" w:after="160" w:line="259" w:lineRule="auto"/>
        <w:rPr>
          <w:noProof/>
        </w:rPr>
      </w:pPr>
      <w:r>
        <w:t xml:space="preserve">ISBN: </w:t>
      </w:r>
      <w:r w:rsidR="008265B1">
        <w:t>978</w:t>
      </w:r>
      <w:r w:rsidR="0029445A">
        <w:t>-1-925832-93-8</w:t>
      </w:r>
    </w:p>
    <w:p w14:paraId="4269A0E0" w14:textId="38C28EEA" w:rsidR="000E0B74" w:rsidRPr="00086F82" w:rsidRDefault="000E0B74" w:rsidP="000E0B74">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 xml:space="preserve">licence, with the exception of the Commonwealth Coat of Arms, </w:t>
      </w:r>
      <w:r>
        <w:t xml:space="preserve">photographs, images, signatures </w:t>
      </w:r>
      <w:r w:rsidRPr="002F1BC2">
        <w:t>and where otherwise stated</w:t>
      </w:r>
      <w:r w:rsidR="00D05F12">
        <w:t xml:space="preserve">. </w:t>
      </w:r>
      <w:r w:rsidRPr="002F1BC2">
        <w:t>The full licence terms are available from</w:t>
      </w:r>
      <w:r w:rsidRPr="00476F09">
        <w:rPr>
          <w:rFonts w:cstheme="minorHAnsi"/>
          <w:sz w:val="24"/>
          <w:szCs w:val="24"/>
        </w:rPr>
        <w:t xml:space="preserve"> </w:t>
      </w:r>
      <w:hyperlink r:id="rId14"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694D78EE" w14:textId="77777777" w:rsidR="000E0B74" w:rsidRDefault="000E0B74" w:rsidP="000E0B74">
      <w:pPr>
        <w:pStyle w:val="ChartGraphic"/>
        <w:jc w:val="left"/>
      </w:pPr>
      <w:r w:rsidRPr="00E56DFB">
        <w:rPr>
          <w:noProof/>
        </w:rPr>
        <w:drawing>
          <wp:inline distT="0" distB="0" distL="0" distR="0" wp14:anchorId="55A3275B" wp14:editId="6F29C08C">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C252E35" w14:textId="0D9C7746" w:rsidR="000E0B74" w:rsidRPr="006627B4" w:rsidRDefault="000E0B74" w:rsidP="000E0B74">
      <w:pPr>
        <w:tabs>
          <w:tab w:val="left" w:pos="1650"/>
        </w:tabs>
      </w:pPr>
      <w:r w:rsidRPr="006627B4">
        <w:t xml:space="preserve">Use of </w:t>
      </w:r>
      <w:bookmarkStart w:id="0" w:name="_Hlk164800030"/>
      <w:r w:rsidR="008125A6" w:rsidRPr="008125A6">
        <w:t>Australian Government</w:t>
      </w:r>
      <w:bookmarkEnd w:id="0"/>
      <w:r w:rsidRPr="006627B4">
        <w:t xml:space="preserve">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 xml:space="preserve">licence requires you to attribute the work (but not in any way that suggests that </w:t>
      </w:r>
      <w:r w:rsidR="008125A6">
        <w:t xml:space="preserve">the </w:t>
      </w:r>
      <w:r w:rsidR="008125A6" w:rsidRPr="008125A6">
        <w:t>Australian Government</w:t>
      </w:r>
      <w:r w:rsidR="00412369" w:rsidRPr="006627B4">
        <w:t xml:space="preserve"> </w:t>
      </w:r>
      <w:r w:rsidRPr="006627B4">
        <w:t>endorse</w:t>
      </w:r>
      <w:r>
        <w:t>s you or your use of the work).</w:t>
      </w:r>
    </w:p>
    <w:p w14:paraId="196A88BD" w14:textId="429DFDF7" w:rsidR="000E0B74" w:rsidRPr="006469CC" w:rsidRDefault="008125A6" w:rsidP="006469CC">
      <w:pPr>
        <w:rPr>
          <w:b/>
        </w:rPr>
      </w:pPr>
      <w:r>
        <w:rPr>
          <w:b/>
        </w:rPr>
        <w:t>T</w:t>
      </w:r>
      <w:r w:rsidRPr="008125A6">
        <w:rPr>
          <w:b/>
        </w:rPr>
        <w:t>he Australian Government</w:t>
      </w:r>
      <w:r w:rsidR="00412369" w:rsidRPr="00412369">
        <w:rPr>
          <w:b/>
        </w:rPr>
        <w:t xml:space="preserve"> </w:t>
      </w:r>
      <w:r w:rsidR="000E0B74" w:rsidRPr="006469CC">
        <w:rPr>
          <w:b/>
        </w:rPr>
        <w:t>material used ‘as supplied’.</w:t>
      </w:r>
    </w:p>
    <w:p w14:paraId="270C7A34" w14:textId="6955D92E" w:rsidR="000E0B74" w:rsidRPr="00476F09" w:rsidRDefault="000E0B74" w:rsidP="000E0B74">
      <w:r w:rsidRPr="00476F09">
        <w:t xml:space="preserve">Provided you have not modified or transformed </w:t>
      </w:r>
      <w:r w:rsidR="006C329E" w:rsidRPr="006C329E">
        <w:t>the Australian Government</w:t>
      </w:r>
      <w:r w:rsidR="00412369" w:rsidRPr="006627B4">
        <w:t xml:space="preserve"> </w:t>
      </w:r>
      <w:r w:rsidRPr="00476F09">
        <w:t>material in any way including, for example, by</w:t>
      </w:r>
      <w:r>
        <w:t xml:space="preserve"> </w:t>
      </w:r>
      <w:r w:rsidRPr="0096692D">
        <w:t xml:space="preserve">changing the </w:t>
      </w:r>
      <w:r w:rsidR="006C329E" w:rsidRPr="006C329E">
        <w:t>Australian Government</w:t>
      </w:r>
      <w:r w:rsidR="00412369" w:rsidRPr="006627B4">
        <w:t xml:space="preserve"> </w:t>
      </w:r>
      <w:r w:rsidRPr="0096692D">
        <w:t>text; calculating percentage changes; graphing or charting data</w:t>
      </w:r>
      <w:r>
        <w:t>;</w:t>
      </w:r>
      <w:r w:rsidRPr="0096692D">
        <w:t xml:space="preserve"> or deriving new statistics from published </w:t>
      </w:r>
      <w:r w:rsidR="006C329E" w:rsidRPr="006C329E">
        <w:t>Australian Government</w:t>
      </w:r>
      <w:r w:rsidR="00412369" w:rsidRPr="006627B4">
        <w:t xml:space="preserve"> </w:t>
      </w:r>
      <w:r w:rsidRPr="0096692D">
        <w:t>statistics</w:t>
      </w:r>
      <w:r>
        <w:t xml:space="preserve"> </w:t>
      </w:r>
      <w:r w:rsidR="007169B7">
        <w:t>–</w:t>
      </w:r>
      <w:r>
        <w:t xml:space="preserve"> then </w:t>
      </w:r>
      <w:r w:rsidR="006C329E" w:rsidRPr="006C329E">
        <w:t>the Australian Government</w:t>
      </w:r>
      <w:r w:rsidR="00412369" w:rsidRPr="006627B4">
        <w:t xml:space="preserve"> </w:t>
      </w:r>
      <w:r>
        <w:t>prefers t</w:t>
      </w:r>
      <w:r w:rsidRPr="00476F09">
        <w:t xml:space="preserve">he following attribution: </w:t>
      </w:r>
    </w:p>
    <w:p w14:paraId="24B8D191" w14:textId="3706324D" w:rsidR="000E0B74" w:rsidRPr="00A13A11" w:rsidRDefault="000E0B74" w:rsidP="000E0B74">
      <w:pPr>
        <w:ind w:firstLine="720"/>
      </w:pPr>
      <w:r w:rsidRPr="002F1BC2">
        <w:rPr>
          <w:i/>
        </w:rPr>
        <w:t>Source</w:t>
      </w:r>
      <w:r w:rsidRPr="00412369">
        <w:rPr>
          <w:i/>
        </w:rPr>
        <w:t xml:space="preserve">: </w:t>
      </w:r>
      <w:r w:rsidR="00F27CD7" w:rsidRPr="00F27CD7">
        <w:rPr>
          <w:i/>
        </w:rPr>
        <w:t xml:space="preserve">The </w:t>
      </w:r>
      <w:r w:rsidR="008E1D04" w:rsidRPr="00885A69">
        <w:rPr>
          <w:i/>
        </w:rPr>
        <w:t>Australian Government</w:t>
      </w:r>
      <w:r>
        <w:t>.</w:t>
      </w:r>
    </w:p>
    <w:p w14:paraId="614C75C0" w14:textId="77777777" w:rsidR="000E0B74" w:rsidRPr="006627B4" w:rsidRDefault="000E0B74" w:rsidP="000E0B74">
      <w:r w:rsidRPr="00CC63CC">
        <w:rPr>
          <w:b/>
        </w:rPr>
        <w:t>Derivative</w:t>
      </w:r>
      <w:r w:rsidRPr="006627B4">
        <w:t xml:space="preserve"> </w:t>
      </w:r>
      <w:r w:rsidRPr="00CC63CC">
        <w:rPr>
          <w:b/>
        </w:rPr>
        <w:t>material</w:t>
      </w:r>
    </w:p>
    <w:p w14:paraId="4D4E2AEE" w14:textId="4D3400DA" w:rsidR="000E0B74" w:rsidRPr="006627B4" w:rsidRDefault="000E0B74" w:rsidP="000E0B74">
      <w:r w:rsidRPr="006627B4">
        <w:t xml:space="preserve">If you have modified or transformed </w:t>
      </w:r>
      <w:r w:rsidR="006C329E" w:rsidRPr="006C329E">
        <w:t>the Australian Government</w:t>
      </w:r>
      <w:r w:rsidR="00412369" w:rsidRPr="006627B4">
        <w:t xml:space="preserve"> </w:t>
      </w:r>
      <w:r w:rsidRPr="006627B4">
        <w:t xml:space="preserve">material, or derived new material from those of the </w:t>
      </w:r>
      <w:r w:rsidR="006C329E" w:rsidRPr="006C329E">
        <w:t>Australian Government</w:t>
      </w:r>
      <w:r w:rsidR="00412369" w:rsidRPr="006627B4">
        <w:t xml:space="preserve"> </w:t>
      </w:r>
      <w:r w:rsidRPr="006627B4">
        <w:t xml:space="preserve">in any way, then </w:t>
      </w:r>
      <w:r w:rsidR="006C329E" w:rsidRPr="006C329E">
        <w:t>the Australian Government</w:t>
      </w:r>
      <w:r w:rsidR="00412369" w:rsidRPr="006627B4">
        <w:t xml:space="preserve"> </w:t>
      </w:r>
      <w:r w:rsidRPr="006627B4">
        <w:t xml:space="preserve">prefers the following attribution: </w:t>
      </w:r>
    </w:p>
    <w:p w14:paraId="4AD1C0AE" w14:textId="2CC1D99E" w:rsidR="000E0B74" w:rsidRPr="006627B4" w:rsidRDefault="000E0B74" w:rsidP="000E0B74">
      <w:pPr>
        <w:ind w:firstLine="720"/>
      </w:pPr>
      <w:r w:rsidRPr="002F1BC2">
        <w:rPr>
          <w:i/>
        </w:rPr>
        <w:t xml:space="preserve">Based </w:t>
      </w:r>
      <w:r w:rsidRPr="00412369">
        <w:rPr>
          <w:i/>
        </w:rPr>
        <w:t xml:space="preserve">on </w:t>
      </w:r>
      <w:r w:rsidR="00BB3652">
        <w:rPr>
          <w:i/>
        </w:rPr>
        <w:t>t</w:t>
      </w:r>
      <w:r w:rsidR="00885A69" w:rsidRPr="00885A69">
        <w:rPr>
          <w:i/>
        </w:rPr>
        <w:t>he Australian Government</w:t>
      </w:r>
      <w:r w:rsidR="00412369" w:rsidRPr="00412369">
        <w:rPr>
          <w:i/>
        </w:rPr>
        <w:t xml:space="preserve"> </w:t>
      </w:r>
      <w:r w:rsidRPr="00412369">
        <w:rPr>
          <w:i/>
        </w:rPr>
        <w:t>data</w:t>
      </w:r>
      <w:r>
        <w:t>.</w:t>
      </w:r>
    </w:p>
    <w:p w14:paraId="6BD9B357" w14:textId="77777777" w:rsidR="000E0B74" w:rsidRPr="006627B4" w:rsidRDefault="000E0B74" w:rsidP="000E0B74">
      <w:pPr>
        <w:rPr>
          <w:b/>
        </w:rPr>
      </w:pPr>
      <w:r w:rsidRPr="006627B4">
        <w:rPr>
          <w:b/>
        </w:rPr>
        <w:t>Use of the Coat of Arms</w:t>
      </w:r>
    </w:p>
    <w:p w14:paraId="19C21289" w14:textId="77777777" w:rsidR="005C503A" w:rsidRPr="005C503A" w:rsidRDefault="005C503A" w:rsidP="005C503A">
      <w:r w:rsidRPr="005C503A">
        <w:t xml:space="preserve">The terms under which the Coat of Arms can be used are set out on the Department of the Prime Minister and Cabinet website (see </w:t>
      </w:r>
      <w:hyperlink r:id="rId17" w:history="1">
        <w:r w:rsidR="001515FD">
          <w:rPr>
            <w:rStyle w:val="Hyperlink"/>
          </w:rPr>
          <w:t>https://www.pmc.gov.au/honours-and-symbols/commonwealth-coat-arms</w:t>
        </w:r>
      </w:hyperlink>
      <w:r w:rsidRPr="005C503A">
        <w:t>).</w:t>
      </w:r>
    </w:p>
    <w:p w14:paraId="454DC40C" w14:textId="77777777" w:rsidR="000E0B74" w:rsidRPr="006627B4" w:rsidRDefault="000E0B74" w:rsidP="000E0B74">
      <w:pPr>
        <w:rPr>
          <w:b/>
        </w:rPr>
      </w:pPr>
      <w:r>
        <w:rPr>
          <w:b/>
        </w:rPr>
        <w:t>Other u</w:t>
      </w:r>
      <w:r w:rsidRPr="006627B4">
        <w:rPr>
          <w:b/>
        </w:rPr>
        <w:t>ses</w:t>
      </w:r>
    </w:p>
    <w:p w14:paraId="5366D5A0" w14:textId="77777777" w:rsidR="000E0B74" w:rsidRPr="006627B4" w:rsidRDefault="000E0B74" w:rsidP="000E0B74">
      <w:r>
        <w:t>E</w:t>
      </w:r>
      <w:r w:rsidRPr="006627B4">
        <w:t>nquiries regarding this licence and any other use of this document are welcome at:</w:t>
      </w:r>
    </w:p>
    <w:p w14:paraId="2B1E5017" w14:textId="77777777" w:rsidR="000E0B74" w:rsidRDefault="000E0B74" w:rsidP="000E0B74">
      <w:pPr>
        <w:ind w:left="720"/>
        <w:rPr>
          <w:rStyle w:val="Hyperlink"/>
        </w:rPr>
      </w:pPr>
      <w:r w:rsidRPr="00DE66B2">
        <w:t>Manager</w:t>
      </w:r>
      <w:r w:rsidR="00A72960" w:rsidRPr="00DE66B2">
        <w:br/>
      </w:r>
      <w:r w:rsidRPr="00DE66B2">
        <w:t>Media Unit</w:t>
      </w:r>
      <w:r w:rsidRPr="00DE66B2">
        <w:br/>
        <w:t>The Treasury</w:t>
      </w:r>
      <w:r w:rsidRPr="00DE66B2">
        <w:br/>
        <w:t xml:space="preserve">Langton Crescent </w:t>
      </w:r>
      <w:r w:rsidRPr="00DE66B2">
        <w:br/>
        <w:t>Parkes  ACT  2600</w:t>
      </w:r>
      <w:r w:rsidRPr="00DE66B2">
        <w:br/>
        <w:t xml:space="preserve">Email: </w:t>
      </w:r>
      <w:hyperlink r:id="rId18" w:history="1">
        <w:r w:rsidR="001515FD" w:rsidRPr="00DE66B2">
          <w:rPr>
            <w:rStyle w:val="Hyperlink"/>
          </w:rPr>
          <w:t>media@treasury.gov.au</w:t>
        </w:r>
      </w:hyperlink>
    </w:p>
    <w:p w14:paraId="44F34A96" w14:textId="73658E52" w:rsidR="002437D1" w:rsidRPr="002437D1" w:rsidRDefault="002437D1" w:rsidP="002437D1">
      <w:pPr>
        <w:rPr>
          <w:i/>
          <w:iCs/>
        </w:rPr>
      </w:pPr>
      <w:r w:rsidRPr="002437D1">
        <w:rPr>
          <w:i/>
          <w:iCs/>
        </w:rPr>
        <w:t xml:space="preserve">In the spirit of reconciliation, the </w:t>
      </w:r>
      <w:r w:rsidR="00C24EB8">
        <w:rPr>
          <w:i/>
          <w:iCs/>
        </w:rPr>
        <w:t>Australian Government</w:t>
      </w:r>
      <w:r w:rsidR="00C24EB8" w:rsidRPr="002437D1">
        <w:rPr>
          <w:i/>
          <w:iCs/>
        </w:rPr>
        <w:t xml:space="preserve"> </w:t>
      </w:r>
      <w:r w:rsidRPr="002437D1">
        <w:rPr>
          <w:i/>
          <w:iCs/>
        </w:rPr>
        <w:t>acknowledges the Traditional Custodians of country throughout Australia and their connections to land, sea and community. We pay our respect to their Elders past and present and extend that respect to all Aboriginal and Torres Strait Islander peoples</w:t>
      </w:r>
      <w:r w:rsidR="003744B0">
        <w:rPr>
          <w:i/>
          <w:iCs/>
        </w:rPr>
        <w:t>.</w:t>
      </w:r>
    </w:p>
    <w:p w14:paraId="2CA3A5D4" w14:textId="77777777" w:rsidR="00F836F9" w:rsidRDefault="00F836F9" w:rsidP="009E04E4">
      <w:pPr>
        <w:pStyle w:val="Heading1"/>
        <w:sectPr w:rsidR="00F836F9" w:rsidSect="00E83E6F">
          <w:pgSz w:w="11906" w:h="16838" w:code="9"/>
          <w:pgMar w:top="1418" w:right="1418" w:bottom="1418" w:left="1418" w:header="426" w:footer="709" w:gutter="0"/>
          <w:pgNumType w:fmt="lowerRoman" w:start="0"/>
          <w:cols w:space="708"/>
          <w:titlePg/>
          <w:docGrid w:linePitch="360"/>
        </w:sectPr>
      </w:pPr>
    </w:p>
    <w:p w14:paraId="1D1D78EE" w14:textId="77777777" w:rsidR="000E0B74" w:rsidRDefault="000E0B74" w:rsidP="009E04E4">
      <w:pPr>
        <w:pStyle w:val="Heading1"/>
      </w:pPr>
      <w:bookmarkStart w:id="1" w:name="_Toc164959774"/>
      <w:r w:rsidRPr="009E04E4">
        <w:t>Contents</w:t>
      </w:r>
      <w:bookmarkEnd w:id="1"/>
    </w:p>
    <w:p w14:paraId="1382136B" w14:textId="25C3DC33" w:rsidR="00656FDC" w:rsidRDefault="000E0B74">
      <w:pPr>
        <w:pStyle w:val="TOC1"/>
        <w:rPr>
          <w:rFonts w:eastAsiaTheme="minorEastAsia" w:cstheme="minorBidi"/>
          <w:b w:val="0"/>
          <w:color w:val="auto"/>
          <w:kern w:val="2"/>
          <w:sz w:val="22"/>
          <w14:ligatures w14:val="standardContextual"/>
        </w:rPr>
      </w:pPr>
      <w:r>
        <w:rPr>
          <w:color w:val="004A7F"/>
        </w:rPr>
        <w:fldChar w:fldCharType="begin"/>
      </w:r>
      <w:r w:rsidRPr="0025652F">
        <w:instrText xml:space="preserve"> TOC \o "1-3" \h \z \u </w:instrText>
      </w:r>
      <w:r>
        <w:rPr>
          <w:color w:val="004A7F"/>
        </w:rPr>
        <w:fldChar w:fldCharType="separate"/>
      </w:r>
      <w:hyperlink w:anchor="_Toc164959774" w:history="1">
        <w:r w:rsidR="00656FDC" w:rsidRPr="004E1A4F">
          <w:rPr>
            <w:rStyle w:val="Hyperlink"/>
          </w:rPr>
          <w:t>Contents</w:t>
        </w:r>
        <w:r w:rsidR="00656FDC">
          <w:rPr>
            <w:webHidden/>
          </w:rPr>
          <w:tab/>
        </w:r>
        <w:r w:rsidR="00656FDC">
          <w:rPr>
            <w:webHidden/>
          </w:rPr>
          <w:fldChar w:fldCharType="begin"/>
        </w:r>
        <w:r w:rsidR="00656FDC">
          <w:rPr>
            <w:webHidden/>
          </w:rPr>
          <w:instrText xml:space="preserve"> PAGEREF _Toc164959774 \h </w:instrText>
        </w:r>
        <w:r w:rsidR="00656FDC">
          <w:rPr>
            <w:webHidden/>
          </w:rPr>
        </w:r>
        <w:r w:rsidR="00656FDC">
          <w:rPr>
            <w:webHidden/>
          </w:rPr>
          <w:fldChar w:fldCharType="separate"/>
        </w:r>
        <w:r w:rsidR="0013024F">
          <w:rPr>
            <w:webHidden/>
          </w:rPr>
          <w:t>iii</w:t>
        </w:r>
        <w:r w:rsidR="00656FDC">
          <w:rPr>
            <w:webHidden/>
          </w:rPr>
          <w:fldChar w:fldCharType="end"/>
        </w:r>
      </w:hyperlink>
    </w:p>
    <w:p w14:paraId="002FA5C0" w14:textId="78F2437C" w:rsidR="00656FDC" w:rsidRDefault="00C0306D">
      <w:pPr>
        <w:pStyle w:val="TOC1"/>
        <w:rPr>
          <w:rFonts w:eastAsiaTheme="minorEastAsia" w:cstheme="minorBidi"/>
          <w:b w:val="0"/>
          <w:color w:val="auto"/>
          <w:kern w:val="2"/>
          <w:sz w:val="22"/>
          <w14:ligatures w14:val="standardContextual"/>
        </w:rPr>
      </w:pPr>
      <w:hyperlink w:anchor="_Toc164959775" w:history="1">
        <w:r w:rsidR="00656FDC" w:rsidRPr="004E1A4F">
          <w:rPr>
            <w:rStyle w:val="Hyperlink"/>
          </w:rPr>
          <w:t>Overview</w:t>
        </w:r>
        <w:r w:rsidR="00656FDC">
          <w:rPr>
            <w:webHidden/>
          </w:rPr>
          <w:tab/>
        </w:r>
        <w:r w:rsidR="00656FDC">
          <w:rPr>
            <w:webHidden/>
          </w:rPr>
          <w:fldChar w:fldCharType="begin"/>
        </w:r>
        <w:r w:rsidR="00656FDC">
          <w:rPr>
            <w:webHidden/>
          </w:rPr>
          <w:instrText xml:space="preserve"> PAGEREF _Toc164959775 \h </w:instrText>
        </w:r>
        <w:r w:rsidR="00656FDC">
          <w:rPr>
            <w:webHidden/>
          </w:rPr>
        </w:r>
        <w:r w:rsidR="00656FDC">
          <w:rPr>
            <w:webHidden/>
          </w:rPr>
          <w:fldChar w:fldCharType="separate"/>
        </w:r>
        <w:r w:rsidR="0013024F">
          <w:rPr>
            <w:webHidden/>
          </w:rPr>
          <w:t>4</w:t>
        </w:r>
        <w:r w:rsidR="00656FDC">
          <w:rPr>
            <w:webHidden/>
          </w:rPr>
          <w:fldChar w:fldCharType="end"/>
        </w:r>
      </w:hyperlink>
    </w:p>
    <w:p w14:paraId="3EF65ADE" w14:textId="6B52F625" w:rsidR="00656FDC" w:rsidRDefault="00C0306D">
      <w:pPr>
        <w:pStyle w:val="TOC1"/>
        <w:rPr>
          <w:rFonts w:eastAsiaTheme="minorEastAsia" w:cstheme="minorBidi"/>
          <w:b w:val="0"/>
          <w:color w:val="auto"/>
          <w:kern w:val="2"/>
          <w:sz w:val="22"/>
          <w14:ligatures w14:val="standardContextual"/>
        </w:rPr>
      </w:pPr>
      <w:hyperlink w:anchor="_Toc164959776" w:history="1">
        <w:r w:rsidR="00656FDC" w:rsidRPr="004E1A4F">
          <w:rPr>
            <w:rStyle w:val="Hyperlink"/>
          </w:rPr>
          <w:t>Measures to support economic inclusion since May 2022</w:t>
        </w:r>
        <w:r w:rsidR="00656FDC">
          <w:rPr>
            <w:webHidden/>
          </w:rPr>
          <w:tab/>
        </w:r>
        <w:r w:rsidR="00656FDC">
          <w:rPr>
            <w:webHidden/>
          </w:rPr>
          <w:fldChar w:fldCharType="begin"/>
        </w:r>
        <w:r w:rsidR="00656FDC">
          <w:rPr>
            <w:webHidden/>
          </w:rPr>
          <w:instrText xml:space="preserve"> PAGEREF _Toc164959776 \h </w:instrText>
        </w:r>
        <w:r w:rsidR="00656FDC">
          <w:rPr>
            <w:webHidden/>
          </w:rPr>
        </w:r>
        <w:r w:rsidR="00656FDC">
          <w:rPr>
            <w:webHidden/>
          </w:rPr>
          <w:fldChar w:fldCharType="separate"/>
        </w:r>
        <w:r w:rsidR="0013024F">
          <w:rPr>
            <w:webHidden/>
          </w:rPr>
          <w:t>4</w:t>
        </w:r>
        <w:r w:rsidR="00656FDC">
          <w:rPr>
            <w:webHidden/>
          </w:rPr>
          <w:fldChar w:fldCharType="end"/>
        </w:r>
      </w:hyperlink>
    </w:p>
    <w:p w14:paraId="0C08BF42" w14:textId="66E50D78" w:rsidR="00656FDC" w:rsidRDefault="00C0306D">
      <w:pPr>
        <w:pStyle w:val="TOC2"/>
        <w:rPr>
          <w:rFonts w:eastAsiaTheme="minorEastAsia" w:cstheme="minorBidi"/>
          <w:color w:val="auto"/>
          <w:kern w:val="2"/>
          <w:szCs w:val="22"/>
          <w14:ligatures w14:val="standardContextual"/>
        </w:rPr>
      </w:pPr>
      <w:hyperlink w:anchor="_Toc164959777" w:history="1">
        <w:r w:rsidR="00656FDC" w:rsidRPr="004E1A4F">
          <w:rPr>
            <w:rStyle w:val="Hyperlink"/>
          </w:rPr>
          <w:t>Social Safety Net</w:t>
        </w:r>
        <w:r w:rsidR="00656FDC">
          <w:rPr>
            <w:webHidden/>
          </w:rPr>
          <w:tab/>
        </w:r>
        <w:r w:rsidR="00656FDC">
          <w:rPr>
            <w:webHidden/>
          </w:rPr>
          <w:fldChar w:fldCharType="begin"/>
        </w:r>
        <w:r w:rsidR="00656FDC">
          <w:rPr>
            <w:webHidden/>
          </w:rPr>
          <w:instrText xml:space="preserve"> PAGEREF _Toc164959777 \h </w:instrText>
        </w:r>
        <w:r w:rsidR="00656FDC">
          <w:rPr>
            <w:webHidden/>
          </w:rPr>
        </w:r>
        <w:r w:rsidR="00656FDC">
          <w:rPr>
            <w:webHidden/>
          </w:rPr>
          <w:fldChar w:fldCharType="separate"/>
        </w:r>
        <w:r w:rsidR="0013024F">
          <w:rPr>
            <w:webHidden/>
          </w:rPr>
          <w:t>4</w:t>
        </w:r>
        <w:r w:rsidR="00656FDC">
          <w:rPr>
            <w:webHidden/>
          </w:rPr>
          <w:fldChar w:fldCharType="end"/>
        </w:r>
      </w:hyperlink>
    </w:p>
    <w:p w14:paraId="469E0937" w14:textId="6B0469EF" w:rsidR="00656FDC" w:rsidRDefault="00C0306D">
      <w:pPr>
        <w:pStyle w:val="TOC3"/>
        <w:rPr>
          <w:rFonts w:eastAsiaTheme="minorEastAsia" w:cstheme="minorBidi"/>
          <w:color w:val="auto"/>
          <w:kern w:val="2"/>
          <w:szCs w:val="22"/>
          <w14:ligatures w14:val="standardContextual"/>
        </w:rPr>
      </w:pPr>
      <w:hyperlink w:anchor="_Toc164959778" w:history="1">
        <w:r w:rsidR="00656FDC" w:rsidRPr="004E1A4F">
          <w:rPr>
            <w:rStyle w:val="Hyperlink"/>
          </w:rPr>
          <w:t>Increase to working age payments and Commonwealth Rent Assistance</w:t>
        </w:r>
        <w:r w:rsidR="00656FDC">
          <w:rPr>
            <w:webHidden/>
          </w:rPr>
          <w:tab/>
        </w:r>
        <w:r w:rsidR="00656FDC">
          <w:rPr>
            <w:webHidden/>
          </w:rPr>
          <w:fldChar w:fldCharType="begin"/>
        </w:r>
        <w:r w:rsidR="00656FDC">
          <w:rPr>
            <w:webHidden/>
          </w:rPr>
          <w:instrText xml:space="preserve"> PAGEREF _Toc164959778 \h </w:instrText>
        </w:r>
        <w:r w:rsidR="00656FDC">
          <w:rPr>
            <w:webHidden/>
          </w:rPr>
        </w:r>
        <w:r w:rsidR="00656FDC">
          <w:rPr>
            <w:webHidden/>
          </w:rPr>
          <w:fldChar w:fldCharType="separate"/>
        </w:r>
        <w:r w:rsidR="0013024F">
          <w:rPr>
            <w:webHidden/>
          </w:rPr>
          <w:t>4</w:t>
        </w:r>
        <w:r w:rsidR="00656FDC">
          <w:rPr>
            <w:webHidden/>
          </w:rPr>
          <w:fldChar w:fldCharType="end"/>
        </w:r>
      </w:hyperlink>
    </w:p>
    <w:p w14:paraId="37D44C56" w14:textId="4D2B2699" w:rsidR="00656FDC" w:rsidRDefault="00C0306D">
      <w:pPr>
        <w:pStyle w:val="TOC3"/>
        <w:rPr>
          <w:rFonts w:eastAsiaTheme="minorEastAsia" w:cstheme="minorBidi"/>
          <w:color w:val="auto"/>
          <w:kern w:val="2"/>
          <w:szCs w:val="22"/>
          <w14:ligatures w14:val="standardContextual"/>
        </w:rPr>
      </w:pPr>
      <w:hyperlink w:anchor="_Toc164959779" w:history="1">
        <w:r w:rsidR="00656FDC" w:rsidRPr="004E1A4F">
          <w:rPr>
            <w:rStyle w:val="Hyperlink"/>
          </w:rPr>
          <w:t>Extending Parenting Payment Single</w:t>
        </w:r>
        <w:r w:rsidR="00656FDC">
          <w:rPr>
            <w:webHidden/>
          </w:rPr>
          <w:tab/>
        </w:r>
        <w:r w:rsidR="00656FDC">
          <w:rPr>
            <w:webHidden/>
          </w:rPr>
          <w:fldChar w:fldCharType="begin"/>
        </w:r>
        <w:r w:rsidR="00656FDC">
          <w:rPr>
            <w:webHidden/>
          </w:rPr>
          <w:instrText xml:space="preserve"> PAGEREF _Toc164959779 \h </w:instrText>
        </w:r>
        <w:r w:rsidR="00656FDC">
          <w:rPr>
            <w:webHidden/>
          </w:rPr>
        </w:r>
        <w:r w:rsidR="00656FDC">
          <w:rPr>
            <w:webHidden/>
          </w:rPr>
          <w:fldChar w:fldCharType="separate"/>
        </w:r>
        <w:r w:rsidR="0013024F">
          <w:rPr>
            <w:webHidden/>
          </w:rPr>
          <w:t>5</w:t>
        </w:r>
        <w:r w:rsidR="00656FDC">
          <w:rPr>
            <w:webHidden/>
          </w:rPr>
          <w:fldChar w:fldCharType="end"/>
        </w:r>
      </w:hyperlink>
    </w:p>
    <w:p w14:paraId="66815269" w14:textId="61008F12" w:rsidR="00656FDC" w:rsidRDefault="00C0306D">
      <w:pPr>
        <w:pStyle w:val="TOC3"/>
        <w:rPr>
          <w:rFonts w:eastAsiaTheme="minorEastAsia" w:cstheme="minorBidi"/>
          <w:color w:val="auto"/>
          <w:kern w:val="2"/>
          <w:szCs w:val="22"/>
          <w14:ligatures w14:val="standardContextual"/>
        </w:rPr>
      </w:pPr>
      <w:hyperlink w:anchor="_Toc164959780" w:history="1">
        <w:r w:rsidR="00656FDC" w:rsidRPr="004E1A4F">
          <w:rPr>
            <w:rStyle w:val="Hyperlink"/>
          </w:rPr>
          <w:t>Freezing social security deeming rates</w:t>
        </w:r>
        <w:r w:rsidR="00656FDC">
          <w:rPr>
            <w:webHidden/>
          </w:rPr>
          <w:tab/>
        </w:r>
        <w:r w:rsidR="00656FDC">
          <w:rPr>
            <w:webHidden/>
          </w:rPr>
          <w:fldChar w:fldCharType="begin"/>
        </w:r>
        <w:r w:rsidR="00656FDC">
          <w:rPr>
            <w:webHidden/>
          </w:rPr>
          <w:instrText xml:space="preserve"> PAGEREF _Toc164959780 \h </w:instrText>
        </w:r>
        <w:r w:rsidR="00656FDC">
          <w:rPr>
            <w:webHidden/>
          </w:rPr>
        </w:r>
        <w:r w:rsidR="00656FDC">
          <w:rPr>
            <w:webHidden/>
          </w:rPr>
          <w:fldChar w:fldCharType="separate"/>
        </w:r>
        <w:r w:rsidR="0013024F">
          <w:rPr>
            <w:webHidden/>
          </w:rPr>
          <w:t>5</w:t>
        </w:r>
        <w:r w:rsidR="00656FDC">
          <w:rPr>
            <w:webHidden/>
          </w:rPr>
          <w:fldChar w:fldCharType="end"/>
        </w:r>
      </w:hyperlink>
    </w:p>
    <w:p w14:paraId="0A4377D0" w14:textId="2582661A" w:rsidR="00656FDC" w:rsidRDefault="00C0306D">
      <w:pPr>
        <w:pStyle w:val="TOC3"/>
        <w:rPr>
          <w:rFonts w:eastAsiaTheme="minorEastAsia" w:cstheme="minorBidi"/>
          <w:color w:val="auto"/>
          <w:kern w:val="2"/>
          <w:szCs w:val="22"/>
          <w14:ligatures w14:val="standardContextual"/>
        </w:rPr>
      </w:pPr>
      <w:hyperlink w:anchor="_Toc164959781" w:history="1">
        <w:r w:rsidR="00656FDC" w:rsidRPr="004E1A4F">
          <w:rPr>
            <w:rStyle w:val="Hyperlink"/>
          </w:rPr>
          <w:t>Incentivising pensioners to downsize</w:t>
        </w:r>
        <w:r w:rsidR="00656FDC">
          <w:rPr>
            <w:webHidden/>
          </w:rPr>
          <w:tab/>
        </w:r>
        <w:r w:rsidR="00656FDC">
          <w:rPr>
            <w:webHidden/>
          </w:rPr>
          <w:fldChar w:fldCharType="begin"/>
        </w:r>
        <w:r w:rsidR="00656FDC">
          <w:rPr>
            <w:webHidden/>
          </w:rPr>
          <w:instrText xml:space="preserve"> PAGEREF _Toc164959781 \h </w:instrText>
        </w:r>
        <w:r w:rsidR="00656FDC">
          <w:rPr>
            <w:webHidden/>
          </w:rPr>
        </w:r>
        <w:r w:rsidR="00656FDC">
          <w:rPr>
            <w:webHidden/>
          </w:rPr>
          <w:fldChar w:fldCharType="separate"/>
        </w:r>
        <w:r w:rsidR="0013024F">
          <w:rPr>
            <w:webHidden/>
          </w:rPr>
          <w:t>5</w:t>
        </w:r>
        <w:r w:rsidR="00656FDC">
          <w:rPr>
            <w:webHidden/>
          </w:rPr>
          <w:fldChar w:fldCharType="end"/>
        </w:r>
      </w:hyperlink>
    </w:p>
    <w:p w14:paraId="59582F18" w14:textId="43D987E0" w:rsidR="00656FDC" w:rsidRDefault="00C0306D">
      <w:pPr>
        <w:pStyle w:val="TOC2"/>
        <w:rPr>
          <w:rFonts w:eastAsiaTheme="minorEastAsia" w:cstheme="minorBidi"/>
          <w:color w:val="auto"/>
          <w:kern w:val="2"/>
          <w:szCs w:val="22"/>
          <w14:ligatures w14:val="standardContextual"/>
        </w:rPr>
      </w:pPr>
      <w:hyperlink w:anchor="_Toc164959782" w:history="1">
        <w:r w:rsidR="00656FDC" w:rsidRPr="004E1A4F">
          <w:rPr>
            <w:rStyle w:val="Hyperlink"/>
          </w:rPr>
          <w:t>Family payments</w:t>
        </w:r>
        <w:r w:rsidR="00656FDC">
          <w:rPr>
            <w:webHidden/>
          </w:rPr>
          <w:tab/>
        </w:r>
        <w:r w:rsidR="00656FDC">
          <w:rPr>
            <w:webHidden/>
          </w:rPr>
          <w:fldChar w:fldCharType="begin"/>
        </w:r>
        <w:r w:rsidR="00656FDC">
          <w:rPr>
            <w:webHidden/>
          </w:rPr>
          <w:instrText xml:space="preserve"> PAGEREF _Toc164959782 \h </w:instrText>
        </w:r>
        <w:r w:rsidR="00656FDC">
          <w:rPr>
            <w:webHidden/>
          </w:rPr>
        </w:r>
        <w:r w:rsidR="00656FDC">
          <w:rPr>
            <w:webHidden/>
          </w:rPr>
          <w:fldChar w:fldCharType="separate"/>
        </w:r>
        <w:r w:rsidR="0013024F">
          <w:rPr>
            <w:webHidden/>
          </w:rPr>
          <w:t>5</w:t>
        </w:r>
        <w:r w:rsidR="00656FDC">
          <w:rPr>
            <w:webHidden/>
          </w:rPr>
          <w:fldChar w:fldCharType="end"/>
        </w:r>
      </w:hyperlink>
    </w:p>
    <w:p w14:paraId="27137EF7" w14:textId="036E4A87" w:rsidR="00656FDC" w:rsidRDefault="00C0306D">
      <w:pPr>
        <w:pStyle w:val="TOC3"/>
        <w:rPr>
          <w:rFonts w:eastAsiaTheme="minorEastAsia" w:cstheme="minorBidi"/>
          <w:color w:val="auto"/>
          <w:kern w:val="2"/>
          <w:szCs w:val="22"/>
          <w14:ligatures w14:val="standardContextual"/>
        </w:rPr>
      </w:pPr>
      <w:hyperlink w:anchor="_Toc164959783" w:history="1">
        <w:r w:rsidR="00656FDC" w:rsidRPr="004E1A4F">
          <w:rPr>
            <w:rStyle w:val="Hyperlink"/>
          </w:rPr>
          <w:t>Paid Parental Leave including superannuation</w:t>
        </w:r>
        <w:r w:rsidR="00656FDC">
          <w:rPr>
            <w:webHidden/>
          </w:rPr>
          <w:tab/>
        </w:r>
        <w:r w:rsidR="00656FDC">
          <w:rPr>
            <w:webHidden/>
          </w:rPr>
          <w:fldChar w:fldCharType="begin"/>
        </w:r>
        <w:r w:rsidR="00656FDC">
          <w:rPr>
            <w:webHidden/>
          </w:rPr>
          <w:instrText xml:space="preserve"> PAGEREF _Toc164959783 \h </w:instrText>
        </w:r>
        <w:r w:rsidR="00656FDC">
          <w:rPr>
            <w:webHidden/>
          </w:rPr>
        </w:r>
        <w:r w:rsidR="00656FDC">
          <w:rPr>
            <w:webHidden/>
          </w:rPr>
          <w:fldChar w:fldCharType="separate"/>
        </w:r>
        <w:r w:rsidR="0013024F">
          <w:rPr>
            <w:webHidden/>
          </w:rPr>
          <w:t>5</w:t>
        </w:r>
        <w:r w:rsidR="00656FDC">
          <w:rPr>
            <w:webHidden/>
          </w:rPr>
          <w:fldChar w:fldCharType="end"/>
        </w:r>
      </w:hyperlink>
    </w:p>
    <w:p w14:paraId="31FA9C01" w14:textId="3FAF227E" w:rsidR="00656FDC" w:rsidRDefault="00C0306D">
      <w:pPr>
        <w:pStyle w:val="TOC3"/>
        <w:rPr>
          <w:rFonts w:eastAsiaTheme="minorEastAsia" w:cstheme="minorBidi"/>
          <w:color w:val="auto"/>
          <w:kern w:val="2"/>
          <w:szCs w:val="22"/>
          <w14:ligatures w14:val="standardContextual"/>
        </w:rPr>
      </w:pPr>
      <w:hyperlink w:anchor="_Toc164959784" w:history="1">
        <w:r w:rsidR="00656FDC" w:rsidRPr="004E1A4F">
          <w:rPr>
            <w:rStyle w:val="Hyperlink"/>
          </w:rPr>
          <w:t>Making the child support system fairer</w:t>
        </w:r>
        <w:r w:rsidR="00656FDC">
          <w:rPr>
            <w:webHidden/>
          </w:rPr>
          <w:tab/>
        </w:r>
        <w:r w:rsidR="00656FDC">
          <w:rPr>
            <w:webHidden/>
          </w:rPr>
          <w:fldChar w:fldCharType="begin"/>
        </w:r>
        <w:r w:rsidR="00656FDC">
          <w:rPr>
            <w:webHidden/>
          </w:rPr>
          <w:instrText xml:space="preserve"> PAGEREF _Toc164959784 \h </w:instrText>
        </w:r>
        <w:r w:rsidR="00656FDC">
          <w:rPr>
            <w:webHidden/>
          </w:rPr>
        </w:r>
        <w:r w:rsidR="00656FDC">
          <w:rPr>
            <w:webHidden/>
          </w:rPr>
          <w:fldChar w:fldCharType="separate"/>
        </w:r>
        <w:r w:rsidR="0013024F">
          <w:rPr>
            <w:webHidden/>
          </w:rPr>
          <w:t>6</w:t>
        </w:r>
        <w:r w:rsidR="00656FDC">
          <w:rPr>
            <w:webHidden/>
          </w:rPr>
          <w:fldChar w:fldCharType="end"/>
        </w:r>
      </w:hyperlink>
    </w:p>
    <w:p w14:paraId="763F96C5" w14:textId="7C71E607" w:rsidR="00656FDC" w:rsidRDefault="00C0306D">
      <w:pPr>
        <w:pStyle w:val="TOC2"/>
        <w:rPr>
          <w:rFonts w:eastAsiaTheme="minorEastAsia" w:cstheme="minorBidi"/>
          <w:color w:val="auto"/>
          <w:kern w:val="2"/>
          <w:szCs w:val="22"/>
          <w14:ligatures w14:val="standardContextual"/>
        </w:rPr>
      </w:pPr>
      <w:hyperlink w:anchor="_Toc164959785" w:history="1">
        <w:r w:rsidR="00656FDC" w:rsidRPr="004E1A4F">
          <w:rPr>
            <w:rStyle w:val="Hyperlink"/>
          </w:rPr>
          <w:t>Tax Relief</w:t>
        </w:r>
        <w:r w:rsidR="00656FDC">
          <w:rPr>
            <w:webHidden/>
          </w:rPr>
          <w:tab/>
        </w:r>
        <w:r w:rsidR="00656FDC">
          <w:rPr>
            <w:webHidden/>
          </w:rPr>
          <w:fldChar w:fldCharType="begin"/>
        </w:r>
        <w:r w:rsidR="00656FDC">
          <w:rPr>
            <w:webHidden/>
          </w:rPr>
          <w:instrText xml:space="preserve"> PAGEREF _Toc164959785 \h </w:instrText>
        </w:r>
        <w:r w:rsidR="00656FDC">
          <w:rPr>
            <w:webHidden/>
          </w:rPr>
        </w:r>
        <w:r w:rsidR="00656FDC">
          <w:rPr>
            <w:webHidden/>
          </w:rPr>
          <w:fldChar w:fldCharType="separate"/>
        </w:r>
        <w:r w:rsidR="0013024F">
          <w:rPr>
            <w:webHidden/>
          </w:rPr>
          <w:t>6</w:t>
        </w:r>
        <w:r w:rsidR="00656FDC">
          <w:rPr>
            <w:webHidden/>
          </w:rPr>
          <w:fldChar w:fldCharType="end"/>
        </w:r>
      </w:hyperlink>
    </w:p>
    <w:p w14:paraId="0087FD8E" w14:textId="6C3BF21A" w:rsidR="00656FDC" w:rsidRDefault="00C0306D">
      <w:pPr>
        <w:pStyle w:val="TOC3"/>
        <w:rPr>
          <w:rFonts w:eastAsiaTheme="minorEastAsia" w:cstheme="minorBidi"/>
          <w:color w:val="auto"/>
          <w:kern w:val="2"/>
          <w:szCs w:val="22"/>
          <w14:ligatures w14:val="standardContextual"/>
        </w:rPr>
      </w:pPr>
      <w:hyperlink w:anchor="_Toc164959786" w:history="1">
        <w:r w:rsidR="00656FDC" w:rsidRPr="004E1A4F">
          <w:rPr>
            <w:rStyle w:val="Hyperlink"/>
          </w:rPr>
          <w:t>Tax cuts</w:t>
        </w:r>
        <w:r w:rsidR="00656FDC">
          <w:rPr>
            <w:webHidden/>
          </w:rPr>
          <w:tab/>
        </w:r>
        <w:r w:rsidR="00656FDC">
          <w:rPr>
            <w:webHidden/>
          </w:rPr>
          <w:fldChar w:fldCharType="begin"/>
        </w:r>
        <w:r w:rsidR="00656FDC">
          <w:rPr>
            <w:webHidden/>
          </w:rPr>
          <w:instrText xml:space="preserve"> PAGEREF _Toc164959786 \h </w:instrText>
        </w:r>
        <w:r w:rsidR="00656FDC">
          <w:rPr>
            <w:webHidden/>
          </w:rPr>
        </w:r>
        <w:r w:rsidR="00656FDC">
          <w:rPr>
            <w:webHidden/>
          </w:rPr>
          <w:fldChar w:fldCharType="separate"/>
        </w:r>
        <w:r w:rsidR="0013024F">
          <w:rPr>
            <w:webHidden/>
          </w:rPr>
          <w:t>6</w:t>
        </w:r>
        <w:r w:rsidR="00656FDC">
          <w:rPr>
            <w:webHidden/>
          </w:rPr>
          <w:fldChar w:fldCharType="end"/>
        </w:r>
      </w:hyperlink>
    </w:p>
    <w:p w14:paraId="7C16D8F8" w14:textId="7B228B13" w:rsidR="00656FDC" w:rsidRDefault="00C0306D">
      <w:pPr>
        <w:pStyle w:val="TOC3"/>
        <w:rPr>
          <w:rFonts w:eastAsiaTheme="minorEastAsia" w:cstheme="minorBidi"/>
          <w:color w:val="auto"/>
          <w:kern w:val="2"/>
          <w:szCs w:val="22"/>
          <w14:ligatures w14:val="standardContextual"/>
        </w:rPr>
      </w:pPr>
      <w:hyperlink w:anchor="_Toc164959787" w:history="1">
        <w:r w:rsidR="00656FDC" w:rsidRPr="004E1A4F">
          <w:rPr>
            <w:rStyle w:val="Hyperlink"/>
          </w:rPr>
          <w:t>Indexing the Medicare levy low-income thresholds</w:t>
        </w:r>
        <w:r w:rsidR="00656FDC">
          <w:rPr>
            <w:webHidden/>
          </w:rPr>
          <w:tab/>
        </w:r>
        <w:r w:rsidR="00656FDC">
          <w:rPr>
            <w:webHidden/>
          </w:rPr>
          <w:fldChar w:fldCharType="begin"/>
        </w:r>
        <w:r w:rsidR="00656FDC">
          <w:rPr>
            <w:webHidden/>
          </w:rPr>
          <w:instrText xml:space="preserve"> PAGEREF _Toc164959787 \h </w:instrText>
        </w:r>
        <w:r w:rsidR="00656FDC">
          <w:rPr>
            <w:webHidden/>
          </w:rPr>
        </w:r>
        <w:r w:rsidR="00656FDC">
          <w:rPr>
            <w:webHidden/>
          </w:rPr>
          <w:fldChar w:fldCharType="separate"/>
        </w:r>
        <w:r w:rsidR="0013024F">
          <w:rPr>
            <w:webHidden/>
          </w:rPr>
          <w:t>6</w:t>
        </w:r>
        <w:r w:rsidR="00656FDC">
          <w:rPr>
            <w:webHidden/>
          </w:rPr>
          <w:fldChar w:fldCharType="end"/>
        </w:r>
      </w:hyperlink>
    </w:p>
    <w:p w14:paraId="138E9EA1" w14:textId="7F0816FC" w:rsidR="00656FDC" w:rsidRDefault="00C0306D">
      <w:pPr>
        <w:pStyle w:val="TOC2"/>
        <w:rPr>
          <w:rFonts w:eastAsiaTheme="minorEastAsia" w:cstheme="minorBidi"/>
          <w:color w:val="auto"/>
          <w:kern w:val="2"/>
          <w:szCs w:val="22"/>
          <w14:ligatures w14:val="standardContextual"/>
        </w:rPr>
      </w:pPr>
      <w:hyperlink w:anchor="_Toc164959788" w:history="1">
        <w:r w:rsidR="00656FDC" w:rsidRPr="004E1A4F">
          <w:rPr>
            <w:rStyle w:val="Hyperlink"/>
          </w:rPr>
          <w:t>Wages</w:t>
        </w:r>
        <w:r w:rsidR="00656FDC">
          <w:rPr>
            <w:webHidden/>
          </w:rPr>
          <w:tab/>
        </w:r>
        <w:r w:rsidR="00656FDC">
          <w:rPr>
            <w:webHidden/>
          </w:rPr>
          <w:fldChar w:fldCharType="begin"/>
        </w:r>
        <w:r w:rsidR="00656FDC">
          <w:rPr>
            <w:webHidden/>
          </w:rPr>
          <w:instrText xml:space="preserve"> PAGEREF _Toc164959788 \h </w:instrText>
        </w:r>
        <w:r w:rsidR="00656FDC">
          <w:rPr>
            <w:webHidden/>
          </w:rPr>
        </w:r>
        <w:r w:rsidR="00656FDC">
          <w:rPr>
            <w:webHidden/>
          </w:rPr>
          <w:fldChar w:fldCharType="separate"/>
        </w:r>
        <w:r w:rsidR="0013024F">
          <w:rPr>
            <w:webHidden/>
          </w:rPr>
          <w:t>7</w:t>
        </w:r>
        <w:r w:rsidR="00656FDC">
          <w:rPr>
            <w:webHidden/>
          </w:rPr>
          <w:fldChar w:fldCharType="end"/>
        </w:r>
      </w:hyperlink>
    </w:p>
    <w:p w14:paraId="61684128" w14:textId="3ADDCD55" w:rsidR="00656FDC" w:rsidRDefault="00C0306D">
      <w:pPr>
        <w:pStyle w:val="TOC3"/>
        <w:rPr>
          <w:rFonts w:eastAsiaTheme="minorEastAsia" w:cstheme="minorBidi"/>
          <w:color w:val="auto"/>
          <w:kern w:val="2"/>
          <w:szCs w:val="22"/>
          <w14:ligatures w14:val="standardContextual"/>
        </w:rPr>
      </w:pPr>
      <w:hyperlink w:anchor="_Toc164959789" w:history="1">
        <w:r w:rsidR="00656FDC" w:rsidRPr="004E1A4F">
          <w:rPr>
            <w:rStyle w:val="Hyperlink"/>
          </w:rPr>
          <w:t>Submission to the Annual Wage Review and real wage growth</w:t>
        </w:r>
        <w:r w:rsidR="00656FDC">
          <w:rPr>
            <w:webHidden/>
          </w:rPr>
          <w:tab/>
        </w:r>
        <w:r w:rsidR="00656FDC">
          <w:rPr>
            <w:webHidden/>
          </w:rPr>
          <w:fldChar w:fldCharType="begin"/>
        </w:r>
        <w:r w:rsidR="00656FDC">
          <w:rPr>
            <w:webHidden/>
          </w:rPr>
          <w:instrText xml:space="preserve"> PAGEREF _Toc164959789 \h </w:instrText>
        </w:r>
        <w:r w:rsidR="00656FDC">
          <w:rPr>
            <w:webHidden/>
          </w:rPr>
        </w:r>
        <w:r w:rsidR="00656FDC">
          <w:rPr>
            <w:webHidden/>
          </w:rPr>
          <w:fldChar w:fldCharType="separate"/>
        </w:r>
        <w:r w:rsidR="0013024F">
          <w:rPr>
            <w:webHidden/>
          </w:rPr>
          <w:t>7</w:t>
        </w:r>
        <w:r w:rsidR="00656FDC">
          <w:rPr>
            <w:webHidden/>
          </w:rPr>
          <w:fldChar w:fldCharType="end"/>
        </w:r>
      </w:hyperlink>
    </w:p>
    <w:p w14:paraId="77987DFC" w14:textId="7FE28A52" w:rsidR="00656FDC" w:rsidRDefault="00C0306D">
      <w:pPr>
        <w:pStyle w:val="TOC3"/>
        <w:rPr>
          <w:rFonts w:eastAsiaTheme="minorEastAsia" w:cstheme="minorBidi"/>
          <w:color w:val="auto"/>
          <w:kern w:val="2"/>
          <w:szCs w:val="22"/>
          <w14:ligatures w14:val="standardContextual"/>
        </w:rPr>
      </w:pPr>
      <w:hyperlink w:anchor="_Toc164959790" w:history="1">
        <w:r w:rsidR="00656FDC" w:rsidRPr="004E1A4F">
          <w:rPr>
            <w:rStyle w:val="Hyperlink"/>
          </w:rPr>
          <w:t>Workplace relations reform</w:t>
        </w:r>
        <w:r w:rsidR="00656FDC">
          <w:rPr>
            <w:webHidden/>
          </w:rPr>
          <w:tab/>
        </w:r>
        <w:r w:rsidR="00656FDC">
          <w:rPr>
            <w:webHidden/>
          </w:rPr>
          <w:fldChar w:fldCharType="begin"/>
        </w:r>
        <w:r w:rsidR="00656FDC">
          <w:rPr>
            <w:webHidden/>
          </w:rPr>
          <w:instrText xml:space="preserve"> PAGEREF _Toc164959790 \h </w:instrText>
        </w:r>
        <w:r w:rsidR="00656FDC">
          <w:rPr>
            <w:webHidden/>
          </w:rPr>
        </w:r>
        <w:r w:rsidR="00656FDC">
          <w:rPr>
            <w:webHidden/>
          </w:rPr>
          <w:fldChar w:fldCharType="separate"/>
        </w:r>
        <w:r w:rsidR="0013024F">
          <w:rPr>
            <w:webHidden/>
          </w:rPr>
          <w:t>7</w:t>
        </w:r>
        <w:r w:rsidR="00656FDC">
          <w:rPr>
            <w:webHidden/>
          </w:rPr>
          <w:fldChar w:fldCharType="end"/>
        </w:r>
      </w:hyperlink>
    </w:p>
    <w:p w14:paraId="30262050" w14:textId="39DE6E0D" w:rsidR="00656FDC" w:rsidRDefault="00C0306D">
      <w:pPr>
        <w:pStyle w:val="TOC3"/>
        <w:rPr>
          <w:rFonts w:eastAsiaTheme="minorEastAsia" w:cstheme="minorBidi"/>
          <w:color w:val="auto"/>
          <w:kern w:val="2"/>
          <w:szCs w:val="22"/>
          <w14:ligatures w14:val="standardContextual"/>
        </w:rPr>
      </w:pPr>
      <w:hyperlink w:anchor="_Toc164959791" w:history="1">
        <w:r w:rsidR="00656FDC" w:rsidRPr="004E1A4F">
          <w:rPr>
            <w:rStyle w:val="Hyperlink"/>
          </w:rPr>
          <w:t>Funding a wage increase for aged care workers</w:t>
        </w:r>
        <w:r w:rsidR="00656FDC">
          <w:rPr>
            <w:webHidden/>
          </w:rPr>
          <w:tab/>
        </w:r>
        <w:r w:rsidR="00656FDC">
          <w:rPr>
            <w:webHidden/>
          </w:rPr>
          <w:fldChar w:fldCharType="begin"/>
        </w:r>
        <w:r w:rsidR="00656FDC">
          <w:rPr>
            <w:webHidden/>
          </w:rPr>
          <w:instrText xml:space="preserve"> PAGEREF _Toc164959791 \h </w:instrText>
        </w:r>
        <w:r w:rsidR="00656FDC">
          <w:rPr>
            <w:webHidden/>
          </w:rPr>
        </w:r>
        <w:r w:rsidR="00656FDC">
          <w:rPr>
            <w:webHidden/>
          </w:rPr>
          <w:fldChar w:fldCharType="separate"/>
        </w:r>
        <w:r w:rsidR="0013024F">
          <w:rPr>
            <w:webHidden/>
          </w:rPr>
          <w:t>7</w:t>
        </w:r>
        <w:r w:rsidR="00656FDC">
          <w:rPr>
            <w:webHidden/>
          </w:rPr>
          <w:fldChar w:fldCharType="end"/>
        </w:r>
      </w:hyperlink>
    </w:p>
    <w:p w14:paraId="41B268F7" w14:textId="516E3745" w:rsidR="00656FDC" w:rsidRDefault="00C0306D">
      <w:pPr>
        <w:pStyle w:val="TOC2"/>
        <w:rPr>
          <w:rFonts w:eastAsiaTheme="minorEastAsia" w:cstheme="minorBidi"/>
          <w:color w:val="auto"/>
          <w:kern w:val="2"/>
          <w:szCs w:val="22"/>
          <w14:ligatures w14:val="standardContextual"/>
        </w:rPr>
      </w:pPr>
      <w:hyperlink w:anchor="_Toc164959792" w:history="1">
        <w:r w:rsidR="00656FDC" w:rsidRPr="004E1A4F">
          <w:rPr>
            <w:rStyle w:val="Hyperlink"/>
          </w:rPr>
          <w:t>Paying for essentials</w:t>
        </w:r>
        <w:r w:rsidR="00656FDC">
          <w:rPr>
            <w:webHidden/>
          </w:rPr>
          <w:tab/>
        </w:r>
        <w:r w:rsidR="00656FDC">
          <w:rPr>
            <w:webHidden/>
          </w:rPr>
          <w:fldChar w:fldCharType="begin"/>
        </w:r>
        <w:r w:rsidR="00656FDC">
          <w:rPr>
            <w:webHidden/>
          </w:rPr>
          <w:instrText xml:space="preserve"> PAGEREF _Toc164959792 \h </w:instrText>
        </w:r>
        <w:r w:rsidR="00656FDC">
          <w:rPr>
            <w:webHidden/>
          </w:rPr>
        </w:r>
        <w:r w:rsidR="00656FDC">
          <w:rPr>
            <w:webHidden/>
          </w:rPr>
          <w:fldChar w:fldCharType="separate"/>
        </w:r>
        <w:r w:rsidR="0013024F">
          <w:rPr>
            <w:webHidden/>
          </w:rPr>
          <w:t>7</w:t>
        </w:r>
        <w:r w:rsidR="00656FDC">
          <w:rPr>
            <w:webHidden/>
          </w:rPr>
          <w:fldChar w:fldCharType="end"/>
        </w:r>
      </w:hyperlink>
    </w:p>
    <w:p w14:paraId="7471A5A4" w14:textId="34647DB5" w:rsidR="00656FDC" w:rsidRDefault="00C0306D">
      <w:pPr>
        <w:pStyle w:val="TOC3"/>
        <w:rPr>
          <w:rFonts w:eastAsiaTheme="minorEastAsia" w:cstheme="minorBidi"/>
          <w:color w:val="auto"/>
          <w:kern w:val="2"/>
          <w:szCs w:val="22"/>
          <w14:ligatures w14:val="standardContextual"/>
        </w:rPr>
      </w:pPr>
      <w:hyperlink w:anchor="_Toc164959793" w:history="1">
        <w:r w:rsidR="00656FDC" w:rsidRPr="004E1A4F">
          <w:rPr>
            <w:rStyle w:val="Hyperlink"/>
          </w:rPr>
          <w:t>Energy Bill Relief Fund</w:t>
        </w:r>
        <w:r w:rsidR="00656FDC">
          <w:rPr>
            <w:webHidden/>
          </w:rPr>
          <w:tab/>
        </w:r>
        <w:r w:rsidR="00656FDC">
          <w:rPr>
            <w:webHidden/>
          </w:rPr>
          <w:fldChar w:fldCharType="begin"/>
        </w:r>
        <w:r w:rsidR="00656FDC">
          <w:rPr>
            <w:webHidden/>
          </w:rPr>
          <w:instrText xml:space="preserve"> PAGEREF _Toc164959793 \h </w:instrText>
        </w:r>
        <w:r w:rsidR="00656FDC">
          <w:rPr>
            <w:webHidden/>
          </w:rPr>
        </w:r>
        <w:r w:rsidR="00656FDC">
          <w:rPr>
            <w:webHidden/>
          </w:rPr>
          <w:fldChar w:fldCharType="separate"/>
        </w:r>
        <w:r w:rsidR="0013024F">
          <w:rPr>
            <w:webHidden/>
          </w:rPr>
          <w:t>7</w:t>
        </w:r>
        <w:r w:rsidR="00656FDC">
          <w:rPr>
            <w:webHidden/>
          </w:rPr>
          <w:fldChar w:fldCharType="end"/>
        </w:r>
      </w:hyperlink>
    </w:p>
    <w:p w14:paraId="46EC8395" w14:textId="3F363788" w:rsidR="00656FDC" w:rsidRDefault="00C0306D">
      <w:pPr>
        <w:pStyle w:val="TOC3"/>
        <w:rPr>
          <w:rFonts w:eastAsiaTheme="minorEastAsia" w:cstheme="minorBidi"/>
          <w:color w:val="auto"/>
          <w:kern w:val="2"/>
          <w:szCs w:val="22"/>
          <w14:ligatures w14:val="standardContextual"/>
        </w:rPr>
      </w:pPr>
      <w:hyperlink w:anchor="_Toc164959794" w:history="1">
        <w:r w:rsidR="00656FDC" w:rsidRPr="004E1A4F">
          <w:rPr>
            <w:rStyle w:val="Hyperlink"/>
          </w:rPr>
          <w:t>Cheaper Child Care</w:t>
        </w:r>
        <w:r w:rsidR="00656FDC">
          <w:rPr>
            <w:webHidden/>
          </w:rPr>
          <w:tab/>
        </w:r>
        <w:r w:rsidR="00656FDC">
          <w:rPr>
            <w:webHidden/>
          </w:rPr>
          <w:fldChar w:fldCharType="begin"/>
        </w:r>
        <w:r w:rsidR="00656FDC">
          <w:rPr>
            <w:webHidden/>
          </w:rPr>
          <w:instrText xml:space="preserve"> PAGEREF _Toc164959794 \h </w:instrText>
        </w:r>
        <w:r w:rsidR="00656FDC">
          <w:rPr>
            <w:webHidden/>
          </w:rPr>
        </w:r>
        <w:r w:rsidR="00656FDC">
          <w:rPr>
            <w:webHidden/>
          </w:rPr>
          <w:fldChar w:fldCharType="separate"/>
        </w:r>
        <w:r w:rsidR="0013024F">
          <w:rPr>
            <w:webHidden/>
          </w:rPr>
          <w:t>8</w:t>
        </w:r>
        <w:r w:rsidR="00656FDC">
          <w:rPr>
            <w:webHidden/>
          </w:rPr>
          <w:fldChar w:fldCharType="end"/>
        </w:r>
      </w:hyperlink>
    </w:p>
    <w:p w14:paraId="7A80C078" w14:textId="57D522BC" w:rsidR="00656FDC" w:rsidRDefault="00C0306D">
      <w:pPr>
        <w:pStyle w:val="TOC3"/>
        <w:rPr>
          <w:rFonts w:eastAsiaTheme="minorEastAsia" w:cstheme="minorBidi"/>
          <w:color w:val="auto"/>
          <w:kern w:val="2"/>
          <w:szCs w:val="22"/>
          <w14:ligatures w14:val="standardContextual"/>
        </w:rPr>
      </w:pPr>
      <w:hyperlink w:anchor="_Toc164959795" w:history="1">
        <w:r w:rsidR="00656FDC" w:rsidRPr="004E1A4F">
          <w:rPr>
            <w:rStyle w:val="Hyperlink"/>
          </w:rPr>
          <w:t>Bulk billing incentive</w:t>
        </w:r>
        <w:r w:rsidR="00656FDC">
          <w:rPr>
            <w:webHidden/>
          </w:rPr>
          <w:tab/>
        </w:r>
        <w:r w:rsidR="00656FDC">
          <w:rPr>
            <w:webHidden/>
          </w:rPr>
          <w:fldChar w:fldCharType="begin"/>
        </w:r>
        <w:r w:rsidR="00656FDC">
          <w:rPr>
            <w:webHidden/>
          </w:rPr>
          <w:instrText xml:space="preserve"> PAGEREF _Toc164959795 \h </w:instrText>
        </w:r>
        <w:r w:rsidR="00656FDC">
          <w:rPr>
            <w:webHidden/>
          </w:rPr>
        </w:r>
        <w:r w:rsidR="00656FDC">
          <w:rPr>
            <w:webHidden/>
          </w:rPr>
          <w:fldChar w:fldCharType="separate"/>
        </w:r>
        <w:r w:rsidR="0013024F">
          <w:rPr>
            <w:webHidden/>
          </w:rPr>
          <w:t>8</w:t>
        </w:r>
        <w:r w:rsidR="00656FDC">
          <w:rPr>
            <w:webHidden/>
          </w:rPr>
          <w:fldChar w:fldCharType="end"/>
        </w:r>
      </w:hyperlink>
    </w:p>
    <w:p w14:paraId="3864B787" w14:textId="6CF38359" w:rsidR="00656FDC" w:rsidRDefault="00C0306D">
      <w:pPr>
        <w:pStyle w:val="TOC3"/>
        <w:rPr>
          <w:rFonts w:eastAsiaTheme="minorEastAsia" w:cstheme="minorBidi"/>
          <w:color w:val="auto"/>
          <w:kern w:val="2"/>
          <w:szCs w:val="22"/>
          <w14:ligatures w14:val="standardContextual"/>
        </w:rPr>
      </w:pPr>
      <w:hyperlink w:anchor="_Toc164959796" w:history="1">
        <w:r w:rsidR="00656FDC" w:rsidRPr="004E1A4F">
          <w:rPr>
            <w:rStyle w:val="Hyperlink"/>
          </w:rPr>
          <w:t>Cheaper medicines</w:t>
        </w:r>
        <w:r w:rsidR="00656FDC">
          <w:rPr>
            <w:webHidden/>
          </w:rPr>
          <w:tab/>
        </w:r>
        <w:r w:rsidR="00656FDC">
          <w:rPr>
            <w:webHidden/>
          </w:rPr>
          <w:fldChar w:fldCharType="begin"/>
        </w:r>
        <w:r w:rsidR="00656FDC">
          <w:rPr>
            <w:webHidden/>
          </w:rPr>
          <w:instrText xml:space="preserve"> PAGEREF _Toc164959796 \h </w:instrText>
        </w:r>
        <w:r w:rsidR="00656FDC">
          <w:rPr>
            <w:webHidden/>
          </w:rPr>
        </w:r>
        <w:r w:rsidR="00656FDC">
          <w:rPr>
            <w:webHidden/>
          </w:rPr>
          <w:fldChar w:fldCharType="separate"/>
        </w:r>
        <w:r w:rsidR="0013024F">
          <w:rPr>
            <w:webHidden/>
          </w:rPr>
          <w:t>8</w:t>
        </w:r>
        <w:r w:rsidR="00656FDC">
          <w:rPr>
            <w:webHidden/>
          </w:rPr>
          <w:fldChar w:fldCharType="end"/>
        </w:r>
      </w:hyperlink>
    </w:p>
    <w:p w14:paraId="0AE17A4E" w14:textId="0F50D12F" w:rsidR="00656FDC" w:rsidRDefault="00C0306D">
      <w:pPr>
        <w:pStyle w:val="TOC3"/>
        <w:rPr>
          <w:rFonts w:eastAsiaTheme="minorEastAsia" w:cstheme="minorBidi"/>
          <w:color w:val="auto"/>
          <w:kern w:val="2"/>
          <w:szCs w:val="22"/>
          <w14:ligatures w14:val="standardContextual"/>
        </w:rPr>
      </w:pPr>
      <w:hyperlink w:anchor="_Toc164959797" w:history="1">
        <w:r w:rsidR="00656FDC" w:rsidRPr="004E1A4F">
          <w:rPr>
            <w:rStyle w:val="Hyperlink"/>
          </w:rPr>
          <w:t>Expanding access to the Commonwealth Seniors Health Card</w:t>
        </w:r>
        <w:r w:rsidR="00656FDC">
          <w:rPr>
            <w:webHidden/>
          </w:rPr>
          <w:tab/>
        </w:r>
        <w:r w:rsidR="00656FDC">
          <w:rPr>
            <w:webHidden/>
          </w:rPr>
          <w:fldChar w:fldCharType="begin"/>
        </w:r>
        <w:r w:rsidR="00656FDC">
          <w:rPr>
            <w:webHidden/>
          </w:rPr>
          <w:instrText xml:space="preserve"> PAGEREF _Toc164959797 \h </w:instrText>
        </w:r>
        <w:r w:rsidR="00656FDC">
          <w:rPr>
            <w:webHidden/>
          </w:rPr>
        </w:r>
        <w:r w:rsidR="00656FDC">
          <w:rPr>
            <w:webHidden/>
          </w:rPr>
          <w:fldChar w:fldCharType="separate"/>
        </w:r>
        <w:r w:rsidR="0013024F">
          <w:rPr>
            <w:webHidden/>
          </w:rPr>
          <w:t>8</w:t>
        </w:r>
        <w:r w:rsidR="00656FDC">
          <w:rPr>
            <w:webHidden/>
          </w:rPr>
          <w:fldChar w:fldCharType="end"/>
        </w:r>
      </w:hyperlink>
    </w:p>
    <w:p w14:paraId="071DC806" w14:textId="607A98B6" w:rsidR="00656FDC" w:rsidRDefault="00C0306D">
      <w:pPr>
        <w:pStyle w:val="TOC2"/>
        <w:rPr>
          <w:rFonts w:eastAsiaTheme="minorEastAsia" w:cstheme="minorBidi"/>
          <w:color w:val="auto"/>
          <w:kern w:val="2"/>
          <w:szCs w:val="22"/>
          <w14:ligatures w14:val="standardContextual"/>
        </w:rPr>
      </w:pPr>
      <w:hyperlink w:anchor="_Toc164959798" w:history="1">
        <w:r w:rsidR="00656FDC" w:rsidRPr="004E1A4F">
          <w:rPr>
            <w:rStyle w:val="Hyperlink"/>
          </w:rPr>
          <w:t>Frontline Services and Community Support</w:t>
        </w:r>
        <w:r w:rsidR="00656FDC">
          <w:rPr>
            <w:webHidden/>
          </w:rPr>
          <w:tab/>
        </w:r>
        <w:r w:rsidR="00656FDC">
          <w:rPr>
            <w:webHidden/>
          </w:rPr>
          <w:fldChar w:fldCharType="begin"/>
        </w:r>
        <w:r w:rsidR="00656FDC">
          <w:rPr>
            <w:webHidden/>
          </w:rPr>
          <w:instrText xml:space="preserve"> PAGEREF _Toc164959798 \h </w:instrText>
        </w:r>
        <w:r w:rsidR="00656FDC">
          <w:rPr>
            <w:webHidden/>
          </w:rPr>
        </w:r>
        <w:r w:rsidR="00656FDC">
          <w:rPr>
            <w:webHidden/>
          </w:rPr>
          <w:fldChar w:fldCharType="separate"/>
        </w:r>
        <w:r w:rsidR="0013024F">
          <w:rPr>
            <w:webHidden/>
          </w:rPr>
          <w:t>9</w:t>
        </w:r>
        <w:r w:rsidR="00656FDC">
          <w:rPr>
            <w:webHidden/>
          </w:rPr>
          <w:fldChar w:fldCharType="end"/>
        </w:r>
      </w:hyperlink>
    </w:p>
    <w:p w14:paraId="1C8F3ED0" w14:textId="7528AA07" w:rsidR="00656FDC" w:rsidRDefault="00C0306D">
      <w:pPr>
        <w:pStyle w:val="TOC3"/>
        <w:rPr>
          <w:rFonts w:eastAsiaTheme="minorEastAsia" w:cstheme="minorBidi"/>
          <w:color w:val="auto"/>
          <w:kern w:val="2"/>
          <w:szCs w:val="22"/>
          <w14:ligatures w14:val="standardContextual"/>
        </w:rPr>
      </w:pPr>
      <w:hyperlink w:anchor="_Toc164959799" w:history="1">
        <w:r w:rsidR="00656FDC" w:rsidRPr="004E1A4F">
          <w:rPr>
            <w:rStyle w:val="Hyperlink"/>
          </w:rPr>
          <w:t>Targeting entrenched disadvantage</w:t>
        </w:r>
        <w:r w:rsidR="00656FDC">
          <w:rPr>
            <w:webHidden/>
          </w:rPr>
          <w:tab/>
        </w:r>
        <w:r w:rsidR="00656FDC">
          <w:rPr>
            <w:webHidden/>
          </w:rPr>
          <w:fldChar w:fldCharType="begin"/>
        </w:r>
        <w:r w:rsidR="00656FDC">
          <w:rPr>
            <w:webHidden/>
          </w:rPr>
          <w:instrText xml:space="preserve"> PAGEREF _Toc164959799 \h </w:instrText>
        </w:r>
        <w:r w:rsidR="00656FDC">
          <w:rPr>
            <w:webHidden/>
          </w:rPr>
        </w:r>
        <w:r w:rsidR="00656FDC">
          <w:rPr>
            <w:webHidden/>
          </w:rPr>
          <w:fldChar w:fldCharType="separate"/>
        </w:r>
        <w:r w:rsidR="0013024F">
          <w:rPr>
            <w:webHidden/>
          </w:rPr>
          <w:t>9</w:t>
        </w:r>
        <w:r w:rsidR="00656FDC">
          <w:rPr>
            <w:webHidden/>
          </w:rPr>
          <w:fldChar w:fldCharType="end"/>
        </w:r>
      </w:hyperlink>
    </w:p>
    <w:p w14:paraId="3E69609E" w14:textId="09502BCE" w:rsidR="00656FDC" w:rsidRDefault="00C0306D">
      <w:pPr>
        <w:pStyle w:val="TOC3"/>
        <w:rPr>
          <w:rFonts w:eastAsiaTheme="minorEastAsia" w:cstheme="minorBidi"/>
          <w:color w:val="auto"/>
          <w:kern w:val="2"/>
          <w:szCs w:val="22"/>
          <w14:ligatures w14:val="standardContextual"/>
        </w:rPr>
      </w:pPr>
      <w:hyperlink w:anchor="_Toc164959800" w:history="1">
        <w:r w:rsidR="00656FDC" w:rsidRPr="004E1A4F">
          <w:rPr>
            <w:rStyle w:val="Hyperlink"/>
          </w:rPr>
          <w:t>Financial wellbeing and capability</w:t>
        </w:r>
        <w:r w:rsidR="00656FDC">
          <w:rPr>
            <w:webHidden/>
          </w:rPr>
          <w:tab/>
        </w:r>
        <w:r w:rsidR="00656FDC">
          <w:rPr>
            <w:webHidden/>
          </w:rPr>
          <w:fldChar w:fldCharType="begin"/>
        </w:r>
        <w:r w:rsidR="00656FDC">
          <w:rPr>
            <w:webHidden/>
          </w:rPr>
          <w:instrText xml:space="preserve"> PAGEREF _Toc164959800 \h </w:instrText>
        </w:r>
        <w:r w:rsidR="00656FDC">
          <w:rPr>
            <w:webHidden/>
          </w:rPr>
        </w:r>
        <w:r w:rsidR="00656FDC">
          <w:rPr>
            <w:webHidden/>
          </w:rPr>
          <w:fldChar w:fldCharType="separate"/>
        </w:r>
        <w:r w:rsidR="0013024F">
          <w:rPr>
            <w:webHidden/>
          </w:rPr>
          <w:t>9</w:t>
        </w:r>
        <w:r w:rsidR="00656FDC">
          <w:rPr>
            <w:webHidden/>
          </w:rPr>
          <w:fldChar w:fldCharType="end"/>
        </w:r>
      </w:hyperlink>
    </w:p>
    <w:p w14:paraId="6BAC69EF" w14:textId="38DE80DA" w:rsidR="00656FDC" w:rsidRDefault="00C0306D">
      <w:pPr>
        <w:pStyle w:val="TOC3"/>
        <w:rPr>
          <w:rFonts w:eastAsiaTheme="minorEastAsia" w:cstheme="minorBidi"/>
          <w:color w:val="auto"/>
          <w:kern w:val="2"/>
          <w:szCs w:val="22"/>
          <w14:ligatures w14:val="standardContextual"/>
        </w:rPr>
      </w:pPr>
      <w:hyperlink w:anchor="_Toc164959801" w:history="1">
        <w:r w:rsidR="00656FDC" w:rsidRPr="004E1A4F">
          <w:rPr>
            <w:rStyle w:val="Hyperlink"/>
          </w:rPr>
          <w:t>Ensuring access to government services</w:t>
        </w:r>
        <w:r w:rsidR="00656FDC">
          <w:rPr>
            <w:webHidden/>
          </w:rPr>
          <w:tab/>
        </w:r>
        <w:r w:rsidR="00656FDC">
          <w:rPr>
            <w:webHidden/>
          </w:rPr>
          <w:fldChar w:fldCharType="begin"/>
        </w:r>
        <w:r w:rsidR="00656FDC">
          <w:rPr>
            <w:webHidden/>
          </w:rPr>
          <w:instrText xml:space="preserve"> PAGEREF _Toc164959801 \h </w:instrText>
        </w:r>
        <w:r w:rsidR="00656FDC">
          <w:rPr>
            <w:webHidden/>
          </w:rPr>
        </w:r>
        <w:r w:rsidR="00656FDC">
          <w:rPr>
            <w:webHidden/>
          </w:rPr>
          <w:fldChar w:fldCharType="separate"/>
        </w:r>
        <w:r w:rsidR="0013024F">
          <w:rPr>
            <w:webHidden/>
          </w:rPr>
          <w:t>9</w:t>
        </w:r>
        <w:r w:rsidR="00656FDC">
          <w:rPr>
            <w:webHidden/>
          </w:rPr>
          <w:fldChar w:fldCharType="end"/>
        </w:r>
      </w:hyperlink>
    </w:p>
    <w:p w14:paraId="5068DC2D" w14:textId="505E55AC" w:rsidR="00656FDC" w:rsidRDefault="00C0306D">
      <w:pPr>
        <w:pStyle w:val="TOC2"/>
        <w:rPr>
          <w:rFonts w:eastAsiaTheme="minorEastAsia" w:cstheme="minorBidi"/>
          <w:color w:val="auto"/>
          <w:kern w:val="2"/>
          <w:szCs w:val="22"/>
          <w14:ligatures w14:val="standardContextual"/>
        </w:rPr>
      </w:pPr>
      <w:hyperlink w:anchor="_Toc164959802" w:history="1">
        <w:r w:rsidR="00656FDC" w:rsidRPr="004E1A4F">
          <w:rPr>
            <w:rStyle w:val="Hyperlink"/>
          </w:rPr>
          <w:t>Social and Affordable Housing</w:t>
        </w:r>
        <w:r w:rsidR="00656FDC">
          <w:rPr>
            <w:webHidden/>
          </w:rPr>
          <w:tab/>
        </w:r>
        <w:r w:rsidR="00656FDC">
          <w:rPr>
            <w:webHidden/>
          </w:rPr>
          <w:fldChar w:fldCharType="begin"/>
        </w:r>
        <w:r w:rsidR="00656FDC">
          <w:rPr>
            <w:webHidden/>
          </w:rPr>
          <w:instrText xml:space="preserve"> PAGEREF _Toc164959802 \h </w:instrText>
        </w:r>
        <w:r w:rsidR="00656FDC">
          <w:rPr>
            <w:webHidden/>
          </w:rPr>
        </w:r>
        <w:r w:rsidR="00656FDC">
          <w:rPr>
            <w:webHidden/>
          </w:rPr>
          <w:fldChar w:fldCharType="separate"/>
        </w:r>
        <w:r w:rsidR="0013024F">
          <w:rPr>
            <w:webHidden/>
          </w:rPr>
          <w:t>9</w:t>
        </w:r>
        <w:r w:rsidR="00656FDC">
          <w:rPr>
            <w:webHidden/>
          </w:rPr>
          <w:fldChar w:fldCharType="end"/>
        </w:r>
      </w:hyperlink>
    </w:p>
    <w:p w14:paraId="61D388FB" w14:textId="537DF7AA" w:rsidR="00656FDC" w:rsidRDefault="00C0306D">
      <w:pPr>
        <w:pStyle w:val="TOC3"/>
        <w:rPr>
          <w:rFonts w:eastAsiaTheme="minorEastAsia" w:cstheme="minorBidi"/>
          <w:color w:val="auto"/>
          <w:kern w:val="2"/>
          <w:szCs w:val="22"/>
          <w14:ligatures w14:val="standardContextual"/>
        </w:rPr>
      </w:pPr>
      <w:hyperlink w:anchor="_Toc164959803" w:history="1">
        <w:r w:rsidR="00656FDC" w:rsidRPr="004E1A4F">
          <w:rPr>
            <w:rStyle w:val="Hyperlink"/>
          </w:rPr>
          <w:t>Building more social and affordable homes</w:t>
        </w:r>
        <w:r w:rsidR="00656FDC">
          <w:rPr>
            <w:webHidden/>
          </w:rPr>
          <w:tab/>
        </w:r>
        <w:r w:rsidR="00656FDC">
          <w:rPr>
            <w:webHidden/>
          </w:rPr>
          <w:fldChar w:fldCharType="begin"/>
        </w:r>
        <w:r w:rsidR="00656FDC">
          <w:rPr>
            <w:webHidden/>
          </w:rPr>
          <w:instrText xml:space="preserve"> PAGEREF _Toc164959803 \h </w:instrText>
        </w:r>
        <w:r w:rsidR="00656FDC">
          <w:rPr>
            <w:webHidden/>
          </w:rPr>
        </w:r>
        <w:r w:rsidR="00656FDC">
          <w:rPr>
            <w:webHidden/>
          </w:rPr>
          <w:fldChar w:fldCharType="separate"/>
        </w:r>
        <w:r w:rsidR="0013024F">
          <w:rPr>
            <w:webHidden/>
          </w:rPr>
          <w:t>9</w:t>
        </w:r>
        <w:r w:rsidR="00656FDC">
          <w:rPr>
            <w:webHidden/>
          </w:rPr>
          <w:fldChar w:fldCharType="end"/>
        </w:r>
      </w:hyperlink>
    </w:p>
    <w:p w14:paraId="0B3AEED6" w14:textId="2D64A314" w:rsidR="00656FDC" w:rsidRDefault="00C0306D">
      <w:pPr>
        <w:pStyle w:val="TOC3"/>
        <w:rPr>
          <w:rFonts w:eastAsiaTheme="minorEastAsia" w:cstheme="minorBidi"/>
          <w:color w:val="auto"/>
          <w:kern w:val="2"/>
          <w:szCs w:val="22"/>
          <w14:ligatures w14:val="standardContextual"/>
        </w:rPr>
      </w:pPr>
      <w:hyperlink w:anchor="_Toc164959804" w:history="1">
        <w:r w:rsidR="00656FDC" w:rsidRPr="004E1A4F">
          <w:rPr>
            <w:rStyle w:val="Hyperlink"/>
          </w:rPr>
          <w:t>Household Energy Upgrades Fund – social housing component</w:t>
        </w:r>
        <w:r w:rsidR="00656FDC">
          <w:rPr>
            <w:webHidden/>
          </w:rPr>
          <w:tab/>
        </w:r>
        <w:r w:rsidR="00656FDC">
          <w:rPr>
            <w:webHidden/>
          </w:rPr>
          <w:fldChar w:fldCharType="begin"/>
        </w:r>
        <w:r w:rsidR="00656FDC">
          <w:rPr>
            <w:webHidden/>
          </w:rPr>
          <w:instrText xml:space="preserve"> PAGEREF _Toc164959804 \h </w:instrText>
        </w:r>
        <w:r w:rsidR="00656FDC">
          <w:rPr>
            <w:webHidden/>
          </w:rPr>
        </w:r>
        <w:r w:rsidR="00656FDC">
          <w:rPr>
            <w:webHidden/>
          </w:rPr>
          <w:fldChar w:fldCharType="separate"/>
        </w:r>
        <w:r w:rsidR="0013024F">
          <w:rPr>
            <w:webHidden/>
          </w:rPr>
          <w:t>10</w:t>
        </w:r>
        <w:r w:rsidR="00656FDC">
          <w:rPr>
            <w:webHidden/>
          </w:rPr>
          <w:fldChar w:fldCharType="end"/>
        </w:r>
      </w:hyperlink>
    </w:p>
    <w:p w14:paraId="6EE93F90" w14:textId="069BF733" w:rsidR="00656FDC" w:rsidRDefault="00C0306D">
      <w:pPr>
        <w:pStyle w:val="TOC2"/>
        <w:rPr>
          <w:rFonts w:eastAsiaTheme="minorEastAsia" w:cstheme="minorBidi"/>
          <w:color w:val="auto"/>
          <w:kern w:val="2"/>
          <w:szCs w:val="22"/>
          <w14:ligatures w14:val="standardContextual"/>
        </w:rPr>
      </w:pPr>
      <w:hyperlink w:anchor="_Toc164959805" w:history="1">
        <w:r w:rsidR="00656FDC" w:rsidRPr="004E1A4F">
          <w:rPr>
            <w:rStyle w:val="Hyperlink"/>
          </w:rPr>
          <w:t>Full Employment</w:t>
        </w:r>
        <w:r w:rsidR="00656FDC">
          <w:rPr>
            <w:webHidden/>
          </w:rPr>
          <w:tab/>
        </w:r>
        <w:r w:rsidR="00656FDC">
          <w:rPr>
            <w:webHidden/>
          </w:rPr>
          <w:fldChar w:fldCharType="begin"/>
        </w:r>
        <w:r w:rsidR="00656FDC">
          <w:rPr>
            <w:webHidden/>
          </w:rPr>
          <w:instrText xml:space="preserve"> PAGEREF _Toc164959805 \h </w:instrText>
        </w:r>
        <w:r w:rsidR="00656FDC">
          <w:rPr>
            <w:webHidden/>
          </w:rPr>
        </w:r>
        <w:r w:rsidR="00656FDC">
          <w:rPr>
            <w:webHidden/>
          </w:rPr>
          <w:fldChar w:fldCharType="separate"/>
        </w:r>
        <w:r w:rsidR="0013024F">
          <w:rPr>
            <w:webHidden/>
          </w:rPr>
          <w:t>10</w:t>
        </w:r>
        <w:r w:rsidR="00656FDC">
          <w:rPr>
            <w:webHidden/>
          </w:rPr>
          <w:fldChar w:fldCharType="end"/>
        </w:r>
      </w:hyperlink>
    </w:p>
    <w:p w14:paraId="05385D85" w14:textId="05B70F3E" w:rsidR="00656FDC" w:rsidRDefault="00C0306D">
      <w:pPr>
        <w:pStyle w:val="TOC3"/>
        <w:rPr>
          <w:rFonts w:eastAsiaTheme="minorEastAsia" w:cstheme="minorBidi"/>
          <w:color w:val="auto"/>
          <w:kern w:val="2"/>
          <w:szCs w:val="22"/>
          <w14:ligatures w14:val="standardContextual"/>
        </w:rPr>
      </w:pPr>
      <w:hyperlink w:anchor="_Toc164959806" w:history="1">
        <w:r w:rsidR="00656FDC" w:rsidRPr="004E1A4F">
          <w:rPr>
            <w:rStyle w:val="Hyperlink"/>
          </w:rPr>
          <w:t xml:space="preserve">Employment White Paper, </w:t>
        </w:r>
        <w:r w:rsidR="00656FDC" w:rsidRPr="004E1A4F">
          <w:rPr>
            <w:rStyle w:val="Hyperlink"/>
            <w:i/>
            <w:iCs/>
          </w:rPr>
          <w:t>Working Future</w:t>
        </w:r>
        <w:r w:rsidR="00656FDC">
          <w:rPr>
            <w:webHidden/>
          </w:rPr>
          <w:tab/>
        </w:r>
        <w:r w:rsidR="00656FDC">
          <w:rPr>
            <w:webHidden/>
          </w:rPr>
          <w:fldChar w:fldCharType="begin"/>
        </w:r>
        <w:r w:rsidR="00656FDC">
          <w:rPr>
            <w:webHidden/>
          </w:rPr>
          <w:instrText xml:space="preserve"> PAGEREF _Toc164959806 \h </w:instrText>
        </w:r>
        <w:r w:rsidR="00656FDC">
          <w:rPr>
            <w:webHidden/>
          </w:rPr>
        </w:r>
        <w:r w:rsidR="00656FDC">
          <w:rPr>
            <w:webHidden/>
          </w:rPr>
          <w:fldChar w:fldCharType="separate"/>
        </w:r>
        <w:r w:rsidR="0013024F">
          <w:rPr>
            <w:webHidden/>
          </w:rPr>
          <w:t>10</w:t>
        </w:r>
        <w:r w:rsidR="00656FDC">
          <w:rPr>
            <w:webHidden/>
          </w:rPr>
          <w:fldChar w:fldCharType="end"/>
        </w:r>
      </w:hyperlink>
    </w:p>
    <w:p w14:paraId="5E686180" w14:textId="692D68B9" w:rsidR="00656FDC" w:rsidRDefault="00C0306D">
      <w:pPr>
        <w:pStyle w:val="TOC3"/>
        <w:rPr>
          <w:rFonts w:eastAsiaTheme="minorEastAsia" w:cstheme="minorBidi"/>
          <w:color w:val="auto"/>
          <w:kern w:val="2"/>
          <w:szCs w:val="22"/>
          <w14:ligatures w14:val="standardContextual"/>
        </w:rPr>
      </w:pPr>
      <w:hyperlink w:anchor="_Toc164959807" w:history="1">
        <w:r w:rsidR="00656FDC" w:rsidRPr="004E1A4F">
          <w:rPr>
            <w:rStyle w:val="Hyperlink"/>
          </w:rPr>
          <w:t>Fee-Free TAFE</w:t>
        </w:r>
        <w:r w:rsidR="00656FDC">
          <w:rPr>
            <w:webHidden/>
          </w:rPr>
          <w:tab/>
        </w:r>
        <w:r w:rsidR="00656FDC">
          <w:rPr>
            <w:webHidden/>
          </w:rPr>
          <w:fldChar w:fldCharType="begin"/>
        </w:r>
        <w:r w:rsidR="00656FDC">
          <w:rPr>
            <w:webHidden/>
          </w:rPr>
          <w:instrText xml:space="preserve"> PAGEREF _Toc164959807 \h </w:instrText>
        </w:r>
        <w:r w:rsidR="00656FDC">
          <w:rPr>
            <w:webHidden/>
          </w:rPr>
        </w:r>
        <w:r w:rsidR="00656FDC">
          <w:rPr>
            <w:webHidden/>
          </w:rPr>
          <w:fldChar w:fldCharType="separate"/>
        </w:r>
        <w:r w:rsidR="0013024F">
          <w:rPr>
            <w:webHidden/>
          </w:rPr>
          <w:t>11</w:t>
        </w:r>
        <w:r w:rsidR="00656FDC">
          <w:rPr>
            <w:webHidden/>
          </w:rPr>
          <w:fldChar w:fldCharType="end"/>
        </w:r>
      </w:hyperlink>
    </w:p>
    <w:p w14:paraId="65714F74" w14:textId="5D30AE7C" w:rsidR="00656FDC" w:rsidRDefault="00C0306D">
      <w:pPr>
        <w:pStyle w:val="TOC3"/>
        <w:rPr>
          <w:rFonts w:eastAsiaTheme="minorEastAsia" w:cstheme="minorBidi"/>
          <w:color w:val="auto"/>
          <w:kern w:val="2"/>
          <w:szCs w:val="22"/>
          <w14:ligatures w14:val="standardContextual"/>
        </w:rPr>
      </w:pPr>
      <w:hyperlink w:anchor="_Toc164959808" w:history="1">
        <w:r w:rsidR="00656FDC" w:rsidRPr="004E1A4F">
          <w:rPr>
            <w:rStyle w:val="Hyperlink"/>
          </w:rPr>
          <w:t>New voluntary pre-employment service for parents</w:t>
        </w:r>
        <w:r w:rsidR="00656FDC">
          <w:rPr>
            <w:webHidden/>
          </w:rPr>
          <w:tab/>
        </w:r>
        <w:r w:rsidR="00656FDC">
          <w:rPr>
            <w:webHidden/>
          </w:rPr>
          <w:fldChar w:fldCharType="begin"/>
        </w:r>
        <w:r w:rsidR="00656FDC">
          <w:rPr>
            <w:webHidden/>
          </w:rPr>
          <w:instrText xml:space="preserve"> PAGEREF _Toc164959808 \h </w:instrText>
        </w:r>
        <w:r w:rsidR="00656FDC">
          <w:rPr>
            <w:webHidden/>
          </w:rPr>
        </w:r>
        <w:r w:rsidR="00656FDC">
          <w:rPr>
            <w:webHidden/>
          </w:rPr>
          <w:fldChar w:fldCharType="separate"/>
        </w:r>
        <w:r w:rsidR="0013024F">
          <w:rPr>
            <w:webHidden/>
          </w:rPr>
          <w:t>11</w:t>
        </w:r>
        <w:r w:rsidR="00656FDC">
          <w:rPr>
            <w:webHidden/>
          </w:rPr>
          <w:fldChar w:fldCharType="end"/>
        </w:r>
      </w:hyperlink>
    </w:p>
    <w:p w14:paraId="4701FAD1" w14:textId="16F04AED" w:rsidR="00656FDC" w:rsidRDefault="00C0306D">
      <w:pPr>
        <w:pStyle w:val="TOC3"/>
        <w:rPr>
          <w:rFonts w:eastAsiaTheme="minorEastAsia" w:cstheme="minorBidi"/>
          <w:color w:val="auto"/>
          <w:kern w:val="2"/>
          <w:szCs w:val="22"/>
          <w14:ligatures w14:val="standardContextual"/>
        </w:rPr>
      </w:pPr>
      <w:hyperlink w:anchor="_Toc164959809" w:history="1">
        <w:r w:rsidR="00656FDC" w:rsidRPr="004E1A4F">
          <w:rPr>
            <w:rStyle w:val="Hyperlink"/>
          </w:rPr>
          <w:t>Supporting people with disability with the highest needs into employment</w:t>
        </w:r>
        <w:r w:rsidR="00656FDC">
          <w:rPr>
            <w:webHidden/>
          </w:rPr>
          <w:tab/>
        </w:r>
        <w:r w:rsidR="00656FDC">
          <w:rPr>
            <w:webHidden/>
          </w:rPr>
          <w:fldChar w:fldCharType="begin"/>
        </w:r>
        <w:r w:rsidR="00656FDC">
          <w:rPr>
            <w:webHidden/>
          </w:rPr>
          <w:instrText xml:space="preserve"> PAGEREF _Toc164959809 \h </w:instrText>
        </w:r>
        <w:r w:rsidR="00656FDC">
          <w:rPr>
            <w:webHidden/>
          </w:rPr>
        </w:r>
        <w:r w:rsidR="00656FDC">
          <w:rPr>
            <w:webHidden/>
          </w:rPr>
          <w:fldChar w:fldCharType="separate"/>
        </w:r>
        <w:r w:rsidR="0013024F">
          <w:rPr>
            <w:webHidden/>
          </w:rPr>
          <w:t>11</w:t>
        </w:r>
        <w:r w:rsidR="00656FDC">
          <w:rPr>
            <w:webHidden/>
          </w:rPr>
          <w:fldChar w:fldCharType="end"/>
        </w:r>
      </w:hyperlink>
    </w:p>
    <w:p w14:paraId="3200106C" w14:textId="11FEB753" w:rsidR="00656FDC" w:rsidRDefault="00C0306D">
      <w:pPr>
        <w:pStyle w:val="TOC3"/>
        <w:rPr>
          <w:rFonts w:eastAsiaTheme="minorEastAsia" w:cstheme="minorBidi"/>
          <w:color w:val="auto"/>
          <w:kern w:val="2"/>
          <w:szCs w:val="22"/>
          <w14:ligatures w14:val="standardContextual"/>
        </w:rPr>
      </w:pPr>
      <w:hyperlink w:anchor="_Toc164959810" w:history="1">
        <w:r w:rsidR="00656FDC" w:rsidRPr="004E1A4F">
          <w:rPr>
            <w:rStyle w:val="Hyperlink"/>
          </w:rPr>
          <w:t>Career Pathways Pilot</w:t>
        </w:r>
        <w:r w:rsidR="00656FDC">
          <w:rPr>
            <w:webHidden/>
          </w:rPr>
          <w:tab/>
        </w:r>
        <w:r w:rsidR="00656FDC">
          <w:rPr>
            <w:webHidden/>
          </w:rPr>
          <w:fldChar w:fldCharType="begin"/>
        </w:r>
        <w:r w:rsidR="00656FDC">
          <w:rPr>
            <w:webHidden/>
          </w:rPr>
          <w:instrText xml:space="preserve"> PAGEREF _Toc164959810 \h </w:instrText>
        </w:r>
        <w:r w:rsidR="00656FDC">
          <w:rPr>
            <w:webHidden/>
          </w:rPr>
        </w:r>
        <w:r w:rsidR="00656FDC">
          <w:rPr>
            <w:webHidden/>
          </w:rPr>
          <w:fldChar w:fldCharType="separate"/>
        </w:r>
        <w:r w:rsidR="0013024F">
          <w:rPr>
            <w:webHidden/>
          </w:rPr>
          <w:t>12</w:t>
        </w:r>
        <w:r w:rsidR="00656FDC">
          <w:rPr>
            <w:webHidden/>
          </w:rPr>
          <w:fldChar w:fldCharType="end"/>
        </w:r>
      </w:hyperlink>
    </w:p>
    <w:p w14:paraId="4782D9AC" w14:textId="1B4D4C54" w:rsidR="00656FDC" w:rsidRDefault="00C0306D">
      <w:pPr>
        <w:pStyle w:val="TOC3"/>
        <w:rPr>
          <w:rFonts w:eastAsiaTheme="minorEastAsia" w:cstheme="minorBidi"/>
          <w:color w:val="auto"/>
          <w:kern w:val="2"/>
          <w:szCs w:val="22"/>
          <w14:ligatures w14:val="standardContextual"/>
        </w:rPr>
      </w:pPr>
      <w:hyperlink w:anchor="_Toc164959811" w:history="1">
        <w:r w:rsidR="00656FDC" w:rsidRPr="004E1A4F">
          <w:rPr>
            <w:rStyle w:val="Hyperlink"/>
          </w:rPr>
          <w:t>Disability Employment Tourism Local Navigators Pilot</w:t>
        </w:r>
        <w:r w:rsidR="00656FDC">
          <w:rPr>
            <w:webHidden/>
          </w:rPr>
          <w:tab/>
        </w:r>
        <w:r w:rsidR="00656FDC">
          <w:rPr>
            <w:webHidden/>
          </w:rPr>
          <w:fldChar w:fldCharType="begin"/>
        </w:r>
        <w:r w:rsidR="00656FDC">
          <w:rPr>
            <w:webHidden/>
          </w:rPr>
          <w:instrText xml:space="preserve"> PAGEREF _Toc164959811 \h </w:instrText>
        </w:r>
        <w:r w:rsidR="00656FDC">
          <w:rPr>
            <w:webHidden/>
          </w:rPr>
        </w:r>
        <w:r w:rsidR="00656FDC">
          <w:rPr>
            <w:webHidden/>
          </w:rPr>
          <w:fldChar w:fldCharType="separate"/>
        </w:r>
        <w:r w:rsidR="0013024F">
          <w:rPr>
            <w:webHidden/>
          </w:rPr>
          <w:t>12</w:t>
        </w:r>
        <w:r w:rsidR="00656FDC">
          <w:rPr>
            <w:webHidden/>
          </w:rPr>
          <w:fldChar w:fldCharType="end"/>
        </w:r>
      </w:hyperlink>
    </w:p>
    <w:p w14:paraId="01E57E8B" w14:textId="493DA87F" w:rsidR="00656FDC" w:rsidRDefault="00C0306D">
      <w:pPr>
        <w:pStyle w:val="TOC3"/>
        <w:rPr>
          <w:rFonts w:eastAsiaTheme="minorEastAsia" w:cstheme="minorBidi"/>
          <w:color w:val="auto"/>
          <w:kern w:val="2"/>
          <w:szCs w:val="22"/>
          <w14:ligatures w14:val="standardContextual"/>
        </w:rPr>
      </w:pPr>
      <w:hyperlink w:anchor="_Toc164959812" w:history="1">
        <w:r w:rsidR="00656FDC" w:rsidRPr="004E1A4F">
          <w:rPr>
            <w:rStyle w:val="Hyperlink"/>
          </w:rPr>
          <w:t>Disability Employment Services Quality Framework</w:t>
        </w:r>
        <w:r w:rsidR="00656FDC">
          <w:rPr>
            <w:webHidden/>
          </w:rPr>
          <w:tab/>
        </w:r>
        <w:r w:rsidR="00656FDC">
          <w:rPr>
            <w:webHidden/>
          </w:rPr>
          <w:fldChar w:fldCharType="begin"/>
        </w:r>
        <w:r w:rsidR="00656FDC">
          <w:rPr>
            <w:webHidden/>
          </w:rPr>
          <w:instrText xml:space="preserve"> PAGEREF _Toc164959812 \h </w:instrText>
        </w:r>
        <w:r w:rsidR="00656FDC">
          <w:rPr>
            <w:webHidden/>
          </w:rPr>
        </w:r>
        <w:r w:rsidR="00656FDC">
          <w:rPr>
            <w:webHidden/>
          </w:rPr>
          <w:fldChar w:fldCharType="separate"/>
        </w:r>
        <w:r w:rsidR="0013024F">
          <w:rPr>
            <w:webHidden/>
          </w:rPr>
          <w:t>12</w:t>
        </w:r>
        <w:r w:rsidR="00656FDC">
          <w:rPr>
            <w:webHidden/>
          </w:rPr>
          <w:fldChar w:fldCharType="end"/>
        </w:r>
      </w:hyperlink>
    </w:p>
    <w:p w14:paraId="5C3452EA" w14:textId="38EB0E61" w:rsidR="00656FDC" w:rsidRDefault="00C0306D">
      <w:pPr>
        <w:pStyle w:val="TOC3"/>
        <w:rPr>
          <w:rFonts w:eastAsiaTheme="minorEastAsia" w:cstheme="minorBidi"/>
          <w:color w:val="auto"/>
          <w:kern w:val="2"/>
          <w:szCs w:val="22"/>
          <w14:ligatures w14:val="standardContextual"/>
        </w:rPr>
      </w:pPr>
      <w:hyperlink w:anchor="_Toc164959813" w:history="1">
        <w:r w:rsidR="00656FDC" w:rsidRPr="004E1A4F">
          <w:rPr>
            <w:rStyle w:val="Hyperlink"/>
          </w:rPr>
          <w:t>Reform of Disability Employment Services</w:t>
        </w:r>
        <w:r w:rsidR="00656FDC">
          <w:rPr>
            <w:webHidden/>
          </w:rPr>
          <w:tab/>
        </w:r>
        <w:r w:rsidR="00656FDC">
          <w:rPr>
            <w:webHidden/>
          </w:rPr>
          <w:fldChar w:fldCharType="begin"/>
        </w:r>
        <w:r w:rsidR="00656FDC">
          <w:rPr>
            <w:webHidden/>
          </w:rPr>
          <w:instrText xml:space="preserve"> PAGEREF _Toc164959813 \h </w:instrText>
        </w:r>
        <w:r w:rsidR="00656FDC">
          <w:rPr>
            <w:webHidden/>
          </w:rPr>
        </w:r>
        <w:r w:rsidR="00656FDC">
          <w:rPr>
            <w:webHidden/>
          </w:rPr>
          <w:fldChar w:fldCharType="separate"/>
        </w:r>
        <w:r w:rsidR="0013024F">
          <w:rPr>
            <w:webHidden/>
          </w:rPr>
          <w:t>12</w:t>
        </w:r>
        <w:r w:rsidR="00656FDC">
          <w:rPr>
            <w:webHidden/>
          </w:rPr>
          <w:fldChar w:fldCharType="end"/>
        </w:r>
      </w:hyperlink>
    </w:p>
    <w:p w14:paraId="5EFCFD61" w14:textId="524C484B" w:rsidR="00B775EE" w:rsidRDefault="000E0B74" w:rsidP="0056582C">
      <w:pPr>
        <w:pStyle w:val="SingleParagraph"/>
        <w:ind w:right="-2"/>
      </w:pPr>
      <w:r>
        <w:fldChar w:fldCharType="end"/>
      </w:r>
      <w:bookmarkStart w:id="2" w:name="_Toc432067103"/>
      <w:bookmarkStart w:id="3" w:name="_Toc452635030"/>
    </w:p>
    <w:p w14:paraId="2484DCE7" w14:textId="77777777" w:rsidR="00B775EE" w:rsidRPr="00B775EE" w:rsidRDefault="00B775EE" w:rsidP="0056582C">
      <w:pPr>
        <w:pStyle w:val="SingleParagraph"/>
        <w:ind w:right="-2"/>
        <w:rPr>
          <w:b/>
          <w:bCs/>
        </w:rPr>
        <w:sectPr w:rsidR="00B775EE" w:rsidRPr="00B775EE" w:rsidSect="00E83E6F">
          <w:headerReference w:type="even" r:id="rId19"/>
          <w:headerReference w:type="default" r:id="rId20"/>
          <w:footerReference w:type="even" r:id="rId21"/>
          <w:headerReference w:type="first" r:id="rId22"/>
          <w:footerReference w:type="first" r:id="rId23"/>
          <w:pgSz w:w="11906" w:h="16838" w:code="9"/>
          <w:pgMar w:top="1843" w:right="1418" w:bottom="1418" w:left="1418" w:header="709" w:footer="709" w:gutter="0"/>
          <w:pgNumType w:fmt="lowerRoman" w:start="3"/>
          <w:cols w:space="708"/>
          <w:titlePg/>
          <w:docGrid w:linePitch="360"/>
        </w:sectPr>
      </w:pPr>
    </w:p>
    <w:p w14:paraId="6C824CB4" w14:textId="7D4E5948" w:rsidR="006C5B73" w:rsidRDefault="00504912" w:rsidP="009E04E4">
      <w:pPr>
        <w:pStyle w:val="Heading1"/>
      </w:pPr>
      <w:bookmarkStart w:id="4" w:name="_Toc164959775"/>
      <w:bookmarkEnd w:id="2"/>
      <w:bookmarkEnd w:id="3"/>
      <w:r>
        <w:t>Overview</w:t>
      </w:r>
      <w:bookmarkEnd w:id="4"/>
    </w:p>
    <w:p w14:paraId="53F9414E" w14:textId="77777777" w:rsidR="00504912" w:rsidRDefault="00504912" w:rsidP="00EA6325">
      <w:r>
        <w:t xml:space="preserve">The Government </w:t>
      </w:r>
      <w:r w:rsidRPr="00F36838">
        <w:t>is working to build a stronger, fairer and more inclusive society where more Australians have the chance to contribute and share in our economic success.</w:t>
      </w:r>
    </w:p>
    <w:p w14:paraId="1C4B3E7B" w14:textId="77777777" w:rsidR="00504912" w:rsidRDefault="00504912" w:rsidP="00EA6325">
      <w:r w:rsidRPr="00F36838">
        <w:t xml:space="preserve">Since coming to office, </w:t>
      </w:r>
      <w:r>
        <w:t>the Government</w:t>
      </w:r>
      <w:r w:rsidRPr="00F36838">
        <w:t xml:space="preserve"> h</w:t>
      </w:r>
      <w:r>
        <w:t>as</w:t>
      </w:r>
      <w:r w:rsidRPr="00F36838">
        <w:t xml:space="preserve"> made ongoing investments to address disadvantage</w:t>
      </w:r>
      <w:r>
        <w:t>, promote economic inclusion</w:t>
      </w:r>
      <w:r w:rsidRPr="00F36838">
        <w:t xml:space="preserve"> and support some of the most vulnerable in </w:t>
      </w:r>
      <w:r>
        <w:t>the</w:t>
      </w:r>
      <w:r w:rsidRPr="00F36838">
        <w:t xml:space="preserve"> community.</w:t>
      </w:r>
    </w:p>
    <w:p w14:paraId="0DA8B2CD" w14:textId="77777777" w:rsidR="00504912" w:rsidRDefault="00504912" w:rsidP="00EA6325">
      <w:r>
        <w:t xml:space="preserve">The Government’s agenda includes </w:t>
      </w:r>
      <w:r w:rsidRPr="00A751C7">
        <w:t>strengthening the social safety net</w:t>
      </w:r>
      <w:r>
        <w:t>, providing tax relief, getting wages moving again, helping Australians pay for essentials, investing in frontline services and communities, and working to increase the availability of social and affordable housing.</w:t>
      </w:r>
    </w:p>
    <w:p w14:paraId="1BE02C34" w14:textId="77777777" w:rsidR="00504912" w:rsidRDefault="00504912" w:rsidP="00EA6325">
      <w:r>
        <w:t>The Government will continue to do what it responsibly can for Australians who need help the most.</w:t>
      </w:r>
    </w:p>
    <w:p w14:paraId="7F21DDEE" w14:textId="24BCB28F" w:rsidR="00504912" w:rsidRDefault="00504912" w:rsidP="00504912">
      <w:pPr>
        <w:pStyle w:val="Heading1"/>
      </w:pPr>
      <w:bookmarkStart w:id="5" w:name="_Toc164959776"/>
      <w:r>
        <w:t>Measures</w:t>
      </w:r>
      <w:r w:rsidR="005770B4">
        <w:t xml:space="preserve"> to support economic inclusion since May 2022</w:t>
      </w:r>
      <w:bookmarkEnd w:id="5"/>
      <w:r>
        <w:t xml:space="preserve"> </w:t>
      </w:r>
    </w:p>
    <w:p w14:paraId="3F0BEA97" w14:textId="28F0B091" w:rsidR="002F00EA" w:rsidRDefault="002F00EA" w:rsidP="002F00EA">
      <w:pPr>
        <w:pStyle w:val="Heading2"/>
      </w:pPr>
      <w:bookmarkStart w:id="6" w:name="_Toc164959777"/>
      <w:r>
        <w:t>Social Safety Net</w:t>
      </w:r>
      <w:bookmarkEnd w:id="6"/>
    </w:p>
    <w:p w14:paraId="20FAE20B" w14:textId="6AD0B56F" w:rsidR="002F00EA" w:rsidRDefault="002F00EA" w:rsidP="002F00EA">
      <w:pPr>
        <w:pStyle w:val="Heading3"/>
      </w:pPr>
      <w:bookmarkStart w:id="7" w:name="_Toc164959778"/>
      <w:r>
        <w:t xml:space="preserve">Increase to </w:t>
      </w:r>
      <w:r w:rsidR="00B7478A">
        <w:t xml:space="preserve">working age payments </w:t>
      </w:r>
      <w:r>
        <w:t>and Commonwealth Rent Assistance</w:t>
      </w:r>
      <w:bookmarkEnd w:id="7"/>
    </w:p>
    <w:p w14:paraId="3927F8F9" w14:textId="0C27795E" w:rsidR="00001BE7" w:rsidRDefault="00001BE7" w:rsidP="00001BE7">
      <w:r>
        <w:t xml:space="preserve">The Government is investing $4.9 billion over </w:t>
      </w:r>
      <w:r w:rsidR="0066773E">
        <w:t>five</w:t>
      </w:r>
      <w:r>
        <w:t xml:space="preserve"> years from 2022-23 to provide a </w:t>
      </w:r>
      <w:bookmarkStart w:id="8" w:name="_Int_qGcNbn57"/>
      <w:r>
        <w:t>boost</w:t>
      </w:r>
      <w:bookmarkEnd w:id="8"/>
      <w:r>
        <w:t xml:space="preserve"> </w:t>
      </w:r>
      <w:r w:rsidR="00316C5A">
        <w:t xml:space="preserve">of at least $40 per fortnight </w:t>
      </w:r>
      <w:r w:rsidR="0097245A">
        <w:t xml:space="preserve">to </w:t>
      </w:r>
      <w:r w:rsidR="007A1115">
        <w:t xml:space="preserve">eligible </w:t>
      </w:r>
      <w:r>
        <w:t>working age and student income support payments</w:t>
      </w:r>
      <w:r w:rsidR="00316C5A">
        <w:t>.</w:t>
      </w:r>
      <w:r>
        <w:t xml:space="preserve"> This is delivering additional support to around 1.1 million Australians </w:t>
      </w:r>
      <w:r w:rsidRPr="5DF8B0BD">
        <w:rPr>
          <w:rFonts w:ascii="Calibri" w:eastAsia="Calibri" w:hAnsi="Calibri" w:cs="Calibri"/>
        </w:rPr>
        <w:t>with low or no earnings</w:t>
      </w:r>
      <w:r>
        <w:t xml:space="preserve">. </w:t>
      </w:r>
    </w:p>
    <w:p w14:paraId="4D872CCB" w14:textId="20EEA4E0" w:rsidR="00001BE7" w:rsidRDefault="007A1115" w:rsidP="00001BE7">
      <w:r>
        <w:t>As part of these changes</w:t>
      </w:r>
      <w:r w:rsidR="00001BE7">
        <w:t xml:space="preserve">, the Government </w:t>
      </w:r>
      <w:r w:rsidR="008063CC">
        <w:t xml:space="preserve">has </w:t>
      </w:r>
      <w:r w:rsidR="00001BE7">
        <w:t xml:space="preserve">expanded eligibility for the higher rate of JobSeeker Payment to single recipients aged 55 and over on income support for nine or more continuous months, which previously applied from age 60. This change acknowledges the additional challenges older Australians face in re-entering the workforce, such as age discrimination or poor health </w:t>
      </w:r>
      <w:r w:rsidR="00001BE7" w:rsidRPr="309C52D6">
        <w:rPr>
          <w:rFonts w:ascii="Calibri" w:eastAsia="Calibri" w:hAnsi="Calibri" w:cs="Calibri"/>
        </w:rPr>
        <w:t>and is already benefitting more than 51,000 people</w:t>
      </w:r>
      <w:r w:rsidR="00001BE7">
        <w:t>.</w:t>
      </w:r>
    </w:p>
    <w:p w14:paraId="55CE3466" w14:textId="679BDD43" w:rsidR="00001BE7" w:rsidRDefault="00001BE7" w:rsidP="00001BE7">
      <w:r>
        <w:t xml:space="preserve">The Government is also investing $2.7 billion over </w:t>
      </w:r>
      <w:r w:rsidR="0066773E">
        <w:t>five</w:t>
      </w:r>
      <w:r>
        <w:t xml:space="preserve"> years from 2022-23 to deliver the largest increase to </w:t>
      </w:r>
      <w:r w:rsidR="00CA19B7">
        <w:t xml:space="preserve">maximum rates of </w:t>
      </w:r>
      <w:r>
        <w:t xml:space="preserve">Commonwealth Rent Assistance (CRA) in more than 30 years, helping to address rental affordability </w:t>
      </w:r>
      <w:r w:rsidDel="00347AB4">
        <w:t>challenges</w:t>
      </w:r>
      <w:r>
        <w:t xml:space="preserve"> for around 1 million households. </w:t>
      </w:r>
    </w:p>
    <w:p w14:paraId="62BCFFEC" w14:textId="5CEE73FD" w:rsidR="00001BE7" w:rsidRDefault="00001BE7" w:rsidP="00001BE7">
      <w:r>
        <w:t xml:space="preserve">These measures commenced from 20 September 2023 and occurred on the same day as regular indexation for relevant payments. </w:t>
      </w:r>
      <w:r w:rsidR="0073133C">
        <w:t>These</w:t>
      </w:r>
      <w:r>
        <w:t xml:space="preserve"> payments continue to be regularly indexed, which means bigger increases going forward because of the permanent increase to base rates. </w:t>
      </w:r>
    </w:p>
    <w:p w14:paraId="47A9CF5F" w14:textId="69B38EC7" w:rsidR="00EA6325" w:rsidRDefault="00001BE7" w:rsidP="00EA6325">
      <w:r>
        <w:t>Since the Government was elected, the rate of JobSeeker Payment for a single recipient with no dependent children (for example) has increased by $120 a fortnight or 18.7 per cent. This is providing recipients over $3,100 in additional support each year.</w:t>
      </w:r>
    </w:p>
    <w:p w14:paraId="2DBBEDBA" w14:textId="0A6CF307" w:rsidR="002F00EA" w:rsidRDefault="002F00EA" w:rsidP="002F00EA">
      <w:pPr>
        <w:pStyle w:val="Heading3"/>
      </w:pPr>
      <w:bookmarkStart w:id="9" w:name="_Toc164959779"/>
      <w:r>
        <w:t>Extending Parenting Payment Single</w:t>
      </w:r>
      <w:bookmarkEnd w:id="9"/>
    </w:p>
    <w:p w14:paraId="3E812BAB" w14:textId="51266111" w:rsidR="00990C07" w:rsidRDefault="00990C07" w:rsidP="00990C07">
      <w:r>
        <w:t xml:space="preserve">The Government is investing $1.9 billion over </w:t>
      </w:r>
      <w:r w:rsidR="0066773E">
        <w:t>five</w:t>
      </w:r>
      <w:r>
        <w:t xml:space="preserve"> years from 2022-23 to extend Parenting Payment Single (PPS) to eligible single parents until their youngest child turns 14 (previously 8 years old). To date, this measure has benefitted around 82,000 single principal carers, the majority of whom are women. </w:t>
      </w:r>
    </w:p>
    <w:p w14:paraId="7C7519EE" w14:textId="6DDDFB6A" w:rsidR="00990C07" w:rsidRDefault="00990C07" w:rsidP="00990C07">
      <w:pPr>
        <w:rPr>
          <w:rFonts w:ascii="Calibri" w:eastAsia="Calibri" w:hAnsi="Calibri" w:cs="Calibri"/>
        </w:rPr>
      </w:pPr>
      <w:r w:rsidRPr="30BFC399">
        <w:rPr>
          <w:rFonts w:ascii="Calibri" w:eastAsia="Calibri" w:hAnsi="Calibri" w:cs="Calibri"/>
        </w:rPr>
        <w:t xml:space="preserve">These changes are helping single parents balance caring responsibilities with looking for work, </w:t>
      </w:r>
      <w:r w:rsidR="4F533BC6" w:rsidRPr="4704F95A">
        <w:rPr>
          <w:rFonts w:ascii="Calibri" w:eastAsia="Calibri" w:hAnsi="Calibri" w:cs="Calibri"/>
        </w:rPr>
        <w:t>while</w:t>
      </w:r>
      <w:r w:rsidRPr="30BFC399">
        <w:rPr>
          <w:rFonts w:ascii="Calibri" w:eastAsia="Calibri" w:hAnsi="Calibri" w:cs="Calibri"/>
        </w:rPr>
        <w:t xml:space="preserve"> </w:t>
      </w:r>
      <w:r w:rsidR="00300A57">
        <w:rPr>
          <w:rFonts w:ascii="Calibri" w:eastAsia="Calibri" w:hAnsi="Calibri" w:cs="Calibri"/>
        </w:rPr>
        <w:t xml:space="preserve">also </w:t>
      </w:r>
      <w:r w:rsidRPr="30BFC399">
        <w:rPr>
          <w:rFonts w:ascii="Calibri" w:eastAsia="Calibri" w:hAnsi="Calibri" w:cs="Calibri"/>
        </w:rPr>
        <w:t>supporting the wellbeing of them</w:t>
      </w:r>
      <w:r w:rsidR="00300A57">
        <w:rPr>
          <w:rFonts w:ascii="Calibri" w:eastAsia="Calibri" w:hAnsi="Calibri" w:cs="Calibri"/>
        </w:rPr>
        <w:t>selves</w:t>
      </w:r>
      <w:r w:rsidRPr="30BFC399">
        <w:rPr>
          <w:rFonts w:ascii="Calibri" w:eastAsia="Calibri" w:hAnsi="Calibri" w:cs="Calibri"/>
        </w:rPr>
        <w:t xml:space="preserve"> and their children.</w:t>
      </w:r>
    </w:p>
    <w:p w14:paraId="7A3F0078" w14:textId="65765C50" w:rsidR="005021D7" w:rsidRDefault="005021D7" w:rsidP="005021D7">
      <w:pPr>
        <w:pStyle w:val="Heading3"/>
      </w:pPr>
      <w:bookmarkStart w:id="10" w:name="_Toc164959780"/>
      <w:r>
        <w:t xml:space="preserve">Freezing </w:t>
      </w:r>
      <w:r w:rsidR="00B11B33">
        <w:t>s</w:t>
      </w:r>
      <w:r>
        <w:t xml:space="preserve">ocial </w:t>
      </w:r>
      <w:r w:rsidR="00B11B33">
        <w:t>s</w:t>
      </w:r>
      <w:r>
        <w:t xml:space="preserve">ecurity </w:t>
      </w:r>
      <w:r w:rsidR="00B11B33">
        <w:t>d</w:t>
      </w:r>
      <w:r>
        <w:t xml:space="preserve">eeming </w:t>
      </w:r>
      <w:r w:rsidR="00B11B33">
        <w:t>r</w:t>
      </w:r>
      <w:r>
        <w:t>ates</w:t>
      </w:r>
      <w:bookmarkEnd w:id="10"/>
    </w:p>
    <w:p w14:paraId="745F21CE" w14:textId="77777777" w:rsidR="00D76E58" w:rsidRDefault="00D76E58" w:rsidP="00D76E58">
      <w:pPr>
        <w:rPr>
          <w:rFonts w:eastAsia="Calibri"/>
        </w:rPr>
      </w:pPr>
      <w:r>
        <w:rPr>
          <w:rFonts w:eastAsia="Calibri"/>
        </w:rPr>
        <w:t xml:space="preserve">The </w:t>
      </w:r>
      <w:r w:rsidRPr="451093B4">
        <w:rPr>
          <w:rFonts w:eastAsia="Calibri"/>
        </w:rPr>
        <w:t xml:space="preserve">Government </w:t>
      </w:r>
      <w:r>
        <w:rPr>
          <w:rFonts w:eastAsia="Calibri"/>
        </w:rPr>
        <w:t xml:space="preserve">has frozen </w:t>
      </w:r>
      <w:r w:rsidRPr="451093B4">
        <w:rPr>
          <w:rFonts w:eastAsia="Calibri"/>
        </w:rPr>
        <w:t xml:space="preserve">social security deeming rates at their current levels for two years until 30 June 2024. </w:t>
      </w:r>
      <w:r>
        <w:rPr>
          <w:rFonts w:eastAsia="Calibri"/>
        </w:rPr>
        <w:t xml:space="preserve">This benefits over 800,000 </w:t>
      </w:r>
      <w:r w:rsidRPr="00463C7A">
        <w:rPr>
          <w:rFonts w:eastAsia="Calibri"/>
        </w:rPr>
        <w:t xml:space="preserve">income support recipients, </w:t>
      </w:r>
      <w:r>
        <w:rPr>
          <w:rFonts w:eastAsia="Calibri"/>
        </w:rPr>
        <w:t>including around 450,000 Age Pensioners.</w:t>
      </w:r>
    </w:p>
    <w:p w14:paraId="00A0DD3E" w14:textId="77777777" w:rsidR="00D76E58" w:rsidRDefault="00D76E58" w:rsidP="00D76E58">
      <w:pPr>
        <w:rPr>
          <w:rFonts w:eastAsia="Calibri"/>
        </w:rPr>
      </w:pPr>
      <w:r w:rsidRPr="451093B4">
        <w:rPr>
          <w:rFonts w:eastAsia="Calibri"/>
        </w:rPr>
        <w:t xml:space="preserve">By keeping deeming rates low, the Government is supporting older Australians who rely on income from deemed financial investments </w:t>
      </w:r>
      <w:r w:rsidRPr="661A0A29">
        <w:rPr>
          <w:rFonts w:eastAsia="Calibri"/>
        </w:rPr>
        <w:t xml:space="preserve">in combination </w:t>
      </w:r>
      <w:r w:rsidRPr="7E4295E6">
        <w:rPr>
          <w:rFonts w:eastAsia="Calibri"/>
        </w:rPr>
        <w:t>with</w:t>
      </w:r>
      <w:r w:rsidRPr="661A0A29">
        <w:rPr>
          <w:rFonts w:eastAsia="Calibri"/>
        </w:rPr>
        <w:t xml:space="preserve"> </w:t>
      </w:r>
      <w:r w:rsidRPr="14800BAD">
        <w:rPr>
          <w:rFonts w:eastAsia="Calibri"/>
        </w:rPr>
        <w:t xml:space="preserve">a </w:t>
      </w:r>
      <w:r w:rsidRPr="0FF194BA">
        <w:rPr>
          <w:rFonts w:eastAsia="Calibri"/>
        </w:rPr>
        <w:t xml:space="preserve">social security </w:t>
      </w:r>
      <w:r w:rsidRPr="619D306E">
        <w:rPr>
          <w:rFonts w:eastAsia="Calibri"/>
        </w:rPr>
        <w:t>payment</w:t>
      </w:r>
      <w:r w:rsidRPr="451093B4">
        <w:rPr>
          <w:rFonts w:eastAsia="Calibri"/>
        </w:rPr>
        <w:t xml:space="preserve">, to </w:t>
      </w:r>
      <w:r>
        <w:rPr>
          <w:rFonts w:eastAsia="Calibri"/>
        </w:rPr>
        <w:t xml:space="preserve">manage </w:t>
      </w:r>
      <w:r w:rsidRPr="451093B4">
        <w:rPr>
          <w:rFonts w:eastAsia="Calibri"/>
        </w:rPr>
        <w:t>cost of living</w:t>
      </w:r>
      <w:r>
        <w:rPr>
          <w:rFonts w:eastAsia="Calibri"/>
        </w:rPr>
        <w:t xml:space="preserve"> pressures</w:t>
      </w:r>
      <w:r w:rsidRPr="451093B4">
        <w:rPr>
          <w:rFonts w:eastAsia="Calibri"/>
        </w:rPr>
        <w:t xml:space="preserve">. </w:t>
      </w:r>
    </w:p>
    <w:p w14:paraId="45F783FB" w14:textId="57A6B689" w:rsidR="005021D7" w:rsidRDefault="005021D7" w:rsidP="005021D7">
      <w:pPr>
        <w:pStyle w:val="Heading3"/>
      </w:pPr>
      <w:bookmarkStart w:id="11" w:name="_Toc164959781"/>
      <w:r>
        <w:t xml:space="preserve">Incentivising </w:t>
      </w:r>
      <w:r w:rsidR="0089103F">
        <w:t>p</w:t>
      </w:r>
      <w:r>
        <w:t xml:space="preserve">ensioners to </w:t>
      </w:r>
      <w:r w:rsidR="0089103F">
        <w:t>d</w:t>
      </w:r>
      <w:r>
        <w:t>ownsize</w:t>
      </w:r>
      <w:bookmarkEnd w:id="11"/>
    </w:p>
    <w:p w14:paraId="65D5AC45" w14:textId="67CD4587" w:rsidR="006C7234" w:rsidRDefault="006C7234" w:rsidP="006C7234">
      <w:r>
        <w:t>From 1 January 2023, the Government has doubled the period of the assets test exemption for principal home sale proceeds to a maximum of 24 months and is only applying the lower deeming rate (currently 0.25 per cent) to these proceeds when calculating deemed income.</w:t>
      </w:r>
    </w:p>
    <w:p w14:paraId="513EC75B" w14:textId="77777777" w:rsidR="006C7234" w:rsidRDefault="006C7234" w:rsidP="006C7234">
      <w:r>
        <w:t>This is reducing the financial impact of buying and selling a new principal home on pensioners and other eligible income support recipients and removes a potential barrier to downsizing by giving people more time to purchase, build, rebuild, repair or renovate a new principal home, without the worry of significant impacts on their payment rate.</w:t>
      </w:r>
    </w:p>
    <w:p w14:paraId="4E35E301" w14:textId="23C60136" w:rsidR="000261D4" w:rsidRDefault="00D74E93" w:rsidP="000261D4">
      <w:pPr>
        <w:pStyle w:val="Heading2"/>
      </w:pPr>
      <w:bookmarkStart w:id="12" w:name="_Toc164959782"/>
      <w:r>
        <w:t>Family payments</w:t>
      </w:r>
      <w:bookmarkEnd w:id="12"/>
    </w:p>
    <w:p w14:paraId="2612D5C9" w14:textId="7F467CFD" w:rsidR="000261D4" w:rsidRDefault="000261D4" w:rsidP="000261D4">
      <w:pPr>
        <w:pStyle w:val="Heading3"/>
      </w:pPr>
      <w:bookmarkStart w:id="13" w:name="_Toc164959783"/>
      <w:r>
        <w:t>Paid Parental Leave including superannuation</w:t>
      </w:r>
      <w:bookmarkEnd w:id="13"/>
    </w:p>
    <w:p w14:paraId="6F6ACCDE" w14:textId="72ABDCBB" w:rsidR="004E7CDE" w:rsidRDefault="004E7CDE" w:rsidP="00EA7F0F">
      <w:r>
        <w:t xml:space="preserve">The Government is investing $1.2 billion over </w:t>
      </w:r>
      <w:r w:rsidR="00CB0264">
        <w:t>five</w:t>
      </w:r>
      <w:r>
        <w:t xml:space="preserve"> years from 2022-23 to support the biggest boost to Australia’s Paid Parental Leave scheme since its inception, giving eligible families with a new baby more choice, greater security and better support. The</w:t>
      </w:r>
      <w:r w:rsidRPr="00BF369B">
        <w:t xml:space="preserve"> </w:t>
      </w:r>
      <w:r>
        <w:t>Paid Parental Leave</w:t>
      </w:r>
      <w:r w:rsidRPr="00BF369B">
        <w:t xml:space="preserve"> scheme</w:t>
      </w:r>
      <w:r>
        <w:t xml:space="preserve"> will expand</w:t>
      </w:r>
      <w:r w:rsidRPr="00BF369B">
        <w:t xml:space="preserve"> by two weeks each year from 1 July 2024 to reach a total of 26 weeks by 1 July </w:t>
      </w:r>
      <w:r>
        <w:t>2026, benefitting around 180,000 families.</w:t>
      </w:r>
    </w:p>
    <w:p w14:paraId="6F425682" w14:textId="3D278ECC" w:rsidR="004E7CDE" w:rsidRDefault="004E7CDE" w:rsidP="00EA7F0F">
      <w:r>
        <w:t xml:space="preserve">For two-parent families, reforms to the scheme will also encourage shared care between parents while also providing flexibility for parents to take </w:t>
      </w:r>
      <w:r w:rsidR="006C754A">
        <w:t>a portion</w:t>
      </w:r>
      <w:r>
        <w:t xml:space="preserve"> </w:t>
      </w:r>
      <w:r w:rsidR="00CE1358">
        <w:t>of</w:t>
      </w:r>
      <w:r>
        <w:t xml:space="preserve"> leave at the same time. Single-parent families will be entitled to the full </w:t>
      </w:r>
      <w:r w:rsidR="004C0FAF">
        <w:t xml:space="preserve">number of </w:t>
      </w:r>
      <w:r>
        <w:t>weeks</w:t>
      </w:r>
      <w:r w:rsidR="0013099B">
        <w:t xml:space="preserve"> </w:t>
      </w:r>
      <w:r w:rsidR="0099304A">
        <w:t xml:space="preserve">of leave </w:t>
      </w:r>
      <w:r w:rsidR="004C0FAF">
        <w:t xml:space="preserve">available </w:t>
      </w:r>
      <w:r w:rsidR="0013099B">
        <w:t>under</w:t>
      </w:r>
      <w:r w:rsidR="004C0FAF">
        <w:t xml:space="preserve"> the scheme</w:t>
      </w:r>
      <w:r>
        <w:t xml:space="preserve">. </w:t>
      </w:r>
    </w:p>
    <w:p w14:paraId="5EFDAECA" w14:textId="5ADE0420" w:rsidR="004E7CDE" w:rsidRDefault="004E7CDE" w:rsidP="00EA7F0F">
      <w:r>
        <w:t xml:space="preserve">The Government has committed to paying superannuation on Paid Parental Leave from 1 July 2025. This will help normalise parental leave as a workplace entitlement and reduce the impact of parental leave on retirement income. </w:t>
      </w:r>
    </w:p>
    <w:p w14:paraId="3C46D198" w14:textId="774BBF2B" w:rsidR="00774B08" w:rsidRPr="00C93F6B" w:rsidRDefault="00774B08" w:rsidP="00774B08">
      <w:pPr>
        <w:pStyle w:val="Heading3"/>
      </w:pPr>
      <w:bookmarkStart w:id="14" w:name="_Toc164959784"/>
      <w:r w:rsidRPr="00C93F6B">
        <w:t>Making the child support system fairer</w:t>
      </w:r>
      <w:bookmarkEnd w:id="14"/>
    </w:p>
    <w:p w14:paraId="08BF17C0" w14:textId="538444C4" w:rsidR="00774B08" w:rsidRPr="00C93F6B" w:rsidRDefault="00774B08" w:rsidP="00774B08">
      <w:r w:rsidRPr="00C93F6B">
        <w:t>The Government has implemented legislation, effective from 1 July 2023, to improve the timely collection of child support owed to parents – who are overwhelmingly women – and help prevent future debt among low-income parents. </w:t>
      </w:r>
    </w:p>
    <w:p w14:paraId="59795D6A" w14:textId="774C1637" w:rsidR="00774B08" w:rsidRPr="00182E9E" w:rsidRDefault="00774B08" w:rsidP="00774B08">
      <w:pPr>
        <w:rPr>
          <w:color w:val="auto"/>
        </w:rPr>
      </w:pPr>
      <w:r w:rsidRPr="00C93F6B">
        <w:t xml:space="preserve">The Government is investing $5.1 million over five years </w:t>
      </w:r>
      <w:r w:rsidR="00AD5982" w:rsidRPr="00C93F6B">
        <w:t xml:space="preserve">from 2022-23 </w:t>
      </w:r>
      <w:r w:rsidRPr="00C93F6B">
        <w:t xml:space="preserve">to build the evidence base for longer term improvements to the child support system, </w:t>
      </w:r>
      <w:r w:rsidR="004F091A" w:rsidRPr="00C93F6B">
        <w:t>examining</w:t>
      </w:r>
      <w:r w:rsidRPr="00C93F6B">
        <w:t xml:space="preserve"> issues like noncompliance as a means of financial abuse, whether the child support formula reflects the current costs of raising children in Australia, and what can be done to support parents where private collect arrangements have broken down.</w:t>
      </w:r>
      <w:r w:rsidR="00182E9E" w:rsidRPr="00C93F6B">
        <w:t xml:space="preserve"> The Government has established a Child Support Stakeholder Consultation Group and a Child Support Expert Panel to ensure the views of those with experience and expertise in the child support </w:t>
      </w:r>
      <w:r w:rsidR="00DC5315" w:rsidRPr="00C93F6B">
        <w:t>scheme</w:t>
      </w:r>
      <w:r w:rsidR="00182E9E" w:rsidRPr="00C93F6B">
        <w:t xml:space="preserve"> inform future improvements.</w:t>
      </w:r>
      <w:r w:rsidR="00182E9E">
        <w:t> </w:t>
      </w:r>
    </w:p>
    <w:p w14:paraId="12E89BDC" w14:textId="228773AB" w:rsidR="002F00EA" w:rsidRDefault="002F00EA" w:rsidP="002F00EA">
      <w:pPr>
        <w:pStyle w:val="Heading2"/>
      </w:pPr>
      <w:bookmarkStart w:id="15" w:name="_Toc164959785"/>
      <w:r>
        <w:t>Tax Relief</w:t>
      </w:r>
      <w:bookmarkEnd w:id="15"/>
    </w:p>
    <w:p w14:paraId="00B00D82" w14:textId="37F0D042" w:rsidR="002F00EA" w:rsidRDefault="002F00EA" w:rsidP="002F00EA">
      <w:pPr>
        <w:pStyle w:val="Heading3"/>
      </w:pPr>
      <w:bookmarkStart w:id="16" w:name="_Toc164959786"/>
      <w:r>
        <w:t>Tax cuts</w:t>
      </w:r>
      <w:bookmarkEnd w:id="16"/>
    </w:p>
    <w:p w14:paraId="780FDA7B" w14:textId="5148ACDB" w:rsidR="001C15CA" w:rsidRDefault="001C15CA" w:rsidP="001C15CA">
      <w:r>
        <w:t xml:space="preserve">The Government is delivering tax cuts to all 13.6 million Australian taxpayers from 1 July 2024, at a cost of $1.3 billion over the </w:t>
      </w:r>
      <w:r w:rsidR="00CB0264">
        <w:t>five</w:t>
      </w:r>
      <w:r>
        <w:t xml:space="preserve"> years from 2023-24 (or a total impact of $107 billion compared to </w:t>
      </w:r>
      <w:r w:rsidR="00714CD2">
        <w:t>2023-24</w:t>
      </w:r>
      <w:r>
        <w:t xml:space="preserve"> settings). The revised tax cuts will see 2.9 million Australian taxpayers with taxable incomes of $45,000 or less receive a tax cut of up to $804, compared to nothing under the former Government’s plan. Around 690,000 income support recipients are estimated to benefit. The revised tax cuts return bracket creep, boost labour supply, benefit more women and will not add to inflationary pressures compared to the former Government’s plan. </w:t>
      </w:r>
    </w:p>
    <w:p w14:paraId="3AFCA2F0" w14:textId="41FE1380" w:rsidR="002F00EA" w:rsidRDefault="002F00EA" w:rsidP="002F00EA">
      <w:pPr>
        <w:pStyle w:val="Heading3"/>
      </w:pPr>
      <w:bookmarkStart w:id="17" w:name="_Toc164959787"/>
      <w:r>
        <w:t>Indexing the Medicare levy low-income thresholds</w:t>
      </w:r>
      <w:bookmarkEnd w:id="17"/>
    </w:p>
    <w:p w14:paraId="498D7C55" w14:textId="53412508" w:rsidR="0021218A" w:rsidRDefault="0021218A" w:rsidP="0021218A">
      <w:r>
        <w:t>The</w:t>
      </w:r>
      <w:r w:rsidRPr="00BB74E1">
        <w:t xml:space="preserve"> Government</w:t>
      </w:r>
      <w:r>
        <w:t xml:space="preserve"> has increased</w:t>
      </w:r>
      <w:r w:rsidRPr="00BB74E1">
        <w:t xml:space="preserve"> the Medicare levy low</w:t>
      </w:r>
      <w:r>
        <w:t>-</w:t>
      </w:r>
      <w:r w:rsidRPr="00BB74E1">
        <w:t>income thresholds for 2023-24</w:t>
      </w:r>
      <w:r>
        <w:t xml:space="preserve">, at a cost of $640 million over the </w:t>
      </w:r>
      <w:r w:rsidR="00CB0264">
        <w:t>five</w:t>
      </w:r>
      <w:r>
        <w:t xml:space="preserve"> years from 2022-23. </w:t>
      </w:r>
      <w:r w:rsidRPr="00BB74E1">
        <w:t xml:space="preserve">Lifting the threshold at which the Medicare levy applies will ensure that </w:t>
      </w:r>
      <w:r>
        <w:t>1.2 million</w:t>
      </w:r>
      <w:r w:rsidRPr="00BB74E1">
        <w:t xml:space="preserve"> low-income earners </w:t>
      </w:r>
      <w:r>
        <w:t>continue to be exempt</w:t>
      </w:r>
      <w:r w:rsidRPr="007041BA">
        <w:t xml:space="preserve"> from </w:t>
      </w:r>
      <w:r w:rsidRPr="00BB74E1">
        <w:t xml:space="preserve">paying </w:t>
      </w:r>
      <w:r w:rsidRPr="007041BA">
        <w:t>the</w:t>
      </w:r>
      <w:r w:rsidRPr="00BB74E1">
        <w:t xml:space="preserve"> Medicare</w:t>
      </w:r>
      <w:r w:rsidRPr="007041BA">
        <w:t xml:space="preserve"> levy</w:t>
      </w:r>
      <w:r w:rsidRPr="00BB74E1">
        <w:t xml:space="preserve"> or pay a reduced levy rate. </w:t>
      </w:r>
    </w:p>
    <w:p w14:paraId="3E2FA24A" w14:textId="063C8763" w:rsidR="004879D7" w:rsidRDefault="004879D7" w:rsidP="004879D7">
      <w:pPr>
        <w:pStyle w:val="Heading2"/>
      </w:pPr>
      <w:bookmarkStart w:id="18" w:name="_Toc164959788"/>
      <w:r>
        <w:t>Wages</w:t>
      </w:r>
      <w:bookmarkEnd w:id="18"/>
    </w:p>
    <w:p w14:paraId="4471D92F" w14:textId="28E2FE32" w:rsidR="004879D7" w:rsidRDefault="004879D7" w:rsidP="004879D7">
      <w:pPr>
        <w:pStyle w:val="Heading3"/>
      </w:pPr>
      <w:bookmarkStart w:id="19" w:name="_Toc164959789"/>
      <w:r>
        <w:t>Submission to the Annual Wage Review and real wage growth</w:t>
      </w:r>
      <w:bookmarkEnd w:id="19"/>
    </w:p>
    <w:p w14:paraId="12D42806" w14:textId="77777777" w:rsidR="009224EF" w:rsidRDefault="009224EF" w:rsidP="009224EF">
      <w:r>
        <w:t>In its submissions to each of the last three</w:t>
      </w:r>
      <w:r w:rsidRPr="007041BA">
        <w:t xml:space="preserve"> </w:t>
      </w:r>
      <w:r>
        <w:t xml:space="preserve">Annual Wage Reviews, </w:t>
      </w:r>
      <w:r w:rsidRPr="007041BA">
        <w:t xml:space="preserve">the Government </w:t>
      </w:r>
      <w:r>
        <w:t>has</w:t>
      </w:r>
      <w:r w:rsidRPr="007041BA">
        <w:t xml:space="preserve"> recommend</w:t>
      </w:r>
      <w:r>
        <w:t>ed</w:t>
      </w:r>
      <w:r w:rsidRPr="007041BA">
        <w:t xml:space="preserve"> that the Commission ensures the real wages of Australia’s low-paid workers do not go backwards. </w:t>
      </w:r>
    </w:p>
    <w:p w14:paraId="701038CE" w14:textId="5FA45C55" w:rsidR="009224EF" w:rsidRDefault="009224EF" w:rsidP="009224EF">
      <w:r>
        <w:t>Workers on the National Minimum Wage received a 5.</w:t>
      </w:r>
      <w:r w:rsidRPr="005C78BA">
        <w:t>2</w:t>
      </w:r>
      <w:r>
        <w:t xml:space="preserve"> per cent pay increase in 2022 and an 8.6 per cent increase in 2023</w:t>
      </w:r>
      <w:r w:rsidR="5A245EA3">
        <w:t xml:space="preserve"> and</w:t>
      </w:r>
      <w:r>
        <w:t xml:space="preserve"> are now earning $110 more a week than when the Government came to office. This resulted in record increases for award wage workers in both 2022 and 2023.</w:t>
      </w:r>
    </w:p>
    <w:p w14:paraId="396033BE" w14:textId="38521794" w:rsidR="009224EF" w:rsidRDefault="009224EF" w:rsidP="009224EF">
      <w:r>
        <w:t>The Government’s efforts to bring down inflation have also supported a return to annual real wage growth sooner than expected, resulting in</w:t>
      </w:r>
      <w:r w:rsidRPr="007B5B9E">
        <w:t xml:space="preserve"> three consecutive quarters of real wage growth </w:t>
      </w:r>
      <w:r>
        <w:t xml:space="preserve">for the first time in more than </w:t>
      </w:r>
      <w:r w:rsidR="00EC05AE">
        <w:t>five</w:t>
      </w:r>
      <w:r>
        <w:t xml:space="preserve"> years.</w:t>
      </w:r>
    </w:p>
    <w:p w14:paraId="36F4BB44" w14:textId="76EDA41D" w:rsidR="004879D7" w:rsidRDefault="004879D7" w:rsidP="004879D7">
      <w:pPr>
        <w:pStyle w:val="Heading3"/>
      </w:pPr>
      <w:bookmarkStart w:id="20" w:name="_Toc164959790"/>
      <w:r>
        <w:t>Workplace relations reform</w:t>
      </w:r>
      <w:bookmarkEnd w:id="20"/>
    </w:p>
    <w:p w14:paraId="0FF65932" w14:textId="15F3695F" w:rsidR="008561C2" w:rsidRDefault="008561C2" w:rsidP="008561C2">
      <w:r w:rsidRPr="007041BA">
        <w:t xml:space="preserve">The Government </w:t>
      </w:r>
      <w:r>
        <w:t xml:space="preserve">is providing $94.6 million over </w:t>
      </w:r>
      <w:r w:rsidR="00CB0264">
        <w:t>four</w:t>
      </w:r>
      <w:r>
        <w:t xml:space="preserve"> years from 2023-24 to improve the workplace relations framework and close the loopholes that have been used </w:t>
      </w:r>
      <w:r w:rsidRPr="0BB902B4">
        <w:t>to undercut fairness, pay and conditions and job security in the Australian labour</w:t>
      </w:r>
      <w:r w:rsidRPr="07D9B92B">
        <w:t xml:space="preserve"> </w:t>
      </w:r>
      <w:r w:rsidRPr="5C7DE764">
        <w:t>market.</w:t>
      </w:r>
    </w:p>
    <w:p w14:paraId="78C88E5B" w14:textId="77777777" w:rsidR="008561C2" w:rsidRDefault="008561C2" w:rsidP="008561C2">
      <w:r>
        <w:t xml:space="preserve">These reforms will benefit all workers covered by the Fair Work Act, particularly in industries which are characterised by low pay and insecure working arrangements. Key reforms include closing the labour hire loophole that allows employers to undercut an agreed rate of pay for a job through the strategic use of labour hire, criminalising wage theft and </w:t>
      </w:r>
      <w:r w:rsidRPr="0BB902B4">
        <w:t>legislating a fair, objective test to determine when an</w:t>
      </w:r>
      <w:r>
        <w:t xml:space="preserve"> </w:t>
      </w:r>
      <w:r w:rsidRPr="0BB902B4">
        <w:t>employee can be classified as casual</w:t>
      </w:r>
      <w:r>
        <w:t>.</w:t>
      </w:r>
    </w:p>
    <w:p w14:paraId="47F30365" w14:textId="33DB355A" w:rsidR="004879D7" w:rsidRDefault="004879D7" w:rsidP="004879D7">
      <w:pPr>
        <w:pStyle w:val="Heading3"/>
      </w:pPr>
      <w:bookmarkStart w:id="21" w:name="_Toc164959791"/>
      <w:r>
        <w:t>Funding a wage increase for aged care workers</w:t>
      </w:r>
      <w:bookmarkEnd w:id="21"/>
    </w:p>
    <w:p w14:paraId="37293FE9" w14:textId="02B9204E" w:rsidR="005651E7" w:rsidRDefault="005651E7" w:rsidP="005651E7">
      <w:r>
        <w:t xml:space="preserve">The Government is delivering $11.3 billion over </w:t>
      </w:r>
      <w:r w:rsidR="00CB0264">
        <w:t>four</w:t>
      </w:r>
      <w:r>
        <w:t xml:space="preserve"> years from 2023-24 to fund pay rises for over 250,000 aged care workers following the Fair Work Commission’s interim decision for a 15 per cent increase which took effect on 1 July 2023. This is the largest pay increase ever for aged care workers and recognises the complex and undervalued work of the aged care workforce.</w:t>
      </w:r>
    </w:p>
    <w:p w14:paraId="4485A982" w14:textId="77777777" w:rsidR="005651E7" w:rsidRDefault="005651E7" w:rsidP="005651E7">
      <w:r>
        <w:t xml:space="preserve">The Government strongly supports the increase. The Fair Work Commission will make a further decision on the phase-in of the wage increase shortly after the Budget. </w:t>
      </w:r>
    </w:p>
    <w:p w14:paraId="639B64C9" w14:textId="0AE6C98D" w:rsidR="004879D7" w:rsidRDefault="004879D7" w:rsidP="004879D7">
      <w:pPr>
        <w:pStyle w:val="Heading2"/>
      </w:pPr>
      <w:bookmarkStart w:id="22" w:name="_Toc164959792"/>
      <w:r>
        <w:t xml:space="preserve">Paying for </w:t>
      </w:r>
      <w:r w:rsidR="00E476FD">
        <w:t>e</w:t>
      </w:r>
      <w:r>
        <w:t>ssentials</w:t>
      </w:r>
      <w:bookmarkEnd w:id="22"/>
    </w:p>
    <w:p w14:paraId="5B766EE0" w14:textId="79F110C7" w:rsidR="004879D7" w:rsidRDefault="004879D7" w:rsidP="004879D7">
      <w:pPr>
        <w:pStyle w:val="Heading3"/>
      </w:pPr>
      <w:bookmarkStart w:id="23" w:name="_Toc164959793"/>
      <w:r>
        <w:t>Energy Bill Relief Fund</w:t>
      </w:r>
      <w:bookmarkEnd w:id="23"/>
    </w:p>
    <w:p w14:paraId="6E2898AC" w14:textId="77777777" w:rsidR="00644E18" w:rsidRDefault="00644E18" w:rsidP="00644E18">
      <w:r>
        <w:t>T</w:t>
      </w:r>
      <w:r w:rsidRPr="007041BA">
        <w:t>he Government is partnering with state and territory governments to deliver up to $3 billion of electricity bill relief</w:t>
      </w:r>
      <w:r>
        <w:t xml:space="preserve">. This initiative is providing up to $500 in electricity bill relief </w:t>
      </w:r>
      <w:r w:rsidRPr="007041BA">
        <w:t xml:space="preserve">for </w:t>
      </w:r>
      <w:r>
        <w:t>around 5 million</w:t>
      </w:r>
      <w:r w:rsidRPr="007041BA">
        <w:t xml:space="preserve"> eligible households</w:t>
      </w:r>
      <w:r>
        <w:t xml:space="preserve"> including concession card holders</w:t>
      </w:r>
      <w:r w:rsidRPr="007041BA">
        <w:t xml:space="preserve"> and</w:t>
      </w:r>
      <w:r>
        <w:t xml:space="preserve"> up to $650 for around 1 million eligible </w:t>
      </w:r>
      <w:r w:rsidRPr="007041BA">
        <w:t>small businesses.</w:t>
      </w:r>
      <w:r>
        <w:t xml:space="preserve"> </w:t>
      </w:r>
    </w:p>
    <w:p w14:paraId="06E4936F" w14:textId="28460E2E" w:rsidR="004879D7" w:rsidRDefault="004879D7" w:rsidP="004879D7">
      <w:pPr>
        <w:pStyle w:val="Heading3"/>
      </w:pPr>
      <w:bookmarkStart w:id="24" w:name="_Toc164959794"/>
      <w:r>
        <w:t>Cheaper Child Care</w:t>
      </w:r>
      <w:bookmarkEnd w:id="24"/>
    </w:p>
    <w:p w14:paraId="520F78A2" w14:textId="2A33AE05" w:rsidR="00EA6325" w:rsidRDefault="00EA6325" w:rsidP="00EA6325">
      <w:r>
        <w:t>The Government is investing</w:t>
      </w:r>
      <w:r w:rsidRPr="007041BA" w:rsidDel="00532037">
        <w:t xml:space="preserve"> </w:t>
      </w:r>
      <w:r w:rsidRPr="007041BA">
        <w:t>$4.</w:t>
      </w:r>
      <w:r>
        <w:t>7</w:t>
      </w:r>
      <w:r w:rsidRPr="007041BA">
        <w:t xml:space="preserve"> billion </w:t>
      </w:r>
      <w:r>
        <w:t xml:space="preserve">over </w:t>
      </w:r>
      <w:r w:rsidR="00CB0264">
        <w:t>four</w:t>
      </w:r>
      <w:r>
        <w:t xml:space="preserve"> years from 2022-23 to </w:t>
      </w:r>
      <w:r w:rsidRPr="007041BA">
        <w:t xml:space="preserve">make child care cheaper for </w:t>
      </w:r>
      <w:r>
        <w:t>around 1.2 million</w:t>
      </w:r>
      <w:r w:rsidRPr="007041BA">
        <w:t xml:space="preserve"> families. The changes </w:t>
      </w:r>
      <w:r>
        <w:t xml:space="preserve">include lifting the maximum Child Care Subsidy rate to 90 per cent for families earning $80,000 or less, making early childhood education and care more affordable for around 96 per cent of families with children in care, and providing a minimum of 36 hours per fortnight of subsidised child care for First Nations children. </w:t>
      </w:r>
    </w:p>
    <w:p w14:paraId="65ED18EF" w14:textId="6AF1C5A6" w:rsidR="004879D7" w:rsidRDefault="004879D7" w:rsidP="004879D7">
      <w:pPr>
        <w:pStyle w:val="Heading3"/>
      </w:pPr>
      <w:bookmarkStart w:id="25" w:name="_Toc164959795"/>
      <w:r>
        <w:t>Bulk billing incentive</w:t>
      </w:r>
      <w:bookmarkEnd w:id="25"/>
    </w:p>
    <w:p w14:paraId="39A85696" w14:textId="18557680" w:rsidR="00AD7550" w:rsidRDefault="00AD7550" w:rsidP="00AD7550">
      <w:r w:rsidRPr="269C2CFE">
        <w:rPr>
          <w:rFonts w:ascii="Calibri" w:eastAsia="Calibri" w:hAnsi="Calibri" w:cs="Calibri"/>
        </w:rPr>
        <w:t>The</w:t>
      </w:r>
      <w:r w:rsidRPr="11C200EB">
        <w:rPr>
          <w:rFonts w:ascii="Calibri" w:eastAsia="Calibri" w:hAnsi="Calibri" w:cs="Calibri"/>
        </w:rPr>
        <w:t xml:space="preserve"> Government is investing $3.5 billion </w:t>
      </w:r>
      <w:r w:rsidRPr="09EF0CD1">
        <w:rPr>
          <w:rFonts w:ascii="Calibri" w:eastAsia="Calibri" w:hAnsi="Calibri" w:cs="Calibri"/>
        </w:rPr>
        <w:t xml:space="preserve">over </w:t>
      </w:r>
      <w:r w:rsidR="00CB0264">
        <w:rPr>
          <w:rFonts w:ascii="Calibri" w:eastAsia="Calibri" w:hAnsi="Calibri" w:cs="Calibri"/>
        </w:rPr>
        <w:t>five</w:t>
      </w:r>
      <w:r w:rsidRPr="09EF0CD1">
        <w:rPr>
          <w:rFonts w:ascii="Calibri" w:eastAsia="Calibri" w:hAnsi="Calibri" w:cs="Calibri"/>
        </w:rPr>
        <w:t xml:space="preserve"> </w:t>
      </w:r>
      <w:r w:rsidRPr="252765D2">
        <w:rPr>
          <w:rFonts w:ascii="Calibri" w:eastAsia="Calibri" w:hAnsi="Calibri" w:cs="Calibri"/>
        </w:rPr>
        <w:t xml:space="preserve">years </w:t>
      </w:r>
      <w:r w:rsidRPr="14D3A02C">
        <w:rPr>
          <w:rFonts w:ascii="Calibri" w:eastAsia="Calibri" w:hAnsi="Calibri" w:cs="Calibri"/>
        </w:rPr>
        <w:t>from</w:t>
      </w:r>
      <w:r w:rsidRPr="014B61ED">
        <w:rPr>
          <w:rFonts w:ascii="Calibri" w:eastAsia="Calibri" w:hAnsi="Calibri" w:cs="Calibri"/>
        </w:rPr>
        <w:t xml:space="preserve"> </w:t>
      </w:r>
      <w:r w:rsidRPr="003A49C2">
        <w:rPr>
          <w:rFonts w:ascii="Calibri" w:eastAsia="Calibri" w:hAnsi="Calibri" w:cs="Calibri"/>
        </w:rPr>
        <w:t>2022-23</w:t>
      </w:r>
      <w:r w:rsidRPr="14D3A02C">
        <w:rPr>
          <w:rFonts w:ascii="Calibri" w:eastAsia="Calibri" w:hAnsi="Calibri" w:cs="Calibri"/>
        </w:rPr>
        <w:t xml:space="preserve"> </w:t>
      </w:r>
      <w:r w:rsidRPr="7D4C6441">
        <w:t>to address the decline in general practitioners’ bulk billing of patients on low incomes and children</w:t>
      </w:r>
      <w:r>
        <w:t>.</w:t>
      </w:r>
      <w:r w:rsidRPr="7CC5453B">
        <w:t xml:space="preserve"> </w:t>
      </w:r>
      <w:r>
        <w:t>This funding has supported a</w:t>
      </w:r>
      <w:r>
        <w:rPr>
          <w:rFonts w:ascii="Calibri" w:eastAsia="Calibri" w:hAnsi="Calibri" w:cs="Calibri"/>
        </w:rPr>
        <w:t xml:space="preserve"> tripling of</w:t>
      </w:r>
      <w:r w:rsidRPr="11C200EB">
        <w:rPr>
          <w:rFonts w:ascii="Calibri" w:eastAsia="Calibri" w:hAnsi="Calibri" w:cs="Calibri"/>
        </w:rPr>
        <w:t xml:space="preserve"> the bulk billing incentive </w:t>
      </w:r>
      <w:r w:rsidRPr="448B218D">
        <w:rPr>
          <w:rFonts w:ascii="Calibri" w:eastAsia="Calibri" w:hAnsi="Calibri" w:cs="Calibri"/>
        </w:rPr>
        <w:t>for</w:t>
      </w:r>
      <w:r w:rsidRPr="11C200EB">
        <w:rPr>
          <w:rFonts w:ascii="Calibri" w:eastAsia="Calibri" w:hAnsi="Calibri" w:cs="Calibri"/>
        </w:rPr>
        <w:t xml:space="preserve"> most GP consultations for children under 16</w:t>
      </w:r>
      <w:r w:rsidRPr="33FCE32F">
        <w:rPr>
          <w:rFonts w:ascii="Calibri" w:eastAsia="Calibri" w:hAnsi="Calibri" w:cs="Calibri"/>
        </w:rPr>
        <w:t>, pensioners and other</w:t>
      </w:r>
      <w:r w:rsidRPr="11C200EB">
        <w:rPr>
          <w:rFonts w:ascii="Calibri" w:eastAsia="Calibri" w:hAnsi="Calibri" w:cs="Calibri"/>
        </w:rPr>
        <w:t xml:space="preserve"> Commonwealth concession card </w:t>
      </w:r>
      <w:r w:rsidRPr="5003BB5B">
        <w:rPr>
          <w:rFonts w:ascii="Calibri" w:eastAsia="Calibri" w:hAnsi="Calibri" w:cs="Calibri"/>
        </w:rPr>
        <w:t>holders</w:t>
      </w:r>
      <w:r w:rsidRPr="4CFADE83">
        <w:rPr>
          <w:rFonts w:ascii="Calibri" w:eastAsia="Calibri" w:hAnsi="Calibri" w:cs="Calibri"/>
        </w:rPr>
        <w:t xml:space="preserve">, </w:t>
      </w:r>
      <w:r w:rsidRPr="24811DD1">
        <w:rPr>
          <w:rFonts w:ascii="Calibri" w:eastAsia="Calibri" w:hAnsi="Calibri" w:cs="Calibri"/>
        </w:rPr>
        <w:t xml:space="preserve">making it easier and </w:t>
      </w:r>
      <w:r w:rsidRPr="7383FDD4">
        <w:rPr>
          <w:rFonts w:ascii="Calibri" w:eastAsia="Calibri" w:hAnsi="Calibri" w:cs="Calibri"/>
        </w:rPr>
        <w:t>cheaper for</w:t>
      </w:r>
      <w:r w:rsidRPr="5003BB5B">
        <w:rPr>
          <w:rFonts w:ascii="Calibri" w:eastAsia="Calibri" w:hAnsi="Calibri" w:cs="Calibri"/>
        </w:rPr>
        <w:t xml:space="preserve"> </w:t>
      </w:r>
      <w:r w:rsidRPr="5643A17D">
        <w:rPr>
          <w:rFonts w:ascii="Calibri" w:eastAsia="Calibri" w:hAnsi="Calibri" w:cs="Calibri"/>
        </w:rPr>
        <w:t xml:space="preserve">more than 11 million Australians </w:t>
      </w:r>
      <w:r w:rsidRPr="0DA18AAE">
        <w:rPr>
          <w:rFonts w:ascii="Calibri" w:eastAsia="Calibri" w:hAnsi="Calibri" w:cs="Calibri"/>
        </w:rPr>
        <w:t>to</w:t>
      </w:r>
      <w:r w:rsidRPr="6A4F74A6">
        <w:rPr>
          <w:rFonts w:ascii="Calibri" w:eastAsia="Calibri" w:hAnsi="Calibri" w:cs="Calibri"/>
        </w:rPr>
        <w:t xml:space="preserve"> </w:t>
      </w:r>
      <w:r w:rsidRPr="5643A17D">
        <w:rPr>
          <w:rFonts w:ascii="Calibri" w:eastAsia="Calibri" w:hAnsi="Calibri" w:cs="Calibri"/>
        </w:rPr>
        <w:t>see a doctor for free.</w:t>
      </w:r>
    </w:p>
    <w:p w14:paraId="7167BDBF" w14:textId="481B6281" w:rsidR="004879D7" w:rsidRDefault="004879D7" w:rsidP="004879D7">
      <w:pPr>
        <w:pStyle w:val="Heading3"/>
      </w:pPr>
      <w:bookmarkStart w:id="26" w:name="_Toc164959796"/>
      <w:r>
        <w:t>Cheaper medicines</w:t>
      </w:r>
      <w:bookmarkEnd w:id="26"/>
    </w:p>
    <w:p w14:paraId="20F3C84C" w14:textId="77777777" w:rsidR="00CF3013" w:rsidRDefault="00CF3013" w:rsidP="00CF3013">
      <w:pPr>
        <w:rPr>
          <w:rFonts w:eastAsiaTheme="minorEastAsia"/>
        </w:rPr>
      </w:pPr>
      <w:r w:rsidRPr="0D6710FB">
        <w:rPr>
          <w:rFonts w:ascii="Calibri" w:eastAsia="Calibri" w:hAnsi="Calibri" w:cs="Calibri"/>
        </w:rPr>
        <w:t>The</w:t>
      </w:r>
      <w:r w:rsidRPr="5263F34D">
        <w:rPr>
          <w:rFonts w:ascii="Calibri" w:eastAsia="Calibri" w:hAnsi="Calibri" w:cs="Calibri"/>
        </w:rPr>
        <w:t xml:space="preserve"> Government is delivering cheaper medicines through </w:t>
      </w:r>
      <w:r w:rsidRPr="7F99B895">
        <w:rPr>
          <w:rFonts w:ascii="Calibri" w:eastAsia="Calibri" w:hAnsi="Calibri" w:cs="Calibri"/>
        </w:rPr>
        <w:t xml:space="preserve">reforms to the </w:t>
      </w:r>
      <w:r w:rsidRPr="5D0D9DB6">
        <w:rPr>
          <w:rFonts w:ascii="Calibri" w:eastAsia="Calibri" w:hAnsi="Calibri" w:cs="Calibri"/>
        </w:rPr>
        <w:t xml:space="preserve">Pharmaceutical </w:t>
      </w:r>
      <w:r w:rsidRPr="296A52BA">
        <w:rPr>
          <w:rFonts w:ascii="Calibri" w:eastAsia="Calibri" w:hAnsi="Calibri" w:cs="Calibri"/>
        </w:rPr>
        <w:t xml:space="preserve">Benefits </w:t>
      </w:r>
      <w:r w:rsidRPr="3EEA22C6">
        <w:rPr>
          <w:rFonts w:ascii="Calibri" w:eastAsia="Calibri" w:hAnsi="Calibri" w:cs="Calibri"/>
        </w:rPr>
        <w:t>Scheme</w:t>
      </w:r>
      <w:r w:rsidRPr="4C396B4F">
        <w:rPr>
          <w:rFonts w:ascii="Calibri" w:eastAsia="Calibri" w:hAnsi="Calibri" w:cs="Calibri"/>
        </w:rPr>
        <w:t xml:space="preserve"> </w:t>
      </w:r>
      <w:r w:rsidRPr="7E48D4DA">
        <w:rPr>
          <w:rFonts w:ascii="Calibri" w:eastAsia="Calibri" w:hAnsi="Calibri" w:cs="Calibri"/>
        </w:rPr>
        <w:t>(</w:t>
      </w:r>
      <w:r w:rsidRPr="1BFA8BC6">
        <w:rPr>
          <w:rFonts w:ascii="Calibri" w:eastAsia="Calibri" w:hAnsi="Calibri" w:cs="Calibri"/>
        </w:rPr>
        <w:t>PBS</w:t>
      </w:r>
      <w:r w:rsidRPr="46287AED">
        <w:rPr>
          <w:rFonts w:ascii="Calibri" w:eastAsia="Calibri" w:hAnsi="Calibri" w:cs="Calibri"/>
        </w:rPr>
        <w:t>)</w:t>
      </w:r>
      <w:r>
        <w:rPr>
          <w:rFonts w:ascii="Calibri" w:eastAsia="Calibri" w:hAnsi="Calibri" w:cs="Calibri"/>
        </w:rPr>
        <w:t>, which reduced the</w:t>
      </w:r>
      <w:r w:rsidRPr="6D03A8B7">
        <w:rPr>
          <w:rFonts w:ascii="Calibri" w:eastAsia="Calibri" w:hAnsi="Calibri" w:cs="Calibri"/>
        </w:rPr>
        <w:t xml:space="preserve"> </w:t>
      </w:r>
      <w:r w:rsidRPr="557742C9">
        <w:rPr>
          <w:rFonts w:ascii="Calibri" w:eastAsia="Calibri" w:hAnsi="Calibri" w:cs="Calibri"/>
        </w:rPr>
        <w:t xml:space="preserve">maximum cost </w:t>
      </w:r>
      <w:r w:rsidRPr="3BCD5CE5">
        <w:rPr>
          <w:rFonts w:ascii="Calibri" w:eastAsia="Calibri" w:hAnsi="Calibri" w:cs="Calibri"/>
        </w:rPr>
        <w:t xml:space="preserve">of a </w:t>
      </w:r>
      <w:r w:rsidRPr="557742C9">
        <w:rPr>
          <w:rFonts w:ascii="Calibri" w:eastAsia="Calibri" w:hAnsi="Calibri" w:cs="Calibri"/>
        </w:rPr>
        <w:t>PBS</w:t>
      </w:r>
      <w:r w:rsidRPr="3BCD5CE5">
        <w:rPr>
          <w:rFonts w:ascii="Calibri" w:eastAsia="Calibri" w:hAnsi="Calibri" w:cs="Calibri"/>
        </w:rPr>
        <w:t xml:space="preserve"> </w:t>
      </w:r>
      <w:r w:rsidRPr="15F6B2EE">
        <w:rPr>
          <w:rFonts w:ascii="Calibri" w:eastAsia="Calibri" w:hAnsi="Calibri" w:cs="Calibri"/>
        </w:rPr>
        <w:t xml:space="preserve">prescription for </w:t>
      </w:r>
      <w:r w:rsidRPr="5DF1EB3F">
        <w:rPr>
          <w:rFonts w:ascii="Calibri" w:eastAsia="Calibri" w:hAnsi="Calibri" w:cs="Calibri"/>
        </w:rPr>
        <w:t xml:space="preserve">general </w:t>
      </w:r>
      <w:r w:rsidRPr="59D6F913">
        <w:rPr>
          <w:rFonts w:ascii="Calibri" w:eastAsia="Calibri" w:hAnsi="Calibri" w:cs="Calibri"/>
        </w:rPr>
        <w:t xml:space="preserve">patients </w:t>
      </w:r>
      <w:r w:rsidRPr="5A22E06E">
        <w:rPr>
          <w:rFonts w:ascii="Calibri" w:eastAsia="Calibri" w:hAnsi="Calibri" w:cs="Calibri"/>
        </w:rPr>
        <w:t>from $42</w:t>
      </w:r>
      <w:r w:rsidRPr="33E5A878">
        <w:rPr>
          <w:rFonts w:ascii="Calibri" w:eastAsia="Calibri" w:hAnsi="Calibri" w:cs="Calibri"/>
        </w:rPr>
        <w:t xml:space="preserve">.50 to </w:t>
      </w:r>
      <w:r w:rsidRPr="25401DF5">
        <w:rPr>
          <w:rFonts w:ascii="Calibri" w:eastAsia="Calibri" w:hAnsi="Calibri" w:cs="Calibri"/>
        </w:rPr>
        <w:t>$</w:t>
      </w:r>
      <w:r w:rsidRPr="770DD44D">
        <w:rPr>
          <w:rFonts w:ascii="Calibri" w:eastAsia="Calibri" w:hAnsi="Calibri" w:cs="Calibri"/>
        </w:rPr>
        <w:t>30</w:t>
      </w:r>
      <w:r w:rsidRPr="3DD225A7">
        <w:rPr>
          <w:rFonts w:ascii="Calibri" w:eastAsia="Calibri" w:hAnsi="Calibri" w:cs="Calibri"/>
        </w:rPr>
        <w:t xml:space="preserve"> </w:t>
      </w:r>
      <w:r>
        <w:rPr>
          <w:rFonts w:ascii="Calibri" w:eastAsia="Calibri" w:hAnsi="Calibri" w:cs="Calibri"/>
        </w:rPr>
        <w:t xml:space="preserve">from 1 January 2023 </w:t>
      </w:r>
      <w:r w:rsidRPr="0CB673F7">
        <w:rPr>
          <w:rFonts w:ascii="Calibri" w:eastAsia="Calibri" w:hAnsi="Calibri" w:cs="Calibri"/>
        </w:rPr>
        <w:t>(</w:t>
      </w:r>
      <w:r w:rsidRPr="4F5D9B93">
        <w:rPr>
          <w:rFonts w:ascii="Calibri" w:eastAsia="Calibri" w:hAnsi="Calibri" w:cs="Calibri"/>
        </w:rPr>
        <w:t xml:space="preserve">subject to annual </w:t>
      </w:r>
      <w:r w:rsidRPr="40B5805F">
        <w:rPr>
          <w:rFonts w:ascii="Calibri" w:eastAsia="Calibri" w:hAnsi="Calibri" w:cs="Calibri"/>
        </w:rPr>
        <w:t>indexation</w:t>
      </w:r>
      <w:r w:rsidRPr="0CB673F7">
        <w:rPr>
          <w:rFonts w:ascii="Calibri" w:eastAsia="Calibri" w:hAnsi="Calibri" w:cs="Calibri"/>
        </w:rPr>
        <w:t>).</w:t>
      </w:r>
      <w:r w:rsidRPr="5A018733">
        <w:rPr>
          <w:rFonts w:ascii="Calibri" w:eastAsia="Calibri" w:hAnsi="Calibri" w:cs="Calibri"/>
        </w:rPr>
        <w:t xml:space="preserve"> </w:t>
      </w:r>
      <w:r w:rsidRPr="4925B090">
        <w:rPr>
          <w:rFonts w:ascii="Calibri" w:eastAsia="Calibri" w:hAnsi="Calibri" w:cs="Calibri"/>
        </w:rPr>
        <w:t>This is the first time</w:t>
      </w:r>
      <w:r w:rsidRPr="007041BA">
        <w:rPr>
          <w:rFonts w:eastAsiaTheme="minorEastAsia"/>
        </w:rPr>
        <w:t xml:space="preserve"> </w:t>
      </w:r>
      <w:r w:rsidRPr="54B869E3">
        <w:rPr>
          <w:rFonts w:eastAsiaTheme="minorEastAsia"/>
        </w:rPr>
        <w:t>i</w:t>
      </w:r>
      <w:r w:rsidRPr="007041BA">
        <w:rPr>
          <w:rFonts w:eastAsiaTheme="minorEastAsia"/>
        </w:rPr>
        <w:t xml:space="preserve">n </w:t>
      </w:r>
      <w:r>
        <w:rPr>
          <w:rFonts w:eastAsiaTheme="minorEastAsia"/>
        </w:rPr>
        <w:t xml:space="preserve">the </w:t>
      </w:r>
      <w:r w:rsidRPr="007041BA">
        <w:rPr>
          <w:rFonts w:eastAsiaTheme="minorEastAsia"/>
        </w:rPr>
        <w:t xml:space="preserve">75-year </w:t>
      </w:r>
      <w:r>
        <w:rPr>
          <w:rFonts w:eastAsiaTheme="minorEastAsia"/>
        </w:rPr>
        <w:t>history of the PBS that</w:t>
      </w:r>
      <w:r w:rsidRPr="007041BA">
        <w:rPr>
          <w:rFonts w:eastAsiaTheme="minorEastAsia"/>
        </w:rPr>
        <w:t xml:space="preserve"> the general co-payment under the PBS has </w:t>
      </w:r>
      <w:r w:rsidRPr="20FE546A">
        <w:rPr>
          <w:rFonts w:eastAsiaTheme="minorEastAsia"/>
        </w:rPr>
        <w:t xml:space="preserve">been </w:t>
      </w:r>
      <w:r w:rsidRPr="51B67D77">
        <w:rPr>
          <w:rFonts w:eastAsiaTheme="minorEastAsia"/>
        </w:rPr>
        <w:t>lowered.</w:t>
      </w:r>
      <w:r w:rsidRPr="007041BA">
        <w:rPr>
          <w:rFonts w:eastAsiaTheme="minorEastAsia"/>
        </w:rPr>
        <w:t xml:space="preserve"> </w:t>
      </w:r>
    </w:p>
    <w:p w14:paraId="4357D723" w14:textId="01DAD4F4" w:rsidR="00CF3013" w:rsidRDefault="00CF3013" w:rsidP="00CF3013">
      <w:pPr>
        <w:rPr>
          <w:rFonts w:eastAsiaTheme="minorEastAsia"/>
        </w:rPr>
      </w:pPr>
      <w:r w:rsidRPr="007041BA">
        <w:rPr>
          <w:rFonts w:eastAsiaTheme="minorEastAsia"/>
        </w:rPr>
        <w:t>The Government is also making PBS medicines cheaper through the introduction of 60</w:t>
      </w:r>
      <w:r>
        <w:rPr>
          <w:rFonts w:eastAsiaTheme="minorEastAsia"/>
        </w:rPr>
        <w:t>-</w:t>
      </w:r>
      <w:r w:rsidRPr="007041BA">
        <w:rPr>
          <w:rFonts w:eastAsiaTheme="minorEastAsia"/>
        </w:rPr>
        <w:t xml:space="preserve">day dispensing. Australians </w:t>
      </w:r>
      <w:r w:rsidRPr="5263F34D">
        <w:rPr>
          <w:rFonts w:ascii="Calibri" w:eastAsia="Calibri" w:hAnsi="Calibri" w:cs="Calibri"/>
        </w:rPr>
        <w:t>with</w:t>
      </w:r>
      <w:r w:rsidRPr="0A6848DD">
        <w:rPr>
          <w:rFonts w:ascii="Calibri" w:eastAsia="Calibri" w:hAnsi="Calibri" w:cs="Calibri"/>
        </w:rPr>
        <w:t xml:space="preserve"> </w:t>
      </w:r>
      <w:r w:rsidRPr="5263F34D">
        <w:rPr>
          <w:rFonts w:ascii="Calibri" w:eastAsia="Calibri" w:hAnsi="Calibri" w:cs="Calibri"/>
        </w:rPr>
        <w:t>eligible prescriptions</w:t>
      </w:r>
      <w:r>
        <w:rPr>
          <w:rFonts w:ascii="Calibri" w:eastAsia="Calibri" w:hAnsi="Calibri" w:cs="Calibri"/>
        </w:rPr>
        <w:t xml:space="preserve"> can now</w:t>
      </w:r>
      <w:r w:rsidRPr="5263F34D">
        <w:rPr>
          <w:rFonts w:ascii="Calibri" w:eastAsia="Calibri" w:hAnsi="Calibri" w:cs="Calibri"/>
        </w:rPr>
        <w:t xml:space="preserve"> </w:t>
      </w:r>
      <w:r w:rsidRPr="3EED4123">
        <w:rPr>
          <w:rFonts w:ascii="Calibri" w:eastAsia="Calibri" w:hAnsi="Calibri" w:cs="Calibri"/>
        </w:rPr>
        <w:t xml:space="preserve">buy two months’ worth </w:t>
      </w:r>
      <w:r w:rsidRPr="4EE986D4">
        <w:rPr>
          <w:rFonts w:ascii="Calibri" w:eastAsia="Calibri" w:hAnsi="Calibri" w:cs="Calibri"/>
        </w:rPr>
        <w:t xml:space="preserve">of </w:t>
      </w:r>
      <w:r w:rsidRPr="007D5FE4">
        <w:rPr>
          <w:rFonts w:ascii="Calibri" w:eastAsia="Calibri" w:hAnsi="Calibri" w:cs="Calibri"/>
        </w:rPr>
        <w:t>medicines for down to the price of a single prescription</w:t>
      </w:r>
      <w:r w:rsidRPr="49F3B2E3">
        <w:rPr>
          <w:rFonts w:ascii="Calibri" w:eastAsia="Calibri" w:hAnsi="Calibri" w:cs="Calibri"/>
        </w:rPr>
        <w:t>, rather than the current 30-</w:t>
      </w:r>
      <w:r w:rsidRPr="7D09F2E9">
        <w:rPr>
          <w:rFonts w:ascii="Calibri" w:eastAsia="Calibri" w:hAnsi="Calibri" w:cs="Calibri"/>
        </w:rPr>
        <w:t>day supply.</w:t>
      </w:r>
      <w:r w:rsidRPr="08A7938E">
        <w:rPr>
          <w:rFonts w:ascii="Calibri" w:eastAsia="Calibri" w:hAnsi="Calibri" w:cs="Calibri"/>
        </w:rPr>
        <w:t xml:space="preserve"> </w:t>
      </w:r>
      <w:r w:rsidRPr="08A7938E">
        <w:rPr>
          <w:rFonts w:eastAsiaTheme="minorEastAsia"/>
        </w:rPr>
        <w:t>There are n</w:t>
      </w:r>
      <w:r w:rsidRPr="08A7938E">
        <w:rPr>
          <w:rFonts w:ascii="Calibri" w:eastAsia="Calibri" w:hAnsi="Calibri" w:cs="Calibri"/>
        </w:rPr>
        <w:t>early</w:t>
      </w:r>
      <w:r w:rsidRPr="3EDAD08E">
        <w:rPr>
          <w:rFonts w:ascii="Calibri" w:eastAsia="Calibri" w:hAnsi="Calibri" w:cs="Calibri"/>
        </w:rPr>
        <w:t xml:space="preserve"> 200</w:t>
      </w:r>
      <w:r w:rsidRPr="72398E5F">
        <w:rPr>
          <w:rFonts w:ascii="Calibri" w:eastAsia="Calibri" w:hAnsi="Calibri" w:cs="Calibri"/>
        </w:rPr>
        <w:t xml:space="preserve"> PBS</w:t>
      </w:r>
      <w:r w:rsidRPr="3EDAD08E">
        <w:rPr>
          <w:rFonts w:ascii="Calibri" w:eastAsia="Calibri" w:hAnsi="Calibri" w:cs="Calibri"/>
        </w:rPr>
        <w:t xml:space="preserve"> medicines </w:t>
      </w:r>
      <w:r w:rsidRPr="08A7938E">
        <w:rPr>
          <w:rFonts w:ascii="Calibri" w:eastAsia="Calibri" w:hAnsi="Calibri" w:cs="Calibri"/>
        </w:rPr>
        <w:t>currently</w:t>
      </w:r>
      <w:r w:rsidRPr="3EDAD08E">
        <w:rPr>
          <w:rFonts w:ascii="Calibri" w:eastAsia="Calibri" w:hAnsi="Calibri" w:cs="Calibri"/>
        </w:rPr>
        <w:t xml:space="preserve"> available for 60-day prescriptions</w:t>
      </w:r>
      <w:r>
        <w:rPr>
          <w:rFonts w:ascii="Calibri" w:eastAsia="Calibri" w:hAnsi="Calibri" w:cs="Calibri"/>
        </w:rPr>
        <w:t xml:space="preserve">, with </w:t>
      </w:r>
      <w:r w:rsidRPr="3EDAD08E">
        <w:rPr>
          <w:rFonts w:ascii="Calibri" w:eastAsia="Calibri" w:hAnsi="Calibri" w:cs="Calibri"/>
        </w:rPr>
        <w:t xml:space="preserve">around 300 medicines </w:t>
      </w:r>
      <w:r>
        <w:rPr>
          <w:rFonts w:ascii="Calibri" w:eastAsia="Calibri" w:hAnsi="Calibri" w:cs="Calibri"/>
        </w:rPr>
        <w:t>expected to be available by September 2024.</w:t>
      </w:r>
      <w:r w:rsidRPr="00303AFB">
        <w:rPr>
          <w:rFonts w:eastAsiaTheme="minorEastAsia"/>
        </w:rPr>
        <w:t xml:space="preserve"> </w:t>
      </w:r>
      <w:r w:rsidRPr="000D07F6">
        <w:rPr>
          <w:rFonts w:eastAsiaTheme="minorEastAsia"/>
        </w:rPr>
        <w:t>Th</w:t>
      </w:r>
      <w:r w:rsidRPr="087EB47E">
        <w:rPr>
          <w:rFonts w:eastAsiaTheme="minorEastAsia"/>
        </w:rPr>
        <w:t xml:space="preserve">is will </w:t>
      </w:r>
      <w:r>
        <w:rPr>
          <w:rFonts w:eastAsiaTheme="minorEastAsia"/>
        </w:rPr>
        <w:t>cut</w:t>
      </w:r>
      <w:r w:rsidRPr="087EB47E">
        <w:rPr>
          <w:rFonts w:eastAsiaTheme="minorEastAsia"/>
        </w:rPr>
        <w:t xml:space="preserve"> the cost of medicines </w:t>
      </w:r>
      <w:r>
        <w:rPr>
          <w:rFonts w:eastAsiaTheme="minorEastAsia"/>
        </w:rPr>
        <w:t>by up to half</w:t>
      </w:r>
      <w:r w:rsidRPr="087EB47E">
        <w:rPr>
          <w:rFonts w:eastAsiaTheme="minorEastAsia"/>
        </w:rPr>
        <w:t xml:space="preserve"> for </w:t>
      </w:r>
      <w:r w:rsidRPr="08A7938E">
        <w:rPr>
          <w:rFonts w:eastAsiaTheme="minorEastAsia"/>
        </w:rPr>
        <w:t>more than 6 million</w:t>
      </w:r>
      <w:r w:rsidRPr="087EB47E">
        <w:rPr>
          <w:rFonts w:eastAsiaTheme="minorEastAsia"/>
        </w:rPr>
        <w:t xml:space="preserve"> Australians</w:t>
      </w:r>
      <w:r w:rsidRPr="08A7938E">
        <w:rPr>
          <w:rFonts w:eastAsiaTheme="minorEastAsia"/>
        </w:rPr>
        <w:t xml:space="preserve"> </w:t>
      </w:r>
      <w:r w:rsidRPr="000D07F6">
        <w:rPr>
          <w:rFonts w:eastAsiaTheme="minorEastAsia"/>
        </w:rPr>
        <w:t>living with a chronic, stable condition</w:t>
      </w:r>
      <w:r w:rsidRPr="087EB47E">
        <w:rPr>
          <w:rFonts w:eastAsiaTheme="minorEastAsia"/>
        </w:rPr>
        <w:t>.</w:t>
      </w:r>
    </w:p>
    <w:p w14:paraId="44040667" w14:textId="767E907C" w:rsidR="00E2187B" w:rsidRDefault="00E2187B" w:rsidP="00E2187B">
      <w:pPr>
        <w:pStyle w:val="Heading3"/>
      </w:pPr>
      <w:bookmarkStart w:id="27" w:name="_Toc164959797"/>
      <w:r>
        <w:t>Expanding access to the Commonwealth Seniors Health Card</w:t>
      </w:r>
      <w:bookmarkEnd w:id="27"/>
    </w:p>
    <w:p w14:paraId="38599990" w14:textId="77777777" w:rsidR="00C240B4" w:rsidRDefault="00C240B4" w:rsidP="00C240B4">
      <w:pPr>
        <w:rPr>
          <w:rFonts w:ascii="Calibri" w:eastAsia="Calibri" w:hAnsi="Calibri" w:cs="Calibri"/>
        </w:rPr>
      </w:pPr>
      <w:r>
        <w:rPr>
          <w:rFonts w:ascii="Calibri" w:eastAsia="Calibri" w:hAnsi="Calibri" w:cs="Calibri"/>
        </w:rPr>
        <w:t xml:space="preserve">The </w:t>
      </w:r>
      <w:r w:rsidRPr="00690FAE">
        <w:rPr>
          <w:rFonts w:ascii="Calibri" w:eastAsia="Calibri" w:hAnsi="Calibri" w:cs="Calibri"/>
        </w:rPr>
        <w:t>Government</w:t>
      </w:r>
      <w:r>
        <w:rPr>
          <w:rFonts w:ascii="Calibri" w:eastAsia="Calibri" w:hAnsi="Calibri" w:cs="Calibri"/>
        </w:rPr>
        <w:t xml:space="preserve"> has expanded access to the </w:t>
      </w:r>
      <w:r w:rsidRPr="00690FAE">
        <w:rPr>
          <w:rFonts w:ascii="Calibri" w:eastAsia="Calibri" w:hAnsi="Calibri" w:cs="Calibri"/>
        </w:rPr>
        <w:t>Commonwealth Seniors Health Card</w:t>
      </w:r>
      <w:r>
        <w:rPr>
          <w:rFonts w:ascii="Calibri" w:eastAsia="Calibri" w:hAnsi="Calibri" w:cs="Calibri"/>
        </w:rPr>
        <w:t>, with the</w:t>
      </w:r>
      <w:r w:rsidRPr="00690FAE">
        <w:rPr>
          <w:rFonts w:ascii="Calibri" w:eastAsia="Calibri" w:hAnsi="Calibri" w:cs="Calibri"/>
        </w:rPr>
        <w:t xml:space="preserve"> largest increase to the income limits </w:t>
      </w:r>
      <w:r>
        <w:rPr>
          <w:rFonts w:ascii="Calibri" w:eastAsia="Calibri" w:hAnsi="Calibri" w:cs="Calibri"/>
        </w:rPr>
        <w:t xml:space="preserve">for eligibility </w:t>
      </w:r>
      <w:r w:rsidRPr="00690FAE">
        <w:rPr>
          <w:rFonts w:ascii="Calibri" w:eastAsia="Calibri" w:hAnsi="Calibri" w:cs="Calibri"/>
        </w:rPr>
        <w:t xml:space="preserve">in more than 20 years. </w:t>
      </w:r>
    </w:p>
    <w:p w14:paraId="6064F729" w14:textId="77777777" w:rsidR="00C240B4" w:rsidRPr="00C240B4" w:rsidRDefault="00C240B4" w:rsidP="00C240B4">
      <w:pPr>
        <w:rPr>
          <w:rFonts w:ascii="Calibri" w:eastAsia="Calibri" w:hAnsi="Calibri" w:cs="Calibri"/>
        </w:rPr>
      </w:pPr>
      <w:r>
        <w:rPr>
          <w:rFonts w:ascii="Calibri" w:eastAsia="Calibri" w:hAnsi="Calibri" w:cs="Calibri"/>
        </w:rPr>
        <w:t xml:space="preserve">As a result of these changes, already </w:t>
      </w:r>
      <w:r w:rsidRPr="00690FAE">
        <w:rPr>
          <w:rFonts w:ascii="Calibri" w:eastAsia="Calibri" w:hAnsi="Calibri" w:cs="Calibri"/>
        </w:rPr>
        <w:t xml:space="preserve">more than 27,000 additional </w:t>
      </w:r>
      <w:r>
        <w:rPr>
          <w:rFonts w:ascii="Calibri" w:eastAsia="Calibri" w:hAnsi="Calibri" w:cs="Calibri"/>
        </w:rPr>
        <w:t>self-funded retirees have received access to the card, which provides cheaper healthcare, cheaper medicines and other benefits available to concession cardholders.</w:t>
      </w:r>
    </w:p>
    <w:p w14:paraId="4D223335" w14:textId="78278785" w:rsidR="004879D7" w:rsidRDefault="004879D7" w:rsidP="004879D7">
      <w:pPr>
        <w:pStyle w:val="Heading2"/>
      </w:pPr>
      <w:bookmarkStart w:id="28" w:name="_Toc164959798"/>
      <w:r>
        <w:t>Frontline Services and Community Support</w:t>
      </w:r>
      <w:bookmarkEnd w:id="28"/>
    </w:p>
    <w:p w14:paraId="34135BD6" w14:textId="21459EA5" w:rsidR="004879D7" w:rsidRDefault="004879D7" w:rsidP="004879D7">
      <w:pPr>
        <w:pStyle w:val="Heading3"/>
      </w:pPr>
      <w:bookmarkStart w:id="29" w:name="_Toc164959799"/>
      <w:r>
        <w:t>Targeting entrenched disadvantage</w:t>
      </w:r>
      <w:bookmarkEnd w:id="29"/>
    </w:p>
    <w:p w14:paraId="7153DB88" w14:textId="080D5C03" w:rsidR="00306751" w:rsidRDefault="00306751" w:rsidP="00306751">
      <w:r w:rsidRPr="007041BA">
        <w:t>The Government is delivering a $199.8 million integrated package</w:t>
      </w:r>
      <w:r>
        <w:t xml:space="preserve"> over </w:t>
      </w:r>
      <w:r w:rsidR="007F09C7">
        <w:t>six</w:t>
      </w:r>
      <w:r>
        <w:t xml:space="preserve"> years from 2023</w:t>
      </w:r>
      <w:r w:rsidR="4C4AC395">
        <w:t>-</w:t>
      </w:r>
      <w:r>
        <w:t>24</w:t>
      </w:r>
      <w:r w:rsidRPr="007041BA">
        <w:t xml:space="preserve"> to address entrenched disadvantage</w:t>
      </w:r>
      <w:r>
        <w:t xml:space="preserve"> and lay the foundations for community-led change. </w:t>
      </w:r>
    </w:p>
    <w:p w14:paraId="3919EC43" w14:textId="77777777" w:rsidR="00306751" w:rsidRPr="00655AF6" w:rsidRDefault="00306751" w:rsidP="00306751">
      <w:r>
        <w:t xml:space="preserve">Core components of the package include $64 million to extend place-based partnerships under the </w:t>
      </w:r>
      <w:r w:rsidRPr="00655AF6">
        <w:t xml:space="preserve">Stronger Places, Stronger People initiative </w:t>
      </w:r>
      <w:r>
        <w:t>and $100 million</w:t>
      </w:r>
      <w:r w:rsidRPr="001C2F05">
        <w:t xml:space="preserve"> </w:t>
      </w:r>
      <w:r>
        <w:t xml:space="preserve">for a </w:t>
      </w:r>
      <w:r w:rsidRPr="00655AF6">
        <w:t>new Outcomes Fund</w:t>
      </w:r>
      <w:r>
        <w:t>.</w:t>
      </w:r>
      <w:r w:rsidRPr="00655AF6">
        <w:t xml:space="preserve"> </w:t>
      </w:r>
      <w:r>
        <w:t>The Outcomes Fund will commence in 2024-25 and</w:t>
      </w:r>
      <w:r w:rsidRPr="00655AF6">
        <w:t xml:space="preserve"> will see the Commonwealth partner with stakeholders </w:t>
      </w:r>
      <w:r>
        <w:t xml:space="preserve">to fund </w:t>
      </w:r>
      <w:r w:rsidRPr="00655AF6">
        <w:t xml:space="preserve">projects that deliver </w:t>
      </w:r>
      <w:r>
        <w:t xml:space="preserve">agreed, measurable </w:t>
      </w:r>
      <w:r w:rsidRPr="00655AF6">
        <w:t>outcomes.</w:t>
      </w:r>
    </w:p>
    <w:p w14:paraId="34457F81" w14:textId="02E79CCD" w:rsidR="004879D7" w:rsidRDefault="004879D7" w:rsidP="004879D7">
      <w:pPr>
        <w:pStyle w:val="Heading3"/>
      </w:pPr>
      <w:bookmarkStart w:id="30" w:name="_Toc164959800"/>
      <w:r>
        <w:t>Financial wellbeing and capability</w:t>
      </w:r>
      <w:bookmarkEnd w:id="30"/>
    </w:p>
    <w:p w14:paraId="463FFD97" w14:textId="610061B6" w:rsidR="00EA6325" w:rsidRDefault="00EA6325" w:rsidP="00EA6325">
      <w:r>
        <w:t xml:space="preserve">The Government is providing $114.8 million over </w:t>
      </w:r>
      <w:r w:rsidR="007F09C7">
        <w:t>five</w:t>
      </w:r>
      <w:r>
        <w:t xml:space="preserve"> years from 2023-24 to strengthen support for Australians experiencing financial hardship. The funding will help address demand for critical frontline services over the next five years</w:t>
      </w:r>
      <w:r w:rsidR="595F5B95">
        <w:t xml:space="preserve"> and</w:t>
      </w:r>
      <w:r>
        <w:t xml:space="preserve"> ensure certainty and stability for a number of organisations including those delivering emergency relief and financial counselling. </w:t>
      </w:r>
    </w:p>
    <w:p w14:paraId="1FF0680B" w14:textId="77777777" w:rsidR="00EA6325" w:rsidRDefault="00EA6325" w:rsidP="00EA6325">
      <w:r>
        <w:t>The Government is also strengthening support av</w:t>
      </w:r>
      <w:r w:rsidRPr="00A732E7">
        <w:t>ailable for Australians experiencing financial crisis with an additional $14.4 million in 2023-24 in funding for Emergency Relief and Food Relief across Australia.</w:t>
      </w:r>
      <w:r>
        <w:t xml:space="preserve"> </w:t>
      </w:r>
      <w:r w:rsidRPr="00615016">
        <w:t>The added funding will be distributed between 192 Commonwealth-funded Emergency Relief providers and all three Commonwealth-funded Food Relief providers across Australia to help them meet the increased demand for their services.</w:t>
      </w:r>
      <w:r>
        <w:t xml:space="preserve"> </w:t>
      </w:r>
    </w:p>
    <w:p w14:paraId="56CF5A43" w14:textId="68BB79C3" w:rsidR="004879D7" w:rsidRDefault="004879D7" w:rsidP="004879D7">
      <w:pPr>
        <w:pStyle w:val="Heading3"/>
      </w:pPr>
      <w:bookmarkStart w:id="31" w:name="_Toc164959801"/>
      <w:r>
        <w:t>Ensuring access to government services</w:t>
      </w:r>
      <w:bookmarkEnd w:id="31"/>
    </w:p>
    <w:p w14:paraId="77C49DA8" w14:textId="168ADB0E" w:rsidR="00EA6325" w:rsidRPr="004F544A" w:rsidRDefault="00EA6325" w:rsidP="00EA6325">
      <w:r>
        <w:t xml:space="preserve">The Government is investing $228 million in 2023-24 in funding to Services Australia for frontline and service delivery staffing in the Agency to help reduce claim backlogs </w:t>
      </w:r>
      <w:r w:rsidR="1DA71CF5">
        <w:t>and</w:t>
      </w:r>
      <w:r>
        <w:t xml:space="preserve"> to support more timely access for vulnerable Australians to government services. This will help the </w:t>
      </w:r>
      <w:r w:rsidR="17F77DA5">
        <w:t>A</w:t>
      </w:r>
      <w:r>
        <w:t xml:space="preserve">gency facilitate easy and efficient engagement options suited to the circumstances of the customer. </w:t>
      </w:r>
    </w:p>
    <w:p w14:paraId="164D20D8" w14:textId="201C491A" w:rsidR="004879D7" w:rsidRDefault="004879D7" w:rsidP="004879D7">
      <w:pPr>
        <w:pStyle w:val="Heading2"/>
      </w:pPr>
      <w:bookmarkStart w:id="32" w:name="_Toc164959802"/>
      <w:r>
        <w:t>Social and Affordable Housing</w:t>
      </w:r>
      <w:bookmarkEnd w:id="32"/>
    </w:p>
    <w:p w14:paraId="27F1B026" w14:textId="57E42807" w:rsidR="004879D7" w:rsidRDefault="004879D7" w:rsidP="004879D7">
      <w:pPr>
        <w:pStyle w:val="Heading3"/>
      </w:pPr>
      <w:bookmarkStart w:id="33" w:name="_Toc164959803"/>
      <w:r>
        <w:t xml:space="preserve">Building more </w:t>
      </w:r>
      <w:r w:rsidR="009607D7">
        <w:t xml:space="preserve">social and </w:t>
      </w:r>
      <w:r>
        <w:t>affordable homes</w:t>
      </w:r>
      <w:bookmarkEnd w:id="33"/>
    </w:p>
    <w:p w14:paraId="7DBAD21B" w14:textId="77777777" w:rsidR="00E26CB2" w:rsidRPr="00B7734C" w:rsidRDefault="00E26CB2" w:rsidP="00E26CB2">
      <w:pPr>
        <w:rPr>
          <w:sz w:val="20"/>
        </w:rPr>
      </w:pPr>
      <w:r w:rsidRPr="00582F77">
        <w:rPr>
          <w:rFonts w:eastAsiaTheme="majorEastAsia"/>
        </w:rPr>
        <w:t>The</w:t>
      </w:r>
      <w:r w:rsidRPr="0F6D8E1A">
        <w:t xml:space="preserve"> Australian Government is </w:t>
      </w:r>
      <w:r>
        <w:t>making significant new investments to increase the supply of social and affordable</w:t>
      </w:r>
      <w:r w:rsidRPr="0F6D8E1A">
        <w:t xml:space="preserve"> </w:t>
      </w:r>
      <w:r>
        <w:t>homes</w:t>
      </w:r>
      <w:r w:rsidRPr="00BA1613">
        <w:t xml:space="preserve"> </w:t>
      </w:r>
      <w:r>
        <w:t xml:space="preserve">and is </w:t>
      </w:r>
      <w:r w:rsidRPr="0F6D8E1A">
        <w:t>working with state, territory and local governments to</w:t>
      </w:r>
      <w:r>
        <w:t xml:space="preserve"> improve housing outcomes</w:t>
      </w:r>
      <w:r w:rsidRPr="00F84043">
        <w:t>.</w:t>
      </w:r>
      <w:r w:rsidRPr="0F6D8E1A">
        <w:t xml:space="preserve"> Significant measures include:  </w:t>
      </w:r>
    </w:p>
    <w:p w14:paraId="031B5D5C" w14:textId="77777777" w:rsidR="00E26CB2" w:rsidRPr="00237444" w:rsidRDefault="00E26CB2" w:rsidP="00E26CB2">
      <w:pPr>
        <w:pStyle w:val="Bullet"/>
      </w:pPr>
      <w:r>
        <w:t>Establishing the</w:t>
      </w:r>
      <w:r w:rsidRPr="00812E83">
        <w:t xml:space="preserve"> $10 billion </w:t>
      </w:r>
      <w:r w:rsidRPr="00655AF6">
        <w:t>Housing Australia Future Fund to support 30,000 new social and affordable rental homes over its first five years</w:t>
      </w:r>
      <w:r>
        <w:t>, including for women and children fleeing domestic violence, and older women at risk of homelessness.</w:t>
      </w:r>
    </w:p>
    <w:p w14:paraId="4BD9362A" w14:textId="77777777" w:rsidR="00E26CB2" w:rsidRPr="00812E83" w:rsidRDefault="00E26CB2" w:rsidP="00E26CB2">
      <w:pPr>
        <w:pStyle w:val="Bullet"/>
      </w:pPr>
      <w:r>
        <w:t>Expanding the</w:t>
      </w:r>
      <w:r w:rsidRPr="00812E83">
        <w:t xml:space="preserve"> National Housing Infrastructure Facility to </w:t>
      </w:r>
      <w:r>
        <w:t xml:space="preserve">make up to </w:t>
      </w:r>
      <w:r w:rsidRPr="00812E83">
        <w:t>$575 million available to invest in social and affordable rental homes. The Facility will also receive an additional $1 billion in federal funding to support more social housing.</w:t>
      </w:r>
    </w:p>
    <w:p w14:paraId="66FFB563" w14:textId="77777777" w:rsidR="00E26CB2" w:rsidRDefault="00E26CB2" w:rsidP="00E26CB2">
      <w:pPr>
        <w:pStyle w:val="Bullet"/>
      </w:pPr>
      <w:r>
        <w:t xml:space="preserve">Increasing the </w:t>
      </w:r>
      <w:r w:rsidRPr="00812E83">
        <w:t xml:space="preserve">liability cap of Housing Australia by $2 billion to provide lower cost and longer-term finance to community housing providers. </w:t>
      </w:r>
    </w:p>
    <w:p w14:paraId="249B774F" w14:textId="77777777" w:rsidR="00681CB7" w:rsidRPr="00681CB7" w:rsidRDefault="00681CB7" w:rsidP="00681CB7">
      <w:pPr>
        <w:pStyle w:val="Bullet"/>
        <w:rPr>
          <w:rFonts w:asciiTheme="majorHAnsi" w:hAnsiTheme="majorHAnsi" w:cstheme="majorHAnsi"/>
          <w:color w:val="auto"/>
          <w:shd w:val="clear" w:color="auto" w:fill="FFFFFF"/>
        </w:rPr>
      </w:pPr>
      <w:r w:rsidRPr="00681CB7">
        <w:rPr>
          <w:rFonts w:asciiTheme="majorHAnsi" w:hAnsiTheme="majorHAnsi" w:cstheme="majorHAnsi"/>
          <w:color w:val="auto"/>
          <w:shd w:val="clear" w:color="auto" w:fill="FFFFFF"/>
        </w:rPr>
        <w:t>Contributing to a landmark $4 billion investment with the Northern Territory Government for housing in remote communities and for housing improvements and essential infrastructure upgrades on homelands. The investment will contribute to Closing the Gap socioeconomic target 9b – increasing the proportion of First Nations people living in appropriately sized housing.</w:t>
      </w:r>
    </w:p>
    <w:p w14:paraId="7ADE766C" w14:textId="77777777" w:rsidR="00E26CB2" w:rsidRPr="00812E83" w:rsidRDefault="00E26CB2" w:rsidP="00E26CB2">
      <w:pPr>
        <w:pStyle w:val="Bullet"/>
      </w:pPr>
      <w:r>
        <w:t>Supporting</w:t>
      </w:r>
      <w:r w:rsidRPr="00812E83">
        <w:t xml:space="preserve"> planning and zoning reforms</w:t>
      </w:r>
      <w:r>
        <w:t xml:space="preserve"> through the National Housing Accord</w:t>
      </w:r>
      <w:r w:rsidRPr="00812E83">
        <w:t xml:space="preserve">, as well as investing $350 million in additional federal funding to deliver 10,000 affordable rental homes over five years from 2024 – matched by the state and territories. </w:t>
      </w:r>
    </w:p>
    <w:p w14:paraId="4371F6CF" w14:textId="77777777" w:rsidR="00E26CB2" w:rsidRPr="00812E83" w:rsidRDefault="00E26CB2" w:rsidP="00E26CB2">
      <w:pPr>
        <w:pStyle w:val="Bullet"/>
      </w:pPr>
      <w:r>
        <w:t xml:space="preserve">Investing </w:t>
      </w:r>
      <w:r w:rsidRPr="00812E83">
        <w:t xml:space="preserve">$2 billion through the Social Housing Accelerator to deliver thousands of new and refurbished social homes across Australia. </w:t>
      </w:r>
    </w:p>
    <w:p w14:paraId="06163A7F" w14:textId="77777777" w:rsidR="00E26CB2" w:rsidRPr="00812E83" w:rsidRDefault="00E26CB2" w:rsidP="00E26CB2">
      <w:pPr>
        <w:pStyle w:val="Bullet"/>
      </w:pPr>
      <w:r>
        <w:t xml:space="preserve">Investing </w:t>
      </w:r>
      <w:r w:rsidRPr="00812E83">
        <w:t xml:space="preserve">$3 billion through the New Homes Bonus to help incentivise states and territories to build 1.2 million homes where people need them over five years from 2024.  </w:t>
      </w:r>
    </w:p>
    <w:p w14:paraId="49ED0081" w14:textId="546A6210" w:rsidR="004879D7" w:rsidRDefault="004879D7" w:rsidP="004879D7">
      <w:pPr>
        <w:pStyle w:val="Heading3"/>
      </w:pPr>
      <w:bookmarkStart w:id="34" w:name="_Toc164959804"/>
      <w:r>
        <w:t>Household Energy Upgrades Fund – social housing component</w:t>
      </w:r>
      <w:bookmarkEnd w:id="34"/>
    </w:p>
    <w:p w14:paraId="0ACD30ED" w14:textId="77777777" w:rsidR="005E1CC4" w:rsidRPr="00DE41C0" w:rsidRDefault="005E1CC4" w:rsidP="005E1CC4">
      <w:pPr>
        <w:pStyle w:val="NormalWeb"/>
        <w:spacing w:before="0" w:beforeAutospacing="0" w:after="0" w:afterAutospacing="0"/>
        <w:rPr>
          <w:rFonts w:ascii="Calibri" w:hAnsi="Calibri" w:cs="Calibri"/>
          <w:color w:val="000000" w:themeColor="text1"/>
          <w:sz w:val="22"/>
          <w:szCs w:val="20"/>
        </w:rPr>
      </w:pPr>
      <w:r w:rsidRPr="00DE41C0">
        <w:rPr>
          <w:rFonts w:ascii="Calibri" w:eastAsiaTheme="minorEastAsia" w:hAnsi="Calibri" w:cs="Calibri"/>
          <w:color w:val="000000" w:themeColor="text1"/>
          <w:sz w:val="22"/>
          <w:szCs w:val="20"/>
        </w:rPr>
        <w:t>The Government is investing $1.3 billion in the Household Energy Upgrades Fund to help households save on energy bills.</w:t>
      </w:r>
    </w:p>
    <w:p w14:paraId="69619AD5" w14:textId="77777777" w:rsidR="005E1CC4" w:rsidRPr="0093060D" w:rsidRDefault="005E1CC4" w:rsidP="005E1CC4">
      <w:pPr>
        <w:rPr>
          <w:rFonts w:ascii="Calibri" w:hAnsi="Calibri"/>
        </w:rPr>
      </w:pPr>
      <w:r>
        <w:rPr>
          <w:rFonts w:ascii="Calibri" w:hAnsi="Calibri" w:cs="Calibri"/>
        </w:rPr>
        <w:t>This includes $300 million in targeted support to social housing, delivered in partnership with states and territories. With most social housing built before the minimum build standards, the energy efficiency of most social housing is amongst the lowest in Australia. The investment is expected to cut the energy needed by 60,000 social housing properties by one-third, providing tenants with savings on their energy bills.</w:t>
      </w:r>
    </w:p>
    <w:p w14:paraId="596705F4" w14:textId="54ED14FD" w:rsidR="00604597" w:rsidRDefault="00604597" w:rsidP="00604597">
      <w:pPr>
        <w:pStyle w:val="Heading2"/>
      </w:pPr>
      <w:bookmarkStart w:id="35" w:name="_Toc164959805"/>
      <w:r>
        <w:t>Full Employment</w:t>
      </w:r>
      <w:bookmarkEnd w:id="35"/>
    </w:p>
    <w:p w14:paraId="0C52CE5B" w14:textId="11ABD88D" w:rsidR="00604597" w:rsidRPr="00604597" w:rsidRDefault="00604597" w:rsidP="00604597">
      <w:pPr>
        <w:pStyle w:val="Heading3"/>
      </w:pPr>
      <w:bookmarkStart w:id="36" w:name="_Toc164959806"/>
      <w:r>
        <w:t xml:space="preserve">Employment White Paper, </w:t>
      </w:r>
      <w:r>
        <w:rPr>
          <w:i/>
          <w:iCs/>
        </w:rPr>
        <w:t>Working Future</w:t>
      </w:r>
      <w:bookmarkEnd w:id="36"/>
    </w:p>
    <w:p w14:paraId="6F8C9281" w14:textId="77777777" w:rsidR="003F486A" w:rsidRDefault="003F486A" w:rsidP="003F486A">
      <w:r>
        <w:t xml:space="preserve">In the Employment White Paper, </w:t>
      </w:r>
      <w:r>
        <w:rPr>
          <w:i/>
          <w:iCs/>
        </w:rPr>
        <w:t>Working Future</w:t>
      </w:r>
      <w:r>
        <w:t xml:space="preserve">, the Government committed to a sustained and inclusive full employment target, where everyone who wants a job should be able to find one without having to search for too long. </w:t>
      </w:r>
    </w:p>
    <w:p w14:paraId="7EDD41B1" w14:textId="77777777" w:rsidR="003F486A" w:rsidRPr="00B87DFC" w:rsidRDefault="003F486A" w:rsidP="003F486A">
      <w:r>
        <w:t>The White Paper included two immediate actions in social security:</w:t>
      </w:r>
    </w:p>
    <w:p w14:paraId="496E251C" w14:textId="75219C47" w:rsidR="003F486A" w:rsidRDefault="003F486A" w:rsidP="003F486A">
      <w:pPr>
        <w:pStyle w:val="Bullet"/>
      </w:pPr>
      <w:r>
        <w:t xml:space="preserve">permanently extending the pension Work Bonus measure </w:t>
      </w:r>
      <w:r w:rsidRPr="00140FBC">
        <w:t>for older pensioners and eligible veterans,</w:t>
      </w:r>
      <w:r>
        <w:t xml:space="preserve"> by providing an upfront Work Bonus credit of $4,000 to all new pension entrants over Age Pension age, and permanently increasing the maximum Work Bonus income bank balance from $7,800 to $11,800. This built on the temporary measure announced at the 2022 Jobs and Skills Summit, and gives pensioners </w:t>
      </w:r>
      <w:r w:rsidRPr="00140FBC">
        <w:t>the option to earn more income from working without reducing their pension</w:t>
      </w:r>
      <w:r>
        <w:t xml:space="preserve">; </w:t>
      </w:r>
    </w:p>
    <w:p w14:paraId="21928C60" w14:textId="367B7449" w:rsidR="003F486A" w:rsidRDefault="003F486A" w:rsidP="003F486A">
      <w:pPr>
        <w:pStyle w:val="Bullet"/>
      </w:pPr>
      <w:r w:rsidRPr="00140FBC">
        <w:t>smooth</w:t>
      </w:r>
      <w:r>
        <w:t>ing</w:t>
      </w:r>
      <w:r w:rsidRPr="00140FBC">
        <w:t xml:space="preserve"> the transition to work for many income support recipients by doubling the period they can receive a nil rate of payment</w:t>
      </w:r>
      <w:r>
        <w:t xml:space="preserve"> from </w:t>
      </w:r>
      <w:r w:rsidR="00EE307C">
        <w:t>six</w:t>
      </w:r>
      <w:r>
        <w:t xml:space="preserve"> to 12 fortnights</w:t>
      </w:r>
      <w:r w:rsidRPr="00140FBC">
        <w:t>,</w:t>
      </w:r>
      <w:r>
        <w:t xml:space="preserve"> and expanding access to those who enter full-time employment. This allows people to stay active in the system – and retain supplementary</w:t>
      </w:r>
      <w:r w:rsidRPr="00140FBC">
        <w:t xml:space="preserve"> benefits</w:t>
      </w:r>
      <w:r>
        <w:t xml:space="preserve"> such as concession cards, child care subsidies and other supplementary payments, </w:t>
      </w:r>
      <w:r w:rsidRPr="00140FBC">
        <w:t>for longer</w:t>
      </w:r>
      <w:r>
        <w:t>. It provides more support for people to get back into work, without the fear that the social safety net won’t be there if they need it again.</w:t>
      </w:r>
    </w:p>
    <w:p w14:paraId="0DD1E8B9" w14:textId="3E622918" w:rsidR="00604597" w:rsidRPr="00604597" w:rsidRDefault="00604597" w:rsidP="00604597">
      <w:pPr>
        <w:pStyle w:val="Heading3"/>
      </w:pPr>
      <w:bookmarkStart w:id="37" w:name="_Toc164959807"/>
      <w:r>
        <w:t xml:space="preserve">Fee-Free </w:t>
      </w:r>
      <w:r w:rsidR="008F67A1">
        <w:t>TAFE</w:t>
      </w:r>
      <w:bookmarkEnd w:id="37"/>
    </w:p>
    <w:p w14:paraId="22A7B4D3" w14:textId="15AB7A3A" w:rsidR="006B1705" w:rsidRPr="000E4635" w:rsidRDefault="006B1705" w:rsidP="006B1705">
      <w:r w:rsidRPr="00E56B9A">
        <w:rPr>
          <w:rFonts w:eastAsiaTheme="minorEastAsia" w:cstheme="minorBidi"/>
          <w:color w:val="000000" w:themeColor="text2"/>
          <w:szCs w:val="22"/>
        </w:rPr>
        <w:t>The Government has committed to delivering 480,000 fee-free TAFE places, including 180,000 places in 2023 and a further 300,000 from 2024 to 2026. Enrolments have been prioritised for groups excluded or under-represented in the labour market including people with disability. In 2023, fee-free TAFE enrolments exceed</w:t>
      </w:r>
      <w:r w:rsidR="004166E5">
        <w:rPr>
          <w:rFonts w:eastAsiaTheme="minorEastAsia" w:cstheme="minorBidi"/>
          <w:color w:val="000000" w:themeColor="text2"/>
          <w:szCs w:val="22"/>
        </w:rPr>
        <w:t>ed</w:t>
      </w:r>
      <w:r w:rsidRPr="00E56B9A">
        <w:rPr>
          <w:rFonts w:eastAsiaTheme="minorEastAsia" w:cstheme="minorBidi"/>
          <w:color w:val="000000" w:themeColor="text2"/>
          <w:szCs w:val="22"/>
        </w:rPr>
        <w:t xml:space="preserve"> targets, with more than 355,000 Australians enrolling in a course. As of 31 December 2023, 26,000 people with disability had enrolled in a fee-free TAFE course.</w:t>
      </w:r>
    </w:p>
    <w:p w14:paraId="762940C2" w14:textId="1387562D" w:rsidR="008E6C59" w:rsidRDefault="0052492E" w:rsidP="00604597">
      <w:pPr>
        <w:pStyle w:val="Heading3"/>
      </w:pPr>
      <w:bookmarkStart w:id="38" w:name="_Toc164959808"/>
      <w:r>
        <w:t>New voluntary pre-employment service for parents</w:t>
      </w:r>
      <w:bookmarkEnd w:id="38"/>
    </w:p>
    <w:p w14:paraId="3BE74FF6" w14:textId="067EF2D9" w:rsidR="008A114F" w:rsidRDefault="008A114F" w:rsidP="008A114F">
      <w:pPr>
        <w:rPr>
          <w:color w:val="auto"/>
        </w:rPr>
      </w:pPr>
      <w:r>
        <w:t>The Government is providing $20.9 million over four years from 2023–24 to implement a new voluntary pre-employment service for disadvantaged parents of children under six years of age from 1 November 2024, following the abolition of ParentsNext.</w:t>
      </w:r>
    </w:p>
    <w:p w14:paraId="5113C569" w14:textId="6AF59193" w:rsidR="0052492E" w:rsidRPr="0052492E" w:rsidRDefault="008A114F" w:rsidP="0052492E">
      <w:r>
        <w:t>The new program will support the economic security of parents by providing pre-employment and pre-vocational activities to assist them to enter or re-enter the labour market.</w:t>
      </w:r>
    </w:p>
    <w:p w14:paraId="613EC3CA" w14:textId="789D3135" w:rsidR="00604597" w:rsidRPr="00604597" w:rsidRDefault="00604597" w:rsidP="00604597">
      <w:pPr>
        <w:pStyle w:val="Heading3"/>
      </w:pPr>
      <w:bookmarkStart w:id="39" w:name="_Toc164959809"/>
      <w:r>
        <w:t>Supporting people with disability with the highest needs into employment</w:t>
      </w:r>
      <w:bookmarkEnd w:id="39"/>
    </w:p>
    <w:p w14:paraId="5F2B1B0D" w14:textId="77777777" w:rsidR="00BD3349" w:rsidRPr="00505786" w:rsidRDefault="00BD3349" w:rsidP="00BD3349">
      <w:pPr>
        <w:rPr>
          <w:rFonts w:eastAsiaTheme="majorEastAsia"/>
        </w:rPr>
      </w:pPr>
      <w:r>
        <w:t xml:space="preserve">The Government is providing </w:t>
      </w:r>
      <w:r w:rsidRPr="00505786">
        <w:t xml:space="preserve">$57 million over four years towards supported employment </w:t>
      </w:r>
      <w:r w:rsidRPr="00AC6E8D">
        <w:t>initiatives and measures, to support the evolution of the supported employment secto</w:t>
      </w:r>
      <w:r w:rsidRPr="00913DD0">
        <w:t>r.</w:t>
      </w:r>
      <w:r w:rsidRPr="00AC6E8D">
        <w:t xml:space="preserve"> </w:t>
      </w:r>
    </w:p>
    <w:p w14:paraId="13B9B770" w14:textId="77777777" w:rsidR="00BD3349" w:rsidRPr="00505786" w:rsidRDefault="00BD3349" w:rsidP="00BD3349">
      <w:r w:rsidRPr="00505786">
        <w:t xml:space="preserve">Supported employment is a type of job for people with disability who need substantial ongoing support to obtain or keep employment, and they receive extra support while at work. There are around 16,000 Australians with disability currently partaking in supported employment. </w:t>
      </w:r>
    </w:p>
    <w:p w14:paraId="56BF04E0" w14:textId="77777777" w:rsidR="00BD3349" w:rsidRPr="00505786" w:rsidRDefault="00BD3349" w:rsidP="00BD3349">
      <w:r w:rsidRPr="00505786">
        <w:t>The first tranche of this funding was announced on 23 April 2024 and includes:</w:t>
      </w:r>
    </w:p>
    <w:p w14:paraId="792AE043" w14:textId="77777777" w:rsidR="00BD3349" w:rsidRPr="00505786" w:rsidRDefault="00BD3349" w:rsidP="00BD3349">
      <w:pPr>
        <w:pStyle w:val="Bullet"/>
      </w:pPr>
      <w:r w:rsidRPr="00310FC8">
        <w:t xml:space="preserve">$14.9 million to 32 organisations </w:t>
      </w:r>
      <w:r w:rsidRPr="00505786">
        <w:t>for</w:t>
      </w:r>
      <w:r w:rsidRPr="00310FC8">
        <w:t xml:space="preserve"> the</w:t>
      </w:r>
      <w:r w:rsidRPr="00505786">
        <w:t xml:space="preserve"> first round of the</w:t>
      </w:r>
      <w:r w:rsidRPr="00310FC8">
        <w:t xml:space="preserve"> Structural Adjustment Fund. </w:t>
      </w:r>
    </w:p>
    <w:p w14:paraId="7CEA50D7" w14:textId="77777777" w:rsidR="00BD3349" w:rsidRPr="00310FC8" w:rsidRDefault="00BD3349" w:rsidP="00BD3349">
      <w:pPr>
        <w:pStyle w:val="Dash"/>
      </w:pPr>
      <w:r w:rsidRPr="00505786">
        <w:t xml:space="preserve">The second round of the Fund is expected to open for applications in the second half of 2024. </w:t>
      </w:r>
    </w:p>
    <w:p w14:paraId="442C3487" w14:textId="77777777" w:rsidR="00BD3349" w:rsidRPr="00505786" w:rsidRDefault="00BD3349" w:rsidP="00BD3349">
      <w:pPr>
        <w:pStyle w:val="Bullet"/>
      </w:pPr>
      <w:r w:rsidRPr="00505786">
        <w:t xml:space="preserve">$9.8 million to Inclusion Australia and the Disability Advocacy Network of Australia (DANA) to deliver the Disability Employment Advocacy and Information Program. </w:t>
      </w:r>
    </w:p>
    <w:p w14:paraId="274023AA" w14:textId="77777777" w:rsidR="00BD3349" w:rsidRDefault="00BD3349" w:rsidP="00BD3349">
      <w:pPr>
        <w:pStyle w:val="Bullet"/>
      </w:pPr>
      <w:r w:rsidRPr="00505786">
        <w:t>$1.4 million to the ImpactInstitute to deliver expos under a Disability Employment Expos grant opportunity.</w:t>
      </w:r>
    </w:p>
    <w:p w14:paraId="4CCF96F4" w14:textId="4D8CA26E" w:rsidR="002A2545" w:rsidRPr="00604597" w:rsidRDefault="002A2545" w:rsidP="00BD3349">
      <w:pPr>
        <w:pStyle w:val="Heading3"/>
      </w:pPr>
      <w:bookmarkStart w:id="40" w:name="_Toc164959810"/>
      <w:r>
        <w:t>Career Pathways Pilot</w:t>
      </w:r>
      <w:bookmarkEnd w:id="40"/>
    </w:p>
    <w:p w14:paraId="18984128" w14:textId="77777777" w:rsidR="00233327" w:rsidRDefault="00233327" w:rsidP="00233327">
      <w:pPr>
        <w:rPr>
          <w:rStyle w:val="ui-provider"/>
          <w:b/>
        </w:rPr>
      </w:pPr>
      <w:r w:rsidRPr="00720BC9">
        <w:rPr>
          <w:rStyle w:val="ui-provider"/>
        </w:rPr>
        <w:t>The Government is providing funding for the Australian Disability Network to work alongside the Business Council of Australia</w:t>
      </w:r>
      <w:r>
        <w:rPr>
          <w:rStyle w:val="ui-provider"/>
        </w:rPr>
        <w:t xml:space="preserve"> to support its members to increase and develop the career progression of employees with a disability out of entry level roles and into leadership positions.</w:t>
      </w:r>
    </w:p>
    <w:p w14:paraId="24085CB9" w14:textId="279E38B9" w:rsidR="00233327" w:rsidRPr="00720BC9" w:rsidRDefault="00233327" w:rsidP="00233327">
      <w:pPr>
        <w:rPr>
          <w:rStyle w:val="ui-provider"/>
          <w:b/>
        </w:rPr>
      </w:pPr>
      <w:r>
        <w:rPr>
          <w:rStyle w:val="ui-provider"/>
        </w:rPr>
        <w:t>We know t</w:t>
      </w:r>
      <w:r w:rsidRPr="00720BC9">
        <w:rPr>
          <w:rStyle w:val="ui-provider"/>
        </w:rPr>
        <w:t>here is an over representation of people with disability in entry level roles and a lack of career advancement opportunities</w:t>
      </w:r>
      <w:r>
        <w:rPr>
          <w:rStyle w:val="ui-provider"/>
        </w:rPr>
        <w:t xml:space="preserve"> – this pilot aims to support </w:t>
      </w:r>
      <w:r w:rsidRPr="00720BC9">
        <w:rPr>
          <w:rStyle w:val="ui-provider"/>
        </w:rPr>
        <w:t>employers to build their capacity to develop the leadership potential of employees with disability.</w:t>
      </w:r>
      <w:r>
        <w:rPr>
          <w:rStyle w:val="ui-provider"/>
        </w:rPr>
        <w:t xml:space="preserve"> </w:t>
      </w:r>
      <w:r w:rsidRPr="00720BC9">
        <w:rPr>
          <w:rStyle w:val="ui-provider"/>
        </w:rPr>
        <w:t>The program is co-designed to be mutually beneficial for the employers and people with disability and will be scalable for other Australian employers to replicate.</w:t>
      </w:r>
    </w:p>
    <w:p w14:paraId="61529689" w14:textId="0B3158F3" w:rsidR="002A2545" w:rsidRPr="00604597" w:rsidRDefault="00234C42" w:rsidP="002A2545">
      <w:pPr>
        <w:pStyle w:val="Heading3"/>
      </w:pPr>
      <w:bookmarkStart w:id="41" w:name="_Toc164959811"/>
      <w:r>
        <w:t>Disability Employment</w:t>
      </w:r>
      <w:r w:rsidR="00913F08">
        <w:t xml:space="preserve"> </w:t>
      </w:r>
      <w:r>
        <w:t>Tourism Local Navigators Pilot</w:t>
      </w:r>
      <w:bookmarkEnd w:id="41"/>
    </w:p>
    <w:p w14:paraId="23A77F39" w14:textId="77777777" w:rsidR="00D91C71" w:rsidRDefault="00D91C71" w:rsidP="00D91C71">
      <w:r>
        <w:t>The Government’s Tourism Local Navigators Pilot is designed to test new ways to connect job seekers with a disability to meaningful tourism jobs. Under the Pilot, 12 organisations are receiving funding for projects designed to support small and medium tourism businesses in recruiting, retaining and promoting employees with disability.</w:t>
      </w:r>
    </w:p>
    <w:p w14:paraId="6BC88645" w14:textId="77777777" w:rsidR="00D91C71" w:rsidRDefault="00D91C71" w:rsidP="00D91C71">
      <w:r>
        <w:t xml:space="preserve">Local Navigators will act as a connector between tourism businesses and employment service providers along with people with disability. They will help to reform workplace cultures and employment practices along with building the confidence of employers to employ people with disability. </w:t>
      </w:r>
    </w:p>
    <w:p w14:paraId="66AD5C1C" w14:textId="5E8C7833" w:rsidR="00234C42" w:rsidRPr="00604597" w:rsidRDefault="00234C42" w:rsidP="00234C42">
      <w:pPr>
        <w:pStyle w:val="Heading3"/>
      </w:pPr>
      <w:bookmarkStart w:id="42" w:name="_Toc164959812"/>
      <w:r>
        <w:t>Disability Employment Services Quality Framework</w:t>
      </w:r>
      <w:bookmarkEnd w:id="42"/>
    </w:p>
    <w:p w14:paraId="0F49A6A1" w14:textId="77777777" w:rsidR="00781372" w:rsidRDefault="00781372" w:rsidP="00781372">
      <w:pPr>
        <w:rPr>
          <w:rStyle w:val="ui-provider"/>
        </w:rPr>
      </w:pPr>
      <w:r>
        <w:rPr>
          <w:rStyle w:val="ui-provider"/>
        </w:rPr>
        <w:t xml:space="preserve">The Government has published a new Disability Employment Services (DES) Quality Framework as the first step in the redesign of a broader DES Performance Framework. The new Framework places the participant first by fostering a higher quality and performance standard for providers. This includes holding providers accountable for delivering tailored services to each participant that will meet their individual skills, goals, and ambitions. </w:t>
      </w:r>
    </w:p>
    <w:p w14:paraId="178A22DE" w14:textId="76D1F50E" w:rsidR="00781372" w:rsidRPr="00CA2DBF" w:rsidRDefault="005F2A05" w:rsidP="00781372">
      <w:r>
        <w:rPr>
          <w:rStyle w:val="ui-provider"/>
        </w:rPr>
        <w:t>Clear</w:t>
      </w:r>
      <w:r w:rsidR="00781372">
        <w:rPr>
          <w:rStyle w:val="ui-provider"/>
        </w:rPr>
        <w:t xml:space="preserve"> quality service expectations for providers will ensure the DES sector improves as a whole, provid</w:t>
      </w:r>
      <w:r w:rsidR="0066773E">
        <w:rPr>
          <w:rStyle w:val="ui-provider"/>
        </w:rPr>
        <w:t>ing</w:t>
      </w:r>
      <w:r w:rsidR="00781372">
        <w:rPr>
          <w:rStyle w:val="ui-provider"/>
        </w:rPr>
        <w:t xml:space="preserve"> better employment outcomes for people living with disability.</w:t>
      </w:r>
    </w:p>
    <w:p w14:paraId="5C32BF29" w14:textId="1A83C473" w:rsidR="00DA01E5" w:rsidRPr="00604597" w:rsidRDefault="00DA01E5" w:rsidP="00DA01E5">
      <w:pPr>
        <w:pStyle w:val="Heading3"/>
      </w:pPr>
      <w:bookmarkStart w:id="43" w:name="_Toc164959813"/>
      <w:r>
        <w:t>Reform of Disability Employment Services</w:t>
      </w:r>
      <w:bookmarkEnd w:id="43"/>
    </w:p>
    <w:p w14:paraId="3FD741E5" w14:textId="144D5A50" w:rsidR="002F00EA" w:rsidRPr="002F00EA" w:rsidRDefault="008D24A0" w:rsidP="002F00EA">
      <w:r w:rsidRPr="008212F9">
        <w:t>The Government is developing a new specialist disability employment services program to replace the current DES program. The reformed program will be one that unifies the needs of jobseekers with disability and employers. Key focus areas of the new model will be high service quality, increased flexibility and individualised supports to achieve increased employment and career outcomes for people with disability.</w:t>
      </w:r>
    </w:p>
    <w:sectPr w:rsidR="002F00EA" w:rsidRPr="002F00EA" w:rsidSect="00E83E6F">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F2C84" w14:textId="77777777" w:rsidR="00EF44CB" w:rsidRDefault="00EF44CB">
      <w:pPr>
        <w:spacing w:before="0" w:after="0"/>
      </w:pPr>
      <w:r>
        <w:separator/>
      </w:r>
    </w:p>
  </w:endnote>
  <w:endnote w:type="continuationSeparator" w:id="0">
    <w:p w14:paraId="030D8EE7" w14:textId="77777777" w:rsidR="00EF44CB" w:rsidRDefault="00EF44CB">
      <w:pPr>
        <w:spacing w:before="0" w:after="0"/>
      </w:pPr>
      <w:r>
        <w:continuationSeparator/>
      </w:r>
    </w:p>
  </w:endnote>
  <w:endnote w:type="continuationNotice" w:id="1">
    <w:p w14:paraId="5890D91A" w14:textId="77777777" w:rsidR="00EF44CB" w:rsidRDefault="00EF44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346D" w14:textId="6836F78C" w:rsidR="00B55B04" w:rsidRPr="00577281" w:rsidRDefault="0088666B" w:rsidP="00577281">
    <w:pPr>
      <w:pStyle w:val="FooterEven"/>
    </w:pPr>
    <w:r w:rsidRPr="00577281">
      <w:fldChar w:fldCharType="begin"/>
    </w:r>
    <w:r w:rsidRPr="00577281">
      <w:instrText xml:space="preserve"> PAGE   \* MERGEFORMAT </w:instrText>
    </w:r>
    <w:r w:rsidRPr="00577281">
      <w:fldChar w:fldCharType="separate"/>
    </w:r>
    <w:r w:rsidRPr="00577281">
      <w:t>2</w:t>
    </w:r>
    <w:r w:rsidRPr="00577281">
      <w:fldChar w:fldCharType="end"/>
    </w:r>
    <w:r w:rsidRPr="00577281">
      <w:t xml:space="preserve"> | </w:t>
    </w:r>
    <w:r w:rsidR="0015587C">
      <w:fldChar w:fldCharType="begin"/>
    </w:r>
    <w:r w:rsidR="0015587C">
      <w:instrText xml:space="preserve"> STYLEREF  Title  \* MERGEFORMAT </w:instrText>
    </w:r>
    <w:r w:rsidR="0015587C">
      <w:fldChar w:fldCharType="separate"/>
    </w:r>
    <w:r w:rsidR="00780CC0">
      <w:rPr>
        <w:b/>
        <w:bCs/>
        <w:lang w:val="en-US"/>
      </w:rPr>
      <w:t>Error! No text of specified style in document.</w:t>
    </w:r>
    <w:r w:rsidR="0015587C">
      <w:fldChar w:fldCharType="end"/>
    </w:r>
    <w:r w:rsidR="0015587C">
      <w:fldChar w:fldCharType="begin"/>
    </w:r>
    <w:r w:rsidR="0015587C">
      <w:instrText xml:space="preserve"> STYLEREF  Title  \* MERGEFORMAT </w:instrText>
    </w:r>
    <w:r w:rsidR="0015587C">
      <w:fldChar w:fldCharType="separate"/>
    </w:r>
    <w:r w:rsidR="00780CC0">
      <w:rPr>
        <w:b/>
        <w:bCs/>
        <w:lang w:val="en-US"/>
      </w:rPr>
      <w:t>Error! No text of specified style in document.</w:t>
    </w:r>
    <w:r w:rsidR="0015587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B11F" w14:textId="5C5B9B8F" w:rsidR="00B55B04" w:rsidRDefault="00B55B04" w:rsidP="003C6534">
    <w:pPr>
      <w:pStyle w:val="FooterOdd"/>
    </w:pPr>
    <w:r>
      <w:ptab w:relativeTo="margin" w:alignment="right" w:leader="none"/>
    </w:r>
    <w:fldSimple w:instr=" STYLEREF  &quot;Heading 1&quot;  \* MERGEFORMAT ">
      <w:r w:rsidR="0013024F">
        <w:rPr>
          <w:noProof/>
        </w:rPr>
        <w:t>Contents</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6BB3" w14:textId="565D540C" w:rsidR="00C60B0F" w:rsidRP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fldSimple w:instr=" STYLEREF  &quot;Heading 1&quot;  \* MERGEFORMAT ">
      <w:r w:rsidR="0013024F">
        <w:t>Measures to support economic inclusion since May 2022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4ECD" w14:textId="06728DFD" w:rsidR="00C60B0F" w:rsidRPr="001515FD" w:rsidRDefault="0013024F" w:rsidP="00AB738A">
    <w:pPr>
      <w:pStyle w:val="FooterOdd"/>
    </w:pPr>
    <w:fldSimple w:instr=" STYLEREF  &quot;Heading 1&quot;  \* MERGEFORMAT ">
      <w:r>
        <w:rPr>
          <w:noProof/>
        </w:rPr>
        <w:t>Measures to support economic inclusion since May 2022</w:t>
      </w:r>
    </w:fldSimple>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7542" w14:textId="77777777" w:rsidR="00C60B0F" w:rsidRDefault="00C6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504CE" w14:textId="77777777" w:rsidR="00EF44CB" w:rsidRPr="00ED5A20" w:rsidRDefault="00EF44CB" w:rsidP="000F6233">
      <w:pPr>
        <w:rPr>
          <w:color w:val="B2B2B2" w:themeColor="accent2"/>
        </w:rPr>
      </w:pPr>
      <w:r w:rsidRPr="00ED5A20">
        <w:rPr>
          <w:color w:val="B2B2B2" w:themeColor="accent2"/>
        </w:rPr>
        <w:separator/>
      </w:r>
    </w:p>
  </w:footnote>
  <w:footnote w:type="continuationSeparator" w:id="0">
    <w:p w14:paraId="1465C1B5" w14:textId="77777777" w:rsidR="00EF44CB" w:rsidRPr="00B737EB" w:rsidRDefault="00EF44CB">
      <w:pPr>
        <w:spacing w:before="0" w:after="0"/>
        <w:rPr>
          <w:color w:val="E6E6E6" w:themeColor="accent1"/>
        </w:rPr>
      </w:pPr>
      <w:r w:rsidRPr="00B737EB">
        <w:rPr>
          <w:color w:val="E6E6E6" w:themeColor="accent1"/>
        </w:rPr>
        <w:continuationSeparator/>
      </w:r>
    </w:p>
  </w:footnote>
  <w:footnote w:type="continuationNotice" w:id="1">
    <w:p w14:paraId="0757558B" w14:textId="77777777" w:rsidR="00EF44CB" w:rsidRDefault="00EF44C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3461" w14:textId="19D69E98" w:rsidR="00B55B04" w:rsidRPr="005C5571" w:rsidRDefault="0015587C" w:rsidP="005C5571">
    <w:pPr>
      <w:pStyle w:val="HeaderEven"/>
    </w:pPr>
    <w:r>
      <w:fldChar w:fldCharType="begin"/>
    </w:r>
    <w:r>
      <w:instrText xml:space="preserve"> STYLEREF  Title  \* MERGEFORMAT </w:instrText>
    </w:r>
    <w:r>
      <w:fldChar w:fldCharType="separate"/>
    </w:r>
    <w:r w:rsidR="00780CC0">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0CE1" w14:textId="77777777" w:rsidR="00B55B04" w:rsidRPr="00F836F9" w:rsidRDefault="00B55B04"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35C8" w14:textId="77777777" w:rsidR="005C5571" w:rsidRPr="00647692" w:rsidRDefault="005C5571" w:rsidP="00647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7918" w14:textId="5876EEEE" w:rsidR="00C60B0F" w:rsidRPr="00647692" w:rsidRDefault="00C60B0F" w:rsidP="00647692">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A056" w14:textId="3E5B1D3A" w:rsidR="00C60B0F" w:rsidRPr="00781372" w:rsidRDefault="00C60B0F" w:rsidP="007813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AEFE" w14:textId="77777777" w:rsidR="00C60B0F" w:rsidRDefault="00C6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8C60A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10;&#10;Description automatically generated with medium confidence" style="width:104.25pt;height:15.75pt;visibility:visible" o:bullet="t">
        <v:imagedata r:id="rId1" o:title="Logo&#10;&#10;Description automatically generated with medium confidence"/>
      </v:shape>
    </w:pict>
  </w:numPicBullet>
  <w:abstractNum w:abstractNumId="0" w15:restartNumberingAfterBreak="0">
    <w:nsid w:val="00155A7D"/>
    <w:multiLevelType w:val="hybridMultilevel"/>
    <w:tmpl w:val="4398A892"/>
    <w:lvl w:ilvl="0" w:tplc="F3DA99A8">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C70E32"/>
    <w:multiLevelType w:val="hybridMultilevel"/>
    <w:tmpl w:val="A25C4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79F5C8"/>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400F83"/>
    <w:multiLevelType w:val="multilevel"/>
    <w:tmpl w:val="B7189F4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D6B5224"/>
    <w:multiLevelType w:val="multilevel"/>
    <w:tmpl w:val="D0025D30"/>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2"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0"/>
  </w:num>
  <w:num w:numId="2" w16cid:durableId="125392115">
    <w:abstractNumId w:val="1"/>
  </w:num>
  <w:num w:numId="3" w16cid:durableId="1138493796">
    <w:abstractNumId w:val="13"/>
  </w:num>
  <w:num w:numId="4" w16cid:durableId="697198535">
    <w:abstractNumId w:val="3"/>
  </w:num>
  <w:num w:numId="5" w16cid:durableId="402218185">
    <w:abstractNumId w:val="4"/>
  </w:num>
  <w:num w:numId="6" w16cid:durableId="1530605932">
    <w:abstractNumId w:val="16"/>
  </w:num>
  <w:num w:numId="7" w16cid:durableId="1077706018">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5"/>
  </w:num>
  <w:num w:numId="9" w16cid:durableId="571887099">
    <w:abstractNumId w:val="2"/>
  </w:num>
  <w:num w:numId="10" w16cid:durableId="732696603">
    <w:abstractNumId w:val="8"/>
  </w:num>
  <w:num w:numId="11" w16cid:durableId="981886855">
    <w:abstractNumId w:val="22"/>
  </w:num>
  <w:num w:numId="12" w16cid:durableId="1542596121">
    <w:abstractNumId w:val="16"/>
  </w:num>
  <w:num w:numId="13" w16cid:durableId="920913257">
    <w:abstractNumId w:val="23"/>
  </w:num>
  <w:num w:numId="14" w16cid:durableId="1906601709">
    <w:abstractNumId w:val="15"/>
  </w:num>
  <w:num w:numId="15" w16cid:durableId="1810710942">
    <w:abstractNumId w:val="7"/>
  </w:num>
  <w:num w:numId="16" w16cid:durableId="289938751">
    <w:abstractNumId w:val="19"/>
  </w:num>
  <w:num w:numId="17" w16cid:durableId="157624863">
    <w:abstractNumId w:val="12"/>
  </w:num>
  <w:num w:numId="18" w16cid:durableId="44793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21"/>
  </w:num>
  <w:num w:numId="20" w16cid:durableId="1948073332">
    <w:abstractNumId w:val="11"/>
  </w:num>
  <w:num w:numId="21" w16cid:durableId="207180920">
    <w:abstractNumId w:val="17"/>
  </w:num>
  <w:num w:numId="22" w16cid:durableId="1065297974">
    <w:abstractNumId w:val="18"/>
  </w:num>
  <w:num w:numId="23" w16cid:durableId="1450120994">
    <w:abstractNumId w:val="14"/>
  </w:num>
  <w:num w:numId="24" w16cid:durableId="631594251">
    <w:abstractNumId w:val="0"/>
  </w:num>
  <w:num w:numId="25" w16cid:durableId="1381243958">
    <w:abstractNumId w:val="9"/>
  </w:num>
  <w:num w:numId="26" w16cid:durableId="1127116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evenAndOddHeaders/>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D3"/>
    <w:rsid w:val="00001BE7"/>
    <w:rsid w:val="00003156"/>
    <w:rsid w:val="00003727"/>
    <w:rsid w:val="00003BB3"/>
    <w:rsid w:val="000054A9"/>
    <w:rsid w:val="00006DC3"/>
    <w:rsid w:val="00010637"/>
    <w:rsid w:val="00010F6C"/>
    <w:rsid w:val="00011725"/>
    <w:rsid w:val="000119D0"/>
    <w:rsid w:val="00012BC1"/>
    <w:rsid w:val="00012C62"/>
    <w:rsid w:val="0001396A"/>
    <w:rsid w:val="000148B0"/>
    <w:rsid w:val="00015744"/>
    <w:rsid w:val="00016EDE"/>
    <w:rsid w:val="00021232"/>
    <w:rsid w:val="0002271E"/>
    <w:rsid w:val="000239A6"/>
    <w:rsid w:val="0002544D"/>
    <w:rsid w:val="000261D4"/>
    <w:rsid w:val="00030383"/>
    <w:rsid w:val="00030D48"/>
    <w:rsid w:val="00030F00"/>
    <w:rsid w:val="0003540B"/>
    <w:rsid w:val="0003546F"/>
    <w:rsid w:val="000364BF"/>
    <w:rsid w:val="00040C2B"/>
    <w:rsid w:val="0004274D"/>
    <w:rsid w:val="00043348"/>
    <w:rsid w:val="0004483F"/>
    <w:rsid w:val="000455A5"/>
    <w:rsid w:val="00046CB4"/>
    <w:rsid w:val="00046EBB"/>
    <w:rsid w:val="0005138B"/>
    <w:rsid w:val="000522B7"/>
    <w:rsid w:val="00052BC4"/>
    <w:rsid w:val="00053527"/>
    <w:rsid w:val="00053717"/>
    <w:rsid w:val="000541E4"/>
    <w:rsid w:val="0005553F"/>
    <w:rsid w:val="00056880"/>
    <w:rsid w:val="00057B41"/>
    <w:rsid w:val="00063332"/>
    <w:rsid w:val="00064BFD"/>
    <w:rsid w:val="000675D1"/>
    <w:rsid w:val="00070E26"/>
    <w:rsid w:val="00073521"/>
    <w:rsid w:val="000775DE"/>
    <w:rsid w:val="000776B9"/>
    <w:rsid w:val="00077A02"/>
    <w:rsid w:val="00080DEE"/>
    <w:rsid w:val="00083AAF"/>
    <w:rsid w:val="000852CD"/>
    <w:rsid w:val="00085EB1"/>
    <w:rsid w:val="00086179"/>
    <w:rsid w:val="00087FAF"/>
    <w:rsid w:val="0009178E"/>
    <w:rsid w:val="0009208E"/>
    <w:rsid w:val="00093447"/>
    <w:rsid w:val="000941E4"/>
    <w:rsid w:val="000A3675"/>
    <w:rsid w:val="000B0697"/>
    <w:rsid w:val="000B093F"/>
    <w:rsid w:val="000B0D24"/>
    <w:rsid w:val="000B302A"/>
    <w:rsid w:val="000B4EEE"/>
    <w:rsid w:val="000B5C28"/>
    <w:rsid w:val="000B6083"/>
    <w:rsid w:val="000C571D"/>
    <w:rsid w:val="000C5F40"/>
    <w:rsid w:val="000D0C2D"/>
    <w:rsid w:val="000D1D4D"/>
    <w:rsid w:val="000D369F"/>
    <w:rsid w:val="000D5799"/>
    <w:rsid w:val="000E0B74"/>
    <w:rsid w:val="000E15DD"/>
    <w:rsid w:val="000E2B07"/>
    <w:rsid w:val="000E2C56"/>
    <w:rsid w:val="000E34B9"/>
    <w:rsid w:val="000E4635"/>
    <w:rsid w:val="000E49CA"/>
    <w:rsid w:val="000E727D"/>
    <w:rsid w:val="000E7901"/>
    <w:rsid w:val="000F0237"/>
    <w:rsid w:val="000F0D10"/>
    <w:rsid w:val="000F184B"/>
    <w:rsid w:val="000F197E"/>
    <w:rsid w:val="000F19AB"/>
    <w:rsid w:val="000F2283"/>
    <w:rsid w:val="000F44C7"/>
    <w:rsid w:val="000F5DCD"/>
    <w:rsid w:val="000F6233"/>
    <w:rsid w:val="000F653C"/>
    <w:rsid w:val="000F6B8B"/>
    <w:rsid w:val="00103394"/>
    <w:rsid w:val="001039F2"/>
    <w:rsid w:val="0010706B"/>
    <w:rsid w:val="001201E1"/>
    <w:rsid w:val="00120A69"/>
    <w:rsid w:val="00123480"/>
    <w:rsid w:val="001242A8"/>
    <w:rsid w:val="001251A5"/>
    <w:rsid w:val="0013013B"/>
    <w:rsid w:val="0013024F"/>
    <w:rsid w:val="0013099B"/>
    <w:rsid w:val="001309C9"/>
    <w:rsid w:val="00131668"/>
    <w:rsid w:val="00131DC3"/>
    <w:rsid w:val="001326D3"/>
    <w:rsid w:val="00135E4C"/>
    <w:rsid w:val="00136060"/>
    <w:rsid w:val="001373F5"/>
    <w:rsid w:val="00137D65"/>
    <w:rsid w:val="00141835"/>
    <w:rsid w:val="0014416A"/>
    <w:rsid w:val="0014517B"/>
    <w:rsid w:val="0014628D"/>
    <w:rsid w:val="00150144"/>
    <w:rsid w:val="00150FF3"/>
    <w:rsid w:val="001515FD"/>
    <w:rsid w:val="00153ECB"/>
    <w:rsid w:val="0015587C"/>
    <w:rsid w:val="001574C0"/>
    <w:rsid w:val="00157B97"/>
    <w:rsid w:val="001606CF"/>
    <w:rsid w:val="00160806"/>
    <w:rsid w:val="0016128D"/>
    <w:rsid w:val="001612E0"/>
    <w:rsid w:val="0016206C"/>
    <w:rsid w:val="00162249"/>
    <w:rsid w:val="00162704"/>
    <w:rsid w:val="00163E41"/>
    <w:rsid w:val="00164599"/>
    <w:rsid w:val="00165C2A"/>
    <w:rsid w:val="0017089D"/>
    <w:rsid w:val="00171E3C"/>
    <w:rsid w:val="00173AFB"/>
    <w:rsid w:val="001744A0"/>
    <w:rsid w:val="001805A8"/>
    <w:rsid w:val="00180E87"/>
    <w:rsid w:val="001817B2"/>
    <w:rsid w:val="00182E85"/>
    <w:rsid w:val="00182E9E"/>
    <w:rsid w:val="00184619"/>
    <w:rsid w:val="0019101A"/>
    <w:rsid w:val="00191BEE"/>
    <w:rsid w:val="00191CFE"/>
    <w:rsid w:val="00193F35"/>
    <w:rsid w:val="00195C8E"/>
    <w:rsid w:val="00195CBF"/>
    <w:rsid w:val="001972D2"/>
    <w:rsid w:val="001A35DF"/>
    <w:rsid w:val="001B043B"/>
    <w:rsid w:val="001B22E5"/>
    <w:rsid w:val="001B34CB"/>
    <w:rsid w:val="001B7B5E"/>
    <w:rsid w:val="001C15CA"/>
    <w:rsid w:val="001C358D"/>
    <w:rsid w:val="001C40A0"/>
    <w:rsid w:val="001C56FF"/>
    <w:rsid w:val="001C7914"/>
    <w:rsid w:val="001D036A"/>
    <w:rsid w:val="001D1DCF"/>
    <w:rsid w:val="001D37E5"/>
    <w:rsid w:val="001D3997"/>
    <w:rsid w:val="001E0AAC"/>
    <w:rsid w:val="001E1BA4"/>
    <w:rsid w:val="001E2405"/>
    <w:rsid w:val="001E49B1"/>
    <w:rsid w:val="001F1B27"/>
    <w:rsid w:val="001F461F"/>
    <w:rsid w:val="001F4BE0"/>
    <w:rsid w:val="001F5723"/>
    <w:rsid w:val="001F59EA"/>
    <w:rsid w:val="001F6DE8"/>
    <w:rsid w:val="0020285A"/>
    <w:rsid w:val="0020480E"/>
    <w:rsid w:val="0021218A"/>
    <w:rsid w:val="00216353"/>
    <w:rsid w:val="00220424"/>
    <w:rsid w:val="00221EC0"/>
    <w:rsid w:val="00223029"/>
    <w:rsid w:val="00231049"/>
    <w:rsid w:val="002314D2"/>
    <w:rsid w:val="0023305C"/>
    <w:rsid w:val="00233327"/>
    <w:rsid w:val="00234C42"/>
    <w:rsid w:val="002354FA"/>
    <w:rsid w:val="00241881"/>
    <w:rsid w:val="0024294C"/>
    <w:rsid w:val="00243371"/>
    <w:rsid w:val="002437D1"/>
    <w:rsid w:val="00244BAD"/>
    <w:rsid w:val="00245255"/>
    <w:rsid w:val="002461BA"/>
    <w:rsid w:val="00247477"/>
    <w:rsid w:val="002543D8"/>
    <w:rsid w:val="00254919"/>
    <w:rsid w:val="00255165"/>
    <w:rsid w:val="0025652F"/>
    <w:rsid w:val="002608F1"/>
    <w:rsid w:val="00261DEE"/>
    <w:rsid w:val="00262E1A"/>
    <w:rsid w:val="00263B6C"/>
    <w:rsid w:val="002645D1"/>
    <w:rsid w:val="00264636"/>
    <w:rsid w:val="00265DD8"/>
    <w:rsid w:val="00266146"/>
    <w:rsid w:val="00266CAF"/>
    <w:rsid w:val="0027125F"/>
    <w:rsid w:val="002714AE"/>
    <w:rsid w:val="002723B5"/>
    <w:rsid w:val="00272939"/>
    <w:rsid w:val="00272F3C"/>
    <w:rsid w:val="00273398"/>
    <w:rsid w:val="0027373D"/>
    <w:rsid w:val="0027590B"/>
    <w:rsid w:val="002811EB"/>
    <w:rsid w:val="00285969"/>
    <w:rsid w:val="0028752E"/>
    <w:rsid w:val="002910C5"/>
    <w:rsid w:val="00292A0A"/>
    <w:rsid w:val="00292DC2"/>
    <w:rsid w:val="00292F10"/>
    <w:rsid w:val="002941A4"/>
    <w:rsid w:val="0029445A"/>
    <w:rsid w:val="002950E9"/>
    <w:rsid w:val="00295B30"/>
    <w:rsid w:val="0029667E"/>
    <w:rsid w:val="00296A69"/>
    <w:rsid w:val="00296BB1"/>
    <w:rsid w:val="002A2545"/>
    <w:rsid w:val="002A25B8"/>
    <w:rsid w:val="002A3A2A"/>
    <w:rsid w:val="002A4691"/>
    <w:rsid w:val="002A4BD1"/>
    <w:rsid w:val="002A5AAD"/>
    <w:rsid w:val="002A74EF"/>
    <w:rsid w:val="002A7A31"/>
    <w:rsid w:val="002B1297"/>
    <w:rsid w:val="002B1F60"/>
    <w:rsid w:val="002B3829"/>
    <w:rsid w:val="002C22EF"/>
    <w:rsid w:val="002C29A3"/>
    <w:rsid w:val="002C4AE3"/>
    <w:rsid w:val="002C7C47"/>
    <w:rsid w:val="002D00C8"/>
    <w:rsid w:val="002D1E1B"/>
    <w:rsid w:val="002D2139"/>
    <w:rsid w:val="002E19A0"/>
    <w:rsid w:val="002E1FB6"/>
    <w:rsid w:val="002E454C"/>
    <w:rsid w:val="002E6CB2"/>
    <w:rsid w:val="002F00EA"/>
    <w:rsid w:val="002F019D"/>
    <w:rsid w:val="002F0C97"/>
    <w:rsid w:val="002F13A5"/>
    <w:rsid w:val="002F26A5"/>
    <w:rsid w:val="002F2AE3"/>
    <w:rsid w:val="002F617F"/>
    <w:rsid w:val="00300109"/>
    <w:rsid w:val="00300A57"/>
    <w:rsid w:val="00301755"/>
    <w:rsid w:val="0030665E"/>
    <w:rsid w:val="00306751"/>
    <w:rsid w:val="00306894"/>
    <w:rsid w:val="00306E87"/>
    <w:rsid w:val="003074FE"/>
    <w:rsid w:val="003115C4"/>
    <w:rsid w:val="003122F4"/>
    <w:rsid w:val="00316C5A"/>
    <w:rsid w:val="003177DA"/>
    <w:rsid w:val="00322F80"/>
    <w:rsid w:val="00324289"/>
    <w:rsid w:val="003268D5"/>
    <w:rsid w:val="003278D9"/>
    <w:rsid w:val="003301CE"/>
    <w:rsid w:val="0033152D"/>
    <w:rsid w:val="00332341"/>
    <w:rsid w:val="00334176"/>
    <w:rsid w:val="0033755F"/>
    <w:rsid w:val="00343058"/>
    <w:rsid w:val="003440CD"/>
    <w:rsid w:val="00344843"/>
    <w:rsid w:val="003448F6"/>
    <w:rsid w:val="00345427"/>
    <w:rsid w:val="003502F4"/>
    <w:rsid w:val="00350388"/>
    <w:rsid w:val="00350759"/>
    <w:rsid w:val="0035156F"/>
    <w:rsid w:val="003519A1"/>
    <w:rsid w:val="00351BE2"/>
    <w:rsid w:val="00354D27"/>
    <w:rsid w:val="0035738A"/>
    <w:rsid w:val="00357FB0"/>
    <w:rsid w:val="003603DE"/>
    <w:rsid w:val="00362CDB"/>
    <w:rsid w:val="003630E6"/>
    <w:rsid w:val="00372A41"/>
    <w:rsid w:val="003744B0"/>
    <w:rsid w:val="00375655"/>
    <w:rsid w:val="0037663D"/>
    <w:rsid w:val="003858A6"/>
    <w:rsid w:val="0038662E"/>
    <w:rsid w:val="003873DD"/>
    <w:rsid w:val="003876D7"/>
    <w:rsid w:val="00390930"/>
    <w:rsid w:val="0039150C"/>
    <w:rsid w:val="00392C29"/>
    <w:rsid w:val="00392DCC"/>
    <w:rsid w:val="0039629E"/>
    <w:rsid w:val="00397BB5"/>
    <w:rsid w:val="003A11E2"/>
    <w:rsid w:val="003A26F5"/>
    <w:rsid w:val="003A293E"/>
    <w:rsid w:val="003A2D04"/>
    <w:rsid w:val="003A393A"/>
    <w:rsid w:val="003A551A"/>
    <w:rsid w:val="003A5B36"/>
    <w:rsid w:val="003A6A6E"/>
    <w:rsid w:val="003A7EDE"/>
    <w:rsid w:val="003B0612"/>
    <w:rsid w:val="003B0B5A"/>
    <w:rsid w:val="003B3778"/>
    <w:rsid w:val="003B58CA"/>
    <w:rsid w:val="003B7C98"/>
    <w:rsid w:val="003B7CCB"/>
    <w:rsid w:val="003C0AD5"/>
    <w:rsid w:val="003C24B4"/>
    <w:rsid w:val="003C4C0A"/>
    <w:rsid w:val="003C5C17"/>
    <w:rsid w:val="003C6534"/>
    <w:rsid w:val="003C73C6"/>
    <w:rsid w:val="003D19B6"/>
    <w:rsid w:val="003E0DBB"/>
    <w:rsid w:val="003E0DCB"/>
    <w:rsid w:val="003E20D6"/>
    <w:rsid w:val="003E4D87"/>
    <w:rsid w:val="003E510A"/>
    <w:rsid w:val="003F3035"/>
    <w:rsid w:val="003F3FE4"/>
    <w:rsid w:val="003F486A"/>
    <w:rsid w:val="003F5410"/>
    <w:rsid w:val="003F73EC"/>
    <w:rsid w:val="0040099D"/>
    <w:rsid w:val="00401082"/>
    <w:rsid w:val="004026B8"/>
    <w:rsid w:val="00402CB7"/>
    <w:rsid w:val="00404865"/>
    <w:rsid w:val="00405912"/>
    <w:rsid w:val="00410819"/>
    <w:rsid w:val="004109BF"/>
    <w:rsid w:val="00412369"/>
    <w:rsid w:val="004145DD"/>
    <w:rsid w:val="004166E5"/>
    <w:rsid w:val="00416762"/>
    <w:rsid w:val="00416E55"/>
    <w:rsid w:val="00417B6D"/>
    <w:rsid w:val="00421955"/>
    <w:rsid w:val="004233EB"/>
    <w:rsid w:val="00424F33"/>
    <w:rsid w:val="0042507B"/>
    <w:rsid w:val="0042518A"/>
    <w:rsid w:val="00425E61"/>
    <w:rsid w:val="004276A0"/>
    <w:rsid w:val="00427BAE"/>
    <w:rsid w:val="00431E4E"/>
    <w:rsid w:val="004324C9"/>
    <w:rsid w:val="00433FC2"/>
    <w:rsid w:val="00434EB2"/>
    <w:rsid w:val="00437EE9"/>
    <w:rsid w:val="00440ED2"/>
    <w:rsid w:val="00444A63"/>
    <w:rsid w:val="00445265"/>
    <w:rsid w:val="004460C9"/>
    <w:rsid w:val="00446F82"/>
    <w:rsid w:val="00447305"/>
    <w:rsid w:val="004473E8"/>
    <w:rsid w:val="00455254"/>
    <w:rsid w:val="004559CE"/>
    <w:rsid w:val="00457B40"/>
    <w:rsid w:val="00460718"/>
    <w:rsid w:val="00460E1A"/>
    <w:rsid w:val="00463DF8"/>
    <w:rsid w:val="00464228"/>
    <w:rsid w:val="0046553F"/>
    <w:rsid w:val="00470B3F"/>
    <w:rsid w:val="00471BF0"/>
    <w:rsid w:val="00472EA4"/>
    <w:rsid w:val="00474E06"/>
    <w:rsid w:val="00475085"/>
    <w:rsid w:val="0047682D"/>
    <w:rsid w:val="00476CF6"/>
    <w:rsid w:val="004772C2"/>
    <w:rsid w:val="00477AA8"/>
    <w:rsid w:val="00477EA6"/>
    <w:rsid w:val="00482F44"/>
    <w:rsid w:val="0048416F"/>
    <w:rsid w:val="00484E12"/>
    <w:rsid w:val="00485F1B"/>
    <w:rsid w:val="004869C8"/>
    <w:rsid w:val="00486E59"/>
    <w:rsid w:val="004879D7"/>
    <w:rsid w:val="00487D98"/>
    <w:rsid w:val="00492FCB"/>
    <w:rsid w:val="00494B20"/>
    <w:rsid w:val="00497F86"/>
    <w:rsid w:val="004A0F11"/>
    <w:rsid w:val="004A2BE3"/>
    <w:rsid w:val="004A3EAA"/>
    <w:rsid w:val="004A4DD9"/>
    <w:rsid w:val="004A72A0"/>
    <w:rsid w:val="004A7D97"/>
    <w:rsid w:val="004B1266"/>
    <w:rsid w:val="004B20B2"/>
    <w:rsid w:val="004B5133"/>
    <w:rsid w:val="004B5213"/>
    <w:rsid w:val="004B67AE"/>
    <w:rsid w:val="004B7D77"/>
    <w:rsid w:val="004C0FAF"/>
    <w:rsid w:val="004C2902"/>
    <w:rsid w:val="004C2EA3"/>
    <w:rsid w:val="004C3F56"/>
    <w:rsid w:val="004C41B6"/>
    <w:rsid w:val="004C63AD"/>
    <w:rsid w:val="004C7968"/>
    <w:rsid w:val="004D0B43"/>
    <w:rsid w:val="004D41D5"/>
    <w:rsid w:val="004D6E37"/>
    <w:rsid w:val="004D74B6"/>
    <w:rsid w:val="004D7DAE"/>
    <w:rsid w:val="004E00EA"/>
    <w:rsid w:val="004E178F"/>
    <w:rsid w:val="004E2AC8"/>
    <w:rsid w:val="004E4F65"/>
    <w:rsid w:val="004E5253"/>
    <w:rsid w:val="004E685C"/>
    <w:rsid w:val="004E6B14"/>
    <w:rsid w:val="004E7CDE"/>
    <w:rsid w:val="004F091A"/>
    <w:rsid w:val="004F0AC2"/>
    <w:rsid w:val="004F27FC"/>
    <w:rsid w:val="004F4746"/>
    <w:rsid w:val="004F4B92"/>
    <w:rsid w:val="004F65E8"/>
    <w:rsid w:val="004F6F94"/>
    <w:rsid w:val="005000DE"/>
    <w:rsid w:val="00501B6C"/>
    <w:rsid w:val="00501FC1"/>
    <w:rsid w:val="005021D7"/>
    <w:rsid w:val="00502A9D"/>
    <w:rsid w:val="005034BF"/>
    <w:rsid w:val="0050366B"/>
    <w:rsid w:val="00504416"/>
    <w:rsid w:val="00504912"/>
    <w:rsid w:val="00506042"/>
    <w:rsid w:val="00512F42"/>
    <w:rsid w:val="0051337D"/>
    <w:rsid w:val="00514DDE"/>
    <w:rsid w:val="00516785"/>
    <w:rsid w:val="00520748"/>
    <w:rsid w:val="005234E5"/>
    <w:rsid w:val="0052419D"/>
    <w:rsid w:val="0052492E"/>
    <w:rsid w:val="005301F8"/>
    <w:rsid w:val="005307EA"/>
    <w:rsid w:val="005308F5"/>
    <w:rsid w:val="005312FC"/>
    <w:rsid w:val="00532C6D"/>
    <w:rsid w:val="005338FA"/>
    <w:rsid w:val="00534DEF"/>
    <w:rsid w:val="0053569E"/>
    <w:rsid w:val="0053603D"/>
    <w:rsid w:val="0053742A"/>
    <w:rsid w:val="00537C85"/>
    <w:rsid w:val="00537F33"/>
    <w:rsid w:val="00541D29"/>
    <w:rsid w:val="00543F23"/>
    <w:rsid w:val="00544512"/>
    <w:rsid w:val="00544AD3"/>
    <w:rsid w:val="00552E6D"/>
    <w:rsid w:val="005563E9"/>
    <w:rsid w:val="00556E83"/>
    <w:rsid w:val="0055714D"/>
    <w:rsid w:val="00557A06"/>
    <w:rsid w:val="00561D84"/>
    <w:rsid w:val="00562F17"/>
    <w:rsid w:val="0056477C"/>
    <w:rsid w:val="005651E7"/>
    <w:rsid w:val="0056520A"/>
    <w:rsid w:val="00565232"/>
    <w:rsid w:val="0056582C"/>
    <w:rsid w:val="005674FC"/>
    <w:rsid w:val="005707EB"/>
    <w:rsid w:val="00571D54"/>
    <w:rsid w:val="00573DE7"/>
    <w:rsid w:val="005770B4"/>
    <w:rsid w:val="00577281"/>
    <w:rsid w:val="005776B2"/>
    <w:rsid w:val="00582537"/>
    <w:rsid w:val="00583603"/>
    <w:rsid w:val="0058566E"/>
    <w:rsid w:val="00586605"/>
    <w:rsid w:val="005868DE"/>
    <w:rsid w:val="00586C41"/>
    <w:rsid w:val="005877AC"/>
    <w:rsid w:val="005903D7"/>
    <w:rsid w:val="00590C39"/>
    <w:rsid w:val="0059353F"/>
    <w:rsid w:val="005935D5"/>
    <w:rsid w:val="005966B7"/>
    <w:rsid w:val="005A1AB9"/>
    <w:rsid w:val="005A5857"/>
    <w:rsid w:val="005B061D"/>
    <w:rsid w:val="005B0E04"/>
    <w:rsid w:val="005B1A14"/>
    <w:rsid w:val="005B269F"/>
    <w:rsid w:val="005B304D"/>
    <w:rsid w:val="005B3CF9"/>
    <w:rsid w:val="005B4A11"/>
    <w:rsid w:val="005B5322"/>
    <w:rsid w:val="005B5E2A"/>
    <w:rsid w:val="005B5F95"/>
    <w:rsid w:val="005C02A4"/>
    <w:rsid w:val="005C14FE"/>
    <w:rsid w:val="005C20D2"/>
    <w:rsid w:val="005C32FE"/>
    <w:rsid w:val="005C503A"/>
    <w:rsid w:val="005C5571"/>
    <w:rsid w:val="005C7C20"/>
    <w:rsid w:val="005D024A"/>
    <w:rsid w:val="005D13CB"/>
    <w:rsid w:val="005D158C"/>
    <w:rsid w:val="005D16F2"/>
    <w:rsid w:val="005D4FD4"/>
    <w:rsid w:val="005D6D64"/>
    <w:rsid w:val="005E1CC4"/>
    <w:rsid w:val="005E457A"/>
    <w:rsid w:val="005E4B63"/>
    <w:rsid w:val="005E4FED"/>
    <w:rsid w:val="005F2A05"/>
    <w:rsid w:val="0060080A"/>
    <w:rsid w:val="00601650"/>
    <w:rsid w:val="006038DA"/>
    <w:rsid w:val="00604597"/>
    <w:rsid w:val="00604756"/>
    <w:rsid w:val="0060494C"/>
    <w:rsid w:val="00604EEF"/>
    <w:rsid w:val="00605AFD"/>
    <w:rsid w:val="00605C47"/>
    <w:rsid w:val="0061130F"/>
    <w:rsid w:val="00611407"/>
    <w:rsid w:val="00611F76"/>
    <w:rsid w:val="006123D4"/>
    <w:rsid w:val="0061445B"/>
    <w:rsid w:val="006160EB"/>
    <w:rsid w:val="00621E47"/>
    <w:rsid w:val="00622B2F"/>
    <w:rsid w:val="00623ACA"/>
    <w:rsid w:val="00624C4B"/>
    <w:rsid w:val="00625D2F"/>
    <w:rsid w:val="0062712E"/>
    <w:rsid w:val="006272C2"/>
    <w:rsid w:val="00630999"/>
    <w:rsid w:val="006366A2"/>
    <w:rsid w:val="00640425"/>
    <w:rsid w:val="00643C8F"/>
    <w:rsid w:val="00644E18"/>
    <w:rsid w:val="006469CC"/>
    <w:rsid w:val="00647692"/>
    <w:rsid w:val="00647E92"/>
    <w:rsid w:val="0065050F"/>
    <w:rsid w:val="00652EFA"/>
    <w:rsid w:val="00654A18"/>
    <w:rsid w:val="00656FDC"/>
    <w:rsid w:val="006603E1"/>
    <w:rsid w:val="00661F1F"/>
    <w:rsid w:val="00662A4B"/>
    <w:rsid w:val="00663013"/>
    <w:rsid w:val="006658E7"/>
    <w:rsid w:val="00667007"/>
    <w:rsid w:val="0066773E"/>
    <w:rsid w:val="00671FD8"/>
    <w:rsid w:val="00672B5D"/>
    <w:rsid w:val="0067374B"/>
    <w:rsid w:val="00674D32"/>
    <w:rsid w:val="00675436"/>
    <w:rsid w:val="0067622C"/>
    <w:rsid w:val="00681C9E"/>
    <w:rsid w:val="00681CB7"/>
    <w:rsid w:val="00681ED1"/>
    <w:rsid w:val="00682249"/>
    <w:rsid w:val="00682BE8"/>
    <w:rsid w:val="00684C66"/>
    <w:rsid w:val="00685CF7"/>
    <w:rsid w:val="00686165"/>
    <w:rsid w:val="0068782B"/>
    <w:rsid w:val="00690AAA"/>
    <w:rsid w:val="00690DF7"/>
    <w:rsid w:val="0069124E"/>
    <w:rsid w:val="00691CB5"/>
    <w:rsid w:val="006923DF"/>
    <w:rsid w:val="00694198"/>
    <w:rsid w:val="006A2DD0"/>
    <w:rsid w:val="006A37F5"/>
    <w:rsid w:val="006A3FD4"/>
    <w:rsid w:val="006A4E62"/>
    <w:rsid w:val="006A5B80"/>
    <w:rsid w:val="006A6915"/>
    <w:rsid w:val="006B1705"/>
    <w:rsid w:val="006B3073"/>
    <w:rsid w:val="006B355D"/>
    <w:rsid w:val="006B38FF"/>
    <w:rsid w:val="006B4C2E"/>
    <w:rsid w:val="006B6F53"/>
    <w:rsid w:val="006C0A55"/>
    <w:rsid w:val="006C1892"/>
    <w:rsid w:val="006C309D"/>
    <w:rsid w:val="006C329E"/>
    <w:rsid w:val="006C4351"/>
    <w:rsid w:val="006C4526"/>
    <w:rsid w:val="006C5B73"/>
    <w:rsid w:val="006C645D"/>
    <w:rsid w:val="006C7234"/>
    <w:rsid w:val="006C754A"/>
    <w:rsid w:val="006D2A97"/>
    <w:rsid w:val="006D3640"/>
    <w:rsid w:val="006D787F"/>
    <w:rsid w:val="006E0B64"/>
    <w:rsid w:val="006E2D2A"/>
    <w:rsid w:val="006E2FE1"/>
    <w:rsid w:val="006E3CC3"/>
    <w:rsid w:val="006E625A"/>
    <w:rsid w:val="006E6BC4"/>
    <w:rsid w:val="006E7C91"/>
    <w:rsid w:val="006F119E"/>
    <w:rsid w:val="006F4AF0"/>
    <w:rsid w:val="006F524D"/>
    <w:rsid w:val="006F5D77"/>
    <w:rsid w:val="006F6273"/>
    <w:rsid w:val="006F691D"/>
    <w:rsid w:val="006F6CAD"/>
    <w:rsid w:val="00700042"/>
    <w:rsid w:val="00703FB2"/>
    <w:rsid w:val="007045F1"/>
    <w:rsid w:val="00706E50"/>
    <w:rsid w:val="00706E8E"/>
    <w:rsid w:val="007076D3"/>
    <w:rsid w:val="00712906"/>
    <w:rsid w:val="00714CD2"/>
    <w:rsid w:val="007169B7"/>
    <w:rsid w:val="00717526"/>
    <w:rsid w:val="007226E3"/>
    <w:rsid w:val="00722B53"/>
    <w:rsid w:val="00722BF9"/>
    <w:rsid w:val="00722DC5"/>
    <w:rsid w:val="00724BFD"/>
    <w:rsid w:val="00726FAF"/>
    <w:rsid w:val="00727B82"/>
    <w:rsid w:val="0073133C"/>
    <w:rsid w:val="007314AF"/>
    <w:rsid w:val="00732D2D"/>
    <w:rsid w:val="00733828"/>
    <w:rsid w:val="00734575"/>
    <w:rsid w:val="00734D78"/>
    <w:rsid w:val="00735D86"/>
    <w:rsid w:val="0073731C"/>
    <w:rsid w:val="00737868"/>
    <w:rsid w:val="00737FE4"/>
    <w:rsid w:val="00740935"/>
    <w:rsid w:val="00742366"/>
    <w:rsid w:val="007424DC"/>
    <w:rsid w:val="00744239"/>
    <w:rsid w:val="00744484"/>
    <w:rsid w:val="007509DD"/>
    <w:rsid w:val="007527A5"/>
    <w:rsid w:val="00755F3F"/>
    <w:rsid w:val="00756DAD"/>
    <w:rsid w:val="00756ED2"/>
    <w:rsid w:val="00756ED6"/>
    <w:rsid w:val="00756FA7"/>
    <w:rsid w:val="007621EF"/>
    <w:rsid w:val="00763474"/>
    <w:rsid w:val="00764815"/>
    <w:rsid w:val="0076544F"/>
    <w:rsid w:val="0076584F"/>
    <w:rsid w:val="00766184"/>
    <w:rsid w:val="00767826"/>
    <w:rsid w:val="00767ACD"/>
    <w:rsid w:val="00773C2D"/>
    <w:rsid w:val="00774B08"/>
    <w:rsid w:val="007757A8"/>
    <w:rsid w:val="00780CC0"/>
    <w:rsid w:val="00781372"/>
    <w:rsid w:val="0078257B"/>
    <w:rsid w:val="00783947"/>
    <w:rsid w:val="00783D75"/>
    <w:rsid w:val="00784C0A"/>
    <w:rsid w:val="00785E01"/>
    <w:rsid w:val="00786ADF"/>
    <w:rsid w:val="007876A0"/>
    <w:rsid w:val="00790447"/>
    <w:rsid w:val="00793AC2"/>
    <w:rsid w:val="00794B40"/>
    <w:rsid w:val="00794CBF"/>
    <w:rsid w:val="007965E5"/>
    <w:rsid w:val="00796E26"/>
    <w:rsid w:val="007A1079"/>
    <w:rsid w:val="007A1115"/>
    <w:rsid w:val="007A2459"/>
    <w:rsid w:val="007A36A7"/>
    <w:rsid w:val="007A43AC"/>
    <w:rsid w:val="007A4BEC"/>
    <w:rsid w:val="007A680A"/>
    <w:rsid w:val="007A6D13"/>
    <w:rsid w:val="007B1011"/>
    <w:rsid w:val="007B2677"/>
    <w:rsid w:val="007B3051"/>
    <w:rsid w:val="007B76AB"/>
    <w:rsid w:val="007B76CC"/>
    <w:rsid w:val="007B7A87"/>
    <w:rsid w:val="007C01F2"/>
    <w:rsid w:val="007C1B90"/>
    <w:rsid w:val="007C2573"/>
    <w:rsid w:val="007C394D"/>
    <w:rsid w:val="007C4A8F"/>
    <w:rsid w:val="007C73BC"/>
    <w:rsid w:val="007C773D"/>
    <w:rsid w:val="007C7FCA"/>
    <w:rsid w:val="007D2D66"/>
    <w:rsid w:val="007D592B"/>
    <w:rsid w:val="007D5AA6"/>
    <w:rsid w:val="007D5FE4"/>
    <w:rsid w:val="007D640F"/>
    <w:rsid w:val="007D7A91"/>
    <w:rsid w:val="007E34F1"/>
    <w:rsid w:val="007E6456"/>
    <w:rsid w:val="007E6A86"/>
    <w:rsid w:val="007E70E8"/>
    <w:rsid w:val="007F09C7"/>
    <w:rsid w:val="007F60FA"/>
    <w:rsid w:val="007F6C92"/>
    <w:rsid w:val="007F7ED9"/>
    <w:rsid w:val="00801FEC"/>
    <w:rsid w:val="00802D47"/>
    <w:rsid w:val="00803911"/>
    <w:rsid w:val="008063CC"/>
    <w:rsid w:val="00807D03"/>
    <w:rsid w:val="00811943"/>
    <w:rsid w:val="00812378"/>
    <w:rsid w:val="008125A6"/>
    <w:rsid w:val="00814688"/>
    <w:rsid w:val="00815C81"/>
    <w:rsid w:val="00816A61"/>
    <w:rsid w:val="00817DC3"/>
    <w:rsid w:val="00826167"/>
    <w:rsid w:val="008265B1"/>
    <w:rsid w:val="008311B8"/>
    <w:rsid w:val="00833E14"/>
    <w:rsid w:val="00834243"/>
    <w:rsid w:val="008374C4"/>
    <w:rsid w:val="00842423"/>
    <w:rsid w:val="00842F20"/>
    <w:rsid w:val="00843E09"/>
    <w:rsid w:val="00847B60"/>
    <w:rsid w:val="00850962"/>
    <w:rsid w:val="008513E8"/>
    <w:rsid w:val="008522F6"/>
    <w:rsid w:val="00852774"/>
    <w:rsid w:val="00853BA2"/>
    <w:rsid w:val="00855292"/>
    <w:rsid w:val="00855EAE"/>
    <w:rsid w:val="008561C2"/>
    <w:rsid w:val="00857969"/>
    <w:rsid w:val="00860176"/>
    <w:rsid w:val="008609F6"/>
    <w:rsid w:val="00860EA9"/>
    <w:rsid w:val="00863C54"/>
    <w:rsid w:val="00864234"/>
    <w:rsid w:val="008679C9"/>
    <w:rsid w:val="00870681"/>
    <w:rsid w:val="00872419"/>
    <w:rsid w:val="0087387D"/>
    <w:rsid w:val="00880B51"/>
    <w:rsid w:val="00880F6B"/>
    <w:rsid w:val="008817D5"/>
    <w:rsid w:val="00882296"/>
    <w:rsid w:val="00882CC4"/>
    <w:rsid w:val="008844AC"/>
    <w:rsid w:val="00884926"/>
    <w:rsid w:val="008856F0"/>
    <w:rsid w:val="00885A69"/>
    <w:rsid w:val="0088666B"/>
    <w:rsid w:val="0089103F"/>
    <w:rsid w:val="00893E38"/>
    <w:rsid w:val="00894255"/>
    <w:rsid w:val="00897F46"/>
    <w:rsid w:val="008A114F"/>
    <w:rsid w:val="008A1B2D"/>
    <w:rsid w:val="008A3DA6"/>
    <w:rsid w:val="008A3DA8"/>
    <w:rsid w:val="008A5197"/>
    <w:rsid w:val="008A67E2"/>
    <w:rsid w:val="008A69CD"/>
    <w:rsid w:val="008A7BF2"/>
    <w:rsid w:val="008A7F4D"/>
    <w:rsid w:val="008B15C7"/>
    <w:rsid w:val="008B4253"/>
    <w:rsid w:val="008B4A50"/>
    <w:rsid w:val="008B61D9"/>
    <w:rsid w:val="008C4B22"/>
    <w:rsid w:val="008C5CB0"/>
    <w:rsid w:val="008C72B9"/>
    <w:rsid w:val="008C7F71"/>
    <w:rsid w:val="008D132F"/>
    <w:rsid w:val="008D24A0"/>
    <w:rsid w:val="008D2603"/>
    <w:rsid w:val="008D339F"/>
    <w:rsid w:val="008D43B4"/>
    <w:rsid w:val="008D7645"/>
    <w:rsid w:val="008D76E9"/>
    <w:rsid w:val="008E1245"/>
    <w:rsid w:val="008E1D04"/>
    <w:rsid w:val="008E6292"/>
    <w:rsid w:val="008E6C59"/>
    <w:rsid w:val="008F00E8"/>
    <w:rsid w:val="008F23EB"/>
    <w:rsid w:val="008F67A1"/>
    <w:rsid w:val="008F6C7F"/>
    <w:rsid w:val="008F79F6"/>
    <w:rsid w:val="0090172C"/>
    <w:rsid w:val="00903F28"/>
    <w:rsid w:val="00906E61"/>
    <w:rsid w:val="009077C4"/>
    <w:rsid w:val="00910B36"/>
    <w:rsid w:val="0091359E"/>
    <w:rsid w:val="00913F08"/>
    <w:rsid w:val="00915D50"/>
    <w:rsid w:val="009168CD"/>
    <w:rsid w:val="00917E28"/>
    <w:rsid w:val="009218E3"/>
    <w:rsid w:val="009224EF"/>
    <w:rsid w:val="009250E6"/>
    <w:rsid w:val="00925AA5"/>
    <w:rsid w:val="0092613C"/>
    <w:rsid w:val="00930936"/>
    <w:rsid w:val="00931CB7"/>
    <w:rsid w:val="009327BA"/>
    <w:rsid w:val="0093540D"/>
    <w:rsid w:val="0094019D"/>
    <w:rsid w:val="00941055"/>
    <w:rsid w:val="00942C11"/>
    <w:rsid w:val="0094351F"/>
    <w:rsid w:val="00943BF4"/>
    <w:rsid w:val="009547F8"/>
    <w:rsid w:val="009567DF"/>
    <w:rsid w:val="009607D7"/>
    <w:rsid w:val="00960BB7"/>
    <w:rsid w:val="0096148D"/>
    <w:rsid w:val="009624CC"/>
    <w:rsid w:val="00962ACF"/>
    <w:rsid w:val="00964A3C"/>
    <w:rsid w:val="00970FCB"/>
    <w:rsid w:val="00971503"/>
    <w:rsid w:val="0097245A"/>
    <w:rsid w:val="009729D4"/>
    <w:rsid w:val="00972F1A"/>
    <w:rsid w:val="009761F1"/>
    <w:rsid w:val="00980759"/>
    <w:rsid w:val="009817B0"/>
    <w:rsid w:val="009821CE"/>
    <w:rsid w:val="009825F3"/>
    <w:rsid w:val="00985249"/>
    <w:rsid w:val="009854BE"/>
    <w:rsid w:val="009901F3"/>
    <w:rsid w:val="009905FA"/>
    <w:rsid w:val="00990C07"/>
    <w:rsid w:val="00992E49"/>
    <w:rsid w:val="0099304A"/>
    <w:rsid w:val="00994C5F"/>
    <w:rsid w:val="009953CD"/>
    <w:rsid w:val="009979C3"/>
    <w:rsid w:val="009A277C"/>
    <w:rsid w:val="009A27F8"/>
    <w:rsid w:val="009A3BF4"/>
    <w:rsid w:val="009A54BF"/>
    <w:rsid w:val="009A597E"/>
    <w:rsid w:val="009A658F"/>
    <w:rsid w:val="009A65CD"/>
    <w:rsid w:val="009B088F"/>
    <w:rsid w:val="009B2249"/>
    <w:rsid w:val="009B31A3"/>
    <w:rsid w:val="009B4DC9"/>
    <w:rsid w:val="009B5AAD"/>
    <w:rsid w:val="009C09C0"/>
    <w:rsid w:val="009C0ACA"/>
    <w:rsid w:val="009C4692"/>
    <w:rsid w:val="009C5EA8"/>
    <w:rsid w:val="009C6C91"/>
    <w:rsid w:val="009D2CFF"/>
    <w:rsid w:val="009D5ADD"/>
    <w:rsid w:val="009E021A"/>
    <w:rsid w:val="009E04E4"/>
    <w:rsid w:val="009E0564"/>
    <w:rsid w:val="009E097D"/>
    <w:rsid w:val="009E0A61"/>
    <w:rsid w:val="009E0CA5"/>
    <w:rsid w:val="009E171B"/>
    <w:rsid w:val="009E4714"/>
    <w:rsid w:val="009E5DE9"/>
    <w:rsid w:val="009E7A79"/>
    <w:rsid w:val="009F00E2"/>
    <w:rsid w:val="009F2FD2"/>
    <w:rsid w:val="009F373C"/>
    <w:rsid w:val="009F69C9"/>
    <w:rsid w:val="009F69FF"/>
    <w:rsid w:val="009F6CD5"/>
    <w:rsid w:val="00A00436"/>
    <w:rsid w:val="00A01594"/>
    <w:rsid w:val="00A015E8"/>
    <w:rsid w:val="00A037BF"/>
    <w:rsid w:val="00A07D47"/>
    <w:rsid w:val="00A07D53"/>
    <w:rsid w:val="00A10593"/>
    <w:rsid w:val="00A12147"/>
    <w:rsid w:val="00A121B1"/>
    <w:rsid w:val="00A12F62"/>
    <w:rsid w:val="00A14480"/>
    <w:rsid w:val="00A14FE9"/>
    <w:rsid w:val="00A17F28"/>
    <w:rsid w:val="00A24911"/>
    <w:rsid w:val="00A27853"/>
    <w:rsid w:val="00A3117A"/>
    <w:rsid w:val="00A35C13"/>
    <w:rsid w:val="00A3749B"/>
    <w:rsid w:val="00A37D87"/>
    <w:rsid w:val="00A37EC0"/>
    <w:rsid w:val="00A50D88"/>
    <w:rsid w:val="00A54654"/>
    <w:rsid w:val="00A54CC3"/>
    <w:rsid w:val="00A56923"/>
    <w:rsid w:val="00A60E20"/>
    <w:rsid w:val="00A62E42"/>
    <w:rsid w:val="00A6374E"/>
    <w:rsid w:val="00A63A47"/>
    <w:rsid w:val="00A64036"/>
    <w:rsid w:val="00A64A71"/>
    <w:rsid w:val="00A65143"/>
    <w:rsid w:val="00A65CD3"/>
    <w:rsid w:val="00A7236C"/>
    <w:rsid w:val="00A723F6"/>
    <w:rsid w:val="00A72960"/>
    <w:rsid w:val="00A72D8F"/>
    <w:rsid w:val="00A74815"/>
    <w:rsid w:val="00A74AA5"/>
    <w:rsid w:val="00A7588A"/>
    <w:rsid w:val="00A75D66"/>
    <w:rsid w:val="00A77290"/>
    <w:rsid w:val="00A85169"/>
    <w:rsid w:val="00A8641B"/>
    <w:rsid w:val="00A86A44"/>
    <w:rsid w:val="00A87858"/>
    <w:rsid w:val="00A87A55"/>
    <w:rsid w:val="00A90472"/>
    <w:rsid w:val="00A92ED5"/>
    <w:rsid w:val="00A93401"/>
    <w:rsid w:val="00A93EAE"/>
    <w:rsid w:val="00A97160"/>
    <w:rsid w:val="00AA2F33"/>
    <w:rsid w:val="00AA3036"/>
    <w:rsid w:val="00AA3769"/>
    <w:rsid w:val="00AA400C"/>
    <w:rsid w:val="00AA487D"/>
    <w:rsid w:val="00AA6505"/>
    <w:rsid w:val="00AA6552"/>
    <w:rsid w:val="00AB2818"/>
    <w:rsid w:val="00AB2ED4"/>
    <w:rsid w:val="00AB3F46"/>
    <w:rsid w:val="00AB4298"/>
    <w:rsid w:val="00AB467E"/>
    <w:rsid w:val="00AB4B5B"/>
    <w:rsid w:val="00AB5023"/>
    <w:rsid w:val="00AB738A"/>
    <w:rsid w:val="00AB7FF4"/>
    <w:rsid w:val="00AC1F38"/>
    <w:rsid w:val="00AC3196"/>
    <w:rsid w:val="00AC387B"/>
    <w:rsid w:val="00AC3EB8"/>
    <w:rsid w:val="00AC4065"/>
    <w:rsid w:val="00AC590A"/>
    <w:rsid w:val="00AD3787"/>
    <w:rsid w:val="00AD3F02"/>
    <w:rsid w:val="00AD5982"/>
    <w:rsid w:val="00AD7550"/>
    <w:rsid w:val="00AE2E2E"/>
    <w:rsid w:val="00AE2F90"/>
    <w:rsid w:val="00AE5F84"/>
    <w:rsid w:val="00AE5F90"/>
    <w:rsid w:val="00AF0539"/>
    <w:rsid w:val="00AF1853"/>
    <w:rsid w:val="00AF4F72"/>
    <w:rsid w:val="00AF717B"/>
    <w:rsid w:val="00B00C83"/>
    <w:rsid w:val="00B01319"/>
    <w:rsid w:val="00B01DD6"/>
    <w:rsid w:val="00B03DD6"/>
    <w:rsid w:val="00B10197"/>
    <w:rsid w:val="00B102F4"/>
    <w:rsid w:val="00B117F2"/>
    <w:rsid w:val="00B11B33"/>
    <w:rsid w:val="00B149B2"/>
    <w:rsid w:val="00B149EC"/>
    <w:rsid w:val="00B15213"/>
    <w:rsid w:val="00B153C8"/>
    <w:rsid w:val="00B1706A"/>
    <w:rsid w:val="00B17F45"/>
    <w:rsid w:val="00B17FDD"/>
    <w:rsid w:val="00B214C6"/>
    <w:rsid w:val="00B22AEE"/>
    <w:rsid w:val="00B233E5"/>
    <w:rsid w:val="00B23479"/>
    <w:rsid w:val="00B24C03"/>
    <w:rsid w:val="00B26069"/>
    <w:rsid w:val="00B2661D"/>
    <w:rsid w:val="00B27DA4"/>
    <w:rsid w:val="00B3421C"/>
    <w:rsid w:val="00B3583B"/>
    <w:rsid w:val="00B37A8F"/>
    <w:rsid w:val="00B4645D"/>
    <w:rsid w:val="00B465BE"/>
    <w:rsid w:val="00B50A54"/>
    <w:rsid w:val="00B51A3D"/>
    <w:rsid w:val="00B55B04"/>
    <w:rsid w:val="00B5794F"/>
    <w:rsid w:val="00B603F3"/>
    <w:rsid w:val="00B616AD"/>
    <w:rsid w:val="00B63E5E"/>
    <w:rsid w:val="00B65347"/>
    <w:rsid w:val="00B65DE1"/>
    <w:rsid w:val="00B65FDE"/>
    <w:rsid w:val="00B66743"/>
    <w:rsid w:val="00B66783"/>
    <w:rsid w:val="00B66E43"/>
    <w:rsid w:val="00B72AF0"/>
    <w:rsid w:val="00B737EB"/>
    <w:rsid w:val="00B7478A"/>
    <w:rsid w:val="00B775EE"/>
    <w:rsid w:val="00B81625"/>
    <w:rsid w:val="00B841E4"/>
    <w:rsid w:val="00B85EFE"/>
    <w:rsid w:val="00B87927"/>
    <w:rsid w:val="00B91742"/>
    <w:rsid w:val="00B91EC1"/>
    <w:rsid w:val="00B93025"/>
    <w:rsid w:val="00B93268"/>
    <w:rsid w:val="00B94593"/>
    <w:rsid w:val="00B97308"/>
    <w:rsid w:val="00B97AF9"/>
    <w:rsid w:val="00BA3163"/>
    <w:rsid w:val="00BB00F3"/>
    <w:rsid w:val="00BB1079"/>
    <w:rsid w:val="00BB3652"/>
    <w:rsid w:val="00BB39B1"/>
    <w:rsid w:val="00BB447D"/>
    <w:rsid w:val="00BB6380"/>
    <w:rsid w:val="00BB72ED"/>
    <w:rsid w:val="00BC5C57"/>
    <w:rsid w:val="00BC6E69"/>
    <w:rsid w:val="00BD0C77"/>
    <w:rsid w:val="00BD26AA"/>
    <w:rsid w:val="00BD2B12"/>
    <w:rsid w:val="00BD3349"/>
    <w:rsid w:val="00BD454F"/>
    <w:rsid w:val="00BD4A17"/>
    <w:rsid w:val="00BD659D"/>
    <w:rsid w:val="00BE1341"/>
    <w:rsid w:val="00BE176B"/>
    <w:rsid w:val="00BE5960"/>
    <w:rsid w:val="00BE638C"/>
    <w:rsid w:val="00BE7EA5"/>
    <w:rsid w:val="00BF04E2"/>
    <w:rsid w:val="00BF2ED0"/>
    <w:rsid w:val="00C01381"/>
    <w:rsid w:val="00C01DCC"/>
    <w:rsid w:val="00C020C1"/>
    <w:rsid w:val="00C0306D"/>
    <w:rsid w:val="00C05F25"/>
    <w:rsid w:val="00C065F1"/>
    <w:rsid w:val="00C07234"/>
    <w:rsid w:val="00C103A9"/>
    <w:rsid w:val="00C135BD"/>
    <w:rsid w:val="00C202B3"/>
    <w:rsid w:val="00C20C61"/>
    <w:rsid w:val="00C21EE0"/>
    <w:rsid w:val="00C22378"/>
    <w:rsid w:val="00C226A8"/>
    <w:rsid w:val="00C22F94"/>
    <w:rsid w:val="00C240B4"/>
    <w:rsid w:val="00C24EB8"/>
    <w:rsid w:val="00C266EB"/>
    <w:rsid w:val="00C26BD1"/>
    <w:rsid w:val="00C26EE8"/>
    <w:rsid w:val="00C30297"/>
    <w:rsid w:val="00C42976"/>
    <w:rsid w:val="00C436B3"/>
    <w:rsid w:val="00C45DAB"/>
    <w:rsid w:val="00C50B48"/>
    <w:rsid w:val="00C51C4C"/>
    <w:rsid w:val="00C55400"/>
    <w:rsid w:val="00C555AC"/>
    <w:rsid w:val="00C60B0F"/>
    <w:rsid w:val="00C61AEB"/>
    <w:rsid w:val="00C63E3B"/>
    <w:rsid w:val="00C65DFB"/>
    <w:rsid w:val="00C662A8"/>
    <w:rsid w:val="00C673CA"/>
    <w:rsid w:val="00C713ED"/>
    <w:rsid w:val="00C72318"/>
    <w:rsid w:val="00C724E6"/>
    <w:rsid w:val="00C73149"/>
    <w:rsid w:val="00C73213"/>
    <w:rsid w:val="00C747A5"/>
    <w:rsid w:val="00C75E87"/>
    <w:rsid w:val="00C76D17"/>
    <w:rsid w:val="00C77CA5"/>
    <w:rsid w:val="00C85314"/>
    <w:rsid w:val="00C8660C"/>
    <w:rsid w:val="00C87C44"/>
    <w:rsid w:val="00C92478"/>
    <w:rsid w:val="00C93F6B"/>
    <w:rsid w:val="00C964E0"/>
    <w:rsid w:val="00CA0116"/>
    <w:rsid w:val="00CA19B7"/>
    <w:rsid w:val="00CA4BC0"/>
    <w:rsid w:val="00CA5CA8"/>
    <w:rsid w:val="00CA5D30"/>
    <w:rsid w:val="00CA7161"/>
    <w:rsid w:val="00CB0157"/>
    <w:rsid w:val="00CB0264"/>
    <w:rsid w:val="00CB28E9"/>
    <w:rsid w:val="00CB4221"/>
    <w:rsid w:val="00CB5205"/>
    <w:rsid w:val="00CB65FD"/>
    <w:rsid w:val="00CB7A55"/>
    <w:rsid w:val="00CC2F27"/>
    <w:rsid w:val="00CC38AC"/>
    <w:rsid w:val="00CC46EC"/>
    <w:rsid w:val="00CC559D"/>
    <w:rsid w:val="00CC5AA5"/>
    <w:rsid w:val="00CC5B7C"/>
    <w:rsid w:val="00CC6B15"/>
    <w:rsid w:val="00CC6F64"/>
    <w:rsid w:val="00CC7FE6"/>
    <w:rsid w:val="00CD0C13"/>
    <w:rsid w:val="00CD1A97"/>
    <w:rsid w:val="00CD274A"/>
    <w:rsid w:val="00CD28A6"/>
    <w:rsid w:val="00CD3796"/>
    <w:rsid w:val="00CD654B"/>
    <w:rsid w:val="00CD7B79"/>
    <w:rsid w:val="00CE1358"/>
    <w:rsid w:val="00CE223E"/>
    <w:rsid w:val="00CE34E5"/>
    <w:rsid w:val="00CE4014"/>
    <w:rsid w:val="00CF3013"/>
    <w:rsid w:val="00CF3F0D"/>
    <w:rsid w:val="00CF47C4"/>
    <w:rsid w:val="00CF6873"/>
    <w:rsid w:val="00CF6FE6"/>
    <w:rsid w:val="00D02958"/>
    <w:rsid w:val="00D03369"/>
    <w:rsid w:val="00D036F2"/>
    <w:rsid w:val="00D0497B"/>
    <w:rsid w:val="00D050DF"/>
    <w:rsid w:val="00D05F12"/>
    <w:rsid w:val="00D101F7"/>
    <w:rsid w:val="00D13A81"/>
    <w:rsid w:val="00D141CA"/>
    <w:rsid w:val="00D145F5"/>
    <w:rsid w:val="00D14F5A"/>
    <w:rsid w:val="00D1523F"/>
    <w:rsid w:val="00D23EEA"/>
    <w:rsid w:val="00D25BF6"/>
    <w:rsid w:val="00D270A3"/>
    <w:rsid w:val="00D2724B"/>
    <w:rsid w:val="00D30204"/>
    <w:rsid w:val="00D316A1"/>
    <w:rsid w:val="00D3285B"/>
    <w:rsid w:val="00D32934"/>
    <w:rsid w:val="00D329F1"/>
    <w:rsid w:val="00D355F0"/>
    <w:rsid w:val="00D42B67"/>
    <w:rsid w:val="00D42EA5"/>
    <w:rsid w:val="00D43095"/>
    <w:rsid w:val="00D43AC8"/>
    <w:rsid w:val="00D50879"/>
    <w:rsid w:val="00D51610"/>
    <w:rsid w:val="00D54098"/>
    <w:rsid w:val="00D54F46"/>
    <w:rsid w:val="00D56113"/>
    <w:rsid w:val="00D6095E"/>
    <w:rsid w:val="00D622B1"/>
    <w:rsid w:val="00D624FA"/>
    <w:rsid w:val="00D643F4"/>
    <w:rsid w:val="00D66C26"/>
    <w:rsid w:val="00D670C8"/>
    <w:rsid w:val="00D67407"/>
    <w:rsid w:val="00D71217"/>
    <w:rsid w:val="00D73282"/>
    <w:rsid w:val="00D74E93"/>
    <w:rsid w:val="00D76375"/>
    <w:rsid w:val="00D76E58"/>
    <w:rsid w:val="00D82DF6"/>
    <w:rsid w:val="00D833D9"/>
    <w:rsid w:val="00D8376E"/>
    <w:rsid w:val="00D83BD9"/>
    <w:rsid w:val="00D841FF"/>
    <w:rsid w:val="00D91C71"/>
    <w:rsid w:val="00D94DCF"/>
    <w:rsid w:val="00D94EAE"/>
    <w:rsid w:val="00D950C9"/>
    <w:rsid w:val="00D95373"/>
    <w:rsid w:val="00D95A4C"/>
    <w:rsid w:val="00D95D2F"/>
    <w:rsid w:val="00D97D66"/>
    <w:rsid w:val="00DA01E5"/>
    <w:rsid w:val="00DA2453"/>
    <w:rsid w:val="00DA49BE"/>
    <w:rsid w:val="00DA586F"/>
    <w:rsid w:val="00DA79B5"/>
    <w:rsid w:val="00DB08DA"/>
    <w:rsid w:val="00DB26E1"/>
    <w:rsid w:val="00DB5E34"/>
    <w:rsid w:val="00DB7F09"/>
    <w:rsid w:val="00DC00E8"/>
    <w:rsid w:val="00DC0E5C"/>
    <w:rsid w:val="00DC1C56"/>
    <w:rsid w:val="00DC1D5D"/>
    <w:rsid w:val="00DC4756"/>
    <w:rsid w:val="00DC5315"/>
    <w:rsid w:val="00DC6379"/>
    <w:rsid w:val="00DC6AAD"/>
    <w:rsid w:val="00DE0037"/>
    <w:rsid w:val="00DE1C10"/>
    <w:rsid w:val="00DE2763"/>
    <w:rsid w:val="00DE3A53"/>
    <w:rsid w:val="00DE3C77"/>
    <w:rsid w:val="00DE415C"/>
    <w:rsid w:val="00DE41C0"/>
    <w:rsid w:val="00DE66B2"/>
    <w:rsid w:val="00DE70F1"/>
    <w:rsid w:val="00DE718C"/>
    <w:rsid w:val="00DF1987"/>
    <w:rsid w:val="00DF1EBF"/>
    <w:rsid w:val="00DF28F2"/>
    <w:rsid w:val="00DF542B"/>
    <w:rsid w:val="00DF6A1B"/>
    <w:rsid w:val="00DF6F61"/>
    <w:rsid w:val="00E013C9"/>
    <w:rsid w:val="00E01516"/>
    <w:rsid w:val="00E026C0"/>
    <w:rsid w:val="00E03934"/>
    <w:rsid w:val="00E04FA1"/>
    <w:rsid w:val="00E05F4A"/>
    <w:rsid w:val="00E07471"/>
    <w:rsid w:val="00E101C6"/>
    <w:rsid w:val="00E10775"/>
    <w:rsid w:val="00E135AD"/>
    <w:rsid w:val="00E15314"/>
    <w:rsid w:val="00E21751"/>
    <w:rsid w:val="00E2187B"/>
    <w:rsid w:val="00E21EC2"/>
    <w:rsid w:val="00E22D51"/>
    <w:rsid w:val="00E2439D"/>
    <w:rsid w:val="00E26CB2"/>
    <w:rsid w:val="00E302B5"/>
    <w:rsid w:val="00E30D15"/>
    <w:rsid w:val="00E3166B"/>
    <w:rsid w:val="00E342D2"/>
    <w:rsid w:val="00E34825"/>
    <w:rsid w:val="00E349A7"/>
    <w:rsid w:val="00E35190"/>
    <w:rsid w:val="00E36118"/>
    <w:rsid w:val="00E37BEF"/>
    <w:rsid w:val="00E402C8"/>
    <w:rsid w:val="00E40DA4"/>
    <w:rsid w:val="00E4159D"/>
    <w:rsid w:val="00E46D5B"/>
    <w:rsid w:val="00E476FD"/>
    <w:rsid w:val="00E50E7C"/>
    <w:rsid w:val="00E51545"/>
    <w:rsid w:val="00E51D9E"/>
    <w:rsid w:val="00E52893"/>
    <w:rsid w:val="00E537D1"/>
    <w:rsid w:val="00E54150"/>
    <w:rsid w:val="00E55E9D"/>
    <w:rsid w:val="00E567E6"/>
    <w:rsid w:val="00E56971"/>
    <w:rsid w:val="00E56B9A"/>
    <w:rsid w:val="00E56CF2"/>
    <w:rsid w:val="00E60484"/>
    <w:rsid w:val="00E61484"/>
    <w:rsid w:val="00E6155D"/>
    <w:rsid w:val="00E619AB"/>
    <w:rsid w:val="00E61F3D"/>
    <w:rsid w:val="00E62883"/>
    <w:rsid w:val="00E630DE"/>
    <w:rsid w:val="00E7017C"/>
    <w:rsid w:val="00E711D7"/>
    <w:rsid w:val="00E730C7"/>
    <w:rsid w:val="00E745D2"/>
    <w:rsid w:val="00E765C6"/>
    <w:rsid w:val="00E76FF8"/>
    <w:rsid w:val="00E7751C"/>
    <w:rsid w:val="00E801F1"/>
    <w:rsid w:val="00E80E1F"/>
    <w:rsid w:val="00E815E1"/>
    <w:rsid w:val="00E83E6F"/>
    <w:rsid w:val="00E85592"/>
    <w:rsid w:val="00E86C51"/>
    <w:rsid w:val="00E902B0"/>
    <w:rsid w:val="00E902E8"/>
    <w:rsid w:val="00E91AFD"/>
    <w:rsid w:val="00E923A7"/>
    <w:rsid w:val="00E92779"/>
    <w:rsid w:val="00E9296B"/>
    <w:rsid w:val="00E941BC"/>
    <w:rsid w:val="00E948EB"/>
    <w:rsid w:val="00E94C5B"/>
    <w:rsid w:val="00E964A3"/>
    <w:rsid w:val="00E97C19"/>
    <w:rsid w:val="00EA23AC"/>
    <w:rsid w:val="00EA279F"/>
    <w:rsid w:val="00EA27D9"/>
    <w:rsid w:val="00EA3635"/>
    <w:rsid w:val="00EA398F"/>
    <w:rsid w:val="00EA424C"/>
    <w:rsid w:val="00EA46CD"/>
    <w:rsid w:val="00EA6325"/>
    <w:rsid w:val="00EA7C3D"/>
    <w:rsid w:val="00EA7F0F"/>
    <w:rsid w:val="00EB22FB"/>
    <w:rsid w:val="00EB2FA0"/>
    <w:rsid w:val="00EB4B0B"/>
    <w:rsid w:val="00EB4D35"/>
    <w:rsid w:val="00EB6878"/>
    <w:rsid w:val="00EB7FFA"/>
    <w:rsid w:val="00EC05AE"/>
    <w:rsid w:val="00EC0E07"/>
    <w:rsid w:val="00EC19B6"/>
    <w:rsid w:val="00EC1E0E"/>
    <w:rsid w:val="00EC236D"/>
    <w:rsid w:val="00EC2F9C"/>
    <w:rsid w:val="00EC6B16"/>
    <w:rsid w:val="00EC6D60"/>
    <w:rsid w:val="00ED2951"/>
    <w:rsid w:val="00ED3074"/>
    <w:rsid w:val="00ED5A20"/>
    <w:rsid w:val="00ED5B5E"/>
    <w:rsid w:val="00EE1447"/>
    <w:rsid w:val="00EE1BF1"/>
    <w:rsid w:val="00EE1DC7"/>
    <w:rsid w:val="00EE2720"/>
    <w:rsid w:val="00EE307C"/>
    <w:rsid w:val="00EE4864"/>
    <w:rsid w:val="00EE5517"/>
    <w:rsid w:val="00EE7744"/>
    <w:rsid w:val="00EE798B"/>
    <w:rsid w:val="00EF02DD"/>
    <w:rsid w:val="00EF03E1"/>
    <w:rsid w:val="00EF132D"/>
    <w:rsid w:val="00EF145E"/>
    <w:rsid w:val="00EF265A"/>
    <w:rsid w:val="00EF2BBB"/>
    <w:rsid w:val="00EF44CB"/>
    <w:rsid w:val="00EF4527"/>
    <w:rsid w:val="00F0082D"/>
    <w:rsid w:val="00F015AB"/>
    <w:rsid w:val="00F045E0"/>
    <w:rsid w:val="00F05C6F"/>
    <w:rsid w:val="00F066B1"/>
    <w:rsid w:val="00F066F0"/>
    <w:rsid w:val="00F067A0"/>
    <w:rsid w:val="00F0687C"/>
    <w:rsid w:val="00F06B15"/>
    <w:rsid w:val="00F06EE1"/>
    <w:rsid w:val="00F07C90"/>
    <w:rsid w:val="00F11922"/>
    <w:rsid w:val="00F16A7A"/>
    <w:rsid w:val="00F17627"/>
    <w:rsid w:val="00F20F8A"/>
    <w:rsid w:val="00F22E52"/>
    <w:rsid w:val="00F25EA3"/>
    <w:rsid w:val="00F26061"/>
    <w:rsid w:val="00F27C7E"/>
    <w:rsid w:val="00F27CD7"/>
    <w:rsid w:val="00F304A4"/>
    <w:rsid w:val="00F31F3B"/>
    <w:rsid w:val="00F32B0A"/>
    <w:rsid w:val="00F32C69"/>
    <w:rsid w:val="00F33DB8"/>
    <w:rsid w:val="00F33F03"/>
    <w:rsid w:val="00F3580D"/>
    <w:rsid w:val="00F40DD7"/>
    <w:rsid w:val="00F412F9"/>
    <w:rsid w:val="00F43C1E"/>
    <w:rsid w:val="00F44C8B"/>
    <w:rsid w:val="00F45813"/>
    <w:rsid w:val="00F46D72"/>
    <w:rsid w:val="00F512D7"/>
    <w:rsid w:val="00F51D7F"/>
    <w:rsid w:val="00F51F76"/>
    <w:rsid w:val="00F54933"/>
    <w:rsid w:val="00F54F8D"/>
    <w:rsid w:val="00F55479"/>
    <w:rsid w:val="00F55E8B"/>
    <w:rsid w:val="00F560F8"/>
    <w:rsid w:val="00F57BED"/>
    <w:rsid w:val="00F60198"/>
    <w:rsid w:val="00F608C2"/>
    <w:rsid w:val="00F62045"/>
    <w:rsid w:val="00F621FC"/>
    <w:rsid w:val="00F626D0"/>
    <w:rsid w:val="00F62B2E"/>
    <w:rsid w:val="00F63E68"/>
    <w:rsid w:val="00F64C0D"/>
    <w:rsid w:val="00F669CD"/>
    <w:rsid w:val="00F737DB"/>
    <w:rsid w:val="00F73BCE"/>
    <w:rsid w:val="00F747E0"/>
    <w:rsid w:val="00F754DA"/>
    <w:rsid w:val="00F7613A"/>
    <w:rsid w:val="00F7723D"/>
    <w:rsid w:val="00F77B14"/>
    <w:rsid w:val="00F802C8"/>
    <w:rsid w:val="00F80311"/>
    <w:rsid w:val="00F82746"/>
    <w:rsid w:val="00F82E0F"/>
    <w:rsid w:val="00F836F9"/>
    <w:rsid w:val="00F845D7"/>
    <w:rsid w:val="00F92279"/>
    <w:rsid w:val="00F92C9B"/>
    <w:rsid w:val="00F932E9"/>
    <w:rsid w:val="00F93A63"/>
    <w:rsid w:val="00FA04EE"/>
    <w:rsid w:val="00FA073E"/>
    <w:rsid w:val="00FA4D7D"/>
    <w:rsid w:val="00FA73D7"/>
    <w:rsid w:val="00FB1B6B"/>
    <w:rsid w:val="00FB402D"/>
    <w:rsid w:val="00FB4D21"/>
    <w:rsid w:val="00FB762B"/>
    <w:rsid w:val="00FC336D"/>
    <w:rsid w:val="00FC4101"/>
    <w:rsid w:val="00FC5684"/>
    <w:rsid w:val="00FC690D"/>
    <w:rsid w:val="00FC6ADA"/>
    <w:rsid w:val="00FD20A6"/>
    <w:rsid w:val="00FE7222"/>
    <w:rsid w:val="00FF153E"/>
    <w:rsid w:val="00FF1805"/>
    <w:rsid w:val="00FF18BA"/>
    <w:rsid w:val="00FF1F56"/>
    <w:rsid w:val="00FF7FF5"/>
    <w:rsid w:val="0CC3761F"/>
    <w:rsid w:val="0E4287B6"/>
    <w:rsid w:val="102C05DA"/>
    <w:rsid w:val="1191BD3E"/>
    <w:rsid w:val="138D4A1F"/>
    <w:rsid w:val="17F77DA5"/>
    <w:rsid w:val="1938EE5B"/>
    <w:rsid w:val="1C5766C0"/>
    <w:rsid w:val="1D016D67"/>
    <w:rsid w:val="1DA71CF5"/>
    <w:rsid w:val="1E4ACAA8"/>
    <w:rsid w:val="217756B6"/>
    <w:rsid w:val="27E7C72A"/>
    <w:rsid w:val="27EA2FA2"/>
    <w:rsid w:val="2877A955"/>
    <w:rsid w:val="29DCFB17"/>
    <w:rsid w:val="2A92B787"/>
    <w:rsid w:val="2CF7AB39"/>
    <w:rsid w:val="309C52D6"/>
    <w:rsid w:val="354C796A"/>
    <w:rsid w:val="35E57710"/>
    <w:rsid w:val="37056D3C"/>
    <w:rsid w:val="386EE346"/>
    <w:rsid w:val="3F67485F"/>
    <w:rsid w:val="3FEA1D98"/>
    <w:rsid w:val="409C57EE"/>
    <w:rsid w:val="41C18C04"/>
    <w:rsid w:val="42E7A94E"/>
    <w:rsid w:val="43AB408F"/>
    <w:rsid w:val="46CDE343"/>
    <w:rsid w:val="4704F95A"/>
    <w:rsid w:val="4A649F70"/>
    <w:rsid w:val="4C4AC395"/>
    <w:rsid w:val="4D64939E"/>
    <w:rsid w:val="4DEE3491"/>
    <w:rsid w:val="4F533BC6"/>
    <w:rsid w:val="4FB62ACF"/>
    <w:rsid w:val="56031E1B"/>
    <w:rsid w:val="595F5B95"/>
    <w:rsid w:val="5A245EA3"/>
    <w:rsid w:val="5DF8B0BD"/>
    <w:rsid w:val="5F81F075"/>
    <w:rsid w:val="610B0EB2"/>
    <w:rsid w:val="641EB123"/>
    <w:rsid w:val="64FF57A0"/>
    <w:rsid w:val="6A01A6E9"/>
    <w:rsid w:val="6C109AAB"/>
    <w:rsid w:val="6D23AC1E"/>
    <w:rsid w:val="6DF7BAEF"/>
    <w:rsid w:val="74A5679D"/>
    <w:rsid w:val="75998F37"/>
    <w:rsid w:val="76507A97"/>
    <w:rsid w:val="79553422"/>
    <w:rsid w:val="7B7DE6BE"/>
    <w:rsid w:val="7BCB61B0"/>
    <w:rsid w:val="7C5619D7"/>
    <w:rsid w:val="7CB442C0"/>
    <w:rsid w:val="7E13D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0A41284"/>
  <w15:docId w15:val="{5B1F3A8C-E355-4483-87C5-126AE759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qFormat/>
    <w:rsid w:val="0039150C"/>
    <w:pPr>
      <w:spacing w:before="360" w:line="460" w:lineRule="exact"/>
      <w:outlineLvl w:val="1"/>
    </w:pPr>
    <w:rPr>
      <w:bCs w:val="0"/>
      <w:iCs/>
      <w:color w:val="4D4D4D" w:themeColor="accent6"/>
      <w:szCs w:val="28"/>
    </w:rPr>
  </w:style>
  <w:style w:type="paragraph" w:styleId="Heading3">
    <w:name w:val="heading 3"/>
    <w:basedOn w:val="HeadingBase"/>
    <w:next w:val="Normal"/>
    <w:link w:val="Heading3Char"/>
    <w:qFormat/>
    <w:rsid w:val="0039150C"/>
    <w:pPr>
      <w:spacing w:before="320" w:line="276" w:lineRule="auto"/>
      <w:outlineLvl w:val="2"/>
    </w:pPr>
    <w:rPr>
      <w:bCs w:val="0"/>
      <w:color w:val="5F5F5F" w:themeColor="accent5"/>
      <w:sz w:val="36"/>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4D4D4D"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5F5F5F"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39150C"/>
    <w:rPr>
      <w:rFonts w:asciiTheme="majorHAnsi" w:eastAsia="Times New Roman" w:hAnsiTheme="majorHAnsi" w:cs="Arial"/>
      <w:iCs/>
      <w:color w:val="4D4D4D" w:themeColor="accent6"/>
      <w:kern w:val="32"/>
      <w:sz w:val="48"/>
      <w:szCs w:val="28"/>
      <w:lang w:eastAsia="en-AU"/>
    </w:rPr>
  </w:style>
  <w:style w:type="character" w:customStyle="1" w:styleId="Heading3Char">
    <w:name w:val="Heading 3 Char"/>
    <w:basedOn w:val="DefaultParagraphFont"/>
    <w:link w:val="Heading3"/>
    <w:rsid w:val="0039150C"/>
    <w:rPr>
      <w:rFonts w:asciiTheme="majorHAnsi" w:eastAsia="Times New Roman" w:hAnsiTheme="majorHAnsi" w:cs="Arial"/>
      <w:color w:val="5F5F5F" w:themeColor="accent5"/>
      <w:kern w:val="32"/>
      <w:sz w:val="36"/>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4D4D4D"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5F5F5F"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4D4D4D"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aliases w:val="Body,Bullet + line,b,b + line,b1,level 1,BodyNum,Bullet Char1,Bullet Char1 Char Char Char,Bullet Char1 Char Char Char Char,Bullet Char1 Char Char Char Char Char,b1 Char Char Char,bulleted"/>
    <w:basedOn w:val="Normal"/>
    <w:link w:val="BulletChar"/>
    <w:qFormat/>
    <w:rsid w:val="00D54098"/>
    <w:pPr>
      <w:numPr>
        <w:numId w:val="19"/>
      </w:numPr>
      <w:tabs>
        <w:tab w:val="clear" w:pos="520"/>
      </w:tabs>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000000" w:themeColor="text2"/>
      <w:sz w:val="32"/>
    </w:rPr>
  </w:style>
  <w:style w:type="paragraph" w:customStyle="1" w:styleId="Dash">
    <w:name w:val="Dash"/>
    <w:basedOn w:val="Normal"/>
    <w:link w:val="DashChar"/>
    <w:qFormat/>
    <w:rsid w:val="00D54098"/>
    <w:pPr>
      <w:numPr>
        <w:ilvl w:val="1"/>
        <w:numId w:val="19"/>
      </w:numPr>
      <w:tabs>
        <w:tab w:val="clear" w:pos="804"/>
      </w:tabs>
      <w:spacing w:before="120" w:after="120"/>
    </w:pPr>
  </w:style>
  <w:style w:type="paragraph" w:customStyle="1" w:styleId="DoubleDot">
    <w:name w:val="Double Dot"/>
    <w:basedOn w:val="Normal"/>
    <w:link w:val="DoubleDotChar"/>
    <w:qFormat/>
    <w:rsid w:val="00D54098"/>
    <w:pPr>
      <w:numPr>
        <w:ilvl w:val="2"/>
        <w:numId w:val="19"/>
      </w:numPr>
      <w:tabs>
        <w:tab w:val="clear" w:pos="1088"/>
      </w:tabs>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5F5F5F"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E6E6E6" w:themeColor="accent1"/>
        <w:sz w:val="20"/>
      </w:rPr>
      <w:tblPr/>
      <w:tcPr>
        <w:shd w:val="clear" w:color="auto" w:fill="F8F8F8"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000000"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5F5F5F"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5F5F5F"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000000"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000000"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character" w:styleId="Mention">
    <w:name w:val="Mention"/>
    <w:basedOn w:val="DefaultParagraphFont"/>
    <w:uiPriority w:val="99"/>
    <w:unhideWhenUsed/>
    <w:rsid w:val="00EA6325"/>
    <w:rPr>
      <w:color w:val="2B579A"/>
      <w:shd w:val="clear" w:color="auto" w:fill="E1DFDD"/>
    </w:rPr>
  </w:style>
  <w:style w:type="paragraph" w:styleId="NormalWeb">
    <w:name w:val="Normal (Web)"/>
    <w:basedOn w:val="Normal"/>
    <w:uiPriority w:val="99"/>
    <w:unhideWhenUsed/>
    <w:rsid w:val="005E1CC4"/>
    <w:pPr>
      <w:spacing w:before="100" w:beforeAutospacing="1" w:after="100" w:afterAutospacing="1"/>
    </w:pPr>
    <w:rPr>
      <w:rFonts w:ascii="Times New Roman" w:hAnsi="Times New Roman"/>
      <w:color w:val="auto"/>
      <w:sz w:val="24"/>
      <w:szCs w:val="24"/>
    </w:rPr>
  </w:style>
  <w:style w:type="character" w:customStyle="1" w:styleId="ui-provider">
    <w:name w:val="ui-provider"/>
    <w:basedOn w:val="DefaultParagraphFont"/>
    <w:rsid w:val="00233327"/>
  </w:style>
  <w:style w:type="paragraph" w:styleId="Revision">
    <w:name w:val="Revision"/>
    <w:hidden/>
    <w:uiPriority w:val="99"/>
    <w:semiHidden/>
    <w:rsid w:val="00BB6380"/>
    <w:pPr>
      <w:spacing w:after="0" w:line="240" w:lineRule="auto"/>
    </w:pPr>
    <w:rPr>
      <w:rFonts w:eastAsia="Times New Roman" w:cs="Times New Roman"/>
      <w:color w:val="000000" w:themeColor="text1"/>
      <w:szCs w:val="20"/>
      <w:lang w:eastAsia="en-AU"/>
    </w:rPr>
  </w:style>
  <w:style w:type="character" w:styleId="FollowedHyperlink">
    <w:name w:val="FollowedHyperlink"/>
    <w:basedOn w:val="DefaultParagraphFont"/>
    <w:uiPriority w:val="99"/>
    <w:semiHidden/>
    <w:unhideWhenUsed/>
    <w:rsid w:val="00AA3769"/>
    <w:rPr>
      <w:color w:val="919191" w:themeColor="followedHyperlink"/>
      <w:u w:val="single"/>
    </w:rPr>
  </w:style>
  <w:style w:type="character" w:styleId="UnresolvedMention">
    <w:name w:val="Unresolved Mention"/>
    <w:basedOn w:val="DefaultParagraphFont"/>
    <w:uiPriority w:val="99"/>
    <w:semiHidden/>
    <w:unhideWhenUsed/>
    <w:rsid w:val="00AE5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8721023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9858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pmc.gov.au/honours-and-symbols/commonwealth-coat-arm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Independent%20A4%20Report.dotm" TargetMode="External"/></Relationships>
</file>

<file path=word/theme/theme1.xml><?xml version="1.0" encoding="utf-8"?>
<a:theme xmlns:a="http://schemas.openxmlformats.org/drawingml/2006/main" name="TSYBrand">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A8E834EF0674089F2F6E5019B274C" ma:contentTypeVersion="24" ma:contentTypeDescription="Create a new document." ma:contentTypeScope="" ma:versionID="37f87db4f96ba77db722b270d1ca72d6">
  <xsd:schema xmlns:xsd="http://www.w3.org/2001/XMLSchema" xmlns:xs="http://www.w3.org/2001/XMLSchema" xmlns:p="http://schemas.microsoft.com/office/2006/metadata/properties" xmlns:ns2="9362b928-d530-43cd-982a-1182d34e58ba" xmlns:ns3="fe39d773-a83d-4623-ae74-f25711a76616" xmlns:ns4="2354c285-c192-479a-8da4-e5ba137943e5" targetNamespace="http://schemas.microsoft.com/office/2006/metadata/properties" ma:root="true" ma:fieldsID="8bea7af3f0056a00834e1e078b7039a0" ns2:_="" ns3:_="" ns4:_="">
    <xsd:import namespace="9362b928-d530-43cd-982a-1182d34e58ba"/>
    <xsd:import namespace="fe39d773-a83d-4623-ae74-f25711a76616"/>
    <xsd:import namespace="2354c285-c192-479a-8da4-e5ba137943e5"/>
    <xsd:element name="properties">
      <xsd:complexType>
        <xsd:sequence>
          <xsd:element name="documentManagement">
            <xsd:complexType>
              <xsd:all>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nf66f62f03664ecc85db0ef89bcfecbe" minOccurs="0"/>
                <xsd:element ref="ns3:_dlc_DocId" minOccurs="0"/>
                <xsd:element ref="ns2:f5215213987b400b975cdd49ea4aa40b" minOccurs="0"/>
                <xsd:element ref="ns3:_dlc_DocIdUrl" minOccurs="0"/>
                <xsd:element ref="ns2:aeeff58684b64e529d5544a7f5c6b1ed" minOccurs="0"/>
                <xsd:element ref="ns3:_dlc_DocIdPersistId" minOccurs="0"/>
                <xsd:element ref="ns4:MediaServiceMetadata" minOccurs="0"/>
                <xsd:element ref="ns4:MediaServiceFastMetadata" minOccurs="0"/>
                <xsd:element ref="ns2:SharedWithUsers" minOccurs="0"/>
                <xsd:element ref="ns2:SharedWithDetails" minOccurs="0"/>
                <xsd:element ref="ns2:a68069c3c1eb4144b200284ccc9a4e68"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2b928-d530-43cd-982a-1182d34e58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68c647-fdaf-4f29-b2f1-91791ccaf455}" ma:internalName="TaxCatchAll" ma:showField="CatchAllData" ma:web="9362b928-d530-43cd-982a-1182d34e58b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168c647-fdaf-4f29-b2f1-91791ccaf455}" ma:internalName="TaxCatchAllLabel" ma:readOnly="true" ma:showField="CatchAllDataLabel" ma:web="9362b928-d530-43cd-982a-1182d34e58ba">
      <xsd:complexType>
        <xsd:complexContent>
          <xsd:extension base="dms:MultiChoiceLookup">
            <xsd:sequence>
              <xsd:element name="Value" type="dms:Lookup" maxOccurs="unbounded" minOccurs="0" nillable="true"/>
            </xsd:sequence>
          </xsd:extension>
        </xsd:complexContent>
      </xsd:complexType>
    </xsd:element>
    <xsd:element name="nf66f62f03664ecc85db0ef89bcfecbe" ma:index="23" nillable="true" ma:taxonomy="true" ma:internalName="nf66f62f03664ecc85db0ef89bcfecbe" ma:taxonomyFieldName="ClearedBy" ma:displayName="Cleared By" ma:fieldId="{7f66f62f-0366-4ecc-85db-0ef89bcfecbe}" ma:sspId="218240cd-c75f-40bd-87f4-262ac964b25b" ma:termSetId="70f0343d-b96b-483b-afe1-f832eab8d313" ma:anchorId="00000000-0000-0000-0000-000000000000" ma:open="false" ma:isKeyword="false">
      <xsd:complexType>
        <xsd:sequence>
          <xsd:element ref="pc:Terms" minOccurs="0" maxOccurs="1"/>
        </xsd:sequence>
      </xsd:complexType>
    </xsd:element>
    <xsd:element name="f5215213987b400b975cdd49ea4aa40b" ma:index="25" nillable="true" ma:taxonomy="true" ma:internalName="f5215213987b400b975cdd49ea4aa40b" ma:taxonomyFieldName="DocumentStatus" ma:displayName="Document Status" ma:fieldId="{f5215213-987b-400b-975c-dd49ea4aa40b}" ma:sspId="218240cd-c75f-40bd-87f4-262ac964b25b" ma:termSetId="83cbb4a6-06f1-41bf-bc97-88dec4af34a3" ma:anchorId="00000000-0000-0000-0000-000000000000" ma:open="false" ma:isKeyword="false">
      <xsd:complexType>
        <xsd:sequence>
          <xsd:element ref="pc:Terms" minOccurs="0" maxOccurs="1"/>
        </xsd:sequence>
      </xsd:complexType>
    </xsd:element>
    <xsd:element name="aeeff58684b64e529d5544a7f5c6b1ed" ma:index="27" nillable="true" ma:taxonomy="true" ma:internalName="aeeff58684b64e529d5544a7f5c6b1ed" ma:taxonomyFieldName="Portfolio" ma:displayName="Portfolio" ma:default="" ma:fieldId="{aeeff586-84b6-4e52-9d55-44a7f5c6b1ed}" ma:sspId="218240cd-c75f-40bd-87f4-262ac964b25b" ma:termSetId="e57f5fd3-feb0-4ff7-b809-fc8c2f557db9"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a68069c3c1eb4144b200284ccc9a4e68" ma:index="33" nillable="true" ma:taxonomy="true" ma:internalName="a68069c3c1eb4144b200284ccc9a4e68" ma:taxonomyFieldName="Audience" ma:displayName="Audience" ma:default="" ma:fieldId="{a68069c3-c1eb-4144-b200-284ccc9a4e68}" ma:sspId="218240cd-c75f-40bd-87f4-262ac964b25b" ma:termSetId="cecffbbb-7235-498d-8450-d4b1d83ec2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a48f371a4a874164b16a8c4aab488f5c" ma:index="11" ma:taxonomy="true" ma:internalName="a48f371a4a874164b16a8c4aab488f5c" ma:taxonomyFieldName="eTheme" ma:displayName="Theme" ma:readOnly="false" ma:default="1;#Social Services|7a884215-272f-4c7e-8494-9f64e298e305"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e0c0276d-7ff6-42e3-8da8-8a8d8f638e47"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fieldId="{0fba5f33-532c-4920-8d23-20ce38cc3c2b}" ma:taxonomyMulti="true" ma:sspId="218240cd-c75f-40bd-87f4-262ac964b25b" ma:termSetId="04b45193-c855-4054-ae89-2e6444907c42"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fieldId="{4fc39f3e-4e27-47ae-990d-3c8bb74a5a64}" ma:sspId="218240cd-c75f-40bd-87f4-262ac964b25b" ma:termSetId="6aa6ac44-e7e3-4ba0-a583-df941d75a65c"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54c285-c192-479a-8da4-e5ba137943e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9362b928-d530-43cd-982a-1182d34e58ba">
      <Value>111</Value>
      <Value>256</Value>
      <Value>86</Value>
      <Value>1</Value>
    </TaxCatchAll>
    <SharedWithUsers xmlns="9362b928-d530-43cd-982a-1182d34e58ba">
      <UserInfo>
        <DisplayName>Christie, Sarah</DisplayName>
        <AccountId>626</AccountId>
        <AccountType/>
      </UserInfo>
      <UserInfo>
        <DisplayName>Moore, Scott</DisplayName>
        <AccountId>627</AccountId>
        <AccountType/>
      </UserInfo>
      <UserInfo>
        <DisplayName>Geelan, Emma</DisplayName>
        <AccountId>624</AccountId>
        <AccountType/>
      </UserInfo>
      <UserInfo>
        <DisplayName>Baker, Kristen</DisplayName>
        <AccountId>255</AccountId>
        <AccountType/>
      </UserInfo>
      <UserInfo>
        <DisplayName>Fairbairn, Michelle</DisplayName>
        <AccountId>32</AccountId>
        <AccountType/>
      </UserInfo>
      <UserInfo>
        <DisplayName>Spencer-Scarr, Jason</DisplayName>
        <AccountId>434</AccountId>
        <AccountType/>
      </UserInfo>
      <UserInfo>
        <DisplayName>Bateup, Rachel</DisplayName>
        <AccountId>625</AccountId>
        <AccountType/>
      </UserInfo>
      <UserInfo>
        <DisplayName>Lee, Carolyn</DisplayName>
        <AccountId>136</AccountId>
        <AccountType/>
      </UserInfo>
      <UserInfo>
        <DisplayName>Middleton, Isobel</DisplayName>
        <AccountId>25</AccountId>
        <AccountType/>
      </UserInfo>
      <UserInfo>
        <DisplayName>Glasson, Tahlia</DisplayName>
        <AccountId>315</AccountId>
        <AccountType/>
      </UserInfo>
    </SharedWithUsers>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edf96fd1-e501-46ca-b859-af18212ff48e</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a140d2c9-500b-4285-8412-7b5d53a64f0a</TermId>
        </TermInfo>
      </Terms>
    </kfc39f3e4e2747ae990d3c8bb74a5a64>
    <f5215213987b400b975cdd49ea4aa40b xmlns="9362b928-d530-43cd-982a-1182d34e58ba">
      <Terms xmlns="http://schemas.microsoft.com/office/infopath/2007/PartnerControls"/>
    </f5215213987b400b975cdd49ea4aa40b>
    <a68069c3c1eb4144b200284ccc9a4e68 xmlns="9362b928-d530-43cd-982a-1182d34e58ba">
      <Terms xmlns="http://schemas.microsoft.com/office/infopath/2007/PartnerControls"/>
    </a68069c3c1eb4144b200284ccc9a4e68>
    <nf66f62f03664ecc85db0ef89bcfecbe xmlns="9362b928-d530-43cd-982a-1182d34e58ba">
      <Terms xmlns="http://schemas.microsoft.com/office/infopath/2007/PartnerControls"/>
    </nf66f62f03664ecc85db0ef89bcfecbe>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Social Services</TermName>
          <TermId xmlns="http://schemas.microsoft.com/office/infopath/2007/PartnerControls">7a884215-272f-4c7e-8494-9f64e298e305</TermId>
        </TermInfo>
      </Terms>
    </a48f371a4a874164b16a8c4aab488f5c>
    <aeeff58684b64e529d5544a7f5c6b1ed xmlns="9362b928-d530-43cd-982a-1182d34e58ba">
      <Terms xmlns="http://schemas.microsoft.com/office/infopath/2007/PartnerControls"/>
    </aeeff58684b64e529d5544a7f5c6b1e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Economic Inclusion Advisory Committee</TermName>
          <TermId xmlns="http://schemas.microsoft.com/office/infopath/2007/PartnerControls">56631ce3-5272-417d-aab1-3ea33b4cacd1</TermId>
        </TermInfo>
      </Terms>
    </gfba5f33532c49208d2320ce38cc3c2b>
    <_dlc_DocId xmlns="fe39d773-a83d-4623-ae74-f25711a76616">PQUQMQ3MVKKF-126365099-1184</_dlc_DocId>
    <_dlc_DocIdUrl xmlns="fe39d773-a83d-4623-ae74-f25711a76616">
      <Url>https://austreasury.sharepoint.com/sites/ss-function/_layouts/15/DocIdRedir.aspx?ID=PQUQMQ3MVKKF-126365099-1184</Url>
      <Description>PQUQMQ3MVKKF-126365099-1184</Description>
    </_dlc_DocIdUrl>
  </documentManagement>
</p:properties>
</file>

<file path=customXml/itemProps1.xml><?xml version="1.0" encoding="utf-8"?>
<ds:datastoreItem xmlns:ds="http://schemas.openxmlformats.org/officeDocument/2006/customXml" ds:itemID="{7F353873-B044-4A64-90A5-36C42D831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2b928-d530-43cd-982a-1182d34e58ba"/>
    <ds:schemaRef ds:uri="fe39d773-a83d-4623-ae74-f25711a76616"/>
    <ds:schemaRef ds:uri="2354c285-c192-479a-8da4-e5ba1379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3.xml><?xml version="1.0" encoding="utf-8"?>
<ds:datastoreItem xmlns:ds="http://schemas.openxmlformats.org/officeDocument/2006/customXml" ds:itemID="{C6C0D108-CC3B-4904-8169-5F048C1052EA}">
  <ds:schemaRefs>
    <ds:schemaRef ds:uri="http://schemas.microsoft.com/sharepoint/v3/contenttype/forms"/>
  </ds:schemaRefs>
</ds:datastoreItem>
</file>

<file path=customXml/itemProps4.xml><?xml version="1.0" encoding="utf-8"?>
<ds:datastoreItem xmlns:ds="http://schemas.openxmlformats.org/officeDocument/2006/customXml" ds:itemID="{1B4FA749-F83C-49B6-AE6F-B11634153D61}">
  <ds:schemaRefs>
    <ds:schemaRef ds:uri="http://schemas.microsoft.com/sharepoint/events"/>
  </ds:schemaRefs>
</ds:datastoreItem>
</file>

<file path=customXml/itemProps5.xml><?xml version="1.0" encoding="utf-8"?>
<ds:datastoreItem xmlns:ds="http://schemas.openxmlformats.org/officeDocument/2006/customXml" ds:itemID="{39849D50-DB46-4C2D-A313-90FF0DB20F49}">
  <ds:schemaRefs>
    <ds:schemaRef ds:uri="fe39d773-a83d-4623-ae74-f25711a76616"/>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2354c285-c192-479a-8da4-e5ba137943e5"/>
    <ds:schemaRef ds:uri="http://schemas.openxmlformats.org/package/2006/metadata/core-properties"/>
    <ds:schemaRef ds:uri="9362b928-d530-43cd-982a-1182d34e58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Independent A4 Report.dotm</Template>
  <TotalTime>28</TotalTime>
  <Pages>1</Pages>
  <Words>4232</Words>
  <Characters>24123</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28299</CharactersWithSpaces>
  <SharedDoc>false</SharedDoc>
  <HLinks>
    <vt:vector size="270" baseType="variant">
      <vt:variant>
        <vt:i4>1048632</vt:i4>
      </vt:variant>
      <vt:variant>
        <vt:i4>251</vt:i4>
      </vt:variant>
      <vt:variant>
        <vt:i4>0</vt:i4>
      </vt:variant>
      <vt:variant>
        <vt:i4>5</vt:i4>
      </vt:variant>
      <vt:variant>
        <vt:lpwstr/>
      </vt:variant>
      <vt:variant>
        <vt:lpwstr>_Toc164959813</vt:lpwstr>
      </vt:variant>
      <vt:variant>
        <vt:i4>1048632</vt:i4>
      </vt:variant>
      <vt:variant>
        <vt:i4>245</vt:i4>
      </vt:variant>
      <vt:variant>
        <vt:i4>0</vt:i4>
      </vt:variant>
      <vt:variant>
        <vt:i4>5</vt:i4>
      </vt:variant>
      <vt:variant>
        <vt:lpwstr/>
      </vt:variant>
      <vt:variant>
        <vt:lpwstr>_Toc164959812</vt:lpwstr>
      </vt:variant>
      <vt:variant>
        <vt:i4>1048632</vt:i4>
      </vt:variant>
      <vt:variant>
        <vt:i4>239</vt:i4>
      </vt:variant>
      <vt:variant>
        <vt:i4>0</vt:i4>
      </vt:variant>
      <vt:variant>
        <vt:i4>5</vt:i4>
      </vt:variant>
      <vt:variant>
        <vt:lpwstr/>
      </vt:variant>
      <vt:variant>
        <vt:lpwstr>_Toc164959811</vt:lpwstr>
      </vt:variant>
      <vt:variant>
        <vt:i4>1048632</vt:i4>
      </vt:variant>
      <vt:variant>
        <vt:i4>233</vt:i4>
      </vt:variant>
      <vt:variant>
        <vt:i4>0</vt:i4>
      </vt:variant>
      <vt:variant>
        <vt:i4>5</vt:i4>
      </vt:variant>
      <vt:variant>
        <vt:lpwstr/>
      </vt:variant>
      <vt:variant>
        <vt:lpwstr>_Toc164959810</vt:lpwstr>
      </vt:variant>
      <vt:variant>
        <vt:i4>1114168</vt:i4>
      </vt:variant>
      <vt:variant>
        <vt:i4>227</vt:i4>
      </vt:variant>
      <vt:variant>
        <vt:i4>0</vt:i4>
      </vt:variant>
      <vt:variant>
        <vt:i4>5</vt:i4>
      </vt:variant>
      <vt:variant>
        <vt:lpwstr/>
      </vt:variant>
      <vt:variant>
        <vt:lpwstr>_Toc164959809</vt:lpwstr>
      </vt:variant>
      <vt:variant>
        <vt:i4>1114168</vt:i4>
      </vt:variant>
      <vt:variant>
        <vt:i4>221</vt:i4>
      </vt:variant>
      <vt:variant>
        <vt:i4>0</vt:i4>
      </vt:variant>
      <vt:variant>
        <vt:i4>5</vt:i4>
      </vt:variant>
      <vt:variant>
        <vt:lpwstr/>
      </vt:variant>
      <vt:variant>
        <vt:lpwstr>_Toc164959808</vt:lpwstr>
      </vt:variant>
      <vt:variant>
        <vt:i4>1114168</vt:i4>
      </vt:variant>
      <vt:variant>
        <vt:i4>215</vt:i4>
      </vt:variant>
      <vt:variant>
        <vt:i4>0</vt:i4>
      </vt:variant>
      <vt:variant>
        <vt:i4>5</vt:i4>
      </vt:variant>
      <vt:variant>
        <vt:lpwstr/>
      </vt:variant>
      <vt:variant>
        <vt:lpwstr>_Toc164959807</vt:lpwstr>
      </vt:variant>
      <vt:variant>
        <vt:i4>1114168</vt:i4>
      </vt:variant>
      <vt:variant>
        <vt:i4>209</vt:i4>
      </vt:variant>
      <vt:variant>
        <vt:i4>0</vt:i4>
      </vt:variant>
      <vt:variant>
        <vt:i4>5</vt:i4>
      </vt:variant>
      <vt:variant>
        <vt:lpwstr/>
      </vt:variant>
      <vt:variant>
        <vt:lpwstr>_Toc164959806</vt:lpwstr>
      </vt:variant>
      <vt:variant>
        <vt:i4>1114168</vt:i4>
      </vt:variant>
      <vt:variant>
        <vt:i4>203</vt:i4>
      </vt:variant>
      <vt:variant>
        <vt:i4>0</vt:i4>
      </vt:variant>
      <vt:variant>
        <vt:i4>5</vt:i4>
      </vt:variant>
      <vt:variant>
        <vt:lpwstr/>
      </vt:variant>
      <vt:variant>
        <vt:lpwstr>_Toc164959805</vt:lpwstr>
      </vt:variant>
      <vt:variant>
        <vt:i4>1114168</vt:i4>
      </vt:variant>
      <vt:variant>
        <vt:i4>197</vt:i4>
      </vt:variant>
      <vt:variant>
        <vt:i4>0</vt:i4>
      </vt:variant>
      <vt:variant>
        <vt:i4>5</vt:i4>
      </vt:variant>
      <vt:variant>
        <vt:lpwstr/>
      </vt:variant>
      <vt:variant>
        <vt:lpwstr>_Toc164959804</vt:lpwstr>
      </vt:variant>
      <vt:variant>
        <vt:i4>1114168</vt:i4>
      </vt:variant>
      <vt:variant>
        <vt:i4>191</vt:i4>
      </vt:variant>
      <vt:variant>
        <vt:i4>0</vt:i4>
      </vt:variant>
      <vt:variant>
        <vt:i4>5</vt:i4>
      </vt:variant>
      <vt:variant>
        <vt:lpwstr/>
      </vt:variant>
      <vt:variant>
        <vt:lpwstr>_Toc164959803</vt:lpwstr>
      </vt:variant>
      <vt:variant>
        <vt:i4>1114168</vt:i4>
      </vt:variant>
      <vt:variant>
        <vt:i4>185</vt:i4>
      </vt:variant>
      <vt:variant>
        <vt:i4>0</vt:i4>
      </vt:variant>
      <vt:variant>
        <vt:i4>5</vt:i4>
      </vt:variant>
      <vt:variant>
        <vt:lpwstr/>
      </vt:variant>
      <vt:variant>
        <vt:lpwstr>_Toc164959802</vt:lpwstr>
      </vt:variant>
      <vt:variant>
        <vt:i4>1114168</vt:i4>
      </vt:variant>
      <vt:variant>
        <vt:i4>179</vt:i4>
      </vt:variant>
      <vt:variant>
        <vt:i4>0</vt:i4>
      </vt:variant>
      <vt:variant>
        <vt:i4>5</vt:i4>
      </vt:variant>
      <vt:variant>
        <vt:lpwstr/>
      </vt:variant>
      <vt:variant>
        <vt:lpwstr>_Toc164959801</vt:lpwstr>
      </vt:variant>
      <vt:variant>
        <vt:i4>1114168</vt:i4>
      </vt:variant>
      <vt:variant>
        <vt:i4>173</vt:i4>
      </vt:variant>
      <vt:variant>
        <vt:i4>0</vt:i4>
      </vt:variant>
      <vt:variant>
        <vt:i4>5</vt:i4>
      </vt:variant>
      <vt:variant>
        <vt:lpwstr/>
      </vt:variant>
      <vt:variant>
        <vt:lpwstr>_Toc164959800</vt:lpwstr>
      </vt:variant>
      <vt:variant>
        <vt:i4>1572919</vt:i4>
      </vt:variant>
      <vt:variant>
        <vt:i4>167</vt:i4>
      </vt:variant>
      <vt:variant>
        <vt:i4>0</vt:i4>
      </vt:variant>
      <vt:variant>
        <vt:i4>5</vt:i4>
      </vt:variant>
      <vt:variant>
        <vt:lpwstr/>
      </vt:variant>
      <vt:variant>
        <vt:lpwstr>_Toc164959799</vt:lpwstr>
      </vt:variant>
      <vt:variant>
        <vt:i4>1572919</vt:i4>
      </vt:variant>
      <vt:variant>
        <vt:i4>161</vt:i4>
      </vt:variant>
      <vt:variant>
        <vt:i4>0</vt:i4>
      </vt:variant>
      <vt:variant>
        <vt:i4>5</vt:i4>
      </vt:variant>
      <vt:variant>
        <vt:lpwstr/>
      </vt:variant>
      <vt:variant>
        <vt:lpwstr>_Toc164959798</vt:lpwstr>
      </vt:variant>
      <vt:variant>
        <vt:i4>1572919</vt:i4>
      </vt:variant>
      <vt:variant>
        <vt:i4>155</vt:i4>
      </vt:variant>
      <vt:variant>
        <vt:i4>0</vt:i4>
      </vt:variant>
      <vt:variant>
        <vt:i4>5</vt:i4>
      </vt:variant>
      <vt:variant>
        <vt:lpwstr/>
      </vt:variant>
      <vt:variant>
        <vt:lpwstr>_Toc164959797</vt:lpwstr>
      </vt:variant>
      <vt:variant>
        <vt:i4>1572919</vt:i4>
      </vt:variant>
      <vt:variant>
        <vt:i4>149</vt:i4>
      </vt:variant>
      <vt:variant>
        <vt:i4>0</vt:i4>
      </vt:variant>
      <vt:variant>
        <vt:i4>5</vt:i4>
      </vt:variant>
      <vt:variant>
        <vt:lpwstr/>
      </vt:variant>
      <vt:variant>
        <vt:lpwstr>_Toc164959796</vt:lpwstr>
      </vt:variant>
      <vt:variant>
        <vt:i4>1572919</vt:i4>
      </vt:variant>
      <vt:variant>
        <vt:i4>143</vt:i4>
      </vt:variant>
      <vt:variant>
        <vt:i4>0</vt:i4>
      </vt:variant>
      <vt:variant>
        <vt:i4>5</vt:i4>
      </vt:variant>
      <vt:variant>
        <vt:lpwstr/>
      </vt:variant>
      <vt:variant>
        <vt:lpwstr>_Toc164959795</vt:lpwstr>
      </vt:variant>
      <vt:variant>
        <vt:i4>1572919</vt:i4>
      </vt:variant>
      <vt:variant>
        <vt:i4>137</vt:i4>
      </vt:variant>
      <vt:variant>
        <vt:i4>0</vt:i4>
      </vt:variant>
      <vt:variant>
        <vt:i4>5</vt:i4>
      </vt:variant>
      <vt:variant>
        <vt:lpwstr/>
      </vt:variant>
      <vt:variant>
        <vt:lpwstr>_Toc164959794</vt:lpwstr>
      </vt:variant>
      <vt:variant>
        <vt:i4>1572919</vt:i4>
      </vt:variant>
      <vt:variant>
        <vt:i4>131</vt:i4>
      </vt:variant>
      <vt:variant>
        <vt:i4>0</vt:i4>
      </vt:variant>
      <vt:variant>
        <vt:i4>5</vt:i4>
      </vt:variant>
      <vt:variant>
        <vt:lpwstr/>
      </vt:variant>
      <vt:variant>
        <vt:lpwstr>_Toc164959793</vt:lpwstr>
      </vt:variant>
      <vt:variant>
        <vt:i4>1572919</vt:i4>
      </vt:variant>
      <vt:variant>
        <vt:i4>125</vt:i4>
      </vt:variant>
      <vt:variant>
        <vt:i4>0</vt:i4>
      </vt:variant>
      <vt:variant>
        <vt:i4>5</vt:i4>
      </vt:variant>
      <vt:variant>
        <vt:lpwstr/>
      </vt:variant>
      <vt:variant>
        <vt:lpwstr>_Toc164959792</vt:lpwstr>
      </vt:variant>
      <vt:variant>
        <vt:i4>1572919</vt:i4>
      </vt:variant>
      <vt:variant>
        <vt:i4>119</vt:i4>
      </vt:variant>
      <vt:variant>
        <vt:i4>0</vt:i4>
      </vt:variant>
      <vt:variant>
        <vt:i4>5</vt:i4>
      </vt:variant>
      <vt:variant>
        <vt:lpwstr/>
      </vt:variant>
      <vt:variant>
        <vt:lpwstr>_Toc164959791</vt:lpwstr>
      </vt:variant>
      <vt:variant>
        <vt:i4>1572919</vt:i4>
      </vt:variant>
      <vt:variant>
        <vt:i4>113</vt:i4>
      </vt:variant>
      <vt:variant>
        <vt:i4>0</vt:i4>
      </vt:variant>
      <vt:variant>
        <vt:i4>5</vt:i4>
      </vt:variant>
      <vt:variant>
        <vt:lpwstr/>
      </vt:variant>
      <vt:variant>
        <vt:lpwstr>_Toc164959790</vt:lpwstr>
      </vt:variant>
      <vt:variant>
        <vt:i4>1638455</vt:i4>
      </vt:variant>
      <vt:variant>
        <vt:i4>107</vt:i4>
      </vt:variant>
      <vt:variant>
        <vt:i4>0</vt:i4>
      </vt:variant>
      <vt:variant>
        <vt:i4>5</vt:i4>
      </vt:variant>
      <vt:variant>
        <vt:lpwstr/>
      </vt:variant>
      <vt:variant>
        <vt:lpwstr>_Toc164959789</vt:lpwstr>
      </vt:variant>
      <vt:variant>
        <vt:i4>1638455</vt:i4>
      </vt:variant>
      <vt:variant>
        <vt:i4>101</vt:i4>
      </vt:variant>
      <vt:variant>
        <vt:i4>0</vt:i4>
      </vt:variant>
      <vt:variant>
        <vt:i4>5</vt:i4>
      </vt:variant>
      <vt:variant>
        <vt:lpwstr/>
      </vt:variant>
      <vt:variant>
        <vt:lpwstr>_Toc164959788</vt:lpwstr>
      </vt:variant>
      <vt:variant>
        <vt:i4>1638455</vt:i4>
      </vt:variant>
      <vt:variant>
        <vt:i4>95</vt:i4>
      </vt:variant>
      <vt:variant>
        <vt:i4>0</vt:i4>
      </vt:variant>
      <vt:variant>
        <vt:i4>5</vt:i4>
      </vt:variant>
      <vt:variant>
        <vt:lpwstr/>
      </vt:variant>
      <vt:variant>
        <vt:lpwstr>_Toc164959787</vt:lpwstr>
      </vt:variant>
      <vt:variant>
        <vt:i4>1638455</vt:i4>
      </vt:variant>
      <vt:variant>
        <vt:i4>89</vt:i4>
      </vt:variant>
      <vt:variant>
        <vt:i4>0</vt:i4>
      </vt:variant>
      <vt:variant>
        <vt:i4>5</vt:i4>
      </vt:variant>
      <vt:variant>
        <vt:lpwstr/>
      </vt:variant>
      <vt:variant>
        <vt:lpwstr>_Toc164959786</vt:lpwstr>
      </vt:variant>
      <vt:variant>
        <vt:i4>1638455</vt:i4>
      </vt:variant>
      <vt:variant>
        <vt:i4>83</vt:i4>
      </vt:variant>
      <vt:variant>
        <vt:i4>0</vt:i4>
      </vt:variant>
      <vt:variant>
        <vt:i4>5</vt:i4>
      </vt:variant>
      <vt:variant>
        <vt:lpwstr/>
      </vt:variant>
      <vt:variant>
        <vt:lpwstr>_Toc164959785</vt:lpwstr>
      </vt:variant>
      <vt:variant>
        <vt:i4>1638455</vt:i4>
      </vt:variant>
      <vt:variant>
        <vt:i4>77</vt:i4>
      </vt:variant>
      <vt:variant>
        <vt:i4>0</vt:i4>
      </vt:variant>
      <vt:variant>
        <vt:i4>5</vt:i4>
      </vt:variant>
      <vt:variant>
        <vt:lpwstr/>
      </vt:variant>
      <vt:variant>
        <vt:lpwstr>_Toc164959784</vt:lpwstr>
      </vt:variant>
      <vt:variant>
        <vt:i4>1638455</vt:i4>
      </vt:variant>
      <vt:variant>
        <vt:i4>71</vt:i4>
      </vt:variant>
      <vt:variant>
        <vt:i4>0</vt:i4>
      </vt:variant>
      <vt:variant>
        <vt:i4>5</vt:i4>
      </vt:variant>
      <vt:variant>
        <vt:lpwstr/>
      </vt:variant>
      <vt:variant>
        <vt:lpwstr>_Toc164959783</vt:lpwstr>
      </vt:variant>
      <vt:variant>
        <vt:i4>1638455</vt:i4>
      </vt:variant>
      <vt:variant>
        <vt:i4>65</vt:i4>
      </vt:variant>
      <vt:variant>
        <vt:i4>0</vt:i4>
      </vt:variant>
      <vt:variant>
        <vt:i4>5</vt:i4>
      </vt:variant>
      <vt:variant>
        <vt:lpwstr/>
      </vt:variant>
      <vt:variant>
        <vt:lpwstr>_Toc164959782</vt:lpwstr>
      </vt:variant>
      <vt:variant>
        <vt:i4>1638455</vt:i4>
      </vt:variant>
      <vt:variant>
        <vt:i4>59</vt:i4>
      </vt:variant>
      <vt:variant>
        <vt:i4>0</vt:i4>
      </vt:variant>
      <vt:variant>
        <vt:i4>5</vt:i4>
      </vt:variant>
      <vt:variant>
        <vt:lpwstr/>
      </vt:variant>
      <vt:variant>
        <vt:lpwstr>_Toc164959781</vt:lpwstr>
      </vt:variant>
      <vt:variant>
        <vt:i4>1638455</vt:i4>
      </vt:variant>
      <vt:variant>
        <vt:i4>53</vt:i4>
      </vt:variant>
      <vt:variant>
        <vt:i4>0</vt:i4>
      </vt:variant>
      <vt:variant>
        <vt:i4>5</vt:i4>
      </vt:variant>
      <vt:variant>
        <vt:lpwstr/>
      </vt:variant>
      <vt:variant>
        <vt:lpwstr>_Toc164959780</vt:lpwstr>
      </vt:variant>
      <vt:variant>
        <vt:i4>1441847</vt:i4>
      </vt:variant>
      <vt:variant>
        <vt:i4>47</vt:i4>
      </vt:variant>
      <vt:variant>
        <vt:i4>0</vt:i4>
      </vt:variant>
      <vt:variant>
        <vt:i4>5</vt:i4>
      </vt:variant>
      <vt:variant>
        <vt:lpwstr/>
      </vt:variant>
      <vt:variant>
        <vt:lpwstr>_Toc164959779</vt:lpwstr>
      </vt:variant>
      <vt:variant>
        <vt:i4>1441847</vt:i4>
      </vt:variant>
      <vt:variant>
        <vt:i4>41</vt:i4>
      </vt:variant>
      <vt:variant>
        <vt:i4>0</vt:i4>
      </vt:variant>
      <vt:variant>
        <vt:i4>5</vt:i4>
      </vt:variant>
      <vt:variant>
        <vt:lpwstr/>
      </vt:variant>
      <vt:variant>
        <vt:lpwstr>_Toc164959778</vt:lpwstr>
      </vt:variant>
      <vt:variant>
        <vt:i4>1441847</vt:i4>
      </vt:variant>
      <vt:variant>
        <vt:i4>35</vt:i4>
      </vt:variant>
      <vt:variant>
        <vt:i4>0</vt:i4>
      </vt:variant>
      <vt:variant>
        <vt:i4>5</vt:i4>
      </vt:variant>
      <vt:variant>
        <vt:lpwstr/>
      </vt:variant>
      <vt:variant>
        <vt:lpwstr>_Toc164959777</vt:lpwstr>
      </vt:variant>
      <vt:variant>
        <vt:i4>1441847</vt:i4>
      </vt:variant>
      <vt:variant>
        <vt:i4>29</vt:i4>
      </vt:variant>
      <vt:variant>
        <vt:i4>0</vt:i4>
      </vt:variant>
      <vt:variant>
        <vt:i4>5</vt:i4>
      </vt:variant>
      <vt:variant>
        <vt:lpwstr/>
      </vt:variant>
      <vt:variant>
        <vt:lpwstr>_Toc164959776</vt:lpwstr>
      </vt:variant>
      <vt:variant>
        <vt:i4>1441847</vt:i4>
      </vt:variant>
      <vt:variant>
        <vt:i4>23</vt:i4>
      </vt:variant>
      <vt:variant>
        <vt:i4>0</vt:i4>
      </vt:variant>
      <vt:variant>
        <vt:i4>5</vt:i4>
      </vt:variant>
      <vt:variant>
        <vt:lpwstr/>
      </vt:variant>
      <vt:variant>
        <vt:lpwstr>_Toc164959775</vt:lpwstr>
      </vt:variant>
      <vt:variant>
        <vt:i4>1441847</vt:i4>
      </vt:variant>
      <vt:variant>
        <vt:i4>17</vt:i4>
      </vt:variant>
      <vt:variant>
        <vt:i4>0</vt:i4>
      </vt:variant>
      <vt:variant>
        <vt:i4>5</vt:i4>
      </vt:variant>
      <vt:variant>
        <vt:lpwstr/>
      </vt:variant>
      <vt:variant>
        <vt:lpwstr>_Toc164959774</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Spencer-Scarr, Jason</dc:creator>
  <cp:keywords>[SEC=OFFICIAL]</cp:keywords>
  <cp:lastModifiedBy>Spencer-Scarr, Jason</cp:lastModifiedBy>
  <cp:revision>28</cp:revision>
  <cp:lastPrinted>2024-04-26T00:50:00Z</cp:lastPrinted>
  <dcterms:created xsi:type="dcterms:W3CDTF">2024-04-25T21:04:00Z</dcterms:created>
  <dcterms:modified xsi:type="dcterms:W3CDTF">2024-04-26T00:51:00Z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0x010100645A8E834EF0674089F2F6E5019B274C</vt:lpwstr>
  </property>
  <property fmtid="{D5CDD505-2E9C-101B-9397-08002B2CF9AE}" pid="3" name="ClearedBy">
    <vt:lpwstr/>
  </property>
  <property fmtid="{D5CDD505-2E9C-101B-9397-08002B2CF9AE}" pid="4" name="eActivity">
    <vt:lpwstr>111;#Publications|edf96fd1-e501-46ca-b859-af18212ff48e</vt:lpwstr>
  </property>
  <property fmtid="{D5CDD505-2E9C-101B-9397-08002B2CF9AE}" pid="5" name="Audience">
    <vt:lpwstr/>
  </property>
  <property fmtid="{D5CDD505-2E9C-101B-9397-08002B2CF9AE}" pid="6" name="Portfolio">
    <vt:lpwstr/>
  </property>
  <property fmtid="{D5CDD505-2E9C-101B-9397-08002B2CF9AE}" pid="7" name="TSYStatus">
    <vt:lpwstr/>
  </property>
  <property fmtid="{D5CDD505-2E9C-101B-9397-08002B2CF9AE}" pid="8" name="eDocumentType">
    <vt:lpwstr>256;#Publication|a140d2c9-500b-4285-8412-7b5d53a64f0a</vt:lpwstr>
  </property>
  <property fmtid="{D5CDD505-2E9C-101B-9397-08002B2CF9AE}" pid="9" name="DocumentStatus">
    <vt:lpwstr/>
  </property>
  <property fmtid="{D5CDD505-2E9C-101B-9397-08002B2CF9AE}" pid="10" name="eTopic">
    <vt:lpwstr>86;#Economic Inclusion Advisory Committee|56631ce3-5272-417d-aab1-3ea33b4cacd1</vt:lpwstr>
  </property>
  <property fmtid="{D5CDD505-2E9C-101B-9397-08002B2CF9AE}" pid="11" name="eTheme">
    <vt:lpwstr>1;#Social Services|7a884215-272f-4c7e-8494-9f64e298e305</vt:lpwstr>
  </property>
  <property fmtid="{D5CDD505-2E9C-101B-9397-08002B2CF9AE}" pid="12" name="_dlc_DocIdItemGuid">
    <vt:lpwstr>5e7142bc-bac9-4cb9-9a8f-854164efd8ed</vt:lpwstr>
  </property>
  <property fmtid="{D5CDD505-2E9C-101B-9397-08002B2CF9AE}" pid="13" name="PM_Namespace">
    <vt:lpwstr>gov.au</vt:lpwstr>
  </property>
  <property fmtid="{D5CDD505-2E9C-101B-9397-08002B2CF9AE}" pid="14" name="PM_Caveats_Count">
    <vt:lpwstr>0</vt:lpwstr>
  </property>
  <property fmtid="{D5CDD505-2E9C-101B-9397-08002B2CF9AE}" pid="15" name="PM_Version">
    <vt:lpwstr>2018.4</vt:lpwstr>
  </property>
  <property fmtid="{D5CDD505-2E9C-101B-9397-08002B2CF9AE}" pid="16" name="PM_Note">
    <vt:lpwstr/>
  </property>
  <property fmtid="{D5CDD505-2E9C-101B-9397-08002B2CF9AE}" pid="17" name="MSIP_Label_eb34d90b-fc41-464d-af60-f74d721d0790_Name">
    <vt:lpwstr>OFFICIAL</vt:lpwstr>
  </property>
  <property fmtid="{D5CDD505-2E9C-101B-9397-08002B2CF9AE}" pid="18" name="PMHMAC">
    <vt:lpwstr>v=2022.1;a=SHA256;h=A634297DD2DC447E2C68B891044BFD9B85BA32B30738FC957271BA16570DDCEE</vt:lpwstr>
  </property>
  <property fmtid="{D5CDD505-2E9C-101B-9397-08002B2CF9AE}" pid="19" name="PM_Qualifier">
    <vt:lpwstr/>
  </property>
  <property fmtid="{D5CDD505-2E9C-101B-9397-08002B2CF9AE}" pid="20" name="PM_SecurityClassification">
    <vt:lpwstr>OFFICIAL</vt:lpwstr>
  </property>
  <property fmtid="{D5CDD505-2E9C-101B-9397-08002B2CF9AE}" pid="21" name="PM_ProtectiveMarkingValue_Header">
    <vt:lpwstr>OFFICIAL</vt:lpwstr>
  </property>
  <property fmtid="{D5CDD505-2E9C-101B-9397-08002B2CF9AE}" pid="22" name="PM_OriginationTimeStamp">
    <vt:lpwstr>2024-04-24T05:04:41Z</vt:lpwstr>
  </property>
  <property fmtid="{D5CDD505-2E9C-101B-9397-08002B2CF9AE}" pid="23" name="PM_Markers">
    <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ContentBits">
    <vt:lpwstr>0</vt:lpwstr>
  </property>
  <property fmtid="{D5CDD505-2E9C-101B-9397-08002B2CF9AE}" pid="26" name="MSIP_Label_eb34d90b-fc41-464d-af60-f74d721d0790_Enabled">
    <vt:lpwstr>true</vt:lpwstr>
  </property>
  <property fmtid="{D5CDD505-2E9C-101B-9397-08002B2CF9AE}" pid="27" name="PM_ProtectiveMarkingImage_Footer">
    <vt:lpwstr>C:\Program Files (x86)\Common Files\janusNET Shared\janusSEAL\Images\DocumentSlashBlue.png</vt:lpwstr>
  </property>
  <property fmtid="{D5CDD505-2E9C-101B-9397-08002B2CF9AE}" pid="28" name="MSIP_Label_eb34d90b-fc41-464d-af60-f74d721d0790_SetDate">
    <vt:lpwstr>2024-04-24T05:04:41Z</vt:lpwstr>
  </property>
  <property fmtid="{D5CDD505-2E9C-101B-9397-08002B2CF9AE}" pid="29" name="MSIP_Label_eb34d90b-fc41-464d-af60-f74d721d0790_Method">
    <vt:lpwstr>Privileged</vt:lpwstr>
  </property>
  <property fmtid="{D5CDD505-2E9C-101B-9397-08002B2CF9AE}" pid="30" name="MSIP_Label_eb34d90b-fc41-464d-af60-f74d721d0790_ActionId">
    <vt:lpwstr>3b93860b15694e85a35aea530133a486</vt:lpwstr>
  </property>
  <property fmtid="{D5CDD505-2E9C-101B-9397-08002B2CF9AE}" pid="31" name="PM_InsertionValue">
    <vt:lpwstr>OFFICIAL</vt:lpwstr>
  </property>
  <property fmtid="{D5CDD505-2E9C-101B-9397-08002B2CF9AE}" pid="32" name="PM_Originator_Hash_SHA1">
    <vt:lpwstr>F847E885E915C3AC8578734B55C9C40C8FFD3004</vt:lpwstr>
  </property>
  <property fmtid="{D5CDD505-2E9C-101B-9397-08002B2CF9AE}" pid="33" name="PM_DisplayValueSecClassificationWithQualifier">
    <vt:lpwstr>OFFICIAL</vt:lpwstr>
  </property>
  <property fmtid="{D5CDD505-2E9C-101B-9397-08002B2CF9AE}" pid="34" name="PM_Originating_FileId">
    <vt:lpwstr>B59B33BDCAE148A9B271005B9F2BA136</vt:lpwstr>
  </property>
  <property fmtid="{D5CDD505-2E9C-101B-9397-08002B2CF9AE}" pid="35" name="PM_ProtectiveMarkingValue_Footer">
    <vt:lpwstr>OFFICIAL</vt:lpwstr>
  </property>
  <property fmtid="{D5CDD505-2E9C-101B-9397-08002B2CF9AE}" pid="36" name="PM_ProtectiveMarkingImage_Header">
    <vt:lpwstr>C:\Program Files (x86)\Common Files\janusNET Shared\janusSEAL\Images\DocumentSlashBlue.png</vt:lpwstr>
  </property>
  <property fmtid="{D5CDD505-2E9C-101B-9397-08002B2CF9AE}" pid="37" name="PM_Display">
    <vt:lpwstr>OFFICIAL</vt:lpwstr>
  </property>
  <property fmtid="{D5CDD505-2E9C-101B-9397-08002B2CF9AE}" pid="38" name="PM_OriginatorUserAccountName_SHA256">
    <vt:lpwstr>9F791E7111133AE8CB6A7676F6C05799AA9B35BE0A8D2EC344FBC7AA90ACFE1F</vt:lpwstr>
  </property>
  <property fmtid="{D5CDD505-2E9C-101B-9397-08002B2CF9AE}" pid="39" name="PM_OriginatorDomainName_SHA256">
    <vt:lpwstr>E83A2A66C4061446A7E3732E8D44762184B6B377D962B96C83DC624302585857</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F286CCDAF0431524205B6F3066694673</vt:lpwstr>
  </property>
  <property fmtid="{D5CDD505-2E9C-101B-9397-08002B2CF9AE}" pid="43" name="PM_Hash_Salt">
    <vt:lpwstr>73D3121BA89BF8CB078FD93380606344</vt:lpwstr>
  </property>
  <property fmtid="{D5CDD505-2E9C-101B-9397-08002B2CF9AE}" pid="44" name="PM_Hash_SHA1">
    <vt:lpwstr>8EC80859B2A2455A129BF32FFEDC28340BE054BD</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MediaServiceImageTags">
    <vt:lpwstr/>
  </property>
</Properties>
</file>