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93D" w:rsidRPr="00D6364A" w:rsidRDefault="0055493D" w:rsidP="00D6364A">
      <w:pPr>
        <w:pStyle w:val="Header"/>
        <w:tabs>
          <w:tab w:val="clear" w:pos="4153"/>
          <w:tab w:val="clear" w:pos="8306"/>
          <w:tab w:val="right" w:pos="9639"/>
        </w:tabs>
        <w:spacing w:after="0"/>
        <w:contextualSpacing w:val="0"/>
        <w:jc w:val="right"/>
        <w:rPr>
          <w:rFonts w:ascii="Arial" w:hAnsi="Arial"/>
          <w:noProof/>
          <w:color w:val="auto"/>
        </w:rPr>
      </w:pPr>
      <w:r>
        <w:rPr>
          <w:rFonts w:ascii="Arial" w:hAnsi="Arial"/>
          <w:noProof/>
          <w:color w:val="auto"/>
        </w:rPr>
        <w:t>Research summary: No.4/2015</w:t>
      </w:r>
    </w:p>
    <w:p w:rsidR="00EA7A8D" w:rsidRPr="0055493D" w:rsidRDefault="00862162" w:rsidP="0055493D">
      <w:pPr>
        <w:pStyle w:val="Heading1"/>
        <w:spacing w:before="120"/>
        <w:rPr>
          <w:b/>
          <w:color w:val="500778"/>
          <w:spacing w:val="-4"/>
          <w:kern w:val="28"/>
        </w:rPr>
      </w:pPr>
      <w:r w:rsidRPr="0055493D">
        <w:rPr>
          <w:b/>
          <w:color w:val="500778"/>
          <w:spacing w:val="-4"/>
          <w:kern w:val="28"/>
        </w:rPr>
        <w:t>Increased literacy scores for Indigenous children in schools using the cross-curriculum priority</w:t>
      </w:r>
    </w:p>
    <w:p w:rsidR="0055493D" w:rsidRPr="001D1E22" w:rsidRDefault="00EA7A8D" w:rsidP="00D908F9">
      <w:pPr>
        <w:jc w:val="both"/>
        <w:rPr>
          <w:color w:val="7030A0"/>
        </w:rPr>
      </w:pPr>
      <w:r w:rsidRPr="0055493D">
        <w:rPr>
          <w:color w:val="7030A0"/>
        </w:rPr>
        <w:t>Fiona Skelton</w:t>
      </w:r>
    </w:p>
    <w:p w:rsidR="00906E50" w:rsidRDefault="00906E50" w:rsidP="00D908F9">
      <w:pPr>
        <w:jc w:val="both"/>
        <w:rPr>
          <w:szCs w:val="20"/>
        </w:rPr>
      </w:pPr>
    </w:p>
    <w:p w:rsidR="00EA7A8D" w:rsidRPr="0055493D" w:rsidRDefault="00A82B4E" w:rsidP="00D908F9">
      <w:pPr>
        <w:jc w:val="both"/>
        <w:rPr>
          <w:szCs w:val="20"/>
        </w:rPr>
      </w:pPr>
      <w:r>
        <w:rPr>
          <w:szCs w:val="20"/>
        </w:rPr>
        <w:t>Results from</w:t>
      </w:r>
      <w:r w:rsidR="00EA7A8D" w:rsidRPr="0055493D">
        <w:rPr>
          <w:szCs w:val="20"/>
        </w:rPr>
        <w:t xml:space="preserve"> </w:t>
      </w:r>
      <w:r w:rsidR="00EA7A8D" w:rsidRPr="0055493D">
        <w:rPr>
          <w:i/>
          <w:szCs w:val="20"/>
        </w:rPr>
        <w:t>Footprints in Time</w:t>
      </w:r>
      <w:r w:rsidR="00EA7A8D" w:rsidRPr="0055493D">
        <w:rPr>
          <w:szCs w:val="20"/>
        </w:rPr>
        <w:t xml:space="preserve">: the Longitudinal Study of Indigenous Children (LSIC) </w:t>
      </w:r>
      <w:r>
        <w:rPr>
          <w:szCs w:val="20"/>
        </w:rPr>
        <w:t xml:space="preserve">indicate that children </w:t>
      </w:r>
      <w:r w:rsidR="00EA7A8D" w:rsidRPr="0055493D">
        <w:rPr>
          <w:szCs w:val="20"/>
        </w:rPr>
        <w:t xml:space="preserve">attending schools </w:t>
      </w:r>
      <w:r>
        <w:rPr>
          <w:szCs w:val="20"/>
        </w:rPr>
        <w:t>using</w:t>
      </w:r>
      <w:r w:rsidR="00EA7A8D" w:rsidRPr="0055493D">
        <w:rPr>
          <w:szCs w:val="20"/>
        </w:rPr>
        <w:t xml:space="preserve"> the Aboriginal and Torres Strait Islander histories and cultures </w:t>
      </w:r>
      <w:r>
        <w:rPr>
          <w:szCs w:val="20"/>
        </w:rPr>
        <w:t>cross-curriculum priority</w:t>
      </w:r>
      <w:r w:rsidRPr="0055493D">
        <w:rPr>
          <w:szCs w:val="20"/>
        </w:rPr>
        <w:t xml:space="preserve"> </w:t>
      </w:r>
      <w:r w:rsidR="00EA7A8D" w:rsidRPr="0055493D">
        <w:rPr>
          <w:szCs w:val="20"/>
        </w:rPr>
        <w:t xml:space="preserve">have higher average literacy scores than children in schools </w:t>
      </w:r>
      <w:r w:rsidR="00433CBD" w:rsidRPr="0055493D">
        <w:rPr>
          <w:szCs w:val="20"/>
        </w:rPr>
        <w:t xml:space="preserve">that </w:t>
      </w:r>
      <w:r w:rsidR="00EA7A8D" w:rsidRPr="0055493D">
        <w:rPr>
          <w:szCs w:val="20"/>
        </w:rPr>
        <w:t>do not.</w:t>
      </w:r>
    </w:p>
    <w:p w:rsidR="00906E50" w:rsidRDefault="00906E50" w:rsidP="00D908F9">
      <w:pPr>
        <w:jc w:val="both"/>
        <w:rPr>
          <w:b/>
          <w:szCs w:val="20"/>
        </w:rPr>
      </w:pPr>
    </w:p>
    <w:p w:rsidR="00A82B4E" w:rsidRPr="005B5A2A" w:rsidRDefault="00A82B4E" w:rsidP="00D908F9">
      <w:pPr>
        <w:jc w:val="both"/>
        <w:rPr>
          <w:b/>
          <w:szCs w:val="20"/>
        </w:rPr>
      </w:pPr>
      <w:r w:rsidRPr="005B5A2A">
        <w:rPr>
          <w:b/>
          <w:szCs w:val="20"/>
        </w:rPr>
        <w:t>Methodology</w:t>
      </w:r>
    </w:p>
    <w:p w:rsidR="00EA7A8D" w:rsidRPr="0055493D" w:rsidRDefault="00EA7A8D" w:rsidP="00D908F9">
      <w:pPr>
        <w:jc w:val="both"/>
        <w:rPr>
          <w:szCs w:val="20"/>
        </w:rPr>
      </w:pPr>
      <w:r w:rsidRPr="0055493D">
        <w:rPr>
          <w:szCs w:val="20"/>
        </w:rPr>
        <w:t>More than 1</w:t>
      </w:r>
      <w:r w:rsidR="004715C9" w:rsidRPr="0055493D">
        <w:rPr>
          <w:szCs w:val="20"/>
        </w:rPr>
        <w:t>,</w:t>
      </w:r>
      <w:r w:rsidRPr="0055493D">
        <w:rPr>
          <w:szCs w:val="20"/>
        </w:rPr>
        <w:t xml:space="preserve">200 children and their primary carers were interviewed in the </w:t>
      </w:r>
      <w:r w:rsidR="00C434B4" w:rsidRPr="0055493D">
        <w:rPr>
          <w:szCs w:val="20"/>
        </w:rPr>
        <w:t>six</w:t>
      </w:r>
      <w:r w:rsidRPr="0055493D">
        <w:rPr>
          <w:szCs w:val="20"/>
        </w:rPr>
        <w:t>th wave of LSIC.</w:t>
      </w:r>
      <w:r w:rsidR="00433CBD" w:rsidRPr="0055493D">
        <w:rPr>
          <w:szCs w:val="20"/>
        </w:rPr>
        <w:t xml:space="preserve"> </w:t>
      </w:r>
      <w:r w:rsidR="00A82B4E">
        <w:rPr>
          <w:szCs w:val="20"/>
        </w:rPr>
        <w:t xml:space="preserve">In addition, teachers of the children were </w:t>
      </w:r>
      <w:r w:rsidR="000E40D9">
        <w:rPr>
          <w:szCs w:val="20"/>
        </w:rPr>
        <w:t>asked to complete a written questionnaire</w:t>
      </w:r>
      <w:r w:rsidR="00A82B4E">
        <w:rPr>
          <w:szCs w:val="20"/>
        </w:rPr>
        <w:t xml:space="preserve">. </w:t>
      </w:r>
      <w:r w:rsidR="0018039E" w:rsidRPr="0055493D">
        <w:rPr>
          <w:szCs w:val="20"/>
        </w:rPr>
        <w:t>Teachers are asked a series of questions about the study child, themselves, their programme and their school. Many of the questions</w:t>
      </w:r>
      <w:r w:rsidR="00906E50">
        <w:rPr>
          <w:szCs w:val="20"/>
        </w:rPr>
        <w:t xml:space="preserve"> </w:t>
      </w:r>
      <w:r w:rsidR="0018039E" w:rsidRPr="0055493D">
        <w:rPr>
          <w:szCs w:val="20"/>
        </w:rPr>
        <w:t xml:space="preserve">are the same as </w:t>
      </w:r>
      <w:r w:rsidR="0018039E">
        <w:rPr>
          <w:szCs w:val="20"/>
        </w:rPr>
        <w:t>those</w:t>
      </w:r>
      <w:r w:rsidR="0018039E" w:rsidRPr="0055493D">
        <w:rPr>
          <w:szCs w:val="20"/>
        </w:rPr>
        <w:t xml:space="preserve"> used in the Longitudinal Study of Australian Children (LSAC) </w:t>
      </w:r>
      <w:r w:rsidR="0018039E">
        <w:rPr>
          <w:szCs w:val="20"/>
        </w:rPr>
        <w:t>while some questions</w:t>
      </w:r>
      <w:r w:rsidR="0018039E" w:rsidRPr="0055493D">
        <w:rPr>
          <w:szCs w:val="20"/>
        </w:rPr>
        <w:t xml:space="preserve"> are unique to LSIC.</w:t>
      </w:r>
      <w:r w:rsidR="00906E50">
        <w:rPr>
          <w:szCs w:val="20"/>
        </w:rPr>
        <w:t xml:space="preserve"> </w:t>
      </w:r>
      <w:r w:rsidRPr="0055493D">
        <w:rPr>
          <w:szCs w:val="20"/>
        </w:rPr>
        <w:t xml:space="preserve">Although most parents and carers give permission for their child’s teacher to complete a questionnaire, </w:t>
      </w:r>
      <w:r w:rsidR="0018039E">
        <w:rPr>
          <w:szCs w:val="20"/>
        </w:rPr>
        <w:t>responses from teachers covered less than half of the children in the study</w:t>
      </w:r>
      <w:r w:rsidR="00906E50">
        <w:rPr>
          <w:szCs w:val="20"/>
        </w:rPr>
        <w:t xml:space="preserve"> (543).</w:t>
      </w:r>
    </w:p>
    <w:p w:rsidR="00EA7A8D" w:rsidRPr="0055493D" w:rsidRDefault="00906E50" w:rsidP="00D908F9">
      <w:pPr>
        <w:jc w:val="both"/>
        <w:rPr>
          <w:szCs w:val="20"/>
        </w:rPr>
      </w:pPr>
      <w:r>
        <w:rPr>
          <w:szCs w:val="20"/>
        </w:rPr>
        <w:t>For this analysis</w:t>
      </w:r>
      <w:r w:rsidR="000E40D9">
        <w:rPr>
          <w:szCs w:val="20"/>
        </w:rPr>
        <w:t>,</w:t>
      </w:r>
      <w:r>
        <w:rPr>
          <w:szCs w:val="20"/>
        </w:rPr>
        <w:t xml:space="preserve"> the Academic Rating Scale (</w:t>
      </w:r>
      <w:r w:rsidR="00EA7A8D" w:rsidRPr="0055493D">
        <w:rPr>
          <w:szCs w:val="20"/>
        </w:rPr>
        <w:t>ARS</w:t>
      </w:r>
      <w:r>
        <w:rPr>
          <w:szCs w:val="20"/>
        </w:rPr>
        <w:t>)</w:t>
      </w:r>
      <w:r w:rsidRPr="0055493D">
        <w:rPr>
          <w:rStyle w:val="FootnoteReference"/>
          <w:szCs w:val="20"/>
        </w:rPr>
        <w:footnoteReference w:id="1"/>
      </w:r>
      <w:r w:rsidR="00EA7A8D" w:rsidRPr="0055493D">
        <w:rPr>
          <w:szCs w:val="20"/>
        </w:rPr>
        <w:t xml:space="preserve"> </w:t>
      </w:r>
      <w:r w:rsidR="0018039E">
        <w:rPr>
          <w:szCs w:val="20"/>
        </w:rPr>
        <w:t xml:space="preserve">was used to </w:t>
      </w:r>
      <w:r w:rsidR="000E40D9">
        <w:rPr>
          <w:szCs w:val="20"/>
        </w:rPr>
        <w:t>assess</w:t>
      </w:r>
      <w:r w:rsidR="0018039E">
        <w:rPr>
          <w:szCs w:val="20"/>
        </w:rPr>
        <w:t xml:space="preserve"> the literacy of children in the study. The ARS </w:t>
      </w:r>
      <w:r w:rsidR="00EA7A8D" w:rsidRPr="0055493D">
        <w:rPr>
          <w:szCs w:val="20"/>
        </w:rPr>
        <w:t xml:space="preserve">consists of 10 </w:t>
      </w:r>
      <w:r w:rsidR="000E40D9">
        <w:rPr>
          <w:szCs w:val="20"/>
        </w:rPr>
        <w:t>items describing</w:t>
      </w:r>
      <w:r w:rsidR="00EA7A8D" w:rsidRPr="0055493D">
        <w:rPr>
          <w:szCs w:val="20"/>
        </w:rPr>
        <w:t xml:space="preserve"> </w:t>
      </w:r>
      <w:r w:rsidR="000E40D9">
        <w:rPr>
          <w:szCs w:val="20"/>
        </w:rPr>
        <w:t xml:space="preserve">different literacy skills against which the teacher rates the child’s ability </w:t>
      </w:r>
      <w:r w:rsidR="00EA7A8D" w:rsidRPr="0055493D">
        <w:rPr>
          <w:szCs w:val="20"/>
        </w:rPr>
        <w:t>on a five</w:t>
      </w:r>
      <w:r w:rsidR="00EA2855" w:rsidRPr="0055493D">
        <w:rPr>
          <w:szCs w:val="20"/>
        </w:rPr>
        <w:t>-</w:t>
      </w:r>
      <w:r w:rsidR="00EA7A8D" w:rsidRPr="0055493D">
        <w:rPr>
          <w:szCs w:val="20"/>
        </w:rPr>
        <w:t>point scale.</w:t>
      </w:r>
      <w:r w:rsidR="00433CBD" w:rsidRPr="0055493D">
        <w:rPr>
          <w:szCs w:val="20"/>
        </w:rPr>
        <w:t xml:space="preserve"> </w:t>
      </w:r>
    </w:p>
    <w:p w:rsidR="00EA7A8D" w:rsidRPr="0055493D" w:rsidRDefault="00EA7A8D" w:rsidP="00D908F9">
      <w:pPr>
        <w:jc w:val="both"/>
        <w:rPr>
          <w:szCs w:val="20"/>
        </w:rPr>
      </w:pPr>
      <w:r w:rsidRPr="0055493D">
        <w:rPr>
          <w:szCs w:val="20"/>
        </w:rPr>
        <w:t xml:space="preserve">Teachers in LSIC are </w:t>
      </w:r>
      <w:r w:rsidR="00A4432E">
        <w:rPr>
          <w:szCs w:val="20"/>
        </w:rPr>
        <w:t xml:space="preserve">also </w:t>
      </w:r>
      <w:r w:rsidRPr="0055493D">
        <w:rPr>
          <w:szCs w:val="20"/>
        </w:rPr>
        <w:t xml:space="preserve">asked a series of questions about their school’s Aboriginal and Torres Strait Islander </w:t>
      </w:r>
      <w:r w:rsidR="00EC68CC" w:rsidRPr="0055493D">
        <w:rPr>
          <w:szCs w:val="20"/>
        </w:rPr>
        <w:t>e</w:t>
      </w:r>
      <w:r w:rsidRPr="0055493D">
        <w:rPr>
          <w:szCs w:val="20"/>
        </w:rPr>
        <w:t xml:space="preserve">ducation focus, including </w:t>
      </w:r>
      <w:r w:rsidR="00EA2855" w:rsidRPr="0055493D">
        <w:rPr>
          <w:szCs w:val="20"/>
        </w:rPr>
        <w:t xml:space="preserve">the </w:t>
      </w:r>
      <w:r w:rsidRPr="0055493D">
        <w:rPr>
          <w:szCs w:val="20"/>
        </w:rPr>
        <w:t xml:space="preserve">employment of Indigenous staff, whether elders visit and whether teachers understand the importance of identity and family connection. One of these </w:t>
      </w:r>
      <w:r w:rsidR="008F1FC2" w:rsidRPr="0055493D">
        <w:rPr>
          <w:szCs w:val="20"/>
        </w:rPr>
        <w:t>items</w:t>
      </w:r>
      <w:r w:rsidRPr="0055493D">
        <w:rPr>
          <w:szCs w:val="20"/>
        </w:rPr>
        <w:t xml:space="preserve"> </w:t>
      </w:r>
      <w:r w:rsidR="00A4432E">
        <w:rPr>
          <w:szCs w:val="20"/>
        </w:rPr>
        <w:t>asks whether</w:t>
      </w:r>
      <w:r w:rsidRPr="0055493D">
        <w:rPr>
          <w:szCs w:val="20"/>
        </w:rPr>
        <w:t>:</w:t>
      </w:r>
    </w:p>
    <w:p w:rsidR="00EA7A8D" w:rsidRPr="0055493D" w:rsidRDefault="00EA7A8D" w:rsidP="00BB7B4D">
      <w:pPr>
        <w:ind w:left="720"/>
        <w:rPr>
          <w:szCs w:val="20"/>
        </w:rPr>
      </w:pPr>
      <w:r w:rsidRPr="0055493D">
        <w:rPr>
          <w:szCs w:val="20"/>
        </w:rPr>
        <w:t xml:space="preserve">This school is using the </w:t>
      </w:r>
      <w:r w:rsidRPr="0055493D">
        <w:rPr>
          <w:b/>
          <w:szCs w:val="20"/>
        </w:rPr>
        <w:t>Australian Curriculum cross-curriculum priority of Aboriginal and Torres Strait Islander histories and cultures</w:t>
      </w:r>
      <w:r w:rsidRPr="0055493D">
        <w:rPr>
          <w:szCs w:val="20"/>
        </w:rPr>
        <w:t xml:space="preserve"> in its teaching.</w:t>
      </w:r>
    </w:p>
    <w:p w:rsidR="00906E50" w:rsidRDefault="00906E50" w:rsidP="00D908F9">
      <w:pPr>
        <w:jc w:val="both"/>
        <w:rPr>
          <w:b/>
          <w:szCs w:val="20"/>
        </w:rPr>
      </w:pPr>
    </w:p>
    <w:p w:rsidR="00A4432E" w:rsidRPr="005B5A2A" w:rsidRDefault="00A4432E" w:rsidP="00D908F9">
      <w:pPr>
        <w:jc w:val="both"/>
        <w:rPr>
          <w:b/>
          <w:szCs w:val="20"/>
        </w:rPr>
      </w:pPr>
      <w:r w:rsidRPr="005B5A2A">
        <w:rPr>
          <w:b/>
          <w:szCs w:val="20"/>
        </w:rPr>
        <w:t>Results</w:t>
      </w:r>
    </w:p>
    <w:p w:rsidR="00A4432E" w:rsidRDefault="00906E50" w:rsidP="00D908F9">
      <w:pPr>
        <w:jc w:val="both"/>
        <w:rPr>
          <w:szCs w:val="20"/>
        </w:rPr>
      </w:pPr>
      <w:r w:rsidRPr="0055493D">
        <w:rPr>
          <w:szCs w:val="20"/>
        </w:rPr>
        <w:t>There are 500 children’s ARS literacy scores in wave 6 with a range of 10–50, a mean of 30.3 and a standard deviation of 12.2.</w:t>
      </w:r>
      <w:r>
        <w:rPr>
          <w:szCs w:val="20"/>
        </w:rPr>
        <w:t xml:space="preserve"> </w:t>
      </w:r>
      <w:r w:rsidR="00EA7A8D" w:rsidRPr="0055493D">
        <w:rPr>
          <w:szCs w:val="20"/>
        </w:rPr>
        <w:t xml:space="preserve">In </w:t>
      </w:r>
      <w:r>
        <w:rPr>
          <w:szCs w:val="20"/>
        </w:rPr>
        <w:t>terms of curriculum,</w:t>
      </w:r>
      <w:r w:rsidR="00EA7A8D" w:rsidRPr="0055493D">
        <w:rPr>
          <w:szCs w:val="20"/>
        </w:rPr>
        <w:t xml:space="preserve"> </w:t>
      </w:r>
      <w:r w:rsidR="0018295E" w:rsidRPr="0055493D">
        <w:rPr>
          <w:szCs w:val="20"/>
        </w:rPr>
        <w:t>44.9</w:t>
      </w:r>
      <w:r w:rsidR="00EA7A8D" w:rsidRPr="0055493D">
        <w:rPr>
          <w:szCs w:val="20"/>
        </w:rPr>
        <w:t xml:space="preserve"> per cent of teachers said their school was </w:t>
      </w:r>
      <w:r w:rsidR="00EA2855" w:rsidRPr="0055493D">
        <w:rPr>
          <w:szCs w:val="20"/>
        </w:rPr>
        <w:t>‘</w:t>
      </w:r>
      <w:r w:rsidR="00EA7A8D" w:rsidRPr="0055493D">
        <w:rPr>
          <w:szCs w:val="20"/>
        </w:rPr>
        <w:t>currently</w:t>
      </w:r>
      <w:r w:rsidR="00A4432E">
        <w:rPr>
          <w:szCs w:val="20"/>
        </w:rPr>
        <w:t xml:space="preserve"> using the Aboriginal and Torres Strait Islander histories and cultures cross-curriculum</w:t>
      </w:r>
      <w:r w:rsidR="00EA7A8D" w:rsidRPr="0055493D">
        <w:rPr>
          <w:szCs w:val="20"/>
        </w:rPr>
        <w:t xml:space="preserve">, </w:t>
      </w:r>
      <w:r w:rsidR="0018295E" w:rsidRPr="0055493D">
        <w:rPr>
          <w:szCs w:val="20"/>
        </w:rPr>
        <w:t>28.6</w:t>
      </w:r>
      <w:r w:rsidR="00A4432E">
        <w:rPr>
          <w:szCs w:val="20"/>
        </w:rPr>
        <w:t xml:space="preserve"> </w:t>
      </w:r>
      <w:r w:rsidR="00EA7A8D" w:rsidRPr="0055493D">
        <w:rPr>
          <w:szCs w:val="20"/>
        </w:rPr>
        <w:t>per</w:t>
      </w:r>
      <w:r w:rsidR="00A4432E">
        <w:rPr>
          <w:szCs w:val="20"/>
        </w:rPr>
        <w:t xml:space="preserve"> </w:t>
      </w:r>
      <w:r w:rsidR="00EA7A8D" w:rsidRPr="0055493D">
        <w:rPr>
          <w:szCs w:val="20"/>
        </w:rPr>
        <w:t>cent said their school was working on it, 8.</w:t>
      </w:r>
      <w:r w:rsidR="0018295E" w:rsidRPr="0055493D">
        <w:rPr>
          <w:szCs w:val="20"/>
        </w:rPr>
        <w:t>8</w:t>
      </w:r>
      <w:r w:rsidR="00EA7A8D" w:rsidRPr="0055493D">
        <w:rPr>
          <w:szCs w:val="20"/>
        </w:rPr>
        <w:t xml:space="preserve"> per cent said </w:t>
      </w:r>
      <w:r w:rsidR="00EA2855" w:rsidRPr="0055493D">
        <w:rPr>
          <w:szCs w:val="20"/>
        </w:rPr>
        <w:t>it was</w:t>
      </w:r>
      <w:r w:rsidR="00EA7A8D" w:rsidRPr="0055493D">
        <w:rPr>
          <w:szCs w:val="20"/>
        </w:rPr>
        <w:t xml:space="preserve"> not </w:t>
      </w:r>
      <w:r w:rsidR="00A4432E">
        <w:rPr>
          <w:szCs w:val="20"/>
        </w:rPr>
        <w:t xml:space="preserve">using it </w:t>
      </w:r>
      <w:r w:rsidR="00EA7A8D" w:rsidRPr="0055493D">
        <w:rPr>
          <w:szCs w:val="20"/>
        </w:rPr>
        <w:t>and 1</w:t>
      </w:r>
      <w:r w:rsidR="0018295E" w:rsidRPr="0055493D">
        <w:rPr>
          <w:szCs w:val="20"/>
        </w:rPr>
        <w:t>6</w:t>
      </w:r>
      <w:r w:rsidR="00EA7A8D" w:rsidRPr="0055493D">
        <w:rPr>
          <w:szCs w:val="20"/>
        </w:rPr>
        <w:t>.</w:t>
      </w:r>
      <w:r w:rsidR="0018295E" w:rsidRPr="0055493D">
        <w:rPr>
          <w:szCs w:val="20"/>
        </w:rPr>
        <w:t>3</w:t>
      </w:r>
      <w:r w:rsidR="00EA7A8D" w:rsidRPr="0055493D">
        <w:rPr>
          <w:szCs w:val="20"/>
        </w:rPr>
        <w:t xml:space="preserve"> per cent said they did not know</w:t>
      </w:r>
      <w:r w:rsidR="00A4432E">
        <w:rPr>
          <w:szCs w:val="20"/>
        </w:rPr>
        <w:t xml:space="preserve"> if they were using it</w:t>
      </w:r>
      <w:r w:rsidR="00EA7A8D" w:rsidRPr="0055493D">
        <w:rPr>
          <w:szCs w:val="20"/>
        </w:rPr>
        <w:t xml:space="preserve"> (a further </w:t>
      </w:r>
      <w:r w:rsidR="0018295E" w:rsidRPr="0055493D">
        <w:rPr>
          <w:szCs w:val="20"/>
        </w:rPr>
        <w:t>1.3</w:t>
      </w:r>
      <w:r w:rsidR="00EA7A8D" w:rsidRPr="0055493D">
        <w:rPr>
          <w:szCs w:val="20"/>
        </w:rPr>
        <w:t xml:space="preserve"> per cent </w:t>
      </w:r>
      <w:r w:rsidR="0018295E" w:rsidRPr="0055493D">
        <w:rPr>
          <w:szCs w:val="20"/>
        </w:rPr>
        <w:t>refused to</w:t>
      </w:r>
      <w:r w:rsidR="00EA7A8D" w:rsidRPr="0055493D">
        <w:rPr>
          <w:szCs w:val="20"/>
        </w:rPr>
        <w:t xml:space="preserve"> answer). </w:t>
      </w:r>
    </w:p>
    <w:p w:rsidR="00EA7A8D" w:rsidRPr="0055493D" w:rsidRDefault="00A4432E" w:rsidP="00D908F9">
      <w:pPr>
        <w:jc w:val="both"/>
        <w:rPr>
          <w:szCs w:val="20"/>
        </w:rPr>
      </w:pPr>
      <w:r>
        <w:rPr>
          <w:szCs w:val="20"/>
        </w:rPr>
        <w:t>To ascertain whether children in the schools which were using the Indigenous curriculum were performing better than children in other schools, a</w:t>
      </w:r>
      <w:r w:rsidR="00EA7A8D" w:rsidRPr="0055493D">
        <w:rPr>
          <w:szCs w:val="20"/>
        </w:rPr>
        <w:t xml:space="preserve"> dichotomous variable was created to compare the </w:t>
      </w:r>
      <w:r>
        <w:rPr>
          <w:szCs w:val="20"/>
        </w:rPr>
        <w:t>ARS results of children in the two groups of schools.</w:t>
      </w:r>
    </w:p>
    <w:p w:rsidR="00EA7A8D" w:rsidRPr="0055493D" w:rsidRDefault="00EA7A8D" w:rsidP="00D908F9">
      <w:pPr>
        <w:jc w:val="both"/>
        <w:rPr>
          <w:szCs w:val="20"/>
        </w:rPr>
      </w:pPr>
      <w:r w:rsidRPr="0055493D">
        <w:rPr>
          <w:szCs w:val="20"/>
        </w:rPr>
        <w:t xml:space="preserve">A multiple regression model </w:t>
      </w:r>
      <w:r w:rsidR="00A4432E">
        <w:rPr>
          <w:szCs w:val="20"/>
        </w:rPr>
        <w:t>which</w:t>
      </w:r>
      <w:r w:rsidRPr="0055493D">
        <w:rPr>
          <w:szCs w:val="20"/>
        </w:rPr>
        <w:t xml:space="preserve"> controll</w:t>
      </w:r>
      <w:r w:rsidR="00A4432E">
        <w:rPr>
          <w:szCs w:val="20"/>
        </w:rPr>
        <w:t>ed</w:t>
      </w:r>
      <w:r w:rsidRPr="0055493D">
        <w:rPr>
          <w:szCs w:val="20"/>
        </w:rPr>
        <w:t xml:space="preserve"> for</w:t>
      </w:r>
      <w:r w:rsidR="00906E50">
        <w:rPr>
          <w:szCs w:val="20"/>
        </w:rPr>
        <w:t xml:space="preserve"> </w:t>
      </w:r>
      <w:r w:rsidRPr="0055493D">
        <w:rPr>
          <w:szCs w:val="20"/>
        </w:rPr>
        <w:t xml:space="preserve">variables </w:t>
      </w:r>
      <w:r w:rsidR="008F1FC2" w:rsidRPr="0055493D">
        <w:rPr>
          <w:szCs w:val="20"/>
        </w:rPr>
        <w:t>known to be related to literacy</w:t>
      </w:r>
      <w:r w:rsidR="00862162" w:rsidRPr="0055493D">
        <w:rPr>
          <w:szCs w:val="20"/>
        </w:rPr>
        <w:t>,</w:t>
      </w:r>
      <w:r w:rsidR="008F1FC2" w:rsidRPr="0055493D">
        <w:rPr>
          <w:szCs w:val="20"/>
        </w:rPr>
        <w:t xml:space="preserve"> </w:t>
      </w:r>
      <w:r w:rsidR="00A4432E">
        <w:rPr>
          <w:szCs w:val="20"/>
        </w:rPr>
        <w:t>(</w:t>
      </w:r>
      <w:r w:rsidRPr="0055493D">
        <w:rPr>
          <w:szCs w:val="20"/>
        </w:rPr>
        <w:t xml:space="preserve">such as </w:t>
      </w:r>
      <w:r w:rsidR="00A4432E">
        <w:rPr>
          <w:szCs w:val="20"/>
        </w:rPr>
        <w:t xml:space="preserve">school </w:t>
      </w:r>
      <w:r w:rsidRPr="0055493D">
        <w:rPr>
          <w:szCs w:val="20"/>
        </w:rPr>
        <w:t>attendance</w:t>
      </w:r>
      <w:r w:rsidR="008F1FC2" w:rsidRPr="0055493D">
        <w:rPr>
          <w:rStyle w:val="FootnoteReference"/>
          <w:szCs w:val="20"/>
        </w:rPr>
        <w:footnoteReference w:id="2"/>
      </w:r>
      <w:r w:rsidR="00AF1EFE" w:rsidRPr="0055493D">
        <w:rPr>
          <w:szCs w:val="20"/>
        </w:rPr>
        <w:t>,</w:t>
      </w:r>
      <w:r w:rsidR="008F1FC2" w:rsidRPr="0055493D">
        <w:rPr>
          <w:rStyle w:val="FootnoteReference"/>
          <w:szCs w:val="20"/>
        </w:rPr>
        <w:footnoteReference w:id="3"/>
      </w:r>
      <w:r w:rsidR="00A4432E">
        <w:rPr>
          <w:szCs w:val="20"/>
        </w:rPr>
        <w:t>) was constructed</w:t>
      </w:r>
      <w:r w:rsidRPr="0055493D">
        <w:rPr>
          <w:szCs w:val="20"/>
        </w:rPr>
        <w:t>.</w:t>
      </w:r>
      <w:r w:rsidR="00433CBD" w:rsidRPr="0055493D">
        <w:rPr>
          <w:szCs w:val="20"/>
        </w:rPr>
        <w:t xml:space="preserve"> </w:t>
      </w:r>
      <w:r w:rsidRPr="0055493D">
        <w:rPr>
          <w:szCs w:val="20"/>
        </w:rPr>
        <w:t xml:space="preserve">Figure </w:t>
      </w:r>
      <w:r w:rsidR="008F1FC2" w:rsidRPr="0055493D">
        <w:rPr>
          <w:szCs w:val="20"/>
        </w:rPr>
        <w:t>1</w:t>
      </w:r>
      <w:r w:rsidRPr="0055493D">
        <w:rPr>
          <w:szCs w:val="20"/>
        </w:rPr>
        <w:t xml:space="preserve"> </w:t>
      </w:r>
      <w:proofErr w:type="gramStart"/>
      <w:r w:rsidRPr="0055493D">
        <w:rPr>
          <w:szCs w:val="20"/>
        </w:rPr>
        <w:t>shows</w:t>
      </w:r>
      <w:proofErr w:type="gramEnd"/>
      <w:r w:rsidRPr="0055493D">
        <w:rPr>
          <w:szCs w:val="20"/>
        </w:rPr>
        <w:t xml:space="preserve"> that literacy scores do seem to be </w:t>
      </w:r>
      <w:r w:rsidR="008F1FC2" w:rsidRPr="0055493D">
        <w:rPr>
          <w:szCs w:val="20"/>
        </w:rPr>
        <w:t>related to</w:t>
      </w:r>
      <w:r w:rsidRPr="0055493D">
        <w:rPr>
          <w:szCs w:val="20"/>
        </w:rPr>
        <w:t xml:space="preserve"> whether the </w:t>
      </w:r>
      <w:r w:rsidRPr="0055493D">
        <w:rPr>
          <w:szCs w:val="20"/>
        </w:rPr>
        <w:lastRenderedPageBreak/>
        <w:t>Indigenous cross</w:t>
      </w:r>
      <w:r w:rsidR="00EA2855" w:rsidRPr="0055493D">
        <w:rPr>
          <w:szCs w:val="20"/>
        </w:rPr>
        <w:t>-</w:t>
      </w:r>
      <w:r w:rsidRPr="0055493D">
        <w:rPr>
          <w:szCs w:val="20"/>
        </w:rPr>
        <w:t>curriculum priority is used in the school even when controlling for attendance, child’s age in months, and responding parent’s education.</w:t>
      </w:r>
      <w:r w:rsidR="00433CBD" w:rsidRPr="0055493D">
        <w:rPr>
          <w:szCs w:val="20"/>
        </w:rPr>
        <w:t xml:space="preserve"> </w:t>
      </w:r>
      <w:r w:rsidRPr="0055493D">
        <w:rPr>
          <w:szCs w:val="20"/>
        </w:rPr>
        <w:t>The multivariate model includes 4</w:t>
      </w:r>
      <w:r w:rsidR="0018295E" w:rsidRPr="0055493D">
        <w:rPr>
          <w:szCs w:val="20"/>
        </w:rPr>
        <w:t>50</w:t>
      </w:r>
      <w:r w:rsidRPr="0055493D">
        <w:rPr>
          <w:szCs w:val="20"/>
        </w:rPr>
        <w:t xml:space="preserve"> children and accounts for about </w:t>
      </w:r>
      <w:r w:rsidR="0018295E" w:rsidRPr="0055493D">
        <w:rPr>
          <w:szCs w:val="20"/>
        </w:rPr>
        <w:t>2</w:t>
      </w:r>
      <w:r w:rsidR="000B12D7" w:rsidRPr="0055493D">
        <w:rPr>
          <w:szCs w:val="20"/>
        </w:rPr>
        <w:t>4</w:t>
      </w:r>
      <w:r w:rsidR="0018295E" w:rsidRPr="0055493D">
        <w:rPr>
          <w:szCs w:val="20"/>
        </w:rPr>
        <w:t>.</w:t>
      </w:r>
      <w:r w:rsidR="000B12D7" w:rsidRPr="0055493D">
        <w:rPr>
          <w:szCs w:val="20"/>
        </w:rPr>
        <w:t>8</w:t>
      </w:r>
      <w:r w:rsidR="00A75119">
        <w:rPr>
          <w:szCs w:val="20"/>
        </w:rPr>
        <w:t xml:space="preserve"> </w:t>
      </w:r>
      <w:r w:rsidRPr="0055493D">
        <w:rPr>
          <w:szCs w:val="20"/>
        </w:rPr>
        <w:t>per</w:t>
      </w:r>
      <w:r w:rsidR="00A75119">
        <w:rPr>
          <w:szCs w:val="20"/>
        </w:rPr>
        <w:t xml:space="preserve"> </w:t>
      </w:r>
      <w:r w:rsidRPr="0055493D">
        <w:rPr>
          <w:szCs w:val="20"/>
        </w:rPr>
        <w:t>cent of t</w:t>
      </w:r>
      <w:r w:rsidR="0067405E" w:rsidRPr="0055493D">
        <w:rPr>
          <w:szCs w:val="20"/>
        </w:rPr>
        <w:t>he variation in literacy scores</w:t>
      </w:r>
      <w:r w:rsidR="0067405E" w:rsidRPr="0055493D">
        <w:rPr>
          <w:rStyle w:val="FootnoteReference"/>
          <w:szCs w:val="20"/>
        </w:rPr>
        <w:footnoteReference w:id="4"/>
      </w:r>
      <w:r w:rsidRPr="0055493D">
        <w:rPr>
          <w:szCs w:val="20"/>
        </w:rPr>
        <w:t>.</w:t>
      </w:r>
      <w:r w:rsidR="00433CBD" w:rsidRPr="0055493D">
        <w:rPr>
          <w:szCs w:val="20"/>
        </w:rPr>
        <w:t xml:space="preserve"> </w:t>
      </w:r>
    </w:p>
    <w:p w:rsidR="00C06438" w:rsidRPr="00B008AB" w:rsidRDefault="00EA7A8D" w:rsidP="0055493D">
      <w:pPr>
        <w:keepNext/>
        <w:rPr>
          <w:b/>
        </w:rPr>
      </w:pPr>
      <w:r w:rsidRPr="00B008AB">
        <w:rPr>
          <w:b/>
        </w:rPr>
        <w:t xml:space="preserve">Figure 1: The relative contribution of Aboriginal and Torres Strait Islander </w:t>
      </w:r>
      <w:r w:rsidR="00EA2855" w:rsidRPr="00B008AB">
        <w:rPr>
          <w:b/>
        </w:rPr>
        <w:t>cross</w:t>
      </w:r>
      <w:r w:rsidR="00EA2855">
        <w:rPr>
          <w:b/>
        </w:rPr>
        <w:t>-</w:t>
      </w:r>
      <w:r w:rsidRPr="00B008AB">
        <w:rPr>
          <w:b/>
        </w:rPr>
        <w:t>curriculum priorities to LSIC children’s literacy scores</w:t>
      </w:r>
    </w:p>
    <w:p w:rsidR="00EA7A8D" w:rsidRDefault="00BB7B4D" w:rsidP="00EA7A8D">
      <w:pPr>
        <w:jc w:val="both"/>
      </w:pPr>
      <w:r>
        <w:rPr>
          <w:noProof/>
        </w:rPr>
        <w:drawing>
          <wp:inline distT="0" distB="0" distL="0" distR="0" wp14:anchorId="0BCC11C3" wp14:editId="2ED213EC">
            <wp:extent cx="5943600" cy="2352675"/>
            <wp:effectExtent l="0" t="0" r="19050" b="9525"/>
            <wp:docPr id="2" name="Chart 2" descr="This bar graph has 4 measures on the vertical axis: &#10;1 - Child's schooling is using the Aboriginal and Torres Strait Islander cross-curriculum priority&#10;2 - Parent says child health is very good or excellent&#10;3 - Teacher - rated attendance in deciles&#10;4 - Child's age&#10;The horizontal axis is titled Coefficient and is in measures 0, 0.05, 0.1, 0.15, 0.2, 0.25 and 0.3" title="The relative contribution of Aboriginal and Torres Strait Islander cross-curriculum priorities to LSIC children’s literacy scores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A7A8D" w:rsidRDefault="00433CBD" w:rsidP="00BB7B4D">
      <w:r>
        <w:t xml:space="preserve">Note: </w:t>
      </w:r>
      <w:r w:rsidR="00EA7A8D">
        <w:t>**</w:t>
      </w:r>
      <w:r w:rsidR="00EA7A8D" w:rsidRPr="00BB7B4D">
        <w:rPr>
          <w:i/>
        </w:rPr>
        <w:t>p</w:t>
      </w:r>
      <w:r w:rsidR="00EA7A8D">
        <w:t>&lt;0.05; ***</w:t>
      </w:r>
      <w:r w:rsidR="00EA7A8D" w:rsidRPr="00BB7B4D">
        <w:rPr>
          <w:i/>
        </w:rPr>
        <w:t>p</w:t>
      </w:r>
      <w:r w:rsidR="00EA7A8D">
        <w:t>&lt;0.01.</w:t>
      </w:r>
    </w:p>
    <w:p w:rsidR="0055493D" w:rsidRDefault="0055493D" w:rsidP="00D908F9">
      <w:pPr>
        <w:jc w:val="both"/>
      </w:pPr>
    </w:p>
    <w:p w:rsidR="0081794E" w:rsidRDefault="008F1FC2" w:rsidP="00D908F9">
      <w:pPr>
        <w:jc w:val="both"/>
      </w:pPr>
      <w:r>
        <w:t>In addition to the teacher</w:t>
      </w:r>
      <w:r w:rsidR="00EA2855">
        <w:t>-</w:t>
      </w:r>
      <w:r>
        <w:t xml:space="preserve">reported ARS language and literacy measures, </w:t>
      </w:r>
      <w:r w:rsidR="0081794E" w:rsidRPr="0081794E">
        <w:rPr>
          <w:i/>
        </w:rPr>
        <w:t>Footprints in Time</w:t>
      </w:r>
      <w:r w:rsidR="0081794E">
        <w:t xml:space="preserve"> interviewers conduct vocabulary and reading assessments with the children in the study.</w:t>
      </w:r>
      <w:r w:rsidR="00433CBD">
        <w:t xml:space="preserve"> </w:t>
      </w:r>
      <w:r w:rsidR="00D3371D">
        <w:t>V</w:t>
      </w:r>
      <w:r w:rsidR="0081794E">
        <w:t>ocabulary scores (</w:t>
      </w:r>
      <w:r w:rsidR="000B12D7">
        <w:t>for</w:t>
      </w:r>
      <w:r w:rsidR="0081794E">
        <w:t xml:space="preserve"> children aged around 6 in 2013) </w:t>
      </w:r>
      <w:r w:rsidR="00E85304">
        <w:t>were</w:t>
      </w:r>
      <w:r w:rsidR="00D3371D">
        <w:t xml:space="preserve"> </w:t>
      </w:r>
      <w:r w:rsidR="00A44E46">
        <w:t>2.8</w:t>
      </w:r>
      <w:r w:rsidR="00D3371D">
        <w:t xml:space="preserve"> points</w:t>
      </w:r>
      <w:r w:rsidR="0081794E">
        <w:t xml:space="preserve"> higher </w:t>
      </w:r>
      <w:r w:rsidR="00A44E46">
        <w:t>(</w:t>
      </w:r>
      <w:r w:rsidR="00433CBD" w:rsidRPr="002C5670">
        <w:rPr>
          <w:i/>
        </w:rPr>
        <w:t>p</w:t>
      </w:r>
      <w:r w:rsidR="00A44E46">
        <w:t xml:space="preserve">&lt;0.01) </w:t>
      </w:r>
      <w:r w:rsidR="0081794E">
        <w:t xml:space="preserve">for the children whose teachers say their school includes the </w:t>
      </w:r>
      <w:r w:rsidR="0081794E" w:rsidRPr="0081794E">
        <w:t>Aboriginal and Torres Strait Islander cross</w:t>
      </w:r>
      <w:r w:rsidR="00EA2855">
        <w:t>-</w:t>
      </w:r>
      <w:r w:rsidR="0081794E" w:rsidRPr="0081794E">
        <w:t>curriculum priorit</w:t>
      </w:r>
      <w:r w:rsidR="0081794E">
        <w:t>y (</w:t>
      </w:r>
      <w:r w:rsidR="0081794E" w:rsidRPr="00BB7B4D">
        <w:rPr>
          <w:i/>
        </w:rPr>
        <w:t>n</w:t>
      </w:r>
      <w:r w:rsidR="0081794E">
        <w:t>=</w:t>
      </w:r>
      <w:r w:rsidR="00D3371D">
        <w:t>274, in a multi</w:t>
      </w:r>
      <w:r w:rsidR="000B12D7">
        <w:t>ple regression</w:t>
      </w:r>
      <w:r w:rsidR="00D3371D">
        <w:t xml:space="preserve"> model with </w:t>
      </w:r>
      <w:r w:rsidR="00A44E46">
        <w:t xml:space="preserve">child’s </w:t>
      </w:r>
      <w:r w:rsidR="00D3371D">
        <w:t>age</w:t>
      </w:r>
      <w:r w:rsidR="00A44E46">
        <w:t>,</w:t>
      </w:r>
      <w:r w:rsidR="00D3371D">
        <w:t xml:space="preserve"> attendance</w:t>
      </w:r>
      <w:r w:rsidR="00A44E46" w:rsidRPr="00A44E46">
        <w:t xml:space="preserve"> </w:t>
      </w:r>
      <w:r w:rsidR="00A44E46">
        <w:t>and parent education</w:t>
      </w:r>
      <w:r w:rsidR="00D3371D">
        <w:t xml:space="preserve">). However, reading scores </w:t>
      </w:r>
      <w:r w:rsidR="00A44E46">
        <w:t xml:space="preserve">for the older children </w:t>
      </w:r>
      <w:r w:rsidR="00D3371D">
        <w:t>did not show a statistically significant difference with the inclusion of the priority</w:t>
      </w:r>
      <w:r w:rsidR="000B12D7">
        <w:t>.</w:t>
      </w:r>
      <w:r w:rsidR="00D3371D">
        <w:t xml:space="preserve"> </w:t>
      </w:r>
      <w:r w:rsidR="000B12D7">
        <w:t xml:space="preserve">This </w:t>
      </w:r>
      <w:r>
        <w:t xml:space="preserve">could be partially due to </w:t>
      </w:r>
      <w:r w:rsidR="002C5670">
        <w:t xml:space="preserve">the </w:t>
      </w:r>
      <w:r>
        <w:t xml:space="preserve">limited power </w:t>
      </w:r>
      <w:r w:rsidR="002C5670">
        <w:t xml:space="preserve">of </w:t>
      </w:r>
      <w:r>
        <w:t xml:space="preserve">the analysis </w:t>
      </w:r>
      <w:r w:rsidR="000B12D7">
        <w:t xml:space="preserve">as </w:t>
      </w:r>
      <w:r w:rsidR="00D3371D">
        <w:t>fewer teachers completed questi</w:t>
      </w:r>
      <w:r>
        <w:t xml:space="preserve">onnaires for the older children, </w:t>
      </w:r>
      <w:r w:rsidR="00EA2855">
        <w:t xml:space="preserve">so that </w:t>
      </w:r>
      <w:r w:rsidR="00D3371D">
        <w:t>only 181 teacher questionnaires c</w:t>
      </w:r>
      <w:r w:rsidR="00A44E46">
        <w:t>ould</w:t>
      </w:r>
      <w:r w:rsidR="00D3371D">
        <w:t xml:space="preserve"> be matched with the 452 available reading scores.</w:t>
      </w:r>
    </w:p>
    <w:p w:rsidR="00906E50" w:rsidRDefault="00906E50" w:rsidP="00D908F9">
      <w:pPr>
        <w:jc w:val="both"/>
        <w:rPr>
          <w:b/>
        </w:rPr>
      </w:pPr>
    </w:p>
    <w:p w:rsidR="00A75119" w:rsidRPr="005B5A2A" w:rsidRDefault="00A75119" w:rsidP="00D908F9">
      <w:pPr>
        <w:jc w:val="both"/>
        <w:rPr>
          <w:b/>
        </w:rPr>
      </w:pPr>
      <w:r>
        <w:rPr>
          <w:b/>
        </w:rPr>
        <w:t>Limitations</w:t>
      </w:r>
    </w:p>
    <w:p w:rsidR="0018295E" w:rsidRDefault="00D3371D" w:rsidP="00D908F9">
      <w:pPr>
        <w:jc w:val="both"/>
      </w:pPr>
      <w:r>
        <w:t>Although clear, t</w:t>
      </w:r>
      <w:r w:rsidR="00EA7A8D">
        <w:t xml:space="preserve">he results </w:t>
      </w:r>
      <w:r>
        <w:t>in Figure 1</w:t>
      </w:r>
      <w:r w:rsidR="00EA7A8D">
        <w:t xml:space="preserve"> shou</w:t>
      </w:r>
      <w:r w:rsidR="0018295E">
        <w:t>ld be interpreted with caution.</w:t>
      </w:r>
      <w:r w:rsidR="00EA7A8D">
        <w:t xml:space="preserve"> LSIC is not a representative sample and the results should not be generalised. </w:t>
      </w:r>
      <w:r w:rsidR="008F1FC2">
        <w:t>In addition</w:t>
      </w:r>
      <w:r w:rsidR="00D24E5E">
        <w:t>,</w:t>
      </w:r>
      <w:r w:rsidR="008F1FC2">
        <w:t xml:space="preserve"> t</w:t>
      </w:r>
      <w:r w:rsidR="00EA7A8D">
        <w:t>he charact</w:t>
      </w:r>
      <w:r w:rsidR="008F1FC2">
        <w:t>eristics of responding teachers</w:t>
      </w:r>
      <w:r w:rsidR="00EA7A8D">
        <w:t xml:space="preserve"> may be quite different to </w:t>
      </w:r>
      <w:r w:rsidR="00D24E5E">
        <w:t xml:space="preserve">those of </w:t>
      </w:r>
      <w:r w:rsidR="00EA7A8D">
        <w:t xml:space="preserve">teachers </w:t>
      </w:r>
      <w:r w:rsidR="008F1FC2">
        <w:t>who did not respond</w:t>
      </w:r>
      <w:r w:rsidR="00E85304">
        <w:t xml:space="preserve"> and as the ARS is a subjective measure that involves teachers rating of child ability</w:t>
      </w:r>
      <w:r w:rsidR="00A7156C">
        <w:t>,</w:t>
      </w:r>
      <w:r w:rsidR="00E85304">
        <w:t xml:space="preserve"> this may impact on the outcome</w:t>
      </w:r>
      <w:r w:rsidR="00EA7A8D">
        <w:t>.</w:t>
      </w:r>
      <w:r w:rsidR="00433CBD">
        <w:t xml:space="preserve"> </w:t>
      </w:r>
      <w:r w:rsidR="00EA7A8D">
        <w:t xml:space="preserve">Nonetheless, </w:t>
      </w:r>
      <w:r w:rsidR="008F1FC2">
        <w:t>it will</w:t>
      </w:r>
      <w:r w:rsidR="00EA7A8D">
        <w:t xml:space="preserve"> be worth seeing </w:t>
      </w:r>
      <w:r w:rsidR="00D24E5E">
        <w:t xml:space="preserve">whether </w:t>
      </w:r>
      <w:r w:rsidR="00EA7A8D">
        <w:t xml:space="preserve">the results are replicated in </w:t>
      </w:r>
      <w:r>
        <w:t>other studies or in wave 7 of LSIC</w:t>
      </w:r>
      <w:r w:rsidR="00E85304">
        <w:t xml:space="preserve"> with other measures of children’s literacy ability</w:t>
      </w:r>
      <w:r w:rsidR="00EA7A8D">
        <w:t>.</w:t>
      </w:r>
    </w:p>
    <w:p w:rsidR="001C60E8" w:rsidRPr="0055493D" w:rsidRDefault="00EA7A8D" w:rsidP="0055493D">
      <w:pPr>
        <w:jc w:val="both"/>
      </w:pPr>
      <w:r>
        <w:t>As there is only a single question in the LSIC teacher questionnaire about the inclusion of cross</w:t>
      </w:r>
      <w:r w:rsidR="00EA2855">
        <w:t>-</w:t>
      </w:r>
      <w:r>
        <w:t>curriculum priorities</w:t>
      </w:r>
      <w:r w:rsidR="004742AA">
        <w:t>,</w:t>
      </w:r>
      <w:r>
        <w:t xml:space="preserve"> it is </w:t>
      </w:r>
      <w:r w:rsidR="00A7156C">
        <w:t xml:space="preserve">also </w:t>
      </w:r>
      <w:r>
        <w:t xml:space="preserve">difficult to </w:t>
      </w:r>
      <w:r w:rsidR="004742AA">
        <w:t>ascertain</w:t>
      </w:r>
      <w:r>
        <w:t xml:space="preserve"> whether the result is related to </w:t>
      </w:r>
      <w:r w:rsidR="00D3371D">
        <w:t>th</w:t>
      </w:r>
      <w:r w:rsidR="00A42A25">
        <w:t>e school’s</w:t>
      </w:r>
      <w:r>
        <w:t xml:space="preserve"> inclusion </w:t>
      </w:r>
      <w:r w:rsidR="004742AA">
        <w:t xml:space="preserve">of these priorities, </w:t>
      </w:r>
      <w:r>
        <w:t xml:space="preserve">or whether each child’s literacy score </w:t>
      </w:r>
      <w:r w:rsidR="00A42A25">
        <w:t>is more</w:t>
      </w:r>
      <w:r>
        <w:t xml:space="preserve"> closely related to</w:t>
      </w:r>
      <w:r w:rsidR="00A42A25">
        <w:t xml:space="preserve"> something else, such as</w:t>
      </w:r>
      <w:r>
        <w:t xml:space="preserve"> an individual teacher’s practice. </w:t>
      </w:r>
      <w:r w:rsidR="00A75119">
        <w:t>For example, t</w:t>
      </w:r>
      <w:r>
        <w:t>he summative evaluation of the Stronger Smarter Learn</w:t>
      </w:r>
      <w:r w:rsidR="003D0EBF">
        <w:t>ing Communities (SSLC) project</w:t>
      </w:r>
      <w:r w:rsidR="0067405E">
        <w:rPr>
          <w:rStyle w:val="FootnoteReference"/>
        </w:rPr>
        <w:footnoteReference w:id="5"/>
      </w:r>
      <w:r w:rsidR="003D0EBF">
        <w:t xml:space="preserve"> </w:t>
      </w:r>
      <w:r>
        <w:t xml:space="preserve">found that teachers who had levels of engagement with Indigenous families, communities and cultures outside school were more likely to report </w:t>
      </w:r>
      <w:r w:rsidR="004742AA">
        <w:t xml:space="preserve">that </w:t>
      </w:r>
      <w:r>
        <w:t>they were teaching Indigenous topics in the classroom.</w:t>
      </w:r>
    </w:p>
    <w:sectPr w:rsidR="001C60E8" w:rsidRPr="0055493D" w:rsidSect="0055493D"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425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928" w:rsidRDefault="001E7928">
      <w:r>
        <w:separator/>
      </w:r>
    </w:p>
  </w:endnote>
  <w:endnote w:type="continuationSeparator" w:id="0">
    <w:p w:rsidR="001E7928" w:rsidRDefault="001E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SanL-ReguIt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93D" w:rsidRPr="0055493D" w:rsidRDefault="0055493D" w:rsidP="008577AC">
    <w:pPr>
      <w:pStyle w:val="Footer"/>
      <w:tabs>
        <w:tab w:val="clear" w:pos="10433"/>
        <w:tab w:val="right" w:pos="9356"/>
      </w:tabs>
      <w:jc w:val="both"/>
      <w:rPr>
        <w:rFonts w:asciiTheme="minorHAnsi" w:hAnsiTheme="minorHAnsi" w:cstheme="minorHAnsi"/>
        <w:color w:val="000000" w:themeColor="text1"/>
        <w:sz w:val="16"/>
        <w:szCs w:val="16"/>
      </w:rPr>
    </w:pPr>
    <w:r w:rsidRPr="001C2FE8">
      <w:rPr>
        <w:sz w:val="16"/>
        <w:szCs w:val="16"/>
      </w:rPr>
      <w:t xml:space="preserve">For any queries regarding this research, please email </w:t>
    </w:r>
    <w:hyperlink r:id="rId1" w:history="1">
      <w:r w:rsidRPr="001C2FE8">
        <w:rPr>
          <w:rStyle w:val="Hyperlink"/>
          <w:sz w:val="16"/>
          <w:szCs w:val="16"/>
        </w:rPr>
        <w:t>NCLD@dss.gov.au</w:t>
      </w:r>
    </w:hyperlink>
    <w:r w:rsidR="008577AC">
      <w:rPr>
        <w:rStyle w:val="Hyperlink"/>
        <w:sz w:val="16"/>
        <w:szCs w:val="16"/>
      </w:rPr>
      <w:tab/>
    </w:r>
    <w:r w:rsidR="008577AC" w:rsidRPr="001C2FE8">
      <w:rPr>
        <w:rFonts w:asciiTheme="minorHAnsi" w:hAnsiTheme="minorHAnsi" w:cstheme="minorHAnsi"/>
        <w:color w:val="000000" w:themeColor="text1"/>
        <w:sz w:val="16"/>
        <w:szCs w:val="16"/>
      </w:rPr>
      <w:t xml:space="preserve">Page </w:t>
    </w:r>
    <w:r w:rsidR="008577AC" w:rsidRPr="001C2FE8">
      <w:rPr>
        <w:rFonts w:asciiTheme="minorHAnsi" w:hAnsiTheme="minorHAnsi" w:cstheme="minorHAnsi"/>
        <w:b/>
        <w:color w:val="000000" w:themeColor="text1"/>
        <w:sz w:val="16"/>
        <w:szCs w:val="16"/>
      </w:rPr>
      <w:fldChar w:fldCharType="begin"/>
    </w:r>
    <w:r w:rsidR="008577AC" w:rsidRPr="001C2FE8">
      <w:rPr>
        <w:rFonts w:asciiTheme="minorHAnsi" w:hAnsiTheme="minorHAnsi" w:cstheme="minorHAnsi"/>
        <w:b/>
        <w:color w:val="000000" w:themeColor="text1"/>
        <w:sz w:val="16"/>
        <w:szCs w:val="16"/>
      </w:rPr>
      <w:instrText xml:space="preserve"> PAGE  \* Arabic  \* MERGEFORMAT </w:instrText>
    </w:r>
    <w:r w:rsidR="008577AC" w:rsidRPr="001C2FE8">
      <w:rPr>
        <w:rFonts w:asciiTheme="minorHAnsi" w:hAnsiTheme="minorHAnsi" w:cstheme="minorHAnsi"/>
        <w:b/>
        <w:color w:val="000000" w:themeColor="text1"/>
        <w:sz w:val="16"/>
        <w:szCs w:val="16"/>
      </w:rPr>
      <w:fldChar w:fldCharType="separate"/>
    </w:r>
    <w:r w:rsidR="008577AC">
      <w:rPr>
        <w:rFonts w:asciiTheme="minorHAnsi" w:hAnsiTheme="minorHAnsi" w:cstheme="minorHAnsi"/>
        <w:b/>
        <w:noProof/>
        <w:color w:val="000000" w:themeColor="text1"/>
        <w:sz w:val="16"/>
        <w:szCs w:val="16"/>
      </w:rPr>
      <w:t>2</w:t>
    </w:r>
    <w:r w:rsidR="008577AC" w:rsidRPr="001C2FE8">
      <w:rPr>
        <w:rFonts w:asciiTheme="minorHAnsi" w:hAnsiTheme="minorHAnsi" w:cstheme="minorHAnsi"/>
        <w:b/>
        <w:color w:val="000000" w:themeColor="text1"/>
        <w:sz w:val="16"/>
        <w:szCs w:val="16"/>
      </w:rPr>
      <w:fldChar w:fldCharType="end"/>
    </w:r>
    <w:r w:rsidR="008577AC" w:rsidRPr="001C2FE8">
      <w:rPr>
        <w:rFonts w:asciiTheme="minorHAnsi" w:hAnsiTheme="minorHAnsi" w:cstheme="minorHAnsi"/>
        <w:color w:val="000000" w:themeColor="text1"/>
        <w:sz w:val="16"/>
        <w:szCs w:val="16"/>
      </w:rPr>
      <w:t xml:space="preserve"> of </w:t>
    </w:r>
    <w:r w:rsidR="008577AC" w:rsidRPr="001C2FE8">
      <w:rPr>
        <w:rFonts w:asciiTheme="minorHAnsi" w:hAnsiTheme="minorHAnsi" w:cstheme="minorHAnsi"/>
        <w:b/>
        <w:color w:val="000000" w:themeColor="text1"/>
        <w:sz w:val="16"/>
        <w:szCs w:val="16"/>
      </w:rPr>
      <w:fldChar w:fldCharType="begin"/>
    </w:r>
    <w:r w:rsidR="008577AC" w:rsidRPr="001C2FE8">
      <w:rPr>
        <w:rFonts w:asciiTheme="minorHAnsi" w:hAnsiTheme="minorHAnsi" w:cstheme="minorHAnsi"/>
        <w:b/>
        <w:color w:val="000000" w:themeColor="text1"/>
        <w:sz w:val="16"/>
        <w:szCs w:val="16"/>
      </w:rPr>
      <w:instrText xml:space="preserve"> NUMPAGES  \* Arabic  \* MERGEFORMAT </w:instrText>
    </w:r>
    <w:r w:rsidR="008577AC" w:rsidRPr="001C2FE8">
      <w:rPr>
        <w:rFonts w:asciiTheme="minorHAnsi" w:hAnsiTheme="minorHAnsi" w:cstheme="minorHAnsi"/>
        <w:b/>
        <w:color w:val="000000" w:themeColor="text1"/>
        <w:sz w:val="16"/>
        <w:szCs w:val="16"/>
      </w:rPr>
      <w:fldChar w:fldCharType="separate"/>
    </w:r>
    <w:r w:rsidR="008577AC">
      <w:rPr>
        <w:rFonts w:asciiTheme="minorHAnsi" w:hAnsiTheme="minorHAnsi" w:cstheme="minorHAnsi"/>
        <w:b/>
        <w:noProof/>
        <w:color w:val="000000" w:themeColor="text1"/>
        <w:sz w:val="16"/>
        <w:szCs w:val="16"/>
      </w:rPr>
      <w:t>2</w:t>
    </w:r>
    <w:r w:rsidR="008577AC" w:rsidRPr="001C2FE8">
      <w:rPr>
        <w:rFonts w:asciiTheme="minorHAnsi" w:hAnsiTheme="minorHAnsi" w:cstheme="minorHAnsi"/>
        <w:b/>
        <w:color w:val="000000" w:themeColor="text1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93D" w:rsidRPr="0055493D" w:rsidRDefault="0055493D" w:rsidP="008577AC">
    <w:pPr>
      <w:pStyle w:val="Footer"/>
      <w:tabs>
        <w:tab w:val="clear" w:pos="10433"/>
        <w:tab w:val="right" w:pos="9214"/>
      </w:tabs>
      <w:jc w:val="both"/>
      <w:rPr>
        <w:rFonts w:asciiTheme="minorHAnsi" w:hAnsiTheme="minorHAnsi" w:cstheme="minorHAnsi"/>
        <w:color w:val="000000" w:themeColor="text1"/>
        <w:sz w:val="16"/>
        <w:szCs w:val="16"/>
      </w:rPr>
    </w:pPr>
    <w:r w:rsidRPr="001C2FE8">
      <w:rPr>
        <w:sz w:val="16"/>
        <w:szCs w:val="16"/>
      </w:rPr>
      <w:t xml:space="preserve">For any queries regarding this research, please email </w:t>
    </w:r>
    <w:hyperlink r:id="rId1" w:history="1">
      <w:r w:rsidRPr="001C2FE8">
        <w:rPr>
          <w:rStyle w:val="Hyperlink"/>
          <w:sz w:val="16"/>
          <w:szCs w:val="16"/>
        </w:rPr>
        <w:t>NCLD@dss.gov.au</w:t>
      </w:r>
    </w:hyperlink>
    <w:r w:rsidRPr="001C2FE8">
      <w:rPr>
        <w:sz w:val="16"/>
        <w:szCs w:val="16"/>
      </w:rPr>
      <w:t>.</w:t>
    </w:r>
    <w:r>
      <w:rPr>
        <w:rFonts w:asciiTheme="minorHAnsi" w:hAnsiTheme="minorHAnsi" w:cstheme="minorHAnsi"/>
        <w:color w:val="000000" w:themeColor="text1"/>
        <w:sz w:val="16"/>
        <w:szCs w:val="16"/>
      </w:rPr>
      <w:t xml:space="preserve"> </w:t>
    </w:r>
    <w:r w:rsidR="008577AC">
      <w:rPr>
        <w:rFonts w:asciiTheme="minorHAnsi" w:hAnsiTheme="minorHAnsi" w:cstheme="minorHAnsi"/>
        <w:color w:val="000000" w:themeColor="text1"/>
        <w:sz w:val="16"/>
        <w:szCs w:val="16"/>
      </w:rPr>
      <w:tab/>
    </w:r>
    <w:r w:rsidR="008577AC" w:rsidRPr="001C2FE8">
      <w:rPr>
        <w:rFonts w:asciiTheme="minorHAnsi" w:hAnsiTheme="minorHAnsi" w:cstheme="minorHAnsi"/>
        <w:color w:val="000000" w:themeColor="text1"/>
        <w:sz w:val="16"/>
        <w:szCs w:val="16"/>
      </w:rPr>
      <w:t xml:space="preserve">Page </w:t>
    </w:r>
    <w:r w:rsidR="008577AC" w:rsidRPr="001C2FE8">
      <w:rPr>
        <w:rFonts w:asciiTheme="minorHAnsi" w:hAnsiTheme="minorHAnsi" w:cstheme="minorHAnsi"/>
        <w:b/>
        <w:color w:val="000000" w:themeColor="text1"/>
        <w:sz w:val="16"/>
        <w:szCs w:val="16"/>
      </w:rPr>
      <w:fldChar w:fldCharType="begin"/>
    </w:r>
    <w:r w:rsidR="008577AC" w:rsidRPr="001C2FE8">
      <w:rPr>
        <w:rFonts w:asciiTheme="minorHAnsi" w:hAnsiTheme="minorHAnsi" w:cstheme="minorHAnsi"/>
        <w:b/>
        <w:color w:val="000000" w:themeColor="text1"/>
        <w:sz w:val="16"/>
        <w:szCs w:val="16"/>
      </w:rPr>
      <w:instrText xml:space="preserve"> PAGE  \* Arabic  \* MERGEFORMAT </w:instrText>
    </w:r>
    <w:r w:rsidR="008577AC" w:rsidRPr="001C2FE8">
      <w:rPr>
        <w:rFonts w:asciiTheme="minorHAnsi" w:hAnsiTheme="minorHAnsi" w:cstheme="minorHAnsi"/>
        <w:b/>
        <w:color w:val="000000" w:themeColor="text1"/>
        <w:sz w:val="16"/>
        <w:szCs w:val="16"/>
      </w:rPr>
      <w:fldChar w:fldCharType="separate"/>
    </w:r>
    <w:r w:rsidR="008577AC">
      <w:rPr>
        <w:rFonts w:asciiTheme="minorHAnsi" w:hAnsiTheme="minorHAnsi" w:cstheme="minorHAnsi"/>
        <w:b/>
        <w:noProof/>
        <w:color w:val="000000" w:themeColor="text1"/>
        <w:sz w:val="16"/>
        <w:szCs w:val="16"/>
      </w:rPr>
      <w:t>1</w:t>
    </w:r>
    <w:r w:rsidR="008577AC" w:rsidRPr="001C2FE8">
      <w:rPr>
        <w:rFonts w:asciiTheme="minorHAnsi" w:hAnsiTheme="minorHAnsi" w:cstheme="minorHAnsi"/>
        <w:b/>
        <w:color w:val="000000" w:themeColor="text1"/>
        <w:sz w:val="16"/>
        <w:szCs w:val="16"/>
      </w:rPr>
      <w:fldChar w:fldCharType="end"/>
    </w:r>
    <w:r w:rsidR="008577AC" w:rsidRPr="001C2FE8">
      <w:rPr>
        <w:rFonts w:asciiTheme="minorHAnsi" w:hAnsiTheme="minorHAnsi" w:cstheme="minorHAnsi"/>
        <w:color w:val="000000" w:themeColor="text1"/>
        <w:sz w:val="16"/>
        <w:szCs w:val="16"/>
      </w:rPr>
      <w:t xml:space="preserve"> of </w:t>
    </w:r>
    <w:r w:rsidR="008577AC" w:rsidRPr="001C2FE8">
      <w:rPr>
        <w:rFonts w:asciiTheme="minorHAnsi" w:hAnsiTheme="minorHAnsi" w:cstheme="minorHAnsi"/>
        <w:b/>
        <w:color w:val="000000" w:themeColor="text1"/>
        <w:sz w:val="16"/>
        <w:szCs w:val="16"/>
      </w:rPr>
      <w:fldChar w:fldCharType="begin"/>
    </w:r>
    <w:r w:rsidR="008577AC" w:rsidRPr="001C2FE8">
      <w:rPr>
        <w:rFonts w:asciiTheme="minorHAnsi" w:hAnsiTheme="minorHAnsi" w:cstheme="minorHAnsi"/>
        <w:b/>
        <w:color w:val="000000" w:themeColor="text1"/>
        <w:sz w:val="16"/>
        <w:szCs w:val="16"/>
      </w:rPr>
      <w:instrText xml:space="preserve"> NUMPAGES  \* Arabic  \* MERGEFORMAT </w:instrText>
    </w:r>
    <w:r w:rsidR="008577AC" w:rsidRPr="001C2FE8">
      <w:rPr>
        <w:rFonts w:asciiTheme="minorHAnsi" w:hAnsiTheme="minorHAnsi" w:cstheme="minorHAnsi"/>
        <w:b/>
        <w:color w:val="000000" w:themeColor="text1"/>
        <w:sz w:val="16"/>
        <w:szCs w:val="16"/>
      </w:rPr>
      <w:fldChar w:fldCharType="separate"/>
    </w:r>
    <w:r w:rsidR="008577AC">
      <w:rPr>
        <w:rFonts w:asciiTheme="minorHAnsi" w:hAnsiTheme="minorHAnsi" w:cstheme="minorHAnsi"/>
        <w:b/>
        <w:noProof/>
        <w:color w:val="000000" w:themeColor="text1"/>
        <w:sz w:val="16"/>
        <w:szCs w:val="16"/>
      </w:rPr>
      <w:t>2</w:t>
    </w:r>
    <w:r w:rsidR="008577AC" w:rsidRPr="001C2FE8">
      <w:rPr>
        <w:rFonts w:asciiTheme="minorHAnsi" w:hAnsiTheme="minorHAnsi" w:cstheme="minorHAnsi"/>
        <w:b/>
        <w:color w:val="000000" w:themeColor="text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928" w:rsidRDefault="001E7928">
      <w:r>
        <w:separator/>
      </w:r>
    </w:p>
  </w:footnote>
  <w:footnote w:type="continuationSeparator" w:id="0">
    <w:p w:rsidR="001E7928" w:rsidRDefault="001E7928">
      <w:r>
        <w:continuationSeparator/>
      </w:r>
    </w:p>
  </w:footnote>
  <w:footnote w:id="1">
    <w:p w:rsidR="00906E50" w:rsidRDefault="00906E50" w:rsidP="00906E50">
      <w:pPr>
        <w:pStyle w:val="FootnoteText"/>
        <w:spacing w:after="60"/>
      </w:pPr>
      <w:r>
        <w:rPr>
          <w:rStyle w:val="FootnoteReference"/>
        </w:rPr>
        <w:footnoteRef/>
      </w:r>
      <w:r>
        <w:t xml:space="preserve"> </w:t>
      </w:r>
      <w:r w:rsidRPr="00C94B78">
        <w:t>Teacher Academic Rating Scale (TRATE)</w:t>
      </w:r>
      <w:r>
        <w:t>—</w:t>
      </w:r>
      <w:r w:rsidRPr="00C94B78">
        <w:t>as used in Early Childhood Longitudinal Study, Kindergarten Cohort of 1998</w:t>
      </w:r>
      <w:r>
        <w:t>–</w:t>
      </w:r>
      <w:r w:rsidRPr="00C94B78">
        <w:t>99, ECLS-K</w:t>
      </w:r>
      <w:r>
        <w:t xml:space="preserve">, </w:t>
      </w:r>
      <w:r w:rsidRPr="00C94B78">
        <w:t xml:space="preserve"> US Department of Education (Spring Teacher Questionnaire).</w:t>
      </w:r>
    </w:p>
  </w:footnote>
  <w:footnote w:id="2">
    <w:p w:rsidR="008F1FC2" w:rsidRDefault="008F1FC2" w:rsidP="00D6364A">
      <w:pPr>
        <w:pStyle w:val="FootnoteText"/>
        <w:spacing w:after="60"/>
      </w:pPr>
      <w:r>
        <w:rPr>
          <w:rStyle w:val="FootnoteReference"/>
        </w:rPr>
        <w:footnoteRef/>
      </w:r>
      <w:r>
        <w:t xml:space="preserve"> </w:t>
      </w:r>
      <w:r w:rsidR="004742AA">
        <w:t xml:space="preserve">HK </w:t>
      </w:r>
      <w:r w:rsidRPr="003E25ED">
        <w:rPr>
          <w:szCs w:val="22"/>
        </w:rPr>
        <w:t xml:space="preserve">Hancock, </w:t>
      </w:r>
      <w:r w:rsidR="004742AA">
        <w:rPr>
          <w:szCs w:val="22"/>
        </w:rPr>
        <w:t>CCJ</w:t>
      </w:r>
      <w:r w:rsidRPr="003E25ED">
        <w:rPr>
          <w:szCs w:val="22"/>
        </w:rPr>
        <w:t xml:space="preserve"> Shepherd, </w:t>
      </w:r>
      <w:r w:rsidR="004742AA">
        <w:rPr>
          <w:szCs w:val="22"/>
        </w:rPr>
        <w:t>D</w:t>
      </w:r>
      <w:r w:rsidRPr="003E25ED">
        <w:rPr>
          <w:szCs w:val="22"/>
        </w:rPr>
        <w:t xml:space="preserve"> Lawrence, D &amp; </w:t>
      </w:r>
      <w:r w:rsidR="004742AA">
        <w:rPr>
          <w:szCs w:val="22"/>
        </w:rPr>
        <w:t xml:space="preserve">SR </w:t>
      </w:r>
      <w:r w:rsidRPr="003E25ED">
        <w:rPr>
          <w:szCs w:val="22"/>
        </w:rPr>
        <w:t>Zubrick</w:t>
      </w:r>
      <w:r w:rsidR="004742AA">
        <w:rPr>
          <w:szCs w:val="22"/>
        </w:rPr>
        <w:t>,</w:t>
      </w:r>
      <w:r w:rsidRPr="003E25ED">
        <w:rPr>
          <w:szCs w:val="22"/>
        </w:rPr>
        <w:t xml:space="preserve"> </w:t>
      </w:r>
      <w:r w:rsidRPr="003E25ED">
        <w:rPr>
          <w:i/>
          <w:iCs/>
          <w:szCs w:val="22"/>
        </w:rPr>
        <w:t xml:space="preserve">Student attendance and </w:t>
      </w:r>
      <w:r w:rsidRPr="003E25ED">
        <w:rPr>
          <w:i/>
          <w:iCs/>
        </w:rPr>
        <w:t>educational outcomes: Every day counts</w:t>
      </w:r>
      <w:r w:rsidR="008F6DF2">
        <w:rPr>
          <w:i/>
          <w:iCs/>
        </w:rPr>
        <w:t>,</w:t>
      </w:r>
      <w:r w:rsidRPr="003E25ED">
        <w:rPr>
          <w:i/>
          <w:iCs/>
        </w:rPr>
        <w:t xml:space="preserve"> </w:t>
      </w:r>
      <w:r w:rsidRPr="003E25ED">
        <w:t>Report for the Department of Education, Employment and Workplace Relations, Canberra</w:t>
      </w:r>
      <w:r w:rsidR="004742AA">
        <w:t>, 2013</w:t>
      </w:r>
      <w:r w:rsidRPr="003E25ED">
        <w:t>.</w:t>
      </w:r>
    </w:p>
  </w:footnote>
  <w:footnote w:id="3">
    <w:p w:rsidR="008F1FC2" w:rsidRDefault="008F1FC2" w:rsidP="00D6364A">
      <w:pPr>
        <w:pStyle w:val="FootnoteText"/>
        <w:spacing w:after="60"/>
      </w:pPr>
      <w:r>
        <w:rPr>
          <w:rStyle w:val="FootnoteReference"/>
        </w:rPr>
        <w:footnoteRef/>
      </w:r>
      <w:r>
        <w:t xml:space="preserve"> </w:t>
      </w:r>
      <w:r w:rsidR="004742AA">
        <w:t xml:space="preserve">N </w:t>
      </w:r>
      <w:r>
        <w:t xml:space="preserve">Biddle, </w:t>
      </w:r>
      <w:r w:rsidRPr="0067405E">
        <w:rPr>
          <w:i/>
        </w:rPr>
        <w:t>Developing a Behavioural Model of School Attendance: Policy Implications for Indigenous Children and Youth</w:t>
      </w:r>
      <w:r w:rsidR="004742AA">
        <w:t>,</w:t>
      </w:r>
      <w:r>
        <w:t xml:space="preserve"> </w:t>
      </w:r>
      <w:r w:rsidR="004742AA" w:rsidRPr="00195AD3">
        <w:t>CAEPR WORKING PAPER NO. 94/2014</w:t>
      </w:r>
      <w:r>
        <w:t xml:space="preserve">Centre for Aboriginal Economic Policy Research </w:t>
      </w:r>
      <w:hyperlink r:id="rId1" w:history="1">
        <w:r w:rsidRPr="005B5A2A">
          <w:rPr>
            <w:rStyle w:val="Hyperlink"/>
            <w:b w:val="0"/>
          </w:rPr>
          <w:t xml:space="preserve">CAEPR WORKING PAPER NO. </w:t>
        </w:r>
        <w:proofErr w:type="gramStart"/>
        <w:r w:rsidRPr="005B5A2A">
          <w:rPr>
            <w:rStyle w:val="Hyperlink"/>
            <w:b w:val="0"/>
          </w:rPr>
          <w:t>94/2014</w:t>
        </w:r>
      </w:hyperlink>
      <w:r w:rsidRPr="005B5A2A">
        <w:rPr>
          <w:b/>
        </w:rPr>
        <w:t>.</w:t>
      </w:r>
      <w:proofErr w:type="gramEnd"/>
      <w:r>
        <w:t xml:space="preserve"> </w:t>
      </w:r>
    </w:p>
  </w:footnote>
  <w:footnote w:id="4">
    <w:p w:rsidR="0067405E" w:rsidRDefault="0067405E" w:rsidP="00D6364A">
      <w:pPr>
        <w:pStyle w:val="FootnoteText"/>
        <w:spacing w:after="60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Adjusted R-squared.</w:t>
      </w:r>
      <w:proofErr w:type="gramEnd"/>
    </w:p>
  </w:footnote>
  <w:footnote w:id="5">
    <w:p w:rsidR="0067405E" w:rsidRDefault="0067405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742AA">
        <w:t xml:space="preserve"> A </w:t>
      </w:r>
      <w:r>
        <w:rPr>
          <w:rFonts w:ascii="NimbusSanL-Regu" w:hAnsi="NimbusSanL-Regu" w:cs="NimbusSanL-Regu"/>
        </w:rPr>
        <w:t xml:space="preserve">Luke, </w:t>
      </w:r>
      <w:r w:rsidR="004742AA">
        <w:rPr>
          <w:rFonts w:ascii="NimbusSanL-Regu" w:hAnsi="NimbusSanL-Regu" w:cs="NimbusSanL-Regu"/>
        </w:rPr>
        <w:t>C</w:t>
      </w:r>
      <w:r>
        <w:rPr>
          <w:rFonts w:ascii="NimbusSanL-Regu" w:hAnsi="NimbusSanL-Regu" w:cs="NimbusSanL-Regu"/>
        </w:rPr>
        <w:t xml:space="preserve"> </w:t>
      </w:r>
      <w:proofErr w:type="spellStart"/>
      <w:r>
        <w:rPr>
          <w:rFonts w:ascii="NimbusSanL-Regu" w:hAnsi="NimbusSanL-Regu" w:cs="NimbusSanL-Regu"/>
        </w:rPr>
        <w:t>Cazden</w:t>
      </w:r>
      <w:proofErr w:type="spellEnd"/>
      <w:r>
        <w:rPr>
          <w:rFonts w:ascii="NimbusSanL-Regu" w:hAnsi="NimbusSanL-Regu" w:cs="NimbusSanL-Regu"/>
        </w:rPr>
        <w:t xml:space="preserve">, </w:t>
      </w:r>
      <w:r w:rsidR="004742AA">
        <w:rPr>
          <w:rFonts w:ascii="NimbusSanL-Regu" w:hAnsi="NimbusSanL-Regu" w:cs="NimbusSanL-Regu"/>
        </w:rPr>
        <w:t>R</w:t>
      </w:r>
      <w:r>
        <w:rPr>
          <w:rFonts w:ascii="NimbusSanL-Regu" w:hAnsi="NimbusSanL-Regu" w:cs="NimbusSanL-Regu"/>
        </w:rPr>
        <w:t xml:space="preserve"> </w:t>
      </w:r>
      <w:proofErr w:type="spellStart"/>
      <w:r>
        <w:rPr>
          <w:rFonts w:ascii="NimbusSanL-Regu" w:hAnsi="NimbusSanL-Regu" w:cs="NimbusSanL-Regu"/>
        </w:rPr>
        <w:t>Coopes</w:t>
      </w:r>
      <w:proofErr w:type="spellEnd"/>
      <w:r>
        <w:rPr>
          <w:rFonts w:ascii="NimbusSanL-Regu" w:hAnsi="NimbusSanL-Regu" w:cs="NimbusSanL-Regu"/>
        </w:rPr>
        <w:t xml:space="preserve">, </w:t>
      </w:r>
      <w:r w:rsidR="004742AA">
        <w:rPr>
          <w:rFonts w:ascii="NimbusSanL-Regu" w:hAnsi="NimbusSanL-Regu" w:cs="NimbusSanL-Regu"/>
        </w:rPr>
        <w:t>V</w:t>
      </w:r>
      <w:r>
        <w:rPr>
          <w:rFonts w:ascii="NimbusSanL-Regu" w:hAnsi="NimbusSanL-Regu" w:cs="NimbusSanL-Regu"/>
        </w:rPr>
        <w:t xml:space="preserve"> </w:t>
      </w:r>
      <w:proofErr w:type="spellStart"/>
      <w:r>
        <w:rPr>
          <w:rFonts w:ascii="NimbusSanL-Regu" w:hAnsi="NimbusSanL-Regu" w:cs="NimbusSanL-Regu"/>
        </w:rPr>
        <w:t>Klenowski</w:t>
      </w:r>
      <w:proofErr w:type="spellEnd"/>
      <w:r>
        <w:rPr>
          <w:rFonts w:ascii="NimbusSanL-Regu" w:hAnsi="NimbusSanL-Regu" w:cs="NimbusSanL-Regu"/>
        </w:rPr>
        <w:t xml:space="preserve">, </w:t>
      </w:r>
      <w:r w:rsidR="004742AA">
        <w:rPr>
          <w:rFonts w:ascii="NimbusSanL-Regu" w:hAnsi="NimbusSanL-Regu" w:cs="NimbusSanL-Regu"/>
        </w:rPr>
        <w:t>J</w:t>
      </w:r>
      <w:r>
        <w:rPr>
          <w:rFonts w:ascii="NimbusSanL-Regu" w:hAnsi="NimbusSanL-Regu" w:cs="NimbusSanL-Regu"/>
        </w:rPr>
        <w:t xml:space="preserve"> </w:t>
      </w:r>
      <w:proofErr w:type="spellStart"/>
      <w:r>
        <w:rPr>
          <w:rFonts w:ascii="NimbusSanL-Regu" w:hAnsi="NimbusSanL-Regu" w:cs="NimbusSanL-Regu"/>
        </w:rPr>
        <w:t>Ladwig</w:t>
      </w:r>
      <w:proofErr w:type="spellEnd"/>
      <w:r>
        <w:rPr>
          <w:rFonts w:ascii="NimbusSanL-Regu" w:hAnsi="NimbusSanL-Regu" w:cs="NimbusSanL-Regu"/>
        </w:rPr>
        <w:t xml:space="preserve">, </w:t>
      </w:r>
      <w:r w:rsidR="004742AA">
        <w:rPr>
          <w:rFonts w:ascii="NimbusSanL-Regu" w:hAnsi="NimbusSanL-Regu" w:cs="NimbusSanL-Regu"/>
        </w:rPr>
        <w:t>J</w:t>
      </w:r>
      <w:r>
        <w:rPr>
          <w:rFonts w:ascii="NimbusSanL-Regu" w:hAnsi="NimbusSanL-Regu" w:cs="NimbusSanL-Regu"/>
        </w:rPr>
        <w:t xml:space="preserve"> Lester, </w:t>
      </w:r>
      <w:r w:rsidR="004742AA">
        <w:rPr>
          <w:rFonts w:ascii="NimbusSanL-Regu" w:hAnsi="NimbusSanL-Regu" w:cs="NimbusSanL-Regu"/>
        </w:rPr>
        <w:t>S</w:t>
      </w:r>
      <w:r>
        <w:rPr>
          <w:rFonts w:ascii="NimbusSanL-Regu" w:hAnsi="NimbusSanL-Regu" w:cs="NimbusSanL-Regu"/>
        </w:rPr>
        <w:t xml:space="preserve"> MacDonald, </w:t>
      </w:r>
      <w:r w:rsidR="004742AA">
        <w:rPr>
          <w:rFonts w:ascii="NimbusSanL-Regu" w:hAnsi="NimbusSanL-Regu" w:cs="NimbusSanL-Regu"/>
        </w:rPr>
        <w:t>L</w:t>
      </w:r>
      <w:r>
        <w:rPr>
          <w:rFonts w:ascii="NimbusSanL-Regu" w:hAnsi="NimbusSanL-Regu" w:cs="NimbusSanL-Regu"/>
        </w:rPr>
        <w:t xml:space="preserve"> Phillips, </w:t>
      </w:r>
      <w:r w:rsidR="008F6DF2">
        <w:rPr>
          <w:rFonts w:ascii="NimbusSanL-Regu" w:hAnsi="NimbusSanL-Regu" w:cs="NimbusSanL-Regu"/>
        </w:rPr>
        <w:t>PG</w:t>
      </w:r>
      <w:r>
        <w:rPr>
          <w:rFonts w:ascii="NimbusSanL-Regu" w:hAnsi="NimbusSanL-Regu" w:cs="NimbusSanL-Regu"/>
        </w:rPr>
        <w:t xml:space="preserve"> Shield, </w:t>
      </w:r>
      <w:r w:rsidR="008F6DF2">
        <w:rPr>
          <w:rFonts w:ascii="NimbusSanL-Regu" w:hAnsi="NimbusSanL-Regu" w:cs="NimbusSanL-Regu"/>
        </w:rPr>
        <w:t>N</w:t>
      </w:r>
      <w:r>
        <w:rPr>
          <w:rFonts w:ascii="NimbusSanL-Regu" w:hAnsi="NimbusSanL-Regu" w:cs="NimbusSanL-Regu"/>
        </w:rPr>
        <w:t xml:space="preserve"> </w:t>
      </w:r>
      <w:proofErr w:type="spellStart"/>
      <w:r>
        <w:rPr>
          <w:rFonts w:ascii="NimbusSanL-Regu" w:hAnsi="NimbusSanL-Regu" w:cs="NimbusSanL-Regu"/>
        </w:rPr>
        <w:t>Spina</w:t>
      </w:r>
      <w:proofErr w:type="spellEnd"/>
      <w:r>
        <w:rPr>
          <w:rFonts w:ascii="NimbusSanL-Regu" w:hAnsi="NimbusSanL-Regu" w:cs="NimbusSanL-Regu"/>
        </w:rPr>
        <w:t xml:space="preserve">,  </w:t>
      </w:r>
      <w:r w:rsidR="008F6DF2">
        <w:rPr>
          <w:rFonts w:ascii="NimbusSanL-Regu" w:hAnsi="NimbusSanL-Regu" w:cs="NimbusSanL-Regu"/>
        </w:rPr>
        <w:t xml:space="preserve">P </w:t>
      </w:r>
      <w:r>
        <w:rPr>
          <w:rFonts w:ascii="NimbusSanL-Regu" w:hAnsi="NimbusSanL-Regu" w:cs="NimbusSanL-Regu"/>
        </w:rPr>
        <w:t xml:space="preserve">Theroux, </w:t>
      </w:r>
      <w:r w:rsidR="008F6DF2">
        <w:rPr>
          <w:rFonts w:ascii="NimbusSanL-Regu" w:hAnsi="NimbusSanL-Regu" w:cs="NimbusSanL-Regu"/>
        </w:rPr>
        <w:t>MJ</w:t>
      </w:r>
      <w:r>
        <w:rPr>
          <w:rFonts w:ascii="NimbusSanL-Regu" w:hAnsi="NimbusSanL-Regu" w:cs="NimbusSanL-Regu"/>
        </w:rPr>
        <w:t xml:space="preserve"> Tones, </w:t>
      </w:r>
      <w:r w:rsidR="008F6DF2">
        <w:rPr>
          <w:rFonts w:ascii="NimbusSanL-Regu" w:hAnsi="NimbusSanL-Regu" w:cs="NimbusSanL-Regu"/>
        </w:rPr>
        <w:t>M</w:t>
      </w:r>
      <w:r w:rsidR="008F6DF2">
        <w:t> </w:t>
      </w:r>
      <w:r>
        <w:rPr>
          <w:rFonts w:ascii="NimbusSanL-Regu" w:hAnsi="NimbusSanL-Regu" w:cs="NimbusSanL-Regu"/>
        </w:rPr>
        <w:t>Villegas, &amp;</w:t>
      </w:r>
      <w:r w:rsidR="008F6DF2">
        <w:rPr>
          <w:rFonts w:ascii="NimbusSanL-Regu" w:hAnsi="NimbusSanL-Regu" w:cs="NimbusSanL-Regu"/>
        </w:rPr>
        <w:t xml:space="preserve"> AF </w:t>
      </w:r>
      <w:r>
        <w:rPr>
          <w:rFonts w:ascii="NimbusSanL-Regu" w:hAnsi="NimbusSanL-Regu" w:cs="NimbusSanL-Regu"/>
        </w:rPr>
        <w:t>Woods</w:t>
      </w:r>
      <w:r w:rsidR="008F6DF2">
        <w:rPr>
          <w:rFonts w:ascii="NimbusSanL-Regu" w:hAnsi="NimbusSanL-Regu" w:cs="NimbusSanL-Regu"/>
        </w:rPr>
        <w:t>,</w:t>
      </w:r>
      <w:r>
        <w:rPr>
          <w:rFonts w:ascii="NimbusSanL-Regu" w:hAnsi="NimbusSanL-Regu" w:cs="NimbusSanL-Regu"/>
        </w:rPr>
        <w:t xml:space="preserve"> </w:t>
      </w:r>
      <w:hyperlink r:id="rId2" w:history="1">
        <w:r w:rsidRPr="005B5A2A">
          <w:rPr>
            <w:rStyle w:val="Hyperlink"/>
            <w:rFonts w:ascii="NimbusSanL-ReguItal" w:hAnsi="NimbusSanL-ReguItal" w:cs="NimbusSanL-ReguItal"/>
            <w:b w:val="0"/>
            <w:i/>
          </w:rPr>
          <w:t>A Summative Evaluation of the Stronger Smarter Learning Communities</w:t>
        </w:r>
      </w:hyperlink>
      <w:r w:rsidRPr="005B5A2A">
        <w:rPr>
          <w:rFonts w:ascii="NimbusSanL-ReguItal" w:hAnsi="NimbusSanL-ReguItal" w:cs="NimbusSanL-ReguItal"/>
          <w:b/>
          <w:i/>
        </w:rPr>
        <w:t xml:space="preserve"> </w:t>
      </w:r>
      <w:r w:rsidRPr="0067405E">
        <w:rPr>
          <w:rFonts w:ascii="NimbusSanL-ReguItal" w:hAnsi="NimbusSanL-ReguItal" w:cs="NimbusSanL-ReguItal"/>
          <w:i/>
        </w:rPr>
        <w:t xml:space="preserve">Project : </w:t>
      </w:r>
      <w:proofErr w:type="spellStart"/>
      <w:r w:rsidRPr="0067405E">
        <w:rPr>
          <w:rFonts w:ascii="NimbusSanL-ReguItal" w:hAnsi="NimbusSanL-ReguItal" w:cs="NimbusSanL-ReguItal"/>
          <w:i/>
        </w:rPr>
        <w:t>Vol</w:t>
      </w:r>
      <w:proofErr w:type="spellEnd"/>
      <w:r w:rsidRPr="0067405E">
        <w:rPr>
          <w:rFonts w:ascii="NimbusSanL-ReguItal" w:hAnsi="NimbusSanL-ReguItal" w:cs="NimbusSanL-ReguItal"/>
          <w:i/>
        </w:rPr>
        <w:t xml:space="preserve"> 1 and </w:t>
      </w:r>
      <w:proofErr w:type="spellStart"/>
      <w:r w:rsidRPr="0067405E">
        <w:rPr>
          <w:rFonts w:ascii="NimbusSanL-ReguItal" w:hAnsi="NimbusSanL-ReguItal" w:cs="NimbusSanL-ReguItal"/>
          <w:i/>
        </w:rPr>
        <w:t>Vol</w:t>
      </w:r>
      <w:proofErr w:type="spellEnd"/>
      <w:r w:rsidRPr="0067405E">
        <w:rPr>
          <w:rFonts w:ascii="NimbusSanL-ReguItal" w:hAnsi="NimbusSanL-ReguItal" w:cs="NimbusSanL-ReguItal"/>
          <w:i/>
        </w:rPr>
        <w:t xml:space="preserve"> 2</w:t>
      </w:r>
      <w:r>
        <w:rPr>
          <w:rFonts w:ascii="NimbusSanL-ReguItal" w:hAnsi="NimbusSanL-ReguItal" w:cs="NimbusSanL-ReguItal"/>
        </w:rPr>
        <w:t xml:space="preserve">. </w:t>
      </w:r>
      <w:proofErr w:type="gramStart"/>
      <w:r>
        <w:rPr>
          <w:rFonts w:ascii="NimbusSanL-Regu" w:hAnsi="NimbusSanL-Regu" w:cs="NimbusSanL-Regu"/>
        </w:rPr>
        <w:t>Queensland University of Technology, Brisbane</w:t>
      </w:r>
      <w:r w:rsidR="008F6DF2">
        <w:rPr>
          <w:rFonts w:ascii="NimbusSanL-Regu" w:hAnsi="NimbusSanL-Regu" w:cs="NimbusSanL-Regu"/>
        </w:rPr>
        <w:t>, 2013</w:t>
      </w:r>
      <w:r>
        <w:rPr>
          <w:rFonts w:ascii="NimbusSanL-Regu" w:hAnsi="NimbusSanL-Regu" w:cs="NimbusSanL-Regu"/>
        </w:rPr>
        <w:t>.</w:t>
      </w:r>
      <w:proofErr w:type="gramEnd"/>
      <w:r w:rsidR="00505F58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93D" w:rsidRDefault="0055493D" w:rsidP="0055493D">
    <w:pPr>
      <w:pStyle w:val="Header"/>
      <w:spacing w:after="120"/>
      <w:rPr>
        <w:noProof/>
      </w:rPr>
    </w:pPr>
  </w:p>
  <w:p w:rsidR="0055493D" w:rsidRDefault="0055493D" w:rsidP="0055493D">
    <w:pPr>
      <w:pStyle w:val="Header"/>
      <w:spacing w:after="120"/>
      <w:rPr>
        <w:noProof/>
      </w:rPr>
    </w:pPr>
    <w:r w:rsidRPr="00360B93">
      <w:rPr>
        <w:noProof/>
      </w:rPr>
      <w:drawing>
        <wp:anchor distT="0" distB="0" distL="114300" distR="114300" simplePos="0" relativeHeight="251659264" behindDoc="0" locked="0" layoutInCell="1" allowOverlap="1" wp14:anchorId="3A7C50FC" wp14:editId="4E3B993B">
          <wp:simplePos x="0" y="0"/>
          <wp:positionH relativeFrom="column">
            <wp:posOffset>-31115</wp:posOffset>
          </wp:positionH>
          <wp:positionV relativeFrom="paragraph">
            <wp:posOffset>-127635</wp:posOffset>
          </wp:positionV>
          <wp:extent cx="2313940" cy="616585"/>
          <wp:effectExtent l="0" t="0" r="0" b="0"/>
          <wp:wrapNone/>
          <wp:docPr id="7" name="Picture 20" descr="Australian Government, Department of Social Service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0" descr="Australian Government, Department of Social Services logo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80" r="57907" b="50000"/>
                  <a:stretch/>
                </pic:blipFill>
                <pic:spPr>
                  <a:xfrm>
                    <a:off x="0" y="0"/>
                    <a:ext cx="2313940" cy="616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5493D" w:rsidRDefault="0055493D" w:rsidP="0055493D">
    <w:pPr>
      <w:pStyle w:val="Header"/>
      <w:spacing w:after="120"/>
      <w:rPr>
        <w:noProof/>
      </w:rPr>
    </w:pPr>
  </w:p>
  <w:p w:rsidR="0055493D" w:rsidRDefault="0055493D" w:rsidP="0055493D">
    <w:pPr>
      <w:pStyle w:val="Header"/>
      <w:spacing w:after="120"/>
      <w:rPr>
        <w:noProof/>
      </w:rPr>
    </w:pPr>
    <w:r>
      <w:rPr>
        <w:rFonts w:ascii="Calibri" w:hAnsi="Calibri"/>
        <w:b/>
        <w:bCs/>
        <w:smallCaps/>
        <w:noProof/>
        <w:color w:val="500778"/>
        <w:kern w:val="24"/>
        <w:sz w:val="40"/>
        <w:szCs w:val="40"/>
      </w:rPr>
      <w:drawing>
        <wp:anchor distT="0" distB="0" distL="114300" distR="114300" simplePos="0" relativeHeight="251660288" behindDoc="1" locked="0" layoutInCell="1" allowOverlap="1" wp14:anchorId="5F72436C" wp14:editId="3D918204">
          <wp:simplePos x="0" y="0"/>
          <wp:positionH relativeFrom="column">
            <wp:posOffset>4560570</wp:posOffset>
          </wp:positionH>
          <wp:positionV relativeFrom="paragraph">
            <wp:posOffset>98425</wp:posOffset>
          </wp:positionV>
          <wp:extent cx="1666875" cy="762000"/>
          <wp:effectExtent l="0" t="0" r="9525" b="0"/>
          <wp:wrapNone/>
          <wp:docPr id="26" name="Picture 26" descr="National Centre for Longitudinal Data logo" title="National Centre for Longitudinal 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5493D" w:rsidRDefault="0055493D" w:rsidP="0055493D">
    <w:pPr>
      <w:pStyle w:val="Header"/>
      <w:tabs>
        <w:tab w:val="clear" w:pos="4153"/>
        <w:tab w:val="clear" w:pos="8306"/>
        <w:tab w:val="right" w:pos="9639"/>
      </w:tabs>
      <w:spacing w:after="0"/>
      <w:contextualSpacing w:val="0"/>
      <w:rPr>
        <w:noProof/>
      </w:rPr>
    </w:pPr>
  </w:p>
  <w:p w:rsidR="0055493D" w:rsidRPr="00901FB7" w:rsidRDefault="0055493D" w:rsidP="0055493D">
    <w:pPr>
      <w:pStyle w:val="Header"/>
      <w:tabs>
        <w:tab w:val="clear" w:pos="4153"/>
        <w:tab w:val="clear" w:pos="8306"/>
        <w:tab w:val="right" w:pos="9639"/>
      </w:tabs>
      <w:spacing w:after="0"/>
      <w:contextualSpacing w:val="0"/>
      <w:rPr>
        <w:noProof/>
        <w:color w:val="FFFFFF" w:themeColor="background1"/>
      </w:rPr>
    </w:pPr>
  </w:p>
  <w:p w:rsidR="0055493D" w:rsidRPr="00901FB7" w:rsidRDefault="0055493D" w:rsidP="0055493D">
    <w:pPr>
      <w:pStyle w:val="Header"/>
      <w:tabs>
        <w:tab w:val="clear" w:pos="4153"/>
        <w:tab w:val="clear" w:pos="8306"/>
        <w:tab w:val="right" w:pos="9639"/>
      </w:tabs>
      <w:spacing w:after="0"/>
      <w:contextualSpacing w:val="0"/>
      <w:rPr>
        <w:noProof/>
        <w:color w:val="FFFFFF" w:themeColor="background1"/>
      </w:rPr>
    </w:pPr>
    <w:r w:rsidRPr="00901FB7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35AFFE" wp14:editId="30AD6343">
              <wp:simplePos x="0" y="0"/>
              <wp:positionH relativeFrom="column">
                <wp:posOffset>-95250</wp:posOffset>
              </wp:positionH>
              <wp:positionV relativeFrom="paragraph">
                <wp:posOffset>136525</wp:posOffset>
              </wp:positionV>
              <wp:extent cx="4666280" cy="338554"/>
              <wp:effectExtent l="0" t="0" r="0" b="0"/>
              <wp:wrapNone/>
              <wp:docPr id="15" name="Text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66280" cy="338554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5493D" w:rsidRPr="00901FB7" w:rsidRDefault="0055493D" w:rsidP="0055493D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Georgia" w:hAnsi="Georgia" w:cstheme="minorHAnsi"/>
                              <w:sz w:val="28"/>
                            </w:rPr>
                          </w:pPr>
                          <w:r w:rsidRPr="00901FB7">
                            <w:rPr>
                              <w:rFonts w:ascii="Georgia" w:hAnsi="Georgia" w:cstheme="minorHAnsi"/>
                              <w:b/>
                              <w:bCs/>
                              <w:color w:val="500778"/>
                              <w:kern w:val="24"/>
                              <w:sz w:val="28"/>
                              <w:szCs w:val="32"/>
                            </w:rPr>
                            <w:t>National Centre for Longitudinal Data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6" type="#_x0000_t202" style="position:absolute;margin-left:-7.5pt;margin-top:10.75pt;width:367.4pt;height:26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" filled="f" stroked="f">
              <v:textbox style="mso-fit-shape-to-text:t">
                <w:txbxContent>
                  <w:p w:rsidR="0055493D" w:rsidRPr="00901FB7" w:rsidRDefault="0055493D" w:rsidP="0055493D">
                    <w:pPr>
                      <w:pStyle w:val="NormalWeb"/>
                      <w:spacing w:before="0" w:beforeAutospacing="0" w:after="0" w:afterAutospacing="0"/>
                      <w:rPr>
                        <w:rFonts w:ascii="Georgia" w:hAnsi="Georgia" w:cstheme="minorHAnsi"/>
                        <w:sz w:val="28"/>
                      </w:rPr>
                    </w:pPr>
                    <w:r w:rsidRPr="00901FB7">
                      <w:rPr>
                        <w:rFonts w:ascii="Georgia" w:hAnsi="Georgia" w:cstheme="minorHAnsi"/>
                        <w:b/>
                        <w:bCs/>
                        <w:color w:val="500778"/>
                        <w:kern w:val="24"/>
                        <w:sz w:val="28"/>
                        <w:szCs w:val="32"/>
                      </w:rPr>
                      <w:t>National Centre for Longitudinal Data</w:t>
                    </w:r>
                  </w:p>
                </w:txbxContent>
              </v:textbox>
            </v:shape>
          </w:pict>
        </mc:Fallback>
      </mc:AlternateContent>
    </w:r>
  </w:p>
  <w:p w:rsidR="0055493D" w:rsidRPr="00901FB7" w:rsidRDefault="0055493D" w:rsidP="0055493D">
    <w:pPr>
      <w:pStyle w:val="Header"/>
      <w:tabs>
        <w:tab w:val="clear" w:pos="4153"/>
        <w:tab w:val="clear" w:pos="8306"/>
        <w:tab w:val="right" w:pos="9639"/>
      </w:tabs>
      <w:spacing w:after="0"/>
      <w:contextualSpacing w:val="0"/>
      <w:rPr>
        <w:noProof/>
        <w:color w:val="FFFFFF" w:themeColor="background1"/>
      </w:rPr>
    </w:pPr>
  </w:p>
  <w:p w:rsidR="0055493D" w:rsidRPr="00901FB7" w:rsidRDefault="0055493D" w:rsidP="0055493D">
    <w:pPr>
      <w:pStyle w:val="Header"/>
      <w:tabs>
        <w:tab w:val="clear" w:pos="4153"/>
        <w:tab w:val="clear" w:pos="8306"/>
        <w:tab w:val="right" w:pos="9639"/>
      </w:tabs>
      <w:spacing w:after="0"/>
      <w:contextualSpacing w:val="0"/>
      <w:rPr>
        <w:noProof/>
        <w:color w:val="FFFFFF" w:themeColor="background1"/>
      </w:rPr>
    </w:pPr>
  </w:p>
  <w:p w:rsidR="00360B93" w:rsidRPr="0055493D" w:rsidRDefault="0055493D" w:rsidP="0055493D">
    <w:pPr>
      <w:pStyle w:val="Header"/>
      <w:tabs>
        <w:tab w:val="clear" w:pos="4153"/>
        <w:tab w:val="clear" w:pos="8306"/>
        <w:tab w:val="right" w:pos="9639"/>
      </w:tabs>
      <w:spacing w:after="0"/>
      <w:contextualSpacing w:val="0"/>
      <w:rPr>
        <w:rFonts w:ascii="Arial" w:hAnsi="Arial"/>
        <w:noProof/>
        <w:color w:val="auto"/>
      </w:rPr>
    </w:pPr>
    <w:bookmarkStart w:id="0" w:name="_GoBack"/>
    <w:r w:rsidRPr="00901FB7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C5DFD4" wp14:editId="70287D5D">
              <wp:simplePos x="0" y="0"/>
              <wp:positionH relativeFrom="column">
                <wp:align>left</wp:align>
              </wp:positionH>
              <wp:positionV relativeFrom="paragraph">
                <wp:posOffset>6985</wp:posOffset>
              </wp:positionV>
              <wp:extent cx="6249600" cy="0"/>
              <wp:effectExtent l="0" t="0" r="18415" b="19050"/>
              <wp:wrapNone/>
              <wp:docPr id="1" name="Straight Connector 4" descr="National Centre for Longitudinal Data - line under title and logo" title="National Centre for Longitudinal Dat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96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50077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4" o:spid="_x0000_s1026" alt="Title: National Centre for Longitudinal Data - Description: National Centre for Longitudinal Data - line under title and logo" style="position:absolute;z-index:251662336;visibility:visible;mso-wrap-style:square;mso-width-percent:0;mso-wrap-distance-left:9pt;mso-wrap-distance-top:0;mso-wrap-distance-right:9pt;mso-wrap-distance-bottom:0;mso-position-horizontal:left;mso-position-horizontal-relative:text;mso-position-vertical:absolute;mso-position-vertical-relative:text;mso-width-percent:0;mso-width-relative:margin" from="0,.55pt" to="492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" strokecolor="#500778" strokeweight="1.5pt"/>
          </w:pict>
        </mc:Fallback>
      </mc:AlternateContent>
    </w:r>
    <w:bookmarkEnd w:id="0"/>
    <w:r w:rsidRPr="00901FB7">
      <w:rPr>
        <w:noProof/>
        <w:color w:val="FFFFFF" w:themeColor="background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EC2A4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321A74"/>
    <w:multiLevelType w:val="hybridMultilevel"/>
    <w:tmpl w:val="66064A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91797"/>
    <w:multiLevelType w:val="hybridMultilevel"/>
    <w:tmpl w:val="7F7070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94A3C"/>
    <w:multiLevelType w:val="hybridMultilevel"/>
    <w:tmpl w:val="233E736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77272"/>
    <w:multiLevelType w:val="hybridMultilevel"/>
    <w:tmpl w:val="C38A28F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E35CD"/>
    <w:multiLevelType w:val="hybridMultilevel"/>
    <w:tmpl w:val="6BB2F75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46956"/>
    <w:multiLevelType w:val="hybridMultilevel"/>
    <w:tmpl w:val="E7F2D8B4"/>
    <w:lvl w:ilvl="0" w:tplc="0B9831D2">
      <w:start w:val="1"/>
      <w:numFmt w:val="decimal"/>
      <w:lvlText w:val="%1."/>
      <w:lvlJc w:val="left"/>
      <w:pPr>
        <w:ind w:left="473" w:hanging="432"/>
      </w:pPr>
      <w:rPr>
        <w:rFonts w:hint="default"/>
        <w:b/>
        <w:color w:val="auto"/>
        <w:sz w:val="18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121" w:hanging="360"/>
      </w:pPr>
    </w:lvl>
    <w:lvl w:ilvl="2" w:tplc="0C09001B" w:tentative="1">
      <w:start w:val="1"/>
      <w:numFmt w:val="lowerRoman"/>
      <w:lvlText w:val="%3."/>
      <w:lvlJc w:val="right"/>
      <w:pPr>
        <w:ind w:left="1841" w:hanging="180"/>
      </w:pPr>
    </w:lvl>
    <w:lvl w:ilvl="3" w:tplc="0C09000F" w:tentative="1">
      <w:start w:val="1"/>
      <w:numFmt w:val="decimal"/>
      <w:lvlText w:val="%4."/>
      <w:lvlJc w:val="left"/>
      <w:pPr>
        <w:ind w:left="2561" w:hanging="360"/>
      </w:pPr>
    </w:lvl>
    <w:lvl w:ilvl="4" w:tplc="0C090019" w:tentative="1">
      <w:start w:val="1"/>
      <w:numFmt w:val="lowerLetter"/>
      <w:lvlText w:val="%5."/>
      <w:lvlJc w:val="left"/>
      <w:pPr>
        <w:ind w:left="3281" w:hanging="360"/>
      </w:pPr>
    </w:lvl>
    <w:lvl w:ilvl="5" w:tplc="0C09001B" w:tentative="1">
      <w:start w:val="1"/>
      <w:numFmt w:val="lowerRoman"/>
      <w:lvlText w:val="%6."/>
      <w:lvlJc w:val="right"/>
      <w:pPr>
        <w:ind w:left="4001" w:hanging="180"/>
      </w:pPr>
    </w:lvl>
    <w:lvl w:ilvl="6" w:tplc="0C09000F" w:tentative="1">
      <w:start w:val="1"/>
      <w:numFmt w:val="decimal"/>
      <w:lvlText w:val="%7."/>
      <w:lvlJc w:val="left"/>
      <w:pPr>
        <w:ind w:left="4721" w:hanging="360"/>
      </w:pPr>
    </w:lvl>
    <w:lvl w:ilvl="7" w:tplc="0C090019" w:tentative="1">
      <w:start w:val="1"/>
      <w:numFmt w:val="lowerLetter"/>
      <w:lvlText w:val="%8."/>
      <w:lvlJc w:val="left"/>
      <w:pPr>
        <w:ind w:left="5441" w:hanging="360"/>
      </w:pPr>
    </w:lvl>
    <w:lvl w:ilvl="8" w:tplc="0C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7">
    <w:nsid w:val="1156537F"/>
    <w:multiLevelType w:val="hybridMultilevel"/>
    <w:tmpl w:val="5A48F09E"/>
    <w:lvl w:ilvl="0" w:tplc="85D00AA2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A91167"/>
    <w:multiLevelType w:val="hybridMultilevel"/>
    <w:tmpl w:val="8F72A7C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A0194"/>
    <w:multiLevelType w:val="hybridMultilevel"/>
    <w:tmpl w:val="48D6C7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17CFE"/>
    <w:multiLevelType w:val="hybridMultilevel"/>
    <w:tmpl w:val="77BA791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C4B46"/>
    <w:multiLevelType w:val="hybridMultilevel"/>
    <w:tmpl w:val="075C8C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7C205C96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DA5C00"/>
    <w:multiLevelType w:val="hybridMultilevel"/>
    <w:tmpl w:val="49D0345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A52BCF"/>
    <w:multiLevelType w:val="hybridMultilevel"/>
    <w:tmpl w:val="A7B0B0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F774CB"/>
    <w:multiLevelType w:val="hybridMultilevel"/>
    <w:tmpl w:val="D3F4BA2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6F6270"/>
    <w:multiLevelType w:val="hybridMultilevel"/>
    <w:tmpl w:val="8E20FC6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D52A47"/>
    <w:multiLevelType w:val="hybridMultilevel"/>
    <w:tmpl w:val="3BEC2FB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1F549C"/>
    <w:multiLevelType w:val="hybridMultilevel"/>
    <w:tmpl w:val="7A9E96D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0062D"/>
    <w:multiLevelType w:val="hybridMultilevel"/>
    <w:tmpl w:val="07EAE07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A182A0EE">
      <w:start w:val="25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BD6E70"/>
    <w:multiLevelType w:val="hybridMultilevel"/>
    <w:tmpl w:val="F8C427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A47282"/>
    <w:multiLevelType w:val="hybridMultilevel"/>
    <w:tmpl w:val="70A26F4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9C4483"/>
    <w:multiLevelType w:val="hybridMultilevel"/>
    <w:tmpl w:val="346C5A9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39D2667E"/>
    <w:multiLevelType w:val="hybridMultilevel"/>
    <w:tmpl w:val="7C3CA7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683CD8"/>
    <w:multiLevelType w:val="hybridMultilevel"/>
    <w:tmpl w:val="C9CC45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8C6019"/>
    <w:multiLevelType w:val="hybridMultilevel"/>
    <w:tmpl w:val="AF5CCC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4E141A"/>
    <w:multiLevelType w:val="hybridMultilevel"/>
    <w:tmpl w:val="A4FCEC88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837F2C"/>
    <w:multiLevelType w:val="hybridMultilevel"/>
    <w:tmpl w:val="3EF0FB4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841A16"/>
    <w:multiLevelType w:val="hybridMultilevel"/>
    <w:tmpl w:val="067E87E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EC1306"/>
    <w:multiLevelType w:val="hybridMultilevel"/>
    <w:tmpl w:val="1A28BE4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294126"/>
    <w:multiLevelType w:val="hybridMultilevel"/>
    <w:tmpl w:val="2BACEF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9559BE"/>
    <w:multiLevelType w:val="hybridMultilevel"/>
    <w:tmpl w:val="3FF4EAF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624C36"/>
    <w:multiLevelType w:val="hybridMultilevel"/>
    <w:tmpl w:val="CBF40B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C875FA"/>
    <w:multiLevelType w:val="hybridMultilevel"/>
    <w:tmpl w:val="9EA6ACD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6003C3"/>
    <w:multiLevelType w:val="hybridMultilevel"/>
    <w:tmpl w:val="E1B0DD9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9E1779"/>
    <w:multiLevelType w:val="hybridMultilevel"/>
    <w:tmpl w:val="68AAAB7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885754"/>
    <w:multiLevelType w:val="hybridMultilevel"/>
    <w:tmpl w:val="E17630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58611D"/>
    <w:multiLevelType w:val="hybridMultilevel"/>
    <w:tmpl w:val="E6A85A8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A45B0B"/>
    <w:multiLevelType w:val="hybridMultilevel"/>
    <w:tmpl w:val="F5AEA9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863BFA"/>
    <w:multiLevelType w:val="hybridMultilevel"/>
    <w:tmpl w:val="60CAB26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F241EE"/>
    <w:multiLevelType w:val="hybridMultilevel"/>
    <w:tmpl w:val="30E8B0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D76DA0"/>
    <w:multiLevelType w:val="hybridMultilevel"/>
    <w:tmpl w:val="3EDCDD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0EC0809"/>
    <w:multiLevelType w:val="hybridMultilevel"/>
    <w:tmpl w:val="DA663E3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283087B"/>
    <w:multiLevelType w:val="hybridMultilevel"/>
    <w:tmpl w:val="FD4E20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7753469"/>
    <w:multiLevelType w:val="hybridMultilevel"/>
    <w:tmpl w:val="A920D7F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84C054A"/>
    <w:multiLevelType w:val="hybridMultilevel"/>
    <w:tmpl w:val="1752F4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88E5002"/>
    <w:multiLevelType w:val="hybridMultilevel"/>
    <w:tmpl w:val="868891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8C75EE4"/>
    <w:multiLevelType w:val="hybridMultilevel"/>
    <w:tmpl w:val="4B7C22F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9A11A25"/>
    <w:multiLevelType w:val="hybridMultilevel"/>
    <w:tmpl w:val="45D433B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B74E58"/>
    <w:multiLevelType w:val="hybridMultilevel"/>
    <w:tmpl w:val="7FE624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C66005"/>
    <w:multiLevelType w:val="hybridMultilevel"/>
    <w:tmpl w:val="D9342F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D553230"/>
    <w:multiLevelType w:val="hybridMultilevel"/>
    <w:tmpl w:val="51D4BDC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E557752"/>
    <w:multiLevelType w:val="hybridMultilevel"/>
    <w:tmpl w:val="B3B221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ED070EE"/>
    <w:multiLevelType w:val="hybridMultilevel"/>
    <w:tmpl w:val="72F477B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FAE46C1"/>
    <w:multiLevelType w:val="hybridMultilevel"/>
    <w:tmpl w:val="1F2C64E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28E6F52"/>
    <w:multiLevelType w:val="hybridMultilevel"/>
    <w:tmpl w:val="B470BF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4B92FD2"/>
    <w:multiLevelType w:val="hybridMultilevel"/>
    <w:tmpl w:val="7E782C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5534591"/>
    <w:multiLevelType w:val="hybridMultilevel"/>
    <w:tmpl w:val="3D5C86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C90016C"/>
    <w:multiLevelType w:val="hybridMultilevel"/>
    <w:tmpl w:val="5F6AF2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D6856D0"/>
    <w:multiLevelType w:val="hybridMultilevel"/>
    <w:tmpl w:val="507E579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FA82341"/>
    <w:multiLevelType w:val="hybridMultilevel"/>
    <w:tmpl w:val="77BA989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38"/>
  </w:num>
  <w:num w:numId="4">
    <w:abstractNumId w:val="12"/>
  </w:num>
  <w:num w:numId="5">
    <w:abstractNumId w:val="16"/>
  </w:num>
  <w:num w:numId="6">
    <w:abstractNumId w:val="58"/>
  </w:num>
  <w:num w:numId="7">
    <w:abstractNumId w:val="45"/>
  </w:num>
  <w:num w:numId="8">
    <w:abstractNumId w:val="50"/>
  </w:num>
  <w:num w:numId="9">
    <w:abstractNumId w:val="8"/>
  </w:num>
  <w:num w:numId="10">
    <w:abstractNumId w:val="57"/>
  </w:num>
  <w:num w:numId="11">
    <w:abstractNumId w:val="17"/>
  </w:num>
  <w:num w:numId="12">
    <w:abstractNumId w:val="42"/>
  </w:num>
  <w:num w:numId="13">
    <w:abstractNumId w:val="52"/>
  </w:num>
  <w:num w:numId="14">
    <w:abstractNumId w:val="35"/>
  </w:num>
  <w:num w:numId="15">
    <w:abstractNumId w:val="3"/>
  </w:num>
  <w:num w:numId="16">
    <w:abstractNumId w:val="13"/>
  </w:num>
  <w:num w:numId="17">
    <w:abstractNumId w:val="56"/>
  </w:num>
  <w:num w:numId="18">
    <w:abstractNumId w:val="49"/>
  </w:num>
  <w:num w:numId="19">
    <w:abstractNumId w:val="14"/>
  </w:num>
  <w:num w:numId="20">
    <w:abstractNumId w:val="2"/>
  </w:num>
  <w:num w:numId="21">
    <w:abstractNumId w:val="5"/>
  </w:num>
  <w:num w:numId="22">
    <w:abstractNumId w:val="22"/>
  </w:num>
  <w:num w:numId="23">
    <w:abstractNumId w:val="18"/>
  </w:num>
  <w:num w:numId="24">
    <w:abstractNumId w:val="60"/>
  </w:num>
  <w:num w:numId="25">
    <w:abstractNumId w:val="34"/>
  </w:num>
  <w:num w:numId="26">
    <w:abstractNumId w:val="39"/>
  </w:num>
  <w:num w:numId="27">
    <w:abstractNumId w:val="20"/>
  </w:num>
  <w:num w:numId="28">
    <w:abstractNumId w:val="59"/>
  </w:num>
  <w:num w:numId="29">
    <w:abstractNumId w:val="48"/>
  </w:num>
  <w:num w:numId="30">
    <w:abstractNumId w:val="27"/>
  </w:num>
  <w:num w:numId="31">
    <w:abstractNumId w:val="44"/>
  </w:num>
  <w:num w:numId="32">
    <w:abstractNumId w:val="53"/>
  </w:num>
  <w:num w:numId="33">
    <w:abstractNumId w:val="55"/>
  </w:num>
  <w:num w:numId="34">
    <w:abstractNumId w:val="4"/>
  </w:num>
  <w:num w:numId="35">
    <w:abstractNumId w:val="25"/>
  </w:num>
  <w:num w:numId="36">
    <w:abstractNumId w:val="47"/>
  </w:num>
  <w:num w:numId="37">
    <w:abstractNumId w:val="9"/>
  </w:num>
  <w:num w:numId="38">
    <w:abstractNumId w:val="30"/>
  </w:num>
  <w:num w:numId="39">
    <w:abstractNumId w:val="24"/>
  </w:num>
  <w:num w:numId="40">
    <w:abstractNumId w:val="33"/>
  </w:num>
  <w:num w:numId="41">
    <w:abstractNumId w:val="37"/>
  </w:num>
  <w:num w:numId="42">
    <w:abstractNumId w:val="23"/>
  </w:num>
  <w:num w:numId="43">
    <w:abstractNumId w:val="15"/>
  </w:num>
  <w:num w:numId="44">
    <w:abstractNumId w:val="41"/>
  </w:num>
  <w:num w:numId="45">
    <w:abstractNumId w:val="46"/>
  </w:num>
  <w:num w:numId="46">
    <w:abstractNumId w:val="32"/>
  </w:num>
  <w:num w:numId="47">
    <w:abstractNumId w:val="31"/>
  </w:num>
  <w:num w:numId="48">
    <w:abstractNumId w:val="1"/>
  </w:num>
  <w:num w:numId="49">
    <w:abstractNumId w:val="43"/>
  </w:num>
  <w:num w:numId="50">
    <w:abstractNumId w:val="54"/>
  </w:num>
  <w:num w:numId="51">
    <w:abstractNumId w:val="40"/>
  </w:num>
  <w:num w:numId="52">
    <w:abstractNumId w:val="10"/>
  </w:num>
  <w:num w:numId="53">
    <w:abstractNumId w:val="51"/>
  </w:num>
  <w:num w:numId="54">
    <w:abstractNumId w:val="26"/>
  </w:num>
  <w:num w:numId="55">
    <w:abstractNumId w:val="19"/>
  </w:num>
  <w:num w:numId="56">
    <w:abstractNumId w:val="29"/>
  </w:num>
  <w:num w:numId="57">
    <w:abstractNumId w:val="28"/>
  </w:num>
  <w:num w:numId="58">
    <w:abstractNumId w:val="11"/>
  </w:num>
  <w:num w:numId="59">
    <w:abstractNumId w:val="36"/>
  </w:num>
  <w:num w:numId="60">
    <w:abstractNumId w:val="7"/>
  </w:num>
  <w:num w:numId="61">
    <w:abstractNumId w:val="21"/>
  </w:num>
  <w:num w:numId="62">
    <w:abstractNumId w:val="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C6"/>
    <w:rsid w:val="00002C18"/>
    <w:rsid w:val="00010549"/>
    <w:rsid w:val="00012F84"/>
    <w:rsid w:val="00013F99"/>
    <w:rsid w:val="00017DB1"/>
    <w:rsid w:val="00025376"/>
    <w:rsid w:val="00027B26"/>
    <w:rsid w:val="0003104E"/>
    <w:rsid w:val="00031195"/>
    <w:rsid w:val="00032861"/>
    <w:rsid w:val="00035CA1"/>
    <w:rsid w:val="0003679F"/>
    <w:rsid w:val="000435BB"/>
    <w:rsid w:val="00045CCD"/>
    <w:rsid w:val="00047524"/>
    <w:rsid w:val="00047ACD"/>
    <w:rsid w:val="000505B2"/>
    <w:rsid w:val="00050E5B"/>
    <w:rsid w:val="000547EF"/>
    <w:rsid w:val="00054B89"/>
    <w:rsid w:val="00067CD0"/>
    <w:rsid w:val="00074CF9"/>
    <w:rsid w:val="00080ECC"/>
    <w:rsid w:val="00080F2E"/>
    <w:rsid w:val="00081CEB"/>
    <w:rsid w:val="00083791"/>
    <w:rsid w:val="00086E3C"/>
    <w:rsid w:val="00087B2C"/>
    <w:rsid w:val="00087DBD"/>
    <w:rsid w:val="00090570"/>
    <w:rsid w:val="00090753"/>
    <w:rsid w:val="00094FB3"/>
    <w:rsid w:val="00096F54"/>
    <w:rsid w:val="00097BFF"/>
    <w:rsid w:val="000A669D"/>
    <w:rsid w:val="000A66A8"/>
    <w:rsid w:val="000B12D7"/>
    <w:rsid w:val="000C014D"/>
    <w:rsid w:val="000D4703"/>
    <w:rsid w:val="000D693C"/>
    <w:rsid w:val="000E12D4"/>
    <w:rsid w:val="000E40D9"/>
    <w:rsid w:val="00104669"/>
    <w:rsid w:val="00110028"/>
    <w:rsid w:val="00116EDF"/>
    <w:rsid w:val="00124B26"/>
    <w:rsid w:val="00130C4E"/>
    <w:rsid w:val="00131B54"/>
    <w:rsid w:val="001354B7"/>
    <w:rsid w:val="001404FA"/>
    <w:rsid w:val="001413C5"/>
    <w:rsid w:val="00142956"/>
    <w:rsid w:val="00143502"/>
    <w:rsid w:val="00144494"/>
    <w:rsid w:val="00144868"/>
    <w:rsid w:val="00157709"/>
    <w:rsid w:val="00167330"/>
    <w:rsid w:val="00167CF4"/>
    <w:rsid w:val="0018039E"/>
    <w:rsid w:val="0018295E"/>
    <w:rsid w:val="00185F6A"/>
    <w:rsid w:val="001943DD"/>
    <w:rsid w:val="00195374"/>
    <w:rsid w:val="00197A35"/>
    <w:rsid w:val="001A127F"/>
    <w:rsid w:val="001A1F53"/>
    <w:rsid w:val="001A3CA4"/>
    <w:rsid w:val="001A3EA4"/>
    <w:rsid w:val="001B3AEC"/>
    <w:rsid w:val="001B5000"/>
    <w:rsid w:val="001B6F28"/>
    <w:rsid w:val="001C60E8"/>
    <w:rsid w:val="001D0326"/>
    <w:rsid w:val="001D1E22"/>
    <w:rsid w:val="001D3744"/>
    <w:rsid w:val="001D4585"/>
    <w:rsid w:val="001D5D54"/>
    <w:rsid w:val="001E41C8"/>
    <w:rsid w:val="001E7928"/>
    <w:rsid w:val="001F3AD7"/>
    <w:rsid w:val="001F6741"/>
    <w:rsid w:val="00207630"/>
    <w:rsid w:val="00213082"/>
    <w:rsid w:val="00213B52"/>
    <w:rsid w:val="0021714E"/>
    <w:rsid w:val="00222187"/>
    <w:rsid w:val="00222C8D"/>
    <w:rsid w:val="00222E33"/>
    <w:rsid w:val="00227B95"/>
    <w:rsid w:val="0023523A"/>
    <w:rsid w:val="002353DF"/>
    <w:rsid w:val="00235F71"/>
    <w:rsid w:val="0025272A"/>
    <w:rsid w:val="00271922"/>
    <w:rsid w:val="0027204E"/>
    <w:rsid w:val="00273412"/>
    <w:rsid w:val="00274ACF"/>
    <w:rsid w:val="00285F1B"/>
    <w:rsid w:val="00295831"/>
    <w:rsid w:val="00296F1B"/>
    <w:rsid w:val="002A6DF5"/>
    <w:rsid w:val="002C5670"/>
    <w:rsid w:val="002D00B0"/>
    <w:rsid w:val="002D23F3"/>
    <w:rsid w:val="002D2E16"/>
    <w:rsid w:val="002F19EF"/>
    <w:rsid w:val="00302415"/>
    <w:rsid w:val="003102F6"/>
    <w:rsid w:val="00313304"/>
    <w:rsid w:val="00313C48"/>
    <w:rsid w:val="003162AD"/>
    <w:rsid w:val="00321148"/>
    <w:rsid w:val="00321798"/>
    <w:rsid w:val="003218C6"/>
    <w:rsid w:val="00325F44"/>
    <w:rsid w:val="00326976"/>
    <w:rsid w:val="003311D7"/>
    <w:rsid w:val="00332B8B"/>
    <w:rsid w:val="00347104"/>
    <w:rsid w:val="0035213F"/>
    <w:rsid w:val="003555D2"/>
    <w:rsid w:val="00360B93"/>
    <w:rsid w:val="00363DF3"/>
    <w:rsid w:val="003656B1"/>
    <w:rsid w:val="0037056B"/>
    <w:rsid w:val="00377173"/>
    <w:rsid w:val="003774DA"/>
    <w:rsid w:val="00392557"/>
    <w:rsid w:val="003945C0"/>
    <w:rsid w:val="003A06C2"/>
    <w:rsid w:val="003B6D2E"/>
    <w:rsid w:val="003C430D"/>
    <w:rsid w:val="003C7404"/>
    <w:rsid w:val="003D0EBF"/>
    <w:rsid w:val="003D3C5A"/>
    <w:rsid w:val="003D404A"/>
    <w:rsid w:val="003E6FDA"/>
    <w:rsid w:val="003F3072"/>
    <w:rsid w:val="00401A2A"/>
    <w:rsid w:val="004103D7"/>
    <w:rsid w:val="0041307C"/>
    <w:rsid w:val="004167B4"/>
    <w:rsid w:val="00417B71"/>
    <w:rsid w:val="0042760E"/>
    <w:rsid w:val="00430D7E"/>
    <w:rsid w:val="004316C9"/>
    <w:rsid w:val="00433B04"/>
    <w:rsid w:val="00433CBD"/>
    <w:rsid w:val="00440BD3"/>
    <w:rsid w:val="00446F93"/>
    <w:rsid w:val="004649E2"/>
    <w:rsid w:val="00464E8C"/>
    <w:rsid w:val="00466D36"/>
    <w:rsid w:val="00467185"/>
    <w:rsid w:val="0047050C"/>
    <w:rsid w:val="004715C9"/>
    <w:rsid w:val="004742AA"/>
    <w:rsid w:val="00475504"/>
    <w:rsid w:val="00480F21"/>
    <w:rsid w:val="00484FED"/>
    <w:rsid w:val="004868E7"/>
    <w:rsid w:val="00495AF1"/>
    <w:rsid w:val="004F775C"/>
    <w:rsid w:val="0050136B"/>
    <w:rsid w:val="005015E4"/>
    <w:rsid w:val="0050291D"/>
    <w:rsid w:val="00505F58"/>
    <w:rsid w:val="0050697E"/>
    <w:rsid w:val="00524B3C"/>
    <w:rsid w:val="005315A9"/>
    <w:rsid w:val="005316BE"/>
    <w:rsid w:val="00532B56"/>
    <w:rsid w:val="00540AD0"/>
    <w:rsid w:val="0054322A"/>
    <w:rsid w:val="00543923"/>
    <w:rsid w:val="005519C9"/>
    <w:rsid w:val="005523D1"/>
    <w:rsid w:val="0055493D"/>
    <w:rsid w:val="00554A9C"/>
    <w:rsid w:val="00557624"/>
    <w:rsid w:val="0056023E"/>
    <w:rsid w:val="00564573"/>
    <w:rsid w:val="005658EF"/>
    <w:rsid w:val="005822A3"/>
    <w:rsid w:val="0059070B"/>
    <w:rsid w:val="00594445"/>
    <w:rsid w:val="005B1225"/>
    <w:rsid w:val="005B5A2A"/>
    <w:rsid w:val="005C09F4"/>
    <w:rsid w:val="005C561A"/>
    <w:rsid w:val="005C5B93"/>
    <w:rsid w:val="005C66FF"/>
    <w:rsid w:val="005C785A"/>
    <w:rsid w:val="005D03CA"/>
    <w:rsid w:val="005D45AB"/>
    <w:rsid w:val="005E4662"/>
    <w:rsid w:val="005F093F"/>
    <w:rsid w:val="005F214A"/>
    <w:rsid w:val="005F4EBD"/>
    <w:rsid w:val="005F6BD6"/>
    <w:rsid w:val="00600DFA"/>
    <w:rsid w:val="00601C99"/>
    <w:rsid w:val="00607597"/>
    <w:rsid w:val="006255E4"/>
    <w:rsid w:val="00641020"/>
    <w:rsid w:val="006410C1"/>
    <w:rsid w:val="00647F05"/>
    <w:rsid w:val="006530EF"/>
    <w:rsid w:val="00654D06"/>
    <w:rsid w:val="00661536"/>
    <w:rsid w:val="0067233D"/>
    <w:rsid w:val="0067405E"/>
    <w:rsid w:val="006745AE"/>
    <w:rsid w:val="00675BEF"/>
    <w:rsid w:val="00676AF3"/>
    <w:rsid w:val="00676D10"/>
    <w:rsid w:val="00680F71"/>
    <w:rsid w:val="00682A53"/>
    <w:rsid w:val="006872C7"/>
    <w:rsid w:val="0069174B"/>
    <w:rsid w:val="00693FA1"/>
    <w:rsid w:val="006B05E3"/>
    <w:rsid w:val="006B09BC"/>
    <w:rsid w:val="006B42A0"/>
    <w:rsid w:val="006B4E59"/>
    <w:rsid w:val="006C3402"/>
    <w:rsid w:val="006C3622"/>
    <w:rsid w:val="006C395C"/>
    <w:rsid w:val="006C45D4"/>
    <w:rsid w:val="006D0041"/>
    <w:rsid w:val="006E1F3C"/>
    <w:rsid w:val="006E6073"/>
    <w:rsid w:val="006F5683"/>
    <w:rsid w:val="006F7300"/>
    <w:rsid w:val="00703C09"/>
    <w:rsid w:val="00712300"/>
    <w:rsid w:val="00720739"/>
    <w:rsid w:val="00721695"/>
    <w:rsid w:val="007242B4"/>
    <w:rsid w:val="00725FB2"/>
    <w:rsid w:val="00730C64"/>
    <w:rsid w:val="007322AF"/>
    <w:rsid w:val="00735477"/>
    <w:rsid w:val="00736DCA"/>
    <w:rsid w:val="00742399"/>
    <w:rsid w:val="007457E8"/>
    <w:rsid w:val="0074640C"/>
    <w:rsid w:val="0075003D"/>
    <w:rsid w:val="00751B37"/>
    <w:rsid w:val="00752920"/>
    <w:rsid w:val="00754D44"/>
    <w:rsid w:val="00767B7E"/>
    <w:rsid w:val="007746A9"/>
    <w:rsid w:val="00785465"/>
    <w:rsid w:val="00787656"/>
    <w:rsid w:val="00790907"/>
    <w:rsid w:val="00794E8B"/>
    <w:rsid w:val="00797A08"/>
    <w:rsid w:val="007A67EA"/>
    <w:rsid w:val="007B15AF"/>
    <w:rsid w:val="007B7E83"/>
    <w:rsid w:val="007C1631"/>
    <w:rsid w:val="007C636F"/>
    <w:rsid w:val="007D0EF8"/>
    <w:rsid w:val="007D39EB"/>
    <w:rsid w:val="007D6F73"/>
    <w:rsid w:val="00806A97"/>
    <w:rsid w:val="008131E7"/>
    <w:rsid w:val="00813711"/>
    <w:rsid w:val="00814279"/>
    <w:rsid w:val="0081794E"/>
    <w:rsid w:val="008263C2"/>
    <w:rsid w:val="008375EE"/>
    <w:rsid w:val="00842959"/>
    <w:rsid w:val="008451FE"/>
    <w:rsid w:val="008466A1"/>
    <w:rsid w:val="00846C1D"/>
    <w:rsid w:val="00851758"/>
    <w:rsid w:val="00856D5A"/>
    <w:rsid w:val="008577AC"/>
    <w:rsid w:val="008600D0"/>
    <w:rsid w:val="008609EB"/>
    <w:rsid w:val="00862162"/>
    <w:rsid w:val="00862D6D"/>
    <w:rsid w:val="008653E0"/>
    <w:rsid w:val="008657FB"/>
    <w:rsid w:val="00871D4F"/>
    <w:rsid w:val="00874FB3"/>
    <w:rsid w:val="00880BE3"/>
    <w:rsid w:val="00882588"/>
    <w:rsid w:val="00895792"/>
    <w:rsid w:val="008A3738"/>
    <w:rsid w:val="008B645B"/>
    <w:rsid w:val="008B67B8"/>
    <w:rsid w:val="008B774D"/>
    <w:rsid w:val="008C123E"/>
    <w:rsid w:val="008C3ED0"/>
    <w:rsid w:val="008C5585"/>
    <w:rsid w:val="008C5E94"/>
    <w:rsid w:val="008E6E9D"/>
    <w:rsid w:val="008F1FC2"/>
    <w:rsid w:val="008F68F7"/>
    <w:rsid w:val="008F6DF2"/>
    <w:rsid w:val="008F7480"/>
    <w:rsid w:val="009037B6"/>
    <w:rsid w:val="00906CBE"/>
    <w:rsid w:val="00906E50"/>
    <w:rsid w:val="00906FFA"/>
    <w:rsid w:val="00910384"/>
    <w:rsid w:val="009139C0"/>
    <w:rsid w:val="009161C8"/>
    <w:rsid w:val="009164AD"/>
    <w:rsid w:val="00922289"/>
    <w:rsid w:val="00936F46"/>
    <w:rsid w:val="0094271E"/>
    <w:rsid w:val="00943142"/>
    <w:rsid w:val="00943A29"/>
    <w:rsid w:val="0095197E"/>
    <w:rsid w:val="00952AB2"/>
    <w:rsid w:val="009551E0"/>
    <w:rsid w:val="00955801"/>
    <w:rsid w:val="0095654E"/>
    <w:rsid w:val="00956F3C"/>
    <w:rsid w:val="0095779B"/>
    <w:rsid w:val="0096485D"/>
    <w:rsid w:val="00986CFC"/>
    <w:rsid w:val="009900F0"/>
    <w:rsid w:val="00991769"/>
    <w:rsid w:val="00993D0C"/>
    <w:rsid w:val="00994E9F"/>
    <w:rsid w:val="00996931"/>
    <w:rsid w:val="009A4CD8"/>
    <w:rsid w:val="009B0C13"/>
    <w:rsid w:val="009B3ED1"/>
    <w:rsid w:val="009C433C"/>
    <w:rsid w:val="009C58EF"/>
    <w:rsid w:val="009D28B7"/>
    <w:rsid w:val="009D7E1A"/>
    <w:rsid w:val="009E2162"/>
    <w:rsid w:val="00A006EB"/>
    <w:rsid w:val="00A03709"/>
    <w:rsid w:val="00A06C77"/>
    <w:rsid w:val="00A10147"/>
    <w:rsid w:val="00A13D26"/>
    <w:rsid w:val="00A146A5"/>
    <w:rsid w:val="00A17411"/>
    <w:rsid w:val="00A2223D"/>
    <w:rsid w:val="00A223EF"/>
    <w:rsid w:val="00A34A74"/>
    <w:rsid w:val="00A35351"/>
    <w:rsid w:val="00A37F72"/>
    <w:rsid w:val="00A42A25"/>
    <w:rsid w:val="00A42ADE"/>
    <w:rsid w:val="00A4432E"/>
    <w:rsid w:val="00A44E46"/>
    <w:rsid w:val="00A60693"/>
    <w:rsid w:val="00A67728"/>
    <w:rsid w:val="00A7156C"/>
    <w:rsid w:val="00A75119"/>
    <w:rsid w:val="00A81A4F"/>
    <w:rsid w:val="00A82B4E"/>
    <w:rsid w:val="00A82DA3"/>
    <w:rsid w:val="00A82E14"/>
    <w:rsid w:val="00A901E9"/>
    <w:rsid w:val="00A9762C"/>
    <w:rsid w:val="00AA4067"/>
    <w:rsid w:val="00AB1A5B"/>
    <w:rsid w:val="00AC0A54"/>
    <w:rsid w:val="00AC125E"/>
    <w:rsid w:val="00AC45DF"/>
    <w:rsid w:val="00AC474D"/>
    <w:rsid w:val="00AC4DFD"/>
    <w:rsid w:val="00AC58FD"/>
    <w:rsid w:val="00AC60CD"/>
    <w:rsid w:val="00AD60E6"/>
    <w:rsid w:val="00AD793A"/>
    <w:rsid w:val="00AE02E7"/>
    <w:rsid w:val="00AE06D9"/>
    <w:rsid w:val="00AE5956"/>
    <w:rsid w:val="00AE619F"/>
    <w:rsid w:val="00AF1EFE"/>
    <w:rsid w:val="00AF373A"/>
    <w:rsid w:val="00AF7EFE"/>
    <w:rsid w:val="00B008AB"/>
    <w:rsid w:val="00B02099"/>
    <w:rsid w:val="00B03BEE"/>
    <w:rsid w:val="00B049AA"/>
    <w:rsid w:val="00B0517E"/>
    <w:rsid w:val="00B056E2"/>
    <w:rsid w:val="00B11314"/>
    <w:rsid w:val="00B1192C"/>
    <w:rsid w:val="00B138E3"/>
    <w:rsid w:val="00B16942"/>
    <w:rsid w:val="00B23267"/>
    <w:rsid w:val="00B25891"/>
    <w:rsid w:val="00B27149"/>
    <w:rsid w:val="00B40D26"/>
    <w:rsid w:val="00B43D12"/>
    <w:rsid w:val="00B4451B"/>
    <w:rsid w:val="00B51316"/>
    <w:rsid w:val="00B54A87"/>
    <w:rsid w:val="00B654C7"/>
    <w:rsid w:val="00B72D62"/>
    <w:rsid w:val="00B771DB"/>
    <w:rsid w:val="00B843C8"/>
    <w:rsid w:val="00B904B3"/>
    <w:rsid w:val="00B951E2"/>
    <w:rsid w:val="00B96F37"/>
    <w:rsid w:val="00BA607C"/>
    <w:rsid w:val="00BB3E2A"/>
    <w:rsid w:val="00BB7B4D"/>
    <w:rsid w:val="00BC16F5"/>
    <w:rsid w:val="00BC287D"/>
    <w:rsid w:val="00BC4A76"/>
    <w:rsid w:val="00BC4F9E"/>
    <w:rsid w:val="00BD32E5"/>
    <w:rsid w:val="00BD7ADD"/>
    <w:rsid w:val="00BE2F80"/>
    <w:rsid w:val="00BE41C3"/>
    <w:rsid w:val="00BE6767"/>
    <w:rsid w:val="00BE68D7"/>
    <w:rsid w:val="00BF269A"/>
    <w:rsid w:val="00BF3973"/>
    <w:rsid w:val="00BF7763"/>
    <w:rsid w:val="00C04D5E"/>
    <w:rsid w:val="00C06438"/>
    <w:rsid w:val="00C24EA2"/>
    <w:rsid w:val="00C24F70"/>
    <w:rsid w:val="00C33479"/>
    <w:rsid w:val="00C434B4"/>
    <w:rsid w:val="00C47BA2"/>
    <w:rsid w:val="00C612DC"/>
    <w:rsid w:val="00C622CB"/>
    <w:rsid w:val="00C64D15"/>
    <w:rsid w:val="00C74F74"/>
    <w:rsid w:val="00C7554B"/>
    <w:rsid w:val="00C83E31"/>
    <w:rsid w:val="00C90F1B"/>
    <w:rsid w:val="00C916A4"/>
    <w:rsid w:val="00C92FC0"/>
    <w:rsid w:val="00CA2A52"/>
    <w:rsid w:val="00CA2B15"/>
    <w:rsid w:val="00CA42BC"/>
    <w:rsid w:val="00CA6490"/>
    <w:rsid w:val="00CB1204"/>
    <w:rsid w:val="00CB5744"/>
    <w:rsid w:val="00CB7022"/>
    <w:rsid w:val="00CC57A4"/>
    <w:rsid w:val="00CD1937"/>
    <w:rsid w:val="00CE214C"/>
    <w:rsid w:val="00CE6858"/>
    <w:rsid w:val="00CF50BE"/>
    <w:rsid w:val="00CF6A52"/>
    <w:rsid w:val="00D03583"/>
    <w:rsid w:val="00D117B4"/>
    <w:rsid w:val="00D169F7"/>
    <w:rsid w:val="00D24E5E"/>
    <w:rsid w:val="00D26D01"/>
    <w:rsid w:val="00D3371D"/>
    <w:rsid w:val="00D33DA3"/>
    <w:rsid w:val="00D4723B"/>
    <w:rsid w:val="00D55EE8"/>
    <w:rsid w:val="00D5785A"/>
    <w:rsid w:val="00D6364A"/>
    <w:rsid w:val="00D64C48"/>
    <w:rsid w:val="00D731C4"/>
    <w:rsid w:val="00D76BB8"/>
    <w:rsid w:val="00D81BAA"/>
    <w:rsid w:val="00D85BE0"/>
    <w:rsid w:val="00D87C1A"/>
    <w:rsid w:val="00D87FD7"/>
    <w:rsid w:val="00D908F9"/>
    <w:rsid w:val="00D92167"/>
    <w:rsid w:val="00D9502B"/>
    <w:rsid w:val="00D97047"/>
    <w:rsid w:val="00D97108"/>
    <w:rsid w:val="00DC5665"/>
    <w:rsid w:val="00DD4F44"/>
    <w:rsid w:val="00DD5D8B"/>
    <w:rsid w:val="00DE0F9E"/>
    <w:rsid w:val="00DE5D76"/>
    <w:rsid w:val="00E04C8D"/>
    <w:rsid w:val="00E128D8"/>
    <w:rsid w:val="00E30D45"/>
    <w:rsid w:val="00E42FE4"/>
    <w:rsid w:val="00E46FAA"/>
    <w:rsid w:val="00E51764"/>
    <w:rsid w:val="00E5750B"/>
    <w:rsid w:val="00E60E2E"/>
    <w:rsid w:val="00E63A24"/>
    <w:rsid w:val="00E71A2D"/>
    <w:rsid w:val="00E85304"/>
    <w:rsid w:val="00E8698A"/>
    <w:rsid w:val="00E923F2"/>
    <w:rsid w:val="00EA2855"/>
    <w:rsid w:val="00EA31CC"/>
    <w:rsid w:val="00EA7A8D"/>
    <w:rsid w:val="00EB14DF"/>
    <w:rsid w:val="00EB2B64"/>
    <w:rsid w:val="00EB3A07"/>
    <w:rsid w:val="00EB4143"/>
    <w:rsid w:val="00EB4728"/>
    <w:rsid w:val="00EC207A"/>
    <w:rsid w:val="00EC3F31"/>
    <w:rsid w:val="00EC68CC"/>
    <w:rsid w:val="00ED3C91"/>
    <w:rsid w:val="00ED4112"/>
    <w:rsid w:val="00EE764E"/>
    <w:rsid w:val="00EF1347"/>
    <w:rsid w:val="00EF2BEB"/>
    <w:rsid w:val="00F01129"/>
    <w:rsid w:val="00F03D93"/>
    <w:rsid w:val="00F03D9E"/>
    <w:rsid w:val="00F227BF"/>
    <w:rsid w:val="00F22CB3"/>
    <w:rsid w:val="00F374B2"/>
    <w:rsid w:val="00F40AFC"/>
    <w:rsid w:val="00F4730E"/>
    <w:rsid w:val="00F50A92"/>
    <w:rsid w:val="00F53F24"/>
    <w:rsid w:val="00F63341"/>
    <w:rsid w:val="00F700F5"/>
    <w:rsid w:val="00F7536E"/>
    <w:rsid w:val="00F80D09"/>
    <w:rsid w:val="00F81F93"/>
    <w:rsid w:val="00F86F1B"/>
    <w:rsid w:val="00F92A21"/>
    <w:rsid w:val="00F92E9B"/>
    <w:rsid w:val="00F95814"/>
    <w:rsid w:val="00FA01D9"/>
    <w:rsid w:val="00FA031C"/>
    <w:rsid w:val="00FA0BB9"/>
    <w:rsid w:val="00FB13C1"/>
    <w:rsid w:val="00FB420B"/>
    <w:rsid w:val="00FC1C5F"/>
    <w:rsid w:val="00FC5C0C"/>
    <w:rsid w:val="00FC64EF"/>
    <w:rsid w:val="00FD2673"/>
    <w:rsid w:val="00FE2A29"/>
    <w:rsid w:val="00FE69A7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2" w:qFormat="1"/>
    <w:lsdException w:name="heading 2" w:uiPriority="2" w:qFormat="1"/>
    <w:lsdException w:name="heading 3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2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List Bullet" w:qFormat="1"/>
    <w:lsdException w:name="Title" w:uiPriority="99" w:qFormat="1"/>
    <w:lsdException w:name="Subtitle" w:qFormat="1"/>
    <w:lsdException w:name="Hyperlink" w:uiPriority="99"/>
    <w:lsdException w:name="FollowedHyperlink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22CB"/>
    <w:pPr>
      <w:spacing w:before="120" w:after="120" w:line="24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096F54"/>
    <w:pPr>
      <w:keepNext/>
      <w:keepLines/>
      <w:spacing w:before="240" w:line="240" w:lineRule="auto"/>
      <w:contextualSpacing/>
      <w:outlineLvl w:val="0"/>
    </w:pPr>
    <w:rPr>
      <w:rFonts w:ascii="Georgia" w:hAnsi="Georgia" w:cs="Arial"/>
      <w:bCs/>
      <w:color w:val="A6192E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5C66FF"/>
    <w:pPr>
      <w:keepNext/>
      <w:keepLines/>
      <w:spacing w:before="240" w:line="240" w:lineRule="auto"/>
      <w:contextualSpacing/>
      <w:outlineLvl w:val="1"/>
    </w:pPr>
    <w:rPr>
      <w:rFonts w:ascii="Georgia" w:hAnsi="Georgia" w:cs="Arial"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096F54"/>
    <w:pPr>
      <w:keepNext/>
      <w:keepLines/>
      <w:spacing w:line="240" w:lineRule="auto"/>
      <w:contextualSpacing/>
      <w:outlineLvl w:val="2"/>
    </w:pPr>
    <w:rPr>
      <w:rFonts w:ascii="Georgia" w:hAnsi="Georgia" w:cs="Arial"/>
      <w:bCs/>
      <w:color w:val="A6192E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C916A4"/>
    <w:pPr>
      <w:outlineLvl w:val="4"/>
    </w:pPr>
    <w:rPr>
      <w:b w:val="0"/>
      <w:i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C916A4"/>
    <w:pPr>
      <w:spacing w:before="20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EF134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EB2B6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316BE"/>
    <w:pPr>
      <w:tabs>
        <w:tab w:val="center" w:pos="4153"/>
        <w:tab w:val="right" w:pos="8306"/>
      </w:tabs>
      <w:spacing w:before="0" w:after="737" w:line="240" w:lineRule="auto"/>
      <w:contextualSpacing/>
    </w:pPr>
    <w:rPr>
      <w:rFonts w:ascii="Georgia" w:hAnsi="Georgia"/>
      <w:color w:val="A6192E"/>
    </w:rPr>
  </w:style>
  <w:style w:type="paragraph" w:styleId="Title">
    <w:name w:val="Title"/>
    <w:basedOn w:val="Normal"/>
    <w:link w:val="TitleChar"/>
    <w:uiPriority w:val="99"/>
    <w:qFormat/>
    <w:rsid w:val="00096F54"/>
    <w:pPr>
      <w:spacing w:before="0" w:after="60" w:line="240" w:lineRule="auto"/>
      <w:contextualSpacing/>
      <w:outlineLvl w:val="0"/>
    </w:pPr>
    <w:rPr>
      <w:rFonts w:ascii="Georgia" w:hAnsi="Georgia" w:cs="Arial"/>
      <w:bCs/>
      <w:color w:val="A6192E"/>
      <w:spacing w:val="-4"/>
      <w:kern w:val="28"/>
      <w:sz w:val="66"/>
      <w:szCs w:val="32"/>
    </w:rPr>
  </w:style>
  <w:style w:type="paragraph" w:styleId="ListBullet">
    <w:name w:val="List Bullet"/>
    <w:basedOn w:val="Normal"/>
    <w:uiPriority w:val="1"/>
    <w:qFormat/>
    <w:rsid w:val="00EB4728"/>
    <w:pPr>
      <w:numPr>
        <w:numId w:val="60"/>
      </w:numPr>
      <w:tabs>
        <w:tab w:val="clear" w:pos="360"/>
        <w:tab w:val="left" w:pos="170"/>
      </w:tabs>
      <w:spacing w:before="60" w:after="60"/>
      <w:ind w:left="170" w:hanging="170"/>
    </w:pPr>
  </w:style>
  <w:style w:type="paragraph" w:styleId="Footer">
    <w:name w:val="footer"/>
    <w:basedOn w:val="Normal"/>
    <w:link w:val="FooterChar"/>
    <w:rsid w:val="00096F54"/>
    <w:pPr>
      <w:tabs>
        <w:tab w:val="right" w:pos="10433"/>
      </w:tabs>
      <w:spacing w:before="0" w:after="0" w:line="240" w:lineRule="auto"/>
    </w:pPr>
    <w:rPr>
      <w:rFonts w:ascii="Georgia" w:hAnsi="Georgia"/>
      <w:color w:val="A6192E"/>
    </w:rPr>
  </w:style>
  <w:style w:type="paragraph" w:customStyle="1" w:styleId="Smalltext">
    <w:name w:val="Small text"/>
    <w:basedOn w:val="Normal"/>
    <w:rsid w:val="00D117B4"/>
    <w:pPr>
      <w:spacing w:before="60" w:after="60"/>
      <w:ind w:left="142" w:hanging="142"/>
    </w:pPr>
    <w:rPr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sid w:val="008131E7"/>
    <w:rPr>
      <w:b/>
      <w:color w:val="auto"/>
      <w:u w:val="none"/>
    </w:rPr>
  </w:style>
  <w:style w:type="character" w:customStyle="1" w:styleId="Heading5Char">
    <w:name w:val="Heading 5 Char"/>
    <w:basedOn w:val="DefaultParagraphFont"/>
    <w:link w:val="Heading5"/>
    <w:uiPriority w:val="2"/>
    <w:rsid w:val="00557624"/>
    <w:rPr>
      <w:rFonts w:ascii="Arial" w:hAnsi="Arial"/>
      <w:i/>
      <w:szCs w:val="24"/>
      <w:lang w:val="en-US"/>
    </w:rPr>
  </w:style>
  <w:style w:type="table" w:styleId="TableGrid">
    <w:name w:val="Table Grid"/>
    <w:basedOn w:val="TableNormal"/>
    <w:uiPriority w:val="59"/>
    <w:rsid w:val="005F6BD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197E"/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CB5744"/>
    <w:rPr>
      <w:vertAlign w:val="superscript"/>
    </w:rPr>
  </w:style>
  <w:style w:type="paragraph" w:customStyle="1" w:styleId="Pullouttext">
    <w:name w:val="Pullout text"/>
    <w:next w:val="Normal"/>
    <w:link w:val="PullouttextChar"/>
    <w:uiPriority w:val="3"/>
    <w:qFormat/>
    <w:rsid w:val="00096F54"/>
    <w:pPr>
      <w:spacing w:before="120" w:after="120"/>
      <w:ind w:left="397"/>
      <w:contextualSpacing/>
    </w:pPr>
    <w:rPr>
      <w:rFonts w:ascii="Georgia" w:hAnsi="Georgia" w:cs="Arial"/>
      <w:bCs/>
      <w:i/>
      <w:iCs/>
      <w:color w:val="A6192E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557624"/>
    <w:rPr>
      <w:rFonts w:ascii="Georgia" w:hAnsi="Georgia" w:cs="Arial"/>
      <w:bCs/>
      <w:iCs/>
      <w:sz w:val="24"/>
      <w:szCs w:val="28"/>
    </w:rPr>
  </w:style>
  <w:style w:type="character" w:customStyle="1" w:styleId="PullouttextChar">
    <w:name w:val="Pullout text Char"/>
    <w:basedOn w:val="Heading2Char"/>
    <w:link w:val="Pullouttext"/>
    <w:uiPriority w:val="3"/>
    <w:rsid w:val="00096F54"/>
    <w:rPr>
      <w:rFonts w:ascii="Georgia" w:hAnsi="Georgia" w:cs="Arial"/>
      <w:bCs/>
      <w:i/>
      <w:iCs/>
      <w:color w:val="A6192E"/>
      <w:sz w:val="24"/>
      <w:szCs w:val="28"/>
    </w:rPr>
  </w:style>
  <w:style w:type="paragraph" w:styleId="TOC1">
    <w:name w:val="toc 1"/>
    <w:basedOn w:val="Normal"/>
    <w:next w:val="Normal"/>
    <w:autoRedefine/>
    <w:uiPriority w:val="39"/>
    <w:rsid w:val="00E923F2"/>
    <w:pPr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rsid w:val="00E923F2"/>
    <w:pPr>
      <w:spacing w:after="100"/>
    </w:pPr>
    <w:rPr>
      <w:noProof/>
    </w:rPr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2"/>
      </w:numPr>
      <w:ind w:left="170" w:hanging="170"/>
    </w:pPr>
    <w:rPr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E923F2"/>
    <w:pPr>
      <w:spacing w:before="0" w:after="100" w:line="276" w:lineRule="auto"/>
      <w:ind w:left="442"/>
    </w:pPr>
    <w:rPr>
      <w:rFonts w:asciiTheme="minorHAnsi" w:eastAsiaTheme="minorEastAsia" w:hAnsiTheme="minorHAnsi" w:cstheme="minorBidi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660"/>
    </w:pPr>
    <w:rPr>
      <w:rFonts w:asciiTheme="minorHAnsi" w:eastAsiaTheme="minorEastAsia" w:hAnsiTheme="minorHAnsi" w:cstheme="minorBid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880"/>
    </w:pPr>
    <w:rPr>
      <w:rFonts w:asciiTheme="minorHAnsi" w:eastAsiaTheme="minorEastAsia" w:hAnsiTheme="minorHAnsi"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100"/>
    </w:pPr>
    <w:rPr>
      <w:rFonts w:asciiTheme="minorHAnsi" w:eastAsiaTheme="minorEastAsia" w:hAnsiTheme="minorHAnsi"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320"/>
    </w:pPr>
    <w:rPr>
      <w:rFonts w:asciiTheme="minorHAnsi" w:eastAsiaTheme="minorEastAsia" w:hAnsiTheme="minorHAnsi"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540"/>
    </w:pPr>
    <w:rPr>
      <w:rFonts w:asciiTheme="minorHAnsi" w:eastAsiaTheme="minorEastAsia" w:hAnsiTheme="minorHAnsi"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760"/>
    </w:pPr>
    <w:rPr>
      <w:rFonts w:asciiTheme="minorHAnsi" w:eastAsiaTheme="minorEastAsia" w:hAnsiTheme="minorHAnsi" w:cstheme="minorBidi"/>
      <w:szCs w:val="22"/>
    </w:rPr>
  </w:style>
  <w:style w:type="character" w:customStyle="1" w:styleId="Heading6Char">
    <w:name w:val="Heading 6 Char"/>
    <w:basedOn w:val="DefaultParagraphFont"/>
    <w:link w:val="Heading6"/>
    <w:uiPriority w:val="2"/>
    <w:rsid w:val="00557624"/>
    <w:rPr>
      <w:rFonts w:asciiTheme="majorHAnsi" w:eastAsiaTheme="majorEastAsia" w:hAnsiTheme="majorHAnsi" w:cstheme="majorBidi"/>
      <w:bCs/>
      <w:iCs/>
      <w:color w:val="005A70"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2"/>
    <w:rsid w:val="00557624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096F54"/>
    <w:rPr>
      <w:rFonts w:ascii="Georgia" w:hAnsi="Georgia" w:cs="Arial"/>
      <w:bCs/>
      <w:color w:val="A6192E"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096F54"/>
    <w:rPr>
      <w:rFonts w:ascii="Georgia" w:hAnsi="Georgia" w:cs="Arial"/>
      <w:bCs/>
      <w:color w:val="A6192E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557624"/>
    <w:rPr>
      <w:rFonts w:ascii="Arial" w:hAnsi="Arial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316BE"/>
    <w:rPr>
      <w:rFonts w:ascii="Georgia" w:hAnsi="Georgia"/>
      <w:color w:val="A6192E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096F54"/>
    <w:rPr>
      <w:rFonts w:ascii="Georgia" w:hAnsi="Georgia" w:cs="Arial"/>
      <w:bCs/>
      <w:color w:val="A6192E"/>
      <w:spacing w:val="-4"/>
      <w:kern w:val="28"/>
      <w:sz w:val="66"/>
      <w:szCs w:val="32"/>
    </w:rPr>
  </w:style>
  <w:style w:type="character" w:customStyle="1" w:styleId="FooterChar">
    <w:name w:val="Footer Char"/>
    <w:basedOn w:val="DefaultParagraphFont"/>
    <w:link w:val="Footer"/>
    <w:rsid w:val="00096F54"/>
    <w:rPr>
      <w:rFonts w:ascii="Georgia" w:hAnsi="Georgia"/>
      <w:color w:val="A6192E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8131E7"/>
    <w:rPr>
      <w:b/>
      <w:color w:val="005A70"/>
      <w:u w:val="none"/>
    </w:rPr>
  </w:style>
  <w:style w:type="character" w:customStyle="1" w:styleId="Heading8Char">
    <w:name w:val="Heading 8 Char"/>
    <w:basedOn w:val="DefaultParagraphFont"/>
    <w:link w:val="Heading8"/>
    <w:uiPriority w:val="2"/>
    <w:rsid w:val="00557624"/>
    <w:rPr>
      <w:rFonts w:asciiTheme="majorHAnsi" w:eastAsiaTheme="majorEastAsia" w:hAnsiTheme="majorHAnsi" w:cstheme="majorBidi"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99"/>
    <w:qFormat/>
    <w:rsid w:val="00AB1A5B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2"/>
    </w:rPr>
  </w:style>
  <w:style w:type="character" w:customStyle="1" w:styleId="SubtitleChar">
    <w:name w:val="Subtitle Char"/>
    <w:basedOn w:val="DefaultParagraphFont"/>
    <w:link w:val="Subtitle"/>
    <w:uiPriority w:val="99"/>
    <w:rsid w:val="00AB1A5B"/>
    <w:rPr>
      <w:rFonts w:asciiTheme="majorHAnsi" w:eastAsiaTheme="majorEastAsia" w:hAnsiTheme="majorHAnsi" w:cstheme="majorBidi"/>
      <w:iCs/>
      <w:color w:val="000000" w:themeColor="text1"/>
      <w:sz w:val="32"/>
      <w:szCs w:val="24"/>
    </w:rPr>
  </w:style>
  <w:style w:type="paragraph" w:styleId="BalloonText">
    <w:name w:val="Balloon Text"/>
    <w:basedOn w:val="Normal"/>
    <w:link w:val="BalloonTextChar"/>
    <w:rsid w:val="005316B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16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3218C6"/>
    <w:pPr>
      <w:spacing w:before="0" w:after="200" w:line="276" w:lineRule="auto"/>
      <w:ind w:left="720"/>
      <w:contextualSpacing/>
    </w:pPr>
    <w:rPr>
      <w:rFonts w:eastAsiaTheme="minorHAnsi" w:cstheme="minorBidi"/>
      <w:sz w:val="22"/>
      <w:szCs w:val="22"/>
      <w:lang w:eastAsia="en-US"/>
    </w:rPr>
  </w:style>
  <w:style w:type="character" w:styleId="BookTitle">
    <w:name w:val="Book Title"/>
    <w:uiPriority w:val="33"/>
    <w:qFormat/>
    <w:rsid w:val="003218C6"/>
    <w:rPr>
      <w:i/>
      <w:iCs/>
      <w:smallCaps/>
      <w:spacing w:val="5"/>
    </w:rPr>
  </w:style>
  <w:style w:type="table" w:styleId="MediumShading2-Accent6">
    <w:name w:val="Medium Shading 2 Accent 6"/>
    <w:basedOn w:val="TableNormal"/>
    <w:uiPriority w:val="64"/>
    <w:rsid w:val="003218C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077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07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077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3218C6"/>
    <w:rPr>
      <w:rFonts w:ascii="Arial" w:eastAsiaTheme="minorHAnsi" w:hAnsi="Arial" w:cstheme="minorBidi"/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3218C6"/>
    <w:pPr>
      <w:spacing w:before="0" w:after="0" w:line="240" w:lineRule="auto"/>
    </w:pPr>
    <w:rPr>
      <w:rFonts w:eastAsiaTheme="minorHAnsi" w:cstheme="minorBidi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218C6"/>
    <w:rPr>
      <w:rFonts w:ascii="Arial" w:eastAsiaTheme="minorHAnsi" w:hAnsi="Arial" w:cstheme="minorBidi"/>
      <w:lang w:eastAsia="en-US"/>
    </w:rPr>
  </w:style>
  <w:style w:type="character" w:styleId="EndnoteReference">
    <w:name w:val="endnote reference"/>
    <w:basedOn w:val="DefaultParagraphFont"/>
    <w:uiPriority w:val="99"/>
    <w:unhideWhenUsed/>
    <w:rsid w:val="003218C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60B9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  <w:style w:type="character" w:styleId="CommentReference">
    <w:name w:val="annotation reference"/>
    <w:basedOn w:val="DefaultParagraphFont"/>
    <w:rsid w:val="00433C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3CB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433CB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33C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3CBD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2" w:qFormat="1"/>
    <w:lsdException w:name="heading 2" w:uiPriority="2" w:qFormat="1"/>
    <w:lsdException w:name="heading 3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2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List Bullet" w:qFormat="1"/>
    <w:lsdException w:name="Title" w:uiPriority="99" w:qFormat="1"/>
    <w:lsdException w:name="Subtitle" w:qFormat="1"/>
    <w:lsdException w:name="Hyperlink" w:uiPriority="99"/>
    <w:lsdException w:name="FollowedHyperlink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22CB"/>
    <w:pPr>
      <w:spacing w:before="120" w:after="120" w:line="24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096F54"/>
    <w:pPr>
      <w:keepNext/>
      <w:keepLines/>
      <w:spacing w:before="240" w:line="240" w:lineRule="auto"/>
      <w:contextualSpacing/>
      <w:outlineLvl w:val="0"/>
    </w:pPr>
    <w:rPr>
      <w:rFonts w:ascii="Georgia" w:hAnsi="Georgia" w:cs="Arial"/>
      <w:bCs/>
      <w:color w:val="A6192E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5C66FF"/>
    <w:pPr>
      <w:keepNext/>
      <w:keepLines/>
      <w:spacing w:before="240" w:line="240" w:lineRule="auto"/>
      <w:contextualSpacing/>
      <w:outlineLvl w:val="1"/>
    </w:pPr>
    <w:rPr>
      <w:rFonts w:ascii="Georgia" w:hAnsi="Georgia" w:cs="Arial"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096F54"/>
    <w:pPr>
      <w:keepNext/>
      <w:keepLines/>
      <w:spacing w:line="240" w:lineRule="auto"/>
      <w:contextualSpacing/>
      <w:outlineLvl w:val="2"/>
    </w:pPr>
    <w:rPr>
      <w:rFonts w:ascii="Georgia" w:hAnsi="Georgia" w:cs="Arial"/>
      <w:bCs/>
      <w:color w:val="A6192E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C916A4"/>
    <w:pPr>
      <w:outlineLvl w:val="4"/>
    </w:pPr>
    <w:rPr>
      <w:b w:val="0"/>
      <w:i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C916A4"/>
    <w:pPr>
      <w:spacing w:before="20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EF134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EB2B6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316BE"/>
    <w:pPr>
      <w:tabs>
        <w:tab w:val="center" w:pos="4153"/>
        <w:tab w:val="right" w:pos="8306"/>
      </w:tabs>
      <w:spacing w:before="0" w:after="737" w:line="240" w:lineRule="auto"/>
      <w:contextualSpacing/>
    </w:pPr>
    <w:rPr>
      <w:rFonts w:ascii="Georgia" w:hAnsi="Georgia"/>
      <w:color w:val="A6192E"/>
    </w:rPr>
  </w:style>
  <w:style w:type="paragraph" w:styleId="Title">
    <w:name w:val="Title"/>
    <w:basedOn w:val="Normal"/>
    <w:link w:val="TitleChar"/>
    <w:uiPriority w:val="99"/>
    <w:qFormat/>
    <w:rsid w:val="00096F54"/>
    <w:pPr>
      <w:spacing w:before="0" w:after="60" w:line="240" w:lineRule="auto"/>
      <w:contextualSpacing/>
      <w:outlineLvl w:val="0"/>
    </w:pPr>
    <w:rPr>
      <w:rFonts w:ascii="Georgia" w:hAnsi="Georgia" w:cs="Arial"/>
      <w:bCs/>
      <w:color w:val="A6192E"/>
      <w:spacing w:val="-4"/>
      <w:kern w:val="28"/>
      <w:sz w:val="66"/>
      <w:szCs w:val="32"/>
    </w:rPr>
  </w:style>
  <w:style w:type="paragraph" w:styleId="ListBullet">
    <w:name w:val="List Bullet"/>
    <w:basedOn w:val="Normal"/>
    <w:uiPriority w:val="1"/>
    <w:qFormat/>
    <w:rsid w:val="00EB4728"/>
    <w:pPr>
      <w:numPr>
        <w:numId w:val="60"/>
      </w:numPr>
      <w:tabs>
        <w:tab w:val="clear" w:pos="360"/>
        <w:tab w:val="left" w:pos="170"/>
      </w:tabs>
      <w:spacing w:before="60" w:after="60"/>
      <w:ind w:left="170" w:hanging="170"/>
    </w:pPr>
  </w:style>
  <w:style w:type="paragraph" w:styleId="Footer">
    <w:name w:val="footer"/>
    <w:basedOn w:val="Normal"/>
    <w:link w:val="FooterChar"/>
    <w:rsid w:val="00096F54"/>
    <w:pPr>
      <w:tabs>
        <w:tab w:val="right" w:pos="10433"/>
      </w:tabs>
      <w:spacing w:before="0" w:after="0" w:line="240" w:lineRule="auto"/>
    </w:pPr>
    <w:rPr>
      <w:rFonts w:ascii="Georgia" w:hAnsi="Georgia"/>
      <w:color w:val="A6192E"/>
    </w:rPr>
  </w:style>
  <w:style w:type="paragraph" w:customStyle="1" w:styleId="Smalltext">
    <w:name w:val="Small text"/>
    <w:basedOn w:val="Normal"/>
    <w:rsid w:val="00D117B4"/>
    <w:pPr>
      <w:spacing w:before="60" w:after="60"/>
      <w:ind w:left="142" w:hanging="142"/>
    </w:pPr>
    <w:rPr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sid w:val="008131E7"/>
    <w:rPr>
      <w:b/>
      <w:color w:val="auto"/>
      <w:u w:val="none"/>
    </w:rPr>
  </w:style>
  <w:style w:type="character" w:customStyle="1" w:styleId="Heading5Char">
    <w:name w:val="Heading 5 Char"/>
    <w:basedOn w:val="DefaultParagraphFont"/>
    <w:link w:val="Heading5"/>
    <w:uiPriority w:val="2"/>
    <w:rsid w:val="00557624"/>
    <w:rPr>
      <w:rFonts w:ascii="Arial" w:hAnsi="Arial"/>
      <w:i/>
      <w:szCs w:val="24"/>
      <w:lang w:val="en-US"/>
    </w:rPr>
  </w:style>
  <w:style w:type="table" w:styleId="TableGrid">
    <w:name w:val="Table Grid"/>
    <w:basedOn w:val="TableNormal"/>
    <w:uiPriority w:val="59"/>
    <w:rsid w:val="005F6BD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197E"/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CB5744"/>
    <w:rPr>
      <w:vertAlign w:val="superscript"/>
    </w:rPr>
  </w:style>
  <w:style w:type="paragraph" w:customStyle="1" w:styleId="Pullouttext">
    <w:name w:val="Pullout text"/>
    <w:next w:val="Normal"/>
    <w:link w:val="PullouttextChar"/>
    <w:uiPriority w:val="3"/>
    <w:qFormat/>
    <w:rsid w:val="00096F54"/>
    <w:pPr>
      <w:spacing w:before="120" w:after="120"/>
      <w:ind w:left="397"/>
      <w:contextualSpacing/>
    </w:pPr>
    <w:rPr>
      <w:rFonts w:ascii="Georgia" w:hAnsi="Georgia" w:cs="Arial"/>
      <w:bCs/>
      <w:i/>
      <w:iCs/>
      <w:color w:val="A6192E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557624"/>
    <w:rPr>
      <w:rFonts w:ascii="Georgia" w:hAnsi="Georgia" w:cs="Arial"/>
      <w:bCs/>
      <w:iCs/>
      <w:sz w:val="24"/>
      <w:szCs w:val="28"/>
    </w:rPr>
  </w:style>
  <w:style w:type="character" w:customStyle="1" w:styleId="PullouttextChar">
    <w:name w:val="Pullout text Char"/>
    <w:basedOn w:val="Heading2Char"/>
    <w:link w:val="Pullouttext"/>
    <w:uiPriority w:val="3"/>
    <w:rsid w:val="00096F54"/>
    <w:rPr>
      <w:rFonts w:ascii="Georgia" w:hAnsi="Georgia" w:cs="Arial"/>
      <w:bCs/>
      <w:i/>
      <w:iCs/>
      <w:color w:val="A6192E"/>
      <w:sz w:val="24"/>
      <w:szCs w:val="28"/>
    </w:rPr>
  </w:style>
  <w:style w:type="paragraph" w:styleId="TOC1">
    <w:name w:val="toc 1"/>
    <w:basedOn w:val="Normal"/>
    <w:next w:val="Normal"/>
    <w:autoRedefine/>
    <w:uiPriority w:val="39"/>
    <w:rsid w:val="00E923F2"/>
    <w:pPr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rsid w:val="00E923F2"/>
    <w:pPr>
      <w:spacing w:after="100"/>
    </w:pPr>
    <w:rPr>
      <w:noProof/>
    </w:rPr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2"/>
      </w:numPr>
      <w:ind w:left="170" w:hanging="170"/>
    </w:pPr>
    <w:rPr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E923F2"/>
    <w:pPr>
      <w:spacing w:before="0" w:after="100" w:line="276" w:lineRule="auto"/>
      <w:ind w:left="442"/>
    </w:pPr>
    <w:rPr>
      <w:rFonts w:asciiTheme="minorHAnsi" w:eastAsiaTheme="minorEastAsia" w:hAnsiTheme="minorHAnsi" w:cstheme="minorBidi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660"/>
    </w:pPr>
    <w:rPr>
      <w:rFonts w:asciiTheme="minorHAnsi" w:eastAsiaTheme="minorEastAsia" w:hAnsiTheme="minorHAnsi" w:cstheme="minorBid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880"/>
    </w:pPr>
    <w:rPr>
      <w:rFonts w:asciiTheme="minorHAnsi" w:eastAsiaTheme="minorEastAsia" w:hAnsiTheme="minorHAnsi"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100"/>
    </w:pPr>
    <w:rPr>
      <w:rFonts w:asciiTheme="minorHAnsi" w:eastAsiaTheme="minorEastAsia" w:hAnsiTheme="minorHAnsi"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320"/>
    </w:pPr>
    <w:rPr>
      <w:rFonts w:asciiTheme="minorHAnsi" w:eastAsiaTheme="minorEastAsia" w:hAnsiTheme="minorHAnsi"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540"/>
    </w:pPr>
    <w:rPr>
      <w:rFonts w:asciiTheme="minorHAnsi" w:eastAsiaTheme="minorEastAsia" w:hAnsiTheme="minorHAnsi"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760"/>
    </w:pPr>
    <w:rPr>
      <w:rFonts w:asciiTheme="minorHAnsi" w:eastAsiaTheme="minorEastAsia" w:hAnsiTheme="minorHAnsi" w:cstheme="minorBidi"/>
      <w:szCs w:val="22"/>
    </w:rPr>
  </w:style>
  <w:style w:type="character" w:customStyle="1" w:styleId="Heading6Char">
    <w:name w:val="Heading 6 Char"/>
    <w:basedOn w:val="DefaultParagraphFont"/>
    <w:link w:val="Heading6"/>
    <w:uiPriority w:val="2"/>
    <w:rsid w:val="00557624"/>
    <w:rPr>
      <w:rFonts w:asciiTheme="majorHAnsi" w:eastAsiaTheme="majorEastAsia" w:hAnsiTheme="majorHAnsi" w:cstheme="majorBidi"/>
      <w:bCs/>
      <w:iCs/>
      <w:color w:val="005A70"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2"/>
    <w:rsid w:val="00557624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096F54"/>
    <w:rPr>
      <w:rFonts w:ascii="Georgia" w:hAnsi="Georgia" w:cs="Arial"/>
      <w:bCs/>
      <w:color w:val="A6192E"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096F54"/>
    <w:rPr>
      <w:rFonts w:ascii="Georgia" w:hAnsi="Georgia" w:cs="Arial"/>
      <w:bCs/>
      <w:color w:val="A6192E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557624"/>
    <w:rPr>
      <w:rFonts w:ascii="Arial" w:hAnsi="Arial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316BE"/>
    <w:rPr>
      <w:rFonts w:ascii="Georgia" w:hAnsi="Georgia"/>
      <w:color w:val="A6192E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096F54"/>
    <w:rPr>
      <w:rFonts w:ascii="Georgia" w:hAnsi="Georgia" w:cs="Arial"/>
      <w:bCs/>
      <w:color w:val="A6192E"/>
      <w:spacing w:val="-4"/>
      <w:kern w:val="28"/>
      <w:sz w:val="66"/>
      <w:szCs w:val="32"/>
    </w:rPr>
  </w:style>
  <w:style w:type="character" w:customStyle="1" w:styleId="FooterChar">
    <w:name w:val="Footer Char"/>
    <w:basedOn w:val="DefaultParagraphFont"/>
    <w:link w:val="Footer"/>
    <w:rsid w:val="00096F54"/>
    <w:rPr>
      <w:rFonts w:ascii="Georgia" w:hAnsi="Georgia"/>
      <w:color w:val="A6192E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8131E7"/>
    <w:rPr>
      <w:b/>
      <w:color w:val="005A70"/>
      <w:u w:val="none"/>
    </w:rPr>
  </w:style>
  <w:style w:type="character" w:customStyle="1" w:styleId="Heading8Char">
    <w:name w:val="Heading 8 Char"/>
    <w:basedOn w:val="DefaultParagraphFont"/>
    <w:link w:val="Heading8"/>
    <w:uiPriority w:val="2"/>
    <w:rsid w:val="00557624"/>
    <w:rPr>
      <w:rFonts w:asciiTheme="majorHAnsi" w:eastAsiaTheme="majorEastAsia" w:hAnsiTheme="majorHAnsi" w:cstheme="majorBidi"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99"/>
    <w:qFormat/>
    <w:rsid w:val="00AB1A5B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2"/>
    </w:rPr>
  </w:style>
  <w:style w:type="character" w:customStyle="1" w:styleId="SubtitleChar">
    <w:name w:val="Subtitle Char"/>
    <w:basedOn w:val="DefaultParagraphFont"/>
    <w:link w:val="Subtitle"/>
    <w:uiPriority w:val="99"/>
    <w:rsid w:val="00AB1A5B"/>
    <w:rPr>
      <w:rFonts w:asciiTheme="majorHAnsi" w:eastAsiaTheme="majorEastAsia" w:hAnsiTheme="majorHAnsi" w:cstheme="majorBidi"/>
      <w:iCs/>
      <w:color w:val="000000" w:themeColor="text1"/>
      <w:sz w:val="32"/>
      <w:szCs w:val="24"/>
    </w:rPr>
  </w:style>
  <w:style w:type="paragraph" w:styleId="BalloonText">
    <w:name w:val="Balloon Text"/>
    <w:basedOn w:val="Normal"/>
    <w:link w:val="BalloonTextChar"/>
    <w:rsid w:val="005316B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16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3218C6"/>
    <w:pPr>
      <w:spacing w:before="0" w:after="200" w:line="276" w:lineRule="auto"/>
      <w:ind w:left="720"/>
      <w:contextualSpacing/>
    </w:pPr>
    <w:rPr>
      <w:rFonts w:eastAsiaTheme="minorHAnsi" w:cstheme="minorBidi"/>
      <w:sz w:val="22"/>
      <w:szCs w:val="22"/>
      <w:lang w:eastAsia="en-US"/>
    </w:rPr>
  </w:style>
  <w:style w:type="character" w:styleId="BookTitle">
    <w:name w:val="Book Title"/>
    <w:uiPriority w:val="33"/>
    <w:qFormat/>
    <w:rsid w:val="003218C6"/>
    <w:rPr>
      <w:i/>
      <w:iCs/>
      <w:smallCaps/>
      <w:spacing w:val="5"/>
    </w:rPr>
  </w:style>
  <w:style w:type="table" w:styleId="MediumShading2-Accent6">
    <w:name w:val="Medium Shading 2 Accent 6"/>
    <w:basedOn w:val="TableNormal"/>
    <w:uiPriority w:val="64"/>
    <w:rsid w:val="003218C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077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07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077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3218C6"/>
    <w:rPr>
      <w:rFonts w:ascii="Arial" w:eastAsiaTheme="minorHAnsi" w:hAnsi="Arial" w:cstheme="minorBidi"/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3218C6"/>
    <w:pPr>
      <w:spacing w:before="0" w:after="0" w:line="240" w:lineRule="auto"/>
    </w:pPr>
    <w:rPr>
      <w:rFonts w:eastAsiaTheme="minorHAnsi" w:cstheme="minorBidi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218C6"/>
    <w:rPr>
      <w:rFonts w:ascii="Arial" w:eastAsiaTheme="minorHAnsi" w:hAnsi="Arial" w:cstheme="minorBidi"/>
      <w:lang w:eastAsia="en-US"/>
    </w:rPr>
  </w:style>
  <w:style w:type="character" w:styleId="EndnoteReference">
    <w:name w:val="endnote reference"/>
    <w:basedOn w:val="DefaultParagraphFont"/>
    <w:uiPriority w:val="99"/>
    <w:unhideWhenUsed/>
    <w:rsid w:val="003218C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60B9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  <w:style w:type="character" w:styleId="CommentReference">
    <w:name w:val="annotation reference"/>
    <w:basedOn w:val="DefaultParagraphFont"/>
    <w:rsid w:val="00433C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3CB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433CB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33C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3CB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CLD@dss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CLD@dss.gov.au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prints.qut.edu.au/59535/" TargetMode="External"/><Relationship Id="rId1" Type="http://schemas.openxmlformats.org/officeDocument/2006/relationships/hyperlink" Target="http://caepr.anu.edu.au/Publications/WP/2014WP94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skeltf\AppData\Local\FileSiteCache\NRPortbl\CURRENT\SKELTF\33785268_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FFC000"/>
            </a:solidFill>
          </c:spPr>
          <c:invertIfNegative val="0"/>
          <c:cat>
            <c:strRef>
              <c:f>Sheet1!$B$3:$B$6</c:f>
              <c:strCache>
                <c:ptCount val="4"/>
                <c:pt idx="0">
                  <c:v>Child's  age***</c:v>
                </c:pt>
                <c:pt idx="1">
                  <c:v>Teacher-rated attendance in deciles***</c:v>
                </c:pt>
                <c:pt idx="2">
                  <c:v>Parent says child health very good or excellent</c:v>
                </c:pt>
                <c:pt idx="3">
                  <c:v>Child's school is using the Aboriginal and Torres Strait Islander cross-curriculum priority**</c:v>
                </c:pt>
              </c:strCache>
            </c:strRef>
          </c:cat>
          <c:val>
            <c:numRef>
              <c:f>Sheet1!$C$3:$C$6</c:f>
              <c:numCache>
                <c:formatCode>General</c:formatCode>
                <c:ptCount val="4"/>
                <c:pt idx="0">
                  <c:v>2.30583E-2</c:v>
                </c:pt>
                <c:pt idx="1">
                  <c:v>0.26554699999999998</c:v>
                </c:pt>
                <c:pt idx="2">
                  <c:v>0.13360420000000001</c:v>
                </c:pt>
                <c:pt idx="3">
                  <c:v>0.23819090000000001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2180224"/>
        <c:axId val="152181760"/>
      </c:barChart>
      <c:catAx>
        <c:axId val="152180224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baseline="0">
                <a:latin typeface="Arial" panose="020B0604020202020204" pitchFamily="34" charset="0"/>
              </a:defRPr>
            </a:pPr>
            <a:endParaRPr lang="en-US"/>
          </a:p>
        </c:txPr>
        <c:crossAx val="152181760"/>
        <c:crosses val="autoZero"/>
        <c:auto val="1"/>
        <c:lblAlgn val="ctr"/>
        <c:lblOffset val="100"/>
        <c:noMultiLvlLbl val="0"/>
      </c:catAx>
      <c:valAx>
        <c:axId val="152181760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AU"/>
                  <a:t>Coefficient </a:t>
                </a:r>
              </a:p>
            </c:rich>
          </c:tx>
          <c:layout>
            <c:manualLayout>
              <c:xMode val="edge"/>
              <c:yMode val="edge"/>
              <c:x val="0.66164270313412032"/>
              <c:y val="0.90739856801909291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52180224"/>
        <c:crosses val="autoZero"/>
        <c:crossBetween val="between"/>
      </c:valAx>
    </c:plotArea>
    <c:plotVisOnly val="1"/>
    <c:dispBlanksAs val="gap"/>
    <c:showDLblsOverMax val="0"/>
  </c:chart>
  <c:spPr>
    <a:noFill/>
  </c:spPr>
  <c:txPr>
    <a:bodyPr/>
    <a:lstStyle/>
    <a:p>
      <a:pPr>
        <a:defRPr baseline="0"/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0.85477</cdr:x>
      <cdr:y>0.56086</cdr:y>
    </cdr:from>
    <cdr:to>
      <cdr:x>1</cdr:x>
      <cdr:y>0.78998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981701" y="22383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AU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DS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5A70"/>
      </a:accent1>
      <a:accent2>
        <a:srgbClr val="00B0B9"/>
      </a:accent2>
      <a:accent3>
        <a:srgbClr val="A6192E"/>
      </a:accent3>
      <a:accent4>
        <a:srgbClr val="78BE20"/>
      </a:accent4>
      <a:accent5>
        <a:srgbClr val="275D38"/>
      </a:accent5>
      <a:accent6>
        <a:srgbClr val="500778"/>
      </a:accent6>
      <a:hlink>
        <a:srgbClr val="000000"/>
      </a:hlink>
      <a:folHlink>
        <a:srgbClr val="000000"/>
      </a:folHlink>
    </a:clrScheme>
    <a:fontScheme name="Stronger Relationship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206D2-90D0-4E64-985D-AA2F6A70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Social Services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thomal</dc:creator>
  <cp:lastModifiedBy>TERAN, Elaine</cp:lastModifiedBy>
  <cp:revision>3</cp:revision>
  <cp:lastPrinted>2015-03-31T22:48:00Z</cp:lastPrinted>
  <dcterms:created xsi:type="dcterms:W3CDTF">2016-01-05T21:59:00Z</dcterms:created>
  <dcterms:modified xsi:type="dcterms:W3CDTF">2016-01-05T22:04:00Z</dcterms:modified>
</cp:coreProperties>
</file>