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87" w:rsidRPr="00901FB7" w:rsidRDefault="00981887" w:rsidP="00981887">
      <w:pPr>
        <w:pStyle w:val="Header"/>
        <w:tabs>
          <w:tab w:val="clear" w:pos="4153"/>
          <w:tab w:val="clear" w:pos="8306"/>
          <w:tab w:val="right" w:pos="9639"/>
        </w:tabs>
        <w:spacing w:after="0"/>
        <w:contextualSpacing w:val="0"/>
        <w:jc w:val="right"/>
        <w:rPr>
          <w:rFonts w:ascii="Arial" w:hAnsi="Arial"/>
          <w:noProof/>
          <w:color w:val="auto"/>
        </w:rPr>
      </w:pPr>
      <w:bookmarkStart w:id="0" w:name="_GoBack"/>
      <w:bookmarkEnd w:id="0"/>
      <w:r w:rsidRPr="00901FB7">
        <w:rPr>
          <w:rFonts w:ascii="Arial" w:hAnsi="Arial"/>
          <w:noProof/>
          <w:color w:val="auto"/>
        </w:rPr>
        <w:t>Dat</w:t>
      </w:r>
      <w:r>
        <w:rPr>
          <w:rFonts w:ascii="Arial" w:hAnsi="Arial"/>
          <w:noProof/>
          <w:color w:val="auto"/>
        </w:rPr>
        <w:t>a highlight: No.3/2016</w:t>
      </w:r>
    </w:p>
    <w:p w:rsidR="00981887" w:rsidRPr="001461CA" w:rsidRDefault="00981887" w:rsidP="00981887">
      <w:pPr>
        <w:pStyle w:val="Title"/>
        <w:pBdr>
          <w:bottom w:val="none" w:sz="0" w:space="0" w:color="auto"/>
        </w:pBdr>
        <w:spacing w:after="0" w:line="276" w:lineRule="auto"/>
        <w:contextualSpacing w:val="0"/>
        <w:jc w:val="both"/>
        <w:outlineLvl w:val="0"/>
        <w:rPr>
          <w:rFonts w:ascii="Georgia" w:eastAsia="Times New Roman" w:hAnsi="Georgia" w:cs="Arial"/>
          <w:b/>
          <w:bCs/>
          <w:color w:val="500778"/>
          <w:spacing w:val="-4"/>
          <w:kern w:val="28"/>
          <w:sz w:val="32"/>
          <w:szCs w:val="32"/>
        </w:rPr>
      </w:pPr>
      <w:r w:rsidRPr="001461CA">
        <w:rPr>
          <w:rFonts w:ascii="Georgia" w:eastAsia="Times New Roman" w:hAnsi="Georgia" w:cs="Arial"/>
          <w:b/>
          <w:bCs/>
          <w:color w:val="500778"/>
          <w:spacing w:val="-4"/>
          <w:kern w:val="28"/>
          <w:sz w:val="32"/>
          <w:szCs w:val="32"/>
        </w:rPr>
        <w:t>Parenting Efficacy of Parents of Indigenous Children</w:t>
      </w:r>
    </w:p>
    <w:p w:rsidR="00981887" w:rsidRPr="001461CA" w:rsidRDefault="00981887" w:rsidP="00981887">
      <w:pPr>
        <w:spacing w:after="0" w:line="276" w:lineRule="auto"/>
        <w:jc w:val="both"/>
        <w:rPr>
          <w:color w:val="500778"/>
        </w:rPr>
      </w:pPr>
      <w:r w:rsidRPr="001461CA">
        <w:rPr>
          <w:color w:val="500778"/>
        </w:rPr>
        <w:t>Deborah Kikkawa</w:t>
      </w:r>
    </w:p>
    <w:p w:rsidR="00981887" w:rsidRPr="00082BD6" w:rsidRDefault="00981887" w:rsidP="00981887">
      <w:pPr>
        <w:pStyle w:val="Heading2"/>
        <w:keepNext/>
        <w:keepLines/>
        <w:spacing w:before="0" w:line="240" w:lineRule="auto"/>
        <w:contextualSpacing/>
        <w:jc w:val="both"/>
      </w:pPr>
    </w:p>
    <w:p w:rsidR="00981887" w:rsidRDefault="00981887" w:rsidP="00981887">
      <w:pPr>
        <w:spacing w:before="0" w:after="0" w:line="240" w:lineRule="auto"/>
        <w:jc w:val="both"/>
      </w:pPr>
      <w:r w:rsidRPr="00B81FA8">
        <w:t>The quality and stability of a child’s human relationships in the early years lay the foundation for a wide range of later developmen</w:t>
      </w:r>
      <w:r>
        <w:t>tal outcomes</w:t>
      </w:r>
      <w:r w:rsidRPr="00B81FA8">
        <w:t>.</w:t>
      </w:r>
      <w:r>
        <w:rPr>
          <w:rStyle w:val="EndnoteReference"/>
        </w:rPr>
        <w:endnoteReference w:id="1"/>
      </w:r>
      <w:r w:rsidRPr="00B81FA8">
        <w:t xml:space="preserve"> In the early years, the most important relationships children have are with their parents. Strategies for supporting parents are recognised as an effective way to improve the health, well-being and development of children. Parenting is influenced by many factors, including the behaviour and characteristics of the child, the health and psychological well-being of the parent and the contextual influences of stress and support. Parenting difficulties are a major source of stress for parents, </w:t>
      </w:r>
      <w:r w:rsidR="009E3246">
        <w:t>with</w:t>
      </w:r>
      <w:r w:rsidR="009E3246" w:rsidRPr="00B81FA8">
        <w:t xml:space="preserve"> </w:t>
      </w:r>
      <w:r w:rsidRPr="00B81FA8">
        <w:t>parenting self-efficacy shown to be an important buffer against parenting stress.</w:t>
      </w:r>
      <w:r>
        <w:rPr>
          <w:rStyle w:val="EndnoteReference"/>
        </w:rPr>
        <w:endnoteReference w:id="2"/>
      </w:r>
      <w:r w:rsidRPr="00B81FA8">
        <w:t xml:space="preserve"> </w:t>
      </w:r>
    </w:p>
    <w:p w:rsidR="00981887" w:rsidRPr="00B81FA8" w:rsidRDefault="00981887" w:rsidP="00981887">
      <w:pPr>
        <w:spacing w:before="0" w:after="0" w:line="240" w:lineRule="auto"/>
        <w:jc w:val="both"/>
      </w:pPr>
    </w:p>
    <w:p w:rsidR="00981887" w:rsidRDefault="00981887" w:rsidP="00981887">
      <w:pPr>
        <w:spacing w:before="0" w:after="0" w:line="240" w:lineRule="auto"/>
        <w:jc w:val="both"/>
      </w:pPr>
      <w:r>
        <w:t>The Parenting Empowerment and Efficacy Measure (PEEM),</w:t>
      </w:r>
      <w:r w:rsidRPr="00BE298B">
        <w:rPr>
          <w:rStyle w:val="EndnoteReference"/>
        </w:rPr>
        <w:t xml:space="preserve"> </w:t>
      </w:r>
      <w:r>
        <w:rPr>
          <w:rStyle w:val="EndnoteReference"/>
        </w:rPr>
        <w:endnoteReference w:id="3"/>
      </w:r>
      <w:r>
        <w:t xml:space="preserve"> included in </w:t>
      </w:r>
      <w:r w:rsidRPr="00651831">
        <w:rPr>
          <w:i/>
        </w:rPr>
        <w:t>Footprints in Time</w:t>
      </w:r>
      <w:r>
        <w:t xml:space="preserve">: </w:t>
      </w:r>
      <w:r w:rsidR="009E3246">
        <w:t>T</w:t>
      </w:r>
      <w:r>
        <w:t>he Longitudinal Study of Indigenous Children (LSIC), aims to measure carers’ sense of personal agency with respect to their parenting role. Parents’ responses indicate the degree of confidence with which they approach and manage the challenges of raising children</w:t>
      </w:r>
      <w:r w:rsidR="009E3246">
        <w:t>,</w:t>
      </w:r>
      <w:r>
        <w:t xml:space="preserve"> and </w:t>
      </w:r>
      <w:r w:rsidR="009E3246">
        <w:t xml:space="preserve">whether they </w:t>
      </w:r>
      <w:r>
        <w:t xml:space="preserve">feel empowered to find and </w:t>
      </w:r>
      <w:r w:rsidR="009E3246">
        <w:t>use</w:t>
      </w:r>
      <w:r>
        <w:t xml:space="preserve"> formal services and informal support systems to achieve their </w:t>
      </w:r>
      <w:r w:rsidR="009E3246">
        <w:t xml:space="preserve">parental </w:t>
      </w:r>
      <w:r>
        <w:t xml:space="preserve">goals and help their children thrive. </w:t>
      </w:r>
    </w:p>
    <w:p w:rsidR="00981887" w:rsidRDefault="00981887" w:rsidP="00981887">
      <w:pPr>
        <w:spacing w:before="0" w:after="0" w:line="240" w:lineRule="auto"/>
        <w:jc w:val="both"/>
      </w:pPr>
    </w:p>
    <w:p w:rsidR="00981887" w:rsidRDefault="00981887" w:rsidP="00981887">
      <w:pPr>
        <w:spacing w:before="0" w:after="0" w:line="240" w:lineRule="auto"/>
        <w:jc w:val="both"/>
      </w:pPr>
      <w:r>
        <w:t xml:space="preserve">PEEM was developed during the Pathways to Prevention project: a research–practice partnership between Griffith University, Mission Australia and Education Queensland and was used as a core outcome measure </w:t>
      </w:r>
      <w:r w:rsidR="00903B2A">
        <w:t xml:space="preserve">for </w:t>
      </w:r>
      <w:r>
        <w:t xml:space="preserve">the Pathways to Prevention family support service. The LSIC </w:t>
      </w:r>
      <w:r w:rsidR="00903B2A">
        <w:t>w</w:t>
      </w:r>
      <w:r>
        <w:t>ave 5 data collection included a subset of 14 of the 20 PEEM items.</w:t>
      </w:r>
    </w:p>
    <w:p w:rsidR="00981887" w:rsidRDefault="00981887" w:rsidP="00981887">
      <w:pPr>
        <w:spacing w:before="0" w:after="0" w:line="240" w:lineRule="auto"/>
        <w:jc w:val="both"/>
      </w:pPr>
      <w:r>
        <w:t xml:space="preserve"> </w:t>
      </w:r>
    </w:p>
    <w:p w:rsidR="00981887" w:rsidRDefault="00981887" w:rsidP="00981887">
      <w:pPr>
        <w:spacing w:before="0" w:after="0" w:line="240" w:lineRule="auto"/>
        <w:jc w:val="both"/>
      </w:pPr>
      <w:r>
        <w:t xml:space="preserve">Table 1 shows the questions used in the LSIC PEEM scale and the </w:t>
      </w:r>
      <w:r w:rsidR="00E00856">
        <w:t xml:space="preserve">proportion of primary carers who gave </w:t>
      </w:r>
      <w:r>
        <w:t>responses</w:t>
      </w:r>
      <w:r w:rsidR="00E00856">
        <w:t xml:space="preserve"> of 8 or above</w:t>
      </w:r>
      <w:r>
        <w:t xml:space="preserve"> on a 10 point scale with 1 being ‘this sounds nothing like me’ and 10 being ‘this sounds exactly like me’.</w:t>
      </w:r>
    </w:p>
    <w:p w:rsidR="00981887" w:rsidRDefault="00981887" w:rsidP="00981887">
      <w:pPr>
        <w:spacing w:before="0" w:after="0" w:line="240" w:lineRule="auto"/>
        <w:jc w:val="both"/>
      </w:pPr>
    </w:p>
    <w:p w:rsidR="00981887" w:rsidRDefault="00981887" w:rsidP="00981887">
      <w:pPr>
        <w:spacing w:before="0" w:after="0" w:line="240" w:lineRule="auto"/>
        <w:rPr>
          <w:b/>
        </w:rPr>
      </w:pPr>
      <w:r w:rsidRPr="00082BD6">
        <w:rPr>
          <w:b/>
        </w:rPr>
        <w:t xml:space="preserve">Table 1: </w:t>
      </w:r>
      <w:r w:rsidR="00E00856">
        <w:rPr>
          <w:b/>
        </w:rPr>
        <w:t>R</w:t>
      </w:r>
      <w:r w:rsidRPr="00082BD6">
        <w:rPr>
          <w:b/>
        </w:rPr>
        <w:t xml:space="preserve">esponses </w:t>
      </w:r>
      <w:r w:rsidR="00E00856">
        <w:rPr>
          <w:b/>
        </w:rPr>
        <w:t xml:space="preserve">of 8 or above </w:t>
      </w:r>
      <w:r w:rsidRPr="00082BD6">
        <w:rPr>
          <w:b/>
        </w:rPr>
        <w:t xml:space="preserve">to PEEM questions, </w:t>
      </w:r>
      <w:r w:rsidR="00E00856">
        <w:rPr>
          <w:b/>
        </w:rPr>
        <w:t>per cent</w:t>
      </w:r>
    </w:p>
    <w:tbl>
      <w:tblPr>
        <w:tblW w:w="9580" w:type="dxa"/>
        <w:tblInd w:w="93" w:type="dxa"/>
        <w:tblLook w:val="04A0" w:firstRow="1" w:lastRow="0" w:firstColumn="1" w:lastColumn="0" w:noHBand="0" w:noVBand="1"/>
        <w:tblCaption w:val="Responses of 8 or above to PEEM questions, per cent"/>
        <w:tblDescription w:val="This table shows the average responses to questions in the parenting empowerment and efficacy measure scale. "/>
      </w:tblPr>
      <w:tblGrid>
        <w:gridCol w:w="6880"/>
        <w:gridCol w:w="2700"/>
      </w:tblGrid>
      <w:tr w:rsidR="003F044F" w:rsidRPr="003F044F" w:rsidTr="003F044F">
        <w:trPr>
          <w:trHeight w:val="630"/>
        </w:trPr>
        <w:tc>
          <w:tcPr>
            <w:tcW w:w="6880" w:type="dxa"/>
            <w:tcBorders>
              <w:top w:val="single" w:sz="12" w:space="0" w:color="auto"/>
              <w:left w:val="single" w:sz="12" w:space="0" w:color="auto"/>
              <w:right w:val="nil"/>
            </w:tcBorders>
            <w:shd w:val="clear" w:color="000000" w:fill="005A70"/>
            <w:vAlign w:val="center"/>
            <w:hideMark/>
          </w:tcPr>
          <w:p w:rsidR="003F044F" w:rsidRPr="003F044F" w:rsidRDefault="003F044F" w:rsidP="003F044F">
            <w:pPr>
              <w:spacing w:before="0" w:after="0" w:line="240" w:lineRule="auto"/>
              <w:rPr>
                <w:rFonts w:cs="Arial"/>
                <w:b/>
                <w:bCs/>
                <w:color w:val="FFFFFF"/>
                <w:sz w:val="22"/>
                <w:szCs w:val="22"/>
              </w:rPr>
            </w:pPr>
            <w:r w:rsidRPr="003F044F">
              <w:rPr>
                <w:rFonts w:cs="Arial"/>
                <w:b/>
                <w:bCs/>
                <w:color w:val="FFFFFF" w:themeColor="background1"/>
                <w:sz w:val="22"/>
                <w:szCs w:val="22"/>
              </w:rPr>
              <w:t xml:space="preserve">Measure </w:t>
            </w:r>
          </w:p>
        </w:tc>
        <w:tc>
          <w:tcPr>
            <w:tcW w:w="2700" w:type="dxa"/>
            <w:tcBorders>
              <w:top w:val="single" w:sz="12" w:space="0" w:color="auto"/>
              <w:left w:val="nil"/>
              <w:right w:val="single" w:sz="12" w:space="0" w:color="auto"/>
            </w:tcBorders>
            <w:shd w:val="clear" w:color="000000" w:fill="005A70"/>
            <w:vAlign w:val="center"/>
            <w:hideMark/>
          </w:tcPr>
          <w:p w:rsidR="003F044F" w:rsidRPr="003F044F" w:rsidRDefault="003F044F" w:rsidP="003F044F">
            <w:pPr>
              <w:spacing w:before="0" w:after="0" w:line="240" w:lineRule="auto"/>
              <w:jc w:val="center"/>
              <w:rPr>
                <w:rFonts w:cs="Arial"/>
                <w:b/>
                <w:bCs/>
                <w:color w:val="FFFFFF"/>
                <w:sz w:val="22"/>
                <w:szCs w:val="22"/>
              </w:rPr>
            </w:pPr>
            <w:r w:rsidRPr="003F044F">
              <w:rPr>
                <w:rFonts w:cs="Arial"/>
                <w:b/>
                <w:bCs/>
                <w:color w:val="FFFFFF" w:themeColor="background1"/>
                <w:sz w:val="22"/>
                <w:szCs w:val="22"/>
              </w:rPr>
              <w:t>Per cent scoring 8 or above</w:t>
            </w:r>
          </w:p>
        </w:tc>
      </w:tr>
      <w:tr w:rsidR="003F044F" w:rsidRPr="003F044F" w:rsidTr="007B03F6">
        <w:trPr>
          <w:trHeight w:val="315"/>
        </w:trPr>
        <w:tc>
          <w:tcPr>
            <w:tcW w:w="6880" w:type="dxa"/>
            <w:tcBorders>
              <w:left w:val="single" w:sz="12" w:space="0" w:color="auto"/>
              <w:bottom w:val="dotted" w:sz="4" w:space="0" w:color="A6A6A6" w:themeColor="background1" w:themeShade="A6"/>
            </w:tcBorders>
            <w:shd w:val="clear" w:color="auto" w:fill="auto"/>
            <w:vAlign w:val="center"/>
            <w:hideMark/>
          </w:tcPr>
          <w:p w:rsidR="003F044F" w:rsidRPr="003F044F" w:rsidRDefault="003F044F" w:rsidP="003F044F">
            <w:pPr>
              <w:spacing w:before="0" w:after="0" w:line="240" w:lineRule="auto"/>
              <w:rPr>
                <w:rFonts w:cs="Arial"/>
                <w:color w:val="000000"/>
                <w:szCs w:val="20"/>
              </w:rPr>
            </w:pPr>
            <w:r w:rsidRPr="003F044F">
              <w:rPr>
                <w:rFonts w:cs="Arial"/>
                <w:bCs/>
                <w:color w:val="000000"/>
                <w:szCs w:val="20"/>
              </w:rPr>
              <w:t>I know my children feel secure</w:t>
            </w:r>
          </w:p>
        </w:tc>
        <w:tc>
          <w:tcPr>
            <w:tcW w:w="2700" w:type="dxa"/>
            <w:tcBorders>
              <w:bottom w:val="dotted" w:sz="4" w:space="0" w:color="A6A6A6" w:themeColor="background1" w:themeShade="A6"/>
              <w:right w:val="single" w:sz="12" w:space="0" w:color="auto"/>
            </w:tcBorders>
            <w:shd w:val="clear" w:color="auto" w:fill="auto"/>
            <w:vAlign w:val="center"/>
            <w:hideMark/>
          </w:tcPr>
          <w:p w:rsidR="003F044F" w:rsidRPr="003F044F" w:rsidRDefault="003F044F" w:rsidP="003F044F">
            <w:pPr>
              <w:spacing w:before="0" w:after="0" w:line="240" w:lineRule="auto"/>
              <w:jc w:val="center"/>
              <w:rPr>
                <w:rFonts w:cs="Arial"/>
                <w:color w:val="000000"/>
                <w:szCs w:val="20"/>
              </w:rPr>
            </w:pPr>
            <w:r w:rsidRPr="003F044F">
              <w:rPr>
                <w:rFonts w:cs="Arial"/>
                <w:color w:val="000000"/>
                <w:szCs w:val="20"/>
              </w:rPr>
              <w:t>96.2</w:t>
            </w:r>
          </w:p>
        </w:tc>
      </w:tr>
      <w:tr w:rsidR="003F044F" w:rsidRPr="003F044F" w:rsidTr="007B03F6">
        <w:trPr>
          <w:trHeight w:val="300"/>
        </w:trPr>
        <w:tc>
          <w:tcPr>
            <w:tcW w:w="6880" w:type="dxa"/>
            <w:tcBorders>
              <w:top w:val="dotted" w:sz="4" w:space="0" w:color="A6A6A6" w:themeColor="background1" w:themeShade="A6"/>
              <w:left w:val="single" w:sz="12" w:space="0" w:color="auto"/>
              <w:bottom w:val="dotted" w:sz="4" w:space="0" w:color="A6A6A6" w:themeColor="background1" w:themeShade="A6"/>
            </w:tcBorders>
            <w:shd w:val="clear" w:color="auto" w:fill="auto"/>
            <w:vAlign w:val="center"/>
            <w:hideMark/>
          </w:tcPr>
          <w:p w:rsidR="003F044F" w:rsidRPr="003F044F" w:rsidRDefault="003F044F" w:rsidP="003F044F">
            <w:pPr>
              <w:spacing w:before="0" w:after="0" w:line="240" w:lineRule="auto"/>
              <w:rPr>
                <w:rFonts w:cs="Arial"/>
                <w:color w:val="000000"/>
                <w:szCs w:val="20"/>
              </w:rPr>
            </w:pPr>
            <w:r w:rsidRPr="003F044F">
              <w:rPr>
                <w:rFonts w:cs="Arial"/>
                <w:bCs/>
                <w:color w:val="000000"/>
                <w:szCs w:val="20"/>
              </w:rPr>
              <w:t>I can make time for my children when they need it</w:t>
            </w:r>
          </w:p>
        </w:tc>
        <w:tc>
          <w:tcPr>
            <w:tcW w:w="2700" w:type="dxa"/>
            <w:tcBorders>
              <w:top w:val="dotted" w:sz="4" w:space="0" w:color="A6A6A6" w:themeColor="background1" w:themeShade="A6"/>
              <w:bottom w:val="dotted" w:sz="4" w:space="0" w:color="A6A6A6" w:themeColor="background1" w:themeShade="A6"/>
              <w:right w:val="single" w:sz="12" w:space="0" w:color="auto"/>
            </w:tcBorders>
            <w:shd w:val="clear" w:color="auto" w:fill="auto"/>
            <w:vAlign w:val="center"/>
            <w:hideMark/>
          </w:tcPr>
          <w:p w:rsidR="003F044F" w:rsidRPr="003F044F" w:rsidRDefault="003F044F" w:rsidP="003F044F">
            <w:pPr>
              <w:spacing w:before="0" w:after="0" w:line="240" w:lineRule="auto"/>
              <w:jc w:val="center"/>
              <w:rPr>
                <w:rFonts w:cs="Arial"/>
                <w:color w:val="000000"/>
                <w:szCs w:val="20"/>
              </w:rPr>
            </w:pPr>
            <w:r w:rsidRPr="003F044F">
              <w:rPr>
                <w:rFonts w:cs="Arial"/>
                <w:color w:val="000000"/>
                <w:szCs w:val="20"/>
              </w:rPr>
              <w:t>92</w:t>
            </w:r>
          </w:p>
        </w:tc>
      </w:tr>
      <w:tr w:rsidR="003F044F" w:rsidRPr="003F044F" w:rsidTr="007B03F6">
        <w:trPr>
          <w:trHeight w:val="300"/>
        </w:trPr>
        <w:tc>
          <w:tcPr>
            <w:tcW w:w="6880" w:type="dxa"/>
            <w:tcBorders>
              <w:top w:val="dotted" w:sz="4" w:space="0" w:color="A6A6A6" w:themeColor="background1" w:themeShade="A6"/>
              <w:left w:val="single" w:sz="12" w:space="0" w:color="auto"/>
              <w:bottom w:val="dotted" w:sz="4" w:space="0" w:color="A6A6A6" w:themeColor="background1" w:themeShade="A6"/>
            </w:tcBorders>
            <w:shd w:val="clear" w:color="auto" w:fill="auto"/>
            <w:vAlign w:val="center"/>
            <w:hideMark/>
          </w:tcPr>
          <w:p w:rsidR="003F044F" w:rsidRPr="003F044F" w:rsidRDefault="003F044F" w:rsidP="003F044F">
            <w:pPr>
              <w:spacing w:before="0" w:after="0" w:line="240" w:lineRule="auto"/>
              <w:rPr>
                <w:rFonts w:cs="Arial"/>
                <w:color w:val="000000"/>
                <w:szCs w:val="20"/>
              </w:rPr>
            </w:pPr>
            <w:r w:rsidRPr="003F044F">
              <w:rPr>
                <w:rFonts w:cs="Arial"/>
                <w:bCs/>
                <w:color w:val="000000"/>
                <w:szCs w:val="20"/>
              </w:rPr>
              <w:t>I believe my children will do well at school</w:t>
            </w:r>
          </w:p>
        </w:tc>
        <w:tc>
          <w:tcPr>
            <w:tcW w:w="2700" w:type="dxa"/>
            <w:tcBorders>
              <w:top w:val="dotted" w:sz="4" w:space="0" w:color="A6A6A6" w:themeColor="background1" w:themeShade="A6"/>
              <w:bottom w:val="dotted" w:sz="4" w:space="0" w:color="A6A6A6" w:themeColor="background1" w:themeShade="A6"/>
              <w:right w:val="single" w:sz="12" w:space="0" w:color="auto"/>
            </w:tcBorders>
            <w:shd w:val="clear" w:color="auto" w:fill="auto"/>
            <w:vAlign w:val="center"/>
            <w:hideMark/>
          </w:tcPr>
          <w:p w:rsidR="003F044F" w:rsidRPr="003F044F" w:rsidRDefault="003F044F" w:rsidP="003F044F">
            <w:pPr>
              <w:spacing w:before="0" w:after="0" w:line="240" w:lineRule="auto"/>
              <w:jc w:val="center"/>
              <w:rPr>
                <w:rFonts w:cs="Arial"/>
                <w:color w:val="000000"/>
                <w:szCs w:val="20"/>
              </w:rPr>
            </w:pPr>
            <w:r w:rsidRPr="003F044F">
              <w:rPr>
                <w:rFonts w:cs="Arial"/>
                <w:color w:val="000000"/>
                <w:szCs w:val="20"/>
              </w:rPr>
              <w:t>91.2</w:t>
            </w:r>
          </w:p>
        </w:tc>
      </w:tr>
      <w:tr w:rsidR="003F044F" w:rsidRPr="003F044F" w:rsidTr="007B03F6">
        <w:trPr>
          <w:trHeight w:val="300"/>
        </w:trPr>
        <w:tc>
          <w:tcPr>
            <w:tcW w:w="6880" w:type="dxa"/>
            <w:tcBorders>
              <w:top w:val="dotted" w:sz="4" w:space="0" w:color="A6A6A6" w:themeColor="background1" w:themeShade="A6"/>
              <w:left w:val="single" w:sz="12" w:space="0" w:color="auto"/>
              <w:bottom w:val="dotted" w:sz="4" w:space="0" w:color="A6A6A6" w:themeColor="background1" w:themeShade="A6"/>
            </w:tcBorders>
            <w:shd w:val="clear" w:color="auto" w:fill="auto"/>
            <w:vAlign w:val="center"/>
            <w:hideMark/>
          </w:tcPr>
          <w:p w:rsidR="003F044F" w:rsidRPr="003F044F" w:rsidRDefault="003F044F" w:rsidP="003F044F">
            <w:pPr>
              <w:spacing w:before="0" w:after="0" w:line="240" w:lineRule="auto"/>
              <w:rPr>
                <w:rFonts w:cs="Arial"/>
                <w:color w:val="000000"/>
                <w:szCs w:val="20"/>
              </w:rPr>
            </w:pPr>
            <w:r w:rsidRPr="003F044F">
              <w:rPr>
                <w:rFonts w:cs="Arial"/>
                <w:bCs/>
                <w:color w:val="000000"/>
                <w:szCs w:val="20"/>
              </w:rPr>
              <w:t>I can work out what to do if any of my children have a problem</w:t>
            </w:r>
          </w:p>
        </w:tc>
        <w:tc>
          <w:tcPr>
            <w:tcW w:w="2700" w:type="dxa"/>
            <w:tcBorders>
              <w:top w:val="dotted" w:sz="4" w:space="0" w:color="A6A6A6" w:themeColor="background1" w:themeShade="A6"/>
              <w:bottom w:val="dotted" w:sz="4" w:space="0" w:color="A6A6A6" w:themeColor="background1" w:themeShade="A6"/>
              <w:right w:val="single" w:sz="12" w:space="0" w:color="auto"/>
            </w:tcBorders>
            <w:shd w:val="clear" w:color="auto" w:fill="auto"/>
            <w:vAlign w:val="center"/>
            <w:hideMark/>
          </w:tcPr>
          <w:p w:rsidR="003F044F" w:rsidRPr="003F044F" w:rsidRDefault="003F044F" w:rsidP="003F044F">
            <w:pPr>
              <w:spacing w:before="0" w:after="0" w:line="240" w:lineRule="auto"/>
              <w:jc w:val="center"/>
              <w:rPr>
                <w:rFonts w:cs="Arial"/>
                <w:color w:val="000000"/>
                <w:szCs w:val="20"/>
              </w:rPr>
            </w:pPr>
            <w:r w:rsidRPr="003F044F">
              <w:rPr>
                <w:rFonts w:cs="Arial"/>
                <w:color w:val="000000"/>
                <w:szCs w:val="20"/>
              </w:rPr>
              <w:t>90.4</w:t>
            </w:r>
          </w:p>
        </w:tc>
      </w:tr>
      <w:tr w:rsidR="003F044F" w:rsidRPr="003F044F" w:rsidTr="007B03F6">
        <w:trPr>
          <w:trHeight w:val="300"/>
        </w:trPr>
        <w:tc>
          <w:tcPr>
            <w:tcW w:w="6880" w:type="dxa"/>
            <w:tcBorders>
              <w:top w:val="dotted" w:sz="4" w:space="0" w:color="A6A6A6" w:themeColor="background1" w:themeShade="A6"/>
              <w:left w:val="single" w:sz="12" w:space="0" w:color="auto"/>
              <w:bottom w:val="dotted" w:sz="4" w:space="0" w:color="A6A6A6" w:themeColor="background1" w:themeShade="A6"/>
            </w:tcBorders>
            <w:shd w:val="clear" w:color="auto" w:fill="auto"/>
            <w:vAlign w:val="center"/>
            <w:hideMark/>
          </w:tcPr>
          <w:p w:rsidR="003F044F" w:rsidRPr="003F044F" w:rsidRDefault="003F044F" w:rsidP="003F044F">
            <w:pPr>
              <w:spacing w:before="0" w:after="0" w:line="240" w:lineRule="auto"/>
              <w:rPr>
                <w:rFonts w:cs="Arial"/>
                <w:color w:val="000000"/>
                <w:szCs w:val="20"/>
              </w:rPr>
            </w:pPr>
            <w:r w:rsidRPr="003F044F">
              <w:rPr>
                <w:rFonts w:cs="Arial"/>
                <w:bCs/>
                <w:color w:val="000000"/>
                <w:szCs w:val="20"/>
              </w:rPr>
              <w:t>I can find services for my children when I need to</w:t>
            </w:r>
          </w:p>
        </w:tc>
        <w:tc>
          <w:tcPr>
            <w:tcW w:w="2700" w:type="dxa"/>
            <w:tcBorders>
              <w:top w:val="dotted" w:sz="4" w:space="0" w:color="A6A6A6" w:themeColor="background1" w:themeShade="A6"/>
              <w:bottom w:val="dotted" w:sz="4" w:space="0" w:color="A6A6A6" w:themeColor="background1" w:themeShade="A6"/>
              <w:right w:val="single" w:sz="12" w:space="0" w:color="auto"/>
            </w:tcBorders>
            <w:shd w:val="clear" w:color="auto" w:fill="auto"/>
            <w:vAlign w:val="center"/>
            <w:hideMark/>
          </w:tcPr>
          <w:p w:rsidR="003F044F" w:rsidRPr="003F044F" w:rsidRDefault="003F044F" w:rsidP="003F044F">
            <w:pPr>
              <w:spacing w:before="0" w:after="0" w:line="240" w:lineRule="auto"/>
              <w:jc w:val="center"/>
              <w:rPr>
                <w:rFonts w:cs="Arial"/>
                <w:color w:val="000000"/>
                <w:szCs w:val="20"/>
              </w:rPr>
            </w:pPr>
            <w:r w:rsidRPr="003F044F">
              <w:rPr>
                <w:rFonts w:cs="Arial"/>
                <w:color w:val="000000"/>
                <w:szCs w:val="20"/>
              </w:rPr>
              <w:t>89.6</w:t>
            </w:r>
          </w:p>
        </w:tc>
      </w:tr>
      <w:tr w:rsidR="003F044F" w:rsidRPr="003F044F" w:rsidTr="007B03F6">
        <w:trPr>
          <w:trHeight w:val="300"/>
        </w:trPr>
        <w:tc>
          <w:tcPr>
            <w:tcW w:w="6880" w:type="dxa"/>
            <w:tcBorders>
              <w:top w:val="dotted" w:sz="4" w:space="0" w:color="A6A6A6" w:themeColor="background1" w:themeShade="A6"/>
              <w:left w:val="single" w:sz="12" w:space="0" w:color="auto"/>
              <w:bottom w:val="dotted" w:sz="4" w:space="0" w:color="A6A6A6" w:themeColor="background1" w:themeShade="A6"/>
            </w:tcBorders>
            <w:shd w:val="clear" w:color="auto" w:fill="auto"/>
            <w:vAlign w:val="center"/>
            <w:hideMark/>
          </w:tcPr>
          <w:p w:rsidR="003F044F" w:rsidRPr="003F044F" w:rsidRDefault="003F044F" w:rsidP="003F044F">
            <w:pPr>
              <w:spacing w:before="0" w:after="0" w:line="240" w:lineRule="auto"/>
              <w:rPr>
                <w:rFonts w:cs="Arial"/>
                <w:color w:val="000000"/>
                <w:szCs w:val="20"/>
              </w:rPr>
            </w:pPr>
            <w:r w:rsidRPr="003F044F">
              <w:rPr>
                <w:rFonts w:cs="Arial"/>
                <w:bCs/>
                <w:color w:val="000000"/>
                <w:szCs w:val="20"/>
              </w:rPr>
              <w:t>I feel that I am doing a good job as a parent</w:t>
            </w:r>
          </w:p>
        </w:tc>
        <w:tc>
          <w:tcPr>
            <w:tcW w:w="2700" w:type="dxa"/>
            <w:tcBorders>
              <w:top w:val="dotted" w:sz="4" w:space="0" w:color="A6A6A6" w:themeColor="background1" w:themeShade="A6"/>
              <w:bottom w:val="dotted" w:sz="4" w:space="0" w:color="A6A6A6" w:themeColor="background1" w:themeShade="A6"/>
              <w:right w:val="single" w:sz="12" w:space="0" w:color="auto"/>
            </w:tcBorders>
            <w:shd w:val="clear" w:color="auto" w:fill="auto"/>
            <w:vAlign w:val="center"/>
            <w:hideMark/>
          </w:tcPr>
          <w:p w:rsidR="003F044F" w:rsidRPr="003F044F" w:rsidRDefault="003F044F" w:rsidP="003F044F">
            <w:pPr>
              <w:spacing w:before="0" w:after="0" w:line="240" w:lineRule="auto"/>
              <w:jc w:val="center"/>
              <w:rPr>
                <w:rFonts w:cs="Arial"/>
                <w:color w:val="000000"/>
                <w:szCs w:val="20"/>
              </w:rPr>
            </w:pPr>
            <w:r w:rsidRPr="003F044F">
              <w:rPr>
                <w:rFonts w:cs="Arial"/>
                <w:color w:val="000000"/>
                <w:szCs w:val="20"/>
              </w:rPr>
              <w:t>89.4</w:t>
            </w:r>
          </w:p>
        </w:tc>
      </w:tr>
      <w:tr w:rsidR="003F044F" w:rsidRPr="003F044F" w:rsidTr="007B03F6">
        <w:trPr>
          <w:trHeight w:val="510"/>
        </w:trPr>
        <w:tc>
          <w:tcPr>
            <w:tcW w:w="6880" w:type="dxa"/>
            <w:tcBorders>
              <w:top w:val="dotted" w:sz="4" w:space="0" w:color="A6A6A6" w:themeColor="background1" w:themeShade="A6"/>
              <w:left w:val="single" w:sz="12" w:space="0" w:color="auto"/>
              <w:bottom w:val="dotted" w:sz="4" w:space="0" w:color="A6A6A6" w:themeColor="background1" w:themeShade="A6"/>
            </w:tcBorders>
            <w:shd w:val="clear" w:color="auto" w:fill="auto"/>
            <w:vAlign w:val="center"/>
            <w:hideMark/>
          </w:tcPr>
          <w:p w:rsidR="003F044F" w:rsidRPr="003F044F" w:rsidRDefault="003F044F" w:rsidP="003F044F">
            <w:pPr>
              <w:spacing w:before="0" w:after="0" w:line="240" w:lineRule="auto"/>
              <w:rPr>
                <w:rFonts w:cs="Arial"/>
                <w:color w:val="000000"/>
                <w:szCs w:val="20"/>
              </w:rPr>
            </w:pPr>
            <w:r w:rsidRPr="003F044F">
              <w:rPr>
                <w:rFonts w:cs="Arial"/>
                <w:bCs/>
                <w:color w:val="000000"/>
                <w:szCs w:val="20"/>
              </w:rPr>
              <w:t>I know how to get useful information about how my children’s needs change as they grow</w:t>
            </w:r>
          </w:p>
        </w:tc>
        <w:tc>
          <w:tcPr>
            <w:tcW w:w="2700" w:type="dxa"/>
            <w:tcBorders>
              <w:top w:val="dotted" w:sz="4" w:space="0" w:color="A6A6A6" w:themeColor="background1" w:themeShade="A6"/>
              <w:bottom w:val="dotted" w:sz="4" w:space="0" w:color="A6A6A6" w:themeColor="background1" w:themeShade="A6"/>
              <w:right w:val="single" w:sz="12" w:space="0" w:color="auto"/>
            </w:tcBorders>
            <w:shd w:val="clear" w:color="auto" w:fill="auto"/>
            <w:vAlign w:val="center"/>
            <w:hideMark/>
          </w:tcPr>
          <w:p w:rsidR="003F044F" w:rsidRPr="003F044F" w:rsidRDefault="003F044F" w:rsidP="003F044F">
            <w:pPr>
              <w:spacing w:before="0" w:after="0" w:line="240" w:lineRule="auto"/>
              <w:jc w:val="center"/>
              <w:rPr>
                <w:rFonts w:cs="Arial"/>
                <w:color w:val="000000"/>
                <w:szCs w:val="20"/>
              </w:rPr>
            </w:pPr>
            <w:r w:rsidRPr="003F044F">
              <w:rPr>
                <w:rFonts w:cs="Arial"/>
                <w:color w:val="000000"/>
                <w:szCs w:val="20"/>
              </w:rPr>
              <w:t>86.7</w:t>
            </w:r>
          </w:p>
        </w:tc>
      </w:tr>
      <w:tr w:rsidR="003F044F" w:rsidRPr="003F044F" w:rsidTr="007B03F6">
        <w:trPr>
          <w:trHeight w:val="300"/>
        </w:trPr>
        <w:tc>
          <w:tcPr>
            <w:tcW w:w="6880" w:type="dxa"/>
            <w:tcBorders>
              <w:top w:val="dotted" w:sz="4" w:space="0" w:color="A6A6A6" w:themeColor="background1" w:themeShade="A6"/>
              <w:left w:val="single" w:sz="12" w:space="0" w:color="auto"/>
              <w:bottom w:val="dotted" w:sz="4" w:space="0" w:color="A6A6A6" w:themeColor="background1" w:themeShade="A6"/>
            </w:tcBorders>
            <w:shd w:val="clear" w:color="auto" w:fill="auto"/>
            <w:vAlign w:val="center"/>
            <w:hideMark/>
          </w:tcPr>
          <w:p w:rsidR="003F044F" w:rsidRPr="003F044F" w:rsidRDefault="003F044F" w:rsidP="003F044F">
            <w:pPr>
              <w:spacing w:before="0" w:after="0" w:line="240" w:lineRule="auto"/>
              <w:rPr>
                <w:rFonts w:cs="Arial"/>
                <w:color w:val="000000"/>
                <w:szCs w:val="20"/>
              </w:rPr>
            </w:pPr>
            <w:r w:rsidRPr="003F044F">
              <w:rPr>
                <w:rFonts w:cs="Arial"/>
                <w:bCs/>
                <w:color w:val="000000"/>
                <w:szCs w:val="20"/>
              </w:rPr>
              <w:t>I feel good when I think about the future for my children</w:t>
            </w:r>
          </w:p>
        </w:tc>
        <w:tc>
          <w:tcPr>
            <w:tcW w:w="2700" w:type="dxa"/>
            <w:tcBorders>
              <w:top w:val="dotted" w:sz="4" w:space="0" w:color="A6A6A6" w:themeColor="background1" w:themeShade="A6"/>
              <w:bottom w:val="dotted" w:sz="4" w:space="0" w:color="A6A6A6" w:themeColor="background1" w:themeShade="A6"/>
              <w:right w:val="single" w:sz="12" w:space="0" w:color="auto"/>
            </w:tcBorders>
            <w:shd w:val="clear" w:color="auto" w:fill="auto"/>
            <w:vAlign w:val="center"/>
            <w:hideMark/>
          </w:tcPr>
          <w:p w:rsidR="003F044F" w:rsidRPr="003F044F" w:rsidRDefault="003F044F" w:rsidP="003F044F">
            <w:pPr>
              <w:spacing w:before="0" w:after="0" w:line="240" w:lineRule="auto"/>
              <w:jc w:val="center"/>
              <w:rPr>
                <w:rFonts w:cs="Arial"/>
                <w:color w:val="000000"/>
                <w:szCs w:val="20"/>
              </w:rPr>
            </w:pPr>
            <w:r w:rsidRPr="003F044F">
              <w:rPr>
                <w:rFonts w:cs="Arial"/>
                <w:color w:val="000000"/>
                <w:szCs w:val="20"/>
              </w:rPr>
              <w:t>86.7</w:t>
            </w:r>
          </w:p>
        </w:tc>
      </w:tr>
      <w:tr w:rsidR="003F044F" w:rsidRPr="003F044F" w:rsidTr="007B03F6">
        <w:trPr>
          <w:trHeight w:val="300"/>
        </w:trPr>
        <w:tc>
          <w:tcPr>
            <w:tcW w:w="6880" w:type="dxa"/>
            <w:tcBorders>
              <w:top w:val="dotted" w:sz="4" w:space="0" w:color="A6A6A6" w:themeColor="background1" w:themeShade="A6"/>
              <w:left w:val="single" w:sz="12" w:space="0" w:color="auto"/>
              <w:bottom w:val="dotted" w:sz="4" w:space="0" w:color="A6A6A6" w:themeColor="background1" w:themeShade="A6"/>
            </w:tcBorders>
            <w:shd w:val="clear" w:color="auto" w:fill="auto"/>
            <w:vAlign w:val="center"/>
            <w:hideMark/>
          </w:tcPr>
          <w:p w:rsidR="003F044F" w:rsidRPr="003F044F" w:rsidRDefault="003F044F" w:rsidP="003F044F">
            <w:pPr>
              <w:spacing w:before="0" w:after="0" w:line="240" w:lineRule="auto"/>
              <w:rPr>
                <w:rFonts w:cs="Arial"/>
                <w:color w:val="000000"/>
                <w:szCs w:val="20"/>
              </w:rPr>
            </w:pPr>
            <w:r w:rsidRPr="003F044F">
              <w:rPr>
                <w:rFonts w:cs="Arial"/>
                <w:bCs/>
                <w:color w:val="000000"/>
                <w:szCs w:val="20"/>
              </w:rPr>
              <w:t>In my family there is more to enjoy than worry about</w:t>
            </w:r>
          </w:p>
        </w:tc>
        <w:tc>
          <w:tcPr>
            <w:tcW w:w="2700" w:type="dxa"/>
            <w:tcBorders>
              <w:top w:val="dotted" w:sz="4" w:space="0" w:color="A6A6A6" w:themeColor="background1" w:themeShade="A6"/>
              <w:bottom w:val="dotted" w:sz="4" w:space="0" w:color="A6A6A6" w:themeColor="background1" w:themeShade="A6"/>
              <w:right w:val="single" w:sz="12" w:space="0" w:color="auto"/>
            </w:tcBorders>
            <w:shd w:val="clear" w:color="auto" w:fill="auto"/>
            <w:vAlign w:val="center"/>
            <w:hideMark/>
          </w:tcPr>
          <w:p w:rsidR="003F044F" w:rsidRPr="003F044F" w:rsidRDefault="003F044F" w:rsidP="003F044F">
            <w:pPr>
              <w:spacing w:before="0" w:after="0" w:line="240" w:lineRule="auto"/>
              <w:jc w:val="center"/>
              <w:rPr>
                <w:rFonts w:cs="Arial"/>
                <w:color w:val="000000"/>
                <w:szCs w:val="20"/>
              </w:rPr>
            </w:pPr>
            <w:r w:rsidRPr="003F044F">
              <w:rPr>
                <w:rFonts w:cs="Arial"/>
                <w:color w:val="000000"/>
                <w:szCs w:val="20"/>
              </w:rPr>
              <w:t>85.6</w:t>
            </w:r>
          </w:p>
        </w:tc>
      </w:tr>
      <w:tr w:rsidR="003F044F" w:rsidRPr="003F044F" w:rsidTr="007B03F6">
        <w:trPr>
          <w:trHeight w:val="510"/>
        </w:trPr>
        <w:tc>
          <w:tcPr>
            <w:tcW w:w="6880" w:type="dxa"/>
            <w:tcBorders>
              <w:top w:val="dotted" w:sz="4" w:space="0" w:color="A6A6A6" w:themeColor="background1" w:themeShade="A6"/>
              <w:left w:val="single" w:sz="12" w:space="0" w:color="auto"/>
              <w:bottom w:val="dotted" w:sz="4" w:space="0" w:color="A6A6A6" w:themeColor="background1" w:themeShade="A6"/>
            </w:tcBorders>
            <w:shd w:val="clear" w:color="auto" w:fill="auto"/>
            <w:vAlign w:val="center"/>
            <w:hideMark/>
          </w:tcPr>
          <w:p w:rsidR="003F044F" w:rsidRPr="003F044F" w:rsidRDefault="003F044F" w:rsidP="003F044F">
            <w:pPr>
              <w:spacing w:before="0" w:after="0" w:line="240" w:lineRule="auto"/>
              <w:rPr>
                <w:rFonts w:cs="Arial"/>
                <w:color w:val="000000"/>
                <w:szCs w:val="20"/>
              </w:rPr>
            </w:pPr>
            <w:r w:rsidRPr="003F044F">
              <w:rPr>
                <w:rFonts w:cs="Arial"/>
                <w:bCs/>
                <w:color w:val="000000"/>
                <w:szCs w:val="20"/>
              </w:rPr>
              <w:t>I find it easy to talk to people like teachers, doctors and nurses about my children</w:t>
            </w:r>
          </w:p>
        </w:tc>
        <w:tc>
          <w:tcPr>
            <w:tcW w:w="2700" w:type="dxa"/>
            <w:tcBorders>
              <w:top w:val="dotted" w:sz="4" w:space="0" w:color="A6A6A6" w:themeColor="background1" w:themeShade="A6"/>
              <w:bottom w:val="dotted" w:sz="4" w:space="0" w:color="A6A6A6" w:themeColor="background1" w:themeShade="A6"/>
              <w:right w:val="single" w:sz="12" w:space="0" w:color="auto"/>
            </w:tcBorders>
            <w:shd w:val="clear" w:color="auto" w:fill="auto"/>
            <w:vAlign w:val="center"/>
            <w:hideMark/>
          </w:tcPr>
          <w:p w:rsidR="003F044F" w:rsidRPr="003F044F" w:rsidRDefault="003F044F" w:rsidP="003F044F">
            <w:pPr>
              <w:spacing w:before="0" w:after="0" w:line="240" w:lineRule="auto"/>
              <w:jc w:val="center"/>
              <w:rPr>
                <w:rFonts w:cs="Arial"/>
                <w:color w:val="000000"/>
                <w:szCs w:val="20"/>
              </w:rPr>
            </w:pPr>
            <w:r w:rsidRPr="003F044F">
              <w:rPr>
                <w:rFonts w:cs="Arial"/>
                <w:color w:val="000000"/>
                <w:szCs w:val="20"/>
              </w:rPr>
              <w:t>81.3</w:t>
            </w:r>
          </w:p>
        </w:tc>
      </w:tr>
      <w:tr w:rsidR="003F044F" w:rsidRPr="003F044F" w:rsidTr="007B03F6">
        <w:trPr>
          <w:trHeight w:val="300"/>
        </w:trPr>
        <w:tc>
          <w:tcPr>
            <w:tcW w:w="6880" w:type="dxa"/>
            <w:tcBorders>
              <w:top w:val="dotted" w:sz="4" w:space="0" w:color="A6A6A6" w:themeColor="background1" w:themeShade="A6"/>
              <w:left w:val="single" w:sz="12" w:space="0" w:color="auto"/>
              <w:bottom w:val="dotted" w:sz="4" w:space="0" w:color="A6A6A6" w:themeColor="background1" w:themeShade="A6"/>
            </w:tcBorders>
            <w:shd w:val="clear" w:color="auto" w:fill="auto"/>
            <w:vAlign w:val="center"/>
            <w:hideMark/>
          </w:tcPr>
          <w:p w:rsidR="003F044F" w:rsidRPr="003F044F" w:rsidRDefault="003F044F" w:rsidP="003F044F">
            <w:pPr>
              <w:spacing w:before="0" w:after="0" w:line="240" w:lineRule="auto"/>
              <w:rPr>
                <w:rFonts w:cs="Arial"/>
                <w:color w:val="000000"/>
                <w:szCs w:val="20"/>
              </w:rPr>
            </w:pPr>
            <w:r w:rsidRPr="003F044F">
              <w:rPr>
                <w:rFonts w:cs="Arial"/>
                <w:bCs/>
                <w:color w:val="000000"/>
                <w:szCs w:val="20"/>
              </w:rPr>
              <w:t>I feel good about myself</w:t>
            </w:r>
          </w:p>
        </w:tc>
        <w:tc>
          <w:tcPr>
            <w:tcW w:w="2700" w:type="dxa"/>
            <w:tcBorders>
              <w:top w:val="dotted" w:sz="4" w:space="0" w:color="A6A6A6" w:themeColor="background1" w:themeShade="A6"/>
              <w:bottom w:val="dotted" w:sz="4" w:space="0" w:color="A6A6A6" w:themeColor="background1" w:themeShade="A6"/>
              <w:right w:val="single" w:sz="12" w:space="0" w:color="auto"/>
            </w:tcBorders>
            <w:shd w:val="clear" w:color="auto" w:fill="auto"/>
            <w:vAlign w:val="center"/>
            <w:hideMark/>
          </w:tcPr>
          <w:p w:rsidR="003F044F" w:rsidRPr="003F044F" w:rsidRDefault="003F044F" w:rsidP="003F044F">
            <w:pPr>
              <w:spacing w:before="0" w:after="0" w:line="240" w:lineRule="auto"/>
              <w:jc w:val="center"/>
              <w:rPr>
                <w:rFonts w:cs="Arial"/>
                <w:color w:val="000000"/>
                <w:szCs w:val="20"/>
              </w:rPr>
            </w:pPr>
            <w:r w:rsidRPr="003F044F">
              <w:rPr>
                <w:rFonts w:cs="Arial"/>
                <w:color w:val="000000"/>
                <w:szCs w:val="20"/>
              </w:rPr>
              <w:t>78.7</w:t>
            </w:r>
          </w:p>
        </w:tc>
      </w:tr>
      <w:tr w:rsidR="003F044F" w:rsidRPr="003F044F" w:rsidTr="007B03F6">
        <w:trPr>
          <w:trHeight w:val="300"/>
        </w:trPr>
        <w:tc>
          <w:tcPr>
            <w:tcW w:w="6880" w:type="dxa"/>
            <w:tcBorders>
              <w:top w:val="dotted" w:sz="4" w:space="0" w:color="A6A6A6" w:themeColor="background1" w:themeShade="A6"/>
              <w:left w:val="single" w:sz="12" w:space="0" w:color="auto"/>
              <w:bottom w:val="dotted" w:sz="4" w:space="0" w:color="A6A6A6" w:themeColor="background1" w:themeShade="A6"/>
            </w:tcBorders>
            <w:shd w:val="clear" w:color="auto" w:fill="auto"/>
            <w:vAlign w:val="center"/>
            <w:hideMark/>
          </w:tcPr>
          <w:p w:rsidR="003F044F" w:rsidRPr="003F044F" w:rsidRDefault="003F044F" w:rsidP="003F044F">
            <w:pPr>
              <w:spacing w:before="0" w:after="0" w:line="240" w:lineRule="auto"/>
              <w:rPr>
                <w:rFonts w:cs="Arial"/>
                <w:color w:val="000000"/>
                <w:szCs w:val="20"/>
              </w:rPr>
            </w:pPr>
            <w:r w:rsidRPr="003F044F">
              <w:rPr>
                <w:rFonts w:cs="Arial"/>
                <w:bCs/>
                <w:color w:val="000000"/>
                <w:szCs w:val="20"/>
              </w:rPr>
              <w:t>I feel good about the way my children behave</w:t>
            </w:r>
          </w:p>
        </w:tc>
        <w:tc>
          <w:tcPr>
            <w:tcW w:w="2700" w:type="dxa"/>
            <w:tcBorders>
              <w:top w:val="dotted" w:sz="4" w:space="0" w:color="A6A6A6" w:themeColor="background1" w:themeShade="A6"/>
              <w:bottom w:val="dotted" w:sz="4" w:space="0" w:color="A6A6A6" w:themeColor="background1" w:themeShade="A6"/>
              <w:right w:val="single" w:sz="12" w:space="0" w:color="auto"/>
            </w:tcBorders>
            <w:shd w:val="clear" w:color="auto" w:fill="auto"/>
            <w:vAlign w:val="center"/>
            <w:hideMark/>
          </w:tcPr>
          <w:p w:rsidR="003F044F" w:rsidRPr="003F044F" w:rsidRDefault="003F044F" w:rsidP="003F044F">
            <w:pPr>
              <w:spacing w:before="0" w:after="0" w:line="240" w:lineRule="auto"/>
              <w:jc w:val="center"/>
              <w:rPr>
                <w:rFonts w:cs="Arial"/>
                <w:color w:val="000000"/>
                <w:szCs w:val="20"/>
              </w:rPr>
            </w:pPr>
            <w:r w:rsidRPr="003F044F">
              <w:rPr>
                <w:rFonts w:cs="Arial"/>
                <w:color w:val="000000"/>
                <w:szCs w:val="20"/>
              </w:rPr>
              <w:t>77.7</w:t>
            </w:r>
          </w:p>
        </w:tc>
      </w:tr>
      <w:tr w:rsidR="003F044F" w:rsidRPr="003F044F" w:rsidTr="007B03F6">
        <w:trPr>
          <w:trHeight w:val="300"/>
        </w:trPr>
        <w:tc>
          <w:tcPr>
            <w:tcW w:w="6880" w:type="dxa"/>
            <w:tcBorders>
              <w:top w:val="dotted" w:sz="4" w:space="0" w:color="A6A6A6" w:themeColor="background1" w:themeShade="A6"/>
              <w:left w:val="single" w:sz="12" w:space="0" w:color="auto"/>
              <w:bottom w:val="dotted" w:sz="4" w:space="0" w:color="A6A6A6" w:themeColor="background1" w:themeShade="A6"/>
            </w:tcBorders>
            <w:shd w:val="clear" w:color="auto" w:fill="auto"/>
            <w:vAlign w:val="center"/>
            <w:hideMark/>
          </w:tcPr>
          <w:p w:rsidR="003F044F" w:rsidRPr="003F044F" w:rsidRDefault="003F044F" w:rsidP="003F044F">
            <w:pPr>
              <w:spacing w:before="0" w:after="0" w:line="240" w:lineRule="auto"/>
              <w:rPr>
                <w:rFonts w:cs="Arial"/>
                <w:color w:val="000000"/>
                <w:szCs w:val="20"/>
              </w:rPr>
            </w:pPr>
            <w:r w:rsidRPr="003F044F">
              <w:rPr>
                <w:rFonts w:cs="Arial"/>
                <w:bCs/>
                <w:color w:val="000000"/>
                <w:szCs w:val="20"/>
              </w:rPr>
              <w:t>We have clear rules and routines in my family</w:t>
            </w:r>
          </w:p>
        </w:tc>
        <w:tc>
          <w:tcPr>
            <w:tcW w:w="2700" w:type="dxa"/>
            <w:tcBorders>
              <w:top w:val="dotted" w:sz="4" w:space="0" w:color="A6A6A6" w:themeColor="background1" w:themeShade="A6"/>
              <w:bottom w:val="dotted" w:sz="4" w:space="0" w:color="A6A6A6" w:themeColor="background1" w:themeShade="A6"/>
              <w:right w:val="single" w:sz="12" w:space="0" w:color="auto"/>
            </w:tcBorders>
            <w:shd w:val="clear" w:color="auto" w:fill="auto"/>
            <w:vAlign w:val="center"/>
            <w:hideMark/>
          </w:tcPr>
          <w:p w:rsidR="003F044F" w:rsidRPr="003F044F" w:rsidRDefault="003F044F" w:rsidP="003F044F">
            <w:pPr>
              <w:spacing w:before="0" w:after="0" w:line="240" w:lineRule="auto"/>
              <w:jc w:val="center"/>
              <w:rPr>
                <w:rFonts w:cs="Arial"/>
                <w:color w:val="000000"/>
                <w:szCs w:val="20"/>
              </w:rPr>
            </w:pPr>
            <w:r w:rsidRPr="003F044F">
              <w:rPr>
                <w:rFonts w:cs="Arial"/>
                <w:color w:val="000000"/>
                <w:szCs w:val="20"/>
              </w:rPr>
              <w:t>76.6</w:t>
            </w:r>
          </w:p>
        </w:tc>
      </w:tr>
      <w:tr w:rsidR="003F044F" w:rsidRPr="003F044F" w:rsidTr="007B03F6">
        <w:trPr>
          <w:trHeight w:val="315"/>
        </w:trPr>
        <w:tc>
          <w:tcPr>
            <w:tcW w:w="6880" w:type="dxa"/>
            <w:tcBorders>
              <w:top w:val="dotted" w:sz="4" w:space="0" w:color="A6A6A6" w:themeColor="background1" w:themeShade="A6"/>
              <w:left w:val="single" w:sz="12" w:space="0" w:color="auto"/>
              <w:bottom w:val="single" w:sz="12" w:space="0" w:color="auto"/>
            </w:tcBorders>
            <w:shd w:val="clear" w:color="auto" w:fill="auto"/>
            <w:vAlign w:val="center"/>
            <w:hideMark/>
          </w:tcPr>
          <w:p w:rsidR="003F044F" w:rsidRPr="003F044F" w:rsidRDefault="003F044F" w:rsidP="003F044F">
            <w:pPr>
              <w:spacing w:before="0" w:after="0" w:line="240" w:lineRule="auto"/>
              <w:rPr>
                <w:rFonts w:cs="Arial"/>
                <w:color w:val="000000"/>
                <w:szCs w:val="20"/>
              </w:rPr>
            </w:pPr>
            <w:r w:rsidRPr="003F044F">
              <w:rPr>
                <w:rFonts w:cs="Arial"/>
                <w:bCs/>
                <w:color w:val="000000"/>
                <w:szCs w:val="20"/>
              </w:rPr>
              <w:t>I stay calm and manage life even when it’s stressful</w:t>
            </w:r>
          </w:p>
        </w:tc>
        <w:tc>
          <w:tcPr>
            <w:tcW w:w="2700" w:type="dxa"/>
            <w:tcBorders>
              <w:top w:val="dotted" w:sz="4" w:space="0" w:color="A6A6A6" w:themeColor="background1" w:themeShade="A6"/>
              <w:bottom w:val="single" w:sz="12" w:space="0" w:color="auto"/>
              <w:right w:val="single" w:sz="12" w:space="0" w:color="auto"/>
            </w:tcBorders>
            <w:shd w:val="clear" w:color="auto" w:fill="auto"/>
            <w:vAlign w:val="center"/>
            <w:hideMark/>
          </w:tcPr>
          <w:p w:rsidR="003F044F" w:rsidRPr="003F044F" w:rsidRDefault="003F044F" w:rsidP="003F044F">
            <w:pPr>
              <w:spacing w:before="0" w:after="0" w:line="240" w:lineRule="auto"/>
              <w:jc w:val="center"/>
              <w:rPr>
                <w:rFonts w:cs="Arial"/>
                <w:color w:val="000000"/>
                <w:szCs w:val="20"/>
              </w:rPr>
            </w:pPr>
            <w:r w:rsidRPr="003F044F">
              <w:rPr>
                <w:rFonts w:cs="Arial"/>
                <w:color w:val="000000"/>
                <w:szCs w:val="20"/>
              </w:rPr>
              <w:t>67</w:t>
            </w:r>
          </w:p>
        </w:tc>
      </w:tr>
    </w:tbl>
    <w:p w:rsidR="00981887" w:rsidRDefault="00981887" w:rsidP="00981887">
      <w:pPr>
        <w:spacing w:before="0" w:after="0" w:line="240" w:lineRule="auto"/>
        <w:jc w:val="both"/>
      </w:pPr>
    </w:p>
    <w:p w:rsidR="00981887" w:rsidRDefault="00094E32" w:rsidP="00981887">
      <w:pPr>
        <w:spacing w:before="0" w:after="0" w:line="240" w:lineRule="auto"/>
        <w:jc w:val="both"/>
        <w:rPr>
          <w:rStyle w:val="BookTitle"/>
          <w:i w:val="0"/>
          <w:iCs w:val="0"/>
          <w:smallCaps w:val="0"/>
        </w:rPr>
      </w:pPr>
      <w:r>
        <w:lastRenderedPageBreak/>
        <w:t xml:space="preserve">More than </w:t>
      </w:r>
      <w:r w:rsidR="00903B2A">
        <w:t xml:space="preserve">half </w:t>
      </w:r>
      <w:r>
        <w:t xml:space="preserve">of primary carers provided responses of </w:t>
      </w:r>
      <w:r w:rsidR="00903B2A">
        <w:t>ten</w:t>
      </w:r>
      <w:r>
        <w:t xml:space="preserve"> to all but two of the questions; </w:t>
      </w:r>
      <w:r w:rsidRPr="007B03F6">
        <w:rPr>
          <w:i/>
        </w:rPr>
        <w:t>I stay calm and manage life even when it’s stressful</w:t>
      </w:r>
      <w:r>
        <w:t xml:space="preserve"> (38.7 per cent) and </w:t>
      </w:r>
      <w:r w:rsidRPr="007B03F6">
        <w:rPr>
          <w:i/>
        </w:rPr>
        <w:t>I feel good about the way my children behave</w:t>
      </w:r>
      <w:r>
        <w:t xml:space="preserve"> (40.9 per cent).</w:t>
      </w:r>
      <w:r w:rsidR="00981887">
        <w:t xml:space="preserve"> </w:t>
      </w:r>
      <w:r w:rsidR="00981887">
        <w:rPr>
          <w:rStyle w:val="BookTitle"/>
          <w:i w:val="0"/>
          <w:iCs w:val="0"/>
          <w:smallCaps w:val="0"/>
        </w:rPr>
        <w:t xml:space="preserve">The responses to the questions can be combined to form a parenting efficacy score ranging between 14 and 140, where higher scores indicate greater self-reported parenting efficacy. Scores for the </w:t>
      </w:r>
      <w:r w:rsidR="00981887">
        <w:rPr>
          <w:rStyle w:val="BookTitle"/>
          <w:iCs w:val="0"/>
          <w:smallCaps w:val="0"/>
        </w:rPr>
        <w:t>Footprints in Time</w:t>
      </w:r>
      <w:r w:rsidR="00981887">
        <w:rPr>
          <w:rStyle w:val="BookTitle"/>
          <w:i w:val="0"/>
          <w:iCs w:val="0"/>
          <w:smallCaps w:val="0"/>
        </w:rPr>
        <w:t xml:space="preserve"> carers ranged from 32 to 140 with an average of 125.6</w:t>
      </w:r>
      <w:r>
        <w:rPr>
          <w:rStyle w:val="BookTitle"/>
          <w:i w:val="0"/>
          <w:iCs w:val="0"/>
          <w:smallCaps w:val="0"/>
        </w:rPr>
        <w:t xml:space="preserve"> with </w:t>
      </w:r>
      <w:r w:rsidR="00981887">
        <w:rPr>
          <w:rStyle w:val="BookTitle"/>
          <w:i w:val="0"/>
          <w:iCs w:val="0"/>
          <w:smallCaps w:val="0"/>
        </w:rPr>
        <w:t xml:space="preserve">15.3 per cent of respondents who answered all questions </w:t>
      </w:r>
      <w:r w:rsidR="009E5D5F">
        <w:rPr>
          <w:rStyle w:val="BookTitle"/>
          <w:i w:val="0"/>
          <w:iCs w:val="0"/>
          <w:smallCaps w:val="0"/>
        </w:rPr>
        <w:t>having</w:t>
      </w:r>
      <w:r>
        <w:rPr>
          <w:rStyle w:val="BookTitle"/>
          <w:i w:val="0"/>
          <w:iCs w:val="0"/>
          <w:smallCaps w:val="0"/>
        </w:rPr>
        <w:t xml:space="preserve"> </w:t>
      </w:r>
      <w:r w:rsidR="00981887">
        <w:rPr>
          <w:rStyle w:val="BookTitle"/>
          <w:i w:val="0"/>
          <w:iCs w:val="0"/>
          <w:smallCaps w:val="0"/>
        </w:rPr>
        <w:t>‘perfect’ scores of</w:t>
      </w:r>
      <w:r w:rsidR="00981887">
        <w:t> </w:t>
      </w:r>
      <w:r w:rsidR="00981887">
        <w:rPr>
          <w:rStyle w:val="BookTitle"/>
          <w:i w:val="0"/>
          <w:iCs w:val="0"/>
          <w:smallCaps w:val="0"/>
        </w:rPr>
        <w:t>140. While responses are spread across all steps of the scale for each question there is not strong variance on any of them. Similar to questions about life satisfaction, it would be surprising to find a normal distribution for these types of questions.</w:t>
      </w:r>
    </w:p>
    <w:p w:rsidR="00981887" w:rsidRDefault="00981887" w:rsidP="00981887">
      <w:pPr>
        <w:spacing w:before="0" w:after="0" w:line="240" w:lineRule="auto"/>
        <w:jc w:val="both"/>
        <w:rPr>
          <w:rStyle w:val="BookTitle"/>
          <w:i w:val="0"/>
          <w:iCs w:val="0"/>
          <w:smallCaps w:val="0"/>
        </w:rPr>
      </w:pPr>
    </w:p>
    <w:p w:rsidR="00981887" w:rsidRDefault="00981887" w:rsidP="00981887">
      <w:pPr>
        <w:spacing w:before="0" w:after="0" w:line="240" w:lineRule="auto"/>
        <w:jc w:val="both"/>
        <w:rPr>
          <w:rStyle w:val="BookTitle"/>
          <w:i w:val="0"/>
          <w:iCs w:val="0"/>
          <w:smallCaps w:val="0"/>
        </w:rPr>
      </w:pPr>
      <w:r>
        <w:t xml:space="preserve">Further analysis examined the interaction of self-reported parenting efficacy with children’s </w:t>
      </w:r>
      <w:r w:rsidR="00903B2A">
        <w:t xml:space="preserve">developmental </w:t>
      </w:r>
      <w:r>
        <w:t>outcomes. The data did not show a significant association with children’s learning outcomes but it did show a significant association with children’s social and emotional difficulties. A</w:t>
      </w:r>
      <w:r>
        <w:rPr>
          <w:rStyle w:val="BookTitle"/>
          <w:i w:val="0"/>
          <w:iCs w:val="0"/>
          <w:smallCaps w:val="0"/>
        </w:rPr>
        <w:t xml:space="preserve"> one-point increase in self-reported parenting efficacy scores is associated a 0.04 point decrease in children’s social and emotional difficulties scores</w:t>
      </w:r>
      <w:r w:rsidR="00CF2364">
        <w:rPr>
          <w:rStyle w:val="BookTitle"/>
          <w:i w:val="0"/>
          <w:iCs w:val="0"/>
          <w:smallCaps w:val="0"/>
        </w:rPr>
        <w:t xml:space="preserve">. As there is a </w:t>
      </w:r>
      <w:r w:rsidR="00937442">
        <w:rPr>
          <w:rStyle w:val="BookTitle"/>
          <w:i w:val="0"/>
          <w:iCs w:val="0"/>
          <w:smallCaps w:val="0"/>
        </w:rPr>
        <w:t xml:space="preserve">potential </w:t>
      </w:r>
      <w:r w:rsidR="00CF2364">
        <w:rPr>
          <w:rStyle w:val="BookTitle"/>
          <w:i w:val="0"/>
          <w:iCs w:val="0"/>
          <w:smallCaps w:val="0"/>
        </w:rPr>
        <w:t>127</w:t>
      </w:r>
      <w:r w:rsidR="00903B2A">
        <w:rPr>
          <w:rStyle w:val="BookTitle"/>
          <w:i w:val="0"/>
          <w:iCs w:val="0"/>
          <w:smallCaps w:val="0"/>
        </w:rPr>
        <w:t xml:space="preserve"> point range in parenting efficacy scores, this results</w:t>
      </w:r>
      <w:r>
        <w:rPr>
          <w:rStyle w:val="BookTitle"/>
          <w:i w:val="0"/>
          <w:iCs w:val="0"/>
          <w:smallCaps w:val="0"/>
        </w:rPr>
        <w:t xml:space="preserve"> in a possible variation of </w:t>
      </w:r>
      <w:r w:rsidR="00CF2364">
        <w:rPr>
          <w:rStyle w:val="BookTitle"/>
          <w:i w:val="0"/>
          <w:iCs w:val="0"/>
          <w:smallCaps w:val="0"/>
        </w:rPr>
        <w:t xml:space="preserve">approximately </w:t>
      </w:r>
      <w:r>
        <w:rPr>
          <w:rStyle w:val="BookTitle"/>
          <w:i w:val="0"/>
          <w:iCs w:val="0"/>
          <w:smallCaps w:val="0"/>
        </w:rPr>
        <w:t xml:space="preserve">5 points </w:t>
      </w:r>
      <w:r w:rsidR="00507EEE">
        <w:rPr>
          <w:rStyle w:val="BookTitle"/>
          <w:i w:val="0"/>
          <w:iCs w:val="0"/>
          <w:smallCaps w:val="0"/>
        </w:rPr>
        <w:t xml:space="preserve">for </w:t>
      </w:r>
      <w:r>
        <w:rPr>
          <w:rStyle w:val="BookTitle"/>
          <w:i w:val="0"/>
          <w:iCs w:val="0"/>
          <w:smallCaps w:val="0"/>
        </w:rPr>
        <w:t>the 40 point</w:t>
      </w:r>
      <w:r w:rsidR="00903B2A">
        <w:rPr>
          <w:rStyle w:val="BookTitle"/>
          <w:i w:val="0"/>
          <w:iCs w:val="0"/>
          <w:smallCaps w:val="0"/>
        </w:rPr>
        <w:t xml:space="preserve"> child social and emotional difficulties score</w:t>
      </w:r>
      <w:r>
        <w:rPr>
          <w:rStyle w:val="BookTitle"/>
          <w:i w:val="0"/>
          <w:iCs w:val="0"/>
          <w:smallCaps w:val="0"/>
        </w:rPr>
        <w:t xml:space="preserve">. Children’s abilities to interact socially were also significantly associated with self-reported parenting efficacy; a one-point increase in self-reported parenting efficacy is associated with a 0.02 point increase in prosocial skills, resulting in a possible variation of up to 2 points on the 10 point prosocial scale. </w:t>
      </w:r>
    </w:p>
    <w:p w:rsidR="00981887" w:rsidRPr="0089301D" w:rsidRDefault="00981887" w:rsidP="00981887">
      <w:pPr>
        <w:spacing w:before="0" w:after="0" w:line="240" w:lineRule="auto"/>
        <w:jc w:val="both"/>
        <w:rPr>
          <w:spacing w:val="5"/>
        </w:rPr>
      </w:pPr>
    </w:p>
    <w:p w:rsidR="00981887" w:rsidRDefault="00981887" w:rsidP="00981887">
      <w:pPr>
        <w:spacing w:before="0" w:after="0" w:line="240" w:lineRule="auto"/>
        <w:jc w:val="both"/>
      </w:pPr>
      <w:r>
        <w:t xml:space="preserve">The data was also used to determine what factors have an impact on self-reported parenting efficacy scores. </w:t>
      </w:r>
      <w:r w:rsidR="002D24A7">
        <w:t>Strong Souls (a measure of s</w:t>
      </w:r>
      <w:r>
        <w:t>ocial</w:t>
      </w:r>
      <w:r w:rsidR="002D24A7">
        <w:t xml:space="preserve"> and</w:t>
      </w:r>
      <w:r>
        <w:t xml:space="preserve"> personal resilience</w:t>
      </w:r>
      <w:r w:rsidR="002D24A7">
        <w:t>)</w:t>
      </w:r>
      <w:r>
        <w:t xml:space="preserve">, satisfaction with relationships and satisfaction with feeling part of the community were all found to be significantly associated with </w:t>
      </w:r>
      <w:r w:rsidR="009E5D5F">
        <w:t xml:space="preserve">parenting efficacy </w:t>
      </w:r>
      <w:r>
        <w:t xml:space="preserve">scores and between them account for 22.9 per cent of the variance in scores. </w:t>
      </w:r>
      <w:r>
        <w:rPr>
          <w:rStyle w:val="BookTitle"/>
          <w:i w:val="0"/>
          <w:iCs w:val="0"/>
          <w:smallCaps w:val="0"/>
        </w:rPr>
        <w:t xml:space="preserve">Higher levels </w:t>
      </w:r>
      <w:r w:rsidR="002D24A7">
        <w:rPr>
          <w:rStyle w:val="BookTitle"/>
          <w:i w:val="0"/>
          <w:iCs w:val="0"/>
          <w:smallCaps w:val="0"/>
        </w:rPr>
        <w:t xml:space="preserve">of </w:t>
      </w:r>
      <w:r>
        <w:rPr>
          <w:rStyle w:val="BookTitle"/>
          <w:i w:val="0"/>
          <w:iCs w:val="0"/>
          <w:smallCaps w:val="0"/>
        </w:rPr>
        <w:t xml:space="preserve">community safety and better parental health and decreases </w:t>
      </w:r>
      <w:r w:rsidR="002D24A7">
        <w:rPr>
          <w:rStyle w:val="BookTitle"/>
          <w:i w:val="0"/>
          <w:iCs w:val="0"/>
          <w:smallCaps w:val="0"/>
        </w:rPr>
        <w:t xml:space="preserve">in </w:t>
      </w:r>
      <w:r>
        <w:rPr>
          <w:rStyle w:val="BookTitle"/>
          <w:i w:val="0"/>
          <w:iCs w:val="0"/>
          <w:smallCaps w:val="0"/>
        </w:rPr>
        <w:t xml:space="preserve">financial stress were also found to be significantly associated with </w:t>
      </w:r>
      <w:r w:rsidR="009E5D5F">
        <w:rPr>
          <w:rStyle w:val="BookTitle"/>
          <w:i w:val="0"/>
          <w:iCs w:val="0"/>
          <w:smallCaps w:val="0"/>
        </w:rPr>
        <w:t xml:space="preserve">parenting efficacy </w:t>
      </w:r>
      <w:r>
        <w:rPr>
          <w:rStyle w:val="BookTitle"/>
          <w:i w:val="0"/>
          <w:iCs w:val="0"/>
          <w:smallCaps w:val="0"/>
        </w:rPr>
        <w:t>scores but had less impact.</w:t>
      </w:r>
    </w:p>
    <w:p w:rsidR="00981887" w:rsidRDefault="00981887" w:rsidP="00981887">
      <w:pPr>
        <w:spacing w:before="0" w:after="0" w:line="240" w:lineRule="auto"/>
        <w:jc w:val="both"/>
        <w:rPr>
          <w:sz w:val="16"/>
          <w:szCs w:val="16"/>
        </w:rPr>
      </w:pPr>
    </w:p>
    <w:p w:rsidR="00981887" w:rsidRDefault="00981887" w:rsidP="00981887">
      <w:pPr>
        <w:pStyle w:val="Heading2"/>
        <w:keepNext/>
        <w:keepLines/>
        <w:spacing w:before="0" w:line="240" w:lineRule="auto"/>
        <w:contextualSpacing/>
        <w:jc w:val="both"/>
        <w:rPr>
          <w:rFonts w:ascii="Georgia" w:eastAsia="Times New Roman" w:hAnsi="Georgia" w:cs="Arial"/>
          <w:b w:val="0"/>
          <w:iCs/>
          <w:color w:val="500778"/>
          <w:sz w:val="32"/>
          <w:szCs w:val="32"/>
        </w:rPr>
      </w:pPr>
    </w:p>
    <w:p w:rsidR="00981887" w:rsidRPr="00082BD6" w:rsidRDefault="00981887" w:rsidP="00981887">
      <w:pPr>
        <w:pStyle w:val="Heading2"/>
        <w:keepNext/>
        <w:keepLines/>
        <w:spacing w:before="0" w:line="240" w:lineRule="auto"/>
        <w:contextualSpacing/>
        <w:jc w:val="both"/>
        <w:rPr>
          <w:rFonts w:ascii="Georgia" w:eastAsia="Times New Roman" w:hAnsi="Georgia" w:cs="Arial"/>
          <w:b w:val="0"/>
          <w:iCs/>
          <w:color w:val="500778"/>
          <w:sz w:val="32"/>
          <w:szCs w:val="32"/>
        </w:rPr>
      </w:pPr>
      <w:r w:rsidRPr="00082BD6">
        <w:rPr>
          <w:rFonts w:ascii="Georgia" w:eastAsia="Times New Roman" w:hAnsi="Georgia" w:cs="Arial"/>
          <w:b w:val="0"/>
          <w:iCs/>
          <w:color w:val="500778"/>
          <w:sz w:val="32"/>
          <w:szCs w:val="32"/>
        </w:rPr>
        <w:t>Key Statistics</w:t>
      </w:r>
    </w:p>
    <w:p w:rsidR="00981887" w:rsidRPr="00082BD6" w:rsidRDefault="00981887" w:rsidP="00981887">
      <w:pPr>
        <w:spacing w:before="0" w:after="0" w:line="240" w:lineRule="auto"/>
      </w:pPr>
    </w:p>
    <w:p w:rsidR="00981887" w:rsidRPr="00082BD6" w:rsidRDefault="00981887" w:rsidP="00981887">
      <w:pPr>
        <w:pStyle w:val="ListParagraph"/>
        <w:numPr>
          <w:ilvl w:val="0"/>
          <w:numId w:val="1"/>
        </w:numPr>
        <w:spacing w:before="0" w:after="200" w:line="360" w:lineRule="auto"/>
        <w:jc w:val="both"/>
        <w:rPr>
          <w:b/>
        </w:rPr>
      </w:pPr>
      <w:r w:rsidRPr="00082BD6">
        <w:rPr>
          <w:b/>
        </w:rPr>
        <w:t>125.6 out of 140</w:t>
      </w:r>
      <w:r w:rsidR="00507EEE">
        <w:rPr>
          <w:b/>
        </w:rPr>
        <w:t xml:space="preserve"> </w:t>
      </w:r>
      <w:r w:rsidRPr="00082BD6">
        <w:rPr>
          <w:b/>
        </w:rPr>
        <w:t>—</w:t>
      </w:r>
      <w:r w:rsidR="00507EEE">
        <w:rPr>
          <w:b/>
        </w:rPr>
        <w:t xml:space="preserve"> </w:t>
      </w:r>
      <w:r w:rsidR="009E5D5F">
        <w:rPr>
          <w:b/>
        </w:rPr>
        <w:t xml:space="preserve">mean </w:t>
      </w:r>
      <w:r w:rsidRPr="00082BD6">
        <w:rPr>
          <w:b/>
        </w:rPr>
        <w:t xml:space="preserve">self-reported parenting efficacy score by parents of Indigenous children in LSIC. </w:t>
      </w:r>
    </w:p>
    <w:p w:rsidR="00981887" w:rsidRPr="00082BD6" w:rsidRDefault="00981887" w:rsidP="00981887">
      <w:pPr>
        <w:pStyle w:val="ListParagraph"/>
        <w:numPr>
          <w:ilvl w:val="0"/>
          <w:numId w:val="1"/>
        </w:numPr>
        <w:spacing w:before="0" w:after="200" w:line="360" w:lineRule="auto"/>
        <w:jc w:val="both"/>
        <w:rPr>
          <w:b/>
        </w:rPr>
      </w:pPr>
      <w:r w:rsidRPr="00082BD6">
        <w:rPr>
          <w:b/>
        </w:rPr>
        <w:t xml:space="preserve">0.04 points decrease in children’s social and emotional difficulties scores with each one point increase in self-reported parenting efficacy scores. </w:t>
      </w:r>
    </w:p>
    <w:p w:rsidR="00981887" w:rsidRPr="001461CA" w:rsidRDefault="00981887" w:rsidP="00981887">
      <w:pPr>
        <w:pStyle w:val="ListParagraph"/>
        <w:numPr>
          <w:ilvl w:val="0"/>
          <w:numId w:val="1"/>
        </w:numPr>
        <w:spacing w:before="0" w:after="200" w:line="360" w:lineRule="auto"/>
        <w:jc w:val="both"/>
        <w:rPr>
          <w:b/>
        </w:rPr>
      </w:pPr>
      <w:r w:rsidRPr="00082BD6">
        <w:rPr>
          <w:b/>
        </w:rPr>
        <w:t>0.02 points increase in children’s prosocial scores with each one point increase in self-rep</w:t>
      </w:r>
      <w:r>
        <w:rPr>
          <w:b/>
        </w:rPr>
        <w:t>orted parenting efficacy scores</w:t>
      </w:r>
    </w:p>
    <w:p w:rsidR="00981887" w:rsidRPr="005C3AA9" w:rsidRDefault="00981887" w:rsidP="00981887">
      <w:pPr>
        <w:rPr>
          <w:rStyle w:val="BookTitle"/>
          <w:i w:val="0"/>
          <w:iCs w:val="0"/>
          <w:smallCaps w:val="0"/>
          <w:spacing w:val="0"/>
        </w:rPr>
      </w:pPr>
    </w:p>
    <w:p w:rsidR="007B0256" w:rsidRPr="005C3AA9" w:rsidRDefault="007B0256" w:rsidP="004B54CA">
      <w:pPr>
        <w:rPr>
          <w:rStyle w:val="BookTitle"/>
          <w:i w:val="0"/>
          <w:iCs w:val="0"/>
          <w:smallCaps w:val="0"/>
          <w:spacing w:val="0"/>
        </w:rPr>
      </w:pPr>
    </w:p>
    <w:sectPr w:rsidR="007B0256" w:rsidRPr="005C3AA9" w:rsidSect="001461CA">
      <w:footerReference w:type="default" r:id="rId8"/>
      <w:headerReference w:type="first" r:id="rId9"/>
      <w:footerReference w:type="first" r:id="rId10"/>
      <w:pgSz w:w="11906" w:h="16838" w:code="9"/>
      <w:pgMar w:top="1440" w:right="1080" w:bottom="1440" w:left="1080" w:header="426" w:footer="7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887" w:rsidRDefault="00981887" w:rsidP="00981887">
      <w:pPr>
        <w:spacing w:before="0" w:after="0" w:line="240" w:lineRule="auto"/>
      </w:pPr>
      <w:r>
        <w:separator/>
      </w:r>
    </w:p>
  </w:endnote>
  <w:endnote w:type="continuationSeparator" w:id="0">
    <w:p w:rsidR="00981887" w:rsidRDefault="00981887" w:rsidP="00981887">
      <w:pPr>
        <w:spacing w:before="0" w:after="0" w:line="240" w:lineRule="auto"/>
      </w:pPr>
      <w:r>
        <w:continuationSeparator/>
      </w:r>
    </w:p>
  </w:endnote>
  <w:endnote w:id="1">
    <w:p w:rsidR="00981887" w:rsidRDefault="00981887" w:rsidP="00981887">
      <w:pPr>
        <w:spacing w:line="276" w:lineRule="auto"/>
      </w:pPr>
      <w:r w:rsidRPr="00BE298B">
        <w:rPr>
          <w:rStyle w:val="EndnoteReference"/>
          <w:sz w:val="16"/>
          <w:szCs w:val="16"/>
        </w:rPr>
        <w:endnoteRef/>
      </w:r>
      <w:r w:rsidRPr="00BE298B">
        <w:rPr>
          <w:sz w:val="16"/>
          <w:szCs w:val="16"/>
        </w:rPr>
        <w:t xml:space="preserve"> </w:t>
      </w:r>
      <w:r w:rsidRPr="00BE298B">
        <w:rPr>
          <w:rStyle w:val="BookTitle"/>
          <w:i w:val="0"/>
          <w:smallCaps w:val="0"/>
          <w:sz w:val="16"/>
          <w:szCs w:val="16"/>
        </w:rPr>
        <w:t xml:space="preserve">National Scientific Council on the Developing Child 2004, </w:t>
      </w:r>
      <w:r w:rsidRPr="00BE298B">
        <w:rPr>
          <w:rStyle w:val="BookTitle"/>
          <w:smallCaps w:val="0"/>
          <w:sz w:val="16"/>
          <w:szCs w:val="16"/>
        </w:rPr>
        <w:t>Young children develop in an environment of relationships,</w:t>
      </w:r>
      <w:r w:rsidRPr="00BE298B">
        <w:rPr>
          <w:rStyle w:val="BookTitle"/>
          <w:i w:val="0"/>
          <w:smallCaps w:val="0"/>
          <w:sz w:val="16"/>
          <w:szCs w:val="16"/>
        </w:rPr>
        <w:t xml:space="preserve"> </w:t>
      </w:r>
      <w:proofErr w:type="gramStart"/>
      <w:r w:rsidRPr="00BE298B">
        <w:rPr>
          <w:rStyle w:val="BookTitle"/>
          <w:i w:val="0"/>
          <w:smallCaps w:val="0"/>
          <w:sz w:val="16"/>
          <w:szCs w:val="16"/>
        </w:rPr>
        <w:t>Working</w:t>
      </w:r>
      <w:proofErr w:type="gramEnd"/>
      <w:r w:rsidRPr="00BE298B">
        <w:rPr>
          <w:rStyle w:val="BookTitle"/>
          <w:i w:val="0"/>
          <w:smallCaps w:val="0"/>
          <w:sz w:val="16"/>
          <w:szCs w:val="16"/>
        </w:rPr>
        <w:t xml:space="preserve"> paper No. 1, retrieved from http://www.developingchild.</w:t>
      </w:r>
      <w:r w:rsidR="002D24A7">
        <w:rPr>
          <w:rStyle w:val="BookTitle"/>
          <w:i w:val="0"/>
          <w:smallCaps w:val="0"/>
          <w:sz w:val="16"/>
          <w:szCs w:val="16"/>
        </w:rPr>
        <w:t>harvard</w:t>
      </w:r>
      <w:r w:rsidR="009E5D5F">
        <w:rPr>
          <w:rStyle w:val="BookTitle"/>
          <w:i w:val="0"/>
          <w:smallCaps w:val="0"/>
          <w:sz w:val="16"/>
          <w:szCs w:val="16"/>
        </w:rPr>
        <w:t>.edu</w:t>
      </w:r>
      <w:r w:rsidRPr="00BE298B">
        <w:rPr>
          <w:rStyle w:val="BookTitle"/>
          <w:i w:val="0"/>
          <w:smallCaps w:val="0"/>
          <w:sz w:val="16"/>
          <w:szCs w:val="16"/>
        </w:rPr>
        <w:t>.</w:t>
      </w:r>
    </w:p>
  </w:endnote>
  <w:endnote w:id="2">
    <w:p w:rsidR="00981887" w:rsidRDefault="00981887" w:rsidP="00981887">
      <w:pPr>
        <w:spacing w:line="276" w:lineRule="auto"/>
      </w:pPr>
      <w:r w:rsidRPr="00BE298B">
        <w:rPr>
          <w:rStyle w:val="EndnoteReference"/>
          <w:sz w:val="16"/>
          <w:szCs w:val="16"/>
        </w:rPr>
        <w:endnoteRef/>
      </w:r>
      <w:r w:rsidRPr="00BE298B">
        <w:rPr>
          <w:sz w:val="16"/>
          <w:szCs w:val="16"/>
        </w:rPr>
        <w:t xml:space="preserve"> </w:t>
      </w:r>
      <w:r w:rsidRPr="00BE298B">
        <w:rPr>
          <w:rStyle w:val="BookTitle"/>
          <w:i w:val="0"/>
          <w:smallCaps w:val="0"/>
          <w:sz w:val="16"/>
          <w:szCs w:val="16"/>
        </w:rPr>
        <w:t>Bloomfield, L &amp; Kendall, S 2012,</w:t>
      </w:r>
      <w:r w:rsidRPr="00BE298B">
        <w:rPr>
          <w:rStyle w:val="BookTitle"/>
          <w:smallCaps w:val="0"/>
          <w:sz w:val="16"/>
          <w:szCs w:val="16"/>
        </w:rPr>
        <w:t xml:space="preserve"> ‘</w:t>
      </w:r>
      <w:r w:rsidRPr="00BE298B">
        <w:rPr>
          <w:rStyle w:val="BookTitle"/>
          <w:i w:val="0"/>
          <w:smallCaps w:val="0"/>
          <w:sz w:val="16"/>
          <w:szCs w:val="16"/>
        </w:rPr>
        <w:t>Parenting self-efficacy, parenting stress and child behaviour before and after a parenting programme’</w:t>
      </w:r>
      <w:r w:rsidRPr="00BE298B">
        <w:rPr>
          <w:rStyle w:val="BookTitle"/>
          <w:smallCaps w:val="0"/>
          <w:sz w:val="16"/>
          <w:szCs w:val="16"/>
        </w:rPr>
        <w:t>, Primary health care research and development</w:t>
      </w:r>
      <w:r w:rsidRPr="00BE298B">
        <w:rPr>
          <w:rStyle w:val="BookTitle"/>
          <w:i w:val="0"/>
          <w:smallCaps w:val="0"/>
          <w:sz w:val="16"/>
          <w:szCs w:val="16"/>
        </w:rPr>
        <w:t>, vol. 13, no. 4,</w:t>
      </w:r>
      <w:r w:rsidRPr="00BE298B">
        <w:rPr>
          <w:rStyle w:val="BookTitle"/>
          <w:smallCaps w:val="0"/>
          <w:sz w:val="16"/>
          <w:szCs w:val="16"/>
        </w:rPr>
        <w:t xml:space="preserve"> </w:t>
      </w:r>
      <w:r w:rsidRPr="00BE298B">
        <w:rPr>
          <w:rStyle w:val="BookTitle"/>
          <w:i w:val="0"/>
          <w:smallCaps w:val="0"/>
          <w:sz w:val="16"/>
          <w:szCs w:val="16"/>
        </w:rPr>
        <w:t>pp. 1–9.</w:t>
      </w:r>
      <w:r w:rsidRPr="00BE298B">
        <w:rPr>
          <w:rStyle w:val="BookTitle"/>
          <w:smallCaps w:val="0"/>
          <w:sz w:val="16"/>
          <w:szCs w:val="16"/>
        </w:rPr>
        <w:t xml:space="preserve"> </w:t>
      </w:r>
    </w:p>
  </w:endnote>
  <w:endnote w:id="3">
    <w:p w:rsidR="00981887" w:rsidRPr="0089301D" w:rsidRDefault="00981887" w:rsidP="00981887">
      <w:pPr>
        <w:spacing w:line="276" w:lineRule="auto"/>
        <w:rPr>
          <w:color w:val="0000FF"/>
          <w:sz w:val="16"/>
          <w:szCs w:val="16"/>
        </w:rPr>
      </w:pPr>
      <w:r w:rsidRPr="006E3FAA">
        <w:rPr>
          <w:rStyle w:val="EndnoteReference"/>
          <w:sz w:val="16"/>
          <w:szCs w:val="16"/>
        </w:rPr>
        <w:endnoteRef/>
      </w:r>
      <w:r w:rsidRPr="006E3FAA">
        <w:rPr>
          <w:sz w:val="16"/>
          <w:szCs w:val="16"/>
        </w:rPr>
        <w:t xml:space="preserve"> Freiberg, K, </w:t>
      </w:r>
      <w:proofErr w:type="spellStart"/>
      <w:r w:rsidRPr="006E3FAA">
        <w:rPr>
          <w:sz w:val="16"/>
          <w:szCs w:val="16"/>
        </w:rPr>
        <w:t>Homel</w:t>
      </w:r>
      <w:proofErr w:type="spellEnd"/>
      <w:r w:rsidRPr="006E3FAA">
        <w:rPr>
          <w:sz w:val="16"/>
          <w:szCs w:val="16"/>
        </w:rPr>
        <w:t xml:space="preserve">, R &amp; Branch, S 2014, ‘The Parent Empowerment and Efficacy Measure (PEEM): a tool for strengthening the accountability and effectiveness of family support services’, </w:t>
      </w:r>
      <w:r w:rsidRPr="006E3FAA">
        <w:rPr>
          <w:i/>
          <w:sz w:val="16"/>
          <w:szCs w:val="16"/>
        </w:rPr>
        <w:t>Australian Social Work</w:t>
      </w:r>
      <w:r w:rsidRPr="006E3FAA">
        <w:rPr>
          <w:sz w:val="16"/>
          <w:szCs w:val="16"/>
        </w:rPr>
        <w:t>, vol. 67, no. 3, pp. 405–18.</w:t>
      </w:r>
    </w:p>
    <w:p w:rsidR="00981887" w:rsidRDefault="00981887" w:rsidP="00981887"/>
    <w:p w:rsidR="00981887" w:rsidRDefault="00981887" w:rsidP="00981887"/>
    <w:p w:rsidR="00981887" w:rsidRPr="002E78E0" w:rsidRDefault="00981887" w:rsidP="00981887">
      <w:r w:rsidRPr="002E78E0">
        <w:t xml:space="preserve">A more complete version of this research is available in: </w:t>
      </w:r>
    </w:p>
    <w:p w:rsidR="00981887" w:rsidRDefault="00542E22" w:rsidP="00981887">
      <w:pPr>
        <w:spacing w:before="0" w:after="0" w:line="240" w:lineRule="auto"/>
      </w:pPr>
      <w:hyperlink r:id="rId1" w:history="1">
        <w:r w:rsidR="00981887" w:rsidRPr="00082BD6">
          <w:rPr>
            <w:rStyle w:val="Hyperlink"/>
          </w:rPr>
          <w:t xml:space="preserve">Department of Social Services 2014, </w:t>
        </w:r>
        <w:r w:rsidR="00981887" w:rsidRPr="00082BD6">
          <w:rPr>
            <w:rStyle w:val="Hyperlink"/>
            <w:i/>
          </w:rPr>
          <w:t>Footprints in Time</w:t>
        </w:r>
        <w:r w:rsidR="00981887" w:rsidRPr="00082BD6">
          <w:rPr>
            <w:rStyle w:val="Hyperlink"/>
          </w:rPr>
          <w:t xml:space="preserve">: </w:t>
        </w:r>
        <w:r w:rsidR="00507EEE">
          <w:rPr>
            <w:rStyle w:val="Hyperlink"/>
          </w:rPr>
          <w:t>T</w:t>
        </w:r>
        <w:r w:rsidR="00981887" w:rsidRPr="00082BD6">
          <w:rPr>
            <w:rStyle w:val="Hyperlink"/>
          </w:rPr>
          <w:t>he Longitudinal Study of Indigenous Children—</w:t>
        </w:r>
        <w:r w:rsidR="00981887" w:rsidRPr="00082BD6">
          <w:rPr>
            <w:b/>
          </w:rPr>
          <w:t>Report</w:t>
        </w:r>
        <w:r w:rsidR="00981887" w:rsidRPr="00082BD6">
          <w:rPr>
            <w:rStyle w:val="Hyperlink"/>
          </w:rPr>
          <w:t xml:space="preserve"> from </w:t>
        </w:r>
        <w:r w:rsidR="00507EEE">
          <w:rPr>
            <w:rStyle w:val="Hyperlink"/>
          </w:rPr>
          <w:t>W</w:t>
        </w:r>
        <w:r w:rsidR="00981887" w:rsidRPr="00082BD6">
          <w:rPr>
            <w:rStyle w:val="Hyperlink"/>
          </w:rPr>
          <w:t>ave 5, D</w:t>
        </w:r>
        <w:r w:rsidR="00507EEE">
          <w:rPr>
            <w:rStyle w:val="Hyperlink"/>
          </w:rPr>
          <w:t>epartment of Social Services</w:t>
        </w:r>
        <w:r w:rsidR="00981887" w:rsidRPr="00082BD6">
          <w:rPr>
            <w:rStyle w:val="Hyperlink"/>
          </w:rPr>
          <w:t xml:space="preserve">, </w:t>
        </w:r>
        <w:proofErr w:type="gramStart"/>
        <w:r w:rsidR="00981887" w:rsidRPr="00082BD6">
          <w:rPr>
            <w:rStyle w:val="Hyperlink"/>
          </w:rPr>
          <w:t>Canberra</w:t>
        </w:r>
        <w:proofErr w:type="gramEnd"/>
      </w:hyperlink>
      <w:r w:rsidR="00981887" w:rsidRPr="002E78E0">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CA" w:rsidRDefault="00542E22" w:rsidP="001461CA">
    <w:pPr>
      <w:pStyle w:val="Footer"/>
      <w:tabs>
        <w:tab w:val="clear" w:pos="10433"/>
        <w:tab w:val="right" w:pos="9639"/>
      </w:tabs>
      <w:ind w:left="108"/>
      <w:rPr>
        <w:rFonts w:ascii="Arial" w:hAnsi="Arial" w:cs="Arial"/>
        <w:color w:val="000000" w:themeColor="text1"/>
        <w:sz w:val="16"/>
        <w:szCs w:val="16"/>
      </w:rPr>
    </w:pPr>
  </w:p>
  <w:p w:rsidR="001461CA" w:rsidRDefault="00542E22" w:rsidP="001461CA">
    <w:pPr>
      <w:pStyle w:val="Footer"/>
      <w:tabs>
        <w:tab w:val="clear" w:pos="10433"/>
        <w:tab w:val="right" w:pos="9639"/>
      </w:tabs>
      <w:ind w:left="108"/>
      <w:rPr>
        <w:rFonts w:ascii="Arial" w:hAnsi="Arial" w:cs="Arial"/>
        <w:color w:val="000000" w:themeColor="text1"/>
        <w:sz w:val="16"/>
        <w:szCs w:val="16"/>
      </w:rPr>
    </w:pPr>
  </w:p>
  <w:p w:rsidR="00A06C77" w:rsidRPr="001461CA" w:rsidRDefault="00E00856" w:rsidP="001461CA">
    <w:pPr>
      <w:pStyle w:val="Footer"/>
      <w:tabs>
        <w:tab w:val="clear" w:pos="10433"/>
        <w:tab w:val="right" w:pos="9639"/>
      </w:tabs>
      <w:ind w:left="108"/>
      <w:rPr>
        <w:rFonts w:ascii="Arial" w:hAnsi="Arial" w:cs="Arial"/>
        <w:color w:val="000000" w:themeColor="text1"/>
        <w:sz w:val="16"/>
        <w:szCs w:val="16"/>
      </w:rPr>
    </w:pPr>
    <w:r w:rsidRPr="001461CA">
      <w:rPr>
        <w:rFonts w:ascii="Arial" w:hAnsi="Arial" w:cs="Arial"/>
        <w:color w:val="000000" w:themeColor="text1"/>
        <w:sz w:val="16"/>
        <w:szCs w:val="16"/>
      </w:rPr>
      <w:t xml:space="preserve">For queries regarding this research, please email </w:t>
    </w:r>
    <w:hyperlink r:id="rId1" w:history="1">
      <w:r w:rsidRPr="001461CA">
        <w:rPr>
          <w:rStyle w:val="Hyperlink"/>
          <w:rFonts w:ascii="Arial" w:eastAsiaTheme="majorEastAsia" w:hAnsi="Arial" w:cs="Arial"/>
          <w:color w:val="000000" w:themeColor="text1"/>
          <w:sz w:val="16"/>
          <w:szCs w:val="16"/>
        </w:rPr>
        <w:t>NCLD@dss.gov.au</w:t>
      </w:r>
    </w:hyperlink>
    <w:r w:rsidRPr="001461CA">
      <w:rPr>
        <w:rFonts w:ascii="Arial" w:hAnsi="Arial" w:cs="Arial"/>
        <w:color w:val="000000" w:themeColor="text1"/>
        <w:sz w:val="16"/>
        <w:szCs w:val="16"/>
      </w:rPr>
      <w:t>.</w:t>
    </w:r>
    <w:r w:rsidRPr="001461CA">
      <w:rPr>
        <w:rFonts w:ascii="Arial" w:hAnsi="Arial" w:cs="Arial"/>
        <w:color w:val="000000" w:themeColor="text1"/>
        <w:sz w:val="16"/>
        <w:szCs w:val="16"/>
      </w:rPr>
      <w:tab/>
      <w:t xml:space="preserve">Page </w:t>
    </w:r>
    <w:r w:rsidRPr="001461CA">
      <w:rPr>
        <w:rFonts w:ascii="Arial" w:hAnsi="Arial" w:cs="Arial"/>
        <w:b/>
        <w:color w:val="000000" w:themeColor="text1"/>
        <w:sz w:val="16"/>
        <w:szCs w:val="16"/>
      </w:rPr>
      <w:fldChar w:fldCharType="begin"/>
    </w:r>
    <w:r w:rsidRPr="001461CA">
      <w:rPr>
        <w:rFonts w:ascii="Arial" w:hAnsi="Arial" w:cs="Arial"/>
        <w:b/>
        <w:color w:val="000000" w:themeColor="text1"/>
        <w:sz w:val="16"/>
        <w:szCs w:val="16"/>
      </w:rPr>
      <w:instrText xml:space="preserve"> PAGE  \* Arabic  \* MERGEFORMAT </w:instrText>
    </w:r>
    <w:r w:rsidRPr="001461CA">
      <w:rPr>
        <w:rFonts w:ascii="Arial" w:hAnsi="Arial" w:cs="Arial"/>
        <w:b/>
        <w:color w:val="000000" w:themeColor="text1"/>
        <w:sz w:val="16"/>
        <w:szCs w:val="16"/>
      </w:rPr>
      <w:fldChar w:fldCharType="separate"/>
    </w:r>
    <w:r w:rsidR="00542E22">
      <w:rPr>
        <w:rFonts w:ascii="Arial" w:hAnsi="Arial" w:cs="Arial"/>
        <w:b/>
        <w:noProof/>
        <w:color w:val="000000" w:themeColor="text1"/>
        <w:sz w:val="16"/>
        <w:szCs w:val="16"/>
      </w:rPr>
      <w:t>2</w:t>
    </w:r>
    <w:r w:rsidRPr="001461CA">
      <w:rPr>
        <w:rFonts w:ascii="Arial" w:hAnsi="Arial" w:cs="Arial"/>
        <w:b/>
        <w:color w:val="000000" w:themeColor="text1"/>
        <w:sz w:val="16"/>
        <w:szCs w:val="16"/>
      </w:rPr>
      <w:fldChar w:fldCharType="end"/>
    </w:r>
    <w:r w:rsidRPr="001461CA">
      <w:rPr>
        <w:rFonts w:ascii="Arial" w:hAnsi="Arial" w:cs="Arial"/>
        <w:color w:val="000000" w:themeColor="text1"/>
        <w:sz w:val="16"/>
        <w:szCs w:val="16"/>
      </w:rPr>
      <w:t xml:space="preserve"> of </w:t>
    </w:r>
    <w:r w:rsidRPr="001461CA">
      <w:rPr>
        <w:rFonts w:ascii="Arial" w:hAnsi="Arial" w:cs="Arial"/>
        <w:b/>
        <w:color w:val="000000" w:themeColor="text1"/>
        <w:sz w:val="16"/>
        <w:szCs w:val="16"/>
      </w:rPr>
      <w:fldChar w:fldCharType="begin"/>
    </w:r>
    <w:r w:rsidRPr="001461CA">
      <w:rPr>
        <w:rFonts w:ascii="Arial" w:hAnsi="Arial" w:cs="Arial"/>
        <w:b/>
        <w:color w:val="000000" w:themeColor="text1"/>
        <w:sz w:val="16"/>
        <w:szCs w:val="16"/>
      </w:rPr>
      <w:instrText xml:space="preserve"> NUMPAGES  \* Arabic  \* MERGEFORMAT </w:instrText>
    </w:r>
    <w:r w:rsidRPr="001461CA">
      <w:rPr>
        <w:rFonts w:ascii="Arial" w:hAnsi="Arial" w:cs="Arial"/>
        <w:b/>
        <w:color w:val="000000" w:themeColor="text1"/>
        <w:sz w:val="16"/>
        <w:szCs w:val="16"/>
      </w:rPr>
      <w:fldChar w:fldCharType="separate"/>
    </w:r>
    <w:r w:rsidR="00542E22">
      <w:rPr>
        <w:rFonts w:ascii="Arial" w:hAnsi="Arial" w:cs="Arial"/>
        <w:b/>
        <w:noProof/>
        <w:color w:val="000000" w:themeColor="text1"/>
        <w:sz w:val="16"/>
        <w:szCs w:val="16"/>
      </w:rPr>
      <w:t>2</w:t>
    </w:r>
    <w:r w:rsidRPr="001461CA">
      <w:rPr>
        <w:rFonts w:ascii="Arial" w:hAnsi="Arial" w:cs="Arial"/>
        <w:b/>
        <w:color w:val="000000" w:themeColor="text1"/>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CA" w:rsidRDefault="00542E22" w:rsidP="001461CA">
    <w:pPr>
      <w:pStyle w:val="Footer"/>
      <w:tabs>
        <w:tab w:val="clear" w:pos="10433"/>
        <w:tab w:val="right" w:pos="9639"/>
      </w:tabs>
      <w:ind w:left="108"/>
      <w:rPr>
        <w:rFonts w:asciiTheme="minorHAnsi" w:hAnsiTheme="minorHAnsi" w:cstheme="minorHAnsi"/>
        <w:color w:val="000000" w:themeColor="text1"/>
        <w:sz w:val="16"/>
        <w:szCs w:val="16"/>
      </w:rPr>
    </w:pPr>
  </w:p>
  <w:p w:rsidR="001461CA" w:rsidRDefault="00542E22" w:rsidP="001461CA">
    <w:pPr>
      <w:pStyle w:val="Footer"/>
      <w:tabs>
        <w:tab w:val="clear" w:pos="10433"/>
        <w:tab w:val="right" w:pos="9639"/>
      </w:tabs>
      <w:ind w:left="108"/>
      <w:rPr>
        <w:rFonts w:asciiTheme="minorHAnsi" w:hAnsiTheme="minorHAnsi" w:cstheme="minorHAnsi"/>
        <w:color w:val="000000" w:themeColor="text1"/>
        <w:sz w:val="16"/>
        <w:szCs w:val="16"/>
      </w:rPr>
    </w:pPr>
  </w:p>
  <w:p w:rsidR="001461CA" w:rsidRPr="001461CA" w:rsidRDefault="00E00856" w:rsidP="001461CA">
    <w:pPr>
      <w:pStyle w:val="Footer"/>
      <w:tabs>
        <w:tab w:val="clear" w:pos="10433"/>
        <w:tab w:val="right" w:pos="9639"/>
      </w:tabs>
      <w:ind w:left="108"/>
      <w:rPr>
        <w:rFonts w:ascii="Arial" w:hAnsi="Arial" w:cs="Arial"/>
        <w:color w:val="000000" w:themeColor="text1"/>
        <w:sz w:val="16"/>
        <w:szCs w:val="16"/>
      </w:rPr>
    </w:pPr>
    <w:r w:rsidRPr="001461CA">
      <w:rPr>
        <w:rFonts w:ascii="Arial" w:hAnsi="Arial" w:cs="Arial"/>
        <w:color w:val="000000" w:themeColor="text1"/>
        <w:sz w:val="16"/>
        <w:szCs w:val="16"/>
      </w:rPr>
      <w:t xml:space="preserve">For queries regarding this research, please email </w:t>
    </w:r>
    <w:hyperlink r:id="rId1" w:history="1">
      <w:r w:rsidRPr="001461CA">
        <w:rPr>
          <w:rStyle w:val="Hyperlink"/>
          <w:rFonts w:ascii="Arial" w:eastAsiaTheme="majorEastAsia" w:hAnsi="Arial" w:cs="Arial"/>
          <w:color w:val="000000" w:themeColor="text1"/>
          <w:sz w:val="16"/>
          <w:szCs w:val="16"/>
        </w:rPr>
        <w:t>NCLD@dss.gov.au</w:t>
      </w:r>
    </w:hyperlink>
    <w:r w:rsidRPr="001461CA">
      <w:rPr>
        <w:rFonts w:ascii="Arial" w:hAnsi="Arial" w:cs="Arial"/>
        <w:color w:val="000000" w:themeColor="text1"/>
        <w:sz w:val="16"/>
        <w:szCs w:val="16"/>
      </w:rPr>
      <w:t>.</w:t>
    </w:r>
    <w:r w:rsidRPr="001461CA">
      <w:rPr>
        <w:rFonts w:ascii="Arial" w:hAnsi="Arial" w:cs="Arial"/>
        <w:color w:val="000000" w:themeColor="text1"/>
        <w:sz w:val="16"/>
        <w:szCs w:val="16"/>
      </w:rPr>
      <w:tab/>
      <w:t xml:space="preserve">Page </w:t>
    </w:r>
    <w:r w:rsidRPr="001461CA">
      <w:rPr>
        <w:rFonts w:ascii="Arial" w:hAnsi="Arial" w:cs="Arial"/>
        <w:b/>
        <w:color w:val="000000" w:themeColor="text1"/>
        <w:sz w:val="16"/>
        <w:szCs w:val="16"/>
      </w:rPr>
      <w:fldChar w:fldCharType="begin"/>
    </w:r>
    <w:r w:rsidRPr="001461CA">
      <w:rPr>
        <w:rFonts w:ascii="Arial" w:hAnsi="Arial" w:cs="Arial"/>
        <w:b/>
        <w:color w:val="000000" w:themeColor="text1"/>
        <w:sz w:val="16"/>
        <w:szCs w:val="16"/>
      </w:rPr>
      <w:instrText xml:space="preserve"> PAGE  \* Arabic  \* MERGEFORMAT </w:instrText>
    </w:r>
    <w:r w:rsidRPr="001461CA">
      <w:rPr>
        <w:rFonts w:ascii="Arial" w:hAnsi="Arial" w:cs="Arial"/>
        <w:b/>
        <w:color w:val="000000" w:themeColor="text1"/>
        <w:sz w:val="16"/>
        <w:szCs w:val="16"/>
      </w:rPr>
      <w:fldChar w:fldCharType="separate"/>
    </w:r>
    <w:r w:rsidR="00542E22">
      <w:rPr>
        <w:rFonts w:ascii="Arial" w:hAnsi="Arial" w:cs="Arial"/>
        <w:b/>
        <w:noProof/>
        <w:color w:val="000000" w:themeColor="text1"/>
        <w:sz w:val="16"/>
        <w:szCs w:val="16"/>
      </w:rPr>
      <w:t>1</w:t>
    </w:r>
    <w:r w:rsidRPr="001461CA">
      <w:rPr>
        <w:rFonts w:ascii="Arial" w:hAnsi="Arial" w:cs="Arial"/>
        <w:b/>
        <w:color w:val="000000" w:themeColor="text1"/>
        <w:sz w:val="16"/>
        <w:szCs w:val="16"/>
      </w:rPr>
      <w:fldChar w:fldCharType="end"/>
    </w:r>
    <w:r w:rsidRPr="001461CA">
      <w:rPr>
        <w:rFonts w:ascii="Arial" w:hAnsi="Arial" w:cs="Arial"/>
        <w:color w:val="000000" w:themeColor="text1"/>
        <w:sz w:val="16"/>
        <w:szCs w:val="16"/>
      </w:rPr>
      <w:t xml:space="preserve"> of </w:t>
    </w:r>
    <w:r w:rsidRPr="001461CA">
      <w:rPr>
        <w:rFonts w:ascii="Arial" w:hAnsi="Arial" w:cs="Arial"/>
        <w:b/>
        <w:color w:val="000000" w:themeColor="text1"/>
        <w:sz w:val="16"/>
        <w:szCs w:val="16"/>
      </w:rPr>
      <w:fldChar w:fldCharType="begin"/>
    </w:r>
    <w:r w:rsidRPr="001461CA">
      <w:rPr>
        <w:rFonts w:ascii="Arial" w:hAnsi="Arial" w:cs="Arial"/>
        <w:b/>
        <w:color w:val="000000" w:themeColor="text1"/>
        <w:sz w:val="16"/>
        <w:szCs w:val="16"/>
      </w:rPr>
      <w:instrText xml:space="preserve"> NUMPAGES  \* Arabic  \* MERGEFORMAT </w:instrText>
    </w:r>
    <w:r w:rsidRPr="001461CA">
      <w:rPr>
        <w:rFonts w:ascii="Arial" w:hAnsi="Arial" w:cs="Arial"/>
        <w:b/>
        <w:color w:val="000000" w:themeColor="text1"/>
        <w:sz w:val="16"/>
        <w:szCs w:val="16"/>
      </w:rPr>
      <w:fldChar w:fldCharType="separate"/>
    </w:r>
    <w:r w:rsidR="00542E22">
      <w:rPr>
        <w:rFonts w:ascii="Arial" w:hAnsi="Arial" w:cs="Arial"/>
        <w:b/>
        <w:noProof/>
        <w:color w:val="000000" w:themeColor="text1"/>
        <w:sz w:val="16"/>
        <w:szCs w:val="16"/>
      </w:rPr>
      <w:t>2</w:t>
    </w:r>
    <w:r w:rsidRPr="001461CA">
      <w:rPr>
        <w:rFonts w:ascii="Arial" w:hAnsi="Arial" w:cs="Arial"/>
        <w:b/>
        <w:color w:val="000000" w:themeColor="text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887" w:rsidRDefault="00981887" w:rsidP="00981887">
      <w:pPr>
        <w:spacing w:before="0" w:after="0" w:line="240" w:lineRule="auto"/>
      </w:pPr>
      <w:r>
        <w:separator/>
      </w:r>
    </w:p>
  </w:footnote>
  <w:footnote w:type="continuationSeparator" w:id="0">
    <w:p w:rsidR="00981887" w:rsidRDefault="00981887" w:rsidP="0098188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CA" w:rsidRDefault="00E00856" w:rsidP="001461CA">
    <w:pPr>
      <w:pStyle w:val="Header"/>
      <w:spacing w:after="120"/>
      <w:rPr>
        <w:noProof/>
      </w:rPr>
    </w:pPr>
    <w:r>
      <w:rPr>
        <w:noProof/>
      </w:rPr>
      <w:drawing>
        <wp:anchor distT="0" distB="0" distL="114300" distR="114300" simplePos="0" relativeHeight="251659264" behindDoc="1" locked="0" layoutInCell="1" allowOverlap="1" wp14:anchorId="070E2DB8" wp14:editId="45FCAFF4">
          <wp:simplePos x="0" y="0"/>
          <wp:positionH relativeFrom="column">
            <wp:posOffset>4456430</wp:posOffset>
          </wp:positionH>
          <wp:positionV relativeFrom="paragraph">
            <wp:posOffset>480431</wp:posOffset>
          </wp:positionV>
          <wp:extent cx="1666875" cy="762000"/>
          <wp:effectExtent l="0" t="0" r="9525"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6875" cy="762000"/>
                  </a:xfrm>
                  <a:prstGeom prst="rect">
                    <a:avLst/>
                  </a:prstGeom>
                  <a:noFill/>
                </pic:spPr>
              </pic:pic>
            </a:graphicData>
          </a:graphic>
          <wp14:sizeRelH relativeFrom="margin">
            <wp14:pctWidth>0</wp14:pctWidth>
          </wp14:sizeRelH>
          <wp14:sizeRelV relativeFrom="margin">
            <wp14:pctHeight>0</wp14:pctHeight>
          </wp14:sizeRelV>
        </wp:anchor>
      </w:drawing>
    </w:r>
    <w:r w:rsidRPr="00360B93">
      <w:rPr>
        <w:noProof/>
      </w:rPr>
      <w:drawing>
        <wp:inline distT="0" distB="0" distL="0" distR="0" wp14:anchorId="09F701C1" wp14:editId="640B01FB">
          <wp:extent cx="2313940" cy="616585"/>
          <wp:effectExtent l="0" t="0" r="0" b="0"/>
          <wp:docPr id="6" name="Picture 20" descr="Australian Government, Department of Social Services logo"/>
          <wp:cNvGraphicFramePr/>
          <a:graphic xmlns:a="http://schemas.openxmlformats.org/drawingml/2006/main">
            <a:graphicData uri="http://schemas.openxmlformats.org/drawingml/2006/picture">
              <pic:pic xmlns:pic="http://schemas.openxmlformats.org/drawingml/2006/picture">
                <pic:nvPicPr>
                  <pic:cNvPr id="21" name="Picture 20" descr="Australian Government, Department of Social Services logo"/>
                  <pic:cNvPicPr/>
                </pic:nvPicPr>
                <pic:blipFill rotWithShape="1">
                  <a:blip r:embed="rId2" cstate="print">
                    <a:extLst>
                      <a:ext uri="{28A0092B-C50C-407E-A947-70E740481C1C}">
                        <a14:useLocalDpi xmlns:a14="http://schemas.microsoft.com/office/drawing/2010/main" val="0"/>
                      </a:ext>
                    </a:extLst>
                  </a:blip>
                  <a:srcRect l="6380" r="57907" b="50000"/>
                  <a:stretch/>
                </pic:blipFill>
                <pic:spPr>
                  <a:xfrm>
                    <a:off x="0" y="0"/>
                    <a:ext cx="2313940" cy="616585"/>
                  </a:xfrm>
                  <a:prstGeom prst="rect">
                    <a:avLst/>
                  </a:prstGeom>
                </pic:spPr>
              </pic:pic>
            </a:graphicData>
          </a:graphic>
        </wp:inline>
      </w:drawing>
    </w:r>
  </w:p>
  <w:p w:rsidR="001461CA" w:rsidRDefault="00542E22" w:rsidP="001461CA">
    <w:pPr>
      <w:rPr>
        <w:noProof/>
      </w:rPr>
    </w:pPr>
  </w:p>
  <w:p w:rsidR="001461CA" w:rsidRPr="00901FB7" w:rsidRDefault="00542E22" w:rsidP="001461CA">
    <w:pPr>
      <w:pStyle w:val="Header"/>
      <w:tabs>
        <w:tab w:val="clear" w:pos="4153"/>
        <w:tab w:val="clear" w:pos="8306"/>
        <w:tab w:val="right" w:pos="9639"/>
      </w:tabs>
      <w:spacing w:after="0"/>
      <w:contextualSpacing w:val="0"/>
      <w:rPr>
        <w:noProof/>
        <w:color w:val="FFFFFF" w:themeColor="background1"/>
      </w:rPr>
    </w:pPr>
  </w:p>
  <w:p w:rsidR="001461CA" w:rsidRPr="001461CA" w:rsidRDefault="00E00856" w:rsidP="001461CA">
    <w:pPr>
      <w:pStyle w:val="Header"/>
      <w:tabs>
        <w:tab w:val="right" w:pos="9639"/>
      </w:tabs>
      <w:rPr>
        <w:b/>
        <w:bCs/>
        <w:noProof/>
        <w:color w:val="F79646" w:themeColor="accent6"/>
        <w:sz w:val="28"/>
        <w:szCs w:val="28"/>
      </w:rPr>
    </w:pPr>
    <w:r w:rsidRPr="001461CA">
      <w:rPr>
        <w:b/>
        <w:bCs/>
        <w:noProof/>
        <w:color w:val="7030A0"/>
        <w:sz w:val="28"/>
        <w:szCs w:val="28"/>
      </w:rPr>
      <w:t>National Centre for Longitudinal Data</w:t>
    </w:r>
  </w:p>
  <w:p w:rsidR="00871FED" w:rsidRPr="001461CA" w:rsidRDefault="00E00856" w:rsidP="001461CA">
    <w:pPr>
      <w:pStyle w:val="Header"/>
      <w:tabs>
        <w:tab w:val="clear" w:pos="4153"/>
        <w:tab w:val="clear" w:pos="8306"/>
        <w:tab w:val="right" w:pos="9639"/>
      </w:tabs>
      <w:spacing w:after="0"/>
      <w:contextualSpacing w:val="0"/>
      <w:rPr>
        <w:rFonts w:ascii="Arial" w:hAnsi="Arial"/>
        <w:noProof/>
        <w:color w:val="auto"/>
      </w:rPr>
    </w:pPr>
    <w:r w:rsidRPr="00901FB7">
      <w:rPr>
        <w:noProof/>
        <w:color w:val="FFFFFF" w:themeColor="background1"/>
      </w:rPr>
      <mc:AlternateContent>
        <mc:Choice Requires="wps">
          <w:drawing>
            <wp:anchor distT="0" distB="0" distL="114300" distR="114300" simplePos="0" relativeHeight="251660288" behindDoc="0" locked="0" layoutInCell="1" allowOverlap="1" wp14:anchorId="6F6B820F" wp14:editId="0A696E1E">
              <wp:simplePos x="0" y="0"/>
              <wp:positionH relativeFrom="column">
                <wp:posOffset>-16192</wp:posOffset>
              </wp:positionH>
              <wp:positionV relativeFrom="paragraph">
                <wp:posOffset>8890</wp:posOffset>
              </wp:positionV>
              <wp:extent cx="6248400" cy="0"/>
              <wp:effectExtent l="0" t="0" r="19050" b="19050"/>
              <wp:wrapNone/>
              <wp:docPr id="5" name="Straight Connector 4" descr="decorative"/>
              <wp:cNvGraphicFramePr/>
              <a:graphic xmlns:a="http://schemas.openxmlformats.org/drawingml/2006/main">
                <a:graphicData uri="http://schemas.microsoft.com/office/word/2010/wordprocessingShape">
                  <wps:wsp>
                    <wps:cNvCnPr/>
                    <wps:spPr>
                      <a:xfrm>
                        <a:off x="0" y="0"/>
                        <a:ext cx="6248400" cy="0"/>
                      </a:xfrm>
                      <a:prstGeom prst="line">
                        <a:avLst/>
                      </a:prstGeom>
                      <a:ln w="19050">
                        <a:solidFill>
                          <a:srgbClr val="5007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alt="decorativ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7pt" to="49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" strokecolor="#500778" strokeweight="1.5pt"/>
          </w:pict>
        </mc:Fallback>
      </mc:AlternateContent>
    </w:r>
    <w:r w:rsidRPr="00901FB7">
      <w:rPr>
        <w:noProof/>
        <w:color w:val="FFFFFF" w:themeColor="background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B85"/>
    <w:multiLevelType w:val="hybridMultilevel"/>
    <w:tmpl w:val="21E6B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87"/>
    <w:rsid w:val="00094E32"/>
    <w:rsid w:val="001E630D"/>
    <w:rsid w:val="002D24A7"/>
    <w:rsid w:val="003B2BB8"/>
    <w:rsid w:val="003B7CBA"/>
    <w:rsid w:val="003D34FF"/>
    <w:rsid w:val="003F044F"/>
    <w:rsid w:val="004B54CA"/>
    <w:rsid w:val="004E5CBF"/>
    <w:rsid w:val="00507EEE"/>
    <w:rsid w:val="00542E22"/>
    <w:rsid w:val="005C3AA9"/>
    <w:rsid w:val="006A4CE7"/>
    <w:rsid w:val="00782AF7"/>
    <w:rsid w:val="007832E9"/>
    <w:rsid w:val="00785261"/>
    <w:rsid w:val="007B0256"/>
    <w:rsid w:val="007B03F6"/>
    <w:rsid w:val="00903B2A"/>
    <w:rsid w:val="009225F0"/>
    <w:rsid w:val="00937442"/>
    <w:rsid w:val="00981887"/>
    <w:rsid w:val="009E3246"/>
    <w:rsid w:val="009E5D5F"/>
    <w:rsid w:val="00AD4DB7"/>
    <w:rsid w:val="00BA2DB9"/>
    <w:rsid w:val="00BE7148"/>
    <w:rsid w:val="00C02D2F"/>
    <w:rsid w:val="00CF2364"/>
    <w:rsid w:val="00DD3F11"/>
    <w:rsid w:val="00E00856"/>
    <w:rsid w:val="00F126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87"/>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2"/>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99"/>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rsid w:val="00981887"/>
    <w:pPr>
      <w:tabs>
        <w:tab w:val="center" w:pos="4153"/>
        <w:tab w:val="right" w:pos="8306"/>
      </w:tabs>
      <w:spacing w:before="0" w:after="737" w:line="240" w:lineRule="auto"/>
      <w:contextualSpacing/>
    </w:pPr>
    <w:rPr>
      <w:rFonts w:ascii="Georgia" w:hAnsi="Georgia"/>
      <w:color w:val="A6192E"/>
    </w:rPr>
  </w:style>
  <w:style w:type="character" w:customStyle="1" w:styleId="HeaderChar">
    <w:name w:val="Header Char"/>
    <w:basedOn w:val="DefaultParagraphFont"/>
    <w:link w:val="Header"/>
    <w:uiPriority w:val="99"/>
    <w:rsid w:val="00981887"/>
    <w:rPr>
      <w:rFonts w:ascii="Georgia" w:eastAsia="Times New Roman" w:hAnsi="Georgia" w:cs="Times New Roman"/>
      <w:color w:val="A6192E"/>
      <w:sz w:val="20"/>
      <w:szCs w:val="24"/>
      <w:lang w:eastAsia="en-AU"/>
    </w:rPr>
  </w:style>
  <w:style w:type="paragraph" w:styleId="Footer">
    <w:name w:val="footer"/>
    <w:basedOn w:val="Normal"/>
    <w:link w:val="FooterChar"/>
    <w:rsid w:val="00981887"/>
    <w:pPr>
      <w:tabs>
        <w:tab w:val="right" w:pos="10433"/>
      </w:tabs>
      <w:spacing w:before="0" w:after="0" w:line="240" w:lineRule="auto"/>
    </w:pPr>
    <w:rPr>
      <w:rFonts w:ascii="Georgia" w:hAnsi="Georgia"/>
      <w:color w:val="A6192E"/>
    </w:rPr>
  </w:style>
  <w:style w:type="character" w:customStyle="1" w:styleId="FooterChar">
    <w:name w:val="Footer Char"/>
    <w:basedOn w:val="DefaultParagraphFont"/>
    <w:link w:val="Footer"/>
    <w:rsid w:val="00981887"/>
    <w:rPr>
      <w:rFonts w:ascii="Georgia" w:eastAsia="Times New Roman" w:hAnsi="Georgia" w:cs="Times New Roman"/>
      <w:color w:val="A6192E"/>
      <w:sz w:val="20"/>
      <w:szCs w:val="24"/>
      <w:lang w:eastAsia="en-AU"/>
    </w:rPr>
  </w:style>
  <w:style w:type="table" w:styleId="MediumShading2-Accent6">
    <w:name w:val="Medium Shading 2 Accent 6"/>
    <w:basedOn w:val="TableNormal"/>
    <w:uiPriority w:val="64"/>
    <w:rsid w:val="009818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ndnoteReference">
    <w:name w:val="endnote reference"/>
    <w:basedOn w:val="DefaultParagraphFont"/>
    <w:uiPriority w:val="99"/>
    <w:semiHidden/>
    <w:unhideWhenUsed/>
    <w:rsid w:val="00981887"/>
    <w:rPr>
      <w:vertAlign w:val="superscript"/>
    </w:rPr>
  </w:style>
  <w:style w:type="character" w:styleId="Hyperlink">
    <w:name w:val="Hyperlink"/>
    <w:basedOn w:val="DefaultParagraphFont"/>
    <w:uiPriority w:val="99"/>
    <w:rsid w:val="00981887"/>
    <w:rPr>
      <w:b/>
      <w:color w:val="auto"/>
      <w:u w:val="none"/>
    </w:rPr>
  </w:style>
  <w:style w:type="paragraph" w:styleId="BalloonText">
    <w:name w:val="Balloon Text"/>
    <w:basedOn w:val="Normal"/>
    <w:link w:val="BalloonTextChar"/>
    <w:uiPriority w:val="99"/>
    <w:semiHidden/>
    <w:unhideWhenUsed/>
    <w:rsid w:val="0098188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887"/>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507E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87"/>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2"/>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99"/>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rsid w:val="00981887"/>
    <w:pPr>
      <w:tabs>
        <w:tab w:val="center" w:pos="4153"/>
        <w:tab w:val="right" w:pos="8306"/>
      </w:tabs>
      <w:spacing w:before="0" w:after="737" w:line="240" w:lineRule="auto"/>
      <w:contextualSpacing/>
    </w:pPr>
    <w:rPr>
      <w:rFonts w:ascii="Georgia" w:hAnsi="Georgia"/>
      <w:color w:val="A6192E"/>
    </w:rPr>
  </w:style>
  <w:style w:type="character" w:customStyle="1" w:styleId="HeaderChar">
    <w:name w:val="Header Char"/>
    <w:basedOn w:val="DefaultParagraphFont"/>
    <w:link w:val="Header"/>
    <w:uiPriority w:val="99"/>
    <w:rsid w:val="00981887"/>
    <w:rPr>
      <w:rFonts w:ascii="Georgia" w:eastAsia="Times New Roman" w:hAnsi="Georgia" w:cs="Times New Roman"/>
      <w:color w:val="A6192E"/>
      <w:sz w:val="20"/>
      <w:szCs w:val="24"/>
      <w:lang w:eastAsia="en-AU"/>
    </w:rPr>
  </w:style>
  <w:style w:type="paragraph" w:styleId="Footer">
    <w:name w:val="footer"/>
    <w:basedOn w:val="Normal"/>
    <w:link w:val="FooterChar"/>
    <w:rsid w:val="00981887"/>
    <w:pPr>
      <w:tabs>
        <w:tab w:val="right" w:pos="10433"/>
      </w:tabs>
      <w:spacing w:before="0" w:after="0" w:line="240" w:lineRule="auto"/>
    </w:pPr>
    <w:rPr>
      <w:rFonts w:ascii="Georgia" w:hAnsi="Georgia"/>
      <w:color w:val="A6192E"/>
    </w:rPr>
  </w:style>
  <w:style w:type="character" w:customStyle="1" w:styleId="FooterChar">
    <w:name w:val="Footer Char"/>
    <w:basedOn w:val="DefaultParagraphFont"/>
    <w:link w:val="Footer"/>
    <w:rsid w:val="00981887"/>
    <w:rPr>
      <w:rFonts w:ascii="Georgia" w:eastAsia="Times New Roman" w:hAnsi="Georgia" w:cs="Times New Roman"/>
      <w:color w:val="A6192E"/>
      <w:sz w:val="20"/>
      <w:szCs w:val="24"/>
      <w:lang w:eastAsia="en-AU"/>
    </w:rPr>
  </w:style>
  <w:style w:type="table" w:styleId="MediumShading2-Accent6">
    <w:name w:val="Medium Shading 2 Accent 6"/>
    <w:basedOn w:val="TableNormal"/>
    <w:uiPriority w:val="64"/>
    <w:rsid w:val="009818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ndnoteReference">
    <w:name w:val="endnote reference"/>
    <w:basedOn w:val="DefaultParagraphFont"/>
    <w:uiPriority w:val="99"/>
    <w:semiHidden/>
    <w:unhideWhenUsed/>
    <w:rsid w:val="00981887"/>
    <w:rPr>
      <w:vertAlign w:val="superscript"/>
    </w:rPr>
  </w:style>
  <w:style w:type="character" w:styleId="Hyperlink">
    <w:name w:val="Hyperlink"/>
    <w:basedOn w:val="DefaultParagraphFont"/>
    <w:uiPriority w:val="99"/>
    <w:rsid w:val="00981887"/>
    <w:rPr>
      <w:b/>
      <w:color w:val="auto"/>
      <w:u w:val="none"/>
    </w:rPr>
  </w:style>
  <w:style w:type="paragraph" w:styleId="BalloonText">
    <w:name w:val="Balloon Text"/>
    <w:basedOn w:val="Normal"/>
    <w:link w:val="BalloonTextChar"/>
    <w:uiPriority w:val="99"/>
    <w:semiHidden/>
    <w:unhideWhenUsed/>
    <w:rsid w:val="0098188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887"/>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507E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2569">
      <w:bodyDiv w:val="1"/>
      <w:marLeft w:val="0"/>
      <w:marRight w:val="0"/>
      <w:marTop w:val="0"/>
      <w:marBottom w:val="0"/>
      <w:divBdr>
        <w:top w:val="none" w:sz="0" w:space="0" w:color="auto"/>
        <w:left w:val="none" w:sz="0" w:space="0" w:color="auto"/>
        <w:bottom w:val="none" w:sz="0" w:space="0" w:color="auto"/>
        <w:right w:val="none" w:sz="0" w:space="0" w:color="auto"/>
      </w:divBdr>
    </w:div>
    <w:div w:id="87439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dss.gov.au/about-the-department/publications-articles/research-publications/longitudinal-data-initiatives/footprints-in-time-the-longitudinal-study-of-indigenous-children-lsi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CLD@dss.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CLD@dss.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Parenting Efficacy of Parents of Indigenous Children</vt:lpstr>
    </vt:vector>
  </TitlesOfParts>
  <Company>FaHCSIA</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Efficacy of Parents of Indigenous Children</dc:title>
  <dc:subject>Parenting Efficacy of Parents of Indigenous Children</dc:subject>
  <dc:creator>Department of Social Services</dc:creator>
  <cp:keywords>Parenting Efficacy, Parents, Indigenous, Children, National Centre for Longitudinal Data, Department of Social Services, Australian Government, Research, Parenting Empowerment and Efficacy Measure, Footprints in Time, Longitudinal Study of Indigenous Children, LSIC, Pathways to Prevention project</cp:keywords>
  <cp:lastModifiedBy>CIFUENTES, Karen</cp:lastModifiedBy>
  <cp:revision>2</cp:revision>
  <cp:lastPrinted>2016-08-09T01:58:00Z</cp:lastPrinted>
  <dcterms:created xsi:type="dcterms:W3CDTF">2016-08-16T01:02:00Z</dcterms:created>
  <dcterms:modified xsi:type="dcterms:W3CDTF">2016-08-16T01:02:00Z</dcterms:modified>
  <cp:category>Publication</cp:category>
</cp:coreProperties>
</file>