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A5F2" w14:textId="77777777" w:rsidR="00E31C57" w:rsidRPr="0045374D" w:rsidRDefault="00463DE0" w:rsidP="009106F9">
      <w:pPr>
        <w:pStyle w:val="BodyText"/>
        <w:spacing w:after="120"/>
        <w:ind w:left="500" w:right="-103" w:firstLine="0"/>
      </w:pPr>
      <w:r w:rsidRPr="0045374D">
        <w:rPr>
          <w:noProof/>
          <w:lang w:bidi="ar-SA"/>
        </w:rPr>
        <w:drawing>
          <wp:inline distT="0" distB="0" distL="0" distR="0" wp14:anchorId="7A7D2F5A" wp14:editId="2F756CAD">
            <wp:extent cx="4067292" cy="825626"/>
            <wp:effectExtent l="0" t="0" r="0" b="0"/>
            <wp:docPr id="1" name="image1.jpeg" descr="Australian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ustralian Government logo&#10;"/>
                    <pic:cNvPicPr/>
                  </pic:nvPicPr>
                  <pic:blipFill>
                    <a:blip r:embed="rId8" cstate="print"/>
                    <a:stretch>
                      <a:fillRect/>
                    </a:stretch>
                  </pic:blipFill>
                  <pic:spPr>
                    <a:xfrm>
                      <a:off x="0" y="0"/>
                      <a:ext cx="4067292" cy="825626"/>
                    </a:xfrm>
                    <a:prstGeom prst="rect">
                      <a:avLst/>
                    </a:prstGeom>
                  </pic:spPr>
                </pic:pic>
              </a:graphicData>
            </a:graphic>
          </wp:inline>
        </w:drawing>
      </w:r>
    </w:p>
    <w:p w14:paraId="63262BA4" w14:textId="77777777" w:rsidR="00E31C57" w:rsidRPr="0045374D" w:rsidRDefault="00E31C57" w:rsidP="00E156EE">
      <w:pPr>
        <w:pStyle w:val="BodyText"/>
        <w:spacing w:after="1680"/>
        <w:ind w:left="0" w:right="-103" w:firstLine="0"/>
      </w:pPr>
    </w:p>
    <w:p w14:paraId="5174C5A2" w14:textId="6B20DA12" w:rsidR="00E31C57" w:rsidRPr="0045374D" w:rsidRDefault="009E688A" w:rsidP="00E156EE">
      <w:pPr>
        <w:pStyle w:val="BodyText"/>
        <w:spacing w:after="960"/>
        <w:ind w:left="0" w:right="-103" w:firstLine="0"/>
      </w:pPr>
      <w:r w:rsidRPr="0045374D">
        <w:rPr>
          <w:noProof/>
          <w:lang w:bidi="ar-SA"/>
        </w:rPr>
        <mc:AlternateContent>
          <mc:Choice Requires="wps">
            <w:drawing>
              <wp:anchor distT="0" distB="0" distL="0" distR="0" simplePos="0" relativeHeight="251658240" behindDoc="1" locked="0" layoutInCell="1" allowOverlap="1" wp14:anchorId="09CBEC8C" wp14:editId="46D6F640">
                <wp:simplePos x="0" y="0"/>
                <wp:positionH relativeFrom="page">
                  <wp:posOffset>896620</wp:posOffset>
                </wp:positionH>
                <wp:positionV relativeFrom="paragraph">
                  <wp:posOffset>139700</wp:posOffset>
                </wp:positionV>
                <wp:extent cx="5768975" cy="0"/>
                <wp:effectExtent l="20320" t="22225" r="20955" b="15875"/>
                <wp:wrapTopAndBottom/>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E761" id="Line 3"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pt" to="52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" strokeweight="2.16pt">
                <w10:wrap type="topAndBottom" anchorx="page"/>
              </v:line>
            </w:pict>
          </mc:Fallback>
        </mc:AlternateContent>
      </w:r>
    </w:p>
    <w:p w14:paraId="07CEC9D2" w14:textId="77777777" w:rsidR="00E31C57" w:rsidRPr="0045374D" w:rsidRDefault="00463DE0" w:rsidP="009106F9">
      <w:pPr>
        <w:spacing w:before="120" w:after="120"/>
        <w:ind w:left="499" w:right="-102"/>
        <w:rPr>
          <w:b/>
          <w:color w:val="C0504D" w:themeColor="accent2"/>
          <w:sz w:val="56"/>
        </w:rPr>
      </w:pPr>
      <w:r w:rsidRPr="0045374D">
        <w:rPr>
          <w:b/>
          <w:color w:val="C0504D" w:themeColor="accent2"/>
          <w:sz w:val="56"/>
        </w:rPr>
        <w:t>OPERATIONAL GUIDELINES</w:t>
      </w:r>
    </w:p>
    <w:p w14:paraId="23213B55" w14:textId="77777777" w:rsidR="002B2139" w:rsidRPr="0045374D" w:rsidRDefault="002B2139" w:rsidP="009106F9">
      <w:pPr>
        <w:spacing w:before="120" w:after="120"/>
        <w:ind w:left="499" w:right="-102"/>
        <w:rPr>
          <w:b/>
          <w:color w:val="C0504D" w:themeColor="accent2"/>
          <w:sz w:val="40"/>
        </w:rPr>
      </w:pPr>
      <w:r w:rsidRPr="0045374D">
        <w:rPr>
          <w:b/>
          <w:color w:val="C0504D" w:themeColor="accent2"/>
          <w:sz w:val="40"/>
        </w:rPr>
        <w:t>Disability Employment Continuity of Support (DECoS) program</w:t>
      </w:r>
      <w:r w:rsidRPr="0045374D" w:rsidDel="002B2139">
        <w:rPr>
          <w:b/>
          <w:color w:val="C0504D" w:themeColor="accent2"/>
          <w:sz w:val="40"/>
        </w:rPr>
        <w:t xml:space="preserve"> </w:t>
      </w:r>
    </w:p>
    <w:p w14:paraId="4CEDEEA4" w14:textId="77777777" w:rsidR="002B2139" w:rsidRPr="0045374D" w:rsidRDefault="002B2139" w:rsidP="009106F9">
      <w:pPr>
        <w:spacing w:before="120" w:after="120"/>
        <w:ind w:left="499" w:right="-102"/>
        <w:rPr>
          <w:b/>
          <w:color w:val="C0504D" w:themeColor="accent2"/>
          <w:sz w:val="40"/>
        </w:rPr>
      </w:pPr>
    </w:p>
    <w:p w14:paraId="0C70E445" w14:textId="395692F9" w:rsidR="00E31C57" w:rsidRDefault="0062376E" w:rsidP="007235E2">
      <w:pPr>
        <w:spacing w:before="120" w:after="360"/>
        <w:ind w:left="499" w:right="-102"/>
        <w:rPr>
          <w:b/>
          <w:color w:val="C0504D" w:themeColor="accent2"/>
          <w:sz w:val="28"/>
        </w:rPr>
      </w:pPr>
      <w:r w:rsidRPr="0045374D">
        <w:rPr>
          <w:b/>
          <w:color w:val="C0504D" w:themeColor="accent2"/>
          <w:sz w:val="28"/>
        </w:rPr>
        <w:t xml:space="preserve">1 </w:t>
      </w:r>
      <w:r w:rsidR="002B2139" w:rsidRPr="0045374D">
        <w:rPr>
          <w:b/>
          <w:color w:val="C0504D" w:themeColor="accent2"/>
          <w:sz w:val="28"/>
        </w:rPr>
        <w:t xml:space="preserve">April </w:t>
      </w:r>
      <w:r w:rsidRPr="0045374D">
        <w:rPr>
          <w:b/>
          <w:color w:val="C0504D" w:themeColor="accent2"/>
          <w:sz w:val="28"/>
        </w:rPr>
        <w:t>202</w:t>
      </w:r>
      <w:r w:rsidR="002B2139" w:rsidRPr="0045374D">
        <w:rPr>
          <w:b/>
          <w:color w:val="C0504D" w:themeColor="accent2"/>
          <w:sz w:val="28"/>
        </w:rPr>
        <w:t>1</w:t>
      </w:r>
      <w:r w:rsidRPr="0045374D">
        <w:rPr>
          <w:b/>
          <w:color w:val="C0504D" w:themeColor="accent2"/>
          <w:sz w:val="28"/>
        </w:rPr>
        <w:t xml:space="preserve"> to 3</w:t>
      </w:r>
      <w:r w:rsidR="002B2139" w:rsidRPr="0045374D">
        <w:rPr>
          <w:b/>
          <w:color w:val="C0504D" w:themeColor="accent2"/>
          <w:sz w:val="28"/>
        </w:rPr>
        <w:t>0</w:t>
      </w:r>
      <w:r w:rsidRPr="0045374D">
        <w:rPr>
          <w:b/>
          <w:color w:val="C0504D" w:themeColor="accent2"/>
          <w:sz w:val="28"/>
        </w:rPr>
        <w:t xml:space="preserve"> </w:t>
      </w:r>
      <w:r w:rsidR="002B2139" w:rsidRPr="0045374D">
        <w:rPr>
          <w:b/>
          <w:color w:val="C0504D" w:themeColor="accent2"/>
          <w:sz w:val="28"/>
        </w:rPr>
        <w:t xml:space="preserve">June </w:t>
      </w:r>
      <w:r w:rsidR="00F32013">
        <w:rPr>
          <w:b/>
          <w:color w:val="C0504D" w:themeColor="accent2"/>
          <w:sz w:val="28"/>
        </w:rPr>
        <w:t>2026</w:t>
      </w:r>
    </w:p>
    <w:p w14:paraId="292EB751" w14:textId="77777777" w:rsidR="00E156EE" w:rsidRPr="007235E2" w:rsidRDefault="00E156EE" w:rsidP="00E156EE">
      <w:pPr>
        <w:spacing w:before="120" w:after="600"/>
        <w:ind w:left="499" w:right="-102"/>
        <w:rPr>
          <w:b/>
          <w:color w:val="C0504D" w:themeColor="accent2"/>
        </w:rPr>
      </w:pPr>
    </w:p>
    <w:p w14:paraId="61F1E12A" w14:textId="77777777" w:rsidR="00E31C57" w:rsidRPr="0045374D" w:rsidRDefault="009E688A" w:rsidP="009106F9">
      <w:pPr>
        <w:pStyle w:val="BodyText"/>
        <w:spacing w:after="120"/>
        <w:ind w:left="0" w:right="-103" w:firstLine="0"/>
        <w:rPr>
          <w:b/>
        </w:rPr>
      </w:pPr>
      <w:r w:rsidRPr="0045374D">
        <w:rPr>
          <w:noProof/>
          <w:lang w:bidi="ar-SA"/>
        </w:rPr>
        <mc:AlternateContent>
          <mc:Choice Requires="wps">
            <w:drawing>
              <wp:anchor distT="0" distB="0" distL="0" distR="0" simplePos="0" relativeHeight="251658241" behindDoc="1" locked="0" layoutInCell="1" allowOverlap="1" wp14:anchorId="473D6587" wp14:editId="3FB1C114">
                <wp:simplePos x="0" y="0"/>
                <wp:positionH relativeFrom="page">
                  <wp:posOffset>896620</wp:posOffset>
                </wp:positionH>
                <wp:positionV relativeFrom="paragraph">
                  <wp:posOffset>172085</wp:posOffset>
                </wp:positionV>
                <wp:extent cx="5768975" cy="0"/>
                <wp:effectExtent l="20320" t="17780" r="20955" b="2032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8C6C" id="Line 2" o:spid="_x0000_s1026" alt="&quot;&quot;"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3.55pt" to="52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" strokeweight="2.16pt">
                <w10:wrap type="topAndBottom" anchorx="page"/>
              </v:line>
            </w:pict>
          </mc:Fallback>
        </mc:AlternateContent>
      </w:r>
    </w:p>
    <w:p w14:paraId="225E6130" w14:textId="1F8CD921" w:rsidR="00E31C57" w:rsidRPr="0045374D" w:rsidRDefault="00F32013" w:rsidP="009106F9">
      <w:pPr>
        <w:spacing w:before="120" w:after="120"/>
        <w:ind w:left="500" w:right="-103"/>
        <w:rPr>
          <w:b/>
          <w:color w:val="C0504D" w:themeColor="accent2"/>
        </w:rPr>
      </w:pPr>
      <w:r>
        <w:rPr>
          <w:b/>
          <w:color w:val="C0504D" w:themeColor="accent2"/>
        </w:rPr>
        <w:t>Updated</w:t>
      </w:r>
    </w:p>
    <w:p w14:paraId="19C3236A" w14:textId="39AE236F" w:rsidR="00E31C57" w:rsidRPr="0045374D" w:rsidRDefault="00F32013">
      <w:pPr>
        <w:spacing w:before="120" w:after="120"/>
        <w:ind w:left="500" w:right="-103"/>
        <w:rPr>
          <w:b/>
          <w:color w:val="C0504D" w:themeColor="accent2"/>
        </w:rPr>
      </w:pPr>
      <w:r>
        <w:rPr>
          <w:b/>
          <w:color w:val="C0504D" w:themeColor="accent2"/>
        </w:rPr>
        <w:t xml:space="preserve">March 2023 </w:t>
      </w:r>
    </w:p>
    <w:p w14:paraId="6E325D17" w14:textId="77777777" w:rsidR="00E31C57" w:rsidRPr="0045374D" w:rsidRDefault="00E31C57" w:rsidP="009106F9">
      <w:pPr>
        <w:spacing w:before="120" w:after="120"/>
        <w:ind w:right="-103"/>
        <w:sectPr w:rsidR="00E31C57" w:rsidRPr="0045374D">
          <w:type w:val="continuous"/>
          <w:pgSz w:w="11920" w:h="16850"/>
          <w:pgMar w:top="1380" w:right="1160" w:bottom="280" w:left="940" w:header="720" w:footer="720" w:gutter="0"/>
          <w:cols w:space="720"/>
        </w:sectPr>
      </w:pPr>
    </w:p>
    <w:p w14:paraId="1D2A356B" w14:textId="77777777" w:rsidR="00E31C57" w:rsidRPr="0045374D" w:rsidRDefault="00463DE0" w:rsidP="009106F9">
      <w:pPr>
        <w:pStyle w:val="Heading1"/>
        <w:spacing w:before="120" w:after="120"/>
        <w:ind w:left="-76" w:firstLine="0"/>
      </w:pPr>
      <w:bookmarkStart w:id="0" w:name="_Toc178174533"/>
      <w:r w:rsidRPr="0045374D">
        <w:lastRenderedPageBreak/>
        <w:t>Acronyms and Abbreviations</w:t>
      </w:r>
      <w:bookmarkEnd w:id="0"/>
    </w:p>
    <w:p w14:paraId="774FF94C" w14:textId="77777777" w:rsidR="00E31C57" w:rsidRPr="0045374D" w:rsidRDefault="00E31C57" w:rsidP="009106F9">
      <w:pPr>
        <w:pStyle w:val="BodyText"/>
        <w:spacing w:after="120"/>
        <w:ind w:left="0" w:right="-103" w:firstLine="0"/>
        <w:rPr>
          <w:b/>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9"/>
        <w:gridCol w:w="7056"/>
      </w:tblGrid>
      <w:tr w:rsidR="00E31C57" w:rsidRPr="0045374D" w14:paraId="72ECCB63" w14:textId="77777777" w:rsidTr="00D73895">
        <w:trPr>
          <w:trHeight w:val="506"/>
        </w:trPr>
        <w:tc>
          <w:tcPr>
            <w:tcW w:w="1329" w:type="dxa"/>
          </w:tcPr>
          <w:p w14:paraId="521BD7FD" w14:textId="77777777" w:rsidR="00E31C57" w:rsidRPr="0045374D" w:rsidRDefault="00463DE0" w:rsidP="009106F9">
            <w:pPr>
              <w:pStyle w:val="TableParagraph"/>
              <w:spacing w:before="120" w:after="120"/>
              <w:ind w:right="-102"/>
            </w:pPr>
            <w:r w:rsidRPr="0045374D">
              <w:t>ADE</w:t>
            </w:r>
          </w:p>
        </w:tc>
        <w:tc>
          <w:tcPr>
            <w:tcW w:w="7056" w:type="dxa"/>
          </w:tcPr>
          <w:p w14:paraId="1139D6A9" w14:textId="77777777" w:rsidR="00E31C57" w:rsidRPr="0045374D" w:rsidRDefault="00463DE0" w:rsidP="009106F9">
            <w:pPr>
              <w:pStyle w:val="TableParagraph"/>
              <w:spacing w:before="120" w:after="120"/>
              <w:ind w:left="308" w:right="-102"/>
            </w:pPr>
            <w:r w:rsidRPr="0045374D">
              <w:t>Australian Disability Enterprise</w:t>
            </w:r>
          </w:p>
        </w:tc>
      </w:tr>
      <w:tr w:rsidR="00E31C57" w:rsidRPr="0045374D" w14:paraId="655A6D77" w14:textId="77777777" w:rsidTr="00D73895">
        <w:trPr>
          <w:trHeight w:val="506"/>
        </w:trPr>
        <w:tc>
          <w:tcPr>
            <w:tcW w:w="1329" w:type="dxa"/>
          </w:tcPr>
          <w:p w14:paraId="01438570" w14:textId="77777777" w:rsidR="00E31C57" w:rsidRPr="0045374D" w:rsidRDefault="00463DE0" w:rsidP="009106F9">
            <w:pPr>
              <w:pStyle w:val="TableParagraph"/>
              <w:spacing w:before="120" w:after="120"/>
              <w:ind w:right="-102"/>
            </w:pPr>
            <w:r w:rsidRPr="0045374D">
              <w:t>ASIC</w:t>
            </w:r>
          </w:p>
        </w:tc>
        <w:tc>
          <w:tcPr>
            <w:tcW w:w="7056" w:type="dxa"/>
          </w:tcPr>
          <w:p w14:paraId="1662BF87" w14:textId="77777777" w:rsidR="00E31C57" w:rsidRPr="0045374D" w:rsidRDefault="00463DE0" w:rsidP="009106F9">
            <w:pPr>
              <w:pStyle w:val="TableParagraph"/>
              <w:spacing w:before="120" w:after="120"/>
              <w:ind w:left="308" w:right="-102"/>
            </w:pPr>
            <w:r w:rsidRPr="0045374D">
              <w:t>Australian Securities and Investment Commission</w:t>
            </w:r>
          </w:p>
        </w:tc>
      </w:tr>
      <w:tr w:rsidR="00E31C57" w:rsidRPr="0045374D" w14:paraId="3AAA84FC" w14:textId="77777777" w:rsidTr="00D73895">
        <w:trPr>
          <w:trHeight w:val="506"/>
        </w:trPr>
        <w:tc>
          <w:tcPr>
            <w:tcW w:w="1329" w:type="dxa"/>
          </w:tcPr>
          <w:p w14:paraId="59266840" w14:textId="77777777" w:rsidR="00E31C57" w:rsidRPr="0045374D" w:rsidRDefault="00463DE0" w:rsidP="009106F9">
            <w:pPr>
              <w:pStyle w:val="TableParagraph"/>
              <w:spacing w:before="120" w:after="120"/>
              <w:ind w:right="-102"/>
            </w:pPr>
            <w:r w:rsidRPr="0045374D">
              <w:t>CBF</w:t>
            </w:r>
          </w:p>
        </w:tc>
        <w:tc>
          <w:tcPr>
            <w:tcW w:w="7056" w:type="dxa"/>
          </w:tcPr>
          <w:p w14:paraId="317A44B4" w14:textId="77777777" w:rsidR="00E31C57" w:rsidRPr="0045374D" w:rsidRDefault="00463DE0" w:rsidP="009106F9">
            <w:pPr>
              <w:pStyle w:val="TableParagraph"/>
              <w:spacing w:before="120" w:after="120"/>
              <w:ind w:left="308" w:right="-102"/>
            </w:pPr>
            <w:r w:rsidRPr="0045374D">
              <w:t>Case Based Funding</w:t>
            </w:r>
          </w:p>
        </w:tc>
      </w:tr>
      <w:tr w:rsidR="00E31C57" w:rsidRPr="0045374D" w14:paraId="0BD791AC" w14:textId="77777777" w:rsidTr="00D73895">
        <w:trPr>
          <w:trHeight w:val="506"/>
        </w:trPr>
        <w:tc>
          <w:tcPr>
            <w:tcW w:w="1329" w:type="dxa"/>
          </w:tcPr>
          <w:p w14:paraId="3ABC77FC" w14:textId="77777777" w:rsidR="00E31C57" w:rsidRPr="0045374D" w:rsidRDefault="00463DE0" w:rsidP="009106F9">
            <w:pPr>
              <w:pStyle w:val="TableParagraph"/>
              <w:spacing w:before="120" w:after="120"/>
              <w:ind w:right="-102"/>
            </w:pPr>
            <w:r w:rsidRPr="0045374D">
              <w:t>CRRS</w:t>
            </w:r>
          </w:p>
        </w:tc>
        <w:tc>
          <w:tcPr>
            <w:tcW w:w="7056" w:type="dxa"/>
          </w:tcPr>
          <w:p w14:paraId="6B53E07A" w14:textId="77777777" w:rsidR="00E31C57" w:rsidRPr="0045374D" w:rsidRDefault="00463DE0" w:rsidP="009106F9">
            <w:pPr>
              <w:pStyle w:val="TableParagraph"/>
              <w:spacing w:before="120" w:after="120"/>
              <w:ind w:left="308" w:right="-102"/>
            </w:pPr>
            <w:r w:rsidRPr="0045374D">
              <w:t>Complaints Resolution and Referral Service</w:t>
            </w:r>
          </w:p>
        </w:tc>
      </w:tr>
      <w:tr w:rsidR="00E31C57" w:rsidRPr="0045374D" w14:paraId="2A1F7C28" w14:textId="77777777" w:rsidTr="00D73895">
        <w:trPr>
          <w:trHeight w:val="506"/>
        </w:trPr>
        <w:tc>
          <w:tcPr>
            <w:tcW w:w="1329" w:type="dxa"/>
          </w:tcPr>
          <w:p w14:paraId="67FC35F2" w14:textId="77777777" w:rsidR="00E31C57" w:rsidRPr="0045374D" w:rsidRDefault="00463DE0" w:rsidP="009106F9">
            <w:pPr>
              <w:pStyle w:val="TableParagraph"/>
              <w:spacing w:before="120" w:after="120"/>
              <w:ind w:right="-102"/>
            </w:pPr>
            <w:r w:rsidRPr="0045374D">
              <w:t>DEA</w:t>
            </w:r>
          </w:p>
        </w:tc>
        <w:tc>
          <w:tcPr>
            <w:tcW w:w="7056" w:type="dxa"/>
          </w:tcPr>
          <w:p w14:paraId="51AE632C" w14:textId="77777777" w:rsidR="00E31C57" w:rsidRPr="0045374D" w:rsidRDefault="00463DE0" w:rsidP="009106F9">
            <w:pPr>
              <w:pStyle w:val="TableParagraph"/>
              <w:spacing w:before="120" w:after="120"/>
              <w:ind w:left="308" w:right="-102"/>
            </w:pPr>
            <w:r w:rsidRPr="0045374D">
              <w:t>Disability Employment Assistance</w:t>
            </w:r>
          </w:p>
        </w:tc>
      </w:tr>
      <w:tr w:rsidR="00E2534F" w:rsidRPr="0045374D" w14:paraId="4F80F409" w14:textId="77777777" w:rsidTr="00D73895">
        <w:trPr>
          <w:trHeight w:val="506"/>
        </w:trPr>
        <w:tc>
          <w:tcPr>
            <w:tcW w:w="1329" w:type="dxa"/>
          </w:tcPr>
          <w:p w14:paraId="14EAD6F6" w14:textId="77777777" w:rsidR="00E2534F" w:rsidRPr="0045374D" w:rsidRDefault="00E2534F" w:rsidP="009106F9">
            <w:pPr>
              <w:pStyle w:val="TableParagraph"/>
              <w:spacing w:before="120" w:after="120"/>
              <w:ind w:right="-102"/>
            </w:pPr>
            <w:r>
              <w:t>DECoS</w:t>
            </w:r>
          </w:p>
        </w:tc>
        <w:tc>
          <w:tcPr>
            <w:tcW w:w="7056" w:type="dxa"/>
          </w:tcPr>
          <w:p w14:paraId="10455956" w14:textId="77777777" w:rsidR="00E2534F" w:rsidRPr="0045374D" w:rsidRDefault="00E2534F">
            <w:pPr>
              <w:pStyle w:val="TableParagraph"/>
              <w:spacing w:before="120" w:after="120"/>
              <w:ind w:left="308" w:right="-102"/>
            </w:pPr>
            <w:r w:rsidRPr="00E2534F">
              <w:t xml:space="preserve">Disability Employment Continuity of Support </w:t>
            </w:r>
          </w:p>
        </w:tc>
      </w:tr>
      <w:tr w:rsidR="00AE017E" w:rsidRPr="0045374D" w14:paraId="72985CB3" w14:textId="77777777" w:rsidTr="00D73895">
        <w:trPr>
          <w:trHeight w:val="506"/>
        </w:trPr>
        <w:tc>
          <w:tcPr>
            <w:tcW w:w="1329" w:type="dxa"/>
          </w:tcPr>
          <w:p w14:paraId="211ED52A" w14:textId="77777777" w:rsidR="00AE017E" w:rsidRPr="0045374D" w:rsidRDefault="00AE017E" w:rsidP="009106F9">
            <w:pPr>
              <w:pStyle w:val="TableParagraph"/>
              <w:spacing w:before="120" w:after="120"/>
              <w:ind w:right="-102"/>
            </w:pPr>
            <w:r w:rsidRPr="0045374D">
              <w:t>DSS</w:t>
            </w:r>
          </w:p>
        </w:tc>
        <w:tc>
          <w:tcPr>
            <w:tcW w:w="7056" w:type="dxa"/>
          </w:tcPr>
          <w:p w14:paraId="36E46235" w14:textId="77777777" w:rsidR="00AE017E" w:rsidRPr="0045374D" w:rsidRDefault="00AE017E" w:rsidP="009106F9">
            <w:pPr>
              <w:pStyle w:val="TableParagraph"/>
              <w:spacing w:before="120" w:after="120"/>
              <w:ind w:left="308" w:right="-102"/>
            </w:pPr>
            <w:r w:rsidRPr="0045374D">
              <w:t>Department of Social Services</w:t>
            </w:r>
          </w:p>
        </w:tc>
      </w:tr>
      <w:tr w:rsidR="00AE017E" w:rsidRPr="0045374D" w14:paraId="238C9E1A" w14:textId="77777777" w:rsidTr="00D73895">
        <w:trPr>
          <w:trHeight w:val="506"/>
        </w:trPr>
        <w:tc>
          <w:tcPr>
            <w:tcW w:w="1329" w:type="dxa"/>
          </w:tcPr>
          <w:p w14:paraId="5A2929E0" w14:textId="77777777" w:rsidR="00AE017E" w:rsidRPr="0045374D" w:rsidRDefault="00AE017E" w:rsidP="009106F9">
            <w:pPr>
              <w:pStyle w:val="TableParagraph"/>
              <w:spacing w:before="120" w:after="120"/>
              <w:ind w:right="-102"/>
            </w:pPr>
            <w:r w:rsidRPr="0045374D">
              <w:t>EAP</w:t>
            </w:r>
          </w:p>
        </w:tc>
        <w:tc>
          <w:tcPr>
            <w:tcW w:w="7056" w:type="dxa"/>
          </w:tcPr>
          <w:p w14:paraId="7838511C" w14:textId="77777777" w:rsidR="00AE017E" w:rsidRPr="0045374D" w:rsidRDefault="00AE017E" w:rsidP="009106F9">
            <w:pPr>
              <w:pStyle w:val="TableParagraph"/>
              <w:spacing w:before="120" w:after="120"/>
              <w:ind w:left="308" w:right="-102"/>
            </w:pPr>
            <w:r w:rsidRPr="0045374D">
              <w:t>Employment Assistance Plan</w:t>
            </w:r>
          </w:p>
        </w:tc>
      </w:tr>
      <w:tr w:rsidR="00E31C57" w:rsidRPr="0045374D" w14:paraId="650AD8CF" w14:textId="77777777" w:rsidTr="00D73895">
        <w:trPr>
          <w:trHeight w:val="506"/>
        </w:trPr>
        <w:tc>
          <w:tcPr>
            <w:tcW w:w="1329" w:type="dxa"/>
          </w:tcPr>
          <w:p w14:paraId="649A19E5" w14:textId="77777777" w:rsidR="006B4E0A" w:rsidRPr="0045374D" w:rsidRDefault="00292F22" w:rsidP="009106F9">
            <w:pPr>
              <w:pStyle w:val="TableParagraph"/>
              <w:spacing w:before="120" w:after="120"/>
              <w:ind w:right="-102"/>
            </w:pPr>
            <w:r w:rsidRPr="0045374D">
              <w:t>FAM</w:t>
            </w:r>
          </w:p>
        </w:tc>
        <w:tc>
          <w:tcPr>
            <w:tcW w:w="7056" w:type="dxa"/>
          </w:tcPr>
          <w:p w14:paraId="06E046DA" w14:textId="77777777" w:rsidR="00292F22" w:rsidRPr="0045374D" w:rsidRDefault="00292F22" w:rsidP="009106F9">
            <w:pPr>
              <w:pStyle w:val="TableParagraph"/>
              <w:spacing w:before="120" w:after="120"/>
              <w:ind w:left="308" w:right="-102"/>
            </w:pPr>
            <w:r w:rsidRPr="0045374D">
              <w:t>Funding Arrangement Manager</w:t>
            </w:r>
          </w:p>
        </w:tc>
      </w:tr>
      <w:tr w:rsidR="00E31C57" w:rsidRPr="0045374D" w14:paraId="17585BE3" w14:textId="77777777" w:rsidTr="00D73895">
        <w:trPr>
          <w:trHeight w:val="506"/>
        </w:trPr>
        <w:tc>
          <w:tcPr>
            <w:tcW w:w="1329" w:type="dxa"/>
          </w:tcPr>
          <w:p w14:paraId="6C2C5F34" w14:textId="77777777" w:rsidR="00E31C57" w:rsidRPr="0045374D" w:rsidRDefault="00463DE0" w:rsidP="009106F9">
            <w:pPr>
              <w:pStyle w:val="TableParagraph"/>
              <w:spacing w:before="120" w:after="120"/>
              <w:ind w:right="-102"/>
            </w:pPr>
            <w:r w:rsidRPr="0045374D">
              <w:t>NDIA</w:t>
            </w:r>
          </w:p>
        </w:tc>
        <w:tc>
          <w:tcPr>
            <w:tcW w:w="7056" w:type="dxa"/>
          </w:tcPr>
          <w:p w14:paraId="7D4D3E34" w14:textId="77777777" w:rsidR="00D73895" w:rsidRPr="0045374D" w:rsidRDefault="00D73895" w:rsidP="009106F9">
            <w:pPr>
              <w:pStyle w:val="TableParagraph"/>
              <w:spacing w:before="120" w:after="120"/>
              <w:ind w:left="308" w:right="-102"/>
            </w:pPr>
            <w:r w:rsidRPr="0045374D">
              <w:t>National Disability Insurance Agency</w:t>
            </w:r>
          </w:p>
        </w:tc>
      </w:tr>
      <w:tr w:rsidR="00E31C57" w:rsidRPr="0045374D" w14:paraId="0A3D1829" w14:textId="77777777" w:rsidTr="00D73895">
        <w:trPr>
          <w:trHeight w:val="506"/>
        </w:trPr>
        <w:tc>
          <w:tcPr>
            <w:tcW w:w="1329" w:type="dxa"/>
          </w:tcPr>
          <w:p w14:paraId="33C9C4D8" w14:textId="77777777" w:rsidR="00E31C57" w:rsidRPr="0045374D" w:rsidRDefault="00463DE0" w:rsidP="009106F9">
            <w:pPr>
              <w:pStyle w:val="TableParagraph"/>
              <w:spacing w:before="120" w:after="120"/>
              <w:ind w:right="-102"/>
            </w:pPr>
            <w:r w:rsidRPr="0045374D">
              <w:t>NDIS</w:t>
            </w:r>
          </w:p>
        </w:tc>
        <w:tc>
          <w:tcPr>
            <w:tcW w:w="7056" w:type="dxa"/>
          </w:tcPr>
          <w:p w14:paraId="5E9160D8" w14:textId="77777777" w:rsidR="00E31C57" w:rsidRPr="0045374D" w:rsidRDefault="00463DE0" w:rsidP="009106F9">
            <w:pPr>
              <w:pStyle w:val="TableParagraph"/>
              <w:spacing w:before="120" w:after="120"/>
              <w:ind w:left="308" w:right="-102"/>
            </w:pPr>
            <w:r w:rsidRPr="0045374D">
              <w:t>National Disability Insurance Scheme</w:t>
            </w:r>
          </w:p>
        </w:tc>
      </w:tr>
      <w:tr w:rsidR="00E31C57" w:rsidRPr="0045374D" w14:paraId="7AE0CCBC" w14:textId="77777777" w:rsidTr="00D73895">
        <w:trPr>
          <w:trHeight w:val="506"/>
        </w:trPr>
        <w:tc>
          <w:tcPr>
            <w:tcW w:w="1329" w:type="dxa"/>
          </w:tcPr>
          <w:p w14:paraId="64D4A0A1" w14:textId="77777777" w:rsidR="00E31C57" w:rsidRPr="0045374D" w:rsidRDefault="00463DE0" w:rsidP="009106F9">
            <w:pPr>
              <w:pStyle w:val="TableParagraph"/>
              <w:spacing w:before="120" w:after="120"/>
              <w:ind w:right="-102"/>
            </w:pPr>
            <w:r w:rsidRPr="0045374D">
              <w:t>WBPA</w:t>
            </w:r>
          </w:p>
        </w:tc>
        <w:tc>
          <w:tcPr>
            <w:tcW w:w="7056" w:type="dxa"/>
          </w:tcPr>
          <w:p w14:paraId="4C23221F" w14:textId="77777777" w:rsidR="00E31C57" w:rsidRPr="0045374D" w:rsidRDefault="00463DE0" w:rsidP="009106F9">
            <w:pPr>
              <w:pStyle w:val="TableParagraph"/>
              <w:spacing w:before="120" w:after="120"/>
              <w:ind w:left="308" w:right="-102"/>
            </w:pPr>
            <w:r w:rsidRPr="0045374D">
              <w:t>Work Based Personal Assistance</w:t>
            </w:r>
          </w:p>
        </w:tc>
      </w:tr>
    </w:tbl>
    <w:p w14:paraId="1D1B4175" w14:textId="77777777" w:rsidR="00E31C57" w:rsidRPr="0045374D" w:rsidRDefault="00E31C57" w:rsidP="009106F9">
      <w:pPr>
        <w:spacing w:before="120" w:after="120"/>
        <w:ind w:right="-103"/>
        <w:sectPr w:rsidR="00E31C57" w:rsidRPr="0045374D">
          <w:footerReference w:type="default" r:id="rId9"/>
          <w:pgSz w:w="11920" w:h="16850"/>
          <w:pgMar w:top="1440" w:right="1160" w:bottom="1000" w:left="940" w:header="0" w:footer="804" w:gutter="0"/>
          <w:pgNumType w:start="2"/>
          <w:cols w:space="720"/>
        </w:sectPr>
      </w:pPr>
    </w:p>
    <w:p w14:paraId="39AAF467" w14:textId="77777777" w:rsidR="00E31C57" w:rsidRPr="0045374D" w:rsidRDefault="00E31C57" w:rsidP="009106F9">
      <w:pPr>
        <w:pStyle w:val="BodyText"/>
        <w:spacing w:after="120"/>
        <w:ind w:left="0" w:right="-103" w:firstLine="0"/>
        <w:rPr>
          <w:b/>
        </w:rPr>
      </w:pPr>
    </w:p>
    <w:p w14:paraId="6E6EF785" w14:textId="77777777" w:rsidR="00E31C57" w:rsidRPr="0045374D" w:rsidRDefault="00E31C57" w:rsidP="009106F9">
      <w:pPr>
        <w:spacing w:before="120" w:after="120"/>
        <w:ind w:right="-103"/>
        <w:sectPr w:rsidR="00E31C57" w:rsidRPr="0045374D">
          <w:pgSz w:w="11920" w:h="16850"/>
          <w:pgMar w:top="1600" w:right="1160" w:bottom="2141" w:left="940" w:header="0" w:footer="804" w:gutter="0"/>
          <w:cols w:space="720"/>
        </w:sectPr>
      </w:pPr>
    </w:p>
    <w:sdt>
      <w:sdtPr>
        <w:rPr>
          <w:rFonts w:ascii="Arial" w:eastAsia="Arial" w:hAnsi="Arial" w:cs="Arial"/>
          <w:color w:val="auto"/>
          <w:sz w:val="22"/>
          <w:szCs w:val="22"/>
          <w:lang w:val="en-AU" w:eastAsia="en-AU" w:bidi="en-AU"/>
        </w:rPr>
        <w:id w:val="-408700403"/>
        <w:docPartObj>
          <w:docPartGallery w:val="Table of Contents"/>
          <w:docPartUnique/>
        </w:docPartObj>
      </w:sdtPr>
      <w:sdtEndPr>
        <w:rPr>
          <w:b/>
          <w:bCs/>
          <w:noProof/>
          <w:sz w:val="24"/>
          <w:szCs w:val="24"/>
        </w:rPr>
      </w:sdtEndPr>
      <w:sdtContent>
        <w:p w14:paraId="321A9CEF" w14:textId="77777777" w:rsidR="008E445D" w:rsidRPr="0045374D" w:rsidRDefault="008E445D" w:rsidP="00ED2C02">
          <w:pPr>
            <w:pStyle w:val="TOCHeading"/>
            <w:spacing w:before="120" w:after="120" w:line="360" w:lineRule="auto"/>
            <w:rPr>
              <w:rFonts w:ascii="Arial" w:hAnsi="Arial" w:cs="Arial"/>
              <w:b/>
              <w:color w:val="auto"/>
              <w:sz w:val="24"/>
              <w:szCs w:val="24"/>
            </w:rPr>
          </w:pPr>
          <w:r w:rsidRPr="0045374D">
            <w:rPr>
              <w:rFonts w:ascii="Arial" w:hAnsi="Arial" w:cs="Arial"/>
              <w:b/>
              <w:color w:val="auto"/>
              <w:sz w:val="24"/>
              <w:szCs w:val="24"/>
            </w:rPr>
            <w:t>Contents</w:t>
          </w:r>
        </w:p>
        <w:p w14:paraId="28105693" w14:textId="0EABA610" w:rsidR="00E156EE" w:rsidRDefault="008E445D" w:rsidP="00E156EE">
          <w:pPr>
            <w:pStyle w:val="TOC1"/>
            <w:tabs>
              <w:tab w:val="right" w:leader="dot" w:pos="9810"/>
            </w:tabs>
            <w:spacing w:after="240"/>
            <w:rPr>
              <w:rFonts w:asciiTheme="minorHAnsi" w:eastAsiaTheme="minorEastAsia" w:hAnsiTheme="minorHAnsi" w:cstheme="minorBidi"/>
              <w:noProof/>
              <w:kern w:val="2"/>
              <w:sz w:val="24"/>
              <w:szCs w:val="24"/>
              <w:lang w:bidi="ar-SA"/>
              <w14:ligatures w14:val="standardContextual"/>
            </w:rPr>
          </w:pPr>
          <w:r w:rsidRPr="0045374D">
            <w:rPr>
              <w:sz w:val="24"/>
              <w:szCs w:val="24"/>
            </w:rPr>
            <w:fldChar w:fldCharType="begin"/>
          </w:r>
          <w:r w:rsidRPr="0045374D">
            <w:rPr>
              <w:sz w:val="24"/>
              <w:szCs w:val="24"/>
            </w:rPr>
            <w:instrText xml:space="preserve"> TOC \o "1-3" \h \z \u </w:instrText>
          </w:r>
          <w:r w:rsidRPr="0045374D">
            <w:rPr>
              <w:sz w:val="24"/>
              <w:szCs w:val="24"/>
            </w:rPr>
            <w:fldChar w:fldCharType="separate"/>
          </w:r>
          <w:hyperlink w:anchor="_Toc178174533" w:history="1">
            <w:r w:rsidR="00E156EE" w:rsidRPr="0005551D">
              <w:rPr>
                <w:rStyle w:val="Hyperlink"/>
                <w:noProof/>
              </w:rPr>
              <w:t>Acronyms and Abbreviations</w:t>
            </w:r>
            <w:r w:rsidR="00E156EE">
              <w:rPr>
                <w:noProof/>
                <w:webHidden/>
              </w:rPr>
              <w:tab/>
            </w:r>
            <w:r w:rsidR="00E156EE">
              <w:rPr>
                <w:noProof/>
                <w:webHidden/>
              </w:rPr>
              <w:fldChar w:fldCharType="begin"/>
            </w:r>
            <w:r w:rsidR="00E156EE">
              <w:rPr>
                <w:noProof/>
                <w:webHidden/>
              </w:rPr>
              <w:instrText xml:space="preserve"> PAGEREF _Toc178174533 \h </w:instrText>
            </w:r>
            <w:r w:rsidR="00E156EE">
              <w:rPr>
                <w:noProof/>
                <w:webHidden/>
              </w:rPr>
            </w:r>
            <w:r w:rsidR="00E156EE">
              <w:rPr>
                <w:noProof/>
                <w:webHidden/>
              </w:rPr>
              <w:fldChar w:fldCharType="separate"/>
            </w:r>
            <w:r w:rsidR="00DA1DD2">
              <w:rPr>
                <w:noProof/>
                <w:webHidden/>
              </w:rPr>
              <w:t>2</w:t>
            </w:r>
            <w:r w:rsidR="00E156EE">
              <w:rPr>
                <w:noProof/>
                <w:webHidden/>
              </w:rPr>
              <w:fldChar w:fldCharType="end"/>
            </w:r>
          </w:hyperlink>
        </w:p>
        <w:p w14:paraId="15D5FE93" w14:textId="46554B47"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4" w:history="1">
            <w:r w:rsidR="00E156EE" w:rsidRPr="0005551D">
              <w:rPr>
                <w:rStyle w:val="Hyperlink"/>
                <w:noProof/>
              </w:rPr>
              <w:t>1.</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Definitions</w:t>
            </w:r>
            <w:r w:rsidR="00E156EE">
              <w:rPr>
                <w:noProof/>
                <w:webHidden/>
              </w:rPr>
              <w:tab/>
            </w:r>
            <w:r w:rsidR="00E156EE">
              <w:rPr>
                <w:noProof/>
                <w:webHidden/>
              </w:rPr>
              <w:fldChar w:fldCharType="begin"/>
            </w:r>
            <w:r w:rsidR="00E156EE">
              <w:rPr>
                <w:noProof/>
                <w:webHidden/>
              </w:rPr>
              <w:instrText xml:space="preserve"> PAGEREF _Toc178174534 \h </w:instrText>
            </w:r>
            <w:r w:rsidR="00E156EE">
              <w:rPr>
                <w:noProof/>
                <w:webHidden/>
              </w:rPr>
            </w:r>
            <w:r w:rsidR="00E156EE">
              <w:rPr>
                <w:noProof/>
                <w:webHidden/>
              </w:rPr>
              <w:fldChar w:fldCharType="separate"/>
            </w:r>
            <w:r w:rsidR="00DA1DD2">
              <w:rPr>
                <w:noProof/>
                <w:webHidden/>
              </w:rPr>
              <w:t>4</w:t>
            </w:r>
            <w:r w:rsidR="00E156EE">
              <w:rPr>
                <w:noProof/>
                <w:webHidden/>
              </w:rPr>
              <w:fldChar w:fldCharType="end"/>
            </w:r>
          </w:hyperlink>
        </w:p>
        <w:p w14:paraId="4D941795" w14:textId="16391D06"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5" w:history="1">
            <w:r w:rsidR="00E156EE" w:rsidRPr="0005551D">
              <w:rPr>
                <w:rStyle w:val="Hyperlink"/>
                <w:noProof/>
              </w:rPr>
              <w:t>2.</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Introduction</w:t>
            </w:r>
            <w:r w:rsidR="00E156EE">
              <w:rPr>
                <w:noProof/>
                <w:webHidden/>
              </w:rPr>
              <w:tab/>
            </w:r>
            <w:r w:rsidR="00E156EE">
              <w:rPr>
                <w:noProof/>
                <w:webHidden/>
              </w:rPr>
              <w:fldChar w:fldCharType="begin"/>
            </w:r>
            <w:r w:rsidR="00E156EE">
              <w:rPr>
                <w:noProof/>
                <w:webHidden/>
              </w:rPr>
              <w:instrText xml:space="preserve"> PAGEREF _Toc178174535 \h </w:instrText>
            </w:r>
            <w:r w:rsidR="00E156EE">
              <w:rPr>
                <w:noProof/>
                <w:webHidden/>
              </w:rPr>
            </w:r>
            <w:r w:rsidR="00E156EE">
              <w:rPr>
                <w:noProof/>
                <w:webHidden/>
              </w:rPr>
              <w:fldChar w:fldCharType="separate"/>
            </w:r>
            <w:r w:rsidR="00DA1DD2">
              <w:rPr>
                <w:noProof/>
                <w:webHidden/>
              </w:rPr>
              <w:t>7</w:t>
            </w:r>
            <w:r w:rsidR="00E156EE">
              <w:rPr>
                <w:noProof/>
                <w:webHidden/>
              </w:rPr>
              <w:fldChar w:fldCharType="end"/>
            </w:r>
          </w:hyperlink>
        </w:p>
        <w:p w14:paraId="45598239" w14:textId="3868A687"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6" w:history="1">
            <w:r w:rsidR="00E156EE" w:rsidRPr="0005551D">
              <w:rPr>
                <w:rStyle w:val="Hyperlink"/>
                <w:noProof/>
              </w:rPr>
              <w:t>3.</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ADE Responsibilities and Accountabilities</w:t>
            </w:r>
            <w:r w:rsidR="00E156EE">
              <w:rPr>
                <w:noProof/>
                <w:webHidden/>
              </w:rPr>
              <w:tab/>
            </w:r>
            <w:r w:rsidR="00E156EE">
              <w:rPr>
                <w:noProof/>
                <w:webHidden/>
              </w:rPr>
              <w:fldChar w:fldCharType="begin"/>
            </w:r>
            <w:r w:rsidR="00E156EE">
              <w:rPr>
                <w:noProof/>
                <w:webHidden/>
              </w:rPr>
              <w:instrText xml:space="preserve"> PAGEREF _Toc178174536 \h </w:instrText>
            </w:r>
            <w:r w:rsidR="00E156EE">
              <w:rPr>
                <w:noProof/>
                <w:webHidden/>
              </w:rPr>
            </w:r>
            <w:r w:rsidR="00E156EE">
              <w:rPr>
                <w:noProof/>
                <w:webHidden/>
              </w:rPr>
              <w:fldChar w:fldCharType="separate"/>
            </w:r>
            <w:r w:rsidR="00DA1DD2">
              <w:rPr>
                <w:noProof/>
                <w:webHidden/>
              </w:rPr>
              <w:t>7</w:t>
            </w:r>
            <w:r w:rsidR="00E156EE">
              <w:rPr>
                <w:noProof/>
                <w:webHidden/>
              </w:rPr>
              <w:fldChar w:fldCharType="end"/>
            </w:r>
          </w:hyperlink>
        </w:p>
        <w:p w14:paraId="15E5AF68" w14:textId="41E9B78E"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7" w:history="1">
            <w:r w:rsidR="00E156EE" w:rsidRPr="0005551D">
              <w:rPr>
                <w:rStyle w:val="Hyperlink"/>
                <w:noProof/>
              </w:rPr>
              <w:t>4.</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CBF Core Fees</w:t>
            </w:r>
            <w:r w:rsidR="00E156EE">
              <w:rPr>
                <w:noProof/>
                <w:webHidden/>
              </w:rPr>
              <w:tab/>
            </w:r>
            <w:r w:rsidR="00E156EE">
              <w:rPr>
                <w:noProof/>
                <w:webHidden/>
              </w:rPr>
              <w:fldChar w:fldCharType="begin"/>
            </w:r>
            <w:r w:rsidR="00E156EE">
              <w:rPr>
                <w:noProof/>
                <w:webHidden/>
              </w:rPr>
              <w:instrText xml:space="preserve"> PAGEREF _Toc178174537 \h </w:instrText>
            </w:r>
            <w:r w:rsidR="00E156EE">
              <w:rPr>
                <w:noProof/>
                <w:webHidden/>
              </w:rPr>
            </w:r>
            <w:r w:rsidR="00E156EE">
              <w:rPr>
                <w:noProof/>
                <w:webHidden/>
              </w:rPr>
              <w:fldChar w:fldCharType="separate"/>
            </w:r>
            <w:r w:rsidR="00DA1DD2">
              <w:rPr>
                <w:noProof/>
                <w:webHidden/>
              </w:rPr>
              <w:t>8</w:t>
            </w:r>
            <w:r w:rsidR="00E156EE">
              <w:rPr>
                <w:noProof/>
                <w:webHidden/>
              </w:rPr>
              <w:fldChar w:fldCharType="end"/>
            </w:r>
          </w:hyperlink>
        </w:p>
        <w:p w14:paraId="2786F56F" w14:textId="5D1BD23C"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8" w:history="1">
            <w:r w:rsidR="00E156EE" w:rsidRPr="0005551D">
              <w:rPr>
                <w:rStyle w:val="Hyperlink"/>
                <w:noProof/>
              </w:rPr>
              <w:t>5.</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Procedures – The CBF Model</w:t>
            </w:r>
            <w:r w:rsidR="00E156EE">
              <w:rPr>
                <w:noProof/>
                <w:webHidden/>
              </w:rPr>
              <w:tab/>
            </w:r>
            <w:r w:rsidR="00E156EE">
              <w:rPr>
                <w:noProof/>
                <w:webHidden/>
              </w:rPr>
              <w:fldChar w:fldCharType="begin"/>
            </w:r>
            <w:r w:rsidR="00E156EE">
              <w:rPr>
                <w:noProof/>
                <w:webHidden/>
              </w:rPr>
              <w:instrText xml:space="preserve"> PAGEREF _Toc178174538 \h </w:instrText>
            </w:r>
            <w:r w:rsidR="00E156EE">
              <w:rPr>
                <w:noProof/>
                <w:webHidden/>
              </w:rPr>
            </w:r>
            <w:r w:rsidR="00E156EE">
              <w:rPr>
                <w:noProof/>
                <w:webHidden/>
              </w:rPr>
              <w:fldChar w:fldCharType="separate"/>
            </w:r>
            <w:r w:rsidR="00DA1DD2">
              <w:rPr>
                <w:noProof/>
                <w:webHidden/>
              </w:rPr>
              <w:t>8</w:t>
            </w:r>
            <w:r w:rsidR="00E156EE">
              <w:rPr>
                <w:noProof/>
                <w:webHidden/>
              </w:rPr>
              <w:fldChar w:fldCharType="end"/>
            </w:r>
          </w:hyperlink>
        </w:p>
        <w:p w14:paraId="7F827631" w14:textId="039DF35B"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39" w:history="1">
            <w:r w:rsidR="00E156EE" w:rsidRPr="0005551D">
              <w:rPr>
                <w:rStyle w:val="Hyperlink"/>
                <w:noProof/>
              </w:rPr>
              <w:t>6.</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Quality Strategy for Disability Employment</w:t>
            </w:r>
            <w:r w:rsidR="00E156EE">
              <w:rPr>
                <w:noProof/>
                <w:webHidden/>
              </w:rPr>
              <w:tab/>
            </w:r>
            <w:r w:rsidR="00E156EE">
              <w:rPr>
                <w:noProof/>
                <w:webHidden/>
              </w:rPr>
              <w:fldChar w:fldCharType="begin"/>
            </w:r>
            <w:r w:rsidR="00E156EE">
              <w:rPr>
                <w:noProof/>
                <w:webHidden/>
              </w:rPr>
              <w:instrText xml:space="preserve"> PAGEREF _Toc178174539 \h </w:instrText>
            </w:r>
            <w:r w:rsidR="00E156EE">
              <w:rPr>
                <w:noProof/>
                <w:webHidden/>
              </w:rPr>
            </w:r>
            <w:r w:rsidR="00E156EE">
              <w:rPr>
                <w:noProof/>
                <w:webHidden/>
              </w:rPr>
              <w:fldChar w:fldCharType="separate"/>
            </w:r>
            <w:r w:rsidR="00DA1DD2">
              <w:rPr>
                <w:noProof/>
                <w:webHidden/>
              </w:rPr>
              <w:t>8</w:t>
            </w:r>
            <w:r w:rsidR="00E156EE">
              <w:rPr>
                <w:noProof/>
                <w:webHidden/>
              </w:rPr>
              <w:fldChar w:fldCharType="end"/>
            </w:r>
          </w:hyperlink>
        </w:p>
        <w:p w14:paraId="4AFD31F5" w14:textId="1C4BE92B"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0" w:history="1">
            <w:r w:rsidR="00E156EE" w:rsidRPr="0005551D">
              <w:rPr>
                <w:rStyle w:val="Hyperlink"/>
                <w:noProof/>
              </w:rPr>
              <w:t>7.</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Consent and privacy</w:t>
            </w:r>
            <w:r w:rsidR="00E156EE">
              <w:rPr>
                <w:noProof/>
                <w:webHidden/>
              </w:rPr>
              <w:tab/>
            </w:r>
            <w:r w:rsidR="00E156EE">
              <w:rPr>
                <w:noProof/>
                <w:webHidden/>
              </w:rPr>
              <w:fldChar w:fldCharType="begin"/>
            </w:r>
            <w:r w:rsidR="00E156EE">
              <w:rPr>
                <w:noProof/>
                <w:webHidden/>
              </w:rPr>
              <w:instrText xml:space="preserve"> PAGEREF _Toc178174540 \h </w:instrText>
            </w:r>
            <w:r w:rsidR="00E156EE">
              <w:rPr>
                <w:noProof/>
                <w:webHidden/>
              </w:rPr>
            </w:r>
            <w:r w:rsidR="00E156EE">
              <w:rPr>
                <w:noProof/>
                <w:webHidden/>
              </w:rPr>
              <w:fldChar w:fldCharType="separate"/>
            </w:r>
            <w:r w:rsidR="00DA1DD2">
              <w:rPr>
                <w:noProof/>
                <w:webHidden/>
              </w:rPr>
              <w:t>9</w:t>
            </w:r>
            <w:r w:rsidR="00E156EE">
              <w:rPr>
                <w:noProof/>
                <w:webHidden/>
              </w:rPr>
              <w:fldChar w:fldCharType="end"/>
            </w:r>
          </w:hyperlink>
        </w:p>
        <w:p w14:paraId="6E725D17" w14:textId="656F0CBB"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1" w:history="1">
            <w:r w:rsidR="00E156EE" w:rsidRPr="0005551D">
              <w:rPr>
                <w:rStyle w:val="Hyperlink"/>
                <w:noProof/>
              </w:rPr>
              <w:t>8.</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Supported Employee Eligibility Requirements</w:t>
            </w:r>
            <w:r w:rsidR="00E156EE">
              <w:rPr>
                <w:noProof/>
                <w:webHidden/>
              </w:rPr>
              <w:tab/>
            </w:r>
            <w:r w:rsidR="00E156EE">
              <w:rPr>
                <w:noProof/>
                <w:webHidden/>
              </w:rPr>
              <w:fldChar w:fldCharType="begin"/>
            </w:r>
            <w:r w:rsidR="00E156EE">
              <w:rPr>
                <w:noProof/>
                <w:webHidden/>
              </w:rPr>
              <w:instrText xml:space="preserve"> PAGEREF _Toc178174541 \h </w:instrText>
            </w:r>
            <w:r w:rsidR="00E156EE">
              <w:rPr>
                <w:noProof/>
                <w:webHidden/>
              </w:rPr>
            </w:r>
            <w:r w:rsidR="00E156EE">
              <w:rPr>
                <w:noProof/>
                <w:webHidden/>
              </w:rPr>
              <w:fldChar w:fldCharType="separate"/>
            </w:r>
            <w:r w:rsidR="00DA1DD2">
              <w:rPr>
                <w:noProof/>
                <w:webHidden/>
              </w:rPr>
              <w:t>10</w:t>
            </w:r>
            <w:r w:rsidR="00E156EE">
              <w:rPr>
                <w:noProof/>
                <w:webHidden/>
              </w:rPr>
              <w:fldChar w:fldCharType="end"/>
            </w:r>
          </w:hyperlink>
        </w:p>
        <w:p w14:paraId="346A3A6F" w14:textId="207FD1B4"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2" w:history="1">
            <w:r w:rsidR="00E156EE" w:rsidRPr="0005551D">
              <w:rPr>
                <w:rStyle w:val="Hyperlink"/>
                <w:noProof/>
              </w:rPr>
              <w:t>9.</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Funding</w:t>
            </w:r>
            <w:r w:rsidR="00E156EE">
              <w:rPr>
                <w:noProof/>
                <w:webHidden/>
              </w:rPr>
              <w:tab/>
            </w:r>
            <w:r w:rsidR="00E156EE">
              <w:rPr>
                <w:noProof/>
                <w:webHidden/>
              </w:rPr>
              <w:fldChar w:fldCharType="begin"/>
            </w:r>
            <w:r w:rsidR="00E156EE">
              <w:rPr>
                <w:noProof/>
                <w:webHidden/>
              </w:rPr>
              <w:instrText xml:space="preserve"> PAGEREF _Toc178174542 \h </w:instrText>
            </w:r>
            <w:r w:rsidR="00E156EE">
              <w:rPr>
                <w:noProof/>
                <w:webHidden/>
              </w:rPr>
            </w:r>
            <w:r w:rsidR="00E156EE">
              <w:rPr>
                <w:noProof/>
                <w:webHidden/>
              </w:rPr>
              <w:fldChar w:fldCharType="separate"/>
            </w:r>
            <w:r w:rsidR="00DA1DD2">
              <w:rPr>
                <w:noProof/>
                <w:webHidden/>
              </w:rPr>
              <w:t>11</w:t>
            </w:r>
            <w:r w:rsidR="00E156EE">
              <w:rPr>
                <w:noProof/>
                <w:webHidden/>
              </w:rPr>
              <w:fldChar w:fldCharType="end"/>
            </w:r>
          </w:hyperlink>
        </w:p>
        <w:p w14:paraId="6A50908F" w14:textId="30820063"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3" w:history="1">
            <w:r w:rsidR="00E156EE" w:rsidRPr="0005551D">
              <w:rPr>
                <w:rStyle w:val="Hyperlink"/>
                <w:noProof/>
              </w:rPr>
              <w:t>10.</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WBPA</w:t>
            </w:r>
            <w:r w:rsidR="00E156EE">
              <w:rPr>
                <w:noProof/>
                <w:webHidden/>
              </w:rPr>
              <w:tab/>
            </w:r>
            <w:r w:rsidR="00E156EE">
              <w:rPr>
                <w:noProof/>
                <w:webHidden/>
              </w:rPr>
              <w:fldChar w:fldCharType="begin"/>
            </w:r>
            <w:r w:rsidR="00E156EE">
              <w:rPr>
                <w:noProof/>
                <w:webHidden/>
              </w:rPr>
              <w:instrText xml:space="preserve"> PAGEREF _Toc178174543 \h </w:instrText>
            </w:r>
            <w:r w:rsidR="00E156EE">
              <w:rPr>
                <w:noProof/>
                <w:webHidden/>
              </w:rPr>
            </w:r>
            <w:r w:rsidR="00E156EE">
              <w:rPr>
                <w:noProof/>
                <w:webHidden/>
              </w:rPr>
              <w:fldChar w:fldCharType="separate"/>
            </w:r>
            <w:r w:rsidR="00DA1DD2">
              <w:rPr>
                <w:noProof/>
                <w:webHidden/>
              </w:rPr>
              <w:t>11</w:t>
            </w:r>
            <w:r w:rsidR="00E156EE">
              <w:rPr>
                <w:noProof/>
                <w:webHidden/>
              </w:rPr>
              <w:fldChar w:fldCharType="end"/>
            </w:r>
          </w:hyperlink>
        </w:p>
        <w:p w14:paraId="2FC6AECB" w14:textId="1C63B042"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4" w:history="1">
            <w:r w:rsidR="00E156EE" w:rsidRPr="0005551D">
              <w:rPr>
                <w:rStyle w:val="Hyperlink"/>
                <w:noProof/>
              </w:rPr>
              <w:t>11.</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The EAP</w:t>
            </w:r>
            <w:r w:rsidR="00E156EE">
              <w:rPr>
                <w:noProof/>
                <w:webHidden/>
              </w:rPr>
              <w:tab/>
            </w:r>
            <w:r w:rsidR="00E156EE">
              <w:rPr>
                <w:noProof/>
                <w:webHidden/>
              </w:rPr>
              <w:fldChar w:fldCharType="begin"/>
            </w:r>
            <w:r w:rsidR="00E156EE">
              <w:rPr>
                <w:noProof/>
                <w:webHidden/>
              </w:rPr>
              <w:instrText xml:space="preserve"> PAGEREF _Toc178174544 \h </w:instrText>
            </w:r>
            <w:r w:rsidR="00E156EE">
              <w:rPr>
                <w:noProof/>
                <w:webHidden/>
              </w:rPr>
            </w:r>
            <w:r w:rsidR="00E156EE">
              <w:rPr>
                <w:noProof/>
                <w:webHidden/>
              </w:rPr>
              <w:fldChar w:fldCharType="separate"/>
            </w:r>
            <w:r w:rsidR="00DA1DD2">
              <w:rPr>
                <w:noProof/>
                <w:webHidden/>
              </w:rPr>
              <w:t>13</w:t>
            </w:r>
            <w:r w:rsidR="00E156EE">
              <w:rPr>
                <w:noProof/>
                <w:webHidden/>
              </w:rPr>
              <w:fldChar w:fldCharType="end"/>
            </w:r>
          </w:hyperlink>
        </w:p>
        <w:p w14:paraId="742C6A59" w14:textId="00D83478"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5" w:history="1">
            <w:r w:rsidR="00E156EE" w:rsidRPr="0005551D">
              <w:rPr>
                <w:rStyle w:val="Hyperlink"/>
                <w:noProof/>
              </w:rPr>
              <w:t>12.</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Suspensions</w:t>
            </w:r>
            <w:r w:rsidR="00E156EE">
              <w:rPr>
                <w:noProof/>
                <w:webHidden/>
              </w:rPr>
              <w:tab/>
            </w:r>
            <w:r w:rsidR="00E156EE">
              <w:rPr>
                <w:noProof/>
                <w:webHidden/>
              </w:rPr>
              <w:fldChar w:fldCharType="begin"/>
            </w:r>
            <w:r w:rsidR="00E156EE">
              <w:rPr>
                <w:noProof/>
                <w:webHidden/>
              </w:rPr>
              <w:instrText xml:space="preserve"> PAGEREF _Toc178174545 \h </w:instrText>
            </w:r>
            <w:r w:rsidR="00E156EE">
              <w:rPr>
                <w:noProof/>
                <w:webHidden/>
              </w:rPr>
            </w:r>
            <w:r w:rsidR="00E156EE">
              <w:rPr>
                <w:noProof/>
                <w:webHidden/>
              </w:rPr>
              <w:fldChar w:fldCharType="separate"/>
            </w:r>
            <w:r w:rsidR="00DA1DD2">
              <w:rPr>
                <w:noProof/>
                <w:webHidden/>
              </w:rPr>
              <w:t>14</w:t>
            </w:r>
            <w:r w:rsidR="00E156EE">
              <w:rPr>
                <w:noProof/>
                <w:webHidden/>
              </w:rPr>
              <w:fldChar w:fldCharType="end"/>
            </w:r>
          </w:hyperlink>
        </w:p>
        <w:p w14:paraId="66F8D8E8" w14:textId="19989117"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6" w:history="1">
            <w:r w:rsidR="00E156EE" w:rsidRPr="0005551D">
              <w:rPr>
                <w:rStyle w:val="Hyperlink"/>
                <w:noProof/>
              </w:rPr>
              <w:t>13.</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Exits</w:t>
            </w:r>
            <w:r w:rsidR="00E156EE">
              <w:rPr>
                <w:noProof/>
                <w:webHidden/>
              </w:rPr>
              <w:tab/>
            </w:r>
            <w:r w:rsidR="00E156EE">
              <w:rPr>
                <w:noProof/>
                <w:webHidden/>
              </w:rPr>
              <w:fldChar w:fldCharType="begin"/>
            </w:r>
            <w:r w:rsidR="00E156EE">
              <w:rPr>
                <w:noProof/>
                <w:webHidden/>
              </w:rPr>
              <w:instrText xml:space="preserve"> PAGEREF _Toc178174546 \h </w:instrText>
            </w:r>
            <w:r w:rsidR="00E156EE">
              <w:rPr>
                <w:noProof/>
                <w:webHidden/>
              </w:rPr>
            </w:r>
            <w:r w:rsidR="00E156EE">
              <w:rPr>
                <w:noProof/>
                <w:webHidden/>
              </w:rPr>
              <w:fldChar w:fldCharType="separate"/>
            </w:r>
            <w:r w:rsidR="00DA1DD2">
              <w:rPr>
                <w:noProof/>
                <w:webHidden/>
              </w:rPr>
              <w:t>15</w:t>
            </w:r>
            <w:r w:rsidR="00E156EE">
              <w:rPr>
                <w:noProof/>
                <w:webHidden/>
              </w:rPr>
              <w:fldChar w:fldCharType="end"/>
            </w:r>
          </w:hyperlink>
        </w:p>
        <w:p w14:paraId="73A630CB" w14:textId="43C1990E"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7" w:history="1">
            <w:r w:rsidR="00E156EE" w:rsidRPr="0005551D">
              <w:rPr>
                <w:rStyle w:val="Hyperlink"/>
                <w:noProof/>
              </w:rPr>
              <w:t>14.</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Returns from Suspension (or Exit)</w:t>
            </w:r>
            <w:r w:rsidR="00E156EE">
              <w:rPr>
                <w:noProof/>
                <w:webHidden/>
              </w:rPr>
              <w:tab/>
            </w:r>
            <w:r w:rsidR="00E156EE">
              <w:rPr>
                <w:noProof/>
                <w:webHidden/>
              </w:rPr>
              <w:fldChar w:fldCharType="begin"/>
            </w:r>
            <w:r w:rsidR="00E156EE">
              <w:rPr>
                <w:noProof/>
                <w:webHidden/>
              </w:rPr>
              <w:instrText xml:space="preserve"> PAGEREF _Toc178174547 \h </w:instrText>
            </w:r>
            <w:r w:rsidR="00E156EE">
              <w:rPr>
                <w:noProof/>
                <w:webHidden/>
              </w:rPr>
            </w:r>
            <w:r w:rsidR="00E156EE">
              <w:rPr>
                <w:noProof/>
                <w:webHidden/>
              </w:rPr>
              <w:fldChar w:fldCharType="separate"/>
            </w:r>
            <w:r w:rsidR="00DA1DD2">
              <w:rPr>
                <w:noProof/>
                <w:webHidden/>
              </w:rPr>
              <w:t>15</w:t>
            </w:r>
            <w:r w:rsidR="00E156EE">
              <w:rPr>
                <w:noProof/>
                <w:webHidden/>
              </w:rPr>
              <w:fldChar w:fldCharType="end"/>
            </w:r>
          </w:hyperlink>
        </w:p>
        <w:p w14:paraId="49AAC6E5" w14:textId="71703A6C"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8" w:history="1">
            <w:r w:rsidR="00E156EE" w:rsidRPr="0005551D">
              <w:rPr>
                <w:rStyle w:val="Hyperlink"/>
                <w:noProof/>
              </w:rPr>
              <w:t>15.</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Hours of Work and Wages</w:t>
            </w:r>
            <w:r w:rsidR="00E156EE">
              <w:rPr>
                <w:noProof/>
                <w:webHidden/>
              </w:rPr>
              <w:tab/>
            </w:r>
            <w:r w:rsidR="00E156EE">
              <w:rPr>
                <w:noProof/>
                <w:webHidden/>
              </w:rPr>
              <w:fldChar w:fldCharType="begin"/>
            </w:r>
            <w:r w:rsidR="00E156EE">
              <w:rPr>
                <w:noProof/>
                <w:webHidden/>
              </w:rPr>
              <w:instrText xml:space="preserve"> PAGEREF _Toc178174548 \h </w:instrText>
            </w:r>
            <w:r w:rsidR="00E156EE">
              <w:rPr>
                <w:noProof/>
                <w:webHidden/>
              </w:rPr>
            </w:r>
            <w:r w:rsidR="00E156EE">
              <w:rPr>
                <w:noProof/>
                <w:webHidden/>
              </w:rPr>
              <w:fldChar w:fldCharType="separate"/>
            </w:r>
            <w:r w:rsidR="00DA1DD2">
              <w:rPr>
                <w:noProof/>
                <w:webHidden/>
              </w:rPr>
              <w:t>16</w:t>
            </w:r>
            <w:r w:rsidR="00E156EE">
              <w:rPr>
                <w:noProof/>
                <w:webHidden/>
              </w:rPr>
              <w:fldChar w:fldCharType="end"/>
            </w:r>
          </w:hyperlink>
        </w:p>
        <w:p w14:paraId="379D0F71" w14:textId="77FDE155"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49" w:history="1">
            <w:r w:rsidR="00E156EE" w:rsidRPr="0005551D">
              <w:rPr>
                <w:rStyle w:val="Hyperlink"/>
                <w:noProof/>
              </w:rPr>
              <w:t>16.</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Disputes and Complaints</w:t>
            </w:r>
            <w:r w:rsidR="00E156EE">
              <w:rPr>
                <w:noProof/>
                <w:webHidden/>
              </w:rPr>
              <w:tab/>
            </w:r>
            <w:r w:rsidR="00E156EE">
              <w:rPr>
                <w:noProof/>
                <w:webHidden/>
              </w:rPr>
              <w:fldChar w:fldCharType="begin"/>
            </w:r>
            <w:r w:rsidR="00E156EE">
              <w:rPr>
                <w:noProof/>
                <w:webHidden/>
              </w:rPr>
              <w:instrText xml:space="preserve"> PAGEREF _Toc178174549 \h </w:instrText>
            </w:r>
            <w:r w:rsidR="00E156EE">
              <w:rPr>
                <w:noProof/>
                <w:webHidden/>
              </w:rPr>
            </w:r>
            <w:r w:rsidR="00E156EE">
              <w:rPr>
                <w:noProof/>
                <w:webHidden/>
              </w:rPr>
              <w:fldChar w:fldCharType="separate"/>
            </w:r>
            <w:r w:rsidR="00DA1DD2">
              <w:rPr>
                <w:noProof/>
                <w:webHidden/>
              </w:rPr>
              <w:t>17</w:t>
            </w:r>
            <w:r w:rsidR="00E156EE">
              <w:rPr>
                <w:noProof/>
                <w:webHidden/>
              </w:rPr>
              <w:fldChar w:fldCharType="end"/>
            </w:r>
          </w:hyperlink>
        </w:p>
        <w:p w14:paraId="1F662A22" w14:textId="49C7CAED"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50" w:history="1">
            <w:r w:rsidR="00E156EE" w:rsidRPr="0005551D">
              <w:rPr>
                <w:rStyle w:val="Hyperlink"/>
                <w:noProof/>
              </w:rPr>
              <w:t>17.</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CRRS</w:t>
            </w:r>
            <w:r w:rsidR="00E156EE">
              <w:rPr>
                <w:noProof/>
                <w:webHidden/>
              </w:rPr>
              <w:tab/>
            </w:r>
            <w:r w:rsidR="00E156EE">
              <w:rPr>
                <w:noProof/>
                <w:webHidden/>
              </w:rPr>
              <w:fldChar w:fldCharType="begin"/>
            </w:r>
            <w:r w:rsidR="00E156EE">
              <w:rPr>
                <w:noProof/>
                <w:webHidden/>
              </w:rPr>
              <w:instrText xml:space="preserve"> PAGEREF _Toc178174550 \h </w:instrText>
            </w:r>
            <w:r w:rsidR="00E156EE">
              <w:rPr>
                <w:noProof/>
                <w:webHidden/>
              </w:rPr>
            </w:r>
            <w:r w:rsidR="00E156EE">
              <w:rPr>
                <w:noProof/>
                <w:webHidden/>
              </w:rPr>
              <w:fldChar w:fldCharType="separate"/>
            </w:r>
            <w:r w:rsidR="00DA1DD2">
              <w:rPr>
                <w:noProof/>
                <w:webHidden/>
              </w:rPr>
              <w:t>17</w:t>
            </w:r>
            <w:r w:rsidR="00E156EE">
              <w:rPr>
                <w:noProof/>
                <w:webHidden/>
              </w:rPr>
              <w:fldChar w:fldCharType="end"/>
            </w:r>
          </w:hyperlink>
        </w:p>
        <w:p w14:paraId="2D6B2A27" w14:textId="5033AD78"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51" w:history="1">
            <w:r w:rsidR="00E156EE" w:rsidRPr="0005551D">
              <w:rPr>
                <w:rStyle w:val="Hyperlink"/>
                <w:noProof/>
              </w:rPr>
              <w:t>18.</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The Portal</w:t>
            </w:r>
            <w:r w:rsidR="00E156EE">
              <w:rPr>
                <w:noProof/>
                <w:webHidden/>
              </w:rPr>
              <w:tab/>
            </w:r>
            <w:r w:rsidR="00E156EE">
              <w:rPr>
                <w:noProof/>
                <w:webHidden/>
              </w:rPr>
              <w:fldChar w:fldCharType="begin"/>
            </w:r>
            <w:r w:rsidR="00E156EE">
              <w:rPr>
                <w:noProof/>
                <w:webHidden/>
              </w:rPr>
              <w:instrText xml:space="preserve"> PAGEREF _Toc178174551 \h </w:instrText>
            </w:r>
            <w:r w:rsidR="00E156EE">
              <w:rPr>
                <w:noProof/>
                <w:webHidden/>
              </w:rPr>
            </w:r>
            <w:r w:rsidR="00E156EE">
              <w:rPr>
                <w:noProof/>
                <w:webHidden/>
              </w:rPr>
              <w:fldChar w:fldCharType="separate"/>
            </w:r>
            <w:r w:rsidR="00DA1DD2">
              <w:rPr>
                <w:noProof/>
                <w:webHidden/>
              </w:rPr>
              <w:t>18</w:t>
            </w:r>
            <w:r w:rsidR="00E156EE">
              <w:rPr>
                <w:noProof/>
                <w:webHidden/>
              </w:rPr>
              <w:fldChar w:fldCharType="end"/>
            </w:r>
          </w:hyperlink>
        </w:p>
        <w:p w14:paraId="033CDECE" w14:textId="39C21AF0"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52" w:history="1">
            <w:r w:rsidR="00E156EE" w:rsidRPr="0005551D">
              <w:rPr>
                <w:rStyle w:val="Hyperlink"/>
                <w:noProof/>
              </w:rPr>
              <w:t>19.</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Acknowledgement and Promotion</w:t>
            </w:r>
            <w:r w:rsidR="00E156EE">
              <w:rPr>
                <w:noProof/>
                <w:webHidden/>
              </w:rPr>
              <w:tab/>
            </w:r>
            <w:r w:rsidR="00E156EE">
              <w:rPr>
                <w:noProof/>
                <w:webHidden/>
              </w:rPr>
              <w:fldChar w:fldCharType="begin"/>
            </w:r>
            <w:r w:rsidR="00E156EE">
              <w:rPr>
                <w:noProof/>
                <w:webHidden/>
              </w:rPr>
              <w:instrText xml:space="preserve"> PAGEREF _Toc178174552 \h </w:instrText>
            </w:r>
            <w:r w:rsidR="00E156EE">
              <w:rPr>
                <w:noProof/>
                <w:webHidden/>
              </w:rPr>
            </w:r>
            <w:r w:rsidR="00E156EE">
              <w:rPr>
                <w:noProof/>
                <w:webHidden/>
              </w:rPr>
              <w:fldChar w:fldCharType="separate"/>
            </w:r>
            <w:r w:rsidR="00DA1DD2">
              <w:rPr>
                <w:noProof/>
                <w:webHidden/>
              </w:rPr>
              <w:t>18</w:t>
            </w:r>
            <w:r w:rsidR="00E156EE">
              <w:rPr>
                <w:noProof/>
                <w:webHidden/>
              </w:rPr>
              <w:fldChar w:fldCharType="end"/>
            </w:r>
          </w:hyperlink>
        </w:p>
        <w:p w14:paraId="513C46FF" w14:textId="47C15135"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53" w:history="1">
            <w:r w:rsidR="00E156EE" w:rsidRPr="0005551D">
              <w:rPr>
                <w:rStyle w:val="Hyperlink"/>
                <w:noProof/>
              </w:rPr>
              <w:t>20.</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Resources</w:t>
            </w:r>
            <w:r w:rsidR="00E156EE">
              <w:rPr>
                <w:noProof/>
                <w:webHidden/>
              </w:rPr>
              <w:tab/>
            </w:r>
            <w:r w:rsidR="00E156EE">
              <w:rPr>
                <w:noProof/>
                <w:webHidden/>
              </w:rPr>
              <w:fldChar w:fldCharType="begin"/>
            </w:r>
            <w:r w:rsidR="00E156EE">
              <w:rPr>
                <w:noProof/>
                <w:webHidden/>
              </w:rPr>
              <w:instrText xml:space="preserve"> PAGEREF _Toc178174553 \h </w:instrText>
            </w:r>
            <w:r w:rsidR="00E156EE">
              <w:rPr>
                <w:noProof/>
                <w:webHidden/>
              </w:rPr>
            </w:r>
            <w:r w:rsidR="00E156EE">
              <w:rPr>
                <w:noProof/>
                <w:webHidden/>
              </w:rPr>
              <w:fldChar w:fldCharType="separate"/>
            </w:r>
            <w:r w:rsidR="00DA1DD2">
              <w:rPr>
                <w:noProof/>
                <w:webHidden/>
              </w:rPr>
              <w:t>18</w:t>
            </w:r>
            <w:r w:rsidR="00E156EE">
              <w:rPr>
                <w:noProof/>
                <w:webHidden/>
              </w:rPr>
              <w:fldChar w:fldCharType="end"/>
            </w:r>
          </w:hyperlink>
        </w:p>
        <w:p w14:paraId="107C8D64" w14:textId="045EB907" w:rsidR="00E156EE" w:rsidRDefault="00C86773" w:rsidP="00E156EE">
          <w:pPr>
            <w:pStyle w:val="TOC1"/>
            <w:tabs>
              <w:tab w:val="left" w:pos="1208"/>
              <w:tab w:val="right" w:leader="dot" w:pos="9810"/>
            </w:tabs>
            <w:spacing w:after="240"/>
            <w:rPr>
              <w:rFonts w:asciiTheme="minorHAnsi" w:eastAsiaTheme="minorEastAsia" w:hAnsiTheme="minorHAnsi" w:cstheme="minorBidi"/>
              <w:noProof/>
              <w:kern w:val="2"/>
              <w:sz w:val="24"/>
              <w:szCs w:val="24"/>
              <w:lang w:bidi="ar-SA"/>
              <w14:ligatures w14:val="standardContextual"/>
            </w:rPr>
          </w:pPr>
          <w:hyperlink w:anchor="_Toc178174554" w:history="1">
            <w:r w:rsidR="00E156EE" w:rsidRPr="0005551D">
              <w:rPr>
                <w:rStyle w:val="Hyperlink"/>
                <w:noProof/>
              </w:rPr>
              <w:t>21.</w:t>
            </w:r>
            <w:r w:rsidR="00E156EE">
              <w:rPr>
                <w:rFonts w:asciiTheme="minorHAnsi" w:eastAsiaTheme="minorEastAsia" w:hAnsiTheme="minorHAnsi" w:cstheme="minorBidi"/>
                <w:noProof/>
                <w:kern w:val="2"/>
                <w:sz w:val="24"/>
                <w:szCs w:val="24"/>
                <w:lang w:bidi="ar-SA"/>
                <w14:ligatures w14:val="standardContextual"/>
              </w:rPr>
              <w:tab/>
            </w:r>
            <w:r w:rsidR="00E156EE" w:rsidRPr="0005551D">
              <w:rPr>
                <w:rStyle w:val="Hyperlink"/>
                <w:noProof/>
              </w:rPr>
              <w:t>Contact Information – Where you can go for assistance</w:t>
            </w:r>
            <w:r w:rsidR="00E156EE">
              <w:rPr>
                <w:noProof/>
                <w:webHidden/>
              </w:rPr>
              <w:tab/>
            </w:r>
            <w:r w:rsidR="00E156EE">
              <w:rPr>
                <w:noProof/>
                <w:webHidden/>
              </w:rPr>
              <w:fldChar w:fldCharType="begin"/>
            </w:r>
            <w:r w:rsidR="00E156EE">
              <w:rPr>
                <w:noProof/>
                <w:webHidden/>
              </w:rPr>
              <w:instrText xml:space="preserve"> PAGEREF _Toc178174554 \h </w:instrText>
            </w:r>
            <w:r w:rsidR="00E156EE">
              <w:rPr>
                <w:noProof/>
                <w:webHidden/>
              </w:rPr>
            </w:r>
            <w:r w:rsidR="00E156EE">
              <w:rPr>
                <w:noProof/>
                <w:webHidden/>
              </w:rPr>
              <w:fldChar w:fldCharType="separate"/>
            </w:r>
            <w:r w:rsidR="00DA1DD2">
              <w:rPr>
                <w:noProof/>
                <w:webHidden/>
              </w:rPr>
              <w:t>18</w:t>
            </w:r>
            <w:r w:rsidR="00E156EE">
              <w:rPr>
                <w:noProof/>
                <w:webHidden/>
              </w:rPr>
              <w:fldChar w:fldCharType="end"/>
            </w:r>
          </w:hyperlink>
        </w:p>
        <w:p w14:paraId="4B3D7F14" w14:textId="1548FD43" w:rsidR="00E31C57" w:rsidRPr="0045374D" w:rsidRDefault="008E445D">
          <w:pPr>
            <w:spacing w:before="120" w:after="120" w:line="480" w:lineRule="auto"/>
            <w:rPr>
              <w:sz w:val="24"/>
              <w:szCs w:val="24"/>
            </w:rPr>
            <w:sectPr w:rsidR="00E31C57" w:rsidRPr="0045374D">
              <w:type w:val="continuous"/>
              <w:pgSz w:w="11920" w:h="16850"/>
              <w:pgMar w:top="1249" w:right="1160" w:bottom="2141" w:left="940" w:header="720" w:footer="720" w:gutter="0"/>
              <w:cols w:space="720"/>
            </w:sectPr>
          </w:pPr>
          <w:r w:rsidRPr="0045374D">
            <w:rPr>
              <w:b/>
              <w:sz w:val="24"/>
              <w:szCs w:val="24"/>
            </w:rPr>
            <w:fldChar w:fldCharType="end"/>
          </w:r>
        </w:p>
      </w:sdtContent>
    </w:sdt>
    <w:p w14:paraId="11410014" w14:textId="77777777" w:rsidR="00E31C57" w:rsidRPr="0045374D" w:rsidRDefault="02C9888B">
      <w:pPr>
        <w:pStyle w:val="Heading1"/>
        <w:numPr>
          <w:ilvl w:val="0"/>
          <w:numId w:val="18"/>
        </w:numPr>
        <w:spacing w:before="120" w:after="120"/>
        <w:rPr>
          <w:sz w:val="28"/>
          <w:szCs w:val="28"/>
        </w:rPr>
      </w:pPr>
      <w:bookmarkStart w:id="1" w:name="_Toc178174534"/>
      <w:r w:rsidRPr="0045374D">
        <w:rPr>
          <w:sz w:val="28"/>
          <w:szCs w:val="28"/>
        </w:rPr>
        <w:t>Definitions</w:t>
      </w:r>
      <w:bookmarkEnd w:id="1"/>
    </w:p>
    <w:p w14:paraId="05ACC2A1" w14:textId="77777777" w:rsidR="00E31C57" w:rsidRPr="0045374D" w:rsidRDefault="00463DE0" w:rsidP="008F034F">
      <w:pPr>
        <w:spacing w:before="120" w:after="120" w:line="276" w:lineRule="auto"/>
        <w:ind w:left="284" w:right="-102"/>
      </w:pPr>
      <w:r w:rsidRPr="0045374D">
        <w:rPr>
          <w:b/>
        </w:rPr>
        <w:t xml:space="preserve">‘Act’ </w:t>
      </w:r>
      <w:r w:rsidRPr="0045374D">
        <w:t xml:space="preserve">means the </w:t>
      </w:r>
      <w:r w:rsidRPr="0045374D">
        <w:rPr>
          <w:i/>
        </w:rPr>
        <w:t xml:space="preserve">Disability Services Act 1986 </w:t>
      </w:r>
      <w:r w:rsidRPr="0045374D">
        <w:t>(Cth)</w:t>
      </w:r>
      <w:r w:rsidRPr="0045374D">
        <w:rPr>
          <w:i/>
        </w:rPr>
        <w:t>.</w:t>
      </w:r>
    </w:p>
    <w:p w14:paraId="4FB35947" w14:textId="77777777" w:rsidR="00E31C57" w:rsidRPr="0045374D" w:rsidRDefault="00463DE0" w:rsidP="008F034F">
      <w:pPr>
        <w:spacing w:before="120" w:after="120" w:line="276" w:lineRule="auto"/>
        <w:ind w:left="284" w:right="-103"/>
      </w:pPr>
      <w:r w:rsidRPr="0045374D">
        <w:rPr>
          <w:b/>
        </w:rPr>
        <w:t xml:space="preserve">‘Advocate’ </w:t>
      </w:r>
      <w:r w:rsidRPr="0045374D">
        <w:t xml:space="preserve">means a person with the legal authority to act on behalf of a </w:t>
      </w:r>
      <w:r w:rsidR="0013063C" w:rsidRPr="0045374D">
        <w:t>Supported Employee</w:t>
      </w:r>
      <w:r w:rsidRPr="0045374D">
        <w:t xml:space="preserve">. This person cannot be Employed by the </w:t>
      </w:r>
      <w:r w:rsidR="0013063C" w:rsidRPr="0045374D">
        <w:t>Outlet</w:t>
      </w:r>
      <w:r w:rsidRPr="0045374D">
        <w:t xml:space="preserve"> o</w:t>
      </w:r>
      <w:r w:rsidRPr="004A0810">
        <w:t xml:space="preserve">r </w:t>
      </w:r>
      <w:r w:rsidR="0CF20682" w:rsidRPr="0045374D">
        <w:t>ADE</w:t>
      </w:r>
      <w:r w:rsidRPr="0045374D">
        <w:t>,</w:t>
      </w:r>
      <w:r w:rsidR="003D71D5" w:rsidRPr="0045374D">
        <w:t xml:space="preserve"> </w:t>
      </w:r>
      <w:r w:rsidRPr="0045374D">
        <w:t xml:space="preserve">or be a signatory for the </w:t>
      </w:r>
      <w:r w:rsidR="0013063C" w:rsidRPr="0045374D">
        <w:t>Outlet</w:t>
      </w:r>
      <w:r w:rsidRPr="0045374D">
        <w:t xml:space="preserve"> or ADE.</w:t>
      </w:r>
    </w:p>
    <w:p w14:paraId="2E74DAE0" w14:textId="1B4AEE9F" w:rsidR="00E31C57" w:rsidRPr="0045374D" w:rsidRDefault="00463DE0" w:rsidP="008F034F">
      <w:pPr>
        <w:pStyle w:val="BodyText"/>
        <w:spacing w:after="120" w:line="276" w:lineRule="auto"/>
        <w:ind w:left="284" w:right="-103" w:firstLine="0"/>
      </w:pPr>
      <w:r w:rsidRPr="0045374D">
        <w:rPr>
          <w:b/>
        </w:rPr>
        <w:t xml:space="preserve">‘Agreement’ </w:t>
      </w:r>
      <w:r w:rsidR="006F6999" w:rsidRPr="007B36C0">
        <w:t>means</w:t>
      </w:r>
      <w:r w:rsidR="006F6999">
        <w:rPr>
          <w:b/>
        </w:rPr>
        <w:t xml:space="preserve"> </w:t>
      </w:r>
      <w:r w:rsidR="00071E75" w:rsidRPr="0045374D">
        <w:t xml:space="preserve">the Grant Details, Supplementary Terms, the Commonwealth Standard Grant Conditions (Schedule 1) and any other document referenced or incorporated in the </w:t>
      </w:r>
      <w:r w:rsidR="00960E01" w:rsidRPr="0045374D">
        <w:t>Commonwealth Standard Grant Agreement</w:t>
      </w:r>
      <w:r w:rsidR="00071E75" w:rsidRPr="0045374D">
        <w:t>, including these O</w:t>
      </w:r>
      <w:r w:rsidRPr="0045374D">
        <w:t>perational Guidelines</w:t>
      </w:r>
      <w:r w:rsidRPr="0045374D">
        <w:rPr>
          <w:i/>
        </w:rPr>
        <w:t xml:space="preserve"> </w:t>
      </w:r>
      <w:r w:rsidR="00795794" w:rsidRPr="0045374D">
        <w:t>(these</w:t>
      </w:r>
      <w:r w:rsidR="0013495B">
        <w:t> </w:t>
      </w:r>
      <w:r w:rsidR="00795794" w:rsidRPr="0045374D">
        <w:t>Guidelines).</w:t>
      </w:r>
    </w:p>
    <w:p w14:paraId="53FD944C" w14:textId="77777777" w:rsidR="00E31C57" w:rsidRPr="0045374D" w:rsidRDefault="00463DE0" w:rsidP="008F034F">
      <w:pPr>
        <w:spacing w:before="120" w:after="120" w:line="276" w:lineRule="auto"/>
        <w:ind w:left="284" w:right="-103"/>
      </w:pPr>
      <w:r w:rsidRPr="0045374D">
        <w:rPr>
          <w:b/>
        </w:rPr>
        <w:t xml:space="preserve">‘Approved Support Worker’ </w:t>
      </w:r>
      <w:r w:rsidRPr="0045374D">
        <w:t xml:space="preserve">for the purposes of </w:t>
      </w:r>
      <w:r w:rsidR="0013495B">
        <w:t>WBPA</w:t>
      </w:r>
      <w:r w:rsidRPr="0045374D">
        <w:t>, means a person who:</w:t>
      </w:r>
    </w:p>
    <w:p w14:paraId="422F080B" w14:textId="77777777" w:rsidR="00E31C57" w:rsidRPr="0045374D" w:rsidRDefault="00463DE0" w:rsidP="008F034F">
      <w:pPr>
        <w:pStyle w:val="ListParagraph"/>
        <w:numPr>
          <w:ilvl w:val="0"/>
          <w:numId w:val="3"/>
        </w:numPr>
        <w:tabs>
          <w:tab w:val="left" w:pos="1221"/>
        </w:tabs>
        <w:spacing w:after="120" w:line="276" w:lineRule="auto"/>
        <w:ind w:right="-103"/>
      </w:pPr>
      <w:r w:rsidRPr="0045374D">
        <w:t xml:space="preserve">holds a minimum qualification of a Certificate III in Disability Work; </w:t>
      </w:r>
    </w:p>
    <w:p w14:paraId="21545F12" w14:textId="77777777" w:rsidR="00E31C57" w:rsidRPr="0045374D" w:rsidRDefault="00463DE0" w:rsidP="008F034F">
      <w:pPr>
        <w:pStyle w:val="ListParagraph"/>
        <w:numPr>
          <w:ilvl w:val="0"/>
          <w:numId w:val="3"/>
        </w:numPr>
        <w:tabs>
          <w:tab w:val="left" w:pos="1221"/>
        </w:tabs>
        <w:spacing w:after="120" w:line="276" w:lineRule="auto"/>
        <w:ind w:right="-103"/>
      </w:pPr>
      <w:r w:rsidRPr="0045374D">
        <w:t>has industry specific training in the provision of personal care; or</w:t>
      </w:r>
    </w:p>
    <w:p w14:paraId="3CCFFD8C" w14:textId="77777777" w:rsidR="00E31C57" w:rsidRPr="0045374D" w:rsidRDefault="00463DE0" w:rsidP="008F034F">
      <w:pPr>
        <w:pStyle w:val="ListParagraph"/>
        <w:numPr>
          <w:ilvl w:val="0"/>
          <w:numId w:val="3"/>
        </w:numPr>
        <w:tabs>
          <w:tab w:val="left" w:pos="1221"/>
        </w:tabs>
        <w:spacing w:after="120" w:line="276" w:lineRule="auto"/>
        <w:ind w:right="-103"/>
      </w:pPr>
      <w:r w:rsidRPr="0045374D">
        <w:t>is a registered nurse (or with equal qualifications) who is qualified to administer medical interventions.</w:t>
      </w:r>
    </w:p>
    <w:p w14:paraId="123EACB1" w14:textId="77777777" w:rsidR="00E31C57" w:rsidRPr="0045374D" w:rsidRDefault="00463DE0" w:rsidP="008F034F">
      <w:pPr>
        <w:spacing w:before="120" w:after="120" w:line="276" w:lineRule="auto"/>
        <w:ind w:left="284" w:right="-103"/>
      </w:pPr>
      <w:r w:rsidRPr="0045374D">
        <w:rPr>
          <w:b/>
        </w:rPr>
        <w:t xml:space="preserve">‘Audit and Compliance Strategy’ </w:t>
      </w:r>
      <w:r w:rsidRPr="0045374D">
        <w:t xml:space="preserve">means the strategy described in paragraph </w:t>
      </w:r>
      <w:r w:rsidR="00892C93">
        <w:t>6</w:t>
      </w:r>
      <w:r w:rsidRPr="0045374D">
        <w:t xml:space="preserve"> of these Guidelines.</w:t>
      </w:r>
    </w:p>
    <w:p w14:paraId="0973CB0F" w14:textId="77777777" w:rsidR="00E31C57" w:rsidRPr="0045374D" w:rsidRDefault="00E2534F" w:rsidP="008F034F">
      <w:pPr>
        <w:spacing w:before="120" w:after="120" w:line="276" w:lineRule="auto"/>
        <w:ind w:left="284" w:right="-103"/>
      </w:pPr>
      <w:r w:rsidRPr="00111411">
        <w:rPr>
          <w:b/>
        </w:rPr>
        <w:t>‘Australian Disability Enterprise (</w:t>
      </w:r>
      <w:r w:rsidR="0013495B" w:rsidRPr="00E2534F">
        <w:rPr>
          <w:b/>
        </w:rPr>
        <w:t>‘</w:t>
      </w:r>
      <w:r w:rsidR="00463DE0" w:rsidRPr="00E2534F">
        <w:rPr>
          <w:b/>
          <w:bCs/>
        </w:rPr>
        <w:t>A</w:t>
      </w:r>
      <w:r w:rsidR="6DB3B4D1" w:rsidRPr="00E2534F">
        <w:rPr>
          <w:b/>
          <w:bCs/>
        </w:rPr>
        <w:t>DE</w:t>
      </w:r>
      <w:r w:rsidR="0013495B" w:rsidRPr="00111411">
        <w:rPr>
          <w:b/>
          <w:bCs/>
        </w:rPr>
        <w:t>’</w:t>
      </w:r>
      <w:r w:rsidRPr="00E2534F">
        <w:rPr>
          <w:b/>
          <w:bCs/>
        </w:rPr>
        <w:t>)’</w:t>
      </w:r>
      <w:r w:rsidR="00463DE0" w:rsidRPr="0045374D">
        <w:rPr>
          <w:b/>
        </w:rPr>
        <w:t xml:space="preserve"> </w:t>
      </w:r>
      <w:r w:rsidR="00463DE0" w:rsidRPr="0045374D">
        <w:t>has the same meaning as ‘Supported Employment Services’</w:t>
      </w:r>
      <w:r w:rsidR="006B4E0A" w:rsidRPr="0045374D">
        <w:t xml:space="preserve"> </w:t>
      </w:r>
      <w:r w:rsidR="00463DE0" w:rsidRPr="0045374D">
        <w:t>under section 7 of the Act</w:t>
      </w:r>
    </w:p>
    <w:p w14:paraId="3A41C03D" w14:textId="77777777" w:rsidR="00E31C57" w:rsidRPr="0045374D" w:rsidRDefault="00463DE0" w:rsidP="008F034F">
      <w:pPr>
        <w:pStyle w:val="BodyText"/>
        <w:spacing w:after="120" w:line="276" w:lineRule="auto"/>
        <w:ind w:left="284" w:right="-103" w:firstLine="0"/>
      </w:pPr>
      <w:r w:rsidRPr="0045374D">
        <w:rPr>
          <w:b/>
        </w:rPr>
        <w:t xml:space="preserve">‘Case’ </w:t>
      </w:r>
      <w:r w:rsidRPr="0045374D">
        <w:t xml:space="preserve">means the record on the Disability Case Portal that identifies a </w:t>
      </w:r>
      <w:r w:rsidR="0013063C" w:rsidRPr="0045374D">
        <w:t>Supported Employee</w:t>
      </w:r>
      <w:r w:rsidRPr="0045374D">
        <w:t>’s period of Employment.</w:t>
      </w:r>
    </w:p>
    <w:p w14:paraId="0778AA12" w14:textId="77777777" w:rsidR="00E27C5C" w:rsidRPr="0045374D" w:rsidRDefault="00463DE0" w:rsidP="008F034F">
      <w:pPr>
        <w:pStyle w:val="BodyText"/>
        <w:spacing w:after="120" w:line="276" w:lineRule="auto"/>
        <w:ind w:left="284" w:right="-103" w:firstLine="0"/>
        <w:jc w:val="both"/>
      </w:pPr>
      <w:r w:rsidRPr="0045374D">
        <w:rPr>
          <w:b/>
        </w:rPr>
        <w:t xml:space="preserve">‘Case Anniversary Date’ </w:t>
      </w:r>
      <w:r w:rsidRPr="0045374D">
        <w:t>means the</w:t>
      </w:r>
      <w:r w:rsidR="00EA40B5" w:rsidRPr="0045374D">
        <w:t xml:space="preserve"> recurring</w:t>
      </w:r>
      <w:r w:rsidRPr="0045374D">
        <w:t xml:space="preserve"> date </w:t>
      </w:r>
      <w:r w:rsidR="00E2534F">
        <w:t xml:space="preserve">CBF </w:t>
      </w:r>
      <w:r w:rsidRPr="0045374D">
        <w:t xml:space="preserve">payments will be made for a </w:t>
      </w:r>
      <w:r w:rsidR="0013063C" w:rsidRPr="0045374D">
        <w:t>Supported Employee</w:t>
      </w:r>
      <w:r w:rsidRPr="0045374D">
        <w:t>, derived from the Intake Completion Date of a Case on the Disability Case Portal.</w:t>
      </w:r>
      <w:r w:rsidR="00EA40B5" w:rsidRPr="0045374D" w:rsidDel="00EA40B5">
        <w:t xml:space="preserve"> </w:t>
      </w:r>
    </w:p>
    <w:p w14:paraId="3B213A13" w14:textId="2EFA33B4" w:rsidR="00E31C57" w:rsidRPr="0045374D" w:rsidRDefault="00E2534F" w:rsidP="008F034F">
      <w:pPr>
        <w:pStyle w:val="BodyText"/>
        <w:spacing w:after="120" w:line="276" w:lineRule="auto"/>
        <w:ind w:left="284" w:right="-103" w:firstLine="0"/>
        <w:jc w:val="both"/>
      </w:pPr>
      <w:r w:rsidRPr="00111411">
        <w:rPr>
          <w:b/>
        </w:rPr>
        <w:t>‘Case Base Funding (</w:t>
      </w:r>
      <w:r w:rsidR="00463DE0" w:rsidRPr="00E2534F">
        <w:rPr>
          <w:b/>
        </w:rPr>
        <w:t>‘</w:t>
      </w:r>
      <w:r w:rsidR="00463DE0" w:rsidRPr="00E2534F">
        <w:rPr>
          <w:b/>
          <w:bCs/>
        </w:rPr>
        <w:t>C</w:t>
      </w:r>
      <w:r w:rsidR="6DB3B4D1" w:rsidRPr="00E2534F">
        <w:rPr>
          <w:b/>
          <w:bCs/>
        </w:rPr>
        <w:t>BF'</w:t>
      </w:r>
      <w:r w:rsidRPr="00E2534F">
        <w:rPr>
          <w:b/>
          <w:bCs/>
        </w:rPr>
        <w:t>)’</w:t>
      </w:r>
      <w:r w:rsidR="00463DE0" w:rsidRPr="0045374D">
        <w:rPr>
          <w:b/>
        </w:rPr>
        <w:t xml:space="preserve"> </w:t>
      </w:r>
      <w:r w:rsidR="00463DE0" w:rsidRPr="0045374D">
        <w:t xml:space="preserve">means the type of payment paid by </w:t>
      </w:r>
      <w:r>
        <w:t>DSS</w:t>
      </w:r>
      <w:r w:rsidR="0013495B" w:rsidRPr="0045374D">
        <w:t xml:space="preserve"> </w:t>
      </w:r>
      <w:r w:rsidR="00912C58" w:rsidRPr="0045374D">
        <w:t xml:space="preserve">to an ADE </w:t>
      </w:r>
      <w:r w:rsidR="00463DE0" w:rsidRPr="0045374D">
        <w:t xml:space="preserve">for the delivery of the Activity to people with disability in a </w:t>
      </w:r>
      <w:r w:rsidR="006F6999">
        <w:t>S</w:t>
      </w:r>
      <w:r w:rsidR="00463DE0" w:rsidRPr="0045374D">
        <w:t>upported Employment environment.</w:t>
      </w:r>
    </w:p>
    <w:p w14:paraId="04BDB3F6" w14:textId="77777777" w:rsidR="00E31C57" w:rsidRPr="0045374D" w:rsidRDefault="00463DE0" w:rsidP="008F034F">
      <w:pPr>
        <w:pStyle w:val="BodyText"/>
        <w:spacing w:after="120" w:line="276" w:lineRule="auto"/>
        <w:ind w:left="284" w:right="-103" w:firstLine="0"/>
      </w:pPr>
      <w:r w:rsidRPr="0045374D">
        <w:rPr>
          <w:b/>
        </w:rPr>
        <w:t xml:space="preserve">‘CBF Helpdesk’ </w:t>
      </w:r>
      <w:r w:rsidRPr="0045374D">
        <w:t>means the DSS helpdesk available via email to assist ADEs with any Case Based Funding queries.</w:t>
      </w:r>
    </w:p>
    <w:p w14:paraId="5D6A55F7" w14:textId="517BE5CC" w:rsidR="00E31C57" w:rsidRPr="0045374D" w:rsidRDefault="006F6999" w:rsidP="008F034F">
      <w:pPr>
        <w:spacing w:before="120" w:after="120" w:line="276" w:lineRule="auto"/>
        <w:ind w:left="284" w:right="-103"/>
      </w:pPr>
      <w:r w:rsidRPr="0045374D" w:rsidDel="006F6999">
        <w:rPr>
          <w:b/>
        </w:rPr>
        <w:t xml:space="preserve"> </w:t>
      </w:r>
      <w:r w:rsidR="00463DE0" w:rsidRPr="0045374D">
        <w:rPr>
          <w:b/>
        </w:rPr>
        <w:t xml:space="preserve">‘Client Consent and Information Form’ </w:t>
      </w:r>
      <w:r w:rsidR="00690440">
        <w:t>is</w:t>
      </w:r>
      <w:r w:rsidR="00690440" w:rsidRPr="0045374D">
        <w:t xml:space="preserve"> </w:t>
      </w:r>
      <w:r w:rsidR="00463DE0" w:rsidRPr="0045374D">
        <w:t>the form provided on the Literature tab of the Disability Case Portal.</w:t>
      </w:r>
    </w:p>
    <w:p w14:paraId="5370CD08" w14:textId="77777777" w:rsidR="00E31C57" w:rsidRPr="0045374D" w:rsidRDefault="0013495B" w:rsidP="008F034F">
      <w:pPr>
        <w:spacing w:before="120" w:after="120" w:line="276" w:lineRule="auto"/>
        <w:ind w:left="284" w:right="-103"/>
      </w:pPr>
      <w:r w:rsidRPr="0013495B">
        <w:rPr>
          <w:b/>
        </w:rPr>
        <w:t>‘Complaints Resolution and Referral Service’ (</w:t>
      </w:r>
      <w:r w:rsidRPr="00111411">
        <w:rPr>
          <w:b/>
        </w:rPr>
        <w:t>‘</w:t>
      </w:r>
      <w:r w:rsidRPr="0013495B">
        <w:rPr>
          <w:b/>
        </w:rPr>
        <w:t>C</w:t>
      </w:r>
      <w:r w:rsidR="6DB3B4D1" w:rsidRPr="0013495B">
        <w:rPr>
          <w:b/>
          <w:bCs/>
        </w:rPr>
        <w:t>RRS</w:t>
      </w:r>
      <w:r w:rsidRPr="00111411">
        <w:rPr>
          <w:b/>
          <w:bCs/>
        </w:rPr>
        <w:t>’</w:t>
      </w:r>
      <w:r w:rsidRPr="0013495B">
        <w:rPr>
          <w:b/>
          <w:bCs/>
        </w:rPr>
        <w:t>)’</w:t>
      </w:r>
      <w:r w:rsidR="00463DE0" w:rsidRPr="0013495B">
        <w:rPr>
          <w:b/>
        </w:rPr>
        <w:t xml:space="preserve"> </w:t>
      </w:r>
      <w:r w:rsidR="00463DE0" w:rsidRPr="0045374D">
        <w:t>is the service available for clients to discuss any concerns they may have about ADEs that are funded by the Australian Government.</w:t>
      </w:r>
    </w:p>
    <w:p w14:paraId="29767FC1" w14:textId="192B9349" w:rsidR="00BB10BA" w:rsidRPr="0045374D" w:rsidRDefault="00BB10BA" w:rsidP="008F034F">
      <w:pPr>
        <w:spacing w:before="120" w:after="120" w:line="276" w:lineRule="auto"/>
        <w:ind w:left="284" w:right="-103"/>
      </w:pPr>
      <w:r w:rsidRPr="0045374D">
        <w:rPr>
          <w:b/>
        </w:rPr>
        <w:t xml:space="preserve">‘Continuity of Support (‘CoS’)’ </w:t>
      </w:r>
      <w:r w:rsidRPr="0045374D">
        <w:t xml:space="preserve">the Australian Government is committed to providing CoS to </w:t>
      </w:r>
      <w:r w:rsidR="00A92BA8">
        <w:t>former</w:t>
      </w:r>
      <w:r w:rsidR="00A92BA8" w:rsidRPr="0045374D">
        <w:t xml:space="preserve"> </w:t>
      </w:r>
      <w:r w:rsidRPr="0045374D">
        <w:t>clients of Commonwealth disability programs who ineligible for the NDIS.</w:t>
      </w:r>
    </w:p>
    <w:p w14:paraId="420FCC68" w14:textId="37BE18A2" w:rsidR="004A0810" w:rsidRDefault="00BB10BA">
      <w:pPr>
        <w:spacing w:before="120" w:after="120" w:line="276" w:lineRule="auto"/>
        <w:ind w:left="284" w:right="-103"/>
        <w:rPr>
          <w:b/>
        </w:rPr>
      </w:pPr>
      <w:r w:rsidRPr="0045374D">
        <w:t>CoS assist</w:t>
      </w:r>
      <w:r w:rsidR="00A92BA8">
        <w:t>s</w:t>
      </w:r>
      <w:r w:rsidRPr="0045374D">
        <w:t xml:space="preserve"> these clients to achieve similar outcomes to those they were aiming to achieve prior to the introduction of the NDIS.</w:t>
      </w:r>
    </w:p>
    <w:p w14:paraId="73217B95" w14:textId="77777777" w:rsidR="00E31C57" w:rsidRPr="0045374D" w:rsidRDefault="00463DE0" w:rsidP="008F034F">
      <w:pPr>
        <w:spacing w:before="120" w:after="120" w:line="276" w:lineRule="auto"/>
        <w:ind w:left="284" w:right="-103"/>
      </w:pPr>
      <w:r w:rsidRPr="0045374D">
        <w:rPr>
          <w:b/>
        </w:rPr>
        <w:t xml:space="preserve">‘Disability Case Portal’ (‘The Portal’) </w:t>
      </w:r>
      <w:r w:rsidRPr="0045374D">
        <w:t xml:space="preserve">means the DSS online funding management system (previously </w:t>
      </w:r>
      <w:r w:rsidR="00912C58" w:rsidRPr="0045374D">
        <w:t xml:space="preserve">known as </w:t>
      </w:r>
      <w:r w:rsidRPr="0045374D">
        <w:t>FOFMS).</w:t>
      </w:r>
    </w:p>
    <w:p w14:paraId="668F001B" w14:textId="77777777" w:rsidR="00C02B71" w:rsidRPr="0045374D" w:rsidRDefault="00463DE0" w:rsidP="008F034F">
      <w:pPr>
        <w:spacing w:before="120" w:after="120" w:line="276" w:lineRule="auto"/>
        <w:ind w:left="284" w:right="-103"/>
      </w:pPr>
      <w:r w:rsidRPr="0045374D">
        <w:rPr>
          <w:b/>
        </w:rPr>
        <w:t>‘</w:t>
      </w:r>
      <w:r w:rsidR="004A0810">
        <w:rPr>
          <w:b/>
        </w:rPr>
        <w:t>Disability Employment Assistance (‘</w:t>
      </w:r>
      <w:r w:rsidRPr="0045374D">
        <w:rPr>
          <w:b/>
          <w:bCs/>
        </w:rPr>
        <w:t>D</w:t>
      </w:r>
      <w:r w:rsidR="6DB3B4D1" w:rsidRPr="0045374D">
        <w:rPr>
          <w:b/>
          <w:bCs/>
        </w:rPr>
        <w:t>EA</w:t>
      </w:r>
      <w:r w:rsidR="004A0810">
        <w:rPr>
          <w:b/>
          <w:bCs/>
        </w:rPr>
        <w:t>’)</w:t>
      </w:r>
      <w:r w:rsidR="6DB3B4D1" w:rsidRPr="0045374D">
        <w:rPr>
          <w:b/>
          <w:bCs/>
        </w:rPr>
        <w:t>'</w:t>
      </w:r>
      <w:r w:rsidRPr="0045374D">
        <w:rPr>
          <w:b/>
        </w:rPr>
        <w:t xml:space="preserve"> </w:t>
      </w:r>
      <w:r w:rsidRPr="0045374D">
        <w:t>has the same meaning as the Activities in the N</w:t>
      </w:r>
      <w:r w:rsidR="0BA37F3D" w:rsidRPr="0045374D">
        <w:t>DIS</w:t>
      </w:r>
      <w:r w:rsidRPr="0045374D">
        <w:t xml:space="preserve"> Transition Programme Guidelines.</w:t>
      </w:r>
    </w:p>
    <w:p w14:paraId="112B2251" w14:textId="12C3D2C6" w:rsidR="00BB10BA" w:rsidRPr="0045374D" w:rsidRDefault="00E2534F">
      <w:pPr>
        <w:spacing w:before="120" w:after="120" w:line="276" w:lineRule="auto"/>
        <w:ind w:left="284" w:right="-103"/>
      </w:pPr>
      <w:r>
        <w:rPr>
          <w:b/>
        </w:rPr>
        <w:t>‘</w:t>
      </w:r>
      <w:r w:rsidRPr="00E2534F">
        <w:rPr>
          <w:b/>
        </w:rPr>
        <w:t xml:space="preserve">Disability Employment Continuity of Support </w:t>
      </w:r>
      <w:r>
        <w:rPr>
          <w:b/>
        </w:rPr>
        <w:t>(</w:t>
      </w:r>
      <w:r w:rsidR="00BB10BA" w:rsidRPr="0045374D">
        <w:rPr>
          <w:b/>
        </w:rPr>
        <w:t>‘</w:t>
      </w:r>
      <w:r w:rsidR="00BB10BA" w:rsidRPr="0045374D">
        <w:rPr>
          <w:b/>
          <w:bCs/>
        </w:rPr>
        <w:t>D</w:t>
      </w:r>
      <w:r w:rsidR="25FE3DB8" w:rsidRPr="0045374D">
        <w:rPr>
          <w:b/>
          <w:bCs/>
        </w:rPr>
        <w:t>ECoS</w:t>
      </w:r>
      <w:r w:rsidR="00BB10BA" w:rsidRPr="0045374D">
        <w:rPr>
          <w:b/>
        </w:rPr>
        <w:t>’</w:t>
      </w:r>
      <w:r>
        <w:rPr>
          <w:b/>
        </w:rPr>
        <w:t>)’</w:t>
      </w:r>
      <w:r w:rsidR="00BB10BA" w:rsidRPr="0045374D">
        <w:t xml:space="preserve"> the DECoS program </w:t>
      </w:r>
      <w:r w:rsidR="00F32013">
        <w:t>provides</w:t>
      </w:r>
      <w:r w:rsidR="00BB10BA" w:rsidRPr="0045374D">
        <w:t xml:space="preserve"> funding for supports and services that enable </w:t>
      </w:r>
      <w:r w:rsidR="00EE3DF3" w:rsidRPr="0045374D">
        <w:t xml:space="preserve">former </w:t>
      </w:r>
      <w:r w:rsidR="00BB10BA" w:rsidRPr="0045374D">
        <w:t>DEA clients who are confirmed ineligible for the NDIS to participate in and retain employment.</w:t>
      </w:r>
    </w:p>
    <w:p w14:paraId="3ED03B8B" w14:textId="77777777" w:rsidR="00E31C57" w:rsidRPr="0045374D" w:rsidRDefault="00463DE0" w:rsidP="008F034F">
      <w:pPr>
        <w:spacing w:before="120" w:after="120" w:line="276" w:lineRule="auto"/>
        <w:ind w:left="284" w:right="-103"/>
      </w:pPr>
      <w:r w:rsidRPr="0045374D">
        <w:rPr>
          <w:b/>
        </w:rPr>
        <w:t xml:space="preserve">‘Employ’ </w:t>
      </w:r>
      <w:r w:rsidRPr="0045374D">
        <w:t xml:space="preserve">or </w:t>
      </w:r>
      <w:r w:rsidRPr="0045374D">
        <w:rPr>
          <w:b/>
        </w:rPr>
        <w:t xml:space="preserve">‘Employed’ </w:t>
      </w:r>
      <w:r w:rsidRPr="0045374D">
        <w:t>means to engage an individual in Employment.</w:t>
      </w:r>
    </w:p>
    <w:p w14:paraId="55890D39" w14:textId="77777777" w:rsidR="00E31C57" w:rsidRPr="0045374D" w:rsidRDefault="00463DE0" w:rsidP="008F034F">
      <w:pPr>
        <w:spacing w:before="120" w:after="120" w:line="276" w:lineRule="auto"/>
        <w:ind w:left="284" w:right="-103"/>
      </w:pPr>
      <w:r w:rsidRPr="0045374D">
        <w:rPr>
          <w:b/>
        </w:rPr>
        <w:t xml:space="preserve">‘Employment’ </w:t>
      </w:r>
      <w:r w:rsidRPr="0045374D">
        <w:t>means Work in an ADE that:</w:t>
      </w:r>
    </w:p>
    <w:p w14:paraId="05CD39B9" w14:textId="77777777" w:rsidR="00E31C57" w:rsidRPr="0045374D" w:rsidRDefault="00463DE0" w:rsidP="006F786B">
      <w:pPr>
        <w:pStyle w:val="ListParagraph"/>
        <w:numPr>
          <w:ilvl w:val="0"/>
          <w:numId w:val="35"/>
        </w:numPr>
      </w:pPr>
      <w:r w:rsidRPr="0045374D">
        <w:t>complies with minimum standards and conditions established by Commonwealth,</w:t>
      </w:r>
      <w:r w:rsidR="008C2AFB" w:rsidRPr="0045374D">
        <w:t xml:space="preserve"> </w:t>
      </w:r>
      <w:r w:rsidRPr="0045374D">
        <w:t>State or Territory law; and</w:t>
      </w:r>
    </w:p>
    <w:p w14:paraId="2D2C24E8" w14:textId="77777777" w:rsidR="00E31C57" w:rsidRPr="0045374D" w:rsidRDefault="00463DE0" w:rsidP="006F786B">
      <w:pPr>
        <w:pStyle w:val="ListParagraph"/>
        <w:numPr>
          <w:ilvl w:val="0"/>
          <w:numId w:val="35"/>
        </w:numPr>
      </w:pPr>
      <w:r w:rsidRPr="0045374D">
        <w:t>is at a wage determined under an applicable:</w:t>
      </w:r>
    </w:p>
    <w:p w14:paraId="1190A2B0" w14:textId="77777777" w:rsidR="00E31C57" w:rsidRPr="0045374D" w:rsidRDefault="00463DE0" w:rsidP="006F786B">
      <w:pPr>
        <w:pStyle w:val="ListParagraph"/>
        <w:numPr>
          <w:ilvl w:val="1"/>
          <w:numId w:val="52"/>
        </w:numPr>
      </w:pPr>
      <w:r w:rsidRPr="0045374D">
        <w:t>award;</w:t>
      </w:r>
    </w:p>
    <w:p w14:paraId="74BDFB92" w14:textId="77777777" w:rsidR="00E31C57" w:rsidRPr="0045374D" w:rsidRDefault="00463DE0" w:rsidP="006F786B">
      <w:pPr>
        <w:pStyle w:val="ListParagraph"/>
        <w:numPr>
          <w:ilvl w:val="1"/>
          <w:numId w:val="52"/>
        </w:numPr>
      </w:pPr>
      <w:r w:rsidRPr="0045374D">
        <w:t>special wage permit;</w:t>
      </w:r>
    </w:p>
    <w:p w14:paraId="376914BD" w14:textId="77777777" w:rsidR="00E31C57" w:rsidRPr="0045374D" w:rsidRDefault="00463DE0" w:rsidP="006F786B">
      <w:pPr>
        <w:pStyle w:val="ListParagraph"/>
        <w:numPr>
          <w:ilvl w:val="1"/>
          <w:numId w:val="52"/>
        </w:numPr>
      </w:pPr>
      <w:r w:rsidRPr="0045374D">
        <w:t>certified agreement;</w:t>
      </w:r>
    </w:p>
    <w:p w14:paraId="554D6482" w14:textId="77777777" w:rsidR="00E31C57" w:rsidRPr="0045374D" w:rsidRDefault="00463DE0" w:rsidP="006F786B">
      <w:pPr>
        <w:pStyle w:val="ListParagraph"/>
        <w:numPr>
          <w:ilvl w:val="1"/>
          <w:numId w:val="52"/>
        </w:numPr>
      </w:pPr>
      <w:r w:rsidRPr="0045374D">
        <w:t>individual Employment contract or workplace agreement; or</w:t>
      </w:r>
    </w:p>
    <w:p w14:paraId="1515C4DE" w14:textId="77777777" w:rsidR="00E31C57" w:rsidRPr="0045374D" w:rsidRDefault="00463DE0" w:rsidP="006F786B">
      <w:pPr>
        <w:pStyle w:val="ListParagraph"/>
        <w:numPr>
          <w:ilvl w:val="1"/>
          <w:numId w:val="52"/>
        </w:numPr>
      </w:pPr>
      <w:r w:rsidRPr="0045374D">
        <w:t>any other industrial instrument or decision,</w:t>
      </w:r>
    </w:p>
    <w:p w14:paraId="7F2E32DD" w14:textId="77777777" w:rsidR="00E31C57" w:rsidRPr="0045374D" w:rsidRDefault="00463DE0" w:rsidP="008F034F">
      <w:pPr>
        <w:pStyle w:val="BodyText"/>
        <w:spacing w:after="120" w:line="276" w:lineRule="auto"/>
        <w:ind w:left="1494" w:right="-103" w:firstLine="0"/>
      </w:pPr>
      <w:r w:rsidRPr="0045374D">
        <w:t xml:space="preserve">and which, in DSS’ opinion, is a reasonable industrial instrument for you to apply in the circumstances for all </w:t>
      </w:r>
      <w:r w:rsidR="00316B7A" w:rsidRPr="0045374D">
        <w:t>C</w:t>
      </w:r>
      <w:r w:rsidRPr="0045374D">
        <w:t>ases to which paragraphs (a) and (b) above apply.</w:t>
      </w:r>
    </w:p>
    <w:p w14:paraId="2A624DA9" w14:textId="77777777" w:rsidR="00E31C57" w:rsidRPr="0045374D" w:rsidRDefault="00463DE0" w:rsidP="008F034F">
      <w:pPr>
        <w:pStyle w:val="BodyText"/>
        <w:spacing w:after="120" w:line="276" w:lineRule="auto"/>
        <w:ind w:left="927" w:right="-103" w:firstLine="0"/>
      </w:pPr>
      <w:r w:rsidRPr="0045374D">
        <w:t>Employment does not include:</w:t>
      </w:r>
    </w:p>
    <w:p w14:paraId="184A0C29" w14:textId="77777777" w:rsidR="00E31C57" w:rsidRPr="0045374D" w:rsidRDefault="00463DE0" w:rsidP="006F786B">
      <w:pPr>
        <w:pStyle w:val="ListParagraph"/>
        <w:numPr>
          <w:ilvl w:val="0"/>
          <w:numId w:val="53"/>
        </w:numPr>
      </w:pPr>
      <w:r w:rsidRPr="0045374D">
        <w:t xml:space="preserve">Periods during which the </w:t>
      </w:r>
      <w:r w:rsidR="0013063C" w:rsidRPr="0045374D">
        <w:t>Supported Employee</w:t>
      </w:r>
      <w:r w:rsidRPr="0045374D">
        <w:t xml:space="preserve"> is on leave or receiving workers’ compensation payments.</w:t>
      </w:r>
    </w:p>
    <w:p w14:paraId="6BC14A79" w14:textId="77777777" w:rsidR="00E31C57" w:rsidRPr="0045374D" w:rsidRDefault="00463DE0" w:rsidP="006F786B">
      <w:pPr>
        <w:pStyle w:val="ListParagraph"/>
        <w:numPr>
          <w:ilvl w:val="0"/>
          <w:numId w:val="53"/>
        </w:numPr>
      </w:pPr>
      <w:r w:rsidRPr="0045374D">
        <w:t>Other unpaid activities including work experience, graduated return to work, work trials, work experience and workplace training or assessment.</w:t>
      </w:r>
    </w:p>
    <w:p w14:paraId="7152EC08" w14:textId="77777777" w:rsidR="00E31C57" w:rsidRPr="0045374D" w:rsidRDefault="00463DE0" w:rsidP="008F034F">
      <w:pPr>
        <w:pStyle w:val="BodyText"/>
        <w:spacing w:after="120" w:line="276" w:lineRule="auto"/>
        <w:ind w:left="284" w:right="-103" w:firstLine="0"/>
      </w:pPr>
      <w:r w:rsidRPr="0045374D">
        <w:rPr>
          <w:b/>
        </w:rPr>
        <w:t xml:space="preserve">‘Employment Assistance’ </w:t>
      </w:r>
      <w:r w:rsidRPr="0045374D">
        <w:t>means providing appropriate support and services to people with disability to enable each individual to fully participate in Employment in a suitable work environment.</w:t>
      </w:r>
    </w:p>
    <w:p w14:paraId="1535D44A" w14:textId="77777777" w:rsidR="00E31C57" w:rsidRPr="0045374D" w:rsidRDefault="004A0810" w:rsidP="008F034F">
      <w:pPr>
        <w:pStyle w:val="BodyText"/>
        <w:spacing w:after="120" w:line="276" w:lineRule="auto"/>
        <w:ind w:left="284" w:right="-103" w:firstLine="0"/>
      </w:pPr>
      <w:r w:rsidRPr="0045374D">
        <w:rPr>
          <w:b/>
        </w:rPr>
        <w:t>‘Employment Assistance</w:t>
      </w:r>
      <w:r>
        <w:rPr>
          <w:b/>
        </w:rPr>
        <w:t xml:space="preserve"> Program</w:t>
      </w:r>
      <w:r w:rsidRPr="0045374D">
        <w:rPr>
          <w:b/>
        </w:rPr>
        <w:t xml:space="preserve"> </w:t>
      </w:r>
      <w:r>
        <w:rPr>
          <w:b/>
        </w:rPr>
        <w:t>(</w:t>
      </w:r>
      <w:r w:rsidR="00463DE0" w:rsidRPr="0045374D">
        <w:rPr>
          <w:b/>
        </w:rPr>
        <w:t>‘</w:t>
      </w:r>
      <w:r w:rsidR="00463DE0" w:rsidRPr="0045374D">
        <w:rPr>
          <w:b/>
          <w:bCs/>
        </w:rPr>
        <w:t>E</w:t>
      </w:r>
      <w:r w:rsidR="25FE3DB8" w:rsidRPr="0045374D">
        <w:rPr>
          <w:b/>
          <w:bCs/>
        </w:rPr>
        <w:t>AP'</w:t>
      </w:r>
      <w:r>
        <w:rPr>
          <w:b/>
          <w:bCs/>
        </w:rPr>
        <w:t>)’</w:t>
      </w:r>
      <w:r w:rsidR="00463DE0" w:rsidRPr="0045374D">
        <w:rPr>
          <w:b/>
        </w:rPr>
        <w:t xml:space="preserve"> </w:t>
      </w:r>
      <w:r w:rsidR="00463DE0" w:rsidRPr="0045374D">
        <w:t xml:space="preserve">means a plan which reflects the Employment goals of the </w:t>
      </w:r>
      <w:r w:rsidR="0013063C" w:rsidRPr="0045374D">
        <w:t>Supported Employee</w:t>
      </w:r>
      <w:r w:rsidR="00463DE0" w:rsidRPr="0045374D">
        <w:t xml:space="preserve">. The EAP should incorporate strategies for the achievement of their goals through training, development and support. The EAP is agreed between the ADE and the </w:t>
      </w:r>
      <w:r w:rsidR="0013063C" w:rsidRPr="0045374D">
        <w:t>Supported Employee</w:t>
      </w:r>
      <w:r w:rsidR="00463DE0" w:rsidRPr="0045374D">
        <w:t xml:space="preserve"> </w:t>
      </w:r>
      <w:r w:rsidR="00912C58" w:rsidRPr="0045374D">
        <w:t>(</w:t>
      </w:r>
      <w:r w:rsidR="00463DE0" w:rsidRPr="0045374D">
        <w:t>and their Advocate</w:t>
      </w:r>
      <w:r w:rsidR="00912C58" w:rsidRPr="0045374D">
        <w:t xml:space="preserve"> where required).</w:t>
      </w:r>
    </w:p>
    <w:p w14:paraId="4D1DC538" w14:textId="77777777" w:rsidR="0009675A" w:rsidRPr="0045374D" w:rsidRDefault="0009675A" w:rsidP="008F034F">
      <w:pPr>
        <w:pStyle w:val="BodyText"/>
        <w:spacing w:after="120" w:line="276" w:lineRule="auto"/>
        <w:ind w:left="284" w:right="-103" w:firstLine="0"/>
      </w:pPr>
      <w:r w:rsidRPr="0045374D">
        <w:rPr>
          <w:b/>
        </w:rPr>
        <w:t>‘Employment Assistance Services’</w:t>
      </w:r>
      <w:r w:rsidRPr="0045374D">
        <w:t xml:space="preserve"> means providing support in the workplace to a Supported Employee of yours, which is directly relevant to their Employment and results in them being paid a wage from you.</w:t>
      </w:r>
    </w:p>
    <w:p w14:paraId="0A23C0E0" w14:textId="77777777" w:rsidR="00E31C57" w:rsidRPr="0045374D" w:rsidRDefault="00463DE0" w:rsidP="008F034F">
      <w:pPr>
        <w:pStyle w:val="BodyText"/>
        <w:spacing w:after="120" w:line="276" w:lineRule="auto"/>
        <w:ind w:left="284" w:right="-103" w:firstLine="0"/>
      </w:pPr>
      <w:r w:rsidRPr="0045374D">
        <w:rPr>
          <w:b/>
        </w:rPr>
        <w:t xml:space="preserve">‘Exit’ or ‘Exited’ </w:t>
      </w:r>
      <w:r w:rsidRPr="0045374D">
        <w:t xml:space="preserve">has the meaning given under </w:t>
      </w:r>
      <w:r w:rsidR="001938EA" w:rsidRPr="0045374D">
        <w:t xml:space="preserve">Item B.6 of the </w:t>
      </w:r>
      <w:r w:rsidR="00071E75" w:rsidRPr="0045374D">
        <w:t>Grant Details</w:t>
      </w:r>
      <w:r w:rsidRPr="0045374D">
        <w:t>.</w:t>
      </w:r>
    </w:p>
    <w:p w14:paraId="18AB0873" w14:textId="77777777" w:rsidR="00F60305" w:rsidRPr="0045374D" w:rsidRDefault="004A0810">
      <w:pPr>
        <w:spacing w:before="120" w:after="120" w:line="276" w:lineRule="auto"/>
        <w:ind w:left="284" w:right="-103"/>
        <w:rPr>
          <w:b/>
        </w:rPr>
      </w:pPr>
      <w:r w:rsidRPr="004A0810">
        <w:rPr>
          <w:b/>
        </w:rPr>
        <w:t>‘Funding Arrangement Manger (</w:t>
      </w:r>
      <w:r w:rsidR="00463DE0" w:rsidRPr="004A0810">
        <w:rPr>
          <w:b/>
        </w:rPr>
        <w:t>‘</w:t>
      </w:r>
      <w:r w:rsidR="00463DE0" w:rsidRPr="004A0810">
        <w:rPr>
          <w:b/>
          <w:bCs/>
        </w:rPr>
        <w:t>F</w:t>
      </w:r>
      <w:r w:rsidR="25FE3DB8" w:rsidRPr="004A0810">
        <w:rPr>
          <w:b/>
          <w:bCs/>
        </w:rPr>
        <w:t>AM'</w:t>
      </w:r>
      <w:r w:rsidRPr="004A0810">
        <w:rPr>
          <w:b/>
          <w:bCs/>
        </w:rPr>
        <w:t>)’</w:t>
      </w:r>
      <w:r w:rsidR="00463DE0" w:rsidRPr="0045374D">
        <w:rPr>
          <w:b/>
        </w:rPr>
        <w:t xml:space="preserve"> </w:t>
      </w:r>
      <w:r w:rsidR="002767A2" w:rsidRPr="0045374D">
        <w:t>is the officer responsible for the ongoing management of the grantee and their compliance with the grant agreement.</w:t>
      </w:r>
    </w:p>
    <w:p w14:paraId="746FEAA8" w14:textId="77777777" w:rsidR="00FF3C9E" w:rsidRPr="0045374D" w:rsidRDefault="00FF3C9E" w:rsidP="008F034F">
      <w:pPr>
        <w:spacing w:before="120" w:after="120" w:line="276" w:lineRule="auto"/>
        <w:ind w:left="284" w:right="-103"/>
        <w:rPr>
          <w:b/>
        </w:rPr>
      </w:pPr>
      <w:r w:rsidRPr="0045374D">
        <w:rPr>
          <w:b/>
        </w:rPr>
        <w:t>‘Commonwealth Standard Grant Agreement’</w:t>
      </w:r>
      <w:r w:rsidR="00960E01" w:rsidRPr="0045374D">
        <w:rPr>
          <w:b/>
        </w:rPr>
        <w:t xml:space="preserve"> </w:t>
      </w:r>
      <w:r w:rsidR="006D2E03" w:rsidRPr="0045374D">
        <w:t>sets out the relationship between the parties to the agreement, and specifies the details of the grant.</w:t>
      </w:r>
    </w:p>
    <w:p w14:paraId="048A28CB" w14:textId="77777777" w:rsidR="004A0810" w:rsidRDefault="00463DE0" w:rsidP="00111411">
      <w:pPr>
        <w:spacing w:before="120" w:after="120" w:line="276" w:lineRule="auto"/>
        <w:ind w:left="284" w:right="-103"/>
      </w:pPr>
      <w:r w:rsidRPr="0045374D">
        <w:rPr>
          <w:b/>
        </w:rPr>
        <w:t xml:space="preserve">‘Immediately’ </w:t>
      </w:r>
      <w:r w:rsidRPr="0045374D">
        <w:t>means on the same day.</w:t>
      </w:r>
    </w:p>
    <w:p w14:paraId="434BADAA" w14:textId="77777777" w:rsidR="004A0810" w:rsidRDefault="00463DE0">
      <w:pPr>
        <w:pStyle w:val="BodyText"/>
        <w:spacing w:after="120" w:line="276" w:lineRule="auto"/>
        <w:ind w:left="284" w:right="-103" w:firstLine="0"/>
        <w:rPr>
          <w:b/>
        </w:rPr>
      </w:pPr>
      <w:r w:rsidRPr="0045374D">
        <w:rPr>
          <w:b/>
        </w:rPr>
        <w:t xml:space="preserve">‘Officer’ </w:t>
      </w:r>
      <w:r w:rsidRPr="0045374D">
        <w:t xml:space="preserve">includes any employee, agent, subcontractor (or its employee, agent or subcontractor) or volunteers of </w:t>
      </w:r>
      <w:r w:rsidR="002A30C2" w:rsidRPr="0045374D">
        <w:t xml:space="preserve">an </w:t>
      </w:r>
      <w:r w:rsidRPr="0045374D">
        <w:t>ADE.</w:t>
      </w:r>
    </w:p>
    <w:p w14:paraId="49523C42" w14:textId="7D79BA30" w:rsidR="00E31C57" w:rsidRPr="0045374D" w:rsidRDefault="00463DE0" w:rsidP="008F034F">
      <w:pPr>
        <w:pStyle w:val="BodyText"/>
        <w:spacing w:after="120" w:line="276" w:lineRule="auto"/>
        <w:ind w:left="284" w:right="-103" w:firstLine="0"/>
      </w:pPr>
      <w:r w:rsidRPr="0045374D">
        <w:rPr>
          <w:b/>
        </w:rPr>
        <w:t xml:space="preserve">‘Open Employment’ </w:t>
      </w:r>
      <w:r w:rsidRPr="0045374D">
        <w:t>refers to employment where an employee with a disability is engaged in the mainstream workforce. Employment opportunities</w:t>
      </w:r>
      <w:r w:rsidR="00A92BA8">
        <w:t xml:space="preserve"> in the mainstream workforce,</w:t>
      </w:r>
      <w:r w:rsidRPr="0045374D">
        <w:t xml:space="preserve"> available to people with disability and without disability</w:t>
      </w:r>
      <w:r w:rsidR="00A92BA8">
        <w:t>,</w:t>
      </w:r>
      <w:r w:rsidRPr="0045374D">
        <w:t xml:space="preserve"> are generally considered Open Employment. Disability Employment Services and </w:t>
      </w:r>
      <w:r w:rsidR="006F6999">
        <w:t>Workforce Australia</w:t>
      </w:r>
      <w:r w:rsidRPr="0045374D">
        <w:t xml:space="preserve"> providers </w:t>
      </w:r>
      <w:r w:rsidR="000259D6">
        <w:t xml:space="preserve">can </w:t>
      </w:r>
      <w:r w:rsidRPr="0045374D">
        <w:t>support job seekers to secure Open Employment.</w:t>
      </w:r>
    </w:p>
    <w:p w14:paraId="72DE8039" w14:textId="77777777" w:rsidR="00E31C57" w:rsidRPr="0045374D" w:rsidRDefault="00463DE0" w:rsidP="008F034F">
      <w:pPr>
        <w:spacing w:before="120" w:after="120" w:line="276" w:lineRule="auto"/>
        <w:ind w:left="284" w:right="-103"/>
      </w:pPr>
      <w:r w:rsidRPr="0045374D">
        <w:rPr>
          <w:b/>
        </w:rPr>
        <w:t>‘</w:t>
      </w:r>
      <w:r w:rsidR="0013063C" w:rsidRPr="0045374D">
        <w:rPr>
          <w:b/>
        </w:rPr>
        <w:t>Outlet</w:t>
      </w:r>
      <w:r w:rsidRPr="0045374D">
        <w:rPr>
          <w:b/>
        </w:rPr>
        <w:t xml:space="preserve">’ </w:t>
      </w:r>
      <w:r w:rsidRPr="0045374D">
        <w:t xml:space="preserve">means any location in which the Activity </w:t>
      </w:r>
      <w:r w:rsidR="003F2C45" w:rsidRPr="0045374D">
        <w:t xml:space="preserve">is undertaken </w:t>
      </w:r>
      <w:r w:rsidRPr="0045374D">
        <w:t xml:space="preserve">for </w:t>
      </w:r>
      <w:r w:rsidR="0013063C" w:rsidRPr="0045374D">
        <w:t>Supported Employee</w:t>
      </w:r>
      <w:r w:rsidRPr="0045374D">
        <w:t xml:space="preserve">s, including work crews, and/or contract labour arrangements. It can mean an </w:t>
      </w:r>
      <w:r w:rsidR="0013063C" w:rsidRPr="0045374D">
        <w:t>Outlet</w:t>
      </w:r>
      <w:r w:rsidRPr="0045374D">
        <w:t>, administrative business or unit</w:t>
      </w:r>
      <w:r w:rsidR="00587972" w:rsidRPr="0045374D">
        <w:t xml:space="preserve">, </w:t>
      </w:r>
      <w:r w:rsidR="00BB0C79" w:rsidRPr="0045374D">
        <w:t xml:space="preserve">as notified </w:t>
      </w:r>
      <w:r w:rsidR="00587972" w:rsidRPr="0045374D">
        <w:t>to us.</w:t>
      </w:r>
    </w:p>
    <w:p w14:paraId="5CE9F926" w14:textId="396AB7CB" w:rsidR="00E31C57" w:rsidRPr="0045374D" w:rsidRDefault="00463DE0" w:rsidP="008F034F">
      <w:pPr>
        <w:pStyle w:val="BodyText"/>
        <w:spacing w:after="120" w:line="276" w:lineRule="auto"/>
        <w:ind w:left="284" w:right="-103" w:firstLine="0"/>
        <w:rPr>
          <w:i/>
        </w:rPr>
      </w:pPr>
      <w:r w:rsidRPr="0045374D">
        <w:rPr>
          <w:b/>
        </w:rPr>
        <w:t xml:space="preserve">‘Quality Assurance’ </w:t>
      </w:r>
      <w:r w:rsidRPr="0045374D">
        <w:t xml:space="preserve">means the certification system that Certification Bodies use to independently audit ADEs against the </w:t>
      </w:r>
      <w:r w:rsidR="00A92BA8">
        <w:t xml:space="preserve"> National Disability Insurance Scheme (Provider Registration and Practice Standards) Rules 2018 (NDIS Rules).</w:t>
      </w:r>
    </w:p>
    <w:p w14:paraId="17081D1F" w14:textId="77777777" w:rsidR="00E31C57" w:rsidRPr="0045374D" w:rsidRDefault="00463DE0" w:rsidP="008F034F">
      <w:pPr>
        <w:pStyle w:val="BodyText"/>
        <w:spacing w:after="120" w:line="276" w:lineRule="auto"/>
        <w:ind w:left="284" w:right="-103" w:firstLine="0"/>
      </w:pPr>
      <w:r w:rsidRPr="0045374D">
        <w:rPr>
          <w:b/>
        </w:rPr>
        <w:t xml:space="preserve">‘Return from </w:t>
      </w:r>
      <w:r w:rsidR="0013063C" w:rsidRPr="0045374D">
        <w:rPr>
          <w:b/>
        </w:rPr>
        <w:t>Suspension</w:t>
      </w:r>
      <w:r w:rsidRPr="0045374D">
        <w:rPr>
          <w:b/>
        </w:rPr>
        <w:t xml:space="preserve">’ </w:t>
      </w:r>
      <w:r w:rsidRPr="0045374D">
        <w:t xml:space="preserve">means the situation where a </w:t>
      </w:r>
      <w:r w:rsidR="0013063C" w:rsidRPr="0045374D">
        <w:t>Supported Employee</w:t>
      </w:r>
      <w:r w:rsidRPr="0045374D">
        <w:t xml:space="preserve">’s Case record is ‘Returned from </w:t>
      </w:r>
      <w:r w:rsidR="0013063C" w:rsidRPr="0045374D">
        <w:t>Suspension</w:t>
      </w:r>
      <w:r w:rsidRPr="0045374D">
        <w:t xml:space="preserve">’ on the Disability Case Portal following a </w:t>
      </w:r>
      <w:r w:rsidR="003F2C45" w:rsidRPr="0045374D">
        <w:t xml:space="preserve">period of </w:t>
      </w:r>
      <w:r w:rsidR="0013063C" w:rsidRPr="0045374D">
        <w:t>Suspension</w:t>
      </w:r>
      <w:r w:rsidRPr="0045374D">
        <w:t>, or the Case record is restarted on the Disability Case Portal within 12 months of Exiting the same ADE</w:t>
      </w:r>
      <w:r w:rsidR="008E6A2B" w:rsidRPr="0045374D">
        <w:t xml:space="preserve"> and before the Activity </w:t>
      </w:r>
      <w:r w:rsidR="000B084A" w:rsidRPr="0045374D">
        <w:t>Completion</w:t>
      </w:r>
      <w:r w:rsidR="008E6A2B" w:rsidRPr="0045374D">
        <w:t xml:space="preserve"> Date</w:t>
      </w:r>
      <w:r w:rsidRPr="0045374D">
        <w:t>.</w:t>
      </w:r>
    </w:p>
    <w:p w14:paraId="2D51DA79" w14:textId="77777777" w:rsidR="00E31C57" w:rsidRPr="0045374D" w:rsidRDefault="00463DE0" w:rsidP="008F034F">
      <w:pPr>
        <w:pStyle w:val="BodyText"/>
        <w:spacing w:after="120" w:line="276" w:lineRule="auto"/>
        <w:ind w:left="284" w:right="-103" w:firstLine="0"/>
      </w:pPr>
      <w:r w:rsidRPr="0045374D">
        <w:rPr>
          <w:b/>
        </w:rPr>
        <w:t xml:space="preserve">‘Start’ </w:t>
      </w:r>
      <w:r w:rsidRPr="0045374D">
        <w:t xml:space="preserve">or </w:t>
      </w:r>
      <w:r w:rsidRPr="0045374D">
        <w:rPr>
          <w:b/>
        </w:rPr>
        <w:t>‘Started’</w:t>
      </w:r>
      <w:r w:rsidR="000B084A" w:rsidRPr="0045374D">
        <w:rPr>
          <w:b/>
        </w:rPr>
        <w:t xml:space="preserve"> </w:t>
      </w:r>
      <w:r w:rsidR="000B084A" w:rsidRPr="0045374D">
        <w:t>or</w:t>
      </w:r>
      <w:r w:rsidR="000B084A" w:rsidRPr="0045374D">
        <w:rPr>
          <w:b/>
        </w:rPr>
        <w:t xml:space="preserve"> ‘Starting’</w:t>
      </w:r>
      <w:r w:rsidRPr="0045374D">
        <w:rPr>
          <w:b/>
        </w:rPr>
        <w:t xml:space="preserve"> </w:t>
      </w:r>
      <w:r w:rsidRPr="0045374D">
        <w:t xml:space="preserve">for a </w:t>
      </w:r>
      <w:r w:rsidR="0013063C" w:rsidRPr="0045374D">
        <w:t>Supported Employee</w:t>
      </w:r>
      <w:r w:rsidRPr="0045374D">
        <w:t xml:space="preserve"> means having a Case commenced on the Portal in accordance with these Guidelines.</w:t>
      </w:r>
      <w:r w:rsidR="008E6A2B" w:rsidRPr="0045374D">
        <w:t xml:space="preserve"> </w:t>
      </w:r>
    </w:p>
    <w:p w14:paraId="38370DE1" w14:textId="77777777" w:rsidR="00E31C57" w:rsidRPr="0045374D" w:rsidRDefault="00463DE0" w:rsidP="008F034F">
      <w:pPr>
        <w:pStyle w:val="BodyText"/>
        <w:spacing w:after="120" w:line="276" w:lineRule="auto"/>
        <w:ind w:left="284" w:right="-103" w:firstLine="0"/>
      </w:pPr>
      <w:r w:rsidRPr="0045374D">
        <w:rPr>
          <w:b/>
        </w:rPr>
        <w:t xml:space="preserve">‘Supported Employment Services’ </w:t>
      </w:r>
      <w:r w:rsidRPr="0045374D">
        <w:t>has the same meaning as in section 7 of the Act.</w:t>
      </w:r>
    </w:p>
    <w:p w14:paraId="331C33E0" w14:textId="77777777" w:rsidR="00E31C57" w:rsidRPr="0045374D" w:rsidRDefault="00463DE0" w:rsidP="008F034F">
      <w:pPr>
        <w:pStyle w:val="BodyText"/>
        <w:spacing w:after="120" w:line="276" w:lineRule="auto"/>
        <w:ind w:left="284" w:right="-103" w:firstLine="0"/>
      </w:pPr>
      <w:r w:rsidRPr="0045374D">
        <w:rPr>
          <w:b/>
        </w:rPr>
        <w:t>‘</w:t>
      </w:r>
      <w:r w:rsidR="0013063C" w:rsidRPr="0045374D">
        <w:rPr>
          <w:b/>
        </w:rPr>
        <w:t>Supported Employee</w:t>
      </w:r>
      <w:r w:rsidRPr="0045374D">
        <w:rPr>
          <w:b/>
        </w:rPr>
        <w:t xml:space="preserve">’ </w:t>
      </w:r>
      <w:r w:rsidRPr="0045374D">
        <w:t xml:space="preserve">means a person with disability whom you Employ and provide the Activity for in accordance with the </w:t>
      </w:r>
      <w:r w:rsidR="00D45EA0" w:rsidRPr="0045374D">
        <w:t>Agreement</w:t>
      </w:r>
      <w:r w:rsidRPr="0045374D">
        <w:t>.</w:t>
      </w:r>
    </w:p>
    <w:p w14:paraId="7AE50C50" w14:textId="77777777" w:rsidR="00D062B7" w:rsidRDefault="00463DE0" w:rsidP="008F034F">
      <w:pPr>
        <w:spacing w:before="120" w:after="120" w:line="276" w:lineRule="auto"/>
        <w:ind w:left="284" w:right="-103"/>
      </w:pPr>
      <w:r w:rsidRPr="0045374D">
        <w:rPr>
          <w:b/>
        </w:rPr>
        <w:t>‘</w:t>
      </w:r>
      <w:r w:rsidR="0013063C" w:rsidRPr="0045374D">
        <w:rPr>
          <w:b/>
        </w:rPr>
        <w:t>Suspension</w:t>
      </w:r>
      <w:r w:rsidRPr="0045374D">
        <w:rPr>
          <w:b/>
        </w:rPr>
        <w:t xml:space="preserve">’ or ‘Suspend’ </w:t>
      </w:r>
      <w:r w:rsidRPr="0045374D">
        <w:t>means a period longer than one month and less than</w:t>
      </w:r>
      <w:r w:rsidR="00D45EA0" w:rsidRPr="0045374D">
        <w:t xml:space="preserve"> </w:t>
      </w:r>
      <w:r w:rsidRPr="0045374D">
        <w:t>12</w:t>
      </w:r>
      <w:r w:rsidR="00900069" w:rsidRPr="0045374D">
        <w:t> </w:t>
      </w:r>
      <w:r w:rsidRPr="0045374D">
        <w:t xml:space="preserve">months when the </w:t>
      </w:r>
      <w:r w:rsidR="0013063C" w:rsidRPr="0045374D">
        <w:t>Supported Employee</w:t>
      </w:r>
      <w:r w:rsidRPr="0045374D">
        <w:t xml:space="preserve"> is absent from Work or not able to Work the minimum of eight hours per week and the </w:t>
      </w:r>
      <w:r w:rsidR="0013063C" w:rsidRPr="0045374D">
        <w:t>Supported Employee</w:t>
      </w:r>
      <w:r w:rsidRPr="0045374D">
        <w:t>’s Case is Suspended on the Disability Case Portal.</w:t>
      </w:r>
      <w:r w:rsidR="008E6A2B" w:rsidRPr="0045374D">
        <w:t xml:space="preserve"> </w:t>
      </w:r>
    </w:p>
    <w:p w14:paraId="5D2F0A34" w14:textId="230610CC" w:rsidR="00E31C57" w:rsidRPr="0045374D" w:rsidRDefault="00463DE0" w:rsidP="008F034F">
      <w:pPr>
        <w:spacing w:before="120" w:after="120" w:line="276" w:lineRule="auto"/>
        <w:ind w:left="284" w:right="-103"/>
      </w:pPr>
      <w:r w:rsidRPr="0045374D">
        <w:rPr>
          <w:b/>
        </w:rPr>
        <w:t xml:space="preserve">‘Target Group’ </w:t>
      </w:r>
      <w:r w:rsidRPr="0045374D">
        <w:t>has the same meaning as in section 8 of the Act.</w:t>
      </w:r>
    </w:p>
    <w:p w14:paraId="70A7630D" w14:textId="77777777" w:rsidR="00E31C57" w:rsidRPr="0045374D" w:rsidRDefault="00463DE0" w:rsidP="008F034F">
      <w:pPr>
        <w:pStyle w:val="BodyText"/>
        <w:spacing w:after="120" w:line="276" w:lineRule="auto"/>
        <w:ind w:left="284" w:right="-103" w:firstLine="0"/>
      </w:pPr>
      <w:r w:rsidRPr="0045374D">
        <w:rPr>
          <w:b/>
        </w:rPr>
        <w:t xml:space="preserve">‘Work’ </w:t>
      </w:r>
      <w:r w:rsidRPr="0045374D">
        <w:t xml:space="preserve">means any exertion of effort by the </w:t>
      </w:r>
      <w:r w:rsidR="0013063C" w:rsidRPr="0045374D">
        <w:t>Supported Employee</w:t>
      </w:r>
      <w:r w:rsidRPr="0045374D">
        <w:t xml:space="preserve"> to produce a product</w:t>
      </w:r>
      <w:r w:rsidR="00D45EA0" w:rsidRPr="0045374D">
        <w:t xml:space="preserve"> </w:t>
      </w:r>
      <w:r w:rsidRPr="0045374D">
        <w:t xml:space="preserve">or to provide a service at the </w:t>
      </w:r>
      <w:r w:rsidR="0013063C" w:rsidRPr="0045374D">
        <w:t>Outlet</w:t>
      </w:r>
      <w:r w:rsidRPr="0045374D">
        <w:t xml:space="preserve"> and which is directly related to the </w:t>
      </w:r>
      <w:r w:rsidR="0013063C" w:rsidRPr="0045374D">
        <w:t>Supported Employee</w:t>
      </w:r>
      <w:r w:rsidRPr="0045374D">
        <w:t xml:space="preserve"> being paid a wage.</w:t>
      </w:r>
    </w:p>
    <w:p w14:paraId="608FD4B8" w14:textId="77777777" w:rsidR="00E31C57" w:rsidRPr="0045374D" w:rsidRDefault="00E2534F" w:rsidP="008F034F">
      <w:pPr>
        <w:pStyle w:val="BodyText"/>
        <w:spacing w:after="120" w:line="276" w:lineRule="auto"/>
        <w:ind w:left="284" w:right="-103" w:firstLine="0"/>
      </w:pPr>
      <w:r w:rsidRPr="00111411">
        <w:rPr>
          <w:b/>
        </w:rPr>
        <w:t>‘Work Based Personal Assistance</w:t>
      </w:r>
      <w:r w:rsidRPr="00E2534F">
        <w:rPr>
          <w:b/>
        </w:rPr>
        <w:t xml:space="preserve"> (</w:t>
      </w:r>
      <w:r w:rsidR="00463DE0" w:rsidRPr="00E2534F">
        <w:rPr>
          <w:b/>
        </w:rPr>
        <w:t>‘</w:t>
      </w:r>
      <w:r w:rsidR="00463DE0" w:rsidRPr="00E2534F">
        <w:rPr>
          <w:b/>
          <w:bCs/>
        </w:rPr>
        <w:t>W</w:t>
      </w:r>
      <w:r w:rsidR="181AEEBC" w:rsidRPr="00E2534F">
        <w:rPr>
          <w:b/>
          <w:bCs/>
        </w:rPr>
        <w:t>BPA'</w:t>
      </w:r>
      <w:r w:rsidRPr="00E2534F">
        <w:rPr>
          <w:b/>
          <w:bCs/>
        </w:rPr>
        <w:t>)’</w:t>
      </w:r>
      <w:r w:rsidR="00463DE0" w:rsidRPr="0045374D">
        <w:rPr>
          <w:b/>
        </w:rPr>
        <w:t xml:space="preserve"> </w:t>
      </w:r>
      <w:r w:rsidR="00463DE0" w:rsidRPr="0045374D">
        <w:t>means additional assistance provided to</w:t>
      </w:r>
      <w:r w:rsidR="00D45EA0" w:rsidRPr="0045374D">
        <w:t xml:space="preserve"> a</w:t>
      </w:r>
      <w:r w:rsidR="00463DE0" w:rsidRPr="0045374D">
        <w:t xml:space="preserve"> </w:t>
      </w:r>
      <w:r w:rsidR="0013063C" w:rsidRPr="0045374D">
        <w:t>Supported Employee</w:t>
      </w:r>
      <w:r w:rsidR="00463DE0" w:rsidRPr="0045374D">
        <w:t xml:space="preserve"> who, due to their physical or neurological disability or medical condition, require additional assistance in Employment from an Approved Support Worker who: provides personal assistance with feeding to mouth (transfer of food/liquid to the </w:t>
      </w:r>
      <w:r w:rsidR="0013063C" w:rsidRPr="0045374D">
        <w:t>Supported Employee</w:t>
      </w:r>
      <w:r w:rsidR="00463DE0" w:rsidRPr="0045374D">
        <w:t>’s mouth), or feeding by tube; or, personal hygiene, such as care of catheter or toileting support; and/or, who administers medical intervention.</w:t>
      </w:r>
    </w:p>
    <w:p w14:paraId="08E07F5F" w14:textId="77777777" w:rsidR="00E31C57" w:rsidRPr="0045374D" w:rsidRDefault="00463DE0" w:rsidP="008F034F">
      <w:pPr>
        <w:spacing w:before="120" w:after="120" w:line="276" w:lineRule="auto"/>
        <w:ind w:left="284" w:right="-103"/>
      </w:pPr>
      <w:r w:rsidRPr="0045374D">
        <w:rPr>
          <w:b/>
        </w:rPr>
        <w:t>‘</w:t>
      </w:r>
      <w:r w:rsidRPr="0045374D">
        <w:rPr>
          <w:b/>
          <w:bCs/>
        </w:rPr>
        <w:t>W</w:t>
      </w:r>
      <w:r w:rsidR="181AEEBC" w:rsidRPr="0045374D">
        <w:rPr>
          <w:b/>
          <w:bCs/>
        </w:rPr>
        <w:t>BPA Fees'</w:t>
      </w:r>
      <w:r w:rsidRPr="0045374D">
        <w:rPr>
          <w:b/>
        </w:rPr>
        <w:t xml:space="preserve"> </w:t>
      </w:r>
      <w:r w:rsidRPr="0045374D">
        <w:t xml:space="preserve">means the payment by that name set out in the </w:t>
      </w:r>
      <w:r w:rsidR="00071E75" w:rsidRPr="0045374D">
        <w:t>Grant Details</w:t>
      </w:r>
      <w:r w:rsidRPr="0045374D">
        <w:t>.</w:t>
      </w:r>
    </w:p>
    <w:p w14:paraId="278321E6" w14:textId="77777777" w:rsidR="00E31C57" w:rsidRPr="0045374D" w:rsidRDefault="00E31C57" w:rsidP="009106F9">
      <w:pPr>
        <w:spacing w:before="120" w:after="120"/>
        <w:ind w:right="-103"/>
        <w:sectPr w:rsidR="00E31C57" w:rsidRPr="0045374D" w:rsidSect="00111411">
          <w:pgSz w:w="11920" w:h="16850"/>
          <w:pgMar w:top="1440" w:right="1080" w:bottom="993" w:left="1080" w:header="850" w:footer="537" w:gutter="0"/>
          <w:cols w:space="720"/>
          <w:docGrid w:linePitch="299"/>
        </w:sectPr>
      </w:pPr>
    </w:p>
    <w:p w14:paraId="6CB84BD8" w14:textId="77777777" w:rsidR="00E31C57" w:rsidRPr="0045374D" w:rsidRDefault="00463DE0">
      <w:pPr>
        <w:pStyle w:val="Heading1"/>
        <w:numPr>
          <w:ilvl w:val="0"/>
          <w:numId w:val="18"/>
        </w:numPr>
        <w:spacing w:before="120" w:after="120"/>
        <w:rPr>
          <w:sz w:val="28"/>
          <w:szCs w:val="28"/>
        </w:rPr>
      </w:pPr>
      <w:bookmarkStart w:id="2" w:name="_Toc178174535"/>
      <w:r w:rsidRPr="0045374D">
        <w:rPr>
          <w:sz w:val="28"/>
          <w:szCs w:val="28"/>
        </w:rPr>
        <w:t>Introduction</w:t>
      </w:r>
      <w:bookmarkEnd w:id="2"/>
    </w:p>
    <w:p w14:paraId="75428EC2" w14:textId="22B8F8A4" w:rsidR="007E2534" w:rsidRPr="0045374D" w:rsidRDefault="007E2534" w:rsidP="00027837">
      <w:pPr>
        <w:numPr>
          <w:ilvl w:val="1"/>
          <w:numId w:val="18"/>
        </w:numPr>
        <w:ind w:left="709" w:right="-103" w:hanging="708"/>
      </w:pPr>
      <w:r w:rsidRPr="0045374D">
        <w:t xml:space="preserve">The Operational Guidelines – Disability Employment Continuity of Support (the Guidelines) provide an overview of the framework for delivering </w:t>
      </w:r>
      <w:r w:rsidR="5A38BFF2" w:rsidRPr="0045374D">
        <w:t>S</w:t>
      </w:r>
      <w:r w:rsidRPr="0045374D">
        <w:t xml:space="preserve">upported </w:t>
      </w:r>
      <w:r w:rsidR="5A38BFF2" w:rsidRPr="0045374D">
        <w:t>E</w:t>
      </w:r>
      <w:r w:rsidRPr="0045374D">
        <w:t xml:space="preserve">mployment </w:t>
      </w:r>
      <w:r w:rsidR="5A38BFF2" w:rsidRPr="0045374D">
        <w:t>S</w:t>
      </w:r>
      <w:r w:rsidRPr="0045374D">
        <w:t xml:space="preserve">ervices under </w:t>
      </w:r>
      <w:r w:rsidR="006A4389">
        <w:t>the Disability Employment Continuity of Support (</w:t>
      </w:r>
      <w:r w:rsidR="5A38BFF2" w:rsidRPr="0045374D">
        <w:t>DECoS</w:t>
      </w:r>
      <w:r w:rsidR="006A4389">
        <w:t>) program</w:t>
      </w:r>
      <w:r w:rsidRPr="0045374D">
        <w:t xml:space="preserve">, and form the basis of the funding relationship between </w:t>
      </w:r>
      <w:r w:rsidR="001B21C5" w:rsidRPr="0045374D">
        <w:t>the D</w:t>
      </w:r>
      <w:r w:rsidR="76C75AED" w:rsidRPr="0045374D">
        <w:t>SS</w:t>
      </w:r>
      <w:r w:rsidRPr="0045374D">
        <w:t xml:space="preserve"> and DECoS providers (you).</w:t>
      </w:r>
    </w:p>
    <w:p w14:paraId="156B9AE5" w14:textId="77777777" w:rsidR="00050955" w:rsidRPr="0045374D" w:rsidRDefault="00050955" w:rsidP="00F96118">
      <w:pPr>
        <w:ind w:left="709" w:right="-103"/>
      </w:pPr>
    </w:p>
    <w:p w14:paraId="5C2204C1" w14:textId="77777777" w:rsidR="009857E7" w:rsidRPr="00111411" w:rsidRDefault="007E2534" w:rsidP="00716208">
      <w:pPr>
        <w:numPr>
          <w:ilvl w:val="1"/>
          <w:numId w:val="18"/>
        </w:numPr>
        <w:ind w:left="709" w:right="-103" w:hanging="708"/>
        <w:rPr>
          <w:b/>
        </w:rPr>
      </w:pPr>
      <w:r w:rsidRPr="0045374D">
        <w:t xml:space="preserve">DSS may update the Guidelines from time to time, and DSS will notify you if we make any changes. However, it is your responsibility to ensure you are familiar with the content and requirements of the current version of </w:t>
      </w:r>
      <w:r w:rsidR="00FF3C9E" w:rsidRPr="0045374D">
        <w:t xml:space="preserve">these </w:t>
      </w:r>
      <w:r w:rsidRPr="0045374D">
        <w:t>Guidelines.</w:t>
      </w:r>
    </w:p>
    <w:p w14:paraId="201D377B" w14:textId="77777777" w:rsidR="004A0810" w:rsidRPr="0045374D" w:rsidRDefault="004A0810" w:rsidP="00111411">
      <w:pPr>
        <w:ind w:left="1080"/>
        <w:rPr>
          <w:b/>
        </w:rPr>
      </w:pPr>
    </w:p>
    <w:p w14:paraId="1BE63B95" w14:textId="77777777" w:rsidR="004F57D5" w:rsidRPr="00111411" w:rsidRDefault="004F57D5">
      <w:pPr>
        <w:pStyle w:val="BodyText"/>
        <w:spacing w:line="360" w:lineRule="auto"/>
        <w:rPr>
          <w:b/>
          <w:i/>
        </w:rPr>
      </w:pPr>
      <w:bookmarkStart w:id="3" w:name="_Toc67407382"/>
      <w:r w:rsidRPr="004A0810">
        <w:rPr>
          <w:b/>
          <w:i/>
        </w:rPr>
        <w:t xml:space="preserve">The </w:t>
      </w:r>
      <w:r w:rsidR="0013063C" w:rsidRPr="004A0810">
        <w:rPr>
          <w:b/>
          <w:i/>
        </w:rPr>
        <w:t>DECoS</w:t>
      </w:r>
      <w:r w:rsidRPr="004A0810">
        <w:rPr>
          <w:b/>
          <w:i/>
        </w:rPr>
        <w:t xml:space="preserve"> program</w:t>
      </w:r>
      <w:bookmarkEnd w:id="3"/>
    </w:p>
    <w:p w14:paraId="31272D11" w14:textId="12D063E2" w:rsidR="006A4389" w:rsidRDefault="006A4389" w:rsidP="006A4389">
      <w:pPr>
        <w:numPr>
          <w:ilvl w:val="1"/>
          <w:numId w:val="18"/>
        </w:numPr>
        <w:ind w:left="709" w:right="-103" w:hanging="708"/>
      </w:pPr>
      <w:r>
        <w:t>T</w:t>
      </w:r>
      <w:r w:rsidRPr="0045374D">
        <w:t>he DECoS program provide</w:t>
      </w:r>
      <w:r>
        <w:t>s</w:t>
      </w:r>
      <w:r w:rsidRPr="0045374D">
        <w:t xml:space="preserve"> funding for supports and services that enable former DEA clients confirmed ineligible for the NDIS to participate in and retain employment. </w:t>
      </w:r>
    </w:p>
    <w:p w14:paraId="5F948760" w14:textId="77777777" w:rsidR="006A4389" w:rsidRPr="0045374D" w:rsidRDefault="006A4389" w:rsidP="007B36C0">
      <w:pPr>
        <w:ind w:left="709" w:right="-103"/>
      </w:pPr>
    </w:p>
    <w:p w14:paraId="584607B9" w14:textId="0F8A04BB" w:rsidR="004F57D5" w:rsidRPr="0045374D" w:rsidRDefault="004F57D5" w:rsidP="00716208">
      <w:pPr>
        <w:numPr>
          <w:ilvl w:val="1"/>
          <w:numId w:val="18"/>
        </w:numPr>
        <w:ind w:left="709" w:right="-103" w:hanging="708"/>
      </w:pPr>
      <w:r w:rsidRPr="0045374D">
        <w:t>The DECoS program will run to </w:t>
      </w:r>
      <w:r w:rsidRPr="0015698A">
        <w:t>30 June </w:t>
      </w:r>
      <w:r w:rsidR="00A07A50" w:rsidRPr="0015698A">
        <w:t>20</w:t>
      </w:r>
      <w:r w:rsidR="00A07A50">
        <w:t>26</w:t>
      </w:r>
      <w:r w:rsidRPr="0015698A">
        <w:t>.</w:t>
      </w:r>
    </w:p>
    <w:p w14:paraId="6232EFF5" w14:textId="77777777" w:rsidR="004F57D5" w:rsidRPr="0045374D" w:rsidRDefault="004F57D5" w:rsidP="007B36C0">
      <w:pPr>
        <w:ind w:right="-103"/>
      </w:pPr>
      <w:bookmarkStart w:id="4" w:name="_Toc494290488"/>
      <w:bookmarkEnd w:id="4"/>
    </w:p>
    <w:p w14:paraId="0DE432B7" w14:textId="77777777" w:rsidR="006F786B" w:rsidRPr="0045374D" w:rsidRDefault="00D93B40" w:rsidP="006F786B">
      <w:pPr>
        <w:pStyle w:val="Heading1"/>
        <w:numPr>
          <w:ilvl w:val="0"/>
          <w:numId w:val="18"/>
        </w:numPr>
        <w:spacing w:before="120" w:after="120"/>
        <w:rPr>
          <w:sz w:val="28"/>
          <w:szCs w:val="28"/>
        </w:rPr>
      </w:pPr>
      <w:bookmarkStart w:id="5" w:name="_Toc178174536"/>
      <w:r w:rsidRPr="0045374D">
        <w:rPr>
          <w:sz w:val="28"/>
          <w:szCs w:val="28"/>
        </w:rPr>
        <w:t>ADE</w:t>
      </w:r>
      <w:r w:rsidR="00E54A08" w:rsidRPr="0045374D">
        <w:rPr>
          <w:sz w:val="28"/>
          <w:szCs w:val="28"/>
        </w:rPr>
        <w:t xml:space="preserve"> Responsibilities and Accountabilities</w:t>
      </w:r>
      <w:bookmarkEnd w:id="5"/>
    </w:p>
    <w:p w14:paraId="067A5426" w14:textId="77777777" w:rsidR="00050955" w:rsidRPr="0045374D" w:rsidRDefault="00E54A08">
      <w:pPr>
        <w:pStyle w:val="BodyText"/>
        <w:spacing w:line="360" w:lineRule="auto"/>
        <w:rPr>
          <w:b/>
          <w:i/>
        </w:rPr>
      </w:pPr>
      <w:r w:rsidRPr="0045374D">
        <w:rPr>
          <w:b/>
          <w:i/>
        </w:rPr>
        <w:t xml:space="preserve">Your </w:t>
      </w:r>
      <w:r w:rsidR="00CB1079" w:rsidRPr="0045374D">
        <w:rPr>
          <w:b/>
          <w:i/>
        </w:rPr>
        <w:t xml:space="preserve">organisation’s </w:t>
      </w:r>
      <w:r w:rsidRPr="0045374D">
        <w:rPr>
          <w:b/>
          <w:i/>
        </w:rPr>
        <w:t>obligations</w:t>
      </w:r>
      <w:r w:rsidR="006F786B" w:rsidRPr="0045374D">
        <w:rPr>
          <w:b/>
          <w:i/>
        </w:rPr>
        <w:t xml:space="preserve"> and relationship</w:t>
      </w:r>
    </w:p>
    <w:p w14:paraId="1DFAFC17" w14:textId="77777777" w:rsidR="00E54A08" w:rsidRPr="0045374D" w:rsidRDefault="00E54A08" w:rsidP="00027837">
      <w:pPr>
        <w:numPr>
          <w:ilvl w:val="1"/>
          <w:numId w:val="18"/>
        </w:numPr>
        <w:ind w:left="709" w:right="-103" w:hanging="708"/>
      </w:pPr>
      <w:r w:rsidRPr="0045374D">
        <w:t xml:space="preserve">Your obligations are set out in the </w:t>
      </w:r>
      <w:r w:rsidR="00071E75" w:rsidRPr="0045374D">
        <w:t>Grant Details</w:t>
      </w:r>
      <w:r w:rsidR="000C3333" w:rsidRPr="0045374D">
        <w:t xml:space="preserve"> </w:t>
      </w:r>
      <w:r w:rsidR="00E849AE" w:rsidRPr="0045374D">
        <w:t xml:space="preserve">of the </w:t>
      </w:r>
      <w:r w:rsidR="000C3333" w:rsidRPr="0045374D">
        <w:t>Commonwealth Standard Grant Agreement</w:t>
      </w:r>
      <w:r w:rsidRPr="0045374D">
        <w:t>.</w:t>
      </w:r>
    </w:p>
    <w:p w14:paraId="40A5C05E" w14:textId="77777777" w:rsidR="00050955" w:rsidRPr="0045374D" w:rsidRDefault="00050955" w:rsidP="00F96118">
      <w:pPr>
        <w:ind w:left="709" w:right="-103"/>
      </w:pPr>
    </w:p>
    <w:p w14:paraId="31D1B0F6" w14:textId="0BAE2DD6" w:rsidR="006B4316" w:rsidRPr="0045374D" w:rsidRDefault="006B4316" w:rsidP="00027837">
      <w:pPr>
        <w:numPr>
          <w:ilvl w:val="1"/>
          <w:numId w:val="18"/>
        </w:numPr>
        <w:ind w:left="709" w:right="-103" w:hanging="708"/>
      </w:pPr>
      <w:r w:rsidRPr="0045374D">
        <w:t>Specific actions you must</w:t>
      </w:r>
      <w:r w:rsidR="00A07A50">
        <w:t xml:space="preserve"> have</w:t>
      </w:r>
      <w:r w:rsidRPr="0045374D">
        <w:t xml:space="preserve"> complete</w:t>
      </w:r>
      <w:r w:rsidR="00A07A50">
        <w:t>d</w:t>
      </w:r>
      <w:r w:rsidRPr="0045374D">
        <w:t xml:space="preserve"> </w:t>
      </w:r>
      <w:r w:rsidR="000B084A" w:rsidRPr="0045374D">
        <w:t xml:space="preserve">by </w:t>
      </w:r>
      <w:r w:rsidR="00F776B3" w:rsidRPr="0045374D">
        <w:t>1 May</w:t>
      </w:r>
      <w:r w:rsidR="00C3197E" w:rsidRPr="0045374D">
        <w:t> </w:t>
      </w:r>
      <w:r w:rsidR="00707F82" w:rsidRPr="0045374D">
        <w:t>2021</w:t>
      </w:r>
      <w:r w:rsidRPr="0045374D">
        <w:t xml:space="preserve"> are set out in Item</w:t>
      </w:r>
      <w:r w:rsidR="00F776B3" w:rsidRPr="0045374D">
        <w:t>s</w:t>
      </w:r>
      <w:r w:rsidRPr="0045374D">
        <w:t xml:space="preserve"> B.1</w:t>
      </w:r>
      <w:r w:rsidR="00F776B3" w:rsidRPr="0045374D">
        <w:t>3 and B.14</w:t>
      </w:r>
      <w:r w:rsidRPr="0045374D">
        <w:t xml:space="preserve"> in the Grant Details.</w:t>
      </w:r>
    </w:p>
    <w:p w14:paraId="547EACE6" w14:textId="77777777" w:rsidR="00050955" w:rsidRPr="0045374D" w:rsidRDefault="00050955" w:rsidP="00F96118">
      <w:pPr>
        <w:ind w:left="709" w:right="-103"/>
      </w:pPr>
    </w:p>
    <w:p w14:paraId="1ABBE419" w14:textId="2C9B40D8" w:rsidR="00E54A08" w:rsidRPr="0045374D" w:rsidRDefault="00E54A08" w:rsidP="00027837">
      <w:pPr>
        <w:numPr>
          <w:ilvl w:val="1"/>
          <w:numId w:val="18"/>
        </w:numPr>
        <w:ind w:left="709" w:right="-103" w:hanging="708"/>
      </w:pPr>
      <w:r w:rsidRPr="0045374D">
        <w:t>The Activity must only be provided for a</w:t>
      </w:r>
      <w:r w:rsidR="00B720CB" w:rsidRPr="0045374D">
        <w:t xml:space="preserve"> </w:t>
      </w:r>
      <w:r w:rsidR="0013063C" w:rsidRPr="0045374D">
        <w:t>Supported Employee</w:t>
      </w:r>
      <w:r w:rsidRPr="0045374D">
        <w:t xml:space="preserve"> at the </w:t>
      </w:r>
      <w:r w:rsidR="0013063C" w:rsidRPr="0045374D">
        <w:t>Outlet</w:t>
      </w:r>
      <w:r w:rsidR="000B084A" w:rsidRPr="0045374D">
        <w:t xml:space="preserve"> or </w:t>
      </w:r>
      <w:r w:rsidR="0013063C" w:rsidRPr="0045374D">
        <w:t>Outlet</w:t>
      </w:r>
      <w:r w:rsidR="000B084A" w:rsidRPr="0045374D">
        <w:t>s as notified to us</w:t>
      </w:r>
      <w:r w:rsidRPr="0045374D">
        <w:t>.</w:t>
      </w:r>
    </w:p>
    <w:p w14:paraId="352A662E" w14:textId="77777777" w:rsidR="00050955" w:rsidRPr="0045374D" w:rsidRDefault="00050955" w:rsidP="00F96118">
      <w:pPr>
        <w:ind w:left="709" w:right="-103"/>
      </w:pPr>
    </w:p>
    <w:p w14:paraId="369EB70C" w14:textId="77777777" w:rsidR="004A0810" w:rsidRDefault="00B720CB">
      <w:pPr>
        <w:numPr>
          <w:ilvl w:val="1"/>
          <w:numId w:val="18"/>
        </w:numPr>
        <w:ind w:left="709" w:right="-103" w:hanging="708"/>
      </w:pPr>
      <w:r w:rsidRPr="0045374D">
        <w:t xml:space="preserve">Where a </w:t>
      </w:r>
      <w:r w:rsidR="0022624C" w:rsidRPr="0045374D">
        <w:t>S</w:t>
      </w:r>
      <w:r w:rsidRPr="0045374D">
        <w:t xml:space="preserve">upported </w:t>
      </w:r>
      <w:r w:rsidR="0022624C" w:rsidRPr="0045374D">
        <w:t>E</w:t>
      </w:r>
      <w:r w:rsidRPr="0045374D">
        <w:t xml:space="preserve">mployee works </w:t>
      </w:r>
      <w:r w:rsidR="00CB1079" w:rsidRPr="0045374D">
        <w:t xml:space="preserve">at </w:t>
      </w:r>
      <w:r w:rsidRPr="0045374D">
        <w:t xml:space="preserve">more than one of your </w:t>
      </w:r>
      <w:r w:rsidR="0013063C" w:rsidRPr="0045374D">
        <w:t>Outlet</w:t>
      </w:r>
      <w:r w:rsidRPr="0045374D">
        <w:t xml:space="preserve">s, only one </w:t>
      </w:r>
      <w:r w:rsidR="0013063C" w:rsidRPr="0045374D">
        <w:t>Outlet</w:t>
      </w:r>
      <w:r w:rsidRPr="0045374D">
        <w:t xml:space="preserve"> can receive payments for that </w:t>
      </w:r>
      <w:r w:rsidR="0022624C" w:rsidRPr="0045374D">
        <w:t>S</w:t>
      </w:r>
      <w:r w:rsidRPr="0045374D">
        <w:t xml:space="preserve">upported </w:t>
      </w:r>
      <w:r w:rsidR="0022624C" w:rsidRPr="0045374D">
        <w:t>E</w:t>
      </w:r>
      <w:r w:rsidRPr="0045374D">
        <w:t>mployee at any time.</w:t>
      </w:r>
    </w:p>
    <w:p w14:paraId="01E11404" w14:textId="77777777" w:rsidR="004A0810" w:rsidRPr="0045374D" w:rsidRDefault="004A0810" w:rsidP="00111411">
      <w:pPr>
        <w:ind w:left="709" w:right="-103"/>
      </w:pPr>
    </w:p>
    <w:p w14:paraId="32C989F6" w14:textId="77777777" w:rsidR="005A52C6" w:rsidRPr="0045374D" w:rsidRDefault="005A52C6">
      <w:pPr>
        <w:numPr>
          <w:ilvl w:val="1"/>
          <w:numId w:val="18"/>
        </w:numPr>
        <w:ind w:left="709" w:right="-103" w:hanging="708"/>
      </w:pPr>
      <w:r w:rsidRPr="0045374D">
        <w:t xml:space="preserve">The </w:t>
      </w:r>
      <w:r w:rsidR="00CB1079" w:rsidRPr="0045374D">
        <w:t>A</w:t>
      </w:r>
      <w:r w:rsidRPr="0045374D">
        <w:t xml:space="preserve">ctivity must only be provided for a </w:t>
      </w:r>
      <w:r w:rsidR="0022624C" w:rsidRPr="0045374D">
        <w:t>S</w:t>
      </w:r>
      <w:r w:rsidRPr="0045374D">
        <w:t xml:space="preserve">upported </w:t>
      </w:r>
      <w:r w:rsidR="0022624C" w:rsidRPr="0045374D">
        <w:t>E</w:t>
      </w:r>
      <w:r w:rsidRPr="0045374D">
        <w:t xml:space="preserve">mployee at the </w:t>
      </w:r>
      <w:r w:rsidR="0013063C" w:rsidRPr="0045374D">
        <w:t>Outlet</w:t>
      </w:r>
      <w:r w:rsidRPr="0045374D">
        <w:t xml:space="preserve"> specified against their case in the </w:t>
      </w:r>
      <w:r w:rsidR="3A1F14F6" w:rsidRPr="0045374D">
        <w:t>Portal</w:t>
      </w:r>
      <w:r w:rsidRPr="0045374D">
        <w:t>.</w:t>
      </w:r>
    </w:p>
    <w:p w14:paraId="78BE7829" w14:textId="77777777" w:rsidR="00050955" w:rsidRPr="0045374D" w:rsidRDefault="00050955" w:rsidP="00F96118">
      <w:pPr>
        <w:ind w:left="709" w:right="-103"/>
      </w:pPr>
    </w:p>
    <w:p w14:paraId="3E14ACEA" w14:textId="77777777" w:rsidR="005A52C6" w:rsidRPr="0045374D" w:rsidRDefault="005A52C6" w:rsidP="00027837">
      <w:pPr>
        <w:numPr>
          <w:ilvl w:val="1"/>
          <w:numId w:val="18"/>
        </w:numPr>
        <w:ind w:left="709" w:right="-103" w:hanging="708"/>
      </w:pPr>
      <w:r w:rsidRPr="0045374D">
        <w:t>When entering any date in the Portal, you must always enter the date of the day on which you are entering the information. At no time should dates be backdated in the Portal.</w:t>
      </w:r>
    </w:p>
    <w:p w14:paraId="3A3A55C4" w14:textId="77777777" w:rsidR="00050955" w:rsidRPr="0045374D" w:rsidRDefault="00050955" w:rsidP="00F96118">
      <w:pPr>
        <w:ind w:left="709" w:right="-103"/>
      </w:pPr>
    </w:p>
    <w:p w14:paraId="6AF901FD" w14:textId="128832A3" w:rsidR="00167A90" w:rsidRPr="0045374D" w:rsidRDefault="00E54A08" w:rsidP="006F786B">
      <w:pPr>
        <w:numPr>
          <w:ilvl w:val="1"/>
          <w:numId w:val="18"/>
        </w:numPr>
        <w:ind w:left="709" w:right="-103" w:hanging="708"/>
      </w:pPr>
      <w:r w:rsidRPr="0045374D">
        <w:t xml:space="preserve">You must </w:t>
      </w:r>
      <w:r w:rsidR="00A74F90">
        <w:t>i</w:t>
      </w:r>
      <w:r w:rsidRPr="0045374D">
        <w:t xml:space="preserve">mmediately notify DSS of any relevant matters affecting services funded by DSS including any serious allegations or matters referred to investigatory bodies including the police, any complaints bodies or any regulatory bodies including </w:t>
      </w:r>
      <w:r w:rsidR="004A0810" w:rsidRPr="004A0810">
        <w:t xml:space="preserve">Australian Securities and Investment Commission </w:t>
      </w:r>
      <w:r w:rsidR="004A0810">
        <w:t>(</w:t>
      </w:r>
      <w:r w:rsidR="3A1F14F6" w:rsidRPr="0045374D">
        <w:t>ASIC</w:t>
      </w:r>
      <w:r w:rsidR="004A0810">
        <w:t>)</w:t>
      </w:r>
      <w:r w:rsidR="00FB4F0D" w:rsidRPr="0045374D">
        <w:t xml:space="preserve"> and the N</w:t>
      </w:r>
      <w:r w:rsidR="004A0810">
        <w:t xml:space="preserve">ational </w:t>
      </w:r>
      <w:r w:rsidR="00FB4F0D" w:rsidRPr="0045374D">
        <w:t>D</w:t>
      </w:r>
      <w:r w:rsidR="004A0810">
        <w:t xml:space="preserve">isability </w:t>
      </w:r>
      <w:r w:rsidR="00FB4F0D" w:rsidRPr="0045374D">
        <w:t>I</w:t>
      </w:r>
      <w:r w:rsidR="004A0810">
        <w:t xml:space="preserve">nsurance </w:t>
      </w:r>
      <w:r w:rsidR="00FB4F0D" w:rsidRPr="0045374D">
        <w:t>S</w:t>
      </w:r>
      <w:r w:rsidR="004A0810">
        <w:t>cheme (NDIS)</w:t>
      </w:r>
      <w:r w:rsidR="00FB4F0D" w:rsidRPr="0045374D">
        <w:t xml:space="preserve"> </w:t>
      </w:r>
      <w:r w:rsidR="00D062B7" w:rsidRPr="00C31159">
        <w:t>Quality and Safeguards</w:t>
      </w:r>
      <w:r w:rsidR="00D062B7">
        <w:t xml:space="preserve"> </w:t>
      </w:r>
      <w:r w:rsidR="00FB4F0D" w:rsidRPr="0045374D">
        <w:t>Commission</w:t>
      </w:r>
      <w:r w:rsidRPr="0045374D">
        <w:t>.</w:t>
      </w:r>
    </w:p>
    <w:p w14:paraId="6DCE332E" w14:textId="77777777" w:rsidR="00CB1079" w:rsidRPr="0045374D" w:rsidRDefault="00CB1079" w:rsidP="00FB4F0D">
      <w:pPr>
        <w:ind w:left="709" w:right="-103"/>
      </w:pPr>
    </w:p>
    <w:p w14:paraId="61C6A4AC" w14:textId="577374BA" w:rsidR="004A0810" w:rsidRPr="003F50AD" w:rsidRDefault="00CB1079" w:rsidP="003F50AD">
      <w:pPr>
        <w:numPr>
          <w:ilvl w:val="1"/>
          <w:numId w:val="18"/>
        </w:numPr>
        <w:ind w:left="709" w:right="-103" w:hanging="708"/>
      </w:pPr>
      <w:r w:rsidRPr="0045374D">
        <w:t>Any information provided by you or your Officers must be true, accurate, complete and not misleading in respect of all material.</w:t>
      </w:r>
    </w:p>
    <w:p w14:paraId="1CA83AFF" w14:textId="77777777" w:rsidR="00E54A08" w:rsidRPr="0045374D" w:rsidRDefault="00E54A08" w:rsidP="006F786B">
      <w:pPr>
        <w:pStyle w:val="BodyText"/>
        <w:spacing w:line="360" w:lineRule="auto"/>
        <w:rPr>
          <w:b/>
          <w:i/>
        </w:rPr>
      </w:pPr>
      <w:r w:rsidRPr="0045374D">
        <w:rPr>
          <w:b/>
          <w:i/>
        </w:rPr>
        <w:t>You must not charge fees</w:t>
      </w:r>
    </w:p>
    <w:p w14:paraId="7CEBFA50" w14:textId="77777777" w:rsidR="00E54A08" w:rsidRPr="0045374D" w:rsidRDefault="00E54A08" w:rsidP="00027837">
      <w:pPr>
        <w:numPr>
          <w:ilvl w:val="1"/>
          <w:numId w:val="18"/>
        </w:numPr>
        <w:ind w:left="709" w:right="-103" w:hanging="708"/>
      </w:pPr>
      <w:r w:rsidRPr="0045374D">
        <w:t xml:space="preserve">You must not charge a </w:t>
      </w:r>
      <w:r w:rsidR="0013063C" w:rsidRPr="0045374D">
        <w:t>Supported Employee</w:t>
      </w:r>
      <w:r w:rsidRPr="0045374D">
        <w:t xml:space="preserve"> a fee of any kind which is directly or indirectly related to the provision of the Activity.</w:t>
      </w:r>
    </w:p>
    <w:p w14:paraId="03EEB951" w14:textId="77777777" w:rsidR="008D2D45" w:rsidRPr="0045374D" w:rsidRDefault="008D2D45" w:rsidP="00111411">
      <w:pPr>
        <w:ind w:left="709" w:right="-103"/>
      </w:pPr>
    </w:p>
    <w:p w14:paraId="7847FB6A" w14:textId="77777777" w:rsidR="006F786B" w:rsidRPr="0045374D" w:rsidRDefault="00E54A08" w:rsidP="00716208">
      <w:pPr>
        <w:numPr>
          <w:ilvl w:val="1"/>
          <w:numId w:val="18"/>
        </w:numPr>
        <w:ind w:left="709" w:right="-103" w:hanging="708"/>
      </w:pPr>
      <w:r w:rsidRPr="0045374D">
        <w:t xml:space="preserve">You may impose a charge, on a strict reimbursement of costs basis only, for services unrelated to the Activity, such as transport services. You are not permitted to make the purchase of any such services by the </w:t>
      </w:r>
      <w:r w:rsidR="0013063C" w:rsidRPr="0045374D">
        <w:t>Supported Employee</w:t>
      </w:r>
      <w:r w:rsidRPr="0045374D">
        <w:t xml:space="preserve"> a prerequisite or requirement for the provision of the Activity, or to, in any way create that impression.</w:t>
      </w:r>
    </w:p>
    <w:p w14:paraId="7C850B0A" w14:textId="0351E8E1" w:rsidR="003F50AD" w:rsidRDefault="003F50AD">
      <w:pPr>
        <w:rPr>
          <w:b/>
        </w:rPr>
      </w:pPr>
      <w:r>
        <w:rPr>
          <w:b/>
        </w:rPr>
        <w:br w:type="page"/>
      </w:r>
    </w:p>
    <w:p w14:paraId="17057074" w14:textId="77777777" w:rsidR="2C793505" w:rsidRPr="00111411" w:rsidRDefault="00E54A08" w:rsidP="00111411">
      <w:pPr>
        <w:pStyle w:val="BodyText"/>
        <w:spacing w:line="360" w:lineRule="auto"/>
        <w:rPr>
          <w:b/>
          <w:i/>
        </w:rPr>
      </w:pPr>
      <w:r w:rsidRPr="0045374D">
        <w:rPr>
          <w:b/>
          <w:i/>
        </w:rPr>
        <w:t>Information about your A</w:t>
      </w:r>
      <w:r w:rsidR="2C793505" w:rsidRPr="00111411">
        <w:rPr>
          <w:b/>
          <w:i/>
        </w:rPr>
        <w:t>DE</w:t>
      </w:r>
    </w:p>
    <w:p w14:paraId="46B7C252" w14:textId="77777777" w:rsidR="000965FC" w:rsidRPr="0045374D" w:rsidRDefault="00E54A08" w:rsidP="00027837">
      <w:pPr>
        <w:numPr>
          <w:ilvl w:val="1"/>
          <w:numId w:val="18"/>
        </w:numPr>
        <w:ind w:left="709" w:right="-103" w:hanging="708"/>
      </w:pPr>
      <w:r w:rsidRPr="0045374D">
        <w:t xml:space="preserve">Information about your ADE needs to be made available and accessible to people with disability and their </w:t>
      </w:r>
      <w:r w:rsidR="00A83F5C" w:rsidRPr="0045374D">
        <w:t>Advocates</w:t>
      </w:r>
      <w:r w:rsidRPr="0045374D">
        <w:t>. This information should be accurate, complete and current.</w:t>
      </w:r>
    </w:p>
    <w:p w14:paraId="12A695C4" w14:textId="77777777" w:rsidR="009857E7" w:rsidRPr="00111411" w:rsidRDefault="009857E7" w:rsidP="00111411">
      <w:pPr>
        <w:pStyle w:val="Heading1"/>
        <w:spacing w:before="120" w:after="120"/>
        <w:rPr>
          <w:b w:val="0"/>
        </w:rPr>
      </w:pPr>
    </w:p>
    <w:p w14:paraId="1BCC28BE" w14:textId="77777777" w:rsidR="00E54A08" w:rsidRPr="0045374D" w:rsidRDefault="00E54A08" w:rsidP="00027837">
      <w:pPr>
        <w:pStyle w:val="Heading1"/>
        <w:numPr>
          <w:ilvl w:val="0"/>
          <w:numId w:val="18"/>
        </w:numPr>
        <w:spacing w:before="120" w:after="120"/>
        <w:rPr>
          <w:sz w:val="28"/>
          <w:szCs w:val="28"/>
        </w:rPr>
      </w:pPr>
      <w:bookmarkStart w:id="6" w:name="_Toc178174537"/>
      <w:r w:rsidRPr="0045374D">
        <w:rPr>
          <w:sz w:val="28"/>
          <w:szCs w:val="28"/>
        </w:rPr>
        <w:t>CBF</w:t>
      </w:r>
      <w:r w:rsidR="00BD03C4" w:rsidRPr="0045374D">
        <w:rPr>
          <w:sz w:val="28"/>
          <w:szCs w:val="28"/>
        </w:rPr>
        <w:t xml:space="preserve"> Core Fees</w:t>
      </w:r>
      <w:bookmarkEnd w:id="6"/>
      <w:r w:rsidR="00BD03C4" w:rsidRPr="0045374D">
        <w:rPr>
          <w:sz w:val="28"/>
          <w:szCs w:val="28"/>
        </w:rPr>
        <w:t xml:space="preserve"> </w:t>
      </w:r>
    </w:p>
    <w:p w14:paraId="0243BEC5" w14:textId="77777777" w:rsidR="00E54A08" w:rsidRPr="0045374D" w:rsidRDefault="00E54A08" w:rsidP="00027837">
      <w:pPr>
        <w:numPr>
          <w:ilvl w:val="1"/>
          <w:numId w:val="18"/>
        </w:numPr>
        <w:ind w:left="709" w:right="-103" w:hanging="708"/>
      </w:pPr>
      <w:r w:rsidRPr="0045374D">
        <w:t xml:space="preserve">CBF is an outcomes based funding model where funding is paid based on a </w:t>
      </w:r>
      <w:r w:rsidR="0013063C" w:rsidRPr="0045374D">
        <w:t>Supported Employee</w:t>
      </w:r>
      <w:r w:rsidR="00CB1079" w:rsidRPr="0045374D">
        <w:t>’</w:t>
      </w:r>
      <w:r w:rsidRPr="0045374D">
        <w:t>s individually assessed support needs.</w:t>
      </w:r>
    </w:p>
    <w:p w14:paraId="7BFA3273" w14:textId="77777777" w:rsidR="00050955" w:rsidRPr="0045374D" w:rsidRDefault="00050955" w:rsidP="00F96118">
      <w:pPr>
        <w:ind w:left="709" w:right="-103"/>
      </w:pPr>
    </w:p>
    <w:p w14:paraId="486E7066" w14:textId="77777777" w:rsidR="00B73D61" w:rsidRPr="0045374D" w:rsidRDefault="00B73D61" w:rsidP="00027837">
      <w:pPr>
        <w:numPr>
          <w:ilvl w:val="1"/>
          <w:numId w:val="18"/>
        </w:numPr>
        <w:ind w:left="709" w:right="-103" w:hanging="708"/>
      </w:pPr>
      <w:r w:rsidRPr="0045374D">
        <w:t xml:space="preserve">Funding must only be used for the purpose for which </w:t>
      </w:r>
      <w:r w:rsidR="00CB1079" w:rsidRPr="0045374D">
        <w:t>it is</w:t>
      </w:r>
      <w:r w:rsidRPr="0045374D">
        <w:t xml:space="preserve"> provided, and as specified in the </w:t>
      </w:r>
      <w:r w:rsidR="7AF42063" w:rsidRPr="0045374D">
        <w:t>Gr</w:t>
      </w:r>
      <w:r w:rsidR="79A4375D" w:rsidRPr="0045374D">
        <w:t xml:space="preserve">ant Details </w:t>
      </w:r>
      <w:r w:rsidRPr="0045374D">
        <w:t>will be paid monthly in arrears.</w:t>
      </w:r>
    </w:p>
    <w:p w14:paraId="4FDAC4F5" w14:textId="77777777" w:rsidR="00050955" w:rsidRPr="0045374D" w:rsidRDefault="00050955" w:rsidP="00F96118">
      <w:pPr>
        <w:ind w:left="709" w:right="-103"/>
      </w:pPr>
    </w:p>
    <w:p w14:paraId="16C2C4EC" w14:textId="77777777" w:rsidR="00E54A08" w:rsidRPr="0045374D" w:rsidRDefault="00E54A08" w:rsidP="00027837">
      <w:pPr>
        <w:numPr>
          <w:ilvl w:val="1"/>
          <w:numId w:val="18"/>
        </w:numPr>
        <w:ind w:left="709" w:right="-103" w:hanging="708"/>
      </w:pPr>
      <w:r w:rsidRPr="0045374D">
        <w:t xml:space="preserve">CBF payments are made to you via the </w:t>
      </w:r>
      <w:r w:rsidR="000B084A" w:rsidRPr="0045374D">
        <w:t>Portal</w:t>
      </w:r>
      <w:r w:rsidRPr="0045374D">
        <w:t>. You can only apply</w:t>
      </w:r>
      <w:r w:rsidR="0077110B" w:rsidRPr="0045374D">
        <w:t xml:space="preserve"> for</w:t>
      </w:r>
      <w:r w:rsidRPr="0045374D">
        <w:t xml:space="preserve"> and accept CBF payments for </w:t>
      </w:r>
      <w:r w:rsidR="0013063C" w:rsidRPr="0045374D">
        <w:t>Supported Employee</w:t>
      </w:r>
      <w:r w:rsidR="0077110B" w:rsidRPr="0045374D">
        <w:t>s</w:t>
      </w:r>
      <w:r w:rsidRPr="0045374D">
        <w:t xml:space="preserve"> consistent with the </w:t>
      </w:r>
      <w:r w:rsidR="00071E75" w:rsidRPr="0045374D">
        <w:t>Grant Details</w:t>
      </w:r>
      <w:r w:rsidRPr="0045374D">
        <w:t xml:space="preserve">, where you are the employer, and the </w:t>
      </w:r>
      <w:r w:rsidR="0013063C" w:rsidRPr="0045374D">
        <w:t>Supported Employee</w:t>
      </w:r>
      <w:r w:rsidRPr="0045374D">
        <w:t xml:space="preserve"> receives ongoing Employment in your </w:t>
      </w:r>
      <w:r w:rsidR="0013063C" w:rsidRPr="0045374D">
        <w:t>Outlet</w:t>
      </w:r>
      <w:r w:rsidRPr="0045374D">
        <w:t>.</w:t>
      </w:r>
    </w:p>
    <w:p w14:paraId="49094403" w14:textId="77777777" w:rsidR="00050955" w:rsidRPr="0045374D" w:rsidRDefault="00050955" w:rsidP="00F96118">
      <w:pPr>
        <w:ind w:left="709" w:right="-103"/>
      </w:pPr>
    </w:p>
    <w:p w14:paraId="0382FC5D" w14:textId="77777777" w:rsidR="00E54A08" w:rsidRPr="0045374D" w:rsidRDefault="00E54A08" w:rsidP="00027837">
      <w:pPr>
        <w:numPr>
          <w:ilvl w:val="1"/>
          <w:numId w:val="18"/>
        </w:numPr>
        <w:ind w:left="709" w:right="-103" w:hanging="708"/>
      </w:pPr>
      <w:r w:rsidRPr="0045374D">
        <w:t>If DSS identifies you have received incorrect payments, DSS can recover such payments by off-setting the recovered amount against your future payments or through invoice</w:t>
      </w:r>
      <w:r w:rsidR="00071E75" w:rsidRPr="0045374D">
        <w:t>.</w:t>
      </w:r>
    </w:p>
    <w:p w14:paraId="53182405" w14:textId="77777777" w:rsidR="000965FC" w:rsidRPr="00111411" w:rsidRDefault="000965FC" w:rsidP="00111411">
      <w:pPr>
        <w:pStyle w:val="Heading1"/>
        <w:spacing w:before="120" w:after="120"/>
      </w:pPr>
    </w:p>
    <w:p w14:paraId="602AC269" w14:textId="77777777" w:rsidR="00D043A8" w:rsidRPr="0045374D" w:rsidRDefault="00D043A8" w:rsidP="00027837">
      <w:pPr>
        <w:pStyle w:val="Heading1"/>
        <w:numPr>
          <w:ilvl w:val="0"/>
          <w:numId w:val="18"/>
        </w:numPr>
        <w:spacing w:before="120" w:after="120"/>
        <w:rPr>
          <w:sz w:val="28"/>
          <w:szCs w:val="28"/>
        </w:rPr>
      </w:pPr>
      <w:bookmarkStart w:id="7" w:name="_Toc178174538"/>
      <w:r w:rsidRPr="0045374D">
        <w:rPr>
          <w:sz w:val="28"/>
          <w:szCs w:val="28"/>
        </w:rPr>
        <w:t>Procedures – The CBF Model</w:t>
      </w:r>
      <w:bookmarkEnd w:id="7"/>
    </w:p>
    <w:p w14:paraId="637113E1" w14:textId="77777777" w:rsidR="00E54A08" w:rsidRPr="0045374D" w:rsidRDefault="002B0D61" w:rsidP="00892C93">
      <w:pPr>
        <w:numPr>
          <w:ilvl w:val="1"/>
          <w:numId w:val="18"/>
        </w:numPr>
        <w:ind w:left="709" w:right="-103" w:hanging="708"/>
      </w:pPr>
      <w:r w:rsidRPr="0045374D">
        <w:t>To receive funding for a supported employee you must</w:t>
      </w:r>
      <w:r w:rsidR="00E54A08" w:rsidRPr="0045374D">
        <w:t>:</w:t>
      </w:r>
    </w:p>
    <w:p w14:paraId="0414817F" w14:textId="77777777" w:rsidR="00E54A08" w:rsidRPr="0045374D" w:rsidRDefault="00E54A08" w:rsidP="00716208">
      <w:pPr>
        <w:pStyle w:val="ListParagraph"/>
        <w:numPr>
          <w:ilvl w:val="0"/>
          <w:numId w:val="57"/>
        </w:numPr>
      </w:pPr>
      <w:r w:rsidRPr="0045374D">
        <w:t xml:space="preserve">Confirm </w:t>
      </w:r>
      <w:r w:rsidR="008E6A2B" w:rsidRPr="0045374D">
        <w:t>the individual</w:t>
      </w:r>
      <w:r w:rsidRPr="0045374D">
        <w:t xml:space="preserve"> can be a </w:t>
      </w:r>
      <w:r w:rsidR="005A52C6" w:rsidRPr="0045374D">
        <w:t xml:space="preserve">DECoS </w:t>
      </w:r>
      <w:r w:rsidR="0013063C" w:rsidRPr="0045374D">
        <w:t>Supported Employee</w:t>
      </w:r>
      <w:r w:rsidRPr="0045374D">
        <w:t xml:space="preserve"> and ensure eligibility requirements are met as defined in</w:t>
      </w:r>
      <w:r w:rsidR="001D6CC5" w:rsidRPr="0045374D">
        <w:t xml:space="preserve"> Items B.4 and B.5 of the </w:t>
      </w:r>
      <w:r w:rsidR="00071E75" w:rsidRPr="0045374D">
        <w:t>Grant Details</w:t>
      </w:r>
      <w:r w:rsidR="00414202" w:rsidRPr="0045374D">
        <w:t>.</w:t>
      </w:r>
    </w:p>
    <w:p w14:paraId="21B8A80D" w14:textId="77777777" w:rsidR="00E54A08" w:rsidRPr="0045374D" w:rsidRDefault="00E54A08" w:rsidP="00716208">
      <w:pPr>
        <w:pStyle w:val="ListParagraph"/>
        <w:numPr>
          <w:ilvl w:val="0"/>
          <w:numId w:val="57"/>
        </w:numPr>
      </w:pPr>
      <w:r w:rsidRPr="0045374D">
        <w:t xml:space="preserve">On accepting a </w:t>
      </w:r>
      <w:r w:rsidR="0013063C" w:rsidRPr="0045374D">
        <w:t>Supported Employee</w:t>
      </w:r>
      <w:r w:rsidRPr="0045374D">
        <w:t xml:space="preserve"> for Employment, seek their con</w:t>
      </w:r>
      <w:r w:rsidR="00CB04F8" w:rsidRPr="0045374D">
        <w:t>sent as described in paragraph</w:t>
      </w:r>
      <w:r w:rsidR="00892C93">
        <w:t> 7</w:t>
      </w:r>
      <w:r w:rsidRPr="0045374D">
        <w:t xml:space="preserve"> of these Guidelines for the disclosure of their personal information.</w:t>
      </w:r>
    </w:p>
    <w:p w14:paraId="4413B611" w14:textId="5DD9DC81" w:rsidR="008B78E8" w:rsidRPr="0045374D" w:rsidRDefault="00E54A08" w:rsidP="00716208">
      <w:pPr>
        <w:pStyle w:val="ListParagraph"/>
        <w:numPr>
          <w:ilvl w:val="0"/>
          <w:numId w:val="57"/>
        </w:numPr>
      </w:pPr>
      <w:r w:rsidRPr="0045374D">
        <w:t>Contact the CBF Helpdesk to have a Case created on the Portal..</w:t>
      </w:r>
    </w:p>
    <w:p w14:paraId="433C7E9F" w14:textId="77777777" w:rsidR="008B78E8" w:rsidRPr="0045374D" w:rsidRDefault="008B78E8" w:rsidP="00716208">
      <w:pPr>
        <w:ind w:left="1080"/>
      </w:pPr>
    </w:p>
    <w:p w14:paraId="02D26871" w14:textId="77777777" w:rsidR="00E54A08" w:rsidRPr="0045374D" w:rsidRDefault="00E54A08" w:rsidP="00027837">
      <w:pPr>
        <w:numPr>
          <w:ilvl w:val="1"/>
          <w:numId w:val="18"/>
        </w:numPr>
        <w:ind w:left="709" w:right="-103" w:hanging="708"/>
      </w:pPr>
      <w:r w:rsidRPr="0045374D">
        <w:t>You must:</w:t>
      </w:r>
    </w:p>
    <w:p w14:paraId="5CFD5FE3" w14:textId="69AA4B9A" w:rsidR="00E54A08" w:rsidRPr="0045374D" w:rsidRDefault="00E54A08" w:rsidP="00167A90">
      <w:pPr>
        <w:pStyle w:val="ListParagraph"/>
        <w:numPr>
          <w:ilvl w:val="0"/>
          <w:numId w:val="36"/>
        </w:numPr>
      </w:pPr>
      <w:r w:rsidRPr="0045374D">
        <w:t xml:space="preserve">Complete an </w:t>
      </w:r>
      <w:r w:rsidR="00A74F90" w:rsidRPr="007B36C0">
        <w:t>Employment Assistance Program (EAP)</w:t>
      </w:r>
      <w:r w:rsidRPr="0045374D">
        <w:t xml:space="preserve"> with the </w:t>
      </w:r>
      <w:r w:rsidR="0013063C" w:rsidRPr="0045374D">
        <w:t>Supported Employee</w:t>
      </w:r>
      <w:r w:rsidRPr="0045374D">
        <w:t xml:space="preserve"> within the first four months of their Employment.</w:t>
      </w:r>
    </w:p>
    <w:p w14:paraId="7F546114" w14:textId="2FF71A77" w:rsidR="00E54A08" w:rsidRPr="0045374D" w:rsidRDefault="00E54A08" w:rsidP="00167A90">
      <w:pPr>
        <w:pStyle w:val="ListParagraph"/>
        <w:numPr>
          <w:ilvl w:val="0"/>
          <w:numId w:val="36"/>
        </w:numPr>
      </w:pPr>
      <w:r w:rsidRPr="0045374D">
        <w:t xml:space="preserve">Arrange a </w:t>
      </w:r>
      <w:r w:rsidR="00A74F90" w:rsidRPr="007B36C0">
        <w:t>Work Based Personal Assistance (WBPA)</w:t>
      </w:r>
      <w:r w:rsidRPr="0045374D">
        <w:t xml:space="preserve"> assessment and support if required or requested from the </w:t>
      </w:r>
      <w:r w:rsidR="0013063C" w:rsidRPr="0045374D">
        <w:t>Supported Employee</w:t>
      </w:r>
      <w:r w:rsidRPr="0045374D">
        <w:t xml:space="preserve"> (or their Advocate).</w:t>
      </w:r>
    </w:p>
    <w:p w14:paraId="631D3666" w14:textId="77777777" w:rsidR="008B78E8" w:rsidRPr="0045374D" w:rsidRDefault="008B78E8" w:rsidP="00716208">
      <w:pPr>
        <w:ind w:left="1080"/>
      </w:pPr>
    </w:p>
    <w:p w14:paraId="72BCC3E3" w14:textId="35BF262A" w:rsidR="00E54A08" w:rsidRPr="0045374D" w:rsidRDefault="00E54A08" w:rsidP="00027837">
      <w:pPr>
        <w:numPr>
          <w:ilvl w:val="1"/>
          <w:numId w:val="18"/>
        </w:numPr>
        <w:ind w:left="709" w:right="-103" w:hanging="708"/>
      </w:pPr>
      <w:r w:rsidRPr="0045374D">
        <w:t xml:space="preserve">A </w:t>
      </w:r>
      <w:r w:rsidR="0013063C" w:rsidRPr="0045374D">
        <w:t>Supported Employee</w:t>
      </w:r>
      <w:r w:rsidRPr="0045374D">
        <w:t xml:space="preserve"> may Exit the </w:t>
      </w:r>
      <w:r w:rsidR="0013063C" w:rsidRPr="0045374D">
        <w:t>Outlet</w:t>
      </w:r>
      <w:r w:rsidRPr="0045374D">
        <w:t xml:space="preserve"> at any time. If this occurs, you must </w:t>
      </w:r>
      <w:r w:rsidR="00A74F90">
        <w:t>i</w:t>
      </w:r>
      <w:r w:rsidRPr="0045374D">
        <w:t xml:space="preserve">mmediately Exit the </w:t>
      </w:r>
      <w:r w:rsidR="0013063C" w:rsidRPr="0045374D">
        <w:t>Supported Employee</w:t>
      </w:r>
      <w:r w:rsidRPr="0045374D">
        <w:t xml:space="preserve">’s Case on the Portal. </w:t>
      </w:r>
    </w:p>
    <w:p w14:paraId="4EB3DDB1" w14:textId="77777777" w:rsidR="00050955" w:rsidRPr="0045374D" w:rsidRDefault="00050955" w:rsidP="00F96118">
      <w:pPr>
        <w:ind w:left="709" w:right="-103"/>
      </w:pPr>
    </w:p>
    <w:p w14:paraId="654C9D73" w14:textId="0127F86C" w:rsidR="00E54A08" w:rsidRPr="0045374D" w:rsidRDefault="00E54A08" w:rsidP="00027837">
      <w:pPr>
        <w:numPr>
          <w:ilvl w:val="1"/>
          <w:numId w:val="18"/>
        </w:numPr>
        <w:ind w:left="709" w:right="-103" w:hanging="708"/>
      </w:pPr>
      <w:r w:rsidRPr="0045374D">
        <w:t xml:space="preserve">Exited </w:t>
      </w:r>
      <w:r w:rsidR="0013063C" w:rsidRPr="0045374D">
        <w:t>Supported Employee</w:t>
      </w:r>
      <w:r w:rsidRPr="0045374D">
        <w:t xml:space="preserve">s may re-enter the same </w:t>
      </w:r>
      <w:r w:rsidR="0013063C" w:rsidRPr="0045374D">
        <w:t>Outlet</w:t>
      </w:r>
      <w:r w:rsidRPr="0045374D">
        <w:t>,</w:t>
      </w:r>
      <w:r w:rsidR="00A05EFD">
        <w:t xml:space="preserve"> </w:t>
      </w:r>
      <w:r w:rsidRPr="0045374D">
        <w:t xml:space="preserve">or Start at a new </w:t>
      </w:r>
      <w:r w:rsidR="0013063C" w:rsidRPr="0045374D">
        <w:t>Outlet</w:t>
      </w:r>
      <w:r w:rsidRPr="0045374D">
        <w:t xml:space="preserve"> or another </w:t>
      </w:r>
      <w:r w:rsidR="00A81DD1" w:rsidRPr="0045374D">
        <w:t>DECoS provider</w:t>
      </w:r>
      <w:r w:rsidRPr="0045374D">
        <w:t xml:space="preserve">, so long as they continue to meet the eligibility criteria </w:t>
      </w:r>
      <w:r w:rsidR="00CB04F8" w:rsidRPr="0045374D">
        <w:t>in Items B.4 and B.5</w:t>
      </w:r>
      <w:r w:rsidRPr="0045374D">
        <w:t xml:space="preserve"> of the </w:t>
      </w:r>
      <w:r w:rsidR="00071E75" w:rsidRPr="0045374D">
        <w:t>Grant Details</w:t>
      </w:r>
      <w:r w:rsidRPr="0045374D">
        <w:t>.</w:t>
      </w:r>
    </w:p>
    <w:p w14:paraId="2AD86733" w14:textId="3DAF9899" w:rsidR="00BE7AE4" w:rsidRPr="0045374D" w:rsidRDefault="00BE7AE4" w:rsidP="00A74F90">
      <w:pPr>
        <w:ind w:right="-103"/>
      </w:pPr>
    </w:p>
    <w:p w14:paraId="4AFBC9AC" w14:textId="2EDA3EBE" w:rsidR="00E54A08" w:rsidRPr="0045374D" w:rsidRDefault="00E54A08" w:rsidP="00027837">
      <w:pPr>
        <w:numPr>
          <w:ilvl w:val="1"/>
          <w:numId w:val="18"/>
        </w:numPr>
        <w:ind w:left="709" w:right="-103" w:hanging="708"/>
      </w:pPr>
      <w:r w:rsidRPr="0045374D">
        <w:t xml:space="preserve">You must Suspend or Exit the Case on the Portal as per the </w:t>
      </w:r>
      <w:r w:rsidR="0013063C" w:rsidRPr="0045374D">
        <w:t>Suspension</w:t>
      </w:r>
      <w:r w:rsidRPr="0045374D">
        <w:t xml:space="preserve"> and Exit rules contained in paragraphs </w:t>
      </w:r>
      <w:r w:rsidR="00CF39D8" w:rsidRPr="0045374D">
        <w:t>1</w:t>
      </w:r>
      <w:r w:rsidR="00D61176">
        <w:t>2</w:t>
      </w:r>
      <w:r w:rsidRPr="0045374D">
        <w:t xml:space="preserve"> and </w:t>
      </w:r>
      <w:r w:rsidR="00CF39D8" w:rsidRPr="0045374D">
        <w:t>1</w:t>
      </w:r>
      <w:r w:rsidR="00D61176">
        <w:t>3</w:t>
      </w:r>
      <w:r w:rsidRPr="0045374D">
        <w:t xml:space="preserve"> of these Guidelines, respectively.</w:t>
      </w:r>
    </w:p>
    <w:p w14:paraId="3874A387" w14:textId="77777777" w:rsidR="00050955" w:rsidRPr="0045374D" w:rsidRDefault="00050955" w:rsidP="00F96118">
      <w:pPr>
        <w:ind w:left="709" w:right="-103"/>
      </w:pPr>
    </w:p>
    <w:p w14:paraId="6DB235ED" w14:textId="77777777" w:rsidR="007E6FB0" w:rsidRDefault="00E54A08" w:rsidP="0045374D">
      <w:pPr>
        <w:numPr>
          <w:ilvl w:val="1"/>
          <w:numId w:val="18"/>
        </w:numPr>
        <w:ind w:left="709" w:right="-103" w:hanging="708"/>
      </w:pPr>
      <w:r w:rsidRPr="0045374D">
        <w:t>When entering any date in the Portal, you must always enter the date on which you are entering the information. At no time should dates be backdated in the Portal.</w:t>
      </w:r>
    </w:p>
    <w:p w14:paraId="68CBB4AA" w14:textId="77777777" w:rsidR="00BE7AE4" w:rsidRPr="0045374D" w:rsidRDefault="00BE7AE4" w:rsidP="00111411">
      <w:pPr>
        <w:ind w:right="-103"/>
      </w:pPr>
    </w:p>
    <w:p w14:paraId="69DEC96D" w14:textId="77777777" w:rsidR="0045374D" w:rsidRPr="0045374D" w:rsidRDefault="00463DE0" w:rsidP="0045374D">
      <w:pPr>
        <w:pStyle w:val="Heading1"/>
        <w:numPr>
          <w:ilvl w:val="0"/>
          <w:numId w:val="18"/>
        </w:numPr>
        <w:spacing w:before="120" w:after="120"/>
        <w:rPr>
          <w:sz w:val="28"/>
          <w:szCs w:val="28"/>
        </w:rPr>
      </w:pPr>
      <w:bookmarkStart w:id="8" w:name="_Toc178174539"/>
      <w:r w:rsidRPr="0045374D">
        <w:rPr>
          <w:sz w:val="28"/>
          <w:szCs w:val="28"/>
        </w:rPr>
        <w:t xml:space="preserve">Quality Strategy </w:t>
      </w:r>
      <w:r w:rsidR="00B5597C" w:rsidRPr="0045374D">
        <w:rPr>
          <w:sz w:val="28"/>
          <w:szCs w:val="28"/>
        </w:rPr>
        <w:t>for Disability Employment</w:t>
      </w:r>
      <w:bookmarkStart w:id="9" w:name="_Toc40367477"/>
      <w:bookmarkEnd w:id="8"/>
    </w:p>
    <w:p w14:paraId="22E25B7A" w14:textId="77777777" w:rsidR="006674C6" w:rsidRPr="0045374D" w:rsidRDefault="006674C6" w:rsidP="006F786B">
      <w:pPr>
        <w:pStyle w:val="BodyText"/>
        <w:spacing w:line="360" w:lineRule="auto"/>
        <w:rPr>
          <w:b/>
          <w:i/>
        </w:rPr>
      </w:pPr>
      <w:r w:rsidRPr="0045374D">
        <w:rPr>
          <w:b/>
          <w:i/>
        </w:rPr>
        <w:t>Quality Strategy for Disability Employment</w:t>
      </w:r>
      <w:bookmarkEnd w:id="9"/>
    </w:p>
    <w:p w14:paraId="47206D82" w14:textId="16AA8AA9" w:rsidR="000259D6" w:rsidRDefault="000259D6" w:rsidP="007B36C0">
      <w:pPr>
        <w:numPr>
          <w:ilvl w:val="1"/>
          <w:numId w:val="18"/>
        </w:numPr>
        <w:ind w:left="709" w:right="-103" w:hanging="708"/>
      </w:pPr>
      <w:r w:rsidRPr="000259D6">
        <w:t>As NDIS providers, ADEs are audited against the National Disability Insurance Scheme (Provider Registration and Practice Standards) Rules 2018 (NDIS Rules).</w:t>
      </w:r>
    </w:p>
    <w:p w14:paraId="330A3E2F" w14:textId="7B310332" w:rsidR="00A74F90" w:rsidRDefault="00255CDA" w:rsidP="007B36C0">
      <w:pPr>
        <w:numPr>
          <w:ilvl w:val="1"/>
          <w:numId w:val="18"/>
        </w:numPr>
        <w:ind w:left="709" w:right="-103" w:hanging="708"/>
      </w:pPr>
      <w:r>
        <w:t>On 1 April 2021, the Disability Services Act (National Standards for Disability Services) Amendment (2021 Measures No. 1) Determination 2021 was registered.</w:t>
      </w:r>
      <w:r w:rsidR="005B77EC">
        <w:t xml:space="preserve"> </w:t>
      </w:r>
      <w:r>
        <w:t>The amendments enable supported employment providers funded by the Department of Social Services, which are also NDIS providers, to be audited solely against the National Disability Insurance Scheme (Provider Registration and Practice Standards) Rules 2018 (NDIS Rules).</w:t>
      </w:r>
    </w:p>
    <w:p w14:paraId="2479131B" w14:textId="77777777" w:rsidR="00E31C57" w:rsidRPr="00BE7AE4" w:rsidRDefault="00463DE0">
      <w:pPr>
        <w:pStyle w:val="BodyText"/>
        <w:spacing w:line="360" w:lineRule="auto"/>
        <w:rPr>
          <w:b/>
          <w:i/>
        </w:rPr>
      </w:pPr>
      <w:r w:rsidRPr="00BE7AE4">
        <w:rPr>
          <w:b/>
          <w:i/>
        </w:rPr>
        <w:t>Audit and Compliance Strategy</w:t>
      </w:r>
    </w:p>
    <w:p w14:paraId="53DEAD54" w14:textId="77777777" w:rsidR="00E31C57" w:rsidRPr="0045374D" w:rsidRDefault="00463DE0" w:rsidP="00027837">
      <w:pPr>
        <w:numPr>
          <w:ilvl w:val="1"/>
          <w:numId w:val="18"/>
        </w:numPr>
        <w:ind w:left="709" w:right="-103" w:hanging="708"/>
      </w:pPr>
      <w:r w:rsidRPr="0045374D">
        <w:t xml:space="preserve">The Audit and Compliance Strategy </w:t>
      </w:r>
      <w:r w:rsidR="00A81DD1" w:rsidRPr="0045374D">
        <w:t>is</w:t>
      </w:r>
      <w:r w:rsidRPr="0045374D">
        <w:t xml:space="preserve"> used to facilitate continuous quality improvements for </w:t>
      </w:r>
      <w:r w:rsidR="00A81DD1" w:rsidRPr="0045374D">
        <w:t>DECoS providers</w:t>
      </w:r>
      <w:r w:rsidR="00FC4239" w:rsidRPr="0045374D">
        <w:t>. The </w:t>
      </w:r>
      <w:r w:rsidRPr="0045374D">
        <w:t>Audit and Compliance Strategy allows DSS to manage potential fra</w:t>
      </w:r>
      <w:r w:rsidR="000B084A" w:rsidRPr="0045374D">
        <w:t>ud and compliance risks. The </w:t>
      </w:r>
      <w:r w:rsidRPr="0045374D">
        <w:t>findings from the Audit and Compliance Strategy will help to identify areas of compliance weakness and areas to improve business processes, policy and system controls.</w:t>
      </w:r>
    </w:p>
    <w:p w14:paraId="20AC4409" w14:textId="77777777" w:rsidR="00050955" w:rsidRPr="0045374D" w:rsidRDefault="00050955" w:rsidP="00F96118">
      <w:pPr>
        <w:ind w:left="709" w:right="-103"/>
      </w:pPr>
    </w:p>
    <w:p w14:paraId="0BBAE2EB" w14:textId="77777777" w:rsidR="00E31C57" w:rsidRPr="0045374D" w:rsidRDefault="00463DE0" w:rsidP="00027837">
      <w:pPr>
        <w:numPr>
          <w:ilvl w:val="1"/>
          <w:numId w:val="18"/>
        </w:numPr>
        <w:ind w:left="709" w:right="-103" w:hanging="708"/>
      </w:pPr>
      <w:r w:rsidRPr="0045374D">
        <w:t xml:space="preserve">DSS may conduct audits to verify information submitted by </w:t>
      </w:r>
      <w:r w:rsidR="00546C13" w:rsidRPr="0045374D">
        <w:t>you</w:t>
      </w:r>
      <w:r w:rsidRPr="0045374D">
        <w:t xml:space="preserve">. For the purpose of audits under paragraph </w:t>
      </w:r>
      <w:r w:rsidR="00892C93">
        <w:t>6</w:t>
      </w:r>
      <w:r w:rsidRPr="0045374D">
        <w:t xml:space="preserve">.3 of these Guidelines, DSS may provide 10 Business Days’ notice to gain physical access to your premises and exercise rights of inspection under clause </w:t>
      </w:r>
      <w:r w:rsidR="00FB2DEC" w:rsidRPr="0045374D">
        <w:t>CB4</w:t>
      </w:r>
      <w:r w:rsidRPr="0045374D">
        <w:t xml:space="preserve"> of the </w:t>
      </w:r>
      <w:r w:rsidR="00FB2DEC" w:rsidRPr="0045374D">
        <w:t>Supplementary Terms</w:t>
      </w:r>
      <w:r w:rsidRPr="0045374D">
        <w:t>.</w:t>
      </w:r>
    </w:p>
    <w:p w14:paraId="1B9FF617" w14:textId="77777777" w:rsidR="00050955" w:rsidRPr="0045374D" w:rsidRDefault="00050955" w:rsidP="00F96118">
      <w:pPr>
        <w:ind w:left="709" w:right="-103"/>
      </w:pPr>
    </w:p>
    <w:p w14:paraId="62B083FB" w14:textId="77777777" w:rsidR="009857E7" w:rsidRPr="0045374D" w:rsidRDefault="00463DE0" w:rsidP="00027837">
      <w:pPr>
        <w:numPr>
          <w:ilvl w:val="1"/>
          <w:numId w:val="18"/>
        </w:numPr>
        <w:ind w:left="709" w:right="-103" w:hanging="708"/>
      </w:pPr>
      <w:r w:rsidRPr="0045374D">
        <w:t>DSS may also require these audits to be independently reviewed.</w:t>
      </w:r>
    </w:p>
    <w:p w14:paraId="28C413CB" w14:textId="77777777" w:rsidR="005F3963" w:rsidRPr="0045374D" w:rsidRDefault="005F3963" w:rsidP="001B21C5">
      <w:pPr>
        <w:pStyle w:val="Heading1"/>
        <w:spacing w:before="120" w:after="120"/>
        <w:ind w:left="360" w:firstLine="0"/>
        <w:rPr>
          <w:b w:val="0"/>
          <w:sz w:val="22"/>
          <w:szCs w:val="22"/>
        </w:rPr>
      </w:pPr>
    </w:p>
    <w:p w14:paraId="053823E6" w14:textId="77777777" w:rsidR="00E54A08" w:rsidRPr="0045374D" w:rsidRDefault="00E54A08" w:rsidP="00027837">
      <w:pPr>
        <w:pStyle w:val="Heading1"/>
        <w:numPr>
          <w:ilvl w:val="0"/>
          <w:numId w:val="18"/>
        </w:numPr>
        <w:spacing w:before="120" w:after="120"/>
        <w:rPr>
          <w:sz w:val="28"/>
          <w:szCs w:val="28"/>
        </w:rPr>
      </w:pPr>
      <w:bookmarkStart w:id="10" w:name="_Toc178174540"/>
      <w:r w:rsidRPr="0045374D">
        <w:rPr>
          <w:sz w:val="28"/>
          <w:szCs w:val="28"/>
        </w:rPr>
        <w:t>Consent and privacy</w:t>
      </w:r>
      <w:bookmarkEnd w:id="10"/>
    </w:p>
    <w:p w14:paraId="55C5D72A" w14:textId="77777777" w:rsidR="00E54A08" w:rsidRPr="0045374D" w:rsidRDefault="00E54A08" w:rsidP="00027837">
      <w:pPr>
        <w:numPr>
          <w:ilvl w:val="1"/>
          <w:numId w:val="18"/>
        </w:numPr>
        <w:ind w:left="709" w:right="-103" w:hanging="708"/>
      </w:pPr>
      <w:r w:rsidRPr="0045374D">
        <w:t xml:space="preserve">You agree to use your best endeavours to obtain consent from </w:t>
      </w:r>
      <w:r w:rsidR="0013063C" w:rsidRPr="0045374D">
        <w:t>Supported Employee</w:t>
      </w:r>
      <w:r w:rsidRPr="0045374D">
        <w:t>s (or</w:t>
      </w:r>
      <w:r w:rsidR="000B084A" w:rsidRPr="0045374D">
        <w:t> their Advocate</w:t>
      </w:r>
      <w:r w:rsidRPr="0045374D">
        <w:t>) to use and disclose personal information about them to DSS and Service</w:t>
      </w:r>
      <w:r w:rsidR="008E6A2B" w:rsidRPr="0045374D">
        <w:t>s</w:t>
      </w:r>
      <w:r w:rsidRPr="0045374D">
        <w:t xml:space="preserve"> Australia as relevant in accordance with your obligations under the Agreement and the </w:t>
      </w:r>
      <w:r w:rsidRPr="0045374D">
        <w:rPr>
          <w:i/>
        </w:rPr>
        <w:t>Privacy Act 1988</w:t>
      </w:r>
      <w:r w:rsidRPr="0045374D">
        <w:t xml:space="preserve"> (Cth)</w:t>
      </w:r>
      <w:r w:rsidR="7DD68B7E" w:rsidRPr="0045374D">
        <w:t xml:space="preserve"> ('Pri</w:t>
      </w:r>
      <w:r w:rsidR="00FD2340" w:rsidRPr="0045374D">
        <w:t>vacy Act'</w:t>
      </w:r>
      <w:r w:rsidRPr="0045374D">
        <w:t>):</w:t>
      </w:r>
    </w:p>
    <w:p w14:paraId="21DC5155" w14:textId="50144197" w:rsidR="008401F2" w:rsidRPr="0045374D" w:rsidRDefault="008401F2" w:rsidP="007B36C0"/>
    <w:p w14:paraId="1C28F303" w14:textId="77777777" w:rsidR="00E54A08" w:rsidRPr="0045374D" w:rsidRDefault="00E54A08" w:rsidP="00167A90">
      <w:pPr>
        <w:pStyle w:val="ListParagraph"/>
        <w:numPr>
          <w:ilvl w:val="0"/>
          <w:numId w:val="37"/>
        </w:numPr>
      </w:pPr>
      <w:r w:rsidRPr="0045374D">
        <w:t xml:space="preserve">if the client has not previously provided consent; </w:t>
      </w:r>
      <w:r w:rsidR="008B78E8" w:rsidRPr="0045374D">
        <w:t xml:space="preserve">or </w:t>
      </w:r>
    </w:p>
    <w:p w14:paraId="69FF785A" w14:textId="77777777" w:rsidR="008B78E8" w:rsidRPr="0045374D" w:rsidRDefault="00E54A08" w:rsidP="00167A90">
      <w:pPr>
        <w:pStyle w:val="ListParagraph"/>
        <w:numPr>
          <w:ilvl w:val="0"/>
          <w:numId w:val="37"/>
        </w:numPr>
      </w:pPr>
      <w:r w:rsidRPr="0045374D">
        <w:t>if DSS directs you to obtain consent</w:t>
      </w:r>
      <w:r w:rsidR="00027837" w:rsidRPr="0045374D">
        <w:t>.</w:t>
      </w:r>
    </w:p>
    <w:p w14:paraId="08B912BA" w14:textId="77777777" w:rsidR="00E54A08" w:rsidRPr="0045374D" w:rsidRDefault="00E54A08" w:rsidP="00111411">
      <w:pPr>
        <w:ind w:left="709" w:right="-103"/>
      </w:pPr>
    </w:p>
    <w:p w14:paraId="3F1030FA" w14:textId="77777777" w:rsidR="00E54A08" w:rsidRPr="0045374D" w:rsidRDefault="00E54A08" w:rsidP="00027837">
      <w:pPr>
        <w:numPr>
          <w:ilvl w:val="1"/>
          <w:numId w:val="18"/>
        </w:numPr>
        <w:ind w:left="709" w:right="-103" w:hanging="708"/>
      </w:pPr>
      <w:r w:rsidRPr="0045374D">
        <w:t xml:space="preserve">The consent you obtain from a </w:t>
      </w:r>
      <w:r w:rsidR="0013063C" w:rsidRPr="0045374D">
        <w:t>Supported Employee</w:t>
      </w:r>
      <w:r w:rsidRPr="0045374D">
        <w:t xml:space="preserve"> (or their Advocate) must be consistent with the Client Consent and Information Form available on</w:t>
      </w:r>
      <w:r w:rsidR="009F68A6" w:rsidRPr="0045374D">
        <w:t xml:space="preserve"> the</w:t>
      </w:r>
      <w:r w:rsidRPr="0045374D">
        <w:t xml:space="preserve"> Lit</w:t>
      </w:r>
      <w:r w:rsidR="008401F2" w:rsidRPr="0045374D">
        <w:t>erature tab on the Portal. When </w:t>
      </w:r>
      <w:r w:rsidRPr="0045374D">
        <w:t>using the Client Consent and Information Form you must insert your ADE name and contact details into the header.</w:t>
      </w:r>
    </w:p>
    <w:p w14:paraId="6B33C4A1" w14:textId="77777777" w:rsidR="00050955" w:rsidRPr="0045374D" w:rsidRDefault="00050955" w:rsidP="00F96118">
      <w:pPr>
        <w:ind w:left="709" w:right="-103"/>
      </w:pPr>
    </w:p>
    <w:p w14:paraId="3C0B3E36" w14:textId="77777777" w:rsidR="00050955" w:rsidRPr="0045374D" w:rsidRDefault="00E54A08" w:rsidP="00111411">
      <w:pPr>
        <w:numPr>
          <w:ilvl w:val="1"/>
          <w:numId w:val="18"/>
        </w:numPr>
        <w:ind w:left="709" w:right="-103" w:hanging="708"/>
      </w:pPr>
      <w:r w:rsidRPr="0045374D">
        <w:t xml:space="preserve">You should ensure </w:t>
      </w:r>
      <w:r w:rsidR="0013063C" w:rsidRPr="0045374D">
        <w:t>Supported Employee</w:t>
      </w:r>
      <w:r w:rsidR="00A81DD1" w:rsidRPr="0045374D">
        <w:t>s</w:t>
      </w:r>
      <w:r w:rsidRPr="0045374D">
        <w:t xml:space="preserve"> (or their Advocate</w:t>
      </w:r>
      <w:r w:rsidR="00A81DD1" w:rsidRPr="0045374D">
        <w:t>s</w:t>
      </w:r>
      <w:r w:rsidRPr="0045374D">
        <w:t xml:space="preserve">) understand providing consent for the disclosure of personal information is voluntary. </w:t>
      </w:r>
      <w:r w:rsidR="0013063C" w:rsidRPr="0045374D">
        <w:t>Supported Employee</w:t>
      </w:r>
      <w:r w:rsidR="00A81DD1" w:rsidRPr="0045374D">
        <w:t>s</w:t>
      </w:r>
      <w:r w:rsidRPr="0045374D">
        <w:t xml:space="preserve"> must be aware of the implications of providing or withholding consent, for example, access to a service would not be available if consent is not given to the collection of a specific item of personal information. You should inform and explain the matters set out in the Client Consent and Information Form to the </w:t>
      </w:r>
      <w:r w:rsidR="0013063C" w:rsidRPr="0045374D">
        <w:t>Supported Employee</w:t>
      </w:r>
      <w:r w:rsidRPr="0045374D">
        <w:t>.</w:t>
      </w:r>
    </w:p>
    <w:p w14:paraId="165E82D9" w14:textId="77777777" w:rsidR="00157CE5" w:rsidRPr="0045374D" w:rsidRDefault="00E54A08" w:rsidP="00027837">
      <w:pPr>
        <w:numPr>
          <w:ilvl w:val="1"/>
          <w:numId w:val="18"/>
        </w:numPr>
        <w:ind w:left="709" w:right="-103" w:hanging="708"/>
      </w:pPr>
      <w:r w:rsidRPr="0045374D">
        <w:t xml:space="preserve">If you are unable to obtain </w:t>
      </w:r>
      <w:r w:rsidR="0013063C" w:rsidRPr="0045374D">
        <w:t>Supported Employee</w:t>
      </w:r>
      <w:r w:rsidRPr="0045374D">
        <w:t xml:space="preserve"> consent, you must</w:t>
      </w:r>
      <w:r w:rsidR="00157CE5" w:rsidRPr="0045374D">
        <w:t>:</w:t>
      </w:r>
    </w:p>
    <w:p w14:paraId="42CE8185" w14:textId="77777777" w:rsidR="00157CE5" w:rsidRPr="0045374D" w:rsidRDefault="00E54A08" w:rsidP="00716208">
      <w:pPr>
        <w:pStyle w:val="ListParagraph"/>
        <w:numPr>
          <w:ilvl w:val="0"/>
          <w:numId w:val="59"/>
        </w:numPr>
      </w:pPr>
      <w:r w:rsidRPr="0045374D">
        <w:t>contact your F</w:t>
      </w:r>
      <w:r w:rsidR="39304A31" w:rsidRPr="0045374D">
        <w:t>AM</w:t>
      </w:r>
      <w:r w:rsidRPr="0045374D">
        <w:t xml:space="preserve"> to discuss the reasons why the </w:t>
      </w:r>
      <w:r w:rsidR="0013063C" w:rsidRPr="0045374D">
        <w:t>Supported Employee</w:t>
      </w:r>
      <w:r w:rsidRPr="0045374D">
        <w:t xml:space="preserve"> withheld or withdrew consent and a possible solution to how the </w:t>
      </w:r>
      <w:r w:rsidR="0013063C" w:rsidRPr="0045374D">
        <w:t>Supported Employee</w:t>
      </w:r>
      <w:r w:rsidRPr="0045374D">
        <w:t xml:space="preserve"> can access Employment</w:t>
      </w:r>
      <w:r w:rsidR="008B78E8" w:rsidRPr="0045374D">
        <w:t xml:space="preserve">; and </w:t>
      </w:r>
    </w:p>
    <w:p w14:paraId="074B981F" w14:textId="77777777" w:rsidR="00E54A08" w:rsidRPr="0045374D" w:rsidRDefault="00E54A08" w:rsidP="00716208">
      <w:pPr>
        <w:pStyle w:val="ListParagraph"/>
        <w:numPr>
          <w:ilvl w:val="0"/>
          <w:numId w:val="59"/>
        </w:numPr>
      </w:pPr>
      <w:r w:rsidRPr="0045374D">
        <w:t xml:space="preserve">document your attempts and the reasons why in the </w:t>
      </w:r>
      <w:r w:rsidR="0013063C" w:rsidRPr="0045374D">
        <w:t>Supported Employee</w:t>
      </w:r>
      <w:r w:rsidRPr="0045374D">
        <w:t>’s file.</w:t>
      </w:r>
    </w:p>
    <w:p w14:paraId="7A1797B4" w14:textId="77777777" w:rsidR="00050955" w:rsidRPr="0045374D" w:rsidRDefault="00050955" w:rsidP="00F96118">
      <w:pPr>
        <w:ind w:left="709" w:right="-103"/>
      </w:pPr>
    </w:p>
    <w:p w14:paraId="7623C84D" w14:textId="77777777" w:rsidR="00050955" w:rsidRPr="0045374D" w:rsidRDefault="00E54A08" w:rsidP="00027837">
      <w:pPr>
        <w:numPr>
          <w:ilvl w:val="1"/>
          <w:numId w:val="18"/>
        </w:numPr>
        <w:ind w:left="709" w:right="-103" w:hanging="708"/>
      </w:pPr>
      <w:r w:rsidRPr="0045374D">
        <w:t xml:space="preserve">When obtaining </w:t>
      </w:r>
      <w:r w:rsidR="0013063C" w:rsidRPr="0045374D">
        <w:t>Supported Employee</w:t>
      </w:r>
      <w:r w:rsidRPr="0045374D">
        <w:t xml:space="preserve"> consent you are required to ensure you have explained to the </w:t>
      </w:r>
      <w:r w:rsidR="0013063C" w:rsidRPr="0045374D">
        <w:t>Supported Employee</w:t>
      </w:r>
      <w:r w:rsidRPr="0045374D">
        <w:t xml:space="preserve"> (or their Advocate) the purposes for the use and collection of their personal information including what the personal information will be used or collected for, such as:</w:t>
      </w:r>
    </w:p>
    <w:p w14:paraId="55C8322D" w14:textId="77777777" w:rsidR="00E54A08" w:rsidRPr="0045374D" w:rsidRDefault="00E54A08" w:rsidP="00167A90">
      <w:pPr>
        <w:pStyle w:val="ListParagraph"/>
        <w:numPr>
          <w:ilvl w:val="0"/>
          <w:numId w:val="38"/>
        </w:numPr>
      </w:pPr>
      <w:r w:rsidRPr="0045374D">
        <w:t xml:space="preserve">determining access to and delivery of the Activity under the Act through your </w:t>
      </w:r>
      <w:r w:rsidR="0013063C" w:rsidRPr="0045374D">
        <w:t>Outlet</w:t>
      </w:r>
      <w:r w:rsidRPr="0045374D">
        <w:t>;</w:t>
      </w:r>
    </w:p>
    <w:p w14:paraId="7C39BA17" w14:textId="77777777" w:rsidR="00E54A08" w:rsidRPr="0045374D" w:rsidRDefault="00E54A08" w:rsidP="00167A90">
      <w:pPr>
        <w:pStyle w:val="ListParagraph"/>
        <w:numPr>
          <w:ilvl w:val="0"/>
          <w:numId w:val="38"/>
        </w:numPr>
      </w:pPr>
      <w:r w:rsidRPr="0045374D">
        <w:t xml:space="preserve">your </w:t>
      </w:r>
      <w:r w:rsidR="0013063C" w:rsidRPr="0045374D">
        <w:t>Outlet</w:t>
      </w:r>
      <w:r w:rsidRPr="0045374D">
        <w:t xml:space="preserve"> disclosing some or all of the client’s personal information as listed in the Client Consent and Information Form to DSS or to another contracted service provider when they commence providing the client with the </w:t>
      </w:r>
      <w:r w:rsidR="00CB04F8" w:rsidRPr="0045374D">
        <w:t>Activity</w:t>
      </w:r>
      <w:r w:rsidRPr="0045374D">
        <w:t>; and</w:t>
      </w:r>
    </w:p>
    <w:p w14:paraId="4DA50B13" w14:textId="77777777" w:rsidR="00E54A08" w:rsidRDefault="00E54A08" w:rsidP="00167A90">
      <w:pPr>
        <w:pStyle w:val="ListParagraph"/>
        <w:numPr>
          <w:ilvl w:val="0"/>
          <w:numId w:val="38"/>
        </w:numPr>
      </w:pPr>
      <w:r w:rsidRPr="0045374D">
        <w:t xml:space="preserve">DSS disclosing, from time to time, the client’s personal information to other Commonwealth, state or territory government departments and authorities (including </w:t>
      </w:r>
      <w:r w:rsidR="004A0810">
        <w:t>National Disability Insurance Agency (</w:t>
      </w:r>
      <w:r w:rsidRPr="0045374D">
        <w:t>NDIA), and to researchers for evaluation, research and reporting purposes.</w:t>
      </w:r>
    </w:p>
    <w:p w14:paraId="4FA6C885" w14:textId="77777777" w:rsidR="0045374D" w:rsidRPr="0045374D" w:rsidRDefault="0045374D" w:rsidP="0045374D">
      <w:pPr>
        <w:ind w:left="1080"/>
      </w:pPr>
    </w:p>
    <w:p w14:paraId="4C677061" w14:textId="77777777" w:rsidR="00E54A08" w:rsidRPr="0045374D" w:rsidRDefault="00E54A08">
      <w:pPr>
        <w:pStyle w:val="BodyText"/>
        <w:spacing w:line="360" w:lineRule="auto"/>
        <w:rPr>
          <w:b/>
          <w:i/>
        </w:rPr>
      </w:pPr>
      <w:r w:rsidRPr="0045374D">
        <w:rPr>
          <w:b/>
          <w:i/>
        </w:rPr>
        <w:t xml:space="preserve">Signing by </w:t>
      </w:r>
      <w:r w:rsidR="0013063C" w:rsidRPr="0045374D">
        <w:rPr>
          <w:b/>
          <w:i/>
        </w:rPr>
        <w:t>Supported Employee</w:t>
      </w:r>
      <w:r w:rsidRPr="0045374D">
        <w:rPr>
          <w:b/>
          <w:i/>
        </w:rPr>
        <w:t>s</w:t>
      </w:r>
    </w:p>
    <w:p w14:paraId="374F1FD1" w14:textId="77777777" w:rsidR="007C4B41" w:rsidRDefault="00E54A08" w:rsidP="0045374D">
      <w:pPr>
        <w:numPr>
          <w:ilvl w:val="1"/>
          <w:numId w:val="18"/>
        </w:numPr>
        <w:ind w:left="709" w:right="-103" w:hanging="708"/>
      </w:pPr>
      <w:r w:rsidRPr="0045374D">
        <w:t xml:space="preserve">You </w:t>
      </w:r>
      <w:r w:rsidR="00157CE5" w:rsidRPr="0045374D">
        <w:t xml:space="preserve">or </w:t>
      </w:r>
      <w:r w:rsidRPr="0045374D">
        <w:t xml:space="preserve">your Officers are not permitted to sign a form under the Agreement on behalf of a </w:t>
      </w:r>
      <w:r w:rsidR="0013063C" w:rsidRPr="0045374D">
        <w:t>Supported Employee</w:t>
      </w:r>
      <w:r w:rsidRPr="0045374D">
        <w:t xml:space="preserve"> under any circumstances</w:t>
      </w:r>
      <w:r w:rsidR="005B52E6" w:rsidRPr="0045374D">
        <w:t>.</w:t>
      </w:r>
    </w:p>
    <w:p w14:paraId="718461F3" w14:textId="77777777" w:rsidR="0045374D" w:rsidRPr="0045374D" w:rsidRDefault="0045374D" w:rsidP="0045374D">
      <w:pPr>
        <w:ind w:right="-103"/>
      </w:pPr>
    </w:p>
    <w:p w14:paraId="7EAE9CFC" w14:textId="77777777" w:rsidR="00E31C57" w:rsidRPr="0045374D" w:rsidRDefault="0013063C" w:rsidP="00027837">
      <w:pPr>
        <w:pStyle w:val="Heading1"/>
        <w:numPr>
          <w:ilvl w:val="0"/>
          <w:numId w:val="18"/>
        </w:numPr>
        <w:spacing w:before="120" w:after="120"/>
        <w:rPr>
          <w:sz w:val="28"/>
          <w:szCs w:val="28"/>
        </w:rPr>
      </w:pPr>
      <w:bookmarkStart w:id="11" w:name="_Toc178174541"/>
      <w:r w:rsidRPr="0045374D">
        <w:rPr>
          <w:sz w:val="28"/>
          <w:szCs w:val="28"/>
        </w:rPr>
        <w:t>Supported Employee</w:t>
      </w:r>
      <w:r w:rsidR="008E445D" w:rsidRPr="0045374D">
        <w:rPr>
          <w:sz w:val="28"/>
          <w:szCs w:val="28"/>
        </w:rPr>
        <w:t xml:space="preserve"> </w:t>
      </w:r>
      <w:r w:rsidR="00463DE0" w:rsidRPr="0045374D">
        <w:rPr>
          <w:sz w:val="28"/>
          <w:szCs w:val="28"/>
        </w:rPr>
        <w:t>Eligibility Requirements</w:t>
      </w:r>
      <w:bookmarkEnd w:id="11"/>
    </w:p>
    <w:p w14:paraId="0BC97D8A" w14:textId="77777777" w:rsidR="008E445D" w:rsidRPr="0045374D" w:rsidRDefault="008E445D" w:rsidP="00027837">
      <w:pPr>
        <w:numPr>
          <w:ilvl w:val="1"/>
          <w:numId w:val="18"/>
        </w:numPr>
        <w:ind w:left="709" w:right="-103" w:hanging="708"/>
      </w:pPr>
      <w:r w:rsidRPr="0045374D">
        <w:t xml:space="preserve">A </w:t>
      </w:r>
      <w:r w:rsidR="0013063C" w:rsidRPr="0045374D">
        <w:t>Supported Employee</w:t>
      </w:r>
      <w:r w:rsidR="00237300" w:rsidRPr="0045374D">
        <w:t xml:space="preserve"> is eligible </w:t>
      </w:r>
      <w:r w:rsidR="00414202" w:rsidRPr="0045374D">
        <w:t>under DECoS</w:t>
      </w:r>
      <w:r w:rsidRPr="0045374D">
        <w:t xml:space="preserve"> if they meet the requirements as specified under</w:t>
      </w:r>
      <w:r w:rsidR="00CB04F8" w:rsidRPr="0045374D">
        <w:t xml:space="preserve"> Items B.4 and B.5 of the </w:t>
      </w:r>
      <w:r w:rsidR="00071E75" w:rsidRPr="0045374D">
        <w:t>Grant Details</w:t>
      </w:r>
      <w:r w:rsidR="00414202" w:rsidRPr="0045374D">
        <w:t>.</w:t>
      </w:r>
    </w:p>
    <w:p w14:paraId="4BE1D2B3" w14:textId="77777777" w:rsidR="008D2D45" w:rsidRPr="0045374D" w:rsidRDefault="008D2D45" w:rsidP="00F96118">
      <w:pPr>
        <w:ind w:left="709" w:right="-103"/>
      </w:pPr>
    </w:p>
    <w:p w14:paraId="359EA3A4" w14:textId="273EEB83" w:rsidR="008E445D" w:rsidRPr="0045374D" w:rsidRDefault="008E445D" w:rsidP="00027837">
      <w:pPr>
        <w:numPr>
          <w:ilvl w:val="1"/>
          <w:numId w:val="18"/>
        </w:numPr>
        <w:ind w:left="709" w:right="-103" w:hanging="708"/>
      </w:pPr>
      <w:r w:rsidRPr="0045374D">
        <w:t xml:space="preserve">Reasonable evidence must be gathered to determine if a person meets </w:t>
      </w:r>
      <w:r w:rsidR="000D7207">
        <w:t xml:space="preserve">eligibility </w:t>
      </w:r>
      <w:r w:rsidRPr="0045374D">
        <w:t>requirements.</w:t>
      </w:r>
    </w:p>
    <w:p w14:paraId="21F8967C" w14:textId="77777777" w:rsidR="008D2D45" w:rsidRPr="0045374D" w:rsidRDefault="008D2D45" w:rsidP="00F96118">
      <w:pPr>
        <w:ind w:left="709" w:right="-103"/>
      </w:pPr>
    </w:p>
    <w:p w14:paraId="58B1C699" w14:textId="77777777" w:rsidR="008E445D" w:rsidRPr="0045374D" w:rsidRDefault="008E445D" w:rsidP="00027837">
      <w:pPr>
        <w:numPr>
          <w:ilvl w:val="1"/>
          <w:numId w:val="18"/>
        </w:numPr>
        <w:ind w:left="709" w:right="-103" w:hanging="708"/>
      </w:pPr>
      <w:r w:rsidRPr="0045374D">
        <w:t xml:space="preserve">Any documentary evidence used to determine an individual’s eligibility for Employment Assistance </w:t>
      </w:r>
      <w:r w:rsidR="008401F2" w:rsidRPr="0045374D">
        <w:t xml:space="preserve">Services </w:t>
      </w:r>
      <w:r w:rsidRPr="0045374D">
        <w:t xml:space="preserve">in an ADE must be retained on the </w:t>
      </w:r>
      <w:r w:rsidR="0013063C" w:rsidRPr="0045374D">
        <w:t>Supported Employee</w:t>
      </w:r>
      <w:r w:rsidRPr="0045374D">
        <w:t>’s file. Documentary evidence includes either hard copy (paper) or soft copy (electronic) documents.</w:t>
      </w:r>
    </w:p>
    <w:p w14:paraId="371CB439" w14:textId="77777777" w:rsidR="008D2D45" w:rsidRPr="0045374D" w:rsidRDefault="008D2D45" w:rsidP="00F96118">
      <w:pPr>
        <w:ind w:left="709" w:right="-103"/>
      </w:pPr>
    </w:p>
    <w:p w14:paraId="633AC3F9" w14:textId="53A2AC6B" w:rsidR="00E31C57" w:rsidRDefault="008E6A2B" w:rsidP="00027837">
      <w:pPr>
        <w:numPr>
          <w:ilvl w:val="1"/>
          <w:numId w:val="18"/>
        </w:numPr>
        <w:ind w:left="709" w:right="-103" w:hanging="708"/>
      </w:pPr>
      <w:r w:rsidRPr="0045374D">
        <w:t>Such evidence may include reports/assessments from medical or other specialists (general practitioner/specialist, physiotherapist, rehabilitation practitioners and psychiatrists), reports or other records on participation in treatment/rehabilitation programs, school based assessments, or reports and interviews with the person and those providing care or support to the person.</w:t>
      </w:r>
    </w:p>
    <w:p w14:paraId="07B03E10" w14:textId="77777777" w:rsidR="000D7207" w:rsidRDefault="000D7207" w:rsidP="007B36C0">
      <w:pPr>
        <w:pStyle w:val="ListParagraph"/>
      </w:pPr>
    </w:p>
    <w:p w14:paraId="3F71F6E0" w14:textId="461F64D1" w:rsidR="000D7207" w:rsidRDefault="000D7207" w:rsidP="000D7207">
      <w:pPr>
        <w:numPr>
          <w:ilvl w:val="1"/>
          <w:numId w:val="18"/>
        </w:numPr>
        <w:ind w:left="709" w:right="-103" w:hanging="708"/>
      </w:pPr>
      <w:r w:rsidRPr="00C902E4">
        <w:t>Former DEA clients who transitioned to the NDIS who subsequently lose their NDIS eligibility, must first request a review of this decision by the NDIA before being considered eligible for DECoS.</w:t>
      </w:r>
      <w:r w:rsidR="00D61176">
        <w:t xml:space="preserve"> Once the NDIS confirms ineligibility, DSS will assess the former DEA clients eligibility for DECoS as specified in B.4 and B.5 in the Grant Details. </w:t>
      </w:r>
    </w:p>
    <w:p w14:paraId="5C3D55FF" w14:textId="77777777" w:rsidR="000D7207" w:rsidRDefault="000D7207" w:rsidP="007B36C0">
      <w:pPr>
        <w:pStyle w:val="ListParagraph"/>
      </w:pPr>
    </w:p>
    <w:p w14:paraId="6AB449DB" w14:textId="77777777" w:rsidR="000D7207" w:rsidRPr="0045374D" w:rsidRDefault="000D7207" w:rsidP="000D7207">
      <w:pPr>
        <w:numPr>
          <w:ilvl w:val="1"/>
          <w:numId w:val="18"/>
        </w:numPr>
        <w:ind w:left="709" w:right="-103" w:hanging="708"/>
      </w:pPr>
      <w:r w:rsidRPr="0045374D">
        <w:t xml:space="preserve">Contact the CBF Helpdesk if you have further questions or require assistance. </w:t>
      </w:r>
    </w:p>
    <w:p w14:paraId="22BD5C64" w14:textId="3E5F14C7" w:rsidR="003F50AD" w:rsidRDefault="003F50AD">
      <w:r>
        <w:br w:type="page"/>
      </w:r>
    </w:p>
    <w:p w14:paraId="3D68EDF2" w14:textId="4AB21BD7" w:rsidR="00E54A08" w:rsidRPr="0045374D" w:rsidRDefault="00E54A08" w:rsidP="00D062B7">
      <w:pPr>
        <w:pStyle w:val="Heading1"/>
        <w:numPr>
          <w:ilvl w:val="0"/>
          <w:numId w:val="18"/>
        </w:numPr>
        <w:spacing w:before="120" w:after="120"/>
        <w:rPr>
          <w:sz w:val="28"/>
          <w:szCs w:val="28"/>
        </w:rPr>
      </w:pPr>
      <w:bookmarkStart w:id="12" w:name="_Toc178174542"/>
      <w:r w:rsidRPr="0045374D">
        <w:rPr>
          <w:sz w:val="28"/>
          <w:szCs w:val="28"/>
        </w:rPr>
        <w:t>Funding</w:t>
      </w:r>
      <w:bookmarkEnd w:id="12"/>
    </w:p>
    <w:p w14:paraId="7D7D31CE" w14:textId="77777777" w:rsidR="00211FAF" w:rsidRPr="0045374D" w:rsidRDefault="00211FAF" w:rsidP="00027837">
      <w:pPr>
        <w:numPr>
          <w:ilvl w:val="1"/>
          <w:numId w:val="18"/>
        </w:numPr>
        <w:ind w:left="709" w:right="-103" w:hanging="708"/>
      </w:pPr>
      <w:r w:rsidRPr="0045374D">
        <w:t>The types of funding are available under the DECoS comprises of:</w:t>
      </w:r>
    </w:p>
    <w:p w14:paraId="46ECA452" w14:textId="77777777" w:rsidR="00211FAF" w:rsidRPr="0045374D" w:rsidRDefault="00211FAF" w:rsidP="00167A90">
      <w:pPr>
        <w:pStyle w:val="ListParagraph"/>
        <w:numPr>
          <w:ilvl w:val="0"/>
          <w:numId w:val="40"/>
        </w:numPr>
      </w:pPr>
      <w:r w:rsidRPr="0045374D">
        <w:t>CBF core fees (Employment Maintenance Fee)</w:t>
      </w:r>
    </w:p>
    <w:p w14:paraId="6FCC67FC" w14:textId="7334902A" w:rsidR="00211FAF" w:rsidRPr="0045374D" w:rsidRDefault="00211FAF" w:rsidP="00C902E4">
      <w:pPr>
        <w:pStyle w:val="ListParagraph"/>
        <w:numPr>
          <w:ilvl w:val="0"/>
          <w:numId w:val="40"/>
        </w:numPr>
      </w:pPr>
      <w:r w:rsidRPr="0045374D">
        <w:t>CBF Additional Fees – (WBPA)</w:t>
      </w:r>
    </w:p>
    <w:p w14:paraId="0FBE2310" w14:textId="77777777" w:rsidR="00167A90" w:rsidRPr="0045374D" w:rsidRDefault="00167A90" w:rsidP="00167A90">
      <w:pPr>
        <w:ind w:left="1080"/>
      </w:pPr>
    </w:p>
    <w:p w14:paraId="0C53E1AD" w14:textId="77777777" w:rsidR="00211FAF" w:rsidRPr="0045374D" w:rsidRDefault="00690440" w:rsidP="00027837">
      <w:pPr>
        <w:numPr>
          <w:ilvl w:val="1"/>
          <w:numId w:val="18"/>
        </w:numPr>
        <w:ind w:left="709" w:right="-103" w:hanging="708"/>
      </w:pPr>
      <w:r>
        <w:t>F</w:t>
      </w:r>
      <w:r w:rsidR="00211FAF" w:rsidRPr="0045374D">
        <w:t xml:space="preserve">urther details and the </w:t>
      </w:r>
      <w:r w:rsidR="00E54A08" w:rsidRPr="0045374D">
        <w:t xml:space="preserve">total amount of funding payable to you is specified in the </w:t>
      </w:r>
      <w:r w:rsidR="00071E75" w:rsidRPr="0045374D">
        <w:t>Grant Details</w:t>
      </w:r>
      <w:r w:rsidR="00211FAF" w:rsidRPr="0045374D">
        <w:t xml:space="preserve">. </w:t>
      </w:r>
    </w:p>
    <w:p w14:paraId="09055A8E" w14:textId="77777777" w:rsidR="008D2D45" w:rsidRPr="0045374D" w:rsidRDefault="008D2D45" w:rsidP="00F96118">
      <w:pPr>
        <w:ind w:left="709" w:right="-103"/>
      </w:pPr>
    </w:p>
    <w:p w14:paraId="2D6FAF9C" w14:textId="77777777" w:rsidR="00E54A08" w:rsidRPr="0045374D" w:rsidRDefault="00211FAF" w:rsidP="00027837">
      <w:pPr>
        <w:numPr>
          <w:ilvl w:val="1"/>
          <w:numId w:val="18"/>
        </w:numPr>
        <w:ind w:left="709" w:right="-103" w:hanging="708"/>
      </w:pPr>
      <w:r w:rsidRPr="0045374D">
        <w:t xml:space="preserve">The total amount of the funding payable under the grant agreement will be calculated based on the number of </w:t>
      </w:r>
      <w:r w:rsidR="00032D2E" w:rsidRPr="0045374D">
        <w:t>S</w:t>
      </w:r>
      <w:r w:rsidRPr="0045374D">
        <w:t xml:space="preserve">upported </w:t>
      </w:r>
      <w:r w:rsidR="00032D2E" w:rsidRPr="0045374D">
        <w:t>E</w:t>
      </w:r>
      <w:r w:rsidRPr="0045374D">
        <w:t xml:space="preserve">mployees you provide the </w:t>
      </w:r>
      <w:r w:rsidR="5326CDD5" w:rsidRPr="0045374D">
        <w:t>A</w:t>
      </w:r>
      <w:r w:rsidRPr="0045374D">
        <w:t>ctivity to.</w:t>
      </w:r>
      <w:r w:rsidRPr="0045374D" w:rsidDel="00211FAF">
        <w:t xml:space="preserve"> </w:t>
      </w:r>
    </w:p>
    <w:p w14:paraId="30B0CC17" w14:textId="77777777" w:rsidR="008D2D45" w:rsidRPr="0045374D" w:rsidRDefault="008D2D45" w:rsidP="00F96118">
      <w:pPr>
        <w:ind w:left="709" w:right="-103"/>
      </w:pPr>
    </w:p>
    <w:p w14:paraId="09924EB9" w14:textId="77777777" w:rsidR="00E54A08" w:rsidRPr="0045374D" w:rsidRDefault="00211FAF" w:rsidP="00027837">
      <w:pPr>
        <w:numPr>
          <w:ilvl w:val="1"/>
          <w:numId w:val="18"/>
        </w:numPr>
        <w:ind w:left="709" w:right="-103" w:hanging="708"/>
      </w:pPr>
      <w:r w:rsidRPr="0045374D">
        <w:t>Payments will be made to DECoS providers monthly, in arrears, via the Portal</w:t>
      </w:r>
      <w:r w:rsidR="00157CE5" w:rsidRPr="0045374D">
        <w:t>.</w:t>
      </w:r>
      <w:r w:rsidRPr="0045374D">
        <w:t xml:space="preserve"> </w:t>
      </w:r>
      <w:r w:rsidR="00157CE5" w:rsidRPr="0045374D">
        <w:t>F</w:t>
      </w:r>
      <w:r w:rsidRPr="0045374D">
        <w:t xml:space="preserve">urther details </w:t>
      </w:r>
      <w:r w:rsidR="00182785" w:rsidRPr="0045374D">
        <w:t>on</w:t>
      </w:r>
      <w:r w:rsidRPr="0045374D">
        <w:t xml:space="preserve"> the t</w:t>
      </w:r>
      <w:r w:rsidR="00E54A08" w:rsidRPr="0045374D">
        <w:t>iming of payment</w:t>
      </w:r>
      <w:r w:rsidRPr="0045374D">
        <w:t>s</w:t>
      </w:r>
      <w:r w:rsidR="00E54A08" w:rsidRPr="0045374D">
        <w:t xml:space="preserve"> is specified </w:t>
      </w:r>
      <w:r w:rsidR="00237300" w:rsidRPr="0045374D">
        <w:t>under B.1</w:t>
      </w:r>
      <w:r w:rsidR="00A65522" w:rsidRPr="0045374D">
        <w:t>5</w:t>
      </w:r>
      <w:r w:rsidR="00237300" w:rsidRPr="0045374D">
        <w:t xml:space="preserve"> of </w:t>
      </w:r>
      <w:r w:rsidR="00E54A08" w:rsidRPr="0045374D">
        <w:t xml:space="preserve">the </w:t>
      </w:r>
      <w:r w:rsidR="00071E75" w:rsidRPr="0045374D">
        <w:t>Grant Details</w:t>
      </w:r>
      <w:r w:rsidR="00E54A08" w:rsidRPr="0045374D">
        <w:t>.</w:t>
      </w:r>
    </w:p>
    <w:p w14:paraId="4CE2C3CE" w14:textId="77777777" w:rsidR="008D2D45" w:rsidRPr="0045374D" w:rsidRDefault="008D2D45" w:rsidP="00F96118">
      <w:pPr>
        <w:ind w:left="709" w:right="-103"/>
      </w:pPr>
    </w:p>
    <w:p w14:paraId="327EA34F" w14:textId="77777777" w:rsidR="00E54A08" w:rsidRPr="0045374D" w:rsidRDefault="00E54A08" w:rsidP="00027837">
      <w:pPr>
        <w:numPr>
          <w:ilvl w:val="1"/>
          <w:numId w:val="18"/>
        </w:numPr>
        <w:ind w:left="709" w:right="-103" w:hanging="708"/>
        <w:rPr>
          <w:i/>
        </w:rPr>
      </w:pPr>
      <w:r w:rsidRPr="0045374D">
        <w:t>DSS will not pay you funding for a person who has a plan in effect under section</w:t>
      </w:r>
      <w:r w:rsidR="00913A5C" w:rsidRPr="0045374D">
        <w:t> </w:t>
      </w:r>
      <w:r w:rsidRPr="0045374D">
        <w:t xml:space="preserve">37 of the </w:t>
      </w:r>
      <w:r w:rsidRPr="0045374D">
        <w:rPr>
          <w:i/>
        </w:rPr>
        <w:t>National Disability Insurance Scheme Act 2013</w:t>
      </w:r>
      <w:r w:rsidR="0084538F" w:rsidRPr="0045374D">
        <w:rPr>
          <w:i/>
        </w:rPr>
        <w:t>.</w:t>
      </w:r>
    </w:p>
    <w:p w14:paraId="3F4BCFA3" w14:textId="77777777" w:rsidR="008D2D45" w:rsidRPr="0045374D" w:rsidRDefault="008D2D45" w:rsidP="00F96118">
      <w:pPr>
        <w:ind w:left="709" w:right="-103"/>
      </w:pPr>
    </w:p>
    <w:p w14:paraId="5A69740F" w14:textId="77777777" w:rsidR="008401F2" w:rsidRDefault="00E54A08" w:rsidP="00027837">
      <w:pPr>
        <w:numPr>
          <w:ilvl w:val="1"/>
          <w:numId w:val="18"/>
        </w:numPr>
        <w:ind w:left="709" w:right="-103" w:hanging="708"/>
      </w:pPr>
      <w:r w:rsidRPr="0045374D">
        <w:t xml:space="preserve">You cannot receive funding from more than one source to deliver the same Activity to an individual </w:t>
      </w:r>
      <w:r w:rsidR="006E4E00" w:rsidRPr="0045374D">
        <w:t>S</w:t>
      </w:r>
      <w:r w:rsidRPr="0045374D">
        <w:t xml:space="preserve">upported </w:t>
      </w:r>
      <w:r w:rsidR="006E4E00" w:rsidRPr="0045374D">
        <w:t>E</w:t>
      </w:r>
      <w:r w:rsidRPr="0045374D">
        <w:t>mployee.</w:t>
      </w:r>
    </w:p>
    <w:p w14:paraId="1A96471B" w14:textId="77777777" w:rsidR="0045374D" w:rsidRPr="0045374D" w:rsidRDefault="0045374D" w:rsidP="0045374D">
      <w:pPr>
        <w:ind w:right="-103"/>
      </w:pPr>
    </w:p>
    <w:p w14:paraId="1232A09E" w14:textId="77777777" w:rsidR="00E54A08" w:rsidRPr="0045374D" w:rsidRDefault="00E54A08" w:rsidP="006F786B">
      <w:pPr>
        <w:pStyle w:val="BodyText"/>
        <w:spacing w:line="360" w:lineRule="auto"/>
        <w:rPr>
          <w:b/>
          <w:i/>
        </w:rPr>
      </w:pPr>
      <w:r w:rsidRPr="0045374D">
        <w:rPr>
          <w:b/>
          <w:i/>
        </w:rPr>
        <w:t>Spending of Funding</w:t>
      </w:r>
    </w:p>
    <w:p w14:paraId="3B487DA7" w14:textId="77777777" w:rsidR="00E54A08" w:rsidRPr="0045374D" w:rsidRDefault="00E54A08" w:rsidP="00027837">
      <w:pPr>
        <w:numPr>
          <w:ilvl w:val="1"/>
          <w:numId w:val="18"/>
        </w:numPr>
        <w:ind w:left="709" w:right="-103" w:hanging="708"/>
      </w:pPr>
      <w:r w:rsidRPr="0045374D">
        <w:t xml:space="preserve">CBF is only to be used for </w:t>
      </w:r>
      <w:r w:rsidR="00914A31" w:rsidRPr="0045374D">
        <w:t xml:space="preserve">eligible Activities </w:t>
      </w:r>
      <w:r w:rsidRPr="0045374D">
        <w:t>under Item B</w:t>
      </w:r>
      <w:r w:rsidR="00914A31" w:rsidRPr="0045374D">
        <w:t>.7</w:t>
      </w:r>
      <w:r w:rsidRPr="0045374D">
        <w:t xml:space="preserve"> of the </w:t>
      </w:r>
      <w:r w:rsidR="00071E75" w:rsidRPr="0045374D">
        <w:t>Grant Details</w:t>
      </w:r>
      <w:r w:rsidRPr="0045374D">
        <w:t>.</w:t>
      </w:r>
    </w:p>
    <w:p w14:paraId="6709489B" w14:textId="77777777" w:rsidR="008D2D45" w:rsidRPr="0045374D" w:rsidRDefault="008D2D45" w:rsidP="00F96118">
      <w:pPr>
        <w:ind w:left="709" w:right="-103"/>
      </w:pPr>
    </w:p>
    <w:p w14:paraId="6A335373" w14:textId="77777777" w:rsidR="008D2D45" w:rsidRPr="0045374D" w:rsidRDefault="00E54A08" w:rsidP="00027837">
      <w:pPr>
        <w:numPr>
          <w:ilvl w:val="1"/>
          <w:numId w:val="18"/>
        </w:numPr>
        <w:ind w:left="709" w:right="-103" w:hanging="708"/>
      </w:pPr>
      <w:r w:rsidRPr="0045374D">
        <w:t xml:space="preserve">You may allocate CBF resources between </w:t>
      </w:r>
      <w:r w:rsidR="0013063C" w:rsidRPr="0045374D">
        <w:t>Supported Employee</w:t>
      </w:r>
      <w:r w:rsidRPr="0045374D">
        <w:t xml:space="preserve">s to achieve Employment for all your </w:t>
      </w:r>
      <w:r w:rsidR="0013063C" w:rsidRPr="0045374D">
        <w:t>Supported Employee</w:t>
      </w:r>
      <w:r w:rsidRPr="0045374D">
        <w:t>s, which may include:</w:t>
      </w:r>
      <w:r w:rsidR="008D2D45" w:rsidRPr="0045374D">
        <w:t xml:space="preserve"> </w:t>
      </w:r>
    </w:p>
    <w:p w14:paraId="4E154741" w14:textId="77777777" w:rsidR="008D2D45" w:rsidRPr="0045374D" w:rsidRDefault="008D2D45" w:rsidP="00167A90">
      <w:pPr>
        <w:pStyle w:val="ListParagraph"/>
        <w:numPr>
          <w:ilvl w:val="0"/>
          <w:numId w:val="41"/>
        </w:numPr>
      </w:pPr>
      <w:r w:rsidRPr="0045374D">
        <w:t xml:space="preserve">providing some </w:t>
      </w:r>
      <w:r w:rsidR="0013063C" w:rsidRPr="0045374D">
        <w:t>Supported Employee</w:t>
      </w:r>
      <w:r w:rsidRPr="0045374D">
        <w:t>s with less assistance than the amount of CBF paid by DSS in respect of them; and</w:t>
      </w:r>
    </w:p>
    <w:p w14:paraId="215B78B5" w14:textId="77777777" w:rsidR="008D2D45" w:rsidRPr="0045374D" w:rsidRDefault="008D2D45" w:rsidP="00167A90">
      <w:pPr>
        <w:pStyle w:val="ListParagraph"/>
        <w:numPr>
          <w:ilvl w:val="0"/>
          <w:numId w:val="41"/>
        </w:numPr>
      </w:pPr>
      <w:r w:rsidRPr="0045374D">
        <w:t xml:space="preserve">providing </w:t>
      </w:r>
      <w:r w:rsidR="00182785" w:rsidRPr="0045374D">
        <w:t xml:space="preserve">some </w:t>
      </w:r>
      <w:r w:rsidR="0013063C" w:rsidRPr="0045374D">
        <w:t>Supported Employee</w:t>
      </w:r>
      <w:r w:rsidRPr="0045374D">
        <w:t>s with more assistance than the amount of CBF paid by DSS in respect of them.</w:t>
      </w:r>
    </w:p>
    <w:p w14:paraId="4D328767" w14:textId="77777777" w:rsidR="00167A90" w:rsidRPr="0045374D" w:rsidRDefault="00167A90" w:rsidP="00167A90">
      <w:pPr>
        <w:ind w:left="1080"/>
      </w:pPr>
    </w:p>
    <w:p w14:paraId="2681577B" w14:textId="77777777" w:rsidR="00E54A08" w:rsidRPr="0045374D" w:rsidRDefault="00E54A08" w:rsidP="00027837">
      <w:pPr>
        <w:numPr>
          <w:ilvl w:val="1"/>
          <w:numId w:val="18"/>
        </w:numPr>
        <w:ind w:left="709" w:right="-103" w:hanging="708"/>
      </w:pPr>
      <w:r w:rsidRPr="0045374D">
        <w:t xml:space="preserve">If you do not spend the CBF allocated to a particular </w:t>
      </w:r>
      <w:r w:rsidR="0013063C" w:rsidRPr="0045374D">
        <w:t>Supported Employee</w:t>
      </w:r>
      <w:r w:rsidR="008401F2" w:rsidRPr="0045374D">
        <w:t xml:space="preserve"> you must allocate the f</w:t>
      </w:r>
      <w:r w:rsidRPr="0045374D">
        <w:t xml:space="preserve">unding to another </w:t>
      </w:r>
      <w:r w:rsidR="0013063C" w:rsidRPr="0045374D">
        <w:t>Supported Employee</w:t>
      </w:r>
      <w:r w:rsidRPr="0045374D">
        <w:t xml:space="preserve"> to help them maintain Employment.</w:t>
      </w:r>
    </w:p>
    <w:p w14:paraId="4B05D416" w14:textId="77777777" w:rsidR="008D2D45" w:rsidRPr="0045374D" w:rsidRDefault="008D2D45" w:rsidP="00F96118">
      <w:pPr>
        <w:ind w:left="709" w:right="-103"/>
      </w:pPr>
    </w:p>
    <w:p w14:paraId="39A637FE" w14:textId="77777777" w:rsidR="005B52E6" w:rsidRDefault="006A068B" w:rsidP="003C02AD">
      <w:pPr>
        <w:numPr>
          <w:ilvl w:val="1"/>
          <w:numId w:val="18"/>
        </w:numPr>
        <w:ind w:left="709" w:right="-103" w:hanging="708"/>
      </w:pPr>
      <w:r w:rsidRPr="0045374D">
        <w:t xml:space="preserve">If you only provide the Activity to one </w:t>
      </w:r>
      <w:r w:rsidR="0013063C" w:rsidRPr="0045374D">
        <w:t>Supported Employee</w:t>
      </w:r>
      <w:r w:rsidRPr="0045374D">
        <w:t xml:space="preserve"> who requires less assistance than the amount of CBF paid by DSS in respect of them, any excess amount of CBF may be used in a manner permitted under Item B.7 of the </w:t>
      </w:r>
      <w:r w:rsidR="00071E75" w:rsidRPr="0045374D">
        <w:t>Grant Details</w:t>
      </w:r>
      <w:r w:rsidR="00E54A08" w:rsidRPr="0045374D">
        <w:t>.</w:t>
      </w:r>
    </w:p>
    <w:p w14:paraId="38BEE99C" w14:textId="77777777" w:rsidR="00BE7AE4" w:rsidRDefault="00BE7AE4" w:rsidP="00111411">
      <w:pPr>
        <w:pStyle w:val="ListParagraph"/>
      </w:pPr>
    </w:p>
    <w:p w14:paraId="0F14D373" w14:textId="77777777" w:rsidR="0612C8CB" w:rsidRPr="0045374D" w:rsidRDefault="0612C8CB" w:rsidP="00716208">
      <w:pPr>
        <w:pStyle w:val="Heading1"/>
        <w:numPr>
          <w:ilvl w:val="0"/>
          <w:numId w:val="18"/>
        </w:numPr>
        <w:spacing w:before="120" w:after="120" w:line="259" w:lineRule="auto"/>
        <w:rPr>
          <w:sz w:val="28"/>
          <w:szCs w:val="28"/>
        </w:rPr>
      </w:pPr>
      <w:bookmarkStart w:id="13" w:name="_Toc68161738"/>
      <w:bookmarkStart w:id="14" w:name="_Toc67657032"/>
      <w:bookmarkStart w:id="15" w:name="_Toc67657395"/>
      <w:bookmarkStart w:id="16" w:name="_Toc67657767"/>
      <w:bookmarkStart w:id="17" w:name="_Toc67658478"/>
      <w:bookmarkStart w:id="18" w:name="_Toc178174543"/>
      <w:bookmarkEnd w:id="13"/>
      <w:bookmarkEnd w:id="14"/>
      <w:bookmarkEnd w:id="15"/>
      <w:bookmarkEnd w:id="16"/>
      <w:bookmarkEnd w:id="17"/>
      <w:r w:rsidRPr="0045374D">
        <w:rPr>
          <w:sz w:val="28"/>
          <w:szCs w:val="28"/>
        </w:rPr>
        <w:t>WBPA</w:t>
      </w:r>
      <w:bookmarkEnd w:id="18"/>
    </w:p>
    <w:p w14:paraId="2D00AB16" w14:textId="1B35CC14" w:rsidR="00E54A08" w:rsidRPr="0045374D" w:rsidRDefault="00E54A08" w:rsidP="00027837">
      <w:pPr>
        <w:numPr>
          <w:ilvl w:val="1"/>
          <w:numId w:val="18"/>
        </w:numPr>
        <w:ind w:left="709" w:right="-103" w:hanging="708"/>
      </w:pPr>
      <w:r w:rsidRPr="0045374D">
        <w:t>WBPA</w:t>
      </w:r>
      <w:r w:rsidR="00A13240" w:rsidRPr="0045374D">
        <w:t xml:space="preserve"> </w:t>
      </w:r>
      <w:r w:rsidRPr="0045374D">
        <w:t>payments are f</w:t>
      </w:r>
      <w:r w:rsidR="007D0D0C" w:rsidRPr="0045374D">
        <w:t xml:space="preserve">or </w:t>
      </w:r>
      <w:r w:rsidR="0013063C" w:rsidRPr="0045374D">
        <w:t>Supported Employee</w:t>
      </w:r>
      <w:r w:rsidR="007D0D0C" w:rsidRPr="0045374D">
        <w:t>s who, due </w:t>
      </w:r>
      <w:r w:rsidRPr="0045374D">
        <w:t>to their physical or neurological disability or medical condition</w:t>
      </w:r>
      <w:r w:rsidR="00DE54AE">
        <w:t>,</w:t>
      </w:r>
      <w:r w:rsidRPr="0045374D">
        <w:t xml:space="preserve"> require additional assistance:</w:t>
      </w:r>
    </w:p>
    <w:p w14:paraId="0DB02956" w14:textId="77777777" w:rsidR="00E54A08" w:rsidRPr="0045374D" w:rsidRDefault="00E54A08" w:rsidP="00167A90">
      <w:pPr>
        <w:pStyle w:val="ListParagraph"/>
        <w:numPr>
          <w:ilvl w:val="0"/>
          <w:numId w:val="42"/>
        </w:numPr>
      </w:pPr>
      <w:r w:rsidRPr="0045374D">
        <w:t>from an Approved Support Worker, to provide personal assistance with feeding by mouth or tube or personal hygiene, such as a catheter; and/or</w:t>
      </w:r>
    </w:p>
    <w:p w14:paraId="3A2E8084" w14:textId="77777777" w:rsidR="00E54A08" w:rsidRPr="0045374D" w:rsidRDefault="00E54A08" w:rsidP="00167A90">
      <w:pPr>
        <w:pStyle w:val="ListParagraph"/>
        <w:numPr>
          <w:ilvl w:val="0"/>
          <w:numId w:val="42"/>
        </w:numPr>
      </w:pPr>
      <w:r w:rsidRPr="0045374D">
        <w:t>from a registered nurse to administer medical interventions.</w:t>
      </w:r>
    </w:p>
    <w:p w14:paraId="25050B3E" w14:textId="77777777" w:rsidR="00167A90" w:rsidRPr="0045374D" w:rsidRDefault="00167A90" w:rsidP="00167A90">
      <w:pPr>
        <w:ind w:left="1080"/>
      </w:pPr>
    </w:p>
    <w:p w14:paraId="4D8D0158" w14:textId="77777777" w:rsidR="00E54A08" w:rsidRPr="0045374D" w:rsidRDefault="00E54A08" w:rsidP="00027837">
      <w:pPr>
        <w:numPr>
          <w:ilvl w:val="1"/>
          <w:numId w:val="18"/>
        </w:numPr>
        <w:ind w:left="709" w:right="-103" w:hanging="708"/>
      </w:pPr>
      <w:r w:rsidRPr="0045374D">
        <w:t xml:space="preserve">If a </w:t>
      </w:r>
      <w:r w:rsidR="0013063C" w:rsidRPr="0045374D">
        <w:t>Supported Employee</w:t>
      </w:r>
      <w:r w:rsidRPr="0045374D">
        <w:t xml:space="preserve"> (or their Advocate) requests WBPA, you must undertake an assessment and provide the support where required.</w:t>
      </w:r>
    </w:p>
    <w:p w14:paraId="3579732C" w14:textId="77777777" w:rsidR="00576F60" w:rsidRPr="0045374D" w:rsidRDefault="00576F60" w:rsidP="00027837">
      <w:pPr>
        <w:ind w:left="709" w:right="-103"/>
      </w:pPr>
    </w:p>
    <w:p w14:paraId="0F442F89" w14:textId="77777777" w:rsidR="00E54A08" w:rsidRPr="0045374D" w:rsidRDefault="00E54A08" w:rsidP="00027837">
      <w:pPr>
        <w:numPr>
          <w:ilvl w:val="1"/>
          <w:numId w:val="18"/>
        </w:numPr>
        <w:ind w:left="709" w:right="-103" w:hanging="708"/>
      </w:pPr>
      <w:r w:rsidRPr="0045374D">
        <w:t xml:space="preserve">If DSS requests WBPA for a </w:t>
      </w:r>
      <w:r w:rsidR="0013063C" w:rsidRPr="0045374D">
        <w:t>Supported Employee</w:t>
      </w:r>
      <w:r w:rsidRPr="0045374D">
        <w:t xml:space="preserve">, you must </w:t>
      </w:r>
      <w:r w:rsidR="00A13240" w:rsidRPr="0045374D">
        <w:t xml:space="preserve">arrange </w:t>
      </w:r>
      <w:r w:rsidRPr="0045374D">
        <w:t>an assessment and provide the support where required.</w:t>
      </w:r>
    </w:p>
    <w:p w14:paraId="45E0585C" w14:textId="77777777" w:rsidR="00D90A95" w:rsidRPr="0045374D" w:rsidRDefault="00D90A95" w:rsidP="00F96118">
      <w:pPr>
        <w:ind w:left="709" w:right="-103"/>
      </w:pPr>
    </w:p>
    <w:p w14:paraId="4AAAA719" w14:textId="77777777" w:rsidR="00E54A08" w:rsidRPr="0045374D" w:rsidRDefault="00E54A08" w:rsidP="00027837">
      <w:pPr>
        <w:numPr>
          <w:ilvl w:val="1"/>
          <w:numId w:val="18"/>
        </w:numPr>
        <w:ind w:left="709" w:right="-103" w:hanging="708"/>
      </w:pPr>
      <w:r w:rsidRPr="0045374D">
        <w:t xml:space="preserve">To determine the type and amount of additional assistance required by the </w:t>
      </w:r>
      <w:r w:rsidR="0013063C" w:rsidRPr="0045374D">
        <w:t>Supported Employee</w:t>
      </w:r>
      <w:r w:rsidRPr="0045374D">
        <w:t>, an assessment and written report must be undertaken by a qualified assessor.</w:t>
      </w:r>
    </w:p>
    <w:p w14:paraId="0FD95695" w14:textId="77777777" w:rsidR="00D90A95" w:rsidRPr="0045374D" w:rsidRDefault="00D90A95" w:rsidP="00F96118">
      <w:pPr>
        <w:ind w:left="709" w:right="-103"/>
      </w:pPr>
    </w:p>
    <w:p w14:paraId="1FDB4635" w14:textId="428B8C2D" w:rsidR="00E54A08" w:rsidRPr="0045374D" w:rsidRDefault="00E54A08" w:rsidP="00027837">
      <w:pPr>
        <w:numPr>
          <w:ilvl w:val="1"/>
          <w:numId w:val="18"/>
        </w:numPr>
        <w:ind w:left="709" w:right="-103" w:hanging="708"/>
      </w:pPr>
      <w:r w:rsidRPr="0045374D">
        <w:t xml:space="preserve">The person who performs an assessment under paragraph </w:t>
      </w:r>
      <w:r w:rsidR="00EA40B5" w:rsidRPr="0045374D">
        <w:t>1</w:t>
      </w:r>
      <w:r w:rsidR="003F4093">
        <w:t>0</w:t>
      </w:r>
      <w:r w:rsidR="00BD24CC" w:rsidRPr="0045374D">
        <w:t>.4</w:t>
      </w:r>
      <w:r w:rsidRPr="0045374D">
        <w:t xml:space="preserve"> of these Guidelines is a person who</w:t>
      </w:r>
    </w:p>
    <w:p w14:paraId="3A211BF2" w14:textId="77777777" w:rsidR="00E54A08" w:rsidRPr="0045374D" w:rsidRDefault="00E54A08" w:rsidP="00167A90">
      <w:pPr>
        <w:pStyle w:val="ListParagraph"/>
        <w:numPr>
          <w:ilvl w:val="0"/>
          <w:numId w:val="43"/>
        </w:numPr>
      </w:pPr>
      <w:r w:rsidRPr="0045374D">
        <w:t>either:</w:t>
      </w:r>
    </w:p>
    <w:p w14:paraId="2339F1B3" w14:textId="77777777" w:rsidR="00E54A08" w:rsidRPr="0045374D" w:rsidRDefault="00E54A08" w:rsidP="00027837">
      <w:pPr>
        <w:pStyle w:val="ListParagraph"/>
        <w:numPr>
          <w:ilvl w:val="3"/>
          <w:numId w:val="4"/>
        </w:numPr>
        <w:tabs>
          <w:tab w:val="left" w:pos="1940"/>
          <w:tab w:val="left" w:pos="1941"/>
        </w:tabs>
        <w:spacing w:after="120"/>
        <w:ind w:left="1843" w:right="-103"/>
      </w:pPr>
      <w:r w:rsidRPr="0045374D">
        <w:t xml:space="preserve">is qualified as an occupational therapist; </w:t>
      </w:r>
    </w:p>
    <w:p w14:paraId="00FA3141" w14:textId="77777777" w:rsidR="00E54A08" w:rsidRPr="0045374D" w:rsidRDefault="00E54A08" w:rsidP="00027837">
      <w:pPr>
        <w:pStyle w:val="ListParagraph"/>
        <w:numPr>
          <w:ilvl w:val="3"/>
          <w:numId w:val="4"/>
        </w:numPr>
        <w:tabs>
          <w:tab w:val="left" w:pos="1940"/>
          <w:tab w:val="left" w:pos="1941"/>
        </w:tabs>
        <w:spacing w:after="120"/>
        <w:ind w:left="1843" w:right="-103"/>
      </w:pPr>
      <w:r w:rsidRPr="0045374D">
        <w:t>is a registered nurse; or</w:t>
      </w:r>
    </w:p>
    <w:p w14:paraId="19403A32" w14:textId="77777777" w:rsidR="00E54A08" w:rsidRPr="0045374D" w:rsidRDefault="00E54A08" w:rsidP="00027837">
      <w:pPr>
        <w:pStyle w:val="ListParagraph"/>
        <w:numPr>
          <w:ilvl w:val="3"/>
          <w:numId w:val="4"/>
        </w:numPr>
        <w:tabs>
          <w:tab w:val="left" w:pos="1940"/>
          <w:tab w:val="left" w:pos="1941"/>
        </w:tabs>
        <w:spacing w:after="120"/>
        <w:ind w:left="1843" w:right="-103"/>
      </w:pPr>
      <w:r w:rsidRPr="0045374D">
        <w:t>holds a human services qualification in assessing personal care needs; and</w:t>
      </w:r>
    </w:p>
    <w:p w14:paraId="500550C1" w14:textId="77777777" w:rsidR="00E54A08" w:rsidRPr="0045374D" w:rsidRDefault="00E54A08" w:rsidP="00167A90">
      <w:pPr>
        <w:pStyle w:val="ListParagraph"/>
        <w:numPr>
          <w:ilvl w:val="0"/>
          <w:numId w:val="43"/>
        </w:numPr>
      </w:pPr>
      <w:r w:rsidRPr="0045374D">
        <w:t xml:space="preserve">provides you with a written report regarding whether (in their </w:t>
      </w:r>
      <w:r w:rsidR="006A068B" w:rsidRPr="0045374D">
        <w:t>professional</w:t>
      </w:r>
      <w:r w:rsidR="007D0D0C" w:rsidRPr="0045374D">
        <w:t xml:space="preserve"> opinion), due </w:t>
      </w:r>
      <w:r w:rsidRPr="0045374D">
        <w:t xml:space="preserve">to the </w:t>
      </w:r>
      <w:r w:rsidR="0013063C" w:rsidRPr="0045374D">
        <w:t>Supported Employee</w:t>
      </w:r>
      <w:r w:rsidRPr="0045374D">
        <w:t xml:space="preserve">'s physical or neurological disability or medical condition, the </w:t>
      </w:r>
      <w:r w:rsidR="0013063C" w:rsidRPr="0045374D">
        <w:t>Supported Employee</w:t>
      </w:r>
      <w:r w:rsidRPr="0045374D">
        <w:t xml:space="preserve"> requires regular assistance whilst in Employment:</w:t>
      </w:r>
    </w:p>
    <w:p w14:paraId="76F7D11E" w14:textId="77777777" w:rsidR="00E54A08" w:rsidRPr="0045374D" w:rsidRDefault="00E54A08" w:rsidP="00027837">
      <w:pPr>
        <w:pStyle w:val="ListParagraph"/>
        <w:numPr>
          <w:ilvl w:val="3"/>
          <w:numId w:val="4"/>
        </w:numPr>
        <w:tabs>
          <w:tab w:val="left" w:pos="1940"/>
          <w:tab w:val="left" w:pos="1941"/>
        </w:tabs>
        <w:spacing w:after="120"/>
        <w:ind w:left="1843" w:right="-103"/>
      </w:pPr>
      <w:r w:rsidRPr="0045374D">
        <w:t xml:space="preserve">with feeding by mouth (transfer of food/liquid to the </w:t>
      </w:r>
      <w:r w:rsidR="0013063C" w:rsidRPr="0045374D">
        <w:t>Supported Employee</w:t>
      </w:r>
      <w:r w:rsidRPr="0045374D">
        <w:t>’s mouth) or feeding by tube; and/or</w:t>
      </w:r>
    </w:p>
    <w:p w14:paraId="1C1E5BB2" w14:textId="77777777" w:rsidR="00E54A08" w:rsidRPr="0045374D" w:rsidRDefault="00E54A08" w:rsidP="00027837">
      <w:pPr>
        <w:pStyle w:val="ListParagraph"/>
        <w:numPr>
          <w:ilvl w:val="3"/>
          <w:numId w:val="4"/>
        </w:numPr>
        <w:tabs>
          <w:tab w:val="left" w:pos="1940"/>
          <w:tab w:val="left" w:pos="1941"/>
        </w:tabs>
        <w:spacing w:after="120"/>
        <w:ind w:left="1843" w:right="-103"/>
      </w:pPr>
      <w:r w:rsidRPr="0045374D">
        <w:t>with personal hygiene such as care of catheter or toileting support; and/or</w:t>
      </w:r>
    </w:p>
    <w:p w14:paraId="53B06F70" w14:textId="77777777" w:rsidR="003C02AD" w:rsidRPr="0045374D" w:rsidRDefault="00E54A08" w:rsidP="003C02AD">
      <w:pPr>
        <w:pStyle w:val="ListParagraph"/>
        <w:numPr>
          <w:ilvl w:val="3"/>
          <w:numId w:val="4"/>
        </w:numPr>
        <w:tabs>
          <w:tab w:val="left" w:pos="1940"/>
          <w:tab w:val="left" w:pos="1941"/>
        </w:tabs>
        <w:spacing w:after="120"/>
        <w:ind w:left="1843" w:right="-103"/>
      </w:pPr>
      <w:r w:rsidRPr="0045374D">
        <w:t xml:space="preserve">from a registered nurse to administer medical interventions. If the </w:t>
      </w:r>
      <w:r w:rsidR="0013063C" w:rsidRPr="0045374D">
        <w:t>Supported Employee</w:t>
      </w:r>
      <w:r w:rsidRPr="0045374D">
        <w:t xml:space="preserve"> requires medical assistance a registered nurse must assess this level of assistance.</w:t>
      </w:r>
    </w:p>
    <w:p w14:paraId="32B0093C" w14:textId="7E8D69FE" w:rsidR="00E54A08" w:rsidRPr="0045374D" w:rsidRDefault="00E54A08" w:rsidP="00027837">
      <w:pPr>
        <w:numPr>
          <w:ilvl w:val="1"/>
          <w:numId w:val="18"/>
        </w:numPr>
        <w:ind w:left="709" w:right="-103" w:hanging="708"/>
      </w:pPr>
      <w:r w:rsidRPr="0045374D">
        <w:t xml:space="preserve">The written report in accordance with paragraph </w:t>
      </w:r>
      <w:r w:rsidR="00BD24CC" w:rsidRPr="0045374D">
        <w:t>1</w:t>
      </w:r>
      <w:r w:rsidR="003F4093">
        <w:t>0</w:t>
      </w:r>
      <w:r w:rsidR="00BD24CC" w:rsidRPr="0045374D">
        <w:t>.</w:t>
      </w:r>
      <w:r w:rsidR="007D0D0C" w:rsidRPr="0045374D">
        <w:t>4</w:t>
      </w:r>
      <w:r w:rsidRPr="0045374D">
        <w:t xml:space="preserve"> of these Guidelines is made by completion of the WBPA Requirements Form.</w:t>
      </w:r>
    </w:p>
    <w:p w14:paraId="265F0BB4" w14:textId="77777777" w:rsidR="00D90A95" w:rsidRPr="0045374D" w:rsidRDefault="00D90A95" w:rsidP="00F96118">
      <w:pPr>
        <w:ind w:left="709" w:right="-103"/>
      </w:pPr>
    </w:p>
    <w:p w14:paraId="2750C81E" w14:textId="77777777" w:rsidR="007D0D0C" w:rsidRPr="0045374D" w:rsidRDefault="00E54A08" w:rsidP="00027837">
      <w:pPr>
        <w:numPr>
          <w:ilvl w:val="1"/>
          <w:numId w:val="18"/>
        </w:numPr>
        <w:ind w:left="709" w:right="-103" w:hanging="708"/>
      </w:pPr>
      <w:r w:rsidRPr="0045374D">
        <w:t xml:space="preserve">The WBPA Requirements Form is an agreement between the </w:t>
      </w:r>
      <w:r w:rsidR="0013063C" w:rsidRPr="0045374D">
        <w:t>Supported Employee</w:t>
      </w:r>
      <w:r w:rsidRPr="0045374D">
        <w:t xml:space="preserve"> and the ADE about the WBPA needs of the </w:t>
      </w:r>
      <w:r w:rsidR="0013063C" w:rsidRPr="0045374D">
        <w:t>Supported Employee</w:t>
      </w:r>
      <w:r w:rsidRPr="0045374D">
        <w:t xml:space="preserve"> a</w:t>
      </w:r>
      <w:r w:rsidR="007D0D0C" w:rsidRPr="0045374D">
        <w:t>nd how these needs will be met.</w:t>
      </w:r>
    </w:p>
    <w:p w14:paraId="6119E490" w14:textId="77777777" w:rsidR="00D90A95" w:rsidRPr="0045374D" w:rsidRDefault="00D90A95" w:rsidP="00F96118">
      <w:pPr>
        <w:ind w:left="709" w:right="-103"/>
      </w:pPr>
    </w:p>
    <w:p w14:paraId="396254F6" w14:textId="77777777" w:rsidR="00E54A08" w:rsidRPr="0045374D" w:rsidRDefault="00E54A08" w:rsidP="00027837">
      <w:pPr>
        <w:numPr>
          <w:ilvl w:val="1"/>
          <w:numId w:val="18"/>
        </w:numPr>
        <w:ind w:left="709" w:right="-103" w:hanging="708"/>
      </w:pPr>
      <w:r w:rsidRPr="0045374D">
        <w:t xml:space="preserve">The provision of WBPA must also be included in the </w:t>
      </w:r>
      <w:r w:rsidR="0013063C" w:rsidRPr="0045374D">
        <w:t>Supported Employee</w:t>
      </w:r>
      <w:r w:rsidRPr="0045374D">
        <w:t>’s EAP.</w:t>
      </w:r>
    </w:p>
    <w:p w14:paraId="0C622362" w14:textId="77777777" w:rsidR="00D90A95" w:rsidRPr="0045374D" w:rsidRDefault="00D90A95" w:rsidP="00F96118">
      <w:pPr>
        <w:ind w:left="709" w:right="-103"/>
      </w:pPr>
    </w:p>
    <w:p w14:paraId="2BF41B0E" w14:textId="77777777" w:rsidR="000714EE" w:rsidRPr="0045374D" w:rsidRDefault="00E54A08" w:rsidP="00027837">
      <w:pPr>
        <w:numPr>
          <w:ilvl w:val="1"/>
          <w:numId w:val="18"/>
        </w:numPr>
        <w:ind w:left="709" w:right="-103" w:hanging="708"/>
      </w:pPr>
      <w:r w:rsidRPr="0045374D">
        <w:t xml:space="preserve">If the </w:t>
      </w:r>
      <w:r w:rsidR="0013063C" w:rsidRPr="0045374D">
        <w:t>Supported Employee</w:t>
      </w:r>
      <w:r w:rsidRPr="0045374D">
        <w:t xml:space="preserve">’s WBPA </w:t>
      </w:r>
      <w:r w:rsidR="00A13240" w:rsidRPr="0045374D">
        <w:t>requires adjustment</w:t>
      </w:r>
      <w:r w:rsidRPr="0045374D">
        <w:t xml:space="preserve">, a new assessment must be </w:t>
      </w:r>
      <w:r w:rsidR="007D0D0C" w:rsidRPr="0045374D">
        <w:t>c</w:t>
      </w:r>
      <w:r w:rsidRPr="0045374D">
        <w:t>ompleted and relevant supports provided where required.</w:t>
      </w:r>
    </w:p>
    <w:p w14:paraId="4EBEA141" w14:textId="77777777" w:rsidR="00D90A95" w:rsidRPr="0045374D" w:rsidRDefault="00D90A95" w:rsidP="00F96118">
      <w:pPr>
        <w:ind w:left="709" w:right="-103"/>
      </w:pPr>
    </w:p>
    <w:p w14:paraId="023D2B29" w14:textId="122838B3" w:rsidR="00E54A08" w:rsidRPr="0045374D" w:rsidRDefault="00E54A08" w:rsidP="00027837">
      <w:pPr>
        <w:numPr>
          <w:ilvl w:val="1"/>
          <w:numId w:val="18"/>
        </w:numPr>
        <w:ind w:left="709" w:right="-103" w:hanging="708"/>
      </w:pPr>
      <w:r w:rsidRPr="0045374D">
        <w:t xml:space="preserve">When you receive a written report under paragraph </w:t>
      </w:r>
      <w:r w:rsidR="00BD24CC" w:rsidRPr="0045374D">
        <w:t>1</w:t>
      </w:r>
      <w:r w:rsidR="003F4093">
        <w:t>0</w:t>
      </w:r>
      <w:r w:rsidR="00BD24CC" w:rsidRPr="0045374D">
        <w:t>.</w:t>
      </w:r>
      <w:r w:rsidR="007D0D0C" w:rsidRPr="0045374D">
        <w:t>4</w:t>
      </w:r>
      <w:r w:rsidR="00BD24CC" w:rsidRPr="0045374D">
        <w:t xml:space="preserve"> </w:t>
      </w:r>
      <w:r w:rsidRPr="0045374D">
        <w:t xml:space="preserve">of these Guidelines confirming a </w:t>
      </w:r>
      <w:r w:rsidR="0013063C" w:rsidRPr="0045374D">
        <w:t>Supported Employee</w:t>
      </w:r>
      <w:r w:rsidRPr="0045374D">
        <w:t xml:space="preserve"> requires WBPA you must ensure the </w:t>
      </w:r>
      <w:r w:rsidR="0013063C" w:rsidRPr="0045374D">
        <w:t>Supported Employee</w:t>
      </w:r>
      <w:r w:rsidRPr="0045374D">
        <w:t xml:space="preserve"> is provided with such assistance by an Approved Support Worker.</w:t>
      </w:r>
    </w:p>
    <w:p w14:paraId="7FAD70A0" w14:textId="77777777" w:rsidR="00D90A95" w:rsidRPr="0045374D" w:rsidRDefault="00D90A95" w:rsidP="00F96118">
      <w:pPr>
        <w:ind w:left="709" w:right="-103"/>
      </w:pPr>
    </w:p>
    <w:p w14:paraId="3BC694D3" w14:textId="77777777" w:rsidR="00E54A08" w:rsidRPr="0045374D" w:rsidRDefault="00E54A08" w:rsidP="00027837">
      <w:pPr>
        <w:numPr>
          <w:ilvl w:val="1"/>
          <w:numId w:val="18"/>
        </w:numPr>
        <w:ind w:left="709" w:right="-103" w:hanging="708"/>
      </w:pPr>
      <w:r w:rsidRPr="0045374D">
        <w:t>If medical intervention is required, then it must be administered by a registered nurse.</w:t>
      </w:r>
    </w:p>
    <w:p w14:paraId="4C484662" w14:textId="77777777" w:rsidR="00D90A95" w:rsidRPr="0045374D" w:rsidRDefault="00D90A95" w:rsidP="00F96118">
      <w:pPr>
        <w:ind w:left="709" w:right="-103"/>
      </w:pPr>
    </w:p>
    <w:p w14:paraId="0BC0EE61" w14:textId="77777777" w:rsidR="00E54A08" w:rsidRPr="0045374D" w:rsidRDefault="00E54A08" w:rsidP="00027837">
      <w:pPr>
        <w:numPr>
          <w:ilvl w:val="1"/>
          <w:numId w:val="18"/>
        </w:numPr>
        <w:ind w:left="709" w:right="-103" w:hanging="708"/>
      </w:pPr>
      <w:r w:rsidRPr="0045374D">
        <w:t>WB</w:t>
      </w:r>
      <w:r w:rsidR="006A068B" w:rsidRPr="0045374D">
        <w:t>P</w:t>
      </w:r>
      <w:r w:rsidRPr="0045374D">
        <w:t xml:space="preserve">A claims can be submitted from the time the </w:t>
      </w:r>
      <w:r w:rsidR="0013063C" w:rsidRPr="0045374D">
        <w:t>Supported Employee</w:t>
      </w:r>
      <w:r w:rsidRPr="0045374D">
        <w:t xml:space="preserve"> becomes eligible for </w:t>
      </w:r>
      <w:r w:rsidR="00A13240" w:rsidRPr="0045374D">
        <w:t>CBF</w:t>
      </w:r>
      <w:r w:rsidRPr="0045374D">
        <w:t xml:space="preserve"> until the </w:t>
      </w:r>
      <w:r w:rsidR="0013063C" w:rsidRPr="0045374D">
        <w:t>Supported Employee</w:t>
      </w:r>
      <w:r w:rsidRPr="0045374D">
        <w:t xml:space="preserve"> either ceases Employment or no longer requires WBPA (whichever occurs first).</w:t>
      </w:r>
    </w:p>
    <w:p w14:paraId="0385AB60" w14:textId="77777777" w:rsidR="00D90A95" w:rsidRPr="0045374D" w:rsidRDefault="00D90A95" w:rsidP="00F96118">
      <w:pPr>
        <w:ind w:left="709" w:right="-103"/>
      </w:pPr>
    </w:p>
    <w:p w14:paraId="3A0C34D4" w14:textId="77777777" w:rsidR="00E54A08" w:rsidRPr="0045374D" w:rsidRDefault="00E54A08" w:rsidP="00027837">
      <w:pPr>
        <w:numPr>
          <w:ilvl w:val="1"/>
          <w:numId w:val="18"/>
        </w:numPr>
        <w:ind w:left="709" w:right="-103" w:hanging="708"/>
      </w:pPr>
      <w:r w:rsidRPr="0045374D">
        <w:t xml:space="preserve">WBPA Fees are payable in arrears upon receipt of a correctly </w:t>
      </w:r>
      <w:r w:rsidR="000714EE" w:rsidRPr="0045374D">
        <w:t>c</w:t>
      </w:r>
      <w:r w:rsidRPr="0045374D">
        <w:t>ompleted WBPA Claim Form, provided it is submitted to DSS within three months after the WBPA was provided.</w:t>
      </w:r>
    </w:p>
    <w:p w14:paraId="01537047" w14:textId="77777777" w:rsidR="00D90A95" w:rsidRPr="0045374D" w:rsidRDefault="00D90A95" w:rsidP="00F96118">
      <w:pPr>
        <w:ind w:left="709" w:right="-103"/>
      </w:pPr>
    </w:p>
    <w:p w14:paraId="7906FD4D" w14:textId="77777777" w:rsidR="007C4B41" w:rsidRPr="0045374D" w:rsidRDefault="00E54A08" w:rsidP="00027837">
      <w:pPr>
        <w:numPr>
          <w:ilvl w:val="1"/>
          <w:numId w:val="18"/>
        </w:numPr>
        <w:ind w:left="709" w:right="-103" w:hanging="708"/>
      </w:pPr>
      <w:r w:rsidRPr="0045374D">
        <w:t>Any WBPA Fees paid are reimbursed for the number of hours actually provided or purchased by you.</w:t>
      </w:r>
    </w:p>
    <w:p w14:paraId="1C3064F1" w14:textId="77777777" w:rsidR="00D90A95" w:rsidRPr="0045374D" w:rsidRDefault="00D90A95" w:rsidP="00F96118">
      <w:pPr>
        <w:ind w:left="709" w:right="-103"/>
      </w:pPr>
    </w:p>
    <w:p w14:paraId="079D3B36" w14:textId="77777777" w:rsidR="00E54A08" w:rsidRPr="0045374D" w:rsidRDefault="00E54A08" w:rsidP="00027837">
      <w:pPr>
        <w:numPr>
          <w:ilvl w:val="1"/>
          <w:numId w:val="18"/>
        </w:numPr>
        <w:ind w:left="709" w:right="-103" w:hanging="708"/>
      </w:pPr>
      <w:r w:rsidRPr="0045374D">
        <w:t xml:space="preserve">WBPA Fees are paid at a rate specified in the </w:t>
      </w:r>
      <w:r w:rsidR="00071E75" w:rsidRPr="0045374D">
        <w:t>Grant Details</w:t>
      </w:r>
      <w:r w:rsidRPr="0045374D">
        <w:t xml:space="preserve"> according to who delivers the WBPA and the number of hours that have been directly provided or purchased.</w:t>
      </w:r>
    </w:p>
    <w:p w14:paraId="35F528EF" w14:textId="77777777" w:rsidR="00D90A95" w:rsidRPr="0045374D" w:rsidRDefault="00D90A95" w:rsidP="00F96118">
      <w:pPr>
        <w:ind w:left="709" w:right="-103"/>
      </w:pPr>
    </w:p>
    <w:p w14:paraId="19303A02" w14:textId="77777777" w:rsidR="00E54A08" w:rsidRPr="0045374D" w:rsidRDefault="00E54A08" w:rsidP="00027837">
      <w:pPr>
        <w:numPr>
          <w:ilvl w:val="1"/>
          <w:numId w:val="18"/>
        </w:numPr>
        <w:ind w:left="709" w:right="-103" w:hanging="708"/>
      </w:pPr>
      <w:r w:rsidRPr="0045374D">
        <w:t>You cannot claim, and DSS will not pay, for more than 10 hours of WBPA per</w:t>
      </w:r>
      <w:r w:rsidR="00BE26D6" w:rsidRPr="0045374D">
        <w:t> </w:t>
      </w:r>
      <w:r w:rsidR="0013063C" w:rsidRPr="0045374D">
        <w:t>Supported Employee</w:t>
      </w:r>
      <w:r w:rsidRPr="0045374D">
        <w:t xml:space="preserve"> per week.</w:t>
      </w:r>
    </w:p>
    <w:p w14:paraId="6A2E28C1" w14:textId="77777777" w:rsidR="00D90A95" w:rsidRPr="0045374D" w:rsidRDefault="00D90A95" w:rsidP="00F96118">
      <w:pPr>
        <w:ind w:left="709" w:right="-103"/>
      </w:pPr>
    </w:p>
    <w:p w14:paraId="07DE5FA4" w14:textId="77777777" w:rsidR="00E54A08" w:rsidRPr="0045374D" w:rsidRDefault="00E54A08" w:rsidP="00027837">
      <w:pPr>
        <w:numPr>
          <w:ilvl w:val="1"/>
          <w:numId w:val="18"/>
        </w:numPr>
        <w:ind w:left="709" w:right="-103" w:hanging="708"/>
      </w:pPr>
      <w:r w:rsidRPr="0045374D">
        <w:t>WB</w:t>
      </w:r>
      <w:r w:rsidR="006A068B" w:rsidRPr="0045374D">
        <w:t>P</w:t>
      </w:r>
      <w:r w:rsidRPr="0045374D">
        <w:t>A cannot be claimed for support or hours above what the assessor has determined on the WBPA Requirement</w:t>
      </w:r>
      <w:r w:rsidR="00DB618E" w:rsidRPr="0045374D">
        <w:t>s</w:t>
      </w:r>
      <w:r w:rsidRPr="0045374D">
        <w:t xml:space="preserve"> Form.</w:t>
      </w:r>
    </w:p>
    <w:p w14:paraId="7907BCCA" w14:textId="77777777" w:rsidR="00D90A95" w:rsidRPr="0045374D" w:rsidRDefault="00D90A95" w:rsidP="00F96118">
      <w:pPr>
        <w:ind w:left="709" w:right="-103"/>
      </w:pPr>
    </w:p>
    <w:p w14:paraId="38E283A6" w14:textId="77777777" w:rsidR="00E54A08" w:rsidRPr="0045374D" w:rsidRDefault="00E54A08" w:rsidP="00027837">
      <w:pPr>
        <w:numPr>
          <w:ilvl w:val="1"/>
          <w:numId w:val="18"/>
        </w:numPr>
        <w:ind w:left="709" w:right="-103" w:hanging="708"/>
      </w:pPr>
      <w:r w:rsidRPr="0045374D">
        <w:t>When WBPA is provided by an agency separate to you and the agency providing the WBPA has a minimum call out, that minimum call out may be included in the WBPA hours that you purchase.</w:t>
      </w:r>
    </w:p>
    <w:p w14:paraId="32F889DB" w14:textId="77777777" w:rsidR="00E54A08" w:rsidRPr="0045374D" w:rsidRDefault="00E54A08" w:rsidP="00027837">
      <w:pPr>
        <w:numPr>
          <w:ilvl w:val="1"/>
          <w:numId w:val="18"/>
        </w:numPr>
        <w:ind w:left="709" w:right="-103" w:hanging="708"/>
      </w:pPr>
      <w:r w:rsidRPr="0045374D">
        <w:t>For the purposes of verification, all WBPA that is provided or purchased must be recorded by you and you must:</w:t>
      </w:r>
    </w:p>
    <w:p w14:paraId="03CD67B6" w14:textId="77777777" w:rsidR="00E54A08" w:rsidRPr="0045374D" w:rsidRDefault="00E54A08" w:rsidP="00167A90">
      <w:pPr>
        <w:pStyle w:val="ListParagraph"/>
        <w:numPr>
          <w:ilvl w:val="0"/>
          <w:numId w:val="44"/>
        </w:numPr>
      </w:pPr>
      <w:r w:rsidRPr="0045374D">
        <w:t>maintain invoices for all WBPA purchased including hours and support provided; and</w:t>
      </w:r>
    </w:p>
    <w:p w14:paraId="7A1059BA" w14:textId="77777777" w:rsidR="00E54A08" w:rsidRPr="0045374D" w:rsidRDefault="00E54A08" w:rsidP="00167A90">
      <w:pPr>
        <w:pStyle w:val="ListParagraph"/>
        <w:numPr>
          <w:ilvl w:val="0"/>
          <w:numId w:val="44"/>
        </w:numPr>
      </w:pPr>
      <w:r w:rsidRPr="0045374D">
        <w:t>keep a record of the WBPA hours and support provided by you.</w:t>
      </w:r>
    </w:p>
    <w:p w14:paraId="604F1FA4" w14:textId="77777777" w:rsidR="00167A90" w:rsidRPr="0045374D" w:rsidRDefault="00167A90" w:rsidP="00167A90">
      <w:pPr>
        <w:ind w:left="1080"/>
      </w:pPr>
    </w:p>
    <w:p w14:paraId="567DC625" w14:textId="77777777" w:rsidR="00E54A08" w:rsidRPr="0045374D" w:rsidRDefault="00E54A08" w:rsidP="00027837">
      <w:pPr>
        <w:numPr>
          <w:ilvl w:val="1"/>
          <w:numId w:val="18"/>
        </w:numPr>
        <w:ind w:left="709" w:right="-103" w:hanging="708"/>
      </w:pPr>
      <w:r w:rsidRPr="0045374D">
        <w:t xml:space="preserve">WBPA Fees are not payable when a </w:t>
      </w:r>
      <w:r w:rsidR="0013063C" w:rsidRPr="0045374D">
        <w:t>Supported Employee</w:t>
      </w:r>
      <w:r w:rsidRPr="0045374D">
        <w:t xml:space="preserve"> is Suspended or Exited.</w:t>
      </w:r>
    </w:p>
    <w:p w14:paraId="3227650A" w14:textId="77777777" w:rsidR="00D90A95" w:rsidRPr="0045374D" w:rsidRDefault="00D90A95" w:rsidP="00F96118">
      <w:pPr>
        <w:ind w:left="709" w:right="-103"/>
      </w:pPr>
    </w:p>
    <w:p w14:paraId="2C5C042E" w14:textId="77777777" w:rsidR="00E54A08" w:rsidRPr="0045374D" w:rsidRDefault="00EC0BF2" w:rsidP="00027837">
      <w:pPr>
        <w:numPr>
          <w:ilvl w:val="1"/>
          <w:numId w:val="18"/>
        </w:numPr>
        <w:ind w:left="709" w:right="-103" w:hanging="708"/>
      </w:pPr>
      <w:r w:rsidRPr="0045374D">
        <w:t xml:space="preserve">A WBPA Fact Sheet (See: </w:t>
      </w:r>
      <w:r w:rsidR="007226DD" w:rsidRPr="0045374D">
        <w:t xml:space="preserve">DECoS </w:t>
      </w:r>
      <w:r w:rsidRPr="0045374D">
        <w:t xml:space="preserve">WBPA </w:t>
      </w:r>
      <w:r w:rsidR="00E54A08" w:rsidRPr="0045374D">
        <w:t>Factsheet) is available from the Literature tab on the Portal to help you further understand your WBPA responsibilities and requirements.</w:t>
      </w:r>
    </w:p>
    <w:p w14:paraId="6119207E" w14:textId="77777777" w:rsidR="00D90A95" w:rsidRPr="0045374D" w:rsidRDefault="00D90A95" w:rsidP="00F96118">
      <w:pPr>
        <w:ind w:left="709" w:right="-103"/>
      </w:pPr>
    </w:p>
    <w:p w14:paraId="1C005C11" w14:textId="77777777" w:rsidR="00E54A08" w:rsidRPr="0045374D" w:rsidRDefault="00E54A08" w:rsidP="00027837">
      <w:pPr>
        <w:numPr>
          <w:ilvl w:val="1"/>
          <w:numId w:val="18"/>
        </w:numPr>
        <w:ind w:left="709" w:right="-103" w:hanging="708"/>
      </w:pPr>
      <w:r w:rsidRPr="0045374D">
        <w:t xml:space="preserve">The WBPA Claim Form (See: </w:t>
      </w:r>
      <w:r w:rsidR="007226DD" w:rsidRPr="0045374D">
        <w:t xml:space="preserve">DECoS </w:t>
      </w:r>
      <w:r w:rsidRPr="0045374D">
        <w:t>WBPA Claim</w:t>
      </w:r>
      <w:r w:rsidR="00EC0BF2" w:rsidRPr="0045374D">
        <w:t xml:space="preserve"> Form</w:t>
      </w:r>
      <w:r w:rsidRPr="0045374D">
        <w:t>) and Requirements Form (See:</w:t>
      </w:r>
      <w:r w:rsidR="00EA40B5" w:rsidRPr="0045374D">
        <w:t> </w:t>
      </w:r>
      <w:r w:rsidR="007226DD" w:rsidRPr="0045374D">
        <w:t xml:space="preserve">DECoS </w:t>
      </w:r>
      <w:r w:rsidRPr="0045374D">
        <w:t>WBPA Requirements Form) are available from the Literature tab on the Portal.</w:t>
      </w:r>
    </w:p>
    <w:p w14:paraId="54D8A6EE" w14:textId="77777777" w:rsidR="00D90A95" w:rsidRPr="0045374D" w:rsidRDefault="00D90A95" w:rsidP="00F96118">
      <w:pPr>
        <w:ind w:left="709" w:right="-103"/>
      </w:pPr>
    </w:p>
    <w:p w14:paraId="1688DF7D" w14:textId="77777777" w:rsidR="00E54A08" w:rsidRPr="0045374D" w:rsidRDefault="00E54A08" w:rsidP="00027837">
      <w:pPr>
        <w:numPr>
          <w:ilvl w:val="1"/>
          <w:numId w:val="18"/>
        </w:numPr>
        <w:ind w:left="709" w:right="-103" w:hanging="708"/>
      </w:pPr>
      <w:r w:rsidRPr="0045374D">
        <w:t>Completed and signed forms should be submitted to your FAM.</w:t>
      </w:r>
    </w:p>
    <w:p w14:paraId="1BF28EE3" w14:textId="77777777" w:rsidR="009106F9" w:rsidRPr="0045374D" w:rsidRDefault="009106F9" w:rsidP="00111411">
      <w:pPr>
        <w:pStyle w:val="Heading1"/>
        <w:spacing w:before="120" w:after="120"/>
        <w:ind w:left="0" w:firstLine="0"/>
        <w:rPr>
          <w:b w:val="0"/>
          <w:sz w:val="22"/>
          <w:szCs w:val="22"/>
        </w:rPr>
      </w:pPr>
    </w:p>
    <w:p w14:paraId="43605116" w14:textId="77777777" w:rsidR="00E31C57" w:rsidRPr="0045374D" w:rsidRDefault="00463DE0">
      <w:pPr>
        <w:pStyle w:val="Heading1"/>
        <w:numPr>
          <w:ilvl w:val="0"/>
          <w:numId w:val="18"/>
        </w:numPr>
        <w:spacing w:before="120" w:after="120"/>
        <w:rPr>
          <w:sz w:val="28"/>
          <w:szCs w:val="28"/>
        </w:rPr>
      </w:pPr>
      <w:bookmarkStart w:id="19" w:name="_Toc178174544"/>
      <w:r w:rsidRPr="0045374D">
        <w:rPr>
          <w:sz w:val="28"/>
          <w:szCs w:val="28"/>
        </w:rPr>
        <w:t>The E</w:t>
      </w:r>
      <w:r w:rsidR="667AEC50" w:rsidRPr="0045374D">
        <w:rPr>
          <w:sz w:val="28"/>
          <w:szCs w:val="28"/>
        </w:rPr>
        <w:t>AP</w:t>
      </w:r>
      <w:bookmarkEnd w:id="19"/>
    </w:p>
    <w:p w14:paraId="6113A2CA" w14:textId="77777777" w:rsidR="006F786B" w:rsidRPr="0045374D" w:rsidRDefault="00463DE0" w:rsidP="00027837">
      <w:pPr>
        <w:numPr>
          <w:ilvl w:val="1"/>
          <w:numId w:val="18"/>
        </w:numPr>
        <w:ind w:left="709" w:right="-103" w:hanging="708"/>
      </w:pPr>
      <w:r w:rsidRPr="0045374D">
        <w:t>You must develop an EAP</w:t>
      </w:r>
      <w:r w:rsidR="00EF0A59" w:rsidRPr="0045374D">
        <w:t xml:space="preserve"> for each </w:t>
      </w:r>
      <w:r w:rsidR="0025021B" w:rsidRPr="0045374D">
        <w:t xml:space="preserve">DECoS </w:t>
      </w:r>
      <w:r w:rsidR="0013063C" w:rsidRPr="0045374D">
        <w:t>Supported Employee</w:t>
      </w:r>
      <w:r w:rsidR="00EF0A59" w:rsidRPr="0045374D">
        <w:t xml:space="preserve"> who accesses your service</w:t>
      </w:r>
      <w:r w:rsidR="0025021B" w:rsidRPr="0045374D">
        <w:t xml:space="preserve">. </w:t>
      </w:r>
    </w:p>
    <w:p w14:paraId="49590B81" w14:textId="77777777" w:rsidR="006F786B" w:rsidRPr="0045374D" w:rsidRDefault="006F786B" w:rsidP="00FB4F0D">
      <w:pPr>
        <w:ind w:left="709" w:right="-103"/>
      </w:pPr>
    </w:p>
    <w:p w14:paraId="46533CF3" w14:textId="703A54B6" w:rsidR="006F786B" w:rsidRPr="0045374D" w:rsidRDefault="0025021B" w:rsidP="007B36C0">
      <w:pPr>
        <w:pStyle w:val="ListParagraph"/>
        <w:numPr>
          <w:ilvl w:val="0"/>
          <w:numId w:val="54"/>
        </w:numPr>
      </w:pPr>
      <w:r w:rsidRPr="0045374D">
        <w:t xml:space="preserve">For </w:t>
      </w:r>
      <w:r w:rsidR="00EF0A59" w:rsidRPr="0045374D">
        <w:t xml:space="preserve">existing </w:t>
      </w:r>
      <w:r w:rsidR="00C0508F">
        <w:t>DECoS Supported E</w:t>
      </w:r>
      <w:r w:rsidR="00EF0A59" w:rsidRPr="0045374D">
        <w:t>mployees</w:t>
      </w:r>
      <w:r w:rsidR="005868C1">
        <w:t xml:space="preserve"> you must</w:t>
      </w:r>
      <w:r w:rsidR="005868C1" w:rsidRPr="005868C1">
        <w:t xml:space="preserve"> </w:t>
      </w:r>
      <w:r w:rsidR="005868C1">
        <w:t>m</w:t>
      </w:r>
      <w:r w:rsidR="005868C1" w:rsidRPr="005868C1">
        <w:t>aintain a current EAP in accordance with 1</w:t>
      </w:r>
      <w:r w:rsidR="003F4093">
        <w:t>1</w:t>
      </w:r>
      <w:r w:rsidR="005868C1" w:rsidRPr="005868C1">
        <w:t>.2, 1</w:t>
      </w:r>
      <w:r w:rsidR="003F4093">
        <w:t>1</w:t>
      </w:r>
      <w:r w:rsidR="005868C1" w:rsidRPr="005868C1">
        <w:t>.</w:t>
      </w:r>
      <w:r w:rsidR="00E12FCA">
        <w:t>4</w:t>
      </w:r>
      <w:r w:rsidR="005868C1" w:rsidRPr="005868C1">
        <w:t xml:space="preserve"> &amp; 1</w:t>
      </w:r>
      <w:r w:rsidR="003F4093">
        <w:t>1</w:t>
      </w:r>
      <w:r w:rsidR="005868C1" w:rsidRPr="005868C1">
        <w:t>.5</w:t>
      </w:r>
      <w:r w:rsidR="00F96541" w:rsidRPr="0045374D">
        <w:t>.</w:t>
      </w:r>
      <w:r w:rsidR="00EF0A59" w:rsidRPr="0045374D">
        <w:t xml:space="preserve"> </w:t>
      </w:r>
    </w:p>
    <w:p w14:paraId="3B2DDB24" w14:textId="08D0C0BB" w:rsidR="001657FB" w:rsidRDefault="00F96541" w:rsidP="005B77EC">
      <w:pPr>
        <w:pStyle w:val="ListParagraph"/>
        <w:numPr>
          <w:ilvl w:val="0"/>
          <w:numId w:val="54"/>
        </w:numPr>
      </w:pPr>
      <w:r w:rsidRPr="0045374D">
        <w:t>F</w:t>
      </w:r>
      <w:r w:rsidR="00EF0A59" w:rsidRPr="0045374D">
        <w:t>or</w:t>
      </w:r>
      <w:r w:rsidR="0025021B" w:rsidRPr="0045374D">
        <w:t xml:space="preserve"> DECoS </w:t>
      </w:r>
      <w:r w:rsidR="0013063C" w:rsidRPr="0045374D">
        <w:t>Supported Employee</w:t>
      </w:r>
      <w:r w:rsidR="00EF0A59" w:rsidRPr="0045374D">
        <w:t>s who</w:t>
      </w:r>
      <w:r w:rsidR="0025021B" w:rsidRPr="0045374D">
        <w:t xml:space="preserve"> have</w:t>
      </w:r>
      <w:r w:rsidR="00EF0A59" w:rsidRPr="0045374D">
        <w:t xml:space="preserve"> </w:t>
      </w:r>
      <w:r w:rsidR="0025021B" w:rsidRPr="0045374D">
        <w:t>transferred from another ADE (DECoS provider)</w:t>
      </w:r>
      <w:r w:rsidRPr="0045374D">
        <w:t>,</w:t>
      </w:r>
      <w:r w:rsidR="0025021B" w:rsidRPr="0045374D">
        <w:t xml:space="preserve"> you are required to develop an EAP within four months of them commencing with your ADE.</w:t>
      </w:r>
    </w:p>
    <w:p w14:paraId="693CB9D6" w14:textId="5F39B064" w:rsidR="001657FB" w:rsidRPr="0045374D" w:rsidRDefault="005868C1" w:rsidP="00EA68E1">
      <w:pPr>
        <w:pStyle w:val="ListParagraph"/>
        <w:numPr>
          <w:ilvl w:val="0"/>
          <w:numId w:val="54"/>
        </w:numPr>
      </w:pPr>
      <w:r w:rsidRPr="005868C1">
        <w:t>For</w:t>
      </w:r>
      <w:r w:rsidR="00E12FCA">
        <w:t xml:space="preserve"> new</w:t>
      </w:r>
      <w:r w:rsidRPr="005868C1">
        <w:t xml:space="preserve"> DECoS Supported Employees, </w:t>
      </w:r>
      <w:r w:rsidR="005B77EC">
        <w:t xml:space="preserve">as per paragraph 8 </w:t>
      </w:r>
      <w:r w:rsidR="00E12FCA">
        <w:t xml:space="preserve">of these Guidelines, </w:t>
      </w:r>
      <w:r w:rsidRPr="005868C1">
        <w:t>you are required to develop a</w:t>
      </w:r>
      <w:r w:rsidR="00EA68E1">
        <w:t xml:space="preserve"> new</w:t>
      </w:r>
      <w:r w:rsidRPr="005868C1">
        <w:t xml:space="preserve"> EAP within four months of the </w:t>
      </w:r>
      <w:r>
        <w:t xml:space="preserve">case </w:t>
      </w:r>
      <w:r w:rsidRPr="005868C1">
        <w:t>commencement date in the Portal.</w:t>
      </w:r>
    </w:p>
    <w:p w14:paraId="59B23BB4" w14:textId="77777777" w:rsidR="00D90A95" w:rsidRPr="0045374D" w:rsidRDefault="00D90A95" w:rsidP="00FB4F0D">
      <w:pPr>
        <w:ind w:left="709" w:right="-103"/>
      </w:pPr>
    </w:p>
    <w:p w14:paraId="25A956FD" w14:textId="77777777" w:rsidR="00E31C57" w:rsidRPr="0045374D" w:rsidRDefault="00463DE0" w:rsidP="00027837">
      <w:pPr>
        <w:numPr>
          <w:ilvl w:val="1"/>
          <w:numId w:val="18"/>
        </w:numPr>
        <w:ind w:left="709" w:right="-103" w:hanging="708"/>
      </w:pPr>
      <w:r w:rsidRPr="0045374D">
        <w:t xml:space="preserve">You and the </w:t>
      </w:r>
      <w:r w:rsidR="0013063C" w:rsidRPr="0045374D">
        <w:t>Supported Employee</w:t>
      </w:r>
      <w:r w:rsidRPr="0045374D">
        <w:t xml:space="preserve"> must review their EAP n</w:t>
      </w:r>
      <w:r w:rsidR="00DB618E" w:rsidRPr="0045374D">
        <w:t xml:space="preserve">o less than every </w:t>
      </w:r>
      <w:r w:rsidR="000A18AF" w:rsidRPr="0045374D">
        <w:t xml:space="preserve">12 </w:t>
      </w:r>
      <w:r w:rsidR="00DB618E" w:rsidRPr="0045374D">
        <w:t xml:space="preserve">months </w:t>
      </w:r>
      <w:r w:rsidRPr="0045374D">
        <w:t>and when significant change occurs (e.g. Work role or health status changes).</w:t>
      </w:r>
    </w:p>
    <w:p w14:paraId="6C7ADF48" w14:textId="77777777" w:rsidR="00D90A95" w:rsidRPr="0045374D" w:rsidRDefault="00D90A95" w:rsidP="00F96118">
      <w:pPr>
        <w:ind w:left="709" w:right="-103"/>
      </w:pPr>
    </w:p>
    <w:p w14:paraId="40D4AFE9" w14:textId="77777777" w:rsidR="00E31C57" w:rsidRPr="0045374D" w:rsidRDefault="00463DE0" w:rsidP="00027837">
      <w:pPr>
        <w:numPr>
          <w:ilvl w:val="1"/>
          <w:numId w:val="18"/>
        </w:numPr>
        <w:ind w:left="709" w:right="-103" w:hanging="708"/>
      </w:pPr>
      <w:r w:rsidRPr="0045374D">
        <w:t>A suggested EAP is available on the Literature tab on the Portal.</w:t>
      </w:r>
    </w:p>
    <w:p w14:paraId="3A6D6712" w14:textId="77777777" w:rsidR="00D90A95" w:rsidRPr="0045374D" w:rsidRDefault="00D90A95" w:rsidP="00F96118">
      <w:pPr>
        <w:ind w:left="709" w:right="-103"/>
      </w:pPr>
    </w:p>
    <w:p w14:paraId="39FED27E" w14:textId="4330D66D" w:rsidR="003C02AD" w:rsidRDefault="00463DE0" w:rsidP="007B36C0">
      <w:pPr>
        <w:numPr>
          <w:ilvl w:val="1"/>
          <w:numId w:val="18"/>
        </w:numPr>
        <w:ind w:left="709" w:right="-103" w:hanging="708"/>
      </w:pPr>
      <w:r w:rsidRPr="0045374D">
        <w:t xml:space="preserve">After the EAP is developed, agreed to by the </w:t>
      </w:r>
      <w:r w:rsidR="0013063C" w:rsidRPr="0045374D">
        <w:t>Supported Employee</w:t>
      </w:r>
      <w:r w:rsidRPr="0045374D">
        <w:t xml:space="preserve"> and is signed and dated by both parties, you must deliver the Activity to the </w:t>
      </w:r>
      <w:r w:rsidR="0013063C" w:rsidRPr="0045374D">
        <w:t>Supported Employee</w:t>
      </w:r>
      <w:r w:rsidRPr="0045374D">
        <w:t xml:space="preserve"> in accordance with the agreed EAP.</w:t>
      </w:r>
    </w:p>
    <w:p w14:paraId="7FDDFB32" w14:textId="77777777" w:rsidR="00D90A95" w:rsidRPr="0045374D" w:rsidRDefault="00D90A95" w:rsidP="003C02AD">
      <w:pPr>
        <w:ind w:left="709" w:right="-103"/>
      </w:pPr>
    </w:p>
    <w:p w14:paraId="01FA9BB0" w14:textId="77777777" w:rsidR="00E31C57" w:rsidRPr="0045374D" w:rsidRDefault="00463DE0" w:rsidP="00027837">
      <w:pPr>
        <w:numPr>
          <w:ilvl w:val="1"/>
          <w:numId w:val="18"/>
        </w:numPr>
        <w:ind w:left="709" w:right="-103" w:hanging="708"/>
      </w:pPr>
      <w:r w:rsidRPr="0045374D">
        <w:t>The EAP must:</w:t>
      </w:r>
    </w:p>
    <w:p w14:paraId="06335F6C" w14:textId="77777777" w:rsidR="00E31C57" w:rsidRPr="008E2FEA" w:rsidRDefault="00463DE0" w:rsidP="00167A90">
      <w:pPr>
        <w:pStyle w:val="ListParagraph"/>
        <w:numPr>
          <w:ilvl w:val="0"/>
          <w:numId w:val="45"/>
        </w:numPr>
      </w:pPr>
      <w:r w:rsidRPr="0045374D">
        <w:t xml:space="preserve">comply with the </w:t>
      </w:r>
      <w:r w:rsidRPr="0045374D">
        <w:rPr>
          <w:i/>
        </w:rPr>
        <w:t xml:space="preserve">Disability Services Act </w:t>
      </w:r>
      <w:r w:rsidRPr="008E2FEA">
        <w:rPr>
          <w:i/>
        </w:rPr>
        <w:t>(National Standards for Disability Services) Determination 2014;</w:t>
      </w:r>
    </w:p>
    <w:p w14:paraId="7BE0535A" w14:textId="77777777" w:rsidR="00E31C57" w:rsidRPr="0045374D" w:rsidRDefault="00463DE0" w:rsidP="00167A90">
      <w:pPr>
        <w:pStyle w:val="ListParagraph"/>
        <w:numPr>
          <w:ilvl w:val="0"/>
          <w:numId w:val="45"/>
        </w:numPr>
      </w:pPr>
      <w:r w:rsidRPr="0045374D">
        <w:t>comply with these Guidelines;</w:t>
      </w:r>
    </w:p>
    <w:p w14:paraId="67EA9F77" w14:textId="77777777" w:rsidR="00DB618E" w:rsidRPr="0045374D" w:rsidRDefault="00463DE0" w:rsidP="00167A90">
      <w:pPr>
        <w:pStyle w:val="ListParagraph"/>
        <w:numPr>
          <w:ilvl w:val="0"/>
          <w:numId w:val="45"/>
        </w:numPr>
      </w:pPr>
      <w:r w:rsidRPr="0045374D">
        <w:t xml:space="preserve">outline the planned Employment goals of the </w:t>
      </w:r>
      <w:r w:rsidR="0013063C" w:rsidRPr="0045374D">
        <w:t>Supported Employee</w:t>
      </w:r>
      <w:r w:rsidRPr="0045374D">
        <w:t xml:space="preserve"> and how the goals will be achieved; </w:t>
      </w:r>
    </w:p>
    <w:p w14:paraId="2EF48BFF" w14:textId="77777777" w:rsidR="00E31C57" w:rsidRPr="0045374D" w:rsidRDefault="00463DE0" w:rsidP="00167A90">
      <w:pPr>
        <w:pStyle w:val="ListParagraph"/>
        <w:numPr>
          <w:ilvl w:val="0"/>
          <w:numId w:val="45"/>
        </w:numPr>
      </w:pPr>
      <w:r w:rsidRPr="0045374D">
        <w:t xml:space="preserve">outline the hours of Employment agreed by </w:t>
      </w:r>
      <w:r w:rsidR="00D50982" w:rsidRPr="0045374D">
        <w:t>you and the</w:t>
      </w:r>
      <w:r w:rsidRPr="0045374D">
        <w:t xml:space="preserve"> </w:t>
      </w:r>
      <w:r w:rsidR="0013063C" w:rsidRPr="0045374D">
        <w:t>Supported Employee</w:t>
      </w:r>
      <w:r w:rsidRPr="0045374D">
        <w:t>;</w:t>
      </w:r>
    </w:p>
    <w:p w14:paraId="76AB8176" w14:textId="77777777" w:rsidR="00E31C57" w:rsidRPr="0045374D" w:rsidRDefault="00463DE0" w:rsidP="00167A90">
      <w:pPr>
        <w:pStyle w:val="ListParagraph"/>
        <w:numPr>
          <w:ilvl w:val="0"/>
          <w:numId w:val="45"/>
        </w:numPr>
      </w:pPr>
      <w:r w:rsidRPr="0045374D">
        <w:t>outline the training planned and delivered to address competency shortfalls identified during wage assessments;</w:t>
      </w:r>
    </w:p>
    <w:p w14:paraId="2C92852D" w14:textId="77777777" w:rsidR="00E31C57" w:rsidRPr="0045374D" w:rsidRDefault="00463DE0" w:rsidP="00167A90">
      <w:pPr>
        <w:pStyle w:val="ListParagraph"/>
        <w:numPr>
          <w:ilvl w:val="0"/>
          <w:numId w:val="45"/>
        </w:numPr>
      </w:pPr>
      <w:r w:rsidRPr="0045374D">
        <w:t xml:space="preserve">outline the </w:t>
      </w:r>
      <w:r w:rsidR="006A068B" w:rsidRPr="0045374D">
        <w:t>WBPA</w:t>
      </w:r>
      <w:r w:rsidRPr="0045374D">
        <w:t xml:space="preserve"> requirements, if any, and how these needs will be met;</w:t>
      </w:r>
    </w:p>
    <w:p w14:paraId="0C0BEC30" w14:textId="439EF53B" w:rsidR="00E31C57" w:rsidRPr="0045374D" w:rsidRDefault="00463DE0" w:rsidP="00167A90">
      <w:pPr>
        <w:pStyle w:val="ListParagraph"/>
        <w:numPr>
          <w:ilvl w:val="0"/>
          <w:numId w:val="45"/>
        </w:numPr>
      </w:pPr>
      <w:r w:rsidRPr="0045374D">
        <w:t>outline retirement or transition to retirement planning for employees aged over 55 years (or earlier if required);</w:t>
      </w:r>
    </w:p>
    <w:p w14:paraId="4070A2F0" w14:textId="77777777" w:rsidR="00E31C57" w:rsidRPr="0045374D" w:rsidRDefault="00463DE0" w:rsidP="00167A90">
      <w:pPr>
        <w:pStyle w:val="ListParagraph"/>
        <w:numPr>
          <w:ilvl w:val="0"/>
          <w:numId w:val="45"/>
        </w:numPr>
      </w:pPr>
      <w:r w:rsidRPr="0045374D">
        <w:t xml:space="preserve">be revised as required or requested by the </w:t>
      </w:r>
      <w:r w:rsidR="0013063C" w:rsidRPr="0045374D">
        <w:t>Supported Employee</w:t>
      </w:r>
      <w:r w:rsidRPr="0045374D">
        <w:t xml:space="preserve"> or these Guidelines; and</w:t>
      </w:r>
    </w:p>
    <w:p w14:paraId="3C279F30" w14:textId="77777777" w:rsidR="00D50982" w:rsidRPr="0045374D" w:rsidRDefault="00463DE0" w:rsidP="00167A90">
      <w:pPr>
        <w:pStyle w:val="ListParagraph"/>
        <w:numPr>
          <w:ilvl w:val="0"/>
          <w:numId w:val="45"/>
        </w:numPr>
      </w:pPr>
      <w:r w:rsidRPr="0045374D">
        <w:t xml:space="preserve">be signed and dated by the </w:t>
      </w:r>
      <w:r w:rsidR="0013063C" w:rsidRPr="0045374D">
        <w:t>Supported Employee</w:t>
      </w:r>
      <w:r w:rsidRPr="0045374D">
        <w:t xml:space="preserve"> (or the</w:t>
      </w:r>
      <w:r w:rsidR="00D50982" w:rsidRPr="0045374D">
        <w:t>ir</w:t>
      </w:r>
      <w:r w:rsidRPr="0045374D">
        <w:t xml:space="preserve"> Advocate).</w:t>
      </w:r>
    </w:p>
    <w:p w14:paraId="5712D1A6" w14:textId="77777777" w:rsidR="009106F9" w:rsidRPr="0045374D" w:rsidRDefault="009106F9" w:rsidP="00111411">
      <w:pPr>
        <w:pStyle w:val="Heading1"/>
        <w:spacing w:before="120" w:after="120"/>
        <w:ind w:left="0" w:firstLine="0"/>
        <w:rPr>
          <w:b w:val="0"/>
          <w:sz w:val="22"/>
          <w:szCs w:val="22"/>
        </w:rPr>
      </w:pPr>
    </w:p>
    <w:p w14:paraId="0801A5A6" w14:textId="77777777" w:rsidR="00E31C57" w:rsidRPr="0045374D" w:rsidRDefault="0013063C">
      <w:pPr>
        <w:pStyle w:val="Heading1"/>
        <w:numPr>
          <w:ilvl w:val="0"/>
          <w:numId w:val="18"/>
        </w:numPr>
        <w:spacing w:before="120" w:after="120"/>
        <w:rPr>
          <w:sz w:val="28"/>
          <w:szCs w:val="28"/>
        </w:rPr>
      </w:pPr>
      <w:bookmarkStart w:id="20" w:name="_Toc178174545"/>
      <w:r w:rsidRPr="0045374D">
        <w:rPr>
          <w:sz w:val="28"/>
          <w:szCs w:val="28"/>
        </w:rPr>
        <w:t>Suspension</w:t>
      </w:r>
      <w:r w:rsidR="00463DE0" w:rsidRPr="0045374D">
        <w:rPr>
          <w:sz w:val="28"/>
          <w:szCs w:val="28"/>
        </w:rPr>
        <w:t>s</w:t>
      </w:r>
      <w:bookmarkEnd w:id="20"/>
    </w:p>
    <w:p w14:paraId="423C8AB3" w14:textId="698733F6" w:rsidR="00E31C57" w:rsidRPr="0045374D" w:rsidRDefault="00463DE0" w:rsidP="00027837">
      <w:pPr>
        <w:numPr>
          <w:ilvl w:val="1"/>
          <w:numId w:val="18"/>
        </w:numPr>
        <w:ind w:left="709" w:right="-103" w:hanging="708"/>
      </w:pPr>
      <w:r w:rsidRPr="0045374D">
        <w:t xml:space="preserve">If a </w:t>
      </w:r>
      <w:r w:rsidR="0013063C" w:rsidRPr="0045374D">
        <w:t>Supported Employee</w:t>
      </w:r>
      <w:r w:rsidRPr="0045374D">
        <w:t xml:space="preserve"> is not at Work or is unable to Work the minimum of eight hours per week for any reason, for a period which will be, or which you reasonably expect to be, longer than one month, then you must Suspend the </w:t>
      </w:r>
      <w:r w:rsidR="0013063C" w:rsidRPr="0045374D">
        <w:t>Supported Employee</w:t>
      </w:r>
      <w:r w:rsidRPr="0045374D">
        <w:t xml:space="preserve">’s Case on the Portal Immediately. Exceptional circumstances are outlined in paragraph </w:t>
      </w:r>
      <w:r w:rsidR="00E667F4" w:rsidRPr="0045374D">
        <w:t>1</w:t>
      </w:r>
      <w:r w:rsidR="003F4093">
        <w:t>2</w:t>
      </w:r>
      <w:r w:rsidRPr="0045374D">
        <w:t xml:space="preserve">.6 and paragraph </w:t>
      </w:r>
      <w:r w:rsidR="00E667F4" w:rsidRPr="0045374D">
        <w:t>1</w:t>
      </w:r>
      <w:r w:rsidR="005B77EC">
        <w:t>2</w:t>
      </w:r>
      <w:r w:rsidR="007C4B41" w:rsidRPr="0045374D">
        <w:t>.7 of </w:t>
      </w:r>
      <w:r w:rsidRPr="0045374D">
        <w:t>these Guidelines.</w:t>
      </w:r>
      <w:r w:rsidR="00DB618E" w:rsidRPr="0045374D">
        <w:t xml:space="preserve"> </w:t>
      </w:r>
    </w:p>
    <w:p w14:paraId="27A1D41D" w14:textId="77777777" w:rsidR="00D90A95" w:rsidRPr="0045374D" w:rsidRDefault="00D90A95" w:rsidP="00F96118">
      <w:pPr>
        <w:ind w:left="709" w:right="-103"/>
      </w:pPr>
    </w:p>
    <w:p w14:paraId="06532345" w14:textId="77777777" w:rsidR="00E31C57" w:rsidRPr="0045374D" w:rsidRDefault="00463DE0" w:rsidP="00027837">
      <w:pPr>
        <w:numPr>
          <w:ilvl w:val="1"/>
          <w:numId w:val="18"/>
        </w:numPr>
        <w:ind w:left="709" w:right="-103" w:hanging="708"/>
      </w:pPr>
      <w:r w:rsidRPr="0045374D">
        <w:t xml:space="preserve">When you are advised in advance of a period of absence of more than one month </w:t>
      </w:r>
      <w:r w:rsidR="00B62EBC" w:rsidRPr="0045374D">
        <w:t xml:space="preserve">in writing or verbally by </w:t>
      </w:r>
      <w:r w:rsidRPr="0045374D">
        <w:t xml:space="preserve">the </w:t>
      </w:r>
      <w:r w:rsidR="0013063C" w:rsidRPr="0045374D">
        <w:t>Supported Employee</w:t>
      </w:r>
      <w:r w:rsidRPr="0045374D">
        <w:t xml:space="preserve"> (or the</w:t>
      </w:r>
      <w:r w:rsidR="00B62EBC" w:rsidRPr="0045374D">
        <w:t>ir</w:t>
      </w:r>
      <w:r w:rsidRPr="0045374D">
        <w:t xml:space="preserve"> Advocate), then you must Suspend the</w:t>
      </w:r>
      <w:r w:rsidR="00B62EBC" w:rsidRPr="0045374D">
        <w:t>ir</w:t>
      </w:r>
      <w:r w:rsidR="007C4B41" w:rsidRPr="0045374D">
        <w:t xml:space="preserve"> Case on </w:t>
      </w:r>
      <w:r w:rsidRPr="0045374D">
        <w:t xml:space="preserve">the Portal on the </w:t>
      </w:r>
      <w:r w:rsidR="0013063C" w:rsidRPr="0045374D">
        <w:t>Supported Employee</w:t>
      </w:r>
      <w:r w:rsidRPr="0045374D">
        <w:t xml:space="preserve">’s last day of </w:t>
      </w:r>
      <w:r w:rsidR="5A905E11" w:rsidRPr="0045374D">
        <w:t>W</w:t>
      </w:r>
      <w:r w:rsidR="000C3B9A" w:rsidRPr="0045374D">
        <w:t>ork</w:t>
      </w:r>
      <w:r w:rsidRPr="0045374D">
        <w:t>.</w:t>
      </w:r>
    </w:p>
    <w:p w14:paraId="3E7CD386" w14:textId="77777777" w:rsidR="00D90A95" w:rsidRPr="0045374D" w:rsidRDefault="00D90A95" w:rsidP="00F96118">
      <w:pPr>
        <w:ind w:left="709" w:right="-103"/>
      </w:pPr>
    </w:p>
    <w:p w14:paraId="55CBA421" w14:textId="77777777" w:rsidR="00D90A95" w:rsidRPr="0045374D" w:rsidRDefault="00463DE0" w:rsidP="00027837">
      <w:pPr>
        <w:numPr>
          <w:ilvl w:val="1"/>
          <w:numId w:val="18"/>
        </w:numPr>
        <w:ind w:left="709" w:right="-103" w:hanging="708"/>
      </w:pPr>
      <w:r w:rsidRPr="0045374D">
        <w:t>There are circumstances where you may not be aware of the p</w:t>
      </w:r>
      <w:r w:rsidR="005B621B" w:rsidRPr="0045374D">
        <w:t>eriod of absence in advance. In </w:t>
      </w:r>
      <w:r w:rsidRPr="0045374D">
        <w:t>these instances the Case must be Suspended Immediately on the Portal either:</w:t>
      </w:r>
    </w:p>
    <w:p w14:paraId="006467C6" w14:textId="77777777" w:rsidR="00D90A95" w:rsidRPr="0045374D" w:rsidRDefault="00463DE0" w:rsidP="00167A90">
      <w:pPr>
        <w:pStyle w:val="ListParagraph"/>
        <w:numPr>
          <w:ilvl w:val="0"/>
          <w:numId w:val="46"/>
        </w:numPr>
      </w:pPr>
      <w:r w:rsidRPr="0045374D">
        <w:t>when you are advised the expected duration of the absence will be more than one month; or</w:t>
      </w:r>
    </w:p>
    <w:p w14:paraId="26EDCBFB" w14:textId="77777777" w:rsidR="00E31C57" w:rsidRPr="0045374D" w:rsidRDefault="00463DE0" w:rsidP="00167A90">
      <w:pPr>
        <w:pStyle w:val="ListParagraph"/>
        <w:numPr>
          <w:ilvl w:val="0"/>
          <w:numId w:val="46"/>
        </w:numPr>
      </w:pPr>
      <w:r w:rsidRPr="0045374D">
        <w:t xml:space="preserve">when one month has elapsed and you </w:t>
      </w:r>
      <w:r w:rsidR="00B62EBC" w:rsidRPr="0045374D">
        <w:t xml:space="preserve">were </w:t>
      </w:r>
      <w:r w:rsidRPr="0045374D">
        <w:t>not advised of the period of absence.</w:t>
      </w:r>
    </w:p>
    <w:p w14:paraId="0BB726BE" w14:textId="77777777" w:rsidR="00D90A95" w:rsidRPr="0045374D" w:rsidRDefault="00D90A95" w:rsidP="00F96118">
      <w:pPr>
        <w:ind w:left="709" w:right="-103"/>
      </w:pPr>
    </w:p>
    <w:p w14:paraId="0C55FEA0" w14:textId="77777777" w:rsidR="00E31C57" w:rsidRPr="0045374D" w:rsidRDefault="00463DE0" w:rsidP="00027837">
      <w:pPr>
        <w:numPr>
          <w:ilvl w:val="1"/>
          <w:numId w:val="18"/>
        </w:numPr>
        <w:ind w:left="709" w:right="-103" w:hanging="708"/>
      </w:pPr>
      <w:r w:rsidRPr="0045374D">
        <w:t xml:space="preserve">You must retain evidence on file of any advice that a </w:t>
      </w:r>
      <w:r w:rsidR="0013063C" w:rsidRPr="0045374D">
        <w:t>Supported Employee</w:t>
      </w:r>
      <w:r w:rsidRPr="0045374D">
        <w:t xml:space="preserve"> will be absent and of any attempts you have made to contact a </w:t>
      </w:r>
      <w:r w:rsidR="0013063C" w:rsidRPr="0045374D">
        <w:t>Supported Employee</w:t>
      </w:r>
      <w:r w:rsidRPr="0045374D">
        <w:t xml:space="preserve"> (or the</w:t>
      </w:r>
      <w:r w:rsidR="00B62EBC" w:rsidRPr="0045374D">
        <w:t xml:space="preserve">ir </w:t>
      </w:r>
      <w:r w:rsidRPr="0045374D">
        <w:t>Advocate) during an absence.</w:t>
      </w:r>
    </w:p>
    <w:p w14:paraId="5A15EB0F" w14:textId="77777777" w:rsidR="00D90A95" w:rsidRPr="0045374D" w:rsidRDefault="00D90A95" w:rsidP="00F96118">
      <w:pPr>
        <w:ind w:left="709" w:right="-103"/>
      </w:pPr>
    </w:p>
    <w:p w14:paraId="15E77B5D" w14:textId="02E14840" w:rsidR="00E31C57" w:rsidRPr="0045374D" w:rsidRDefault="00463DE0" w:rsidP="00027837">
      <w:pPr>
        <w:numPr>
          <w:ilvl w:val="1"/>
          <w:numId w:val="18"/>
        </w:numPr>
        <w:ind w:left="709" w:right="-103" w:hanging="708"/>
      </w:pPr>
      <w:r w:rsidRPr="0045374D">
        <w:t xml:space="preserve">Periods of </w:t>
      </w:r>
      <w:r w:rsidR="0013063C" w:rsidRPr="0045374D">
        <w:t>Suspension</w:t>
      </w:r>
      <w:r w:rsidRPr="0045374D">
        <w:t xml:space="preserve"> on the Portal are usually for a minimum of one month to a maximum of 12 months. For periods greater than 12 months</w:t>
      </w:r>
      <w:r w:rsidR="000A18AF" w:rsidRPr="0045374D">
        <w:t>,</w:t>
      </w:r>
      <w:r w:rsidRPr="0045374D">
        <w:t xml:space="preserve"> refer to Exits at </w:t>
      </w:r>
      <w:r w:rsidR="00BD24CC" w:rsidRPr="0045374D">
        <w:t xml:space="preserve">paragraph </w:t>
      </w:r>
      <w:r w:rsidR="0097476D" w:rsidRPr="0045374D">
        <w:t>1</w:t>
      </w:r>
      <w:r w:rsidR="003F4093">
        <w:t>3</w:t>
      </w:r>
      <w:r w:rsidRPr="0045374D">
        <w:t xml:space="preserve"> of these Guidelines.</w:t>
      </w:r>
    </w:p>
    <w:p w14:paraId="6C745B40" w14:textId="77777777" w:rsidR="00D90A95" w:rsidRPr="0045374D" w:rsidRDefault="00D90A95" w:rsidP="00F96118">
      <w:pPr>
        <w:ind w:left="709" w:right="-103"/>
      </w:pPr>
    </w:p>
    <w:p w14:paraId="46DD967E" w14:textId="77777777" w:rsidR="00E31C57" w:rsidRPr="0045374D" w:rsidRDefault="00463DE0" w:rsidP="00027837">
      <w:pPr>
        <w:numPr>
          <w:ilvl w:val="1"/>
          <w:numId w:val="18"/>
        </w:numPr>
        <w:ind w:left="709" w:right="-103" w:hanging="708"/>
      </w:pPr>
      <w:r w:rsidRPr="0045374D">
        <w:t xml:space="preserve">If a </w:t>
      </w:r>
      <w:r w:rsidR="0013063C" w:rsidRPr="0045374D">
        <w:t>Supported Employee</w:t>
      </w:r>
      <w:r w:rsidRPr="0045374D">
        <w:t xml:space="preserve"> is not able to attend Work due to the Christmas shutdown of the ADE, is on sick leave or maternity leave, or </w:t>
      </w:r>
      <w:r w:rsidR="006A068B" w:rsidRPr="0045374D">
        <w:t>is</w:t>
      </w:r>
      <w:r w:rsidRPr="0045374D">
        <w:t xml:space="preserve"> being paid workers’ compensation, the </w:t>
      </w:r>
      <w:r w:rsidR="0013063C" w:rsidRPr="0045374D">
        <w:t>Suspension</w:t>
      </w:r>
      <w:r w:rsidRPr="0045374D">
        <w:t xml:space="preserve"> period from </w:t>
      </w:r>
      <w:r w:rsidR="5050E2CC" w:rsidRPr="0045374D">
        <w:t>W</w:t>
      </w:r>
      <w:r w:rsidR="000C3B9A" w:rsidRPr="0045374D">
        <w:t xml:space="preserve">ork </w:t>
      </w:r>
      <w:r w:rsidRPr="0045374D">
        <w:t xml:space="preserve">may be extended to two months. If a </w:t>
      </w:r>
      <w:r w:rsidR="0013063C" w:rsidRPr="0045374D">
        <w:t>Supported Employee</w:t>
      </w:r>
      <w:r w:rsidRPr="0045374D">
        <w:t xml:space="preserve"> is absent due to workers’ compensation, sick leave or maternity leave, you must retain evidence on their file.</w:t>
      </w:r>
    </w:p>
    <w:p w14:paraId="3DE33D82" w14:textId="77777777" w:rsidR="00D90A95" w:rsidRPr="0045374D" w:rsidRDefault="00D90A95" w:rsidP="00F96118">
      <w:pPr>
        <w:ind w:left="709" w:right="-103"/>
      </w:pPr>
    </w:p>
    <w:p w14:paraId="51BB86FB" w14:textId="77777777" w:rsidR="00863552" w:rsidRPr="0045374D" w:rsidRDefault="00463DE0" w:rsidP="00027837">
      <w:pPr>
        <w:numPr>
          <w:ilvl w:val="1"/>
          <w:numId w:val="18"/>
        </w:numPr>
        <w:ind w:left="709" w:right="-103" w:hanging="708"/>
      </w:pPr>
      <w:r w:rsidRPr="0045374D">
        <w:t xml:space="preserve">In some circumstances, </w:t>
      </w:r>
      <w:r w:rsidR="0013063C" w:rsidRPr="0045374D">
        <w:t>Supported Employee</w:t>
      </w:r>
      <w:r w:rsidRPr="0045374D">
        <w:t>s may take different leave types</w:t>
      </w:r>
      <w:r w:rsidR="00B62EBC" w:rsidRPr="0045374D">
        <w:t>,</w:t>
      </w:r>
      <w:r w:rsidRPr="0045374D">
        <w:t xml:space="preserve"> which combine one month and two month absence periods. If this occurs, the maximum allowed absence from </w:t>
      </w:r>
      <w:r w:rsidR="67B2DBE9" w:rsidRPr="0045374D">
        <w:t>W</w:t>
      </w:r>
      <w:r w:rsidR="000C3B9A" w:rsidRPr="0045374D">
        <w:t xml:space="preserve">ork </w:t>
      </w:r>
      <w:r w:rsidRPr="0045374D">
        <w:t>is two months.</w:t>
      </w:r>
    </w:p>
    <w:p w14:paraId="22363476" w14:textId="77777777" w:rsidR="00D90A95" w:rsidRDefault="00D90A95" w:rsidP="00F96118">
      <w:pPr>
        <w:ind w:left="709" w:right="-103"/>
      </w:pPr>
    </w:p>
    <w:p w14:paraId="25D04210" w14:textId="77777777" w:rsidR="00DB618E" w:rsidRPr="0045374D" w:rsidRDefault="00463DE0" w:rsidP="00027837">
      <w:pPr>
        <w:numPr>
          <w:ilvl w:val="1"/>
          <w:numId w:val="18"/>
        </w:numPr>
        <w:ind w:left="709" w:right="-103" w:hanging="708"/>
      </w:pPr>
      <w:r w:rsidRPr="0045374D">
        <w:t xml:space="preserve">DSS will Suspend or direct you to Suspend a </w:t>
      </w:r>
      <w:r w:rsidR="0013063C" w:rsidRPr="0045374D">
        <w:t>Supported Employee</w:t>
      </w:r>
      <w:r w:rsidRPr="0045374D">
        <w:t xml:space="preserve">’s Case if DSS becomes aware you are no longer providing the Activity to a </w:t>
      </w:r>
      <w:r w:rsidR="0013063C" w:rsidRPr="0045374D">
        <w:t>Supported Employee</w:t>
      </w:r>
      <w:r w:rsidRPr="0045374D">
        <w:t xml:space="preserve"> or DSS becomes aware the </w:t>
      </w:r>
      <w:r w:rsidR="0013063C" w:rsidRPr="0045374D">
        <w:t>Supported Employee</w:t>
      </w:r>
      <w:r w:rsidRPr="0045374D">
        <w:t xml:space="preserve"> is no longer working the</w:t>
      </w:r>
      <w:r w:rsidR="00B62EBC" w:rsidRPr="0045374D">
        <w:t xml:space="preserve"> required</w:t>
      </w:r>
      <w:r w:rsidRPr="0045374D">
        <w:t xml:space="preserve"> minimum hours per week.</w:t>
      </w:r>
    </w:p>
    <w:p w14:paraId="41832E7D" w14:textId="77777777" w:rsidR="00D90A95" w:rsidRPr="0045374D" w:rsidRDefault="00D90A95" w:rsidP="00F96118">
      <w:pPr>
        <w:ind w:left="709" w:right="-103"/>
      </w:pPr>
    </w:p>
    <w:p w14:paraId="609B409C" w14:textId="77777777" w:rsidR="00E31C57" w:rsidRPr="0045374D" w:rsidRDefault="00463DE0" w:rsidP="00027837">
      <w:pPr>
        <w:numPr>
          <w:ilvl w:val="1"/>
          <w:numId w:val="18"/>
        </w:numPr>
        <w:ind w:left="709" w:right="-103" w:hanging="708"/>
      </w:pPr>
      <w:r w:rsidRPr="0045374D">
        <w:t xml:space="preserve">Any overpayments that arise through your failure to Suspend a </w:t>
      </w:r>
      <w:r w:rsidR="0013063C" w:rsidRPr="0045374D">
        <w:t>Supported Employee</w:t>
      </w:r>
      <w:r w:rsidRPr="0045374D">
        <w:t xml:space="preserve">’s Case on the Portal will be treated as a repayable amount in accordance with </w:t>
      </w:r>
      <w:r w:rsidR="00A65522" w:rsidRPr="0045374D">
        <w:t xml:space="preserve">paragraph 4.4 </w:t>
      </w:r>
      <w:r w:rsidR="00EB690B" w:rsidRPr="0045374D">
        <w:t>of these Guidelines.</w:t>
      </w:r>
    </w:p>
    <w:p w14:paraId="3F0A7A49" w14:textId="77777777" w:rsidR="00D90A95" w:rsidRPr="0045374D" w:rsidRDefault="00D90A95" w:rsidP="00F96118">
      <w:pPr>
        <w:ind w:left="709" w:right="-103"/>
      </w:pPr>
    </w:p>
    <w:p w14:paraId="100225A7" w14:textId="77777777" w:rsidR="00E31C57" w:rsidRPr="0045374D" w:rsidRDefault="00463DE0" w:rsidP="00027837">
      <w:pPr>
        <w:numPr>
          <w:ilvl w:val="1"/>
          <w:numId w:val="18"/>
        </w:numPr>
        <w:ind w:left="709" w:right="-103" w:hanging="708"/>
      </w:pPr>
      <w:r w:rsidRPr="0045374D">
        <w:t xml:space="preserve">You must provide an appropriate </w:t>
      </w:r>
      <w:r w:rsidR="0013063C" w:rsidRPr="0045374D">
        <w:t>Suspension</w:t>
      </w:r>
      <w:r w:rsidRPr="0045374D">
        <w:t xml:space="preserve"> reason when you Suspend a </w:t>
      </w:r>
      <w:r w:rsidR="0013063C" w:rsidRPr="0045374D">
        <w:t>Supported Employee</w:t>
      </w:r>
      <w:r w:rsidRPr="0045374D">
        <w:t xml:space="preserve">’s Case on the Portal. A list of </w:t>
      </w:r>
      <w:r w:rsidR="0013063C" w:rsidRPr="0045374D">
        <w:t>Suspension</w:t>
      </w:r>
      <w:r w:rsidRPr="0045374D">
        <w:t xml:space="preserve"> reasons and descriptions is available from the Literature tab on the Portal.</w:t>
      </w:r>
    </w:p>
    <w:p w14:paraId="3D6B370F" w14:textId="77777777" w:rsidR="00D90A95" w:rsidRPr="0045374D" w:rsidRDefault="00D90A95" w:rsidP="00F96118">
      <w:pPr>
        <w:ind w:left="709" w:right="-103"/>
      </w:pPr>
    </w:p>
    <w:p w14:paraId="552C078D" w14:textId="77777777" w:rsidR="00D90A95" w:rsidRPr="0045374D" w:rsidRDefault="00463DE0" w:rsidP="00027837">
      <w:pPr>
        <w:numPr>
          <w:ilvl w:val="1"/>
          <w:numId w:val="18"/>
        </w:numPr>
        <w:ind w:left="709" w:right="-103" w:hanging="708"/>
      </w:pPr>
      <w:r w:rsidRPr="0045374D">
        <w:t>DSS will make no payment</w:t>
      </w:r>
      <w:r w:rsidR="00B62EBC" w:rsidRPr="0045374D">
        <w:t xml:space="preserve"> to you</w:t>
      </w:r>
      <w:r w:rsidRPr="0045374D">
        <w:t xml:space="preserve"> for any Activities that are provided to a </w:t>
      </w:r>
      <w:r w:rsidR="0013063C" w:rsidRPr="0045374D">
        <w:t>Supported Employee</w:t>
      </w:r>
      <w:r w:rsidRPr="0045374D">
        <w:t xml:space="preserve"> whose Case is Suspended.</w:t>
      </w:r>
    </w:p>
    <w:p w14:paraId="152A828B" w14:textId="77777777" w:rsidR="00D90A95" w:rsidRPr="0045374D" w:rsidRDefault="00D90A95" w:rsidP="00F96118">
      <w:pPr>
        <w:ind w:left="709" w:right="-103"/>
      </w:pPr>
    </w:p>
    <w:p w14:paraId="1ADECB91" w14:textId="77777777" w:rsidR="00E31C57" w:rsidRPr="0045374D" w:rsidRDefault="00B62EBC" w:rsidP="00027837">
      <w:pPr>
        <w:numPr>
          <w:ilvl w:val="1"/>
          <w:numId w:val="18"/>
        </w:numPr>
        <w:ind w:left="709" w:right="-103" w:hanging="708"/>
      </w:pPr>
      <w:r w:rsidRPr="0045374D">
        <w:t>When entering any date in the Portal, you must always enter the date of the day on which you are entering the information. At no time should dates be backdated in the Portal.</w:t>
      </w:r>
    </w:p>
    <w:p w14:paraId="70342E93" w14:textId="77777777" w:rsidR="00D90A95" w:rsidRPr="0045374D" w:rsidRDefault="00D90A95" w:rsidP="00F96118">
      <w:pPr>
        <w:ind w:left="709" w:right="-103"/>
      </w:pPr>
    </w:p>
    <w:p w14:paraId="144A6917" w14:textId="77777777" w:rsidR="00E31C57" w:rsidRPr="0045374D" w:rsidRDefault="00463DE0">
      <w:pPr>
        <w:pStyle w:val="Heading1"/>
        <w:numPr>
          <w:ilvl w:val="0"/>
          <w:numId w:val="18"/>
        </w:numPr>
        <w:spacing w:before="120" w:after="120"/>
        <w:rPr>
          <w:sz w:val="28"/>
          <w:szCs w:val="28"/>
        </w:rPr>
      </w:pPr>
      <w:bookmarkStart w:id="21" w:name="_Toc178174546"/>
      <w:r w:rsidRPr="0045374D">
        <w:rPr>
          <w:sz w:val="28"/>
          <w:szCs w:val="28"/>
        </w:rPr>
        <w:t>Exits</w:t>
      </w:r>
      <w:bookmarkEnd w:id="21"/>
    </w:p>
    <w:p w14:paraId="05AE4271" w14:textId="77777777" w:rsidR="00E31C57" w:rsidRPr="0045374D" w:rsidRDefault="00463DE0" w:rsidP="00027837">
      <w:pPr>
        <w:numPr>
          <w:ilvl w:val="1"/>
          <w:numId w:val="18"/>
        </w:numPr>
        <w:ind w:left="709" w:right="-103" w:hanging="708"/>
      </w:pPr>
      <w:r w:rsidRPr="0045374D">
        <w:t xml:space="preserve">When you become aware that a </w:t>
      </w:r>
      <w:r w:rsidR="0013063C" w:rsidRPr="0045374D">
        <w:t>Supported Employee</w:t>
      </w:r>
      <w:r w:rsidRPr="0045374D">
        <w:t xml:space="preserve"> will not be at </w:t>
      </w:r>
      <w:r w:rsidR="22B170A8" w:rsidRPr="0045374D">
        <w:t>W</w:t>
      </w:r>
      <w:r w:rsidR="002143EB" w:rsidRPr="0045374D">
        <w:t xml:space="preserve">ork </w:t>
      </w:r>
      <w:r w:rsidRPr="0045374D">
        <w:t xml:space="preserve">or is unable to </w:t>
      </w:r>
      <w:r w:rsidR="22B170A8" w:rsidRPr="0045374D">
        <w:t>W</w:t>
      </w:r>
      <w:r w:rsidR="002143EB" w:rsidRPr="0045374D">
        <w:t xml:space="preserve">ork </w:t>
      </w:r>
      <w:r w:rsidRPr="0045374D">
        <w:t>the minimum eight hours per week for any reason, for a period which is, or which you reasonably expect to be, longer than 12 months</w:t>
      </w:r>
      <w:r w:rsidR="009F53B8" w:rsidRPr="0045374D">
        <w:t>,</w:t>
      </w:r>
      <w:r w:rsidRPr="0045374D">
        <w:t xml:space="preserve"> then you must Exit the </w:t>
      </w:r>
      <w:r w:rsidR="0013063C" w:rsidRPr="0045374D">
        <w:t>Supported Employee</w:t>
      </w:r>
      <w:r w:rsidRPr="0045374D">
        <w:t>’s Case on the Portal Immediately.</w:t>
      </w:r>
      <w:r w:rsidR="006A068B" w:rsidRPr="0045374D">
        <w:t xml:space="preserve"> </w:t>
      </w:r>
    </w:p>
    <w:p w14:paraId="0937AD8A" w14:textId="77777777" w:rsidR="00D90A95" w:rsidRPr="0045374D" w:rsidRDefault="00D90A95" w:rsidP="00F96118">
      <w:pPr>
        <w:ind w:left="709" w:right="-103"/>
      </w:pPr>
    </w:p>
    <w:p w14:paraId="38093B5C" w14:textId="77777777" w:rsidR="00E31C57" w:rsidRPr="0045374D" w:rsidRDefault="00463DE0" w:rsidP="00027837">
      <w:pPr>
        <w:numPr>
          <w:ilvl w:val="1"/>
          <w:numId w:val="18"/>
        </w:numPr>
        <w:ind w:left="709" w:right="-103" w:hanging="708"/>
      </w:pPr>
      <w:r w:rsidRPr="0045374D">
        <w:t xml:space="preserve">When you are advised of an Exit in advance </w:t>
      </w:r>
      <w:r w:rsidR="00CA05AF" w:rsidRPr="0045374D">
        <w:t xml:space="preserve">in writing or verbally </w:t>
      </w:r>
      <w:r w:rsidRPr="0045374D">
        <w:t xml:space="preserve">by the </w:t>
      </w:r>
      <w:r w:rsidR="0013063C" w:rsidRPr="0045374D">
        <w:t>Supported Employee</w:t>
      </w:r>
      <w:r w:rsidRPr="0045374D">
        <w:t xml:space="preserve"> (or their Advocate), then you must Exit the Case on the Portal on the </w:t>
      </w:r>
      <w:r w:rsidR="0013063C" w:rsidRPr="0045374D">
        <w:t>Supported Employee</w:t>
      </w:r>
      <w:r w:rsidRPr="0045374D">
        <w:t xml:space="preserve">’s last day of </w:t>
      </w:r>
      <w:r w:rsidR="22B170A8" w:rsidRPr="0045374D">
        <w:t>W</w:t>
      </w:r>
      <w:r w:rsidR="002143EB" w:rsidRPr="0045374D">
        <w:t>ork</w:t>
      </w:r>
      <w:r w:rsidRPr="0045374D">
        <w:t>.</w:t>
      </w:r>
    </w:p>
    <w:p w14:paraId="5537030D" w14:textId="77777777" w:rsidR="00D90A95" w:rsidRPr="0045374D" w:rsidRDefault="00D90A95" w:rsidP="00F96118">
      <w:pPr>
        <w:ind w:left="709" w:right="-103"/>
      </w:pPr>
    </w:p>
    <w:p w14:paraId="3A7CE044" w14:textId="77777777" w:rsidR="00E31C57" w:rsidRPr="0045374D" w:rsidRDefault="00463DE0" w:rsidP="00027837">
      <w:pPr>
        <w:numPr>
          <w:ilvl w:val="1"/>
          <w:numId w:val="18"/>
        </w:numPr>
        <w:ind w:left="709" w:right="-103" w:hanging="708"/>
      </w:pPr>
      <w:r w:rsidRPr="0045374D">
        <w:t>There are circumstances where you may not be made aware of an Exit in advance. In</w:t>
      </w:r>
      <w:r w:rsidR="0025021B" w:rsidRPr="0045374D">
        <w:t> </w:t>
      </w:r>
      <w:r w:rsidRPr="0045374D">
        <w:t>these circumstances the Case is Exited Immediately either:</w:t>
      </w:r>
    </w:p>
    <w:p w14:paraId="63B462AC" w14:textId="77777777" w:rsidR="00E31C57" w:rsidRPr="0045374D" w:rsidRDefault="00463DE0" w:rsidP="00167A90">
      <w:pPr>
        <w:pStyle w:val="ListParagraph"/>
        <w:numPr>
          <w:ilvl w:val="0"/>
          <w:numId w:val="47"/>
        </w:numPr>
      </w:pPr>
      <w:r w:rsidRPr="0045374D">
        <w:t xml:space="preserve">when the </w:t>
      </w:r>
      <w:r w:rsidR="0013063C" w:rsidRPr="0045374D">
        <w:t>Supported Employee</w:t>
      </w:r>
      <w:r w:rsidRPr="0045374D">
        <w:t xml:space="preserve"> </w:t>
      </w:r>
      <w:r w:rsidR="00DB618E" w:rsidRPr="0045374D">
        <w:t>(</w:t>
      </w:r>
      <w:r w:rsidRPr="0045374D">
        <w:t>or their Advocate</w:t>
      </w:r>
      <w:r w:rsidR="00DB618E" w:rsidRPr="0045374D">
        <w:t>)</w:t>
      </w:r>
      <w:r w:rsidRPr="0045374D">
        <w:t xml:space="preserve"> advise</w:t>
      </w:r>
      <w:r w:rsidR="00CA05AF" w:rsidRPr="0045374D">
        <w:t>s</w:t>
      </w:r>
      <w:r w:rsidRPr="0045374D">
        <w:t xml:space="preserve"> you they are no longer </w:t>
      </w:r>
      <w:r w:rsidR="00FB0220" w:rsidRPr="0045374D">
        <w:t xml:space="preserve">employed </w:t>
      </w:r>
      <w:r w:rsidRPr="0045374D">
        <w:t>by you; or</w:t>
      </w:r>
    </w:p>
    <w:p w14:paraId="1A3A55C0" w14:textId="77777777" w:rsidR="00D90A95" w:rsidRPr="0045374D" w:rsidRDefault="00463DE0" w:rsidP="00167A90">
      <w:pPr>
        <w:pStyle w:val="ListParagraph"/>
        <w:numPr>
          <w:ilvl w:val="0"/>
          <w:numId w:val="47"/>
        </w:numPr>
      </w:pPr>
      <w:r w:rsidRPr="0045374D">
        <w:t xml:space="preserve">when 12 months has elapsed following the </w:t>
      </w:r>
      <w:r w:rsidR="0013063C" w:rsidRPr="0045374D">
        <w:t>Suspension</w:t>
      </w:r>
      <w:r w:rsidRPr="0045374D">
        <w:t xml:space="preserve"> of the Case on the Portal.</w:t>
      </w:r>
    </w:p>
    <w:p w14:paraId="4AF8647E" w14:textId="77777777" w:rsidR="00167A90" w:rsidRPr="0045374D" w:rsidRDefault="00167A90" w:rsidP="00167A90">
      <w:pPr>
        <w:ind w:left="1080"/>
      </w:pPr>
    </w:p>
    <w:p w14:paraId="36340307" w14:textId="77777777" w:rsidR="00E31C57" w:rsidRPr="0045374D" w:rsidRDefault="00463DE0" w:rsidP="00027837">
      <w:pPr>
        <w:numPr>
          <w:ilvl w:val="1"/>
          <w:numId w:val="18"/>
        </w:numPr>
        <w:ind w:left="709" w:right="-103" w:hanging="708"/>
      </w:pPr>
      <w:r w:rsidRPr="0045374D">
        <w:t xml:space="preserve">You must Exit a </w:t>
      </w:r>
      <w:r w:rsidR="0013063C" w:rsidRPr="0045374D">
        <w:t>Supported Employee</w:t>
      </w:r>
      <w:r w:rsidRPr="0045374D">
        <w:t>’s Case on the Portal Immediately if:</w:t>
      </w:r>
    </w:p>
    <w:p w14:paraId="0464E170" w14:textId="77777777" w:rsidR="00E31C57" w:rsidRPr="0045374D" w:rsidRDefault="00463DE0" w:rsidP="00167A90">
      <w:pPr>
        <w:pStyle w:val="ListParagraph"/>
        <w:numPr>
          <w:ilvl w:val="0"/>
          <w:numId w:val="48"/>
        </w:numPr>
      </w:pPr>
      <w:r w:rsidRPr="0045374D">
        <w:t xml:space="preserve">the </w:t>
      </w:r>
      <w:r w:rsidR="0013063C" w:rsidRPr="0045374D">
        <w:t>Supported Employee</w:t>
      </w:r>
      <w:r w:rsidRPr="0045374D">
        <w:t xml:space="preserve"> no longer requires the Activity from </w:t>
      </w:r>
      <w:r w:rsidR="00CA05AF" w:rsidRPr="0045374D">
        <w:t>you</w:t>
      </w:r>
      <w:r w:rsidRPr="0045374D">
        <w:t>;</w:t>
      </w:r>
    </w:p>
    <w:p w14:paraId="2D293A83" w14:textId="77777777" w:rsidR="00E31C57" w:rsidRPr="0045374D" w:rsidRDefault="00463DE0" w:rsidP="00167A90">
      <w:pPr>
        <w:pStyle w:val="ListParagraph"/>
        <w:numPr>
          <w:ilvl w:val="0"/>
          <w:numId w:val="48"/>
        </w:numPr>
      </w:pPr>
      <w:r w:rsidRPr="0045374D">
        <w:t xml:space="preserve">the </w:t>
      </w:r>
      <w:r w:rsidR="0013063C" w:rsidRPr="0045374D">
        <w:t>Supported Employee</w:t>
      </w:r>
      <w:r w:rsidRPr="0045374D">
        <w:t xml:space="preserve"> is not able to </w:t>
      </w:r>
      <w:r w:rsidR="22B170A8" w:rsidRPr="0045374D">
        <w:t>W</w:t>
      </w:r>
      <w:r w:rsidR="002143EB" w:rsidRPr="0045374D">
        <w:t xml:space="preserve">ork </w:t>
      </w:r>
      <w:r w:rsidRPr="0045374D">
        <w:t>th</w:t>
      </w:r>
      <w:r w:rsidR="00DB618E" w:rsidRPr="0045374D">
        <w:t xml:space="preserve">e minimum eight hours per week </w:t>
      </w:r>
      <w:r w:rsidRPr="0045374D">
        <w:t xml:space="preserve">and where a </w:t>
      </w:r>
      <w:r w:rsidR="0013063C" w:rsidRPr="0045374D">
        <w:t>Suspension</w:t>
      </w:r>
      <w:r w:rsidRPr="0045374D">
        <w:t xml:space="preserve"> is not appropriate;</w:t>
      </w:r>
    </w:p>
    <w:p w14:paraId="21B68F9B" w14:textId="77777777" w:rsidR="00E31C57" w:rsidRPr="0045374D" w:rsidRDefault="00463DE0" w:rsidP="00167A90">
      <w:pPr>
        <w:pStyle w:val="ListParagraph"/>
        <w:numPr>
          <w:ilvl w:val="0"/>
          <w:numId w:val="48"/>
        </w:numPr>
      </w:pPr>
      <w:r w:rsidRPr="0045374D">
        <w:t xml:space="preserve">the </w:t>
      </w:r>
      <w:r w:rsidR="0013063C" w:rsidRPr="0045374D">
        <w:t>Supported Employee</w:t>
      </w:r>
      <w:r w:rsidRPr="0045374D">
        <w:t xml:space="preserve"> is no longer </w:t>
      </w:r>
      <w:r w:rsidR="002143EB" w:rsidRPr="0045374D">
        <w:t xml:space="preserve">employed </w:t>
      </w:r>
      <w:r w:rsidRPr="0045374D">
        <w:t>by you;</w:t>
      </w:r>
    </w:p>
    <w:p w14:paraId="73AFE2E1" w14:textId="77777777" w:rsidR="00E31C57" w:rsidRPr="0045374D" w:rsidRDefault="00463DE0" w:rsidP="00167A90">
      <w:pPr>
        <w:pStyle w:val="ListParagraph"/>
        <w:numPr>
          <w:ilvl w:val="0"/>
          <w:numId w:val="48"/>
        </w:numPr>
      </w:pPr>
      <w:r w:rsidRPr="0045374D">
        <w:t xml:space="preserve">DSS instruct you to Exit a </w:t>
      </w:r>
      <w:r w:rsidR="0013063C" w:rsidRPr="0045374D">
        <w:t>Supported Employee</w:t>
      </w:r>
      <w:r w:rsidRPr="0045374D">
        <w:t>’s Case;</w:t>
      </w:r>
    </w:p>
    <w:p w14:paraId="3D9FCD12" w14:textId="77777777" w:rsidR="00925CFB" w:rsidRPr="0045374D" w:rsidRDefault="00463DE0" w:rsidP="00167A90">
      <w:pPr>
        <w:pStyle w:val="ListParagraph"/>
        <w:numPr>
          <w:ilvl w:val="0"/>
          <w:numId w:val="48"/>
        </w:numPr>
      </w:pPr>
      <w:r w:rsidRPr="0045374D">
        <w:t xml:space="preserve">the </w:t>
      </w:r>
      <w:r w:rsidR="0013063C" w:rsidRPr="0045374D">
        <w:t>Supported Employee</w:t>
      </w:r>
      <w:r w:rsidRPr="0045374D">
        <w:t>’s Case has not been ret</w:t>
      </w:r>
      <w:r w:rsidR="007C4B41" w:rsidRPr="0045374D">
        <w:t xml:space="preserve">urned from </w:t>
      </w:r>
      <w:r w:rsidR="0013063C" w:rsidRPr="0045374D">
        <w:t>Suspension</w:t>
      </w:r>
      <w:r w:rsidR="007C4B41" w:rsidRPr="0045374D">
        <w:t xml:space="preserve"> within 12 </w:t>
      </w:r>
      <w:r w:rsidRPr="0045374D">
        <w:t>months; or</w:t>
      </w:r>
    </w:p>
    <w:p w14:paraId="368B04C8" w14:textId="77777777" w:rsidR="00925CFB" w:rsidRPr="0045374D" w:rsidRDefault="00925CFB" w:rsidP="00167A90">
      <w:pPr>
        <w:pStyle w:val="ListParagraph"/>
        <w:numPr>
          <w:ilvl w:val="0"/>
          <w:numId w:val="48"/>
        </w:numPr>
      </w:pPr>
      <w:r w:rsidRPr="0045374D">
        <w:t xml:space="preserve">the </w:t>
      </w:r>
      <w:r w:rsidR="0013063C" w:rsidRPr="0045374D">
        <w:t>Supported Employee</w:t>
      </w:r>
      <w:r w:rsidRPr="0045374D">
        <w:t xml:space="preserve"> has a plan in effect under section 37 of the </w:t>
      </w:r>
      <w:r w:rsidRPr="0045374D">
        <w:rPr>
          <w:i/>
        </w:rPr>
        <w:t>National Disability Insurance Scheme Act 2013</w:t>
      </w:r>
      <w:r w:rsidR="002143EB" w:rsidRPr="0045374D">
        <w:rPr>
          <w:i/>
        </w:rPr>
        <w:t>.</w:t>
      </w:r>
      <w:r w:rsidRPr="0045374D">
        <w:rPr>
          <w:i/>
        </w:rPr>
        <w:t xml:space="preserve"> </w:t>
      </w:r>
    </w:p>
    <w:p w14:paraId="0E432CF3" w14:textId="77777777" w:rsidR="00167A90" w:rsidRPr="0045374D" w:rsidRDefault="00167A90" w:rsidP="00167A90">
      <w:pPr>
        <w:ind w:left="1080"/>
      </w:pPr>
    </w:p>
    <w:p w14:paraId="422013E9" w14:textId="77777777" w:rsidR="00E31C57" w:rsidRDefault="00463DE0" w:rsidP="00027837">
      <w:pPr>
        <w:numPr>
          <w:ilvl w:val="1"/>
          <w:numId w:val="18"/>
        </w:numPr>
        <w:ind w:left="709" w:right="-103" w:hanging="708"/>
      </w:pPr>
      <w:r w:rsidRPr="0045374D">
        <w:t xml:space="preserve">You must retain evidence on file of any advice that a </w:t>
      </w:r>
      <w:r w:rsidR="0013063C" w:rsidRPr="0045374D">
        <w:t>Supported Employee</w:t>
      </w:r>
      <w:r w:rsidRPr="0045374D">
        <w:t xml:space="preserve"> will be absent and any attempts you have made to contact the </w:t>
      </w:r>
      <w:r w:rsidR="0013063C" w:rsidRPr="0045374D">
        <w:t>Supported Employee</w:t>
      </w:r>
      <w:r w:rsidRPr="0045374D">
        <w:t xml:space="preserve"> during the absence.</w:t>
      </w:r>
    </w:p>
    <w:p w14:paraId="5696FEF0" w14:textId="77777777" w:rsidR="003C02AD" w:rsidRPr="0045374D" w:rsidRDefault="003C02AD" w:rsidP="003C02AD">
      <w:pPr>
        <w:ind w:left="1" w:right="-103"/>
      </w:pPr>
    </w:p>
    <w:p w14:paraId="79BF148D" w14:textId="77777777" w:rsidR="00E31C57" w:rsidRPr="0045374D" w:rsidRDefault="00463DE0" w:rsidP="00027837">
      <w:pPr>
        <w:numPr>
          <w:ilvl w:val="1"/>
          <w:numId w:val="18"/>
        </w:numPr>
        <w:ind w:left="709" w:right="-103" w:hanging="708"/>
      </w:pPr>
      <w:r w:rsidRPr="0045374D">
        <w:t>DSS will Exit</w:t>
      </w:r>
      <w:r w:rsidR="00CA05AF" w:rsidRPr="0045374D">
        <w:t>,</w:t>
      </w:r>
      <w:r w:rsidRPr="0045374D">
        <w:t xml:space="preserve"> or direct you to Exit</w:t>
      </w:r>
      <w:r w:rsidR="00CA05AF" w:rsidRPr="0045374D">
        <w:t>,</w:t>
      </w:r>
      <w:r w:rsidRPr="0045374D">
        <w:t xml:space="preserve"> a </w:t>
      </w:r>
      <w:r w:rsidR="0013063C" w:rsidRPr="0045374D">
        <w:t>Supported Employee</w:t>
      </w:r>
      <w:r w:rsidRPr="0045374D">
        <w:t xml:space="preserve">’s Case if DSS becomes aware you are no longer providing the Activity to a </w:t>
      </w:r>
      <w:r w:rsidR="0013063C" w:rsidRPr="0045374D">
        <w:t>Supported Employee</w:t>
      </w:r>
      <w:r w:rsidR="00130368" w:rsidRPr="0045374D">
        <w:t>.</w:t>
      </w:r>
    </w:p>
    <w:p w14:paraId="32845D7C" w14:textId="77777777" w:rsidR="00D90A95" w:rsidRPr="0045374D" w:rsidRDefault="00D90A95" w:rsidP="00F96118">
      <w:pPr>
        <w:ind w:left="709" w:right="-103"/>
      </w:pPr>
    </w:p>
    <w:p w14:paraId="1B03260E" w14:textId="77777777" w:rsidR="00E31C57" w:rsidRPr="0045374D" w:rsidRDefault="00463DE0" w:rsidP="0045374D">
      <w:pPr>
        <w:numPr>
          <w:ilvl w:val="1"/>
          <w:numId w:val="18"/>
        </w:numPr>
        <w:ind w:left="709" w:right="-103" w:hanging="708"/>
      </w:pPr>
      <w:r w:rsidRPr="0045374D">
        <w:t xml:space="preserve">Any overpayments that arise through your failure to Exit a </w:t>
      </w:r>
      <w:r w:rsidR="0013063C" w:rsidRPr="0045374D">
        <w:t>Supported Employee</w:t>
      </w:r>
      <w:r w:rsidRPr="0045374D">
        <w:t xml:space="preserve">’s Case on the Portal will be recovered in accordance with </w:t>
      </w:r>
      <w:r w:rsidR="00EB690B" w:rsidRPr="0045374D">
        <w:t>paragraph 4.4 of these Guidelines.</w:t>
      </w:r>
    </w:p>
    <w:p w14:paraId="62D7AFEA" w14:textId="77777777" w:rsidR="00D90A95" w:rsidRPr="0045374D" w:rsidRDefault="00D90A95" w:rsidP="00F96118">
      <w:pPr>
        <w:ind w:left="709" w:right="-103"/>
      </w:pPr>
    </w:p>
    <w:p w14:paraId="07849321" w14:textId="77777777" w:rsidR="00863552" w:rsidRPr="0045374D" w:rsidRDefault="00463DE0" w:rsidP="00027837">
      <w:pPr>
        <w:numPr>
          <w:ilvl w:val="1"/>
          <w:numId w:val="18"/>
        </w:numPr>
        <w:ind w:left="709" w:right="-103" w:hanging="708"/>
      </w:pPr>
      <w:r w:rsidRPr="0045374D">
        <w:t xml:space="preserve">You must provide an appropriate Exit reason when you Exit a </w:t>
      </w:r>
      <w:r w:rsidR="0013063C" w:rsidRPr="0045374D">
        <w:t>Supported Employee</w:t>
      </w:r>
      <w:r w:rsidR="007C4B41" w:rsidRPr="0045374D">
        <w:t>’s Case on </w:t>
      </w:r>
      <w:r w:rsidRPr="0045374D">
        <w:t>the Portal. A list of Exit reasons and descriptions is available from the Literature tab in the Portal.</w:t>
      </w:r>
    </w:p>
    <w:p w14:paraId="040D1AC8" w14:textId="77777777" w:rsidR="00D90A95" w:rsidRPr="0045374D" w:rsidRDefault="00D90A95" w:rsidP="00F96118">
      <w:pPr>
        <w:ind w:left="709" w:right="-103"/>
      </w:pPr>
    </w:p>
    <w:p w14:paraId="05C90A34" w14:textId="77777777" w:rsidR="00DB618E" w:rsidRPr="0045374D" w:rsidRDefault="00463DE0" w:rsidP="00027837">
      <w:pPr>
        <w:numPr>
          <w:ilvl w:val="1"/>
          <w:numId w:val="18"/>
        </w:numPr>
        <w:ind w:left="709" w:right="-103" w:hanging="708"/>
      </w:pPr>
      <w:r w:rsidRPr="0045374D">
        <w:t xml:space="preserve">DSS will make no payment </w:t>
      </w:r>
      <w:r w:rsidR="00CA05AF" w:rsidRPr="0045374D">
        <w:t xml:space="preserve">to you </w:t>
      </w:r>
      <w:r w:rsidRPr="0045374D">
        <w:t xml:space="preserve">for any Activities that are provided to a </w:t>
      </w:r>
      <w:r w:rsidR="0013063C" w:rsidRPr="0045374D">
        <w:t>Supported Employee</w:t>
      </w:r>
      <w:r w:rsidRPr="0045374D">
        <w:t xml:space="preserve"> </w:t>
      </w:r>
      <w:r w:rsidR="00DB618E" w:rsidRPr="0045374D">
        <w:t>whose</w:t>
      </w:r>
      <w:r w:rsidRPr="0045374D">
        <w:t xml:space="preserve"> Case has been Exited.</w:t>
      </w:r>
    </w:p>
    <w:p w14:paraId="0C99326D" w14:textId="77777777" w:rsidR="00D90A95" w:rsidRPr="0045374D" w:rsidRDefault="00D90A95" w:rsidP="00F96118">
      <w:pPr>
        <w:ind w:left="709" w:right="-103"/>
      </w:pPr>
    </w:p>
    <w:p w14:paraId="6C3048A6" w14:textId="77777777" w:rsidR="007C4B41" w:rsidRPr="0045374D" w:rsidRDefault="00CA05AF" w:rsidP="00027837">
      <w:pPr>
        <w:numPr>
          <w:ilvl w:val="1"/>
          <w:numId w:val="18"/>
        </w:numPr>
        <w:ind w:left="709" w:right="-103" w:hanging="708"/>
      </w:pPr>
      <w:r w:rsidRPr="0045374D">
        <w:t>When entering any date in the Portal, you must always enter the date which you are entering the information. At no time should dates be backdated in the Portal.</w:t>
      </w:r>
    </w:p>
    <w:p w14:paraId="13600C55" w14:textId="77777777" w:rsidR="0037117A" w:rsidRPr="0045374D" w:rsidRDefault="0037117A" w:rsidP="0045374D">
      <w:pPr>
        <w:pStyle w:val="Heading1"/>
        <w:spacing w:before="120" w:after="120"/>
        <w:ind w:left="0" w:firstLine="0"/>
        <w:rPr>
          <w:b w:val="0"/>
          <w:sz w:val="22"/>
          <w:szCs w:val="22"/>
        </w:rPr>
      </w:pPr>
    </w:p>
    <w:p w14:paraId="66C5CE73" w14:textId="77777777" w:rsidR="00E31C57" w:rsidRPr="0045374D" w:rsidRDefault="00463DE0">
      <w:pPr>
        <w:pStyle w:val="Heading1"/>
        <w:numPr>
          <w:ilvl w:val="0"/>
          <w:numId w:val="18"/>
        </w:numPr>
        <w:spacing w:before="120" w:after="120"/>
        <w:rPr>
          <w:sz w:val="28"/>
          <w:szCs w:val="28"/>
        </w:rPr>
      </w:pPr>
      <w:bookmarkStart w:id="22" w:name="_Toc178174547"/>
      <w:r w:rsidRPr="0045374D">
        <w:rPr>
          <w:sz w:val="28"/>
          <w:szCs w:val="28"/>
        </w:rPr>
        <w:t xml:space="preserve">Returns from </w:t>
      </w:r>
      <w:r w:rsidR="0013063C" w:rsidRPr="0045374D">
        <w:rPr>
          <w:sz w:val="28"/>
          <w:szCs w:val="28"/>
        </w:rPr>
        <w:t>Suspension</w:t>
      </w:r>
      <w:r w:rsidRPr="0045374D">
        <w:rPr>
          <w:sz w:val="28"/>
          <w:szCs w:val="28"/>
        </w:rPr>
        <w:t xml:space="preserve"> </w:t>
      </w:r>
      <w:r w:rsidR="00DB618E" w:rsidRPr="0045374D">
        <w:rPr>
          <w:sz w:val="28"/>
          <w:szCs w:val="28"/>
        </w:rPr>
        <w:t>(</w:t>
      </w:r>
      <w:r w:rsidRPr="0045374D">
        <w:rPr>
          <w:sz w:val="28"/>
          <w:szCs w:val="28"/>
        </w:rPr>
        <w:t>or Exit</w:t>
      </w:r>
      <w:r w:rsidR="00DB618E" w:rsidRPr="0045374D">
        <w:rPr>
          <w:sz w:val="28"/>
          <w:szCs w:val="28"/>
        </w:rPr>
        <w:t>)</w:t>
      </w:r>
      <w:bookmarkEnd w:id="22"/>
    </w:p>
    <w:p w14:paraId="4D8E0D1C" w14:textId="77777777" w:rsidR="001E5CB5" w:rsidRPr="0045374D" w:rsidRDefault="00DB618E" w:rsidP="00027837">
      <w:pPr>
        <w:numPr>
          <w:ilvl w:val="1"/>
          <w:numId w:val="18"/>
        </w:numPr>
        <w:ind w:left="709" w:right="-103" w:hanging="708"/>
      </w:pPr>
      <w:r w:rsidRPr="0045374D">
        <w:t xml:space="preserve">When a </w:t>
      </w:r>
      <w:r w:rsidR="0013063C" w:rsidRPr="0045374D">
        <w:t>Supported Employee</w:t>
      </w:r>
      <w:r w:rsidR="001E5CB5" w:rsidRPr="0045374D">
        <w:t xml:space="preserve">’s </w:t>
      </w:r>
      <w:r w:rsidRPr="0045374D">
        <w:t>C</w:t>
      </w:r>
      <w:r w:rsidR="001E5CB5" w:rsidRPr="0045374D">
        <w:t xml:space="preserve">ase is </w:t>
      </w:r>
      <w:r w:rsidR="00FB0220" w:rsidRPr="0045374D">
        <w:t xml:space="preserve">returned </w:t>
      </w:r>
      <w:r w:rsidRPr="0045374D">
        <w:t xml:space="preserve">from </w:t>
      </w:r>
      <w:r w:rsidR="0013063C" w:rsidRPr="0045374D">
        <w:t>Suspension</w:t>
      </w:r>
      <w:r w:rsidR="00FB0220" w:rsidRPr="0045374D">
        <w:t xml:space="preserve"> </w:t>
      </w:r>
      <w:r w:rsidR="001E5CB5" w:rsidRPr="0045374D">
        <w:t>in the Portal</w:t>
      </w:r>
      <w:r w:rsidR="00382A21" w:rsidRPr="0045374D">
        <w:t xml:space="preserve"> (this includes where the period commenced under the </w:t>
      </w:r>
      <w:r w:rsidR="009F53B8" w:rsidRPr="0045374D">
        <w:t>DEA</w:t>
      </w:r>
      <w:r w:rsidR="00382A21" w:rsidRPr="0045374D">
        <w:t xml:space="preserve"> Program)</w:t>
      </w:r>
      <w:r w:rsidR="001E5CB5" w:rsidRPr="0045374D">
        <w:t>:</w:t>
      </w:r>
    </w:p>
    <w:p w14:paraId="5D99C443" w14:textId="736C51AF" w:rsidR="001E5CB5" w:rsidRPr="0045374D" w:rsidRDefault="00DB618E" w:rsidP="00167A90">
      <w:pPr>
        <w:pStyle w:val="ListParagraph"/>
        <w:numPr>
          <w:ilvl w:val="0"/>
          <w:numId w:val="49"/>
        </w:numPr>
      </w:pPr>
      <w:r w:rsidRPr="0045374D">
        <w:t>i</w:t>
      </w:r>
      <w:r w:rsidR="001E5CB5" w:rsidRPr="0045374D">
        <w:t xml:space="preserve">f they recommence with the same </w:t>
      </w:r>
      <w:r w:rsidR="001657FB">
        <w:t>ADE</w:t>
      </w:r>
      <w:r w:rsidR="001E5CB5" w:rsidRPr="0045374D">
        <w:t xml:space="preserve"> within 12 months from the date of the </w:t>
      </w:r>
      <w:r w:rsidRPr="0045374D">
        <w:t>C</w:t>
      </w:r>
      <w:r w:rsidR="001E5CB5" w:rsidRPr="0045374D">
        <w:t xml:space="preserve">ase’s </w:t>
      </w:r>
      <w:r w:rsidR="0013063C" w:rsidRPr="0045374D">
        <w:t>Suspension</w:t>
      </w:r>
      <w:r w:rsidR="001E5CB5" w:rsidRPr="0045374D">
        <w:t xml:space="preserve"> or </w:t>
      </w:r>
      <w:r w:rsidRPr="0045374D">
        <w:t>E</w:t>
      </w:r>
      <w:r w:rsidR="001E5CB5" w:rsidRPr="0045374D">
        <w:t xml:space="preserve">xit, you must treat them as if the </w:t>
      </w:r>
      <w:r w:rsidRPr="0045374D">
        <w:t>C</w:t>
      </w:r>
      <w:r w:rsidR="001E5CB5" w:rsidRPr="0045374D">
        <w:t>ase ha</w:t>
      </w:r>
      <w:r w:rsidRPr="0045374D">
        <w:t>s</w:t>
      </w:r>
      <w:r w:rsidR="001E5CB5" w:rsidRPr="0045374D">
        <w:t xml:space="preserve"> “Returned from </w:t>
      </w:r>
      <w:r w:rsidR="0013063C" w:rsidRPr="0045374D">
        <w:t>Suspension</w:t>
      </w:r>
      <w:r w:rsidR="001E5CB5" w:rsidRPr="0045374D">
        <w:t>”</w:t>
      </w:r>
      <w:r w:rsidR="00104AE4" w:rsidRPr="0045374D">
        <w:t xml:space="preserve"> </w:t>
      </w:r>
      <w:r w:rsidR="00104AE4" w:rsidRPr="00E156EE">
        <w:t xml:space="preserve">and contact </w:t>
      </w:r>
      <w:r w:rsidR="009F53B8" w:rsidRPr="00E156EE">
        <w:t>t</w:t>
      </w:r>
      <w:r w:rsidR="00104AE4" w:rsidRPr="00E156EE">
        <w:t xml:space="preserve">he </w:t>
      </w:r>
      <w:r w:rsidR="5D1E8FA4" w:rsidRPr="00E156EE">
        <w:t xml:space="preserve">CBF </w:t>
      </w:r>
      <w:r w:rsidR="00104AE4" w:rsidRPr="00E156EE">
        <w:t>Helpdesk to return the case in the Portal</w:t>
      </w:r>
      <w:r w:rsidR="001E5CB5" w:rsidRPr="00E156EE">
        <w:t>.</w:t>
      </w:r>
    </w:p>
    <w:p w14:paraId="6F0B170D" w14:textId="4D85E268" w:rsidR="002D1096" w:rsidRPr="0045374D" w:rsidRDefault="00DB618E" w:rsidP="00167A90">
      <w:pPr>
        <w:pStyle w:val="ListParagraph"/>
        <w:numPr>
          <w:ilvl w:val="0"/>
          <w:numId w:val="49"/>
        </w:numPr>
      </w:pPr>
      <w:r w:rsidRPr="0045374D">
        <w:t>i</w:t>
      </w:r>
      <w:r w:rsidR="001E5CB5" w:rsidRPr="0045374D">
        <w:t xml:space="preserve">f they recommence with the same </w:t>
      </w:r>
      <w:r w:rsidR="008E2FEA">
        <w:t>ADE</w:t>
      </w:r>
      <w:r w:rsidR="008E2FEA" w:rsidRPr="0045374D">
        <w:t xml:space="preserve"> </w:t>
      </w:r>
      <w:r w:rsidR="001E5CB5" w:rsidRPr="0045374D">
        <w:t xml:space="preserve">greater than 12 months from the date of the </w:t>
      </w:r>
      <w:r w:rsidRPr="0045374D">
        <w:t>C</w:t>
      </w:r>
      <w:r w:rsidR="001E5CB5" w:rsidRPr="0045374D">
        <w:t xml:space="preserve">ase’s </w:t>
      </w:r>
      <w:r w:rsidR="0013063C" w:rsidRPr="0045374D">
        <w:t>Suspension</w:t>
      </w:r>
      <w:r w:rsidR="001E5CB5" w:rsidRPr="0045374D">
        <w:t xml:space="preserve"> or </w:t>
      </w:r>
      <w:r w:rsidRPr="0045374D">
        <w:t>E</w:t>
      </w:r>
      <w:r w:rsidR="001E5CB5" w:rsidRPr="0045374D">
        <w:t xml:space="preserve">xit, you must treat them as a new </w:t>
      </w:r>
      <w:r w:rsidR="0013063C" w:rsidRPr="0045374D">
        <w:t>Supported Employee</w:t>
      </w:r>
      <w:r w:rsidR="001E5CB5" w:rsidRPr="0045374D">
        <w:t xml:space="preserve">, provided they are eligible under the </w:t>
      </w:r>
      <w:r w:rsidR="00071E75" w:rsidRPr="0045374D">
        <w:t>Grant Details</w:t>
      </w:r>
      <w:r w:rsidR="001E5CB5" w:rsidRPr="0045374D">
        <w:t>, and you must cont</w:t>
      </w:r>
      <w:r w:rsidR="00382A21" w:rsidRPr="0045374D">
        <w:t xml:space="preserve">act the </w:t>
      </w:r>
      <w:r w:rsidR="589705DC" w:rsidRPr="0045374D">
        <w:t xml:space="preserve">CBF </w:t>
      </w:r>
      <w:r w:rsidR="00382A21" w:rsidRPr="0045374D">
        <w:t>Helpdesk to have a new C</w:t>
      </w:r>
      <w:r w:rsidR="001E5CB5" w:rsidRPr="0045374D">
        <w:t>ase created for them in the Portal.</w:t>
      </w:r>
    </w:p>
    <w:p w14:paraId="17805053" w14:textId="77777777" w:rsidR="00E31C57" w:rsidRPr="0045374D" w:rsidRDefault="00382A21" w:rsidP="00167A90">
      <w:pPr>
        <w:pStyle w:val="ListParagraph"/>
        <w:numPr>
          <w:ilvl w:val="0"/>
          <w:numId w:val="49"/>
        </w:numPr>
      </w:pPr>
      <w:r w:rsidRPr="0045374D">
        <w:t>i</w:t>
      </w:r>
      <w:r w:rsidR="001E5CB5" w:rsidRPr="0045374D">
        <w:t xml:space="preserve">f they commence with </w:t>
      </w:r>
      <w:r w:rsidR="002E3EFF" w:rsidRPr="0045374D">
        <w:t xml:space="preserve">you as a new employee </w:t>
      </w:r>
      <w:r w:rsidR="001E5CB5" w:rsidRPr="0045374D">
        <w:t xml:space="preserve">at any time, you must treat them as a new </w:t>
      </w:r>
      <w:r w:rsidR="0013063C" w:rsidRPr="0045374D">
        <w:t>Supported Employee</w:t>
      </w:r>
      <w:r w:rsidR="001E5CB5" w:rsidRPr="0045374D">
        <w:t xml:space="preserve">, provided they are eligible under the </w:t>
      </w:r>
      <w:r w:rsidR="00071E75" w:rsidRPr="0045374D">
        <w:t>Grant Details</w:t>
      </w:r>
      <w:r w:rsidR="002E3EFF" w:rsidRPr="0045374D">
        <w:t>. Y</w:t>
      </w:r>
      <w:r w:rsidR="001E5CB5" w:rsidRPr="0045374D">
        <w:t xml:space="preserve">ou must contact the </w:t>
      </w:r>
      <w:r w:rsidR="002E3EFF" w:rsidRPr="0045374D">
        <w:t xml:space="preserve">CBF </w:t>
      </w:r>
      <w:r w:rsidR="001E5CB5" w:rsidRPr="0045374D">
        <w:t xml:space="preserve">Helpdesk to have a new </w:t>
      </w:r>
      <w:r w:rsidRPr="0045374D">
        <w:t>C</w:t>
      </w:r>
      <w:r w:rsidR="001E5CB5" w:rsidRPr="0045374D">
        <w:t>ase created for them in the Portal.</w:t>
      </w:r>
    </w:p>
    <w:p w14:paraId="30964AB5" w14:textId="77777777" w:rsidR="00167A90" w:rsidRPr="0045374D" w:rsidRDefault="00167A90" w:rsidP="00716208"/>
    <w:p w14:paraId="10BCD155" w14:textId="77777777" w:rsidR="00E31C57" w:rsidRPr="0045374D" w:rsidRDefault="00463DE0" w:rsidP="00027837">
      <w:pPr>
        <w:numPr>
          <w:ilvl w:val="1"/>
          <w:numId w:val="18"/>
        </w:numPr>
        <w:ind w:left="709" w:right="-103" w:hanging="708"/>
      </w:pPr>
      <w:r w:rsidRPr="0045374D">
        <w:t xml:space="preserve">The period of 12 months (or 24 months if returning from Open Employment) commences from the first date on the Portal of either the </w:t>
      </w:r>
      <w:r w:rsidR="0013063C" w:rsidRPr="0045374D">
        <w:t>Suspension</w:t>
      </w:r>
      <w:r w:rsidRPr="0045374D">
        <w:t xml:space="preserve"> or Exit.</w:t>
      </w:r>
    </w:p>
    <w:p w14:paraId="36B7599C" w14:textId="77777777" w:rsidR="00D90A95" w:rsidRPr="0045374D" w:rsidRDefault="00D90A95" w:rsidP="00F96118">
      <w:pPr>
        <w:ind w:left="709" w:right="-103"/>
      </w:pPr>
    </w:p>
    <w:p w14:paraId="32F58433" w14:textId="77777777" w:rsidR="00E31C57" w:rsidRPr="0045374D" w:rsidRDefault="00463DE0" w:rsidP="00027837">
      <w:pPr>
        <w:numPr>
          <w:ilvl w:val="1"/>
          <w:numId w:val="18"/>
        </w:numPr>
        <w:ind w:left="709" w:right="-103" w:hanging="708"/>
      </w:pPr>
      <w:r w:rsidRPr="0045374D">
        <w:t xml:space="preserve">If a Case is Suspended on the Portal and then Exited, the 12 months starts from the date of the </w:t>
      </w:r>
      <w:r w:rsidR="0013063C" w:rsidRPr="0045374D">
        <w:t>Suspension</w:t>
      </w:r>
      <w:r w:rsidRPr="0045374D">
        <w:t xml:space="preserve"> and not the date the status was changed to Exited. The</w:t>
      </w:r>
      <w:r w:rsidR="00382A21" w:rsidRPr="0045374D">
        <w:t xml:space="preserve"> </w:t>
      </w:r>
      <w:r w:rsidRPr="0045374D">
        <w:t xml:space="preserve">12 months is the total period of absence from an </w:t>
      </w:r>
      <w:r w:rsidR="0013063C" w:rsidRPr="0045374D">
        <w:t>Outlet</w:t>
      </w:r>
      <w:r w:rsidRPr="0045374D">
        <w:t>.</w:t>
      </w:r>
    </w:p>
    <w:p w14:paraId="0FDD59CB" w14:textId="77777777" w:rsidR="00D90A95" w:rsidRPr="0045374D" w:rsidRDefault="00D90A95" w:rsidP="00F96118">
      <w:pPr>
        <w:ind w:left="709" w:right="-103"/>
      </w:pPr>
    </w:p>
    <w:p w14:paraId="39CA7C3D" w14:textId="210E345D" w:rsidR="00E31C57" w:rsidRPr="0045374D" w:rsidRDefault="00463DE0" w:rsidP="00027837">
      <w:pPr>
        <w:numPr>
          <w:ilvl w:val="1"/>
          <w:numId w:val="18"/>
        </w:numPr>
        <w:ind w:left="709" w:right="-103" w:hanging="708"/>
      </w:pPr>
      <w:r w:rsidRPr="0045374D">
        <w:t xml:space="preserve">If a </w:t>
      </w:r>
      <w:r w:rsidR="0013063C" w:rsidRPr="0045374D">
        <w:t>Supported Employee</w:t>
      </w:r>
      <w:r w:rsidRPr="0045374D">
        <w:t xml:space="preserve">’s Case is </w:t>
      </w:r>
      <w:r w:rsidR="00FB0220" w:rsidRPr="0045374D">
        <w:t xml:space="preserve">suspended </w:t>
      </w:r>
      <w:r w:rsidRPr="0045374D">
        <w:t xml:space="preserve">or </w:t>
      </w:r>
      <w:r w:rsidR="00FB0220" w:rsidRPr="0045374D">
        <w:t xml:space="preserve">exited </w:t>
      </w:r>
      <w:r w:rsidRPr="0045374D">
        <w:t xml:space="preserve">in accordance with paragraphs </w:t>
      </w:r>
      <w:r w:rsidR="00E667F4" w:rsidRPr="0045374D">
        <w:t>1</w:t>
      </w:r>
      <w:r w:rsidR="003F4093">
        <w:t>2</w:t>
      </w:r>
      <w:r w:rsidR="00E667F4" w:rsidRPr="0045374D">
        <w:t xml:space="preserve"> </w:t>
      </w:r>
      <w:r w:rsidRPr="0045374D">
        <w:t xml:space="preserve">or </w:t>
      </w:r>
      <w:r w:rsidR="00E667F4" w:rsidRPr="0045374D">
        <w:t>1</w:t>
      </w:r>
      <w:r w:rsidR="003F4093">
        <w:t>3</w:t>
      </w:r>
      <w:r w:rsidRPr="0045374D">
        <w:t xml:space="preserve"> of these Guidelines respectively, and the </w:t>
      </w:r>
      <w:r w:rsidR="0013063C" w:rsidRPr="0045374D">
        <w:t>Supported Employee</w:t>
      </w:r>
      <w:r w:rsidRPr="0045374D">
        <w:t xml:space="preserve"> returns to </w:t>
      </w:r>
      <w:r w:rsidR="00FB0220" w:rsidRPr="0045374D">
        <w:t xml:space="preserve">work </w:t>
      </w:r>
      <w:r w:rsidRPr="0045374D">
        <w:t xml:space="preserve">earlier than expected, the Case can be </w:t>
      </w:r>
      <w:r w:rsidR="00FB0220" w:rsidRPr="0045374D">
        <w:t xml:space="preserve">returned </w:t>
      </w:r>
      <w:r w:rsidRPr="0045374D">
        <w:t xml:space="preserve">from </w:t>
      </w:r>
      <w:r w:rsidR="0013063C" w:rsidRPr="0045374D">
        <w:t>Suspension</w:t>
      </w:r>
      <w:r w:rsidR="00FB0220" w:rsidRPr="0045374D">
        <w:t xml:space="preserve"> immediately </w:t>
      </w:r>
      <w:r w:rsidR="002E3EFF" w:rsidRPr="0045374D">
        <w:t xml:space="preserve">as per paragraph </w:t>
      </w:r>
      <w:r w:rsidR="00E667F4" w:rsidRPr="0045374D">
        <w:t>1</w:t>
      </w:r>
      <w:r w:rsidR="003F4093">
        <w:t>4</w:t>
      </w:r>
      <w:r w:rsidR="002E3EFF" w:rsidRPr="0045374D">
        <w:t xml:space="preserve"> of these Guidelines</w:t>
      </w:r>
      <w:r w:rsidRPr="0045374D">
        <w:t>.</w:t>
      </w:r>
    </w:p>
    <w:p w14:paraId="280D128B" w14:textId="77777777" w:rsidR="00D90A95" w:rsidRPr="0045374D" w:rsidRDefault="00D90A95" w:rsidP="00F96118">
      <w:pPr>
        <w:ind w:left="709" w:right="-103"/>
      </w:pPr>
    </w:p>
    <w:p w14:paraId="188D24EE" w14:textId="38FB9799" w:rsidR="00E31C57" w:rsidRPr="0045374D" w:rsidRDefault="00463DE0" w:rsidP="00027837">
      <w:pPr>
        <w:numPr>
          <w:ilvl w:val="1"/>
          <w:numId w:val="18"/>
        </w:numPr>
        <w:ind w:left="709" w:right="-103" w:hanging="708"/>
      </w:pPr>
      <w:r w:rsidRPr="0045374D">
        <w:t xml:space="preserve">You must obtain and retain evidence that a </w:t>
      </w:r>
      <w:r w:rsidR="0013063C" w:rsidRPr="0045374D">
        <w:t>Supported Employee</w:t>
      </w:r>
      <w:r w:rsidRPr="0045374D">
        <w:t xml:space="preserve"> has accessed Open Employment before the Case can be </w:t>
      </w:r>
      <w:r w:rsidR="00FB0220" w:rsidRPr="0045374D">
        <w:t xml:space="preserve">returned </w:t>
      </w:r>
      <w:r w:rsidRPr="0045374D">
        <w:t xml:space="preserve">from </w:t>
      </w:r>
      <w:r w:rsidR="0013063C" w:rsidRPr="0045374D">
        <w:t>Suspension</w:t>
      </w:r>
      <w:r w:rsidR="00FB0220" w:rsidRPr="0045374D">
        <w:t xml:space="preserve"> </w:t>
      </w:r>
      <w:r w:rsidRPr="0045374D">
        <w:t>under paragraph</w:t>
      </w:r>
      <w:r w:rsidR="00B86C00" w:rsidRPr="0045374D">
        <w:t xml:space="preserve"> </w:t>
      </w:r>
      <w:r w:rsidR="00E667F4" w:rsidRPr="0045374D">
        <w:t>1</w:t>
      </w:r>
      <w:r w:rsidR="003F4093">
        <w:t>4</w:t>
      </w:r>
      <w:r w:rsidRPr="0045374D">
        <w:t xml:space="preserve"> of these Guidelines.</w:t>
      </w:r>
    </w:p>
    <w:p w14:paraId="79CE8E68" w14:textId="77777777" w:rsidR="00D90A95" w:rsidRPr="0045374D" w:rsidRDefault="00D90A95" w:rsidP="00F96118">
      <w:pPr>
        <w:ind w:left="709" w:right="-103"/>
      </w:pPr>
    </w:p>
    <w:p w14:paraId="377680C9" w14:textId="26F3A1D3" w:rsidR="005B77EC" w:rsidRDefault="00463DE0" w:rsidP="007B36C0">
      <w:pPr>
        <w:numPr>
          <w:ilvl w:val="1"/>
          <w:numId w:val="18"/>
        </w:numPr>
        <w:ind w:left="709" w:right="-103" w:hanging="708"/>
      </w:pPr>
      <w:r w:rsidRPr="0045374D">
        <w:t xml:space="preserve">You must provide an appropriate </w:t>
      </w:r>
      <w:r w:rsidR="00FB0220" w:rsidRPr="0045374D">
        <w:t xml:space="preserve">return </w:t>
      </w:r>
      <w:r w:rsidRPr="0045374D">
        <w:t xml:space="preserve">from </w:t>
      </w:r>
      <w:r w:rsidR="0013063C" w:rsidRPr="0045374D">
        <w:t>Suspension</w:t>
      </w:r>
      <w:r w:rsidR="00FB0220" w:rsidRPr="0045374D">
        <w:t xml:space="preserve"> </w:t>
      </w:r>
      <w:r w:rsidR="00104AE4" w:rsidRPr="0045374D">
        <w:t xml:space="preserve">reason when requesting a return of the </w:t>
      </w:r>
      <w:r w:rsidR="0013063C" w:rsidRPr="0045374D">
        <w:t>Supported Employee</w:t>
      </w:r>
      <w:r w:rsidR="00104AE4" w:rsidRPr="0045374D">
        <w:t>’s Case i</w:t>
      </w:r>
      <w:r w:rsidRPr="0045374D">
        <w:t>n the Portal.</w:t>
      </w:r>
    </w:p>
    <w:p w14:paraId="0BB3B7B7" w14:textId="77777777" w:rsidR="005B77EC" w:rsidRPr="0045374D" w:rsidRDefault="005B77EC" w:rsidP="007B36C0">
      <w:pPr>
        <w:ind w:left="709" w:right="-103"/>
      </w:pPr>
    </w:p>
    <w:p w14:paraId="0B0367A3" w14:textId="4475462A" w:rsidR="00D90A95" w:rsidRDefault="00463DE0" w:rsidP="007B36C0">
      <w:pPr>
        <w:numPr>
          <w:ilvl w:val="1"/>
          <w:numId w:val="18"/>
        </w:numPr>
        <w:ind w:left="709" w:right="-103" w:hanging="708"/>
      </w:pPr>
      <w:r w:rsidRPr="0045374D">
        <w:t xml:space="preserve">DSS will resume making payments to you when a </w:t>
      </w:r>
      <w:r w:rsidR="0013063C" w:rsidRPr="0045374D">
        <w:t>Supported Employee</w:t>
      </w:r>
      <w:r w:rsidRPr="0045374D">
        <w:t xml:space="preserve">’s Case </w:t>
      </w:r>
      <w:r w:rsidR="00730225">
        <w:t xml:space="preserve">is returned </w:t>
      </w:r>
      <w:r w:rsidRPr="0045374D">
        <w:t xml:space="preserve">from </w:t>
      </w:r>
      <w:r w:rsidR="0013063C" w:rsidRPr="0045374D">
        <w:t>Suspension</w:t>
      </w:r>
      <w:r w:rsidRPr="0045374D">
        <w:t xml:space="preserve"> on the Portal. The payments will commence on the </w:t>
      </w:r>
      <w:r w:rsidR="0013063C" w:rsidRPr="0045374D">
        <w:t>Supported Employee</w:t>
      </w:r>
      <w:r w:rsidRPr="0045374D">
        <w:t>’s next Case Anniversary Date, provided all other requirements under the Agreement have been met.</w:t>
      </w:r>
    </w:p>
    <w:p w14:paraId="1CABA10C" w14:textId="77777777" w:rsidR="003C02AD" w:rsidRPr="0045374D" w:rsidRDefault="003C02AD" w:rsidP="00F96118">
      <w:pPr>
        <w:ind w:left="709" w:right="-103"/>
      </w:pPr>
    </w:p>
    <w:p w14:paraId="7F4E121C" w14:textId="621181C9" w:rsidR="00E31C57" w:rsidRPr="0045374D" w:rsidRDefault="00463DE0" w:rsidP="00027837">
      <w:pPr>
        <w:numPr>
          <w:ilvl w:val="1"/>
          <w:numId w:val="18"/>
        </w:numPr>
        <w:ind w:left="709" w:right="-103" w:hanging="708"/>
      </w:pPr>
      <w:r w:rsidRPr="0045374D">
        <w:t xml:space="preserve">The return of a Case from </w:t>
      </w:r>
      <w:r w:rsidR="0013063C" w:rsidRPr="0045374D">
        <w:t>Suspension</w:t>
      </w:r>
      <w:r w:rsidRPr="0045374D">
        <w:t xml:space="preserve"> on the Portal has no retrospective </w:t>
      </w:r>
      <w:r w:rsidR="00B65F16">
        <w:t>a</w:t>
      </w:r>
      <w:r w:rsidRPr="0045374D">
        <w:t>ffect and payments will not be backdated.</w:t>
      </w:r>
    </w:p>
    <w:p w14:paraId="7119CAAF" w14:textId="77777777" w:rsidR="00D90A95" w:rsidRPr="0045374D" w:rsidRDefault="00D90A95" w:rsidP="00F96118">
      <w:pPr>
        <w:ind w:left="709" w:right="-103"/>
      </w:pPr>
    </w:p>
    <w:p w14:paraId="05818800" w14:textId="0F5A1EE0" w:rsidR="00E31C57" w:rsidRPr="0045374D" w:rsidRDefault="00730225" w:rsidP="00027837">
      <w:pPr>
        <w:numPr>
          <w:ilvl w:val="1"/>
          <w:numId w:val="18"/>
        </w:numPr>
        <w:ind w:left="709" w:right="-103" w:hanging="708"/>
      </w:pPr>
      <w:r>
        <w:t xml:space="preserve">Requests to </w:t>
      </w:r>
      <w:r w:rsidR="00463DE0" w:rsidRPr="0045374D">
        <w:t xml:space="preserve">return a Case from </w:t>
      </w:r>
      <w:r w:rsidR="0013063C" w:rsidRPr="0045374D">
        <w:t>Suspension</w:t>
      </w:r>
      <w:r w:rsidR="00463DE0" w:rsidRPr="0045374D">
        <w:t xml:space="preserve"> </w:t>
      </w:r>
      <w:r>
        <w:t xml:space="preserve">must be </w:t>
      </w:r>
      <w:r w:rsidR="00463DE0" w:rsidRPr="0045374D">
        <w:t xml:space="preserve">actioned on the first day the </w:t>
      </w:r>
      <w:r w:rsidR="0013063C" w:rsidRPr="0045374D">
        <w:t>Supported Employee</w:t>
      </w:r>
      <w:r w:rsidR="00463DE0" w:rsidRPr="0045374D">
        <w:t xml:space="preserve"> recommences </w:t>
      </w:r>
      <w:r w:rsidR="02D8FCFA" w:rsidRPr="0045374D">
        <w:t>W</w:t>
      </w:r>
      <w:r w:rsidR="00FB0220" w:rsidRPr="0045374D">
        <w:t xml:space="preserve">ork </w:t>
      </w:r>
      <w:r w:rsidR="00463DE0" w:rsidRPr="0045374D">
        <w:t xml:space="preserve">with </w:t>
      </w:r>
      <w:r w:rsidR="002E3EFF" w:rsidRPr="0045374D">
        <w:t xml:space="preserve">your </w:t>
      </w:r>
      <w:r w:rsidR="004E2697" w:rsidRPr="0045374D">
        <w:t>O</w:t>
      </w:r>
      <w:r w:rsidR="00FB0220" w:rsidRPr="0045374D">
        <w:t>utlet</w:t>
      </w:r>
      <w:r w:rsidR="00463DE0" w:rsidRPr="0045374D">
        <w:t>.</w:t>
      </w:r>
    </w:p>
    <w:p w14:paraId="554B152E" w14:textId="77777777" w:rsidR="00D90A95" w:rsidRPr="0045374D" w:rsidRDefault="00D90A95" w:rsidP="00F96118">
      <w:pPr>
        <w:ind w:left="709" w:right="-103"/>
      </w:pPr>
    </w:p>
    <w:p w14:paraId="3C7873DB" w14:textId="03E63996" w:rsidR="00E31C57" w:rsidRPr="0045374D" w:rsidRDefault="00463DE0" w:rsidP="00027837">
      <w:pPr>
        <w:numPr>
          <w:ilvl w:val="1"/>
          <w:numId w:val="18"/>
        </w:numPr>
        <w:ind w:left="709" w:right="-103" w:hanging="708"/>
      </w:pPr>
      <w:r w:rsidRPr="0045374D">
        <w:t xml:space="preserve">At no time should dates of </w:t>
      </w:r>
      <w:r w:rsidR="0013063C" w:rsidRPr="0045374D">
        <w:t>Suspension</w:t>
      </w:r>
      <w:r w:rsidRPr="0045374D">
        <w:t>, Exit or otherwise be backdated in the Portal.</w:t>
      </w:r>
    </w:p>
    <w:p w14:paraId="740172D8" w14:textId="77777777" w:rsidR="009106F9" w:rsidRPr="0045374D" w:rsidRDefault="009106F9" w:rsidP="001B21C5">
      <w:pPr>
        <w:pStyle w:val="Heading1"/>
        <w:spacing w:before="120" w:after="120"/>
        <w:ind w:left="360" w:firstLine="0"/>
        <w:rPr>
          <w:b w:val="0"/>
          <w:sz w:val="22"/>
          <w:szCs w:val="22"/>
        </w:rPr>
      </w:pPr>
    </w:p>
    <w:p w14:paraId="769FC3F3" w14:textId="77777777" w:rsidR="008C2AFB" w:rsidRPr="0045374D" w:rsidRDefault="008C2AFB">
      <w:pPr>
        <w:pStyle w:val="Heading1"/>
        <w:numPr>
          <w:ilvl w:val="0"/>
          <w:numId w:val="18"/>
        </w:numPr>
        <w:spacing w:before="120" w:after="120"/>
        <w:rPr>
          <w:sz w:val="28"/>
          <w:szCs w:val="28"/>
        </w:rPr>
      </w:pPr>
      <w:bookmarkStart w:id="23" w:name="_Toc178174548"/>
      <w:r w:rsidRPr="0045374D">
        <w:rPr>
          <w:sz w:val="28"/>
          <w:szCs w:val="28"/>
        </w:rPr>
        <w:t>Hours of Work and Wages</w:t>
      </w:r>
      <w:bookmarkEnd w:id="23"/>
    </w:p>
    <w:p w14:paraId="6A2D284D" w14:textId="77777777" w:rsidR="008C2AFB" w:rsidRPr="0045374D" w:rsidRDefault="008C2AFB" w:rsidP="003C02AD">
      <w:pPr>
        <w:pStyle w:val="BodyText"/>
        <w:spacing w:line="360" w:lineRule="auto"/>
        <w:rPr>
          <w:b/>
          <w:i/>
        </w:rPr>
      </w:pPr>
      <w:r w:rsidRPr="0045374D">
        <w:rPr>
          <w:b/>
          <w:i/>
        </w:rPr>
        <w:t>Hours of Work</w:t>
      </w:r>
    </w:p>
    <w:p w14:paraId="617008E2" w14:textId="77777777" w:rsidR="008C2AFB" w:rsidRPr="0045374D" w:rsidRDefault="008C2AFB" w:rsidP="00027837">
      <w:pPr>
        <w:numPr>
          <w:ilvl w:val="1"/>
          <w:numId w:val="18"/>
        </w:numPr>
        <w:ind w:left="709" w:right="-103" w:hanging="708"/>
      </w:pPr>
      <w:r w:rsidRPr="0045374D">
        <w:t xml:space="preserve">All </w:t>
      </w:r>
      <w:r w:rsidR="0013063C" w:rsidRPr="0045374D">
        <w:t>Supported Employee</w:t>
      </w:r>
      <w:r w:rsidRPr="0045374D">
        <w:t xml:space="preserve">s should be given the opportunity to have hours of Work based on their tailored individual needs and not predetermined by you. Business and individual skills requirements may also play a part in determining the hours a </w:t>
      </w:r>
      <w:r w:rsidR="0013063C" w:rsidRPr="0045374D">
        <w:t>Supported Employee</w:t>
      </w:r>
      <w:r w:rsidRPr="0045374D">
        <w:t xml:space="preserve"> is able to Work.</w:t>
      </w:r>
    </w:p>
    <w:p w14:paraId="2211AA0F" w14:textId="77777777" w:rsidR="00D90A95" w:rsidRPr="0045374D" w:rsidRDefault="00D90A95" w:rsidP="00F96118">
      <w:pPr>
        <w:ind w:left="709" w:right="-103"/>
      </w:pPr>
    </w:p>
    <w:p w14:paraId="1AB5C0C4" w14:textId="77777777" w:rsidR="00863552" w:rsidRPr="0045374D" w:rsidRDefault="008C2AFB" w:rsidP="00027837">
      <w:pPr>
        <w:numPr>
          <w:ilvl w:val="1"/>
          <w:numId w:val="18"/>
        </w:numPr>
        <w:ind w:left="709" w:right="-103" w:hanging="708"/>
      </w:pPr>
      <w:r w:rsidRPr="0045374D">
        <w:t>DSS recognise</w:t>
      </w:r>
      <w:r w:rsidR="009E27E0" w:rsidRPr="0045374D">
        <w:t>s</w:t>
      </w:r>
      <w:r w:rsidRPr="0045374D">
        <w:t xml:space="preserve"> many people with disability choose part-time hours for flexibility, to accommodate health problems (including mental health) and other personal circumstances such as transportation and mobility issues.</w:t>
      </w:r>
    </w:p>
    <w:p w14:paraId="49B0E556" w14:textId="77777777" w:rsidR="00D90A95" w:rsidRPr="0045374D" w:rsidRDefault="00D90A95" w:rsidP="00F96118">
      <w:pPr>
        <w:ind w:left="709" w:right="-103"/>
      </w:pPr>
    </w:p>
    <w:p w14:paraId="225AEEAF" w14:textId="77777777" w:rsidR="008C2AFB" w:rsidRPr="0045374D" w:rsidRDefault="008C2AFB" w:rsidP="00027837">
      <w:pPr>
        <w:numPr>
          <w:ilvl w:val="1"/>
          <w:numId w:val="18"/>
        </w:numPr>
        <w:ind w:left="709" w:right="-103" w:hanging="708"/>
      </w:pPr>
      <w:r w:rsidRPr="0045374D">
        <w:t xml:space="preserve">You must not restrict the hours of </w:t>
      </w:r>
      <w:r w:rsidR="76E97787" w:rsidRPr="0045374D">
        <w:t>E</w:t>
      </w:r>
      <w:r w:rsidR="00FB0220" w:rsidRPr="0045374D">
        <w:t xml:space="preserve">mployment </w:t>
      </w:r>
      <w:r w:rsidRPr="0045374D">
        <w:t>to a person with a disability based solely on the minimum Employment Outcome.</w:t>
      </w:r>
    </w:p>
    <w:p w14:paraId="15836C45" w14:textId="77777777" w:rsidR="00D90A95" w:rsidRPr="0045374D" w:rsidRDefault="00D90A95" w:rsidP="00F96118">
      <w:pPr>
        <w:ind w:left="709" w:right="-103"/>
      </w:pPr>
    </w:p>
    <w:p w14:paraId="6DDD4B7C" w14:textId="77777777" w:rsidR="008C2AFB" w:rsidRPr="0045374D" w:rsidRDefault="008C2AFB" w:rsidP="00027837">
      <w:pPr>
        <w:numPr>
          <w:ilvl w:val="1"/>
          <w:numId w:val="18"/>
        </w:numPr>
        <w:ind w:left="709" w:right="-103" w:hanging="708"/>
      </w:pPr>
      <w:r w:rsidRPr="0045374D">
        <w:t xml:space="preserve">When a </w:t>
      </w:r>
      <w:r w:rsidR="0013063C" w:rsidRPr="0045374D">
        <w:t>Supported Employee</w:t>
      </w:r>
      <w:r w:rsidRPr="0045374D">
        <w:t xml:space="preserve"> increases their hours of Work, this must be included in their </w:t>
      </w:r>
      <w:r w:rsidR="00382A21" w:rsidRPr="0045374D">
        <w:t>EAP</w:t>
      </w:r>
      <w:r w:rsidRPr="0045374D">
        <w:t xml:space="preserve"> as outlined in paragraph </w:t>
      </w:r>
      <w:r w:rsidR="00E667F4" w:rsidRPr="0045374D">
        <w:t>1</w:t>
      </w:r>
      <w:r w:rsidR="00892C93">
        <w:t>2</w:t>
      </w:r>
      <w:r w:rsidRPr="0045374D">
        <w:t xml:space="preserve"> of these Guidelines.</w:t>
      </w:r>
    </w:p>
    <w:p w14:paraId="3C81DBCB" w14:textId="77777777" w:rsidR="008C2AFB" w:rsidRDefault="008C2AFB" w:rsidP="00027837">
      <w:pPr>
        <w:numPr>
          <w:ilvl w:val="1"/>
          <w:numId w:val="18"/>
        </w:numPr>
        <w:ind w:left="709" w:right="-103" w:hanging="708"/>
      </w:pPr>
      <w:r w:rsidRPr="0045374D">
        <w:t xml:space="preserve">To meet this obligation, you will need to develop robust business structures and financial controls that enable the generation of sufficient income to cope with peaks and troughs in the demand for goods and services. Your strategic business plan should ensure </w:t>
      </w:r>
      <w:r w:rsidR="0013063C" w:rsidRPr="0045374D">
        <w:t>Supported Employee</w:t>
      </w:r>
      <w:r w:rsidRPr="0045374D">
        <w:t>s can access the working hours they feel capable of undertaking, regardless of demand.</w:t>
      </w:r>
    </w:p>
    <w:p w14:paraId="5CD9E1B2" w14:textId="77777777" w:rsidR="003C02AD" w:rsidRPr="0045374D" w:rsidRDefault="003C02AD" w:rsidP="00111411">
      <w:pPr>
        <w:ind w:left="1080"/>
      </w:pPr>
    </w:p>
    <w:p w14:paraId="2DB45989" w14:textId="77777777" w:rsidR="00167A90" w:rsidRPr="00BE7AE4" w:rsidRDefault="008C2AFB">
      <w:pPr>
        <w:pStyle w:val="BodyText"/>
        <w:spacing w:line="360" w:lineRule="auto"/>
        <w:rPr>
          <w:b/>
          <w:i/>
        </w:rPr>
      </w:pPr>
      <w:r w:rsidRPr="00BE7AE4">
        <w:rPr>
          <w:b/>
          <w:i/>
        </w:rPr>
        <w:t>Entering Weekly Wages and Hours on the Portal</w:t>
      </w:r>
    </w:p>
    <w:p w14:paraId="7ADB9783" w14:textId="323BEB10" w:rsidR="008C2AFB" w:rsidRPr="0045374D" w:rsidRDefault="00730225" w:rsidP="00027837">
      <w:pPr>
        <w:numPr>
          <w:ilvl w:val="1"/>
          <w:numId w:val="18"/>
        </w:numPr>
        <w:ind w:left="709" w:right="-103" w:hanging="708"/>
      </w:pPr>
      <w:r>
        <w:t>W</w:t>
      </w:r>
      <w:r w:rsidR="008C2AFB" w:rsidRPr="0045374D">
        <w:t xml:space="preserve">eekly hours need to be verified and updated in the Portal for each </w:t>
      </w:r>
      <w:r w:rsidR="0013063C" w:rsidRPr="0045374D">
        <w:t>Supported Employee</w:t>
      </w:r>
      <w:r w:rsidR="00382A21" w:rsidRPr="0045374D">
        <w:t xml:space="preserve"> funded under this program</w:t>
      </w:r>
      <w:r w:rsidR="008C2AFB" w:rsidRPr="0045374D">
        <w:t xml:space="preserve">. </w:t>
      </w:r>
    </w:p>
    <w:p w14:paraId="55506603" w14:textId="77777777" w:rsidR="00D90A95" w:rsidRPr="0045374D" w:rsidRDefault="00D90A95" w:rsidP="00F96118">
      <w:pPr>
        <w:ind w:left="709" w:right="-103"/>
      </w:pPr>
    </w:p>
    <w:p w14:paraId="086670D0" w14:textId="77777777" w:rsidR="008C2AFB" w:rsidRPr="0045374D" w:rsidRDefault="008C2AFB" w:rsidP="00027837">
      <w:pPr>
        <w:numPr>
          <w:ilvl w:val="1"/>
          <w:numId w:val="18"/>
        </w:numPr>
        <w:ind w:left="709" w:right="-103" w:hanging="708"/>
      </w:pPr>
      <w:r w:rsidRPr="0045374D">
        <w:t>This information must then be reviewed and updated if you believe there will be a period of sustained change, including:</w:t>
      </w:r>
    </w:p>
    <w:p w14:paraId="5D02885E" w14:textId="77777777" w:rsidR="008C2AFB" w:rsidRPr="0045374D" w:rsidRDefault="008C2AFB" w:rsidP="00167A90">
      <w:pPr>
        <w:pStyle w:val="ListParagraph"/>
        <w:numPr>
          <w:ilvl w:val="0"/>
          <w:numId w:val="50"/>
        </w:numPr>
      </w:pPr>
      <w:r w:rsidRPr="0045374D">
        <w:t xml:space="preserve">when changes to hours are reflected in the employee’s EAP, </w:t>
      </w:r>
    </w:p>
    <w:p w14:paraId="45366FD1" w14:textId="77777777" w:rsidR="008C2AFB" w:rsidRPr="0045374D" w:rsidRDefault="008C2AFB" w:rsidP="00167A90">
      <w:pPr>
        <w:pStyle w:val="ListParagraph"/>
        <w:numPr>
          <w:ilvl w:val="0"/>
          <w:numId w:val="50"/>
        </w:numPr>
      </w:pPr>
      <w:r w:rsidRPr="0045374D">
        <w:t>in response to changes following to a wage assessment, and</w:t>
      </w:r>
    </w:p>
    <w:p w14:paraId="546C6D75" w14:textId="77777777" w:rsidR="008C2AFB" w:rsidRPr="0045374D" w:rsidRDefault="008C2AFB" w:rsidP="00167A90">
      <w:pPr>
        <w:pStyle w:val="ListParagraph"/>
        <w:numPr>
          <w:ilvl w:val="0"/>
          <w:numId w:val="50"/>
        </w:numPr>
      </w:pPr>
      <w:r w:rsidRPr="0045374D">
        <w:t>whenever a sustained change to either hours or wages is implemented.</w:t>
      </w:r>
    </w:p>
    <w:p w14:paraId="5EAFF4BF" w14:textId="77777777" w:rsidR="00716208" w:rsidRPr="0045374D" w:rsidRDefault="00716208" w:rsidP="00716208">
      <w:pPr>
        <w:ind w:left="1080"/>
      </w:pPr>
    </w:p>
    <w:p w14:paraId="1F4D3C06" w14:textId="77777777" w:rsidR="00E31C57" w:rsidRPr="0045374D" w:rsidRDefault="00463DE0">
      <w:pPr>
        <w:pStyle w:val="Heading1"/>
        <w:numPr>
          <w:ilvl w:val="0"/>
          <w:numId w:val="18"/>
        </w:numPr>
        <w:spacing w:before="120" w:after="120"/>
        <w:rPr>
          <w:sz w:val="28"/>
          <w:szCs w:val="28"/>
        </w:rPr>
      </w:pPr>
      <w:bookmarkStart w:id="24" w:name="_Toc67657039"/>
      <w:bookmarkStart w:id="25" w:name="_Toc67657402"/>
      <w:bookmarkStart w:id="26" w:name="_Toc67657774"/>
      <w:bookmarkStart w:id="27" w:name="_Toc67658485"/>
      <w:bookmarkStart w:id="28" w:name="_Toc178174549"/>
      <w:bookmarkEnd w:id="24"/>
      <w:bookmarkEnd w:id="25"/>
      <w:bookmarkEnd w:id="26"/>
      <w:bookmarkEnd w:id="27"/>
      <w:r w:rsidRPr="0045374D">
        <w:rPr>
          <w:sz w:val="28"/>
          <w:szCs w:val="28"/>
        </w:rPr>
        <w:t>Disputes and Complaints</w:t>
      </w:r>
      <w:bookmarkEnd w:id="28"/>
    </w:p>
    <w:p w14:paraId="71047696" w14:textId="702F0FDD" w:rsidR="00E31C57" w:rsidRPr="0045374D" w:rsidRDefault="007615E4" w:rsidP="00027837">
      <w:pPr>
        <w:numPr>
          <w:ilvl w:val="1"/>
          <w:numId w:val="18"/>
        </w:numPr>
        <w:ind w:left="709" w:right="-103" w:hanging="708"/>
      </w:pPr>
      <w:r w:rsidRPr="0045374D">
        <w:t xml:space="preserve">You </w:t>
      </w:r>
      <w:r w:rsidR="00463DE0" w:rsidRPr="0045374D">
        <w:t xml:space="preserve">are required to have complaints handling procedures in place as part of meeting the requirements under the </w:t>
      </w:r>
      <w:r w:rsidR="00463DE0" w:rsidRPr="0045374D">
        <w:rPr>
          <w:i/>
        </w:rPr>
        <w:t>Disability Services Act (National Standards for Disability Services) Determination 2014</w:t>
      </w:r>
      <w:r w:rsidR="00463DE0" w:rsidRPr="0045374D">
        <w:t>.</w:t>
      </w:r>
    </w:p>
    <w:p w14:paraId="53465279" w14:textId="77777777" w:rsidR="00D90A95" w:rsidRPr="0045374D" w:rsidRDefault="00D90A95" w:rsidP="00F96118">
      <w:pPr>
        <w:ind w:left="709" w:right="-103"/>
      </w:pPr>
    </w:p>
    <w:p w14:paraId="4BD6E112" w14:textId="77777777" w:rsidR="00E31C57" w:rsidRPr="0045374D" w:rsidRDefault="00463DE0" w:rsidP="00027837">
      <w:pPr>
        <w:numPr>
          <w:ilvl w:val="1"/>
          <w:numId w:val="18"/>
        </w:numPr>
        <w:ind w:left="709" w:right="-103" w:hanging="708"/>
      </w:pPr>
      <w:r w:rsidRPr="0045374D">
        <w:t xml:space="preserve">Where a dispute arises between you and a </w:t>
      </w:r>
      <w:r w:rsidR="0013063C" w:rsidRPr="0045374D">
        <w:t>Supported Employee</w:t>
      </w:r>
      <w:r w:rsidRPr="0045374D">
        <w:t xml:space="preserve">, you must use your best endeavours to resolve the dispute in accordance with the relevant </w:t>
      </w:r>
      <w:r w:rsidR="0013063C" w:rsidRPr="0045374D">
        <w:t>Outlet</w:t>
      </w:r>
      <w:r w:rsidRPr="0045374D">
        <w:t>’s complaints handling procedures and complaints and dispute policy as certified by your Certification Body.</w:t>
      </w:r>
    </w:p>
    <w:p w14:paraId="4CD0063F" w14:textId="77777777" w:rsidR="00BE7AE4" w:rsidRPr="0045374D" w:rsidRDefault="00BE7AE4" w:rsidP="00F96118">
      <w:pPr>
        <w:ind w:left="709" w:right="-103"/>
      </w:pPr>
    </w:p>
    <w:p w14:paraId="638C8264" w14:textId="77777777" w:rsidR="00E31C57" w:rsidRPr="0045374D" w:rsidRDefault="00463DE0" w:rsidP="00027837">
      <w:pPr>
        <w:numPr>
          <w:ilvl w:val="1"/>
          <w:numId w:val="18"/>
        </w:numPr>
        <w:ind w:left="709" w:right="-103" w:hanging="708"/>
      </w:pPr>
      <w:r w:rsidRPr="0045374D">
        <w:t xml:space="preserve">The </w:t>
      </w:r>
      <w:r w:rsidR="0097476D" w:rsidRPr="0045374D">
        <w:t>CRRS</w:t>
      </w:r>
      <w:r w:rsidRPr="0045374D">
        <w:t xml:space="preserve"> is available to investigate complaints about Commonwealth Government funded Disability Employment and Advocacy services (see paragraph </w:t>
      </w:r>
      <w:r w:rsidR="00EB690B" w:rsidRPr="0045374D">
        <w:t>1</w:t>
      </w:r>
      <w:r w:rsidR="00892C93">
        <w:t>8</w:t>
      </w:r>
      <w:r w:rsidRPr="0045374D">
        <w:t xml:space="preserve"> of these Guidelines).</w:t>
      </w:r>
    </w:p>
    <w:p w14:paraId="20731890" w14:textId="77777777" w:rsidR="00D90A95" w:rsidRPr="0045374D" w:rsidRDefault="00D90A95" w:rsidP="00F96118">
      <w:pPr>
        <w:ind w:left="709" w:right="-103"/>
      </w:pPr>
    </w:p>
    <w:p w14:paraId="7A8204CE" w14:textId="77777777" w:rsidR="00E31C57" w:rsidRPr="0045374D" w:rsidRDefault="00463DE0" w:rsidP="00027837">
      <w:pPr>
        <w:numPr>
          <w:ilvl w:val="1"/>
          <w:numId w:val="18"/>
        </w:numPr>
        <w:ind w:left="709" w:right="-103" w:hanging="708"/>
      </w:pPr>
      <w:r w:rsidRPr="0045374D">
        <w:t xml:space="preserve">You are obligated to implement and maintain a complaints register as set out in </w:t>
      </w:r>
      <w:r w:rsidR="00FB2DEC" w:rsidRPr="0045374D">
        <w:t>Item B.1</w:t>
      </w:r>
      <w:r w:rsidR="00EB690B" w:rsidRPr="0045374D">
        <w:t>1</w:t>
      </w:r>
      <w:r w:rsidR="00FB2DEC" w:rsidRPr="0045374D">
        <w:t xml:space="preserve"> of </w:t>
      </w:r>
      <w:r w:rsidRPr="0045374D">
        <w:t xml:space="preserve">the </w:t>
      </w:r>
      <w:r w:rsidR="00071E75" w:rsidRPr="0045374D">
        <w:t>Grant Details</w:t>
      </w:r>
      <w:r w:rsidRPr="0045374D">
        <w:t>.</w:t>
      </w:r>
    </w:p>
    <w:p w14:paraId="68FF5163" w14:textId="77777777" w:rsidR="009106F9" w:rsidRPr="0045374D" w:rsidRDefault="009106F9" w:rsidP="00716208">
      <w:pPr>
        <w:pStyle w:val="Heading1"/>
        <w:spacing w:before="120" w:after="120"/>
        <w:ind w:left="0" w:firstLine="0"/>
        <w:rPr>
          <w:b w:val="0"/>
          <w:sz w:val="22"/>
          <w:szCs w:val="22"/>
        </w:rPr>
      </w:pPr>
    </w:p>
    <w:p w14:paraId="25E23B3A" w14:textId="77777777" w:rsidR="00E31C57" w:rsidRPr="0045374D" w:rsidRDefault="00463DE0">
      <w:pPr>
        <w:pStyle w:val="Heading1"/>
        <w:numPr>
          <w:ilvl w:val="0"/>
          <w:numId w:val="18"/>
        </w:numPr>
        <w:spacing w:before="120" w:after="120"/>
        <w:rPr>
          <w:sz w:val="28"/>
          <w:szCs w:val="28"/>
        </w:rPr>
      </w:pPr>
      <w:bookmarkStart w:id="29" w:name="_Toc67575469"/>
      <w:bookmarkStart w:id="30" w:name="_Toc178174550"/>
      <w:r w:rsidRPr="0045374D">
        <w:rPr>
          <w:sz w:val="28"/>
          <w:szCs w:val="28"/>
        </w:rPr>
        <w:t>C</w:t>
      </w:r>
      <w:r w:rsidR="1E12B7BC" w:rsidRPr="0045374D">
        <w:rPr>
          <w:sz w:val="28"/>
          <w:szCs w:val="28"/>
        </w:rPr>
        <w:t>RRS</w:t>
      </w:r>
      <w:bookmarkEnd w:id="29"/>
      <w:bookmarkEnd w:id="30"/>
    </w:p>
    <w:p w14:paraId="7306E800" w14:textId="77777777" w:rsidR="00FE7A48" w:rsidRPr="0045374D" w:rsidRDefault="00FE7A48" w:rsidP="00027837">
      <w:pPr>
        <w:numPr>
          <w:ilvl w:val="1"/>
          <w:numId w:val="18"/>
        </w:numPr>
        <w:ind w:left="709" w:right="-103" w:hanging="708"/>
      </w:pPr>
      <w:r w:rsidRPr="0045374D">
        <w:t>The C</w:t>
      </w:r>
      <w:r w:rsidR="1E12B7BC" w:rsidRPr="0045374D">
        <w:t>RRS</w:t>
      </w:r>
      <w:r w:rsidRPr="0045374D">
        <w:t xml:space="preserve"> (phone 1800 880 052) is available to investigate complaints about Commonwealth Government funded Disability Employment and Advocacy services</w:t>
      </w:r>
      <w:r w:rsidR="00FB0220" w:rsidRPr="0045374D">
        <w:t>.</w:t>
      </w:r>
      <w:r w:rsidRPr="0045374D">
        <w:t xml:space="preserve"> </w:t>
      </w:r>
    </w:p>
    <w:p w14:paraId="6AFF3039" w14:textId="77777777" w:rsidR="00D90A95" w:rsidRPr="0045374D" w:rsidRDefault="00D90A95" w:rsidP="00F96118">
      <w:pPr>
        <w:ind w:left="709" w:right="-103"/>
      </w:pPr>
    </w:p>
    <w:p w14:paraId="5AE9EE05" w14:textId="77777777" w:rsidR="00E31C57" w:rsidRPr="0045374D" w:rsidRDefault="00463DE0" w:rsidP="00027837">
      <w:pPr>
        <w:numPr>
          <w:ilvl w:val="1"/>
          <w:numId w:val="18"/>
        </w:numPr>
        <w:ind w:left="709" w:right="-103" w:hanging="708"/>
      </w:pPr>
      <w:r w:rsidRPr="0045374D">
        <w:t xml:space="preserve">When you provide information and advice to </w:t>
      </w:r>
      <w:r w:rsidR="0013063C" w:rsidRPr="0045374D">
        <w:t>Supported Employee</w:t>
      </w:r>
      <w:r w:rsidRPr="0045374D">
        <w:t>s about making complaints, you must also give them information and contact details for the CRRS.</w:t>
      </w:r>
    </w:p>
    <w:p w14:paraId="5B5D24A2" w14:textId="77777777" w:rsidR="00D90A95" w:rsidRPr="0045374D" w:rsidRDefault="00D90A95" w:rsidP="00F96118">
      <w:pPr>
        <w:ind w:left="709" w:right="-103"/>
      </w:pPr>
    </w:p>
    <w:p w14:paraId="1F534D7F" w14:textId="77777777" w:rsidR="00E31C57" w:rsidRPr="0045374D" w:rsidRDefault="00463DE0" w:rsidP="00027837">
      <w:pPr>
        <w:numPr>
          <w:ilvl w:val="1"/>
          <w:numId w:val="18"/>
        </w:numPr>
        <w:ind w:left="709" w:right="-103" w:hanging="708"/>
      </w:pPr>
      <w:r w:rsidRPr="0045374D">
        <w:t>You must cooperate with the CRRS and DSS to resolve complaints by:</w:t>
      </w:r>
    </w:p>
    <w:p w14:paraId="59D0B12A" w14:textId="77777777" w:rsidR="00E31C57" w:rsidRPr="0045374D" w:rsidRDefault="00463DE0" w:rsidP="00167A90">
      <w:pPr>
        <w:pStyle w:val="ListParagraph"/>
        <w:numPr>
          <w:ilvl w:val="0"/>
          <w:numId w:val="51"/>
        </w:numPr>
      </w:pPr>
      <w:r w:rsidRPr="0045374D">
        <w:t xml:space="preserve">providing any relevant documentation to </w:t>
      </w:r>
      <w:r w:rsidR="007615E4" w:rsidRPr="0045374D">
        <w:t xml:space="preserve">the </w:t>
      </w:r>
      <w:r w:rsidRPr="0045374D">
        <w:t xml:space="preserve">CRRS or DSS related to the complaint (including policy and procedures, records, etc.); </w:t>
      </w:r>
    </w:p>
    <w:p w14:paraId="362982A8" w14:textId="77777777" w:rsidR="00E31C57" w:rsidRPr="0045374D" w:rsidRDefault="00463DE0" w:rsidP="00167A90">
      <w:pPr>
        <w:pStyle w:val="ListParagraph"/>
        <w:numPr>
          <w:ilvl w:val="0"/>
          <w:numId w:val="51"/>
        </w:numPr>
      </w:pPr>
      <w:r w:rsidRPr="0045374D">
        <w:t>allowing staff from the CRRS to access your premises to inspect relevant records; and/or</w:t>
      </w:r>
    </w:p>
    <w:p w14:paraId="71863E2C" w14:textId="77777777" w:rsidR="00E31C57" w:rsidRPr="0045374D" w:rsidRDefault="00463DE0" w:rsidP="00167A90">
      <w:pPr>
        <w:pStyle w:val="ListParagraph"/>
        <w:numPr>
          <w:ilvl w:val="0"/>
          <w:numId w:val="51"/>
        </w:numPr>
      </w:pPr>
      <w:r w:rsidRPr="0045374D">
        <w:t xml:space="preserve">allowing your </w:t>
      </w:r>
      <w:r w:rsidR="0013063C" w:rsidRPr="0045374D">
        <w:t>Supported Employee</w:t>
      </w:r>
      <w:r w:rsidRPr="0045374D">
        <w:t>s and your Officers to be interviewed by CRRS staff.</w:t>
      </w:r>
    </w:p>
    <w:p w14:paraId="460C0157" w14:textId="77777777" w:rsidR="00167A90" w:rsidRPr="0045374D" w:rsidRDefault="00167A90" w:rsidP="00167A90">
      <w:pPr>
        <w:ind w:left="1080"/>
      </w:pPr>
    </w:p>
    <w:p w14:paraId="559C3B0C" w14:textId="77777777" w:rsidR="00863552" w:rsidRPr="0045374D" w:rsidRDefault="00463DE0" w:rsidP="00027837">
      <w:pPr>
        <w:numPr>
          <w:ilvl w:val="1"/>
          <w:numId w:val="18"/>
        </w:numPr>
        <w:ind w:left="709" w:right="-103" w:hanging="708"/>
      </w:pPr>
      <w:r w:rsidRPr="0045374D">
        <w:t xml:space="preserve">You must also assist and allow your </w:t>
      </w:r>
      <w:r w:rsidR="0013063C" w:rsidRPr="0045374D">
        <w:t>Supported Employee</w:t>
      </w:r>
      <w:r w:rsidRPr="0045374D">
        <w:t xml:space="preserve">s to access </w:t>
      </w:r>
      <w:r w:rsidR="0097476D" w:rsidRPr="0045374D">
        <w:t>A</w:t>
      </w:r>
      <w:r w:rsidRPr="0045374D">
        <w:t xml:space="preserve">dvocacy support </w:t>
      </w:r>
      <w:r w:rsidR="007615E4" w:rsidRPr="0045374D">
        <w:t xml:space="preserve">when </w:t>
      </w:r>
      <w:r w:rsidRPr="0045374D">
        <w:t>deal</w:t>
      </w:r>
      <w:r w:rsidR="007615E4" w:rsidRPr="0045374D">
        <w:t>ing</w:t>
      </w:r>
      <w:r w:rsidRPr="0045374D">
        <w:t xml:space="preserve"> with a complaint or dispute.</w:t>
      </w:r>
    </w:p>
    <w:p w14:paraId="65923065" w14:textId="77777777" w:rsidR="009106F9" w:rsidRDefault="009106F9" w:rsidP="00716208">
      <w:pPr>
        <w:pStyle w:val="Heading1"/>
        <w:spacing w:before="120" w:after="120"/>
        <w:ind w:left="0" w:firstLine="0"/>
        <w:rPr>
          <w:b w:val="0"/>
          <w:sz w:val="22"/>
          <w:szCs w:val="22"/>
        </w:rPr>
      </w:pPr>
    </w:p>
    <w:p w14:paraId="322785C9" w14:textId="77777777" w:rsidR="00E42E38" w:rsidRPr="0045374D" w:rsidRDefault="00E42E38" w:rsidP="00716208">
      <w:pPr>
        <w:pStyle w:val="Heading1"/>
        <w:spacing w:before="120" w:after="120"/>
        <w:ind w:left="0" w:firstLine="0"/>
        <w:rPr>
          <w:b w:val="0"/>
          <w:sz w:val="22"/>
          <w:szCs w:val="22"/>
        </w:rPr>
      </w:pPr>
    </w:p>
    <w:p w14:paraId="34578841" w14:textId="77777777" w:rsidR="2B902CB7" w:rsidRPr="0045374D" w:rsidRDefault="2B902CB7" w:rsidP="00716208">
      <w:pPr>
        <w:pStyle w:val="Heading1"/>
        <w:numPr>
          <w:ilvl w:val="0"/>
          <w:numId w:val="18"/>
        </w:numPr>
        <w:spacing w:before="120" w:after="120" w:line="259" w:lineRule="auto"/>
        <w:rPr>
          <w:sz w:val="28"/>
          <w:szCs w:val="28"/>
        </w:rPr>
      </w:pPr>
      <w:bookmarkStart w:id="31" w:name="_Toc67657405"/>
      <w:bookmarkStart w:id="32" w:name="_Toc67657777"/>
      <w:bookmarkStart w:id="33" w:name="_Toc67658488"/>
      <w:bookmarkStart w:id="34" w:name="_Toc178174551"/>
      <w:bookmarkEnd w:id="31"/>
      <w:bookmarkEnd w:id="32"/>
      <w:bookmarkEnd w:id="33"/>
      <w:r w:rsidRPr="0045374D">
        <w:rPr>
          <w:sz w:val="28"/>
          <w:szCs w:val="28"/>
        </w:rPr>
        <w:t>The Portal</w:t>
      </w:r>
      <w:bookmarkEnd w:id="34"/>
    </w:p>
    <w:p w14:paraId="1D12FF3B" w14:textId="77777777" w:rsidR="00E31C57" w:rsidRPr="0045374D" w:rsidRDefault="00463DE0" w:rsidP="00027837">
      <w:pPr>
        <w:numPr>
          <w:ilvl w:val="1"/>
          <w:numId w:val="18"/>
        </w:numPr>
        <w:ind w:left="709" w:right="-103" w:hanging="708"/>
      </w:pPr>
      <w:r w:rsidRPr="0045374D">
        <w:t>The Portal is a web</w:t>
      </w:r>
      <w:r w:rsidR="00EA0DC1" w:rsidRPr="0045374D">
        <w:t>-</w:t>
      </w:r>
      <w:r w:rsidRPr="0045374D">
        <w:t>based system that as</w:t>
      </w:r>
      <w:r w:rsidR="008B68C5" w:rsidRPr="0045374D">
        <w:t>sists in the management of DSS a</w:t>
      </w:r>
      <w:r w:rsidR="00DB618E" w:rsidRPr="0045374D">
        <w:t>greements. This </w:t>
      </w:r>
      <w:r w:rsidRPr="0045374D">
        <w:t xml:space="preserve">system is used to enter information about </w:t>
      </w:r>
      <w:r w:rsidR="0013063C" w:rsidRPr="0045374D">
        <w:t>Supported Employee</w:t>
      </w:r>
      <w:r w:rsidRPr="0045374D">
        <w:t>s, the services they receive and to claim payments.</w:t>
      </w:r>
    </w:p>
    <w:p w14:paraId="7CD63732" w14:textId="77777777" w:rsidR="00D90A95" w:rsidRPr="0045374D" w:rsidRDefault="00D90A95" w:rsidP="00F96118">
      <w:pPr>
        <w:ind w:left="709" w:right="-103"/>
      </w:pPr>
    </w:p>
    <w:p w14:paraId="41108548" w14:textId="77777777" w:rsidR="00E31C57" w:rsidRPr="0045374D" w:rsidRDefault="00463DE0" w:rsidP="00027837">
      <w:pPr>
        <w:numPr>
          <w:ilvl w:val="1"/>
          <w:numId w:val="18"/>
        </w:numPr>
        <w:ind w:left="709" w:right="-103" w:hanging="708"/>
      </w:pPr>
      <w:r w:rsidRPr="0045374D">
        <w:t xml:space="preserve">Data contained on the Portal is subject to the </w:t>
      </w:r>
      <w:r w:rsidR="2B902CB7" w:rsidRPr="0045374D">
        <w:t>P</w:t>
      </w:r>
      <w:r w:rsidR="13EA9E6C" w:rsidRPr="0045374D">
        <w:t>rivacy Act</w:t>
      </w:r>
      <w:r w:rsidRPr="0045374D">
        <w:t>.</w:t>
      </w:r>
      <w:r w:rsidR="007615E4" w:rsidRPr="0045374D">
        <w:t xml:space="preserve"> </w:t>
      </w:r>
      <w:r w:rsidRPr="0045374D">
        <w:t>Any</w:t>
      </w:r>
      <w:r w:rsidR="00B86C00" w:rsidRPr="0045374D">
        <w:t> </w:t>
      </w:r>
      <w:r w:rsidRPr="0045374D">
        <w:t>unauthorised use or disclosure of data contained on the Portal may be a breach of the Privacy Act.</w:t>
      </w:r>
    </w:p>
    <w:p w14:paraId="31D5E869" w14:textId="77777777" w:rsidR="00D90A95" w:rsidRPr="0045374D" w:rsidRDefault="00D90A95" w:rsidP="00F96118">
      <w:pPr>
        <w:ind w:left="709" w:right="-103"/>
      </w:pPr>
    </w:p>
    <w:p w14:paraId="7641C208" w14:textId="77777777" w:rsidR="00FE7A48" w:rsidRPr="0045374D" w:rsidRDefault="00463DE0" w:rsidP="00027837">
      <w:pPr>
        <w:numPr>
          <w:ilvl w:val="1"/>
          <w:numId w:val="18"/>
        </w:numPr>
        <w:ind w:left="709" w:right="-103" w:hanging="708"/>
      </w:pPr>
      <w:r w:rsidRPr="0045374D">
        <w:t xml:space="preserve">It is a criminal offence for unauthorised persons or devices to connect to the </w:t>
      </w:r>
      <w:r w:rsidR="007615E4" w:rsidRPr="0045374D">
        <w:t>Portal</w:t>
      </w:r>
      <w:r w:rsidR="00DB618E" w:rsidRPr="0045374D">
        <w:t>. Usage of </w:t>
      </w:r>
      <w:r w:rsidRPr="0045374D">
        <w:t>the</w:t>
      </w:r>
      <w:r w:rsidR="00DB618E" w:rsidRPr="0045374D">
        <w:t> </w:t>
      </w:r>
      <w:r w:rsidR="007615E4" w:rsidRPr="0045374D">
        <w:t xml:space="preserve">Portal </w:t>
      </w:r>
      <w:r w:rsidRPr="0045374D">
        <w:t>is monitored. Evidence of suspected misuse may be used in a court of law.</w:t>
      </w:r>
    </w:p>
    <w:p w14:paraId="53BDAE75" w14:textId="77777777" w:rsidR="00D90A95" w:rsidRPr="0045374D" w:rsidRDefault="00D90A95" w:rsidP="00F96118">
      <w:pPr>
        <w:ind w:left="709" w:right="-103"/>
      </w:pPr>
    </w:p>
    <w:p w14:paraId="2EDA9A98" w14:textId="1781AB1E" w:rsidR="00E31C57" w:rsidRPr="0045374D" w:rsidRDefault="00463DE0" w:rsidP="00027837">
      <w:pPr>
        <w:numPr>
          <w:ilvl w:val="1"/>
          <w:numId w:val="18"/>
        </w:numPr>
        <w:ind w:left="709" w:right="-103" w:hanging="708"/>
      </w:pPr>
      <w:r w:rsidRPr="0045374D">
        <w:t>You should notify the govGPS Helpdesk Immediately when Off</w:t>
      </w:r>
      <w:r w:rsidR="00DB618E" w:rsidRPr="0045374D">
        <w:t xml:space="preserve">icers at your </w:t>
      </w:r>
      <w:r w:rsidR="0013063C" w:rsidRPr="0045374D">
        <w:t>Outlet</w:t>
      </w:r>
      <w:r w:rsidR="00DB618E" w:rsidRPr="0045374D">
        <w:t xml:space="preserve"> leave.</w:t>
      </w:r>
    </w:p>
    <w:p w14:paraId="136975C4" w14:textId="77777777" w:rsidR="00D90A95" w:rsidRPr="0045374D" w:rsidRDefault="00D90A95" w:rsidP="00F96118">
      <w:pPr>
        <w:ind w:left="709" w:right="-103"/>
      </w:pPr>
    </w:p>
    <w:p w14:paraId="4FD78AB0" w14:textId="77777777" w:rsidR="00E31C57" w:rsidRPr="0045374D" w:rsidRDefault="00463DE0" w:rsidP="00027837">
      <w:pPr>
        <w:numPr>
          <w:ilvl w:val="1"/>
          <w:numId w:val="18"/>
        </w:numPr>
        <w:ind w:left="709" w:right="-103" w:hanging="708"/>
      </w:pPr>
      <w:r w:rsidRPr="0045374D">
        <w:t xml:space="preserve">Cases on the Portal must have up-to-date caseworker information to ensure important information about the Portal for all </w:t>
      </w:r>
      <w:r w:rsidR="00FB0220" w:rsidRPr="0045374D">
        <w:t xml:space="preserve">cases </w:t>
      </w:r>
      <w:r w:rsidRPr="0045374D">
        <w:t>is delivered correctly.</w:t>
      </w:r>
    </w:p>
    <w:p w14:paraId="1AF05B68" w14:textId="77777777" w:rsidR="009106F9" w:rsidRPr="0045374D" w:rsidRDefault="009106F9" w:rsidP="00716208">
      <w:pPr>
        <w:pStyle w:val="Heading1"/>
        <w:spacing w:before="120" w:after="120"/>
        <w:ind w:left="0" w:firstLine="0"/>
        <w:rPr>
          <w:b w:val="0"/>
          <w:sz w:val="22"/>
          <w:szCs w:val="22"/>
        </w:rPr>
      </w:pPr>
    </w:p>
    <w:p w14:paraId="11EF539D" w14:textId="77777777" w:rsidR="008C2AFB" w:rsidRPr="0045374D" w:rsidRDefault="008C2AFB">
      <w:pPr>
        <w:pStyle w:val="Heading1"/>
        <w:numPr>
          <w:ilvl w:val="0"/>
          <w:numId w:val="18"/>
        </w:numPr>
        <w:spacing w:before="120" w:after="120"/>
        <w:rPr>
          <w:sz w:val="28"/>
          <w:szCs w:val="28"/>
        </w:rPr>
      </w:pPr>
      <w:bookmarkStart w:id="35" w:name="_Toc178174552"/>
      <w:r w:rsidRPr="0045374D">
        <w:rPr>
          <w:sz w:val="28"/>
          <w:szCs w:val="28"/>
        </w:rPr>
        <w:t>Acknowledgement and Promotion</w:t>
      </w:r>
      <w:bookmarkEnd w:id="35"/>
    </w:p>
    <w:p w14:paraId="256775AB" w14:textId="77777777" w:rsidR="008C2AFB" w:rsidRPr="0045374D" w:rsidRDefault="008C2AFB" w:rsidP="00027837">
      <w:pPr>
        <w:numPr>
          <w:ilvl w:val="1"/>
          <w:numId w:val="18"/>
        </w:numPr>
        <w:ind w:left="709" w:right="-103" w:hanging="708"/>
      </w:pPr>
      <w:r w:rsidRPr="0045374D">
        <w:t>The following wording is to be used to acknowledge the financial support of</w:t>
      </w:r>
      <w:r w:rsidR="00DC1B97" w:rsidRPr="0045374D">
        <w:t xml:space="preserve"> </w:t>
      </w:r>
      <w:r w:rsidRPr="0045374D">
        <w:t>DSS:</w:t>
      </w:r>
      <w:r w:rsidR="009106F9" w:rsidRPr="0045374D">
        <w:t xml:space="preserve"> </w:t>
      </w:r>
      <w:r w:rsidR="00FB0220" w:rsidRPr="0045374D">
        <w:t>‘</w:t>
      </w:r>
      <w:r w:rsidRPr="0045374D">
        <w:t>Funded by the Australian Government Department of Social Services</w:t>
      </w:r>
      <w:r w:rsidR="00FB0220" w:rsidRPr="0045374D">
        <w:t>’.</w:t>
      </w:r>
    </w:p>
    <w:p w14:paraId="0D19ED7A" w14:textId="77777777" w:rsidR="00D90A95" w:rsidRPr="0045374D" w:rsidRDefault="00D90A95" w:rsidP="00F96118">
      <w:pPr>
        <w:ind w:left="709" w:right="-103"/>
      </w:pPr>
    </w:p>
    <w:p w14:paraId="4F89C1B4" w14:textId="1B21CD73" w:rsidR="007E6FB0" w:rsidRPr="007B36C0" w:rsidRDefault="008C2AFB" w:rsidP="007B36C0">
      <w:pPr>
        <w:numPr>
          <w:ilvl w:val="1"/>
          <w:numId w:val="18"/>
        </w:numPr>
        <w:ind w:left="709" w:right="-103" w:hanging="708"/>
        <w:rPr>
          <w:b/>
        </w:rPr>
      </w:pPr>
      <w:r w:rsidRPr="0045374D">
        <w:t>In circumstances where funding is also received from other sources for Supported Employment, the words ‘part funded’ may be used.</w:t>
      </w:r>
    </w:p>
    <w:p w14:paraId="72D8EDE7" w14:textId="77777777" w:rsidR="00BE7AE4" w:rsidRPr="0045374D" w:rsidRDefault="00BE7AE4" w:rsidP="00716208">
      <w:pPr>
        <w:pStyle w:val="Heading1"/>
        <w:spacing w:before="120" w:after="120"/>
        <w:ind w:left="0" w:firstLine="0"/>
        <w:rPr>
          <w:b w:val="0"/>
          <w:sz w:val="22"/>
          <w:szCs w:val="22"/>
        </w:rPr>
      </w:pPr>
    </w:p>
    <w:p w14:paraId="072BBD1E" w14:textId="77777777" w:rsidR="00E31C57" w:rsidRPr="0045374D" w:rsidRDefault="00463DE0">
      <w:pPr>
        <w:pStyle w:val="Heading1"/>
        <w:numPr>
          <w:ilvl w:val="0"/>
          <w:numId w:val="18"/>
        </w:numPr>
        <w:spacing w:before="120" w:after="120"/>
        <w:rPr>
          <w:sz w:val="28"/>
          <w:szCs w:val="28"/>
        </w:rPr>
      </w:pPr>
      <w:bookmarkStart w:id="36" w:name="_Toc178174553"/>
      <w:r w:rsidRPr="0045374D">
        <w:rPr>
          <w:sz w:val="28"/>
          <w:szCs w:val="28"/>
        </w:rPr>
        <w:t>Resources</w:t>
      </w:r>
      <w:bookmarkEnd w:id="36"/>
    </w:p>
    <w:p w14:paraId="3402E7AA" w14:textId="77777777" w:rsidR="00E31C57" w:rsidRPr="0045374D" w:rsidRDefault="00463DE0" w:rsidP="00027837">
      <w:pPr>
        <w:numPr>
          <w:ilvl w:val="1"/>
          <w:numId w:val="18"/>
        </w:numPr>
        <w:ind w:left="709" w:right="-103" w:hanging="708"/>
      </w:pPr>
      <w:r w:rsidRPr="0045374D">
        <w:t>There are a number of “Task Cards” also available on the Literature Tab in the Portal</w:t>
      </w:r>
      <w:r w:rsidR="00214513" w:rsidRPr="0045374D">
        <w:t>,</w:t>
      </w:r>
      <w:r w:rsidRPr="0045374D">
        <w:t xml:space="preserve"> which contains step-by-step instructions on entering information and completing assessments in the Portal.</w:t>
      </w:r>
    </w:p>
    <w:p w14:paraId="6E7E2E56" w14:textId="77777777" w:rsidR="00863552" w:rsidRPr="0045374D" w:rsidRDefault="00863552" w:rsidP="00716208">
      <w:pPr>
        <w:pStyle w:val="Heading1"/>
        <w:spacing w:before="120" w:after="120"/>
        <w:ind w:left="0" w:firstLine="0"/>
        <w:rPr>
          <w:b w:val="0"/>
          <w:sz w:val="22"/>
          <w:szCs w:val="22"/>
        </w:rPr>
      </w:pPr>
    </w:p>
    <w:p w14:paraId="79C48150" w14:textId="77777777" w:rsidR="00E31C57" w:rsidRPr="0045374D" w:rsidRDefault="00463DE0">
      <w:pPr>
        <w:pStyle w:val="Heading1"/>
        <w:numPr>
          <w:ilvl w:val="0"/>
          <w:numId w:val="18"/>
        </w:numPr>
        <w:spacing w:before="120" w:after="120"/>
        <w:rPr>
          <w:sz w:val="28"/>
          <w:szCs w:val="28"/>
        </w:rPr>
      </w:pPr>
      <w:bookmarkStart w:id="37" w:name="_Toc178174554"/>
      <w:r w:rsidRPr="0045374D">
        <w:rPr>
          <w:sz w:val="28"/>
          <w:szCs w:val="28"/>
        </w:rPr>
        <w:t xml:space="preserve">Contact Information </w:t>
      </w:r>
      <w:r w:rsidR="00B23DF0" w:rsidRPr="0045374D">
        <w:rPr>
          <w:sz w:val="28"/>
          <w:szCs w:val="28"/>
        </w:rPr>
        <w:t>– W</w:t>
      </w:r>
      <w:r w:rsidRPr="0045374D">
        <w:rPr>
          <w:sz w:val="28"/>
          <w:szCs w:val="28"/>
        </w:rPr>
        <w:t>here you can go for assistance</w:t>
      </w:r>
      <w:bookmarkEnd w:id="37"/>
    </w:p>
    <w:p w14:paraId="02A1E5CF" w14:textId="77777777" w:rsidR="00892C93" w:rsidRPr="00892C93" w:rsidRDefault="00FE7A48" w:rsidP="00892C93">
      <w:pPr>
        <w:pStyle w:val="BodyText"/>
        <w:rPr>
          <w:b/>
        </w:rPr>
      </w:pPr>
      <w:r w:rsidRPr="00892C93">
        <w:rPr>
          <w:b/>
        </w:rPr>
        <w:t xml:space="preserve">Table of contacts for assistance </w:t>
      </w:r>
    </w:p>
    <w:tbl>
      <w:tblPr>
        <w:tblStyle w:val="TableGrid1"/>
        <w:tblW w:w="9817" w:type="dxa"/>
        <w:tblLook w:val="04A0" w:firstRow="1" w:lastRow="0" w:firstColumn="1" w:lastColumn="0" w:noHBand="0" w:noVBand="1"/>
      </w:tblPr>
      <w:tblGrid>
        <w:gridCol w:w="1380"/>
        <w:gridCol w:w="4158"/>
        <w:gridCol w:w="4279"/>
      </w:tblGrid>
      <w:tr w:rsidR="00B955BB" w:rsidRPr="0045374D" w14:paraId="3349338A" w14:textId="77777777" w:rsidTr="007B36C0">
        <w:tc>
          <w:tcPr>
            <w:tcW w:w="1380" w:type="dxa"/>
          </w:tcPr>
          <w:p w14:paraId="17F9E089" w14:textId="77777777" w:rsidR="00B955BB" w:rsidRPr="0045374D" w:rsidRDefault="00B955BB" w:rsidP="009106F9">
            <w:pPr>
              <w:spacing w:before="120" w:after="120"/>
              <w:rPr>
                <w:rFonts w:eastAsia="Calibri" w:cs="Times New Roman"/>
                <w:b/>
                <w:lang w:eastAsia="en-US" w:bidi="ar-SA"/>
              </w:rPr>
            </w:pPr>
          </w:p>
        </w:tc>
        <w:tc>
          <w:tcPr>
            <w:tcW w:w="4158" w:type="dxa"/>
          </w:tcPr>
          <w:p w14:paraId="6827B34C" w14:textId="77777777" w:rsidR="00B955BB" w:rsidRPr="0045374D" w:rsidRDefault="00B955BB" w:rsidP="009106F9">
            <w:pPr>
              <w:spacing w:before="120" w:after="120"/>
              <w:rPr>
                <w:rFonts w:eastAsia="Calibri" w:cs="Times New Roman"/>
                <w:b/>
                <w:lang w:eastAsia="en-US" w:bidi="ar-SA"/>
              </w:rPr>
            </w:pPr>
            <w:r w:rsidRPr="0045374D">
              <w:rPr>
                <w:rFonts w:eastAsia="Calibri" w:cs="Times New Roman"/>
                <w:b/>
                <w:lang w:eastAsia="en-US" w:bidi="ar-SA"/>
              </w:rPr>
              <w:t>For issues or queries relating to…</w:t>
            </w:r>
          </w:p>
        </w:tc>
        <w:tc>
          <w:tcPr>
            <w:tcW w:w="4279" w:type="dxa"/>
          </w:tcPr>
          <w:p w14:paraId="56165F0C" w14:textId="77777777" w:rsidR="00B955BB" w:rsidRPr="0045374D" w:rsidRDefault="00B955BB" w:rsidP="009106F9">
            <w:pPr>
              <w:spacing w:before="120" w:after="120"/>
              <w:rPr>
                <w:rFonts w:eastAsia="Calibri" w:cs="Times New Roman"/>
                <w:b/>
                <w:lang w:eastAsia="en-US" w:bidi="ar-SA"/>
              </w:rPr>
            </w:pPr>
            <w:r w:rsidRPr="0045374D">
              <w:rPr>
                <w:rFonts w:eastAsia="Calibri" w:cs="Times New Roman"/>
                <w:b/>
                <w:lang w:eastAsia="en-US" w:bidi="ar-SA"/>
              </w:rPr>
              <w:t>Who to contact</w:t>
            </w:r>
          </w:p>
        </w:tc>
      </w:tr>
      <w:tr w:rsidR="00B955BB" w:rsidRPr="0045374D" w14:paraId="0B9F959A" w14:textId="77777777" w:rsidTr="007B36C0">
        <w:tc>
          <w:tcPr>
            <w:tcW w:w="1380" w:type="dxa"/>
          </w:tcPr>
          <w:p w14:paraId="1A4B095B" w14:textId="77777777" w:rsidR="00B955BB" w:rsidRPr="0045374D" w:rsidRDefault="00B955BB" w:rsidP="009106F9">
            <w:pPr>
              <w:spacing w:before="120" w:after="120"/>
              <w:rPr>
                <w:rFonts w:eastAsia="Calibri" w:cs="Times New Roman"/>
                <w:lang w:eastAsia="en-US" w:bidi="ar-SA"/>
              </w:rPr>
            </w:pPr>
            <w:r w:rsidRPr="0045374D">
              <w:rPr>
                <w:rFonts w:eastAsia="Calibri" w:cs="Times New Roman"/>
                <w:lang w:eastAsia="en-US" w:bidi="ar-SA"/>
              </w:rPr>
              <w:t>The Portal</w:t>
            </w:r>
          </w:p>
        </w:tc>
        <w:tc>
          <w:tcPr>
            <w:tcW w:w="4158" w:type="dxa"/>
          </w:tcPr>
          <w:p w14:paraId="1EF71D95" w14:textId="1E1C3737" w:rsidR="00B955BB" w:rsidRPr="0045374D" w:rsidRDefault="003F608B" w:rsidP="003F608B">
            <w:pPr>
              <w:spacing w:before="120" w:after="120"/>
              <w:ind w:left="169" w:hanging="169"/>
              <w:rPr>
                <w:rFonts w:eastAsia="Calibri" w:cs="Times New Roman"/>
                <w:lang w:eastAsia="en-US" w:bidi="ar-SA"/>
              </w:rPr>
            </w:pPr>
            <w:r>
              <w:rPr>
                <w:rFonts w:eastAsia="Calibri" w:cs="Times New Roman"/>
                <w:lang w:eastAsia="en-US" w:bidi="ar-SA"/>
              </w:rPr>
              <w:t xml:space="preserve">Passwords &amp; </w:t>
            </w:r>
            <w:r w:rsidR="00B955BB" w:rsidRPr="0045374D">
              <w:rPr>
                <w:rFonts w:eastAsia="Calibri" w:cs="Times New Roman"/>
                <w:lang w:eastAsia="en-US" w:bidi="ar-SA"/>
              </w:rPr>
              <w:t>Technical issues</w:t>
            </w:r>
          </w:p>
          <w:p w14:paraId="75829389" w14:textId="77777777" w:rsidR="00B955BB" w:rsidRDefault="00B955BB" w:rsidP="009106F9">
            <w:pPr>
              <w:spacing w:before="120" w:after="120"/>
              <w:ind w:left="169" w:hanging="169"/>
              <w:rPr>
                <w:rFonts w:eastAsia="Calibri" w:cs="Times New Roman"/>
                <w:lang w:eastAsia="en-US" w:bidi="ar-SA"/>
              </w:rPr>
            </w:pPr>
            <w:r w:rsidRPr="0045374D">
              <w:rPr>
                <w:rFonts w:eastAsia="Calibri" w:cs="Times New Roman"/>
                <w:lang w:eastAsia="en-US" w:bidi="ar-SA"/>
              </w:rPr>
              <w:t xml:space="preserve">Add or remove </w:t>
            </w:r>
            <w:r w:rsidR="00B12CAF" w:rsidRPr="0045374D">
              <w:rPr>
                <w:rFonts w:eastAsia="Calibri" w:cs="Times New Roman"/>
                <w:lang w:eastAsia="en-US" w:bidi="ar-SA"/>
              </w:rPr>
              <w:t xml:space="preserve">Portal </w:t>
            </w:r>
            <w:r w:rsidRPr="0045374D">
              <w:rPr>
                <w:rFonts w:eastAsia="Calibri" w:cs="Times New Roman"/>
                <w:lang w:eastAsia="en-US" w:bidi="ar-SA"/>
              </w:rPr>
              <w:t>users</w:t>
            </w:r>
          </w:p>
          <w:p w14:paraId="09368F42" w14:textId="4555AEF4" w:rsidR="001C56AC" w:rsidRPr="0045374D" w:rsidRDefault="001C56AC" w:rsidP="009106F9">
            <w:pPr>
              <w:spacing w:before="120" w:after="120"/>
              <w:ind w:left="169" w:hanging="169"/>
              <w:rPr>
                <w:rFonts w:eastAsia="Calibri" w:cs="Times New Roman"/>
                <w:lang w:eastAsia="en-US" w:bidi="ar-SA"/>
              </w:rPr>
            </w:pPr>
            <w:r>
              <w:rPr>
                <w:rFonts w:eastAsia="Calibri" w:cs="Times New Roman"/>
                <w:lang w:eastAsia="en-US" w:bidi="ar-SA"/>
              </w:rPr>
              <w:t>Request RCTI’s</w:t>
            </w:r>
          </w:p>
        </w:tc>
        <w:tc>
          <w:tcPr>
            <w:tcW w:w="4279" w:type="dxa"/>
          </w:tcPr>
          <w:p w14:paraId="0D229E50" w14:textId="3B7EF9F2" w:rsidR="00B955BB" w:rsidRPr="0045374D" w:rsidRDefault="00B955BB" w:rsidP="009106F9">
            <w:pPr>
              <w:spacing w:before="120" w:after="120"/>
              <w:rPr>
                <w:rFonts w:eastAsia="Calibri" w:cs="Times New Roman"/>
                <w:lang w:eastAsia="en-US" w:bidi="ar-SA"/>
              </w:rPr>
            </w:pPr>
            <w:r w:rsidRPr="0045374D">
              <w:rPr>
                <w:rFonts w:eastAsia="Calibri" w:cs="Times New Roman"/>
                <w:lang w:eastAsia="en-US" w:bidi="ar-SA"/>
              </w:rPr>
              <w:t>GPS Helpdesk</w:t>
            </w:r>
          </w:p>
          <w:p w14:paraId="5D9A82FA" w14:textId="5A7AA662" w:rsidR="00B955BB" w:rsidRPr="0045374D" w:rsidRDefault="00B955BB" w:rsidP="009106F9">
            <w:pPr>
              <w:spacing w:before="120" w:after="120"/>
              <w:rPr>
                <w:rFonts w:eastAsia="Calibri" w:cs="Times New Roman"/>
                <w:lang w:eastAsia="en-US" w:bidi="ar-SA"/>
              </w:rPr>
            </w:pPr>
            <w:r w:rsidRPr="0045374D">
              <w:rPr>
                <w:rFonts w:eastAsia="Calibri" w:cs="Times New Roman"/>
                <w:lang w:eastAsia="en-US" w:bidi="ar-SA"/>
              </w:rPr>
              <w:t>Ph: 1800 020 283</w:t>
            </w:r>
            <w:r w:rsidR="003F608B">
              <w:rPr>
                <w:rFonts w:eastAsia="Calibri" w:cs="Times New Roman"/>
                <w:lang w:eastAsia="en-US" w:bidi="ar-SA"/>
              </w:rPr>
              <w:t xml:space="preserve"> </w:t>
            </w:r>
            <w:hyperlink r:id="rId10" w:history="1"/>
            <w:r w:rsidR="00730225" w:rsidRPr="00730225">
              <w:rPr>
                <w:rFonts w:eastAsia="Calibri" w:cs="Times New Roman"/>
                <w:lang w:eastAsia="en-US" w:bidi="ar-SA"/>
              </w:rPr>
              <w:t>GPS.Helpdesk@communitygrants.gov.au</w:t>
            </w:r>
          </w:p>
        </w:tc>
      </w:tr>
      <w:tr w:rsidR="00B955BB" w:rsidRPr="0045374D" w14:paraId="6B1B9F31" w14:textId="77777777" w:rsidTr="007B36C0">
        <w:tc>
          <w:tcPr>
            <w:tcW w:w="1380" w:type="dxa"/>
          </w:tcPr>
          <w:p w14:paraId="043AF430" w14:textId="77777777" w:rsidR="00B955BB" w:rsidRPr="0045374D" w:rsidRDefault="00B955BB" w:rsidP="009106F9">
            <w:pPr>
              <w:spacing w:before="120" w:after="120"/>
              <w:rPr>
                <w:rFonts w:eastAsia="Calibri" w:cs="Times New Roman"/>
                <w:lang w:eastAsia="en-US" w:bidi="ar-SA"/>
              </w:rPr>
            </w:pPr>
            <w:r w:rsidRPr="0045374D">
              <w:rPr>
                <w:rFonts w:eastAsia="Calibri" w:cs="Times New Roman"/>
                <w:lang w:eastAsia="en-US" w:bidi="ar-SA"/>
              </w:rPr>
              <w:t>The Portal</w:t>
            </w:r>
          </w:p>
        </w:tc>
        <w:tc>
          <w:tcPr>
            <w:tcW w:w="4158" w:type="dxa"/>
          </w:tcPr>
          <w:p w14:paraId="64B6949A" w14:textId="2E4DDBA3" w:rsidR="00B955BB" w:rsidRDefault="00B12CAF" w:rsidP="007B36C0">
            <w:pPr>
              <w:spacing w:before="120" w:after="120"/>
              <w:ind w:left="66"/>
              <w:jc w:val="both"/>
              <w:rPr>
                <w:rFonts w:eastAsia="Calibri" w:cs="Times New Roman"/>
                <w:lang w:eastAsia="en-US" w:bidi="ar-SA"/>
              </w:rPr>
            </w:pPr>
            <w:r w:rsidRPr="0045374D">
              <w:rPr>
                <w:rFonts w:eastAsia="Calibri" w:cs="Times New Roman"/>
                <w:lang w:eastAsia="en-US" w:bidi="ar-SA"/>
              </w:rPr>
              <w:t xml:space="preserve">Day to day management of </w:t>
            </w:r>
            <w:r w:rsidR="0013063C" w:rsidRPr="0045374D">
              <w:rPr>
                <w:rFonts w:eastAsia="Calibri" w:cs="Times New Roman"/>
                <w:lang w:eastAsia="en-US" w:bidi="ar-SA"/>
              </w:rPr>
              <w:t>Supported</w:t>
            </w:r>
            <w:r w:rsidR="00161B34">
              <w:rPr>
                <w:rFonts w:eastAsia="Calibri" w:cs="Times New Roman"/>
                <w:lang w:eastAsia="en-US" w:bidi="ar-SA"/>
              </w:rPr>
              <w:t xml:space="preserve"> </w:t>
            </w:r>
            <w:r w:rsidR="0013063C" w:rsidRPr="0045374D">
              <w:rPr>
                <w:rFonts w:eastAsia="Calibri" w:cs="Times New Roman"/>
                <w:lang w:eastAsia="en-US" w:bidi="ar-SA"/>
              </w:rPr>
              <w:t>Employee</w:t>
            </w:r>
            <w:r w:rsidR="00B955BB" w:rsidRPr="0045374D">
              <w:rPr>
                <w:rFonts w:eastAsia="Calibri" w:cs="Times New Roman"/>
                <w:lang w:eastAsia="en-US" w:bidi="ar-SA"/>
              </w:rPr>
              <w:t xml:space="preserve"> </w:t>
            </w:r>
            <w:r w:rsidRPr="0045374D">
              <w:rPr>
                <w:rFonts w:eastAsia="Calibri" w:cs="Times New Roman"/>
                <w:lang w:eastAsia="en-US" w:bidi="ar-SA"/>
              </w:rPr>
              <w:t>C</w:t>
            </w:r>
            <w:r w:rsidR="00B955BB" w:rsidRPr="0045374D">
              <w:rPr>
                <w:rFonts w:eastAsia="Calibri" w:cs="Times New Roman"/>
                <w:lang w:eastAsia="en-US" w:bidi="ar-SA"/>
              </w:rPr>
              <w:t>ase records</w:t>
            </w:r>
          </w:p>
          <w:p w14:paraId="4B6FB681" w14:textId="77777777" w:rsidR="00942E55" w:rsidRPr="0045374D" w:rsidRDefault="00942E55" w:rsidP="007B36C0">
            <w:pPr>
              <w:spacing w:before="120" w:after="120"/>
              <w:ind w:left="66"/>
              <w:jc w:val="both"/>
              <w:rPr>
                <w:rFonts w:eastAsia="Calibri" w:cs="Times New Roman"/>
                <w:lang w:eastAsia="en-US" w:bidi="ar-SA"/>
              </w:rPr>
            </w:pPr>
            <w:r>
              <w:rPr>
                <w:rFonts w:eastAsia="Calibri" w:cs="Times New Roman"/>
                <w:lang w:eastAsia="en-US" w:bidi="ar-SA"/>
              </w:rPr>
              <w:t>Case Suspension return requests</w:t>
            </w:r>
          </w:p>
          <w:p w14:paraId="17B9558C" w14:textId="77777777" w:rsidR="00B955BB" w:rsidRPr="0045374D" w:rsidRDefault="00B955BB" w:rsidP="007B36C0">
            <w:pPr>
              <w:spacing w:before="120" w:after="120"/>
              <w:ind w:left="66"/>
              <w:jc w:val="both"/>
              <w:rPr>
                <w:rFonts w:eastAsia="Calibri" w:cs="Times New Roman"/>
                <w:lang w:eastAsia="en-US" w:bidi="ar-SA"/>
              </w:rPr>
            </w:pPr>
            <w:r w:rsidRPr="0045374D">
              <w:rPr>
                <w:rFonts w:eastAsia="Calibri" w:cs="Times New Roman"/>
                <w:lang w:eastAsia="en-US" w:bidi="ar-SA"/>
              </w:rPr>
              <w:t>Entering information in</w:t>
            </w:r>
            <w:r w:rsidR="00B12CAF" w:rsidRPr="0045374D">
              <w:rPr>
                <w:rFonts w:eastAsia="Calibri" w:cs="Times New Roman"/>
                <w:lang w:eastAsia="en-US" w:bidi="ar-SA"/>
              </w:rPr>
              <w:t>to</w:t>
            </w:r>
            <w:r w:rsidRPr="0045374D">
              <w:rPr>
                <w:rFonts w:eastAsia="Calibri" w:cs="Times New Roman"/>
                <w:lang w:eastAsia="en-US" w:bidi="ar-SA"/>
              </w:rPr>
              <w:t xml:space="preserve"> the </w:t>
            </w:r>
            <w:r w:rsidR="00B12CAF" w:rsidRPr="0045374D">
              <w:rPr>
                <w:rFonts w:eastAsia="Calibri" w:cs="Times New Roman"/>
                <w:lang w:eastAsia="en-US" w:bidi="ar-SA"/>
              </w:rPr>
              <w:t>Portal</w:t>
            </w:r>
          </w:p>
          <w:p w14:paraId="3C1397CD" w14:textId="77777777" w:rsidR="00B12CAF" w:rsidRPr="0045374D" w:rsidRDefault="00B955BB" w:rsidP="007B36C0">
            <w:pPr>
              <w:spacing w:before="120" w:after="120"/>
              <w:ind w:left="66"/>
              <w:jc w:val="both"/>
              <w:rPr>
                <w:rFonts w:eastAsia="Calibri" w:cs="Times New Roman"/>
                <w:lang w:eastAsia="en-US" w:bidi="ar-SA"/>
              </w:rPr>
            </w:pPr>
            <w:r w:rsidRPr="0045374D">
              <w:rPr>
                <w:rFonts w:eastAsia="Calibri" w:cs="Times New Roman"/>
                <w:lang w:eastAsia="en-US" w:bidi="ar-SA"/>
              </w:rPr>
              <w:t xml:space="preserve">Assistance with how to use the </w:t>
            </w:r>
            <w:r w:rsidR="00B12CAF" w:rsidRPr="0045374D">
              <w:rPr>
                <w:rFonts w:eastAsia="Calibri" w:cs="Times New Roman"/>
                <w:lang w:eastAsia="en-US" w:bidi="ar-SA"/>
              </w:rPr>
              <w:t>Portal</w:t>
            </w:r>
          </w:p>
        </w:tc>
        <w:tc>
          <w:tcPr>
            <w:tcW w:w="4279" w:type="dxa"/>
          </w:tcPr>
          <w:p w14:paraId="56B3794D" w14:textId="77777777" w:rsidR="00B955BB" w:rsidRPr="0045374D" w:rsidRDefault="00B955BB" w:rsidP="009106F9">
            <w:pPr>
              <w:spacing w:before="120" w:after="120"/>
              <w:rPr>
                <w:rFonts w:eastAsia="Calibri" w:cs="Times New Roman"/>
                <w:lang w:eastAsia="en-US" w:bidi="ar-SA"/>
              </w:rPr>
            </w:pPr>
            <w:r w:rsidRPr="0045374D">
              <w:rPr>
                <w:rFonts w:eastAsia="Calibri" w:cs="Times New Roman"/>
                <w:lang w:eastAsia="en-US" w:bidi="ar-SA"/>
              </w:rPr>
              <w:t>C</w:t>
            </w:r>
            <w:r w:rsidR="12307BAA" w:rsidRPr="0045374D">
              <w:rPr>
                <w:rFonts w:eastAsia="Calibri" w:cs="Times New Roman"/>
                <w:lang w:eastAsia="en-US" w:bidi="ar-SA"/>
              </w:rPr>
              <w:t>BF</w:t>
            </w:r>
            <w:r w:rsidRPr="0045374D">
              <w:rPr>
                <w:rFonts w:eastAsia="Calibri" w:cs="Times New Roman"/>
                <w:lang w:eastAsia="en-US" w:bidi="ar-SA"/>
              </w:rPr>
              <w:t xml:space="preserve"> Helpdesk</w:t>
            </w:r>
          </w:p>
          <w:p w14:paraId="3E41530B" w14:textId="77777777" w:rsidR="00B955BB" w:rsidRPr="0045374D" w:rsidRDefault="00C86773" w:rsidP="009106F9">
            <w:pPr>
              <w:spacing w:before="120" w:after="120"/>
              <w:rPr>
                <w:rFonts w:eastAsia="Calibri" w:cs="Times New Roman"/>
                <w:lang w:eastAsia="en-US" w:bidi="ar-SA"/>
              </w:rPr>
            </w:pPr>
            <w:hyperlink r:id="rId11" w:history="1">
              <w:r w:rsidR="00B955BB" w:rsidRPr="0045374D">
                <w:rPr>
                  <w:rStyle w:val="Hyperlink"/>
                  <w:rFonts w:eastAsia="Calibri" w:cs="Times New Roman"/>
                  <w:lang w:eastAsia="en-US" w:bidi="ar-SA"/>
                </w:rPr>
                <w:t>Helpdesk.CBF@dss.gov.au</w:t>
              </w:r>
            </w:hyperlink>
          </w:p>
        </w:tc>
      </w:tr>
      <w:tr w:rsidR="00B955BB" w:rsidRPr="0045374D" w14:paraId="5495B1A1" w14:textId="77777777" w:rsidTr="007B36C0">
        <w:tc>
          <w:tcPr>
            <w:tcW w:w="1380" w:type="dxa"/>
          </w:tcPr>
          <w:p w14:paraId="1DB6FE9C" w14:textId="77777777" w:rsidR="00B955BB" w:rsidRPr="0045374D" w:rsidRDefault="00B12CAF" w:rsidP="009106F9">
            <w:pPr>
              <w:spacing w:before="120" w:after="120"/>
              <w:rPr>
                <w:rFonts w:eastAsia="Calibri" w:cs="Times New Roman"/>
                <w:lang w:eastAsia="en-US" w:bidi="ar-SA"/>
              </w:rPr>
            </w:pPr>
            <w:r w:rsidRPr="0045374D">
              <w:rPr>
                <w:rFonts w:eastAsia="Calibri" w:cs="Times New Roman"/>
                <w:lang w:eastAsia="en-US" w:bidi="ar-SA"/>
              </w:rPr>
              <w:t>The</w:t>
            </w:r>
            <w:r w:rsidR="00B955BB" w:rsidRPr="0045374D">
              <w:rPr>
                <w:rFonts w:eastAsia="Calibri" w:cs="Times New Roman"/>
                <w:lang w:eastAsia="en-US" w:bidi="ar-SA"/>
              </w:rPr>
              <w:t xml:space="preserve"> Agreement</w:t>
            </w:r>
          </w:p>
        </w:tc>
        <w:tc>
          <w:tcPr>
            <w:tcW w:w="4158" w:type="dxa"/>
          </w:tcPr>
          <w:p w14:paraId="1052580E" w14:textId="77777777" w:rsidR="00B955BB" w:rsidRPr="0045374D" w:rsidRDefault="00B955BB" w:rsidP="009106F9">
            <w:pPr>
              <w:spacing w:before="120" w:after="120"/>
              <w:ind w:left="169" w:hanging="169"/>
              <w:rPr>
                <w:rFonts w:eastAsia="Calibri" w:cs="Times New Roman"/>
                <w:lang w:eastAsia="en-US" w:bidi="ar-SA"/>
              </w:rPr>
            </w:pPr>
            <w:r w:rsidRPr="0045374D">
              <w:rPr>
                <w:rFonts w:eastAsia="Calibri" w:cs="Times New Roman"/>
                <w:lang w:eastAsia="en-US" w:bidi="ar-SA"/>
              </w:rPr>
              <w:t>Payment issues</w:t>
            </w:r>
          </w:p>
          <w:p w14:paraId="4208B919" w14:textId="3AB74B79" w:rsidR="00B955BB" w:rsidRPr="0045374D" w:rsidRDefault="00B955BB" w:rsidP="002E7C56">
            <w:pPr>
              <w:spacing w:before="120" w:after="120"/>
              <w:rPr>
                <w:rFonts w:eastAsia="Calibri" w:cs="Times New Roman"/>
                <w:lang w:eastAsia="en-US" w:bidi="ar-SA"/>
              </w:rPr>
            </w:pPr>
            <w:r w:rsidRPr="0045374D">
              <w:rPr>
                <w:rFonts w:eastAsia="Calibri" w:cs="Times New Roman"/>
                <w:lang w:eastAsia="en-US" w:bidi="ar-SA"/>
              </w:rPr>
              <w:t xml:space="preserve">Questions about the </w:t>
            </w:r>
            <w:r w:rsidR="00B7739F" w:rsidRPr="0045374D">
              <w:rPr>
                <w:rFonts w:eastAsia="Calibri" w:cs="Times New Roman"/>
                <w:lang w:eastAsia="en-US" w:bidi="ar-SA"/>
              </w:rPr>
              <w:t xml:space="preserve">DECoS </w:t>
            </w:r>
            <w:r w:rsidRPr="0045374D">
              <w:rPr>
                <w:rFonts w:eastAsia="Calibri" w:cs="Times New Roman"/>
                <w:lang w:eastAsia="en-US" w:bidi="ar-SA"/>
              </w:rPr>
              <w:t>program</w:t>
            </w:r>
            <w:r w:rsidR="002E7C56">
              <w:rPr>
                <w:rFonts w:eastAsia="Calibri" w:cs="Times New Roman"/>
                <w:lang w:eastAsia="en-US" w:bidi="ar-SA"/>
              </w:rPr>
              <w:t xml:space="preserve"> and DECoS</w:t>
            </w:r>
            <w:r w:rsidR="00942E55">
              <w:rPr>
                <w:rFonts w:eastAsia="Calibri" w:cs="Times New Roman"/>
                <w:lang w:eastAsia="en-US" w:bidi="ar-SA"/>
              </w:rPr>
              <w:t xml:space="preserve"> Operational Guidelines</w:t>
            </w:r>
          </w:p>
          <w:p w14:paraId="63B1CDC5" w14:textId="77777777" w:rsidR="00B12CAF" w:rsidRPr="0045374D" w:rsidRDefault="0013063C" w:rsidP="009106F9">
            <w:pPr>
              <w:spacing w:before="120" w:after="120"/>
              <w:ind w:left="169" w:hanging="169"/>
              <w:rPr>
                <w:rFonts w:eastAsia="Calibri" w:cs="Times New Roman"/>
                <w:lang w:eastAsia="en-US" w:bidi="ar-SA"/>
              </w:rPr>
            </w:pPr>
            <w:r w:rsidRPr="0045374D">
              <w:rPr>
                <w:rFonts w:eastAsia="Calibri" w:cs="Times New Roman"/>
                <w:lang w:eastAsia="en-US" w:bidi="ar-SA"/>
              </w:rPr>
              <w:t>Supported Employee</w:t>
            </w:r>
            <w:r w:rsidR="00B12CAF" w:rsidRPr="0045374D">
              <w:rPr>
                <w:rFonts w:eastAsia="Calibri" w:cs="Times New Roman"/>
                <w:lang w:eastAsia="en-US" w:bidi="ar-SA"/>
              </w:rPr>
              <w:t xml:space="preserve"> eligibility </w:t>
            </w:r>
          </w:p>
          <w:p w14:paraId="372FE8AA" w14:textId="77777777" w:rsidR="00B955BB" w:rsidRPr="0045374D" w:rsidRDefault="00B12CAF" w:rsidP="00167A90">
            <w:pPr>
              <w:spacing w:before="120" w:after="120"/>
              <w:ind w:left="169" w:hanging="169"/>
              <w:rPr>
                <w:rFonts w:eastAsia="Calibri" w:cs="Times New Roman"/>
                <w:lang w:eastAsia="en-US" w:bidi="ar-SA"/>
              </w:rPr>
            </w:pPr>
            <w:r w:rsidRPr="0045374D">
              <w:rPr>
                <w:rFonts w:eastAsia="Calibri" w:cs="Times New Roman"/>
                <w:lang w:eastAsia="en-US" w:bidi="ar-SA"/>
              </w:rPr>
              <w:t>Comp</w:t>
            </w:r>
            <w:r w:rsidR="00167A90" w:rsidRPr="0045374D">
              <w:rPr>
                <w:rFonts w:eastAsia="Calibri" w:cs="Times New Roman"/>
                <w:lang w:eastAsia="en-US" w:bidi="ar-SA"/>
              </w:rPr>
              <w:t>laints and notifiable incidents</w:t>
            </w:r>
          </w:p>
        </w:tc>
        <w:tc>
          <w:tcPr>
            <w:tcW w:w="4279" w:type="dxa"/>
          </w:tcPr>
          <w:p w14:paraId="43FDA364" w14:textId="77777777" w:rsidR="00B955BB" w:rsidRDefault="6707A652" w:rsidP="6707A652">
            <w:pPr>
              <w:spacing w:before="120" w:after="120" w:line="259" w:lineRule="auto"/>
              <w:rPr>
                <w:rFonts w:eastAsia="Calibri" w:cs="Times New Roman"/>
                <w:lang w:eastAsia="en-US" w:bidi="ar-SA"/>
              </w:rPr>
            </w:pPr>
            <w:r w:rsidRPr="0045374D">
              <w:rPr>
                <w:rFonts w:eastAsia="Calibri" w:cs="Times New Roman"/>
                <w:lang w:eastAsia="en-US" w:bidi="ar-SA"/>
              </w:rPr>
              <w:t>FAM</w:t>
            </w:r>
          </w:p>
          <w:p w14:paraId="747200CD" w14:textId="77777777" w:rsidR="00942E55" w:rsidRPr="0045374D" w:rsidRDefault="00C86773" w:rsidP="6707A652">
            <w:pPr>
              <w:spacing w:before="120" w:after="120" w:line="259" w:lineRule="auto"/>
              <w:rPr>
                <w:rFonts w:eastAsia="Calibri" w:cs="Times New Roman"/>
                <w:lang w:eastAsia="en-US" w:bidi="ar-SA"/>
              </w:rPr>
            </w:pPr>
            <w:hyperlink r:id="rId12" w:history="1">
              <w:r w:rsidR="00942E55" w:rsidRPr="0045374D">
                <w:rPr>
                  <w:rStyle w:val="Hyperlink"/>
                  <w:rFonts w:eastAsia="Calibri" w:cs="Times New Roman"/>
                  <w:lang w:eastAsia="en-US" w:bidi="ar-SA"/>
                </w:rPr>
                <w:t>Helpdesk.CBF@dss.gov.au</w:t>
              </w:r>
            </w:hyperlink>
          </w:p>
        </w:tc>
      </w:tr>
      <w:tr w:rsidR="00FE7A48" w:rsidRPr="00B955BB" w14:paraId="03441F34" w14:textId="77777777" w:rsidTr="007B36C0">
        <w:tc>
          <w:tcPr>
            <w:tcW w:w="1380" w:type="dxa"/>
          </w:tcPr>
          <w:p w14:paraId="0DCC62C1" w14:textId="77777777" w:rsidR="00FE7A48" w:rsidRPr="0045374D" w:rsidRDefault="00FE7A48" w:rsidP="009106F9">
            <w:pPr>
              <w:spacing w:before="120" w:after="120"/>
              <w:rPr>
                <w:rFonts w:eastAsia="Calibri" w:cs="Times New Roman"/>
                <w:lang w:eastAsia="en-US" w:bidi="ar-SA"/>
              </w:rPr>
            </w:pPr>
            <w:r w:rsidRPr="0045374D">
              <w:rPr>
                <w:rFonts w:eastAsia="Calibri" w:cs="Times New Roman"/>
                <w:lang w:eastAsia="en-US" w:bidi="ar-SA"/>
              </w:rPr>
              <w:t>C</w:t>
            </w:r>
            <w:r w:rsidR="12307BAA" w:rsidRPr="0045374D">
              <w:rPr>
                <w:rFonts w:eastAsia="Calibri" w:cs="Times New Roman"/>
                <w:lang w:eastAsia="en-US" w:bidi="ar-SA"/>
              </w:rPr>
              <w:t>RRS</w:t>
            </w:r>
          </w:p>
        </w:tc>
        <w:tc>
          <w:tcPr>
            <w:tcW w:w="4158" w:type="dxa"/>
          </w:tcPr>
          <w:p w14:paraId="74F543DA" w14:textId="77777777" w:rsidR="00FE7A48" w:rsidRPr="0045374D" w:rsidRDefault="00FE7A48" w:rsidP="00DA1130">
            <w:pPr>
              <w:spacing w:before="120" w:after="120"/>
              <w:rPr>
                <w:rFonts w:eastAsia="Calibri" w:cs="Times New Roman"/>
                <w:lang w:eastAsia="en-US" w:bidi="ar-SA"/>
              </w:rPr>
            </w:pPr>
            <w:r w:rsidRPr="0045374D">
              <w:rPr>
                <w:rFonts w:eastAsia="Calibri" w:cs="Times New Roman"/>
                <w:lang w:eastAsia="en-US" w:bidi="ar-SA"/>
              </w:rPr>
              <w:t>The CRRS is a free service for people with disability who are users of Australian Government funded: Disability Employment Services; A</w:t>
            </w:r>
            <w:r w:rsidR="6707A652" w:rsidRPr="0045374D">
              <w:rPr>
                <w:rFonts w:eastAsia="Calibri" w:cs="Times New Roman"/>
                <w:lang w:eastAsia="en-US" w:bidi="ar-SA"/>
              </w:rPr>
              <w:t>DE</w:t>
            </w:r>
            <w:r w:rsidRPr="0045374D">
              <w:rPr>
                <w:rFonts w:eastAsia="Calibri" w:cs="Times New Roman"/>
                <w:lang w:eastAsia="en-US" w:bidi="ar-SA"/>
              </w:rPr>
              <w:t>; and/or Disability Advocacy services.</w:t>
            </w:r>
          </w:p>
        </w:tc>
        <w:tc>
          <w:tcPr>
            <w:tcW w:w="4279" w:type="dxa"/>
          </w:tcPr>
          <w:p w14:paraId="0038F5D0" w14:textId="77777777" w:rsidR="00FE7A48" w:rsidRPr="0045374D" w:rsidRDefault="00C86773" w:rsidP="009106F9">
            <w:pPr>
              <w:spacing w:before="120" w:after="120"/>
              <w:rPr>
                <w:rFonts w:eastAsia="Calibri" w:cs="Times New Roman"/>
                <w:lang w:eastAsia="en-US" w:bidi="ar-SA"/>
              </w:rPr>
            </w:pPr>
            <w:hyperlink r:id="rId13" w:history="1">
              <w:r w:rsidR="00FE7A48" w:rsidRPr="0045374D">
                <w:rPr>
                  <w:rStyle w:val="Hyperlink"/>
                  <w:rFonts w:eastAsia="Calibri" w:cs="Times New Roman"/>
                  <w:lang w:eastAsia="en-US" w:bidi="ar-SA"/>
                </w:rPr>
                <w:t>CRRS Website</w:t>
              </w:r>
            </w:hyperlink>
          </w:p>
          <w:p w14:paraId="243AEA88" w14:textId="77777777" w:rsidR="00FE7A48" w:rsidRPr="00B955BB" w:rsidRDefault="00FE7A48" w:rsidP="009106F9">
            <w:pPr>
              <w:spacing w:before="120" w:after="120"/>
              <w:rPr>
                <w:rFonts w:eastAsia="Calibri" w:cs="Times New Roman"/>
                <w:lang w:eastAsia="en-US" w:bidi="ar-SA"/>
              </w:rPr>
            </w:pPr>
            <w:r w:rsidRPr="0045374D">
              <w:rPr>
                <w:rFonts w:eastAsia="Calibri" w:cs="Times New Roman"/>
                <w:lang w:eastAsia="en-US" w:bidi="ar-SA"/>
              </w:rPr>
              <w:t>Ph: 1800 880 052</w:t>
            </w:r>
          </w:p>
        </w:tc>
      </w:tr>
    </w:tbl>
    <w:p w14:paraId="676DCDCD" w14:textId="77777777" w:rsidR="00B955BB" w:rsidRPr="00B127C2" w:rsidRDefault="00B955BB" w:rsidP="009106F9">
      <w:pPr>
        <w:tabs>
          <w:tab w:val="left" w:pos="1208"/>
          <w:tab w:val="left" w:pos="1209"/>
        </w:tabs>
        <w:spacing w:before="120" w:after="120"/>
        <w:ind w:right="-103"/>
      </w:pPr>
    </w:p>
    <w:sectPr w:rsidR="00B955BB" w:rsidRPr="00B127C2" w:rsidSect="00111411">
      <w:pgSz w:w="11920" w:h="16850"/>
      <w:pgMar w:top="1220" w:right="1160" w:bottom="709" w:left="940" w:header="567" w:footer="4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3EEE" w14:textId="77777777" w:rsidR="00A34D77" w:rsidRDefault="00A34D77">
      <w:r>
        <w:separator/>
      </w:r>
    </w:p>
  </w:endnote>
  <w:endnote w:type="continuationSeparator" w:id="0">
    <w:p w14:paraId="45AB39A7" w14:textId="77777777" w:rsidR="00A34D77" w:rsidRDefault="00A34D77">
      <w:r>
        <w:continuationSeparator/>
      </w:r>
    </w:p>
  </w:endnote>
  <w:endnote w:type="continuationNotice" w:id="1">
    <w:p w14:paraId="39B03905" w14:textId="77777777" w:rsidR="00A34D77" w:rsidRDefault="00A34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C0504D" w:themeColor="accent2"/>
      </w:rPr>
      <w:id w:val="-1672017943"/>
      <w:docPartObj>
        <w:docPartGallery w:val="Page Numbers (Bottom of Page)"/>
        <w:docPartUnique/>
      </w:docPartObj>
    </w:sdtPr>
    <w:sdtEndPr>
      <w:rPr>
        <w:color w:val="auto"/>
      </w:rPr>
    </w:sdtEndPr>
    <w:sdtContent>
      <w:sdt>
        <w:sdtPr>
          <w:rPr>
            <w:color w:val="C0504D" w:themeColor="accent2"/>
          </w:rPr>
          <w:id w:val="-1769616900"/>
          <w:docPartObj>
            <w:docPartGallery w:val="Page Numbers (Top of Page)"/>
            <w:docPartUnique/>
          </w:docPartObj>
        </w:sdtPr>
        <w:sdtEndPr>
          <w:rPr>
            <w:color w:val="auto"/>
          </w:rPr>
        </w:sdtEndPr>
        <w:sdtContent>
          <w:p w14:paraId="252FEBEF" w14:textId="741CA46D" w:rsidR="002D1B56" w:rsidRPr="00310967" w:rsidRDefault="002D1B56" w:rsidP="00111411">
            <w:pPr>
              <w:pStyle w:val="Footer"/>
              <w:jc w:val="center"/>
            </w:pPr>
            <w:r w:rsidRPr="00111411">
              <w:rPr>
                <w:color w:val="C0504D" w:themeColor="accent2"/>
              </w:rPr>
              <w:t>Operational Guidelines</w:t>
            </w:r>
            <w:r w:rsidRPr="00310967">
              <w:rPr>
                <w:color w:val="C0504D" w:themeColor="accent2"/>
              </w:rPr>
              <w:t xml:space="preserve"> – DECoS Program</w:t>
            </w:r>
            <w:r w:rsidRPr="00111411">
              <w:rPr>
                <w:color w:val="C0504D" w:themeColor="accent2"/>
              </w:rPr>
              <w:tab/>
            </w:r>
            <w:r w:rsidRPr="00111411">
              <w:rPr>
                <w:color w:val="C0504D" w:themeColor="accent2"/>
              </w:rPr>
              <w:tab/>
            </w:r>
            <w:r w:rsidRPr="00310967">
              <w:t xml:space="preserve">Page </w:t>
            </w:r>
            <w:r w:rsidRPr="00111411">
              <w:rPr>
                <w:bCs/>
              </w:rPr>
              <w:fldChar w:fldCharType="begin"/>
            </w:r>
            <w:r w:rsidRPr="00111411">
              <w:rPr>
                <w:bCs/>
              </w:rPr>
              <w:instrText xml:space="preserve"> PAGE </w:instrText>
            </w:r>
            <w:r w:rsidRPr="00111411">
              <w:rPr>
                <w:bCs/>
              </w:rPr>
              <w:fldChar w:fldCharType="separate"/>
            </w:r>
            <w:r w:rsidR="003D2AD2">
              <w:rPr>
                <w:bCs/>
                <w:noProof/>
              </w:rPr>
              <w:t>20</w:t>
            </w:r>
            <w:r w:rsidRPr="00111411">
              <w:rPr>
                <w:bCs/>
              </w:rPr>
              <w:fldChar w:fldCharType="end"/>
            </w:r>
            <w:r w:rsidRPr="00310967">
              <w:t xml:space="preserve"> of </w:t>
            </w:r>
            <w:r w:rsidRPr="00111411">
              <w:rPr>
                <w:bCs/>
              </w:rPr>
              <w:fldChar w:fldCharType="begin"/>
            </w:r>
            <w:r w:rsidRPr="00111411">
              <w:rPr>
                <w:bCs/>
              </w:rPr>
              <w:instrText xml:space="preserve"> NUMPAGES  </w:instrText>
            </w:r>
            <w:r w:rsidRPr="00111411">
              <w:rPr>
                <w:bCs/>
              </w:rPr>
              <w:fldChar w:fldCharType="separate"/>
            </w:r>
            <w:r w:rsidR="003D2AD2">
              <w:rPr>
                <w:bCs/>
                <w:noProof/>
              </w:rPr>
              <w:t>20</w:t>
            </w:r>
            <w:r w:rsidRPr="00111411">
              <w:rPr>
                <w:bCs/>
              </w:rPr>
              <w:fldChar w:fldCharType="end"/>
            </w:r>
          </w:p>
        </w:sdtContent>
      </w:sdt>
    </w:sdtContent>
  </w:sdt>
  <w:p w14:paraId="3A7AF715" w14:textId="77777777" w:rsidR="002D1B56" w:rsidRDefault="002D1B56">
    <w:pPr>
      <w:pStyle w:val="BodyText"/>
      <w:spacing w:before="0" w:line="14" w:lineRule="auto"/>
      <w:ind w:left="0" w:firstLine="0"/>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C872" w14:textId="77777777" w:rsidR="00A34D77" w:rsidRDefault="00A34D77">
      <w:r>
        <w:separator/>
      </w:r>
    </w:p>
  </w:footnote>
  <w:footnote w:type="continuationSeparator" w:id="0">
    <w:p w14:paraId="3639578D" w14:textId="77777777" w:rsidR="00A34D77" w:rsidRDefault="00A34D77">
      <w:r>
        <w:continuationSeparator/>
      </w:r>
    </w:p>
  </w:footnote>
  <w:footnote w:type="continuationNotice" w:id="1">
    <w:p w14:paraId="508850E7" w14:textId="77777777" w:rsidR="00A34D77" w:rsidRDefault="00A34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41A"/>
    <w:multiLevelType w:val="multilevel"/>
    <w:tmpl w:val="7C9CE76E"/>
    <w:lvl w:ilvl="0">
      <w:start w:val="3"/>
      <w:numFmt w:val="decimal"/>
      <w:lvlText w:val="%1"/>
      <w:lvlJc w:val="left"/>
      <w:pPr>
        <w:ind w:left="1208" w:hanging="708"/>
      </w:pPr>
      <w:rPr>
        <w:rFonts w:hint="default"/>
        <w:lang w:val="en-AU" w:eastAsia="en-AU" w:bidi="en-AU"/>
      </w:rPr>
    </w:lvl>
    <w:lvl w:ilvl="1">
      <w:start w:val="1"/>
      <w:numFmt w:val="lowerLetter"/>
      <w:lvlText w:val="%2."/>
      <w:lvlJc w:val="left"/>
      <w:pPr>
        <w:ind w:left="1208" w:hanging="708"/>
      </w:pPr>
      <w:rPr>
        <w:rFonts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1" w15:restartNumberingAfterBreak="0">
    <w:nsid w:val="0281375A"/>
    <w:multiLevelType w:val="multilevel"/>
    <w:tmpl w:val="1E14665A"/>
    <w:lvl w:ilvl="0">
      <w:start w:val="3"/>
      <w:numFmt w:val="decimal"/>
      <w:lvlText w:val="%1"/>
      <w:lvlJc w:val="left"/>
      <w:pPr>
        <w:ind w:left="1208" w:hanging="708"/>
      </w:pPr>
      <w:rPr>
        <w:rFonts w:hint="default"/>
      </w:rPr>
    </w:lvl>
    <w:lvl w:ilvl="1">
      <w:numFmt w:val="decimal"/>
      <w:lvlText w:val="%1.%2."/>
      <w:lvlJc w:val="left"/>
      <w:pPr>
        <w:ind w:left="1208" w:hanging="708"/>
      </w:pPr>
      <w:rPr>
        <w:rFonts w:ascii="Arial" w:eastAsia="Arial" w:hAnsi="Arial" w:cs="Arial" w:hint="default"/>
        <w:w w:val="100"/>
        <w:sz w:val="22"/>
        <w:szCs w:val="22"/>
      </w:rPr>
    </w:lvl>
    <w:lvl w:ilvl="2">
      <w:start w:val="1"/>
      <w:numFmt w:val="lowerLetter"/>
      <w:lvlText w:val="%3."/>
      <w:lvlJc w:val="left"/>
      <w:pPr>
        <w:ind w:left="1940" w:hanging="360"/>
      </w:pPr>
      <w:rPr>
        <w:rFonts w:hint="default"/>
        <w:w w:val="100"/>
        <w:sz w:val="22"/>
        <w:szCs w:val="22"/>
      </w:rPr>
    </w:lvl>
    <w:lvl w:ilvl="3">
      <w:numFmt w:val="bullet"/>
      <w:lvlText w:val="•"/>
      <w:lvlJc w:val="left"/>
      <w:pPr>
        <w:ind w:left="3689" w:hanging="360"/>
      </w:pPr>
      <w:rPr>
        <w:rFonts w:hint="default"/>
      </w:rPr>
    </w:lvl>
    <w:lvl w:ilvl="4">
      <w:numFmt w:val="bullet"/>
      <w:lvlText w:val="•"/>
      <w:lvlJc w:val="left"/>
      <w:pPr>
        <w:ind w:left="4563" w:hanging="360"/>
      </w:pPr>
      <w:rPr>
        <w:rFonts w:hint="default"/>
      </w:rPr>
    </w:lvl>
    <w:lvl w:ilvl="5">
      <w:numFmt w:val="bullet"/>
      <w:lvlText w:val="•"/>
      <w:lvlJc w:val="left"/>
      <w:pPr>
        <w:ind w:left="5438" w:hanging="360"/>
      </w:pPr>
      <w:rPr>
        <w:rFonts w:hint="default"/>
      </w:rPr>
    </w:lvl>
    <w:lvl w:ilvl="6">
      <w:numFmt w:val="bullet"/>
      <w:lvlText w:val="•"/>
      <w:lvlJc w:val="left"/>
      <w:pPr>
        <w:ind w:left="6312" w:hanging="360"/>
      </w:pPr>
      <w:rPr>
        <w:rFonts w:hint="default"/>
      </w:rPr>
    </w:lvl>
    <w:lvl w:ilvl="7">
      <w:numFmt w:val="bullet"/>
      <w:lvlText w:val="•"/>
      <w:lvlJc w:val="left"/>
      <w:pPr>
        <w:ind w:left="7187" w:hanging="360"/>
      </w:pPr>
      <w:rPr>
        <w:rFonts w:hint="default"/>
      </w:rPr>
    </w:lvl>
    <w:lvl w:ilvl="8">
      <w:numFmt w:val="bullet"/>
      <w:lvlText w:val="•"/>
      <w:lvlJc w:val="left"/>
      <w:pPr>
        <w:ind w:left="8062" w:hanging="360"/>
      </w:pPr>
      <w:rPr>
        <w:rFonts w:hint="default"/>
      </w:rPr>
    </w:lvl>
  </w:abstractNum>
  <w:abstractNum w:abstractNumId="2" w15:restartNumberingAfterBreak="0">
    <w:nsid w:val="03CD71CF"/>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1D6755"/>
    <w:multiLevelType w:val="multilevel"/>
    <w:tmpl w:val="C2D61602"/>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Roman"/>
      <w:lvlText w:val="%3."/>
      <w:lvlJc w:val="right"/>
      <w:pPr>
        <w:ind w:left="1940" w:hanging="360"/>
      </w:pPr>
      <w:rPr>
        <w:rFonts w:hint="default"/>
        <w:w w:val="100"/>
        <w:sz w:val="22"/>
        <w:szCs w:val="22"/>
        <w:lang w:val="en-AU" w:eastAsia="en-AU" w:bidi="en-AU"/>
      </w:rPr>
    </w:lvl>
    <w:lvl w:ilvl="3">
      <w:start w:val="1"/>
      <w:numFmt w:val="bullet"/>
      <w:lvlText w:val=""/>
      <w:lvlJc w:val="left"/>
      <w:pPr>
        <w:ind w:left="3689" w:hanging="360"/>
      </w:pPr>
      <w:rPr>
        <w:rFonts w:ascii="Symbol" w:hAnsi="Symbol"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4" w15:restartNumberingAfterBreak="0">
    <w:nsid w:val="06DF3C1F"/>
    <w:multiLevelType w:val="multilevel"/>
    <w:tmpl w:val="08C60D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07F24"/>
    <w:multiLevelType w:val="multilevel"/>
    <w:tmpl w:val="CC00B10C"/>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6" w15:restartNumberingAfterBreak="0">
    <w:nsid w:val="0C0015EE"/>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08C78C1"/>
    <w:multiLevelType w:val="multilevel"/>
    <w:tmpl w:val="D3CCD498"/>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8" w15:restartNumberingAfterBreak="0">
    <w:nsid w:val="10C57F4D"/>
    <w:multiLevelType w:val="multilevel"/>
    <w:tmpl w:val="02028278"/>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9" w15:restartNumberingAfterBreak="0">
    <w:nsid w:val="11580276"/>
    <w:multiLevelType w:val="multilevel"/>
    <w:tmpl w:val="54EC5E48"/>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10" w15:restartNumberingAfterBreak="0">
    <w:nsid w:val="12934AF9"/>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36D71B4"/>
    <w:multiLevelType w:val="hybridMultilevel"/>
    <w:tmpl w:val="B352FF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7A07853"/>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BF95B7C"/>
    <w:multiLevelType w:val="hybridMultilevel"/>
    <w:tmpl w:val="D55A8118"/>
    <w:lvl w:ilvl="0" w:tplc="C60A2AC4">
      <w:start w:val="1"/>
      <w:numFmt w:val="lowerLetter"/>
      <w:lvlText w:val="%1."/>
      <w:lvlJc w:val="left"/>
      <w:pPr>
        <w:ind w:left="720" w:hanging="360"/>
      </w:pPr>
      <w:rPr>
        <w:rFonts w:ascii="Arial" w:hAnsi="Arial" w:cs="Arial" w:hint="default"/>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1E201A"/>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E3F0D4C"/>
    <w:multiLevelType w:val="multilevel"/>
    <w:tmpl w:val="C0EA72FA"/>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16" w15:restartNumberingAfterBreak="0">
    <w:nsid w:val="2217741F"/>
    <w:multiLevelType w:val="multilevel"/>
    <w:tmpl w:val="534C0068"/>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2CE6BE3"/>
    <w:multiLevelType w:val="hybridMultilevel"/>
    <w:tmpl w:val="29983A0E"/>
    <w:lvl w:ilvl="0" w:tplc="691A61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D78FD"/>
    <w:multiLevelType w:val="multilevel"/>
    <w:tmpl w:val="44CCC430"/>
    <w:lvl w:ilvl="0">
      <w:start w:val="3"/>
      <w:numFmt w:val="decimal"/>
      <w:lvlText w:val="%1"/>
      <w:lvlJc w:val="left"/>
      <w:pPr>
        <w:ind w:left="1208" w:hanging="708"/>
      </w:pPr>
      <w:rPr>
        <w:rFonts w:hint="default"/>
        <w:lang w:val="en-AU" w:eastAsia="en-AU" w:bidi="en-AU"/>
      </w:rPr>
    </w:lvl>
    <w:lvl w:ilvl="1">
      <w:start w:val="1"/>
      <w:numFmt w:val="lowerLetter"/>
      <w:lvlText w:val="%2."/>
      <w:lvlJc w:val="left"/>
      <w:pPr>
        <w:ind w:left="1208" w:hanging="708"/>
      </w:pPr>
      <w:rPr>
        <w:rFonts w:ascii="Arial" w:hAnsi="Arial" w:cs="Arial" w:hint="default"/>
        <w:i w:val="0"/>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19" w15:restartNumberingAfterBreak="0">
    <w:nsid w:val="29EB4F20"/>
    <w:multiLevelType w:val="hybridMultilevel"/>
    <w:tmpl w:val="73F87940"/>
    <w:lvl w:ilvl="0" w:tplc="0A0E3402">
      <w:start w:val="1"/>
      <w:numFmt w:val="lowerLetter"/>
      <w:lvlText w:val="%1)"/>
      <w:lvlJc w:val="left"/>
      <w:pPr>
        <w:ind w:left="1580" w:hanging="720"/>
      </w:pPr>
      <w:rPr>
        <w:rFonts w:ascii="Arial" w:eastAsia="Arial" w:hAnsi="Arial" w:cs="Arial" w:hint="default"/>
        <w:spacing w:val="-1"/>
        <w:w w:val="100"/>
        <w:sz w:val="22"/>
        <w:szCs w:val="22"/>
        <w:lang w:val="en-AU" w:eastAsia="en-AU" w:bidi="en-AU"/>
      </w:rPr>
    </w:lvl>
    <w:lvl w:ilvl="1" w:tplc="90FEE146">
      <w:start w:val="1"/>
      <w:numFmt w:val="lowerRoman"/>
      <w:lvlText w:val="%2."/>
      <w:lvlJc w:val="left"/>
      <w:pPr>
        <w:ind w:left="1940" w:hanging="363"/>
      </w:pPr>
      <w:rPr>
        <w:rFonts w:ascii="Arial" w:eastAsia="Arial" w:hAnsi="Arial" w:cs="Arial" w:hint="default"/>
        <w:spacing w:val="-4"/>
        <w:w w:val="100"/>
        <w:sz w:val="22"/>
        <w:szCs w:val="22"/>
        <w:lang w:val="en-AU" w:eastAsia="en-AU" w:bidi="en-AU"/>
      </w:rPr>
    </w:lvl>
    <w:lvl w:ilvl="2" w:tplc="C56416CE">
      <w:numFmt w:val="bullet"/>
      <w:lvlText w:val="•"/>
      <w:lvlJc w:val="left"/>
      <w:pPr>
        <w:ind w:left="2814" w:hanging="363"/>
      </w:pPr>
      <w:rPr>
        <w:rFonts w:hint="default"/>
        <w:lang w:val="en-AU" w:eastAsia="en-AU" w:bidi="en-AU"/>
      </w:rPr>
    </w:lvl>
    <w:lvl w:ilvl="3" w:tplc="1ABE5052">
      <w:numFmt w:val="bullet"/>
      <w:lvlText w:val="•"/>
      <w:lvlJc w:val="left"/>
      <w:pPr>
        <w:ind w:left="3689" w:hanging="363"/>
      </w:pPr>
      <w:rPr>
        <w:rFonts w:hint="default"/>
        <w:lang w:val="en-AU" w:eastAsia="en-AU" w:bidi="en-AU"/>
      </w:rPr>
    </w:lvl>
    <w:lvl w:ilvl="4" w:tplc="D5744A94">
      <w:numFmt w:val="bullet"/>
      <w:lvlText w:val="•"/>
      <w:lvlJc w:val="left"/>
      <w:pPr>
        <w:ind w:left="4563" w:hanging="363"/>
      </w:pPr>
      <w:rPr>
        <w:rFonts w:hint="default"/>
        <w:lang w:val="en-AU" w:eastAsia="en-AU" w:bidi="en-AU"/>
      </w:rPr>
    </w:lvl>
    <w:lvl w:ilvl="5" w:tplc="8A9630EE">
      <w:numFmt w:val="bullet"/>
      <w:lvlText w:val="•"/>
      <w:lvlJc w:val="left"/>
      <w:pPr>
        <w:ind w:left="5438" w:hanging="363"/>
      </w:pPr>
      <w:rPr>
        <w:rFonts w:hint="default"/>
        <w:lang w:val="en-AU" w:eastAsia="en-AU" w:bidi="en-AU"/>
      </w:rPr>
    </w:lvl>
    <w:lvl w:ilvl="6" w:tplc="8AEE5B46">
      <w:numFmt w:val="bullet"/>
      <w:lvlText w:val="•"/>
      <w:lvlJc w:val="left"/>
      <w:pPr>
        <w:ind w:left="6312" w:hanging="363"/>
      </w:pPr>
      <w:rPr>
        <w:rFonts w:hint="default"/>
        <w:lang w:val="en-AU" w:eastAsia="en-AU" w:bidi="en-AU"/>
      </w:rPr>
    </w:lvl>
    <w:lvl w:ilvl="7" w:tplc="EF1CCF92">
      <w:numFmt w:val="bullet"/>
      <w:lvlText w:val="•"/>
      <w:lvlJc w:val="left"/>
      <w:pPr>
        <w:ind w:left="7187" w:hanging="363"/>
      </w:pPr>
      <w:rPr>
        <w:rFonts w:hint="default"/>
        <w:lang w:val="en-AU" w:eastAsia="en-AU" w:bidi="en-AU"/>
      </w:rPr>
    </w:lvl>
    <w:lvl w:ilvl="8" w:tplc="B36E1166">
      <w:numFmt w:val="bullet"/>
      <w:lvlText w:val="•"/>
      <w:lvlJc w:val="left"/>
      <w:pPr>
        <w:ind w:left="8062" w:hanging="363"/>
      </w:pPr>
      <w:rPr>
        <w:rFonts w:hint="default"/>
        <w:lang w:val="en-AU" w:eastAsia="en-AU" w:bidi="en-AU"/>
      </w:rPr>
    </w:lvl>
  </w:abstractNum>
  <w:abstractNum w:abstractNumId="20" w15:restartNumberingAfterBreak="0">
    <w:nsid w:val="30F27F4F"/>
    <w:multiLevelType w:val="multilevel"/>
    <w:tmpl w:val="FC0CED90"/>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21" w15:restartNumberingAfterBreak="0">
    <w:nsid w:val="38A01BE3"/>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CCD4877"/>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0F1DCA"/>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4E258A8"/>
    <w:multiLevelType w:val="multilevel"/>
    <w:tmpl w:val="C89EF1F4"/>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25" w15:restartNumberingAfterBreak="0">
    <w:nsid w:val="44E71175"/>
    <w:multiLevelType w:val="multilevel"/>
    <w:tmpl w:val="F3AC8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DC250E"/>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73D24F1"/>
    <w:multiLevelType w:val="multilevel"/>
    <w:tmpl w:val="7C9CE76E"/>
    <w:lvl w:ilvl="0">
      <w:start w:val="3"/>
      <w:numFmt w:val="decimal"/>
      <w:lvlText w:val="%1"/>
      <w:lvlJc w:val="left"/>
      <w:pPr>
        <w:ind w:left="1208" w:hanging="708"/>
      </w:pPr>
      <w:rPr>
        <w:rFonts w:hint="default"/>
        <w:lang w:val="en-AU" w:eastAsia="en-AU" w:bidi="en-AU"/>
      </w:rPr>
    </w:lvl>
    <w:lvl w:ilvl="1">
      <w:start w:val="1"/>
      <w:numFmt w:val="lowerLetter"/>
      <w:lvlText w:val="%2."/>
      <w:lvlJc w:val="left"/>
      <w:pPr>
        <w:ind w:left="1208" w:hanging="708"/>
      </w:pPr>
      <w:rPr>
        <w:rFonts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28" w15:restartNumberingAfterBreak="0">
    <w:nsid w:val="4CF224C8"/>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D1610EF"/>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DA45413"/>
    <w:multiLevelType w:val="hybridMultilevel"/>
    <w:tmpl w:val="6308C1B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ED21CE5"/>
    <w:multiLevelType w:val="multilevel"/>
    <w:tmpl w:val="08C60D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7C5EB3"/>
    <w:multiLevelType w:val="multilevel"/>
    <w:tmpl w:val="651A25AE"/>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33" w15:restartNumberingAfterBreak="0">
    <w:nsid w:val="56890F87"/>
    <w:multiLevelType w:val="multilevel"/>
    <w:tmpl w:val="B770F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8069A8"/>
    <w:multiLevelType w:val="hybridMultilevel"/>
    <w:tmpl w:val="65E8DF30"/>
    <w:lvl w:ilvl="0" w:tplc="C626340A">
      <w:start w:val="1"/>
      <w:numFmt w:val="lowerRoman"/>
      <w:lvlText w:val="%1."/>
      <w:lvlJc w:val="left"/>
      <w:pPr>
        <w:ind w:left="1938" w:hanging="358"/>
      </w:pPr>
      <w:rPr>
        <w:rFonts w:ascii="Arial" w:eastAsia="Arial" w:hAnsi="Arial" w:cs="Arial" w:hint="default"/>
        <w:spacing w:val="-4"/>
        <w:w w:val="100"/>
        <w:sz w:val="22"/>
        <w:szCs w:val="22"/>
        <w:lang w:val="en-AU" w:eastAsia="en-AU" w:bidi="en-AU"/>
      </w:rPr>
    </w:lvl>
    <w:lvl w:ilvl="1" w:tplc="DAE05028">
      <w:numFmt w:val="bullet"/>
      <w:lvlText w:val="•"/>
      <w:lvlJc w:val="left"/>
      <w:pPr>
        <w:ind w:left="2727" w:hanging="358"/>
      </w:pPr>
      <w:rPr>
        <w:rFonts w:hint="default"/>
        <w:lang w:val="en-AU" w:eastAsia="en-AU" w:bidi="en-AU"/>
      </w:rPr>
    </w:lvl>
    <w:lvl w:ilvl="2" w:tplc="664E4F8A">
      <w:numFmt w:val="bullet"/>
      <w:lvlText w:val="•"/>
      <w:lvlJc w:val="left"/>
      <w:pPr>
        <w:ind w:left="3514" w:hanging="358"/>
      </w:pPr>
      <w:rPr>
        <w:rFonts w:hint="default"/>
        <w:lang w:val="en-AU" w:eastAsia="en-AU" w:bidi="en-AU"/>
      </w:rPr>
    </w:lvl>
    <w:lvl w:ilvl="3" w:tplc="F8EE8ED2">
      <w:numFmt w:val="bullet"/>
      <w:lvlText w:val="•"/>
      <w:lvlJc w:val="left"/>
      <w:pPr>
        <w:ind w:left="4301" w:hanging="358"/>
      </w:pPr>
      <w:rPr>
        <w:rFonts w:hint="default"/>
        <w:lang w:val="en-AU" w:eastAsia="en-AU" w:bidi="en-AU"/>
      </w:rPr>
    </w:lvl>
    <w:lvl w:ilvl="4" w:tplc="9D7ABA8C">
      <w:numFmt w:val="bullet"/>
      <w:lvlText w:val="•"/>
      <w:lvlJc w:val="left"/>
      <w:pPr>
        <w:ind w:left="5088" w:hanging="358"/>
      </w:pPr>
      <w:rPr>
        <w:rFonts w:hint="default"/>
        <w:lang w:val="en-AU" w:eastAsia="en-AU" w:bidi="en-AU"/>
      </w:rPr>
    </w:lvl>
    <w:lvl w:ilvl="5" w:tplc="0AEEB8AE">
      <w:numFmt w:val="bullet"/>
      <w:lvlText w:val="•"/>
      <w:lvlJc w:val="left"/>
      <w:pPr>
        <w:ind w:left="5875" w:hanging="358"/>
      </w:pPr>
      <w:rPr>
        <w:rFonts w:hint="default"/>
        <w:lang w:val="en-AU" w:eastAsia="en-AU" w:bidi="en-AU"/>
      </w:rPr>
    </w:lvl>
    <w:lvl w:ilvl="6" w:tplc="833E562C">
      <w:numFmt w:val="bullet"/>
      <w:lvlText w:val="•"/>
      <w:lvlJc w:val="left"/>
      <w:pPr>
        <w:ind w:left="6662" w:hanging="358"/>
      </w:pPr>
      <w:rPr>
        <w:rFonts w:hint="default"/>
        <w:lang w:val="en-AU" w:eastAsia="en-AU" w:bidi="en-AU"/>
      </w:rPr>
    </w:lvl>
    <w:lvl w:ilvl="7" w:tplc="27486934">
      <w:numFmt w:val="bullet"/>
      <w:lvlText w:val="•"/>
      <w:lvlJc w:val="left"/>
      <w:pPr>
        <w:ind w:left="7449" w:hanging="358"/>
      </w:pPr>
      <w:rPr>
        <w:rFonts w:hint="default"/>
        <w:lang w:val="en-AU" w:eastAsia="en-AU" w:bidi="en-AU"/>
      </w:rPr>
    </w:lvl>
    <w:lvl w:ilvl="8" w:tplc="8828DED0">
      <w:numFmt w:val="bullet"/>
      <w:lvlText w:val="•"/>
      <w:lvlJc w:val="left"/>
      <w:pPr>
        <w:ind w:left="8236" w:hanging="358"/>
      </w:pPr>
      <w:rPr>
        <w:rFonts w:hint="default"/>
        <w:lang w:val="en-AU" w:eastAsia="en-AU" w:bidi="en-AU"/>
      </w:rPr>
    </w:lvl>
  </w:abstractNum>
  <w:abstractNum w:abstractNumId="35" w15:restartNumberingAfterBreak="0">
    <w:nsid w:val="593506E5"/>
    <w:multiLevelType w:val="hybridMultilevel"/>
    <w:tmpl w:val="6308C1B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B3B2CB4"/>
    <w:multiLevelType w:val="multilevel"/>
    <w:tmpl w:val="5F06E672"/>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37" w15:restartNumberingAfterBreak="0">
    <w:nsid w:val="5DE14E51"/>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DFB4198"/>
    <w:multiLevelType w:val="hybridMultilevel"/>
    <w:tmpl w:val="9C3C2A78"/>
    <w:lvl w:ilvl="0" w:tplc="4100E8E0">
      <w:start w:val="1"/>
      <w:numFmt w:val="decimal"/>
      <w:lvlText w:val="B.%1."/>
      <w:lvlJc w:val="left"/>
      <w:pPr>
        <w:ind w:left="6455" w:hanging="360"/>
      </w:pPr>
    </w:lvl>
    <w:lvl w:ilvl="1" w:tplc="C60A2AC4">
      <w:start w:val="1"/>
      <w:numFmt w:val="lowerLetter"/>
      <w:lvlText w:val="%2."/>
      <w:lvlJc w:val="left"/>
      <w:pPr>
        <w:ind w:left="1494" w:hanging="360"/>
      </w:pPr>
      <w:rPr>
        <w:rFonts w:ascii="Arial" w:hAnsi="Arial" w:cs="Arial" w:hint="default"/>
        <w:i w:val="0"/>
        <w:sz w:val="22"/>
        <w:szCs w:val="22"/>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5E6D3A6A"/>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1C22033"/>
    <w:multiLevelType w:val="multilevel"/>
    <w:tmpl w:val="FF0888B0"/>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41" w15:restartNumberingAfterBreak="0">
    <w:nsid w:val="65CC0143"/>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6115DBF"/>
    <w:multiLevelType w:val="multilevel"/>
    <w:tmpl w:val="7B18BD30"/>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656306"/>
    <w:multiLevelType w:val="multilevel"/>
    <w:tmpl w:val="3D50A1E2"/>
    <w:lvl w:ilvl="0">
      <w:start w:val="3"/>
      <w:numFmt w:val="decimal"/>
      <w:lvlText w:val="%1"/>
      <w:lvlJc w:val="left"/>
      <w:pPr>
        <w:ind w:left="1208" w:hanging="708"/>
      </w:pPr>
      <w:rPr>
        <w:rFonts w:hint="default"/>
        <w:lang w:val="en-AU" w:eastAsia="en-AU" w:bidi="en-AU"/>
      </w:rPr>
    </w:lvl>
    <w:lvl w:ilvl="1">
      <w:start w:val="1"/>
      <w:numFmt w:val="decimal"/>
      <w:lvlText w:val="%1.%2."/>
      <w:lvlJc w:val="left"/>
      <w:pPr>
        <w:ind w:left="1208" w:hanging="708"/>
      </w:pPr>
      <w:rPr>
        <w:rFonts w:ascii="Arial" w:eastAsia="Arial" w:hAnsi="Arial" w:cs="Arial" w:hint="default"/>
        <w:w w:val="100"/>
        <w:sz w:val="22"/>
        <w:szCs w:val="22"/>
        <w:lang w:val="en-AU" w:eastAsia="en-AU" w:bidi="en-AU"/>
      </w:rPr>
    </w:lvl>
    <w:lvl w:ilvl="2">
      <w:start w:val="1"/>
      <w:numFmt w:val="lowerLetter"/>
      <w:lvlText w:val="%3."/>
      <w:lvlJc w:val="left"/>
      <w:pPr>
        <w:ind w:left="1940" w:hanging="360"/>
      </w:pPr>
      <w:rPr>
        <w:rFonts w:hint="default"/>
        <w:w w:val="100"/>
        <w:sz w:val="22"/>
        <w:szCs w:val="22"/>
        <w:lang w:val="en-AU" w:eastAsia="en-AU" w:bidi="en-AU"/>
      </w:rPr>
    </w:lvl>
    <w:lvl w:ilvl="3">
      <w:numFmt w:val="bullet"/>
      <w:lvlText w:val="•"/>
      <w:lvlJc w:val="left"/>
      <w:pPr>
        <w:ind w:left="3689" w:hanging="360"/>
      </w:pPr>
      <w:rPr>
        <w:rFonts w:hint="default"/>
        <w:lang w:val="en-AU" w:eastAsia="en-AU" w:bidi="en-AU"/>
      </w:rPr>
    </w:lvl>
    <w:lvl w:ilvl="4">
      <w:numFmt w:val="bullet"/>
      <w:lvlText w:val="•"/>
      <w:lvlJc w:val="left"/>
      <w:pPr>
        <w:ind w:left="4563" w:hanging="360"/>
      </w:pPr>
      <w:rPr>
        <w:rFonts w:hint="default"/>
        <w:lang w:val="en-AU" w:eastAsia="en-AU" w:bidi="en-AU"/>
      </w:rPr>
    </w:lvl>
    <w:lvl w:ilvl="5">
      <w:numFmt w:val="bullet"/>
      <w:lvlText w:val="•"/>
      <w:lvlJc w:val="left"/>
      <w:pPr>
        <w:ind w:left="5438" w:hanging="360"/>
      </w:pPr>
      <w:rPr>
        <w:rFonts w:hint="default"/>
        <w:lang w:val="en-AU" w:eastAsia="en-AU" w:bidi="en-AU"/>
      </w:rPr>
    </w:lvl>
    <w:lvl w:ilvl="6">
      <w:numFmt w:val="bullet"/>
      <w:lvlText w:val="•"/>
      <w:lvlJc w:val="left"/>
      <w:pPr>
        <w:ind w:left="6312" w:hanging="360"/>
      </w:pPr>
      <w:rPr>
        <w:rFonts w:hint="default"/>
        <w:lang w:val="en-AU" w:eastAsia="en-AU" w:bidi="en-AU"/>
      </w:rPr>
    </w:lvl>
    <w:lvl w:ilvl="7">
      <w:numFmt w:val="bullet"/>
      <w:lvlText w:val="•"/>
      <w:lvlJc w:val="left"/>
      <w:pPr>
        <w:ind w:left="7187" w:hanging="360"/>
      </w:pPr>
      <w:rPr>
        <w:rFonts w:hint="default"/>
        <w:lang w:val="en-AU" w:eastAsia="en-AU" w:bidi="en-AU"/>
      </w:rPr>
    </w:lvl>
    <w:lvl w:ilvl="8">
      <w:numFmt w:val="bullet"/>
      <w:lvlText w:val="•"/>
      <w:lvlJc w:val="left"/>
      <w:pPr>
        <w:ind w:left="8062" w:hanging="360"/>
      </w:pPr>
      <w:rPr>
        <w:rFonts w:hint="default"/>
        <w:lang w:val="en-AU" w:eastAsia="en-AU" w:bidi="en-AU"/>
      </w:rPr>
    </w:lvl>
  </w:abstractNum>
  <w:abstractNum w:abstractNumId="44" w15:restartNumberingAfterBreak="0">
    <w:nsid w:val="67B007FF"/>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8C06AB1"/>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E807B63"/>
    <w:multiLevelType w:val="hybridMultilevel"/>
    <w:tmpl w:val="8C98108C"/>
    <w:lvl w:ilvl="0" w:tplc="09EAA6FE">
      <w:start w:val="1"/>
      <w:numFmt w:val="lowerLetter"/>
      <w:lvlText w:val="%1)"/>
      <w:lvlJc w:val="left"/>
      <w:pPr>
        <w:ind w:left="1220" w:hanging="360"/>
      </w:pPr>
      <w:rPr>
        <w:rFonts w:ascii="Arial" w:eastAsia="Arial" w:hAnsi="Arial" w:cs="Arial" w:hint="default"/>
        <w:spacing w:val="-1"/>
        <w:w w:val="100"/>
        <w:sz w:val="22"/>
        <w:szCs w:val="22"/>
        <w:lang w:val="en-AU" w:eastAsia="en-AU" w:bidi="en-AU"/>
      </w:rPr>
    </w:lvl>
    <w:lvl w:ilvl="1" w:tplc="12604004">
      <w:numFmt w:val="bullet"/>
      <w:lvlText w:val="•"/>
      <w:lvlJc w:val="left"/>
      <w:pPr>
        <w:ind w:left="2079" w:hanging="360"/>
      </w:pPr>
      <w:rPr>
        <w:rFonts w:hint="default"/>
        <w:lang w:val="en-AU" w:eastAsia="en-AU" w:bidi="en-AU"/>
      </w:rPr>
    </w:lvl>
    <w:lvl w:ilvl="2" w:tplc="348A0240">
      <w:numFmt w:val="bullet"/>
      <w:lvlText w:val="•"/>
      <w:lvlJc w:val="left"/>
      <w:pPr>
        <w:ind w:left="2938" w:hanging="360"/>
      </w:pPr>
      <w:rPr>
        <w:rFonts w:hint="default"/>
        <w:lang w:val="en-AU" w:eastAsia="en-AU" w:bidi="en-AU"/>
      </w:rPr>
    </w:lvl>
    <w:lvl w:ilvl="3" w:tplc="B3241FBA">
      <w:numFmt w:val="bullet"/>
      <w:lvlText w:val="•"/>
      <w:lvlJc w:val="left"/>
      <w:pPr>
        <w:ind w:left="3797" w:hanging="360"/>
      </w:pPr>
      <w:rPr>
        <w:rFonts w:hint="default"/>
        <w:lang w:val="en-AU" w:eastAsia="en-AU" w:bidi="en-AU"/>
      </w:rPr>
    </w:lvl>
    <w:lvl w:ilvl="4" w:tplc="7BF27EE2">
      <w:numFmt w:val="bullet"/>
      <w:lvlText w:val="•"/>
      <w:lvlJc w:val="left"/>
      <w:pPr>
        <w:ind w:left="4656" w:hanging="360"/>
      </w:pPr>
      <w:rPr>
        <w:rFonts w:hint="default"/>
        <w:lang w:val="en-AU" w:eastAsia="en-AU" w:bidi="en-AU"/>
      </w:rPr>
    </w:lvl>
    <w:lvl w:ilvl="5" w:tplc="3EE09EB0">
      <w:numFmt w:val="bullet"/>
      <w:lvlText w:val="•"/>
      <w:lvlJc w:val="left"/>
      <w:pPr>
        <w:ind w:left="5515" w:hanging="360"/>
      </w:pPr>
      <w:rPr>
        <w:rFonts w:hint="default"/>
        <w:lang w:val="en-AU" w:eastAsia="en-AU" w:bidi="en-AU"/>
      </w:rPr>
    </w:lvl>
    <w:lvl w:ilvl="6" w:tplc="3E0A515A">
      <w:numFmt w:val="bullet"/>
      <w:lvlText w:val="•"/>
      <w:lvlJc w:val="left"/>
      <w:pPr>
        <w:ind w:left="6374" w:hanging="360"/>
      </w:pPr>
      <w:rPr>
        <w:rFonts w:hint="default"/>
        <w:lang w:val="en-AU" w:eastAsia="en-AU" w:bidi="en-AU"/>
      </w:rPr>
    </w:lvl>
    <w:lvl w:ilvl="7" w:tplc="663A346A">
      <w:numFmt w:val="bullet"/>
      <w:lvlText w:val="•"/>
      <w:lvlJc w:val="left"/>
      <w:pPr>
        <w:ind w:left="7233" w:hanging="360"/>
      </w:pPr>
      <w:rPr>
        <w:rFonts w:hint="default"/>
        <w:lang w:val="en-AU" w:eastAsia="en-AU" w:bidi="en-AU"/>
      </w:rPr>
    </w:lvl>
    <w:lvl w:ilvl="8" w:tplc="506835B0">
      <w:numFmt w:val="bullet"/>
      <w:lvlText w:val="•"/>
      <w:lvlJc w:val="left"/>
      <w:pPr>
        <w:ind w:left="8092" w:hanging="360"/>
      </w:pPr>
      <w:rPr>
        <w:rFonts w:hint="default"/>
        <w:lang w:val="en-AU" w:eastAsia="en-AU" w:bidi="en-AU"/>
      </w:rPr>
    </w:lvl>
  </w:abstractNum>
  <w:abstractNum w:abstractNumId="47" w15:restartNumberingAfterBreak="0">
    <w:nsid w:val="6E837461"/>
    <w:multiLevelType w:val="hybridMultilevel"/>
    <w:tmpl w:val="21A2A60C"/>
    <w:lvl w:ilvl="0" w:tplc="C626340A">
      <w:start w:val="1"/>
      <w:numFmt w:val="lowerRoman"/>
      <w:lvlText w:val="%1."/>
      <w:lvlJc w:val="left"/>
      <w:pPr>
        <w:ind w:left="2160" w:hanging="360"/>
      </w:pPr>
      <w:rPr>
        <w:rFonts w:ascii="Arial" w:eastAsia="Arial" w:hAnsi="Arial" w:cs="Arial" w:hint="default"/>
        <w:spacing w:val="-4"/>
        <w:w w:val="100"/>
        <w:sz w:val="22"/>
        <w:szCs w:val="22"/>
        <w:lang w:val="en-AU" w:eastAsia="en-AU" w:bidi="en-AU"/>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711A4BA1"/>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8C74B04"/>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96567C8"/>
    <w:multiLevelType w:val="hybridMultilevel"/>
    <w:tmpl w:val="6308C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AB534B7"/>
    <w:multiLevelType w:val="multilevel"/>
    <w:tmpl w:val="08C60D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DE305A"/>
    <w:multiLevelType w:val="hybridMultilevel"/>
    <w:tmpl w:val="6D42E3E0"/>
    <w:lvl w:ilvl="0" w:tplc="0C090017">
      <w:start w:val="1"/>
      <w:numFmt w:val="lowerLetter"/>
      <w:lvlText w:val="%1)"/>
      <w:lvlJc w:val="left"/>
      <w:pPr>
        <w:ind w:left="1440" w:hanging="360"/>
      </w:pPr>
    </w:lvl>
    <w:lvl w:ilvl="1" w:tplc="C626340A">
      <w:start w:val="1"/>
      <w:numFmt w:val="lowerRoman"/>
      <w:lvlText w:val="%2."/>
      <w:lvlJc w:val="left"/>
      <w:pPr>
        <w:ind w:left="2160" w:hanging="360"/>
      </w:pPr>
      <w:rPr>
        <w:rFonts w:ascii="Arial" w:eastAsia="Arial" w:hAnsi="Arial" w:cs="Arial" w:hint="default"/>
        <w:spacing w:val="-4"/>
        <w:w w:val="100"/>
        <w:sz w:val="22"/>
        <w:szCs w:val="22"/>
        <w:lang w:val="en-AU" w:eastAsia="en-AU" w:bidi="en-AU"/>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76107042">
    <w:abstractNumId w:val="34"/>
  </w:num>
  <w:num w:numId="2" w16cid:durableId="552541185">
    <w:abstractNumId w:val="19"/>
  </w:num>
  <w:num w:numId="3" w16cid:durableId="1041200659">
    <w:abstractNumId w:val="46"/>
  </w:num>
  <w:num w:numId="4" w16cid:durableId="253904615">
    <w:abstractNumId w:val="3"/>
  </w:num>
  <w:num w:numId="5" w16cid:durableId="1011839000">
    <w:abstractNumId w:val="20"/>
  </w:num>
  <w:num w:numId="6" w16cid:durableId="1043360180">
    <w:abstractNumId w:val="15"/>
  </w:num>
  <w:num w:numId="7" w16cid:durableId="805008516">
    <w:abstractNumId w:val="24"/>
  </w:num>
  <w:num w:numId="8" w16cid:durableId="734159045">
    <w:abstractNumId w:val="43"/>
  </w:num>
  <w:num w:numId="9" w16cid:durableId="1233000759">
    <w:abstractNumId w:val="40"/>
  </w:num>
  <w:num w:numId="10" w16cid:durableId="719785516">
    <w:abstractNumId w:val="5"/>
  </w:num>
  <w:num w:numId="11" w16cid:durableId="1643536303">
    <w:abstractNumId w:val="8"/>
  </w:num>
  <w:num w:numId="12" w16cid:durableId="449932381">
    <w:abstractNumId w:val="9"/>
  </w:num>
  <w:num w:numId="13" w16cid:durableId="894465484">
    <w:abstractNumId w:val="32"/>
  </w:num>
  <w:num w:numId="14" w16cid:durableId="408776775">
    <w:abstractNumId w:val="36"/>
  </w:num>
  <w:num w:numId="15" w16cid:durableId="15664352">
    <w:abstractNumId w:val="17"/>
  </w:num>
  <w:num w:numId="16" w16cid:durableId="537201033">
    <w:abstractNumId w:val="33"/>
  </w:num>
  <w:num w:numId="17" w16cid:durableId="1706560891">
    <w:abstractNumId w:val="7"/>
  </w:num>
  <w:num w:numId="18" w16cid:durableId="625475691">
    <w:abstractNumId w:val="42"/>
  </w:num>
  <w:num w:numId="19" w16cid:durableId="2077361710">
    <w:abstractNumId w:val="18"/>
  </w:num>
  <w:num w:numId="20" w16cid:durableId="1236355210">
    <w:abstractNumId w:val="1"/>
  </w:num>
  <w:num w:numId="21" w16cid:durableId="1024941946">
    <w:abstractNumId w:val="13"/>
  </w:num>
  <w:num w:numId="22" w16cid:durableId="927932438">
    <w:abstractNumId w:val="27"/>
  </w:num>
  <w:num w:numId="23" w16cid:durableId="1420951836">
    <w:abstractNumId w:val="0"/>
  </w:num>
  <w:num w:numId="24" w16cid:durableId="231938576">
    <w:abstractNumId w:val="25"/>
  </w:num>
  <w:num w:numId="25" w16cid:durableId="739332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391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5577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87715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906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1564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778882">
    <w:abstractNumId w:val="11"/>
  </w:num>
  <w:num w:numId="32" w16cid:durableId="1169752290">
    <w:abstractNumId w:val="51"/>
  </w:num>
  <w:num w:numId="33" w16cid:durableId="1306082477">
    <w:abstractNumId w:val="31"/>
  </w:num>
  <w:num w:numId="34" w16cid:durableId="585267301">
    <w:abstractNumId w:val="4"/>
  </w:num>
  <w:num w:numId="35" w16cid:durableId="1418674862">
    <w:abstractNumId w:val="30"/>
  </w:num>
  <w:num w:numId="36" w16cid:durableId="1148672352">
    <w:abstractNumId w:val="41"/>
  </w:num>
  <w:num w:numId="37" w16cid:durableId="910239705">
    <w:abstractNumId w:val="28"/>
  </w:num>
  <w:num w:numId="38" w16cid:durableId="1086997493">
    <w:abstractNumId w:val="37"/>
  </w:num>
  <w:num w:numId="39" w16cid:durableId="1039742423">
    <w:abstractNumId w:val="21"/>
  </w:num>
  <w:num w:numId="40" w16cid:durableId="2036880575">
    <w:abstractNumId w:val="50"/>
  </w:num>
  <w:num w:numId="41" w16cid:durableId="2018192747">
    <w:abstractNumId w:val="12"/>
  </w:num>
  <w:num w:numId="42" w16cid:durableId="644552285">
    <w:abstractNumId w:val="10"/>
  </w:num>
  <w:num w:numId="43" w16cid:durableId="1170877149">
    <w:abstractNumId w:val="49"/>
  </w:num>
  <w:num w:numId="44" w16cid:durableId="1987860341">
    <w:abstractNumId w:val="22"/>
  </w:num>
  <w:num w:numId="45" w16cid:durableId="1327048124">
    <w:abstractNumId w:val="23"/>
  </w:num>
  <w:num w:numId="46" w16cid:durableId="321587297">
    <w:abstractNumId w:val="2"/>
  </w:num>
  <w:num w:numId="47" w16cid:durableId="2035417747">
    <w:abstractNumId w:val="6"/>
  </w:num>
  <w:num w:numId="48" w16cid:durableId="113596208">
    <w:abstractNumId w:val="39"/>
  </w:num>
  <w:num w:numId="49" w16cid:durableId="1198353345">
    <w:abstractNumId w:val="48"/>
  </w:num>
  <w:num w:numId="50" w16cid:durableId="1703440538">
    <w:abstractNumId w:val="44"/>
  </w:num>
  <w:num w:numId="51" w16cid:durableId="1985117761">
    <w:abstractNumId w:val="45"/>
  </w:num>
  <w:num w:numId="52" w16cid:durableId="896356750">
    <w:abstractNumId w:val="52"/>
  </w:num>
  <w:num w:numId="53" w16cid:durableId="223107520">
    <w:abstractNumId w:val="47"/>
  </w:num>
  <w:num w:numId="54" w16cid:durableId="528953617">
    <w:abstractNumId w:val="14"/>
  </w:num>
  <w:num w:numId="55" w16cid:durableId="1997033816">
    <w:abstractNumId w:val="16"/>
    <w:lvlOverride w:ilvl="0">
      <w:lvl w:ilvl="0">
        <w:start w:val="1"/>
        <w:numFmt w:val="decimal"/>
        <w:pStyle w:val="Numbers1"/>
        <w:lvlText w:val="%1."/>
        <w:lvlJc w:val="left"/>
        <w:pPr>
          <w:ind w:left="454" w:hanging="454"/>
        </w:pPr>
        <w:rPr>
          <w:rFonts w:hint="default"/>
          <w:sz w:val="24"/>
          <w:szCs w:val="24"/>
        </w:rPr>
      </w:lvl>
    </w:lvlOverride>
  </w:num>
  <w:num w:numId="56" w16cid:durableId="472868017">
    <w:abstractNumId w:val="16"/>
  </w:num>
  <w:num w:numId="57" w16cid:durableId="733236416">
    <w:abstractNumId w:val="35"/>
  </w:num>
  <w:num w:numId="58" w16cid:durableId="623118208">
    <w:abstractNumId w:val="29"/>
  </w:num>
  <w:num w:numId="59" w16cid:durableId="68507539">
    <w:abstractNumId w:val="26"/>
  </w:num>
  <w:num w:numId="60" w16cid:durableId="8068789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57"/>
    <w:rsid w:val="00006274"/>
    <w:rsid w:val="00007FFD"/>
    <w:rsid w:val="000105AF"/>
    <w:rsid w:val="000259D6"/>
    <w:rsid w:val="00027837"/>
    <w:rsid w:val="00032D2E"/>
    <w:rsid w:val="00033A91"/>
    <w:rsid w:val="00035236"/>
    <w:rsid w:val="00036225"/>
    <w:rsid w:val="00050955"/>
    <w:rsid w:val="0006637E"/>
    <w:rsid w:val="000714EE"/>
    <w:rsid w:val="00071770"/>
    <w:rsid w:val="00071E75"/>
    <w:rsid w:val="00075869"/>
    <w:rsid w:val="0008432A"/>
    <w:rsid w:val="0008601E"/>
    <w:rsid w:val="0009531C"/>
    <w:rsid w:val="000965FC"/>
    <w:rsid w:val="0009675A"/>
    <w:rsid w:val="000A18AF"/>
    <w:rsid w:val="000A18EA"/>
    <w:rsid w:val="000A21B0"/>
    <w:rsid w:val="000B084A"/>
    <w:rsid w:val="000B5C4E"/>
    <w:rsid w:val="000C3333"/>
    <w:rsid w:val="000C3B9A"/>
    <w:rsid w:val="000D7207"/>
    <w:rsid w:val="000F0684"/>
    <w:rsid w:val="00102298"/>
    <w:rsid w:val="00103086"/>
    <w:rsid w:val="00104AE4"/>
    <w:rsid w:val="00104E7A"/>
    <w:rsid w:val="00104FB9"/>
    <w:rsid w:val="00111411"/>
    <w:rsid w:val="00113660"/>
    <w:rsid w:val="00120504"/>
    <w:rsid w:val="00120D33"/>
    <w:rsid w:val="00125406"/>
    <w:rsid w:val="001268E2"/>
    <w:rsid w:val="00130368"/>
    <w:rsid w:val="0013063C"/>
    <w:rsid w:val="0013495B"/>
    <w:rsid w:val="0015698A"/>
    <w:rsid w:val="00157CE5"/>
    <w:rsid w:val="0016116E"/>
    <w:rsid w:val="00161B34"/>
    <w:rsid w:val="001657FB"/>
    <w:rsid w:val="00167264"/>
    <w:rsid w:val="00167A90"/>
    <w:rsid w:val="00173F4C"/>
    <w:rsid w:val="00175B61"/>
    <w:rsid w:val="00177F96"/>
    <w:rsid w:val="0018123F"/>
    <w:rsid w:val="00182126"/>
    <w:rsid w:val="00182785"/>
    <w:rsid w:val="00192428"/>
    <w:rsid w:val="001938EA"/>
    <w:rsid w:val="001A1264"/>
    <w:rsid w:val="001B08A7"/>
    <w:rsid w:val="001B21C5"/>
    <w:rsid w:val="001B2335"/>
    <w:rsid w:val="001B4CFD"/>
    <w:rsid w:val="001C56AC"/>
    <w:rsid w:val="001C56DA"/>
    <w:rsid w:val="001D009A"/>
    <w:rsid w:val="001D6754"/>
    <w:rsid w:val="001D6CC5"/>
    <w:rsid w:val="001E5CB5"/>
    <w:rsid w:val="001E5D3D"/>
    <w:rsid w:val="001F2E00"/>
    <w:rsid w:val="00210F20"/>
    <w:rsid w:val="00211FAF"/>
    <w:rsid w:val="002143EB"/>
    <w:rsid w:val="00214513"/>
    <w:rsid w:val="002155BB"/>
    <w:rsid w:val="002214B4"/>
    <w:rsid w:val="0022624C"/>
    <w:rsid w:val="00237300"/>
    <w:rsid w:val="00240848"/>
    <w:rsid w:val="00243049"/>
    <w:rsid w:val="00246A57"/>
    <w:rsid w:val="0025021B"/>
    <w:rsid w:val="00251239"/>
    <w:rsid w:val="00253ED3"/>
    <w:rsid w:val="00255CDA"/>
    <w:rsid w:val="00261283"/>
    <w:rsid w:val="00266609"/>
    <w:rsid w:val="00272CB9"/>
    <w:rsid w:val="00274801"/>
    <w:rsid w:val="002767A2"/>
    <w:rsid w:val="00284D31"/>
    <w:rsid w:val="00287D85"/>
    <w:rsid w:val="00292F22"/>
    <w:rsid w:val="002962CE"/>
    <w:rsid w:val="002A30C2"/>
    <w:rsid w:val="002A3E6C"/>
    <w:rsid w:val="002B0662"/>
    <w:rsid w:val="002B0D61"/>
    <w:rsid w:val="002B2139"/>
    <w:rsid w:val="002B31E2"/>
    <w:rsid w:val="002B5DAA"/>
    <w:rsid w:val="002B7E0A"/>
    <w:rsid w:val="002C367B"/>
    <w:rsid w:val="002D00C1"/>
    <w:rsid w:val="002D0AF3"/>
    <w:rsid w:val="002D1096"/>
    <w:rsid w:val="002D1B56"/>
    <w:rsid w:val="002D4D4A"/>
    <w:rsid w:val="002D7B30"/>
    <w:rsid w:val="002E3EFF"/>
    <w:rsid w:val="002E7C56"/>
    <w:rsid w:val="002E7C8E"/>
    <w:rsid w:val="002F1B5D"/>
    <w:rsid w:val="002F5205"/>
    <w:rsid w:val="00310967"/>
    <w:rsid w:val="00311930"/>
    <w:rsid w:val="00316B7A"/>
    <w:rsid w:val="00320CEB"/>
    <w:rsid w:val="00321A60"/>
    <w:rsid w:val="00324E15"/>
    <w:rsid w:val="003252DE"/>
    <w:rsid w:val="0034047F"/>
    <w:rsid w:val="00344D47"/>
    <w:rsid w:val="0037117A"/>
    <w:rsid w:val="00381C6E"/>
    <w:rsid w:val="00382A21"/>
    <w:rsid w:val="003877E4"/>
    <w:rsid w:val="00393750"/>
    <w:rsid w:val="003A1DC0"/>
    <w:rsid w:val="003B1FC7"/>
    <w:rsid w:val="003B50B3"/>
    <w:rsid w:val="003B640C"/>
    <w:rsid w:val="003B785C"/>
    <w:rsid w:val="003C02AD"/>
    <w:rsid w:val="003C19AE"/>
    <w:rsid w:val="003D0F5B"/>
    <w:rsid w:val="003D1E74"/>
    <w:rsid w:val="003D2AD2"/>
    <w:rsid w:val="003D71D5"/>
    <w:rsid w:val="003F2C45"/>
    <w:rsid w:val="003F4093"/>
    <w:rsid w:val="003F50AD"/>
    <w:rsid w:val="003F608B"/>
    <w:rsid w:val="00400943"/>
    <w:rsid w:val="00414202"/>
    <w:rsid w:val="00425F8C"/>
    <w:rsid w:val="0043071B"/>
    <w:rsid w:val="00430979"/>
    <w:rsid w:val="004322E9"/>
    <w:rsid w:val="00433BDB"/>
    <w:rsid w:val="00442889"/>
    <w:rsid w:val="004449BE"/>
    <w:rsid w:val="0045374D"/>
    <w:rsid w:val="00456D6B"/>
    <w:rsid w:val="00463DE0"/>
    <w:rsid w:val="00463DF4"/>
    <w:rsid w:val="004654E5"/>
    <w:rsid w:val="004707ED"/>
    <w:rsid w:val="004759CA"/>
    <w:rsid w:val="004777EC"/>
    <w:rsid w:val="004846F7"/>
    <w:rsid w:val="00490974"/>
    <w:rsid w:val="00493F9B"/>
    <w:rsid w:val="00494D2A"/>
    <w:rsid w:val="00495DA3"/>
    <w:rsid w:val="004A0810"/>
    <w:rsid w:val="004A5E48"/>
    <w:rsid w:val="004C5A7B"/>
    <w:rsid w:val="004C5E1D"/>
    <w:rsid w:val="004D20A3"/>
    <w:rsid w:val="004D33AD"/>
    <w:rsid w:val="004E0AB1"/>
    <w:rsid w:val="004E21FD"/>
    <w:rsid w:val="004E2697"/>
    <w:rsid w:val="004F4249"/>
    <w:rsid w:val="004F57D5"/>
    <w:rsid w:val="004F58FB"/>
    <w:rsid w:val="00512A7B"/>
    <w:rsid w:val="00517FD3"/>
    <w:rsid w:val="0053538F"/>
    <w:rsid w:val="00546C13"/>
    <w:rsid w:val="00551E68"/>
    <w:rsid w:val="005533FE"/>
    <w:rsid w:val="00571A0D"/>
    <w:rsid w:val="00574F12"/>
    <w:rsid w:val="00576F60"/>
    <w:rsid w:val="005868C1"/>
    <w:rsid w:val="00587972"/>
    <w:rsid w:val="005907E8"/>
    <w:rsid w:val="005913D4"/>
    <w:rsid w:val="00593A67"/>
    <w:rsid w:val="005A52C6"/>
    <w:rsid w:val="005B52E6"/>
    <w:rsid w:val="005B621B"/>
    <w:rsid w:val="005B77EC"/>
    <w:rsid w:val="005C4B62"/>
    <w:rsid w:val="005D53C9"/>
    <w:rsid w:val="005D5EF3"/>
    <w:rsid w:val="005D74FB"/>
    <w:rsid w:val="005F11E0"/>
    <w:rsid w:val="005F38C9"/>
    <w:rsid w:val="005F3963"/>
    <w:rsid w:val="006021F3"/>
    <w:rsid w:val="00607116"/>
    <w:rsid w:val="00612318"/>
    <w:rsid w:val="0061718E"/>
    <w:rsid w:val="0062376E"/>
    <w:rsid w:val="006244DE"/>
    <w:rsid w:val="00625077"/>
    <w:rsid w:val="006274FE"/>
    <w:rsid w:val="00640566"/>
    <w:rsid w:val="00647020"/>
    <w:rsid w:val="00651B06"/>
    <w:rsid w:val="00656423"/>
    <w:rsid w:val="00657E1B"/>
    <w:rsid w:val="006674C6"/>
    <w:rsid w:val="006708D1"/>
    <w:rsid w:val="006746DD"/>
    <w:rsid w:val="00684075"/>
    <w:rsid w:val="006854B0"/>
    <w:rsid w:val="00687FFE"/>
    <w:rsid w:val="00690440"/>
    <w:rsid w:val="0069618C"/>
    <w:rsid w:val="00697F7B"/>
    <w:rsid w:val="006A068B"/>
    <w:rsid w:val="006A4389"/>
    <w:rsid w:val="006B4316"/>
    <w:rsid w:val="006B4E0A"/>
    <w:rsid w:val="006B5389"/>
    <w:rsid w:val="006B7E36"/>
    <w:rsid w:val="006C3E14"/>
    <w:rsid w:val="006C6573"/>
    <w:rsid w:val="006D0E7E"/>
    <w:rsid w:val="006D2E03"/>
    <w:rsid w:val="006E4E00"/>
    <w:rsid w:val="006F6999"/>
    <w:rsid w:val="006F786B"/>
    <w:rsid w:val="00707F82"/>
    <w:rsid w:val="007150A3"/>
    <w:rsid w:val="007161DA"/>
    <w:rsid w:val="00716208"/>
    <w:rsid w:val="00721819"/>
    <w:rsid w:val="007226DD"/>
    <w:rsid w:val="007235E2"/>
    <w:rsid w:val="007240A9"/>
    <w:rsid w:val="00730225"/>
    <w:rsid w:val="0074151C"/>
    <w:rsid w:val="007615E4"/>
    <w:rsid w:val="00764709"/>
    <w:rsid w:val="0077110B"/>
    <w:rsid w:val="00793C05"/>
    <w:rsid w:val="00795794"/>
    <w:rsid w:val="00796C00"/>
    <w:rsid w:val="007A6AFA"/>
    <w:rsid w:val="007B36C0"/>
    <w:rsid w:val="007C3A26"/>
    <w:rsid w:val="007C4B41"/>
    <w:rsid w:val="007C57D8"/>
    <w:rsid w:val="007C691A"/>
    <w:rsid w:val="007D0D0C"/>
    <w:rsid w:val="007D7F6F"/>
    <w:rsid w:val="007E2534"/>
    <w:rsid w:val="007E2F85"/>
    <w:rsid w:val="007E4029"/>
    <w:rsid w:val="007E6FB0"/>
    <w:rsid w:val="00800098"/>
    <w:rsid w:val="00804824"/>
    <w:rsid w:val="00822863"/>
    <w:rsid w:val="00832225"/>
    <w:rsid w:val="00832D2D"/>
    <w:rsid w:val="008401F2"/>
    <w:rsid w:val="0084538F"/>
    <w:rsid w:val="00850A9C"/>
    <w:rsid w:val="00863552"/>
    <w:rsid w:val="00870069"/>
    <w:rsid w:val="00883069"/>
    <w:rsid w:val="00892C93"/>
    <w:rsid w:val="008B448B"/>
    <w:rsid w:val="008B5060"/>
    <w:rsid w:val="008B68C5"/>
    <w:rsid w:val="008B78E8"/>
    <w:rsid w:val="008C2AFB"/>
    <w:rsid w:val="008C2ECC"/>
    <w:rsid w:val="008D2D45"/>
    <w:rsid w:val="008D5FFE"/>
    <w:rsid w:val="008D7958"/>
    <w:rsid w:val="008E2FEA"/>
    <w:rsid w:val="008E445D"/>
    <w:rsid w:val="008E6A2B"/>
    <w:rsid w:val="008F034F"/>
    <w:rsid w:val="00900069"/>
    <w:rsid w:val="00906092"/>
    <w:rsid w:val="009103C4"/>
    <w:rsid w:val="009106F9"/>
    <w:rsid w:val="00912C58"/>
    <w:rsid w:val="00913A5C"/>
    <w:rsid w:val="00914A31"/>
    <w:rsid w:val="00916CA5"/>
    <w:rsid w:val="00923A28"/>
    <w:rsid w:val="00925CFB"/>
    <w:rsid w:val="00926836"/>
    <w:rsid w:val="00932211"/>
    <w:rsid w:val="009345B6"/>
    <w:rsid w:val="00942E55"/>
    <w:rsid w:val="00947ACB"/>
    <w:rsid w:val="00960E01"/>
    <w:rsid w:val="009640D4"/>
    <w:rsid w:val="0097476D"/>
    <w:rsid w:val="009809FD"/>
    <w:rsid w:val="00984BB0"/>
    <w:rsid w:val="009857E7"/>
    <w:rsid w:val="0099072F"/>
    <w:rsid w:val="009A0998"/>
    <w:rsid w:val="009A73E0"/>
    <w:rsid w:val="009B6140"/>
    <w:rsid w:val="009C1542"/>
    <w:rsid w:val="009C6076"/>
    <w:rsid w:val="009D147F"/>
    <w:rsid w:val="009E27E0"/>
    <w:rsid w:val="009E688A"/>
    <w:rsid w:val="009F3A48"/>
    <w:rsid w:val="009F4396"/>
    <w:rsid w:val="009F53B8"/>
    <w:rsid w:val="009F68A6"/>
    <w:rsid w:val="00A05EFD"/>
    <w:rsid w:val="00A07A50"/>
    <w:rsid w:val="00A13240"/>
    <w:rsid w:val="00A150FC"/>
    <w:rsid w:val="00A2455C"/>
    <w:rsid w:val="00A31B72"/>
    <w:rsid w:val="00A34D77"/>
    <w:rsid w:val="00A36B66"/>
    <w:rsid w:val="00A43735"/>
    <w:rsid w:val="00A5669C"/>
    <w:rsid w:val="00A56CE2"/>
    <w:rsid w:val="00A65522"/>
    <w:rsid w:val="00A67AD5"/>
    <w:rsid w:val="00A731D0"/>
    <w:rsid w:val="00A74F90"/>
    <w:rsid w:val="00A76C6E"/>
    <w:rsid w:val="00A81B5F"/>
    <w:rsid w:val="00A81DD1"/>
    <w:rsid w:val="00A83F5C"/>
    <w:rsid w:val="00A8453C"/>
    <w:rsid w:val="00A92BA8"/>
    <w:rsid w:val="00A96F12"/>
    <w:rsid w:val="00AA0B66"/>
    <w:rsid w:val="00AA240B"/>
    <w:rsid w:val="00AA3BDF"/>
    <w:rsid w:val="00AA616C"/>
    <w:rsid w:val="00AB0859"/>
    <w:rsid w:val="00AB5AC3"/>
    <w:rsid w:val="00AC2481"/>
    <w:rsid w:val="00AD19A7"/>
    <w:rsid w:val="00AD2056"/>
    <w:rsid w:val="00AD7B88"/>
    <w:rsid w:val="00AE017E"/>
    <w:rsid w:val="00AE0C61"/>
    <w:rsid w:val="00AE1CAF"/>
    <w:rsid w:val="00AE3641"/>
    <w:rsid w:val="00AE53B7"/>
    <w:rsid w:val="00AF775A"/>
    <w:rsid w:val="00B127C2"/>
    <w:rsid w:val="00B12CAF"/>
    <w:rsid w:val="00B237A3"/>
    <w:rsid w:val="00B23DF0"/>
    <w:rsid w:val="00B25B72"/>
    <w:rsid w:val="00B27974"/>
    <w:rsid w:val="00B354A6"/>
    <w:rsid w:val="00B4440F"/>
    <w:rsid w:val="00B4769F"/>
    <w:rsid w:val="00B542CD"/>
    <w:rsid w:val="00B5597C"/>
    <w:rsid w:val="00B56968"/>
    <w:rsid w:val="00B62B89"/>
    <w:rsid w:val="00B62EBC"/>
    <w:rsid w:val="00B65F16"/>
    <w:rsid w:val="00B720CB"/>
    <w:rsid w:val="00B73D61"/>
    <w:rsid w:val="00B7739F"/>
    <w:rsid w:val="00B77683"/>
    <w:rsid w:val="00B8490A"/>
    <w:rsid w:val="00B86C00"/>
    <w:rsid w:val="00B91A89"/>
    <w:rsid w:val="00B955BB"/>
    <w:rsid w:val="00BB07A3"/>
    <w:rsid w:val="00BB0C79"/>
    <w:rsid w:val="00BB10BA"/>
    <w:rsid w:val="00BB22D7"/>
    <w:rsid w:val="00BB2AF6"/>
    <w:rsid w:val="00BC13A4"/>
    <w:rsid w:val="00BD03C4"/>
    <w:rsid w:val="00BD06B9"/>
    <w:rsid w:val="00BD24CC"/>
    <w:rsid w:val="00BD3A3F"/>
    <w:rsid w:val="00BD5AFE"/>
    <w:rsid w:val="00BE26D6"/>
    <w:rsid w:val="00BE7AE4"/>
    <w:rsid w:val="00BF62F5"/>
    <w:rsid w:val="00BF68B8"/>
    <w:rsid w:val="00C02B71"/>
    <w:rsid w:val="00C02DE5"/>
    <w:rsid w:val="00C04BA4"/>
    <w:rsid w:val="00C0508F"/>
    <w:rsid w:val="00C15483"/>
    <w:rsid w:val="00C26AE5"/>
    <w:rsid w:val="00C31159"/>
    <w:rsid w:val="00C3197E"/>
    <w:rsid w:val="00C3527C"/>
    <w:rsid w:val="00C35953"/>
    <w:rsid w:val="00C43B0E"/>
    <w:rsid w:val="00C44633"/>
    <w:rsid w:val="00C50A5E"/>
    <w:rsid w:val="00C545F6"/>
    <w:rsid w:val="00C62687"/>
    <w:rsid w:val="00C736FB"/>
    <w:rsid w:val="00C86773"/>
    <w:rsid w:val="00C902E4"/>
    <w:rsid w:val="00CA05AF"/>
    <w:rsid w:val="00CA5268"/>
    <w:rsid w:val="00CB04F8"/>
    <w:rsid w:val="00CB1079"/>
    <w:rsid w:val="00CC1348"/>
    <w:rsid w:val="00CC1A07"/>
    <w:rsid w:val="00CC25FD"/>
    <w:rsid w:val="00CC6FE7"/>
    <w:rsid w:val="00CC7944"/>
    <w:rsid w:val="00CD1C69"/>
    <w:rsid w:val="00CD4FC6"/>
    <w:rsid w:val="00CE2C9E"/>
    <w:rsid w:val="00CE5947"/>
    <w:rsid w:val="00CF301B"/>
    <w:rsid w:val="00CF39D8"/>
    <w:rsid w:val="00CF5BE5"/>
    <w:rsid w:val="00D03FBE"/>
    <w:rsid w:val="00D043A8"/>
    <w:rsid w:val="00D062B7"/>
    <w:rsid w:val="00D1574B"/>
    <w:rsid w:val="00D22A10"/>
    <w:rsid w:val="00D254C1"/>
    <w:rsid w:val="00D34200"/>
    <w:rsid w:val="00D3529B"/>
    <w:rsid w:val="00D409AA"/>
    <w:rsid w:val="00D426B3"/>
    <w:rsid w:val="00D44860"/>
    <w:rsid w:val="00D45EA0"/>
    <w:rsid w:val="00D50982"/>
    <w:rsid w:val="00D550BC"/>
    <w:rsid w:val="00D61176"/>
    <w:rsid w:val="00D73895"/>
    <w:rsid w:val="00D75D14"/>
    <w:rsid w:val="00D8108C"/>
    <w:rsid w:val="00D8167A"/>
    <w:rsid w:val="00D90A95"/>
    <w:rsid w:val="00D93B40"/>
    <w:rsid w:val="00D942D2"/>
    <w:rsid w:val="00D95AB1"/>
    <w:rsid w:val="00D96DE9"/>
    <w:rsid w:val="00DA1130"/>
    <w:rsid w:val="00DA1DD2"/>
    <w:rsid w:val="00DA310E"/>
    <w:rsid w:val="00DA3610"/>
    <w:rsid w:val="00DB1A96"/>
    <w:rsid w:val="00DB45FC"/>
    <w:rsid w:val="00DB51C0"/>
    <w:rsid w:val="00DB618E"/>
    <w:rsid w:val="00DC1B97"/>
    <w:rsid w:val="00DC255D"/>
    <w:rsid w:val="00DC32F9"/>
    <w:rsid w:val="00DE54AE"/>
    <w:rsid w:val="00E01F85"/>
    <w:rsid w:val="00E103D2"/>
    <w:rsid w:val="00E10F61"/>
    <w:rsid w:val="00E123D5"/>
    <w:rsid w:val="00E12CB2"/>
    <w:rsid w:val="00E12FCA"/>
    <w:rsid w:val="00E1407F"/>
    <w:rsid w:val="00E156EE"/>
    <w:rsid w:val="00E211F6"/>
    <w:rsid w:val="00E2534F"/>
    <w:rsid w:val="00E27C5C"/>
    <w:rsid w:val="00E31C57"/>
    <w:rsid w:val="00E42E38"/>
    <w:rsid w:val="00E44E59"/>
    <w:rsid w:val="00E45DA5"/>
    <w:rsid w:val="00E54A08"/>
    <w:rsid w:val="00E667F4"/>
    <w:rsid w:val="00E83761"/>
    <w:rsid w:val="00E849AE"/>
    <w:rsid w:val="00E8762C"/>
    <w:rsid w:val="00E90FBE"/>
    <w:rsid w:val="00E92EDF"/>
    <w:rsid w:val="00E94C52"/>
    <w:rsid w:val="00E94F17"/>
    <w:rsid w:val="00EA0DC1"/>
    <w:rsid w:val="00EA3DA8"/>
    <w:rsid w:val="00EA40B5"/>
    <w:rsid w:val="00EA4E4E"/>
    <w:rsid w:val="00EA5271"/>
    <w:rsid w:val="00EA68E1"/>
    <w:rsid w:val="00EB690B"/>
    <w:rsid w:val="00EC016C"/>
    <w:rsid w:val="00EC0BF2"/>
    <w:rsid w:val="00EC101B"/>
    <w:rsid w:val="00ED2C02"/>
    <w:rsid w:val="00ED2F3E"/>
    <w:rsid w:val="00EE3DF3"/>
    <w:rsid w:val="00EF0A59"/>
    <w:rsid w:val="00F032EC"/>
    <w:rsid w:val="00F20821"/>
    <w:rsid w:val="00F3093D"/>
    <w:rsid w:val="00F32013"/>
    <w:rsid w:val="00F407BA"/>
    <w:rsid w:val="00F430A0"/>
    <w:rsid w:val="00F4429F"/>
    <w:rsid w:val="00F44A39"/>
    <w:rsid w:val="00F60305"/>
    <w:rsid w:val="00F776B3"/>
    <w:rsid w:val="00F96118"/>
    <w:rsid w:val="00F96541"/>
    <w:rsid w:val="00FA147C"/>
    <w:rsid w:val="00FB0220"/>
    <w:rsid w:val="00FB2DEC"/>
    <w:rsid w:val="00FB4F0D"/>
    <w:rsid w:val="00FC4239"/>
    <w:rsid w:val="00FD2340"/>
    <w:rsid w:val="00FE01DA"/>
    <w:rsid w:val="00FE7635"/>
    <w:rsid w:val="00FE7A48"/>
    <w:rsid w:val="00FF3C9E"/>
    <w:rsid w:val="02C9888B"/>
    <w:rsid w:val="02D8FCFA"/>
    <w:rsid w:val="0612C8CB"/>
    <w:rsid w:val="0BA37F3D"/>
    <w:rsid w:val="0CF20682"/>
    <w:rsid w:val="12307BAA"/>
    <w:rsid w:val="13EA9E6C"/>
    <w:rsid w:val="15F4FEA7"/>
    <w:rsid w:val="17A95FED"/>
    <w:rsid w:val="181AEEBC"/>
    <w:rsid w:val="1C087EBF"/>
    <w:rsid w:val="1C188AA6"/>
    <w:rsid w:val="1E12B7BC"/>
    <w:rsid w:val="1E5CCE17"/>
    <w:rsid w:val="21D1DDE4"/>
    <w:rsid w:val="22B170A8"/>
    <w:rsid w:val="233E2012"/>
    <w:rsid w:val="25FE3DB8"/>
    <w:rsid w:val="2847B5C5"/>
    <w:rsid w:val="2858BEC6"/>
    <w:rsid w:val="2B902CB7"/>
    <w:rsid w:val="2C793505"/>
    <w:rsid w:val="32E87689"/>
    <w:rsid w:val="392AF7F4"/>
    <w:rsid w:val="39304A31"/>
    <w:rsid w:val="3A1F14F6"/>
    <w:rsid w:val="42BC7083"/>
    <w:rsid w:val="477F0C71"/>
    <w:rsid w:val="4907D000"/>
    <w:rsid w:val="4AD32E94"/>
    <w:rsid w:val="5050E2CC"/>
    <w:rsid w:val="5326CDD5"/>
    <w:rsid w:val="589705DC"/>
    <w:rsid w:val="5A38BFF2"/>
    <w:rsid w:val="5A905E11"/>
    <w:rsid w:val="5D1E8FA4"/>
    <w:rsid w:val="614F502E"/>
    <w:rsid w:val="654CEC18"/>
    <w:rsid w:val="667AEC50"/>
    <w:rsid w:val="6707A652"/>
    <w:rsid w:val="67B2DBE9"/>
    <w:rsid w:val="6DB3B4D1"/>
    <w:rsid w:val="70D26007"/>
    <w:rsid w:val="76C75AED"/>
    <w:rsid w:val="76E97787"/>
    <w:rsid w:val="79A4375D"/>
    <w:rsid w:val="7AF42063"/>
    <w:rsid w:val="7DD68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34EA"/>
  <w15:docId w15:val="{AF4E22C7-F90C-4801-9D5A-9F1906E8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6225"/>
    <w:rPr>
      <w:rFonts w:ascii="Arial" w:eastAsia="Arial" w:hAnsi="Arial" w:cs="Arial"/>
      <w:lang w:val="en-AU" w:eastAsia="en-AU" w:bidi="en-AU"/>
    </w:rPr>
  </w:style>
  <w:style w:type="paragraph" w:styleId="Heading1">
    <w:name w:val="heading 1"/>
    <w:basedOn w:val="Normal"/>
    <w:link w:val="Heading1Char"/>
    <w:uiPriority w:val="1"/>
    <w:qFormat/>
    <w:pPr>
      <w:spacing w:before="119"/>
      <w:ind w:left="1220" w:hanging="720"/>
      <w:outlineLvl w:val="0"/>
    </w:pPr>
    <w:rPr>
      <w:b/>
      <w:bCs/>
      <w:sz w:val="26"/>
      <w:szCs w:val="26"/>
    </w:rPr>
  </w:style>
  <w:style w:type="paragraph" w:styleId="Heading2">
    <w:name w:val="heading 2"/>
    <w:basedOn w:val="Normal"/>
    <w:link w:val="Heading2Char"/>
    <w:uiPriority w:val="1"/>
    <w:qFormat/>
    <w:pPr>
      <w:spacing w:before="205"/>
      <w:ind w:left="1069"/>
      <w:outlineLvl w:val="1"/>
    </w:pPr>
    <w:rPr>
      <w:sz w:val="26"/>
      <w:szCs w:val="26"/>
    </w:rPr>
  </w:style>
  <w:style w:type="paragraph" w:styleId="Heading3">
    <w:name w:val="heading 3"/>
    <w:basedOn w:val="Normal"/>
    <w:link w:val="Heading3Char"/>
    <w:uiPriority w:val="1"/>
    <w:qFormat/>
    <w:pPr>
      <w:spacing w:before="64"/>
      <w:ind w:left="3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1"/>
      <w:ind w:left="431"/>
      <w:jc w:val="center"/>
    </w:pPr>
  </w:style>
  <w:style w:type="paragraph" w:styleId="TOC2">
    <w:name w:val="toc 2"/>
    <w:basedOn w:val="Normal"/>
    <w:uiPriority w:val="39"/>
    <w:qFormat/>
    <w:pPr>
      <w:spacing w:before="138"/>
      <w:ind w:left="1208" w:hanging="487"/>
    </w:pPr>
  </w:style>
  <w:style w:type="paragraph" w:styleId="BodyText">
    <w:name w:val="Body Text"/>
    <w:basedOn w:val="Normal"/>
    <w:uiPriority w:val="1"/>
    <w:qFormat/>
    <w:pPr>
      <w:spacing w:before="120"/>
      <w:ind w:left="1208" w:hanging="708"/>
    </w:pPr>
  </w:style>
  <w:style w:type="paragraph" w:styleId="ListParagraph">
    <w:name w:val="List Paragraph"/>
    <w:basedOn w:val="Normal"/>
    <w:link w:val="ListParagraphChar"/>
    <w:uiPriority w:val="1"/>
    <w:qFormat/>
    <w:pPr>
      <w:spacing w:before="120"/>
      <w:ind w:left="1208" w:hanging="708"/>
    </w:pPr>
  </w:style>
  <w:style w:type="paragraph" w:customStyle="1" w:styleId="TableParagraph">
    <w:name w:val="Table Paragraph"/>
    <w:basedOn w:val="Normal"/>
    <w:uiPriority w:val="1"/>
    <w:qFormat/>
    <w:pPr>
      <w:spacing w:before="116"/>
      <w:ind w:left="200"/>
    </w:pPr>
  </w:style>
  <w:style w:type="character" w:styleId="CommentReference">
    <w:name w:val="annotation reference"/>
    <w:basedOn w:val="DefaultParagraphFont"/>
    <w:uiPriority w:val="99"/>
    <w:unhideWhenUsed/>
    <w:rsid w:val="0062376E"/>
    <w:rPr>
      <w:sz w:val="16"/>
      <w:szCs w:val="16"/>
    </w:rPr>
  </w:style>
  <w:style w:type="paragraph" w:styleId="CommentText">
    <w:name w:val="annotation text"/>
    <w:basedOn w:val="Normal"/>
    <w:link w:val="CommentTextChar"/>
    <w:uiPriority w:val="99"/>
    <w:unhideWhenUsed/>
    <w:rsid w:val="0062376E"/>
    <w:rPr>
      <w:sz w:val="20"/>
      <w:szCs w:val="20"/>
    </w:rPr>
  </w:style>
  <w:style w:type="character" w:customStyle="1" w:styleId="CommentTextChar">
    <w:name w:val="Comment Text Char"/>
    <w:basedOn w:val="DefaultParagraphFont"/>
    <w:link w:val="CommentText"/>
    <w:uiPriority w:val="99"/>
    <w:rsid w:val="0062376E"/>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2376E"/>
    <w:rPr>
      <w:b/>
      <w:bCs/>
    </w:rPr>
  </w:style>
  <w:style w:type="character" w:customStyle="1" w:styleId="CommentSubjectChar">
    <w:name w:val="Comment Subject Char"/>
    <w:basedOn w:val="CommentTextChar"/>
    <w:link w:val="CommentSubject"/>
    <w:uiPriority w:val="99"/>
    <w:semiHidden/>
    <w:rsid w:val="0062376E"/>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623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6E"/>
    <w:rPr>
      <w:rFonts w:ascii="Segoe UI" w:eastAsia="Arial" w:hAnsi="Segoe UI" w:cs="Segoe UI"/>
      <w:sz w:val="18"/>
      <w:szCs w:val="18"/>
      <w:lang w:val="en-AU" w:eastAsia="en-AU" w:bidi="en-AU"/>
    </w:rPr>
  </w:style>
  <w:style w:type="character" w:customStyle="1" w:styleId="ListParagraphChar">
    <w:name w:val="List Paragraph Char"/>
    <w:link w:val="ListParagraph"/>
    <w:uiPriority w:val="1"/>
    <w:rsid w:val="00FE7635"/>
    <w:rPr>
      <w:rFonts w:ascii="Arial" w:eastAsia="Arial" w:hAnsi="Arial" w:cs="Arial"/>
      <w:lang w:val="en-AU" w:eastAsia="en-AU" w:bidi="en-AU"/>
    </w:rPr>
  </w:style>
  <w:style w:type="character" w:customStyle="1" w:styleId="Heading3Char">
    <w:name w:val="Heading 3 Char"/>
    <w:basedOn w:val="DefaultParagraphFont"/>
    <w:link w:val="Heading3"/>
    <w:uiPriority w:val="1"/>
    <w:rsid w:val="001E5CB5"/>
    <w:rPr>
      <w:rFonts w:ascii="Arial" w:eastAsia="Arial" w:hAnsi="Arial" w:cs="Arial"/>
      <w:b/>
      <w:bCs/>
      <w:lang w:val="en-AU" w:eastAsia="en-AU" w:bidi="en-AU"/>
    </w:rPr>
  </w:style>
  <w:style w:type="character" w:customStyle="1" w:styleId="Heading1Char">
    <w:name w:val="Heading 1 Char"/>
    <w:basedOn w:val="DefaultParagraphFont"/>
    <w:link w:val="Heading1"/>
    <w:uiPriority w:val="1"/>
    <w:rsid w:val="00A76C6E"/>
    <w:rPr>
      <w:rFonts w:ascii="Arial" w:eastAsia="Arial" w:hAnsi="Arial" w:cs="Arial"/>
      <w:b/>
      <w:bCs/>
      <w:sz w:val="26"/>
      <w:szCs w:val="26"/>
      <w:lang w:val="en-AU" w:eastAsia="en-AU" w:bidi="en-AU"/>
    </w:rPr>
  </w:style>
  <w:style w:type="character" w:customStyle="1" w:styleId="Heading2Char">
    <w:name w:val="Heading 2 Char"/>
    <w:basedOn w:val="DefaultParagraphFont"/>
    <w:link w:val="Heading2"/>
    <w:uiPriority w:val="1"/>
    <w:rsid w:val="00E54A08"/>
    <w:rPr>
      <w:rFonts w:ascii="Arial" w:eastAsia="Arial" w:hAnsi="Arial" w:cs="Arial"/>
      <w:sz w:val="26"/>
      <w:szCs w:val="26"/>
      <w:lang w:val="en-AU" w:eastAsia="en-AU" w:bidi="en-AU"/>
    </w:rPr>
  </w:style>
  <w:style w:type="paragraph" w:styleId="Header">
    <w:name w:val="header"/>
    <w:basedOn w:val="Normal"/>
    <w:link w:val="HeaderChar"/>
    <w:uiPriority w:val="99"/>
    <w:unhideWhenUsed/>
    <w:rsid w:val="00DC1B97"/>
    <w:pPr>
      <w:tabs>
        <w:tab w:val="center" w:pos="4513"/>
        <w:tab w:val="right" w:pos="9026"/>
      </w:tabs>
    </w:pPr>
  </w:style>
  <w:style w:type="character" w:customStyle="1" w:styleId="HeaderChar">
    <w:name w:val="Header Char"/>
    <w:basedOn w:val="DefaultParagraphFont"/>
    <w:link w:val="Header"/>
    <w:uiPriority w:val="99"/>
    <w:rsid w:val="00DC1B97"/>
    <w:rPr>
      <w:rFonts w:ascii="Arial" w:eastAsia="Arial" w:hAnsi="Arial" w:cs="Arial"/>
      <w:lang w:val="en-AU" w:eastAsia="en-AU" w:bidi="en-AU"/>
    </w:rPr>
  </w:style>
  <w:style w:type="paragraph" w:styleId="Footer">
    <w:name w:val="footer"/>
    <w:basedOn w:val="Normal"/>
    <w:link w:val="FooterChar"/>
    <w:uiPriority w:val="99"/>
    <w:unhideWhenUsed/>
    <w:rsid w:val="00DC1B97"/>
    <w:pPr>
      <w:tabs>
        <w:tab w:val="center" w:pos="4513"/>
        <w:tab w:val="right" w:pos="9026"/>
      </w:tabs>
    </w:pPr>
  </w:style>
  <w:style w:type="character" w:customStyle="1" w:styleId="FooterChar">
    <w:name w:val="Footer Char"/>
    <w:basedOn w:val="DefaultParagraphFont"/>
    <w:link w:val="Footer"/>
    <w:uiPriority w:val="99"/>
    <w:rsid w:val="00DC1B97"/>
    <w:rPr>
      <w:rFonts w:ascii="Arial" w:eastAsia="Arial" w:hAnsi="Arial" w:cs="Arial"/>
      <w:lang w:val="en-AU" w:eastAsia="en-AU" w:bidi="en-AU"/>
    </w:rPr>
  </w:style>
  <w:style w:type="paragraph" w:styleId="TOCHeading">
    <w:name w:val="TOC Heading"/>
    <w:basedOn w:val="Heading1"/>
    <w:next w:val="Normal"/>
    <w:uiPriority w:val="39"/>
    <w:unhideWhenUsed/>
    <w:qFormat/>
    <w:rsid w:val="008E445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yperlink">
    <w:name w:val="Hyperlink"/>
    <w:basedOn w:val="DefaultParagraphFont"/>
    <w:uiPriority w:val="99"/>
    <w:unhideWhenUsed/>
    <w:rsid w:val="008E445D"/>
    <w:rPr>
      <w:color w:val="0000FF" w:themeColor="hyperlink"/>
      <w:u w:val="single"/>
    </w:rPr>
  </w:style>
  <w:style w:type="table" w:styleId="TableGrid">
    <w:name w:val="Table Grid"/>
    <w:basedOn w:val="TableNormal"/>
    <w:uiPriority w:val="99"/>
    <w:rsid w:val="00B9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55B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C4E"/>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B71"/>
    <w:pPr>
      <w:widowControl/>
      <w:autoSpaceDE/>
      <w:autoSpaceDN/>
    </w:pPr>
    <w:rPr>
      <w:rFonts w:ascii="Arial" w:eastAsia="Arial" w:hAnsi="Arial" w:cs="Arial"/>
      <w:lang w:val="en-AU" w:eastAsia="en-AU" w:bidi="en-AU"/>
    </w:rPr>
  </w:style>
  <w:style w:type="paragraph" w:customStyle="1" w:styleId="Default">
    <w:name w:val="Default"/>
    <w:rsid w:val="00925CFB"/>
    <w:pPr>
      <w:widowControl/>
      <w:adjustRightInd w:val="0"/>
    </w:pPr>
    <w:rPr>
      <w:rFonts w:ascii="Arial" w:hAnsi="Arial" w:cs="Arial"/>
      <w:color w:val="000000"/>
      <w:sz w:val="24"/>
      <w:szCs w:val="24"/>
      <w:lang w:val="en-AU"/>
    </w:rPr>
  </w:style>
  <w:style w:type="numbering" w:customStyle="1" w:styleId="Numbers">
    <w:name w:val="Numbers"/>
    <w:basedOn w:val="NoList"/>
    <w:uiPriority w:val="99"/>
    <w:rsid w:val="004F57D5"/>
    <w:pPr>
      <w:numPr>
        <w:numId w:val="56"/>
      </w:numPr>
    </w:pPr>
  </w:style>
  <w:style w:type="paragraph" w:customStyle="1" w:styleId="Numbers1">
    <w:name w:val="Numbers 1"/>
    <w:basedOn w:val="Heading3"/>
    <w:uiPriority w:val="9"/>
    <w:qFormat/>
    <w:rsid w:val="004F57D5"/>
    <w:pPr>
      <w:keepNext/>
      <w:keepLines/>
      <w:widowControl/>
      <w:numPr>
        <w:numId w:val="55"/>
      </w:numPr>
      <w:autoSpaceDE/>
      <w:autoSpaceDN/>
      <w:spacing w:before="400" w:after="120" w:line="280" w:lineRule="atLeast"/>
    </w:pPr>
    <w:rPr>
      <w:rFonts w:asciiTheme="majorHAnsi" w:eastAsiaTheme="majorEastAsia" w:hAnsiTheme="majorHAnsi" w:cstheme="majorBidi"/>
      <w:color w:val="000000" w:themeColor="text1"/>
      <w:szCs w:val="20"/>
      <w:lang w:eastAsia="en-US" w:bidi="ar-SA"/>
    </w:rPr>
  </w:style>
  <w:style w:type="paragraph" w:customStyle="1" w:styleId="Numbers2">
    <w:name w:val="Numbers 2"/>
    <w:basedOn w:val="BodyText"/>
    <w:uiPriority w:val="9"/>
    <w:qFormat/>
    <w:rsid w:val="004F57D5"/>
    <w:pPr>
      <w:widowControl/>
      <w:numPr>
        <w:ilvl w:val="1"/>
        <w:numId w:val="55"/>
      </w:numPr>
      <w:autoSpaceDE/>
      <w:autoSpaceDN/>
      <w:spacing w:before="0" w:after="140" w:line="280" w:lineRule="atLeast"/>
    </w:pPr>
    <w:rPr>
      <w:rFonts w:asciiTheme="minorHAnsi" w:eastAsiaTheme="minorHAnsi" w:hAnsiTheme="minorHAnsi" w:cs="Times New Roman"/>
      <w:color w:val="000000" w:themeColor="text1"/>
      <w:szCs w:val="20"/>
      <w:lang w:eastAsia="en-US" w:bidi="ar-SA"/>
    </w:rPr>
  </w:style>
  <w:style w:type="paragraph" w:customStyle="1" w:styleId="Numbers3">
    <w:name w:val="Numbers 3"/>
    <w:basedOn w:val="BodyText"/>
    <w:uiPriority w:val="9"/>
    <w:qFormat/>
    <w:rsid w:val="004F57D5"/>
    <w:pPr>
      <w:widowControl/>
      <w:numPr>
        <w:ilvl w:val="2"/>
        <w:numId w:val="55"/>
      </w:numPr>
      <w:autoSpaceDE/>
      <w:autoSpaceDN/>
      <w:spacing w:before="0" w:after="140" w:line="280" w:lineRule="atLeast"/>
    </w:pPr>
    <w:rPr>
      <w:rFonts w:asciiTheme="minorHAnsi" w:eastAsiaTheme="minorHAnsi" w:hAnsiTheme="minorHAnsi" w:cs="Times New Roman"/>
      <w:color w:val="000000" w:themeColor="text1"/>
      <w:szCs w:val="20"/>
      <w:lang w:eastAsia="en-US" w:bidi="ar-SA"/>
    </w:rPr>
  </w:style>
  <w:style w:type="character" w:styleId="FollowedHyperlink">
    <w:name w:val="FollowedHyperlink"/>
    <w:basedOn w:val="DefaultParagraphFont"/>
    <w:uiPriority w:val="99"/>
    <w:semiHidden/>
    <w:unhideWhenUsed/>
    <w:rsid w:val="00156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4963">
      <w:bodyDiv w:val="1"/>
      <w:marLeft w:val="0"/>
      <w:marRight w:val="0"/>
      <w:marTop w:val="0"/>
      <w:marBottom w:val="0"/>
      <w:divBdr>
        <w:top w:val="none" w:sz="0" w:space="0" w:color="auto"/>
        <w:left w:val="none" w:sz="0" w:space="0" w:color="auto"/>
        <w:bottom w:val="none" w:sz="0" w:space="0" w:color="auto"/>
        <w:right w:val="none" w:sz="0" w:space="0" w:color="auto"/>
      </w:divBdr>
    </w:div>
    <w:div w:id="982657821">
      <w:bodyDiv w:val="1"/>
      <w:marLeft w:val="0"/>
      <w:marRight w:val="0"/>
      <w:marTop w:val="0"/>
      <w:marBottom w:val="0"/>
      <w:divBdr>
        <w:top w:val="none" w:sz="0" w:space="0" w:color="auto"/>
        <w:left w:val="none" w:sz="0" w:space="0" w:color="auto"/>
        <w:bottom w:val="none" w:sz="0" w:space="0" w:color="auto"/>
        <w:right w:val="none" w:sz="0" w:space="0" w:color="auto"/>
      </w:divBdr>
    </w:div>
    <w:div w:id="1287390057">
      <w:bodyDiv w:val="1"/>
      <w:marLeft w:val="0"/>
      <w:marRight w:val="0"/>
      <w:marTop w:val="0"/>
      <w:marBottom w:val="0"/>
      <w:divBdr>
        <w:top w:val="none" w:sz="0" w:space="0" w:color="auto"/>
        <w:left w:val="none" w:sz="0" w:space="0" w:color="auto"/>
        <w:bottom w:val="none" w:sz="0" w:space="0" w:color="auto"/>
        <w:right w:val="none" w:sz="0" w:space="0" w:color="auto"/>
      </w:divBdr>
    </w:div>
    <w:div w:id="173473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obaccess.gov.au/complaints/cr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CBF@ds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CBF@ds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22B6-BFC3-451C-A41A-40C8E34E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6539</Words>
  <Characters>34335</Characters>
  <Application>Microsoft Office Word</Application>
  <DocSecurity>0</DocSecurity>
  <Lines>799</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dc:title>
  <dc:subject/>
  <dc:creator/>
  <cp:keywords>[SEC=OFFICIAL]</cp:keywords>
  <dc:description/>
  <cp:lastModifiedBy>LAMBERTH, Craig</cp:lastModifiedBy>
  <cp:revision>2</cp:revision>
  <dcterms:created xsi:type="dcterms:W3CDTF">2024-09-25T22:32:00Z</dcterms:created>
  <dcterms:modified xsi:type="dcterms:W3CDTF">2024-09-25T23:00:00Z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v=2022.1;a=SHA256;h=98AF0B20320565753E8A1B701EC2C34117A65D50BC411AC0AA15EB1753CDCB68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1FBA2626172448A78B177C0B226A96A1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2023-03-28T09:02:08Z</vt:lpwstr>
  </property>
  <property fmtid="{D5CDD505-2E9C-101B-9397-08002B2CF9AE}" pid="13" name="MSIP_Label_eb34d90b-fc41-464d-af60-f74d721d0790_SetDate">
    <vt:lpwstr>2023-03-28T09:02:08Z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826C4BFBD4BEDE60A85B843756233F2A</vt:lpwstr>
  </property>
  <property fmtid="{D5CDD505-2E9C-101B-9397-08002B2CF9AE}" pid="23" name="PM_Hash_Salt">
    <vt:lpwstr>69FA04EB8E49843678E14FB72C51E416</vt:lpwstr>
  </property>
  <property fmtid="{D5CDD505-2E9C-101B-9397-08002B2CF9AE}" pid="24" name="PM_Hash_SHA1">
    <vt:lpwstr>1DCE753B73395845A3C8F1C44ACE4B6FB49B5300</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e73b3a50068d4658959504011a039574</vt:lpwstr>
  </property>
  <property fmtid="{D5CDD505-2E9C-101B-9397-08002B2CF9AE}" pid="34" name="PMUuid">
    <vt:lpwstr>v=2022.2;d=gov.au;g=46DD6D7C-8107-577B-BC6E-F348953B2E44</vt:lpwstr>
  </property>
  <property fmtid="{D5CDD505-2E9C-101B-9397-08002B2CF9AE}" pid="35" name="PM_Caveats_Count">
    <vt:lpwstr>0</vt:lpwstr>
  </property>
</Properties>
</file>