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1073" w14:textId="77777777" w:rsidR="00930F33" w:rsidRDefault="00930F33">
      <w:pPr>
        <w:spacing w:after="0"/>
        <w:rPr>
          <w:lang w:eastAsia="zh-CN"/>
        </w:rPr>
      </w:pPr>
    </w:p>
    <w:p w14:paraId="1BE51074" w14:textId="77777777" w:rsidR="008C328A" w:rsidRDefault="008C328A" w:rsidP="008C328A">
      <w:pPr>
        <w:rPr>
          <w:rFonts w:ascii="Arial" w:hAnsi="Arial" w:cs="Arial"/>
          <w:b/>
          <w:color w:val="595959" w:themeColor="text1" w:themeTint="A6"/>
        </w:rPr>
      </w:pPr>
      <w:r w:rsidRPr="00F51F31">
        <w:rPr>
          <w:rFonts w:ascii="Arial" w:hAnsi="Arial" w:cs="Arial"/>
          <w:b/>
          <w:noProof/>
          <w:lang w:val="en-AU" w:eastAsia="en-AU"/>
        </w:rPr>
        <w:drawing>
          <wp:inline distT="0" distB="0" distL="0" distR="0" wp14:anchorId="1BE51088" wp14:editId="55862C50">
            <wp:extent cx="3200400" cy="727364"/>
            <wp:effectExtent l="0" t="0" r="0"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12">
                      <a:extLst>
                        <a:ext uri="{28A0092B-C50C-407E-A947-70E740481C1C}">
                          <a14:useLocalDpi xmlns:a14="http://schemas.microsoft.com/office/drawing/2010/main" val="0"/>
                        </a:ext>
                      </a:extLst>
                    </a:blip>
                    <a:stretch>
                      <a:fillRect/>
                    </a:stretch>
                  </pic:blipFill>
                  <pic:spPr>
                    <a:xfrm>
                      <a:off x="0" y="0"/>
                      <a:ext cx="3214811" cy="730639"/>
                    </a:xfrm>
                    <a:prstGeom prst="rect">
                      <a:avLst/>
                    </a:prstGeom>
                  </pic:spPr>
                </pic:pic>
              </a:graphicData>
            </a:graphic>
          </wp:inline>
        </w:drawing>
      </w:r>
    </w:p>
    <w:p w14:paraId="1BE51075" w14:textId="77777777" w:rsidR="008C328A" w:rsidRDefault="008C328A" w:rsidP="008C328A">
      <w:pPr>
        <w:rPr>
          <w:rFonts w:ascii="Arial" w:hAnsi="Arial" w:cs="Arial"/>
          <w:b/>
          <w:color w:val="595959" w:themeColor="text1" w:themeTint="A6"/>
        </w:rPr>
      </w:pPr>
    </w:p>
    <w:p w14:paraId="1BE51076" w14:textId="77777777" w:rsidR="008C328A" w:rsidRDefault="008C328A" w:rsidP="008C328A">
      <w:pPr>
        <w:rPr>
          <w:rFonts w:ascii="Arial" w:hAnsi="Arial" w:cs="Arial"/>
          <w:b/>
          <w:color w:val="595959" w:themeColor="text1" w:themeTint="A6"/>
        </w:rPr>
      </w:pPr>
      <w:r>
        <w:rPr>
          <w:rFonts w:ascii="Arial" w:hAnsi="Arial" w:cs="Arial"/>
          <w:b/>
          <w:color w:val="595959" w:themeColor="text1" w:themeTint="A6"/>
        </w:rPr>
        <w:t>VIDEO TRANSCRIPT</w:t>
      </w:r>
    </w:p>
    <w:p w14:paraId="1BE51077" w14:textId="1667E1DA" w:rsidR="00366A55" w:rsidRPr="008C328A" w:rsidRDefault="008E3514" w:rsidP="008C328A">
      <w:pPr>
        <w:pStyle w:val="Heading1"/>
        <w:rPr>
          <w:rFonts w:ascii="Arial" w:hAnsi="Arial" w:cs="Arial"/>
          <w:color w:val="auto"/>
          <w:sz w:val="40"/>
          <w:szCs w:val="40"/>
        </w:rPr>
      </w:pPr>
      <w:r>
        <w:rPr>
          <w:rFonts w:ascii="Arial" w:hAnsi="Arial" w:cs="Arial"/>
          <w:color w:val="auto"/>
          <w:sz w:val="40"/>
          <w:szCs w:val="40"/>
        </w:rPr>
        <w:t>Problem Gambling (Elizabeth) Video</w:t>
      </w:r>
    </w:p>
    <w:p w14:paraId="1BE51078" w14:textId="77777777" w:rsidR="00366A55" w:rsidRDefault="00366A55">
      <w:pPr>
        <w:spacing w:after="0"/>
      </w:pPr>
    </w:p>
    <w:p w14:paraId="1BE51079" w14:textId="77777777" w:rsidR="008C328A" w:rsidRDefault="008C328A">
      <w:pPr>
        <w:spacing w:after="0"/>
        <w:rPr>
          <w:rFonts w:ascii="Arial" w:hAnsi="Arial"/>
          <w:b/>
          <w:sz w:val="24"/>
          <w:szCs w:val="24"/>
        </w:rPr>
      </w:pPr>
    </w:p>
    <w:p w14:paraId="1BE5107A" w14:textId="2526A710" w:rsidR="001D4583" w:rsidRDefault="005842FC" w:rsidP="00BF6364">
      <w:pPr>
        <w:pStyle w:val="Heading2"/>
      </w:pPr>
      <w:r w:rsidRPr="00236407">
        <w:t>Speaker</w:t>
      </w:r>
      <w:r w:rsidR="00F41F01" w:rsidRPr="00236407">
        <w:t xml:space="preserve"> – </w:t>
      </w:r>
      <w:r w:rsidR="008E3514">
        <w:t>Elizabeth</w:t>
      </w:r>
    </w:p>
    <w:p w14:paraId="284BDAFE" w14:textId="04BC356D" w:rsidR="00236407" w:rsidRPr="001D4583" w:rsidRDefault="00236407" w:rsidP="001D4583">
      <w:pPr>
        <w:spacing w:after="0"/>
        <w:rPr>
          <w:rFonts w:ascii="Arial" w:hAnsi="Arial"/>
          <w:b/>
          <w:sz w:val="24"/>
          <w:szCs w:val="24"/>
        </w:rPr>
      </w:pPr>
    </w:p>
    <w:p w14:paraId="4A3B4A60" w14:textId="076FF916" w:rsidR="008E3514" w:rsidRDefault="008E3514" w:rsidP="008E3514">
      <w:pPr>
        <w:spacing w:after="0"/>
        <w:rPr>
          <w:rFonts w:ascii="Arial" w:hAnsi="Arial"/>
          <w:lang w:val="en-AU"/>
        </w:rPr>
      </w:pPr>
      <w:r>
        <w:rPr>
          <w:rFonts w:ascii="Arial" w:hAnsi="Arial"/>
          <w:lang w:val="en-AU"/>
        </w:rPr>
        <w:t>[I'm in the We</w:t>
      </w:r>
      <w:r w:rsidRPr="008E3514">
        <w:rPr>
          <w:rFonts w:ascii="Arial" w:hAnsi="Arial"/>
          <w:lang w:val="en-AU"/>
        </w:rPr>
        <w:t>sley counselling support services, which has financial counselling, gambling counselling</w:t>
      </w:r>
      <w:r>
        <w:rPr>
          <w:rFonts w:ascii="Arial" w:hAnsi="Arial"/>
          <w:lang w:val="en-AU"/>
        </w:rPr>
        <w:t xml:space="preserve"> in that service a</w:t>
      </w:r>
      <w:r w:rsidRPr="008E3514">
        <w:rPr>
          <w:rFonts w:ascii="Arial" w:hAnsi="Arial"/>
          <w:lang w:val="en-AU"/>
        </w:rPr>
        <w:t xml:space="preserve">nd we see many people with a lot of financial and gambling problems. </w:t>
      </w:r>
    </w:p>
    <w:p w14:paraId="65FD23DD" w14:textId="77777777" w:rsidR="008E3514" w:rsidRDefault="008E3514" w:rsidP="008E3514">
      <w:pPr>
        <w:spacing w:after="0"/>
        <w:rPr>
          <w:rFonts w:ascii="Arial" w:hAnsi="Arial"/>
          <w:lang w:val="en-AU"/>
        </w:rPr>
      </w:pPr>
    </w:p>
    <w:p w14:paraId="437957B8" w14:textId="77777777" w:rsidR="008E3514" w:rsidRDefault="008E3514" w:rsidP="008E3514">
      <w:pPr>
        <w:spacing w:after="0"/>
        <w:rPr>
          <w:rFonts w:ascii="Arial" w:hAnsi="Arial"/>
          <w:lang w:val="en-AU"/>
        </w:rPr>
      </w:pPr>
      <w:r w:rsidRPr="008E3514">
        <w:rPr>
          <w:rFonts w:ascii="Arial" w:hAnsi="Arial"/>
          <w:lang w:val="en-AU"/>
        </w:rPr>
        <w:t>When they get to the stage where the credit cards are maxed out, they've got too many credit cards to get any more, that's when they come to us. We don't actually give advice, we look at options.</w:t>
      </w:r>
    </w:p>
    <w:p w14:paraId="50E9F67B" w14:textId="77777777" w:rsidR="008E3514" w:rsidRDefault="008E3514" w:rsidP="008E3514">
      <w:pPr>
        <w:spacing w:after="0"/>
        <w:rPr>
          <w:rFonts w:ascii="Arial" w:hAnsi="Arial"/>
          <w:lang w:val="en-AU"/>
        </w:rPr>
      </w:pPr>
    </w:p>
    <w:p w14:paraId="2685C4B1" w14:textId="602F17C2" w:rsidR="008E3514" w:rsidRDefault="008E3514" w:rsidP="008E3514">
      <w:pPr>
        <w:spacing w:after="0"/>
        <w:rPr>
          <w:rFonts w:ascii="Arial" w:hAnsi="Arial"/>
          <w:lang w:val="en-AU"/>
        </w:rPr>
      </w:pPr>
      <w:r w:rsidRPr="008E3514">
        <w:rPr>
          <w:rFonts w:ascii="Arial" w:hAnsi="Arial"/>
          <w:lang w:val="en-AU"/>
        </w:rPr>
        <w:t>First of all, we make them feel comfortable</w:t>
      </w:r>
      <w:r w:rsidR="00A109FB">
        <w:rPr>
          <w:rFonts w:ascii="Arial" w:hAnsi="Arial"/>
          <w:lang w:val="en-AU"/>
        </w:rPr>
        <w:t xml:space="preserve"> and</w:t>
      </w:r>
      <w:r w:rsidRPr="008E3514">
        <w:rPr>
          <w:rFonts w:ascii="Arial" w:hAnsi="Arial"/>
          <w:lang w:val="en-AU"/>
        </w:rPr>
        <w:t xml:space="preserve"> ensure that they know by the way we speak that we're not going to judge how they </w:t>
      </w:r>
      <w:r>
        <w:rPr>
          <w:rFonts w:ascii="Arial" w:hAnsi="Arial"/>
          <w:lang w:val="en-AU"/>
        </w:rPr>
        <w:t>got to the situation they are. T</w:t>
      </w:r>
      <w:r w:rsidRPr="008E3514">
        <w:rPr>
          <w:rFonts w:ascii="Arial" w:hAnsi="Arial"/>
          <w:lang w:val="en-AU"/>
        </w:rPr>
        <w:t>hen we have to have a look at their financial situation. Then we have a look at how far behind they are</w:t>
      </w:r>
      <w:r>
        <w:rPr>
          <w:rFonts w:ascii="Arial" w:hAnsi="Arial"/>
          <w:lang w:val="en-AU"/>
        </w:rPr>
        <w:t>,</w:t>
      </w:r>
      <w:r w:rsidRPr="008E3514">
        <w:rPr>
          <w:rFonts w:ascii="Arial" w:hAnsi="Arial"/>
          <w:lang w:val="en-AU"/>
        </w:rPr>
        <w:t xml:space="preserve"> then we do an a</w:t>
      </w:r>
      <w:r>
        <w:rPr>
          <w:rFonts w:ascii="Arial" w:hAnsi="Arial"/>
          <w:lang w:val="en-AU"/>
        </w:rPr>
        <w:t>ssets and liability statement, t</w:t>
      </w:r>
      <w:r w:rsidRPr="008E3514">
        <w:rPr>
          <w:rFonts w:ascii="Arial" w:hAnsi="Arial"/>
          <w:lang w:val="en-AU"/>
        </w:rPr>
        <w:t xml:space="preserve">hen we look at income and expenditure. So we can see is there any possibility to put in some repayment arrangement that will fit into that money plan? </w:t>
      </w:r>
    </w:p>
    <w:p w14:paraId="2F3A077E" w14:textId="77777777" w:rsidR="008E3514" w:rsidRDefault="008E3514" w:rsidP="008E3514">
      <w:pPr>
        <w:spacing w:after="0"/>
        <w:rPr>
          <w:rFonts w:ascii="Arial" w:hAnsi="Arial"/>
          <w:lang w:val="en-AU"/>
        </w:rPr>
      </w:pPr>
    </w:p>
    <w:p w14:paraId="4376314A" w14:textId="0BCC7819" w:rsidR="008E3514" w:rsidRDefault="008E3514" w:rsidP="008E3514">
      <w:pPr>
        <w:spacing w:after="0"/>
        <w:rPr>
          <w:rFonts w:ascii="Arial" w:hAnsi="Arial"/>
          <w:lang w:val="en-AU"/>
        </w:rPr>
      </w:pPr>
      <w:r w:rsidRPr="008E3514">
        <w:rPr>
          <w:rFonts w:ascii="Arial" w:hAnsi="Arial"/>
          <w:lang w:val="en-AU"/>
        </w:rPr>
        <w:t xml:space="preserve">I often say to people, when you get your </w:t>
      </w:r>
      <w:r>
        <w:rPr>
          <w:rFonts w:ascii="Arial" w:hAnsi="Arial"/>
          <w:lang w:val="en-AU"/>
        </w:rPr>
        <w:t>ATM slip, you might see $1,000 there, t</w:t>
      </w:r>
      <w:r w:rsidRPr="008E3514">
        <w:rPr>
          <w:rFonts w:ascii="Arial" w:hAnsi="Arial"/>
          <w:lang w:val="en-AU"/>
        </w:rPr>
        <w:t>hat money's w</w:t>
      </w:r>
      <w:r>
        <w:rPr>
          <w:rFonts w:ascii="Arial" w:hAnsi="Arial"/>
          <w:lang w:val="en-AU"/>
        </w:rPr>
        <w:t>aiting till the bill comes in a</w:t>
      </w:r>
      <w:r w:rsidRPr="008E3514">
        <w:rPr>
          <w:rFonts w:ascii="Arial" w:hAnsi="Arial"/>
          <w:lang w:val="en-AU"/>
        </w:rPr>
        <w:t xml:space="preserve">nd you have to learn that that is not your money. Quite often the person with a gambling problem has hidden it from the family. They often have a post office box so that the statements for credit cards and things don't come. </w:t>
      </w:r>
    </w:p>
    <w:p w14:paraId="336BE58B" w14:textId="77777777" w:rsidR="008E3514" w:rsidRDefault="008E3514" w:rsidP="008E3514">
      <w:pPr>
        <w:spacing w:after="0"/>
        <w:rPr>
          <w:rFonts w:ascii="Arial" w:hAnsi="Arial"/>
          <w:lang w:val="en-AU"/>
        </w:rPr>
      </w:pPr>
    </w:p>
    <w:p w14:paraId="2A2B6479" w14:textId="0DC29439" w:rsidR="008E3514" w:rsidRDefault="008E3514" w:rsidP="008E3514">
      <w:pPr>
        <w:spacing w:after="0"/>
        <w:rPr>
          <w:rFonts w:ascii="Arial" w:hAnsi="Arial"/>
          <w:lang w:val="en-AU"/>
        </w:rPr>
      </w:pPr>
      <w:r w:rsidRPr="008E3514">
        <w:rPr>
          <w:rFonts w:ascii="Arial" w:hAnsi="Arial"/>
          <w:lang w:val="en-AU"/>
        </w:rPr>
        <w:t>It's quite often that the gambling person is the one who's managing the household money. The partner trusts that to happen when it's found out that</w:t>
      </w:r>
      <w:r>
        <w:rPr>
          <w:rFonts w:ascii="Arial" w:hAnsi="Arial"/>
          <w:lang w:val="en-AU"/>
        </w:rPr>
        <w:t xml:space="preserve"> there is a gambling problem, t</w:t>
      </w:r>
      <w:r w:rsidRPr="008E3514">
        <w:rPr>
          <w:rFonts w:ascii="Arial" w:hAnsi="Arial"/>
          <w:lang w:val="en-AU"/>
        </w:rPr>
        <w:t>he shattering of the trust is absolutely</w:t>
      </w:r>
      <w:r>
        <w:rPr>
          <w:rFonts w:ascii="Arial" w:hAnsi="Arial"/>
          <w:lang w:val="en-AU"/>
        </w:rPr>
        <w:t xml:space="preserve"> devastating for that partner. Because you can hide gambling, </w:t>
      </w:r>
      <w:r w:rsidRPr="008E3514">
        <w:rPr>
          <w:rFonts w:ascii="Arial" w:hAnsi="Arial"/>
          <w:lang w:val="en-AU"/>
        </w:rPr>
        <w:t xml:space="preserve">I mean, if you've got a drinking problem or </w:t>
      </w:r>
      <w:r w:rsidR="00A109FB">
        <w:rPr>
          <w:rFonts w:ascii="Arial" w:hAnsi="Arial"/>
          <w:lang w:val="en-AU"/>
        </w:rPr>
        <w:t xml:space="preserve">a </w:t>
      </w:r>
      <w:r w:rsidRPr="008E3514">
        <w:rPr>
          <w:rFonts w:ascii="Arial" w:hAnsi="Arial"/>
          <w:lang w:val="en-AU"/>
        </w:rPr>
        <w:t xml:space="preserve">drug problem, you're not going to hide it as much as you can hide gambling, you can hide gambling. </w:t>
      </w:r>
    </w:p>
    <w:p w14:paraId="77D63112" w14:textId="77777777" w:rsidR="008E3514" w:rsidRDefault="008E3514" w:rsidP="008E3514">
      <w:pPr>
        <w:spacing w:after="0"/>
        <w:rPr>
          <w:rFonts w:ascii="Arial" w:hAnsi="Arial"/>
          <w:lang w:val="en-AU"/>
        </w:rPr>
      </w:pPr>
    </w:p>
    <w:p w14:paraId="1BE51087" w14:textId="56A567A0" w:rsidR="00366A55" w:rsidRPr="008E3514" w:rsidRDefault="008E3514" w:rsidP="008E3514">
      <w:pPr>
        <w:spacing w:after="0"/>
        <w:rPr>
          <w:rFonts w:ascii="Arial" w:hAnsi="Arial"/>
          <w:lang w:val="en-AU"/>
        </w:rPr>
      </w:pPr>
      <w:r w:rsidRPr="008E3514">
        <w:rPr>
          <w:rFonts w:ascii="Arial" w:hAnsi="Arial"/>
          <w:lang w:val="en-AU"/>
        </w:rPr>
        <w:t>I believe in financial counselling, I really do. I've b</w:t>
      </w:r>
      <w:r>
        <w:rPr>
          <w:rFonts w:ascii="Arial" w:hAnsi="Arial"/>
          <w:lang w:val="en-AU"/>
        </w:rPr>
        <w:t>een doing it for 15 years now a</w:t>
      </w:r>
      <w:r w:rsidRPr="008E3514">
        <w:rPr>
          <w:rFonts w:ascii="Arial" w:hAnsi="Arial"/>
          <w:lang w:val="en-AU"/>
        </w:rPr>
        <w:t>nd I really, really believe it's a very, very good se</w:t>
      </w:r>
      <w:r>
        <w:rPr>
          <w:rFonts w:ascii="Arial" w:hAnsi="Arial"/>
          <w:lang w:val="en-AU"/>
        </w:rPr>
        <w:t>rvice, especially as it's free a</w:t>
      </w:r>
      <w:r w:rsidRPr="008E3514">
        <w:rPr>
          <w:rFonts w:ascii="Arial" w:hAnsi="Arial"/>
          <w:lang w:val="en-AU"/>
        </w:rPr>
        <w:t>nd people can come along and we're not trying to sell them anything</w:t>
      </w:r>
      <w:r>
        <w:rPr>
          <w:rFonts w:ascii="Arial" w:hAnsi="Arial"/>
          <w:lang w:val="en-AU"/>
        </w:rPr>
        <w:t xml:space="preserve"> or put them into any product a</w:t>
      </w:r>
      <w:r w:rsidRPr="008E3514">
        <w:rPr>
          <w:rFonts w:ascii="Arial" w:hAnsi="Arial"/>
          <w:lang w:val="en-AU"/>
        </w:rPr>
        <w:t>nd we trained so well to know these options to people. It makes me feel good that that s</w:t>
      </w:r>
      <w:r>
        <w:rPr>
          <w:rFonts w:ascii="Arial" w:hAnsi="Arial"/>
          <w:lang w:val="en-AU"/>
        </w:rPr>
        <w:t xml:space="preserve">ervice exists and I'm a part of </w:t>
      </w:r>
      <w:r w:rsidRPr="008E3514">
        <w:rPr>
          <w:rFonts w:ascii="Arial" w:hAnsi="Arial"/>
          <w:lang w:val="en-AU"/>
        </w:rPr>
        <w:t>it.</w:t>
      </w:r>
      <w:r>
        <w:rPr>
          <w:rFonts w:ascii="Arial" w:hAnsi="Arial"/>
          <w:lang w:val="en-AU"/>
        </w:rPr>
        <w:t>]</w:t>
      </w:r>
    </w:p>
    <w:sectPr w:rsidR="00366A55" w:rsidRPr="008E3514" w:rsidSect="001216B9">
      <w:footerReference w:type="even" r:id="rId13"/>
      <w:footerReference w:type="defaul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EA35" w14:textId="77777777" w:rsidR="005A5BBF" w:rsidRDefault="005A5BBF">
      <w:pPr>
        <w:spacing w:after="0" w:line="240" w:lineRule="auto"/>
      </w:pPr>
      <w:r>
        <w:separator/>
      </w:r>
    </w:p>
  </w:endnote>
  <w:endnote w:type="continuationSeparator" w:id="0">
    <w:p w14:paraId="2E378E54" w14:textId="77777777" w:rsidR="005A5BBF" w:rsidRDefault="005A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1BE5108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BE5108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5109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BE51091" w14:textId="49792AF6"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9C7DCD">
          <w:rPr>
            <w:rStyle w:val="PageNumber"/>
            <w:rFonts w:ascii="Arial" w:hAnsi="Arial" w:cs="Arial"/>
            <w:noProof/>
          </w:rPr>
          <w:t>- 1 -</w:t>
        </w:r>
        <w:r w:rsidRPr="009C3AF0">
          <w:rPr>
            <w:rStyle w:val="PageNumber"/>
            <w:rFonts w:ascii="Arial" w:hAnsi="Arial" w:cs="Arial"/>
          </w:rPr>
          <w:fldChar w:fldCharType="end"/>
        </w:r>
      </w:p>
    </w:sdtContent>
  </w:sdt>
  <w:p w14:paraId="1BE5109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C328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7213" w14:textId="77777777" w:rsidR="005A5BBF" w:rsidRDefault="005A5BBF">
      <w:pPr>
        <w:spacing w:after="0" w:line="240" w:lineRule="auto"/>
      </w:pPr>
      <w:r>
        <w:separator/>
      </w:r>
    </w:p>
  </w:footnote>
  <w:footnote w:type="continuationSeparator" w:id="0">
    <w:p w14:paraId="6707AA6C" w14:textId="77777777" w:rsidR="005A5BBF" w:rsidRDefault="005A5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9903654">
    <w:abstractNumId w:val="8"/>
  </w:num>
  <w:num w:numId="2" w16cid:durableId="1795128720">
    <w:abstractNumId w:val="6"/>
  </w:num>
  <w:num w:numId="3" w16cid:durableId="900557877">
    <w:abstractNumId w:val="5"/>
  </w:num>
  <w:num w:numId="4" w16cid:durableId="1953590215">
    <w:abstractNumId w:val="4"/>
  </w:num>
  <w:num w:numId="5" w16cid:durableId="2023360705">
    <w:abstractNumId w:val="7"/>
  </w:num>
  <w:num w:numId="6" w16cid:durableId="654258149">
    <w:abstractNumId w:val="3"/>
  </w:num>
  <w:num w:numId="7" w16cid:durableId="1373578716">
    <w:abstractNumId w:val="2"/>
  </w:num>
  <w:num w:numId="8" w16cid:durableId="793401326">
    <w:abstractNumId w:val="1"/>
  </w:num>
  <w:num w:numId="9" w16cid:durableId="193994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0A6B"/>
    <w:rsid w:val="0006063C"/>
    <w:rsid w:val="00066610"/>
    <w:rsid w:val="000C2CD4"/>
    <w:rsid w:val="000E251D"/>
    <w:rsid w:val="000F0B72"/>
    <w:rsid w:val="0011301B"/>
    <w:rsid w:val="001216B9"/>
    <w:rsid w:val="0015074B"/>
    <w:rsid w:val="00172579"/>
    <w:rsid w:val="00194391"/>
    <w:rsid w:val="001D4583"/>
    <w:rsid w:val="00236407"/>
    <w:rsid w:val="0027318A"/>
    <w:rsid w:val="0029639D"/>
    <w:rsid w:val="0031586F"/>
    <w:rsid w:val="00326F90"/>
    <w:rsid w:val="00366A55"/>
    <w:rsid w:val="0037417C"/>
    <w:rsid w:val="00391908"/>
    <w:rsid w:val="003C5484"/>
    <w:rsid w:val="003C65A2"/>
    <w:rsid w:val="003F3FEA"/>
    <w:rsid w:val="004023F1"/>
    <w:rsid w:val="004227CD"/>
    <w:rsid w:val="00427118"/>
    <w:rsid w:val="004A641F"/>
    <w:rsid w:val="004B593C"/>
    <w:rsid w:val="0051692D"/>
    <w:rsid w:val="00522559"/>
    <w:rsid w:val="005842FC"/>
    <w:rsid w:val="005A5BBF"/>
    <w:rsid w:val="0065203D"/>
    <w:rsid w:val="006C4B47"/>
    <w:rsid w:val="006E2A8C"/>
    <w:rsid w:val="007749AF"/>
    <w:rsid w:val="00794EBC"/>
    <w:rsid w:val="007C7689"/>
    <w:rsid w:val="008174FA"/>
    <w:rsid w:val="00840459"/>
    <w:rsid w:val="00847512"/>
    <w:rsid w:val="008A6FB4"/>
    <w:rsid w:val="008C328A"/>
    <w:rsid w:val="008C5032"/>
    <w:rsid w:val="008E3514"/>
    <w:rsid w:val="00930F33"/>
    <w:rsid w:val="0094666D"/>
    <w:rsid w:val="009C3AF0"/>
    <w:rsid w:val="009C7DCD"/>
    <w:rsid w:val="00A109FB"/>
    <w:rsid w:val="00A12EE5"/>
    <w:rsid w:val="00A61B76"/>
    <w:rsid w:val="00A663A3"/>
    <w:rsid w:val="00AA1D8D"/>
    <w:rsid w:val="00AD33BB"/>
    <w:rsid w:val="00B47730"/>
    <w:rsid w:val="00BA4C2B"/>
    <w:rsid w:val="00BD0140"/>
    <w:rsid w:val="00BE26ED"/>
    <w:rsid w:val="00BF6364"/>
    <w:rsid w:val="00C24502"/>
    <w:rsid w:val="00C46902"/>
    <w:rsid w:val="00C8289F"/>
    <w:rsid w:val="00CB0664"/>
    <w:rsid w:val="00CD2BAF"/>
    <w:rsid w:val="00D4219C"/>
    <w:rsid w:val="00D47A10"/>
    <w:rsid w:val="00D53A1F"/>
    <w:rsid w:val="00D57E81"/>
    <w:rsid w:val="00DE4529"/>
    <w:rsid w:val="00E02B23"/>
    <w:rsid w:val="00E204FD"/>
    <w:rsid w:val="00E504DA"/>
    <w:rsid w:val="00E74E50"/>
    <w:rsid w:val="00ED3244"/>
    <w:rsid w:val="00EE1628"/>
    <w:rsid w:val="00F41F01"/>
    <w:rsid w:val="00FC693F"/>
    <w:rsid w:val="00FD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E5107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364"/>
    <w:pPr>
      <w:spacing w:after="0"/>
      <w:outlineLvl w:val="1"/>
    </w:pPr>
    <w:rPr>
      <w:rFonts w:ascii="Arial" w:hAnsi="Arial"/>
      <w:b/>
      <w:sz w:val="24"/>
      <w:szCs w:val="24"/>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364"/>
    <w:rPr>
      <w:rFonts w:ascii="Arial" w:hAnsi="Arial"/>
      <w:b/>
      <w:sz w:val="24"/>
      <w:szCs w:val="24"/>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9439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51692D"/>
    <w:pPr>
      <w:spacing w:after="0" w:line="240" w:lineRule="auto"/>
    </w:pPr>
  </w:style>
  <w:style w:type="paragraph" w:styleId="BalloonText">
    <w:name w:val="Balloon Text"/>
    <w:basedOn w:val="Normal"/>
    <w:link w:val="BalloonTextChar"/>
    <w:uiPriority w:val="99"/>
    <w:semiHidden/>
    <w:unhideWhenUsed/>
    <w:rsid w:val="00516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6757">
      <w:bodyDiv w:val="1"/>
      <w:marLeft w:val="0"/>
      <w:marRight w:val="0"/>
      <w:marTop w:val="0"/>
      <w:marBottom w:val="0"/>
      <w:divBdr>
        <w:top w:val="none" w:sz="0" w:space="0" w:color="auto"/>
        <w:left w:val="none" w:sz="0" w:space="0" w:color="auto"/>
        <w:bottom w:val="none" w:sz="0" w:space="0" w:color="auto"/>
        <w:right w:val="none" w:sz="0" w:space="0" w:color="auto"/>
      </w:divBdr>
    </w:div>
    <w:div w:id="290522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81A7DE7979154EAA097F8EB575FD5C" ma:contentTypeVersion="1" ma:contentTypeDescription="Create a new document." ma:contentTypeScope="" ma:versionID="dd245258af3b76a0d7491f8a0b42feaa">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F2409-AAC6-4075-9AE9-3A99D457BF77}">
  <ds:schemaRefs>
    <ds:schemaRef ds:uri="http://schemas.microsoft.com/sharepoint/events"/>
  </ds:schemaRefs>
</ds:datastoreItem>
</file>

<file path=customXml/itemProps2.xml><?xml version="1.0" encoding="utf-8"?>
<ds:datastoreItem xmlns:ds="http://schemas.openxmlformats.org/officeDocument/2006/customXml" ds:itemID="{B92B638D-C00D-4328-86BD-E21EC25BD0DD}">
  <ds:schemaRefs>
    <ds:schemaRef ds:uri="http://schemas.microsoft.com/sharepoint/v3/contenttype/forms"/>
  </ds:schemaRefs>
</ds:datastoreItem>
</file>

<file path=customXml/itemProps3.xml><?xml version="1.0" encoding="utf-8"?>
<ds:datastoreItem xmlns:ds="http://schemas.openxmlformats.org/officeDocument/2006/customXml" ds:itemID="{F863541D-7F9E-406E-B857-EBEFB612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DEE7E-D4F0-4D20-878B-029D39D7F8D3}">
  <ds:schemaRefs>
    <ds:schemaRef ds:uri="http://schemas.openxmlformats.org/officeDocument/2006/bibliography"/>
  </ds:schemaRefs>
</ds:datastoreItem>
</file>

<file path=customXml/itemProps5.xml><?xml version="1.0" encoding="utf-8"?>
<ds:datastoreItem xmlns:ds="http://schemas.openxmlformats.org/officeDocument/2006/customXml" ds:itemID="{3C699F5F-A042-4512-96C9-622C827DAED8}">
  <ds:schemaRefs>
    <ds:schemaRef ds:uri="http://schemas.microsoft.com/office/infopath/2007/PartnerControls"/>
    <ds:schemaRef ds:uri="http://purl.org/dc/elements/1.1/"/>
    <ds:schemaRef ds:uri="http://schemas.microsoft.com/office/2006/metadata/properties"/>
    <ds:schemaRef ds:uri="53b9ce64-b8a2-48ec-8320-a3acc99b7c0b"/>
    <ds:schemaRef ds:uri="http://purl.org/dc/terms/"/>
    <ds:schemaRef ds:uri="http://schemas.openxmlformats.org/package/2006/metadata/core-properties"/>
    <ds:schemaRef ds:uri="http://schemas.microsoft.com/office/2006/documentManagement/types"/>
    <ds:schemaRef ds:uri="a91995b6-3cb7-4c5f-bf05-139067bba2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1704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Gambling (Elizabeth) Video transcript</dc:title>
  <dc:subject/>
  <dc:creator/>
  <cp:keywords>[SEC=OFFICIAL]</cp:keywords>
  <dc:description/>
  <cp:lastModifiedBy>MILLER, Vicky</cp:lastModifiedBy>
  <cp:revision>3</cp:revision>
  <dcterms:created xsi:type="dcterms:W3CDTF">2022-08-28T23:58:00Z</dcterms:created>
  <dcterms:modified xsi:type="dcterms:W3CDTF">2024-08-26T03:28:00Z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F31B3C08D1524FC39497FA07EFCFEE7D</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2022-08-28T23:58:42Z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C0EB7B99EAC7CA3F488CCDCFF880CD81</vt:lpwstr>
  </property>
  <property fmtid="{D5CDD505-2E9C-101B-9397-08002B2CF9AE}" pid="20" name="PM_Hash_Salt">
    <vt:lpwstr>84C17666CBA8278DD5F1CE32A2D87BFD</vt:lpwstr>
  </property>
  <property fmtid="{D5CDD505-2E9C-101B-9397-08002B2CF9AE}" pid="21" name="PM_Hash_SHA1">
    <vt:lpwstr>70F10DCABEA1CD3E604726BAA652454EA7F4C925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0x0101006D81A7DE7979154EAA097F8EB575FD5C</vt:lpwstr>
  </property>
  <property fmtid="{D5CDD505-2E9C-101B-9397-08002B2CF9AE}" pid="28" name="PMHMAC">
    <vt:lpwstr>v=2022.1;a=SHA256;h=381D54C3DC16BF9040080250C8F411E40EFB0B7E47910FFE61BC6B7B2915C13B</vt:lpwstr>
  </property>
  <property fmtid="{D5CDD505-2E9C-101B-9397-08002B2CF9AE}" pid="29" name="MSIP_Label_eb34d90b-fc41-464d-af60-f74d721d0790_SetDate">
    <vt:lpwstr>2022-08-28T23:58:42Z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47b4daa71df244d79e3ac19336e86498</vt:lpwstr>
  </property>
  <property fmtid="{D5CDD505-2E9C-101B-9397-08002B2CF9AE}" pid="36" name="PMUuid">
    <vt:lpwstr>v=2022.2;d=gov.au;g=46DD6D7C-8107-577B-BC6E-F348953B2E44</vt:lpwstr>
  </property>
</Properties>
</file>