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8F31" w14:textId="5057D056" w:rsidR="00A46BCB" w:rsidRPr="009A05EB" w:rsidRDefault="00474A26" w:rsidP="009A05EB">
      <w:pPr>
        <w:pStyle w:val="Heading1"/>
      </w:pPr>
      <w:r w:rsidRPr="009A05EB">
        <w:t>NDIS Provider and Worker Registration Taskforce Advice</w:t>
      </w:r>
    </w:p>
    <w:p w14:paraId="3AD6BE54" w14:textId="735EAC8D" w:rsidR="00474A26" w:rsidRPr="002721A8" w:rsidRDefault="00474A26" w:rsidP="002721A8">
      <w:pPr>
        <w:pStyle w:val="Heading2"/>
      </w:pPr>
      <w:r w:rsidRPr="002721A8">
        <w:t>Fact Sheet: Workers</w:t>
      </w:r>
    </w:p>
    <w:p w14:paraId="30005AC0" w14:textId="3B65D718" w:rsidR="007C66B9" w:rsidRPr="002721A8" w:rsidRDefault="007C66B9" w:rsidP="002721A8">
      <w:pPr>
        <w:pStyle w:val="Heading3"/>
        <w:rPr>
          <w:b/>
          <w:bCs/>
          <w:sz w:val="36"/>
          <w:szCs w:val="36"/>
        </w:rPr>
      </w:pPr>
      <w:r w:rsidRPr="002721A8">
        <w:rPr>
          <w:b/>
          <w:bCs/>
          <w:sz w:val="36"/>
          <w:szCs w:val="36"/>
        </w:rPr>
        <w:t xml:space="preserve">What did the Taskforce recommend for </w:t>
      </w:r>
      <w:r w:rsidR="00891121" w:rsidRPr="002721A8">
        <w:rPr>
          <w:b/>
          <w:bCs/>
          <w:sz w:val="36"/>
          <w:szCs w:val="36"/>
        </w:rPr>
        <w:t>workers</w:t>
      </w:r>
      <w:r w:rsidRPr="002721A8">
        <w:rPr>
          <w:b/>
          <w:bCs/>
          <w:sz w:val="36"/>
          <w:szCs w:val="36"/>
        </w:rPr>
        <w:t>?</w:t>
      </w:r>
    </w:p>
    <w:p w14:paraId="46F0D013" w14:textId="50B7A34B" w:rsidR="00DA7CFF" w:rsidRPr="005844B8" w:rsidRDefault="00DA7CFF" w:rsidP="002E5B65">
      <w:pPr>
        <w:spacing w:after="60"/>
      </w:pPr>
      <w:r w:rsidRPr="005844B8">
        <w:t xml:space="preserve">The NDIS Provider and Worker Registration Taskforce </w:t>
      </w:r>
      <w:r w:rsidR="001734F4" w:rsidRPr="005844B8">
        <w:t xml:space="preserve">(the Taskforce) </w:t>
      </w:r>
      <w:r w:rsidRPr="005844B8">
        <w:t>recommends:</w:t>
      </w:r>
    </w:p>
    <w:p w14:paraId="31604F4B" w14:textId="5602AC8B" w:rsidR="00CC06F2" w:rsidRPr="00C632BE" w:rsidRDefault="00CC06F2" w:rsidP="002E5B65">
      <w:pPr>
        <w:pStyle w:val="ListParagraph"/>
        <w:spacing w:after="0" w:line="276" w:lineRule="auto"/>
        <w:ind w:right="-255"/>
        <w:rPr>
          <w:b/>
          <w:bCs/>
        </w:rPr>
      </w:pPr>
      <w:r w:rsidRPr="00C632BE">
        <w:rPr>
          <w:b/>
          <w:bCs/>
        </w:rPr>
        <w:t xml:space="preserve">A Worker Registration Scheme is introduced for all workers </w:t>
      </w:r>
      <w:r w:rsidRPr="00B63A32">
        <w:rPr>
          <w:b/>
          <w:bCs/>
        </w:rPr>
        <w:t>(Recommendation 10)</w:t>
      </w:r>
      <w:r w:rsidRPr="002B78EB">
        <w:t>.</w:t>
      </w:r>
    </w:p>
    <w:p w14:paraId="56CECE6E" w14:textId="260D4B15" w:rsidR="00CC06F2" w:rsidRPr="00CC06F2" w:rsidRDefault="00CC06F2" w:rsidP="002E5B65">
      <w:pPr>
        <w:pStyle w:val="ListParagraph"/>
        <w:numPr>
          <w:ilvl w:val="1"/>
          <w:numId w:val="15"/>
        </w:numPr>
        <w:spacing w:line="276" w:lineRule="auto"/>
        <w:ind w:left="568" w:hanging="284"/>
      </w:pPr>
      <w:r w:rsidRPr="00CC06F2">
        <w:t>The Taskforce outlined a number of areas the Worker Registration Scheme should cover including a public register of workers, requirements for professional development, and a worker training and qualifications framework.</w:t>
      </w:r>
    </w:p>
    <w:p w14:paraId="56D23829" w14:textId="4DE55865" w:rsidR="00CC06F2" w:rsidRPr="00CC06F2" w:rsidRDefault="00CC06F2" w:rsidP="002E5B65">
      <w:pPr>
        <w:pStyle w:val="ListParagraph"/>
        <w:numPr>
          <w:ilvl w:val="1"/>
          <w:numId w:val="15"/>
        </w:numPr>
        <w:spacing w:after="80" w:line="276" w:lineRule="auto"/>
        <w:ind w:left="567" w:hanging="283"/>
        <w:contextualSpacing w:val="0"/>
      </w:pPr>
      <w:r w:rsidRPr="00CC06F2">
        <w:t>The Taskforce advised the definition and scope of “worker” needs to be considered and co</w:t>
      </w:r>
      <w:r w:rsidR="00737710">
        <w:noBreakHyphen/>
      </w:r>
      <w:r w:rsidRPr="00CC06F2">
        <w:t>designed.</w:t>
      </w:r>
    </w:p>
    <w:p w14:paraId="59C173CE" w14:textId="2A0D9731" w:rsidR="00CC06F2" w:rsidRPr="00CC06F2" w:rsidRDefault="00CC06F2" w:rsidP="002E5B65">
      <w:pPr>
        <w:pStyle w:val="ListParagraph"/>
        <w:spacing w:after="80" w:line="276" w:lineRule="auto"/>
        <w:contextualSpacing w:val="0"/>
      </w:pPr>
      <w:r w:rsidRPr="00CC06F2">
        <w:t xml:space="preserve">A </w:t>
      </w:r>
      <w:r w:rsidRPr="005C177E">
        <w:rPr>
          <w:b/>
          <w:bCs/>
        </w:rPr>
        <w:t>legislative framework</w:t>
      </w:r>
      <w:r w:rsidRPr="00CC06F2">
        <w:t xml:space="preserve"> to support the recommended </w:t>
      </w:r>
      <w:r w:rsidRPr="005C177E">
        <w:rPr>
          <w:b/>
          <w:bCs/>
        </w:rPr>
        <w:t>worker registration framework</w:t>
      </w:r>
      <w:r w:rsidRPr="00CC06F2">
        <w:t xml:space="preserve"> be developed and should be co-designed </w:t>
      </w:r>
      <w:r w:rsidRPr="00B63A32">
        <w:rPr>
          <w:b/>
          <w:bCs/>
        </w:rPr>
        <w:t>(Implementation Action 14)</w:t>
      </w:r>
      <w:r w:rsidRPr="002B78EB">
        <w:t>.</w:t>
      </w:r>
    </w:p>
    <w:p w14:paraId="6D8489CA" w14:textId="4F03923F" w:rsidR="00CC06F2" w:rsidRPr="00CC06F2" w:rsidRDefault="00CC06F2" w:rsidP="002E5B65">
      <w:pPr>
        <w:pStyle w:val="ListParagraph"/>
        <w:spacing w:after="80" w:line="276" w:lineRule="auto"/>
        <w:contextualSpacing w:val="0"/>
      </w:pPr>
      <w:r w:rsidRPr="005C177E">
        <w:rPr>
          <w:b/>
          <w:bCs/>
        </w:rPr>
        <w:t>NDIS worker screening</w:t>
      </w:r>
      <w:r w:rsidRPr="00CC06F2">
        <w:t xml:space="preserve"> would apply to all workers employed, contracted or engaged by NDIS providers in </w:t>
      </w:r>
      <w:r w:rsidRPr="00404D64">
        <w:rPr>
          <w:b/>
          <w:bCs/>
        </w:rPr>
        <w:t>risk assessed roles</w:t>
      </w:r>
      <w:r w:rsidRPr="00CC06F2">
        <w:t xml:space="preserve"> in the recommended </w:t>
      </w:r>
      <w:r w:rsidRPr="00404D64">
        <w:rPr>
          <w:b/>
          <w:bCs/>
        </w:rPr>
        <w:t>Advanced and General Provider Registration</w:t>
      </w:r>
      <w:r w:rsidRPr="00CC06F2">
        <w:t xml:space="preserve"> categories </w:t>
      </w:r>
      <w:r w:rsidRPr="00B63A32">
        <w:rPr>
          <w:b/>
          <w:bCs/>
        </w:rPr>
        <w:t>(Recommendation 8)</w:t>
      </w:r>
      <w:r w:rsidRPr="002B78EB">
        <w:t>.</w:t>
      </w:r>
    </w:p>
    <w:p w14:paraId="10A6F010" w14:textId="1A17713F" w:rsidR="00CC06F2" w:rsidRPr="00CC06F2" w:rsidRDefault="00CC06F2" w:rsidP="002E5B65">
      <w:pPr>
        <w:pStyle w:val="ListParagraph"/>
        <w:spacing w:line="276" w:lineRule="auto"/>
      </w:pPr>
      <w:r w:rsidRPr="00404D64">
        <w:rPr>
          <w:b/>
          <w:bCs/>
        </w:rPr>
        <w:t>Recognition of professional registration</w:t>
      </w:r>
      <w:r w:rsidRPr="00CC06F2">
        <w:t xml:space="preserve"> for practitioners and allied health professionals in the Worker Registration Scheme </w:t>
      </w:r>
      <w:r w:rsidRPr="002B78EB">
        <w:t>(</w:t>
      </w:r>
      <w:r w:rsidRPr="00B63A32">
        <w:rPr>
          <w:b/>
          <w:bCs/>
        </w:rPr>
        <w:t>Recommendation 11)</w:t>
      </w:r>
      <w:r w:rsidRPr="002B78EB">
        <w:t>.</w:t>
      </w:r>
    </w:p>
    <w:p w14:paraId="6F545C05" w14:textId="6ED846D6" w:rsidR="00CC06F2" w:rsidRPr="000B7396" w:rsidRDefault="00CC06F2" w:rsidP="002721A8">
      <w:pPr>
        <w:pStyle w:val="Heading3"/>
      </w:pPr>
      <w:r w:rsidRPr="000B7396">
        <w:t>NDIS Worker Screening</w:t>
      </w:r>
    </w:p>
    <w:p w14:paraId="125B0D3A" w14:textId="3CA72F22" w:rsidR="00CC06F2" w:rsidRPr="00432A70" w:rsidRDefault="00CC06F2" w:rsidP="002E5B65">
      <w:pPr>
        <w:pStyle w:val="ListParagraph"/>
        <w:numPr>
          <w:ilvl w:val="0"/>
          <w:numId w:val="20"/>
        </w:numPr>
        <w:spacing w:line="276" w:lineRule="auto"/>
        <w:ind w:left="284" w:hanging="284"/>
      </w:pPr>
      <w:r w:rsidRPr="00432A70">
        <w:t xml:space="preserve">The Taskforce </w:t>
      </w:r>
      <w:r w:rsidRPr="0052307A">
        <w:rPr>
          <w:b/>
          <w:bCs/>
        </w:rPr>
        <w:t>does not</w:t>
      </w:r>
      <w:r w:rsidRPr="00432A70">
        <w:t xml:space="preserve"> recommend that workers employed or engaged by NDIS providers in the </w:t>
      </w:r>
      <w:r w:rsidRPr="0052307A">
        <w:rPr>
          <w:b/>
          <w:bCs/>
        </w:rPr>
        <w:t>Basic</w:t>
      </w:r>
      <w:r w:rsidRPr="00432A70">
        <w:t xml:space="preserve"> registration category or </w:t>
      </w:r>
      <w:r w:rsidRPr="00C25C16">
        <w:rPr>
          <w:b/>
          <w:bCs/>
        </w:rPr>
        <w:t>Self-Directed</w:t>
      </w:r>
      <w:r w:rsidRPr="00432A70">
        <w:t xml:space="preserve"> category undertake mandatory Worker Screening.</w:t>
      </w:r>
    </w:p>
    <w:p w14:paraId="4A1722A4" w14:textId="40C19A50" w:rsidR="00CC06F2" w:rsidRPr="00432A70" w:rsidRDefault="00CC06F2" w:rsidP="002E5B65">
      <w:pPr>
        <w:pStyle w:val="ListParagraph"/>
        <w:numPr>
          <w:ilvl w:val="0"/>
          <w:numId w:val="20"/>
        </w:numPr>
        <w:spacing w:after="0" w:line="276" w:lineRule="auto"/>
        <w:ind w:left="284" w:hanging="284"/>
      </w:pPr>
      <w:r w:rsidRPr="00432A70">
        <w:t>The Taskforce has not proposed changes to the substance of the Worker Screening Check but have recommended:</w:t>
      </w:r>
    </w:p>
    <w:p w14:paraId="7498CCBC" w14:textId="74C803FD" w:rsidR="00CC06F2" w:rsidRPr="00CC06F2" w:rsidRDefault="00CC06F2" w:rsidP="002E5B65">
      <w:pPr>
        <w:pStyle w:val="ListParagraph"/>
        <w:numPr>
          <w:ilvl w:val="1"/>
          <w:numId w:val="18"/>
        </w:numPr>
        <w:spacing w:line="276" w:lineRule="auto"/>
        <w:ind w:left="568" w:hanging="284"/>
      </w:pPr>
      <w:r w:rsidRPr="00CC06F2">
        <w:t>information sharing is improved between the Australian Government and states and territories.</w:t>
      </w:r>
    </w:p>
    <w:p w14:paraId="76214510" w14:textId="2161C4F1" w:rsidR="0079351A" w:rsidRPr="0079351A" w:rsidRDefault="00CC06F2" w:rsidP="002E5B65">
      <w:pPr>
        <w:pStyle w:val="ListParagraph"/>
        <w:numPr>
          <w:ilvl w:val="1"/>
          <w:numId w:val="18"/>
        </w:numPr>
        <w:spacing w:after="0" w:line="276" w:lineRule="auto"/>
        <w:ind w:left="568" w:hanging="284"/>
      </w:pPr>
      <w:r w:rsidRPr="00CC06F2">
        <w:t>culturally safe rules or procedures be developed to meet identification requirements for First Nations peoples.</w:t>
      </w:r>
    </w:p>
    <w:p w14:paraId="0E0CEC04" w14:textId="746C31BB" w:rsidR="00B85FD6" w:rsidRPr="002721A8" w:rsidRDefault="00B85FD6" w:rsidP="002721A8">
      <w:pPr>
        <w:pStyle w:val="Heading3"/>
        <w:rPr>
          <w:b/>
          <w:bCs/>
          <w:sz w:val="36"/>
          <w:szCs w:val="36"/>
        </w:rPr>
      </w:pPr>
      <w:r w:rsidRPr="002721A8">
        <w:rPr>
          <w:b/>
          <w:bCs/>
          <w:sz w:val="36"/>
          <w:szCs w:val="36"/>
        </w:rPr>
        <w:t xml:space="preserve">What did the </w:t>
      </w:r>
      <w:r w:rsidR="00AD72C0" w:rsidRPr="002721A8">
        <w:rPr>
          <w:b/>
          <w:bCs/>
          <w:sz w:val="36"/>
          <w:szCs w:val="36"/>
        </w:rPr>
        <w:t>T</w:t>
      </w:r>
      <w:r w:rsidRPr="002721A8">
        <w:rPr>
          <w:b/>
          <w:bCs/>
          <w:sz w:val="36"/>
          <w:szCs w:val="36"/>
        </w:rPr>
        <w:t>askforce say should happen next?</w:t>
      </w:r>
    </w:p>
    <w:p w14:paraId="36EDCDE3" w14:textId="5E49CCCC" w:rsidR="00B91D98" w:rsidRDefault="00B91D98" w:rsidP="002721A8">
      <w:r>
        <w:t>The Taskforce recommends further consultation on some elements of their advice, this includes consultation and co-design, with people with disability, the disability sector, workers and their union representatives on the definition of worker and legislative framework.</w:t>
      </w:r>
    </w:p>
    <w:p w14:paraId="136D0529" w14:textId="41859A48" w:rsidR="00B91D98" w:rsidRDefault="00B91D98" w:rsidP="002721A8">
      <w:r>
        <w:t xml:space="preserve">It is important to note that the Taskforce </w:t>
      </w:r>
      <w:r w:rsidRPr="002721A8">
        <w:t>recommendations</w:t>
      </w:r>
      <w:r>
        <w:t xml:space="preserve"> are currently being considered by the Government. It will take time to develop and implement these changes.  </w:t>
      </w:r>
    </w:p>
    <w:p w14:paraId="1ACB8443" w14:textId="736F022B" w:rsidR="00155B39" w:rsidRPr="00AA607B" w:rsidRDefault="00B91D98" w:rsidP="002721A8">
      <w:r>
        <w:t xml:space="preserve">Consultation opportunities on a new NDIS registration model </w:t>
      </w:r>
      <w:r w:rsidRPr="002721A8">
        <w:t>will</w:t>
      </w:r>
      <w:r>
        <w:t xml:space="preserve"> be communicated by the Department of Social Services and the NDIS Quality and Safeguards Commission. </w:t>
      </w:r>
      <w:r w:rsidR="00155B39" w:rsidRPr="00D07CBB">
        <w:rPr>
          <w:rFonts w:eastAsia="Arial" w:cs="Arial"/>
          <w:szCs w:val="24"/>
        </w:rPr>
        <w:t>You may wish to subscribe to</w:t>
      </w:r>
      <w:r w:rsidR="00155B39">
        <w:rPr>
          <w:rFonts w:eastAsia="Arial" w:cs="Arial"/>
          <w:szCs w:val="24"/>
        </w:rPr>
        <w:t xml:space="preserve"> </w:t>
      </w:r>
      <w:r w:rsidR="00155B39" w:rsidRPr="00D07CBB">
        <w:rPr>
          <w:rFonts w:eastAsia="Arial" w:cs="Arial"/>
          <w:szCs w:val="24"/>
        </w:rPr>
        <w:t xml:space="preserve">receive </w:t>
      </w:r>
      <w:r w:rsidR="00155B39" w:rsidRPr="00C02BD8">
        <w:t>updates</w:t>
      </w:r>
      <w:r w:rsidR="00155B39" w:rsidRPr="00D07CBB">
        <w:rPr>
          <w:rFonts w:eastAsia="Arial" w:cs="Arial"/>
          <w:szCs w:val="24"/>
        </w:rPr>
        <w:t xml:space="preserve"> on the NDIS reforms at</w:t>
      </w:r>
      <w:r w:rsidR="00155B39">
        <w:rPr>
          <w:rFonts w:eastAsia="Arial" w:cs="Arial"/>
          <w:szCs w:val="24"/>
        </w:rPr>
        <w:t xml:space="preserve"> the </w:t>
      </w:r>
      <w:hyperlink r:id="rId11" w:history="1">
        <w:r w:rsidR="00155B39" w:rsidRPr="00A40958">
          <w:rPr>
            <w:rStyle w:val="Hyperlink"/>
            <w:rFonts w:eastAsia="Arial" w:cs="Arial"/>
            <w:szCs w:val="24"/>
          </w:rPr>
          <w:t>Department of Social Services website.</w:t>
        </w:r>
      </w:hyperlink>
    </w:p>
    <w:p w14:paraId="5D51509A" w14:textId="4206E042" w:rsidR="00BB3AA0" w:rsidRPr="00432049" w:rsidRDefault="00155B39" w:rsidP="002721A8">
      <w:pPr>
        <w:rPr>
          <w:rFonts w:eastAsia="Arial" w:cs="Arial"/>
          <w:b/>
          <w:bCs/>
          <w:szCs w:val="24"/>
        </w:rPr>
      </w:pPr>
      <w:r w:rsidRPr="002721A8">
        <w:rPr>
          <w:szCs w:val="24"/>
        </w:rPr>
        <w:t xml:space="preserve">You can read the </w:t>
      </w:r>
      <w:r w:rsidRPr="002721A8">
        <w:t>Taskforce</w:t>
      </w:r>
      <w:r w:rsidRPr="002721A8">
        <w:rPr>
          <w:szCs w:val="24"/>
        </w:rPr>
        <w:t xml:space="preserve"> Advice at the</w:t>
      </w:r>
      <w:r w:rsidRPr="00432049">
        <w:rPr>
          <w:b/>
          <w:bCs/>
          <w:szCs w:val="24"/>
        </w:rPr>
        <w:t xml:space="preserve"> </w:t>
      </w:r>
      <w:hyperlink r:id="rId12" w:history="1">
        <w:r w:rsidRPr="003B3C2A">
          <w:rPr>
            <w:rStyle w:val="Hyperlink"/>
            <w:rFonts w:eastAsia="Arial" w:cs="Arial"/>
            <w:szCs w:val="24"/>
          </w:rPr>
          <w:t>Department of Social Services, NDIS Provider and Worker Registration Taskforce website.</w:t>
        </w:r>
      </w:hyperlink>
    </w:p>
    <w:sectPr w:rsidR="00BB3AA0" w:rsidRPr="00432049" w:rsidSect="009A05EB">
      <w:headerReference w:type="default" r:id="rId13"/>
      <w:footerReference w:type="even" r:id="rId14"/>
      <w:footerReference w:type="default" r:id="rId15"/>
      <w:pgSz w:w="12240" w:h="15840"/>
      <w:pgMar w:top="1408" w:right="746" w:bottom="720" w:left="862" w:header="582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88BD" w14:textId="77777777" w:rsidR="00F879FA" w:rsidRDefault="00F879FA" w:rsidP="00737710">
      <w:r>
        <w:separator/>
      </w:r>
    </w:p>
    <w:p w14:paraId="0973910E" w14:textId="77777777" w:rsidR="00F879FA" w:rsidRDefault="00F879FA" w:rsidP="00737710"/>
  </w:endnote>
  <w:endnote w:type="continuationSeparator" w:id="0">
    <w:p w14:paraId="110F9E68" w14:textId="77777777" w:rsidR="00F879FA" w:rsidRDefault="00F879FA" w:rsidP="00737710">
      <w:r>
        <w:continuationSeparator/>
      </w:r>
    </w:p>
    <w:p w14:paraId="1F3CB8C6" w14:textId="77777777" w:rsidR="00F879FA" w:rsidRDefault="00F879FA" w:rsidP="00737710"/>
  </w:endnote>
  <w:endnote w:type="continuationNotice" w:id="1">
    <w:p w14:paraId="6B0A69CE" w14:textId="77777777" w:rsidR="00F879FA" w:rsidRDefault="00F879FA" w:rsidP="00737710"/>
    <w:p w14:paraId="098A01A5" w14:textId="77777777" w:rsidR="00F879FA" w:rsidRDefault="00F879FA" w:rsidP="00737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052038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9AD2A2" w14:textId="609227BC" w:rsidR="00ED4DE4" w:rsidRDefault="00ED4DE4" w:rsidP="00A553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5B2ECC" w14:textId="326B994B" w:rsidR="00B77108" w:rsidRDefault="00B77108" w:rsidP="00ED4DE4">
    <w:pPr>
      <w:pStyle w:val="Footer"/>
      <w:ind w:right="360"/>
      <w:rPr>
        <w:rStyle w:val="PageNumber"/>
      </w:rPr>
    </w:pPr>
  </w:p>
  <w:p w14:paraId="3CC9EB33" w14:textId="77777777" w:rsidR="00040078" w:rsidRDefault="00040078" w:rsidP="00737710">
    <w:pPr>
      <w:pStyle w:val="Footer"/>
    </w:pPr>
  </w:p>
  <w:p w14:paraId="14EE0F8D" w14:textId="77777777" w:rsidR="001A5212" w:rsidRDefault="001A5212" w:rsidP="007377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FE3A" w14:textId="6E411F33" w:rsidR="00CF38A4" w:rsidRPr="00CF38A4" w:rsidRDefault="00CF38A4" w:rsidP="00CF38A4">
    <w:pPr>
      <w:pStyle w:val="Footer"/>
      <w:tabs>
        <w:tab w:val="clear" w:pos="9026"/>
        <w:tab w:val="right" w:pos="11057"/>
      </w:tabs>
    </w:pPr>
    <w:r>
      <w:t>NDIS Provider and Worker Registration Taskforce Advice Fact Sheet: Workers</w:t>
    </w:r>
    <w:r w:rsidRPr="00CF38A4">
      <w:t xml:space="preserve"> </w:t>
    </w:r>
    <w:r>
      <w:tab/>
    </w:r>
    <w:r w:rsidRPr="00CF38A4">
      <w:t xml:space="preserve">Page </w:t>
    </w:r>
    <w:r w:rsidRPr="00CF38A4">
      <w:fldChar w:fldCharType="begin"/>
    </w:r>
    <w:r w:rsidRPr="00CF38A4">
      <w:instrText xml:space="preserve"> PAGE  \* Arabic  \* MERGEFORMAT </w:instrText>
    </w:r>
    <w:r w:rsidRPr="00CF38A4">
      <w:fldChar w:fldCharType="separate"/>
    </w:r>
    <w:r w:rsidRPr="00CF38A4">
      <w:rPr>
        <w:noProof/>
      </w:rPr>
      <w:t>2</w:t>
    </w:r>
    <w:r w:rsidRPr="00CF38A4">
      <w:fldChar w:fldCharType="end"/>
    </w:r>
    <w:r w:rsidRPr="00CF38A4">
      <w:t xml:space="preserve"> of </w:t>
    </w:r>
    <w:r w:rsidR="003B3C2A">
      <w:fldChar w:fldCharType="begin"/>
    </w:r>
    <w:r w:rsidR="003B3C2A">
      <w:instrText xml:space="preserve"> NUMPAGES  \* Arabic  \* MERGEFORMAT </w:instrText>
    </w:r>
    <w:r w:rsidR="003B3C2A">
      <w:fldChar w:fldCharType="separate"/>
    </w:r>
    <w:r w:rsidRPr="00CF38A4">
      <w:rPr>
        <w:noProof/>
      </w:rPr>
      <w:t>2</w:t>
    </w:r>
    <w:r w:rsidR="003B3C2A">
      <w:rPr>
        <w:noProof/>
      </w:rPr>
      <w:fldChar w:fldCharType="end"/>
    </w:r>
  </w:p>
  <w:p w14:paraId="1D0FDEEB" w14:textId="3E2FF97D" w:rsidR="00040078" w:rsidRPr="00B77108" w:rsidRDefault="00040078" w:rsidP="00ED4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B14C" w14:textId="77777777" w:rsidR="00F879FA" w:rsidRDefault="00F879FA" w:rsidP="00737710">
      <w:r>
        <w:separator/>
      </w:r>
    </w:p>
    <w:p w14:paraId="3DF6AAAB" w14:textId="77777777" w:rsidR="00F879FA" w:rsidRDefault="00F879FA" w:rsidP="00737710"/>
  </w:footnote>
  <w:footnote w:type="continuationSeparator" w:id="0">
    <w:p w14:paraId="45B3E506" w14:textId="77777777" w:rsidR="00F879FA" w:rsidRDefault="00F879FA" w:rsidP="00737710">
      <w:r>
        <w:continuationSeparator/>
      </w:r>
    </w:p>
    <w:p w14:paraId="2165E8EE" w14:textId="77777777" w:rsidR="00F879FA" w:rsidRDefault="00F879FA" w:rsidP="00737710"/>
  </w:footnote>
  <w:footnote w:type="continuationNotice" w:id="1">
    <w:p w14:paraId="37D5CE9C" w14:textId="77777777" w:rsidR="00F879FA" w:rsidRDefault="00F879FA" w:rsidP="00737710"/>
    <w:p w14:paraId="206402CD" w14:textId="77777777" w:rsidR="00F879FA" w:rsidRDefault="00F879FA" w:rsidP="00737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29DC" w14:textId="264FD7D4" w:rsidR="001A5212" w:rsidRDefault="00040078" w:rsidP="000B04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AF7B3" wp14:editId="594C7E3A">
          <wp:simplePos x="0" y="0"/>
          <wp:positionH relativeFrom="column">
            <wp:posOffset>-965200</wp:posOffset>
          </wp:positionH>
          <wp:positionV relativeFrom="paragraph">
            <wp:posOffset>-899160</wp:posOffset>
          </wp:positionV>
          <wp:extent cx="8301118" cy="1587500"/>
          <wp:effectExtent l="0" t="0" r="5080" b="0"/>
          <wp:wrapNone/>
          <wp:docPr id="150750628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7417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1118" cy="158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193A"/>
    <w:multiLevelType w:val="hybridMultilevel"/>
    <w:tmpl w:val="1ACC649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1767E"/>
    <w:multiLevelType w:val="multilevel"/>
    <w:tmpl w:val="24C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26B65"/>
    <w:multiLevelType w:val="hybridMultilevel"/>
    <w:tmpl w:val="B1E0575A"/>
    <w:lvl w:ilvl="0" w:tplc="A5B83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EA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AC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C4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86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2A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4D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9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03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B3D"/>
    <w:multiLevelType w:val="multilevel"/>
    <w:tmpl w:val="3C7A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B0EF1"/>
    <w:multiLevelType w:val="multilevel"/>
    <w:tmpl w:val="AE9C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4450B"/>
    <w:multiLevelType w:val="hybridMultilevel"/>
    <w:tmpl w:val="99A242A6"/>
    <w:lvl w:ilvl="0" w:tplc="24B805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68D"/>
    <w:multiLevelType w:val="multilevel"/>
    <w:tmpl w:val="DCFE77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3353A81"/>
    <w:multiLevelType w:val="multilevel"/>
    <w:tmpl w:val="2A4C02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76C584B"/>
    <w:multiLevelType w:val="multilevel"/>
    <w:tmpl w:val="00AC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7B1A1C"/>
    <w:multiLevelType w:val="multilevel"/>
    <w:tmpl w:val="AA7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6D2057"/>
    <w:multiLevelType w:val="hybridMultilevel"/>
    <w:tmpl w:val="D412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420A"/>
    <w:multiLevelType w:val="hybridMultilevel"/>
    <w:tmpl w:val="9A5EA7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81DF6"/>
    <w:multiLevelType w:val="hybridMultilevel"/>
    <w:tmpl w:val="397E2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3195D"/>
    <w:multiLevelType w:val="hybridMultilevel"/>
    <w:tmpl w:val="69DE0B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47C27"/>
    <w:multiLevelType w:val="multilevel"/>
    <w:tmpl w:val="5BE6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2B6A6E"/>
    <w:multiLevelType w:val="hybridMultilevel"/>
    <w:tmpl w:val="FC36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17061"/>
    <w:multiLevelType w:val="hybridMultilevel"/>
    <w:tmpl w:val="1462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21B21"/>
    <w:multiLevelType w:val="multilevel"/>
    <w:tmpl w:val="E00E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754894"/>
    <w:multiLevelType w:val="multilevel"/>
    <w:tmpl w:val="249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F335D"/>
    <w:multiLevelType w:val="hybridMultilevel"/>
    <w:tmpl w:val="08F616F4"/>
    <w:lvl w:ilvl="0" w:tplc="B518DC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8988">
    <w:abstractNumId w:val="2"/>
  </w:num>
  <w:num w:numId="2" w16cid:durableId="133059488">
    <w:abstractNumId w:val="19"/>
  </w:num>
  <w:num w:numId="3" w16cid:durableId="1907295226">
    <w:abstractNumId w:val="12"/>
  </w:num>
  <w:num w:numId="4" w16cid:durableId="372774018">
    <w:abstractNumId w:val="16"/>
  </w:num>
  <w:num w:numId="5" w16cid:durableId="482625448">
    <w:abstractNumId w:val="9"/>
  </w:num>
  <w:num w:numId="6" w16cid:durableId="1066952435">
    <w:abstractNumId w:val="6"/>
  </w:num>
  <w:num w:numId="7" w16cid:durableId="1209801798">
    <w:abstractNumId w:val="7"/>
  </w:num>
  <w:num w:numId="8" w16cid:durableId="156578976">
    <w:abstractNumId w:val="17"/>
  </w:num>
  <w:num w:numId="9" w16cid:durableId="711729303">
    <w:abstractNumId w:val="4"/>
  </w:num>
  <w:num w:numId="10" w16cid:durableId="880359224">
    <w:abstractNumId w:val="1"/>
  </w:num>
  <w:num w:numId="11" w16cid:durableId="1891455579">
    <w:abstractNumId w:val="3"/>
  </w:num>
  <w:num w:numId="12" w16cid:durableId="1586304897">
    <w:abstractNumId w:val="8"/>
  </w:num>
  <w:num w:numId="13" w16cid:durableId="360087509">
    <w:abstractNumId w:val="18"/>
  </w:num>
  <w:num w:numId="14" w16cid:durableId="1671325758">
    <w:abstractNumId w:val="14"/>
  </w:num>
  <w:num w:numId="15" w16cid:durableId="1311593671">
    <w:abstractNumId w:val="5"/>
  </w:num>
  <w:num w:numId="16" w16cid:durableId="1269384499">
    <w:abstractNumId w:val="0"/>
  </w:num>
  <w:num w:numId="17" w16cid:durableId="1953435123">
    <w:abstractNumId w:val="11"/>
  </w:num>
  <w:num w:numId="18" w16cid:durableId="25493605">
    <w:abstractNumId w:val="10"/>
  </w:num>
  <w:num w:numId="19" w16cid:durableId="1695305554">
    <w:abstractNumId w:val="13"/>
  </w:num>
  <w:num w:numId="20" w16cid:durableId="13739628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CFF9FB"/>
    <w:rsid w:val="0000344E"/>
    <w:rsid w:val="00040078"/>
    <w:rsid w:val="00041A3D"/>
    <w:rsid w:val="00047313"/>
    <w:rsid w:val="00053A95"/>
    <w:rsid w:val="000557C0"/>
    <w:rsid w:val="0006758F"/>
    <w:rsid w:val="0008163F"/>
    <w:rsid w:val="00084D5B"/>
    <w:rsid w:val="0009430E"/>
    <w:rsid w:val="00095792"/>
    <w:rsid w:val="000A502A"/>
    <w:rsid w:val="000A68EA"/>
    <w:rsid w:val="000B0498"/>
    <w:rsid w:val="000B6DEC"/>
    <w:rsid w:val="000B7396"/>
    <w:rsid w:val="000C4A38"/>
    <w:rsid w:val="000D22D6"/>
    <w:rsid w:val="000D355F"/>
    <w:rsid w:val="000E1022"/>
    <w:rsid w:val="000E76B7"/>
    <w:rsid w:val="000F2950"/>
    <w:rsid w:val="000F51FD"/>
    <w:rsid w:val="00100231"/>
    <w:rsid w:val="00106541"/>
    <w:rsid w:val="001219E0"/>
    <w:rsid w:val="001239C6"/>
    <w:rsid w:val="00126F39"/>
    <w:rsid w:val="00155B39"/>
    <w:rsid w:val="001563D2"/>
    <w:rsid w:val="001734F4"/>
    <w:rsid w:val="00185031"/>
    <w:rsid w:val="001936E5"/>
    <w:rsid w:val="001A0024"/>
    <w:rsid w:val="001A2F7A"/>
    <w:rsid w:val="001A5212"/>
    <w:rsid w:val="001D2858"/>
    <w:rsid w:val="001F5619"/>
    <w:rsid w:val="0020038A"/>
    <w:rsid w:val="00222D2B"/>
    <w:rsid w:val="00233FB6"/>
    <w:rsid w:val="002356F4"/>
    <w:rsid w:val="00254541"/>
    <w:rsid w:val="00262633"/>
    <w:rsid w:val="00264DEC"/>
    <w:rsid w:val="002721A8"/>
    <w:rsid w:val="002744B7"/>
    <w:rsid w:val="00285B10"/>
    <w:rsid w:val="002A4406"/>
    <w:rsid w:val="002A5F63"/>
    <w:rsid w:val="002B78EB"/>
    <w:rsid w:val="002D0268"/>
    <w:rsid w:val="002E5B65"/>
    <w:rsid w:val="003000F9"/>
    <w:rsid w:val="00300AE6"/>
    <w:rsid w:val="00300D64"/>
    <w:rsid w:val="003114B6"/>
    <w:rsid w:val="003212E6"/>
    <w:rsid w:val="00334E68"/>
    <w:rsid w:val="00351D69"/>
    <w:rsid w:val="00360524"/>
    <w:rsid w:val="00367F50"/>
    <w:rsid w:val="003759B9"/>
    <w:rsid w:val="00377C46"/>
    <w:rsid w:val="003916A9"/>
    <w:rsid w:val="00393DF5"/>
    <w:rsid w:val="003A3A8B"/>
    <w:rsid w:val="003A3FAE"/>
    <w:rsid w:val="003B3C2A"/>
    <w:rsid w:val="003B49EC"/>
    <w:rsid w:val="003B677A"/>
    <w:rsid w:val="003B7BA4"/>
    <w:rsid w:val="003C18E0"/>
    <w:rsid w:val="003E594D"/>
    <w:rsid w:val="003F7F79"/>
    <w:rsid w:val="00403219"/>
    <w:rsid w:val="00404D64"/>
    <w:rsid w:val="00405BB5"/>
    <w:rsid w:val="00406559"/>
    <w:rsid w:val="0043136A"/>
    <w:rsid w:val="00432049"/>
    <w:rsid w:val="00432A70"/>
    <w:rsid w:val="00432F13"/>
    <w:rsid w:val="004438D1"/>
    <w:rsid w:val="0047498E"/>
    <w:rsid w:val="00474A26"/>
    <w:rsid w:val="00476590"/>
    <w:rsid w:val="0048374C"/>
    <w:rsid w:val="004B2E4B"/>
    <w:rsid w:val="004C7F04"/>
    <w:rsid w:val="004D1B1B"/>
    <w:rsid w:val="004D50EC"/>
    <w:rsid w:val="004E4A92"/>
    <w:rsid w:val="004F6192"/>
    <w:rsid w:val="00501478"/>
    <w:rsid w:val="00521362"/>
    <w:rsid w:val="0052307A"/>
    <w:rsid w:val="00551A31"/>
    <w:rsid w:val="00556AEB"/>
    <w:rsid w:val="00557F29"/>
    <w:rsid w:val="00571346"/>
    <w:rsid w:val="00574837"/>
    <w:rsid w:val="005844B8"/>
    <w:rsid w:val="005870A3"/>
    <w:rsid w:val="00587518"/>
    <w:rsid w:val="005919AF"/>
    <w:rsid w:val="0059499E"/>
    <w:rsid w:val="0059675B"/>
    <w:rsid w:val="005A0FE7"/>
    <w:rsid w:val="005A3E3A"/>
    <w:rsid w:val="005A7027"/>
    <w:rsid w:val="005C177E"/>
    <w:rsid w:val="005C4472"/>
    <w:rsid w:val="005E0618"/>
    <w:rsid w:val="005F2B4B"/>
    <w:rsid w:val="0063334F"/>
    <w:rsid w:val="00664B34"/>
    <w:rsid w:val="00671A14"/>
    <w:rsid w:val="0068014B"/>
    <w:rsid w:val="00682D63"/>
    <w:rsid w:val="00684695"/>
    <w:rsid w:val="00687DF2"/>
    <w:rsid w:val="006923AC"/>
    <w:rsid w:val="006A0B77"/>
    <w:rsid w:val="006A76EE"/>
    <w:rsid w:val="006B0B93"/>
    <w:rsid w:val="006B792E"/>
    <w:rsid w:val="006C1344"/>
    <w:rsid w:val="006C4232"/>
    <w:rsid w:val="006D3ADF"/>
    <w:rsid w:val="007066B0"/>
    <w:rsid w:val="00710A4A"/>
    <w:rsid w:val="00715E0C"/>
    <w:rsid w:val="007264F9"/>
    <w:rsid w:val="00737710"/>
    <w:rsid w:val="00737F56"/>
    <w:rsid w:val="00743A00"/>
    <w:rsid w:val="00743DDD"/>
    <w:rsid w:val="00744BDE"/>
    <w:rsid w:val="0076508B"/>
    <w:rsid w:val="00782E1E"/>
    <w:rsid w:val="0079351A"/>
    <w:rsid w:val="00796871"/>
    <w:rsid w:val="007A05EE"/>
    <w:rsid w:val="007A4273"/>
    <w:rsid w:val="007A51FD"/>
    <w:rsid w:val="007C2C67"/>
    <w:rsid w:val="007C66B9"/>
    <w:rsid w:val="007D3F38"/>
    <w:rsid w:val="0081191C"/>
    <w:rsid w:val="0082007A"/>
    <w:rsid w:val="0082484F"/>
    <w:rsid w:val="00824CAC"/>
    <w:rsid w:val="008464FF"/>
    <w:rsid w:val="00856F86"/>
    <w:rsid w:val="008602F6"/>
    <w:rsid w:val="008644D5"/>
    <w:rsid w:val="0086726F"/>
    <w:rsid w:val="0086796F"/>
    <w:rsid w:val="00873402"/>
    <w:rsid w:val="008814ED"/>
    <w:rsid w:val="00885E8A"/>
    <w:rsid w:val="00891121"/>
    <w:rsid w:val="008A31C6"/>
    <w:rsid w:val="008B372D"/>
    <w:rsid w:val="008B48B2"/>
    <w:rsid w:val="008D4D08"/>
    <w:rsid w:val="008D7B0A"/>
    <w:rsid w:val="008E243A"/>
    <w:rsid w:val="008F2384"/>
    <w:rsid w:val="00900C5F"/>
    <w:rsid w:val="00920F19"/>
    <w:rsid w:val="0092270A"/>
    <w:rsid w:val="00926175"/>
    <w:rsid w:val="00931B83"/>
    <w:rsid w:val="00932781"/>
    <w:rsid w:val="0095421C"/>
    <w:rsid w:val="00961079"/>
    <w:rsid w:val="0097036F"/>
    <w:rsid w:val="0098407C"/>
    <w:rsid w:val="009A05EB"/>
    <w:rsid w:val="00A07E72"/>
    <w:rsid w:val="00A1005A"/>
    <w:rsid w:val="00A25842"/>
    <w:rsid w:val="00A31739"/>
    <w:rsid w:val="00A46BCB"/>
    <w:rsid w:val="00A47F8D"/>
    <w:rsid w:val="00A54483"/>
    <w:rsid w:val="00A630E2"/>
    <w:rsid w:val="00A66268"/>
    <w:rsid w:val="00A67BF1"/>
    <w:rsid w:val="00A748B0"/>
    <w:rsid w:val="00A75426"/>
    <w:rsid w:val="00AA2900"/>
    <w:rsid w:val="00AA607B"/>
    <w:rsid w:val="00AB5F30"/>
    <w:rsid w:val="00AC112F"/>
    <w:rsid w:val="00AC4982"/>
    <w:rsid w:val="00AD0C22"/>
    <w:rsid w:val="00AD2D9B"/>
    <w:rsid w:val="00AD5BE6"/>
    <w:rsid w:val="00AD72C0"/>
    <w:rsid w:val="00B63A32"/>
    <w:rsid w:val="00B6635E"/>
    <w:rsid w:val="00B758FE"/>
    <w:rsid w:val="00B77108"/>
    <w:rsid w:val="00B85FD6"/>
    <w:rsid w:val="00B91D98"/>
    <w:rsid w:val="00BA0ACE"/>
    <w:rsid w:val="00BA60CB"/>
    <w:rsid w:val="00BB3AA0"/>
    <w:rsid w:val="00BF619F"/>
    <w:rsid w:val="00BF6BF7"/>
    <w:rsid w:val="00BF6E1D"/>
    <w:rsid w:val="00C01D97"/>
    <w:rsid w:val="00C02BD8"/>
    <w:rsid w:val="00C17298"/>
    <w:rsid w:val="00C23EDA"/>
    <w:rsid w:val="00C25C16"/>
    <w:rsid w:val="00C4315E"/>
    <w:rsid w:val="00C557D9"/>
    <w:rsid w:val="00C632BE"/>
    <w:rsid w:val="00C63489"/>
    <w:rsid w:val="00C919A3"/>
    <w:rsid w:val="00CB0B74"/>
    <w:rsid w:val="00CC06F2"/>
    <w:rsid w:val="00CD7E61"/>
    <w:rsid w:val="00CE4852"/>
    <w:rsid w:val="00CE4FDC"/>
    <w:rsid w:val="00CF38A4"/>
    <w:rsid w:val="00D040B8"/>
    <w:rsid w:val="00D07CBB"/>
    <w:rsid w:val="00D21690"/>
    <w:rsid w:val="00D23A8E"/>
    <w:rsid w:val="00D23D99"/>
    <w:rsid w:val="00D42603"/>
    <w:rsid w:val="00D443B4"/>
    <w:rsid w:val="00D453C7"/>
    <w:rsid w:val="00D50A8A"/>
    <w:rsid w:val="00D64E00"/>
    <w:rsid w:val="00D653E9"/>
    <w:rsid w:val="00D817ED"/>
    <w:rsid w:val="00DA7CFF"/>
    <w:rsid w:val="00DB33E4"/>
    <w:rsid w:val="00DC3E3B"/>
    <w:rsid w:val="00DC47B1"/>
    <w:rsid w:val="00DF5F3F"/>
    <w:rsid w:val="00E26082"/>
    <w:rsid w:val="00E26FCB"/>
    <w:rsid w:val="00E2755D"/>
    <w:rsid w:val="00E37177"/>
    <w:rsid w:val="00E7549C"/>
    <w:rsid w:val="00E86D6D"/>
    <w:rsid w:val="00E96815"/>
    <w:rsid w:val="00EA3D6F"/>
    <w:rsid w:val="00EA4E0D"/>
    <w:rsid w:val="00EB6E73"/>
    <w:rsid w:val="00EC6C7A"/>
    <w:rsid w:val="00ED4DE4"/>
    <w:rsid w:val="00F037D5"/>
    <w:rsid w:val="00F0396F"/>
    <w:rsid w:val="00F334FE"/>
    <w:rsid w:val="00F61D53"/>
    <w:rsid w:val="00F65574"/>
    <w:rsid w:val="00F65D0E"/>
    <w:rsid w:val="00F86927"/>
    <w:rsid w:val="00F879FA"/>
    <w:rsid w:val="00FA67EC"/>
    <w:rsid w:val="00FA68C6"/>
    <w:rsid w:val="00FA792D"/>
    <w:rsid w:val="00FB022C"/>
    <w:rsid w:val="00FB785E"/>
    <w:rsid w:val="00FC69D2"/>
    <w:rsid w:val="00FC795D"/>
    <w:rsid w:val="00FD5418"/>
    <w:rsid w:val="00FD66FD"/>
    <w:rsid w:val="00FE3210"/>
    <w:rsid w:val="0EBF499E"/>
    <w:rsid w:val="29CFF9FB"/>
    <w:rsid w:val="2EFC5636"/>
    <w:rsid w:val="6B9FA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B3D1"/>
  <w15:chartTrackingRefBased/>
  <w15:docId w15:val="{8B5D5F50-D646-4A85-9033-AEB136A4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10"/>
    <w:pPr>
      <w:spacing w:after="120" w:line="288" w:lineRule="auto"/>
    </w:pPr>
    <w:rPr>
      <w:rFonts w:ascii="Aptos" w:hAnsi="Aptos"/>
      <w:color w:val="000000" w:themeColor="text1"/>
      <w:sz w:val="23"/>
      <w:szCs w:val="23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5EB"/>
    <w:pPr>
      <w:keepNext/>
      <w:keepLines/>
      <w:widowControl w:val="0"/>
      <w:adjustRightInd w:val="0"/>
      <w:snapToGrid w:val="0"/>
      <w:spacing w:after="0" w:line="240" w:lineRule="auto"/>
      <w:outlineLvl w:val="0"/>
    </w:pPr>
    <w:rPr>
      <w:rFonts w:eastAsia="Times New Roman" w:cs="Calibri"/>
      <w:b/>
      <w:bCs/>
      <w:color w:val="0D2B58"/>
      <w:kern w:val="32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1A8"/>
    <w:pPr>
      <w:spacing w:after="0" w:line="276" w:lineRule="auto"/>
      <w:outlineLvl w:val="1"/>
    </w:pPr>
    <w:rPr>
      <w:b/>
      <w:bCs/>
      <w:color w:val="0D2B58"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2BD8"/>
    <w:pPr>
      <w:keepNext/>
      <w:keepLines/>
      <w:outlineLvl w:val="2"/>
    </w:pPr>
    <w:rPr>
      <w:rFonts w:eastAsia="Arial" w:cstheme="majorBidi"/>
      <w:b w:val="0"/>
      <w:bCs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5EB"/>
    <w:rPr>
      <w:rFonts w:ascii="Aptos" w:eastAsia="Times New Roman" w:hAnsi="Aptos" w:cs="Calibri"/>
      <w:b/>
      <w:bCs/>
      <w:color w:val="0D2B58"/>
      <w:kern w:val="32"/>
      <w:sz w:val="36"/>
      <w:szCs w:val="3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377C46"/>
    <w:pPr>
      <w:numPr>
        <w:numId w:val="15"/>
      </w:numPr>
      <w:ind w:left="284" w:hanging="284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982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982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AD5BE6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09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0E"/>
    <w:rPr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B77108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77108"/>
    <w:rPr>
      <w:rFonts w:ascii="Aptos" w:hAnsi="Aptos"/>
      <w:color w:val="000000" w:themeColor="text1"/>
      <w:sz w:val="1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02BD8"/>
    <w:rPr>
      <w:rFonts w:ascii="Aptos" w:eastAsia="Arial" w:hAnsi="Aptos" w:cstheme="majorBidi"/>
      <w:color w:val="0D2B58"/>
      <w:sz w:val="32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721A8"/>
    <w:rPr>
      <w:rFonts w:ascii="Aptos" w:hAnsi="Aptos"/>
      <w:b/>
      <w:bCs/>
      <w:color w:val="0D2B58"/>
      <w:sz w:val="56"/>
      <w:szCs w:val="56"/>
      <w:lang w:val="en-AU"/>
    </w:rPr>
  </w:style>
  <w:style w:type="character" w:styleId="Hyperlink">
    <w:name w:val="Hyperlink"/>
    <w:basedOn w:val="DefaultParagraphFont"/>
    <w:uiPriority w:val="99"/>
    <w:unhideWhenUsed/>
    <w:rsid w:val="00D21690"/>
    <w:rPr>
      <w:color w:val="0D2B5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CB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77108"/>
  </w:style>
  <w:style w:type="character" w:styleId="FootnoteReference">
    <w:name w:val="footnote reference"/>
    <w:basedOn w:val="DefaultParagraphFont"/>
    <w:uiPriority w:val="99"/>
    <w:semiHidden/>
    <w:unhideWhenUsed/>
    <w:rsid w:val="00A67BF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BF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67BF1"/>
    <w:pPr>
      <w:spacing w:after="0" w:line="240" w:lineRule="auto"/>
    </w:pPr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A67BF1"/>
    <w:rPr>
      <w:rFonts w:ascii="Aptos" w:hAnsi="Aptos"/>
      <w:color w:val="000000" w:themeColor="text1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qFormat/>
    <w:locked/>
    <w:rsid w:val="00377C46"/>
    <w:rPr>
      <w:rFonts w:ascii="Aptos" w:hAnsi="Aptos"/>
      <w:color w:val="000000" w:themeColor="text1"/>
      <w:sz w:val="23"/>
      <w:szCs w:val="23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B6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s.gov.au/disability-and-carers-standards-and-quality-assurance/ndis-provider-and-worker-registration-taskfor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disability-and-carers-programs-services/ndis-re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9" ma:contentTypeDescription="Create a new document." ma:contentTypeScope="" ma:versionID="0b63402fcc5a18f073d295db9a9dee4c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0f66c27cbfc64e13968040a6e5cdadc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37CB2-A727-4EED-A61B-2070C2E5B560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2.xml><?xml version="1.0" encoding="utf-8"?>
<ds:datastoreItem xmlns:ds="http://schemas.openxmlformats.org/officeDocument/2006/customXml" ds:itemID="{2DA71339-AFEA-47F1-B439-40F0E1E568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BEFEB-5C9C-4923-9584-39B542789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4A9B4-E94E-4405-B329-C2759BCD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2368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Provider and Worker Registration Taskforce Advice  Fact Sheet: Workers </vt:lpstr>
    </vt:vector>
  </TitlesOfParts>
  <Manager/>
  <Company/>
  <LinksUpToDate>false</LinksUpToDate>
  <CharactersWithSpaces>2730</CharactersWithSpaces>
  <SharedDoc>false</SharedDoc>
  <HyperlinkBase/>
  <HLinks>
    <vt:vector size="12" baseType="variant">
      <vt:variant>
        <vt:i4>5505040</vt:i4>
      </vt:variant>
      <vt:variant>
        <vt:i4>3</vt:i4>
      </vt:variant>
      <vt:variant>
        <vt:i4>0</vt:i4>
      </vt:variant>
      <vt:variant>
        <vt:i4>5</vt:i4>
      </vt:variant>
      <vt:variant>
        <vt:lpwstr>https://www.dss.gov.au/disability-and-carers-standards-and-quality-assurance/ndis-provider-and-worker-registration-taskforce</vt:lpwstr>
      </vt:variant>
      <vt:variant>
        <vt:lpwstr/>
      </vt:variant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https://www.dss.gov.au/disability-and-carers-programs-services/ndis-reforms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Provider and Worker Registration Taskforce Advice  Fact Sheet: Workers </dc:title>
  <dc:subject>Fact Sheet for Workers</dc:subject>
  <dc:creator>NDIS Provider and Worker Registration Taskforce</dc:creator>
  <cp:keywords>fact-sheet, NDIS workers, NDIS legislation, NDIS obligations [SEC=OFFICIAL]</cp:keywords>
  <dc:description/>
  <cp:lastModifiedBy>Team The Social Deck</cp:lastModifiedBy>
  <cp:revision>3</cp:revision>
  <dcterms:created xsi:type="dcterms:W3CDTF">2024-07-31T03:36:00Z</dcterms:created>
  <dcterms:modified xsi:type="dcterms:W3CDTF">2024-07-31T03:57:00Z</dcterms:modified>
  <cp:category>NDIS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MSIP_Label_eb34d90b-fc41-464d-af60-f74d721d0790_Name">
    <vt:lpwstr>OFFICIAL</vt:lpwstr>
  </property>
  <property fmtid="{D5CDD505-2E9C-101B-9397-08002B2CF9AE}" pid="8" name="PMHMAC">
    <vt:lpwstr>v=2022.1;a=SHA256;h=0DE5B1BE629208EA5A52EB697D4FF8BEFF003BEF993E90FBC6C12EC051CB2AD5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2024-07-23T01:05:07Z</vt:lpwstr>
  </property>
  <property fmtid="{D5CDD505-2E9C-101B-9397-08002B2CF9AE}" pid="13" name="PM_Markers">
    <vt:lpwstr/>
  </property>
  <property fmtid="{D5CDD505-2E9C-101B-9397-08002B2CF9AE}" pid="14" name="MSIP_Label_eb34d90b-fc41-464d-af60-f74d721d0790_SiteId">
    <vt:lpwstr>61e36dd1-ca6e-4d61-aa0a-2b4eb88317a3</vt:lpwstr>
  </property>
  <property fmtid="{D5CDD505-2E9C-101B-9397-08002B2CF9AE}" pid="15" name="MSIP_Label_eb34d90b-fc41-464d-af60-f74d721d0790_ContentBits">
    <vt:lpwstr>0</vt:lpwstr>
  </property>
  <property fmtid="{D5CDD505-2E9C-101B-9397-08002B2CF9AE}" pid="16" name="MSIP_Label_eb34d90b-fc41-464d-af60-f74d721d0790_Enabled">
    <vt:lpwstr>true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MSIP_Label_eb34d90b-fc41-464d-af60-f74d721d0790_SetDate">
    <vt:lpwstr>2024-07-23T01:05:07Z</vt:lpwstr>
  </property>
  <property fmtid="{D5CDD505-2E9C-101B-9397-08002B2CF9AE}" pid="19" name="MSIP_Label_eb34d90b-fc41-464d-af60-f74d721d0790_Method">
    <vt:lpwstr>Privileged</vt:lpwstr>
  </property>
  <property fmtid="{D5CDD505-2E9C-101B-9397-08002B2CF9AE}" pid="20" name="MSIP_Label_eb34d90b-fc41-464d-af60-f74d721d0790_ActionId">
    <vt:lpwstr>cbdb39a6c5304a9192ea379317d6de72</vt:lpwstr>
  </property>
  <property fmtid="{D5CDD505-2E9C-101B-9397-08002B2CF9AE}" pid="21" name="PM_InsertionValue">
    <vt:lpwstr>OFFICIAL</vt:lpwstr>
  </property>
  <property fmtid="{D5CDD505-2E9C-101B-9397-08002B2CF9AE}" pid="22" name="PM_Originator_Hash_SHA1">
    <vt:lpwstr>CD6AED7955FEC6BD35B59C32E821BB2DBC631E58</vt:lpwstr>
  </property>
  <property fmtid="{D5CDD505-2E9C-101B-9397-08002B2CF9AE}" pid="23" name="PM_DisplayValueSecClassificationWithQualifier">
    <vt:lpwstr>OFFICIAL</vt:lpwstr>
  </property>
  <property fmtid="{D5CDD505-2E9C-101B-9397-08002B2CF9AE}" pid="24" name="PM_Originating_FileId">
    <vt:lpwstr>909B542F070E4387BD43BF330BA231EB</vt:lpwstr>
  </property>
  <property fmtid="{D5CDD505-2E9C-101B-9397-08002B2CF9AE}" pid="25" name="PM_ProtectiveMarkingValue_Footer">
    <vt:lpwstr>OFFICIAL</vt:lpwstr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9735D4102EDC97113507B89F7644717D6491166E218FDB2B475624D70709F12A</vt:lpwstr>
  </property>
  <property fmtid="{D5CDD505-2E9C-101B-9397-08002B2CF9AE}" pid="29" name="PM_OriginatorDomainName_SHA256">
    <vt:lpwstr>E83A2A66C4061446A7E3732E8D44762184B6B377D962B96C83DC624302585857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_Prev">
    <vt:lpwstr>5BA54F790624AB91DC03C9B3DBD5D434</vt:lpwstr>
  </property>
  <property fmtid="{D5CDD505-2E9C-101B-9397-08002B2CF9AE}" pid="33" name="PM_Hash_Salt">
    <vt:lpwstr>78AE95C44301487121EE04D2DF039399</vt:lpwstr>
  </property>
  <property fmtid="{D5CDD505-2E9C-101B-9397-08002B2CF9AE}" pid="34" name="PM_Hash_SHA1">
    <vt:lpwstr>64C748F3ADE1A15DA7169BD3154576597FCD8548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MediaServiceImageTags">
    <vt:lpwstr/>
  </property>
</Properties>
</file>