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E526" w14:textId="77777777" w:rsidR="009D7C8A" w:rsidRPr="009D7C8A" w:rsidRDefault="00DA7CFF" w:rsidP="009D7C8A">
      <w:pPr>
        <w:pStyle w:val="Heading1"/>
      </w:pPr>
      <w:r w:rsidRPr="009D7C8A">
        <w:t>NDIS Provider and Worker</w:t>
      </w:r>
      <w:r w:rsidR="004D1B1B" w:rsidRPr="009D7C8A">
        <w:t xml:space="preserve"> </w:t>
      </w:r>
      <w:r w:rsidRPr="009D7C8A">
        <w:t>Registration Taskforce Advice</w:t>
      </w:r>
    </w:p>
    <w:p w14:paraId="2FA098CF" w14:textId="75EBE2A6" w:rsidR="0020038A" w:rsidRPr="009D7C8A" w:rsidRDefault="00FB785E" w:rsidP="009D7C8A">
      <w:pPr>
        <w:pStyle w:val="Heading2"/>
      </w:pPr>
      <w:r w:rsidRPr="009D7C8A">
        <w:t>Fact Sheet</w:t>
      </w:r>
      <w:r w:rsidR="00AF50E5" w:rsidRPr="009D7C8A">
        <w:t>:</w:t>
      </w:r>
      <w:r w:rsidR="002356F4" w:rsidRPr="009D7C8A">
        <w:t xml:space="preserve"> Providers</w:t>
      </w:r>
    </w:p>
    <w:p w14:paraId="2239B4C0" w14:textId="014EB54E" w:rsidR="00DA7CFF" w:rsidRPr="00340F9C" w:rsidRDefault="00DA7CFF" w:rsidP="00340F9C">
      <w:pPr>
        <w:pStyle w:val="Heading3"/>
        <w:rPr>
          <w:b/>
          <w:bCs/>
          <w:sz w:val="36"/>
          <w:szCs w:val="36"/>
        </w:rPr>
      </w:pPr>
      <w:r w:rsidRPr="00340F9C">
        <w:rPr>
          <w:b/>
          <w:bCs/>
          <w:sz w:val="36"/>
          <w:szCs w:val="36"/>
        </w:rPr>
        <w:t xml:space="preserve">What </w:t>
      </w:r>
      <w:r w:rsidR="0068014B" w:rsidRPr="00340F9C">
        <w:rPr>
          <w:b/>
          <w:bCs/>
          <w:sz w:val="36"/>
          <w:szCs w:val="36"/>
        </w:rPr>
        <w:t xml:space="preserve">did the </w:t>
      </w:r>
      <w:r w:rsidR="001734F4" w:rsidRPr="00340F9C">
        <w:rPr>
          <w:b/>
          <w:bCs/>
          <w:sz w:val="36"/>
          <w:szCs w:val="36"/>
        </w:rPr>
        <w:t>T</w:t>
      </w:r>
      <w:r w:rsidR="0068014B" w:rsidRPr="00340F9C">
        <w:rPr>
          <w:b/>
          <w:bCs/>
          <w:sz w:val="36"/>
          <w:szCs w:val="36"/>
        </w:rPr>
        <w:t xml:space="preserve">askforce recommend </w:t>
      </w:r>
      <w:r w:rsidRPr="00340F9C">
        <w:rPr>
          <w:b/>
          <w:bCs/>
          <w:sz w:val="36"/>
          <w:szCs w:val="36"/>
        </w:rPr>
        <w:t>for providers?</w:t>
      </w:r>
    </w:p>
    <w:p w14:paraId="46F0D013" w14:textId="5340B23E" w:rsidR="00DA7CFF" w:rsidRPr="00737F56" w:rsidRDefault="00DA7CFF" w:rsidP="00DA7CFF">
      <w:pPr>
        <w:spacing w:before="120" w:after="120" w:line="288" w:lineRule="auto"/>
        <w:rPr>
          <w:szCs w:val="24"/>
        </w:rPr>
      </w:pPr>
      <w:r w:rsidRPr="00737F56">
        <w:rPr>
          <w:szCs w:val="24"/>
        </w:rPr>
        <w:t xml:space="preserve">The NDIS Provider and Worker Registration Taskforce </w:t>
      </w:r>
      <w:r w:rsidR="001734F4" w:rsidRPr="00737F56">
        <w:rPr>
          <w:szCs w:val="24"/>
        </w:rPr>
        <w:t xml:space="preserve">(the Taskforce) </w:t>
      </w:r>
      <w:r w:rsidRPr="00737F56">
        <w:rPr>
          <w:szCs w:val="24"/>
        </w:rPr>
        <w:t>recommends:</w:t>
      </w:r>
    </w:p>
    <w:p w14:paraId="2E313924" w14:textId="2E8AC642" w:rsidR="00900C5F" w:rsidRPr="003A3A8B" w:rsidRDefault="00DA7CFF" w:rsidP="00DA7CFF">
      <w:pPr>
        <w:pStyle w:val="ListParagraph"/>
        <w:numPr>
          <w:ilvl w:val="0"/>
          <w:numId w:val="1"/>
        </w:numPr>
        <w:spacing w:before="120" w:after="120" w:line="288" w:lineRule="auto"/>
        <w:rPr>
          <w:rFonts w:cs="Arial"/>
          <w:szCs w:val="24"/>
        </w:rPr>
      </w:pPr>
      <w:r w:rsidRPr="00DA7CFF">
        <w:rPr>
          <w:rFonts w:eastAsia="Arial" w:cs="Arial"/>
          <w:b/>
          <w:bCs/>
          <w:szCs w:val="24"/>
        </w:rPr>
        <w:t xml:space="preserve">Not all providers </w:t>
      </w:r>
      <w:r w:rsidR="0068014B">
        <w:rPr>
          <w:rFonts w:eastAsia="Arial" w:cs="Arial"/>
          <w:b/>
          <w:bCs/>
          <w:szCs w:val="24"/>
        </w:rPr>
        <w:t xml:space="preserve">as currently defined in the legislation </w:t>
      </w:r>
      <w:r w:rsidRPr="00DA7CFF">
        <w:rPr>
          <w:rFonts w:eastAsia="Arial" w:cs="Arial"/>
          <w:b/>
          <w:bCs/>
          <w:szCs w:val="24"/>
        </w:rPr>
        <w:t>should be registered</w:t>
      </w:r>
      <w:r w:rsidR="0006758F">
        <w:rPr>
          <w:rFonts w:eastAsia="Arial" w:cs="Arial"/>
          <w:szCs w:val="24"/>
        </w:rPr>
        <w:t xml:space="preserve">, </w:t>
      </w:r>
      <w:r w:rsidR="002744B7">
        <w:rPr>
          <w:rFonts w:eastAsia="Arial" w:cs="Arial"/>
          <w:szCs w:val="24"/>
        </w:rPr>
        <w:t xml:space="preserve">an example of </w:t>
      </w:r>
      <w:r w:rsidR="000A502A">
        <w:rPr>
          <w:rFonts w:eastAsia="Arial" w:cs="Arial"/>
          <w:szCs w:val="24"/>
        </w:rPr>
        <w:t xml:space="preserve">the </w:t>
      </w:r>
      <w:r>
        <w:rPr>
          <w:rFonts w:eastAsia="Arial" w:cs="Arial"/>
          <w:szCs w:val="24"/>
        </w:rPr>
        <w:t xml:space="preserve">providers who </w:t>
      </w:r>
      <w:r w:rsidR="000A502A">
        <w:rPr>
          <w:rFonts w:eastAsia="Arial" w:cs="Arial"/>
          <w:szCs w:val="24"/>
        </w:rPr>
        <w:t xml:space="preserve">would not be registered </w:t>
      </w:r>
      <w:r w:rsidR="002744B7">
        <w:rPr>
          <w:rFonts w:eastAsia="Arial" w:cs="Arial"/>
          <w:szCs w:val="24"/>
        </w:rPr>
        <w:t xml:space="preserve">are </w:t>
      </w:r>
      <w:r>
        <w:rPr>
          <w:rFonts w:eastAsia="Arial" w:cs="Arial"/>
          <w:szCs w:val="24"/>
        </w:rPr>
        <w:t xml:space="preserve">mainstream retailers </w:t>
      </w:r>
      <w:r w:rsidR="29CFF9FB" w:rsidRPr="005936A6">
        <w:rPr>
          <w:rFonts w:eastAsia="Arial" w:cs="Arial"/>
          <w:b/>
          <w:bCs/>
          <w:szCs w:val="24"/>
        </w:rPr>
        <w:t>(Recommendation 1)</w:t>
      </w:r>
      <w:r w:rsidR="00900C5F" w:rsidRPr="001B7CB7">
        <w:rPr>
          <w:rFonts w:eastAsia="Arial" w:cs="Arial"/>
          <w:szCs w:val="24"/>
        </w:rPr>
        <w:t>.</w:t>
      </w:r>
    </w:p>
    <w:p w14:paraId="5858A7A7" w14:textId="76188D2E" w:rsidR="003A3A8B" w:rsidRPr="00D653E9" w:rsidRDefault="003A3A8B" w:rsidP="005936A6">
      <w:pPr>
        <w:pStyle w:val="ListParagraph"/>
        <w:numPr>
          <w:ilvl w:val="1"/>
          <w:numId w:val="1"/>
        </w:numPr>
        <w:spacing w:before="120" w:line="288" w:lineRule="auto"/>
        <w:contextualSpacing w:val="0"/>
        <w:rPr>
          <w:rFonts w:cs="Arial"/>
          <w:szCs w:val="24"/>
        </w:rPr>
      </w:pPr>
      <w:r w:rsidRPr="003A3A8B">
        <w:rPr>
          <w:rFonts w:eastAsia="Arial" w:cs="Arial"/>
          <w:szCs w:val="24"/>
        </w:rPr>
        <w:t xml:space="preserve">The legislation </w:t>
      </w:r>
      <w:r w:rsidR="00D653E9">
        <w:rPr>
          <w:rFonts w:eastAsia="Arial" w:cs="Arial"/>
          <w:szCs w:val="24"/>
        </w:rPr>
        <w:t xml:space="preserve">currently </w:t>
      </w:r>
      <w:r w:rsidRPr="003A3A8B">
        <w:rPr>
          <w:rFonts w:eastAsia="Arial" w:cs="Arial"/>
          <w:szCs w:val="24"/>
        </w:rPr>
        <w:t xml:space="preserve">defines </w:t>
      </w:r>
      <w:r w:rsidRPr="00D653E9">
        <w:rPr>
          <w:szCs w:val="24"/>
        </w:rPr>
        <w:t>a NDIS provider to be anyone who receives NDIS funding that is not a participant.</w:t>
      </w:r>
    </w:p>
    <w:p w14:paraId="1D087D81" w14:textId="445D23C0" w:rsidR="0006758F" w:rsidRPr="00DA7CFF" w:rsidRDefault="0006758F" w:rsidP="005936A6">
      <w:pPr>
        <w:pStyle w:val="ListParagraph"/>
        <w:numPr>
          <w:ilvl w:val="0"/>
          <w:numId w:val="1"/>
        </w:numPr>
        <w:spacing w:before="120" w:line="288" w:lineRule="auto"/>
        <w:contextualSpacing w:val="0"/>
        <w:rPr>
          <w:rFonts w:cs="Arial"/>
          <w:szCs w:val="24"/>
        </w:rPr>
      </w:pPr>
      <w:r w:rsidRPr="0006758F">
        <w:rPr>
          <w:rFonts w:eastAsia="Arial" w:cs="Arial"/>
          <w:szCs w:val="24"/>
        </w:rPr>
        <w:t>A</w:t>
      </w:r>
      <w:r>
        <w:rPr>
          <w:rFonts w:eastAsia="Arial" w:cs="Arial"/>
          <w:b/>
          <w:bCs/>
          <w:szCs w:val="24"/>
        </w:rPr>
        <w:t xml:space="preserve"> legislative framework </w:t>
      </w:r>
      <w:r w:rsidRPr="0006758F">
        <w:rPr>
          <w:rFonts w:eastAsia="Arial" w:cs="Arial"/>
          <w:szCs w:val="24"/>
        </w:rPr>
        <w:t xml:space="preserve">to support </w:t>
      </w:r>
      <w:r>
        <w:rPr>
          <w:rFonts w:eastAsia="Arial" w:cs="Arial"/>
          <w:szCs w:val="24"/>
        </w:rPr>
        <w:t xml:space="preserve">the recommended </w:t>
      </w:r>
      <w:r w:rsidRPr="0006758F">
        <w:rPr>
          <w:rFonts w:eastAsia="Arial" w:cs="Arial"/>
          <w:szCs w:val="24"/>
        </w:rPr>
        <w:t xml:space="preserve">registration </w:t>
      </w:r>
      <w:r>
        <w:rPr>
          <w:rFonts w:eastAsia="Arial" w:cs="Arial"/>
          <w:szCs w:val="24"/>
        </w:rPr>
        <w:t xml:space="preserve">model </w:t>
      </w:r>
      <w:r w:rsidRPr="0006758F">
        <w:rPr>
          <w:rFonts w:eastAsia="Arial" w:cs="Arial"/>
          <w:szCs w:val="24"/>
        </w:rPr>
        <w:t xml:space="preserve">with </w:t>
      </w:r>
      <w:r w:rsidRPr="005A0FE7">
        <w:rPr>
          <w:rFonts w:eastAsia="Arial" w:cs="Arial"/>
          <w:b/>
          <w:bCs/>
          <w:szCs w:val="24"/>
        </w:rPr>
        <w:t xml:space="preserve">4 </w:t>
      </w:r>
      <w:r w:rsidR="001239C6" w:rsidRPr="005A0FE7">
        <w:rPr>
          <w:rFonts w:eastAsia="Arial" w:cs="Arial"/>
          <w:b/>
          <w:bCs/>
          <w:szCs w:val="24"/>
        </w:rPr>
        <w:t xml:space="preserve">types </w:t>
      </w:r>
      <w:r w:rsidRPr="005A0FE7">
        <w:rPr>
          <w:rFonts w:eastAsia="Arial" w:cs="Arial"/>
          <w:b/>
          <w:bCs/>
          <w:szCs w:val="24"/>
        </w:rPr>
        <w:t>of registration</w:t>
      </w:r>
      <w:r w:rsidRPr="0006758F">
        <w:rPr>
          <w:rFonts w:eastAsia="Arial" w:cs="Arial"/>
          <w:szCs w:val="24"/>
        </w:rPr>
        <w:t xml:space="preserve"> based on risk</w:t>
      </w:r>
      <w:r>
        <w:rPr>
          <w:rFonts w:eastAsia="Arial" w:cs="Arial"/>
          <w:szCs w:val="24"/>
        </w:rPr>
        <w:t xml:space="preserve"> </w:t>
      </w:r>
      <w:r w:rsidRPr="005936A6">
        <w:rPr>
          <w:rFonts w:eastAsia="Arial" w:cs="Arial"/>
          <w:b/>
          <w:bCs/>
          <w:szCs w:val="24"/>
        </w:rPr>
        <w:t>(Recommendation 3)</w:t>
      </w:r>
      <w:r w:rsidRPr="001B7CB7">
        <w:rPr>
          <w:rFonts w:eastAsia="Arial" w:cs="Arial"/>
          <w:szCs w:val="24"/>
        </w:rPr>
        <w:t>.</w:t>
      </w:r>
    </w:p>
    <w:p w14:paraId="1ADEEE1A" w14:textId="73F8E139" w:rsidR="00900C5F" w:rsidRPr="00403219" w:rsidRDefault="00DA7CFF" w:rsidP="005936A6">
      <w:pPr>
        <w:pStyle w:val="ListParagraph"/>
        <w:numPr>
          <w:ilvl w:val="0"/>
          <w:numId w:val="1"/>
        </w:numPr>
        <w:spacing w:before="120" w:line="288" w:lineRule="auto"/>
        <w:contextualSpacing w:val="0"/>
        <w:rPr>
          <w:rFonts w:cs="Arial"/>
          <w:szCs w:val="24"/>
        </w:rPr>
      </w:pPr>
      <w:r>
        <w:rPr>
          <w:rFonts w:eastAsia="Arial" w:cs="Arial"/>
          <w:b/>
          <w:bCs/>
          <w:szCs w:val="24"/>
          <w:lang w:val="en-US"/>
        </w:rPr>
        <w:t>P</w:t>
      </w:r>
      <w:r w:rsidR="29CFF9FB" w:rsidRPr="00403219">
        <w:rPr>
          <w:rFonts w:eastAsia="Arial" w:cs="Arial"/>
          <w:b/>
          <w:bCs/>
          <w:szCs w:val="24"/>
          <w:lang w:val="en-US"/>
        </w:rPr>
        <w:t xml:space="preserve">latform providers </w:t>
      </w:r>
      <w:r w:rsidR="29CFF9FB" w:rsidRPr="00DA7CFF">
        <w:rPr>
          <w:rFonts w:eastAsia="Arial" w:cs="Arial"/>
          <w:szCs w:val="24"/>
          <w:lang w:val="en-US"/>
        </w:rPr>
        <w:t>should be registered</w:t>
      </w:r>
      <w:r w:rsidR="29CFF9FB" w:rsidRPr="00403219">
        <w:rPr>
          <w:rFonts w:eastAsia="Arial" w:cs="Arial"/>
          <w:b/>
          <w:bCs/>
          <w:szCs w:val="24"/>
          <w:lang w:val="en-US"/>
        </w:rPr>
        <w:t xml:space="preserve"> </w:t>
      </w:r>
      <w:r w:rsidR="29CFF9FB" w:rsidRPr="0007280B">
        <w:rPr>
          <w:rFonts w:eastAsia="Arial" w:cs="Arial"/>
          <w:b/>
          <w:bCs/>
          <w:szCs w:val="24"/>
        </w:rPr>
        <w:t>(Recommendation 4)</w:t>
      </w:r>
      <w:r w:rsidR="00AC4982" w:rsidRPr="001B7CB7">
        <w:rPr>
          <w:rFonts w:eastAsia="Arial" w:cs="Arial"/>
          <w:szCs w:val="24"/>
        </w:rPr>
        <w:t>.</w:t>
      </w:r>
    </w:p>
    <w:p w14:paraId="1D9B151D" w14:textId="743DD7CA" w:rsidR="00DA7CFF" w:rsidRPr="00DA7CFF" w:rsidRDefault="29CFF9FB" w:rsidP="005936A6">
      <w:pPr>
        <w:pStyle w:val="ListParagraph"/>
        <w:numPr>
          <w:ilvl w:val="0"/>
          <w:numId w:val="1"/>
        </w:numPr>
        <w:spacing w:before="120" w:line="288" w:lineRule="auto"/>
        <w:contextualSpacing w:val="0"/>
        <w:rPr>
          <w:rFonts w:eastAsia="Arial" w:cs="Arial"/>
          <w:szCs w:val="24"/>
        </w:rPr>
      </w:pPr>
      <w:r w:rsidRPr="00DA7CFF">
        <w:rPr>
          <w:rFonts w:eastAsia="Arial" w:cs="Arial"/>
          <w:b/>
          <w:bCs/>
          <w:szCs w:val="24"/>
          <w:lang w:val="en-US"/>
        </w:rPr>
        <w:t>Group Homes</w:t>
      </w:r>
      <w:r w:rsidRPr="00DA7CFF">
        <w:rPr>
          <w:rFonts w:eastAsia="Arial" w:cs="Arial"/>
          <w:szCs w:val="24"/>
          <w:lang w:val="en-US"/>
        </w:rPr>
        <w:t xml:space="preserve"> </w:t>
      </w:r>
      <w:r w:rsidR="00DA7CFF">
        <w:rPr>
          <w:rFonts w:eastAsia="Arial" w:cs="Arial"/>
          <w:szCs w:val="24"/>
          <w:lang w:val="en-US"/>
        </w:rPr>
        <w:t xml:space="preserve">should </w:t>
      </w:r>
      <w:r w:rsidRPr="00DA7CFF">
        <w:rPr>
          <w:rFonts w:eastAsia="Arial" w:cs="Arial"/>
          <w:szCs w:val="24"/>
          <w:lang w:val="en-US"/>
        </w:rPr>
        <w:t>be subject to unannounced visits</w:t>
      </w:r>
      <w:r w:rsidR="001239C6">
        <w:rPr>
          <w:rFonts w:eastAsia="Arial" w:cs="Arial"/>
          <w:szCs w:val="24"/>
          <w:lang w:val="en-US"/>
        </w:rPr>
        <w:t xml:space="preserve"> </w:t>
      </w:r>
      <w:r w:rsidR="001239C6" w:rsidRPr="001B7CB7">
        <w:rPr>
          <w:rFonts w:eastAsia="Arial" w:cs="Arial"/>
          <w:szCs w:val="24"/>
          <w:lang w:val="en-US"/>
        </w:rPr>
        <w:t>(Recommendation 5)</w:t>
      </w:r>
      <w:r w:rsidR="0006758F" w:rsidRPr="001B7CB7">
        <w:rPr>
          <w:rFonts w:eastAsia="Arial" w:cs="Arial"/>
          <w:szCs w:val="24"/>
          <w:lang w:val="en-US"/>
        </w:rPr>
        <w:t>.</w:t>
      </w:r>
    </w:p>
    <w:p w14:paraId="276B9FC4" w14:textId="26ED1419" w:rsidR="00900C5F" w:rsidRPr="00DA7CFF" w:rsidRDefault="002744B7" w:rsidP="005936A6">
      <w:pPr>
        <w:pStyle w:val="ListParagraph"/>
        <w:numPr>
          <w:ilvl w:val="0"/>
          <w:numId w:val="1"/>
        </w:numPr>
        <w:spacing w:before="120" w:line="288" w:lineRule="auto"/>
        <w:contextualSpacing w:val="0"/>
        <w:rPr>
          <w:rFonts w:eastAsia="Arial" w:cs="Arial"/>
          <w:szCs w:val="24"/>
        </w:rPr>
      </w:pPr>
      <w:r>
        <w:rPr>
          <w:rFonts w:eastAsia="Arial" w:cs="Arial"/>
          <w:szCs w:val="24"/>
          <w:lang w:val="en-US"/>
        </w:rPr>
        <w:t>All p</w:t>
      </w:r>
      <w:r w:rsidR="00DA7CFF" w:rsidRPr="00DA7CFF">
        <w:rPr>
          <w:rFonts w:eastAsia="Arial" w:cs="Arial"/>
          <w:szCs w:val="24"/>
          <w:lang w:val="en-US"/>
        </w:rPr>
        <w:t>roviders of</w:t>
      </w:r>
      <w:r w:rsidR="00DA7CFF">
        <w:rPr>
          <w:rFonts w:eastAsia="Arial" w:cs="Arial"/>
          <w:b/>
          <w:bCs/>
          <w:szCs w:val="24"/>
          <w:lang w:val="en-US"/>
        </w:rPr>
        <w:t xml:space="preserve"> Supported Independent Living</w:t>
      </w:r>
      <w:r w:rsidR="001239C6">
        <w:rPr>
          <w:rFonts w:eastAsia="Arial" w:cs="Arial"/>
          <w:b/>
          <w:bCs/>
          <w:szCs w:val="24"/>
          <w:lang w:val="en-US"/>
        </w:rPr>
        <w:t xml:space="preserve"> (SIL)</w:t>
      </w:r>
      <w:r w:rsidR="00DA7CFF">
        <w:rPr>
          <w:rFonts w:eastAsia="Arial" w:cs="Arial"/>
          <w:b/>
          <w:bCs/>
          <w:szCs w:val="24"/>
          <w:lang w:val="en-US"/>
        </w:rPr>
        <w:t xml:space="preserve"> and Home and Living supports </w:t>
      </w:r>
      <w:r w:rsidR="00DA7CFF" w:rsidRPr="00DA7CFF">
        <w:rPr>
          <w:rFonts w:eastAsia="Arial" w:cs="Arial"/>
          <w:szCs w:val="24"/>
          <w:lang w:val="en-US"/>
        </w:rPr>
        <w:t xml:space="preserve">should be registered </w:t>
      </w:r>
      <w:r w:rsidR="0006758F">
        <w:rPr>
          <w:rFonts w:eastAsia="Arial" w:cs="Arial"/>
          <w:szCs w:val="24"/>
          <w:lang w:val="en-US"/>
        </w:rPr>
        <w:t xml:space="preserve">under the current </w:t>
      </w:r>
      <w:r w:rsidR="000A502A">
        <w:rPr>
          <w:rFonts w:eastAsia="Arial" w:cs="Arial"/>
          <w:szCs w:val="24"/>
          <w:lang w:val="en-US"/>
        </w:rPr>
        <w:t xml:space="preserve">registration </w:t>
      </w:r>
      <w:r w:rsidR="0006758F">
        <w:rPr>
          <w:rFonts w:eastAsia="Arial" w:cs="Arial"/>
          <w:szCs w:val="24"/>
          <w:lang w:val="en-US"/>
        </w:rPr>
        <w:t xml:space="preserve">model </w:t>
      </w:r>
      <w:r w:rsidR="000C4A38" w:rsidRPr="00DA7CFF">
        <w:rPr>
          <w:rFonts w:eastAsia="Arial" w:cs="Arial"/>
          <w:szCs w:val="24"/>
          <w:lang w:val="en-US"/>
        </w:rPr>
        <w:t>within the next 12 months</w:t>
      </w:r>
      <w:r w:rsidR="0006758F">
        <w:rPr>
          <w:rFonts w:eastAsia="Arial" w:cs="Arial"/>
          <w:szCs w:val="24"/>
          <w:lang w:val="en-US"/>
        </w:rPr>
        <w:t xml:space="preserve"> </w:t>
      </w:r>
      <w:r w:rsidR="29CFF9FB" w:rsidRPr="0007280B">
        <w:rPr>
          <w:rFonts w:eastAsia="Arial" w:cs="Arial"/>
          <w:b/>
          <w:bCs/>
          <w:szCs w:val="24"/>
        </w:rPr>
        <w:t>(Recommendation 5)</w:t>
      </w:r>
      <w:r w:rsidR="0086726F" w:rsidRPr="001B7CB7">
        <w:rPr>
          <w:rFonts w:eastAsia="Arial" w:cs="Arial"/>
          <w:szCs w:val="24"/>
        </w:rPr>
        <w:t>.</w:t>
      </w:r>
    </w:p>
    <w:p w14:paraId="56FDD401" w14:textId="1687D4BC" w:rsidR="00932781" w:rsidRDefault="00DA7CFF" w:rsidP="005936A6">
      <w:pPr>
        <w:pStyle w:val="ListParagraph"/>
        <w:numPr>
          <w:ilvl w:val="0"/>
          <w:numId w:val="1"/>
        </w:numPr>
        <w:spacing w:before="120" w:line="288" w:lineRule="auto"/>
        <w:contextualSpacing w:val="0"/>
        <w:rPr>
          <w:rFonts w:eastAsia="Arial" w:cs="Arial"/>
          <w:szCs w:val="24"/>
        </w:rPr>
      </w:pPr>
      <w:r w:rsidRPr="00DA7CFF">
        <w:rPr>
          <w:rFonts w:eastAsia="Arial" w:cs="Arial"/>
          <w:szCs w:val="24"/>
        </w:rPr>
        <w:t xml:space="preserve">Strengthened </w:t>
      </w:r>
      <w:r w:rsidR="00932781" w:rsidRPr="00DA7CFF">
        <w:rPr>
          <w:rFonts w:eastAsia="Arial" w:cs="Arial"/>
          <w:b/>
          <w:bCs/>
          <w:szCs w:val="24"/>
        </w:rPr>
        <w:t>Provider Obligations</w:t>
      </w:r>
      <w:r w:rsidRPr="00DA7CFF">
        <w:rPr>
          <w:rFonts w:eastAsia="Arial" w:cs="Arial"/>
          <w:szCs w:val="24"/>
        </w:rPr>
        <w:t xml:space="preserve"> </w:t>
      </w:r>
      <w:r w:rsidR="0006758F">
        <w:rPr>
          <w:rFonts w:eastAsia="Arial" w:cs="Arial"/>
          <w:szCs w:val="24"/>
        </w:rPr>
        <w:t>with focus on</w:t>
      </w:r>
      <w:r w:rsidR="002744B7">
        <w:rPr>
          <w:rFonts w:eastAsia="Arial" w:cs="Arial"/>
          <w:szCs w:val="24"/>
        </w:rPr>
        <w:t xml:space="preserve"> </w:t>
      </w:r>
      <w:r w:rsidR="002744B7" w:rsidRPr="00DA7CFF">
        <w:rPr>
          <w:rFonts w:eastAsia="Arial" w:cs="Arial"/>
          <w:szCs w:val="24"/>
        </w:rPr>
        <w:t>increas</w:t>
      </w:r>
      <w:r w:rsidR="002744B7">
        <w:rPr>
          <w:rFonts w:eastAsia="Arial" w:cs="Arial"/>
          <w:szCs w:val="24"/>
        </w:rPr>
        <w:t>ing</w:t>
      </w:r>
      <w:r w:rsidR="002744B7" w:rsidRPr="00DA7CFF">
        <w:rPr>
          <w:rFonts w:eastAsia="Arial" w:cs="Arial"/>
          <w:szCs w:val="24"/>
        </w:rPr>
        <w:t xml:space="preserve"> </w:t>
      </w:r>
      <w:r w:rsidR="00D50A8A">
        <w:rPr>
          <w:rFonts w:eastAsia="Arial" w:cs="Arial"/>
          <w:szCs w:val="24"/>
        </w:rPr>
        <w:t xml:space="preserve">the </w:t>
      </w:r>
      <w:r w:rsidR="002744B7" w:rsidRPr="00DA7CFF">
        <w:rPr>
          <w:rFonts w:eastAsia="Arial" w:cs="Arial"/>
          <w:szCs w:val="24"/>
        </w:rPr>
        <w:t xml:space="preserve">quality of </w:t>
      </w:r>
      <w:r w:rsidR="00D50A8A">
        <w:rPr>
          <w:rFonts w:eastAsia="Arial" w:cs="Arial"/>
          <w:szCs w:val="24"/>
        </w:rPr>
        <w:t>support</w:t>
      </w:r>
      <w:r w:rsidR="00D50A8A" w:rsidRPr="00DA7CFF">
        <w:rPr>
          <w:rFonts w:eastAsia="Arial" w:cs="Arial"/>
          <w:szCs w:val="24"/>
        </w:rPr>
        <w:t xml:space="preserve"> </w:t>
      </w:r>
      <w:r w:rsidR="002744B7" w:rsidRPr="00DA7CFF">
        <w:rPr>
          <w:rFonts w:eastAsia="Arial" w:cs="Arial"/>
          <w:szCs w:val="24"/>
        </w:rPr>
        <w:t xml:space="preserve">in </w:t>
      </w:r>
      <w:r w:rsidR="00EA4E0D">
        <w:rPr>
          <w:rFonts w:eastAsia="Arial" w:cs="Arial"/>
          <w:szCs w:val="24"/>
        </w:rPr>
        <w:t xml:space="preserve">the </w:t>
      </w:r>
      <w:r w:rsidR="002744B7" w:rsidRPr="00DA7CFF">
        <w:rPr>
          <w:rFonts w:eastAsia="Arial" w:cs="Arial"/>
          <w:szCs w:val="24"/>
        </w:rPr>
        <w:t>sector</w:t>
      </w:r>
      <w:r w:rsidR="00D653E9">
        <w:rPr>
          <w:rFonts w:eastAsia="Arial" w:cs="Arial"/>
          <w:szCs w:val="24"/>
        </w:rPr>
        <w:t>.</w:t>
      </w:r>
      <w:r w:rsidR="002744B7">
        <w:rPr>
          <w:rFonts w:eastAsia="Arial" w:cs="Arial"/>
          <w:szCs w:val="24"/>
        </w:rPr>
        <w:t xml:space="preserve"> </w:t>
      </w:r>
      <w:r w:rsidR="00D653E9">
        <w:rPr>
          <w:rFonts w:eastAsia="Arial" w:cs="Arial"/>
          <w:szCs w:val="24"/>
        </w:rPr>
        <w:t>T</w:t>
      </w:r>
      <w:r w:rsidR="002744B7">
        <w:rPr>
          <w:rFonts w:eastAsia="Arial" w:cs="Arial"/>
          <w:szCs w:val="24"/>
        </w:rPr>
        <w:t>hese obligations relate to</w:t>
      </w:r>
      <w:r w:rsidR="0006758F">
        <w:rPr>
          <w:rFonts w:eastAsia="Arial" w:cs="Arial"/>
          <w:szCs w:val="24"/>
        </w:rPr>
        <w:t xml:space="preserve"> the </w:t>
      </w:r>
      <w:r w:rsidR="00932781" w:rsidRPr="00DA7CFF">
        <w:rPr>
          <w:rFonts w:eastAsia="Arial" w:cs="Arial"/>
          <w:szCs w:val="24"/>
        </w:rPr>
        <w:t>Code of Conduct</w:t>
      </w:r>
      <w:r w:rsidRPr="00DA7CFF">
        <w:rPr>
          <w:rFonts w:eastAsia="Arial" w:cs="Arial"/>
          <w:szCs w:val="24"/>
        </w:rPr>
        <w:t xml:space="preserve">, worker screening requirements, complaints </w:t>
      </w:r>
      <w:r w:rsidR="0006758F">
        <w:rPr>
          <w:rFonts w:eastAsia="Arial" w:cs="Arial"/>
          <w:szCs w:val="24"/>
        </w:rPr>
        <w:t xml:space="preserve">and incident reporting, </w:t>
      </w:r>
      <w:r w:rsidRPr="00DA7CFF">
        <w:rPr>
          <w:rFonts w:eastAsia="Arial" w:cs="Arial"/>
          <w:szCs w:val="24"/>
        </w:rPr>
        <w:t xml:space="preserve">and </w:t>
      </w:r>
      <w:r w:rsidR="00932781" w:rsidRPr="00DA7CFF">
        <w:rPr>
          <w:rFonts w:eastAsia="Arial" w:cs="Arial"/>
          <w:szCs w:val="24"/>
        </w:rPr>
        <w:t>performance measurements</w:t>
      </w:r>
      <w:r w:rsidR="002744B7">
        <w:rPr>
          <w:rFonts w:eastAsia="Arial" w:cs="Arial"/>
          <w:szCs w:val="24"/>
        </w:rPr>
        <w:t xml:space="preserve"> </w:t>
      </w:r>
      <w:r w:rsidR="00476590" w:rsidRPr="0007280B">
        <w:rPr>
          <w:rFonts w:eastAsia="Arial" w:cs="Arial"/>
          <w:b/>
          <w:bCs/>
          <w:szCs w:val="24"/>
        </w:rPr>
        <w:t>(Recommendation 8)</w:t>
      </w:r>
      <w:r w:rsidR="00932781" w:rsidRPr="001B7CB7">
        <w:rPr>
          <w:rFonts w:eastAsia="Arial" w:cs="Arial"/>
          <w:szCs w:val="24"/>
        </w:rPr>
        <w:t>.</w:t>
      </w:r>
    </w:p>
    <w:p w14:paraId="276DDDB6" w14:textId="47786F43" w:rsidR="00106541" w:rsidRPr="00DA7CFF" w:rsidRDefault="00106541" w:rsidP="005936A6">
      <w:pPr>
        <w:pStyle w:val="ListParagraph"/>
        <w:numPr>
          <w:ilvl w:val="0"/>
          <w:numId w:val="1"/>
        </w:numPr>
        <w:spacing w:before="120" w:line="288" w:lineRule="auto"/>
        <w:contextualSpacing w:val="0"/>
        <w:rPr>
          <w:rFonts w:eastAsia="Arial" w:cs="Arial"/>
          <w:szCs w:val="24"/>
        </w:rPr>
      </w:pPr>
      <w:r>
        <w:rPr>
          <w:rFonts w:eastAsia="Arial" w:cs="Arial"/>
          <w:szCs w:val="24"/>
        </w:rPr>
        <w:t>Strengthen</w:t>
      </w:r>
      <w:r w:rsidR="00EB6E73">
        <w:rPr>
          <w:rFonts w:eastAsia="Arial" w:cs="Arial"/>
          <w:szCs w:val="24"/>
        </w:rPr>
        <w:t>ed</w:t>
      </w:r>
      <w:r>
        <w:rPr>
          <w:rFonts w:eastAsia="Arial" w:cs="Arial"/>
          <w:szCs w:val="24"/>
        </w:rPr>
        <w:t xml:space="preserve"> or new </w:t>
      </w:r>
      <w:r w:rsidR="00D50A8A">
        <w:rPr>
          <w:rFonts w:eastAsia="Arial" w:cs="Arial"/>
          <w:szCs w:val="24"/>
        </w:rPr>
        <w:t>p</w:t>
      </w:r>
      <w:r>
        <w:rPr>
          <w:rFonts w:eastAsia="Arial" w:cs="Arial"/>
          <w:szCs w:val="24"/>
        </w:rPr>
        <w:t>rovider processes to enforce provider obligations</w:t>
      </w:r>
      <w:r w:rsidR="00EB6E73">
        <w:rPr>
          <w:rFonts w:eastAsia="Arial" w:cs="Arial"/>
          <w:szCs w:val="24"/>
        </w:rPr>
        <w:t xml:space="preserve"> including </w:t>
      </w:r>
      <w:r w:rsidR="00D50A8A">
        <w:rPr>
          <w:rFonts w:eastAsia="Arial" w:cs="Arial"/>
          <w:szCs w:val="24"/>
        </w:rPr>
        <w:t>C</w:t>
      </w:r>
      <w:r w:rsidR="00EB6E73">
        <w:rPr>
          <w:rFonts w:eastAsia="Arial" w:cs="Arial"/>
          <w:szCs w:val="24"/>
        </w:rPr>
        <w:t xml:space="preserve">ode of </w:t>
      </w:r>
      <w:r w:rsidR="00D50A8A">
        <w:rPr>
          <w:rFonts w:eastAsia="Arial" w:cs="Arial"/>
          <w:szCs w:val="24"/>
        </w:rPr>
        <w:t>C</w:t>
      </w:r>
      <w:r w:rsidR="00EB6E73">
        <w:rPr>
          <w:rFonts w:eastAsia="Arial" w:cs="Arial"/>
          <w:szCs w:val="24"/>
        </w:rPr>
        <w:t>onduct and worker screening attestations, suitability assessment of provider and key personnel and ongoing monitoring and compliance</w:t>
      </w:r>
      <w:r w:rsidR="00715E0C">
        <w:rPr>
          <w:rFonts w:eastAsia="Arial" w:cs="Arial"/>
          <w:szCs w:val="24"/>
        </w:rPr>
        <w:t xml:space="preserve"> </w:t>
      </w:r>
      <w:r w:rsidR="00715E0C" w:rsidRPr="0007280B">
        <w:rPr>
          <w:rFonts w:eastAsia="Arial" w:cs="Arial"/>
          <w:b/>
          <w:bCs/>
          <w:szCs w:val="24"/>
        </w:rPr>
        <w:t>(Recommendation 9)</w:t>
      </w:r>
      <w:r w:rsidR="001734F4" w:rsidRPr="001B7CB7">
        <w:rPr>
          <w:rFonts w:eastAsia="Arial" w:cs="Arial"/>
          <w:szCs w:val="24"/>
        </w:rPr>
        <w:t>.</w:t>
      </w:r>
    </w:p>
    <w:p w14:paraId="0480CCA9" w14:textId="7CB630DF" w:rsidR="000E76B7" w:rsidRPr="001B7CB7" w:rsidRDefault="00106541" w:rsidP="005936A6">
      <w:pPr>
        <w:pStyle w:val="ListParagraph"/>
        <w:numPr>
          <w:ilvl w:val="0"/>
          <w:numId w:val="1"/>
        </w:numPr>
        <w:spacing w:before="120" w:line="288" w:lineRule="auto"/>
        <w:ind w:left="714" w:hanging="357"/>
        <w:contextualSpacing w:val="0"/>
        <w:rPr>
          <w:rFonts w:eastAsia="Arial" w:cs="Arial"/>
          <w:szCs w:val="24"/>
        </w:rPr>
      </w:pPr>
      <w:r>
        <w:rPr>
          <w:rFonts w:eastAsia="Arial" w:cs="Arial"/>
          <w:szCs w:val="24"/>
        </w:rPr>
        <w:t xml:space="preserve">Establishment of a Worker Registration Scheme </w:t>
      </w:r>
      <w:r w:rsidRPr="008F1314">
        <w:rPr>
          <w:rFonts w:eastAsia="Arial" w:cs="Arial"/>
          <w:b/>
          <w:bCs/>
          <w:szCs w:val="24"/>
        </w:rPr>
        <w:t>(Recommendation 10)</w:t>
      </w:r>
      <w:r w:rsidR="00715E0C" w:rsidRPr="001B7CB7">
        <w:rPr>
          <w:rFonts w:eastAsia="Arial" w:cs="Arial"/>
          <w:szCs w:val="24"/>
        </w:rPr>
        <w:t>.</w:t>
      </w:r>
    </w:p>
    <w:p w14:paraId="28EF212F" w14:textId="3679E374" w:rsidR="003000F9" w:rsidRPr="00A67BF1" w:rsidRDefault="00C63489" w:rsidP="0007280B">
      <w:pPr>
        <w:pStyle w:val="ListParagraph"/>
        <w:numPr>
          <w:ilvl w:val="0"/>
          <w:numId w:val="1"/>
        </w:numPr>
        <w:spacing w:before="120" w:after="120" w:line="288" w:lineRule="auto"/>
        <w:ind w:left="714" w:right="-142" w:hanging="357"/>
        <w:contextualSpacing w:val="0"/>
        <w:rPr>
          <w:rFonts w:eastAsia="Arial" w:cs="Arial"/>
          <w:szCs w:val="24"/>
        </w:rPr>
      </w:pPr>
      <w:bookmarkStart w:id="0" w:name="_Hlk172783447"/>
      <w:r>
        <w:rPr>
          <w:rFonts w:eastAsia="Arial" w:cs="Arial"/>
          <w:szCs w:val="24"/>
        </w:rPr>
        <w:t xml:space="preserve">Recognition of </w:t>
      </w:r>
      <w:r w:rsidRPr="00403219">
        <w:rPr>
          <w:rFonts w:eastAsia="Arial" w:cs="Arial"/>
          <w:szCs w:val="24"/>
        </w:rPr>
        <w:t xml:space="preserve">allied health practitioners </w:t>
      </w:r>
      <w:r>
        <w:rPr>
          <w:rFonts w:eastAsia="Arial" w:cs="Arial"/>
          <w:szCs w:val="24"/>
        </w:rPr>
        <w:t xml:space="preserve">for the recommended worker registration </w:t>
      </w:r>
      <w:r w:rsidR="00FD5418">
        <w:rPr>
          <w:rFonts w:eastAsia="Arial" w:cs="Arial"/>
          <w:szCs w:val="24"/>
        </w:rPr>
        <w:t xml:space="preserve">scheme </w:t>
      </w:r>
      <w:r>
        <w:rPr>
          <w:rFonts w:eastAsia="Arial" w:cs="Arial"/>
          <w:szCs w:val="24"/>
        </w:rPr>
        <w:t xml:space="preserve">for those who hold professional registration in their field </w:t>
      </w:r>
      <w:r w:rsidRPr="0007280B">
        <w:rPr>
          <w:rFonts w:eastAsia="Arial" w:cs="Arial"/>
          <w:b/>
          <w:bCs/>
          <w:szCs w:val="24"/>
        </w:rPr>
        <w:t>(Recommendation 11)</w:t>
      </w:r>
      <w:r w:rsidRPr="001B7CB7">
        <w:rPr>
          <w:rFonts w:eastAsia="Arial" w:cs="Arial"/>
          <w:szCs w:val="24"/>
        </w:rPr>
        <w:t>.</w:t>
      </w:r>
      <w:bookmarkEnd w:id="0"/>
      <w:r w:rsidR="003000F9">
        <w:br w:type="page"/>
      </w:r>
    </w:p>
    <w:p w14:paraId="0CDB0CB1" w14:textId="1E7D781A" w:rsidR="00C557D9" w:rsidRPr="00340F9C" w:rsidRDefault="00C557D9" w:rsidP="00340F9C">
      <w:pPr>
        <w:pStyle w:val="Heading2"/>
        <w:rPr>
          <w:sz w:val="36"/>
          <w:szCs w:val="36"/>
        </w:rPr>
      </w:pPr>
      <w:r w:rsidRPr="00340F9C">
        <w:rPr>
          <w:sz w:val="36"/>
          <w:szCs w:val="36"/>
        </w:rPr>
        <w:lastRenderedPageBreak/>
        <w:t xml:space="preserve">What </w:t>
      </w:r>
      <w:r w:rsidR="00106541" w:rsidRPr="00340F9C">
        <w:rPr>
          <w:sz w:val="36"/>
          <w:szCs w:val="36"/>
        </w:rPr>
        <w:t xml:space="preserve">did the </w:t>
      </w:r>
      <w:r w:rsidR="003F02F8" w:rsidRPr="00340F9C">
        <w:rPr>
          <w:sz w:val="36"/>
          <w:szCs w:val="36"/>
        </w:rPr>
        <w:t>T</w:t>
      </w:r>
      <w:r w:rsidR="00106541" w:rsidRPr="00340F9C">
        <w:rPr>
          <w:sz w:val="36"/>
          <w:szCs w:val="36"/>
        </w:rPr>
        <w:t>askforce say should happen next</w:t>
      </w:r>
      <w:r w:rsidRPr="00340F9C">
        <w:rPr>
          <w:sz w:val="36"/>
          <w:szCs w:val="36"/>
        </w:rPr>
        <w:t>?</w:t>
      </w:r>
    </w:p>
    <w:p w14:paraId="2FE0A3BE" w14:textId="47B0425E" w:rsidR="001239C6" w:rsidRPr="00737F56" w:rsidRDefault="001239C6" w:rsidP="009D7C8A">
      <w:pPr>
        <w:pStyle w:val="Heading3"/>
      </w:pPr>
      <w:r w:rsidRPr="00737F56">
        <w:t>Registration for SIL and Home and Living Supports</w:t>
      </w:r>
    </w:p>
    <w:p w14:paraId="190C6645" w14:textId="6DFAB935" w:rsidR="001239C6" w:rsidRDefault="001239C6" w:rsidP="00C01D97">
      <w:pPr>
        <w:rPr>
          <w:rFonts w:eastAsia="Arial" w:cs="Arial"/>
          <w:szCs w:val="24"/>
        </w:rPr>
      </w:pPr>
      <w:r>
        <w:rPr>
          <w:rFonts w:eastAsia="Arial" w:cs="Arial"/>
          <w:szCs w:val="24"/>
        </w:rPr>
        <w:t xml:space="preserve">The Taskforce recommend </w:t>
      </w:r>
      <w:r w:rsidRPr="00C01D97">
        <w:t>the</w:t>
      </w:r>
      <w:r>
        <w:rPr>
          <w:rFonts w:eastAsia="Arial" w:cs="Arial"/>
          <w:szCs w:val="24"/>
        </w:rPr>
        <w:t xml:space="preserve"> registration of a</w:t>
      </w:r>
      <w:r w:rsidR="00084D5B" w:rsidRPr="00CD7E61">
        <w:rPr>
          <w:rFonts w:eastAsia="Arial" w:cs="Arial"/>
          <w:szCs w:val="24"/>
        </w:rPr>
        <w:t>ll</w:t>
      </w:r>
      <w:r w:rsidR="00084D5B" w:rsidRPr="00DA7CFF">
        <w:rPr>
          <w:szCs w:val="24"/>
        </w:rPr>
        <w:t xml:space="preserve"> p</w:t>
      </w:r>
      <w:r w:rsidR="00084D5B" w:rsidRPr="00CD7E61">
        <w:rPr>
          <w:rFonts w:eastAsia="Arial" w:cs="Arial"/>
          <w:szCs w:val="24"/>
        </w:rPr>
        <w:t>roviders</w:t>
      </w:r>
      <w:r w:rsidR="00084D5B" w:rsidRPr="00084D5B">
        <w:rPr>
          <w:rFonts w:eastAsia="Arial" w:cs="Arial"/>
          <w:szCs w:val="24"/>
        </w:rPr>
        <w:t xml:space="preserve"> of SIL and Home and Living supports</w:t>
      </w:r>
      <w:r w:rsidR="00084D5B">
        <w:rPr>
          <w:rFonts w:eastAsia="Arial" w:cs="Arial"/>
          <w:szCs w:val="24"/>
        </w:rPr>
        <w:t xml:space="preserve"> </w:t>
      </w:r>
      <w:r>
        <w:rPr>
          <w:rFonts w:eastAsia="Arial" w:cs="Arial"/>
          <w:szCs w:val="24"/>
        </w:rPr>
        <w:t xml:space="preserve">under </w:t>
      </w:r>
      <w:r w:rsidR="00084D5B">
        <w:rPr>
          <w:rFonts w:eastAsia="Arial" w:cs="Arial"/>
          <w:szCs w:val="24"/>
        </w:rPr>
        <w:t xml:space="preserve">the current </w:t>
      </w:r>
      <w:r w:rsidR="00715E0C">
        <w:rPr>
          <w:rFonts w:eastAsia="Arial" w:cs="Arial"/>
          <w:szCs w:val="24"/>
        </w:rPr>
        <w:t xml:space="preserve">registration </w:t>
      </w:r>
      <w:r w:rsidR="00084D5B">
        <w:rPr>
          <w:rFonts w:eastAsia="Arial" w:cs="Arial"/>
          <w:szCs w:val="24"/>
        </w:rPr>
        <w:t xml:space="preserve">model within </w:t>
      </w:r>
      <w:r w:rsidR="00A54483">
        <w:rPr>
          <w:rFonts w:eastAsia="Arial" w:cs="Arial"/>
          <w:szCs w:val="24"/>
        </w:rPr>
        <w:t xml:space="preserve">the next </w:t>
      </w:r>
      <w:r w:rsidR="00084D5B">
        <w:rPr>
          <w:rFonts w:eastAsia="Arial" w:cs="Arial"/>
          <w:szCs w:val="24"/>
        </w:rPr>
        <w:t>12 months.</w:t>
      </w:r>
    </w:p>
    <w:p w14:paraId="677D7BDC" w14:textId="3560D15C" w:rsidR="001239C6" w:rsidRPr="001239C6" w:rsidRDefault="00041A3D" w:rsidP="009D7C8A">
      <w:pPr>
        <w:pStyle w:val="Heading3"/>
      </w:pPr>
      <w:r>
        <w:t>Design and c</w:t>
      </w:r>
      <w:r w:rsidR="001239C6" w:rsidRPr="001239C6">
        <w:t>onsultation</w:t>
      </w:r>
    </w:p>
    <w:p w14:paraId="724CA123" w14:textId="77777777" w:rsidR="00D50A8A" w:rsidRPr="00C01D97" w:rsidRDefault="00D50A8A" w:rsidP="00C01D97">
      <w:bookmarkStart w:id="1" w:name="_Hlk172732976"/>
      <w:r w:rsidRPr="001239C6">
        <w:rPr>
          <w:rFonts w:eastAsia="Arial" w:cs="Arial"/>
          <w:szCs w:val="24"/>
        </w:rPr>
        <w:t xml:space="preserve">The </w:t>
      </w:r>
      <w:r w:rsidRPr="00C01D97">
        <w:t>Taskforce recommended further consultation and co-design with the disability community to develop and implement their recommendations. This includes consultation on the provider risk framework, provider definition, improving and confirming provider obligations and provider processes in the registration model.</w:t>
      </w:r>
    </w:p>
    <w:p w14:paraId="338B600E" w14:textId="77777777" w:rsidR="00EA4E0D" w:rsidRPr="00C01D97" w:rsidRDefault="00D50A8A" w:rsidP="00C01D97">
      <w:r w:rsidRPr="00C01D97">
        <w:t xml:space="preserve">The Taskforce recommendations are currently being considered by the Government. It will take time to develop and implement these changes. </w:t>
      </w:r>
      <w:bookmarkEnd w:id="1"/>
    </w:p>
    <w:p w14:paraId="5CFAEC1D" w14:textId="77777777" w:rsidR="00D07CBB" w:rsidRDefault="00041A3D" w:rsidP="00C01D97">
      <w:pPr>
        <w:rPr>
          <w:rFonts w:eastAsia="Arial" w:cs="Arial"/>
          <w:szCs w:val="24"/>
        </w:rPr>
      </w:pPr>
      <w:r w:rsidRPr="00C01D97">
        <w:t>Consultation opportunities</w:t>
      </w:r>
      <w:r>
        <w:rPr>
          <w:rFonts w:eastAsia="Arial" w:cs="Arial"/>
          <w:szCs w:val="24"/>
        </w:rPr>
        <w:t xml:space="preserve"> </w:t>
      </w:r>
      <w:r w:rsidRPr="00041A3D">
        <w:rPr>
          <w:rFonts w:eastAsia="Arial" w:cs="Arial"/>
          <w:szCs w:val="24"/>
        </w:rPr>
        <w:t xml:space="preserve">on a new NDIS </w:t>
      </w:r>
      <w:r w:rsidR="00F65D0E">
        <w:rPr>
          <w:rFonts w:eastAsia="Arial" w:cs="Arial"/>
          <w:szCs w:val="24"/>
        </w:rPr>
        <w:t xml:space="preserve">registration </w:t>
      </w:r>
      <w:r w:rsidRPr="00041A3D">
        <w:rPr>
          <w:rFonts w:eastAsia="Arial" w:cs="Arial"/>
          <w:szCs w:val="24"/>
        </w:rPr>
        <w:t xml:space="preserve">model will be </w:t>
      </w:r>
      <w:r>
        <w:rPr>
          <w:rFonts w:eastAsia="Arial" w:cs="Arial"/>
          <w:szCs w:val="24"/>
        </w:rPr>
        <w:t xml:space="preserve">communicated by the </w:t>
      </w:r>
      <w:r w:rsidRPr="00041A3D">
        <w:rPr>
          <w:rFonts w:eastAsia="Arial" w:cs="Arial"/>
          <w:szCs w:val="24"/>
        </w:rPr>
        <w:t xml:space="preserve">Department of Social Services </w:t>
      </w:r>
      <w:r>
        <w:rPr>
          <w:rFonts w:eastAsia="Arial" w:cs="Arial"/>
          <w:szCs w:val="24"/>
        </w:rPr>
        <w:t xml:space="preserve">and the NDIS Quality and Safeguards Commission. </w:t>
      </w:r>
    </w:p>
    <w:p w14:paraId="0EB50936" w14:textId="77777777" w:rsidR="007D17C2" w:rsidRPr="00041A3D" w:rsidRDefault="007D17C2" w:rsidP="007D17C2">
      <w:pPr>
        <w:rPr>
          <w:rFonts w:eastAsia="Arial" w:cs="Arial"/>
          <w:szCs w:val="24"/>
        </w:rPr>
      </w:pPr>
      <w:r w:rsidRPr="00D07CBB">
        <w:rPr>
          <w:rFonts w:eastAsia="Arial" w:cs="Arial"/>
          <w:szCs w:val="24"/>
        </w:rPr>
        <w:t>You may wish to subscribe to</w:t>
      </w:r>
      <w:r>
        <w:rPr>
          <w:rFonts w:eastAsia="Arial" w:cs="Arial"/>
          <w:szCs w:val="24"/>
        </w:rPr>
        <w:t xml:space="preserve"> </w:t>
      </w:r>
      <w:r w:rsidRPr="00D07CBB">
        <w:rPr>
          <w:rFonts w:eastAsia="Arial" w:cs="Arial"/>
          <w:szCs w:val="24"/>
        </w:rPr>
        <w:t xml:space="preserve">receive </w:t>
      </w:r>
      <w:r w:rsidRPr="00C02BD8">
        <w:t>updates</w:t>
      </w:r>
      <w:r w:rsidRPr="00D07CBB">
        <w:rPr>
          <w:rFonts w:eastAsia="Arial" w:cs="Arial"/>
          <w:szCs w:val="24"/>
        </w:rPr>
        <w:t xml:space="preserve"> on the NDIS reforms at</w:t>
      </w:r>
      <w:r>
        <w:rPr>
          <w:rFonts w:eastAsia="Arial" w:cs="Arial"/>
          <w:szCs w:val="24"/>
        </w:rPr>
        <w:t xml:space="preserve"> the </w:t>
      </w:r>
      <w:hyperlink r:id="rId11" w:history="1">
        <w:r w:rsidRPr="00A40958">
          <w:rPr>
            <w:rStyle w:val="Hyperlink"/>
            <w:rFonts w:eastAsia="Arial" w:cs="Arial"/>
            <w:szCs w:val="24"/>
          </w:rPr>
          <w:t>Department of Social Services website.</w:t>
        </w:r>
      </w:hyperlink>
    </w:p>
    <w:p w14:paraId="522F02C2" w14:textId="77777777" w:rsidR="007D17C2" w:rsidRPr="002D58CC" w:rsidRDefault="007D17C2" w:rsidP="009D7C8A">
      <w:pPr>
        <w:pStyle w:val="Heading3"/>
      </w:pPr>
      <w:r>
        <w:t xml:space="preserve">Read the </w:t>
      </w:r>
      <w:r w:rsidRPr="00C02BD8">
        <w:t>full</w:t>
      </w:r>
      <w:r>
        <w:t xml:space="preserve"> Advice</w:t>
      </w:r>
    </w:p>
    <w:p w14:paraId="5D51509A" w14:textId="461D4D16" w:rsidR="00BB3AA0" w:rsidRPr="007D17C2" w:rsidRDefault="007D17C2" w:rsidP="007D17C2">
      <w:pPr>
        <w:rPr>
          <w:rFonts w:eastAsia="Arial" w:cs="Arial"/>
          <w:szCs w:val="24"/>
        </w:rPr>
      </w:pPr>
      <w:r w:rsidRPr="00B117A2">
        <w:rPr>
          <w:szCs w:val="24"/>
        </w:rPr>
        <w:t xml:space="preserve">You can </w:t>
      </w:r>
      <w:r w:rsidRPr="008D1C4A">
        <w:rPr>
          <w:szCs w:val="24"/>
        </w:rPr>
        <w:t xml:space="preserve">read the Taskforce Advice at </w:t>
      </w:r>
      <w:r>
        <w:rPr>
          <w:szCs w:val="24"/>
        </w:rPr>
        <w:t xml:space="preserve">the </w:t>
      </w:r>
      <w:hyperlink r:id="rId12" w:history="1">
        <w:r w:rsidRPr="00A40958">
          <w:rPr>
            <w:rStyle w:val="Hyperlink"/>
            <w:rFonts w:eastAsia="Arial" w:cs="Arial"/>
            <w:szCs w:val="24"/>
          </w:rPr>
          <w:t>Department of Social Services, NDIS Provider and Worker Registration Taskforce website.</w:t>
        </w:r>
      </w:hyperlink>
    </w:p>
    <w:sectPr w:rsidR="00BB3AA0" w:rsidRPr="007D17C2" w:rsidSect="0007280B">
      <w:headerReference w:type="default" r:id="rId13"/>
      <w:footerReference w:type="even" r:id="rId14"/>
      <w:footerReference w:type="default" r:id="rId15"/>
      <w:pgSz w:w="12240" w:h="15840"/>
      <w:pgMar w:top="1958" w:right="1303" w:bottom="1440"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80C5" w14:textId="77777777" w:rsidR="008C092D" w:rsidRDefault="008C092D" w:rsidP="00932781">
      <w:pPr>
        <w:spacing w:after="0" w:line="240" w:lineRule="auto"/>
      </w:pPr>
      <w:r>
        <w:separator/>
      </w:r>
    </w:p>
  </w:endnote>
  <w:endnote w:type="continuationSeparator" w:id="0">
    <w:p w14:paraId="7AE8DE9C" w14:textId="77777777" w:rsidR="008C092D" w:rsidRDefault="008C092D" w:rsidP="00932781">
      <w:pPr>
        <w:spacing w:after="0" w:line="240" w:lineRule="auto"/>
      </w:pPr>
      <w:r>
        <w:continuationSeparator/>
      </w:r>
    </w:p>
  </w:endnote>
  <w:endnote w:type="continuationNotice" w:id="1">
    <w:p w14:paraId="69EEED50" w14:textId="77777777" w:rsidR="008C092D" w:rsidRDefault="008C0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2081411"/>
      <w:docPartObj>
        <w:docPartGallery w:val="Page Numbers (Bottom of Page)"/>
        <w:docPartUnique/>
      </w:docPartObj>
    </w:sdtPr>
    <w:sdtEndPr>
      <w:rPr>
        <w:rStyle w:val="PageNumber"/>
      </w:rPr>
    </w:sdtEndPr>
    <w:sdtContent>
      <w:p w14:paraId="595B2ECC" w14:textId="3680434C" w:rsidR="00B77108" w:rsidRDefault="00B77108" w:rsidP="00A5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9EB33" w14:textId="77777777" w:rsidR="00040078" w:rsidRDefault="00040078" w:rsidP="00B77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DEEB" w14:textId="28533892" w:rsidR="00040078" w:rsidRPr="00B77108" w:rsidRDefault="00E006E0" w:rsidP="00E006E0">
    <w:pPr>
      <w:pStyle w:val="Footer"/>
      <w:tabs>
        <w:tab w:val="clear" w:pos="9026"/>
        <w:tab w:val="right" w:pos="9356"/>
      </w:tabs>
    </w:pPr>
    <w:r w:rsidRPr="00B77108">
      <w:t xml:space="preserve">NDIS Provider and Worker Registration Taskforce Advice: Fact Sheet </w:t>
    </w:r>
    <w:r>
      <w:t>–</w:t>
    </w:r>
    <w:r w:rsidRPr="00B77108">
      <w:t xml:space="preserve"> Providers</w:t>
    </w:r>
    <w:r w:rsidRPr="00E006E0">
      <w:t xml:space="preserve"> </w:t>
    </w:r>
    <w:r>
      <w:tab/>
    </w:r>
    <w:r w:rsidRPr="00E006E0">
      <w:t xml:space="preserve">Page </w:t>
    </w:r>
    <w:r w:rsidRPr="00E006E0">
      <w:fldChar w:fldCharType="begin"/>
    </w:r>
    <w:r w:rsidRPr="00E006E0">
      <w:instrText xml:space="preserve"> PAGE  \* Arabic  \* MERGEFORMAT </w:instrText>
    </w:r>
    <w:r w:rsidRPr="00E006E0">
      <w:fldChar w:fldCharType="separate"/>
    </w:r>
    <w:r w:rsidRPr="00E006E0">
      <w:rPr>
        <w:noProof/>
      </w:rPr>
      <w:t>2</w:t>
    </w:r>
    <w:r w:rsidRPr="00E006E0">
      <w:fldChar w:fldCharType="end"/>
    </w:r>
    <w:r w:rsidRPr="00E006E0">
      <w:t xml:space="preserve"> of </w:t>
    </w:r>
    <w:r w:rsidR="00323E7D">
      <w:fldChar w:fldCharType="begin"/>
    </w:r>
    <w:r w:rsidR="00323E7D">
      <w:instrText xml:space="preserve"> NUMPAGES  \* Arabic  \* MERGEFORMAT </w:instrText>
    </w:r>
    <w:r w:rsidR="00323E7D">
      <w:fldChar w:fldCharType="separate"/>
    </w:r>
    <w:r w:rsidRPr="00E006E0">
      <w:rPr>
        <w:noProof/>
      </w:rPr>
      <w:t>2</w:t>
    </w:r>
    <w:r w:rsidR="00323E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19B3" w14:textId="77777777" w:rsidR="008C092D" w:rsidRDefault="008C092D" w:rsidP="00932781">
      <w:pPr>
        <w:spacing w:after="0" w:line="240" w:lineRule="auto"/>
      </w:pPr>
      <w:r>
        <w:separator/>
      </w:r>
    </w:p>
  </w:footnote>
  <w:footnote w:type="continuationSeparator" w:id="0">
    <w:p w14:paraId="5BDFAC8A" w14:textId="77777777" w:rsidR="008C092D" w:rsidRDefault="008C092D" w:rsidP="00932781">
      <w:pPr>
        <w:spacing w:after="0" w:line="240" w:lineRule="auto"/>
      </w:pPr>
      <w:r>
        <w:continuationSeparator/>
      </w:r>
    </w:p>
  </w:footnote>
  <w:footnote w:type="continuationNotice" w:id="1">
    <w:p w14:paraId="08A55D66" w14:textId="77777777" w:rsidR="008C092D" w:rsidRDefault="008C0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B9D3" w14:textId="3E446EC9" w:rsidR="003E594D" w:rsidRDefault="00040078">
    <w:pPr>
      <w:pStyle w:val="Header"/>
    </w:pPr>
    <w:r>
      <w:rPr>
        <w:noProof/>
      </w:rPr>
      <w:drawing>
        <wp:anchor distT="0" distB="0" distL="114300" distR="114300" simplePos="0" relativeHeight="251658240" behindDoc="1" locked="0" layoutInCell="1" allowOverlap="1" wp14:anchorId="625AF7B3" wp14:editId="6BA3BA00">
          <wp:simplePos x="0" y="0"/>
          <wp:positionH relativeFrom="column">
            <wp:posOffset>-799465</wp:posOffset>
          </wp:positionH>
          <wp:positionV relativeFrom="paragraph">
            <wp:posOffset>-777184</wp:posOffset>
          </wp:positionV>
          <wp:extent cx="7902664" cy="1511300"/>
          <wp:effectExtent l="0" t="0" r="0" b="0"/>
          <wp:wrapNone/>
          <wp:docPr id="16397417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417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02664" cy="1511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26B65"/>
    <w:multiLevelType w:val="hybridMultilevel"/>
    <w:tmpl w:val="B1E0575A"/>
    <w:lvl w:ilvl="0" w:tplc="A5B835D8">
      <w:start w:val="1"/>
      <w:numFmt w:val="bullet"/>
      <w:lvlText w:val=""/>
      <w:lvlJc w:val="left"/>
      <w:pPr>
        <w:ind w:left="720" w:hanging="360"/>
      </w:pPr>
      <w:rPr>
        <w:rFonts w:ascii="Symbol" w:hAnsi="Symbol" w:hint="default"/>
      </w:rPr>
    </w:lvl>
    <w:lvl w:ilvl="1" w:tplc="038EA94C">
      <w:start w:val="1"/>
      <w:numFmt w:val="bullet"/>
      <w:lvlText w:val="o"/>
      <w:lvlJc w:val="left"/>
      <w:pPr>
        <w:ind w:left="1440" w:hanging="360"/>
      </w:pPr>
      <w:rPr>
        <w:rFonts w:ascii="Courier New" w:hAnsi="Courier New" w:hint="default"/>
      </w:rPr>
    </w:lvl>
    <w:lvl w:ilvl="2" w:tplc="3D4AC4F4">
      <w:start w:val="1"/>
      <w:numFmt w:val="bullet"/>
      <w:lvlText w:val=""/>
      <w:lvlJc w:val="left"/>
      <w:pPr>
        <w:ind w:left="2160" w:hanging="360"/>
      </w:pPr>
      <w:rPr>
        <w:rFonts w:ascii="Wingdings" w:hAnsi="Wingdings" w:hint="default"/>
      </w:rPr>
    </w:lvl>
    <w:lvl w:ilvl="3" w:tplc="60AC42F0">
      <w:start w:val="1"/>
      <w:numFmt w:val="bullet"/>
      <w:lvlText w:val=""/>
      <w:lvlJc w:val="left"/>
      <w:pPr>
        <w:ind w:left="2880" w:hanging="360"/>
      </w:pPr>
      <w:rPr>
        <w:rFonts w:ascii="Symbol" w:hAnsi="Symbol" w:hint="default"/>
      </w:rPr>
    </w:lvl>
    <w:lvl w:ilvl="4" w:tplc="60C86944">
      <w:start w:val="1"/>
      <w:numFmt w:val="bullet"/>
      <w:lvlText w:val="o"/>
      <w:lvlJc w:val="left"/>
      <w:pPr>
        <w:ind w:left="3600" w:hanging="360"/>
      </w:pPr>
      <w:rPr>
        <w:rFonts w:ascii="Courier New" w:hAnsi="Courier New" w:hint="default"/>
      </w:rPr>
    </w:lvl>
    <w:lvl w:ilvl="5" w:tplc="E9F2A286">
      <w:start w:val="1"/>
      <w:numFmt w:val="bullet"/>
      <w:lvlText w:val=""/>
      <w:lvlJc w:val="left"/>
      <w:pPr>
        <w:ind w:left="4320" w:hanging="360"/>
      </w:pPr>
      <w:rPr>
        <w:rFonts w:ascii="Wingdings" w:hAnsi="Wingdings" w:hint="default"/>
      </w:rPr>
    </w:lvl>
    <w:lvl w:ilvl="6" w:tplc="9104D2D0">
      <w:start w:val="1"/>
      <w:numFmt w:val="bullet"/>
      <w:lvlText w:val=""/>
      <w:lvlJc w:val="left"/>
      <w:pPr>
        <w:ind w:left="5040" w:hanging="360"/>
      </w:pPr>
      <w:rPr>
        <w:rFonts w:ascii="Symbol" w:hAnsi="Symbol" w:hint="default"/>
      </w:rPr>
    </w:lvl>
    <w:lvl w:ilvl="7" w:tplc="0A469A34">
      <w:start w:val="1"/>
      <w:numFmt w:val="bullet"/>
      <w:lvlText w:val="o"/>
      <w:lvlJc w:val="left"/>
      <w:pPr>
        <w:ind w:left="5760" w:hanging="360"/>
      </w:pPr>
      <w:rPr>
        <w:rFonts w:ascii="Courier New" w:hAnsi="Courier New" w:hint="default"/>
      </w:rPr>
    </w:lvl>
    <w:lvl w:ilvl="8" w:tplc="67303C08">
      <w:start w:val="1"/>
      <w:numFmt w:val="bullet"/>
      <w:lvlText w:val=""/>
      <w:lvlJc w:val="left"/>
      <w:pPr>
        <w:ind w:left="6480" w:hanging="360"/>
      </w:pPr>
      <w:rPr>
        <w:rFonts w:ascii="Wingdings" w:hAnsi="Wingdings" w:hint="default"/>
      </w:rPr>
    </w:lvl>
  </w:abstractNum>
  <w:abstractNum w:abstractNumId="1" w15:restartNumberingAfterBreak="0">
    <w:nsid w:val="7C4F335D"/>
    <w:multiLevelType w:val="hybridMultilevel"/>
    <w:tmpl w:val="08F616F4"/>
    <w:lvl w:ilvl="0" w:tplc="B518DCC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4518988">
    <w:abstractNumId w:val="0"/>
  </w:num>
  <w:num w:numId="2" w16cid:durableId="13305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CFF9FB"/>
    <w:rsid w:val="0000344E"/>
    <w:rsid w:val="00040078"/>
    <w:rsid w:val="00041A3D"/>
    <w:rsid w:val="00053A95"/>
    <w:rsid w:val="000557C0"/>
    <w:rsid w:val="00057B56"/>
    <w:rsid w:val="0006758F"/>
    <w:rsid w:val="0007280B"/>
    <w:rsid w:val="0008163F"/>
    <w:rsid w:val="00084D5B"/>
    <w:rsid w:val="0009430E"/>
    <w:rsid w:val="000A502A"/>
    <w:rsid w:val="000A68EA"/>
    <w:rsid w:val="000C4A38"/>
    <w:rsid w:val="000D22D6"/>
    <w:rsid w:val="000E76B7"/>
    <w:rsid w:val="000F2278"/>
    <w:rsid w:val="000F2950"/>
    <w:rsid w:val="000F51FD"/>
    <w:rsid w:val="00106541"/>
    <w:rsid w:val="001239C6"/>
    <w:rsid w:val="00126F39"/>
    <w:rsid w:val="001563D2"/>
    <w:rsid w:val="001734F4"/>
    <w:rsid w:val="001A0024"/>
    <w:rsid w:val="001A2F7A"/>
    <w:rsid w:val="001B7CB7"/>
    <w:rsid w:val="001E6667"/>
    <w:rsid w:val="001F5619"/>
    <w:rsid w:val="0020038A"/>
    <w:rsid w:val="00233FB6"/>
    <w:rsid w:val="002356F4"/>
    <w:rsid w:val="00254541"/>
    <w:rsid w:val="00262633"/>
    <w:rsid w:val="002744B7"/>
    <w:rsid w:val="00280493"/>
    <w:rsid w:val="00285B10"/>
    <w:rsid w:val="002A5F63"/>
    <w:rsid w:val="002D0268"/>
    <w:rsid w:val="002F5A79"/>
    <w:rsid w:val="003000F9"/>
    <w:rsid w:val="00300AE6"/>
    <w:rsid w:val="00300D64"/>
    <w:rsid w:val="003114B6"/>
    <w:rsid w:val="00334E68"/>
    <w:rsid w:val="00340F9C"/>
    <w:rsid w:val="00351D69"/>
    <w:rsid w:val="00360524"/>
    <w:rsid w:val="00367F50"/>
    <w:rsid w:val="003759B9"/>
    <w:rsid w:val="00393DF5"/>
    <w:rsid w:val="003A3A8B"/>
    <w:rsid w:val="003B49EC"/>
    <w:rsid w:val="003B677A"/>
    <w:rsid w:val="003B7BA4"/>
    <w:rsid w:val="003C18E0"/>
    <w:rsid w:val="003E594D"/>
    <w:rsid w:val="003F02F8"/>
    <w:rsid w:val="003F7F79"/>
    <w:rsid w:val="00403219"/>
    <w:rsid w:val="0043136A"/>
    <w:rsid w:val="00476590"/>
    <w:rsid w:val="0048374C"/>
    <w:rsid w:val="00486546"/>
    <w:rsid w:val="004B2E4B"/>
    <w:rsid w:val="004C7F04"/>
    <w:rsid w:val="004D1B1B"/>
    <w:rsid w:val="004D41D3"/>
    <w:rsid w:val="004D50EC"/>
    <w:rsid w:val="004E4A92"/>
    <w:rsid w:val="00501478"/>
    <w:rsid w:val="00551A31"/>
    <w:rsid w:val="00557F29"/>
    <w:rsid w:val="00574837"/>
    <w:rsid w:val="00583E5F"/>
    <w:rsid w:val="005870A3"/>
    <w:rsid w:val="00587518"/>
    <w:rsid w:val="005936A6"/>
    <w:rsid w:val="0059499E"/>
    <w:rsid w:val="0059675B"/>
    <w:rsid w:val="005A0FE7"/>
    <w:rsid w:val="005A7027"/>
    <w:rsid w:val="005B1A61"/>
    <w:rsid w:val="005D2203"/>
    <w:rsid w:val="005F06F5"/>
    <w:rsid w:val="005F2B4B"/>
    <w:rsid w:val="0063334F"/>
    <w:rsid w:val="00664B34"/>
    <w:rsid w:val="00671A14"/>
    <w:rsid w:val="0068014B"/>
    <w:rsid w:val="00682D63"/>
    <w:rsid w:val="00684695"/>
    <w:rsid w:val="00687DF2"/>
    <w:rsid w:val="006A76EE"/>
    <w:rsid w:val="006B0B93"/>
    <w:rsid w:val="006B792E"/>
    <w:rsid w:val="006C1344"/>
    <w:rsid w:val="006D3ADF"/>
    <w:rsid w:val="007066B0"/>
    <w:rsid w:val="00707D87"/>
    <w:rsid w:val="00710A4A"/>
    <w:rsid w:val="00715E0C"/>
    <w:rsid w:val="00737F56"/>
    <w:rsid w:val="00743A00"/>
    <w:rsid w:val="007533E4"/>
    <w:rsid w:val="00782E1E"/>
    <w:rsid w:val="00796871"/>
    <w:rsid w:val="007A05EE"/>
    <w:rsid w:val="007A4273"/>
    <w:rsid w:val="007A51FD"/>
    <w:rsid w:val="007C2C67"/>
    <w:rsid w:val="007D17C2"/>
    <w:rsid w:val="007D3F38"/>
    <w:rsid w:val="007F3C69"/>
    <w:rsid w:val="0081191C"/>
    <w:rsid w:val="0082007A"/>
    <w:rsid w:val="00824CAC"/>
    <w:rsid w:val="008464FF"/>
    <w:rsid w:val="008602F6"/>
    <w:rsid w:val="008644D5"/>
    <w:rsid w:val="0086726F"/>
    <w:rsid w:val="00873402"/>
    <w:rsid w:val="008A31C6"/>
    <w:rsid w:val="008B48B2"/>
    <w:rsid w:val="008C092D"/>
    <w:rsid w:val="008D7B0A"/>
    <w:rsid w:val="008E243A"/>
    <w:rsid w:val="008F1314"/>
    <w:rsid w:val="00900C5F"/>
    <w:rsid w:val="0092270A"/>
    <w:rsid w:val="00931B83"/>
    <w:rsid w:val="00932781"/>
    <w:rsid w:val="00961079"/>
    <w:rsid w:val="0097036F"/>
    <w:rsid w:val="0098407C"/>
    <w:rsid w:val="009C43F7"/>
    <w:rsid w:val="009D7C8A"/>
    <w:rsid w:val="009E2749"/>
    <w:rsid w:val="00A1005A"/>
    <w:rsid w:val="00A47F8D"/>
    <w:rsid w:val="00A54483"/>
    <w:rsid w:val="00A630E2"/>
    <w:rsid w:val="00A67BF1"/>
    <w:rsid w:val="00A75426"/>
    <w:rsid w:val="00AB5F30"/>
    <w:rsid w:val="00AC112F"/>
    <w:rsid w:val="00AC4982"/>
    <w:rsid w:val="00AD5BE6"/>
    <w:rsid w:val="00AF343F"/>
    <w:rsid w:val="00AF50E5"/>
    <w:rsid w:val="00B27F76"/>
    <w:rsid w:val="00B6635E"/>
    <w:rsid w:val="00B758FE"/>
    <w:rsid w:val="00B77108"/>
    <w:rsid w:val="00B9638F"/>
    <w:rsid w:val="00BA0ACE"/>
    <w:rsid w:val="00BB3AA0"/>
    <w:rsid w:val="00BC73A3"/>
    <w:rsid w:val="00BF619F"/>
    <w:rsid w:val="00BF6BF7"/>
    <w:rsid w:val="00C01D97"/>
    <w:rsid w:val="00C04291"/>
    <w:rsid w:val="00C17298"/>
    <w:rsid w:val="00C23EDA"/>
    <w:rsid w:val="00C4315E"/>
    <w:rsid w:val="00C557D9"/>
    <w:rsid w:val="00C63489"/>
    <w:rsid w:val="00CB0B74"/>
    <w:rsid w:val="00CC0AA9"/>
    <w:rsid w:val="00CD7E61"/>
    <w:rsid w:val="00CE4852"/>
    <w:rsid w:val="00CE4FDC"/>
    <w:rsid w:val="00D040B8"/>
    <w:rsid w:val="00D07CBB"/>
    <w:rsid w:val="00D23A8E"/>
    <w:rsid w:val="00D42603"/>
    <w:rsid w:val="00D50A8A"/>
    <w:rsid w:val="00D653E9"/>
    <w:rsid w:val="00D817ED"/>
    <w:rsid w:val="00DA7CFF"/>
    <w:rsid w:val="00DC3E3B"/>
    <w:rsid w:val="00DC47B1"/>
    <w:rsid w:val="00E006E0"/>
    <w:rsid w:val="00E26FCB"/>
    <w:rsid w:val="00E37177"/>
    <w:rsid w:val="00E86D6D"/>
    <w:rsid w:val="00E96815"/>
    <w:rsid w:val="00EA3D6F"/>
    <w:rsid w:val="00EA4E0D"/>
    <w:rsid w:val="00EB6E73"/>
    <w:rsid w:val="00EE3B1D"/>
    <w:rsid w:val="00EF3B87"/>
    <w:rsid w:val="00F037D5"/>
    <w:rsid w:val="00F0396F"/>
    <w:rsid w:val="00F334FE"/>
    <w:rsid w:val="00F61D53"/>
    <w:rsid w:val="00F62631"/>
    <w:rsid w:val="00F65574"/>
    <w:rsid w:val="00F65D0E"/>
    <w:rsid w:val="00FA68C6"/>
    <w:rsid w:val="00FA792D"/>
    <w:rsid w:val="00FB022C"/>
    <w:rsid w:val="00FB785E"/>
    <w:rsid w:val="00FC5370"/>
    <w:rsid w:val="00FC69D2"/>
    <w:rsid w:val="00FC795D"/>
    <w:rsid w:val="00FD5418"/>
    <w:rsid w:val="00FE3210"/>
    <w:rsid w:val="0EBF499E"/>
    <w:rsid w:val="29CFF9FB"/>
    <w:rsid w:val="2EFC5636"/>
    <w:rsid w:val="6B9FA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B3D1"/>
  <w15:chartTrackingRefBased/>
  <w15:docId w15:val="{8B5D5F50-D646-4A85-9033-AEB136A4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4B"/>
    <w:rPr>
      <w:rFonts w:ascii="Aptos" w:hAnsi="Aptos"/>
      <w:color w:val="000000" w:themeColor="text1"/>
      <w:sz w:val="24"/>
      <w:lang w:val="en-AU"/>
    </w:rPr>
  </w:style>
  <w:style w:type="paragraph" w:styleId="Heading1">
    <w:name w:val="heading 1"/>
    <w:basedOn w:val="Normal"/>
    <w:next w:val="Normal"/>
    <w:link w:val="Heading1Char"/>
    <w:uiPriority w:val="9"/>
    <w:qFormat/>
    <w:rsid w:val="009D7C8A"/>
    <w:pPr>
      <w:keepNext/>
      <w:keepLines/>
      <w:widowControl w:val="0"/>
      <w:adjustRightInd w:val="0"/>
      <w:snapToGrid w:val="0"/>
      <w:spacing w:after="0" w:line="276" w:lineRule="auto"/>
      <w:outlineLvl w:val="0"/>
    </w:pPr>
    <w:rPr>
      <w:rFonts w:eastAsia="Times New Roman" w:cs="Calibri"/>
      <w:b/>
      <w:bCs/>
      <w:color w:val="0D2B58"/>
      <w:kern w:val="32"/>
      <w:sz w:val="36"/>
      <w:szCs w:val="36"/>
      <w:lang w:eastAsia="en-AU"/>
    </w:rPr>
  </w:style>
  <w:style w:type="paragraph" w:styleId="Heading2">
    <w:name w:val="heading 2"/>
    <w:basedOn w:val="Normal"/>
    <w:next w:val="Normal"/>
    <w:link w:val="Heading2Char"/>
    <w:uiPriority w:val="9"/>
    <w:unhideWhenUsed/>
    <w:qFormat/>
    <w:rsid w:val="009D7C8A"/>
    <w:pPr>
      <w:spacing w:after="120" w:line="288" w:lineRule="auto"/>
      <w:outlineLvl w:val="1"/>
    </w:pPr>
    <w:rPr>
      <w:b/>
      <w:bCs/>
      <w:color w:val="0D2B58"/>
      <w:sz w:val="56"/>
      <w:szCs w:val="56"/>
    </w:rPr>
  </w:style>
  <w:style w:type="paragraph" w:styleId="Heading3">
    <w:name w:val="heading 3"/>
    <w:basedOn w:val="Heading2"/>
    <w:next w:val="Normal"/>
    <w:link w:val="Heading3Char"/>
    <w:uiPriority w:val="9"/>
    <w:unhideWhenUsed/>
    <w:qFormat/>
    <w:rsid w:val="00C01D97"/>
    <w:pPr>
      <w:keepNext/>
      <w:keepLines/>
      <w:spacing w:before="40" w:after="0"/>
      <w:outlineLvl w:val="2"/>
    </w:pPr>
    <w:rPr>
      <w:rFonts w:eastAsia="Arial" w:cstheme="majorBidi"/>
      <w:b w:val="0"/>
      <w:bCs w:val="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8A"/>
    <w:rPr>
      <w:rFonts w:ascii="Aptos" w:eastAsia="Times New Roman" w:hAnsi="Aptos" w:cs="Calibri"/>
      <w:b/>
      <w:bCs/>
      <w:color w:val="0D2B58"/>
      <w:kern w:val="32"/>
      <w:sz w:val="36"/>
      <w:szCs w:val="36"/>
      <w:lang w:val="en-AU" w:eastAsia="en-AU"/>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C4982"/>
    <w:rPr>
      <w:sz w:val="16"/>
      <w:szCs w:val="16"/>
    </w:rPr>
  </w:style>
  <w:style w:type="paragraph" w:styleId="CommentText">
    <w:name w:val="annotation text"/>
    <w:basedOn w:val="Normal"/>
    <w:link w:val="CommentTextChar"/>
    <w:uiPriority w:val="99"/>
    <w:unhideWhenUsed/>
    <w:rsid w:val="00AC4982"/>
    <w:pPr>
      <w:spacing w:line="240" w:lineRule="auto"/>
    </w:pPr>
    <w:rPr>
      <w:sz w:val="20"/>
      <w:szCs w:val="20"/>
    </w:rPr>
  </w:style>
  <w:style w:type="character" w:customStyle="1" w:styleId="CommentTextChar">
    <w:name w:val="Comment Text Char"/>
    <w:basedOn w:val="DefaultParagraphFont"/>
    <w:link w:val="CommentText"/>
    <w:uiPriority w:val="99"/>
    <w:rsid w:val="00AC4982"/>
    <w:rPr>
      <w:sz w:val="20"/>
      <w:szCs w:val="20"/>
      <w:lang w:val="en-AU"/>
    </w:rPr>
  </w:style>
  <w:style w:type="paragraph" w:styleId="CommentSubject">
    <w:name w:val="annotation subject"/>
    <w:basedOn w:val="CommentText"/>
    <w:next w:val="CommentText"/>
    <w:link w:val="CommentSubjectChar"/>
    <w:uiPriority w:val="99"/>
    <w:semiHidden/>
    <w:unhideWhenUsed/>
    <w:rsid w:val="00AC4982"/>
    <w:rPr>
      <w:b/>
      <w:bCs/>
    </w:rPr>
  </w:style>
  <w:style w:type="character" w:customStyle="1" w:styleId="CommentSubjectChar">
    <w:name w:val="Comment Subject Char"/>
    <w:basedOn w:val="CommentTextChar"/>
    <w:link w:val="CommentSubject"/>
    <w:uiPriority w:val="99"/>
    <w:semiHidden/>
    <w:rsid w:val="00AC4982"/>
    <w:rPr>
      <w:b/>
      <w:bCs/>
      <w:sz w:val="20"/>
      <w:szCs w:val="20"/>
      <w:lang w:val="en-AU"/>
    </w:rPr>
  </w:style>
  <w:style w:type="paragraph" w:styleId="Revision">
    <w:name w:val="Revision"/>
    <w:hidden/>
    <w:uiPriority w:val="99"/>
    <w:semiHidden/>
    <w:rsid w:val="00AD5BE6"/>
    <w:pPr>
      <w:spacing w:after="0" w:line="240" w:lineRule="auto"/>
    </w:pPr>
    <w:rPr>
      <w:lang w:val="en-AU"/>
    </w:rPr>
  </w:style>
  <w:style w:type="paragraph" w:styleId="Header">
    <w:name w:val="header"/>
    <w:basedOn w:val="Normal"/>
    <w:link w:val="HeaderChar"/>
    <w:uiPriority w:val="99"/>
    <w:unhideWhenUsed/>
    <w:rsid w:val="00094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30E"/>
    <w:rPr>
      <w:lang w:val="en-AU"/>
    </w:rPr>
  </w:style>
  <w:style w:type="paragraph" w:styleId="Footer">
    <w:name w:val="footer"/>
    <w:basedOn w:val="Normal"/>
    <w:link w:val="FooterChar"/>
    <w:uiPriority w:val="99"/>
    <w:unhideWhenUsed/>
    <w:qFormat/>
    <w:rsid w:val="00B7710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77108"/>
    <w:rPr>
      <w:rFonts w:ascii="Aptos" w:hAnsi="Aptos"/>
      <w:color w:val="000000" w:themeColor="text1"/>
      <w:sz w:val="18"/>
      <w:lang w:val="en-AU"/>
    </w:rPr>
  </w:style>
  <w:style w:type="character" w:customStyle="1" w:styleId="Heading3Char">
    <w:name w:val="Heading 3 Char"/>
    <w:basedOn w:val="DefaultParagraphFont"/>
    <w:link w:val="Heading3"/>
    <w:uiPriority w:val="9"/>
    <w:rsid w:val="00C01D97"/>
    <w:rPr>
      <w:rFonts w:ascii="Aptos" w:eastAsia="Arial" w:hAnsi="Aptos" w:cstheme="majorBidi"/>
      <w:color w:val="0D2B58"/>
      <w:sz w:val="32"/>
      <w:szCs w:val="24"/>
      <w:lang w:val="en-AU"/>
    </w:rPr>
  </w:style>
  <w:style w:type="character" w:customStyle="1" w:styleId="Heading2Char">
    <w:name w:val="Heading 2 Char"/>
    <w:basedOn w:val="DefaultParagraphFont"/>
    <w:link w:val="Heading2"/>
    <w:uiPriority w:val="9"/>
    <w:rsid w:val="009D7C8A"/>
    <w:rPr>
      <w:rFonts w:ascii="Aptos" w:hAnsi="Aptos"/>
      <w:b/>
      <w:bCs/>
      <w:color w:val="0D2B58"/>
      <w:sz w:val="56"/>
      <w:szCs w:val="56"/>
      <w:lang w:val="en-AU"/>
    </w:rPr>
  </w:style>
  <w:style w:type="character" w:styleId="Hyperlink">
    <w:name w:val="Hyperlink"/>
    <w:basedOn w:val="DefaultParagraphFont"/>
    <w:uiPriority w:val="99"/>
    <w:unhideWhenUsed/>
    <w:rsid w:val="00057B56"/>
    <w:rPr>
      <w:color w:val="0D2B58"/>
      <w:u w:val="single"/>
    </w:rPr>
  </w:style>
  <w:style w:type="character" w:styleId="UnresolvedMention">
    <w:name w:val="Unresolved Mention"/>
    <w:basedOn w:val="DefaultParagraphFont"/>
    <w:uiPriority w:val="99"/>
    <w:semiHidden/>
    <w:unhideWhenUsed/>
    <w:rsid w:val="00D07CBB"/>
    <w:rPr>
      <w:color w:val="605E5C"/>
      <w:shd w:val="clear" w:color="auto" w:fill="E1DFDD"/>
    </w:rPr>
  </w:style>
  <w:style w:type="character" w:styleId="PageNumber">
    <w:name w:val="page number"/>
    <w:basedOn w:val="DefaultParagraphFont"/>
    <w:uiPriority w:val="99"/>
    <w:semiHidden/>
    <w:unhideWhenUsed/>
    <w:rsid w:val="00B77108"/>
  </w:style>
  <w:style w:type="character" w:styleId="FootnoteReference">
    <w:name w:val="footnote reference"/>
    <w:basedOn w:val="DefaultParagraphFont"/>
    <w:uiPriority w:val="99"/>
    <w:semiHidden/>
    <w:unhideWhenUsed/>
    <w:rsid w:val="00A67BF1"/>
    <w:rPr>
      <w:vertAlign w:val="superscript"/>
    </w:rPr>
  </w:style>
  <w:style w:type="character" w:customStyle="1" w:styleId="FootnoteTextChar">
    <w:name w:val="Footnote Text Char"/>
    <w:basedOn w:val="DefaultParagraphFont"/>
    <w:link w:val="FootnoteText"/>
    <w:uiPriority w:val="99"/>
    <w:rsid w:val="00A67BF1"/>
    <w:rPr>
      <w:sz w:val="20"/>
      <w:szCs w:val="20"/>
    </w:rPr>
  </w:style>
  <w:style w:type="paragraph" w:styleId="FootnoteText">
    <w:name w:val="footnote text"/>
    <w:basedOn w:val="Normal"/>
    <w:link w:val="FootnoteTextChar"/>
    <w:uiPriority w:val="99"/>
    <w:unhideWhenUsed/>
    <w:rsid w:val="00A67BF1"/>
    <w:pPr>
      <w:spacing w:after="0" w:line="240" w:lineRule="auto"/>
    </w:pPr>
    <w:rPr>
      <w:rFonts w:asciiTheme="minorHAnsi" w:hAnsiTheme="minorHAnsi"/>
      <w:color w:val="auto"/>
      <w:sz w:val="20"/>
      <w:szCs w:val="20"/>
      <w:lang w:val="en-US"/>
    </w:rPr>
  </w:style>
  <w:style w:type="character" w:customStyle="1" w:styleId="FootnoteTextChar1">
    <w:name w:val="Footnote Text Char1"/>
    <w:basedOn w:val="DefaultParagraphFont"/>
    <w:uiPriority w:val="99"/>
    <w:semiHidden/>
    <w:rsid w:val="00A67BF1"/>
    <w:rPr>
      <w:rFonts w:ascii="Aptos" w:hAnsi="Apto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9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disability-and-carers-standards-and-quality-assurance/ndis-provider-and-worker-registration-taskfor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and-carers-programs-services/ndis-refor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9" ma:contentTypeDescription="Create a new document." ma:contentTypeScope="" ma:versionID="0b63402fcc5a18f073d295db9a9dee4c">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f0f66c27cbfc64e13968040a6e5cdadc"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4A9B4-E94E-4405-B329-C2759BCD3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37CB2-A727-4EED-A61B-2070C2E5B560}">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3.xml><?xml version="1.0" encoding="utf-8"?>
<ds:datastoreItem xmlns:ds="http://schemas.openxmlformats.org/officeDocument/2006/customXml" ds:itemID="{2DA71339-AFEA-47F1-B439-40F0E1E56840}">
  <ds:schemaRefs>
    <ds:schemaRef ds:uri="http://schemas.openxmlformats.org/officeDocument/2006/bibliography"/>
  </ds:schemaRefs>
</ds:datastoreItem>
</file>

<file path=customXml/itemProps4.xml><?xml version="1.0" encoding="utf-8"?>
<ds:datastoreItem xmlns:ds="http://schemas.openxmlformats.org/officeDocument/2006/customXml" ds:itemID="{AC3BEFEB-5C9C-4923-9584-39B542789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2658</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NDIS Provider and Worker Registration Taskforce Advice:  Fact Sheet – Providers</vt:lpstr>
    </vt:vector>
  </TitlesOfParts>
  <Manager/>
  <Company/>
  <LinksUpToDate>false</LinksUpToDate>
  <CharactersWithSpaces>3064</CharactersWithSpaces>
  <SharedDoc>false</SharedDoc>
  <HyperlinkBase/>
  <HLinks>
    <vt:vector size="12" baseType="variant">
      <vt:variant>
        <vt:i4>5505040</vt:i4>
      </vt:variant>
      <vt:variant>
        <vt:i4>3</vt:i4>
      </vt:variant>
      <vt:variant>
        <vt:i4>0</vt:i4>
      </vt:variant>
      <vt:variant>
        <vt:i4>5</vt:i4>
      </vt:variant>
      <vt:variant>
        <vt:lpwstr>https://www.dss.gov.au/disability-and-carers-standards-and-quality-assurance/ndis-provider-and-worker-registration-taskforce</vt:lpwstr>
      </vt:variant>
      <vt:variant>
        <vt:lpwstr/>
      </vt:variant>
      <vt:variant>
        <vt:i4>3539046</vt:i4>
      </vt:variant>
      <vt:variant>
        <vt:i4>0</vt:i4>
      </vt:variant>
      <vt:variant>
        <vt:i4>0</vt:i4>
      </vt:variant>
      <vt:variant>
        <vt:i4>5</vt:i4>
      </vt:variant>
      <vt:variant>
        <vt:lpwstr>https://www.dss.gov.au/disability-and-carers-programs-services/ndis-reforms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Provider and Worker Registration Taskforce Advice:  Fact Sheet – Providers</dc:title>
  <dc:subject>Fact Sheet for providers</dc:subject>
  <dc:creator>NDIS Provider and Worker Registration Taskforce</dc:creator>
  <cp:keywords>fact-sheet, NDIS providers, NDIS legislation, NDIS obligations [SEC=OFFICIAL]</cp:keywords>
  <dc:description/>
  <cp:lastModifiedBy>Kate</cp:lastModifiedBy>
  <cp:revision>2</cp:revision>
  <dcterms:created xsi:type="dcterms:W3CDTF">2024-07-31T03:33:00Z</dcterms:created>
  <dcterms:modified xsi:type="dcterms:W3CDTF">2024-07-31T03:33:00Z</dcterms:modified>
  <cp:category>NDIS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v=2022.1;a=SHA256;h=CC4E72AE8B9B105CFC152D44CDFC9D83F32310F4BBD90784623684EA63044251</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2024-07-23T01:05:07Z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2024-07-23T01:05:07Z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3059795d25234cf3ba0f2d980b4afe72</vt:lpwstr>
  </property>
  <property fmtid="{D5CDD505-2E9C-101B-9397-08002B2CF9AE}" pid="21" name="PM_InsertionValue">
    <vt:lpwstr>OFFICIAL</vt:lpwstr>
  </property>
  <property fmtid="{D5CDD505-2E9C-101B-9397-08002B2CF9AE}" pid="22" name="PM_Originator_Hash_SHA1">
    <vt:lpwstr>CD6AED7955FEC6BD35B59C32E821BB2DBC631E58</vt:lpwstr>
  </property>
  <property fmtid="{D5CDD505-2E9C-101B-9397-08002B2CF9AE}" pid="23" name="PM_DisplayValueSecClassificationWithQualifier">
    <vt:lpwstr>OFFICIAL</vt:lpwstr>
  </property>
  <property fmtid="{D5CDD505-2E9C-101B-9397-08002B2CF9AE}" pid="24" name="PM_Originating_FileId">
    <vt:lpwstr>909B542F070E4387BD43BF330BA231EB</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9735D4102EDC97113507B89F7644717D6491166E218FDB2B475624D70709F12A</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5BA54F790624AB91DC03C9B3DBD5D434</vt:lpwstr>
  </property>
  <property fmtid="{D5CDD505-2E9C-101B-9397-08002B2CF9AE}" pid="33" name="PM_Hash_Salt">
    <vt:lpwstr>513322C2A4CE70EB3BE1C17366E20298</vt:lpwstr>
  </property>
  <property fmtid="{D5CDD505-2E9C-101B-9397-08002B2CF9AE}" pid="34" name="PM_Hash_SHA1">
    <vt:lpwstr>EAE8AF1323188FAC57BD553CE8F3BFC2679F53FF</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MediaServiceImageTags">
    <vt:lpwstr/>
  </property>
</Properties>
</file>