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5F5D2" w14:textId="77777777" w:rsidR="00AC75EA" w:rsidRDefault="00AC75EA" w:rsidP="00AC75EA">
      <w:pPr>
        <w:jc w:val="center"/>
      </w:pPr>
      <w:bookmarkStart w:id="0" w:name="BKTitle"/>
      <w:bookmarkEnd w:id="0"/>
      <w:r w:rsidRPr="00AC75EA">
        <w:rPr>
          <w:noProof/>
        </w:rPr>
        <w:drawing>
          <wp:inline distT="0" distB="0" distL="0" distR="0" wp14:anchorId="7562B9D5" wp14:editId="67800B87">
            <wp:extent cx="3924300" cy="2724150"/>
            <wp:effectExtent l="0" t="0" r="0" b="0"/>
            <wp:docPr id="2" name="Picture 1" descr="Australian Government Coat of Arms and Disability Employment Services Logo." title="Disability Employmen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Coat of Arms and Disability Employment Services Logo."/>
                    <pic:cNvPicPr>
                      <a:picLocks noChangeAspect="1" noChangeArrowheads="1"/>
                    </pic:cNvPicPr>
                  </pic:nvPicPr>
                  <pic:blipFill>
                    <a:blip r:embed="rId7" cstate="print"/>
                    <a:srcRect/>
                    <a:stretch>
                      <a:fillRect/>
                    </a:stretch>
                  </pic:blipFill>
                  <pic:spPr bwMode="auto">
                    <a:xfrm>
                      <a:off x="0" y="0"/>
                      <a:ext cx="3924300" cy="2724150"/>
                    </a:xfrm>
                    <a:prstGeom prst="rect">
                      <a:avLst/>
                    </a:prstGeom>
                    <a:noFill/>
                    <a:ln w="9525">
                      <a:noFill/>
                      <a:miter lim="800000"/>
                      <a:headEnd/>
                      <a:tailEnd/>
                    </a:ln>
                  </pic:spPr>
                </pic:pic>
              </a:graphicData>
            </a:graphic>
          </wp:inline>
        </w:drawing>
      </w:r>
    </w:p>
    <w:p w14:paraId="2A042C8B" w14:textId="36F7D104" w:rsidR="00523F09" w:rsidRPr="001104E3" w:rsidRDefault="00523F09" w:rsidP="00F51CAD">
      <w:pPr>
        <w:pStyle w:val="Heading1"/>
        <w:spacing w:before="1320" w:after="0"/>
      </w:pPr>
      <w:bookmarkStart w:id="1" w:name="_Toc506452591"/>
      <w:bookmarkStart w:id="2" w:name="_Toc506545680"/>
      <w:bookmarkStart w:id="3" w:name="_Toc64026391"/>
      <w:r w:rsidRPr="001104E3">
        <w:t>O</w:t>
      </w:r>
      <w:r w:rsidR="00896429" w:rsidRPr="001104E3">
        <w:t>ngoing Support Guideline</w:t>
      </w:r>
      <w:r w:rsidR="00295AA5" w:rsidRPr="001104E3">
        <w:t>s</w:t>
      </w:r>
      <w:bookmarkEnd w:id="1"/>
      <w:bookmarkEnd w:id="2"/>
      <w:bookmarkEnd w:id="3"/>
    </w:p>
    <w:p w14:paraId="7D2D8D42" w14:textId="491F8F0A" w:rsidR="00FD63C4" w:rsidRPr="00706C47" w:rsidRDefault="00FE5273" w:rsidP="00706C47">
      <w:pPr>
        <w:jc w:val="center"/>
        <w:rPr>
          <w:b/>
          <w:sz w:val="36"/>
          <w:szCs w:val="36"/>
        </w:rPr>
      </w:pPr>
      <w:bookmarkStart w:id="4" w:name="_Toc509998205"/>
      <w:bookmarkStart w:id="5" w:name="_Toc509998519"/>
      <w:bookmarkStart w:id="6" w:name="_Toc510008059"/>
      <w:r w:rsidRPr="00706C47">
        <w:rPr>
          <w:b/>
          <w:sz w:val="36"/>
          <w:szCs w:val="36"/>
        </w:rPr>
        <w:t>V</w:t>
      </w:r>
      <w:r w:rsidR="002500AA" w:rsidRPr="00706C47">
        <w:rPr>
          <w:b/>
          <w:sz w:val="36"/>
          <w:szCs w:val="36"/>
        </w:rPr>
        <w:t>1</w:t>
      </w:r>
      <w:r w:rsidR="00BC382F" w:rsidRPr="00706C47">
        <w:rPr>
          <w:b/>
          <w:sz w:val="36"/>
          <w:szCs w:val="36"/>
        </w:rPr>
        <w:t>.</w:t>
      </w:r>
      <w:bookmarkEnd w:id="4"/>
      <w:bookmarkEnd w:id="5"/>
      <w:bookmarkEnd w:id="6"/>
      <w:r w:rsidR="002C40F3">
        <w:rPr>
          <w:b/>
          <w:sz w:val="36"/>
          <w:szCs w:val="36"/>
        </w:rPr>
        <w:t>7</w:t>
      </w:r>
    </w:p>
    <w:p w14:paraId="64CA936E" w14:textId="49BD9D5E" w:rsidR="000D4B7E" w:rsidRDefault="00DB3620" w:rsidP="00DB3620">
      <w:pPr>
        <w:pStyle w:val="Disclaimer"/>
        <w:pBdr>
          <w:top w:val="single" w:sz="4" w:space="1" w:color="auto"/>
          <w:left w:val="single" w:sz="4" w:space="4" w:color="auto"/>
          <w:bottom w:val="single" w:sz="4" w:space="1" w:color="auto"/>
          <w:right w:val="single" w:sz="4" w:space="4" w:color="auto"/>
        </w:pBdr>
        <w:spacing w:before="4800"/>
        <w:rPr>
          <w:rFonts w:cs="Arial"/>
          <w:b/>
          <w:bCs/>
          <w:sz w:val="36"/>
          <w:szCs w:val="26"/>
        </w:rPr>
      </w:pPr>
      <w:r w:rsidRPr="00EB34AA">
        <w:rPr>
          <w:b/>
        </w:rPr>
        <w:t>Disclaimer</w:t>
      </w:r>
      <w:r>
        <w:br/>
      </w:r>
      <w:r w:rsidRPr="00402359">
        <w:t xml:space="preserve">This document is not a stand-alone document and does not contain the entirety of </w:t>
      </w:r>
      <w:r>
        <w:t>Disability Employment Services</w:t>
      </w:r>
      <w:r w:rsidRPr="00402359">
        <w:t xml:space="preserve"> Providers' obligations. It should be read in conjunction with the </w:t>
      </w:r>
      <w:r>
        <w:t>Disability Employment Services Grant Agreement</w:t>
      </w:r>
      <w:r w:rsidRPr="00402359">
        <w:t xml:space="preserve"> and any relevant guidelines or reference material issued by </w:t>
      </w:r>
      <w:r>
        <w:t xml:space="preserve">the Department of Social Services </w:t>
      </w:r>
      <w:r w:rsidRPr="00402359">
        <w:t xml:space="preserve">under or in connection with </w:t>
      </w:r>
      <w:r>
        <w:t>the Disability Employment Services Grant Agreement</w:t>
      </w:r>
      <w:r w:rsidRPr="00402359">
        <w:t>.</w:t>
      </w:r>
      <w:r w:rsidR="000D4B7E">
        <w:br w:type="page"/>
      </w:r>
    </w:p>
    <w:p w14:paraId="31CEC712" w14:textId="3BB3337A" w:rsidR="00035C47" w:rsidRDefault="00035C47" w:rsidP="00DB3620">
      <w:pPr>
        <w:pStyle w:val="Heading2"/>
        <w:spacing w:before="0" w:after="480"/>
      </w:pPr>
      <w:bookmarkStart w:id="7" w:name="_Toc64026392"/>
      <w:r>
        <w:lastRenderedPageBreak/>
        <w:t>Table of Contents</w:t>
      </w:r>
      <w:bookmarkEnd w:id="7"/>
    </w:p>
    <w:p w14:paraId="30AE12C7" w14:textId="1F05BFB2" w:rsidR="00401C4F" w:rsidRDefault="00035C47">
      <w:pPr>
        <w:pStyle w:val="TOC1"/>
        <w:tabs>
          <w:tab w:val="right" w:pos="9351"/>
        </w:tabs>
        <w:rPr>
          <w:rFonts w:eastAsiaTheme="minorEastAsia" w:cstheme="minorBidi"/>
          <w:b w:val="0"/>
          <w:bCs w:val="0"/>
          <w:noProof/>
          <w:sz w:val="22"/>
          <w:szCs w:val="22"/>
        </w:rPr>
      </w:pPr>
      <w:r>
        <w:rPr>
          <w:i/>
          <w:iCs/>
        </w:rPr>
        <w:fldChar w:fldCharType="begin"/>
      </w:r>
      <w:r>
        <w:instrText xml:space="preserve"> TOC \o "1-3" \h \z \u </w:instrText>
      </w:r>
      <w:r>
        <w:rPr>
          <w:i/>
          <w:iCs/>
        </w:rPr>
        <w:fldChar w:fldCharType="separate"/>
      </w:r>
      <w:hyperlink w:anchor="_Toc64026391" w:history="1">
        <w:r w:rsidR="00401C4F" w:rsidRPr="000241B1">
          <w:rPr>
            <w:rStyle w:val="Hyperlink"/>
            <w:noProof/>
          </w:rPr>
          <w:t>Ongoing Support Guidelines</w:t>
        </w:r>
        <w:r w:rsidR="00401C4F">
          <w:rPr>
            <w:noProof/>
            <w:webHidden/>
          </w:rPr>
          <w:tab/>
        </w:r>
        <w:r w:rsidR="00401C4F">
          <w:rPr>
            <w:noProof/>
            <w:webHidden/>
          </w:rPr>
          <w:fldChar w:fldCharType="begin"/>
        </w:r>
        <w:r w:rsidR="00401C4F">
          <w:rPr>
            <w:noProof/>
            <w:webHidden/>
          </w:rPr>
          <w:instrText xml:space="preserve"> PAGEREF _Toc64026391 \h </w:instrText>
        </w:r>
        <w:r w:rsidR="00401C4F">
          <w:rPr>
            <w:noProof/>
            <w:webHidden/>
          </w:rPr>
        </w:r>
        <w:r w:rsidR="00401C4F">
          <w:rPr>
            <w:noProof/>
            <w:webHidden/>
          </w:rPr>
          <w:fldChar w:fldCharType="separate"/>
        </w:r>
        <w:r w:rsidR="009C4A2F">
          <w:rPr>
            <w:noProof/>
            <w:webHidden/>
          </w:rPr>
          <w:t>1</w:t>
        </w:r>
        <w:r w:rsidR="00401C4F">
          <w:rPr>
            <w:noProof/>
            <w:webHidden/>
          </w:rPr>
          <w:fldChar w:fldCharType="end"/>
        </w:r>
      </w:hyperlink>
    </w:p>
    <w:p w14:paraId="21131F0E" w14:textId="1CE74C32" w:rsidR="00401C4F" w:rsidRDefault="0098260F">
      <w:pPr>
        <w:pStyle w:val="TOC2"/>
        <w:tabs>
          <w:tab w:val="right" w:pos="9351"/>
        </w:tabs>
        <w:rPr>
          <w:rFonts w:eastAsiaTheme="minorEastAsia" w:cstheme="minorBidi"/>
          <w:i w:val="0"/>
          <w:iCs w:val="0"/>
          <w:noProof/>
          <w:sz w:val="22"/>
          <w:szCs w:val="22"/>
        </w:rPr>
      </w:pPr>
      <w:hyperlink w:anchor="_Toc64026392" w:history="1">
        <w:r w:rsidR="00401C4F" w:rsidRPr="000241B1">
          <w:rPr>
            <w:rStyle w:val="Hyperlink"/>
            <w:noProof/>
          </w:rPr>
          <w:t>Table of Contents</w:t>
        </w:r>
        <w:r w:rsidR="00401C4F">
          <w:rPr>
            <w:noProof/>
            <w:webHidden/>
          </w:rPr>
          <w:tab/>
        </w:r>
        <w:r w:rsidR="00401C4F">
          <w:rPr>
            <w:noProof/>
            <w:webHidden/>
          </w:rPr>
          <w:fldChar w:fldCharType="begin"/>
        </w:r>
        <w:r w:rsidR="00401C4F">
          <w:rPr>
            <w:noProof/>
            <w:webHidden/>
          </w:rPr>
          <w:instrText xml:space="preserve"> PAGEREF _Toc64026392 \h </w:instrText>
        </w:r>
        <w:r w:rsidR="00401C4F">
          <w:rPr>
            <w:noProof/>
            <w:webHidden/>
          </w:rPr>
        </w:r>
        <w:r w:rsidR="00401C4F">
          <w:rPr>
            <w:noProof/>
            <w:webHidden/>
          </w:rPr>
          <w:fldChar w:fldCharType="separate"/>
        </w:r>
        <w:r w:rsidR="009C4A2F">
          <w:rPr>
            <w:noProof/>
            <w:webHidden/>
          </w:rPr>
          <w:t>2</w:t>
        </w:r>
        <w:r w:rsidR="00401C4F">
          <w:rPr>
            <w:noProof/>
            <w:webHidden/>
          </w:rPr>
          <w:fldChar w:fldCharType="end"/>
        </w:r>
      </w:hyperlink>
    </w:p>
    <w:p w14:paraId="759B2FDA" w14:textId="18F3A434" w:rsidR="00401C4F" w:rsidRDefault="0098260F">
      <w:pPr>
        <w:pStyle w:val="TOC3"/>
        <w:tabs>
          <w:tab w:val="right" w:pos="9351"/>
        </w:tabs>
        <w:rPr>
          <w:rFonts w:eastAsiaTheme="minorEastAsia" w:cstheme="minorBidi"/>
          <w:noProof/>
          <w:sz w:val="22"/>
          <w:szCs w:val="22"/>
        </w:rPr>
      </w:pPr>
      <w:hyperlink w:anchor="_Toc64026393" w:history="1">
        <w:r w:rsidR="00401C4F" w:rsidRPr="000241B1">
          <w:rPr>
            <w:rStyle w:val="Hyperlink"/>
            <w:noProof/>
          </w:rPr>
          <w:t>Document Change History</w:t>
        </w:r>
        <w:r w:rsidR="00401C4F">
          <w:rPr>
            <w:noProof/>
            <w:webHidden/>
          </w:rPr>
          <w:tab/>
        </w:r>
        <w:r w:rsidR="00401C4F">
          <w:rPr>
            <w:noProof/>
            <w:webHidden/>
          </w:rPr>
          <w:fldChar w:fldCharType="begin"/>
        </w:r>
        <w:r w:rsidR="00401C4F">
          <w:rPr>
            <w:noProof/>
            <w:webHidden/>
          </w:rPr>
          <w:instrText xml:space="preserve"> PAGEREF _Toc64026393 \h </w:instrText>
        </w:r>
        <w:r w:rsidR="00401C4F">
          <w:rPr>
            <w:noProof/>
            <w:webHidden/>
          </w:rPr>
        </w:r>
        <w:r w:rsidR="00401C4F">
          <w:rPr>
            <w:noProof/>
            <w:webHidden/>
          </w:rPr>
          <w:fldChar w:fldCharType="separate"/>
        </w:r>
        <w:r w:rsidR="009C4A2F">
          <w:rPr>
            <w:noProof/>
            <w:webHidden/>
          </w:rPr>
          <w:t>3</w:t>
        </w:r>
        <w:r w:rsidR="00401C4F">
          <w:rPr>
            <w:noProof/>
            <w:webHidden/>
          </w:rPr>
          <w:fldChar w:fldCharType="end"/>
        </w:r>
      </w:hyperlink>
    </w:p>
    <w:p w14:paraId="5D87C13E" w14:textId="4F38F67A" w:rsidR="00401C4F" w:rsidRDefault="0098260F">
      <w:pPr>
        <w:pStyle w:val="TOC3"/>
        <w:tabs>
          <w:tab w:val="right" w:pos="9351"/>
        </w:tabs>
        <w:rPr>
          <w:rFonts w:eastAsiaTheme="minorEastAsia" w:cstheme="minorBidi"/>
          <w:noProof/>
          <w:sz w:val="22"/>
          <w:szCs w:val="22"/>
        </w:rPr>
      </w:pPr>
      <w:hyperlink w:anchor="_Toc64026394" w:history="1">
        <w:r w:rsidR="00401C4F" w:rsidRPr="000241B1">
          <w:rPr>
            <w:rStyle w:val="Hyperlink"/>
            <w:noProof/>
          </w:rPr>
          <w:t>Background</w:t>
        </w:r>
        <w:r w:rsidR="00401C4F">
          <w:rPr>
            <w:noProof/>
            <w:webHidden/>
          </w:rPr>
          <w:tab/>
        </w:r>
        <w:r w:rsidR="00401C4F">
          <w:rPr>
            <w:noProof/>
            <w:webHidden/>
          </w:rPr>
          <w:fldChar w:fldCharType="begin"/>
        </w:r>
        <w:r w:rsidR="00401C4F">
          <w:rPr>
            <w:noProof/>
            <w:webHidden/>
          </w:rPr>
          <w:instrText xml:space="preserve"> PAGEREF _Toc64026394 \h </w:instrText>
        </w:r>
        <w:r w:rsidR="00401C4F">
          <w:rPr>
            <w:noProof/>
            <w:webHidden/>
          </w:rPr>
        </w:r>
        <w:r w:rsidR="00401C4F">
          <w:rPr>
            <w:noProof/>
            <w:webHidden/>
          </w:rPr>
          <w:fldChar w:fldCharType="separate"/>
        </w:r>
        <w:r w:rsidR="009C4A2F">
          <w:rPr>
            <w:noProof/>
            <w:webHidden/>
          </w:rPr>
          <w:t>5</w:t>
        </w:r>
        <w:r w:rsidR="00401C4F">
          <w:rPr>
            <w:noProof/>
            <w:webHidden/>
          </w:rPr>
          <w:fldChar w:fldCharType="end"/>
        </w:r>
      </w:hyperlink>
    </w:p>
    <w:p w14:paraId="3C0D5BE3" w14:textId="5EF0C023" w:rsidR="00401C4F" w:rsidRDefault="0098260F">
      <w:pPr>
        <w:pStyle w:val="TOC3"/>
        <w:tabs>
          <w:tab w:val="right" w:pos="9351"/>
        </w:tabs>
        <w:rPr>
          <w:rFonts w:eastAsiaTheme="minorEastAsia" w:cstheme="minorBidi"/>
          <w:noProof/>
          <w:sz w:val="22"/>
          <w:szCs w:val="22"/>
        </w:rPr>
      </w:pPr>
      <w:hyperlink w:anchor="_Toc64026395" w:history="1">
        <w:r w:rsidR="00401C4F" w:rsidRPr="000241B1">
          <w:rPr>
            <w:rStyle w:val="Hyperlink"/>
            <w:noProof/>
          </w:rPr>
          <w:t>The policy intent of Ongoing Support</w:t>
        </w:r>
        <w:r w:rsidR="00401C4F">
          <w:rPr>
            <w:noProof/>
            <w:webHidden/>
          </w:rPr>
          <w:tab/>
        </w:r>
        <w:r w:rsidR="00401C4F">
          <w:rPr>
            <w:noProof/>
            <w:webHidden/>
          </w:rPr>
          <w:fldChar w:fldCharType="begin"/>
        </w:r>
        <w:r w:rsidR="00401C4F">
          <w:rPr>
            <w:noProof/>
            <w:webHidden/>
          </w:rPr>
          <w:instrText xml:space="preserve"> PAGEREF _Toc64026395 \h </w:instrText>
        </w:r>
        <w:r w:rsidR="00401C4F">
          <w:rPr>
            <w:noProof/>
            <w:webHidden/>
          </w:rPr>
        </w:r>
        <w:r w:rsidR="00401C4F">
          <w:rPr>
            <w:noProof/>
            <w:webHidden/>
          </w:rPr>
          <w:fldChar w:fldCharType="separate"/>
        </w:r>
        <w:r w:rsidR="009C4A2F">
          <w:rPr>
            <w:noProof/>
            <w:webHidden/>
          </w:rPr>
          <w:t>5</w:t>
        </w:r>
        <w:r w:rsidR="00401C4F">
          <w:rPr>
            <w:noProof/>
            <w:webHidden/>
          </w:rPr>
          <w:fldChar w:fldCharType="end"/>
        </w:r>
      </w:hyperlink>
    </w:p>
    <w:p w14:paraId="678AF0AC" w14:textId="28AF9566" w:rsidR="00401C4F" w:rsidRDefault="0098260F">
      <w:pPr>
        <w:pStyle w:val="TOC3"/>
        <w:tabs>
          <w:tab w:val="right" w:pos="9351"/>
        </w:tabs>
        <w:rPr>
          <w:rFonts w:eastAsiaTheme="minorEastAsia" w:cstheme="minorBidi"/>
          <w:noProof/>
          <w:sz w:val="22"/>
          <w:szCs w:val="22"/>
        </w:rPr>
      </w:pPr>
      <w:hyperlink w:anchor="_Toc64026396" w:history="1">
        <w:r w:rsidR="00401C4F" w:rsidRPr="000241B1">
          <w:rPr>
            <w:rStyle w:val="Hyperlink"/>
            <w:noProof/>
          </w:rPr>
          <w:t>Ongoing Support for Work Assist Participants</w:t>
        </w:r>
        <w:r w:rsidR="00401C4F">
          <w:rPr>
            <w:noProof/>
            <w:webHidden/>
          </w:rPr>
          <w:tab/>
        </w:r>
        <w:r w:rsidR="00401C4F">
          <w:rPr>
            <w:noProof/>
            <w:webHidden/>
          </w:rPr>
          <w:fldChar w:fldCharType="begin"/>
        </w:r>
        <w:r w:rsidR="00401C4F">
          <w:rPr>
            <w:noProof/>
            <w:webHidden/>
          </w:rPr>
          <w:instrText xml:space="preserve"> PAGEREF _Toc64026396 \h </w:instrText>
        </w:r>
        <w:r w:rsidR="00401C4F">
          <w:rPr>
            <w:noProof/>
            <w:webHidden/>
          </w:rPr>
        </w:r>
        <w:r w:rsidR="00401C4F">
          <w:rPr>
            <w:noProof/>
            <w:webHidden/>
          </w:rPr>
          <w:fldChar w:fldCharType="separate"/>
        </w:r>
        <w:r w:rsidR="009C4A2F">
          <w:rPr>
            <w:noProof/>
            <w:webHidden/>
          </w:rPr>
          <w:t>5</w:t>
        </w:r>
        <w:r w:rsidR="00401C4F">
          <w:rPr>
            <w:noProof/>
            <w:webHidden/>
          </w:rPr>
          <w:fldChar w:fldCharType="end"/>
        </w:r>
      </w:hyperlink>
    </w:p>
    <w:p w14:paraId="583FF530" w14:textId="5C035FE2" w:rsidR="00401C4F" w:rsidRDefault="0098260F">
      <w:pPr>
        <w:pStyle w:val="TOC3"/>
        <w:tabs>
          <w:tab w:val="right" w:pos="9351"/>
        </w:tabs>
        <w:rPr>
          <w:rFonts w:eastAsiaTheme="minorEastAsia" w:cstheme="minorBidi"/>
          <w:noProof/>
          <w:sz w:val="22"/>
          <w:szCs w:val="22"/>
        </w:rPr>
      </w:pPr>
      <w:hyperlink w:anchor="_Toc64026397" w:history="1">
        <w:r w:rsidR="00401C4F" w:rsidRPr="000241B1">
          <w:rPr>
            <w:rStyle w:val="Hyperlink"/>
            <w:noProof/>
          </w:rPr>
          <w:t>Ongoing Support Fees</w:t>
        </w:r>
        <w:r w:rsidR="00401C4F">
          <w:rPr>
            <w:noProof/>
            <w:webHidden/>
          </w:rPr>
          <w:tab/>
        </w:r>
        <w:r w:rsidR="00401C4F">
          <w:rPr>
            <w:noProof/>
            <w:webHidden/>
          </w:rPr>
          <w:fldChar w:fldCharType="begin"/>
        </w:r>
        <w:r w:rsidR="00401C4F">
          <w:rPr>
            <w:noProof/>
            <w:webHidden/>
          </w:rPr>
          <w:instrText xml:space="preserve"> PAGEREF _Toc64026397 \h </w:instrText>
        </w:r>
        <w:r w:rsidR="00401C4F">
          <w:rPr>
            <w:noProof/>
            <w:webHidden/>
          </w:rPr>
        </w:r>
        <w:r w:rsidR="00401C4F">
          <w:rPr>
            <w:noProof/>
            <w:webHidden/>
          </w:rPr>
          <w:fldChar w:fldCharType="separate"/>
        </w:r>
        <w:r w:rsidR="009C4A2F">
          <w:rPr>
            <w:noProof/>
            <w:webHidden/>
          </w:rPr>
          <w:t>6</w:t>
        </w:r>
        <w:r w:rsidR="00401C4F">
          <w:rPr>
            <w:noProof/>
            <w:webHidden/>
          </w:rPr>
          <w:fldChar w:fldCharType="end"/>
        </w:r>
      </w:hyperlink>
    </w:p>
    <w:p w14:paraId="28AE1233" w14:textId="0A635B77" w:rsidR="00401C4F" w:rsidRDefault="0098260F">
      <w:pPr>
        <w:pStyle w:val="TOC3"/>
        <w:tabs>
          <w:tab w:val="right" w:pos="9351"/>
        </w:tabs>
        <w:rPr>
          <w:rFonts w:eastAsiaTheme="minorEastAsia" w:cstheme="minorBidi"/>
          <w:noProof/>
          <w:sz w:val="22"/>
          <w:szCs w:val="22"/>
        </w:rPr>
      </w:pPr>
      <w:hyperlink w:anchor="_Toc64026398" w:history="1">
        <w:r w:rsidR="00401C4F" w:rsidRPr="000241B1">
          <w:rPr>
            <w:rStyle w:val="Hyperlink"/>
            <w:noProof/>
          </w:rPr>
          <w:t>Disability Employment Services Grant Agreement Clauses:</w:t>
        </w:r>
        <w:r w:rsidR="00401C4F">
          <w:rPr>
            <w:noProof/>
            <w:webHidden/>
          </w:rPr>
          <w:tab/>
        </w:r>
        <w:r w:rsidR="00401C4F">
          <w:rPr>
            <w:noProof/>
            <w:webHidden/>
          </w:rPr>
          <w:fldChar w:fldCharType="begin"/>
        </w:r>
        <w:r w:rsidR="00401C4F">
          <w:rPr>
            <w:noProof/>
            <w:webHidden/>
          </w:rPr>
          <w:instrText xml:space="preserve"> PAGEREF _Toc64026398 \h </w:instrText>
        </w:r>
        <w:r w:rsidR="00401C4F">
          <w:rPr>
            <w:noProof/>
            <w:webHidden/>
          </w:rPr>
        </w:r>
        <w:r w:rsidR="00401C4F">
          <w:rPr>
            <w:noProof/>
            <w:webHidden/>
          </w:rPr>
          <w:fldChar w:fldCharType="separate"/>
        </w:r>
        <w:r w:rsidR="009C4A2F">
          <w:rPr>
            <w:noProof/>
            <w:webHidden/>
          </w:rPr>
          <w:t>7</w:t>
        </w:r>
        <w:r w:rsidR="00401C4F">
          <w:rPr>
            <w:noProof/>
            <w:webHidden/>
          </w:rPr>
          <w:fldChar w:fldCharType="end"/>
        </w:r>
      </w:hyperlink>
    </w:p>
    <w:p w14:paraId="38FCE740" w14:textId="62732583" w:rsidR="00401C4F" w:rsidRDefault="0098260F">
      <w:pPr>
        <w:pStyle w:val="TOC3"/>
        <w:tabs>
          <w:tab w:val="right" w:pos="9351"/>
        </w:tabs>
        <w:rPr>
          <w:rFonts w:eastAsiaTheme="minorEastAsia" w:cstheme="minorBidi"/>
          <w:noProof/>
          <w:sz w:val="22"/>
          <w:szCs w:val="22"/>
        </w:rPr>
      </w:pPr>
      <w:hyperlink w:anchor="_Toc64026399" w:history="1">
        <w:r w:rsidR="00401C4F" w:rsidRPr="000241B1">
          <w:rPr>
            <w:rStyle w:val="Hyperlink"/>
            <w:noProof/>
          </w:rPr>
          <w:t>Reference documents relevant to this guideline:</w:t>
        </w:r>
        <w:r w:rsidR="00401C4F">
          <w:rPr>
            <w:noProof/>
            <w:webHidden/>
          </w:rPr>
          <w:tab/>
        </w:r>
        <w:r w:rsidR="00401C4F">
          <w:rPr>
            <w:noProof/>
            <w:webHidden/>
          </w:rPr>
          <w:fldChar w:fldCharType="begin"/>
        </w:r>
        <w:r w:rsidR="00401C4F">
          <w:rPr>
            <w:noProof/>
            <w:webHidden/>
          </w:rPr>
          <w:instrText xml:space="preserve"> PAGEREF _Toc64026399 \h </w:instrText>
        </w:r>
        <w:r w:rsidR="00401C4F">
          <w:rPr>
            <w:noProof/>
            <w:webHidden/>
          </w:rPr>
        </w:r>
        <w:r w:rsidR="00401C4F">
          <w:rPr>
            <w:noProof/>
            <w:webHidden/>
          </w:rPr>
          <w:fldChar w:fldCharType="separate"/>
        </w:r>
        <w:r w:rsidR="009C4A2F">
          <w:rPr>
            <w:noProof/>
            <w:webHidden/>
          </w:rPr>
          <w:t>7</w:t>
        </w:r>
        <w:r w:rsidR="00401C4F">
          <w:rPr>
            <w:noProof/>
            <w:webHidden/>
          </w:rPr>
          <w:fldChar w:fldCharType="end"/>
        </w:r>
      </w:hyperlink>
    </w:p>
    <w:p w14:paraId="594048FB" w14:textId="36A7D2CD" w:rsidR="00401C4F" w:rsidRDefault="0098260F">
      <w:pPr>
        <w:pStyle w:val="TOC3"/>
        <w:tabs>
          <w:tab w:val="right" w:pos="9351"/>
        </w:tabs>
        <w:rPr>
          <w:rFonts w:eastAsiaTheme="minorEastAsia" w:cstheme="minorBidi"/>
          <w:noProof/>
          <w:sz w:val="22"/>
          <w:szCs w:val="22"/>
        </w:rPr>
      </w:pPr>
      <w:hyperlink w:anchor="_Toc64026400" w:history="1">
        <w:r w:rsidR="00401C4F" w:rsidRPr="000241B1">
          <w:rPr>
            <w:rStyle w:val="Hyperlink"/>
            <w:noProof/>
          </w:rPr>
          <w:t>Explanatory Note:</w:t>
        </w:r>
        <w:r w:rsidR="00401C4F">
          <w:rPr>
            <w:noProof/>
            <w:webHidden/>
          </w:rPr>
          <w:tab/>
        </w:r>
        <w:r w:rsidR="00401C4F">
          <w:rPr>
            <w:noProof/>
            <w:webHidden/>
          </w:rPr>
          <w:fldChar w:fldCharType="begin"/>
        </w:r>
        <w:r w:rsidR="00401C4F">
          <w:rPr>
            <w:noProof/>
            <w:webHidden/>
          </w:rPr>
          <w:instrText xml:space="preserve"> PAGEREF _Toc64026400 \h </w:instrText>
        </w:r>
        <w:r w:rsidR="00401C4F">
          <w:rPr>
            <w:noProof/>
            <w:webHidden/>
          </w:rPr>
        </w:r>
        <w:r w:rsidR="00401C4F">
          <w:rPr>
            <w:noProof/>
            <w:webHidden/>
          </w:rPr>
          <w:fldChar w:fldCharType="separate"/>
        </w:r>
        <w:r w:rsidR="009C4A2F">
          <w:rPr>
            <w:noProof/>
            <w:webHidden/>
          </w:rPr>
          <w:t>7</w:t>
        </w:r>
        <w:r w:rsidR="00401C4F">
          <w:rPr>
            <w:noProof/>
            <w:webHidden/>
          </w:rPr>
          <w:fldChar w:fldCharType="end"/>
        </w:r>
      </w:hyperlink>
    </w:p>
    <w:p w14:paraId="123CB102" w14:textId="6C365F76" w:rsidR="00401C4F" w:rsidRDefault="0098260F">
      <w:pPr>
        <w:pStyle w:val="TOC3"/>
        <w:tabs>
          <w:tab w:val="right" w:pos="9351"/>
        </w:tabs>
        <w:rPr>
          <w:rFonts w:eastAsiaTheme="minorEastAsia" w:cstheme="minorBidi"/>
          <w:noProof/>
          <w:sz w:val="22"/>
          <w:szCs w:val="22"/>
        </w:rPr>
      </w:pPr>
      <w:hyperlink w:anchor="_Toc64026401" w:history="1">
        <w:r w:rsidR="00401C4F" w:rsidRPr="000241B1">
          <w:rPr>
            <w:rStyle w:val="Hyperlink"/>
            <w:noProof/>
          </w:rPr>
          <w:t>Ongoing Support Guidelines</w:t>
        </w:r>
        <w:r w:rsidR="00401C4F">
          <w:rPr>
            <w:noProof/>
            <w:webHidden/>
          </w:rPr>
          <w:tab/>
        </w:r>
        <w:r w:rsidR="00401C4F">
          <w:rPr>
            <w:noProof/>
            <w:webHidden/>
          </w:rPr>
          <w:fldChar w:fldCharType="begin"/>
        </w:r>
        <w:r w:rsidR="00401C4F">
          <w:rPr>
            <w:noProof/>
            <w:webHidden/>
          </w:rPr>
          <w:instrText xml:space="preserve"> PAGEREF _Toc64026401 \h </w:instrText>
        </w:r>
        <w:r w:rsidR="00401C4F">
          <w:rPr>
            <w:noProof/>
            <w:webHidden/>
          </w:rPr>
        </w:r>
        <w:r w:rsidR="00401C4F">
          <w:rPr>
            <w:noProof/>
            <w:webHidden/>
          </w:rPr>
          <w:fldChar w:fldCharType="separate"/>
        </w:r>
        <w:r w:rsidR="009C4A2F">
          <w:rPr>
            <w:noProof/>
            <w:webHidden/>
          </w:rPr>
          <w:t>8</w:t>
        </w:r>
        <w:r w:rsidR="00401C4F">
          <w:rPr>
            <w:noProof/>
            <w:webHidden/>
          </w:rPr>
          <w:fldChar w:fldCharType="end"/>
        </w:r>
      </w:hyperlink>
    </w:p>
    <w:p w14:paraId="3D5F5BD0" w14:textId="7C1D0FA6" w:rsidR="00401C4F" w:rsidRDefault="0098260F">
      <w:pPr>
        <w:pStyle w:val="TOC3"/>
        <w:tabs>
          <w:tab w:val="right" w:pos="9351"/>
        </w:tabs>
        <w:rPr>
          <w:rFonts w:eastAsiaTheme="minorEastAsia" w:cstheme="minorBidi"/>
          <w:noProof/>
          <w:sz w:val="22"/>
          <w:szCs w:val="22"/>
        </w:rPr>
      </w:pPr>
      <w:hyperlink w:anchor="_Toc64026402" w:history="1">
        <w:r w:rsidR="00401C4F" w:rsidRPr="000241B1">
          <w:rPr>
            <w:rStyle w:val="Hyperlink"/>
            <w:noProof/>
          </w:rPr>
          <w:t>Attachment A – Table 1 - Minimum Contacts</w:t>
        </w:r>
        <w:r w:rsidR="00401C4F">
          <w:rPr>
            <w:noProof/>
            <w:webHidden/>
          </w:rPr>
          <w:tab/>
        </w:r>
        <w:r w:rsidR="00401C4F">
          <w:rPr>
            <w:noProof/>
            <w:webHidden/>
          </w:rPr>
          <w:fldChar w:fldCharType="begin"/>
        </w:r>
        <w:r w:rsidR="00401C4F">
          <w:rPr>
            <w:noProof/>
            <w:webHidden/>
          </w:rPr>
          <w:instrText xml:space="preserve"> PAGEREF _Toc64026402 \h </w:instrText>
        </w:r>
        <w:r w:rsidR="00401C4F">
          <w:rPr>
            <w:noProof/>
            <w:webHidden/>
          </w:rPr>
        </w:r>
        <w:r w:rsidR="00401C4F">
          <w:rPr>
            <w:noProof/>
            <w:webHidden/>
          </w:rPr>
          <w:fldChar w:fldCharType="separate"/>
        </w:r>
        <w:r w:rsidR="009C4A2F">
          <w:rPr>
            <w:noProof/>
            <w:webHidden/>
          </w:rPr>
          <w:t>20</w:t>
        </w:r>
        <w:r w:rsidR="00401C4F">
          <w:rPr>
            <w:noProof/>
            <w:webHidden/>
          </w:rPr>
          <w:fldChar w:fldCharType="end"/>
        </w:r>
      </w:hyperlink>
    </w:p>
    <w:p w14:paraId="0E521C59" w14:textId="2E5FBB7A" w:rsidR="00401C4F" w:rsidRDefault="0098260F">
      <w:pPr>
        <w:pStyle w:val="TOC3"/>
        <w:tabs>
          <w:tab w:val="right" w:pos="9351"/>
        </w:tabs>
        <w:rPr>
          <w:rFonts w:eastAsiaTheme="minorEastAsia" w:cstheme="minorBidi"/>
          <w:noProof/>
          <w:sz w:val="22"/>
          <w:szCs w:val="22"/>
        </w:rPr>
      </w:pPr>
      <w:hyperlink w:anchor="_Toc64026403" w:history="1">
        <w:r w:rsidR="00401C4F" w:rsidRPr="000241B1">
          <w:rPr>
            <w:rStyle w:val="Hyperlink"/>
            <w:rFonts w:eastAsia="SimSun"/>
            <w:noProof/>
          </w:rPr>
          <w:t>Attachment B - Documentary Evidence for Ongoing Support File Assessments</w:t>
        </w:r>
        <w:r w:rsidR="00401C4F">
          <w:rPr>
            <w:noProof/>
            <w:webHidden/>
          </w:rPr>
          <w:tab/>
        </w:r>
        <w:r w:rsidR="00401C4F">
          <w:rPr>
            <w:noProof/>
            <w:webHidden/>
          </w:rPr>
          <w:fldChar w:fldCharType="begin"/>
        </w:r>
        <w:r w:rsidR="00401C4F">
          <w:rPr>
            <w:noProof/>
            <w:webHidden/>
          </w:rPr>
          <w:instrText xml:space="preserve"> PAGEREF _Toc64026403 \h </w:instrText>
        </w:r>
        <w:r w:rsidR="00401C4F">
          <w:rPr>
            <w:noProof/>
            <w:webHidden/>
          </w:rPr>
        </w:r>
        <w:r w:rsidR="00401C4F">
          <w:rPr>
            <w:noProof/>
            <w:webHidden/>
          </w:rPr>
          <w:fldChar w:fldCharType="separate"/>
        </w:r>
        <w:r w:rsidR="009C4A2F">
          <w:rPr>
            <w:noProof/>
            <w:webHidden/>
          </w:rPr>
          <w:t>21</w:t>
        </w:r>
        <w:r w:rsidR="00401C4F">
          <w:rPr>
            <w:noProof/>
            <w:webHidden/>
          </w:rPr>
          <w:fldChar w:fldCharType="end"/>
        </w:r>
      </w:hyperlink>
    </w:p>
    <w:p w14:paraId="7F163761" w14:textId="2C34C246" w:rsidR="00401C4F" w:rsidRDefault="0098260F">
      <w:pPr>
        <w:pStyle w:val="TOC3"/>
        <w:tabs>
          <w:tab w:val="right" w:pos="9351"/>
        </w:tabs>
        <w:rPr>
          <w:rFonts w:eastAsiaTheme="minorEastAsia" w:cstheme="minorBidi"/>
          <w:noProof/>
          <w:sz w:val="22"/>
          <w:szCs w:val="22"/>
        </w:rPr>
      </w:pPr>
      <w:hyperlink w:anchor="_Toc64026404" w:history="1">
        <w:r w:rsidR="00401C4F" w:rsidRPr="000241B1">
          <w:rPr>
            <w:rStyle w:val="Hyperlink"/>
            <w:rFonts w:eastAsia="SimSun"/>
            <w:noProof/>
          </w:rPr>
          <w:t>Attachment C – Ongoing Support Required to retain and maintain Open Employment</w:t>
        </w:r>
        <w:r w:rsidR="00401C4F">
          <w:rPr>
            <w:noProof/>
            <w:webHidden/>
          </w:rPr>
          <w:tab/>
        </w:r>
        <w:r w:rsidR="00401C4F">
          <w:rPr>
            <w:noProof/>
            <w:webHidden/>
          </w:rPr>
          <w:fldChar w:fldCharType="begin"/>
        </w:r>
        <w:r w:rsidR="00401C4F">
          <w:rPr>
            <w:noProof/>
            <w:webHidden/>
          </w:rPr>
          <w:instrText xml:space="preserve"> PAGEREF _Toc64026404 \h </w:instrText>
        </w:r>
        <w:r w:rsidR="00401C4F">
          <w:rPr>
            <w:noProof/>
            <w:webHidden/>
          </w:rPr>
        </w:r>
        <w:r w:rsidR="00401C4F">
          <w:rPr>
            <w:noProof/>
            <w:webHidden/>
          </w:rPr>
          <w:fldChar w:fldCharType="separate"/>
        </w:r>
        <w:r w:rsidR="009C4A2F">
          <w:rPr>
            <w:noProof/>
            <w:webHidden/>
          </w:rPr>
          <w:t>23</w:t>
        </w:r>
        <w:r w:rsidR="00401C4F">
          <w:rPr>
            <w:noProof/>
            <w:webHidden/>
          </w:rPr>
          <w:fldChar w:fldCharType="end"/>
        </w:r>
      </w:hyperlink>
    </w:p>
    <w:p w14:paraId="12577529" w14:textId="4E956796" w:rsidR="00401C4F" w:rsidRDefault="0098260F">
      <w:pPr>
        <w:pStyle w:val="TOC3"/>
        <w:tabs>
          <w:tab w:val="right" w:pos="9351"/>
        </w:tabs>
        <w:rPr>
          <w:rFonts w:eastAsiaTheme="minorEastAsia" w:cstheme="minorBidi"/>
          <w:noProof/>
          <w:sz w:val="22"/>
          <w:szCs w:val="22"/>
        </w:rPr>
      </w:pPr>
      <w:hyperlink w:anchor="_Toc64026405" w:history="1">
        <w:r w:rsidR="00401C4F" w:rsidRPr="000241B1">
          <w:rPr>
            <w:rStyle w:val="Hyperlink"/>
            <w:noProof/>
          </w:rPr>
          <w:t>Claiming Ongoing Support Fees</w:t>
        </w:r>
        <w:r w:rsidR="00401C4F">
          <w:rPr>
            <w:noProof/>
            <w:webHidden/>
          </w:rPr>
          <w:tab/>
        </w:r>
        <w:r w:rsidR="00401C4F">
          <w:rPr>
            <w:noProof/>
            <w:webHidden/>
          </w:rPr>
          <w:fldChar w:fldCharType="begin"/>
        </w:r>
        <w:r w:rsidR="00401C4F">
          <w:rPr>
            <w:noProof/>
            <w:webHidden/>
          </w:rPr>
          <w:instrText xml:space="preserve"> PAGEREF _Toc64026405 \h </w:instrText>
        </w:r>
        <w:r w:rsidR="00401C4F">
          <w:rPr>
            <w:noProof/>
            <w:webHidden/>
          </w:rPr>
        </w:r>
        <w:r w:rsidR="00401C4F">
          <w:rPr>
            <w:noProof/>
            <w:webHidden/>
          </w:rPr>
          <w:fldChar w:fldCharType="separate"/>
        </w:r>
        <w:r w:rsidR="009C4A2F">
          <w:rPr>
            <w:noProof/>
            <w:webHidden/>
          </w:rPr>
          <w:t>27</w:t>
        </w:r>
        <w:r w:rsidR="00401C4F">
          <w:rPr>
            <w:noProof/>
            <w:webHidden/>
          </w:rPr>
          <w:fldChar w:fldCharType="end"/>
        </w:r>
      </w:hyperlink>
    </w:p>
    <w:p w14:paraId="17FA21F4" w14:textId="66C863EB" w:rsidR="00B42860" w:rsidRDefault="00035C47" w:rsidP="000D4B7E">
      <w:r>
        <w:fldChar w:fldCharType="end"/>
      </w:r>
      <w:bookmarkStart w:id="8" w:name="_Toc418154928"/>
      <w:bookmarkStart w:id="9" w:name="_Toc493084150"/>
    </w:p>
    <w:p w14:paraId="5FE40222" w14:textId="360C7EAB" w:rsidR="00B42860" w:rsidRPr="003E0828" w:rsidRDefault="00B42860" w:rsidP="003E0828">
      <w:r>
        <w:br w:type="page"/>
      </w:r>
    </w:p>
    <w:p w14:paraId="4F6DD80E" w14:textId="71F53A85" w:rsidR="003E7A1F" w:rsidRPr="000D4B7E" w:rsidRDefault="003E7A1F" w:rsidP="000D4B7E">
      <w:pPr>
        <w:rPr>
          <w:rFonts w:cs="Calibri"/>
          <w:b/>
          <w:sz w:val="20"/>
          <w:szCs w:val="20"/>
        </w:rPr>
      </w:pPr>
      <w:r w:rsidRPr="000D4B7E">
        <w:rPr>
          <w:rFonts w:cs="Calibri"/>
          <w:b/>
          <w:sz w:val="20"/>
          <w:szCs w:val="20"/>
        </w:rPr>
        <w:lastRenderedPageBreak/>
        <w:t>Ongoing Support Guideline</w:t>
      </w:r>
      <w:r w:rsidR="00F36290" w:rsidRPr="000D4B7E">
        <w:rPr>
          <w:rFonts w:cs="Calibri"/>
          <w:b/>
          <w:sz w:val="20"/>
          <w:szCs w:val="20"/>
        </w:rPr>
        <w:t>s</w:t>
      </w:r>
    </w:p>
    <w:p w14:paraId="44066B86" w14:textId="0636BDEB" w:rsidR="007E213B" w:rsidRPr="00DE5098" w:rsidRDefault="007E213B" w:rsidP="00DB3620">
      <w:pPr>
        <w:pStyle w:val="Heading3"/>
        <w:spacing w:before="0" w:after="240"/>
      </w:pPr>
      <w:bookmarkStart w:id="10" w:name="_Toc64026393"/>
      <w:r w:rsidRPr="00DE5098">
        <w:t xml:space="preserve">Document </w:t>
      </w:r>
      <w:r w:rsidRPr="0072791E">
        <w:t>Change</w:t>
      </w:r>
      <w:r w:rsidRPr="00DE5098">
        <w:t xml:space="preserve"> History</w:t>
      </w:r>
      <w:bookmarkEnd w:id="8"/>
      <w:bookmarkEnd w:id="9"/>
      <w:bookmarkEnd w:id="10"/>
    </w:p>
    <w:tbl>
      <w:tblPr>
        <w:tblStyle w:val="TableGrid"/>
        <w:tblW w:w="8008" w:type="dxa"/>
        <w:tblLook w:val="01E0" w:firstRow="1" w:lastRow="1" w:firstColumn="1" w:lastColumn="1" w:noHBand="0" w:noVBand="0"/>
        <w:tblCaption w:val="Document Change History"/>
        <w:tblDescription w:val="This is the table that dows the document change history."/>
      </w:tblPr>
      <w:tblGrid>
        <w:gridCol w:w="1035"/>
        <w:gridCol w:w="1697"/>
        <w:gridCol w:w="1690"/>
        <w:gridCol w:w="3586"/>
      </w:tblGrid>
      <w:tr w:rsidR="00CC2416" w:rsidRPr="00357F44" w14:paraId="2B1B15AB" w14:textId="77777777" w:rsidTr="004F1FA0">
        <w:trPr>
          <w:tblHeader/>
        </w:trPr>
        <w:tc>
          <w:tcPr>
            <w:tcW w:w="1035" w:type="dxa"/>
          </w:tcPr>
          <w:p w14:paraId="4557D6BC" w14:textId="77777777" w:rsidR="00CC2416" w:rsidRPr="001468B4" w:rsidRDefault="00CC2416" w:rsidP="00763158">
            <w:pPr>
              <w:rPr>
                <w:rStyle w:val="Strong"/>
                <w:rFonts w:asciiTheme="minorHAnsi" w:hAnsiTheme="minorHAnsi"/>
              </w:rPr>
            </w:pPr>
            <w:r w:rsidRPr="001468B4">
              <w:rPr>
                <w:rStyle w:val="Strong"/>
                <w:rFonts w:asciiTheme="minorHAnsi" w:hAnsiTheme="minorHAnsi"/>
              </w:rPr>
              <w:t>Version</w:t>
            </w:r>
          </w:p>
        </w:tc>
        <w:tc>
          <w:tcPr>
            <w:tcW w:w="1697" w:type="dxa"/>
          </w:tcPr>
          <w:p w14:paraId="55D5C915" w14:textId="77777777" w:rsidR="00CC2416" w:rsidRPr="001468B4" w:rsidRDefault="00CC2416" w:rsidP="00763158">
            <w:pPr>
              <w:rPr>
                <w:rStyle w:val="Strong"/>
                <w:rFonts w:asciiTheme="minorHAnsi" w:hAnsiTheme="minorHAnsi"/>
              </w:rPr>
            </w:pPr>
            <w:r w:rsidRPr="001468B4">
              <w:rPr>
                <w:rStyle w:val="Strong"/>
                <w:rFonts w:asciiTheme="minorHAnsi" w:hAnsiTheme="minorHAnsi"/>
              </w:rPr>
              <w:t>Effective Date</w:t>
            </w:r>
          </w:p>
        </w:tc>
        <w:tc>
          <w:tcPr>
            <w:tcW w:w="1690" w:type="dxa"/>
          </w:tcPr>
          <w:p w14:paraId="058FFBDB" w14:textId="77777777" w:rsidR="00CC2416" w:rsidRPr="001468B4" w:rsidRDefault="00CC2416" w:rsidP="00763158">
            <w:pPr>
              <w:rPr>
                <w:rStyle w:val="Strong"/>
                <w:rFonts w:asciiTheme="minorHAnsi" w:hAnsiTheme="minorHAnsi"/>
              </w:rPr>
            </w:pPr>
            <w:r w:rsidRPr="001468B4">
              <w:rPr>
                <w:rStyle w:val="Strong"/>
                <w:rFonts w:asciiTheme="minorHAnsi" w:hAnsiTheme="minorHAnsi"/>
              </w:rPr>
              <w:t>End Date</w:t>
            </w:r>
          </w:p>
        </w:tc>
        <w:tc>
          <w:tcPr>
            <w:tcW w:w="3586" w:type="dxa"/>
          </w:tcPr>
          <w:p w14:paraId="7FBDB022" w14:textId="77777777" w:rsidR="00CC2416" w:rsidRPr="001468B4" w:rsidRDefault="00CC2416" w:rsidP="00763158">
            <w:pPr>
              <w:rPr>
                <w:rStyle w:val="Strong"/>
                <w:rFonts w:asciiTheme="minorHAnsi" w:hAnsiTheme="minorHAnsi"/>
              </w:rPr>
            </w:pPr>
            <w:r w:rsidRPr="001468B4">
              <w:rPr>
                <w:rStyle w:val="Strong"/>
                <w:rFonts w:asciiTheme="minorHAnsi" w:hAnsiTheme="minorHAnsi"/>
              </w:rPr>
              <w:t>Change &amp; Location</w:t>
            </w:r>
          </w:p>
        </w:tc>
      </w:tr>
      <w:tr w:rsidR="002D25A1" w:rsidRPr="002D25A1" w14:paraId="5B58E61F" w14:textId="77777777" w:rsidTr="002D25A1">
        <w:tblPrEx>
          <w:tblLook w:val="04A0" w:firstRow="1" w:lastRow="0" w:firstColumn="1" w:lastColumn="0" w:noHBand="0" w:noVBand="1"/>
        </w:tblPrEx>
        <w:tc>
          <w:tcPr>
            <w:tcW w:w="1035" w:type="dxa"/>
          </w:tcPr>
          <w:p w14:paraId="2A87B5BB" w14:textId="77777777" w:rsidR="002D25A1" w:rsidRPr="002D25A1" w:rsidRDefault="002D25A1" w:rsidP="00A80464">
            <w:pPr>
              <w:jc w:val="center"/>
              <w:rPr>
                <w:rFonts w:asciiTheme="minorHAnsi" w:hAnsiTheme="minorHAnsi"/>
                <w:szCs w:val="22"/>
              </w:rPr>
            </w:pPr>
            <w:r w:rsidRPr="002D25A1">
              <w:rPr>
                <w:rFonts w:asciiTheme="minorHAnsi" w:hAnsiTheme="minorHAnsi"/>
                <w:szCs w:val="22"/>
              </w:rPr>
              <w:t xml:space="preserve">1.7 </w:t>
            </w:r>
          </w:p>
        </w:tc>
        <w:tc>
          <w:tcPr>
            <w:tcW w:w="1697" w:type="dxa"/>
          </w:tcPr>
          <w:p w14:paraId="33539768" w14:textId="015FFBFF" w:rsidR="002D25A1" w:rsidRPr="002D25A1" w:rsidRDefault="002D25A1" w:rsidP="00A80464">
            <w:pPr>
              <w:jc w:val="center"/>
              <w:rPr>
                <w:rFonts w:asciiTheme="minorHAnsi" w:hAnsiTheme="minorHAnsi"/>
                <w:szCs w:val="22"/>
              </w:rPr>
            </w:pPr>
            <w:r w:rsidRPr="002D25A1">
              <w:rPr>
                <w:rFonts w:asciiTheme="minorHAnsi" w:hAnsiTheme="minorHAnsi"/>
                <w:szCs w:val="22"/>
              </w:rPr>
              <w:t xml:space="preserve">1 </w:t>
            </w:r>
            <w:r w:rsidR="000B2E89" w:rsidRPr="002D25A1">
              <w:rPr>
                <w:rFonts w:asciiTheme="minorHAnsi" w:hAnsiTheme="minorHAnsi"/>
                <w:szCs w:val="22"/>
              </w:rPr>
              <w:t>September</w:t>
            </w:r>
            <w:r w:rsidRPr="002D25A1">
              <w:rPr>
                <w:rFonts w:asciiTheme="minorHAnsi" w:hAnsiTheme="minorHAnsi"/>
                <w:szCs w:val="22"/>
              </w:rPr>
              <w:t xml:space="preserve"> 2024</w:t>
            </w:r>
          </w:p>
        </w:tc>
        <w:tc>
          <w:tcPr>
            <w:tcW w:w="1690" w:type="dxa"/>
          </w:tcPr>
          <w:p w14:paraId="28E44DC5" w14:textId="77777777" w:rsidR="002D25A1" w:rsidRPr="002D25A1" w:rsidRDefault="002D25A1" w:rsidP="00A80464">
            <w:pPr>
              <w:jc w:val="center"/>
              <w:rPr>
                <w:rFonts w:asciiTheme="minorHAnsi" w:hAnsiTheme="minorHAnsi"/>
                <w:szCs w:val="22"/>
              </w:rPr>
            </w:pPr>
          </w:p>
        </w:tc>
        <w:tc>
          <w:tcPr>
            <w:tcW w:w="3586" w:type="dxa"/>
          </w:tcPr>
          <w:p w14:paraId="59884200" w14:textId="784020EF" w:rsidR="002D25A1" w:rsidRPr="002D25A1" w:rsidRDefault="002D25A1" w:rsidP="00A80464">
            <w:pPr>
              <w:rPr>
                <w:rFonts w:asciiTheme="minorHAnsi" w:hAnsiTheme="minorHAnsi"/>
                <w:szCs w:val="22"/>
              </w:rPr>
            </w:pPr>
            <w:r w:rsidRPr="002D25A1">
              <w:rPr>
                <w:rFonts w:asciiTheme="minorHAnsi" w:hAnsiTheme="minorHAnsi"/>
                <w:szCs w:val="22"/>
              </w:rPr>
              <w:t>Update</w:t>
            </w:r>
            <w:r>
              <w:rPr>
                <w:rFonts w:asciiTheme="minorHAnsi" w:hAnsiTheme="minorHAnsi"/>
                <w:szCs w:val="22"/>
              </w:rPr>
              <w:t>d</w:t>
            </w:r>
            <w:r w:rsidRPr="002D25A1">
              <w:rPr>
                <w:rFonts w:asciiTheme="minorHAnsi" w:hAnsiTheme="minorHAnsi"/>
                <w:szCs w:val="22"/>
              </w:rPr>
              <w:t xml:space="preserve"> </w:t>
            </w:r>
            <w:r>
              <w:rPr>
                <w:rFonts w:asciiTheme="minorHAnsi" w:hAnsiTheme="minorHAnsi"/>
                <w:szCs w:val="22"/>
              </w:rPr>
              <w:t>‘</w:t>
            </w:r>
            <w:r w:rsidRPr="002D25A1">
              <w:rPr>
                <w:rFonts w:asciiTheme="minorHAnsi" w:hAnsiTheme="minorHAnsi"/>
                <w:szCs w:val="22"/>
              </w:rPr>
              <w:t>Modes of Contact</w:t>
            </w:r>
            <w:r>
              <w:rPr>
                <w:rFonts w:asciiTheme="minorHAnsi" w:hAnsiTheme="minorHAnsi"/>
                <w:szCs w:val="22"/>
              </w:rPr>
              <w:t>’</w:t>
            </w:r>
            <w:r w:rsidRPr="002D25A1">
              <w:rPr>
                <w:rFonts w:asciiTheme="minorHAnsi" w:hAnsiTheme="minorHAnsi"/>
                <w:szCs w:val="22"/>
              </w:rPr>
              <w:t xml:space="preserve"> to include text messaging and email correspondence</w:t>
            </w:r>
            <w:r w:rsidR="00164E5D">
              <w:rPr>
                <w:rFonts w:asciiTheme="minorHAnsi" w:hAnsiTheme="minorHAnsi"/>
                <w:szCs w:val="22"/>
              </w:rPr>
              <w:t xml:space="preserve"> as acceptable forms of Contacts for delivery of Ongoing Support</w:t>
            </w:r>
            <w:r>
              <w:rPr>
                <w:rFonts w:asciiTheme="minorHAnsi" w:hAnsiTheme="minorHAnsi"/>
                <w:szCs w:val="22"/>
              </w:rPr>
              <w:t xml:space="preserve">. </w:t>
            </w:r>
            <w:r w:rsidRPr="002D25A1">
              <w:rPr>
                <w:rFonts w:asciiTheme="minorHAnsi" w:hAnsiTheme="minorHAnsi"/>
                <w:szCs w:val="22"/>
              </w:rPr>
              <w:t xml:space="preserve"> </w:t>
            </w:r>
          </w:p>
        </w:tc>
      </w:tr>
      <w:tr w:rsidR="002D25A1" w:rsidRPr="002D25A1" w14:paraId="7741D7E5" w14:textId="77777777" w:rsidTr="002D25A1">
        <w:tblPrEx>
          <w:tblLook w:val="04A0" w:firstRow="1" w:lastRow="0" w:firstColumn="1" w:lastColumn="0" w:noHBand="0" w:noVBand="1"/>
        </w:tblPrEx>
        <w:tc>
          <w:tcPr>
            <w:tcW w:w="1035" w:type="dxa"/>
          </w:tcPr>
          <w:p w14:paraId="3675587E" w14:textId="7C4637EE" w:rsidR="002D25A1" w:rsidRPr="002D25A1" w:rsidRDefault="002D25A1" w:rsidP="002D25A1">
            <w:pPr>
              <w:jc w:val="center"/>
              <w:rPr>
                <w:rFonts w:asciiTheme="minorHAnsi" w:hAnsiTheme="minorHAnsi"/>
                <w:szCs w:val="22"/>
              </w:rPr>
            </w:pPr>
            <w:r>
              <w:rPr>
                <w:rFonts w:asciiTheme="minorHAnsi" w:hAnsiTheme="minorHAnsi"/>
                <w:szCs w:val="22"/>
              </w:rPr>
              <w:t>1.6</w:t>
            </w:r>
          </w:p>
        </w:tc>
        <w:tc>
          <w:tcPr>
            <w:tcW w:w="1697" w:type="dxa"/>
          </w:tcPr>
          <w:p w14:paraId="4ED0B470" w14:textId="2CDCA571" w:rsidR="002D25A1" w:rsidRPr="002D25A1" w:rsidRDefault="002D25A1" w:rsidP="002D25A1">
            <w:pPr>
              <w:jc w:val="center"/>
              <w:rPr>
                <w:rFonts w:asciiTheme="minorHAnsi" w:hAnsiTheme="minorHAnsi"/>
                <w:szCs w:val="22"/>
              </w:rPr>
            </w:pPr>
            <w:r>
              <w:rPr>
                <w:rFonts w:asciiTheme="minorHAnsi" w:hAnsiTheme="minorHAnsi"/>
                <w:szCs w:val="22"/>
              </w:rPr>
              <w:t>26 September 2022</w:t>
            </w:r>
          </w:p>
        </w:tc>
        <w:tc>
          <w:tcPr>
            <w:tcW w:w="1690" w:type="dxa"/>
          </w:tcPr>
          <w:p w14:paraId="37A6FE49" w14:textId="27C39CD2" w:rsidR="002D25A1" w:rsidRPr="002D25A1" w:rsidRDefault="002D25A1" w:rsidP="002D25A1">
            <w:pPr>
              <w:jc w:val="center"/>
              <w:rPr>
                <w:rFonts w:asciiTheme="minorHAnsi" w:hAnsiTheme="minorHAnsi"/>
                <w:szCs w:val="22"/>
              </w:rPr>
            </w:pPr>
            <w:r>
              <w:rPr>
                <w:rFonts w:asciiTheme="minorHAnsi" w:hAnsiTheme="minorHAnsi"/>
                <w:szCs w:val="22"/>
              </w:rPr>
              <w:t>31 August 2024</w:t>
            </w:r>
          </w:p>
        </w:tc>
        <w:tc>
          <w:tcPr>
            <w:tcW w:w="3586" w:type="dxa"/>
          </w:tcPr>
          <w:p w14:paraId="1C7608F1" w14:textId="1663E3AE" w:rsidR="002D25A1" w:rsidRPr="002D25A1" w:rsidRDefault="002D25A1" w:rsidP="002D25A1">
            <w:pPr>
              <w:rPr>
                <w:rFonts w:asciiTheme="minorHAnsi" w:hAnsiTheme="minorHAnsi"/>
                <w:szCs w:val="22"/>
              </w:rPr>
            </w:pPr>
            <w:r>
              <w:rPr>
                <w:rFonts w:asciiTheme="minorHAnsi" w:hAnsiTheme="minorHAnsi"/>
                <w:szCs w:val="22"/>
              </w:rPr>
              <w:t>Amended the reference hearing impairment to deaf and hard of hearing.</w:t>
            </w:r>
          </w:p>
        </w:tc>
      </w:tr>
      <w:tr w:rsidR="002D25A1" w:rsidRPr="00EE1DB2" w14:paraId="11FCC492" w14:textId="77777777" w:rsidTr="004F1FA0">
        <w:tc>
          <w:tcPr>
            <w:tcW w:w="1035" w:type="dxa"/>
          </w:tcPr>
          <w:p w14:paraId="09D91F44" w14:textId="1118E64C" w:rsidR="002D25A1" w:rsidRDefault="002D25A1" w:rsidP="002D25A1">
            <w:pPr>
              <w:jc w:val="center"/>
              <w:rPr>
                <w:rFonts w:asciiTheme="minorHAnsi" w:hAnsiTheme="minorHAnsi"/>
                <w:szCs w:val="22"/>
              </w:rPr>
            </w:pPr>
            <w:r>
              <w:rPr>
                <w:rFonts w:asciiTheme="minorHAnsi" w:hAnsiTheme="minorHAnsi"/>
                <w:szCs w:val="22"/>
              </w:rPr>
              <w:t>1.5</w:t>
            </w:r>
          </w:p>
        </w:tc>
        <w:tc>
          <w:tcPr>
            <w:tcW w:w="1697" w:type="dxa"/>
          </w:tcPr>
          <w:p w14:paraId="6991290D" w14:textId="6B5A6895" w:rsidR="002D25A1" w:rsidRDefault="002D25A1" w:rsidP="002D25A1">
            <w:pPr>
              <w:rPr>
                <w:rFonts w:asciiTheme="minorHAnsi" w:hAnsiTheme="minorHAnsi"/>
                <w:szCs w:val="22"/>
              </w:rPr>
            </w:pPr>
            <w:r>
              <w:rPr>
                <w:rFonts w:asciiTheme="minorHAnsi" w:hAnsiTheme="minorHAnsi"/>
                <w:szCs w:val="22"/>
              </w:rPr>
              <w:t>28 June 2021</w:t>
            </w:r>
          </w:p>
        </w:tc>
        <w:tc>
          <w:tcPr>
            <w:tcW w:w="1690" w:type="dxa"/>
          </w:tcPr>
          <w:p w14:paraId="00E0BE27" w14:textId="73508539" w:rsidR="002D25A1" w:rsidRPr="00B91EB3" w:rsidRDefault="002D25A1" w:rsidP="002D25A1">
            <w:pPr>
              <w:rPr>
                <w:rFonts w:asciiTheme="minorHAnsi" w:hAnsiTheme="minorHAnsi"/>
                <w:szCs w:val="22"/>
              </w:rPr>
            </w:pPr>
            <w:r>
              <w:rPr>
                <w:rFonts w:asciiTheme="minorHAnsi" w:hAnsiTheme="minorHAnsi"/>
                <w:szCs w:val="22"/>
              </w:rPr>
              <w:t>25 September 2022</w:t>
            </w:r>
          </w:p>
        </w:tc>
        <w:tc>
          <w:tcPr>
            <w:tcW w:w="3586" w:type="dxa"/>
          </w:tcPr>
          <w:p w14:paraId="3A86A26E" w14:textId="3F6249FE" w:rsidR="002D25A1" w:rsidRDefault="002D25A1" w:rsidP="002D25A1">
            <w:pPr>
              <w:rPr>
                <w:rFonts w:asciiTheme="minorHAnsi" w:hAnsiTheme="minorHAnsi"/>
                <w:szCs w:val="22"/>
              </w:rPr>
            </w:pPr>
            <w:r>
              <w:rPr>
                <w:rFonts w:asciiTheme="minorHAnsi" w:hAnsiTheme="minorHAnsi"/>
                <w:szCs w:val="22"/>
              </w:rPr>
              <w:t xml:space="preserve">Clarification regarding DES Provider’s requirements to contact and review the Participant’s Ongoing Support needs when determining if a DES Participant requires Ongoing Support </w:t>
            </w:r>
            <w:r w:rsidRPr="000B55AC">
              <w:rPr>
                <w:rFonts w:asciiTheme="minorHAnsi" w:hAnsiTheme="minorHAnsi"/>
                <w:szCs w:val="22"/>
                <w:u w:val="single"/>
              </w:rPr>
              <w:t>prior</w:t>
            </w:r>
            <w:r>
              <w:rPr>
                <w:rFonts w:asciiTheme="minorHAnsi" w:hAnsiTheme="minorHAnsi"/>
                <w:szCs w:val="22"/>
              </w:rPr>
              <w:t xml:space="preserve"> to moving the Participant to Ongoing Support and prior to triggering an Ongoing Support Assessment.</w:t>
            </w:r>
          </w:p>
          <w:p w14:paraId="13E265A1" w14:textId="06BC454D" w:rsidR="002D25A1" w:rsidRDefault="002D25A1" w:rsidP="002D25A1">
            <w:pPr>
              <w:rPr>
                <w:rFonts w:asciiTheme="minorHAnsi" w:hAnsiTheme="minorHAnsi"/>
                <w:szCs w:val="22"/>
              </w:rPr>
            </w:pPr>
            <w:r>
              <w:rPr>
                <w:rFonts w:asciiTheme="minorHAnsi" w:hAnsiTheme="minorHAnsi"/>
                <w:szCs w:val="22"/>
              </w:rPr>
              <w:t>Clarification regarding when alternative methods of communication such as email and instant chat would be considered by the Ongoing Support Assessor.</w:t>
            </w:r>
          </w:p>
          <w:p w14:paraId="48EB9D42" w14:textId="3A4463D3" w:rsidR="002D25A1" w:rsidRDefault="002D25A1" w:rsidP="002D25A1">
            <w:pPr>
              <w:rPr>
                <w:rFonts w:asciiTheme="minorHAnsi" w:hAnsiTheme="minorHAnsi"/>
                <w:szCs w:val="22"/>
              </w:rPr>
            </w:pPr>
            <w:r>
              <w:rPr>
                <w:rFonts w:asciiTheme="minorHAnsi" w:hAnsiTheme="minorHAnsi"/>
                <w:szCs w:val="22"/>
              </w:rPr>
              <w:t>Clarification regarding the documentary evidence requirements for Ongoing Support Assessments.</w:t>
            </w:r>
          </w:p>
        </w:tc>
      </w:tr>
      <w:tr w:rsidR="002D25A1" w:rsidRPr="00EE1DB2" w14:paraId="7009104E" w14:textId="77777777" w:rsidTr="004F1FA0">
        <w:tc>
          <w:tcPr>
            <w:tcW w:w="1035" w:type="dxa"/>
          </w:tcPr>
          <w:p w14:paraId="48AC60E8" w14:textId="1698F00A" w:rsidR="002D25A1" w:rsidRDefault="002D25A1" w:rsidP="002D25A1">
            <w:pPr>
              <w:jc w:val="center"/>
              <w:rPr>
                <w:rFonts w:asciiTheme="minorHAnsi" w:hAnsiTheme="minorHAnsi"/>
                <w:szCs w:val="22"/>
              </w:rPr>
            </w:pPr>
            <w:r>
              <w:rPr>
                <w:rFonts w:asciiTheme="minorHAnsi" w:hAnsiTheme="minorHAnsi"/>
                <w:szCs w:val="22"/>
              </w:rPr>
              <w:t>1.4</w:t>
            </w:r>
          </w:p>
        </w:tc>
        <w:tc>
          <w:tcPr>
            <w:tcW w:w="1697" w:type="dxa"/>
          </w:tcPr>
          <w:p w14:paraId="180E864A" w14:textId="4B659088" w:rsidR="002D25A1" w:rsidRDefault="002D25A1" w:rsidP="002D25A1">
            <w:pPr>
              <w:rPr>
                <w:rFonts w:asciiTheme="minorHAnsi" w:hAnsiTheme="minorHAnsi"/>
                <w:szCs w:val="22"/>
              </w:rPr>
            </w:pPr>
            <w:r>
              <w:rPr>
                <w:rFonts w:asciiTheme="minorHAnsi" w:hAnsiTheme="minorHAnsi"/>
                <w:szCs w:val="22"/>
              </w:rPr>
              <w:t>16 September 2019</w:t>
            </w:r>
          </w:p>
        </w:tc>
        <w:tc>
          <w:tcPr>
            <w:tcW w:w="1690" w:type="dxa"/>
          </w:tcPr>
          <w:p w14:paraId="00428ED7" w14:textId="09921E81" w:rsidR="002D25A1" w:rsidRPr="00B91EB3" w:rsidRDefault="002D25A1" w:rsidP="002D25A1">
            <w:pPr>
              <w:rPr>
                <w:rFonts w:asciiTheme="minorHAnsi" w:hAnsiTheme="minorHAnsi"/>
                <w:szCs w:val="22"/>
              </w:rPr>
            </w:pPr>
            <w:r>
              <w:rPr>
                <w:rFonts w:asciiTheme="minorHAnsi" w:hAnsiTheme="minorHAnsi"/>
                <w:szCs w:val="22"/>
              </w:rPr>
              <w:t>27 June 2021</w:t>
            </w:r>
          </w:p>
        </w:tc>
        <w:tc>
          <w:tcPr>
            <w:tcW w:w="3586" w:type="dxa"/>
          </w:tcPr>
          <w:p w14:paraId="146E8C4D" w14:textId="0E0254C7" w:rsidR="002D25A1" w:rsidRDefault="002D25A1" w:rsidP="002D25A1">
            <w:pPr>
              <w:rPr>
                <w:rFonts w:asciiTheme="minorHAnsi" w:hAnsiTheme="minorHAnsi"/>
                <w:szCs w:val="22"/>
              </w:rPr>
            </w:pPr>
            <w:r>
              <w:rPr>
                <w:rFonts w:asciiTheme="minorHAnsi" w:hAnsiTheme="minorHAnsi"/>
                <w:szCs w:val="22"/>
              </w:rPr>
              <w:t xml:space="preserve">Amended to include a note about </w:t>
            </w:r>
            <w:r w:rsidRPr="00763D7C">
              <w:rPr>
                <w:rFonts w:asciiTheme="minorHAnsi" w:hAnsiTheme="minorHAnsi"/>
                <w:szCs w:val="22"/>
              </w:rPr>
              <w:t>Participants that have reach</w:t>
            </w:r>
            <w:r>
              <w:rPr>
                <w:rFonts w:asciiTheme="minorHAnsi" w:hAnsiTheme="minorHAnsi"/>
                <w:szCs w:val="22"/>
              </w:rPr>
              <w:t>ed</w:t>
            </w:r>
            <w:r w:rsidRPr="00763D7C">
              <w:rPr>
                <w:rFonts w:asciiTheme="minorHAnsi" w:hAnsiTheme="minorHAnsi"/>
                <w:szCs w:val="22"/>
              </w:rPr>
              <w:t xml:space="preserve"> retirement age and choses to Exit OS</w:t>
            </w:r>
            <w:r>
              <w:rPr>
                <w:rFonts w:asciiTheme="minorHAnsi" w:hAnsiTheme="minorHAnsi"/>
                <w:szCs w:val="22"/>
              </w:rPr>
              <w:t>.</w:t>
            </w:r>
          </w:p>
        </w:tc>
      </w:tr>
      <w:tr w:rsidR="002D25A1" w:rsidRPr="00EE1DB2" w14:paraId="55E1232C" w14:textId="77777777" w:rsidTr="004F1FA0">
        <w:tc>
          <w:tcPr>
            <w:tcW w:w="1035" w:type="dxa"/>
          </w:tcPr>
          <w:p w14:paraId="2A532F95" w14:textId="06393F63" w:rsidR="002D25A1" w:rsidRDefault="002D25A1" w:rsidP="002D25A1">
            <w:pPr>
              <w:jc w:val="center"/>
              <w:rPr>
                <w:rFonts w:asciiTheme="minorHAnsi" w:hAnsiTheme="minorHAnsi"/>
                <w:szCs w:val="22"/>
              </w:rPr>
            </w:pPr>
            <w:r>
              <w:rPr>
                <w:rFonts w:asciiTheme="minorHAnsi" w:hAnsiTheme="minorHAnsi"/>
                <w:szCs w:val="22"/>
              </w:rPr>
              <w:t>1.3</w:t>
            </w:r>
          </w:p>
        </w:tc>
        <w:tc>
          <w:tcPr>
            <w:tcW w:w="1697" w:type="dxa"/>
          </w:tcPr>
          <w:p w14:paraId="54551E80" w14:textId="74F18072" w:rsidR="002D25A1" w:rsidRDefault="002D25A1" w:rsidP="002D25A1">
            <w:pPr>
              <w:rPr>
                <w:rFonts w:asciiTheme="minorHAnsi" w:hAnsiTheme="minorHAnsi"/>
                <w:szCs w:val="22"/>
              </w:rPr>
            </w:pPr>
            <w:r>
              <w:rPr>
                <w:rFonts w:asciiTheme="minorHAnsi" w:hAnsiTheme="minorHAnsi"/>
                <w:szCs w:val="22"/>
              </w:rPr>
              <w:t>1 July 2019</w:t>
            </w:r>
          </w:p>
        </w:tc>
        <w:tc>
          <w:tcPr>
            <w:tcW w:w="1690" w:type="dxa"/>
          </w:tcPr>
          <w:p w14:paraId="607FF741" w14:textId="6147B64E" w:rsidR="002D25A1" w:rsidRPr="00B91EB3" w:rsidRDefault="002D25A1" w:rsidP="002D25A1">
            <w:pPr>
              <w:rPr>
                <w:rFonts w:asciiTheme="minorHAnsi" w:hAnsiTheme="minorHAnsi"/>
                <w:szCs w:val="22"/>
              </w:rPr>
            </w:pPr>
            <w:r>
              <w:rPr>
                <w:rFonts w:asciiTheme="minorHAnsi" w:hAnsiTheme="minorHAnsi"/>
                <w:szCs w:val="22"/>
              </w:rPr>
              <w:t>15 September 2019</w:t>
            </w:r>
          </w:p>
        </w:tc>
        <w:tc>
          <w:tcPr>
            <w:tcW w:w="3586" w:type="dxa"/>
          </w:tcPr>
          <w:p w14:paraId="5EC38DB0" w14:textId="2BD0E5CD" w:rsidR="002D25A1" w:rsidRDefault="002D25A1" w:rsidP="002D25A1">
            <w:pPr>
              <w:rPr>
                <w:rFonts w:asciiTheme="minorHAnsi" w:hAnsiTheme="minorHAnsi"/>
                <w:szCs w:val="22"/>
              </w:rPr>
            </w:pPr>
            <w:r>
              <w:rPr>
                <w:rFonts w:asciiTheme="minorHAnsi" w:hAnsiTheme="minorHAnsi"/>
                <w:szCs w:val="22"/>
              </w:rPr>
              <w:t xml:space="preserve">Amended to reflect </w:t>
            </w:r>
            <w:proofErr w:type="spellStart"/>
            <w:r>
              <w:rPr>
                <w:rFonts w:asciiTheme="minorHAnsi" w:hAnsiTheme="minorHAnsi"/>
                <w:szCs w:val="22"/>
              </w:rPr>
              <w:t>ESSWeb</w:t>
            </w:r>
            <w:proofErr w:type="spellEnd"/>
            <w:r>
              <w:rPr>
                <w:rFonts w:asciiTheme="minorHAnsi" w:hAnsiTheme="minorHAnsi"/>
                <w:szCs w:val="22"/>
              </w:rPr>
              <w:t xml:space="preserve"> IT changes being implemented 29 June 2019 as follows.</w:t>
            </w:r>
          </w:p>
          <w:p w14:paraId="0F42A88C" w14:textId="10775A51" w:rsidR="002D25A1" w:rsidRPr="00A725EA" w:rsidRDefault="002D25A1" w:rsidP="002D25A1">
            <w:pPr>
              <w:rPr>
                <w:rFonts w:asciiTheme="minorHAnsi" w:hAnsiTheme="minorHAnsi"/>
                <w:szCs w:val="22"/>
              </w:rPr>
            </w:pPr>
            <w:r w:rsidRPr="00A725EA">
              <w:rPr>
                <w:rFonts w:asciiTheme="minorHAnsi" w:hAnsiTheme="minorHAnsi"/>
                <w:szCs w:val="22"/>
              </w:rPr>
              <w:t>If the DES Provider does not submit the draft OSA Allocation by the OSA due date, then the Department’s IT systems will pause the OS Fee.   Once the DES Provider has submitted the OSA Allocation, the Prov</w:t>
            </w:r>
            <w:r>
              <w:rPr>
                <w:rFonts w:asciiTheme="minorHAnsi" w:hAnsiTheme="minorHAnsi"/>
                <w:szCs w:val="22"/>
              </w:rPr>
              <w:t>i</w:t>
            </w:r>
            <w:r w:rsidRPr="00A725EA">
              <w:rPr>
                <w:rFonts w:asciiTheme="minorHAnsi" w:hAnsiTheme="minorHAnsi"/>
                <w:szCs w:val="22"/>
              </w:rPr>
              <w:t>der can claim the relevant OS Fee as they become available. This is in relation to Partic</w:t>
            </w:r>
            <w:r>
              <w:rPr>
                <w:rFonts w:asciiTheme="minorHAnsi" w:hAnsiTheme="minorHAnsi"/>
                <w:szCs w:val="22"/>
              </w:rPr>
              <w:t>i</w:t>
            </w:r>
            <w:r w:rsidRPr="00A725EA">
              <w:rPr>
                <w:rFonts w:asciiTheme="minorHAnsi" w:hAnsiTheme="minorHAnsi"/>
                <w:szCs w:val="22"/>
              </w:rPr>
              <w:t>pants that require OS and:</w:t>
            </w:r>
          </w:p>
          <w:p w14:paraId="0B48BCA2" w14:textId="10965441" w:rsidR="002D25A1" w:rsidRPr="00A725EA" w:rsidRDefault="002D25A1" w:rsidP="002D25A1">
            <w:pPr>
              <w:numPr>
                <w:ilvl w:val="0"/>
                <w:numId w:val="28"/>
              </w:numPr>
              <w:rPr>
                <w:rFonts w:asciiTheme="minorHAnsi" w:hAnsiTheme="minorHAnsi"/>
                <w:szCs w:val="22"/>
              </w:rPr>
            </w:pPr>
            <w:r w:rsidRPr="00A725EA">
              <w:rPr>
                <w:rFonts w:asciiTheme="minorHAnsi" w:hAnsiTheme="minorHAnsi"/>
                <w:szCs w:val="22"/>
              </w:rPr>
              <w:t>Commenced in OS before 1 July 2018 and are due for their first OSA when the Partic</w:t>
            </w:r>
            <w:r>
              <w:rPr>
                <w:rFonts w:asciiTheme="minorHAnsi" w:hAnsiTheme="minorHAnsi"/>
                <w:szCs w:val="22"/>
              </w:rPr>
              <w:t>i</w:t>
            </w:r>
            <w:r w:rsidRPr="00A725EA">
              <w:rPr>
                <w:rFonts w:asciiTheme="minorHAnsi" w:hAnsiTheme="minorHAnsi"/>
                <w:szCs w:val="22"/>
              </w:rPr>
              <w:t xml:space="preserve">pant has worked 52 </w:t>
            </w:r>
            <w:r w:rsidRPr="00A725EA">
              <w:rPr>
                <w:rFonts w:asciiTheme="minorHAnsi" w:hAnsiTheme="minorHAnsi"/>
                <w:szCs w:val="22"/>
              </w:rPr>
              <w:lastRenderedPageBreak/>
              <w:t>weeks in Employment since the Anchor Date of the 26-week Employment Outcome and</w:t>
            </w:r>
          </w:p>
          <w:p w14:paraId="683D914E" w14:textId="3A003211" w:rsidR="002D25A1" w:rsidRPr="00A725EA" w:rsidRDefault="002D25A1" w:rsidP="002D25A1">
            <w:pPr>
              <w:numPr>
                <w:ilvl w:val="0"/>
                <w:numId w:val="28"/>
              </w:numPr>
              <w:rPr>
                <w:rFonts w:asciiTheme="minorHAnsi" w:hAnsiTheme="minorHAnsi"/>
                <w:szCs w:val="22"/>
              </w:rPr>
            </w:pPr>
            <w:r w:rsidRPr="00A725EA">
              <w:rPr>
                <w:rFonts w:asciiTheme="minorHAnsi" w:hAnsiTheme="minorHAnsi"/>
                <w:szCs w:val="22"/>
              </w:rPr>
              <w:t xml:space="preserve">OS Participants that are due for their </w:t>
            </w:r>
            <w:proofErr w:type="gramStart"/>
            <w:r w:rsidRPr="00A725EA">
              <w:rPr>
                <w:rFonts w:asciiTheme="minorHAnsi" w:hAnsiTheme="minorHAnsi"/>
                <w:szCs w:val="22"/>
              </w:rPr>
              <w:t>52 or 78 week</w:t>
            </w:r>
            <w:proofErr w:type="gramEnd"/>
            <w:r w:rsidRPr="00A725EA">
              <w:rPr>
                <w:rFonts w:asciiTheme="minorHAnsi" w:hAnsiTheme="minorHAnsi"/>
                <w:szCs w:val="22"/>
              </w:rPr>
              <w:t xml:space="preserve"> re-assessment of their OS Needs. </w:t>
            </w:r>
          </w:p>
          <w:p w14:paraId="52E897A7" w14:textId="7119BE1F" w:rsidR="002D25A1" w:rsidRDefault="002D25A1" w:rsidP="002D25A1">
            <w:pPr>
              <w:rPr>
                <w:rFonts w:asciiTheme="minorHAnsi" w:hAnsiTheme="minorHAnsi"/>
                <w:szCs w:val="22"/>
              </w:rPr>
            </w:pPr>
            <w:r>
              <w:rPr>
                <w:rFonts w:asciiTheme="minorHAnsi" w:hAnsiTheme="minorHAnsi"/>
                <w:szCs w:val="22"/>
              </w:rPr>
              <w:t xml:space="preserve">Amended to reflect </w:t>
            </w:r>
            <w:proofErr w:type="spellStart"/>
            <w:r>
              <w:rPr>
                <w:rFonts w:asciiTheme="minorHAnsi" w:hAnsiTheme="minorHAnsi"/>
                <w:szCs w:val="22"/>
              </w:rPr>
              <w:t>ESSWeb</w:t>
            </w:r>
            <w:proofErr w:type="spellEnd"/>
            <w:r>
              <w:rPr>
                <w:rFonts w:asciiTheme="minorHAnsi" w:hAnsiTheme="minorHAnsi"/>
                <w:szCs w:val="22"/>
              </w:rPr>
              <w:t xml:space="preserve"> IT changes implemented 17 April </w:t>
            </w:r>
            <w:proofErr w:type="gramStart"/>
            <w:r>
              <w:rPr>
                <w:rFonts w:asciiTheme="minorHAnsi" w:hAnsiTheme="minorHAnsi"/>
                <w:szCs w:val="22"/>
              </w:rPr>
              <w:t>2019  A</w:t>
            </w:r>
            <w:proofErr w:type="gramEnd"/>
            <w:r>
              <w:rPr>
                <w:rFonts w:asciiTheme="minorHAnsi" w:hAnsiTheme="minorHAnsi"/>
                <w:szCs w:val="22"/>
              </w:rPr>
              <w:t xml:space="preserve"> new Noticeboard message was added to notify Providers to refer Participants (</w:t>
            </w:r>
            <w:r w:rsidRPr="006127E4">
              <w:rPr>
                <w:rFonts w:asciiTheme="minorHAnsi" w:hAnsiTheme="minorHAnsi"/>
                <w:i/>
                <w:szCs w:val="22"/>
              </w:rPr>
              <w:t>Anchored on or after 1 July 2018</w:t>
            </w:r>
            <w:r>
              <w:rPr>
                <w:rFonts w:asciiTheme="minorHAnsi" w:hAnsiTheme="minorHAnsi"/>
                <w:i/>
                <w:szCs w:val="22"/>
              </w:rPr>
              <w:t xml:space="preserve"> </w:t>
            </w:r>
            <w:r w:rsidRPr="006127E4">
              <w:rPr>
                <w:rFonts w:asciiTheme="minorHAnsi" w:hAnsiTheme="minorHAnsi"/>
                <w:i/>
                <w:szCs w:val="22"/>
              </w:rPr>
              <w:t xml:space="preserve"> that have achieved a 26-week Employment Outcome</w:t>
            </w:r>
            <w:r>
              <w:rPr>
                <w:rFonts w:asciiTheme="minorHAnsi" w:hAnsiTheme="minorHAnsi"/>
                <w:i/>
                <w:szCs w:val="22"/>
              </w:rPr>
              <w:t>,</w:t>
            </w:r>
            <w:r w:rsidRPr="006127E4">
              <w:rPr>
                <w:rFonts w:asciiTheme="minorHAnsi" w:hAnsiTheme="minorHAnsi"/>
                <w:i/>
                <w:szCs w:val="22"/>
              </w:rPr>
              <w:t xml:space="preserve"> (excluding Work Assist Participants)</w:t>
            </w:r>
            <w:r>
              <w:rPr>
                <w:rFonts w:asciiTheme="minorHAnsi" w:hAnsiTheme="minorHAnsi"/>
                <w:i/>
                <w:szCs w:val="22"/>
              </w:rPr>
              <w:t xml:space="preserve"> that have</w:t>
            </w:r>
            <w:r w:rsidRPr="006127E4">
              <w:rPr>
                <w:rFonts w:asciiTheme="minorHAnsi" w:hAnsiTheme="minorHAnsi"/>
                <w:i/>
                <w:szCs w:val="22"/>
              </w:rPr>
              <w:t xml:space="preserve"> moved to Ongoing Suppor</w:t>
            </w:r>
            <w:r>
              <w:rPr>
                <w:rFonts w:asciiTheme="minorHAnsi" w:hAnsiTheme="minorHAnsi"/>
                <w:i/>
                <w:szCs w:val="22"/>
              </w:rPr>
              <w:t>t</w:t>
            </w:r>
            <w:r w:rsidRPr="006127E4">
              <w:rPr>
                <w:rFonts w:asciiTheme="minorHAnsi" w:hAnsiTheme="minorHAnsi"/>
                <w:i/>
                <w:szCs w:val="22"/>
              </w:rPr>
              <w:t>,</w:t>
            </w:r>
            <w:r>
              <w:rPr>
                <w:rFonts w:asciiTheme="minorHAnsi" w:hAnsiTheme="minorHAnsi"/>
                <w:szCs w:val="22"/>
              </w:rPr>
              <w:t xml:space="preserve"> to the Initial OSA as soon as possible. </w:t>
            </w:r>
          </w:p>
          <w:p w14:paraId="476B0B41" w14:textId="6F2B8BE6" w:rsidR="002D25A1" w:rsidRDefault="002D25A1" w:rsidP="002D25A1">
            <w:pPr>
              <w:rPr>
                <w:rFonts w:asciiTheme="minorHAnsi" w:hAnsiTheme="minorHAnsi"/>
                <w:szCs w:val="22"/>
              </w:rPr>
            </w:pPr>
            <w:r>
              <w:rPr>
                <w:rFonts w:asciiTheme="minorHAnsi" w:hAnsiTheme="minorHAnsi"/>
                <w:szCs w:val="22"/>
              </w:rPr>
              <w:t xml:space="preserve">Amended to reflect </w:t>
            </w:r>
            <w:proofErr w:type="spellStart"/>
            <w:r>
              <w:rPr>
                <w:rFonts w:asciiTheme="minorHAnsi" w:hAnsiTheme="minorHAnsi"/>
                <w:szCs w:val="22"/>
              </w:rPr>
              <w:t>ESSWeb</w:t>
            </w:r>
            <w:proofErr w:type="spellEnd"/>
            <w:r>
              <w:rPr>
                <w:rFonts w:asciiTheme="minorHAnsi" w:hAnsiTheme="minorHAnsi"/>
                <w:szCs w:val="22"/>
              </w:rPr>
              <w:t xml:space="preserve"> IT change implemented on 20 March 2019 to remove the Noticeboard message that was triggered when the Participant was in 24 weeks of Post Placement Support.  This message is for information only and was removed to avoid confusion to Providers.</w:t>
            </w:r>
          </w:p>
          <w:p w14:paraId="283D61E4" w14:textId="7B127952" w:rsidR="002D25A1" w:rsidRDefault="002D25A1" w:rsidP="002D25A1">
            <w:pPr>
              <w:rPr>
                <w:rFonts w:asciiTheme="minorHAnsi" w:hAnsiTheme="minorHAnsi"/>
                <w:szCs w:val="22"/>
              </w:rPr>
            </w:pPr>
            <w:r>
              <w:rPr>
                <w:rFonts w:asciiTheme="minorHAnsi" w:hAnsiTheme="minorHAnsi"/>
                <w:szCs w:val="22"/>
              </w:rPr>
              <w:t>Amended to clarify what actions the DES Provider should take for Participants with a work capacity of 8 hours a week that are unable to meet the 8 hours a week minimum work requirement due to extenuating circumstances outside their control.</w:t>
            </w:r>
          </w:p>
        </w:tc>
      </w:tr>
      <w:tr w:rsidR="002D25A1" w:rsidRPr="00EE1DB2" w14:paraId="32F06443" w14:textId="77777777" w:rsidTr="004F1FA0">
        <w:tc>
          <w:tcPr>
            <w:tcW w:w="1035" w:type="dxa"/>
          </w:tcPr>
          <w:p w14:paraId="665BE846" w14:textId="7860828D" w:rsidR="002D25A1" w:rsidRDefault="002D25A1" w:rsidP="002D25A1">
            <w:pPr>
              <w:jc w:val="center"/>
              <w:rPr>
                <w:rFonts w:asciiTheme="minorHAnsi" w:hAnsiTheme="minorHAnsi"/>
                <w:szCs w:val="22"/>
              </w:rPr>
            </w:pPr>
            <w:r>
              <w:rPr>
                <w:rFonts w:asciiTheme="minorHAnsi" w:hAnsiTheme="minorHAnsi"/>
                <w:szCs w:val="22"/>
              </w:rPr>
              <w:lastRenderedPageBreak/>
              <w:t>1.2</w:t>
            </w:r>
          </w:p>
        </w:tc>
        <w:tc>
          <w:tcPr>
            <w:tcW w:w="1697" w:type="dxa"/>
          </w:tcPr>
          <w:p w14:paraId="6EEAC46E" w14:textId="403C9A11" w:rsidR="002D25A1" w:rsidRDefault="002D25A1" w:rsidP="002D25A1">
            <w:pPr>
              <w:rPr>
                <w:rFonts w:asciiTheme="minorHAnsi" w:hAnsiTheme="minorHAnsi"/>
                <w:szCs w:val="22"/>
              </w:rPr>
            </w:pPr>
            <w:r>
              <w:rPr>
                <w:rFonts w:asciiTheme="minorHAnsi" w:hAnsiTheme="minorHAnsi"/>
                <w:szCs w:val="22"/>
              </w:rPr>
              <w:t>4 March 2019</w:t>
            </w:r>
          </w:p>
        </w:tc>
        <w:tc>
          <w:tcPr>
            <w:tcW w:w="1690" w:type="dxa"/>
          </w:tcPr>
          <w:p w14:paraId="3F7EAB98" w14:textId="1B4CA4A8" w:rsidR="002D25A1" w:rsidRPr="00B91EB3" w:rsidRDefault="002D25A1" w:rsidP="002D25A1">
            <w:pPr>
              <w:rPr>
                <w:rFonts w:asciiTheme="minorHAnsi" w:hAnsiTheme="minorHAnsi"/>
                <w:szCs w:val="22"/>
              </w:rPr>
            </w:pPr>
            <w:r>
              <w:rPr>
                <w:rFonts w:asciiTheme="minorHAnsi" w:hAnsiTheme="minorHAnsi"/>
                <w:szCs w:val="22"/>
              </w:rPr>
              <w:t>30 June 2019</w:t>
            </w:r>
          </w:p>
        </w:tc>
        <w:tc>
          <w:tcPr>
            <w:tcW w:w="3586" w:type="dxa"/>
          </w:tcPr>
          <w:p w14:paraId="0D920469" w14:textId="77777777" w:rsidR="002D25A1" w:rsidRDefault="002D25A1" w:rsidP="002D25A1">
            <w:pPr>
              <w:rPr>
                <w:rFonts w:asciiTheme="minorHAnsi" w:hAnsiTheme="minorHAnsi"/>
                <w:szCs w:val="22"/>
              </w:rPr>
            </w:pPr>
            <w:r>
              <w:rPr>
                <w:rFonts w:asciiTheme="minorHAnsi" w:hAnsiTheme="minorHAnsi"/>
                <w:szCs w:val="22"/>
              </w:rPr>
              <w:t xml:space="preserve">Amended the Exiting Participant from Ongoing Support section in relation to the requirement to Exit Participants in MOS or HOS that have been suspended for more than 12 months to include the following. </w:t>
            </w:r>
          </w:p>
          <w:p w14:paraId="7989B4F7" w14:textId="4779251F" w:rsidR="002D25A1" w:rsidRDefault="002D25A1" w:rsidP="002D25A1">
            <w:pPr>
              <w:rPr>
                <w:rFonts w:asciiTheme="minorHAnsi" w:hAnsiTheme="minorHAnsi"/>
                <w:szCs w:val="22"/>
              </w:rPr>
            </w:pPr>
            <w:r w:rsidRPr="00130526">
              <w:rPr>
                <w:rFonts w:asciiTheme="minorHAnsi" w:eastAsiaTheme="minorHAnsi" w:hAnsiTheme="minorHAnsi" w:cstheme="minorHAnsi"/>
                <w:color w:val="000000" w:themeColor="text1"/>
                <w:szCs w:val="22"/>
              </w:rPr>
              <w:t>Subject to Departmental approval, in exceptional circumstances (for example if the Participant is on maternity leave) the Provider may extend the suspension period for a further 13 weeks.</w:t>
            </w:r>
          </w:p>
        </w:tc>
      </w:tr>
      <w:tr w:rsidR="002D25A1" w:rsidRPr="00EE1DB2" w14:paraId="0B890962" w14:textId="77777777" w:rsidTr="004F1FA0">
        <w:tc>
          <w:tcPr>
            <w:tcW w:w="1035" w:type="dxa"/>
          </w:tcPr>
          <w:p w14:paraId="01B04BBD" w14:textId="0D48FDA7" w:rsidR="002D25A1" w:rsidRPr="00B91EB3" w:rsidRDefault="002D25A1" w:rsidP="002D25A1">
            <w:pPr>
              <w:jc w:val="center"/>
              <w:rPr>
                <w:rFonts w:asciiTheme="minorHAnsi" w:hAnsiTheme="minorHAnsi"/>
                <w:szCs w:val="22"/>
              </w:rPr>
            </w:pPr>
            <w:r>
              <w:rPr>
                <w:rFonts w:asciiTheme="minorHAnsi" w:hAnsiTheme="minorHAnsi"/>
                <w:szCs w:val="22"/>
              </w:rPr>
              <w:t>1.1</w:t>
            </w:r>
          </w:p>
        </w:tc>
        <w:tc>
          <w:tcPr>
            <w:tcW w:w="1697" w:type="dxa"/>
          </w:tcPr>
          <w:p w14:paraId="6356467C" w14:textId="17E43D1F" w:rsidR="002D25A1" w:rsidRPr="00B91EB3" w:rsidRDefault="002D25A1" w:rsidP="002D25A1">
            <w:pPr>
              <w:rPr>
                <w:rFonts w:asciiTheme="minorHAnsi" w:hAnsiTheme="minorHAnsi"/>
                <w:szCs w:val="22"/>
              </w:rPr>
            </w:pPr>
            <w:r>
              <w:rPr>
                <w:rFonts w:asciiTheme="minorHAnsi" w:hAnsiTheme="minorHAnsi"/>
                <w:szCs w:val="22"/>
              </w:rPr>
              <w:t>3 December 2018</w:t>
            </w:r>
          </w:p>
        </w:tc>
        <w:tc>
          <w:tcPr>
            <w:tcW w:w="1690" w:type="dxa"/>
          </w:tcPr>
          <w:p w14:paraId="7FDADF0F" w14:textId="1662B8AC" w:rsidR="002D25A1" w:rsidRPr="00B91EB3" w:rsidRDefault="002D25A1" w:rsidP="002D25A1">
            <w:pPr>
              <w:rPr>
                <w:rFonts w:asciiTheme="minorHAnsi" w:hAnsiTheme="minorHAnsi"/>
                <w:szCs w:val="22"/>
              </w:rPr>
            </w:pPr>
            <w:r>
              <w:rPr>
                <w:rFonts w:asciiTheme="minorHAnsi" w:hAnsiTheme="minorHAnsi"/>
                <w:szCs w:val="22"/>
              </w:rPr>
              <w:t>3 March 2019</w:t>
            </w:r>
          </w:p>
        </w:tc>
        <w:tc>
          <w:tcPr>
            <w:tcW w:w="3586" w:type="dxa"/>
          </w:tcPr>
          <w:p w14:paraId="0AAC3565" w14:textId="734A4E5F" w:rsidR="002D25A1" w:rsidRPr="00B91EB3" w:rsidRDefault="002D25A1" w:rsidP="002D25A1">
            <w:pPr>
              <w:rPr>
                <w:rFonts w:asciiTheme="minorHAnsi" w:hAnsiTheme="minorHAnsi"/>
                <w:szCs w:val="22"/>
              </w:rPr>
            </w:pPr>
            <w:r>
              <w:rPr>
                <w:rFonts w:asciiTheme="minorHAnsi" w:hAnsiTheme="minorHAnsi"/>
                <w:szCs w:val="22"/>
              </w:rPr>
              <w:t>Updated DES Grant Agreement clause references throughout.</w:t>
            </w:r>
          </w:p>
        </w:tc>
      </w:tr>
      <w:tr w:rsidR="002D25A1" w:rsidRPr="00EE1DB2" w14:paraId="095893D6" w14:textId="77777777" w:rsidTr="004F1FA0">
        <w:tc>
          <w:tcPr>
            <w:tcW w:w="1035" w:type="dxa"/>
          </w:tcPr>
          <w:p w14:paraId="491B0AC6" w14:textId="77777777" w:rsidR="002D25A1" w:rsidRPr="00B91EB3" w:rsidRDefault="002D25A1" w:rsidP="002D25A1">
            <w:pPr>
              <w:jc w:val="center"/>
              <w:rPr>
                <w:rFonts w:asciiTheme="minorHAnsi" w:hAnsiTheme="minorHAnsi"/>
                <w:szCs w:val="22"/>
              </w:rPr>
            </w:pPr>
            <w:r w:rsidRPr="00B91EB3">
              <w:rPr>
                <w:rFonts w:asciiTheme="minorHAnsi" w:hAnsiTheme="minorHAnsi"/>
                <w:szCs w:val="22"/>
              </w:rPr>
              <w:lastRenderedPageBreak/>
              <w:t>1</w:t>
            </w:r>
          </w:p>
        </w:tc>
        <w:tc>
          <w:tcPr>
            <w:tcW w:w="1697" w:type="dxa"/>
          </w:tcPr>
          <w:p w14:paraId="2D793CFA" w14:textId="77777777" w:rsidR="002D25A1" w:rsidRPr="00B91EB3" w:rsidRDefault="002D25A1" w:rsidP="002D25A1">
            <w:pPr>
              <w:rPr>
                <w:rFonts w:asciiTheme="minorHAnsi" w:hAnsiTheme="minorHAnsi"/>
                <w:szCs w:val="22"/>
              </w:rPr>
            </w:pPr>
            <w:r w:rsidRPr="00B91EB3">
              <w:rPr>
                <w:rFonts w:asciiTheme="minorHAnsi" w:hAnsiTheme="minorHAnsi"/>
                <w:szCs w:val="22"/>
              </w:rPr>
              <w:t>1 July 2018</w:t>
            </w:r>
          </w:p>
        </w:tc>
        <w:tc>
          <w:tcPr>
            <w:tcW w:w="1690" w:type="dxa"/>
          </w:tcPr>
          <w:p w14:paraId="1F24FDA4" w14:textId="35805E32" w:rsidR="002D25A1" w:rsidRPr="00B91EB3" w:rsidRDefault="002D25A1" w:rsidP="002D25A1">
            <w:pPr>
              <w:rPr>
                <w:rFonts w:asciiTheme="minorHAnsi" w:hAnsiTheme="minorHAnsi"/>
                <w:szCs w:val="22"/>
              </w:rPr>
            </w:pPr>
            <w:r>
              <w:rPr>
                <w:rFonts w:asciiTheme="minorHAnsi" w:hAnsiTheme="minorHAnsi"/>
                <w:szCs w:val="22"/>
              </w:rPr>
              <w:t>2 December 2018</w:t>
            </w:r>
          </w:p>
        </w:tc>
        <w:tc>
          <w:tcPr>
            <w:tcW w:w="3586" w:type="dxa"/>
          </w:tcPr>
          <w:p w14:paraId="6923469B" w14:textId="5E44506C" w:rsidR="002D25A1" w:rsidRPr="00B91EB3" w:rsidRDefault="002D25A1" w:rsidP="002D25A1">
            <w:pPr>
              <w:rPr>
                <w:rFonts w:asciiTheme="minorHAnsi" w:hAnsiTheme="minorHAnsi"/>
                <w:szCs w:val="22"/>
              </w:rPr>
            </w:pPr>
            <w:r w:rsidRPr="00B91EB3">
              <w:rPr>
                <w:rFonts w:asciiTheme="minorHAnsi" w:hAnsiTheme="minorHAnsi"/>
                <w:szCs w:val="22"/>
              </w:rPr>
              <w:t>Original version of document</w:t>
            </w:r>
          </w:p>
        </w:tc>
      </w:tr>
    </w:tbl>
    <w:p w14:paraId="65C8F93F" w14:textId="77777777" w:rsidR="008C38B2" w:rsidRDefault="008C38B2" w:rsidP="005D3EA1">
      <w:bookmarkStart w:id="11" w:name="BK66637821"/>
      <w:bookmarkStart w:id="12" w:name="_Toc263687021"/>
      <w:bookmarkStart w:id="13" w:name="_Toc493084152"/>
      <w:bookmarkStart w:id="14" w:name="_Toc418154929"/>
      <w:bookmarkEnd w:id="11"/>
    </w:p>
    <w:p w14:paraId="67DF3946" w14:textId="408C69F0" w:rsidR="004635E9" w:rsidRPr="007E213B" w:rsidRDefault="004635E9" w:rsidP="00DB3620">
      <w:pPr>
        <w:pStyle w:val="Heading3"/>
        <w:spacing w:before="0" w:after="240"/>
      </w:pPr>
      <w:bookmarkStart w:id="15" w:name="_Toc64026394"/>
      <w:r w:rsidRPr="007E213B">
        <w:t>Background</w:t>
      </w:r>
      <w:bookmarkEnd w:id="15"/>
    </w:p>
    <w:p w14:paraId="7A6B5198" w14:textId="4CE3AACB" w:rsidR="00EC0DC0" w:rsidRDefault="00F36290" w:rsidP="00DB3620">
      <w:pPr>
        <w:spacing w:before="0" w:after="0"/>
        <w:rPr>
          <w:rFonts w:cs="Arial"/>
        </w:rPr>
      </w:pPr>
      <w:r>
        <w:rPr>
          <w:rFonts w:cs="Arial"/>
        </w:rPr>
        <w:t>These Guidelines</w:t>
      </w:r>
      <w:r w:rsidR="004635E9" w:rsidRPr="00EC0DC0">
        <w:rPr>
          <w:rFonts w:cs="Arial"/>
        </w:rPr>
        <w:t xml:space="preserve"> outline </w:t>
      </w:r>
      <w:r w:rsidR="000D3E9E">
        <w:rPr>
          <w:rFonts w:cs="Arial"/>
        </w:rPr>
        <w:t>the Provider</w:t>
      </w:r>
      <w:r w:rsidR="004635E9" w:rsidRPr="00EC0DC0">
        <w:rPr>
          <w:rFonts w:cs="Arial"/>
        </w:rPr>
        <w:t xml:space="preserve">’s responsibilities and </w:t>
      </w:r>
      <w:proofErr w:type="gramStart"/>
      <w:r w:rsidR="004635E9" w:rsidRPr="00EC0DC0">
        <w:rPr>
          <w:rFonts w:cs="Arial"/>
        </w:rPr>
        <w:t>required</w:t>
      </w:r>
      <w:proofErr w:type="gramEnd"/>
      <w:r w:rsidR="004635E9" w:rsidRPr="00EC0DC0">
        <w:rPr>
          <w:rFonts w:cs="Arial"/>
        </w:rPr>
        <w:t xml:space="preserve"> actions in regard to assessing a Participant’s Ongoing Support requirements and the subsequen</w:t>
      </w:r>
      <w:r w:rsidR="003E79EF">
        <w:rPr>
          <w:rFonts w:cs="Arial"/>
        </w:rPr>
        <w:t>t provision of Ongoing Support.</w:t>
      </w:r>
    </w:p>
    <w:p w14:paraId="551C0ABB" w14:textId="77777777" w:rsidR="00DB3620" w:rsidRDefault="00DB3620" w:rsidP="00DB3620">
      <w:pPr>
        <w:spacing w:before="0" w:after="0"/>
      </w:pPr>
    </w:p>
    <w:p w14:paraId="2E18538A" w14:textId="0E84EB12" w:rsidR="005B65DB" w:rsidRPr="000829B6" w:rsidRDefault="005B65DB" w:rsidP="00DB3620">
      <w:pPr>
        <w:pStyle w:val="Heading3"/>
        <w:spacing w:before="0" w:after="240"/>
      </w:pPr>
      <w:bookmarkStart w:id="16" w:name="BK99839420"/>
      <w:bookmarkStart w:id="17" w:name="_Toc64026395"/>
      <w:bookmarkStart w:id="18" w:name="_Toc263687022"/>
      <w:bookmarkEnd w:id="12"/>
      <w:bookmarkEnd w:id="13"/>
      <w:bookmarkEnd w:id="14"/>
      <w:bookmarkEnd w:id="16"/>
      <w:r w:rsidRPr="000829B6">
        <w:t>The policy intent of Ongoing Support</w:t>
      </w:r>
      <w:bookmarkEnd w:id="17"/>
    </w:p>
    <w:bookmarkEnd w:id="18"/>
    <w:p w14:paraId="7649B351" w14:textId="66BF6F8B" w:rsidR="005B65DB" w:rsidRPr="00DB3620" w:rsidRDefault="007A7830" w:rsidP="00DB3620">
      <w:pPr>
        <w:pStyle w:val="Default"/>
        <w:rPr>
          <w:rFonts w:asciiTheme="minorHAnsi" w:hAnsiTheme="minorHAnsi" w:cstheme="minorHAnsi"/>
          <w:sz w:val="22"/>
          <w:szCs w:val="22"/>
        </w:rPr>
      </w:pPr>
      <w:r w:rsidRPr="00DB3620">
        <w:rPr>
          <w:rFonts w:asciiTheme="minorHAnsi" w:hAnsiTheme="minorHAnsi" w:cstheme="minorHAnsi"/>
          <w:sz w:val="22"/>
          <w:szCs w:val="22"/>
        </w:rPr>
        <w:t xml:space="preserve">Ongoing Support Assistance is available to </w:t>
      </w:r>
      <w:r w:rsidR="00F36290" w:rsidRPr="00DB3620">
        <w:rPr>
          <w:rFonts w:asciiTheme="minorHAnsi" w:hAnsiTheme="minorHAnsi" w:cstheme="minorHAnsi"/>
          <w:sz w:val="22"/>
          <w:szCs w:val="22"/>
        </w:rPr>
        <w:t>Disability Employment Services (</w:t>
      </w:r>
      <w:r w:rsidRPr="00DB3620">
        <w:rPr>
          <w:rFonts w:asciiTheme="minorHAnsi" w:hAnsiTheme="minorHAnsi" w:cstheme="minorHAnsi"/>
          <w:sz w:val="22"/>
          <w:szCs w:val="22"/>
        </w:rPr>
        <w:t>DES</w:t>
      </w:r>
      <w:r w:rsidR="00F36290" w:rsidRPr="00DB3620">
        <w:rPr>
          <w:rFonts w:asciiTheme="minorHAnsi" w:hAnsiTheme="minorHAnsi" w:cstheme="minorHAnsi"/>
          <w:sz w:val="22"/>
          <w:szCs w:val="22"/>
        </w:rPr>
        <w:t>)</w:t>
      </w:r>
      <w:r w:rsidRPr="00DB3620">
        <w:rPr>
          <w:rFonts w:asciiTheme="minorHAnsi" w:hAnsiTheme="minorHAnsi" w:cstheme="minorHAnsi"/>
          <w:sz w:val="22"/>
          <w:szCs w:val="22"/>
        </w:rPr>
        <w:t xml:space="preserve"> Participants who have achieved a 26</w:t>
      </w:r>
      <w:r w:rsidR="00657117" w:rsidRPr="00DB3620">
        <w:rPr>
          <w:rFonts w:asciiTheme="minorHAnsi" w:hAnsiTheme="minorHAnsi" w:cstheme="minorHAnsi"/>
          <w:sz w:val="22"/>
          <w:szCs w:val="22"/>
        </w:rPr>
        <w:t>-w</w:t>
      </w:r>
      <w:r w:rsidRPr="00DB3620">
        <w:rPr>
          <w:rFonts w:asciiTheme="minorHAnsi" w:hAnsiTheme="minorHAnsi" w:cstheme="minorHAnsi"/>
          <w:sz w:val="22"/>
          <w:szCs w:val="22"/>
        </w:rPr>
        <w:t>eek Employment Outcome</w:t>
      </w:r>
      <w:r w:rsidR="008F13F3" w:rsidRPr="00DB3620">
        <w:rPr>
          <w:rFonts w:asciiTheme="minorHAnsi" w:hAnsiTheme="minorHAnsi" w:cstheme="minorHAnsi"/>
          <w:sz w:val="22"/>
          <w:szCs w:val="22"/>
        </w:rPr>
        <w:t xml:space="preserve"> </w:t>
      </w:r>
      <w:r w:rsidR="00C9297A" w:rsidRPr="00DB3620">
        <w:rPr>
          <w:rFonts w:asciiTheme="minorHAnsi" w:hAnsiTheme="minorHAnsi" w:cstheme="minorHAnsi"/>
          <w:sz w:val="22"/>
          <w:szCs w:val="22"/>
        </w:rPr>
        <w:t>or a Work Assist Outcome</w:t>
      </w:r>
      <w:r w:rsidRPr="00DB3620">
        <w:rPr>
          <w:rFonts w:asciiTheme="minorHAnsi" w:hAnsiTheme="minorHAnsi" w:cstheme="minorHAnsi"/>
          <w:sz w:val="22"/>
          <w:szCs w:val="22"/>
        </w:rPr>
        <w:t>, are currently Employed, and who require the ser</w:t>
      </w:r>
      <w:r w:rsidR="00475B49" w:rsidRPr="00DB3620">
        <w:rPr>
          <w:rFonts w:asciiTheme="minorHAnsi" w:hAnsiTheme="minorHAnsi" w:cstheme="minorHAnsi"/>
          <w:sz w:val="22"/>
          <w:szCs w:val="22"/>
        </w:rPr>
        <w:t xml:space="preserve">vices of </w:t>
      </w:r>
      <w:r w:rsidR="000D3E9E" w:rsidRPr="00DB3620">
        <w:rPr>
          <w:rFonts w:asciiTheme="minorHAnsi" w:hAnsiTheme="minorHAnsi" w:cstheme="minorHAnsi"/>
          <w:sz w:val="22"/>
          <w:szCs w:val="22"/>
        </w:rPr>
        <w:t>the Provider</w:t>
      </w:r>
      <w:r w:rsidRPr="00DB3620">
        <w:rPr>
          <w:rFonts w:asciiTheme="minorHAnsi" w:hAnsiTheme="minorHAnsi" w:cstheme="minorHAnsi"/>
          <w:sz w:val="22"/>
          <w:szCs w:val="22"/>
        </w:rPr>
        <w:t xml:space="preserve"> to maintain their Employment</w:t>
      </w:r>
      <w:r w:rsidR="008727E8" w:rsidRPr="00DB3620">
        <w:rPr>
          <w:rFonts w:asciiTheme="minorHAnsi" w:hAnsiTheme="minorHAnsi" w:cstheme="minorHAnsi"/>
          <w:sz w:val="22"/>
          <w:szCs w:val="22"/>
        </w:rPr>
        <w:t>.</w:t>
      </w:r>
      <w:r w:rsidR="005A64FA" w:rsidRPr="00DB3620">
        <w:rPr>
          <w:rFonts w:asciiTheme="minorHAnsi" w:hAnsiTheme="minorHAnsi" w:cstheme="minorHAnsi"/>
          <w:sz w:val="22"/>
          <w:szCs w:val="22"/>
        </w:rPr>
        <w:t xml:space="preserve"> </w:t>
      </w:r>
      <w:r w:rsidR="000D3E9E" w:rsidRPr="00DB3620">
        <w:rPr>
          <w:rFonts w:asciiTheme="minorHAnsi" w:hAnsiTheme="minorHAnsi" w:cstheme="minorHAnsi"/>
          <w:sz w:val="22"/>
          <w:szCs w:val="22"/>
        </w:rPr>
        <w:t>The Provider</w:t>
      </w:r>
      <w:r w:rsidR="005B65DB" w:rsidRPr="00DB3620">
        <w:rPr>
          <w:rFonts w:asciiTheme="minorHAnsi" w:hAnsiTheme="minorHAnsi" w:cstheme="minorHAnsi"/>
          <w:sz w:val="22"/>
          <w:szCs w:val="22"/>
        </w:rPr>
        <w:t xml:space="preserve"> will work with the Participant and their Employer to enable the Participant to maintain their </w:t>
      </w:r>
      <w:r w:rsidR="003F2775" w:rsidRPr="00DB3620">
        <w:rPr>
          <w:rFonts w:asciiTheme="minorHAnsi" w:hAnsiTheme="minorHAnsi" w:cstheme="minorHAnsi"/>
          <w:sz w:val="22"/>
          <w:szCs w:val="22"/>
        </w:rPr>
        <w:t xml:space="preserve">current </w:t>
      </w:r>
      <w:r w:rsidR="00FA4834" w:rsidRPr="00DB3620">
        <w:rPr>
          <w:rFonts w:asciiTheme="minorHAnsi" w:hAnsiTheme="minorHAnsi" w:cstheme="minorHAnsi"/>
          <w:sz w:val="22"/>
          <w:szCs w:val="22"/>
        </w:rPr>
        <w:t xml:space="preserve">sustainable </w:t>
      </w:r>
      <w:r w:rsidR="00475B49" w:rsidRPr="00DB3620">
        <w:rPr>
          <w:rFonts w:asciiTheme="minorHAnsi" w:hAnsiTheme="minorHAnsi" w:cstheme="minorHAnsi"/>
          <w:sz w:val="22"/>
          <w:szCs w:val="22"/>
        </w:rPr>
        <w:t>O</w:t>
      </w:r>
      <w:r w:rsidR="00FA4834" w:rsidRPr="00DB3620">
        <w:rPr>
          <w:rFonts w:asciiTheme="minorHAnsi" w:hAnsiTheme="minorHAnsi" w:cstheme="minorHAnsi"/>
          <w:sz w:val="22"/>
          <w:szCs w:val="22"/>
        </w:rPr>
        <w:t xml:space="preserve">pen </w:t>
      </w:r>
      <w:r w:rsidR="00774444" w:rsidRPr="00DB3620">
        <w:rPr>
          <w:rFonts w:asciiTheme="minorHAnsi" w:hAnsiTheme="minorHAnsi" w:cstheme="minorHAnsi"/>
          <w:sz w:val="22"/>
          <w:szCs w:val="22"/>
        </w:rPr>
        <w:t>Employment.</w:t>
      </w:r>
    </w:p>
    <w:p w14:paraId="59270D3F" w14:textId="77777777" w:rsidR="00DB3620" w:rsidRPr="00DB3620" w:rsidRDefault="00DB3620" w:rsidP="00DB3620">
      <w:pPr>
        <w:pStyle w:val="Default"/>
        <w:rPr>
          <w:rFonts w:asciiTheme="minorHAnsi" w:hAnsiTheme="minorHAnsi" w:cstheme="minorHAnsi"/>
          <w:sz w:val="22"/>
          <w:szCs w:val="22"/>
        </w:rPr>
      </w:pPr>
    </w:p>
    <w:p w14:paraId="047110A2" w14:textId="743A8DDF" w:rsidR="00570964" w:rsidRPr="00DB3620" w:rsidRDefault="002B4F5F" w:rsidP="00DB3620">
      <w:pPr>
        <w:spacing w:before="0" w:after="0"/>
        <w:rPr>
          <w:rFonts w:cs="Calibri"/>
          <w:szCs w:val="22"/>
        </w:rPr>
      </w:pPr>
      <w:r w:rsidRPr="00DB3620">
        <w:rPr>
          <w:rFonts w:cs="Calibri"/>
          <w:szCs w:val="22"/>
        </w:rPr>
        <w:t>For Participants that have achieved a 26</w:t>
      </w:r>
      <w:r w:rsidR="00295AA5" w:rsidRPr="00DB3620">
        <w:rPr>
          <w:rFonts w:cs="Calibri"/>
          <w:szCs w:val="22"/>
        </w:rPr>
        <w:t>-w</w:t>
      </w:r>
      <w:r w:rsidRPr="00DB3620">
        <w:rPr>
          <w:rFonts w:cs="Calibri"/>
          <w:szCs w:val="22"/>
        </w:rPr>
        <w:t xml:space="preserve">eek Employment </w:t>
      </w:r>
      <w:r w:rsidR="00C049AD" w:rsidRPr="00DB3620">
        <w:rPr>
          <w:rFonts w:cs="Calibri"/>
          <w:szCs w:val="22"/>
        </w:rPr>
        <w:t>O</w:t>
      </w:r>
      <w:r w:rsidRPr="00DB3620">
        <w:rPr>
          <w:rFonts w:cs="Calibri"/>
          <w:szCs w:val="22"/>
        </w:rPr>
        <w:t>utcome and require Ongoing Support</w:t>
      </w:r>
      <w:r w:rsidR="00F138F7" w:rsidRPr="00DB3620">
        <w:rPr>
          <w:rFonts w:cs="Calibri"/>
          <w:szCs w:val="22"/>
        </w:rPr>
        <w:t xml:space="preserve">, </w:t>
      </w:r>
      <w:r w:rsidR="00747195" w:rsidRPr="00DB3620">
        <w:rPr>
          <w:rFonts w:cs="Calibri"/>
          <w:szCs w:val="22"/>
        </w:rPr>
        <w:t>the Provider</w:t>
      </w:r>
      <w:r w:rsidRPr="00DB3620">
        <w:rPr>
          <w:rFonts w:cs="Calibri"/>
          <w:szCs w:val="22"/>
        </w:rPr>
        <w:t xml:space="preserve"> must refer the Participant to their Initial Ongoing Support Assess</w:t>
      </w:r>
      <w:r w:rsidR="00774444" w:rsidRPr="00DB3620">
        <w:rPr>
          <w:rFonts w:cs="Calibri"/>
          <w:szCs w:val="22"/>
        </w:rPr>
        <w:t>ment (OSA) as soon as possible.</w:t>
      </w:r>
    </w:p>
    <w:p w14:paraId="393E8CDB" w14:textId="77777777" w:rsidR="00DB3620" w:rsidRPr="00DB3620" w:rsidRDefault="00DB3620" w:rsidP="00DB3620">
      <w:pPr>
        <w:spacing w:before="0" w:after="0"/>
        <w:rPr>
          <w:rFonts w:cs="Calibri"/>
          <w:szCs w:val="22"/>
        </w:rPr>
      </w:pPr>
    </w:p>
    <w:p w14:paraId="006F01A1" w14:textId="62055249" w:rsidR="00747195" w:rsidRDefault="00D8091C" w:rsidP="00DB3620">
      <w:pPr>
        <w:spacing w:before="0" w:after="0"/>
        <w:rPr>
          <w:rFonts w:cs="Calibri"/>
          <w:szCs w:val="22"/>
        </w:rPr>
      </w:pPr>
      <w:r w:rsidRPr="00DB3620">
        <w:rPr>
          <w:rFonts w:cs="Calibri"/>
          <w:szCs w:val="22"/>
        </w:rPr>
        <w:t>For Participants t</w:t>
      </w:r>
      <w:r w:rsidR="00156FDB" w:rsidRPr="00DB3620">
        <w:rPr>
          <w:rFonts w:cs="Calibri"/>
          <w:szCs w:val="22"/>
        </w:rPr>
        <w:t>hat have achieved a 26</w:t>
      </w:r>
      <w:r w:rsidR="00C23E8B" w:rsidRPr="00DB3620">
        <w:rPr>
          <w:rFonts w:cs="Calibri"/>
          <w:szCs w:val="22"/>
        </w:rPr>
        <w:t>-w</w:t>
      </w:r>
      <w:r w:rsidR="00156FDB" w:rsidRPr="00DB3620">
        <w:rPr>
          <w:rFonts w:cs="Calibri"/>
          <w:szCs w:val="22"/>
        </w:rPr>
        <w:t>eek Empl</w:t>
      </w:r>
      <w:r w:rsidRPr="00DB3620">
        <w:rPr>
          <w:rFonts w:cs="Calibri"/>
          <w:szCs w:val="22"/>
        </w:rPr>
        <w:t>oym</w:t>
      </w:r>
      <w:r w:rsidR="008518E6" w:rsidRPr="00DB3620">
        <w:rPr>
          <w:rFonts w:cs="Calibri"/>
          <w:szCs w:val="22"/>
        </w:rPr>
        <w:t>ent O</w:t>
      </w:r>
      <w:r w:rsidR="00570964" w:rsidRPr="00DB3620">
        <w:rPr>
          <w:rFonts w:cs="Calibri"/>
          <w:szCs w:val="22"/>
        </w:rPr>
        <w:t>utcome</w:t>
      </w:r>
      <w:r w:rsidR="008518E6" w:rsidRPr="00DB3620">
        <w:rPr>
          <w:rFonts w:cs="Calibri"/>
          <w:szCs w:val="22"/>
        </w:rPr>
        <w:t xml:space="preserve"> </w:t>
      </w:r>
      <w:r w:rsidR="00570964" w:rsidRPr="00DB3620">
        <w:rPr>
          <w:rFonts w:cs="Calibri"/>
          <w:szCs w:val="22"/>
        </w:rPr>
        <w:t xml:space="preserve">but </w:t>
      </w:r>
      <w:r w:rsidR="0038094A" w:rsidRPr="00DB3620">
        <w:rPr>
          <w:rFonts w:cs="Calibri"/>
          <w:szCs w:val="22"/>
        </w:rPr>
        <w:t xml:space="preserve">do </w:t>
      </w:r>
      <w:r w:rsidRPr="00DB3620">
        <w:rPr>
          <w:rFonts w:cs="Calibri"/>
          <w:szCs w:val="22"/>
        </w:rPr>
        <w:t>not re</w:t>
      </w:r>
      <w:r w:rsidR="00156FDB" w:rsidRPr="00DB3620">
        <w:rPr>
          <w:rFonts w:cs="Calibri"/>
          <w:szCs w:val="22"/>
        </w:rPr>
        <w:t>q</w:t>
      </w:r>
      <w:r w:rsidRPr="00DB3620">
        <w:rPr>
          <w:rFonts w:cs="Calibri"/>
          <w:szCs w:val="22"/>
        </w:rPr>
        <w:t>uire Ongoing Suppor</w:t>
      </w:r>
      <w:r w:rsidR="0046491A" w:rsidRPr="00DB3620">
        <w:rPr>
          <w:rFonts w:cs="Calibri"/>
          <w:szCs w:val="22"/>
        </w:rPr>
        <w:t>t,</w:t>
      </w:r>
      <w:r w:rsidR="00156FDB" w:rsidRPr="00DB3620">
        <w:rPr>
          <w:rFonts w:cs="Calibri"/>
          <w:szCs w:val="22"/>
        </w:rPr>
        <w:t xml:space="preserve"> the</w:t>
      </w:r>
      <w:r w:rsidR="00747195" w:rsidRPr="00DB3620">
        <w:rPr>
          <w:rFonts w:cs="Calibri"/>
          <w:szCs w:val="22"/>
        </w:rPr>
        <w:t xml:space="preserve"> Participant will remain in Post Placement Support as they work toward a 52-week outcome. If the Participant’s circumstances change and they subsequently require Ongoing Support as they are tracking toward a 52-week outcome</w:t>
      </w:r>
      <w:r w:rsidR="00F1290E" w:rsidRPr="00DB3620">
        <w:rPr>
          <w:rFonts w:cs="Calibri"/>
          <w:szCs w:val="22"/>
        </w:rPr>
        <w:t>,</w:t>
      </w:r>
      <w:r w:rsidR="00747195" w:rsidRPr="00DB3620">
        <w:rPr>
          <w:rFonts w:cs="Calibri"/>
          <w:szCs w:val="22"/>
        </w:rPr>
        <w:t xml:space="preserve"> the Provider should move the Pa</w:t>
      </w:r>
      <w:r w:rsidR="00774444" w:rsidRPr="00DB3620">
        <w:rPr>
          <w:rFonts w:cs="Calibri"/>
          <w:szCs w:val="22"/>
        </w:rPr>
        <w:t>rticipant into Ongoing Support.</w:t>
      </w:r>
    </w:p>
    <w:p w14:paraId="0132B3C2" w14:textId="77777777" w:rsidR="00DB3620" w:rsidRPr="00DB3620" w:rsidRDefault="00DB3620" w:rsidP="00DB3620">
      <w:pPr>
        <w:spacing w:before="0" w:after="0"/>
        <w:rPr>
          <w:rFonts w:cs="Calibri"/>
          <w:szCs w:val="22"/>
        </w:rPr>
      </w:pPr>
    </w:p>
    <w:p w14:paraId="097B0191" w14:textId="5378E1C7" w:rsidR="00C55BE4" w:rsidRPr="00DB3620" w:rsidRDefault="008847B1" w:rsidP="00DB3620">
      <w:pPr>
        <w:pStyle w:val="Default"/>
        <w:rPr>
          <w:rFonts w:ascii="Calibri" w:hAnsi="Calibri" w:cstheme="minorHAnsi"/>
          <w:sz w:val="22"/>
          <w:szCs w:val="22"/>
        </w:rPr>
      </w:pPr>
      <w:r w:rsidRPr="00DB3620">
        <w:rPr>
          <w:rFonts w:ascii="Calibri" w:hAnsi="Calibri" w:cstheme="minorHAnsi"/>
          <w:sz w:val="22"/>
          <w:szCs w:val="22"/>
        </w:rPr>
        <w:t xml:space="preserve">It is not appropriate for a person to remain in Ongoing Support for the sole purpose of providing assistance to </w:t>
      </w:r>
      <w:r w:rsidR="00C55BE4" w:rsidRPr="00DB3620">
        <w:rPr>
          <w:rFonts w:ascii="Calibri" w:hAnsi="Calibri" w:cstheme="minorHAnsi"/>
          <w:sz w:val="22"/>
          <w:szCs w:val="22"/>
        </w:rPr>
        <w:t xml:space="preserve">access </w:t>
      </w:r>
      <w:r w:rsidRPr="00DB3620">
        <w:rPr>
          <w:rFonts w:ascii="Calibri" w:hAnsi="Calibri" w:cstheme="minorHAnsi"/>
          <w:sz w:val="22"/>
          <w:szCs w:val="22"/>
        </w:rPr>
        <w:t>services available under the Employment Assistance Fund</w:t>
      </w:r>
      <w:r w:rsidR="00BD65DF" w:rsidRPr="00DB3620">
        <w:rPr>
          <w:rFonts w:ascii="Calibri" w:hAnsi="Calibri" w:cstheme="minorHAnsi"/>
          <w:sz w:val="22"/>
          <w:szCs w:val="22"/>
        </w:rPr>
        <w:t xml:space="preserve"> (EAF)</w:t>
      </w:r>
      <w:r w:rsidRPr="00DB3620">
        <w:rPr>
          <w:rFonts w:ascii="Calibri" w:hAnsi="Calibri" w:cstheme="minorHAnsi"/>
          <w:sz w:val="22"/>
          <w:szCs w:val="22"/>
        </w:rPr>
        <w:t xml:space="preserve">. A person is able to access assistance from the </w:t>
      </w:r>
      <w:r w:rsidR="00BD65DF" w:rsidRPr="00DB3620">
        <w:rPr>
          <w:rFonts w:ascii="Calibri" w:hAnsi="Calibri" w:cstheme="minorHAnsi"/>
          <w:sz w:val="22"/>
          <w:szCs w:val="22"/>
        </w:rPr>
        <w:t>EAF</w:t>
      </w:r>
      <w:r w:rsidRPr="00DB3620">
        <w:rPr>
          <w:rFonts w:ascii="Calibri" w:hAnsi="Calibri" w:cstheme="minorHAnsi"/>
          <w:sz w:val="22"/>
          <w:szCs w:val="22"/>
        </w:rPr>
        <w:t xml:space="preserve"> without </w:t>
      </w:r>
      <w:r w:rsidR="00C55BE4" w:rsidRPr="00DB3620">
        <w:rPr>
          <w:rFonts w:ascii="Calibri" w:hAnsi="Calibri" w:cstheme="minorHAnsi"/>
          <w:sz w:val="22"/>
          <w:szCs w:val="22"/>
        </w:rPr>
        <w:t>needing</w:t>
      </w:r>
      <w:r w:rsidRPr="00DB3620">
        <w:rPr>
          <w:rFonts w:ascii="Calibri" w:hAnsi="Calibri" w:cstheme="minorHAnsi"/>
          <w:sz w:val="22"/>
          <w:szCs w:val="22"/>
        </w:rPr>
        <w:t xml:space="preserve"> to be participating in DES. </w:t>
      </w:r>
      <w:r w:rsidR="007C054E" w:rsidRPr="00DB3620">
        <w:rPr>
          <w:rFonts w:ascii="Calibri" w:hAnsi="Calibri" w:cstheme="minorHAnsi"/>
          <w:sz w:val="22"/>
          <w:szCs w:val="22"/>
        </w:rPr>
        <w:t>It is als</w:t>
      </w:r>
      <w:r w:rsidR="00C55BE4" w:rsidRPr="00DB3620">
        <w:rPr>
          <w:rFonts w:ascii="Calibri" w:hAnsi="Calibri" w:cstheme="minorHAnsi"/>
          <w:sz w:val="22"/>
          <w:szCs w:val="22"/>
        </w:rPr>
        <w:t>o</w:t>
      </w:r>
      <w:r w:rsidR="007C054E" w:rsidRPr="00DB3620">
        <w:rPr>
          <w:rFonts w:ascii="Calibri" w:hAnsi="Calibri" w:cstheme="minorHAnsi"/>
          <w:sz w:val="22"/>
          <w:szCs w:val="22"/>
        </w:rPr>
        <w:t xml:space="preserve"> not appropriate to </w:t>
      </w:r>
      <w:r w:rsidR="00A02D80" w:rsidRPr="00DB3620">
        <w:rPr>
          <w:rFonts w:ascii="Calibri" w:hAnsi="Calibri" w:cstheme="minorHAnsi"/>
          <w:sz w:val="22"/>
          <w:szCs w:val="22"/>
        </w:rPr>
        <w:t>provide</w:t>
      </w:r>
      <w:r w:rsidR="007C054E" w:rsidRPr="00DB3620">
        <w:rPr>
          <w:rFonts w:ascii="Calibri" w:hAnsi="Calibri" w:cstheme="minorHAnsi"/>
          <w:sz w:val="22"/>
          <w:szCs w:val="22"/>
        </w:rPr>
        <w:t xml:space="preserve"> a level of </w:t>
      </w:r>
      <w:r w:rsidR="00AD59BB" w:rsidRPr="00DB3620">
        <w:rPr>
          <w:rFonts w:ascii="Calibri" w:hAnsi="Calibri" w:cstheme="minorHAnsi"/>
          <w:sz w:val="22"/>
          <w:szCs w:val="22"/>
        </w:rPr>
        <w:t>Ongoing S</w:t>
      </w:r>
      <w:r w:rsidR="007C054E" w:rsidRPr="00DB3620">
        <w:rPr>
          <w:rFonts w:ascii="Calibri" w:hAnsi="Calibri" w:cstheme="minorHAnsi"/>
          <w:sz w:val="22"/>
          <w:szCs w:val="22"/>
        </w:rPr>
        <w:t xml:space="preserve">upport that is not sustainable </w:t>
      </w:r>
      <w:r w:rsidR="00AD59BB" w:rsidRPr="00DB3620">
        <w:rPr>
          <w:rFonts w:ascii="Calibri" w:hAnsi="Calibri" w:cstheme="minorHAnsi"/>
          <w:sz w:val="22"/>
          <w:szCs w:val="22"/>
        </w:rPr>
        <w:t xml:space="preserve">and is likely would not be </w:t>
      </w:r>
      <w:r w:rsidR="007A7830" w:rsidRPr="00DB3620">
        <w:rPr>
          <w:rFonts w:ascii="Calibri" w:hAnsi="Calibri" w:cstheme="minorHAnsi"/>
          <w:sz w:val="22"/>
          <w:szCs w:val="22"/>
        </w:rPr>
        <w:t>sustainable</w:t>
      </w:r>
      <w:r w:rsidR="00AD59BB" w:rsidRPr="00DB3620">
        <w:rPr>
          <w:rFonts w:ascii="Calibri" w:hAnsi="Calibri" w:cstheme="minorHAnsi"/>
          <w:sz w:val="22"/>
          <w:szCs w:val="22"/>
        </w:rPr>
        <w:t xml:space="preserve"> by another DES </w:t>
      </w:r>
      <w:r w:rsidR="00BB22D7" w:rsidRPr="00DB3620">
        <w:rPr>
          <w:rFonts w:ascii="Calibri" w:hAnsi="Calibri" w:cstheme="minorHAnsi"/>
          <w:sz w:val="22"/>
          <w:szCs w:val="22"/>
        </w:rPr>
        <w:t>Provider</w:t>
      </w:r>
      <w:r w:rsidR="00AD59BB" w:rsidRPr="00DB3620">
        <w:rPr>
          <w:rFonts w:ascii="Calibri" w:hAnsi="Calibri" w:cstheme="minorHAnsi"/>
          <w:sz w:val="22"/>
          <w:szCs w:val="22"/>
        </w:rPr>
        <w:t xml:space="preserve"> upon transfer.</w:t>
      </w:r>
    </w:p>
    <w:p w14:paraId="5F7A78CA" w14:textId="77777777" w:rsidR="00DB3620" w:rsidRPr="00DB3620" w:rsidRDefault="00DB3620" w:rsidP="00DB3620">
      <w:pPr>
        <w:pStyle w:val="Default"/>
        <w:rPr>
          <w:rFonts w:ascii="Calibri" w:hAnsi="Calibri" w:cstheme="minorHAnsi"/>
          <w:sz w:val="22"/>
          <w:szCs w:val="22"/>
        </w:rPr>
      </w:pPr>
    </w:p>
    <w:p w14:paraId="4EF7C3BC" w14:textId="313A828F" w:rsidR="00C55BE4" w:rsidRPr="00DB3620" w:rsidRDefault="008847B1" w:rsidP="00DB3620">
      <w:pPr>
        <w:pStyle w:val="Default"/>
        <w:rPr>
          <w:rFonts w:ascii="Calibri" w:hAnsi="Calibri" w:cstheme="minorHAnsi"/>
          <w:sz w:val="22"/>
          <w:szCs w:val="22"/>
        </w:rPr>
      </w:pPr>
      <w:r w:rsidRPr="00DB3620">
        <w:rPr>
          <w:rFonts w:ascii="Calibri" w:hAnsi="Calibri" w:cstheme="minorHAnsi"/>
          <w:sz w:val="22"/>
          <w:szCs w:val="22"/>
        </w:rPr>
        <w:t xml:space="preserve">The </w:t>
      </w:r>
      <w:r w:rsidR="00BB22D7" w:rsidRPr="00DB3620">
        <w:rPr>
          <w:rFonts w:ascii="Calibri" w:hAnsi="Calibri" w:cstheme="minorHAnsi"/>
          <w:sz w:val="22"/>
          <w:szCs w:val="22"/>
        </w:rPr>
        <w:t>Provider</w:t>
      </w:r>
      <w:r w:rsidRPr="00DB3620">
        <w:rPr>
          <w:rFonts w:ascii="Calibri" w:hAnsi="Calibri" w:cstheme="minorHAnsi"/>
          <w:sz w:val="22"/>
          <w:szCs w:val="22"/>
        </w:rPr>
        <w:t xml:space="preserve"> must work flexibly with the Participant, delivering an individual program of Ongoing Support that helps the Participant to retain their current Employment. It is expected a majo</w:t>
      </w:r>
      <w:r w:rsidR="00BB22D7" w:rsidRPr="00DB3620">
        <w:rPr>
          <w:rFonts w:ascii="Calibri" w:hAnsi="Calibri" w:cstheme="minorHAnsi"/>
          <w:sz w:val="22"/>
          <w:szCs w:val="22"/>
        </w:rPr>
        <w:t>rity of this Support will be on-the-</w:t>
      </w:r>
      <w:r w:rsidRPr="00DB3620">
        <w:rPr>
          <w:rFonts w:ascii="Calibri" w:hAnsi="Calibri" w:cstheme="minorHAnsi"/>
          <w:sz w:val="22"/>
          <w:szCs w:val="22"/>
        </w:rPr>
        <w:t>job assistance.</w:t>
      </w:r>
    </w:p>
    <w:p w14:paraId="2CAF77D3" w14:textId="77777777" w:rsidR="00DB3620" w:rsidRPr="00DB3620" w:rsidRDefault="00DB3620" w:rsidP="00DB3620">
      <w:pPr>
        <w:pStyle w:val="Default"/>
        <w:rPr>
          <w:rFonts w:ascii="Calibri" w:hAnsi="Calibri" w:cstheme="minorHAnsi"/>
          <w:sz w:val="22"/>
          <w:szCs w:val="22"/>
        </w:rPr>
      </w:pPr>
    </w:p>
    <w:p w14:paraId="121CD5A5" w14:textId="74F308AA" w:rsidR="008847B1" w:rsidRPr="00DB3620" w:rsidRDefault="008847B1" w:rsidP="008847B1">
      <w:pPr>
        <w:pStyle w:val="Default"/>
        <w:rPr>
          <w:rFonts w:asciiTheme="minorHAnsi" w:hAnsiTheme="minorHAnsi" w:cstheme="minorHAnsi"/>
          <w:sz w:val="22"/>
          <w:szCs w:val="22"/>
        </w:rPr>
      </w:pPr>
      <w:r w:rsidRPr="00DB3620">
        <w:rPr>
          <w:rFonts w:asciiTheme="minorHAnsi" w:hAnsiTheme="minorHAnsi" w:cstheme="minorHAnsi"/>
          <w:sz w:val="22"/>
          <w:szCs w:val="22"/>
        </w:rPr>
        <w:t xml:space="preserve">The </w:t>
      </w:r>
      <w:r w:rsidR="00290E74" w:rsidRPr="00DB3620">
        <w:rPr>
          <w:rFonts w:asciiTheme="minorHAnsi" w:hAnsiTheme="minorHAnsi" w:cstheme="minorHAnsi"/>
          <w:sz w:val="22"/>
          <w:szCs w:val="22"/>
        </w:rPr>
        <w:t>Job Plan</w:t>
      </w:r>
      <w:r w:rsidRPr="00DB3620">
        <w:rPr>
          <w:rFonts w:asciiTheme="minorHAnsi" w:hAnsiTheme="minorHAnsi" w:cstheme="minorHAnsi"/>
          <w:sz w:val="22"/>
          <w:szCs w:val="22"/>
        </w:rPr>
        <w:t xml:space="preserve"> must accurately reflect</w:t>
      </w:r>
      <w:r w:rsidR="00774444" w:rsidRPr="00DB3620">
        <w:rPr>
          <w:rFonts w:asciiTheme="minorHAnsi" w:hAnsiTheme="minorHAnsi" w:cstheme="minorHAnsi"/>
          <w:sz w:val="22"/>
          <w:szCs w:val="22"/>
        </w:rPr>
        <w:t xml:space="preserve"> the assistance being provided.</w:t>
      </w:r>
    </w:p>
    <w:p w14:paraId="773CE651" w14:textId="53667F97" w:rsidR="007E213B" w:rsidRPr="00DB3620" w:rsidRDefault="000D3E9E" w:rsidP="00DB3620">
      <w:pPr>
        <w:spacing w:before="0" w:after="0"/>
        <w:rPr>
          <w:rFonts w:cs="Calibri"/>
          <w:szCs w:val="22"/>
        </w:rPr>
      </w:pPr>
      <w:r w:rsidRPr="00DB3620">
        <w:rPr>
          <w:rFonts w:cs="Calibri"/>
          <w:szCs w:val="22"/>
        </w:rPr>
        <w:t>The Provider</w:t>
      </w:r>
      <w:r w:rsidR="007E213B" w:rsidRPr="00DB3620">
        <w:rPr>
          <w:rFonts w:cs="Calibri"/>
          <w:szCs w:val="22"/>
        </w:rPr>
        <w:t xml:space="preserve"> is responsible for delivering the appropriate level of </w:t>
      </w:r>
      <w:r w:rsidR="00AE2AA4" w:rsidRPr="00DB3620">
        <w:rPr>
          <w:rFonts w:cs="Calibri"/>
          <w:szCs w:val="22"/>
        </w:rPr>
        <w:t xml:space="preserve">required </w:t>
      </w:r>
      <w:r w:rsidR="007E213B" w:rsidRPr="00DB3620">
        <w:rPr>
          <w:rFonts w:cs="Calibri"/>
          <w:szCs w:val="22"/>
        </w:rPr>
        <w:t xml:space="preserve">Ongoing Support to an eligible </w:t>
      </w:r>
      <w:proofErr w:type="gramStart"/>
      <w:r w:rsidR="007E213B" w:rsidRPr="00DB3620">
        <w:rPr>
          <w:rFonts w:cs="Calibri"/>
          <w:szCs w:val="22"/>
        </w:rPr>
        <w:t>Participant, or</w:t>
      </w:r>
      <w:proofErr w:type="gramEnd"/>
      <w:r w:rsidR="007E213B" w:rsidRPr="00DB3620">
        <w:rPr>
          <w:rFonts w:cs="Calibri"/>
          <w:szCs w:val="22"/>
        </w:rPr>
        <w:t xml:space="preserve"> transferring them to another DES </w:t>
      </w:r>
      <w:r w:rsidR="00BB22D7" w:rsidRPr="00DB3620">
        <w:rPr>
          <w:rFonts w:cs="Calibri"/>
          <w:szCs w:val="22"/>
        </w:rPr>
        <w:t>Provider</w:t>
      </w:r>
      <w:r w:rsidR="007E213B" w:rsidRPr="00DB3620">
        <w:rPr>
          <w:rFonts w:cs="Calibri"/>
          <w:szCs w:val="22"/>
        </w:rPr>
        <w:t xml:space="preserve"> that is able to provide the Ongoing Support.</w:t>
      </w:r>
    </w:p>
    <w:p w14:paraId="1E399D2C" w14:textId="77777777" w:rsidR="00DB3620" w:rsidRPr="00DB3620" w:rsidRDefault="00DB3620" w:rsidP="00DB3620">
      <w:pPr>
        <w:spacing w:before="0" w:after="0"/>
        <w:rPr>
          <w:rFonts w:cs="Calibri"/>
          <w:szCs w:val="22"/>
        </w:rPr>
      </w:pPr>
    </w:p>
    <w:p w14:paraId="6A2F6A60" w14:textId="2707D240" w:rsidR="00FE1CA9" w:rsidRPr="00DB3620" w:rsidRDefault="007E213B" w:rsidP="00DB3620">
      <w:pPr>
        <w:spacing w:before="0" w:after="0"/>
        <w:rPr>
          <w:rFonts w:eastAsia="SimSun" w:cs="Calibri"/>
          <w:color w:val="000000"/>
          <w:szCs w:val="22"/>
        </w:rPr>
      </w:pPr>
      <w:r w:rsidRPr="00DB3620">
        <w:rPr>
          <w:szCs w:val="22"/>
        </w:rPr>
        <w:t>Ongoing Support is not available to Participants who achieve an Education Outcome.</w:t>
      </w:r>
      <w:r w:rsidR="00D120D3" w:rsidRPr="00DB3620">
        <w:rPr>
          <w:szCs w:val="22"/>
        </w:rPr>
        <w:t xml:space="preserve"> The Department’s </w:t>
      </w:r>
      <w:r w:rsidR="00E842A0" w:rsidRPr="00DB3620">
        <w:rPr>
          <w:szCs w:val="22"/>
        </w:rPr>
        <w:t xml:space="preserve">IT </w:t>
      </w:r>
      <w:r w:rsidR="00FC4532" w:rsidRPr="00DB3620">
        <w:rPr>
          <w:szCs w:val="22"/>
        </w:rPr>
        <w:t>Systems</w:t>
      </w:r>
      <w:r w:rsidR="00D120D3" w:rsidRPr="00DB3620">
        <w:rPr>
          <w:szCs w:val="22"/>
        </w:rPr>
        <w:t xml:space="preserve"> will automatically exit a Participant after the </w:t>
      </w:r>
      <w:r w:rsidR="00066717" w:rsidRPr="00DB3620">
        <w:rPr>
          <w:szCs w:val="22"/>
        </w:rPr>
        <w:t>achievement</w:t>
      </w:r>
      <w:r w:rsidR="00D120D3" w:rsidRPr="00DB3620">
        <w:rPr>
          <w:szCs w:val="22"/>
        </w:rPr>
        <w:t xml:space="preserve"> of a 26</w:t>
      </w:r>
      <w:r w:rsidR="00747195" w:rsidRPr="00DB3620">
        <w:rPr>
          <w:szCs w:val="22"/>
        </w:rPr>
        <w:noBreakHyphen/>
        <w:t>w</w:t>
      </w:r>
      <w:r w:rsidR="00D120D3" w:rsidRPr="00DB3620">
        <w:rPr>
          <w:szCs w:val="22"/>
        </w:rPr>
        <w:t>eek Education Outcome.</w:t>
      </w:r>
    </w:p>
    <w:p w14:paraId="7C3660B3" w14:textId="68599E8A" w:rsidR="00FE1CA9" w:rsidRDefault="00FE1CA9" w:rsidP="004F1FA0">
      <w:pPr>
        <w:spacing w:after="0"/>
        <w:rPr>
          <w:szCs w:val="22"/>
        </w:rPr>
      </w:pPr>
      <w:r w:rsidRPr="007D1C25">
        <w:rPr>
          <w:rFonts w:eastAsia="SimSun" w:cs="Calibri"/>
          <w:color w:val="000000"/>
          <w:szCs w:val="22"/>
        </w:rPr>
        <w:t xml:space="preserve">Participants that enter Ongoing Support from 1 July 2018 </w:t>
      </w:r>
      <w:proofErr w:type="gramStart"/>
      <w:r w:rsidRPr="007D1C25">
        <w:rPr>
          <w:rFonts w:eastAsia="SimSun" w:cs="Calibri"/>
          <w:color w:val="000000"/>
          <w:szCs w:val="22"/>
        </w:rPr>
        <w:t>must work,</w:t>
      </w:r>
      <w:proofErr w:type="gramEnd"/>
      <w:r w:rsidRPr="007D1C25">
        <w:rPr>
          <w:rFonts w:eastAsia="SimSun" w:cs="Calibri"/>
          <w:color w:val="000000"/>
          <w:szCs w:val="22"/>
        </w:rPr>
        <w:t xml:space="preserve"> on average, at least eight hours a week in order to maintain Ongoing Support eligibility. </w:t>
      </w:r>
      <w:r w:rsidRPr="007D1C25">
        <w:rPr>
          <w:szCs w:val="22"/>
        </w:rPr>
        <w:t xml:space="preserve">Participants receiving Ongoing Support </w:t>
      </w:r>
      <w:r w:rsidR="00E1148A" w:rsidRPr="007D1C25">
        <w:rPr>
          <w:szCs w:val="22"/>
        </w:rPr>
        <w:t>prior to 1 July 2018</w:t>
      </w:r>
      <w:r w:rsidRPr="007D1C25">
        <w:rPr>
          <w:szCs w:val="22"/>
        </w:rPr>
        <w:t xml:space="preserve"> </w:t>
      </w:r>
      <w:r w:rsidR="00F1290E" w:rsidRPr="007D1C25">
        <w:rPr>
          <w:szCs w:val="22"/>
        </w:rPr>
        <w:t xml:space="preserve">do not need to meet the </w:t>
      </w:r>
      <w:r w:rsidR="000D3E9E" w:rsidRPr="007D1C25">
        <w:rPr>
          <w:szCs w:val="22"/>
        </w:rPr>
        <w:t>eight-hour</w:t>
      </w:r>
      <w:r w:rsidR="00F1290E" w:rsidRPr="007D1C25">
        <w:rPr>
          <w:szCs w:val="22"/>
        </w:rPr>
        <w:t xml:space="preserve"> minimum.</w:t>
      </w:r>
    </w:p>
    <w:p w14:paraId="51240E57" w14:textId="77777777" w:rsidR="00DB3620" w:rsidRPr="007D1C25" w:rsidRDefault="00DB3620" w:rsidP="004F1FA0">
      <w:pPr>
        <w:spacing w:after="0"/>
        <w:rPr>
          <w:szCs w:val="22"/>
        </w:rPr>
      </w:pPr>
    </w:p>
    <w:p w14:paraId="7D619841" w14:textId="6051B39D" w:rsidR="00747195" w:rsidRDefault="00747195" w:rsidP="00DB3620">
      <w:pPr>
        <w:pStyle w:val="Heading3"/>
        <w:spacing w:before="0" w:after="240"/>
      </w:pPr>
      <w:bookmarkStart w:id="19" w:name="_Toc64026396"/>
      <w:r>
        <w:t>Ongoing Support for Work Assist Participants</w:t>
      </w:r>
      <w:bookmarkEnd w:id="19"/>
    </w:p>
    <w:p w14:paraId="72BE4AF4" w14:textId="1D4C5969" w:rsidR="00747195" w:rsidRDefault="00747195" w:rsidP="00DB3620">
      <w:pPr>
        <w:spacing w:after="0"/>
        <w:rPr>
          <w:rFonts w:cs="Calibri"/>
          <w:szCs w:val="22"/>
        </w:rPr>
      </w:pPr>
      <w:r w:rsidRPr="007D1C25">
        <w:rPr>
          <w:rFonts w:cs="Calibri"/>
          <w:szCs w:val="22"/>
        </w:rPr>
        <w:t>If the Provider determines that Ongoing Support is required to retain a Work Assist Participant’s Employment after a 26-week Outcome, the Provider must refer the Participant for an O</w:t>
      </w:r>
      <w:r w:rsidR="00960420" w:rsidRPr="007D1C25">
        <w:rPr>
          <w:rFonts w:cs="Calibri"/>
          <w:szCs w:val="22"/>
        </w:rPr>
        <w:t>SA</w:t>
      </w:r>
      <w:r w:rsidRPr="007D1C25">
        <w:rPr>
          <w:rFonts w:cs="Calibri"/>
          <w:szCs w:val="22"/>
        </w:rPr>
        <w:t xml:space="preserve"> before </w:t>
      </w:r>
      <w:r w:rsidRPr="007D1C25">
        <w:rPr>
          <w:rFonts w:cs="Calibri"/>
          <w:szCs w:val="22"/>
        </w:rPr>
        <w:lastRenderedPageBreak/>
        <w:t>moving the Participant into Ongoing Support. The Provider cannot move the Participant into Ongoing Support until the OSA has a recommendation for a Level of Ongoing Support.</w:t>
      </w:r>
    </w:p>
    <w:p w14:paraId="150ECBD1" w14:textId="77777777" w:rsidR="00DB3620" w:rsidRPr="007D1C25" w:rsidRDefault="00DB3620" w:rsidP="00DB3620">
      <w:pPr>
        <w:spacing w:after="0"/>
        <w:rPr>
          <w:rFonts w:cs="Calibri"/>
          <w:szCs w:val="22"/>
        </w:rPr>
      </w:pPr>
    </w:p>
    <w:p w14:paraId="07C98E52" w14:textId="77777777" w:rsidR="00A014CD" w:rsidRDefault="00A014CD" w:rsidP="00DB3620">
      <w:pPr>
        <w:pStyle w:val="Heading3"/>
        <w:spacing w:before="0" w:after="240"/>
      </w:pPr>
      <w:bookmarkStart w:id="20" w:name="_Toc64026397"/>
    </w:p>
    <w:p w14:paraId="5B8A9115" w14:textId="758844EF" w:rsidR="0038306A" w:rsidRPr="00A02D80" w:rsidRDefault="0038306A" w:rsidP="00DB3620">
      <w:pPr>
        <w:pStyle w:val="Heading3"/>
        <w:spacing w:before="0" w:after="240"/>
      </w:pPr>
      <w:r w:rsidRPr="00A02D80">
        <w:t>Ongoing Support Fees</w:t>
      </w:r>
      <w:bookmarkEnd w:id="20"/>
    </w:p>
    <w:p w14:paraId="26E99187" w14:textId="57572D03" w:rsidR="00FE1CA9" w:rsidRDefault="00923734" w:rsidP="004F1FA0">
      <w:pPr>
        <w:spacing w:after="0"/>
      </w:pPr>
      <w:r w:rsidRPr="004F1FA0">
        <w:rPr>
          <w:u w:val="single"/>
        </w:rPr>
        <w:t>Flexible Ongoing Support</w:t>
      </w:r>
    </w:p>
    <w:p w14:paraId="27327252" w14:textId="3A90D0E1" w:rsidR="00FE1CA9" w:rsidRDefault="00FE1CA9" w:rsidP="00321552">
      <w:pPr>
        <w:spacing w:before="0"/>
      </w:pPr>
      <w:r w:rsidRPr="005A6C64">
        <w:t>Flexible Ongoing Support is paid on a fee</w:t>
      </w:r>
      <w:r w:rsidRPr="005A6C64">
        <w:rPr>
          <w:rFonts w:cs="Cambria Math"/>
        </w:rPr>
        <w:t>‐</w:t>
      </w:r>
      <w:r w:rsidRPr="005A6C64">
        <w:t>for</w:t>
      </w:r>
      <w:r w:rsidRPr="005A6C64">
        <w:rPr>
          <w:rFonts w:cs="Cambria Math"/>
        </w:rPr>
        <w:t>‐</w:t>
      </w:r>
      <w:r w:rsidRPr="005A6C64">
        <w:t xml:space="preserve">service basis for each Instance of support over </w:t>
      </w:r>
      <w:r>
        <w:t>four</w:t>
      </w:r>
      <w:r w:rsidRPr="005A6C64">
        <w:t xml:space="preserve"> hours.</w:t>
      </w:r>
      <w:r w:rsidR="00406C71">
        <w:t xml:space="preserve"> Providers cannot claim an Instance of Flexible Ongoing Support after the Participant has been in Ongoing Support for 28 days until an O</w:t>
      </w:r>
      <w:r w:rsidR="00960420">
        <w:t>SA</w:t>
      </w:r>
      <w:r w:rsidR="00406C71">
        <w:t xml:space="preserve"> has confirmed the Participant’s Ongoing Support needs</w:t>
      </w:r>
      <w:r w:rsidR="00D81391">
        <w:t>.</w:t>
      </w:r>
    </w:p>
    <w:p w14:paraId="72F0E119" w14:textId="1C01DB15" w:rsidR="000D3E9E" w:rsidRDefault="00FE1CA9" w:rsidP="004F1FA0">
      <w:pPr>
        <w:spacing w:after="0"/>
      </w:pPr>
      <w:r w:rsidRPr="005A6C64">
        <w:t>A maximum dollar cost applies for Flexible Ongoing Support, equivalent to six Instances of support in any six</w:t>
      </w:r>
      <w:r w:rsidRPr="005A6C64">
        <w:rPr>
          <w:rFonts w:cs="Cambria Math"/>
        </w:rPr>
        <w:t>‐</w:t>
      </w:r>
      <w:r w:rsidRPr="005A6C64">
        <w:t>month period. Once six Instances of Flexible Ongoing Support have been claimed within a 26</w:t>
      </w:r>
      <w:r w:rsidR="00C23E8B">
        <w:t>-</w:t>
      </w:r>
      <w:r w:rsidRPr="005A6C64">
        <w:t xml:space="preserve">week period, </w:t>
      </w:r>
      <w:r>
        <w:t>the Provider</w:t>
      </w:r>
      <w:r w:rsidRPr="005A6C64">
        <w:t xml:space="preserve"> must arrange for an O</w:t>
      </w:r>
      <w:r>
        <w:t>SA</w:t>
      </w:r>
      <w:r w:rsidRPr="005A6C64">
        <w:t xml:space="preserve"> to determine</w:t>
      </w:r>
      <w:r w:rsidR="000D3E9E">
        <w:t>:</w:t>
      </w:r>
    </w:p>
    <w:p w14:paraId="1473A7F3" w14:textId="77777777" w:rsidR="000D3E9E" w:rsidRDefault="00FE1CA9" w:rsidP="00413844">
      <w:pPr>
        <w:pStyle w:val="ListParagraph"/>
        <w:numPr>
          <w:ilvl w:val="0"/>
          <w:numId w:val="22"/>
        </w:numPr>
        <w:spacing w:before="0" w:after="0"/>
      </w:pPr>
      <w:r w:rsidRPr="005A6C64">
        <w:t>if a higher level of support is required</w:t>
      </w:r>
      <w:r w:rsidR="000D3E9E">
        <w:t>,</w:t>
      </w:r>
      <w:r w:rsidRPr="005A6C64">
        <w:t xml:space="preserve"> or </w:t>
      </w:r>
    </w:p>
    <w:p w14:paraId="0F4A3508" w14:textId="61F12366" w:rsidR="00FE1CA9" w:rsidRPr="00DC5C2B" w:rsidRDefault="00FE1CA9" w:rsidP="00413844">
      <w:pPr>
        <w:pStyle w:val="ListParagraph"/>
        <w:numPr>
          <w:ilvl w:val="0"/>
          <w:numId w:val="22"/>
        </w:numPr>
        <w:spacing w:before="0"/>
        <w:rPr>
          <w:rFonts w:cs="Calibri"/>
          <w:szCs w:val="20"/>
        </w:rPr>
      </w:pPr>
      <w:r w:rsidRPr="005A6C64">
        <w:t>a further period of Flexible Ongoing Support is more appropriate.</w:t>
      </w:r>
    </w:p>
    <w:p w14:paraId="194FB82D" w14:textId="2CF8A204" w:rsidR="00923734" w:rsidRDefault="00923734" w:rsidP="005A6C64">
      <w:r w:rsidRPr="004F1FA0">
        <w:rPr>
          <w:u w:val="single"/>
        </w:rPr>
        <w:t>Moderate and High Ongoing Support Fees</w:t>
      </w:r>
      <w:r w:rsidR="00FE1CA9">
        <w:rPr>
          <w:u w:val="single"/>
        </w:rPr>
        <w:br/>
      </w:r>
      <w:r>
        <w:t>Ongoing Support Fees are paid monthly (by default) or quarterly</w:t>
      </w:r>
      <w:r w:rsidR="00FE1CA9">
        <w:t>, in arrears</w:t>
      </w:r>
      <w:r>
        <w:t>. Providers that move a participant into Ongoing Support will be able to claim the first monthly payment without an O</w:t>
      </w:r>
      <w:r w:rsidR="00960420">
        <w:t>SA</w:t>
      </w:r>
      <w:r>
        <w:t xml:space="preserve"> confirming the Participant’s Ongoing Support needs. </w:t>
      </w:r>
      <w:r w:rsidR="00F22A2E">
        <w:t>If the Initial OSA has not be</w:t>
      </w:r>
      <w:r w:rsidR="006E01AA">
        <w:t>en completed</w:t>
      </w:r>
      <w:r w:rsidR="0042469A">
        <w:t xml:space="preserve"> </w:t>
      </w:r>
      <w:r>
        <w:t xml:space="preserve">when the next Moderate or High Ongoing Support Fee falls due, it will not be available to claim. To avoid any delays </w:t>
      </w:r>
      <w:r w:rsidR="006E761F">
        <w:t>to</w:t>
      </w:r>
      <w:r>
        <w:t xml:space="preserve"> Ongoing Support Fees, the Department encourages Providers to organise an O</w:t>
      </w:r>
      <w:r w:rsidR="00960420">
        <w:t>SA</w:t>
      </w:r>
      <w:r w:rsidR="002C13A5">
        <w:t xml:space="preserve"> as soon as possible.</w:t>
      </w:r>
    </w:p>
    <w:p w14:paraId="10E33A4A" w14:textId="611E3102" w:rsidR="0038306A" w:rsidRPr="005A6C64" w:rsidRDefault="00B66855" w:rsidP="005A6C64">
      <w:r w:rsidRPr="005A6C64">
        <w:t>At</w:t>
      </w:r>
      <w:r w:rsidR="00EE17E0" w:rsidRPr="005A6C64">
        <w:t xml:space="preserve"> least one contact </w:t>
      </w:r>
      <w:r w:rsidRPr="005A6C64">
        <w:t>must</w:t>
      </w:r>
      <w:r w:rsidR="00EE17E0" w:rsidRPr="005A6C64">
        <w:t xml:space="preserve"> fall within the </w:t>
      </w:r>
      <w:r w:rsidRPr="005A6C64">
        <w:t xml:space="preserve">monthly </w:t>
      </w:r>
      <w:r w:rsidR="00EE17E0" w:rsidRPr="005A6C64">
        <w:t>claimable period</w:t>
      </w:r>
      <w:r w:rsidRPr="005A6C64">
        <w:t xml:space="preserve"> in order for each claim for payment to be made</w:t>
      </w:r>
      <w:r w:rsidR="00EE17E0" w:rsidRPr="005A6C64">
        <w:t>.</w:t>
      </w:r>
      <w:r w:rsidR="00E01CAB" w:rsidRPr="005A6C64">
        <w:t xml:space="preserve"> The minimum </w:t>
      </w:r>
      <w:r w:rsidR="00475B49">
        <w:t>C</w:t>
      </w:r>
      <w:r w:rsidR="00E01CAB" w:rsidRPr="005A6C64">
        <w:t xml:space="preserve">ontacts must be made over </w:t>
      </w:r>
      <w:r w:rsidR="00FE1CA9">
        <w:t>three</w:t>
      </w:r>
      <w:r w:rsidR="00E01CAB" w:rsidRPr="005A6C64">
        <w:t xml:space="preserve"> consecutive Monthly Ongoing Support claims</w:t>
      </w:r>
      <w:r w:rsidR="00FE1CA9">
        <w:t xml:space="preserve"> or per</w:t>
      </w:r>
      <w:r w:rsidR="00FE1CA9" w:rsidRPr="00FE1CA9">
        <w:t xml:space="preserve"> </w:t>
      </w:r>
      <w:r w:rsidR="00FE1CA9" w:rsidRPr="005A6C64">
        <w:t>Quarterly Ongoing Support claim</w:t>
      </w:r>
      <w:r w:rsidR="00E01CAB" w:rsidRPr="005A6C64">
        <w:t>.</w:t>
      </w:r>
    </w:p>
    <w:p w14:paraId="0186C8DB" w14:textId="084578E0" w:rsidR="00657117" w:rsidRPr="004F1FA0" w:rsidRDefault="00657117" w:rsidP="00744D81">
      <w:pPr>
        <w:pStyle w:val="Heading4"/>
      </w:pPr>
      <w:r w:rsidRPr="004F1FA0">
        <w:t>Transitional Arrangement</w:t>
      </w:r>
      <w:r>
        <w:t>s</w:t>
      </w:r>
      <w:r w:rsidR="00606592">
        <w:t xml:space="preserve"> – for Participants with an Anchor Date </w:t>
      </w:r>
      <w:r w:rsidR="00F36290">
        <w:t>before</w:t>
      </w:r>
      <w:r w:rsidR="00606592">
        <w:t xml:space="preserve"> 1 July 2018</w:t>
      </w:r>
    </w:p>
    <w:p w14:paraId="07031B36" w14:textId="3C876BD8" w:rsidR="00436561" w:rsidRDefault="00657117" w:rsidP="004F1FA0">
      <w:pPr>
        <w:spacing w:after="60"/>
        <w:rPr>
          <w:rFonts w:cs="Calibri"/>
          <w:szCs w:val="20"/>
        </w:rPr>
      </w:pPr>
      <w:r>
        <w:rPr>
          <w:rFonts w:cs="Calibri"/>
          <w:szCs w:val="20"/>
        </w:rPr>
        <w:t xml:space="preserve">Where a Participant achieves a 26-week outcome </w:t>
      </w:r>
      <w:r w:rsidR="00D43E9C">
        <w:rPr>
          <w:rFonts w:cs="Calibri"/>
          <w:szCs w:val="20"/>
        </w:rPr>
        <w:t xml:space="preserve">with an </w:t>
      </w:r>
      <w:r w:rsidR="00436561">
        <w:rPr>
          <w:rFonts w:cs="Calibri"/>
          <w:szCs w:val="20"/>
        </w:rPr>
        <w:t>Anchor Date before 1 July 2018, the Provider can:</w:t>
      </w:r>
    </w:p>
    <w:p w14:paraId="0546D4A7" w14:textId="205103AD" w:rsidR="00436561" w:rsidRDefault="00436561" w:rsidP="00413844">
      <w:pPr>
        <w:pStyle w:val="ListParagraph"/>
        <w:numPr>
          <w:ilvl w:val="0"/>
          <w:numId w:val="19"/>
        </w:numPr>
        <w:spacing w:before="60" w:after="60"/>
        <w:ind w:left="714" w:hanging="357"/>
        <w:rPr>
          <w:rFonts w:cs="Calibri"/>
          <w:szCs w:val="20"/>
        </w:rPr>
      </w:pPr>
      <w:r>
        <w:rPr>
          <w:rFonts w:cs="Calibri"/>
          <w:szCs w:val="20"/>
        </w:rPr>
        <w:t>mov</w:t>
      </w:r>
      <w:r w:rsidR="00726C7D">
        <w:rPr>
          <w:rFonts w:cs="Calibri"/>
          <w:szCs w:val="20"/>
        </w:rPr>
        <w:t>e the Participant into Ongoing S</w:t>
      </w:r>
      <w:r>
        <w:rPr>
          <w:rFonts w:cs="Calibri"/>
          <w:szCs w:val="20"/>
        </w:rPr>
        <w:t xml:space="preserve">upport; or </w:t>
      </w:r>
    </w:p>
    <w:p w14:paraId="59BF7420" w14:textId="615B4009" w:rsidR="00436561" w:rsidRDefault="00436561" w:rsidP="00413844">
      <w:pPr>
        <w:pStyle w:val="ListParagraph"/>
        <w:numPr>
          <w:ilvl w:val="0"/>
          <w:numId w:val="19"/>
        </w:numPr>
        <w:spacing w:before="60" w:after="60"/>
        <w:ind w:left="714" w:hanging="357"/>
        <w:rPr>
          <w:rFonts w:cs="Calibri"/>
          <w:szCs w:val="20"/>
        </w:rPr>
      </w:pPr>
      <w:r>
        <w:rPr>
          <w:rFonts w:cs="Calibri"/>
          <w:szCs w:val="20"/>
        </w:rPr>
        <w:t>Exit the Participant as an Independent Worker.</w:t>
      </w:r>
    </w:p>
    <w:p w14:paraId="221F71E3" w14:textId="5E4B0180" w:rsidR="00F36290" w:rsidRDefault="00436561" w:rsidP="004F1FA0">
      <w:pPr>
        <w:rPr>
          <w:noProof/>
        </w:rPr>
      </w:pPr>
      <w:bookmarkStart w:id="21" w:name="BK06135196"/>
      <w:bookmarkEnd w:id="21"/>
      <w:r>
        <w:t>These Participants will generate Ongoing Support Fees quarter</w:t>
      </w:r>
      <w:r w:rsidR="00D43E9C">
        <w:t>ly</w:t>
      </w:r>
      <w:r>
        <w:t xml:space="preserve"> (by default) or monthly. Their first O</w:t>
      </w:r>
      <w:r w:rsidR="00960420">
        <w:t>SA</w:t>
      </w:r>
      <w:r>
        <w:t xml:space="preserve"> is due 52 weeks from the Anchor Date, unless a </w:t>
      </w:r>
      <w:r w:rsidR="00D16B4B">
        <w:t xml:space="preserve">DES - </w:t>
      </w:r>
      <w:r>
        <w:t>Disability Management</w:t>
      </w:r>
      <w:r w:rsidR="00296F4D">
        <w:t xml:space="preserve"> Service (DMS)</w:t>
      </w:r>
      <w:r>
        <w:t xml:space="preserve"> Participant </w:t>
      </w:r>
      <w:r w:rsidR="00296F4D">
        <w:t xml:space="preserve">requires Moderate and High Ongoing Support, which </w:t>
      </w:r>
      <w:r w:rsidR="00FE1CA9">
        <w:t>require</w:t>
      </w:r>
      <w:r w:rsidR="00726C7D">
        <w:t>s</w:t>
      </w:r>
      <w:r w:rsidR="00FE1CA9">
        <w:t xml:space="preserve"> a Change of Circumstances Reassessment. </w:t>
      </w:r>
    </w:p>
    <w:p w14:paraId="0F742505" w14:textId="7E857B4A" w:rsidR="00F36290" w:rsidRPr="007E213B" w:rsidRDefault="00573419" w:rsidP="00DB3620">
      <w:pPr>
        <w:pStyle w:val="Heading3"/>
        <w:spacing w:before="0" w:after="240"/>
      </w:pPr>
      <w:r>
        <w:br w:type="page"/>
      </w:r>
      <w:bookmarkStart w:id="22" w:name="_Toc64026398"/>
      <w:r w:rsidR="00F36290" w:rsidRPr="007E213B">
        <w:lastRenderedPageBreak/>
        <w:t xml:space="preserve">Disability Employment Services </w:t>
      </w:r>
      <w:r w:rsidR="00F36290">
        <w:t>Grant Agreement</w:t>
      </w:r>
      <w:r w:rsidR="00F36290" w:rsidRPr="007E213B">
        <w:t xml:space="preserve"> Clauses:</w:t>
      </w:r>
      <w:bookmarkEnd w:id="22"/>
    </w:p>
    <w:p w14:paraId="2FE81B0D" w14:textId="77777777" w:rsidR="00177354" w:rsidRPr="00527C55" w:rsidRDefault="00177354" w:rsidP="00DB3620">
      <w:pPr>
        <w:spacing w:before="0" w:after="0"/>
        <w:rPr>
          <w:rFonts w:cs="Arial"/>
          <w:szCs w:val="22"/>
        </w:rPr>
      </w:pPr>
      <w:r w:rsidRPr="00527C55">
        <w:rPr>
          <w:szCs w:val="22"/>
        </w:rPr>
        <w:t>Clause 22 – Evidence to support claims for payment</w:t>
      </w:r>
    </w:p>
    <w:p w14:paraId="75BCDFB8" w14:textId="3AF4CEAF" w:rsidR="00F36290" w:rsidRPr="00527C55" w:rsidRDefault="00F36290" w:rsidP="00DB3620">
      <w:pPr>
        <w:spacing w:before="0" w:after="0"/>
        <w:rPr>
          <w:szCs w:val="22"/>
        </w:rPr>
      </w:pPr>
      <w:r w:rsidRPr="00527C55">
        <w:rPr>
          <w:szCs w:val="22"/>
        </w:rPr>
        <w:t>Section 5</w:t>
      </w:r>
      <w:proofErr w:type="gramStart"/>
      <w:r w:rsidRPr="00527C55">
        <w:rPr>
          <w:szCs w:val="22"/>
        </w:rPr>
        <w:t>J</w:t>
      </w:r>
      <w:r w:rsidR="00E04C30">
        <w:rPr>
          <w:szCs w:val="22"/>
        </w:rPr>
        <w:t xml:space="preserve"> </w:t>
      </w:r>
      <w:r w:rsidRPr="00527C55">
        <w:rPr>
          <w:szCs w:val="22"/>
        </w:rPr>
        <w:t xml:space="preserve"> -</w:t>
      </w:r>
      <w:proofErr w:type="gramEnd"/>
      <w:r w:rsidRPr="00527C55">
        <w:rPr>
          <w:szCs w:val="22"/>
        </w:rPr>
        <w:t xml:space="preserve">  Ongoing Support</w:t>
      </w:r>
    </w:p>
    <w:p w14:paraId="69DF8ACE" w14:textId="07EDA4C0" w:rsidR="00F36290" w:rsidRPr="00527C55" w:rsidRDefault="00F36290" w:rsidP="00DB3620">
      <w:pPr>
        <w:spacing w:before="0" w:after="0"/>
        <w:rPr>
          <w:szCs w:val="22"/>
        </w:rPr>
      </w:pPr>
      <w:r w:rsidRPr="00527C55">
        <w:rPr>
          <w:szCs w:val="22"/>
        </w:rPr>
        <w:t>Clause 1</w:t>
      </w:r>
      <w:r w:rsidR="00F46B23">
        <w:rPr>
          <w:szCs w:val="22"/>
        </w:rPr>
        <w:t>21</w:t>
      </w:r>
      <w:r w:rsidR="002C13A5">
        <w:rPr>
          <w:szCs w:val="22"/>
        </w:rPr>
        <w:t xml:space="preserve"> - Entry into Ongoing Support</w:t>
      </w:r>
    </w:p>
    <w:p w14:paraId="3FDCEF81" w14:textId="0BB55F22" w:rsidR="00F36290" w:rsidRPr="00527C55" w:rsidRDefault="00F36290" w:rsidP="00DB3620">
      <w:pPr>
        <w:spacing w:before="0" w:after="0"/>
        <w:rPr>
          <w:szCs w:val="22"/>
        </w:rPr>
      </w:pPr>
      <w:r w:rsidRPr="00527C55">
        <w:rPr>
          <w:szCs w:val="22"/>
        </w:rPr>
        <w:t>Clause 1</w:t>
      </w:r>
      <w:r w:rsidR="00F46B23">
        <w:rPr>
          <w:szCs w:val="22"/>
        </w:rPr>
        <w:t>22</w:t>
      </w:r>
      <w:r w:rsidRPr="00527C55">
        <w:rPr>
          <w:szCs w:val="22"/>
        </w:rPr>
        <w:t xml:space="preserve"> – Participant eligibility to receive Ongoing Support</w:t>
      </w:r>
    </w:p>
    <w:p w14:paraId="19DD0C92" w14:textId="19C47327" w:rsidR="00F36290" w:rsidRPr="00527C55" w:rsidRDefault="00F36290" w:rsidP="00DB3620">
      <w:pPr>
        <w:spacing w:before="0" w:after="0"/>
        <w:rPr>
          <w:szCs w:val="22"/>
        </w:rPr>
      </w:pPr>
      <w:r w:rsidRPr="00527C55">
        <w:rPr>
          <w:szCs w:val="22"/>
        </w:rPr>
        <w:t>Clause 1</w:t>
      </w:r>
      <w:r w:rsidR="00F46B23">
        <w:rPr>
          <w:szCs w:val="22"/>
        </w:rPr>
        <w:t>23</w:t>
      </w:r>
      <w:r w:rsidRPr="00527C55">
        <w:rPr>
          <w:szCs w:val="22"/>
        </w:rPr>
        <w:t xml:space="preserve"> – Obligation to provide Ongoing Support</w:t>
      </w:r>
    </w:p>
    <w:p w14:paraId="5037F54F" w14:textId="71B93B37" w:rsidR="00F36290" w:rsidRPr="00527C55" w:rsidRDefault="00F36290" w:rsidP="00DB3620">
      <w:pPr>
        <w:spacing w:before="0" w:after="0"/>
        <w:rPr>
          <w:szCs w:val="22"/>
        </w:rPr>
      </w:pPr>
      <w:r w:rsidRPr="00527C55">
        <w:rPr>
          <w:szCs w:val="22"/>
        </w:rPr>
        <w:t>Clause 1</w:t>
      </w:r>
      <w:r w:rsidR="00F10D59">
        <w:rPr>
          <w:szCs w:val="22"/>
        </w:rPr>
        <w:t>2</w:t>
      </w:r>
      <w:r w:rsidR="00F46B23">
        <w:rPr>
          <w:szCs w:val="22"/>
        </w:rPr>
        <w:t>4</w:t>
      </w:r>
      <w:r w:rsidRPr="00527C55">
        <w:rPr>
          <w:szCs w:val="22"/>
        </w:rPr>
        <w:t xml:space="preserve"> - Limitations on Disability Employment Services – Disability Management Service Ongoing Support</w:t>
      </w:r>
    </w:p>
    <w:p w14:paraId="0DCAC15A" w14:textId="75D0D010" w:rsidR="00F36290" w:rsidRPr="00527C55" w:rsidRDefault="00F36290" w:rsidP="00DB3620">
      <w:pPr>
        <w:spacing w:before="0" w:after="0"/>
        <w:rPr>
          <w:szCs w:val="22"/>
        </w:rPr>
      </w:pPr>
      <w:r w:rsidRPr="00527C55">
        <w:rPr>
          <w:szCs w:val="22"/>
        </w:rPr>
        <w:t>Clause 12</w:t>
      </w:r>
      <w:r w:rsidR="00F46B23">
        <w:rPr>
          <w:szCs w:val="22"/>
        </w:rPr>
        <w:t>5</w:t>
      </w:r>
      <w:r w:rsidRPr="00527C55">
        <w:rPr>
          <w:szCs w:val="22"/>
        </w:rPr>
        <w:t xml:space="preserve"> - Provider Exit from Ongoing Support</w:t>
      </w:r>
    </w:p>
    <w:p w14:paraId="36685185" w14:textId="59FEC46C" w:rsidR="00F36290" w:rsidRPr="00527C55" w:rsidRDefault="00F36290" w:rsidP="00DB3620">
      <w:pPr>
        <w:spacing w:before="0" w:after="0"/>
        <w:rPr>
          <w:szCs w:val="22"/>
        </w:rPr>
      </w:pPr>
      <w:r w:rsidRPr="00527C55">
        <w:rPr>
          <w:szCs w:val="22"/>
        </w:rPr>
        <w:t>Clause 12</w:t>
      </w:r>
      <w:r w:rsidR="00F46B23">
        <w:rPr>
          <w:szCs w:val="22"/>
        </w:rPr>
        <w:t>6</w:t>
      </w:r>
      <w:r w:rsidRPr="00527C55">
        <w:rPr>
          <w:szCs w:val="22"/>
        </w:rPr>
        <w:t xml:space="preserve"> </w:t>
      </w:r>
      <w:proofErr w:type="gramStart"/>
      <w:r w:rsidRPr="00527C55">
        <w:rPr>
          <w:szCs w:val="22"/>
        </w:rPr>
        <w:t>-  Reviews</w:t>
      </w:r>
      <w:proofErr w:type="gramEnd"/>
      <w:r w:rsidRPr="00527C55">
        <w:rPr>
          <w:szCs w:val="22"/>
        </w:rPr>
        <w:t xml:space="preserve"> of Ongoing Support</w:t>
      </w:r>
    </w:p>
    <w:p w14:paraId="5B0C1B27" w14:textId="31B2B084" w:rsidR="00F36290" w:rsidRPr="00527C55" w:rsidRDefault="00F36290" w:rsidP="00DB3620">
      <w:pPr>
        <w:spacing w:before="0" w:after="0"/>
        <w:rPr>
          <w:szCs w:val="22"/>
        </w:rPr>
      </w:pPr>
      <w:r w:rsidRPr="00527C55">
        <w:rPr>
          <w:szCs w:val="22"/>
        </w:rPr>
        <w:t>Clause 12</w:t>
      </w:r>
      <w:r w:rsidR="00F46B23">
        <w:rPr>
          <w:szCs w:val="22"/>
        </w:rPr>
        <w:t>7</w:t>
      </w:r>
      <w:r w:rsidRPr="00527C55">
        <w:rPr>
          <w:szCs w:val="22"/>
        </w:rPr>
        <w:t xml:space="preserve"> – Changing the Level of Ongoing Support for Disability Employment Services – Employment Support Service</w:t>
      </w:r>
    </w:p>
    <w:p w14:paraId="7A7A9E13" w14:textId="6A8C9581" w:rsidR="00F36290" w:rsidRPr="00527C55" w:rsidRDefault="00F36290" w:rsidP="00DB3620">
      <w:pPr>
        <w:spacing w:before="0" w:after="0"/>
        <w:rPr>
          <w:szCs w:val="22"/>
        </w:rPr>
      </w:pPr>
      <w:r w:rsidRPr="00527C55">
        <w:rPr>
          <w:szCs w:val="22"/>
        </w:rPr>
        <w:t>Clause 12</w:t>
      </w:r>
      <w:r w:rsidR="00F46B23">
        <w:rPr>
          <w:szCs w:val="22"/>
        </w:rPr>
        <w:t>8</w:t>
      </w:r>
      <w:r w:rsidRPr="00527C55">
        <w:rPr>
          <w:szCs w:val="22"/>
        </w:rPr>
        <w:t xml:space="preserve"> – Updating the Department’s IT Systems</w:t>
      </w:r>
    </w:p>
    <w:p w14:paraId="4D0F4938" w14:textId="42B726F1" w:rsidR="00F36290" w:rsidRPr="00527C55" w:rsidRDefault="00F36290" w:rsidP="00DB3620">
      <w:pPr>
        <w:spacing w:before="0" w:after="0"/>
        <w:rPr>
          <w:szCs w:val="22"/>
        </w:rPr>
      </w:pPr>
      <w:r w:rsidRPr="00527C55">
        <w:rPr>
          <w:szCs w:val="22"/>
        </w:rPr>
        <w:t>Clause 12</w:t>
      </w:r>
      <w:r w:rsidR="00F46B23">
        <w:rPr>
          <w:szCs w:val="22"/>
        </w:rPr>
        <w:t>9</w:t>
      </w:r>
      <w:r w:rsidR="00177354">
        <w:rPr>
          <w:szCs w:val="22"/>
        </w:rPr>
        <w:t xml:space="preserve"> - </w:t>
      </w:r>
      <w:r w:rsidRPr="00527C55">
        <w:rPr>
          <w:szCs w:val="22"/>
        </w:rPr>
        <w:t>Change of Circumstances Reassessment during Ongoing Support</w:t>
      </w:r>
    </w:p>
    <w:p w14:paraId="74822EFB" w14:textId="0BAFEC54" w:rsidR="00E33380" w:rsidRPr="00527C55" w:rsidRDefault="00E33380" w:rsidP="00DB3620">
      <w:pPr>
        <w:spacing w:before="0" w:after="0"/>
        <w:rPr>
          <w:szCs w:val="22"/>
        </w:rPr>
      </w:pPr>
      <w:r w:rsidRPr="00527C55">
        <w:rPr>
          <w:szCs w:val="22"/>
        </w:rPr>
        <w:t>Clause 1</w:t>
      </w:r>
      <w:r>
        <w:rPr>
          <w:szCs w:val="22"/>
        </w:rPr>
        <w:t>3</w:t>
      </w:r>
      <w:r w:rsidR="00300063">
        <w:rPr>
          <w:szCs w:val="22"/>
        </w:rPr>
        <w:t>4</w:t>
      </w:r>
      <w:r w:rsidRPr="00527C55">
        <w:rPr>
          <w:szCs w:val="22"/>
        </w:rPr>
        <w:t xml:space="preserve"> – Relationship failure, transfer by agreement and transfers by the Department</w:t>
      </w:r>
    </w:p>
    <w:p w14:paraId="5E78CF2B" w14:textId="5173446A" w:rsidR="00F36290" w:rsidRPr="00527C55" w:rsidRDefault="00F36290" w:rsidP="00DB3620">
      <w:pPr>
        <w:spacing w:before="0" w:after="0"/>
        <w:rPr>
          <w:szCs w:val="22"/>
        </w:rPr>
      </w:pPr>
      <w:r w:rsidRPr="00527C55">
        <w:rPr>
          <w:szCs w:val="22"/>
        </w:rPr>
        <w:t>Clause 13</w:t>
      </w:r>
      <w:r w:rsidR="00300063">
        <w:rPr>
          <w:szCs w:val="22"/>
        </w:rPr>
        <w:t>9</w:t>
      </w:r>
      <w:r w:rsidRPr="00527C55">
        <w:rPr>
          <w:szCs w:val="22"/>
        </w:rPr>
        <w:t xml:space="preserve"> – Exits</w:t>
      </w:r>
    </w:p>
    <w:p w14:paraId="2A74E3F6" w14:textId="6DD3FBCE" w:rsidR="00F36290" w:rsidRPr="00527C55" w:rsidRDefault="00F36290" w:rsidP="00DB3620">
      <w:pPr>
        <w:spacing w:before="0" w:after="0"/>
        <w:rPr>
          <w:rFonts w:cs="Arial"/>
          <w:szCs w:val="22"/>
        </w:rPr>
      </w:pPr>
      <w:r w:rsidRPr="00527C55">
        <w:rPr>
          <w:szCs w:val="22"/>
        </w:rPr>
        <w:t>Clause 14</w:t>
      </w:r>
      <w:r w:rsidR="00300063">
        <w:rPr>
          <w:szCs w:val="22"/>
        </w:rPr>
        <w:t>8</w:t>
      </w:r>
      <w:r w:rsidRPr="00527C55">
        <w:rPr>
          <w:szCs w:val="22"/>
        </w:rPr>
        <w:t xml:space="preserve"> – Ongoing Support Fees</w:t>
      </w:r>
    </w:p>
    <w:p w14:paraId="615A2C1B" w14:textId="75ED9E6E" w:rsidR="00F36290" w:rsidRDefault="00F36290" w:rsidP="00DB3620">
      <w:pPr>
        <w:spacing w:before="0" w:after="0"/>
        <w:rPr>
          <w:szCs w:val="22"/>
        </w:rPr>
      </w:pPr>
      <w:r w:rsidRPr="00527C55">
        <w:rPr>
          <w:szCs w:val="22"/>
        </w:rPr>
        <w:t>Annexure B1 – Disability Employment Service Fee Schedule 1 July 2018 onwards – Ongoing Support Fees.</w:t>
      </w:r>
    </w:p>
    <w:p w14:paraId="37E3E6E2" w14:textId="77777777" w:rsidR="00DB3620" w:rsidRPr="00527C55" w:rsidRDefault="00DB3620" w:rsidP="00DB3620">
      <w:pPr>
        <w:spacing w:before="0" w:after="0"/>
        <w:rPr>
          <w:szCs w:val="22"/>
        </w:rPr>
      </w:pPr>
    </w:p>
    <w:p w14:paraId="5B5AFC8C" w14:textId="77777777" w:rsidR="00F36290" w:rsidRPr="007E213B" w:rsidRDefault="00F36290" w:rsidP="00DB3620">
      <w:pPr>
        <w:pStyle w:val="Heading3"/>
        <w:spacing w:before="0" w:after="240"/>
      </w:pPr>
      <w:bookmarkStart w:id="23" w:name="_Toc64026399"/>
      <w:r w:rsidRPr="007E213B">
        <w:t xml:space="preserve">Reference documents relevant to </w:t>
      </w:r>
      <w:r>
        <w:t>this guideline</w:t>
      </w:r>
      <w:r w:rsidRPr="007E213B">
        <w:t>:</w:t>
      </w:r>
      <w:bookmarkEnd w:id="23"/>
    </w:p>
    <w:p w14:paraId="4C97608C" w14:textId="716147BF" w:rsidR="00F36290" w:rsidRPr="00527C55" w:rsidRDefault="00F36290" w:rsidP="00DB3620">
      <w:pPr>
        <w:spacing w:before="0" w:after="0"/>
        <w:rPr>
          <w:szCs w:val="22"/>
        </w:rPr>
      </w:pPr>
      <w:r w:rsidRPr="00527C55">
        <w:rPr>
          <w:szCs w:val="22"/>
        </w:rPr>
        <w:t>Transfer</w:t>
      </w:r>
      <w:r w:rsidR="00386F16">
        <w:rPr>
          <w:szCs w:val="22"/>
        </w:rPr>
        <w:t>s</w:t>
      </w:r>
      <w:r w:rsidRPr="00527C55">
        <w:rPr>
          <w:szCs w:val="22"/>
        </w:rPr>
        <w:t xml:space="preserve"> Guideline</w:t>
      </w:r>
      <w:r w:rsidR="00B65860">
        <w:rPr>
          <w:szCs w:val="22"/>
        </w:rPr>
        <w:t>s</w:t>
      </w:r>
    </w:p>
    <w:p w14:paraId="665FC4F5" w14:textId="76DE094D" w:rsidR="00F36290" w:rsidRPr="00527C55" w:rsidRDefault="00F36290" w:rsidP="00DB3620">
      <w:pPr>
        <w:spacing w:before="0" w:after="0"/>
        <w:rPr>
          <w:szCs w:val="22"/>
        </w:rPr>
      </w:pPr>
      <w:r w:rsidRPr="00527C55">
        <w:rPr>
          <w:szCs w:val="22"/>
        </w:rPr>
        <w:t>Exit Guideline</w:t>
      </w:r>
      <w:r w:rsidR="00B65860">
        <w:rPr>
          <w:szCs w:val="22"/>
        </w:rPr>
        <w:t>s</w:t>
      </w:r>
    </w:p>
    <w:p w14:paraId="0313CCA4" w14:textId="06D93D4C" w:rsidR="00F36290" w:rsidRPr="00527C55" w:rsidRDefault="00F36290" w:rsidP="00DB3620">
      <w:pPr>
        <w:spacing w:before="0" w:after="0"/>
        <w:rPr>
          <w:szCs w:val="22"/>
        </w:rPr>
      </w:pPr>
      <w:r w:rsidRPr="00527C55">
        <w:rPr>
          <w:szCs w:val="22"/>
        </w:rPr>
        <w:t>Ongoing Support Assessment Allocation Guideline</w:t>
      </w:r>
      <w:r w:rsidR="00B65860">
        <w:rPr>
          <w:szCs w:val="22"/>
        </w:rPr>
        <w:t>s</w:t>
      </w:r>
    </w:p>
    <w:p w14:paraId="299E56B1" w14:textId="2AC7F267" w:rsidR="00F36290" w:rsidRPr="00527C55" w:rsidRDefault="00F36290" w:rsidP="00DB3620">
      <w:pPr>
        <w:spacing w:before="0" w:after="0"/>
        <w:rPr>
          <w:szCs w:val="22"/>
        </w:rPr>
      </w:pPr>
      <w:r w:rsidRPr="00527C55">
        <w:rPr>
          <w:szCs w:val="22"/>
        </w:rPr>
        <w:t>Ongoing Support Assessment Guideline</w:t>
      </w:r>
      <w:r w:rsidR="00B65860">
        <w:rPr>
          <w:szCs w:val="22"/>
        </w:rPr>
        <w:t>s</w:t>
      </w:r>
    </w:p>
    <w:p w14:paraId="3A709719" w14:textId="209E87A4" w:rsidR="00F36290" w:rsidRPr="00527C55" w:rsidRDefault="00F36290" w:rsidP="00DB3620">
      <w:pPr>
        <w:spacing w:before="0" w:after="0"/>
        <w:rPr>
          <w:szCs w:val="22"/>
        </w:rPr>
      </w:pPr>
      <w:r w:rsidRPr="00527C55">
        <w:rPr>
          <w:szCs w:val="22"/>
        </w:rPr>
        <w:t>Work Assist Guideline</w:t>
      </w:r>
      <w:r w:rsidR="00B65860">
        <w:rPr>
          <w:szCs w:val="22"/>
        </w:rPr>
        <w:t>s</w:t>
      </w:r>
    </w:p>
    <w:p w14:paraId="0C617FEA" w14:textId="55F934A6" w:rsidR="00F36290" w:rsidRPr="00527C55" w:rsidRDefault="00F36290" w:rsidP="00DB3620">
      <w:pPr>
        <w:spacing w:before="0" w:after="0"/>
        <w:rPr>
          <w:szCs w:val="22"/>
        </w:rPr>
      </w:pPr>
      <w:r w:rsidRPr="00527C55">
        <w:rPr>
          <w:szCs w:val="22"/>
        </w:rPr>
        <w:t>Job Plan</w:t>
      </w:r>
      <w:r w:rsidR="00224D2F">
        <w:rPr>
          <w:szCs w:val="22"/>
        </w:rPr>
        <w:t>s</w:t>
      </w:r>
      <w:r w:rsidRPr="00527C55">
        <w:rPr>
          <w:szCs w:val="22"/>
        </w:rPr>
        <w:t xml:space="preserve"> </w:t>
      </w:r>
      <w:r w:rsidR="00996BA8">
        <w:rPr>
          <w:szCs w:val="22"/>
        </w:rPr>
        <w:t>and Scheduling</w:t>
      </w:r>
      <w:r w:rsidR="006C05DC">
        <w:rPr>
          <w:szCs w:val="22"/>
        </w:rPr>
        <w:t xml:space="preserve"> Mutual Obligation Requirements </w:t>
      </w:r>
      <w:r w:rsidRPr="00527C55">
        <w:rPr>
          <w:szCs w:val="22"/>
        </w:rPr>
        <w:t>Guideline</w:t>
      </w:r>
      <w:r w:rsidR="00B65860">
        <w:rPr>
          <w:szCs w:val="22"/>
        </w:rPr>
        <w:t>s</w:t>
      </w:r>
    </w:p>
    <w:p w14:paraId="1374E1B8" w14:textId="3D14AB68" w:rsidR="00F36290" w:rsidRPr="00527C55" w:rsidRDefault="00040134" w:rsidP="00DB3620">
      <w:pPr>
        <w:spacing w:before="0" w:after="0"/>
        <w:rPr>
          <w:szCs w:val="22"/>
        </w:rPr>
      </w:pPr>
      <w:r>
        <w:rPr>
          <w:szCs w:val="22"/>
        </w:rPr>
        <w:t xml:space="preserve">Work </w:t>
      </w:r>
      <w:r w:rsidR="00F36290" w:rsidRPr="00527C55">
        <w:rPr>
          <w:szCs w:val="22"/>
        </w:rPr>
        <w:t>Based Personal Assistance Guideline</w:t>
      </w:r>
      <w:r w:rsidR="00B65860">
        <w:rPr>
          <w:szCs w:val="22"/>
        </w:rPr>
        <w:t>s</w:t>
      </w:r>
    </w:p>
    <w:p w14:paraId="0603FBAE" w14:textId="1129BD59" w:rsidR="00F36290" w:rsidRPr="00527C55" w:rsidRDefault="00F36290" w:rsidP="00DB3620">
      <w:pPr>
        <w:spacing w:before="0" w:after="0"/>
        <w:rPr>
          <w:szCs w:val="22"/>
        </w:rPr>
      </w:pPr>
      <w:r w:rsidRPr="00527C55">
        <w:rPr>
          <w:szCs w:val="22"/>
        </w:rPr>
        <w:t>Records Management Instructions Guideline</w:t>
      </w:r>
      <w:r w:rsidR="00B65860">
        <w:rPr>
          <w:szCs w:val="22"/>
        </w:rPr>
        <w:t>s</w:t>
      </w:r>
    </w:p>
    <w:p w14:paraId="61DAFFA7" w14:textId="684E1A8A" w:rsidR="00F36290" w:rsidRDefault="00F36290" w:rsidP="00DB3620">
      <w:pPr>
        <w:spacing w:before="0" w:after="0"/>
        <w:rPr>
          <w:szCs w:val="22"/>
        </w:rPr>
      </w:pPr>
      <w:r w:rsidRPr="00527C55">
        <w:rPr>
          <w:szCs w:val="22"/>
        </w:rPr>
        <w:t>Documentary Evidence for Claims for Payment Guideline</w:t>
      </w:r>
      <w:r w:rsidR="00B65860">
        <w:rPr>
          <w:szCs w:val="22"/>
        </w:rPr>
        <w:t>s</w:t>
      </w:r>
    </w:p>
    <w:p w14:paraId="175D127A" w14:textId="77777777" w:rsidR="00DB3620" w:rsidRPr="00527C55" w:rsidRDefault="00DB3620" w:rsidP="00DB3620">
      <w:pPr>
        <w:spacing w:before="0" w:after="0"/>
        <w:rPr>
          <w:szCs w:val="22"/>
        </w:rPr>
      </w:pPr>
    </w:p>
    <w:p w14:paraId="298E8169" w14:textId="77777777" w:rsidR="00F36290" w:rsidRPr="007E213B" w:rsidRDefault="00F36290" w:rsidP="00DB3620">
      <w:pPr>
        <w:pStyle w:val="Heading3"/>
        <w:spacing w:before="0" w:after="240"/>
      </w:pPr>
      <w:bookmarkStart w:id="24" w:name="_Toc64026400"/>
      <w:r w:rsidRPr="007E213B">
        <w:t>Explanatory Note:</w:t>
      </w:r>
      <w:bookmarkEnd w:id="24"/>
      <w:r w:rsidRPr="007E213B">
        <w:t xml:space="preserve"> </w:t>
      </w:r>
    </w:p>
    <w:p w14:paraId="5B076785" w14:textId="77777777" w:rsidR="00F36290" w:rsidRPr="00AB201A" w:rsidRDefault="00F36290" w:rsidP="00F36290">
      <w:pPr>
        <w:spacing w:before="0" w:after="0"/>
      </w:pPr>
      <w:r>
        <w:t xml:space="preserve">All </w:t>
      </w:r>
      <w:r w:rsidRPr="00AB201A">
        <w:t>capitalised terms have the same meaning as in Disability Employment Services Grant Agreement.</w:t>
      </w:r>
    </w:p>
    <w:p w14:paraId="461B3301" w14:textId="77777777" w:rsidR="00F36290" w:rsidRPr="00B87807" w:rsidRDefault="00F36290" w:rsidP="00F36290">
      <w:pPr>
        <w:spacing w:before="0" w:after="240"/>
      </w:pPr>
      <w:r w:rsidRPr="00AB201A">
        <w:t>In this document, “must” means that compliance is mandatory and “should” means that compliance represents best practice.</w:t>
      </w:r>
    </w:p>
    <w:p w14:paraId="2DF182E9" w14:textId="77777777" w:rsidR="00B91EB3" w:rsidRDefault="00B91EB3">
      <w:pPr>
        <w:spacing w:before="0" w:after="0"/>
        <w:rPr>
          <w:b/>
          <w:bCs/>
          <w:szCs w:val="28"/>
        </w:rPr>
      </w:pPr>
      <w:bookmarkStart w:id="25" w:name="BK31579227"/>
      <w:bookmarkStart w:id="26" w:name="BK46647281"/>
      <w:bookmarkStart w:id="27" w:name="_Toc263687027"/>
      <w:bookmarkStart w:id="28" w:name="_Toc418154935"/>
      <w:bookmarkStart w:id="29" w:name="_Toc493084156"/>
      <w:bookmarkEnd w:id="25"/>
      <w:bookmarkEnd w:id="26"/>
      <w:r>
        <w:br w:type="page"/>
      </w:r>
    </w:p>
    <w:p w14:paraId="675E3BA2" w14:textId="221C2CDB" w:rsidR="007E213B" w:rsidRPr="00B91EB3" w:rsidRDefault="007E213B" w:rsidP="00B91EB3">
      <w:pPr>
        <w:pStyle w:val="Heading3"/>
        <w:spacing w:before="0" w:after="240"/>
      </w:pPr>
      <w:bookmarkStart w:id="30" w:name="_Toc64026401"/>
      <w:r w:rsidRPr="00B91EB3">
        <w:lastRenderedPageBreak/>
        <w:t>Ongoing Support</w:t>
      </w:r>
      <w:r w:rsidR="00667763" w:rsidRPr="00B91EB3">
        <w:t xml:space="preserve"> Guideline</w:t>
      </w:r>
      <w:r w:rsidR="00F36290" w:rsidRPr="00B91EB3">
        <w:t>s</w:t>
      </w:r>
      <w:bookmarkEnd w:id="27"/>
      <w:bookmarkEnd w:id="28"/>
      <w:bookmarkEnd w:id="29"/>
      <w:bookmarkEnd w:id="30"/>
    </w:p>
    <w:tbl>
      <w:tblPr>
        <w:tblStyle w:val="TableGrid"/>
        <w:tblW w:w="9341" w:type="dxa"/>
        <w:tblLook w:val="01E0" w:firstRow="1" w:lastRow="1" w:firstColumn="1" w:lastColumn="1" w:noHBand="0" w:noVBand="0"/>
        <w:tblCaption w:val="Ongoing Support Guidelines"/>
        <w:tblDescription w:val="This table explains the Ongoing Support Guidelines."/>
      </w:tblPr>
      <w:tblGrid>
        <w:gridCol w:w="2518"/>
        <w:gridCol w:w="6823"/>
      </w:tblGrid>
      <w:tr w:rsidR="00F261FC" w:rsidRPr="00DB3620" w14:paraId="3708EFCE" w14:textId="77777777" w:rsidTr="003C34C9">
        <w:trPr>
          <w:tblHeader/>
        </w:trPr>
        <w:tc>
          <w:tcPr>
            <w:tcW w:w="2518" w:type="dxa"/>
          </w:tcPr>
          <w:p w14:paraId="2522B35C" w14:textId="77777777" w:rsidR="007E213B" w:rsidRPr="00DB3620" w:rsidRDefault="007E213B" w:rsidP="00AE72E7">
            <w:pPr>
              <w:pStyle w:val="TableHeading"/>
              <w:jc w:val="center"/>
              <w:rPr>
                <w:rStyle w:val="Strong"/>
                <w:b/>
                <w:color w:val="auto"/>
                <w:sz w:val="22"/>
                <w:szCs w:val="22"/>
              </w:rPr>
            </w:pPr>
            <w:r w:rsidRPr="00DB3620">
              <w:rPr>
                <w:rStyle w:val="Strong"/>
                <w:b/>
                <w:color w:val="auto"/>
                <w:sz w:val="22"/>
                <w:szCs w:val="22"/>
              </w:rPr>
              <w:t>Who is Responsible:</w:t>
            </w:r>
          </w:p>
        </w:tc>
        <w:tc>
          <w:tcPr>
            <w:tcW w:w="6823" w:type="dxa"/>
          </w:tcPr>
          <w:p w14:paraId="3F478D6A" w14:textId="77777777" w:rsidR="007E213B" w:rsidRPr="00DB3620" w:rsidRDefault="007E213B" w:rsidP="00AE72E7">
            <w:pPr>
              <w:pStyle w:val="TableHeading"/>
              <w:jc w:val="center"/>
              <w:rPr>
                <w:rStyle w:val="Strong"/>
                <w:b/>
                <w:color w:val="auto"/>
                <w:sz w:val="22"/>
                <w:szCs w:val="22"/>
              </w:rPr>
            </w:pPr>
            <w:r w:rsidRPr="00DB3620">
              <w:rPr>
                <w:rStyle w:val="Strong"/>
                <w:b/>
                <w:color w:val="auto"/>
                <w:sz w:val="22"/>
                <w:szCs w:val="22"/>
              </w:rPr>
              <w:t>What is Required:</w:t>
            </w:r>
          </w:p>
        </w:tc>
      </w:tr>
      <w:tr w:rsidR="007E213B" w:rsidRPr="00DB3620" w14:paraId="76E07E1C" w14:textId="77777777" w:rsidTr="003C34C9">
        <w:tc>
          <w:tcPr>
            <w:tcW w:w="2518" w:type="dxa"/>
          </w:tcPr>
          <w:p w14:paraId="6CE47292" w14:textId="301F944D" w:rsidR="007E213B" w:rsidRPr="00DB3620" w:rsidRDefault="00D94921" w:rsidP="007E213B">
            <w:pPr>
              <w:pStyle w:val="TableText"/>
              <w:rPr>
                <w:rStyle w:val="Strong"/>
                <w:rFonts w:asciiTheme="minorHAnsi" w:hAnsiTheme="minorHAnsi"/>
                <w:sz w:val="22"/>
                <w:szCs w:val="22"/>
              </w:rPr>
            </w:pPr>
            <w:r w:rsidRPr="00DB3620">
              <w:rPr>
                <w:rStyle w:val="Strong"/>
                <w:rFonts w:asciiTheme="minorHAnsi" w:hAnsiTheme="minorHAnsi"/>
                <w:sz w:val="22"/>
                <w:szCs w:val="22"/>
              </w:rPr>
              <w:t xml:space="preserve">1. </w:t>
            </w:r>
            <w:r w:rsidR="007E213B" w:rsidRPr="00DB3620">
              <w:rPr>
                <w:rStyle w:val="Strong"/>
                <w:rFonts w:asciiTheme="minorHAnsi" w:hAnsiTheme="minorHAnsi"/>
                <w:sz w:val="22"/>
                <w:szCs w:val="22"/>
              </w:rPr>
              <w:t xml:space="preserve">The </w:t>
            </w:r>
            <w:r w:rsidR="00BB22D7" w:rsidRPr="00DB3620">
              <w:rPr>
                <w:rStyle w:val="Strong"/>
                <w:rFonts w:asciiTheme="minorHAnsi" w:hAnsiTheme="minorHAnsi"/>
                <w:sz w:val="22"/>
                <w:szCs w:val="22"/>
              </w:rPr>
              <w:t>Provider</w:t>
            </w:r>
          </w:p>
          <w:p w14:paraId="130C48D9" w14:textId="4DBF8E56" w:rsidR="007E213B" w:rsidRPr="00DB3620" w:rsidRDefault="007E213B" w:rsidP="007E213B">
            <w:pPr>
              <w:pStyle w:val="TableText"/>
              <w:rPr>
                <w:rFonts w:asciiTheme="minorHAnsi" w:hAnsiTheme="minorHAnsi"/>
                <w:szCs w:val="22"/>
              </w:rPr>
            </w:pPr>
            <w:r w:rsidRPr="00DB3620">
              <w:rPr>
                <w:rFonts w:asciiTheme="minorHAnsi" w:hAnsiTheme="minorHAnsi" w:cs="Arial"/>
                <w:szCs w:val="22"/>
              </w:rPr>
              <w:t>Determines Ongoing Support requirements after a Participant achieves a 26</w:t>
            </w:r>
            <w:r w:rsidR="00D1655E" w:rsidRPr="00DB3620">
              <w:rPr>
                <w:rFonts w:asciiTheme="minorHAnsi" w:hAnsiTheme="minorHAnsi" w:cs="Arial"/>
                <w:szCs w:val="22"/>
              </w:rPr>
              <w:t>-w</w:t>
            </w:r>
            <w:r w:rsidRPr="00DB3620">
              <w:rPr>
                <w:rFonts w:asciiTheme="minorHAnsi" w:hAnsiTheme="minorHAnsi" w:cs="Arial"/>
                <w:szCs w:val="22"/>
              </w:rPr>
              <w:t>eek Employment or</w:t>
            </w:r>
            <w:r w:rsidR="00472D33" w:rsidRPr="00DB3620">
              <w:rPr>
                <w:rFonts w:asciiTheme="minorHAnsi" w:hAnsiTheme="minorHAnsi" w:cs="Arial"/>
                <w:szCs w:val="22"/>
              </w:rPr>
              <w:t xml:space="preserve"> </w:t>
            </w:r>
            <w:r w:rsidR="00E716C5" w:rsidRPr="00DB3620">
              <w:rPr>
                <w:rFonts w:asciiTheme="minorHAnsi" w:hAnsiTheme="minorHAnsi" w:cs="Arial"/>
                <w:szCs w:val="22"/>
              </w:rPr>
              <w:t>Work Assist</w:t>
            </w:r>
            <w:r w:rsidRPr="00DB3620">
              <w:rPr>
                <w:rFonts w:asciiTheme="minorHAnsi" w:hAnsiTheme="minorHAnsi" w:cs="Arial"/>
                <w:szCs w:val="22"/>
              </w:rPr>
              <w:t xml:space="preserve"> Outcome </w:t>
            </w:r>
          </w:p>
          <w:p w14:paraId="59535F68" w14:textId="382A306A" w:rsidR="007E213B" w:rsidRPr="00DB3620" w:rsidRDefault="007E213B" w:rsidP="007E213B">
            <w:pPr>
              <w:pStyle w:val="TableText"/>
              <w:rPr>
                <w:rStyle w:val="Emphasis"/>
                <w:rFonts w:asciiTheme="minorHAnsi" w:hAnsiTheme="minorHAnsi"/>
                <w:szCs w:val="22"/>
              </w:rPr>
            </w:pPr>
            <w:r w:rsidRPr="00DB3620">
              <w:rPr>
                <w:rStyle w:val="Emphasis"/>
                <w:rFonts w:asciiTheme="minorHAnsi" w:hAnsiTheme="minorHAnsi"/>
                <w:szCs w:val="22"/>
              </w:rPr>
              <w:t xml:space="preserve">Disability Employment Services </w:t>
            </w:r>
            <w:r w:rsidR="00790DC8" w:rsidRPr="00DB3620">
              <w:rPr>
                <w:rStyle w:val="Emphasis"/>
                <w:rFonts w:asciiTheme="minorHAnsi" w:hAnsiTheme="minorHAnsi"/>
                <w:szCs w:val="22"/>
              </w:rPr>
              <w:t>Grant</w:t>
            </w:r>
            <w:r w:rsidR="00F22946" w:rsidRPr="00DB3620">
              <w:rPr>
                <w:rStyle w:val="Emphasis"/>
                <w:rFonts w:asciiTheme="minorHAnsi" w:hAnsiTheme="minorHAnsi"/>
                <w:szCs w:val="22"/>
              </w:rPr>
              <w:t xml:space="preserve"> Agreement </w:t>
            </w:r>
            <w:r w:rsidRPr="00DB3620">
              <w:rPr>
                <w:rStyle w:val="Emphasis"/>
                <w:rFonts w:asciiTheme="minorHAnsi" w:hAnsiTheme="minorHAnsi"/>
                <w:szCs w:val="22"/>
              </w:rPr>
              <w:t>Clause</w:t>
            </w:r>
            <w:r w:rsidR="005E084F">
              <w:rPr>
                <w:rStyle w:val="Emphasis"/>
                <w:rFonts w:asciiTheme="minorHAnsi" w:hAnsiTheme="minorHAnsi"/>
                <w:szCs w:val="22"/>
              </w:rPr>
              <w:t>s</w:t>
            </w:r>
            <w:r w:rsidRPr="00DB3620">
              <w:rPr>
                <w:rStyle w:val="Emphasis"/>
                <w:rFonts w:asciiTheme="minorHAnsi" w:hAnsiTheme="minorHAnsi"/>
                <w:szCs w:val="22"/>
              </w:rPr>
              <w:t xml:space="preserve"> Reference</w:t>
            </w:r>
            <w:r w:rsidR="00F22946" w:rsidRPr="00DB3620">
              <w:rPr>
                <w:rStyle w:val="Emphasis"/>
                <w:rFonts w:asciiTheme="minorHAnsi" w:hAnsiTheme="minorHAnsi"/>
                <w:szCs w:val="22"/>
              </w:rPr>
              <w:t>s</w:t>
            </w:r>
            <w:r w:rsidRPr="00DB3620">
              <w:rPr>
                <w:rStyle w:val="Emphasis"/>
                <w:rFonts w:asciiTheme="minorHAnsi" w:hAnsiTheme="minorHAnsi"/>
                <w:szCs w:val="22"/>
              </w:rPr>
              <w:t>:</w:t>
            </w:r>
          </w:p>
          <w:p w14:paraId="6E8009EC" w14:textId="77777777" w:rsidR="00A61D7F" w:rsidRPr="00DB3620" w:rsidRDefault="00097B92" w:rsidP="00D94921">
            <w:pPr>
              <w:pStyle w:val="ListBullet"/>
              <w:rPr>
                <w:rFonts w:asciiTheme="minorHAnsi" w:hAnsiTheme="minorHAnsi"/>
                <w:szCs w:val="22"/>
              </w:rPr>
            </w:pPr>
            <w:r w:rsidRPr="00DB3620">
              <w:rPr>
                <w:rFonts w:asciiTheme="minorHAnsi" w:hAnsiTheme="minorHAnsi"/>
                <w:szCs w:val="22"/>
              </w:rPr>
              <w:t xml:space="preserve">Clause 93 </w:t>
            </w:r>
          </w:p>
          <w:p w14:paraId="41098737" w14:textId="2E9B9877" w:rsidR="007E213B" w:rsidRPr="00DB3620" w:rsidRDefault="007E213B" w:rsidP="00D94921">
            <w:pPr>
              <w:pStyle w:val="ListBullet"/>
              <w:rPr>
                <w:rFonts w:asciiTheme="minorHAnsi" w:hAnsiTheme="minorHAnsi"/>
                <w:szCs w:val="22"/>
              </w:rPr>
            </w:pPr>
            <w:r w:rsidRPr="00DB3620">
              <w:rPr>
                <w:rFonts w:asciiTheme="minorHAnsi" w:hAnsiTheme="minorHAnsi"/>
                <w:szCs w:val="22"/>
              </w:rPr>
              <w:t xml:space="preserve">Clause </w:t>
            </w:r>
            <w:r w:rsidR="00772D02" w:rsidRPr="00DB3620">
              <w:rPr>
                <w:rFonts w:asciiTheme="minorHAnsi" w:hAnsiTheme="minorHAnsi"/>
                <w:szCs w:val="22"/>
              </w:rPr>
              <w:t>1</w:t>
            </w:r>
            <w:r w:rsidR="00B34139">
              <w:rPr>
                <w:rFonts w:asciiTheme="minorHAnsi" w:hAnsiTheme="minorHAnsi"/>
                <w:szCs w:val="22"/>
              </w:rPr>
              <w:t>21</w:t>
            </w:r>
          </w:p>
          <w:p w14:paraId="259512C9" w14:textId="3CCE7E24" w:rsidR="00874E02" w:rsidRPr="00DB3620" w:rsidRDefault="00874E02" w:rsidP="00D94921">
            <w:pPr>
              <w:pStyle w:val="ListBullet"/>
              <w:rPr>
                <w:rFonts w:asciiTheme="minorHAnsi" w:hAnsiTheme="minorHAnsi"/>
                <w:szCs w:val="22"/>
              </w:rPr>
            </w:pPr>
            <w:r w:rsidRPr="00DB3620">
              <w:rPr>
                <w:rFonts w:asciiTheme="minorHAnsi" w:hAnsiTheme="minorHAnsi"/>
                <w:szCs w:val="22"/>
              </w:rPr>
              <w:t xml:space="preserve">Clause </w:t>
            </w:r>
            <w:r w:rsidR="00204A9C" w:rsidRPr="00DB3620">
              <w:rPr>
                <w:rFonts w:asciiTheme="minorHAnsi" w:hAnsiTheme="minorHAnsi"/>
                <w:szCs w:val="22"/>
              </w:rPr>
              <w:t>1</w:t>
            </w:r>
            <w:r w:rsidR="00B34139">
              <w:rPr>
                <w:rFonts w:asciiTheme="minorHAnsi" w:hAnsiTheme="minorHAnsi"/>
                <w:szCs w:val="22"/>
              </w:rPr>
              <w:t>23</w:t>
            </w:r>
            <w:r w:rsidR="00B002A8" w:rsidRPr="00DB3620">
              <w:rPr>
                <w:rFonts w:asciiTheme="minorHAnsi" w:hAnsiTheme="minorHAnsi"/>
                <w:szCs w:val="22"/>
              </w:rPr>
              <w:t xml:space="preserve"> </w:t>
            </w:r>
          </w:p>
          <w:p w14:paraId="62FE7FA3" w14:textId="549E1E9A" w:rsidR="00C74024" w:rsidRPr="00DB3620" w:rsidRDefault="00C74024" w:rsidP="005A0865">
            <w:pPr>
              <w:pStyle w:val="ListBullet"/>
              <w:rPr>
                <w:rFonts w:asciiTheme="minorHAnsi" w:hAnsiTheme="minorHAnsi"/>
                <w:szCs w:val="22"/>
              </w:rPr>
            </w:pPr>
            <w:r w:rsidRPr="00DB3620">
              <w:rPr>
                <w:rFonts w:asciiTheme="minorHAnsi" w:hAnsiTheme="minorHAnsi"/>
                <w:szCs w:val="22"/>
              </w:rPr>
              <w:t>Clause 1</w:t>
            </w:r>
            <w:r w:rsidR="00B002A8" w:rsidRPr="00DB3620">
              <w:rPr>
                <w:rFonts w:asciiTheme="minorHAnsi" w:hAnsiTheme="minorHAnsi"/>
                <w:szCs w:val="22"/>
              </w:rPr>
              <w:t>2</w:t>
            </w:r>
            <w:r w:rsidR="00B34139">
              <w:rPr>
                <w:rFonts w:asciiTheme="minorHAnsi" w:hAnsiTheme="minorHAnsi"/>
                <w:szCs w:val="22"/>
              </w:rPr>
              <w:t>8</w:t>
            </w:r>
            <w:r w:rsidR="00B002A8" w:rsidRPr="00DB3620">
              <w:rPr>
                <w:rFonts w:asciiTheme="minorHAnsi" w:hAnsiTheme="minorHAnsi"/>
                <w:szCs w:val="22"/>
              </w:rPr>
              <w:t xml:space="preserve"> </w:t>
            </w:r>
          </w:p>
        </w:tc>
        <w:tc>
          <w:tcPr>
            <w:tcW w:w="6823" w:type="dxa"/>
          </w:tcPr>
          <w:p w14:paraId="0B7662DD" w14:textId="3BE98033" w:rsidR="00D1655E" w:rsidRPr="00DB3620" w:rsidRDefault="007E213B" w:rsidP="00DF4D92">
            <w:pPr>
              <w:pStyle w:val="TableText"/>
              <w:rPr>
                <w:rFonts w:asciiTheme="minorHAnsi" w:hAnsiTheme="minorHAnsi" w:cs="Arial"/>
                <w:szCs w:val="22"/>
              </w:rPr>
            </w:pPr>
            <w:r w:rsidRPr="00DB3620">
              <w:rPr>
                <w:rFonts w:asciiTheme="minorHAnsi" w:hAnsiTheme="minorHAnsi" w:cs="Arial"/>
                <w:szCs w:val="22"/>
              </w:rPr>
              <w:t xml:space="preserve">The </w:t>
            </w:r>
            <w:r w:rsidR="00BB22D7" w:rsidRPr="00DB3620">
              <w:rPr>
                <w:rFonts w:asciiTheme="minorHAnsi" w:hAnsiTheme="minorHAnsi" w:cs="Arial"/>
                <w:szCs w:val="22"/>
              </w:rPr>
              <w:t>Provider</w:t>
            </w:r>
            <w:r w:rsidRPr="00DB3620">
              <w:rPr>
                <w:rFonts w:asciiTheme="minorHAnsi" w:hAnsiTheme="minorHAnsi" w:cs="Arial"/>
                <w:szCs w:val="22"/>
              </w:rPr>
              <w:t xml:space="preserve"> will </w:t>
            </w:r>
            <w:r w:rsidR="00A41649" w:rsidRPr="00DB3620">
              <w:rPr>
                <w:rFonts w:asciiTheme="minorHAnsi" w:hAnsiTheme="minorHAnsi" w:cs="Arial"/>
                <w:szCs w:val="22"/>
              </w:rPr>
              <w:t xml:space="preserve">initially </w:t>
            </w:r>
            <w:r w:rsidRPr="00DB3620">
              <w:rPr>
                <w:rFonts w:asciiTheme="minorHAnsi" w:hAnsiTheme="minorHAnsi" w:cs="Arial"/>
                <w:szCs w:val="22"/>
              </w:rPr>
              <w:t xml:space="preserve">determine if the Participant requires Ongoing Support </w:t>
            </w:r>
            <w:r w:rsidR="009707D5" w:rsidRPr="00DB3620">
              <w:rPr>
                <w:rFonts w:asciiTheme="minorHAnsi" w:hAnsiTheme="minorHAnsi" w:cs="Arial"/>
                <w:szCs w:val="22"/>
              </w:rPr>
              <w:t xml:space="preserve">to </w:t>
            </w:r>
            <w:r w:rsidR="00BD6F90" w:rsidRPr="00DB3620">
              <w:rPr>
                <w:rFonts w:asciiTheme="minorHAnsi" w:hAnsiTheme="minorHAnsi" w:cs="Arial"/>
                <w:szCs w:val="22"/>
              </w:rPr>
              <w:t>re</w:t>
            </w:r>
            <w:r w:rsidR="009707D5" w:rsidRPr="00DB3620">
              <w:rPr>
                <w:rFonts w:asciiTheme="minorHAnsi" w:hAnsiTheme="minorHAnsi" w:cs="Arial"/>
                <w:szCs w:val="22"/>
              </w:rPr>
              <w:t xml:space="preserve">tain their Employment </w:t>
            </w:r>
            <w:r w:rsidRPr="00DB3620">
              <w:rPr>
                <w:rFonts w:asciiTheme="minorHAnsi" w:hAnsiTheme="minorHAnsi" w:cs="Arial"/>
                <w:szCs w:val="22"/>
              </w:rPr>
              <w:t>after achieving a 26</w:t>
            </w:r>
            <w:r w:rsidR="00814608" w:rsidRPr="00DB3620">
              <w:rPr>
                <w:rFonts w:asciiTheme="minorHAnsi" w:hAnsiTheme="minorHAnsi" w:cs="Arial"/>
                <w:szCs w:val="22"/>
              </w:rPr>
              <w:noBreakHyphen/>
            </w:r>
            <w:r w:rsidR="00D1655E" w:rsidRPr="00DB3620">
              <w:rPr>
                <w:rFonts w:asciiTheme="minorHAnsi" w:hAnsiTheme="minorHAnsi" w:cs="Arial"/>
                <w:szCs w:val="22"/>
              </w:rPr>
              <w:t>w</w:t>
            </w:r>
            <w:r w:rsidRPr="00DB3620">
              <w:rPr>
                <w:rFonts w:asciiTheme="minorHAnsi" w:hAnsiTheme="minorHAnsi" w:cs="Arial"/>
                <w:szCs w:val="22"/>
              </w:rPr>
              <w:t>eek Employment Outcome</w:t>
            </w:r>
            <w:r w:rsidR="0022714F" w:rsidRPr="00DB3620">
              <w:rPr>
                <w:rFonts w:asciiTheme="minorHAnsi" w:hAnsiTheme="minorHAnsi" w:cs="Arial"/>
                <w:szCs w:val="22"/>
              </w:rPr>
              <w:t xml:space="preserve"> or a Work Assist Outcome</w:t>
            </w:r>
            <w:r w:rsidRPr="00DB3620">
              <w:rPr>
                <w:rFonts w:asciiTheme="minorHAnsi" w:hAnsiTheme="minorHAnsi" w:cs="Arial"/>
                <w:szCs w:val="22"/>
              </w:rPr>
              <w:t>, taking into consideration the support provided to the Participant while in Post Placement Support.</w:t>
            </w:r>
          </w:p>
          <w:p w14:paraId="38D1494B" w14:textId="06DECD42" w:rsidR="001151E3" w:rsidRDefault="00506D06" w:rsidP="00F1290E">
            <w:pPr>
              <w:rPr>
                <w:rFonts w:asciiTheme="minorHAnsi" w:hAnsiTheme="minorHAnsi" w:cs="Arial"/>
                <w:szCs w:val="22"/>
              </w:rPr>
            </w:pPr>
            <w:r>
              <w:rPr>
                <w:rFonts w:asciiTheme="minorHAnsi" w:hAnsiTheme="minorHAnsi" w:cs="Arial"/>
                <w:szCs w:val="22"/>
              </w:rPr>
              <w:t>When determining if the Participant requires Ongoing Support, the Provider</w:t>
            </w:r>
            <w:r w:rsidR="001151E3">
              <w:rPr>
                <w:rFonts w:asciiTheme="minorHAnsi" w:hAnsiTheme="minorHAnsi" w:cs="Arial"/>
                <w:szCs w:val="22"/>
              </w:rPr>
              <w:t xml:space="preserve"> must contact and r</w:t>
            </w:r>
            <w:r>
              <w:rPr>
                <w:rFonts w:asciiTheme="minorHAnsi" w:hAnsiTheme="minorHAnsi" w:cs="Arial"/>
                <w:szCs w:val="22"/>
              </w:rPr>
              <w:t>e</w:t>
            </w:r>
            <w:r w:rsidR="001151E3">
              <w:rPr>
                <w:rFonts w:asciiTheme="minorHAnsi" w:hAnsiTheme="minorHAnsi" w:cs="Arial"/>
                <w:szCs w:val="22"/>
              </w:rPr>
              <w:t>view the Participant’s need for Ongoing Support prior to moving the Participant into Ongoing Sup</w:t>
            </w:r>
            <w:r>
              <w:rPr>
                <w:rFonts w:asciiTheme="minorHAnsi" w:hAnsiTheme="minorHAnsi" w:cs="Arial"/>
                <w:szCs w:val="22"/>
              </w:rPr>
              <w:t>port and prior to triggering an</w:t>
            </w:r>
            <w:r w:rsidR="001151E3">
              <w:rPr>
                <w:rFonts w:asciiTheme="minorHAnsi" w:hAnsiTheme="minorHAnsi" w:cs="Arial"/>
                <w:szCs w:val="22"/>
              </w:rPr>
              <w:t xml:space="preserve"> Ongoing Support Assessment</w:t>
            </w:r>
            <w:r w:rsidR="006313FF">
              <w:rPr>
                <w:rFonts w:asciiTheme="minorHAnsi" w:hAnsiTheme="minorHAnsi" w:cs="Arial"/>
                <w:szCs w:val="22"/>
              </w:rPr>
              <w:t xml:space="preserve"> (OSA)</w:t>
            </w:r>
            <w:r w:rsidR="001151E3">
              <w:rPr>
                <w:rFonts w:asciiTheme="minorHAnsi" w:hAnsiTheme="minorHAnsi" w:cs="Arial"/>
                <w:szCs w:val="22"/>
              </w:rPr>
              <w:t>.</w:t>
            </w:r>
          </w:p>
          <w:p w14:paraId="25543FC0" w14:textId="64BCAD90" w:rsidR="007D001B" w:rsidRDefault="006313FF" w:rsidP="00F1290E">
            <w:pPr>
              <w:rPr>
                <w:rFonts w:asciiTheme="minorHAnsi" w:hAnsiTheme="minorHAnsi" w:cs="Arial"/>
                <w:szCs w:val="22"/>
              </w:rPr>
            </w:pPr>
            <w:r>
              <w:rPr>
                <w:rFonts w:asciiTheme="minorHAnsi" w:hAnsiTheme="minorHAnsi" w:cs="Arial"/>
                <w:szCs w:val="22"/>
              </w:rPr>
              <w:t>Once the Provider has contacted the Partic</w:t>
            </w:r>
            <w:r w:rsidR="00794767">
              <w:rPr>
                <w:rFonts w:asciiTheme="minorHAnsi" w:hAnsiTheme="minorHAnsi" w:cs="Arial"/>
                <w:szCs w:val="22"/>
              </w:rPr>
              <w:t>ipant and the Participant has agreed</w:t>
            </w:r>
            <w:r>
              <w:rPr>
                <w:rFonts w:asciiTheme="minorHAnsi" w:hAnsiTheme="minorHAnsi" w:cs="Arial"/>
                <w:szCs w:val="22"/>
              </w:rPr>
              <w:t xml:space="preserve"> to </w:t>
            </w:r>
            <w:r w:rsidR="0075386E">
              <w:rPr>
                <w:rFonts w:asciiTheme="minorHAnsi" w:hAnsiTheme="minorHAnsi" w:cs="Arial"/>
                <w:szCs w:val="22"/>
              </w:rPr>
              <w:t xml:space="preserve">the need for Ongoing Support and to attending </w:t>
            </w:r>
            <w:r>
              <w:rPr>
                <w:rFonts w:asciiTheme="minorHAnsi" w:hAnsiTheme="minorHAnsi" w:cs="Arial"/>
                <w:szCs w:val="22"/>
              </w:rPr>
              <w:t>an OSA</w:t>
            </w:r>
            <w:r w:rsidR="0075386E">
              <w:rPr>
                <w:rFonts w:asciiTheme="minorHAnsi" w:hAnsiTheme="minorHAnsi" w:cs="Arial"/>
                <w:szCs w:val="22"/>
              </w:rPr>
              <w:t>, t</w:t>
            </w:r>
            <w:r w:rsidR="00B2060C" w:rsidRPr="00DB3620">
              <w:rPr>
                <w:rFonts w:asciiTheme="minorHAnsi" w:hAnsiTheme="minorHAnsi" w:cs="Arial"/>
                <w:szCs w:val="22"/>
              </w:rPr>
              <w:t xml:space="preserve">he Provider must </w:t>
            </w:r>
            <w:r w:rsidR="00C6540A" w:rsidRPr="00DB3620">
              <w:rPr>
                <w:rFonts w:asciiTheme="minorHAnsi" w:hAnsiTheme="minorHAnsi" w:cs="Arial"/>
                <w:szCs w:val="22"/>
              </w:rPr>
              <w:t>move</w:t>
            </w:r>
            <w:r w:rsidR="00E316DC" w:rsidRPr="00DB3620">
              <w:rPr>
                <w:rFonts w:asciiTheme="minorHAnsi" w:hAnsiTheme="minorHAnsi" w:cs="Arial"/>
                <w:szCs w:val="22"/>
              </w:rPr>
              <w:t xml:space="preserve"> Participants</w:t>
            </w:r>
            <w:r w:rsidR="001A631E" w:rsidRPr="00DB3620">
              <w:rPr>
                <w:rFonts w:asciiTheme="minorHAnsi" w:hAnsiTheme="minorHAnsi" w:cs="Arial"/>
                <w:szCs w:val="22"/>
              </w:rPr>
              <w:t xml:space="preserve"> </w:t>
            </w:r>
            <w:r w:rsidR="00E316DC" w:rsidRPr="00DB3620">
              <w:rPr>
                <w:rFonts w:asciiTheme="minorHAnsi" w:hAnsiTheme="minorHAnsi" w:cs="Arial"/>
                <w:szCs w:val="22"/>
              </w:rPr>
              <w:t>that require Ongoing Support</w:t>
            </w:r>
            <w:r w:rsidR="00B2060C" w:rsidRPr="00DB3620">
              <w:rPr>
                <w:rFonts w:asciiTheme="minorHAnsi" w:hAnsiTheme="minorHAnsi" w:cs="Arial"/>
                <w:szCs w:val="22"/>
              </w:rPr>
              <w:t xml:space="preserve"> into</w:t>
            </w:r>
            <w:r w:rsidR="00E316DC" w:rsidRPr="00DB3620">
              <w:rPr>
                <w:rFonts w:asciiTheme="minorHAnsi" w:hAnsiTheme="minorHAnsi" w:cs="Arial"/>
                <w:szCs w:val="22"/>
              </w:rPr>
              <w:t xml:space="preserve"> the </w:t>
            </w:r>
            <w:r w:rsidR="00B2060C" w:rsidRPr="00DB3620">
              <w:rPr>
                <w:rFonts w:asciiTheme="minorHAnsi" w:hAnsiTheme="minorHAnsi" w:cs="Arial"/>
                <w:szCs w:val="22"/>
              </w:rPr>
              <w:t>Ongoing Sup</w:t>
            </w:r>
            <w:r w:rsidR="00C6540A" w:rsidRPr="00DB3620">
              <w:rPr>
                <w:rFonts w:asciiTheme="minorHAnsi" w:hAnsiTheme="minorHAnsi" w:cs="Arial"/>
                <w:szCs w:val="22"/>
              </w:rPr>
              <w:t xml:space="preserve">port </w:t>
            </w:r>
            <w:r w:rsidR="00E316DC" w:rsidRPr="00DB3620">
              <w:rPr>
                <w:rFonts w:asciiTheme="minorHAnsi" w:hAnsiTheme="minorHAnsi" w:cs="Arial"/>
                <w:szCs w:val="22"/>
              </w:rPr>
              <w:t xml:space="preserve">phase in the Department’s IT </w:t>
            </w:r>
            <w:r w:rsidR="00FC4532" w:rsidRPr="00DB3620">
              <w:rPr>
                <w:rFonts w:asciiTheme="minorHAnsi" w:hAnsiTheme="minorHAnsi" w:cs="Arial"/>
                <w:szCs w:val="22"/>
              </w:rPr>
              <w:t>Systems</w:t>
            </w:r>
            <w:r w:rsidR="00E316DC" w:rsidRPr="00DB3620">
              <w:rPr>
                <w:rFonts w:asciiTheme="minorHAnsi" w:hAnsiTheme="minorHAnsi" w:cs="Arial"/>
                <w:szCs w:val="22"/>
              </w:rPr>
              <w:t xml:space="preserve"> </w:t>
            </w:r>
            <w:r w:rsidR="00C6540A" w:rsidRPr="00DB3620">
              <w:rPr>
                <w:rFonts w:asciiTheme="minorHAnsi" w:hAnsiTheme="minorHAnsi" w:cs="Arial"/>
                <w:szCs w:val="22"/>
              </w:rPr>
              <w:t xml:space="preserve">and refer the Participant </w:t>
            </w:r>
            <w:r w:rsidR="00865A2A" w:rsidRPr="00DB3620">
              <w:rPr>
                <w:rFonts w:asciiTheme="minorHAnsi" w:hAnsiTheme="minorHAnsi" w:cs="Arial"/>
                <w:szCs w:val="22"/>
              </w:rPr>
              <w:t>t</w:t>
            </w:r>
            <w:r w:rsidR="00B2060C" w:rsidRPr="00DB3620">
              <w:rPr>
                <w:rFonts w:asciiTheme="minorHAnsi" w:hAnsiTheme="minorHAnsi" w:cs="Arial"/>
                <w:szCs w:val="22"/>
              </w:rPr>
              <w:t>o their Initial OSA</w:t>
            </w:r>
            <w:r w:rsidR="00082DF0" w:rsidRPr="00DB3620">
              <w:rPr>
                <w:rFonts w:asciiTheme="minorHAnsi" w:hAnsiTheme="minorHAnsi" w:cs="Arial"/>
                <w:szCs w:val="22"/>
              </w:rPr>
              <w:t xml:space="preserve"> </w:t>
            </w:r>
            <w:r w:rsidR="00B2060C" w:rsidRPr="00DB3620">
              <w:rPr>
                <w:rFonts w:asciiTheme="minorHAnsi" w:hAnsiTheme="minorHAnsi" w:cs="Arial"/>
                <w:szCs w:val="22"/>
              </w:rPr>
              <w:t>as soon as possible.</w:t>
            </w:r>
          </w:p>
          <w:p w14:paraId="0182B559" w14:textId="7207E44C" w:rsidR="00B80727" w:rsidRPr="00DB3620" w:rsidRDefault="00B80727" w:rsidP="00F1290E">
            <w:pPr>
              <w:rPr>
                <w:rFonts w:asciiTheme="minorHAnsi" w:hAnsiTheme="minorHAnsi" w:cs="Arial"/>
                <w:szCs w:val="22"/>
              </w:rPr>
            </w:pPr>
            <w:r w:rsidRPr="00B80727">
              <w:rPr>
                <w:rFonts w:asciiTheme="minorHAnsi" w:hAnsiTheme="minorHAnsi" w:cs="Arial"/>
                <w:szCs w:val="22"/>
                <w:u w:val="single"/>
              </w:rPr>
              <w:t>Note:</w:t>
            </w:r>
            <w:r w:rsidR="0003126C">
              <w:rPr>
                <w:rFonts w:asciiTheme="minorHAnsi" w:hAnsiTheme="minorHAnsi" w:cs="Arial"/>
                <w:szCs w:val="22"/>
                <w:u w:val="single"/>
              </w:rPr>
              <w:t xml:space="preserve"> </w:t>
            </w:r>
            <w:r>
              <w:rPr>
                <w:rFonts w:asciiTheme="minorHAnsi" w:hAnsiTheme="minorHAnsi" w:cs="Arial"/>
                <w:szCs w:val="22"/>
              </w:rPr>
              <w:t xml:space="preserve">The Department’s Assessment </w:t>
            </w:r>
            <w:r w:rsidR="00F51F0C">
              <w:rPr>
                <w:rFonts w:asciiTheme="minorHAnsi" w:hAnsiTheme="minorHAnsi" w:cs="Arial"/>
                <w:szCs w:val="22"/>
              </w:rPr>
              <w:t xml:space="preserve">team is </w:t>
            </w:r>
            <w:r>
              <w:rPr>
                <w:rFonts w:asciiTheme="minorHAnsi" w:hAnsiTheme="minorHAnsi" w:cs="Arial"/>
                <w:szCs w:val="22"/>
              </w:rPr>
              <w:t>tracking unnecessary OSA Allocations and DES Providers will be required to give an explanation for such cases.</w:t>
            </w:r>
          </w:p>
          <w:p w14:paraId="0206D947" w14:textId="2133ABBF" w:rsidR="00485EF9" w:rsidRPr="00DB3620" w:rsidRDefault="00F1290E" w:rsidP="009A0829">
            <w:pPr>
              <w:rPr>
                <w:rFonts w:asciiTheme="minorHAnsi" w:hAnsiTheme="minorHAnsi" w:cs="Calibri"/>
                <w:szCs w:val="22"/>
              </w:rPr>
            </w:pPr>
            <w:r w:rsidRPr="00DB3620">
              <w:rPr>
                <w:rFonts w:asciiTheme="minorHAnsi" w:hAnsiTheme="minorHAnsi" w:cs="Calibri"/>
                <w:szCs w:val="22"/>
              </w:rPr>
              <w:t xml:space="preserve">If the Provider </w:t>
            </w:r>
            <w:r w:rsidR="009A0829" w:rsidRPr="00DB3620">
              <w:rPr>
                <w:rFonts w:asciiTheme="minorHAnsi" w:hAnsiTheme="minorHAnsi" w:cs="Calibri"/>
                <w:szCs w:val="22"/>
              </w:rPr>
              <w:t xml:space="preserve">initially </w:t>
            </w:r>
            <w:r w:rsidRPr="00DB3620">
              <w:rPr>
                <w:rFonts w:asciiTheme="minorHAnsi" w:hAnsiTheme="minorHAnsi" w:cs="Calibri"/>
                <w:szCs w:val="22"/>
              </w:rPr>
              <w:t xml:space="preserve">keeps the Participant in Post Placement Support, and the Participant’s </w:t>
            </w:r>
            <w:r w:rsidR="009A0829" w:rsidRPr="00DB3620">
              <w:rPr>
                <w:rFonts w:asciiTheme="minorHAnsi" w:hAnsiTheme="minorHAnsi" w:cs="Calibri"/>
                <w:szCs w:val="22"/>
              </w:rPr>
              <w:t>circumstances change as they are working toward a 52-week Outcome, the</w:t>
            </w:r>
            <w:r w:rsidRPr="00DB3620">
              <w:rPr>
                <w:rFonts w:asciiTheme="minorHAnsi" w:hAnsiTheme="minorHAnsi" w:cs="Calibri"/>
                <w:szCs w:val="22"/>
              </w:rPr>
              <w:t xml:space="preserve"> Provider must move the Participant into Ongoing Support and refer the Participant to their Initial OSA as soon as possible. </w:t>
            </w:r>
            <w:r w:rsidR="00485EF9" w:rsidRPr="00DB3620">
              <w:rPr>
                <w:rFonts w:asciiTheme="minorHAnsi" w:hAnsiTheme="minorHAnsi" w:cs="Calibri"/>
                <w:szCs w:val="22"/>
              </w:rPr>
              <w:t>The Provider can also move the Participant into Ongoing Support following a 52-week Outcome.</w:t>
            </w:r>
          </w:p>
          <w:p w14:paraId="0D25A667" w14:textId="40716845" w:rsidR="00C300DE" w:rsidRPr="00DB3620" w:rsidRDefault="009A0829" w:rsidP="00DF4D92">
            <w:pPr>
              <w:pStyle w:val="TableText"/>
              <w:rPr>
                <w:rFonts w:asciiTheme="minorHAnsi" w:hAnsiTheme="minorHAnsi" w:cs="Arial"/>
                <w:szCs w:val="22"/>
              </w:rPr>
            </w:pPr>
            <w:r w:rsidRPr="00DB3620">
              <w:rPr>
                <w:rFonts w:asciiTheme="minorHAnsi" w:hAnsiTheme="minorHAnsi" w:cs="Arial"/>
                <w:szCs w:val="22"/>
              </w:rPr>
              <w:t xml:space="preserve">Providers cannot move a </w:t>
            </w:r>
            <w:r w:rsidR="00C300DE" w:rsidRPr="00DB3620">
              <w:rPr>
                <w:rFonts w:asciiTheme="minorHAnsi" w:hAnsiTheme="minorHAnsi" w:cs="Arial"/>
                <w:szCs w:val="22"/>
              </w:rPr>
              <w:t>Work Assist Participant</w:t>
            </w:r>
            <w:r w:rsidR="007D615F" w:rsidRPr="00DB3620">
              <w:rPr>
                <w:rFonts w:asciiTheme="minorHAnsi" w:hAnsiTheme="minorHAnsi" w:cs="Arial"/>
                <w:szCs w:val="22"/>
              </w:rPr>
              <w:t xml:space="preserve"> until an OSA confirms their Ongoing Support needs.</w:t>
            </w:r>
          </w:p>
          <w:p w14:paraId="0F6F6DB4" w14:textId="13784FA9" w:rsidR="007E213B" w:rsidRPr="00FA1CFC" w:rsidRDefault="005E08BE" w:rsidP="007E213B">
            <w:pPr>
              <w:pStyle w:val="TableText"/>
              <w:rPr>
                <w:rFonts w:asciiTheme="minorHAnsi" w:hAnsiTheme="minorHAnsi"/>
                <w:szCs w:val="22"/>
              </w:rPr>
            </w:pPr>
            <w:r>
              <w:rPr>
                <w:rFonts w:asciiTheme="minorHAnsi" w:hAnsiTheme="minorHAnsi"/>
                <w:szCs w:val="22"/>
              </w:rPr>
              <w:t>When the Participant (with an Anchor date on or after 1 July 2018) has achieved the 26-week Employment Outcome and the Provider has moved the Participant into Ongoing Support</w:t>
            </w:r>
            <w:r w:rsidR="00CD4CF9">
              <w:rPr>
                <w:rFonts w:asciiTheme="minorHAnsi" w:hAnsiTheme="minorHAnsi"/>
                <w:szCs w:val="22"/>
              </w:rPr>
              <w:t xml:space="preserve"> (ex</w:t>
            </w:r>
            <w:r w:rsidR="00B43375">
              <w:rPr>
                <w:rFonts w:asciiTheme="minorHAnsi" w:hAnsiTheme="minorHAnsi"/>
                <w:szCs w:val="22"/>
              </w:rPr>
              <w:t>c</w:t>
            </w:r>
            <w:r w:rsidR="00CD4CF9">
              <w:rPr>
                <w:rFonts w:asciiTheme="minorHAnsi" w:hAnsiTheme="minorHAnsi"/>
                <w:szCs w:val="22"/>
              </w:rPr>
              <w:t xml:space="preserve">luding </w:t>
            </w:r>
            <w:r w:rsidR="00B43375">
              <w:rPr>
                <w:rFonts w:asciiTheme="minorHAnsi" w:hAnsiTheme="minorHAnsi"/>
                <w:szCs w:val="22"/>
              </w:rPr>
              <w:t>Work Assist</w:t>
            </w:r>
            <w:r>
              <w:rPr>
                <w:rFonts w:asciiTheme="minorHAnsi" w:hAnsiTheme="minorHAnsi"/>
                <w:szCs w:val="22"/>
              </w:rPr>
              <w:t xml:space="preserve"> Participants) a</w:t>
            </w:r>
            <w:r w:rsidR="00712EDE" w:rsidRPr="00DB3620">
              <w:rPr>
                <w:rFonts w:asciiTheme="minorHAnsi" w:hAnsiTheme="minorHAnsi"/>
                <w:szCs w:val="22"/>
              </w:rPr>
              <w:t xml:space="preserve"> Noticeboard message </w:t>
            </w:r>
            <w:r w:rsidR="004D7838">
              <w:rPr>
                <w:rFonts w:asciiTheme="minorHAnsi" w:hAnsiTheme="minorHAnsi"/>
                <w:szCs w:val="22"/>
              </w:rPr>
              <w:t>will be displayed overnight to</w:t>
            </w:r>
            <w:r w:rsidR="00712EDE" w:rsidRPr="00DB3620">
              <w:rPr>
                <w:rFonts w:asciiTheme="minorHAnsi" w:hAnsiTheme="minorHAnsi"/>
                <w:szCs w:val="22"/>
              </w:rPr>
              <w:t xml:space="preserve"> notify the Provider </w:t>
            </w:r>
            <w:r>
              <w:rPr>
                <w:rFonts w:asciiTheme="minorHAnsi" w:hAnsiTheme="minorHAnsi"/>
                <w:szCs w:val="22"/>
              </w:rPr>
              <w:t>to refer the Participant to the Initial OSA</w:t>
            </w:r>
            <w:r w:rsidR="00D04D44">
              <w:rPr>
                <w:rFonts w:asciiTheme="minorHAnsi" w:hAnsiTheme="minorHAnsi"/>
                <w:szCs w:val="22"/>
              </w:rPr>
              <w:t xml:space="preserve"> as soon as possible</w:t>
            </w:r>
            <w:r>
              <w:rPr>
                <w:rFonts w:asciiTheme="minorHAnsi" w:hAnsiTheme="minorHAnsi"/>
                <w:szCs w:val="22"/>
              </w:rPr>
              <w:t xml:space="preserve">. </w:t>
            </w:r>
            <w:r w:rsidR="003D0B66">
              <w:rPr>
                <w:rFonts w:asciiTheme="minorHAnsi" w:hAnsiTheme="minorHAnsi"/>
                <w:szCs w:val="22"/>
              </w:rPr>
              <w:t>A</w:t>
            </w:r>
            <w:r w:rsidR="00712EDE" w:rsidRPr="00DB3620">
              <w:rPr>
                <w:rFonts w:asciiTheme="minorHAnsi" w:hAnsiTheme="minorHAnsi"/>
                <w:szCs w:val="22"/>
              </w:rPr>
              <w:t xml:space="preserve">fter the 26-week Employment Outcome, the Provider can either move the Participant into </w:t>
            </w:r>
            <w:r w:rsidR="00D202B5" w:rsidRPr="00DB3620">
              <w:rPr>
                <w:rFonts w:asciiTheme="minorHAnsi" w:hAnsiTheme="minorHAnsi"/>
                <w:szCs w:val="22"/>
                <w:lang w:eastAsia="en-US"/>
              </w:rPr>
              <w:t xml:space="preserve">Ongoing Support </w:t>
            </w:r>
            <w:r w:rsidR="009C40DF" w:rsidRPr="00DB3620">
              <w:rPr>
                <w:rFonts w:asciiTheme="minorHAnsi" w:hAnsiTheme="minorHAnsi"/>
                <w:szCs w:val="22"/>
                <w:lang w:eastAsia="en-US"/>
              </w:rPr>
              <w:t xml:space="preserve">or </w:t>
            </w:r>
            <w:r w:rsidR="00712EDE" w:rsidRPr="00DB3620">
              <w:rPr>
                <w:rFonts w:asciiTheme="minorHAnsi" w:hAnsiTheme="minorHAnsi"/>
                <w:szCs w:val="22"/>
                <w:lang w:eastAsia="en-US"/>
              </w:rPr>
              <w:t>keep the Participant</w:t>
            </w:r>
            <w:r w:rsidR="004B5046" w:rsidRPr="00DB3620">
              <w:rPr>
                <w:rFonts w:asciiTheme="minorHAnsi" w:hAnsiTheme="minorHAnsi"/>
                <w:szCs w:val="22"/>
                <w:lang w:eastAsia="en-US"/>
              </w:rPr>
              <w:t xml:space="preserve"> in P</w:t>
            </w:r>
            <w:r w:rsidR="009A0829" w:rsidRPr="00DB3620">
              <w:rPr>
                <w:rFonts w:asciiTheme="minorHAnsi" w:hAnsiTheme="minorHAnsi"/>
                <w:szCs w:val="22"/>
                <w:lang w:eastAsia="en-US"/>
              </w:rPr>
              <w:t xml:space="preserve">ost Placement Support </w:t>
            </w:r>
            <w:r w:rsidR="00C60F24" w:rsidRPr="00DB3620">
              <w:rPr>
                <w:rFonts w:asciiTheme="minorHAnsi" w:hAnsiTheme="minorHAnsi"/>
                <w:szCs w:val="22"/>
                <w:lang w:eastAsia="en-US"/>
              </w:rPr>
              <w:t>(</w:t>
            </w:r>
            <w:r w:rsidR="009A0829" w:rsidRPr="00DB3620">
              <w:rPr>
                <w:rFonts w:asciiTheme="minorHAnsi" w:hAnsiTheme="minorHAnsi"/>
                <w:i/>
                <w:szCs w:val="22"/>
                <w:lang w:eastAsia="en-US"/>
              </w:rPr>
              <w:t>r</w:t>
            </w:r>
            <w:r w:rsidR="00CA490F" w:rsidRPr="00DB3620">
              <w:rPr>
                <w:rFonts w:asciiTheme="minorHAnsi" w:hAnsiTheme="minorHAnsi"/>
                <w:i/>
                <w:szCs w:val="22"/>
                <w:lang w:eastAsia="en-US"/>
              </w:rPr>
              <w:t>efer to O</w:t>
            </w:r>
            <w:r w:rsidR="009A0829" w:rsidRPr="00DB3620">
              <w:rPr>
                <w:rFonts w:asciiTheme="minorHAnsi" w:hAnsiTheme="minorHAnsi"/>
                <w:i/>
                <w:szCs w:val="22"/>
                <w:lang w:eastAsia="en-US"/>
              </w:rPr>
              <w:t>ngoing Support Assessment</w:t>
            </w:r>
            <w:r w:rsidR="00CA490F" w:rsidRPr="00DB3620">
              <w:rPr>
                <w:rFonts w:asciiTheme="minorHAnsi" w:hAnsiTheme="minorHAnsi"/>
                <w:i/>
                <w:szCs w:val="22"/>
                <w:lang w:eastAsia="en-US"/>
              </w:rPr>
              <w:t xml:space="preserve"> Allocation Guid</w:t>
            </w:r>
            <w:r w:rsidR="00C60F24" w:rsidRPr="00DB3620">
              <w:rPr>
                <w:rFonts w:asciiTheme="minorHAnsi" w:hAnsiTheme="minorHAnsi"/>
                <w:i/>
                <w:szCs w:val="22"/>
                <w:lang w:eastAsia="en-US"/>
              </w:rPr>
              <w:t>eline</w:t>
            </w:r>
            <w:r w:rsidR="00F36290" w:rsidRPr="00DB3620">
              <w:rPr>
                <w:rFonts w:asciiTheme="minorHAnsi" w:hAnsiTheme="minorHAnsi"/>
                <w:i/>
                <w:szCs w:val="22"/>
                <w:lang w:eastAsia="en-US"/>
              </w:rPr>
              <w:t>s</w:t>
            </w:r>
            <w:r w:rsidR="00C60F24" w:rsidRPr="00DB3620">
              <w:rPr>
                <w:rFonts w:asciiTheme="minorHAnsi" w:hAnsiTheme="minorHAnsi"/>
                <w:i/>
                <w:szCs w:val="22"/>
                <w:lang w:eastAsia="en-US"/>
              </w:rPr>
              <w:t>)</w:t>
            </w:r>
            <w:r w:rsidR="00DF4D92" w:rsidRPr="00DB3620">
              <w:rPr>
                <w:rFonts w:asciiTheme="minorHAnsi" w:hAnsiTheme="minorHAnsi"/>
                <w:szCs w:val="22"/>
                <w:lang w:eastAsia="en-US"/>
              </w:rPr>
              <w:t>.</w:t>
            </w:r>
          </w:p>
          <w:p w14:paraId="1190C1C3" w14:textId="79C93358" w:rsidR="00C74024" w:rsidRPr="00DB3620" w:rsidRDefault="002E0A49" w:rsidP="007E213B">
            <w:pPr>
              <w:pStyle w:val="TableText"/>
              <w:rPr>
                <w:rFonts w:asciiTheme="minorHAnsi" w:hAnsiTheme="minorHAnsi" w:cs="Arial"/>
                <w:szCs w:val="22"/>
              </w:rPr>
            </w:pPr>
            <w:r w:rsidRPr="00DB3620">
              <w:rPr>
                <w:rFonts w:asciiTheme="minorHAnsi" w:hAnsiTheme="minorHAnsi" w:cs="Arial"/>
                <w:szCs w:val="22"/>
              </w:rPr>
              <w:t>R</w:t>
            </w:r>
            <w:r w:rsidR="00C74024" w:rsidRPr="00DB3620">
              <w:rPr>
                <w:rFonts w:asciiTheme="minorHAnsi" w:hAnsiTheme="minorHAnsi" w:cs="Arial"/>
                <w:szCs w:val="22"/>
              </w:rPr>
              <w:t>easons for determining the need for Ong</w:t>
            </w:r>
            <w:r w:rsidR="00C64A9D" w:rsidRPr="00DB3620">
              <w:rPr>
                <w:rFonts w:asciiTheme="minorHAnsi" w:hAnsiTheme="minorHAnsi" w:cs="Arial"/>
                <w:szCs w:val="22"/>
              </w:rPr>
              <w:t>o</w:t>
            </w:r>
            <w:r w:rsidR="00C74024" w:rsidRPr="00DB3620">
              <w:rPr>
                <w:rFonts w:asciiTheme="minorHAnsi" w:hAnsiTheme="minorHAnsi" w:cs="Arial"/>
                <w:szCs w:val="22"/>
              </w:rPr>
              <w:t>ing Support</w:t>
            </w:r>
            <w:r w:rsidR="00A728B8" w:rsidRPr="00DB3620">
              <w:rPr>
                <w:rFonts w:asciiTheme="minorHAnsi" w:hAnsiTheme="minorHAnsi" w:cs="Arial"/>
                <w:szCs w:val="22"/>
              </w:rPr>
              <w:t>, remain</w:t>
            </w:r>
            <w:r w:rsidR="00612A84" w:rsidRPr="00DB3620">
              <w:rPr>
                <w:rFonts w:asciiTheme="minorHAnsi" w:hAnsiTheme="minorHAnsi" w:cs="Arial"/>
                <w:szCs w:val="22"/>
              </w:rPr>
              <w:t>ing</w:t>
            </w:r>
            <w:r w:rsidR="00A728B8" w:rsidRPr="00DB3620">
              <w:rPr>
                <w:rFonts w:asciiTheme="minorHAnsi" w:hAnsiTheme="minorHAnsi" w:cs="Arial"/>
                <w:szCs w:val="22"/>
              </w:rPr>
              <w:t xml:space="preserve"> in P</w:t>
            </w:r>
            <w:r w:rsidR="00AA1CC4" w:rsidRPr="00DB3620">
              <w:rPr>
                <w:rFonts w:asciiTheme="minorHAnsi" w:hAnsiTheme="minorHAnsi" w:cs="Arial"/>
                <w:szCs w:val="22"/>
              </w:rPr>
              <w:t>ost Placement Support</w:t>
            </w:r>
            <w:r w:rsidR="00A728B8" w:rsidRPr="00DB3620">
              <w:rPr>
                <w:rFonts w:asciiTheme="minorHAnsi" w:hAnsiTheme="minorHAnsi" w:cs="Arial"/>
                <w:szCs w:val="22"/>
              </w:rPr>
              <w:t xml:space="preserve"> </w:t>
            </w:r>
            <w:r w:rsidR="00C74024" w:rsidRPr="00DB3620">
              <w:rPr>
                <w:rFonts w:asciiTheme="minorHAnsi" w:hAnsiTheme="minorHAnsi" w:cs="Arial"/>
                <w:szCs w:val="22"/>
              </w:rPr>
              <w:t>or Exiting the Participant must be recorded in the Department</w:t>
            </w:r>
            <w:r w:rsidRPr="00DB3620">
              <w:rPr>
                <w:rFonts w:asciiTheme="minorHAnsi" w:hAnsiTheme="minorHAnsi" w:cs="Arial"/>
                <w:szCs w:val="22"/>
              </w:rPr>
              <w:t>’</w:t>
            </w:r>
            <w:r w:rsidR="00C74024" w:rsidRPr="00DB3620">
              <w:rPr>
                <w:rFonts w:asciiTheme="minorHAnsi" w:hAnsiTheme="minorHAnsi" w:cs="Arial"/>
                <w:szCs w:val="22"/>
              </w:rPr>
              <w:t xml:space="preserve">s </w:t>
            </w:r>
            <w:r w:rsidR="00E842A0" w:rsidRPr="00DB3620">
              <w:rPr>
                <w:rFonts w:asciiTheme="minorHAnsi" w:hAnsiTheme="minorHAnsi" w:cs="Arial"/>
                <w:szCs w:val="22"/>
              </w:rPr>
              <w:t xml:space="preserve">IT </w:t>
            </w:r>
            <w:r w:rsidR="00FC4532" w:rsidRPr="00DB3620">
              <w:rPr>
                <w:rFonts w:asciiTheme="minorHAnsi" w:hAnsiTheme="minorHAnsi" w:cs="Arial"/>
                <w:szCs w:val="22"/>
              </w:rPr>
              <w:t>Systems</w:t>
            </w:r>
            <w:r w:rsidR="00C74024" w:rsidRPr="00DB3620">
              <w:rPr>
                <w:rFonts w:asciiTheme="minorHAnsi" w:hAnsiTheme="minorHAnsi" w:cs="Arial"/>
                <w:szCs w:val="22"/>
              </w:rPr>
              <w:t xml:space="preserve">. See </w:t>
            </w:r>
            <w:r w:rsidR="00C74024" w:rsidRPr="00DB3620">
              <w:rPr>
                <w:rFonts w:asciiTheme="minorHAnsi" w:hAnsiTheme="minorHAnsi" w:cs="Arial"/>
                <w:i/>
                <w:szCs w:val="22"/>
              </w:rPr>
              <w:t xml:space="preserve">Documentary Evidence </w:t>
            </w:r>
            <w:r w:rsidR="008872C5" w:rsidRPr="00DB3620">
              <w:rPr>
                <w:rFonts w:asciiTheme="minorHAnsi" w:hAnsiTheme="minorHAnsi" w:cs="Arial"/>
                <w:i/>
                <w:szCs w:val="22"/>
              </w:rPr>
              <w:t>Guideline</w:t>
            </w:r>
            <w:r w:rsidR="00F36290" w:rsidRPr="00DB3620">
              <w:rPr>
                <w:rFonts w:asciiTheme="minorHAnsi" w:hAnsiTheme="minorHAnsi" w:cs="Arial"/>
                <w:i/>
                <w:szCs w:val="22"/>
              </w:rPr>
              <w:t>s</w:t>
            </w:r>
            <w:r w:rsidR="009F36FF" w:rsidRPr="00DB3620">
              <w:rPr>
                <w:rFonts w:asciiTheme="minorHAnsi" w:hAnsiTheme="minorHAnsi" w:cs="Arial"/>
                <w:szCs w:val="22"/>
              </w:rPr>
              <w:t xml:space="preserve"> for more i</w:t>
            </w:r>
            <w:r w:rsidR="00C74024" w:rsidRPr="00DB3620">
              <w:rPr>
                <w:rFonts w:asciiTheme="minorHAnsi" w:hAnsiTheme="minorHAnsi" w:cs="Arial"/>
                <w:szCs w:val="22"/>
              </w:rPr>
              <w:t>nformation.</w:t>
            </w:r>
          </w:p>
          <w:p w14:paraId="79661779" w14:textId="5B624E37" w:rsidR="007E213B" w:rsidRPr="00DB3620" w:rsidRDefault="000D3E9E" w:rsidP="007E213B">
            <w:pPr>
              <w:pStyle w:val="TableText"/>
              <w:rPr>
                <w:rFonts w:asciiTheme="minorHAnsi" w:hAnsiTheme="minorHAnsi" w:cs="Arial"/>
                <w:szCs w:val="22"/>
              </w:rPr>
            </w:pPr>
            <w:r w:rsidRPr="00DB3620">
              <w:rPr>
                <w:rFonts w:asciiTheme="minorHAnsi" w:hAnsiTheme="minorHAnsi" w:cs="Arial"/>
                <w:szCs w:val="22"/>
              </w:rPr>
              <w:t>The Provider</w:t>
            </w:r>
            <w:r w:rsidR="007E213B" w:rsidRPr="00DB3620">
              <w:rPr>
                <w:rFonts w:asciiTheme="minorHAnsi" w:hAnsiTheme="minorHAnsi" w:cs="Arial"/>
                <w:szCs w:val="22"/>
              </w:rPr>
              <w:t xml:space="preserve">’s role in determining Ongoing Support requirements at this time </w:t>
            </w:r>
            <w:r w:rsidR="00940EBE" w:rsidRPr="00DB3620">
              <w:rPr>
                <w:rFonts w:asciiTheme="minorHAnsi" w:hAnsiTheme="minorHAnsi" w:cs="Arial"/>
                <w:szCs w:val="22"/>
              </w:rPr>
              <w:t xml:space="preserve">also </w:t>
            </w:r>
            <w:r w:rsidR="007E213B" w:rsidRPr="00DB3620">
              <w:rPr>
                <w:rFonts w:asciiTheme="minorHAnsi" w:hAnsiTheme="minorHAnsi" w:cs="Arial"/>
                <w:szCs w:val="22"/>
              </w:rPr>
              <w:t>depends on the Participant’s program:</w:t>
            </w:r>
          </w:p>
          <w:p w14:paraId="7B9355DA" w14:textId="22023F78" w:rsidR="00557782" w:rsidRPr="00DB3620" w:rsidRDefault="00A8254A" w:rsidP="00D94921">
            <w:pPr>
              <w:pStyle w:val="ListBullet"/>
              <w:rPr>
                <w:rFonts w:asciiTheme="minorHAnsi" w:hAnsiTheme="minorHAnsi"/>
                <w:szCs w:val="22"/>
              </w:rPr>
            </w:pPr>
            <w:r w:rsidRPr="00DB3620">
              <w:rPr>
                <w:rFonts w:asciiTheme="minorHAnsi" w:hAnsiTheme="minorHAnsi"/>
                <w:szCs w:val="22"/>
              </w:rPr>
              <w:t xml:space="preserve">DES - </w:t>
            </w:r>
            <w:r w:rsidR="00557782" w:rsidRPr="00DB3620">
              <w:rPr>
                <w:rFonts w:asciiTheme="minorHAnsi" w:hAnsiTheme="minorHAnsi"/>
                <w:szCs w:val="22"/>
              </w:rPr>
              <w:t>DMS</w:t>
            </w:r>
            <w:r w:rsidR="005F637B" w:rsidRPr="00DB3620">
              <w:rPr>
                <w:rFonts w:asciiTheme="minorHAnsi" w:hAnsiTheme="minorHAnsi"/>
                <w:szCs w:val="22"/>
              </w:rPr>
              <w:t xml:space="preserve"> – if </w:t>
            </w:r>
            <w:r w:rsidR="00747195" w:rsidRPr="00DB3620">
              <w:rPr>
                <w:rFonts w:asciiTheme="minorHAnsi" w:hAnsiTheme="minorHAnsi"/>
                <w:szCs w:val="22"/>
              </w:rPr>
              <w:t>the Provider</w:t>
            </w:r>
            <w:r w:rsidR="005F637B" w:rsidRPr="00DB3620">
              <w:rPr>
                <w:rFonts w:asciiTheme="minorHAnsi" w:hAnsiTheme="minorHAnsi"/>
                <w:szCs w:val="22"/>
              </w:rPr>
              <w:t xml:space="preserve"> determines that Ongoing Support is required to retain their current Open Employment, </w:t>
            </w:r>
            <w:r w:rsidR="00747195" w:rsidRPr="00DB3620">
              <w:rPr>
                <w:rFonts w:asciiTheme="minorHAnsi" w:hAnsiTheme="minorHAnsi"/>
                <w:szCs w:val="22"/>
              </w:rPr>
              <w:t>the Provider</w:t>
            </w:r>
            <w:r w:rsidR="005F637B" w:rsidRPr="00DB3620">
              <w:rPr>
                <w:rFonts w:asciiTheme="minorHAnsi" w:hAnsiTheme="minorHAnsi"/>
                <w:szCs w:val="22"/>
              </w:rPr>
              <w:t xml:space="preserve"> can d</w:t>
            </w:r>
            <w:r w:rsidR="005645F3">
              <w:rPr>
                <w:rFonts w:asciiTheme="minorHAnsi" w:hAnsiTheme="minorHAnsi"/>
                <w:szCs w:val="22"/>
              </w:rPr>
              <w:t xml:space="preserve">eliver Flexible Ongoing </w:t>
            </w:r>
            <w:proofErr w:type="gramStart"/>
            <w:r w:rsidR="005645F3">
              <w:rPr>
                <w:rFonts w:asciiTheme="minorHAnsi" w:hAnsiTheme="minorHAnsi"/>
                <w:szCs w:val="22"/>
              </w:rPr>
              <w:t>Support;</w:t>
            </w:r>
            <w:proofErr w:type="gramEnd"/>
          </w:p>
          <w:p w14:paraId="5C9F81A7" w14:textId="05A599D8" w:rsidR="007E213B" w:rsidRPr="00DB3620" w:rsidRDefault="00557782" w:rsidP="00701069">
            <w:pPr>
              <w:pStyle w:val="ListBullet2"/>
              <w:rPr>
                <w:rFonts w:asciiTheme="minorHAnsi" w:hAnsiTheme="minorHAnsi" w:cstheme="minorHAnsi"/>
                <w:szCs w:val="22"/>
              </w:rPr>
            </w:pPr>
            <w:r w:rsidRPr="00DB3620">
              <w:rPr>
                <w:rFonts w:asciiTheme="minorHAnsi" w:hAnsiTheme="minorHAnsi" w:cstheme="minorHAnsi"/>
                <w:szCs w:val="22"/>
              </w:rPr>
              <w:t xml:space="preserve">If the DMS Participant requires Moderate or High Ongoing Support, the Provider must </w:t>
            </w:r>
            <w:r w:rsidR="005F637B" w:rsidRPr="00DB3620">
              <w:rPr>
                <w:rFonts w:asciiTheme="minorHAnsi" w:hAnsiTheme="minorHAnsi" w:cstheme="minorHAnsi"/>
                <w:szCs w:val="22"/>
              </w:rPr>
              <w:t xml:space="preserve">refer the Participant for an </w:t>
            </w:r>
            <w:proofErr w:type="gramStart"/>
            <w:r w:rsidR="005F637B" w:rsidRPr="00DB3620">
              <w:rPr>
                <w:rFonts w:asciiTheme="minorHAnsi" w:hAnsiTheme="minorHAnsi" w:cstheme="minorHAnsi"/>
                <w:szCs w:val="22"/>
              </w:rPr>
              <w:t>OSA;</w:t>
            </w:r>
            <w:proofErr w:type="gramEnd"/>
          </w:p>
          <w:p w14:paraId="6E3DD7E1" w14:textId="0704AD36" w:rsidR="007E213B" w:rsidRPr="00DB3620" w:rsidRDefault="00A8254A" w:rsidP="00D94921">
            <w:pPr>
              <w:pStyle w:val="ListBullet"/>
              <w:rPr>
                <w:rFonts w:asciiTheme="minorHAnsi" w:hAnsiTheme="minorHAnsi"/>
                <w:szCs w:val="22"/>
              </w:rPr>
            </w:pPr>
            <w:r w:rsidRPr="00DB3620">
              <w:rPr>
                <w:rFonts w:asciiTheme="minorHAnsi" w:hAnsiTheme="minorHAnsi"/>
                <w:szCs w:val="22"/>
              </w:rPr>
              <w:lastRenderedPageBreak/>
              <w:t xml:space="preserve">DES - </w:t>
            </w:r>
            <w:r w:rsidR="007E213B" w:rsidRPr="00DB3620">
              <w:rPr>
                <w:rFonts w:asciiTheme="minorHAnsi" w:hAnsiTheme="minorHAnsi"/>
                <w:szCs w:val="22"/>
              </w:rPr>
              <w:t xml:space="preserve">Employment Support </w:t>
            </w:r>
            <w:proofErr w:type="gramStart"/>
            <w:r w:rsidR="007E213B" w:rsidRPr="00DB3620">
              <w:rPr>
                <w:rFonts w:asciiTheme="minorHAnsi" w:hAnsiTheme="minorHAnsi"/>
                <w:szCs w:val="22"/>
              </w:rPr>
              <w:t>Service</w:t>
            </w:r>
            <w:r w:rsidRPr="00DB3620">
              <w:rPr>
                <w:rFonts w:asciiTheme="minorHAnsi" w:hAnsiTheme="minorHAnsi"/>
                <w:szCs w:val="22"/>
              </w:rPr>
              <w:t>(</w:t>
            </w:r>
            <w:proofErr w:type="gramEnd"/>
            <w:r w:rsidRPr="00DB3620">
              <w:rPr>
                <w:rFonts w:asciiTheme="minorHAnsi" w:hAnsiTheme="minorHAnsi"/>
                <w:szCs w:val="22"/>
              </w:rPr>
              <w:t>ESS)</w:t>
            </w:r>
            <w:r w:rsidR="007E213B" w:rsidRPr="00DB3620">
              <w:rPr>
                <w:rFonts w:asciiTheme="minorHAnsi" w:hAnsiTheme="minorHAnsi"/>
                <w:szCs w:val="22"/>
              </w:rPr>
              <w:t xml:space="preserve"> – if </w:t>
            </w:r>
            <w:r w:rsidR="00747195" w:rsidRPr="00DB3620">
              <w:rPr>
                <w:rFonts w:asciiTheme="minorHAnsi" w:hAnsiTheme="minorHAnsi"/>
                <w:szCs w:val="22"/>
              </w:rPr>
              <w:t>the Provider</w:t>
            </w:r>
            <w:r w:rsidR="007E213B" w:rsidRPr="00DB3620">
              <w:rPr>
                <w:rFonts w:asciiTheme="minorHAnsi" w:hAnsiTheme="minorHAnsi"/>
                <w:szCs w:val="22"/>
              </w:rPr>
              <w:t xml:space="preserve"> determines that Ongoing Support is </w:t>
            </w:r>
            <w:r w:rsidR="00454457" w:rsidRPr="00DB3620">
              <w:rPr>
                <w:rFonts w:asciiTheme="minorHAnsi" w:hAnsiTheme="minorHAnsi"/>
                <w:szCs w:val="22"/>
              </w:rPr>
              <w:t>required</w:t>
            </w:r>
            <w:r w:rsidR="00BD6F90" w:rsidRPr="00DB3620">
              <w:rPr>
                <w:rFonts w:asciiTheme="minorHAnsi" w:hAnsiTheme="minorHAnsi"/>
                <w:szCs w:val="22"/>
              </w:rPr>
              <w:t xml:space="preserve"> to retain their current </w:t>
            </w:r>
            <w:r w:rsidR="00FB69C9" w:rsidRPr="00DB3620">
              <w:rPr>
                <w:rFonts w:asciiTheme="minorHAnsi" w:hAnsiTheme="minorHAnsi"/>
                <w:szCs w:val="22"/>
              </w:rPr>
              <w:t>O</w:t>
            </w:r>
            <w:r w:rsidR="00BD6F90" w:rsidRPr="00DB3620">
              <w:rPr>
                <w:rFonts w:asciiTheme="minorHAnsi" w:hAnsiTheme="minorHAnsi"/>
                <w:szCs w:val="22"/>
              </w:rPr>
              <w:t>pen Employment</w:t>
            </w:r>
            <w:r w:rsidR="007E213B" w:rsidRPr="00DB3620">
              <w:rPr>
                <w:rFonts w:asciiTheme="minorHAnsi" w:hAnsiTheme="minorHAnsi"/>
                <w:szCs w:val="22"/>
              </w:rPr>
              <w:t xml:space="preserve">, </w:t>
            </w:r>
            <w:r w:rsidR="00747195" w:rsidRPr="00DB3620">
              <w:rPr>
                <w:rFonts w:asciiTheme="minorHAnsi" w:hAnsiTheme="minorHAnsi"/>
                <w:szCs w:val="22"/>
              </w:rPr>
              <w:t>the Provider</w:t>
            </w:r>
            <w:r w:rsidR="007E213B" w:rsidRPr="00DB3620">
              <w:rPr>
                <w:rFonts w:asciiTheme="minorHAnsi" w:hAnsiTheme="minorHAnsi"/>
                <w:szCs w:val="22"/>
              </w:rPr>
              <w:t xml:space="preserve"> can determine and deliver the appropriate level of Ongoing Support</w:t>
            </w:r>
            <w:r w:rsidR="009515DF" w:rsidRPr="00DB3620">
              <w:rPr>
                <w:rFonts w:asciiTheme="minorHAnsi" w:hAnsiTheme="minorHAnsi"/>
                <w:szCs w:val="22"/>
              </w:rPr>
              <w:t xml:space="preserve"> </w:t>
            </w:r>
            <w:r w:rsidR="00AB1C01" w:rsidRPr="00DB3620">
              <w:rPr>
                <w:rFonts w:asciiTheme="minorHAnsi" w:hAnsiTheme="minorHAnsi"/>
                <w:szCs w:val="22"/>
              </w:rPr>
              <w:t>after the 26</w:t>
            </w:r>
            <w:r w:rsidR="00C23E8B" w:rsidRPr="00DB3620">
              <w:rPr>
                <w:rFonts w:asciiTheme="minorHAnsi" w:hAnsiTheme="minorHAnsi"/>
                <w:szCs w:val="22"/>
              </w:rPr>
              <w:t>-w</w:t>
            </w:r>
            <w:r w:rsidR="00AB1C01" w:rsidRPr="00DB3620">
              <w:rPr>
                <w:rFonts w:asciiTheme="minorHAnsi" w:hAnsiTheme="minorHAnsi"/>
                <w:szCs w:val="22"/>
              </w:rPr>
              <w:t xml:space="preserve">eek Employment Outcome and before the Initial OSA is conducted or </w:t>
            </w:r>
            <w:r w:rsidR="00F921F2" w:rsidRPr="00DB3620">
              <w:rPr>
                <w:rFonts w:asciiTheme="minorHAnsi" w:hAnsiTheme="minorHAnsi"/>
                <w:szCs w:val="22"/>
              </w:rPr>
              <w:t xml:space="preserve">can move the Participant down a level </w:t>
            </w:r>
            <w:r w:rsidR="008E4DFA" w:rsidRPr="00DB3620">
              <w:rPr>
                <w:rFonts w:asciiTheme="minorHAnsi" w:hAnsiTheme="minorHAnsi"/>
                <w:szCs w:val="22"/>
              </w:rPr>
              <w:t>between scheduled OSAs;</w:t>
            </w:r>
          </w:p>
          <w:p w14:paraId="558FC860" w14:textId="6F177D88" w:rsidR="007E213B" w:rsidRPr="00DB3620" w:rsidRDefault="0035509F" w:rsidP="004F1FA0">
            <w:pPr>
              <w:pStyle w:val="ListBullet"/>
              <w:ind w:left="743"/>
              <w:rPr>
                <w:rFonts w:asciiTheme="minorHAnsi" w:hAnsiTheme="minorHAnsi"/>
                <w:szCs w:val="22"/>
              </w:rPr>
            </w:pPr>
            <w:r w:rsidRPr="00DB3620">
              <w:rPr>
                <w:rFonts w:asciiTheme="minorHAnsi" w:hAnsiTheme="minorHAnsi"/>
                <w:szCs w:val="22"/>
              </w:rPr>
              <w:t>Work</w:t>
            </w:r>
            <w:r w:rsidR="00813015" w:rsidRPr="00DB3620">
              <w:rPr>
                <w:rFonts w:asciiTheme="minorHAnsi" w:hAnsiTheme="minorHAnsi"/>
                <w:szCs w:val="22"/>
              </w:rPr>
              <w:t xml:space="preserve"> </w:t>
            </w:r>
            <w:r w:rsidRPr="00DB3620">
              <w:rPr>
                <w:rFonts w:asciiTheme="minorHAnsi" w:hAnsiTheme="minorHAnsi"/>
                <w:szCs w:val="22"/>
              </w:rPr>
              <w:t>Assist</w:t>
            </w:r>
            <w:r w:rsidR="00F77687" w:rsidRPr="00DB3620">
              <w:rPr>
                <w:rFonts w:asciiTheme="minorHAnsi" w:hAnsiTheme="minorHAnsi"/>
                <w:szCs w:val="22"/>
              </w:rPr>
              <w:t xml:space="preserve"> Participants – if </w:t>
            </w:r>
            <w:r w:rsidR="00747195" w:rsidRPr="00DB3620">
              <w:rPr>
                <w:rFonts w:asciiTheme="minorHAnsi" w:hAnsiTheme="minorHAnsi"/>
                <w:szCs w:val="22"/>
              </w:rPr>
              <w:t>the Provider</w:t>
            </w:r>
            <w:r w:rsidR="00F77687" w:rsidRPr="00DB3620">
              <w:rPr>
                <w:rFonts w:asciiTheme="minorHAnsi" w:hAnsiTheme="minorHAnsi"/>
                <w:szCs w:val="22"/>
              </w:rPr>
              <w:t xml:space="preserve"> determines that Ongoing Support is required to retain their current Open Employment, </w:t>
            </w:r>
            <w:r w:rsidR="00747195" w:rsidRPr="00DB3620">
              <w:rPr>
                <w:rFonts w:asciiTheme="minorHAnsi" w:hAnsiTheme="minorHAnsi"/>
                <w:szCs w:val="22"/>
              </w:rPr>
              <w:t>the Provider</w:t>
            </w:r>
            <w:r w:rsidR="00F77687" w:rsidRPr="00DB3620">
              <w:rPr>
                <w:rFonts w:asciiTheme="minorHAnsi" w:hAnsiTheme="minorHAnsi"/>
                <w:szCs w:val="22"/>
              </w:rPr>
              <w:t xml:space="preserve"> must refer the Participant for an </w:t>
            </w:r>
            <w:r w:rsidR="005F637B" w:rsidRPr="00DB3620">
              <w:rPr>
                <w:rFonts w:asciiTheme="minorHAnsi" w:hAnsiTheme="minorHAnsi"/>
                <w:szCs w:val="22"/>
              </w:rPr>
              <w:t>OSA before</w:t>
            </w:r>
            <w:r w:rsidR="00F77687" w:rsidRPr="00DB3620">
              <w:rPr>
                <w:rFonts w:asciiTheme="minorHAnsi" w:hAnsiTheme="minorHAnsi"/>
                <w:szCs w:val="22"/>
              </w:rPr>
              <w:t xml:space="preserve"> moving the Par</w:t>
            </w:r>
            <w:r w:rsidR="000D5CE5" w:rsidRPr="00DB3620">
              <w:rPr>
                <w:rFonts w:asciiTheme="minorHAnsi" w:hAnsiTheme="minorHAnsi"/>
                <w:szCs w:val="22"/>
              </w:rPr>
              <w:t xml:space="preserve">ticipant into Ongoing Support. </w:t>
            </w:r>
            <w:r w:rsidR="000D3E9E" w:rsidRPr="00DB3620">
              <w:rPr>
                <w:rFonts w:asciiTheme="minorHAnsi" w:hAnsiTheme="minorHAnsi"/>
                <w:szCs w:val="22"/>
              </w:rPr>
              <w:t>The Provider</w:t>
            </w:r>
            <w:r w:rsidR="00AA7AF5" w:rsidRPr="00DB3620">
              <w:rPr>
                <w:rFonts w:asciiTheme="minorHAnsi" w:hAnsiTheme="minorHAnsi"/>
                <w:szCs w:val="22"/>
              </w:rPr>
              <w:t xml:space="preserve"> cannot move the </w:t>
            </w:r>
            <w:r w:rsidR="00F77687" w:rsidRPr="00DB3620">
              <w:rPr>
                <w:rFonts w:asciiTheme="minorHAnsi" w:hAnsiTheme="minorHAnsi"/>
                <w:szCs w:val="22"/>
              </w:rPr>
              <w:t>Participant</w:t>
            </w:r>
            <w:r w:rsidR="005D381F" w:rsidRPr="00DB3620">
              <w:rPr>
                <w:rFonts w:asciiTheme="minorHAnsi" w:hAnsiTheme="minorHAnsi"/>
                <w:szCs w:val="22"/>
              </w:rPr>
              <w:t xml:space="preserve"> </w:t>
            </w:r>
            <w:r w:rsidR="00AA7AF5" w:rsidRPr="00DB3620">
              <w:rPr>
                <w:rFonts w:asciiTheme="minorHAnsi" w:hAnsiTheme="minorHAnsi"/>
                <w:szCs w:val="22"/>
              </w:rPr>
              <w:t xml:space="preserve">into Ongoing </w:t>
            </w:r>
            <w:r w:rsidR="005D381F" w:rsidRPr="00DB3620">
              <w:rPr>
                <w:rFonts w:asciiTheme="minorHAnsi" w:hAnsiTheme="minorHAnsi"/>
                <w:szCs w:val="22"/>
              </w:rPr>
              <w:t xml:space="preserve">Support until the OSA has a </w:t>
            </w:r>
            <w:r w:rsidR="00F77687" w:rsidRPr="00DB3620">
              <w:rPr>
                <w:rFonts w:asciiTheme="minorHAnsi" w:hAnsiTheme="minorHAnsi"/>
                <w:szCs w:val="22"/>
              </w:rPr>
              <w:t>recommendation</w:t>
            </w:r>
            <w:r w:rsidR="00AA7AF5" w:rsidRPr="00DB3620">
              <w:rPr>
                <w:rFonts w:asciiTheme="minorHAnsi" w:hAnsiTheme="minorHAnsi"/>
                <w:szCs w:val="22"/>
              </w:rPr>
              <w:t xml:space="preserve"> for a Level of Ongoing Support.</w:t>
            </w:r>
          </w:p>
          <w:p w14:paraId="0806EB9C" w14:textId="77777777" w:rsidR="007E213B" w:rsidRPr="00DB3620" w:rsidRDefault="007E213B" w:rsidP="007E213B">
            <w:pPr>
              <w:pStyle w:val="TableText"/>
              <w:rPr>
                <w:rFonts w:asciiTheme="minorHAnsi" w:hAnsiTheme="minorHAnsi" w:cs="Arial"/>
                <w:szCs w:val="22"/>
              </w:rPr>
            </w:pPr>
            <w:r w:rsidRPr="00DB3620">
              <w:rPr>
                <w:rFonts w:asciiTheme="minorHAnsi" w:hAnsiTheme="minorHAnsi" w:cs="Arial"/>
                <w:szCs w:val="22"/>
              </w:rPr>
              <w:t xml:space="preserve">The following can be used as a guide to assist </w:t>
            </w:r>
            <w:r w:rsidR="00667763" w:rsidRPr="00DB3620">
              <w:rPr>
                <w:rFonts w:asciiTheme="minorHAnsi" w:hAnsiTheme="minorHAnsi" w:cs="Arial"/>
                <w:szCs w:val="22"/>
              </w:rPr>
              <w:t xml:space="preserve">DES </w:t>
            </w:r>
            <w:r w:rsidR="00BB22D7" w:rsidRPr="00DB3620">
              <w:rPr>
                <w:rFonts w:asciiTheme="minorHAnsi" w:hAnsiTheme="minorHAnsi" w:cs="Arial"/>
                <w:szCs w:val="22"/>
              </w:rPr>
              <w:t>Provider</w:t>
            </w:r>
            <w:r w:rsidRPr="00DB3620">
              <w:rPr>
                <w:rFonts w:asciiTheme="minorHAnsi" w:hAnsiTheme="minorHAnsi" w:cs="Arial"/>
                <w:szCs w:val="22"/>
              </w:rPr>
              <w:t>s to assess the appropriate level of Ongoing Support.</w:t>
            </w:r>
          </w:p>
          <w:p w14:paraId="0C898642" w14:textId="77777777" w:rsidR="007E213B" w:rsidRPr="00DB3620" w:rsidRDefault="007E213B" w:rsidP="007E213B">
            <w:pPr>
              <w:pStyle w:val="TableText"/>
              <w:rPr>
                <w:rStyle w:val="Strong"/>
                <w:rFonts w:asciiTheme="minorHAnsi" w:hAnsiTheme="minorHAnsi"/>
                <w:b w:val="0"/>
                <w:i/>
                <w:sz w:val="22"/>
                <w:szCs w:val="22"/>
                <w:u w:val="single"/>
              </w:rPr>
            </w:pPr>
            <w:r w:rsidRPr="00DB3620">
              <w:rPr>
                <w:rStyle w:val="Strong"/>
                <w:rFonts w:asciiTheme="minorHAnsi" w:hAnsiTheme="minorHAnsi"/>
                <w:b w:val="0"/>
                <w:i/>
                <w:sz w:val="22"/>
                <w:szCs w:val="22"/>
                <w:u w:val="single"/>
              </w:rPr>
              <w:t xml:space="preserve">No Ongoing Support required </w:t>
            </w:r>
          </w:p>
          <w:p w14:paraId="12F04980" w14:textId="77777777" w:rsidR="007E213B" w:rsidRPr="00DB3620" w:rsidRDefault="007E213B" w:rsidP="007E213B">
            <w:pPr>
              <w:pStyle w:val="TableText"/>
              <w:rPr>
                <w:rFonts w:asciiTheme="minorHAnsi" w:hAnsiTheme="minorHAnsi" w:cs="Arial"/>
                <w:szCs w:val="22"/>
              </w:rPr>
            </w:pPr>
            <w:r w:rsidRPr="00DB3620">
              <w:rPr>
                <w:rFonts w:asciiTheme="minorHAnsi" w:hAnsiTheme="minorHAnsi" w:cs="Arial"/>
                <w:szCs w:val="22"/>
              </w:rPr>
              <w:t xml:space="preserve">The Participant’s requirements for support </w:t>
            </w:r>
            <w:r w:rsidR="009707D5" w:rsidRPr="00DB3620">
              <w:rPr>
                <w:rFonts w:asciiTheme="minorHAnsi" w:hAnsiTheme="minorHAnsi" w:cs="Arial"/>
                <w:szCs w:val="22"/>
              </w:rPr>
              <w:t xml:space="preserve">from their DES </w:t>
            </w:r>
            <w:r w:rsidR="00BB22D7" w:rsidRPr="00DB3620">
              <w:rPr>
                <w:rFonts w:asciiTheme="minorHAnsi" w:hAnsiTheme="minorHAnsi" w:cs="Arial"/>
                <w:szCs w:val="22"/>
              </w:rPr>
              <w:t>Provider</w:t>
            </w:r>
            <w:r w:rsidR="009707D5" w:rsidRPr="00DB3620">
              <w:rPr>
                <w:rFonts w:asciiTheme="minorHAnsi" w:hAnsiTheme="minorHAnsi" w:cs="Arial"/>
                <w:szCs w:val="22"/>
              </w:rPr>
              <w:t xml:space="preserve"> </w:t>
            </w:r>
            <w:r w:rsidR="008847B1" w:rsidRPr="00DB3620">
              <w:rPr>
                <w:rFonts w:asciiTheme="minorHAnsi" w:hAnsiTheme="minorHAnsi" w:cs="Arial"/>
                <w:szCs w:val="22"/>
              </w:rPr>
              <w:t xml:space="preserve">to maintain their Open Employment </w:t>
            </w:r>
            <w:r w:rsidRPr="00DB3620">
              <w:rPr>
                <w:rFonts w:asciiTheme="minorHAnsi" w:hAnsiTheme="minorHAnsi" w:cs="Arial"/>
                <w:szCs w:val="22"/>
              </w:rPr>
              <w:t>while in Post Placement Support were:</w:t>
            </w:r>
          </w:p>
          <w:p w14:paraId="27407DD5" w14:textId="77777777" w:rsidR="0032777B" w:rsidRPr="00DB3620" w:rsidRDefault="008872C5" w:rsidP="007E322D">
            <w:pPr>
              <w:pStyle w:val="ListBullet"/>
              <w:spacing w:before="0" w:after="60"/>
              <w:rPr>
                <w:rFonts w:asciiTheme="minorHAnsi" w:hAnsiTheme="minorHAnsi"/>
                <w:szCs w:val="22"/>
              </w:rPr>
            </w:pPr>
            <w:r w:rsidRPr="00DB3620">
              <w:rPr>
                <w:rFonts w:asciiTheme="minorHAnsi" w:hAnsiTheme="minorHAnsi"/>
                <w:szCs w:val="22"/>
              </w:rPr>
              <w:t xml:space="preserve">little or no support required; </w:t>
            </w:r>
            <w:r w:rsidR="007E213B" w:rsidRPr="00DB3620">
              <w:rPr>
                <w:rFonts w:asciiTheme="minorHAnsi" w:hAnsiTheme="minorHAnsi"/>
                <w:szCs w:val="22"/>
              </w:rPr>
              <w:t>or</w:t>
            </w:r>
          </w:p>
          <w:p w14:paraId="70280F0C" w14:textId="77777777" w:rsidR="007E213B" w:rsidRPr="00DB3620" w:rsidRDefault="007E213B" w:rsidP="007E322D">
            <w:pPr>
              <w:pStyle w:val="ListBullet"/>
              <w:spacing w:before="0" w:after="60"/>
              <w:rPr>
                <w:rFonts w:asciiTheme="minorHAnsi" w:hAnsiTheme="minorHAnsi"/>
                <w:szCs w:val="22"/>
              </w:rPr>
            </w:pPr>
            <w:r w:rsidRPr="00DB3620">
              <w:rPr>
                <w:rFonts w:asciiTheme="minorHAnsi" w:hAnsiTheme="minorHAnsi"/>
                <w:szCs w:val="22"/>
              </w:rPr>
              <w:t>Work Based Personal Assistance only</w:t>
            </w:r>
          </w:p>
          <w:p w14:paraId="4BD621D1" w14:textId="3A0A2C60" w:rsidR="007E213B" w:rsidRPr="00DB3620" w:rsidRDefault="007E213B" w:rsidP="007E213B">
            <w:pPr>
              <w:pStyle w:val="TableText"/>
              <w:rPr>
                <w:rFonts w:asciiTheme="minorHAnsi" w:hAnsiTheme="minorHAnsi"/>
                <w:szCs w:val="22"/>
              </w:rPr>
            </w:pPr>
            <w:r w:rsidRPr="00DB3620">
              <w:rPr>
                <w:rStyle w:val="Strong"/>
                <w:rFonts w:asciiTheme="minorHAnsi" w:hAnsiTheme="minorHAnsi"/>
                <w:b w:val="0"/>
                <w:i/>
                <w:sz w:val="22"/>
                <w:szCs w:val="22"/>
                <w:u w:val="single"/>
              </w:rPr>
              <w:t>Flexible Ongoing Support</w:t>
            </w:r>
            <w:r w:rsidR="00D93C74" w:rsidRPr="00DB3620">
              <w:rPr>
                <w:rFonts w:asciiTheme="minorHAnsi" w:hAnsiTheme="minorHAnsi" w:cs="Arial"/>
                <w:b/>
                <w:szCs w:val="22"/>
              </w:rPr>
              <w:t xml:space="preserve"> </w:t>
            </w:r>
            <w:r w:rsidRPr="00DB3620">
              <w:rPr>
                <w:rFonts w:asciiTheme="minorHAnsi" w:hAnsiTheme="minorHAnsi"/>
                <w:szCs w:val="22"/>
              </w:rPr>
              <w:t>(</w:t>
            </w:r>
            <w:r w:rsidR="00A8254A" w:rsidRPr="00DB3620">
              <w:rPr>
                <w:rFonts w:asciiTheme="minorHAnsi" w:hAnsiTheme="minorHAnsi"/>
                <w:szCs w:val="22"/>
              </w:rPr>
              <w:t xml:space="preserve">DES – DMS or DES – </w:t>
            </w:r>
            <w:proofErr w:type="gramStart"/>
            <w:r w:rsidR="00A8254A" w:rsidRPr="00DB3620">
              <w:rPr>
                <w:rFonts w:asciiTheme="minorHAnsi" w:hAnsiTheme="minorHAnsi"/>
                <w:szCs w:val="22"/>
              </w:rPr>
              <w:t xml:space="preserve">ESS </w:t>
            </w:r>
            <w:r w:rsidRPr="00DB3620">
              <w:rPr>
                <w:rFonts w:asciiTheme="minorHAnsi" w:hAnsiTheme="minorHAnsi"/>
                <w:szCs w:val="22"/>
              </w:rPr>
              <w:t xml:space="preserve"> Participants</w:t>
            </w:r>
            <w:proofErr w:type="gramEnd"/>
            <w:r w:rsidRPr="00DB3620">
              <w:rPr>
                <w:rFonts w:asciiTheme="minorHAnsi" w:hAnsiTheme="minorHAnsi"/>
                <w:szCs w:val="22"/>
              </w:rPr>
              <w:t>)</w:t>
            </w:r>
          </w:p>
          <w:p w14:paraId="70DC1C79" w14:textId="77777777" w:rsidR="007E213B" w:rsidRPr="00DB3620" w:rsidRDefault="007E213B" w:rsidP="007E213B">
            <w:pPr>
              <w:pStyle w:val="TableText"/>
              <w:rPr>
                <w:rFonts w:asciiTheme="minorHAnsi" w:hAnsiTheme="minorHAnsi" w:cs="Arial"/>
                <w:szCs w:val="22"/>
              </w:rPr>
            </w:pPr>
            <w:r w:rsidRPr="00DB3620">
              <w:rPr>
                <w:rFonts w:asciiTheme="minorHAnsi" w:hAnsiTheme="minorHAnsi" w:cs="Arial"/>
                <w:szCs w:val="22"/>
              </w:rPr>
              <w:t xml:space="preserve">The Participant’s requirements for support </w:t>
            </w:r>
            <w:r w:rsidR="009707D5" w:rsidRPr="00DB3620">
              <w:rPr>
                <w:rFonts w:asciiTheme="minorHAnsi" w:hAnsiTheme="minorHAnsi" w:cs="Arial"/>
                <w:szCs w:val="22"/>
              </w:rPr>
              <w:t xml:space="preserve">from their DES </w:t>
            </w:r>
            <w:r w:rsidR="00BB22D7" w:rsidRPr="00DB3620">
              <w:rPr>
                <w:rFonts w:asciiTheme="minorHAnsi" w:hAnsiTheme="minorHAnsi" w:cs="Arial"/>
                <w:szCs w:val="22"/>
              </w:rPr>
              <w:t>Provider</w:t>
            </w:r>
            <w:r w:rsidR="009707D5" w:rsidRPr="00DB3620">
              <w:rPr>
                <w:rFonts w:asciiTheme="minorHAnsi" w:hAnsiTheme="minorHAnsi" w:cs="Arial"/>
                <w:szCs w:val="22"/>
              </w:rPr>
              <w:t xml:space="preserve"> </w:t>
            </w:r>
            <w:r w:rsidR="008847B1" w:rsidRPr="00DB3620">
              <w:rPr>
                <w:rFonts w:asciiTheme="minorHAnsi" w:hAnsiTheme="minorHAnsi" w:cs="Arial"/>
                <w:szCs w:val="22"/>
              </w:rPr>
              <w:t xml:space="preserve">to maintain their Open Employment </w:t>
            </w:r>
            <w:r w:rsidRPr="00DB3620">
              <w:rPr>
                <w:rFonts w:asciiTheme="minorHAnsi" w:hAnsiTheme="minorHAnsi" w:cs="Arial"/>
                <w:szCs w:val="22"/>
              </w:rPr>
              <w:t>while in Post Placement Support were:</w:t>
            </w:r>
          </w:p>
          <w:p w14:paraId="473D4E16" w14:textId="5739319B" w:rsidR="007E213B" w:rsidRPr="00DB3620" w:rsidRDefault="00B7255A" w:rsidP="004F1FA0">
            <w:pPr>
              <w:pStyle w:val="ListBullet"/>
              <w:spacing w:before="0" w:after="60"/>
              <w:rPr>
                <w:rFonts w:asciiTheme="minorHAnsi" w:hAnsiTheme="minorHAnsi"/>
                <w:szCs w:val="22"/>
              </w:rPr>
            </w:pPr>
            <w:r w:rsidRPr="00DB3620">
              <w:rPr>
                <w:rFonts w:asciiTheme="minorHAnsi" w:hAnsiTheme="minorHAnsi"/>
                <w:szCs w:val="22"/>
              </w:rPr>
              <w:t>s</w:t>
            </w:r>
            <w:r w:rsidR="007E213B" w:rsidRPr="00DB3620">
              <w:rPr>
                <w:rFonts w:asciiTheme="minorHAnsi" w:hAnsiTheme="minorHAnsi"/>
                <w:szCs w:val="22"/>
              </w:rPr>
              <w:t xml:space="preserve">poradic support in short </w:t>
            </w:r>
            <w:proofErr w:type="gramStart"/>
            <w:r w:rsidR="007E213B" w:rsidRPr="00DB3620">
              <w:rPr>
                <w:rFonts w:asciiTheme="minorHAnsi" w:hAnsiTheme="minorHAnsi"/>
                <w:szCs w:val="22"/>
              </w:rPr>
              <w:t>bursts</w:t>
            </w:r>
            <w:r w:rsidR="008872C5" w:rsidRPr="00DB3620">
              <w:rPr>
                <w:rFonts w:asciiTheme="minorHAnsi" w:hAnsiTheme="minorHAnsi"/>
                <w:szCs w:val="22"/>
              </w:rPr>
              <w:t>;</w:t>
            </w:r>
            <w:proofErr w:type="gramEnd"/>
          </w:p>
          <w:p w14:paraId="15E96CD9" w14:textId="4830F587" w:rsidR="007E213B" w:rsidRPr="00DB3620" w:rsidRDefault="00B7255A" w:rsidP="004F1FA0">
            <w:pPr>
              <w:pStyle w:val="ListBullet"/>
              <w:spacing w:before="0" w:after="60"/>
              <w:rPr>
                <w:rFonts w:asciiTheme="minorHAnsi" w:hAnsiTheme="minorHAnsi"/>
                <w:szCs w:val="22"/>
              </w:rPr>
            </w:pPr>
            <w:r w:rsidRPr="00DB3620">
              <w:rPr>
                <w:rFonts w:asciiTheme="minorHAnsi" w:hAnsiTheme="minorHAnsi"/>
                <w:szCs w:val="22"/>
              </w:rPr>
              <w:t>e</w:t>
            </w:r>
            <w:r w:rsidR="008872C5" w:rsidRPr="00DB3620">
              <w:rPr>
                <w:rFonts w:asciiTheme="minorHAnsi" w:hAnsiTheme="minorHAnsi"/>
                <w:szCs w:val="22"/>
              </w:rPr>
              <w:t xml:space="preserve">pisodic </w:t>
            </w:r>
            <w:proofErr w:type="gramStart"/>
            <w:r w:rsidR="008872C5" w:rsidRPr="00DB3620">
              <w:rPr>
                <w:rFonts w:asciiTheme="minorHAnsi" w:hAnsiTheme="minorHAnsi"/>
                <w:szCs w:val="22"/>
              </w:rPr>
              <w:t>instances;</w:t>
            </w:r>
            <w:proofErr w:type="gramEnd"/>
          </w:p>
          <w:p w14:paraId="370185EB" w14:textId="19481D4D" w:rsidR="007E213B" w:rsidRPr="00DB3620" w:rsidRDefault="00B7255A" w:rsidP="004F1FA0">
            <w:pPr>
              <w:pStyle w:val="ListBullet"/>
              <w:spacing w:before="0" w:after="60"/>
              <w:rPr>
                <w:rFonts w:asciiTheme="minorHAnsi" w:hAnsiTheme="minorHAnsi"/>
                <w:szCs w:val="22"/>
              </w:rPr>
            </w:pPr>
            <w:r w:rsidRPr="00DB3620">
              <w:rPr>
                <w:rFonts w:asciiTheme="minorHAnsi" w:hAnsiTheme="minorHAnsi"/>
                <w:szCs w:val="22"/>
              </w:rPr>
              <w:t>ir</w:t>
            </w:r>
            <w:r w:rsidR="007E213B" w:rsidRPr="00DB3620">
              <w:rPr>
                <w:rFonts w:asciiTheme="minorHAnsi" w:hAnsiTheme="minorHAnsi"/>
                <w:szCs w:val="22"/>
              </w:rPr>
              <w:t>regular in nature</w:t>
            </w:r>
            <w:r w:rsidR="008872C5" w:rsidRPr="00DB3620">
              <w:rPr>
                <w:rFonts w:asciiTheme="minorHAnsi" w:hAnsiTheme="minorHAnsi"/>
                <w:szCs w:val="22"/>
              </w:rPr>
              <w:t>; or</w:t>
            </w:r>
          </w:p>
          <w:p w14:paraId="507B4DFB" w14:textId="0D773D17" w:rsidR="007E213B" w:rsidRPr="00DB3620" w:rsidRDefault="00B7255A" w:rsidP="004F1FA0">
            <w:pPr>
              <w:pStyle w:val="ListBullet"/>
              <w:spacing w:before="0" w:after="60"/>
              <w:rPr>
                <w:rFonts w:asciiTheme="minorHAnsi" w:hAnsiTheme="minorHAnsi"/>
                <w:szCs w:val="22"/>
              </w:rPr>
            </w:pPr>
            <w:r w:rsidRPr="00DB3620">
              <w:rPr>
                <w:rFonts w:asciiTheme="minorHAnsi" w:hAnsiTheme="minorHAnsi"/>
                <w:szCs w:val="22"/>
              </w:rPr>
              <w:t>a</w:t>
            </w:r>
            <w:r w:rsidR="00CA3CDE" w:rsidRPr="00DB3620">
              <w:rPr>
                <w:rFonts w:asciiTheme="minorHAnsi" w:hAnsiTheme="minorHAnsi"/>
                <w:szCs w:val="22"/>
              </w:rPr>
              <w:t>t least four</w:t>
            </w:r>
            <w:r w:rsidR="007E213B" w:rsidRPr="00DB3620">
              <w:rPr>
                <w:rFonts w:asciiTheme="minorHAnsi" w:hAnsiTheme="minorHAnsi"/>
                <w:szCs w:val="22"/>
              </w:rPr>
              <w:t xml:space="preserve"> but less than a total of 25 hours in the last </w:t>
            </w:r>
            <w:r w:rsidR="007B6085" w:rsidRPr="00DB3620">
              <w:rPr>
                <w:rFonts w:asciiTheme="minorHAnsi" w:hAnsiTheme="minorHAnsi"/>
                <w:szCs w:val="22"/>
              </w:rPr>
              <w:t xml:space="preserve">six </w:t>
            </w:r>
            <w:r w:rsidR="007E213B" w:rsidRPr="00DB3620">
              <w:rPr>
                <w:rFonts w:asciiTheme="minorHAnsi" w:hAnsiTheme="minorHAnsi"/>
                <w:szCs w:val="22"/>
              </w:rPr>
              <w:t>months</w:t>
            </w:r>
          </w:p>
          <w:p w14:paraId="256B6635" w14:textId="3355351E" w:rsidR="007E213B" w:rsidRPr="00DB3620" w:rsidRDefault="007E213B" w:rsidP="007E213B">
            <w:pPr>
              <w:pStyle w:val="TableText"/>
              <w:rPr>
                <w:rFonts w:asciiTheme="minorHAnsi" w:hAnsiTheme="minorHAnsi"/>
                <w:szCs w:val="22"/>
              </w:rPr>
            </w:pPr>
            <w:r w:rsidRPr="00DB3620">
              <w:rPr>
                <w:rStyle w:val="Strong"/>
                <w:rFonts w:asciiTheme="minorHAnsi" w:hAnsiTheme="minorHAnsi"/>
                <w:b w:val="0"/>
                <w:i/>
                <w:sz w:val="22"/>
                <w:szCs w:val="22"/>
                <w:u w:val="single"/>
              </w:rPr>
              <w:t>Moderate Ongoing Support</w:t>
            </w:r>
            <w:r w:rsidRPr="00DB3620">
              <w:rPr>
                <w:rFonts w:asciiTheme="minorHAnsi" w:hAnsiTheme="minorHAnsi" w:cs="Arial"/>
                <w:szCs w:val="22"/>
              </w:rPr>
              <w:t xml:space="preserve"> </w:t>
            </w:r>
            <w:r w:rsidRPr="00DB3620">
              <w:rPr>
                <w:rFonts w:asciiTheme="minorHAnsi" w:hAnsiTheme="minorHAnsi"/>
                <w:szCs w:val="22"/>
              </w:rPr>
              <w:t>(</w:t>
            </w:r>
            <w:r w:rsidR="00A8254A" w:rsidRPr="00DB3620">
              <w:rPr>
                <w:rFonts w:asciiTheme="minorHAnsi" w:hAnsiTheme="minorHAnsi"/>
                <w:szCs w:val="22"/>
              </w:rPr>
              <w:t xml:space="preserve">DES – ESS </w:t>
            </w:r>
            <w:r w:rsidRPr="00DB3620">
              <w:rPr>
                <w:rFonts w:asciiTheme="minorHAnsi" w:hAnsiTheme="minorHAnsi"/>
                <w:szCs w:val="22"/>
              </w:rPr>
              <w:t>Participants only)</w:t>
            </w:r>
          </w:p>
          <w:p w14:paraId="243CD8CC" w14:textId="77777777" w:rsidR="007E213B" w:rsidRPr="00DB3620" w:rsidRDefault="007E213B" w:rsidP="007E213B">
            <w:pPr>
              <w:pStyle w:val="TableText"/>
              <w:rPr>
                <w:rFonts w:asciiTheme="minorHAnsi" w:hAnsiTheme="minorHAnsi" w:cs="Arial"/>
                <w:szCs w:val="22"/>
              </w:rPr>
            </w:pPr>
            <w:r w:rsidRPr="00DB3620">
              <w:rPr>
                <w:rFonts w:asciiTheme="minorHAnsi" w:hAnsiTheme="minorHAnsi" w:cs="Arial"/>
                <w:szCs w:val="22"/>
              </w:rPr>
              <w:t xml:space="preserve">The Participant’s requirements for support </w:t>
            </w:r>
            <w:r w:rsidR="00D531AB" w:rsidRPr="00DB3620">
              <w:rPr>
                <w:rFonts w:asciiTheme="minorHAnsi" w:hAnsiTheme="minorHAnsi" w:cs="Arial"/>
                <w:szCs w:val="22"/>
              </w:rPr>
              <w:t xml:space="preserve">from their DES </w:t>
            </w:r>
            <w:r w:rsidR="00BB22D7" w:rsidRPr="00DB3620">
              <w:rPr>
                <w:rFonts w:asciiTheme="minorHAnsi" w:hAnsiTheme="minorHAnsi" w:cs="Arial"/>
                <w:szCs w:val="22"/>
              </w:rPr>
              <w:t>Provider</w:t>
            </w:r>
            <w:r w:rsidR="008847B1" w:rsidRPr="00DB3620">
              <w:rPr>
                <w:rFonts w:asciiTheme="minorHAnsi" w:hAnsiTheme="minorHAnsi" w:cs="Arial"/>
                <w:szCs w:val="22"/>
              </w:rPr>
              <w:t xml:space="preserve"> to maintain their Open Employment</w:t>
            </w:r>
            <w:r w:rsidR="00D531AB" w:rsidRPr="00DB3620">
              <w:rPr>
                <w:rFonts w:asciiTheme="minorHAnsi" w:hAnsiTheme="minorHAnsi" w:cs="Arial"/>
                <w:szCs w:val="22"/>
              </w:rPr>
              <w:t xml:space="preserve"> </w:t>
            </w:r>
            <w:r w:rsidRPr="00DB3620">
              <w:rPr>
                <w:rFonts w:asciiTheme="minorHAnsi" w:hAnsiTheme="minorHAnsi" w:cs="Arial"/>
                <w:szCs w:val="22"/>
              </w:rPr>
              <w:t>while in Post Placement Support were:</w:t>
            </w:r>
          </w:p>
          <w:p w14:paraId="4D55BFE8" w14:textId="326F63BD" w:rsidR="007E213B" w:rsidRPr="00DB3620" w:rsidRDefault="00B7255A" w:rsidP="004F1FA0">
            <w:pPr>
              <w:pStyle w:val="ListBullet"/>
              <w:spacing w:before="0" w:after="60"/>
              <w:rPr>
                <w:rFonts w:asciiTheme="minorHAnsi" w:hAnsiTheme="minorHAnsi"/>
                <w:szCs w:val="22"/>
              </w:rPr>
            </w:pPr>
            <w:r w:rsidRPr="00DB3620">
              <w:rPr>
                <w:rFonts w:asciiTheme="minorHAnsi" w:hAnsiTheme="minorHAnsi"/>
                <w:szCs w:val="22"/>
              </w:rPr>
              <w:t>r</w:t>
            </w:r>
            <w:r w:rsidR="007E213B" w:rsidRPr="00DB3620">
              <w:rPr>
                <w:rFonts w:asciiTheme="minorHAnsi" w:hAnsiTheme="minorHAnsi"/>
                <w:szCs w:val="22"/>
              </w:rPr>
              <w:t>egular and ongoing</w:t>
            </w:r>
            <w:r w:rsidR="008872C5" w:rsidRPr="00DB3620">
              <w:rPr>
                <w:rFonts w:asciiTheme="minorHAnsi" w:hAnsiTheme="minorHAnsi"/>
                <w:szCs w:val="22"/>
              </w:rPr>
              <w:t>;</w:t>
            </w:r>
            <w:r w:rsidR="00C64A9D" w:rsidRPr="00DB3620">
              <w:rPr>
                <w:rFonts w:asciiTheme="minorHAnsi" w:hAnsiTheme="minorHAnsi"/>
                <w:szCs w:val="22"/>
              </w:rPr>
              <w:t xml:space="preserve"> </w:t>
            </w:r>
            <w:r w:rsidR="00B96B2C" w:rsidRPr="00DB3620">
              <w:rPr>
                <w:rFonts w:asciiTheme="minorHAnsi" w:hAnsiTheme="minorHAnsi"/>
                <w:szCs w:val="22"/>
              </w:rPr>
              <w:t>and</w:t>
            </w:r>
          </w:p>
          <w:p w14:paraId="6DB01127" w14:textId="76520EF7" w:rsidR="00C64A9D" w:rsidRPr="00DB3620" w:rsidRDefault="00B7255A" w:rsidP="004F1FA0">
            <w:pPr>
              <w:pStyle w:val="ListBullet"/>
              <w:spacing w:before="0" w:after="60"/>
              <w:rPr>
                <w:rFonts w:asciiTheme="minorHAnsi" w:hAnsiTheme="minorHAnsi"/>
                <w:szCs w:val="22"/>
              </w:rPr>
            </w:pPr>
            <w:r w:rsidRPr="00DB3620">
              <w:rPr>
                <w:rFonts w:asciiTheme="minorHAnsi" w:hAnsiTheme="minorHAnsi"/>
                <w:szCs w:val="22"/>
              </w:rPr>
              <w:t>a</w:t>
            </w:r>
            <w:r w:rsidR="00B96B2C" w:rsidRPr="00DB3620">
              <w:rPr>
                <w:rFonts w:asciiTheme="minorHAnsi" w:hAnsiTheme="minorHAnsi"/>
                <w:szCs w:val="22"/>
              </w:rPr>
              <w:t>t least six contacts in the last three months</w:t>
            </w:r>
            <w:r w:rsidR="008872C5" w:rsidRPr="00DB3620">
              <w:rPr>
                <w:rFonts w:asciiTheme="minorHAnsi" w:hAnsiTheme="minorHAnsi"/>
                <w:szCs w:val="22"/>
              </w:rPr>
              <w:t>;</w:t>
            </w:r>
            <w:r w:rsidR="00C64A9D" w:rsidRPr="00DB3620">
              <w:rPr>
                <w:rFonts w:asciiTheme="minorHAnsi" w:hAnsiTheme="minorHAnsi"/>
                <w:szCs w:val="22"/>
              </w:rPr>
              <w:t xml:space="preserve"> </w:t>
            </w:r>
            <w:r w:rsidR="00B96B2C" w:rsidRPr="00DB3620">
              <w:rPr>
                <w:rFonts w:asciiTheme="minorHAnsi" w:hAnsiTheme="minorHAnsi"/>
                <w:szCs w:val="22"/>
              </w:rPr>
              <w:t>or</w:t>
            </w:r>
          </w:p>
          <w:p w14:paraId="168EF843" w14:textId="45151A9B" w:rsidR="007E213B" w:rsidRPr="00DB3620" w:rsidRDefault="00B7255A" w:rsidP="004F1FA0">
            <w:pPr>
              <w:pStyle w:val="ListBullet"/>
              <w:spacing w:before="0" w:after="60"/>
              <w:rPr>
                <w:rFonts w:asciiTheme="minorHAnsi" w:hAnsiTheme="minorHAnsi"/>
                <w:szCs w:val="22"/>
              </w:rPr>
            </w:pPr>
            <w:r w:rsidRPr="00DB3620">
              <w:rPr>
                <w:rFonts w:asciiTheme="minorHAnsi" w:hAnsiTheme="minorHAnsi"/>
                <w:szCs w:val="22"/>
              </w:rPr>
              <w:t>b</w:t>
            </w:r>
            <w:r w:rsidR="00B96B2C" w:rsidRPr="00DB3620">
              <w:rPr>
                <w:rFonts w:asciiTheme="minorHAnsi" w:hAnsiTheme="minorHAnsi"/>
                <w:szCs w:val="22"/>
              </w:rPr>
              <w:t>etween 25 and 42 hours of Support in the last six months</w:t>
            </w:r>
            <w:r w:rsidR="008872C5" w:rsidRPr="00DB3620">
              <w:rPr>
                <w:rFonts w:asciiTheme="minorHAnsi" w:hAnsiTheme="minorHAnsi"/>
                <w:szCs w:val="22"/>
              </w:rPr>
              <w:t>.</w:t>
            </w:r>
          </w:p>
          <w:p w14:paraId="05D6D5D2" w14:textId="66E39C5C" w:rsidR="007E213B" w:rsidRPr="00DB3620" w:rsidRDefault="007E213B" w:rsidP="007E213B">
            <w:pPr>
              <w:pStyle w:val="TableText"/>
              <w:rPr>
                <w:rFonts w:asciiTheme="minorHAnsi" w:hAnsiTheme="minorHAnsi"/>
                <w:szCs w:val="22"/>
              </w:rPr>
            </w:pPr>
            <w:r w:rsidRPr="00DB3620">
              <w:rPr>
                <w:rStyle w:val="Strong"/>
                <w:rFonts w:asciiTheme="minorHAnsi" w:hAnsiTheme="minorHAnsi"/>
                <w:b w:val="0"/>
                <w:i/>
                <w:sz w:val="22"/>
                <w:szCs w:val="22"/>
                <w:u w:val="single"/>
              </w:rPr>
              <w:t>High Ongoing Support</w:t>
            </w:r>
            <w:r w:rsidR="00D93C74" w:rsidRPr="00DB3620">
              <w:rPr>
                <w:rFonts w:asciiTheme="minorHAnsi" w:hAnsiTheme="minorHAnsi" w:cs="Arial"/>
                <w:szCs w:val="22"/>
              </w:rPr>
              <w:t xml:space="preserve"> </w:t>
            </w:r>
            <w:r w:rsidRPr="00DB3620">
              <w:rPr>
                <w:rFonts w:asciiTheme="minorHAnsi" w:hAnsiTheme="minorHAnsi"/>
                <w:szCs w:val="22"/>
              </w:rPr>
              <w:t>(</w:t>
            </w:r>
            <w:r w:rsidR="00A8254A" w:rsidRPr="00DB3620">
              <w:rPr>
                <w:rFonts w:asciiTheme="minorHAnsi" w:hAnsiTheme="minorHAnsi"/>
                <w:szCs w:val="22"/>
              </w:rPr>
              <w:t>DES - ESS</w:t>
            </w:r>
            <w:r w:rsidRPr="00DB3620">
              <w:rPr>
                <w:rFonts w:asciiTheme="minorHAnsi" w:hAnsiTheme="minorHAnsi"/>
                <w:szCs w:val="22"/>
              </w:rPr>
              <w:t xml:space="preserve"> Participants only)</w:t>
            </w:r>
          </w:p>
          <w:p w14:paraId="1DD5849A" w14:textId="77777777" w:rsidR="007E213B" w:rsidRPr="00DB3620" w:rsidRDefault="007E213B" w:rsidP="007E213B">
            <w:pPr>
              <w:pStyle w:val="TableText"/>
              <w:rPr>
                <w:rFonts w:asciiTheme="minorHAnsi" w:hAnsiTheme="minorHAnsi" w:cs="Arial"/>
                <w:szCs w:val="22"/>
              </w:rPr>
            </w:pPr>
            <w:r w:rsidRPr="00DB3620">
              <w:rPr>
                <w:rFonts w:asciiTheme="minorHAnsi" w:hAnsiTheme="minorHAnsi" w:cs="Arial"/>
                <w:szCs w:val="22"/>
              </w:rPr>
              <w:t xml:space="preserve">The Participant’s requirements for support </w:t>
            </w:r>
            <w:r w:rsidR="00D531AB" w:rsidRPr="00DB3620">
              <w:rPr>
                <w:rFonts w:asciiTheme="minorHAnsi" w:hAnsiTheme="minorHAnsi" w:cs="Arial"/>
                <w:szCs w:val="22"/>
              </w:rPr>
              <w:t xml:space="preserve">from their DES </w:t>
            </w:r>
            <w:r w:rsidR="00BB22D7" w:rsidRPr="00DB3620">
              <w:rPr>
                <w:rFonts w:asciiTheme="minorHAnsi" w:hAnsiTheme="minorHAnsi" w:cs="Arial"/>
                <w:szCs w:val="22"/>
              </w:rPr>
              <w:t>Provider</w:t>
            </w:r>
            <w:r w:rsidR="008847B1" w:rsidRPr="00DB3620">
              <w:rPr>
                <w:rFonts w:asciiTheme="minorHAnsi" w:hAnsiTheme="minorHAnsi" w:cs="Arial"/>
                <w:szCs w:val="22"/>
              </w:rPr>
              <w:t xml:space="preserve"> to maintain their Open Employment</w:t>
            </w:r>
            <w:r w:rsidR="00D531AB" w:rsidRPr="00DB3620">
              <w:rPr>
                <w:rFonts w:asciiTheme="minorHAnsi" w:hAnsiTheme="minorHAnsi" w:cs="Arial"/>
                <w:szCs w:val="22"/>
              </w:rPr>
              <w:t xml:space="preserve"> </w:t>
            </w:r>
            <w:r w:rsidRPr="00DB3620">
              <w:rPr>
                <w:rFonts w:asciiTheme="minorHAnsi" w:hAnsiTheme="minorHAnsi" w:cs="Arial"/>
                <w:szCs w:val="22"/>
              </w:rPr>
              <w:t>while in Post Placement Support were:</w:t>
            </w:r>
          </w:p>
          <w:p w14:paraId="234CBAF9" w14:textId="55AA9655" w:rsidR="007E213B" w:rsidRPr="00DB3620" w:rsidRDefault="00B7255A" w:rsidP="004F1FA0">
            <w:pPr>
              <w:pStyle w:val="ListBullet"/>
              <w:spacing w:before="0" w:after="60"/>
              <w:rPr>
                <w:rFonts w:asciiTheme="minorHAnsi" w:hAnsiTheme="minorHAnsi"/>
                <w:szCs w:val="22"/>
              </w:rPr>
            </w:pPr>
            <w:r w:rsidRPr="00DB3620">
              <w:rPr>
                <w:rFonts w:asciiTheme="minorHAnsi" w:hAnsiTheme="minorHAnsi"/>
                <w:szCs w:val="22"/>
              </w:rPr>
              <w:t>r</w:t>
            </w:r>
            <w:r w:rsidR="007E213B" w:rsidRPr="00DB3620">
              <w:rPr>
                <w:rFonts w:asciiTheme="minorHAnsi" w:hAnsiTheme="minorHAnsi"/>
                <w:szCs w:val="22"/>
              </w:rPr>
              <w:t xml:space="preserve">egular and </w:t>
            </w:r>
            <w:proofErr w:type="gramStart"/>
            <w:r w:rsidR="007E213B" w:rsidRPr="00DB3620">
              <w:rPr>
                <w:rFonts w:asciiTheme="minorHAnsi" w:hAnsiTheme="minorHAnsi"/>
                <w:szCs w:val="22"/>
              </w:rPr>
              <w:t>ongoing</w:t>
            </w:r>
            <w:r w:rsidR="008872C5" w:rsidRPr="00DB3620">
              <w:rPr>
                <w:rFonts w:asciiTheme="minorHAnsi" w:hAnsiTheme="minorHAnsi"/>
                <w:szCs w:val="22"/>
              </w:rPr>
              <w:t>;</w:t>
            </w:r>
            <w:proofErr w:type="gramEnd"/>
          </w:p>
          <w:p w14:paraId="51ADB0AE" w14:textId="0C56158C" w:rsidR="007E213B" w:rsidRPr="00DB3620" w:rsidRDefault="00B7255A" w:rsidP="004F1FA0">
            <w:pPr>
              <w:pStyle w:val="ListBullet"/>
              <w:spacing w:before="0" w:after="60"/>
              <w:rPr>
                <w:rFonts w:asciiTheme="minorHAnsi" w:hAnsiTheme="minorHAnsi"/>
                <w:szCs w:val="22"/>
              </w:rPr>
            </w:pPr>
            <w:r w:rsidRPr="00DB3620">
              <w:rPr>
                <w:rFonts w:asciiTheme="minorHAnsi" w:hAnsiTheme="minorHAnsi"/>
                <w:szCs w:val="22"/>
              </w:rPr>
              <w:t>s</w:t>
            </w:r>
            <w:r w:rsidR="007E213B" w:rsidRPr="00DB3620">
              <w:rPr>
                <w:rFonts w:asciiTheme="minorHAnsi" w:hAnsiTheme="minorHAnsi"/>
                <w:szCs w:val="22"/>
              </w:rPr>
              <w:t>ignificant support either in hours or intensity</w:t>
            </w:r>
            <w:r w:rsidR="008872C5" w:rsidRPr="00DB3620">
              <w:rPr>
                <w:rFonts w:asciiTheme="minorHAnsi" w:hAnsiTheme="minorHAnsi"/>
                <w:szCs w:val="22"/>
              </w:rPr>
              <w:t>;</w:t>
            </w:r>
            <w:r w:rsidR="00C64A9D" w:rsidRPr="00DB3620">
              <w:rPr>
                <w:rFonts w:asciiTheme="minorHAnsi" w:hAnsiTheme="minorHAnsi"/>
                <w:szCs w:val="22"/>
              </w:rPr>
              <w:t xml:space="preserve"> </w:t>
            </w:r>
            <w:r w:rsidR="00B96B2C" w:rsidRPr="00DB3620">
              <w:rPr>
                <w:rFonts w:asciiTheme="minorHAnsi" w:hAnsiTheme="minorHAnsi"/>
                <w:szCs w:val="22"/>
              </w:rPr>
              <w:t>and</w:t>
            </w:r>
          </w:p>
          <w:p w14:paraId="0F5FF554" w14:textId="5D854717" w:rsidR="00C64A9D" w:rsidRPr="00DB3620" w:rsidRDefault="00B7255A" w:rsidP="004F1FA0">
            <w:pPr>
              <w:pStyle w:val="ListBullet"/>
              <w:spacing w:before="0" w:after="60"/>
              <w:rPr>
                <w:rFonts w:asciiTheme="minorHAnsi" w:hAnsiTheme="minorHAnsi"/>
                <w:szCs w:val="22"/>
              </w:rPr>
            </w:pPr>
            <w:r w:rsidRPr="00DB3620">
              <w:rPr>
                <w:rFonts w:asciiTheme="minorHAnsi" w:hAnsiTheme="minorHAnsi"/>
                <w:szCs w:val="22"/>
              </w:rPr>
              <w:t>a</w:t>
            </w:r>
            <w:r w:rsidR="00B96B2C" w:rsidRPr="00DB3620">
              <w:rPr>
                <w:rFonts w:asciiTheme="minorHAnsi" w:hAnsiTheme="minorHAnsi"/>
                <w:szCs w:val="22"/>
              </w:rPr>
              <w:t xml:space="preserve">t least </w:t>
            </w:r>
            <w:r w:rsidR="007B6085" w:rsidRPr="00DB3620">
              <w:rPr>
                <w:rFonts w:asciiTheme="minorHAnsi" w:hAnsiTheme="minorHAnsi"/>
                <w:szCs w:val="22"/>
              </w:rPr>
              <w:t xml:space="preserve">12 </w:t>
            </w:r>
            <w:r w:rsidR="00B96B2C" w:rsidRPr="00DB3620">
              <w:rPr>
                <w:rFonts w:asciiTheme="minorHAnsi" w:hAnsiTheme="minorHAnsi"/>
                <w:szCs w:val="22"/>
              </w:rPr>
              <w:t>contacts in the last three months</w:t>
            </w:r>
            <w:r w:rsidR="008872C5" w:rsidRPr="00DB3620">
              <w:rPr>
                <w:rFonts w:asciiTheme="minorHAnsi" w:hAnsiTheme="minorHAnsi"/>
                <w:szCs w:val="22"/>
              </w:rPr>
              <w:t>;</w:t>
            </w:r>
            <w:r w:rsidR="00C64A9D" w:rsidRPr="00DB3620">
              <w:rPr>
                <w:rFonts w:asciiTheme="minorHAnsi" w:hAnsiTheme="minorHAnsi"/>
                <w:szCs w:val="22"/>
              </w:rPr>
              <w:t xml:space="preserve"> </w:t>
            </w:r>
            <w:r w:rsidR="00B96B2C" w:rsidRPr="00DB3620">
              <w:rPr>
                <w:rFonts w:asciiTheme="minorHAnsi" w:hAnsiTheme="minorHAnsi"/>
                <w:szCs w:val="22"/>
              </w:rPr>
              <w:t>or</w:t>
            </w:r>
          </w:p>
          <w:p w14:paraId="6F53637E" w14:textId="5D053623" w:rsidR="007E213B" w:rsidRPr="00DB3620" w:rsidRDefault="006E761F" w:rsidP="007344C6">
            <w:pPr>
              <w:pStyle w:val="ListBullet"/>
              <w:spacing w:before="0" w:after="0"/>
              <w:rPr>
                <w:rFonts w:asciiTheme="minorHAnsi" w:hAnsiTheme="minorHAnsi"/>
                <w:szCs w:val="22"/>
              </w:rPr>
            </w:pPr>
            <w:r w:rsidRPr="00DB3620">
              <w:rPr>
                <w:rFonts w:asciiTheme="minorHAnsi" w:hAnsiTheme="minorHAnsi"/>
                <w:szCs w:val="22"/>
              </w:rPr>
              <w:t>m</w:t>
            </w:r>
            <w:r w:rsidR="00B96B2C" w:rsidRPr="00DB3620">
              <w:rPr>
                <w:rFonts w:asciiTheme="minorHAnsi" w:hAnsiTheme="minorHAnsi"/>
                <w:szCs w:val="22"/>
              </w:rPr>
              <w:t>ore than 42 hours of Support in the last six months</w:t>
            </w:r>
            <w:r w:rsidR="008872C5" w:rsidRPr="00DB3620">
              <w:rPr>
                <w:rFonts w:asciiTheme="minorHAnsi" w:hAnsiTheme="minorHAnsi"/>
                <w:szCs w:val="22"/>
              </w:rPr>
              <w:t>.</w:t>
            </w:r>
          </w:p>
          <w:p w14:paraId="6D1CB9A7" w14:textId="77777777" w:rsidR="00A46D37" w:rsidRPr="00DB3620" w:rsidRDefault="00A46D37" w:rsidP="00ED3FF0">
            <w:pPr>
              <w:autoSpaceDE w:val="0"/>
              <w:autoSpaceDN w:val="0"/>
              <w:adjustRightInd w:val="0"/>
              <w:spacing w:before="240" w:line="180" w:lineRule="auto"/>
              <w:ind w:right="369"/>
              <w:rPr>
                <w:rFonts w:asciiTheme="minorHAnsi" w:hAnsiTheme="minorHAnsi" w:cs="Arial"/>
                <w:i/>
                <w:szCs w:val="22"/>
                <w:u w:val="single"/>
                <w:lang w:eastAsia="en-US"/>
              </w:rPr>
            </w:pPr>
            <w:r w:rsidRPr="00DB3620">
              <w:rPr>
                <w:rFonts w:asciiTheme="minorHAnsi" w:hAnsiTheme="minorHAnsi" w:cs="Arial"/>
                <w:i/>
                <w:szCs w:val="22"/>
                <w:u w:val="single"/>
                <w:lang w:eastAsia="en-US"/>
              </w:rPr>
              <w:t>Purchased assistance and hours of Ongoing Support</w:t>
            </w:r>
          </w:p>
          <w:p w14:paraId="020B36A1" w14:textId="2230239E" w:rsidR="006C5988" w:rsidRPr="00DB3620" w:rsidRDefault="006C5988" w:rsidP="00ED3FF0">
            <w:pPr>
              <w:autoSpaceDE w:val="0"/>
              <w:autoSpaceDN w:val="0"/>
              <w:adjustRightInd w:val="0"/>
              <w:ind w:right="369"/>
              <w:rPr>
                <w:rFonts w:asciiTheme="minorHAnsi" w:hAnsiTheme="minorHAnsi"/>
                <w:szCs w:val="22"/>
              </w:rPr>
            </w:pPr>
            <w:r w:rsidRPr="00DB3620">
              <w:rPr>
                <w:rFonts w:asciiTheme="minorHAnsi" w:hAnsiTheme="minorHAnsi" w:cs="Arial"/>
                <w:szCs w:val="22"/>
                <w:lang w:eastAsia="en-US"/>
              </w:rPr>
              <w:t xml:space="preserve">Personalised and appropriate assistance purchased internally and externally by DES </w:t>
            </w:r>
            <w:r w:rsidR="00BB22D7" w:rsidRPr="00DB3620">
              <w:rPr>
                <w:rFonts w:asciiTheme="minorHAnsi" w:hAnsiTheme="minorHAnsi" w:cs="Arial"/>
                <w:szCs w:val="22"/>
                <w:lang w:eastAsia="en-US"/>
              </w:rPr>
              <w:t>Provider</w:t>
            </w:r>
            <w:r w:rsidRPr="00DB3620">
              <w:rPr>
                <w:rFonts w:asciiTheme="minorHAnsi" w:hAnsiTheme="minorHAnsi" w:cs="Arial"/>
                <w:szCs w:val="22"/>
                <w:lang w:eastAsia="en-US"/>
              </w:rPr>
              <w:t xml:space="preserve">s can be considered towards the </w:t>
            </w:r>
            <w:r w:rsidRPr="00DB3620">
              <w:rPr>
                <w:rFonts w:asciiTheme="minorHAnsi" w:hAnsiTheme="minorHAnsi" w:cs="Arial"/>
                <w:szCs w:val="22"/>
                <w:lang w:eastAsia="en-US"/>
              </w:rPr>
              <w:lastRenderedPageBreak/>
              <w:t>Participant’s hours of O</w:t>
            </w:r>
            <w:r w:rsidR="003C5A7D" w:rsidRPr="00DB3620">
              <w:rPr>
                <w:rFonts w:asciiTheme="minorHAnsi" w:hAnsiTheme="minorHAnsi" w:cs="Arial"/>
                <w:szCs w:val="22"/>
                <w:lang w:eastAsia="en-US"/>
              </w:rPr>
              <w:t xml:space="preserve">ngoing </w:t>
            </w:r>
            <w:r w:rsidRPr="00DB3620">
              <w:rPr>
                <w:rFonts w:asciiTheme="minorHAnsi" w:hAnsiTheme="minorHAnsi" w:cs="Arial"/>
                <w:szCs w:val="22"/>
                <w:lang w:eastAsia="en-US"/>
              </w:rPr>
              <w:t>S</w:t>
            </w:r>
            <w:r w:rsidR="003C5A7D" w:rsidRPr="00DB3620">
              <w:rPr>
                <w:rFonts w:asciiTheme="minorHAnsi" w:hAnsiTheme="minorHAnsi" w:cs="Arial"/>
                <w:szCs w:val="22"/>
                <w:lang w:eastAsia="en-US"/>
              </w:rPr>
              <w:t>upport</w:t>
            </w:r>
            <w:r w:rsidRPr="00DB3620">
              <w:rPr>
                <w:rFonts w:asciiTheme="minorHAnsi" w:hAnsiTheme="minorHAnsi" w:cs="Arial"/>
                <w:szCs w:val="22"/>
                <w:lang w:eastAsia="en-US"/>
              </w:rPr>
              <w:t>.</w:t>
            </w:r>
            <w:r w:rsidR="00134626" w:rsidRPr="00DB3620">
              <w:rPr>
                <w:rFonts w:asciiTheme="minorHAnsi" w:hAnsiTheme="minorHAnsi"/>
                <w:szCs w:val="22"/>
              </w:rPr>
              <w:t xml:space="preserve"> </w:t>
            </w:r>
            <w:r w:rsidR="003B125F" w:rsidRPr="00DB3620">
              <w:rPr>
                <w:rFonts w:asciiTheme="minorHAnsi" w:hAnsiTheme="minorHAnsi"/>
                <w:szCs w:val="22"/>
              </w:rPr>
              <w:t xml:space="preserve">Internally purchased assistance refers to assistance purchased from </w:t>
            </w:r>
            <w:r w:rsidR="00747195" w:rsidRPr="00DB3620">
              <w:rPr>
                <w:rFonts w:asciiTheme="minorHAnsi" w:hAnsiTheme="minorHAnsi"/>
                <w:szCs w:val="22"/>
              </w:rPr>
              <w:t>the Provider</w:t>
            </w:r>
            <w:r w:rsidR="003B125F" w:rsidRPr="00DB3620">
              <w:rPr>
                <w:rFonts w:asciiTheme="minorHAnsi" w:hAnsiTheme="minorHAnsi"/>
                <w:szCs w:val="22"/>
              </w:rPr>
              <w:t xml:space="preserve">’s Own Entity or a related Entity. </w:t>
            </w:r>
            <w:r w:rsidR="007660FC" w:rsidRPr="00DB3620">
              <w:rPr>
                <w:rFonts w:asciiTheme="minorHAnsi" w:hAnsiTheme="minorHAnsi"/>
                <w:szCs w:val="22"/>
              </w:rPr>
              <w:t xml:space="preserve">Externally purchased assistance refers to assistance purchased from third party </w:t>
            </w:r>
            <w:r w:rsidR="00667763" w:rsidRPr="00DB3620">
              <w:rPr>
                <w:rFonts w:asciiTheme="minorHAnsi" w:hAnsiTheme="minorHAnsi"/>
                <w:szCs w:val="22"/>
              </w:rPr>
              <w:t>p</w:t>
            </w:r>
            <w:r w:rsidR="00BB22D7" w:rsidRPr="00DB3620">
              <w:rPr>
                <w:rFonts w:asciiTheme="minorHAnsi" w:hAnsiTheme="minorHAnsi"/>
                <w:szCs w:val="22"/>
              </w:rPr>
              <w:t>rovider</w:t>
            </w:r>
            <w:r w:rsidR="00A101DD" w:rsidRPr="00DB3620">
              <w:rPr>
                <w:rFonts w:asciiTheme="minorHAnsi" w:hAnsiTheme="minorHAnsi"/>
                <w:szCs w:val="22"/>
              </w:rPr>
              <w:t>s.</w:t>
            </w:r>
          </w:p>
          <w:p w14:paraId="033B74D1" w14:textId="77777777" w:rsidR="00EB70A7" w:rsidRPr="00DB3620" w:rsidRDefault="00EB70A7" w:rsidP="001F5758">
            <w:pPr>
              <w:autoSpaceDE w:val="0"/>
              <w:autoSpaceDN w:val="0"/>
              <w:adjustRightInd w:val="0"/>
              <w:spacing w:line="180" w:lineRule="auto"/>
              <w:ind w:right="369"/>
              <w:rPr>
                <w:rStyle w:val="Strong"/>
                <w:rFonts w:asciiTheme="minorHAnsi" w:hAnsiTheme="minorHAnsi"/>
                <w:b w:val="0"/>
                <w:i/>
                <w:sz w:val="22"/>
                <w:szCs w:val="22"/>
                <w:u w:val="single"/>
              </w:rPr>
            </w:pPr>
            <w:r w:rsidRPr="00DB3620">
              <w:rPr>
                <w:rStyle w:val="Strong"/>
                <w:rFonts w:asciiTheme="minorHAnsi" w:hAnsiTheme="minorHAnsi"/>
                <w:b w:val="0"/>
                <w:i/>
                <w:sz w:val="22"/>
                <w:szCs w:val="22"/>
                <w:u w:val="single"/>
              </w:rPr>
              <w:t xml:space="preserve">Consideration of </w:t>
            </w:r>
            <w:r w:rsidR="005F05E9" w:rsidRPr="00DB3620">
              <w:rPr>
                <w:rStyle w:val="Strong"/>
                <w:rFonts w:asciiTheme="minorHAnsi" w:hAnsiTheme="minorHAnsi"/>
                <w:b w:val="0"/>
                <w:i/>
                <w:sz w:val="22"/>
                <w:szCs w:val="22"/>
                <w:u w:val="single"/>
              </w:rPr>
              <w:t>purchased assistance t</w:t>
            </w:r>
            <w:r w:rsidR="00257D3F" w:rsidRPr="00DB3620">
              <w:rPr>
                <w:rStyle w:val="Strong"/>
                <w:rFonts w:asciiTheme="minorHAnsi" w:hAnsiTheme="minorHAnsi"/>
                <w:b w:val="0"/>
                <w:i/>
                <w:sz w:val="22"/>
                <w:szCs w:val="22"/>
                <w:u w:val="single"/>
              </w:rPr>
              <w:t>rans</w:t>
            </w:r>
            <w:r w:rsidR="005F05E9" w:rsidRPr="00DB3620">
              <w:rPr>
                <w:rStyle w:val="Strong"/>
                <w:rFonts w:asciiTheme="minorHAnsi" w:hAnsiTheme="minorHAnsi"/>
                <w:b w:val="0"/>
                <w:i/>
                <w:sz w:val="22"/>
                <w:szCs w:val="22"/>
                <w:u w:val="single"/>
              </w:rPr>
              <w:t>l</w:t>
            </w:r>
            <w:r w:rsidR="00257D3F" w:rsidRPr="00DB3620">
              <w:rPr>
                <w:rStyle w:val="Strong"/>
                <w:rFonts w:asciiTheme="minorHAnsi" w:hAnsiTheme="minorHAnsi"/>
                <w:b w:val="0"/>
                <w:i/>
                <w:sz w:val="22"/>
                <w:szCs w:val="22"/>
                <w:u w:val="single"/>
              </w:rPr>
              <w:t>a</w:t>
            </w:r>
            <w:r w:rsidR="005F05E9" w:rsidRPr="00DB3620">
              <w:rPr>
                <w:rStyle w:val="Strong"/>
                <w:rFonts w:asciiTheme="minorHAnsi" w:hAnsiTheme="minorHAnsi"/>
                <w:b w:val="0"/>
                <w:i/>
                <w:sz w:val="22"/>
                <w:szCs w:val="22"/>
                <w:u w:val="single"/>
              </w:rPr>
              <w:t>ting to</w:t>
            </w:r>
            <w:r w:rsidRPr="00DB3620">
              <w:rPr>
                <w:rStyle w:val="Strong"/>
                <w:rFonts w:asciiTheme="minorHAnsi" w:hAnsiTheme="minorHAnsi"/>
                <w:b w:val="0"/>
                <w:i/>
                <w:sz w:val="22"/>
                <w:szCs w:val="22"/>
                <w:u w:val="single"/>
              </w:rPr>
              <w:t xml:space="preserve"> hours of Ongoing Support</w:t>
            </w:r>
          </w:p>
          <w:p w14:paraId="1AFD1D7E" w14:textId="15491EF4" w:rsidR="00EB70A7" w:rsidRPr="00DB3620" w:rsidRDefault="008237B0" w:rsidP="00ED3FF0">
            <w:pPr>
              <w:autoSpaceDE w:val="0"/>
              <w:autoSpaceDN w:val="0"/>
              <w:adjustRightInd w:val="0"/>
              <w:spacing w:after="0"/>
              <w:ind w:right="369"/>
              <w:rPr>
                <w:rFonts w:asciiTheme="minorHAnsi" w:hAnsiTheme="minorHAnsi"/>
                <w:szCs w:val="22"/>
              </w:rPr>
            </w:pPr>
            <w:r w:rsidRPr="00DB3620">
              <w:rPr>
                <w:rFonts w:asciiTheme="minorHAnsi" w:hAnsiTheme="minorHAnsi"/>
                <w:szCs w:val="22"/>
              </w:rPr>
              <w:t xml:space="preserve">Where purchased </w:t>
            </w:r>
            <w:r w:rsidR="002E0A49" w:rsidRPr="00DB3620">
              <w:rPr>
                <w:rFonts w:asciiTheme="minorHAnsi" w:hAnsiTheme="minorHAnsi"/>
                <w:szCs w:val="22"/>
              </w:rPr>
              <w:t>assistance meets</w:t>
            </w:r>
            <w:r w:rsidR="002F554B" w:rsidRPr="00DB3620">
              <w:rPr>
                <w:rFonts w:asciiTheme="minorHAnsi" w:hAnsiTheme="minorHAnsi"/>
                <w:szCs w:val="22"/>
              </w:rPr>
              <w:t xml:space="preserve"> the requirements of Ongoing Support and </w:t>
            </w:r>
            <w:r w:rsidR="00154689" w:rsidRPr="00DB3620">
              <w:rPr>
                <w:rFonts w:asciiTheme="minorHAnsi" w:hAnsiTheme="minorHAnsi"/>
                <w:szCs w:val="22"/>
              </w:rPr>
              <w:t xml:space="preserve">was </w:t>
            </w:r>
            <w:r w:rsidRPr="00DB3620">
              <w:rPr>
                <w:rFonts w:asciiTheme="minorHAnsi" w:hAnsiTheme="minorHAnsi"/>
                <w:szCs w:val="22"/>
              </w:rPr>
              <w:t>delivered one-to-one</w:t>
            </w:r>
            <w:r w:rsidR="00AC5DD0" w:rsidRPr="00DB3620">
              <w:rPr>
                <w:rFonts w:asciiTheme="minorHAnsi" w:hAnsiTheme="minorHAnsi"/>
                <w:szCs w:val="22"/>
              </w:rPr>
              <w:t xml:space="preserve"> </w:t>
            </w:r>
            <w:r w:rsidR="002F554B" w:rsidRPr="00DB3620">
              <w:rPr>
                <w:rFonts w:asciiTheme="minorHAnsi" w:hAnsiTheme="minorHAnsi"/>
                <w:szCs w:val="22"/>
              </w:rPr>
              <w:t xml:space="preserve">to the Participant, </w:t>
            </w:r>
            <w:r w:rsidRPr="00DB3620">
              <w:rPr>
                <w:rFonts w:asciiTheme="minorHAnsi" w:hAnsiTheme="minorHAnsi"/>
                <w:szCs w:val="22"/>
              </w:rPr>
              <w:t>it would be reasonable that for each hour of purchased assistance</w:t>
            </w:r>
            <w:r w:rsidR="003555D5" w:rsidRPr="00DB3620">
              <w:rPr>
                <w:rFonts w:asciiTheme="minorHAnsi" w:hAnsiTheme="minorHAnsi"/>
                <w:szCs w:val="22"/>
              </w:rPr>
              <w:t xml:space="preserve"> to </w:t>
            </w:r>
            <w:r w:rsidRPr="00DB3620">
              <w:rPr>
                <w:rFonts w:asciiTheme="minorHAnsi" w:hAnsiTheme="minorHAnsi"/>
                <w:szCs w:val="22"/>
              </w:rPr>
              <w:t xml:space="preserve">translate to one hour of Ongoing Support assistance. </w:t>
            </w:r>
            <w:r w:rsidR="00AB2AC1" w:rsidRPr="00DB3620">
              <w:rPr>
                <w:rFonts w:asciiTheme="minorHAnsi" w:hAnsiTheme="minorHAnsi"/>
                <w:szCs w:val="22"/>
              </w:rPr>
              <w:t xml:space="preserve">Where purchased </w:t>
            </w:r>
            <w:r w:rsidR="009126BC" w:rsidRPr="00DB3620">
              <w:rPr>
                <w:rFonts w:asciiTheme="minorHAnsi" w:hAnsiTheme="minorHAnsi"/>
                <w:szCs w:val="22"/>
              </w:rPr>
              <w:t xml:space="preserve">assistance </w:t>
            </w:r>
            <w:r w:rsidR="002F554B" w:rsidRPr="00DB3620">
              <w:rPr>
                <w:rFonts w:asciiTheme="minorHAnsi" w:hAnsiTheme="minorHAnsi"/>
                <w:szCs w:val="22"/>
              </w:rPr>
              <w:t>me</w:t>
            </w:r>
            <w:r w:rsidR="002E0A49" w:rsidRPr="00DB3620">
              <w:rPr>
                <w:rFonts w:asciiTheme="minorHAnsi" w:hAnsiTheme="minorHAnsi"/>
                <w:szCs w:val="22"/>
              </w:rPr>
              <w:t>ets</w:t>
            </w:r>
            <w:r w:rsidR="002F554B" w:rsidRPr="00DB3620">
              <w:rPr>
                <w:rFonts w:asciiTheme="minorHAnsi" w:hAnsiTheme="minorHAnsi"/>
                <w:szCs w:val="22"/>
              </w:rPr>
              <w:t xml:space="preserve"> the requirements of Ongoing </w:t>
            </w:r>
            <w:r w:rsidR="009126BC" w:rsidRPr="00DB3620">
              <w:rPr>
                <w:rFonts w:asciiTheme="minorHAnsi" w:hAnsiTheme="minorHAnsi"/>
                <w:szCs w:val="22"/>
              </w:rPr>
              <w:t>Support and</w:t>
            </w:r>
            <w:r w:rsidR="002F554B" w:rsidRPr="00DB3620">
              <w:rPr>
                <w:rFonts w:asciiTheme="minorHAnsi" w:hAnsiTheme="minorHAnsi"/>
                <w:szCs w:val="22"/>
              </w:rPr>
              <w:t xml:space="preserve"> </w:t>
            </w:r>
            <w:r w:rsidR="003555D5" w:rsidRPr="00DB3620">
              <w:rPr>
                <w:rFonts w:asciiTheme="minorHAnsi" w:hAnsiTheme="minorHAnsi"/>
                <w:szCs w:val="22"/>
              </w:rPr>
              <w:t xml:space="preserve">was delivered in </w:t>
            </w:r>
            <w:r w:rsidR="00AB2AC1" w:rsidRPr="00DB3620">
              <w:rPr>
                <w:rFonts w:asciiTheme="minorHAnsi" w:hAnsiTheme="minorHAnsi"/>
                <w:szCs w:val="22"/>
              </w:rPr>
              <w:t>modes</w:t>
            </w:r>
            <w:r w:rsidR="00EE10D4" w:rsidRPr="00DB3620">
              <w:rPr>
                <w:rFonts w:asciiTheme="minorHAnsi" w:hAnsiTheme="minorHAnsi"/>
                <w:szCs w:val="22"/>
              </w:rPr>
              <w:t xml:space="preserve"> other than one-to-one assistance,</w:t>
            </w:r>
            <w:r w:rsidR="003555D5" w:rsidRPr="00DB3620">
              <w:rPr>
                <w:rFonts w:asciiTheme="minorHAnsi" w:hAnsiTheme="minorHAnsi"/>
                <w:szCs w:val="22"/>
              </w:rPr>
              <w:t xml:space="preserve"> such as </w:t>
            </w:r>
            <w:r w:rsidR="00AB2AC1" w:rsidRPr="00DB3620">
              <w:rPr>
                <w:rFonts w:asciiTheme="minorHAnsi" w:hAnsiTheme="minorHAnsi"/>
                <w:szCs w:val="22"/>
              </w:rPr>
              <w:t xml:space="preserve">in a group setting, then the </w:t>
            </w:r>
            <w:r w:rsidR="0000592D" w:rsidRPr="00DB3620">
              <w:rPr>
                <w:rFonts w:asciiTheme="minorHAnsi" w:hAnsiTheme="minorHAnsi"/>
                <w:szCs w:val="22"/>
              </w:rPr>
              <w:t xml:space="preserve">amount of </w:t>
            </w:r>
            <w:r w:rsidR="00EA0A24" w:rsidRPr="00DB3620">
              <w:rPr>
                <w:rFonts w:asciiTheme="minorHAnsi" w:hAnsiTheme="minorHAnsi"/>
                <w:szCs w:val="22"/>
              </w:rPr>
              <w:t xml:space="preserve">hours </w:t>
            </w:r>
            <w:r w:rsidR="0000592D" w:rsidRPr="00DB3620">
              <w:rPr>
                <w:rFonts w:asciiTheme="minorHAnsi" w:hAnsiTheme="minorHAnsi"/>
                <w:szCs w:val="22"/>
              </w:rPr>
              <w:t xml:space="preserve">of </w:t>
            </w:r>
            <w:r w:rsidR="00AB2AC1" w:rsidRPr="00DB3620">
              <w:rPr>
                <w:rFonts w:asciiTheme="minorHAnsi" w:hAnsiTheme="minorHAnsi"/>
                <w:szCs w:val="22"/>
              </w:rPr>
              <w:t>purchased assistanc</w:t>
            </w:r>
            <w:r w:rsidR="00EA0A24" w:rsidRPr="00DB3620">
              <w:rPr>
                <w:rFonts w:asciiTheme="minorHAnsi" w:hAnsiTheme="minorHAnsi"/>
                <w:szCs w:val="22"/>
              </w:rPr>
              <w:t xml:space="preserve">e that </w:t>
            </w:r>
            <w:r w:rsidR="002E0A49" w:rsidRPr="00DB3620">
              <w:rPr>
                <w:rFonts w:asciiTheme="minorHAnsi" w:hAnsiTheme="minorHAnsi"/>
                <w:szCs w:val="22"/>
              </w:rPr>
              <w:t>may</w:t>
            </w:r>
            <w:r w:rsidR="00154689" w:rsidRPr="00DB3620">
              <w:rPr>
                <w:rFonts w:asciiTheme="minorHAnsi" w:hAnsiTheme="minorHAnsi"/>
                <w:szCs w:val="22"/>
              </w:rPr>
              <w:t xml:space="preserve"> </w:t>
            </w:r>
            <w:r w:rsidR="00EA0A24" w:rsidRPr="00DB3620">
              <w:rPr>
                <w:rFonts w:asciiTheme="minorHAnsi" w:hAnsiTheme="minorHAnsi"/>
                <w:szCs w:val="22"/>
              </w:rPr>
              <w:t>reasonably translate to Ongoing Supp</w:t>
            </w:r>
            <w:r w:rsidR="0000592D" w:rsidRPr="00DB3620">
              <w:rPr>
                <w:rFonts w:asciiTheme="minorHAnsi" w:hAnsiTheme="minorHAnsi"/>
                <w:szCs w:val="22"/>
              </w:rPr>
              <w:t xml:space="preserve">ort assistance </w:t>
            </w:r>
            <w:r w:rsidR="002E0A49" w:rsidRPr="00DB3620">
              <w:rPr>
                <w:rFonts w:asciiTheme="minorHAnsi" w:hAnsiTheme="minorHAnsi"/>
                <w:szCs w:val="22"/>
              </w:rPr>
              <w:t>may</w:t>
            </w:r>
            <w:r w:rsidR="002F554B" w:rsidRPr="00DB3620">
              <w:rPr>
                <w:rFonts w:asciiTheme="minorHAnsi" w:hAnsiTheme="minorHAnsi"/>
                <w:szCs w:val="22"/>
              </w:rPr>
              <w:t xml:space="preserve"> </w:t>
            </w:r>
            <w:r w:rsidR="00EA0A24" w:rsidRPr="00DB3620">
              <w:rPr>
                <w:rFonts w:asciiTheme="minorHAnsi" w:hAnsiTheme="minorHAnsi"/>
                <w:szCs w:val="22"/>
              </w:rPr>
              <w:t xml:space="preserve">be </w:t>
            </w:r>
            <w:r w:rsidR="0000592D" w:rsidRPr="00DB3620">
              <w:rPr>
                <w:rFonts w:asciiTheme="minorHAnsi" w:hAnsiTheme="minorHAnsi"/>
                <w:szCs w:val="22"/>
              </w:rPr>
              <w:t>based on a pro</w:t>
            </w:r>
            <w:r w:rsidR="002E0A49" w:rsidRPr="00DB3620">
              <w:rPr>
                <w:rFonts w:asciiTheme="minorHAnsi" w:hAnsiTheme="minorHAnsi"/>
                <w:szCs w:val="22"/>
              </w:rPr>
              <w:t>portional</w:t>
            </w:r>
            <w:r w:rsidR="0000592D" w:rsidRPr="00DB3620">
              <w:rPr>
                <w:rFonts w:asciiTheme="minorHAnsi" w:hAnsiTheme="minorHAnsi"/>
                <w:szCs w:val="22"/>
              </w:rPr>
              <w:t xml:space="preserve"> amount</w:t>
            </w:r>
            <w:r w:rsidR="00E04C30" w:rsidRPr="00DB3620">
              <w:rPr>
                <w:rFonts w:asciiTheme="minorHAnsi" w:hAnsiTheme="minorHAnsi"/>
                <w:szCs w:val="22"/>
              </w:rPr>
              <w:t xml:space="preserve"> that</w:t>
            </w:r>
            <w:r w:rsidR="002E0A49" w:rsidRPr="00DB3620">
              <w:rPr>
                <w:rFonts w:asciiTheme="minorHAnsi" w:hAnsiTheme="minorHAnsi"/>
                <w:szCs w:val="22"/>
              </w:rPr>
              <w:t xml:space="preserve"> takes into consideration the cost of the assistance.</w:t>
            </w:r>
            <w:r w:rsidR="000266EA" w:rsidRPr="00DB3620">
              <w:rPr>
                <w:rFonts w:asciiTheme="minorHAnsi" w:hAnsiTheme="minorHAnsi"/>
                <w:szCs w:val="22"/>
              </w:rPr>
              <w:t xml:space="preserve"> For example</w:t>
            </w:r>
            <w:r w:rsidR="008872C5" w:rsidRPr="00DB3620">
              <w:rPr>
                <w:rFonts w:asciiTheme="minorHAnsi" w:hAnsiTheme="minorHAnsi"/>
                <w:szCs w:val="22"/>
              </w:rPr>
              <w:t>,</w:t>
            </w:r>
            <w:r w:rsidR="000266EA" w:rsidRPr="00DB3620">
              <w:rPr>
                <w:rFonts w:asciiTheme="minorHAnsi" w:hAnsiTheme="minorHAnsi"/>
                <w:szCs w:val="22"/>
              </w:rPr>
              <w:t xml:space="preserve"> for </w:t>
            </w:r>
            <w:r w:rsidR="009E7CA2" w:rsidRPr="00DB3620">
              <w:rPr>
                <w:rFonts w:asciiTheme="minorHAnsi" w:hAnsiTheme="minorHAnsi"/>
                <w:szCs w:val="22"/>
              </w:rPr>
              <w:t xml:space="preserve">a </w:t>
            </w:r>
            <w:proofErr w:type="gramStart"/>
            <w:r w:rsidR="009E7CA2" w:rsidRPr="00DB3620">
              <w:rPr>
                <w:rFonts w:asciiTheme="minorHAnsi" w:hAnsiTheme="minorHAnsi"/>
                <w:szCs w:val="22"/>
              </w:rPr>
              <w:t>one</w:t>
            </w:r>
            <w:r w:rsidR="00E04C30" w:rsidRPr="00DB3620">
              <w:rPr>
                <w:rFonts w:asciiTheme="minorHAnsi" w:hAnsiTheme="minorHAnsi"/>
                <w:szCs w:val="22"/>
              </w:rPr>
              <w:t xml:space="preserve"> </w:t>
            </w:r>
            <w:r w:rsidR="009E7CA2" w:rsidRPr="00DB3620">
              <w:rPr>
                <w:rFonts w:asciiTheme="minorHAnsi" w:hAnsiTheme="minorHAnsi"/>
                <w:szCs w:val="22"/>
              </w:rPr>
              <w:t>day</w:t>
            </w:r>
            <w:proofErr w:type="gramEnd"/>
            <w:r w:rsidR="009E7CA2" w:rsidRPr="00DB3620">
              <w:rPr>
                <w:rFonts w:asciiTheme="minorHAnsi" w:hAnsiTheme="minorHAnsi"/>
                <w:szCs w:val="22"/>
              </w:rPr>
              <w:t xml:space="preserve"> group</w:t>
            </w:r>
            <w:r w:rsidR="00E04C30" w:rsidRPr="00DB3620">
              <w:rPr>
                <w:rFonts w:asciiTheme="minorHAnsi" w:hAnsiTheme="minorHAnsi"/>
                <w:szCs w:val="22"/>
              </w:rPr>
              <w:t>-</w:t>
            </w:r>
            <w:r w:rsidR="009E7CA2" w:rsidRPr="00DB3620">
              <w:rPr>
                <w:rFonts w:asciiTheme="minorHAnsi" w:hAnsiTheme="minorHAnsi"/>
                <w:szCs w:val="22"/>
              </w:rPr>
              <w:t>training course that costs $115</w:t>
            </w:r>
            <w:r w:rsidR="000266EA" w:rsidRPr="00DB3620">
              <w:rPr>
                <w:rFonts w:asciiTheme="minorHAnsi" w:hAnsiTheme="minorHAnsi"/>
                <w:szCs w:val="22"/>
              </w:rPr>
              <w:t>.00</w:t>
            </w:r>
            <w:r w:rsidR="009E7CA2" w:rsidRPr="00DB3620">
              <w:rPr>
                <w:rFonts w:asciiTheme="minorHAnsi" w:hAnsiTheme="minorHAnsi"/>
                <w:szCs w:val="22"/>
              </w:rPr>
              <w:t xml:space="preserve"> and takes</w:t>
            </w:r>
            <w:r w:rsidR="002F554B" w:rsidRPr="00DB3620">
              <w:rPr>
                <w:rFonts w:asciiTheme="minorHAnsi" w:hAnsiTheme="minorHAnsi"/>
                <w:szCs w:val="22"/>
              </w:rPr>
              <w:t xml:space="preserve"> approximately </w:t>
            </w:r>
            <w:r w:rsidR="009E7CA2" w:rsidRPr="00DB3620">
              <w:rPr>
                <w:rFonts w:asciiTheme="minorHAnsi" w:hAnsiTheme="minorHAnsi"/>
                <w:szCs w:val="22"/>
              </w:rPr>
              <w:t>eight hours to complete</w:t>
            </w:r>
            <w:r w:rsidRPr="00DB3620">
              <w:rPr>
                <w:rFonts w:asciiTheme="minorHAnsi" w:hAnsiTheme="minorHAnsi"/>
                <w:szCs w:val="22"/>
              </w:rPr>
              <w:t>, it</w:t>
            </w:r>
            <w:r w:rsidR="009E7CA2" w:rsidRPr="00DB3620">
              <w:rPr>
                <w:rFonts w:asciiTheme="minorHAnsi" w:hAnsiTheme="minorHAnsi"/>
                <w:szCs w:val="22"/>
              </w:rPr>
              <w:t xml:space="preserve"> would be</w:t>
            </w:r>
            <w:r w:rsidR="009E7CA2" w:rsidRPr="00DB3620">
              <w:rPr>
                <w:rStyle w:val="Strong"/>
                <w:rFonts w:asciiTheme="minorHAnsi" w:hAnsiTheme="minorHAnsi" w:cs="Arial"/>
                <w:b w:val="0"/>
                <w:bCs w:val="0"/>
                <w:sz w:val="22"/>
                <w:szCs w:val="22"/>
                <w:lang w:eastAsia="en-US"/>
              </w:rPr>
              <w:t xml:space="preserve"> </w:t>
            </w:r>
            <w:r w:rsidR="009E7CA2" w:rsidRPr="00DB3620">
              <w:rPr>
                <w:rFonts w:asciiTheme="minorHAnsi" w:hAnsiTheme="minorHAnsi"/>
                <w:szCs w:val="22"/>
              </w:rPr>
              <w:t xml:space="preserve">reasonable for </w:t>
            </w:r>
            <w:r w:rsidR="000266EA" w:rsidRPr="00DB3620">
              <w:rPr>
                <w:rFonts w:asciiTheme="minorHAnsi" w:hAnsiTheme="minorHAnsi"/>
                <w:szCs w:val="22"/>
              </w:rPr>
              <w:t>this to translate to one hour of Ongoing Support.</w:t>
            </w:r>
          </w:p>
          <w:p w14:paraId="12339F81" w14:textId="77777777" w:rsidR="00485EF9" w:rsidRPr="00DB3620" w:rsidRDefault="00485EF9" w:rsidP="00ED3FF0">
            <w:pPr>
              <w:autoSpaceDE w:val="0"/>
              <w:autoSpaceDN w:val="0"/>
              <w:adjustRightInd w:val="0"/>
              <w:spacing w:after="0"/>
              <w:ind w:right="369"/>
              <w:rPr>
                <w:rFonts w:asciiTheme="minorHAnsi" w:hAnsiTheme="minorHAnsi"/>
                <w:szCs w:val="22"/>
              </w:rPr>
            </w:pPr>
          </w:p>
          <w:p w14:paraId="4482BE49" w14:textId="4AB1E7E7" w:rsidR="00C45A1E" w:rsidRPr="00DB3620" w:rsidRDefault="00C75824" w:rsidP="004F1FA0">
            <w:pPr>
              <w:autoSpaceDE w:val="0"/>
              <w:autoSpaceDN w:val="0"/>
              <w:adjustRightInd w:val="0"/>
              <w:spacing w:before="0" w:after="0"/>
              <w:ind w:right="369"/>
              <w:rPr>
                <w:rFonts w:asciiTheme="minorHAnsi" w:hAnsiTheme="minorHAnsi"/>
                <w:szCs w:val="22"/>
              </w:rPr>
            </w:pPr>
            <w:r w:rsidRPr="00DB3620">
              <w:rPr>
                <w:rStyle w:val="Strong"/>
                <w:rFonts w:asciiTheme="minorHAnsi" w:hAnsiTheme="minorHAnsi"/>
                <w:b w:val="0"/>
                <w:i/>
                <w:sz w:val="22"/>
                <w:szCs w:val="22"/>
              </w:rPr>
              <w:t>Note</w:t>
            </w:r>
            <w:r w:rsidRPr="00DB3620">
              <w:rPr>
                <w:rFonts w:asciiTheme="minorHAnsi" w:hAnsiTheme="minorHAnsi" w:cs="Arial"/>
                <w:szCs w:val="22"/>
              </w:rPr>
              <w:t xml:space="preserve">: For the </w:t>
            </w:r>
            <w:r w:rsidRPr="00DB3620">
              <w:rPr>
                <w:rFonts w:asciiTheme="minorHAnsi" w:hAnsiTheme="minorHAnsi"/>
                <w:szCs w:val="22"/>
              </w:rPr>
              <w:t>support to be considered as Ongoing Support it must have been support required by the DES Participant to retain and/or maintain their Open Employment, Unsubsidised Self-Employment, Apprenticeship or Traineeship.</w:t>
            </w:r>
            <w:r w:rsidR="005F3FDF" w:rsidRPr="00DB3620">
              <w:rPr>
                <w:rFonts w:asciiTheme="minorHAnsi" w:hAnsiTheme="minorHAnsi"/>
                <w:szCs w:val="22"/>
              </w:rPr>
              <w:t xml:space="preserve"> </w:t>
            </w:r>
            <w:r w:rsidR="00C45A1E" w:rsidRPr="00DB3620">
              <w:rPr>
                <w:rFonts w:asciiTheme="minorHAnsi" w:hAnsiTheme="minorHAnsi"/>
                <w:szCs w:val="22"/>
              </w:rPr>
              <w:t>The purchased assistance must directly relate to maintaining the Participant’s employment.</w:t>
            </w:r>
          </w:p>
          <w:p w14:paraId="45F83E00" w14:textId="7E566E63" w:rsidR="0061265E" w:rsidRPr="00DB3620" w:rsidRDefault="00140BEA" w:rsidP="004D7838">
            <w:pPr>
              <w:pStyle w:val="TableText"/>
              <w:numPr>
                <w:ilvl w:val="0"/>
                <w:numId w:val="20"/>
              </w:numPr>
              <w:rPr>
                <w:rFonts w:asciiTheme="minorHAnsi" w:hAnsiTheme="minorHAnsi" w:cs="Arial"/>
                <w:szCs w:val="22"/>
              </w:rPr>
            </w:pPr>
            <w:r w:rsidRPr="00DB3620">
              <w:rPr>
                <w:rFonts w:asciiTheme="minorHAnsi" w:hAnsiTheme="minorHAnsi" w:cs="Arial"/>
                <w:szCs w:val="22"/>
              </w:rPr>
              <w:t>If the Provider det</w:t>
            </w:r>
            <w:r w:rsidR="00E04C30" w:rsidRPr="00DB3620">
              <w:rPr>
                <w:rFonts w:asciiTheme="minorHAnsi" w:hAnsiTheme="minorHAnsi" w:cs="Arial"/>
                <w:szCs w:val="22"/>
              </w:rPr>
              <w:t>er</w:t>
            </w:r>
            <w:r w:rsidRPr="00DB3620">
              <w:rPr>
                <w:rFonts w:asciiTheme="minorHAnsi" w:hAnsiTheme="minorHAnsi" w:cs="Arial"/>
                <w:szCs w:val="22"/>
              </w:rPr>
              <w:t>mines that the Participant requires Ongoing Support,</w:t>
            </w:r>
            <w:r w:rsidRPr="00DB3620">
              <w:rPr>
                <w:rFonts w:asciiTheme="minorHAnsi" w:hAnsiTheme="minorHAnsi" w:cs="Arial"/>
                <w:b/>
                <w:szCs w:val="22"/>
              </w:rPr>
              <w:t xml:space="preserve"> </w:t>
            </w:r>
            <w:r w:rsidR="0044413E" w:rsidRPr="00DB3620">
              <w:rPr>
                <w:rFonts w:asciiTheme="minorHAnsi" w:hAnsiTheme="minorHAnsi" w:cs="Arial"/>
                <w:b/>
                <w:szCs w:val="22"/>
              </w:rPr>
              <w:t>Proceed to Step 2</w:t>
            </w:r>
          </w:p>
          <w:p w14:paraId="5E3E2C44" w14:textId="24320374" w:rsidR="009A0829" w:rsidRPr="00DB3620" w:rsidRDefault="00D43E9C" w:rsidP="009A0829">
            <w:pPr>
              <w:pStyle w:val="ListBullet"/>
              <w:numPr>
                <w:ilvl w:val="0"/>
                <w:numId w:val="0"/>
              </w:numPr>
              <w:rPr>
                <w:rFonts w:asciiTheme="minorHAnsi" w:eastAsia="Times New Roman" w:hAnsiTheme="minorHAnsi" w:cs="Arial"/>
                <w:szCs w:val="22"/>
                <w:u w:val="single"/>
              </w:rPr>
            </w:pPr>
            <w:r w:rsidRPr="00DB3620">
              <w:rPr>
                <w:rFonts w:asciiTheme="minorHAnsi" w:eastAsia="Times New Roman" w:hAnsiTheme="minorHAnsi" w:cs="Arial"/>
                <w:szCs w:val="22"/>
                <w:u w:val="single"/>
              </w:rPr>
              <w:t xml:space="preserve">If the Provider determines that the </w:t>
            </w:r>
            <w:r w:rsidR="00B7255A" w:rsidRPr="00DB3620">
              <w:rPr>
                <w:rFonts w:asciiTheme="minorHAnsi" w:eastAsia="Times New Roman" w:hAnsiTheme="minorHAnsi" w:cs="Arial"/>
                <w:szCs w:val="22"/>
                <w:u w:val="single"/>
              </w:rPr>
              <w:t>Participant does not have Ongoing Support needs</w:t>
            </w:r>
          </w:p>
          <w:p w14:paraId="1E26EC44" w14:textId="6F80677B" w:rsidR="009A0829" w:rsidRPr="00DB3620" w:rsidRDefault="009A0829" w:rsidP="004F1FA0">
            <w:pPr>
              <w:pStyle w:val="TableText"/>
              <w:rPr>
                <w:rFonts w:asciiTheme="minorHAnsi" w:hAnsiTheme="minorHAnsi" w:cs="Arial"/>
                <w:szCs w:val="22"/>
              </w:rPr>
            </w:pPr>
            <w:r w:rsidRPr="00DB3620">
              <w:rPr>
                <w:rFonts w:asciiTheme="minorHAnsi" w:hAnsiTheme="minorHAnsi" w:cs="Arial"/>
                <w:szCs w:val="22"/>
              </w:rPr>
              <w:t xml:space="preserve">Participants that </w:t>
            </w:r>
            <w:r w:rsidR="00716D09" w:rsidRPr="00DB3620">
              <w:rPr>
                <w:rFonts w:asciiTheme="minorHAnsi" w:hAnsiTheme="minorHAnsi" w:cs="Arial"/>
                <w:szCs w:val="22"/>
              </w:rPr>
              <w:t>do not require Ongoing Support</w:t>
            </w:r>
            <w:r w:rsidR="00B7255A" w:rsidRPr="00DB3620">
              <w:rPr>
                <w:rFonts w:asciiTheme="minorHAnsi" w:hAnsiTheme="minorHAnsi" w:cs="Arial"/>
                <w:szCs w:val="22"/>
              </w:rPr>
              <w:t xml:space="preserve"> during the 52</w:t>
            </w:r>
            <w:r w:rsidR="00571FDA" w:rsidRPr="00DB3620">
              <w:rPr>
                <w:rFonts w:asciiTheme="minorHAnsi" w:hAnsiTheme="minorHAnsi" w:cs="Arial"/>
                <w:szCs w:val="22"/>
              </w:rPr>
              <w:noBreakHyphen/>
            </w:r>
            <w:r w:rsidR="00B7255A" w:rsidRPr="00DB3620">
              <w:rPr>
                <w:rFonts w:asciiTheme="minorHAnsi" w:hAnsiTheme="minorHAnsi" w:cs="Arial"/>
                <w:szCs w:val="22"/>
              </w:rPr>
              <w:t>week Period</w:t>
            </w:r>
            <w:r w:rsidR="00716D09" w:rsidRPr="00DB3620">
              <w:rPr>
                <w:rFonts w:asciiTheme="minorHAnsi" w:hAnsiTheme="minorHAnsi" w:cs="Arial"/>
                <w:szCs w:val="22"/>
              </w:rPr>
              <w:t xml:space="preserve"> will remain in Post Placement Support until they </w:t>
            </w:r>
            <w:r w:rsidRPr="00DB3620">
              <w:rPr>
                <w:rFonts w:asciiTheme="minorHAnsi" w:hAnsiTheme="minorHAnsi" w:cs="Arial"/>
                <w:szCs w:val="22"/>
              </w:rPr>
              <w:t>achieve a 52-week Employment Outcome</w:t>
            </w:r>
            <w:r w:rsidR="00B7255A" w:rsidRPr="00DB3620">
              <w:rPr>
                <w:rFonts w:asciiTheme="minorHAnsi" w:hAnsiTheme="minorHAnsi" w:cs="Arial"/>
                <w:szCs w:val="22"/>
              </w:rPr>
              <w:t xml:space="preserve">, after which they </w:t>
            </w:r>
            <w:r w:rsidR="00716D09" w:rsidRPr="00DB3620">
              <w:rPr>
                <w:rFonts w:asciiTheme="minorHAnsi" w:hAnsiTheme="minorHAnsi" w:cs="Arial"/>
                <w:szCs w:val="22"/>
              </w:rPr>
              <w:t>will</w:t>
            </w:r>
            <w:r w:rsidR="00D22145" w:rsidRPr="00DB3620">
              <w:rPr>
                <w:rFonts w:asciiTheme="minorHAnsi" w:hAnsiTheme="minorHAnsi" w:cs="Arial"/>
                <w:szCs w:val="22"/>
              </w:rPr>
              <w:t xml:space="preserve"> Exit</w:t>
            </w:r>
            <w:r w:rsidRPr="00DB3620">
              <w:rPr>
                <w:rFonts w:asciiTheme="minorHAnsi" w:hAnsiTheme="minorHAnsi" w:cs="Arial"/>
                <w:szCs w:val="22"/>
              </w:rPr>
              <w:t xml:space="preserve"> as an Independent Worker.</w:t>
            </w:r>
          </w:p>
          <w:p w14:paraId="34E240F1" w14:textId="03E8FECD" w:rsidR="007D001B" w:rsidRPr="00DB3620" w:rsidRDefault="007D001B" w:rsidP="004F1FA0">
            <w:pPr>
              <w:pStyle w:val="TableText"/>
              <w:rPr>
                <w:rFonts w:asciiTheme="minorHAnsi" w:hAnsiTheme="minorHAnsi" w:cs="Arial"/>
                <w:szCs w:val="22"/>
              </w:rPr>
            </w:pPr>
            <w:r w:rsidRPr="00DB3620">
              <w:rPr>
                <w:rFonts w:asciiTheme="minorHAnsi" w:hAnsiTheme="minorHAnsi" w:cs="Arial"/>
                <w:i/>
                <w:szCs w:val="22"/>
              </w:rPr>
              <w:t>Note:</w:t>
            </w:r>
            <w:r w:rsidRPr="00DB3620">
              <w:rPr>
                <w:rFonts w:asciiTheme="minorHAnsi" w:hAnsiTheme="minorHAnsi" w:cs="Arial"/>
                <w:szCs w:val="22"/>
              </w:rPr>
              <w:t xml:space="preserve"> Participants with an Anchor Date prior to 1 July 2018 will Exit as an Independent Worker if they do not require Ongoing Support after the 26-week Outcome.</w:t>
            </w:r>
          </w:p>
          <w:p w14:paraId="42D2179B" w14:textId="25126E82" w:rsidR="00716D09" w:rsidRPr="00DB3620" w:rsidRDefault="00716D09" w:rsidP="004F1FA0">
            <w:pPr>
              <w:pStyle w:val="TableText"/>
              <w:rPr>
                <w:rFonts w:asciiTheme="minorHAnsi" w:hAnsiTheme="minorHAnsi" w:cs="Arial"/>
                <w:szCs w:val="22"/>
              </w:rPr>
            </w:pPr>
            <w:r w:rsidRPr="00DB3620">
              <w:rPr>
                <w:rFonts w:asciiTheme="minorHAnsi" w:hAnsiTheme="minorHAnsi" w:cs="Arial"/>
                <w:szCs w:val="22"/>
              </w:rPr>
              <w:t>Work Assist participants that</w:t>
            </w:r>
            <w:r w:rsidR="00B7255A" w:rsidRPr="00DB3620">
              <w:rPr>
                <w:rFonts w:asciiTheme="minorHAnsi" w:hAnsiTheme="minorHAnsi" w:cs="Arial"/>
                <w:szCs w:val="22"/>
              </w:rPr>
              <w:t xml:space="preserve"> do not require Ongoing Support after the 26-week Outcome will Exit as an Independent Worker.</w:t>
            </w:r>
          </w:p>
          <w:p w14:paraId="555D49AE" w14:textId="0E23036E" w:rsidR="006500BC" w:rsidRPr="00DB3620" w:rsidRDefault="009A0829" w:rsidP="007141B0">
            <w:pPr>
              <w:pStyle w:val="TableText"/>
              <w:numPr>
                <w:ilvl w:val="0"/>
                <w:numId w:val="20"/>
              </w:numPr>
              <w:rPr>
                <w:rFonts w:asciiTheme="minorHAnsi" w:hAnsiTheme="minorHAnsi"/>
                <w:szCs w:val="22"/>
                <w:lang w:eastAsia="en-US"/>
              </w:rPr>
            </w:pPr>
            <w:r w:rsidRPr="00DB3620">
              <w:rPr>
                <w:rFonts w:asciiTheme="minorHAnsi" w:hAnsiTheme="minorHAnsi" w:cs="Arial"/>
                <w:b/>
                <w:szCs w:val="22"/>
              </w:rPr>
              <w:t>Proceed to Step 8</w:t>
            </w:r>
          </w:p>
        </w:tc>
      </w:tr>
      <w:tr w:rsidR="007E213B" w:rsidRPr="00DB3620" w14:paraId="75EDD8D1" w14:textId="77777777" w:rsidTr="003C34C9">
        <w:tc>
          <w:tcPr>
            <w:tcW w:w="2518" w:type="dxa"/>
          </w:tcPr>
          <w:p w14:paraId="1D52F993" w14:textId="14291CEF" w:rsidR="007E213B" w:rsidRPr="00DB3620" w:rsidRDefault="007E213B" w:rsidP="007E213B">
            <w:pPr>
              <w:pStyle w:val="TableText"/>
              <w:rPr>
                <w:rStyle w:val="Strong"/>
                <w:rFonts w:asciiTheme="minorHAnsi" w:hAnsiTheme="minorHAnsi"/>
                <w:sz w:val="22"/>
                <w:szCs w:val="22"/>
              </w:rPr>
            </w:pPr>
            <w:r w:rsidRPr="00DB3620">
              <w:rPr>
                <w:rStyle w:val="Strong"/>
                <w:rFonts w:asciiTheme="minorHAnsi" w:hAnsiTheme="minorHAnsi"/>
                <w:sz w:val="22"/>
                <w:szCs w:val="22"/>
              </w:rPr>
              <w:lastRenderedPageBreak/>
              <w:t xml:space="preserve">2. The </w:t>
            </w:r>
            <w:r w:rsidR="00BB22D7" w:rsidRPr="00DB3620">
              <w:rPr>
                <w:rStyle w:val="Strong"/>
                <w:rFonts w:asciiTheme="minorHAnsi" w:hAnsiTheme="minorHAnsi"/>
                <w:sz w:val="22"/>
                <w:szCs w:val="22"/>
              </w:rPr>
              <w:t>Provider</w:t>
            </w:r>
          </w:p>
          <w:p w14:paraId="133D4A8E" w14:textId="24693AB4" w:rsidR="007E213B" w:rsidRPr="00DB3620" w:rsidRDefault="007E213B" w:rsidP="007E213B">
            <w:pPr>
              <w:pStyle w:val="TableText"/>
              <w:rPr>
                <w:rFonts w:asciiTheme="minorHAnsi" w:hAnsiTheme="minorHAnsi" w:cs="Arial"/>
                <w:szCs w:val="22"/>
              </w:rPr>
            </w:pPr>
            <w:r w:rsidRPr="00DB3620">
              <w:rPr>
                <w:rFonts w:asciiTheme="minorHAnsi" w:hAnsiTheme="minorHAnsi" w:cs="Arial"/>
                <w:szCs w:val="22"/>
              </w:rPr>
              <w:t>Arranges an O</w:t>
            </w:r>
            <w:r w:rsidR="00960420" w:rsidRPr="00DB3620">
              <w:rPr>
                <w:rFonts w:asciiTheme="minorHAnsi" w:hAnsiTheme="minorHAnsi" w:cs="Arial"/>
                <w:szCs w:val="22"/>
              </w:rPr>
              <w:t>SA</w:t>
            </w:r>
            <w:r w:rsidRPr="00DB3620">
              <w:rPr>
                <w:rFonts w:asciiTheme="minorHAnsi" w:hAnsiTheme="minorHAnsi" w:cs="Arial"/>
                <w:szCs w:val="22"/>
              </w:rPr>
              <w:t xml:space="preserve"> for the Participant.</w:t>
            </w:r>
          </w:p>
          <w:p w14:paraId="3161EE5F" w14:textId="0B8A7153" w:rsidR="007E213B" w:rsidRPr="00DB3620" w:rsidRDefault="00B62254" w:rsidP="007E213B">
            <w:pPr>
              <w:pStyle w:val="TableText"/>
              <w:rPr>
                <w:rStyle w:val="Emphasis"/>
                <w:rFonts w:asciiTheme="minorHAnsi" w:hAnsiTheme="minorHAnsi"/>
                <w:szCs w:val="22"/>
              </w:rPr>
            </w:pPr>
            <w:r w:rsidRPr="00DB3620">
              <w:rPr>
                <w:rStyle w:val="Emphasis"/>
                <w:rFonts w:asciiTheme="minorHAnsi" w:hAnsiTheme="minorHAnsi"/>
                <w:szCs w:val="22"/>
              </w:rPr>
              <w:t>Disability Employment Services</w:t>
            </w:r>
            <w:r w:rsidR="002136BD" w:rsidRPr="00DB3620">
              <w:rPr>
                <w:rStyle w:val="Emphasis"/>
                <w:rFonts w:asciiTheme="minorHAnsi" w:hAnsiTheme="minorHAnsi"/>
                <w:szCs w:val="22"/>
              </w:rPr>
              <w:t xml:space="preserve"> Grant</w:t>
            </w:r>
            <w:r w:rsidR="00924258" w:rsidRPr="00DB3620">
              <w:rPr>
                <w:rStyle w:val="Emphasis"/>
                <w:rFonts w:asciiTheme="minorHAnsi" w:hAnsiTheme="minorHAnsi"/>
                <w:szCs w:val="22"/>
              </w:rPr>
              <w:t xml:space="preserve"> Agreement </w:t>
            </w:r>
            <w:r w:rsidR="007E213B" w:rsidRPr="00DB3620">
              <w:rPr>
                <w:rStyle w:val="Emphasis"/>
                <w:rFonts w:asciiTheme="minorHAnsi" w:hAnsiTheme="minorHAnsi"/>
                <w:szCs w:val="22"/>
              </w:rPr>
              <w:t>Clause</w:t>
            </w:r>
            <w:r w:rsidR="005E084F">
              <w:rPr>
                <w:rStyle w:val="Emphasis"/>
                <w:rFonts w:asciiTheme="minorHAnsi" w:hAnsiTheme="minorHAnsi"/>
                <w:szCs w:val="22"/>
              </w:rPr>
              <w:t>s</w:t>
            </w:r>
            <w:r w:rsidR="007E213B" w:rsidRPr="00DB3620">
              <w:rPr>
                <w:rStyle w:val="Emphasis"/>
                <w:rFonts w:asciiTheme="minorHAnsi" w:hAnsiTheme="minorHAnsi"/>
                <w:szCs w:val="22"/>
              </w:rPr>
              <w:t xml:space="preserve"> Reference</w:t>
            </w:r>
            <w:r w:rsidR="00924258" w:rsidRPr="00DB3620">
              <w:rPr>
                <w:rStyle w:val="Emphasis"/>
                <w:rFonts w:asciiTheme="minorHAnsi" w:hAnsiTheme="minorHAnsi"/>
                <w:szCs w:val="22"/>
              </w:rPr>
              <w:t>s</w:t>
            </w:r>
            <w:r w:rsidR="007E213B" w:rsidRPr="00DB3620">
              <w:rPr>
                <w:rStyle w:val="Emphasis"/>
                <w:rFonts w:asciiTheme="minorHAnsi" w:hAnsiTheme="minorHAnsi"/>
                <w:szCs w:val="22"/>
              </w:rPr>
              <w:t>:</w:t>
            </w:r>
          </w:p>
          <w:p w14:paraId="1502829D" w14:textId="648E2D09" w:rsidR="002537B9" w:rsidRPr="00DB3620" w:rsidRDefault="002537B9" w:rsidP="00D94921">
            <w:pPr>
              <w:pStyle w:val="ListBullet"/>
              <w:rPr>
                <w:rFonts w:asciiTheme="minorHAnsi" w:hAnsiTheme="minorHAnsi"/>
                <w:szCs w:val="22"/>
              </w:rPr>
            </w:pPr>
            <w:r w:rsidRPr="00DB3620">
              <w:rPr>
                <w:rFonts w:asciiTheme="minorHAnsi" w:hAnsiTheme="minorHAnsi"/>
                <w:szCs w:val="22"/>
              </w:rPr>
              <w:t>Clause 1</w:t>
            </w:r>
            <w:r w:rsidR="00DF5580">
              <w:rPr>
                <w:rFonts w:asciiTheme="minorHAnsi" w:hAnsiTheme="minorHAnsi"/>
                <w:szCs w:val="22"/>
              </w:rPr>
              <w:t>21</w:t>
            </w:r>
          </w:p>
          <w:p w14:paraId="1C597B2F" w14:textId="67623E9B" w:rsidR="007E213B" w:rsidRPr="00DB3620" w:rsidRDefault="007E213B" w:rsidP="00D94921">
            <w:pPr>
              <w:pStyle w:val="ListBullet"/>
              <w:rPr>
                <w:rFonts w:asciiTheme="minorHAnsi" w:hAnsiTheme="minorHAnsi"/>
                <w:szCs w:val="22"/>
              </w:rPr>
            </w:pPr>
            <w:r w:rsidRPr="00DB3620">
              <w:rPr>
                <w:rFonts w:asciiTheme="minorHAnsi" w:hAnsiTheme="minorHAnsi"/>
                <w:szCs w:val="22"/>
              </w:rPr>
              <w:t xml:space="preserve">Clause </w:t>
            </w:r>
            <w:r w:rsidR="00212DCF" w:rsidRPr="00DB3620">
              <w:rPr>
                <w:rFonts w:asciiTheme="minorHAnsi" w:hAnsiTheme="minorHAnsi"/>
                <w:szCs w:val="22"/>
              </w:rPr>
              <w:t>1</w:t>
            </w:r>
            <w:r w:rsidR="00A54B0B" w:rsidRPr="00DB3620">
              <w:rPr>
                <w:rFonts w:asciiTheme="minorHAnsi" w:hAnsiTheme="minorHAnsi"/>
                <w:szCs w:val="22"/>
              </w:rPr>
              <w:t>2</w:t>
            </w:r>
            <w:r w:rsidR="00DF5580">
              <w:rPr>
                <w:rFonts w:asciiTheme="minorHAnsi" w:hAnsiTheme="minorHAnsi"/>
                <w:szCs w:val="22"/>
              </w:rPr>
              <w:t>4</w:t>
            </w:r>
          </w:p>
          <w:p w14:paraId="2FD76BC1" w14:textId="52D47BE0" w:rsidR="007E213B" w:rsidRPr="00DB3620" w:rsidRDefault="007E213B" w:rsidP="00D94921">
            <w:pPr>
              <w:pStyle w:val="ListBullet"/>
              <w:rPr>
                <w:rFonts w:asciiTheme="minorHAnsi" w:hAnsiTheme="minorHAnsi"/>
                <w:szCs w:val="22"/>
              </w:rPr>
            </w:pPr>
            <w:r w:rsidRPr="00DB3620">
              <w:rPr>
                <w:rFonts w:asciiTheme="minorHAnsi" w:hAnsiTheme="minorHAnsi"/>
                <w:szCs w:val="22"/>
              </w:rPr>
              <w:lastRenderedPageBreak/>
              <w:t xml:space="preserve">Clause </w:t>
            </w:r>
            <w:r w:rsidR="00212DCF" w:rsidRPr="00DB3620">
              <w:rPr>
                <w:rFonts w:asciiTheme="minorHAnsi" w:hAnsiTheme="minorHAnsi"/>
                <w:szCs w:val="22"/>
              </w:rPr>
              <w:t>1</w:t>
            </w:r>
            <w:r w:rsidR="00A54B0B" w:rsidRPr="00DB3620">
              <w:rPr>
                <w:rFonts w:asciiTheme="minorHAnsi" w:hAnsiTheme="minorHAnsi"/>
                <w:szCs w:val="22"/>
              </w:rPr>
              <w:t>2</w:t>
            </w:r>
            <w:r w:rsidR="00DF5580">
              <w:rPr>
                <w:rFonts w:asciiTheme="minorHAnsi" w:hAnsiTheme="minorHAnsi"/>
                <w:szCs w:val="22"/>
              </w:rPr>
              <w:t>9</w:t>
            </w:r>
          </w:p>
        </w:tc>
        <w:tc>
          <w:tcPr>
            <w:tcW w:w="6823" w:type="dxa"/>
          </w:tcPr>
          <w:p w14:paraId="764D8EFF" w14:textId="73FDE11B" w:rsidR="007E213B" w:rsidRPr="00DB3620" w:rsidRDefault="00F470DF" w:rsidP="007E213B">
            <w:pPr>
              <w:pStyle w:val="TableText"/>
              <w:rPr>
                <w:rFonts w:asciiTheme="minorHAnsi" w:hAnsiTheme="minorHAnsi" w:cs="Arial"/>
                <w:szCs w:val="22"/>
              </w:rPr>
            </w:pPr>
            <w:r w:rsidRPr="00DB3620">
              <w:rPr>
                <w:rFonts w:asciiTheme="minorHAnsi" w:hAnsiTheme="minorHAnsi" w:cs="Arial"/>
                <w:szCs w:val="22"/>
              </w:rPr>
              <w:lastRenderedPageBreak/>
              <w:t>If the Provider determines that certain level of Ongoing Support is appropriate, they will move the Participant to that level and begin delivering Ongoing Support (</w:t>
            </w:r>
            <w:r w:rsidRPr="00DB3620">
              <w:rPr>
                <w:rFonts w:asciiTheme="minorHAnsi" w:hAnsiTheme="minorHAnsi" w:cs="Arial"/>
                <w:b/>
                <w:szCs w:val="22"/>
              </w:rPr>
              <w:t xml:space="preserve">Step </w:t>
            </w:r>
            <w:r w:rsidR="00E51861" w:rsidRPr="00DB3620">
              <w:rPr>
                <w:rFonts w:asciiTheme="minorHAnsi" w:hAnsiTheme="minorHAnsi" w:cs="Arial"/>
                <w:b/>
                <w:szCs w:val="22"/>
              </w:rPr>
              <w:t>5</w:t>
            </w:r>
            <w:r w:rsidRPr="00DB3620">
              <w:rPr>
                <w:rFonts w:asciiTheme="minorHAnsi" w:hAnsiTheme="minorHAnsi" w:cs="Arial"/>
                <w:szCs w:val="22"/>
              </w:rPr>
              <w:t xml:space="preserve">), unless it is a Work Assist Participant. </w:t>
            </w:r>
            <w:r w:rsidR="007E213B" w:rsidRPr="00DB3620">
              <w:rPr>
                <w:rFonts w:asciiTheme="minorHAnsi" w:hAnsiTheme="minorHAnsi" w:cs="Arial"/>
                <w:szCs w:val="22"/>
              </w:rPr>
              <w:t xml:space="preserve">A </w:t>
            </w:r>
            <w:r w:rsidR="00BB22D7" w:rsidRPr="00DB3620">
              <w:rPr>
                <w:rFonts w:asciiTheme="minorHAnsi" w:hAnsiTheme="minorHAnsi" w:cs="Arial"/>
                <w:szCs w:val="22"/>
              </w:rPr>
              <w:t>Provider</w:t>
            </w:r>
            <w:r w:rsidR="007E213B" w:rsidRPr="00DB3620">
              <w:rPr>
                <w:rFonts w:asciiTheme="minorHAnsi" w:hAnsiTheme="minorHAnsi" w:cs="Arial"/>
                <w:szCs w:val="22"/>
              </w:rPr>
              <w:t xml:space="preserve"> must arrange an O</w:t>
            </w:r>
            <w:r w:rsidR="00A43510" w:rsidRPr="00DB3620">
              <w:rPr>
                <w:rFonts w:asciiTheme="minorHAnsi" w:hAnsiTheme="minorHAnsi" w:cs="Arial"/>
                <w:szCs w:val="22"/>
              </w:rPr>
              <w:t>SA</w:t>
            </w:r>
            <w:r w:rsidR="00287DF8" w:rsidRPr="00DB3620">
              <w:rPr>
                <w:rFonts w:asciiTheme="minorHAnsi" w:hAnsiTheme="minorHAnsi" w:cs="Arial"/>
                <w:szCs w:val="22"/>
              </w:rPr>
              <w:t xml:space="preserve"> as soon as possible </w:t>
            </w:r>
            <w:r w:rsidR="007E213B" w:rsidRPr="00DB3620">
              <w:rPr>
                <w:rFonts w:asciiTheme="minorHAnsi" w:hAnsiTheme="minorHAnsi" w:cs="Arial"/>
                <w:szCs w:val="22"/>
              </w:rPr>
              <w:t>if they</w:t>
            </w:r>
            <w:r w:rsidR="006D602C" w:rsidRPr="00DB3620">
              <w:rPr>
                <w:rFonts w:asciiTheme="minorHAnsi" w:hAnsiTheme="minorHAnsi" w:cs="Arial"/>
                <w:szCs w:val="22"/>
              </w:rPr>
              <w:t xml:space="preserve"> initially</w:t>
            </w:r>
            <w:r w:rsidR="007E213B" w:rsidRPr="00DB3620">
              <w:rPr>
                <w:rFonts w:asciiTheme="minorHAnsi" w:hAnsiTheme="minorHAnsi" w:cs="Arial"/>
                <w:szCs w:val="22"/>
              </w:rPr>
              <w:t xml:space="preserve"> determine</w:t>
            </w:r>
            <w:r w:rsidR="00031AB7" w:rsidRPr="00DB3620">
              <w:rPr>
                <w:rFonts w:asciiTheme="minorHAnsi" w:hAnsiTheme="minorHAnsi" w:cs="Arial"/>
                <w:szCs w:val="22"/>
              </w:rPr>
              <w:t>d</w:t>
            </w:r>
            <w:r w:rsidR="007E213B" w:rsidRPr="00DB3620">
              <w:rPr>
                <w:rFonts w:asciiTheme="minorHAnsi" w:hAnsiTheme="minorHAnsi" w:cs="Arial"/>
                <w:szCs w:val="22"/>
              </w:rPr>
              <w:t xml:space="preserve"> a:</w:t>
            </w:r>
          </w:p>
          <w:p w14:paraId="1873BC35" w14:textId="1D55D8CB" w:rsidR="009208DA" w:rsidRPr="00DB3620" w:rsidRDefault="00D22145" w:rsidP="00D94921">
            <w:pPr>
              <w:pStyle w:val="ListBullet"/>
              <w:rPr>
                <w:rFonts w:asciiTheme="minorHAnsi" w:hAnsiTheme="minorHAnsi" w:cstheme="minorHAnsi"/>
                <w:szCs w:val="22"/>
              </w:rPr>
            </w:pPr>
            <w:r w:rsidRPr="00DB3620">
              <w:rPr>
                <w:rFonts w:asciiTheme="minorHAnsi" w:hAnsiTheme="minorHAnsi" w:cstheme="minorHAnsi"/>
                <w:szCs w:val="22"/>
              </w:rPr>
              <w:t>P</w:t>
            </w:r>
            <w:r w:rsidR="009208DA" w:rsidRPr="00DB3620">
              <w:rPr>
                <w:rFonts w:asciiTheme="minorHAnsi" w:hAnsiTheme="minorHAnsi" w:cstheme="minorHAnsi"/>
                <w:szCs w:val="22"/>
              </w:rPr>
              <w:t>articipant</w:t>
            </w:r>
            <w:r w:rsidRPr="00DB3620">
              <w:rPr>
                <w:rFonts w:asciiTheme="minorHAnsi" w:hAnsiTheme="minorHAnsi" w:cstheme="minorHAnsi"/>
                <w:szCs w:val="22"/>
              </w:rPr>
              <w:t xml:space="preserve"> that</w:t>
            </w:r>
            <w:r w:rsidR="00FB5034" w:rsidRPr="00DB3620">
              <w:rPr>
                <w:rFonts w:asciiTheme="minorHAnsi" w:hAnsiTheme="minorHAnsi" w:cstheme="minorHAnsi"/>
                <w:szCs w:val="22"/>
              </w:rPr>
              <w:t xml:space="preserve"> </w:t>
            </w:r>
            <w:r w:rsidR="009447D7" w:rsidRPr="00DB3620">
              <w:rPr>
                <w:rFonts w:asciiTheme="minorHAnsi" w:hAnsiTheme="minorHAnsi" w:cstheme="minorHAnsi"/>
                <w:szCs w:val="22"/>
              </w:rPr>
              <w:t>has</w:t>
            </w:r>
            <w:r w:rsidR="009208DA" w:rsidRPr="00DB3620">
              <w:rPr>
                <w:rFonts w:asciiTheme="minorHAnsi" w:hAnsiTheme="minorHAnsi" w:cstheme="minorHAnsi"/>
                <w:szCs w:val="22"/>
              </w:rPr>
              <w:t xml:space="preserve"> achieved a 26</w:t>
            </w:r>
            <w:r w:rsidRPr="00DB3620">
              <w:rPr>
                <w:rFonts w:asciiTheme="minorHAnsi" w:hAnsiTheme="minorHAnsi" w:cstheme="minorHAnsi"/>
                <w:szCs w:val="22"/>
              </w:rPr>
              <w:t>-w</w:t>
            </w:r>
            <w:r w:rsidR="009208DA" w:rsidRPr="00DB3620">
              <w:rPr>
                <w:rFonts w:asciiTheme="minorHAnsi" w:hAnsiTheme="minorHAnsi" w:cstheme="minorHAnsi"/>
                <w:szCs w:val="22"/>
              </w:rPr>
              <w:t xml:space="preserve">eek Employment </w:t>
            </w:r>
            <w:r w:rsidR="006D602C" w:rsidRPr="00DB3620">
              <w:rPr>
                <w:rFonts w:asciiTheme="minorHAnsi" w:hAnsiTheme="minorHAnsi" w:cstheme="minorHAnsi"/>
                <w:szCs w:val="22"/>
              </w:rPr>
              <w:t xml:space="preserve">Outcome </w:t>
            </w:r>
            <w:r w:rsidR="003673DD" w:rsidRPr="00DB3620">
              <w:rPr>
                <w:rFonts w:asciiTheme="minorHAnsi" w:hAnsiTheme="minorHAnsi" w:cstheme="minorHAnsi"/>
                <w:szCs w:val="22"/>
              </w:rPr>
              <w:t>requires</w:t>
            </w:r>
            <w:r w:rsidR="009208DA" w:rsidRPr="00DB3620">
              <w:rPr>
                <w:rFonts w:asciiTheme="minorHAnsi" w:hAnsiTheme="minorHAnsi" w:cstheme="minorHAnsi"/>
                <w:szCs w:val="22"/>
              </w:rPr>
              <w:t xml:space="preserve"> Ongoing Support to retain their open </w:t>
            </w:r>
            <w:proofErr w:type="gramStart"/>
            <w:r w:rsidR="009208DA" w:rsidRPr="00DB3620">
              <w:rPr>
                <w:rFonts w:asciiTheme="minorHAnsi" w:hAnsiTheme="minorHAnsi" w:cstheme="minorHAnsi"/>
                <w:szCs w:val="22"/>
              </w:rPr>
              <w:t>Employment</w:t>
            </w:r>
            <w:r w:rsidR="009447D7" w:rsidRPr="00DB3620">
              <w:rPr>
                <w:rFonts w:asciiTheme="minorHAnsi" w:hAnsiTheme="minorHAnsi" w:cstheme="minorHAnsi"/>
                <w:szCs w:val="22"/>
              </w:rPr>
              <w:t>;</w:t>
            </w:r>
            <w:proofErr w:type="gramEnd"/>
          </w:p>
          <w:p w14:paraId="2B080290" w14:textId="6DB1C137" w:rsidR="007E213B" w:rsidRPr="00DB3620" w:rsidRDefault="0090261D" w:rsidP="00D94921">
            <w:pPr>
              <w:pStyle w:val="ListBullet"/>
              <w:rPr>
                <w:rFonts w:asciiTheme="minorHAnsi" w:hAnsiTheme="minorHAnsi"/>
                <w:szCs w:val="22"/>
              </w:rPr>
            </w:pPr>
            <w:r w:rsidRPr="00DB3620">
              <w:rPr>
                <w:rFonts w:asciiTheme="minorHAnsi" w:hAnsiTheme="minorHAnsi"/>
                <w:szCs w:val="22"/>
              </w:rPr>
              <w:t>DES - DMS</w:t>
            </w:r>
            <w:r w:rsidR="007E213B" w:rsidRPr="00DB3620">
              <w:rPr>
                <w:rFonts w:asciiTheme="minorHAnsi" w:hAnsiTheme="minorHAnsi"/>
                <w:szCs w:val="22"/>
              </w:rPr>
              <w:t xml:space="preserve"> Participant would benefit from Moderate or High Ongoing </w:t>
            </w:r>
            <w:proofErr w:type="gramStart"/>
            <w:r w:rsidR="007E213B" w:rsidRPr="00DB3620">
              <w:rPr>
                <w:rFonts w:asciiTheme="minorHAnsi" w:hAnsiTheme="minorHAnsi"/>
                <w:szCs w:val="22"/>
              </w:rPr>
              <w:t>Support;</w:t>
            </w:r>
            <w:proofErr w:type="gramEnd"/>
          </w:p>
          <w:p w14:paraId="43C610AD" w14:textId="574E5749" w:rsidR="007559C9" w:rsidRPr="00DB3620" w:rsidRDefault="00A02D80" w:rsidP="00870AC7">
            <w:pPr>
              <w:pStyle w:val="ListBullet"/>
              <w:rPr>
                <w:rFonts w:asciiTheme="minorHAnsi" w:hAnsiTheme="minorHAnsi"/>
                <w:szCs w:val="22"/>
              </w:rPr>
            </w:pPr>
            <w:r w:rsidRPr="00DB3620">
              <w:rPr>
                <w:rFonts w:asciiTheme="minorHAnsi" w:hAnsiTheme="minorHAnsi"/>
                <w:szCs w:val="22"/>
              </w:rPr>
              <w:lastRenderedPageBreak/>
              <w:t>Participant</w:t>
            </w:r>
            <w:r w:rsidR="007559C9" w:rsidRPr="00DB3620">
              <w:rPr>
                <w:rFonts w:asciiTheme="minorHAnsi" w:hAnsiTheme="minorHAnsi"/>
                <w:szCs w:val="22"/>
              </w:rPr>
              <w:t xml:space="preserve"> has had </w:t>
            </w:r>
            <w:r w:rsidR="00D22145" w:rsidRPr="00DB3620">
              <w:rPr>
                <w:rFonts w:asciiTheme="minorHAnsi" w:hAnsiTheme="minorHAnsi"/>
                <w:szCs w:val="22"/>
              </w:rPr>
              <w:t xml:space="preserve">six </w:t>
            </w:r>
            <w:r w:rsidR="007559C9" w:rsidRPr="00DB3620">
              <w:rPr>
                <w:rFonts w:asciiTheme="minorHAnsi" w:hAnsiTheme="minorHAnsi"/>
                <w:szCs w:val="22"/>
              </w:rPr>
              <w:t>flex</w:t>
            </w:r>
            <w:r w:rsidR="00D531AB" w:rsidRPr="00DB3620">
              <w:rPr>
                <w:rFonts w:asciiTheme="minorHAnsi" w:hAnsiTheme="minorHAnsi"/>
                <w:szCs w:val="22"/>
              </w:rPr>
              <w:t>i</w:t>
            </w:r>
            <w:r w:rsidR="007559C9" w:rsidRPr="00DB3620">
              <w:rPr>
                <w:rFonts w:asciiTheme="minorHAnsi" w:hAnsiTheme="minorHAnsi"/>
                <w:szCs w:val="22"/>
              </w:rPr>
              <w:t xml:space="preserve">ble Ongoing Support </w:t>
            </w:r>
            <w:r w:rsidR="00FC61BD" w:rsidRPr="00DB3620">
              <w:rPr>
                <w:rFonts w:asciiTheme="minorHAnsi" w:hAnsiTheme="minorHAnsi"/>
                <w:szCs w:val="22"/>
              </w:rPr>
              <w:t>I</w:t>
            </w:r>
            <w:r w:rsidR="007559C9" w:rsidRPr="00DB3620">
              <w:rPr>
                <w:rFonts w:asciiTheme="minorHAnsi" w:hAnsiTheme="minorHAnsi"/>
                <w:szCs w:val="22"/>
              </w:rPr>
              <w:t xml:space="preserve">nstances within the last </w:t>
            </w:r>
            <w:r w:rsidRPr="00DB3620">
              <w:rPr>
                <w:rFonts w:asciiTheme="minorHAnsi" w:hAnsiTheme="minorHAnsi"/>
                <w:szCs w:val="22"/>
              </w:rPr>
              <w:t>six months</w:t>
            </w:r>
            <w:r w:rsidR="0078520F" w:rsidRPr="00DB3620">
              <w:rPr>
                <w:rFonts w:asciiTheme="minorHAnsi" w:hAnsiTheme="minorHAnsi"/>
                <w:szCs w:val="22"/>
              </w:rPr>
              <w:t xml:space="preserve"> and is likely to require more</w:t>
            </w:r>
            <w:r w:rsidR="00D22145" w:rsidRPr="00DB3620">
              <w:rPr>
                <w:rFonts w:asciiTheme="minorHAnsi" w:hAnsiTheme="minorHAnsi"/>
                <w:szCs w:val="22"/>
              </w:rPr>
              <w:t>;</w:t>
            </w:r>
            <w:r w:rsidR="00A43510" w:rsidRPr="00DB3620">
              <w:rPr>
                <w:rFonts w:asciiTheme="minorHAnsi" w:hAnsiTheme="minorHAnsi"/>
                <w:szCs w:val="22"/>
              </w:rPr>
              <w:t xml:space="preserve"> o</w:t>
            </w:r>
            <w:r w:rsidR="00601850" w:rsidRPr="00DB3620">
              <w:rPr>
                <w:rFonts w:asciiTheme="minorHAnsi" w:hAnsiTheme="minorHAnsi"/>
                <w:szCs w:val="22"/>
              </w:rPr>
              <w:t>r</w:t>
            </w:r>
          </w:p>
          <w:p w14:paraId="207A9797" w14:textId="0E8E70C7" w:rsidR="002B1BB9" w:rsidRPr="00DB3620" w:rsidRDefault="00C75824" w:rsidP="00870AC7">
            <w:pPr>
              <w:pStyle w:val="ListBullet"/>
              <w:rPr>
                <w:rFonts w:asciiTheme="minorHAnsi" w:hAnsiTheme="minorHAnsi"/>
                <w:szCs w:val="22"/>
              </w:rPr>
            </w:pPr>
            <w:r w:rsidRPr="00DB3620">
              <w:rPr>
                <w:rFonts w:asciiTheme="minorHAnsi" w:hAnsiTheme="minorHAnsi" w:cs="Calibri"/>
                <w:szCs w:val="22"/>
              </w:rPr>
              <w:t>Participant subsequently requires Ongoing Support while tracking towards a 52</w:t>
            </w:r>
            <w:r w:rsidR="005F3FDF" w:rsidRPr="00DB3620">
              <w:rPr>
                <w:rFonts w:asciiTheme="minorHAnsi" w:hAnsiTheme="minorHAnsi" w:cs="Calibri"/>
                <w:szCs w:val="22"/>
              </w:rPr>
              <w:t>-w</w:t>
            </w:r>
            <w:r w:rsidRPr="00DB3620">
              <w:rPr>
                <w:rFonts w:asciiTheme="minorHAnsi" w:hAnsiTheme="minorHAnsi" w:cs="Calibri"/>
                <w:szCs w:val="22"/>
              </w:rPr>
              <w:t>eek Employment Outcome</w:t>
            </w:r>
            <w:r w:rsidR="002E3E39" w:rsidRPr="00DB3620">
              <w:rPr>
                <w:rFonts w:asciiTheme="minorHAnsi" w:hAnsiTheme="minorHAnsi" w:cs="Calibri"/>
                <w:szCs w:val="22"/>
              </w:rPr>
              <w:t xml:space="preserve"> (for Participants with an Anchor Date on or after 1 July 2018)</w:t>
            </w:r>
            <w:r w:rsidR="00D22145" w:rsidRPr="00DB3620">
              <w:rPr>
                <w:rFonts w:asciiTheme="minorHAnsi" w:hAnsiTheme="minorHAnsi" w:cs="Calibri"/>
                <w:szCs w:val="22"/>
              </w:rPr>
              <w:t>.</w:t>
            </w:r>
          </w:p>
          <w:p w14:paraId="3D580084" w14:textId="66138734" w:rsidR="00E51861" w:rsidRPr="00DB3620" w:rsidRDefault="00F470DF" w:rsidP="004F1FA0">
            <w:pPr>
              <w:pStyle w:val="ListBullet"/>
              <w:numPr>
                <w:ilvl w:val="0"/>
                <w:numId w:val="0"/>
              </w:numPr>
              <w:rPr>
                <w:rFonts w:asciiTheme="minorHAnsi" w:hAnsiTheme="minorHAnsi"/>
                <w:szCs w:val="22"/>
                <w:lang w:eastAsia="en-US"/>
              </w:rPr>
            </w:pPr>
            <w:r w:rsidRPr="00DB3620">
              <w:rPr>
                <w:rFonts w:asciiTheme="minorHAnsi" w:hAnsiTheme="minorHAnsi"/>
                <w:szCs w:val="22"/>
                <w:lang w:eastAsia="en-US"/>
              </w:rPr>
              <w:t>The Provider must deliver the appropriate level of Ongoing Support w</w:t>
            </w:r>
            <w:r w:rsidR="005270D7" w:rsidRPr="00DB3620">
              <w:rPr>
                <w:rFonts w:asciiTheme="minorHAnsi" w:hAnsiTheme="minorHAnsi"/>
                <w:szCs w:val="22"/>
                <w:lang w:eastAsia="en-US"/>
              </w:rPr>
              <w:t>hile the OSA is being arranged.</w:t>
            </w:r>
          </w:p>
          <w:p w14:paraId="6A1D8348" w14:textId="39DDD0D1" w:rsidR="00D22145" w:rsidRPr="001E7C91" w:rsidRDefault="000D3E9E" w:rsidP="004F1FA0">
            <w:pPr>
              <w:pStyle w:val="TableText"/>
              <w:rPr>
                <w:rFonts w:asciiTheme="minorHAnsi" w:hAnsiTheme="minorHAnsi"/>
                <w:szCs w:val="22"/>
                <w:lang w:eastAsia="en-US"/>
              </w:rPr>
            </w:pPr>
            <w:r w:rsidRPr="00DB3620">
              <w:rPr>
                <w:rFonts w:asciiTheme="minorHAnsi" w:hAnsiTheme="minorHAnsi" w:cs="Arial"/>
                <w:szCs w:val="22"/>
              </w:rPr>
              <w:t>The Provider</w:t>
            </w:r>
            <w:r w:rsidR="007E213B" w:rsidRPr="00DB3620">
              <w:rPr>
                <w:rFonts w:asciiTheme="minorHAnsi" w:hAnsiTheme="minorHAnsi" w:cs="Arial"/>
                <w:szCs w:val="22"/>
              </w:rPr>
              <w:t xml:space="preserve"> initiates an O</w:t>
            </w:r>
            <w:r w:rsidR="006D602C" w:rsidRPr="00DB3620">
              <w:rPr>
                <w:rFonts w:asciiTheme="minorHAnsi" w:hAnsiTheme="minorHAnsi" w:cs="Arial"/>
                <w:szCs w:val="22"/>
              </w:rPr>
              <w:t>SA</w:t>
            </w:r>
            <w:r w:rsidR="007E213B" w:rsidRPr="00DB3620">
              <w:rPr>
                <w:rFonts w:asciiTheme="minorHAnsi" w:hAnsiTheme="minorHAnsi" w:cs="Arial"/>
                <w:szCs w:val="22"/>
              </w:rPr>
              <w:t xml:space="preserve"> Allocation </w:t>
            </w:r>
            <w:r w:rsidR="007E213B" w:rsidRPr="00DB3620">
              <w:rPr>
                <w:rFonts w:asciiTheme="minorHAnsi" w:hAnsiTheme="minorHAnsi" w:cs="Arial"/>
                <w:szCs w:val="22"/>
                <w:lang w:eastAsia="en-US"/>
              </w:rPr>
              <w:t xml:space="preserve">in </w:t>
            </w:r>
            <w:r w:rsidR="00C66B15" w:rsidRPr="00DB3620">
              <w:rPr>
                <w:rFonts w:asciiTheme="minorHAnsi" w:hAnsiTheme="minorHAnsi" w:cs="Arial"/>
                <w:szCs w:val="22"/>
                <w:lang w:eastAsia="en-US"/>
              </w:rPr>
              <w:t>the Department</w:t>
            </w:r>
            <w:r w:rsidR="007E213B" w:rsidRPr="00DB3620">
              <w:rPr>
                <w:rFonts w:asciiTheme="minorHAnsi" w:hAnsiTheme="minorHAnsi" w:cs="Arial"/>
                <w:szCs w:val="22"/>
                <w:lang w:eastAsia="en-US"/>
              </w:rPr>
              <w:t xml:space="preserve">’s </w:t>
            </w:r>
            <w:r w:rsidR="00E842A0" w:rsidRPr="00DB3620">
              <w:rPr>
                <w:rFonts w:asciiTheme="minorHAnsi" w:hAnsiTheme="minorHAnsi" w:cs="Arial"/>
                <w:szCs w:val="22"/>
                <w:lang w:eastAsia="en-US"/>
              </w:rPr>
              <w:t xml:space="preserve">IT </w:t>
            </w:r>
            <w:r w:rsidR="00FC4532" w:rsidRPr="00DB3620">
              <w:rPr>
                <w:rFonts w:asciiTheme="minorHAnsi" w:hAnsiTheme="minorHAnsi" w:cs="Arial"/>
                <w:szCs w:val="22"/>
                <w:lang w:eastAsia="en-US"/>
              </w:rPr>
              <w:t>Systems</w:t>
            </w:r>
            <w:r w:rsidR="007E213B" w:rsidRPr="00DB3620">
              <w:rPr>
                <w:rFonts w:asciiTheme="minorHAnsi" w:hAnsiTheme="minorHAnsi" w:cs="Arial"/>
                <w:szCs w:val="22"/>
                <w:lang w:eastAsia="en-US"/>
              </w:rPr>
              <w:t xml:space="preserve"> </w:t>
            </w:r>
            <w:r w:rsidR="007E213B" w:rsidRPr="00DB3620">
              <w:rPr>
                <w:rFonts w:asciiTheme="minorHAnsi" w:hAnsiTheme="minorHAnsi" w:cs="Arial"/>
                <w:szCs w:val="22"/>
              </w:rPr>
              <w:t>for a Participant they determined require</w:t>
            </w:r>
            <w:r w:rsidR="00571FDA" w:rsidRPr="00DB3620">
              <w:rPr>
                <w:rFonts w:asciiTheme="minorHAnsi" w:hAnsiTheme="minorHAnsi" w:cs="Arial"/>
                <w:szCs w:val="22"/>
              </w:rPr>
              <w:t>s</w:t>
            </w:r>
            <w:r w:rsidR="007E213B" w:rsidRPr="00DB3620">
              <w:rPr>
                <w:rFonts w:asciiTheme="minorHAnsi" w:hAnsiTheme="minorHAnsi" w:cs="Arial"/>
                <w:szCs w:val="22"/>
              </w:rPr>
              <w:t xml:space="preserve"> Ongoing Support.</w:t>
            </w:r>
            <w:r w:rsidR="00D22145" w:rsidRPr="00DB3620">
              <w:rPr>
                <w:rFonts w:asciiTheme="minorHAnsi" w:hAnsiTheme="minorHAnsi" w:cs="Arial"/>
                <w:szCs w:val="22"/>
              </w:rPr>
              <w:t xml:space="preserve"> </w:t>
            </w:r>
            <w:r w:rsidR="00D22145" w:rsidRPr="00DB3620">
              <w:rPr>
                <w:rFonts w:asciiTheme="minorHAnsi" w:hAnsiTheme="minorHAnsi"/>
                <w:szCs w:val="22"/>
                <w:lang w:eastAsia="en-US"/>
              </w:rPr>
              <w:t>DES Provider arranges an OSA for the Participant in accordance with the</w:t>
            </w:r>
            <w:r w:rsidR="00D22145" w:rsidRPr="00DB3620">
              <w:rPr>
                <w:rFonts w:asciiTheme="minorHAnsi" w:hAnsiTheme="minorHAnsi"/>
                <w:i/>
                <w:iCs/>
                <w:szCs w:val="22"/>
                <w:lang w:eastAsia="en-US"/>
              </w:rPr>
              <w:t xml:space="preserve"> Ongoing Support Assessment Allocation Guideline</w:t>
            </w:r>
            <w:r w:rsidR="00F36290" w:rsidRPr="00DB3620">
              <w:rPr>
                <w:rFonts w:asciiTheme="minorHAnsi" w:hAnsiTheme="minorHAnsi"/>
                <w:i/>
                <w:iCs/>
                <w:szCs w:val="22"/>
                <w:lang w:eastAsia="en-US"/>
              </w:rPr>
              <w:t>s</w:t>
            </w:r>
            <w:r w:rsidR="00D22145" w:rsidRPr="00DB3620">
              <w:rPr>
                <w:rFonts w:asciiTheme="minorHAnsi" w:hAnsiTheme="minorHAnsi"/>
                <w:i/>
                <w:iCs/>
                <w:szCs w:val="22"/>
                <w:lang w:eastAsia="en-US"/>
              </w:rPr>
              <w:t>.</w:t>
            </w:r>
            <w:r w:rsidR="001E7C91">
              <w:rPr>
                <w:rFonts w:asciiTheme="minorHAnsi" w:hAnsiTheme="minorHAnsi"/>
                <w:iCs/>
                <w:szCs w:val="22"/>
                <w:lang w:eastAsia="en-US"/>
              </w:rPr>
              <w:t xml:space="preserve"> </w:t>
            </w:r>
          </w:p>
          <w:p w14:paraId="58EF6F78" w14:textId="7377728B" w:rsidR="00B96B2C" w:rsidRPr="00DB3620" w:rsidRDefault="00C75824" w:rsidP="00B96B2C">
            <w:pPr>
              <w:pStyle w:val="ListBullet"/>
              <w:numPr>
                <w:ilvl w:val="0"/>
                <w:numId w:val="0"/>
              </w:numPr>
              <w:rPr>
                <w:rFonts w:asciiTheme="minorHAnsi" w:hAnsiTheme="minorHAnsi"/>
                <w:szCs w:val="22"/>
                <w:lang w:eastAsia="en-US"/>
              </w:rPr>
            </w:pPr>
            <w:r w:rsidRPr="00DB3620">
              <w:rPr>
                <w:rFonts w:asciiTheme="minorHAnsi" w:hAnsiTheme="minorHAnsi"/>
                <w:szCs w:val="22"/>
                <w:lang w:eastAsia="en-US"/>
              </w:rPr>
              <w:t>At the interview with the Ongoing Support Assessor</w:t>
            </w:r>
            <w:r w:rsidR="000D3E9E" w:rsidRPr="00DB3620">
              <w:rPr>
                <w:rFonts w:asciiTheme="minorHAnsi" w:hAnsiTheme="minorHAnsi"/>
                <w:szCs w:val="22"/>
                <w:lang w:eastAsia="en-US"/>
              </w:rPr>
              <w:t>,</w:t>
            </w:r>
            <w:r w:rsidRPr="00DB3620">
              <w:rPr>
                <w:rFonts w:asciiTheme="minorHAnsi" w:hAnsiTheme="minorHAnsi"/>
                <w:szCs w:val="22"/>
                <w:lang w:eastAsia="en-US"/>
              </w:rPr>
              <w:t xml:space="preserve"> </w:t>
            </w:r>
            <w:r w:rsidR="00747195" w:rsidRPr="00DB3620">
              <w:rPr>
                <w:rFonts w:asciiTheme="minorHAnsi" w:hAnsiTheme="minorHAnsi"/>
                <w:szCs w:val="22"/>
                <w:lang w:eastAsia="en-US"/>
              </w:rPr>
              <w:t>the Provider</w:t>
            </w:r>
            <w:r w:rsidRPr="00DB3620">
              <w:rPr>
                <w:rFonts w:asciiTheme="minorHAnsi" w:hAnsiTheme="minorHAnsi"/>
                <w:szCs w:val="22"/>
                <w:lang w:eastAsia="en-US"/>
              </w:rPr>
              <w:t xml:space="preserve"> is required to provide documents outlining the level of Ongoing Supp</w:t>
            </w:r>
            <w:r w:rsidR="007C5AE4" w:rsidRPr="00DB3620">
              <w:rPr>
                <w:rFonts w:asciiTheme="minorHAnsi" w:hAnsiTheme="minorHAnsi"/>
                <w:szCs w:val="22"/>
                <w:lang w:eastAsia="en-US"/>
              </w:rPr>
              <w:t xml:space="preserve">ort provided to the Participant </w:t>
            </w:r>
            <w:r w:rsidRPr="00DB3620">
              <w:rPr>
                <w:rFonts w:asciiTheme="minorHAnsi" w:hAnsiTheme="minorHAnsi"/>
                <w:szCs w:val="22"/>
                <w:lang w:eastAsia="en-US"/>
              </w:rPr>
              <w:t xml:space="preserve">that could be considered relevant to an Ongoing Support Assessment. </w:t>
            </w:r>
            <w:r w:rsidR="0000368D" w:rsidRPr="00DB3620">
              <w:rPr>
                <w:rFonts w:asciiTheme="minorHAnsi" w:hAnsiTheme="minorHAnsi"/>
                <w:szCs w:val="22"/>
                <w:lang w:eastAsia="en-US"/>
              </w:rPr>
              <w:t xml:space="preserve">See </w:t>
            </w:r>
            <w:r w:rsidR="005F3FDF" w:rsidRPr="00DB3620">
              <w:rPr>
                <w:rFonts w:asciiTheme="minorHAnsi" w:hAnsiTheme="minorHAnsi"/>
                <w:b/>
                <w:szCs w:val="22"/>
                <w:lang w:eastAsia="en-US"/>
              </w:rPr>
              <w:t>Attachment</w:t>
            </w:r>
            <w:r w:rsidR="0000368D" w:rsidRPr="00DB3620">
              <w:rPr>
                <w:rFonts w:asciiTheme="minorHAnsi" w:hAnsiTheme="minorHAnsi"/>
                <w:b/>
                <w:szCs w:val="22"/>
                <w:lang w:eastAsia="en-US"/>
              </w:rPr>
              <w:t xml:space="preserve"> </w:t>
            </w:r>
            <w:r w:rsidR="009306C6" w:rsidRPr="00DB3620">
              <w:rPr>
                <w:rFonts w:asciiTheme="minorHAnsi" w:hAnsiTheme="minorHAnsi"/>
                <w:b/>
                <w:szCs w:val="22"/>
                <w:lang w:eastAsia="en-US"/>
              </w:rPr>
              <w:t>B</w:t>
            </w:r>
            <w:r w:rsidR="0000368D" w:rsidRPr="00DB3620">
              <w:rPr>
                <w:rFonts w:asciiTheme="minorHAnsi" w:hAnsiTheme="minorHAnsi"/>
                <w:szCs w:val="22"/>
                <w:lang w:eastAsia="en-US"/>
              </w:rPr>
              <w:t xml:space="preserve"> for more information.</w:t>
            </w:r>
          </w:p>
          <w:p w14:paraId="702AB858" w14:textId="4BE94021" w:rsidR="00D43E9C" w:rsidRPr="00DB3620" w:rsidRDefault="00D43E9C" w:rsidP="00B96B2C">
            <w:pPr>
              <w:pStyle w:val="ListBullet"/>
              <w:numPr>
                <w:ilvl w:val="0"/>
                <w:numId w:val="0"/>
              </w:numPr>
              <w:rPr>
                <w:rFonts w:asciiTheme="minorHAnsi" w:hAnsiTheme="minorHAnsi"/>
                <w:szCs w:val="22"/>
                <w:lang w:eastAsia="en-US"/>
              </w:rPr>
            </w:pPr>
            <w:r w:rsidRPr="00DB3620">
              <w:rPr>
                <w:rFonts w:asciiTheme="minorHAnsi" w:hAnsiTheme="minorHAnsi"/>
                <w:i/>
                <w:szCs w:val="22"/>
                <w:lang w:eastAsia="en-US"/>
              </w:rPr>
              <w:t xml:space="preserve">Note: </w:t>
            </w:r>
            <w:r w:rsidRPr="00DB3620">
              <w:rPr>
                <w:rFonts w:asciiTheme="minorHAnsi" w:hAnsiTheme="minorHAnsi"/>
                <w:szCs w:val="22"/>
                <w:lang w:eastAsia="en-US"/>
              </w:rPr>
              <w:t>Participants with an Anchor Date bef</w:t>
            </w:r>
            <w:r w:rsidR="00F470DF" w:rsidRPr="00DB3620">
              <w:rPr>
                <w:rFonts w:asciiTheme="minorHAnsi" w:hAnsiTheme="minorHAnsi"/>
                <w:szCs w:val="22"/>
                <w:lang w:eastAsia="en-US"/>
              </w:rPr>
              <w:t>ore 1 July 2018 will have their first O</w:t>
            </w:r>
            <w:r w:rsidR="00960420" w:rsidRPr="00DB3620">
              <w:rPr>
                <w:rFonts w:asciiTheme="minorHAnsi" w:hAnsiTheme="minorHAnsi"/>
                <w:szCs w:val="22"/>
                <w:lang w:eastAsia="en-US"/>
              </w:rPr>
              <w:t>SA</w:t>
            </w:r>
            <w:r w:rsidR="00F470DF" w:rsidRPr="00DB3620">
              <w:rPr>
                <w:rFonts w:asciiTheme="minorHAnsi" w:hAnsiTheme="minorHAnsi"/>
                <w:szCs w:val="22"/>
                <w:lang w:eastAsia="en-US"/>
              </w:rPr>
              <w:t xml:space="preserve"> due 52-weeks from the Anchor Date. The Provider must deliver the necessary level of O</w:t>
            </w:r>
            <w:r w:rsidR="005270D7" w:rsidRPr="00DB3620">
              <w:rPr>
                <w:rFonts w:asciiTheme="minorHAnsi" w:hAnsiTheme="minorHAnsi"/>
                <w:szCs w:val="22"/>
                <w:lang w:eastAsia="en-US"/>
              </w:rPr>
              <w:t>ngoing Support until this time.</w:t>
            </w:r>
          </w:p>
          <w:p w14:paraId="1124BA59" w14:textId="1F4C946D" w:rsidR="00E51861" w:rsidRPr="00DB3620" w:rsidRDefault="00E51861" w:rsidP="00E51861">
            <w:pPr>
              <w:pStyle w:val="ListBullet"/>
              <w:numPr>
                <w:ilvl w:val="0"/>
                <w:numId w:val="0"/>
              </w:numPr>
              <w:rPr>
                <w:rFonts w:asciiTheme="minorHAnsi" w:hAnsiTheme="minorHAnsi"/>
                <w:szCs w:val="22"/>
                <w:u w:val="single"/>
                <w:lang w:eastAsia="en-US"/>
              </w:rPr>
            </w:pPr>
            <w:r w:rsidRPr="00DB3620">
              <w:rPr>
                <w:rFonts w:asciiTheme="minorHAnsi" w:hAnsiTheme="minorHAnsi"/>
                <w:szCs w:val="22"/>
                <w:u w:val="single"/>
                <w:lang w:eastAsia="en-US"/>
              </w:rPr>
              <w:t>Work Assist Participants</w:t>
            </w:r>
          </w:p>
          <w:p w14:paraId="4F7363EC" w14:textId="6074DB03" w:rsidR="00E51861" w:rsidRPr="00DB3620" w:rsidRDefault="00E51861" w:rsidP="00E51861">
            <w:pPr>
              <w:pStyle w:val="ListBullet"/>
              <w:numPr>
                <w:ilvl w:val="0"/>
                <w:numId w:val="0"/>
              </w:numPr>
              <w:rPr>
                <w:rFonts w:asciiTheme="minorHAnsi" w:hAnsiTheme="minorHAnsi"/>
                <w:szCs w:val="22"/>
                <w:lang w:eastAsia="en-US"/>
              </w:rPr>
            </w:pPr>
            <w:r w:rsidRPr="00DB3620">
              <w:rPr>
                <w:rFonts w:asciiTheme="minorHAnsi" w:hAnsiTheme="minorHAnsi"/>
                <w:szCs w:val="22"/>
                <w:lang w:eastAsia="en-US"/>
              </w:rPr>
              <w:t>Where the Provider determines that the Work Assist Participant needs Ongoing Support</w:t>
            </w:r>
            <w:r w:rsidR="00571FDA" w:rsidRPr="00DB3620">
              <w:rPr>
                <w:rFonts w:asciiTheme="minorHAnsi" w:hAnsiTheme="minorHAnsi"/>
                <w:szCs w:val="22"/>
                <w:lang w:eastAsia="en-US"/>
              </w:rPr>
              <w:t xml:space="preserve"> to maintain</w:t>
            </w:r>
            <w:r w:rsidRPr="00DB3620">
              <w:rPr>
                <w:rFonts w:asciiTheme="minorHAnsi" w:hAnsiTheme="minorHAnsi"/>
                <w:szCs w:val="22"/>
                <w:lang w:eastAsia="en-US"/>
              </w:rPr>
              <w:t xml:space="preserve"> their current Open Employment, the provider must refer the Participant for an OSA before moving the Participant into Ongoing Support. The Provider cannot move the Participant into Ongoing Support until the OSA has a recommendation for a Level of Ongoing Support.</w:t>
            </w:r>
          </w:p>
          <w:p w14:paraId="74943CCF" w14:textId="7738D55F" w:rsidR="00B96B2C" w:rsidRPr="00DB3620" w:rsidRDefault="00D22145" w:rsidP="004F1FA0">
            <w:pPr>
              <w:pStyle w:val="ListBullet"/>
              <w:rPr>
                <w:rFonts w:asciiTheme="minorHAnsi" w:hAnsiTheme="minorHAnsi"/>
                <w:szCs w:val="22"/>
                <w:lang w:eastAsia="en-US"/>
              </w:rPr>
            </w:pPr>
            <w:r w:rsidRPr="00DB3620">
              <w:rPr>
                <w:rStyle w:val="Strong"/>
                <w:rFonts w:asciiTheme="minorHAnsi" w:hAnsiTheme="minorHAnsi"/>
                <w:sz w:val="22"/>
                <w:szCs w:val="22"/>
              </w:rPr>
              <w:t>Proceed to Step 3</w:t>
            </w:r>
          </w:p>
        </w:tc>
      </w:tr>
      <w:tr w:rsidR="007E213B" w:rsidRPr="00DB3620" w14:paraId="468DA2A1" w14:textId="77777777" w:rsidTr="003C34C9">
        <w:tc>
          <w:tcPr>
            <w:tcW w:w="2518" w:type="dxa"/>
          </w:tcPr>
          <w:p w14:paraId="40A3C170" w14:textId="77777777" w:rsidR="007E213B" w:rsidRPr="00DB3620" w:rsidRDefault="007E213B" w:rsidP="007E213B">
            <w:pPr>
              <w:pStyle w:val="TableText"/>
              <w:rPr>
                <w:rStyle w:val="Strong"/>
                <w:rFonts w:asciiTheme="minorHAnsi" w:hAnsiTheme="minorHAnsi"/>
                <w:sz w:val="22"/>
                <w:szCs w:val="22"/>
              </w:rPr>
            </w:pPr>
            <w:r w:rsidRPr="00DB3620">
              <w:rPr>
                <w:rStyle w:val="Strong"/>
                <w:rFonts w:asciiTheme="minorHAnsi" w:hAnsiTheme="minorHAnsi"/>
                <w:sz w:val="22"/>
                <w:szCs w:val="22"/>
              </w:rPr>
              <w:lastRenderedPageBreak/>
              <w:t>3. Ongoing Support Assessor</w:t>
            </w:r>
          </w:p>
          <w:p w14:paraId="6540B4BC" w14:textId="77777777" w:rsidR="007E213B" w:rsidRPr="00DB3620" w:rsidRDefault="007E213B" w:rsidP="007E213B">
            <w:pPr>
              <w:pStyle w:val="TableText"/>
              <w:rPr>
                <w:rFonts w:asciiTheme="minorHAnsi" w:hAnsiTheme="minorHAnsi" w:cs="Arial"/>
                <w:szCs w:val="22"/>
              </w:rPr>
            </w:pPr>
            <w:r w:rsidRPr="00DB3620">
              <w:rPr>
                <w:rFonts w:asciiTheme="minorHAnsi" w:hAnsiTheme="minorHAnsi" w:cs="Arial"/>
                <w:szCs w:val="22"/>
              </w:rPr>
              <w:t xml:space="preserve">Undertakes an assessment and submits the completed Assessment Report in </w:t>
            </w:r>
            <w:r w:rsidR="00C66B15" w:rsidRPr="00DB3620">
              <w:rPr>
                <w:rFonts w:asciiTheme="minorHAnsi" w:hAnsiTheme="minorHAnsi" w:cs="Arial"/>
                <w:szCs w:val="22"/>
              </w:rPr>
              <w:t>the Department</w:t>
            </w:r>
            <w:r w:rsidRPr="00DB3620">
              <w:rPr>
                <w:rFonts w:asciiTheme="minorHAnsi" w:hAnsiTheme="minorHAnsi" w:cs="Arial"/>
                <w:szCs w:val="22"/>
              </w:rPr>
              <w:t xml:space="preserve">’s </w:t>
            </w:r>
            <w:r w:rsidR="00E842A0" w:rsidRPr="00DB3620">
              <w:rPr>
                <w:rFonts w:asciiTheme="minorHAnsi" w:hAnsiTheme="minorHAnsi" w:cs="Arial"/>
                <w:szCs w:val="22"/>
              </w:rPr>
              <w:t>IT System</w:t>
            </w:r>
            <w:r w:rsidR="006115C9" w:rsidRPr="00DB3620">
              <w:rPr>
                <w:rFonts w:asciiTheme="minorHAnsi" w:hAnsiTheme="minorHAnsi" w:cs="Arial"/>
                <w:szCs w:val="22"/>
              </w:rPr>
              <w:t>s</w:t>
            </w:r>
          </w:p>
          <w:p w14:paraId="7E628256" w14:textId="3F6E322F" w:rsidR="007E213B" w:rsidRPr="00DB3620" w:rsidRDefault="00B62254" w:rsidP="007E213B">
            <w:pPr>
              <w:pStyle w:val="TableText"/>
              <w:rPr>
                <w:rStyle w:val="Emphasis"/>
                <w:rFonts w:asciiTheme="minorHAnsi" w:hAnsiTheme="minorHAnsi"/>
                <w:szCs w:val="22"/>
              </w:rPr>
            </w:pPr>
            <w:r w:rsidRPr="00DB3620">
              <w:rPr>
                <w:rStyle w:val="Emphasis"/>
                <w:rFonts w:asciiTheme="minorHAnsi" w:hAnsiTheme="minorHAnsi"/>
                <w:szCs w:val="22"/>
              </w:rPr>
              <w:t xml:space="preserve">Disability Employment Services </w:t>
            </w:r>
            <w:r w:rsidR="00170CCF" w:rsidRPr="00DB3620">
              <w:rPr>
                <w:rStyle w:val="Emphasis"/>
                <w:rFonts w:asciiTheme="minorHAnsi" w:hAnsiTheme="minorHAnsi"/>
                <w:szCs w:val="22"/>
              </w:rPr>
              <w:t xml:space="preserve">Grant </w:t>
            </w:r>
            <w:r w:rsidR="006115C9" w:rsidRPr="00DB3620">
              <w:rPr>
                <w:rStyle w:val="Emphasis"/>
                <w:rFonts w:asciiTheme="minorHAnsi" w:hAnsiTheme="minorHAnsi"/>
                <w:szCs w:val="22"/>
              </w:rPr>
              <w:t xml:space="preserve">Agreement </w:t>
            </w:r>
            <w:r w:rsidR="007E213B" w:rsidRPr="00DB3620">
              <w:rPr>
                <w:rStyle w:val="Emphasis"/>
                <w:rFonts w:asciiTheme="minorHAnsi" w:hAnsiTheme="minorHAnsi"/>
                <w:szCs w:val="22"/>
              </w:rPr>
              <w:t>Clause</w:t>
            </w:r>
            <w:r w:rsidR="005E084F">
              <w:rPr>
                <w:rStyle w:val="Emphasis"/>
                <w:rFonts w:asciiTheme="minorHAnsi" w:hAnsiTheme="minorHAnsi"/>
                <w:szCs w:val="22"/>
              </w:rPr>
              <w:t>s</w:t>
            </w:r>
            <w:r w:rsidR="007E213B" w:rsidRPr="00DB3620">
              <w:rPr>
                <w:rStyle w:val="Emphasis"/>
                <w:rFonts w:asciiTheme="minorHAnsi" w:hAnsiTheme="minorHAnsi"/>
                <w:szCs w:val="22"/>
              </w:rPr>
              <w:t xml:space="preserve"> Reference:</w:t>
            </w:r>
          </w:p>
          <w:p w14:paraId="242F089E" w14:textId="31664E19" w:rsidR="007E213B" w:rsidRPr="00DB3620" w:rsidRDefault="007E213B" w:rsidP="005621D4">
            <w:pPr>
              <w:pStyle w:val="ListBullet"/>
              <w:rPr>
                <w:rFonts w:asciiTheme="minorHAnsi" w:hAnsiTheme="minorHAnsi"/>
                <w:szCs w:val="22"/>
              </w:rPr>
            </w:pPr>
            <w:r w:rsidRPr="00DB3620">
              <w:rPr>
                <w:rFonts w:asciiTheme="minorHAnsi" w:hAnsiTheme="minorHAnsi"/>
                <w:szCs w:val="22"/>
              </w:rPr>
              <w:t xml:space="preserve">Clause </w:t>
            </w:r>
            <w:r w:rsidR="00A90254" w:rsidRPr="00DB3620">
              <w:rPr>
                <w:rFonts w:asciiTheme="minorHAnsi" w:hAnsiTheme="minorHAnsi"/>
                <w:szCs w:val="22"/>
              </w:rPr>
              <w:t>12</w:t>
            </w:r>
            <w:r w:rsidR="004D030D">
              <w:rPr>
                <w:rFonts w:asciiTheme="minorHAnsi" w:hAnsiTheme="minorHAnsi"/>
                <w:szCs w:val="22"/>
              </w:rPr>
              <w:t>8</w:t>
            </w:r>
          </w:p>
        </w:tc>
        <w:tc>
          <w:tcPr>
            <w:tcW w:w="6823" w:type="dxa"/>
          </w:tcPr>
          <w:p w14:paraId="7929B7A5" w14:textId="1A93FE42" w:rsidR="007E213B" w:rsidRPr="00DB3620" w:rsidRDefault="007E213B" w:rsidP="007E213B">
            <w:pPr>
              <w:pStyle w:val="TableText"/>
              <w:rPr>
                <w:rFonts w:asciiTheme="minorHAnsi" w:hAnsiTheme="minorHAnsi" w:cs="Arial"/>
                <w:szCs w:val="22"/>
                <w:lang w:eastAsia="en-US"/>
              </w:rPr>
            </w:pPr>
            <w:r w:rsidRPr="00DB3620">
              <w:rPr>
                <w:rFonts w:asciiTheme="minorHAnsi" w:hAnsiTheme="minorHAnsi" w:cs="Arial"/>
                <w:szCs w:val="22"/>
                <w:lang w:eastAsia="en-US"/>
              </w:rPr>
              <w:t>The Ongoing Support Assessor will conduct interviews, then compile all relevant documentation and information and complete a detailed report on the Participant.</w:t>
            </w:r>
            <w:r w:rsidR="00E51861" w:rsidRPr="00DB3620">
              <w:rPr>
                <w:rFonts w:asciiTheme="minorHAnsi" w:hAnsiTheme="minorHAnsi" w:cs="Arial"/>
                <w:szCs w:val="22"/>
                <w:lang w:eastAsia="en-US"/>
              </w:rPr>
              <w:t xml:space="preserve"> </w:t>
            </w:r>
            <w:r w:rsidRPr="00DB3620">
              <w:rPr>
                <w:rFonts w:asciiTheme="minorHAnsi" w:hAnsiTheme="minorHAnsi" w:cs="Arial"/>
                <w:szCs w:val="22"/>
                <w:lang w:eastAsia="en-US"/>
              </w:rPr>
              <w:t>This information is used to determine the Ongoing Support needs of the Participant.</w:t>
            </w:r>
          </w:p>
          <w:p w14:paraId="50773059" w14:textId="3A8DFC2C" w:rsidR="007E213B" w:rsidRPr="00DB3620" w:rsidRDefault="007E213B" w:rsidP="007E213B">
            <w:pPr>
              <w:pStyle w:val="TableText"/>
              <w:rPr>
                <w:rFonts w:asciiTheme="minorHAnsi" w:hAnsiTheme="minorHAnsi" w:cs="Arial"/>
                <w:szCs w:val="22"/>
                <w:lang w:eastAsia="en-US"/>
              </w:rPr>
            </w:pPr>
            <w:r w:rsidRPr="00DB3620">
              <w:rPr>
                <w:rFonts w:asciiTheme="minorHAnsi" w:hAnsiTheme="minorHAnsi" w:cs="Arial"/>
                <w:szCs w:val="22"/>
                <w:lang w:eastAsia="en-US"/>
              </w:rPr>
              <w:t xml:space="preserve">The Ongoing Support Assessor will submit a report on </w:t>
            </w:r>
            <w:r w:rsidR="00C66B15" w:rsidRPr="00DB3620">
              <w:rPr>
                <w:rFonts w:asciiTheme="minorHAnsi" w:hAnsiTheme="minorHAnsi" w:cs="Arial"/>
                <w:szCs w:val="22"/>
                <w:lang w:eastAsia="en-US"/>
              </w:rPr>
              <w:t>the Department</w:t>
            </w:r>
            <w:r w:rsidRPr="00DB3620">
              <w:rPr>
                <w:rFonts w:asciiTheme="minorHAnsi" w:hAnsiTheme="minorHAnsi" w:cs="Arial"/>
                <w:szCs w:val="22"/>
                <w:lang w:eastAsia="en-US"/>
              </w:rPr>
              <w:t xml:space="preserve">’s </w:t>
            </w:r>
            <w:r w:rsidR="00E842A0" w:rsidRPr="00DB3620">
              <w:rPr>
                <w:rFonts w:asciiTheme="minorHAnsi" w:hAnsiTheme="minorHAnsi" w:cs="Arial"/>
                <w:szCs w:val="22"/>
                <w:lang w:eastAsia="en-US"/>
              </w:rPr>
              <w:t xml:space="preserve">IT </w:t>
            </w:r>
            <w:r w:rsidR="00FC4532" w:rsidRPr="00DB3620">
              <w:rPr>
                <w:rFonts w:asciiTheme="minorHAnsi" w:hAnsiTheme="minorHAnsi" w:cs="Arial"/>
                <w:szCs w:val="22"/>
                <w:lang w:eastAsia="en-US"/>
              </w:rPr>
              <w:t>Systems</w:t>
            </w:r>
            <w:r w:rsidRPr="00DB3620">
              <w:rPr>
                <w:rFonts w:asciiTheme="minorHAnsi" w:hAnsiTheme="minorHAnsi" w:cs="Arial"/>
                <w:szCs w:val="22"/>
                <w:lang w:eastAsia="en-US"/>
              </w:rPr>
              <w:t xml:space="preserve"> on or before the OSA due date.</w:t>
            </w:r>
          </w:p>
          <w:p w14:paraId="0786A678" w14:textId="77777777" w:rsidR="007E213B" w:rsidRPr="00DB3620" w:rsidRDefault="007E213B" w:rsidP="007E213B">
            <w:pPr>
              <w:pStyle w:val="TableText"/>
              <w:rPr>
                <w:rFonts w:asciiTheme="minorHAnsi" w:hAnsiTheme="minorHAnsi" w:cs="Arial"/>
                <w:szCs w:val="22"/>
                <w:lang w:eastAsia="en-US"/>
              </w:rPr>
            </w:pPr>
            <w:r w:rsidRPr="00DB3620">
              <w:rPr>
                <w:rFonts w:asciiTheme="minorHAnsi" w:hAnsiTheme="minorHAnsi" w:cs="Arial"/>
                <w:szCs w:val="22"/>
                <w:lang w:eastAsia="en-US"/>
              </w:rPr>
              <w:t>An OSA will include a recommendation that either no Ongoing Support is required, or that Ongoing Support is required at a Flexible, Moderate or High level.</w:t>
            </w:r>
          </w:p>
          <w:p w14:paraId="53ACFECB" w14:textId="741007C9" w:rsidR="007E213B" w:rsidRPr="00DB3620" w:rsidRDefault="007E213B" w:rsidP="00ED3FF0">
            <w:pPr>
              <w:pStyle w:val="TableText"/>
              <w:spacing w:before="0" w:after="240"/>
              <w:rPr>
                <w:rFonts w:asciiTheme="minorHAnsi" w:hAnsiTheme="minorHAnsi" w:cs="Arial"/>
                <w:szCs w:val="22"/>
                <w:lang w:eastAsia="en-US"/>
              </w:rPr>
            </w:pPr>
            <w:r w:rsidRPr="00DB3620">
              <w:rPr>
                <w:rFonts w:asciiTheme="minorHAnsi" w:hAnsiTheme="minorHAnsi" w:cs="Arial"/>
                <w:i/>
                <w:szCs w:val="22"/>
                <w:lang w:eastAsia="en-US"/>
              </w:rPr>
              <w:t>Note:</w:t>
            </w:r>
            <w:r w:rsidRPr="00DB3620">
              <w:rPr>
                <w:rFonts w:asciiTheme="minorHAnsi" w:hAnsiTheme="minorHAnsi" w:cs="Arial"/>
                <w:szCs w:val="22"/>
                <w:lang w:eastAsia="en-US"/>
              </w:rPr>
              <w:t xml:space="preserve"> Where a Participant or DES </w:t>
            </w:r>
            <w:r w:rsidR="00BB22D7" w:rsidRPr="00DB3620">
              <w:rPr>
                <w:rFonts w:asciiTheme="minorHAnsi" w:hAnsiTheme="minorHAnsi" w:cs="Arial"/>
                <w:szCs w:val="22"/>
                <w:lang w:eastAsia="en-US"/>
              </w:rPr>
              <w:t>Provider</w:t>
            </w:r>
            <w:r w:rsidRPr="00DB3620">
              <w:rPr>
                <w:rFonts w:asciiTheme="minorHAnsi" w:hAnsiTheme="minorHAnsi" w:cs="Arial"/>
                <w:szCs w:val="22"/>
                <w:lang w:eastAsia="en-US"/>
              </w:rPr>
              <w:t xml:space="preserve"> disputes the recommendation of an OSA Report, the matter should be raised with the Ongoing Support Assessor as soon as possible – see the </w:t>
            </w:r>
            <w:r w:rsidRPr="00DB3620">
              <w:rPr>
                <w:rStyle w:val="Emphasis"/>
                <w:rFonts w:asciiTheme="minorHAnsi" w:hAnsiTheme="minorHAnsi"/>
                <w:szCs w:val="22"/>
              </w:rPr>
              <w:t>Ongoi</w:t>
            </w:r>
            <w:r w:rsidR="00667763" w:rsidRPr="00DB3620">
              <w:rPr>
                <w:rStyle w:val="Emphasis"/>
                <w:rFonts w:asciiTheme="minorHAnsi" w:hAnsiTheme="minorHAnsi"/>
                <w:szCs w:val="22"/>
              </w:rPr>
              <w:t>ng Support Assessment Guideline</w:t>
            </w:r>
            <w:r w:rsidR="00F36290" w:rsidRPr="00DB3620">
              <w:rPr>
                <w:rStyle w:val="Emphasis"/>
                <w:rFonts w:asciiTheme="minorHAnsi" w:hAnsiTheme="minorHAnsi"/>
                <w:szCs w:val="22"/>
              </w:rPr>
              <w:t>s</w:t>
            </w:r>
            <w:r w:rsidRPr="00DB3620">
              <w:rPr>
                <w:rFonts w:asciiTheme="minorHAnsi" w:hAnsiTheme="minorHAnsi" w:cs="Arial"/>
                <w:szCs w:val="22"/>
                <w:lang w:eastAsia="en-US"/>
              </w:rPr>
              <w:t xml:space="preserve"> for more information</w:t>
            </w:r>
            <w:r w:rsidR="00ED3FF0" w:rsidRPr="00DB3620">
              <w:rPr>
                <w:rFonts w:asciiTheme="minorHAnsi" w:hAnsiTheme="minorHAnsi" w:cs="Arial"/>
                <w:szCs w:val="22"/>
                <w:lang w:eastAsia="en-US"/>
              </w:rPr>
              <w:t>.</w:t>
            </w:r>
          </w:p>
          <w:p w14:paraId="2EB78A3D" w14:textId="77777777" w:rsidR="007E213B" w:rsidRPr="00DB3620" w:rsidRDefault="007E213B" w:rsidP="007E213B">
            <w:pPr>
              <w:pStyle w:val="TableText"/>
              <w:rPr>
                <w:rFonts w:asciiTheme="minorHAnsi" w:hAnsiTheme="minorHAnsi" w:cs="Arial"/>
                <w:szCs w:val="22"/>
                <w:lang w:eastAsia="en-US"/>
              </w:rPr>
            </w:pPr>
            <w:r w:rsidRPr="00DB3620">
              <w:rPr>
                <w:rFonts w:asciiTheme="minorHAnsi" w:hAnsiTheme="minorHAnsi" w:cs="Arial"/>
                <w:szCs w:val="22"/>
                <w:lang w:eastAsia="en-US"/>
              </w:rPr>
              <w:t>The recommendation will have one of the following results:</w:t>
            </w:r>
          </w:p>
          <w:p w14:paraId="523F0D7E" w14:textId="5336F788" w:rsidR="007E213B" w:rsidRPr="00DB3620" w:rsidRDefault="001D2B59" w:rsidP="00ED3FF0">
            <w:pPr>
              <w:pStyle w:val="ListBullet"/>
              <w:tabs>
                <w:tab w:val="clear" w:pos="720"/>
              </w:tabs>
              <w:ind w:left="459" w:hanging="425"/>
              <w:rPr>
                <w:rFonts w:asciiTheme="minorHAnsi" w:hAnsiTheme="minorHAnsi"/>
                <w:szCs w:val="22"/>
                <w:lang w:eastAsia="en-US"/>
              </w:rPr>
            </w:pPr>
            <w:r w:rsidRPr="00DB3620">
              <w:rPr>
                <w:rFonts w:asciiTheme="minorHAnsi" w:hAnsiTheme="minorHAnsi"/>
                <w:szCs w:val="22"/>
                <w:lang w:eastAsia="en-US"/>
              </w:rPr>
              <w:t xml:space="preserve">The OSA recommends Flexible Ongoing Support for a </w:t>
            </w:r>
            <w:r w:rsidR="0090261D" w:rsidRPr="00DB3620">
              <w:rPr>
                <w:rFonts w:asciiTheme="minorHAnsi" w:hAnsiTheme="minorHAnsi"/>
                <w:szCs w:val="22"/>
                <w:lang w:eastAsia="en-US"/>
              </w:rPr>
              <w:t>DES - DMS</w:t>
            </w:r>
            <w:r w:rsidR="007E213B" w:rsidRPr="00DB3620">
              <w:rPr>
                <w:rFonts w:asciiTheme="minorHAnsi" w:hAnsiTheme="minorHAnsi"/>
                <w:szCs w:val="22"/>
                <w:lang w:eastAsia="en-US"/>
              </w:rPr>
              <w:t xml:space="preserve"> Participant</w:t>
            </w:r>
            <w:r w:rsidRPr="00DB3620">
              <w:rPr>
                <w:rFonts w:asciiTheme="minorHAnsi" w:hAnsiTheme="minorHAnsi"/>
                <w:szCs w:val="22"/>
                <w:lang w:eastAsia="en-US"/>
              </w:rPr>
              <w:t>:</w:t>
            </w:r>
            <w:r w:rsidR="007E213B" w:rsidRPr="00DB3620">
              <w:rPr>
                <w:rFonts w:asciiTheme="minorHAnsi" w:hAnsiTheme="minorHAnsi"/>
                <w:szCs w:val="22"/>
                <w:lang w:eastAsia="en-US"/>
              </w:rPr>
              <w:t xml:space="preserve"> </w:t>
            </w:r>
            <w:r w:rsidR="007E213B" w:rsidRPr="00DB3620">
              <w:rPr>
                <w:rStyle w:val="Strong"/>
                <w:rFonts w:asciiTheme="minorHAnsi" w:hAnsiTheme="minorHAnsi"/>
                <w:sz w:val="22"/>
                <w:szCs w:val="22"/>
              </w:rPr>
              <w:t>Proceed to Step 5.</w:t>
            </w:r>
          </w:p>
          <w:p w14:paraId="57F5719D" w14:textId="192B5807" w:rsidR="007E213B" w:rsidRPr="00DB3620" w:rsidRDefault="001D2B59" w:rsidP="00ED3FF0">
            <w:pPr>
              <w:pStyle w:val="ListBullet"/>
              <w:tabs>
                <w:tab w:val="clear" w:pos="720"/>
              </w:tabs>
              <w:ind w:left="459" w:hanging="425"/>
              <w:rPr>
                <w:rFonts w:asciiTheme="minorHAnsi" w:hAnsiTheme="minorHAnsi"/>
                <w:szCs w:val="22"/>
                <w:lang w:eastAsia="en-US"/>
              </w:rPr>
            </w:pPr>
            <w:r w:rsidRPr="00DB3620">
              <w:rPr>
                <w:rFonts w:asciiTheme="minorHAnsi" w:hAnsiTheme="minorHAnsi"/>
                <w:szCs w:val="22"/>
                <w:lang w:eastAsia="en-US"/>
              </w:rPr>
              <w:t>T</w:t>
            </w:r>
            <w:r w:rsidR="007E213B" w:rsidRPr="00DB3620">
              <w:rPr>
                <w:rFonts w:asciiTheme="minorHAnsi" w:hAnsiTheme="minorHAnsi"/>
                <w:szCs w:val="22"/>
                <w:lang w:eastAsia="en-US"/>
              </w:rPr>
              <w:t>he OSA recommends a Moderate or High level of Ongoing Support</w:t>
            </w:r>
            <w:r w:rsidRPr="00DB3620">
              <w:rPr>
                <w:rFonts w:asciiTheme="minorHAnsi" w:hAnsiTheme="minorHAnsi"/>
                <w:szCs w:val="22"/>
                <w:lang w:eastAsia="en-US"/>
              </w:rPr>
              <w:t xml:space="preserve"> for a </w:t>
            </w:r>
            <w:r w:rsidR="0090261D" w:rsidRPr="00DB3620">
              <w:rPr>
                <w:rFonts w:asciiTheme="minorHAnsi" w:hAnsiTheme="minorHAnsi"/>
                <w:szCs w:val="22"/>
                <w:lang w:eastAsia="en-US"/>
              </w:rPr>
              <w:t>DES - DMS</w:t>
            </w:r>
            <w:r w:rsidRPr="00DB3620">
              <w:rPr>
                <w:rFonts w:asciiTheme="minorHAnsi" w:hAnsiTheme="minorHAnsi"/>
                <w:szCs w:val="22"/>
                <w:lang w:eastAsia="en-US"/>
              </w:rPr>
              <w:t xml:space="preserve"> Participant</w:t>
            </w:r>
            <w:r w:rsidR="007E213B" w:rsidRPr="00DB3620">
              <w:rPr>
                <w:rFonts w:asciiTheme="minorHAnsi" w:hAnsiTheme="minorHAnsi"/>
                <w:szCs w:val="22"/>
                <w:lang w:eastAsia="en-US"/>
              </w:rPr>
              <w:t>,</w:t>
            </w:r>
            <w:r w:rsidRPr="00DB3620">
              <w:rPr>
                <w:rFonts w:asciiTheme="minorHAnsi" w:hAnsiTheme="minorHAnsi"/>
                <w:szCs w:val="22"/>
                <w:lang w:eastAsia="en-US"/>
              </w:rPr>
              <w:t xml:space="preserve"> and</w:t>
            </w:r>
            <w:r w:rsidR="007E213B" w:rsidRPr="00DB3620">
              <w:rPr>
                <w:rFonts w:asciiTheme="minorHAnsi" w:hAnsiTheme="minorHAnsi"/>
                <w:szCs w:val="22"/>
                <w:lang w:eastAsia="en-US"/>
              </w:rPr>
              <w:t xml:space="preserve"> </w:t>
            </w:r>
            <w:r w:rsidR="00747195" w:rsidRPr="00DB3620">
              <w:rPr>
                <w:rFonts w:asciiTheme="minorHAnsi" w:hAnsiTheme="minorHAnsi"/>
                <w:szCs w:val="22"/>
                <w:lang w:eastAsia="en-US"/>
              </w:rPr>
              <w:t>the Provider</w:t>
            </w:r>
            <w:r w:rsidR="007E213B" w:rsidRPr="00DB3620">
              <w:rPr>
                <w:rFonts w:asciiTheme="minorHAnsi" w:hAnsiTheme="minorHAnsi"/>
                <w:szCs w:val="22"/>
                <w:lang w:eastAsia="en-US"/>
              </w:rPr>
              <w:t xml:space="preserve"> must transfer the Participant</w:t>
            </w:r>
            <w:r w:rsidRPr="00DB3620">
              <w:rPr>
                <w:rFonts w:asciiTheme="minorHAnsi" w:hAnsiTheme="minorHAnsi"/>
                <w:szCs w:val="22"/>
                <w:lang w:eastAsia="en-US"/>
              </w:rPr>
              <w:t>:</w:t>
            </w:r>
            <w:r w:rsidR="007E213B" w:rsidRPr="00DB3620">
              <w:rPr>
                <w:rFonts w:asciiTheme="minorHAnsi" w:hAnsiTheme="minorHAnsi"/>
                <w:szCs w:val="22"/>
                <w:lang w:eastAsia="en-US"/>
              </w:rPr>
              <w:t xml:space="preserve"> </w:t>
            </w:r>
            <w:r w:rsidR="007E213B" w:rsidRPr="00DB3620">
              <w:rPr>
                <w:rStyle w:val="Strong"/>
                <w:rFonts w:asciiTheme="minorHAnsi" w:hAnsiTheme="minorHAnsi"/>
                <w:sz w:val="22"/>
                <w:szCs w:val="22"/>
              </w:rPr>
              <w:t>Proceed to Step 4.</w:t>
            </w:r>
          </w:p>
          <w:p w14:paraId="7E1481E0" w14:textId="2EDCB420" w:rsidR="007E213B" w:rsidRPr="00DB3620" w:rsidRDefault="001D2B59" w:rsidP="00ED3FF0">
            <w:pPr>
              <w:pStyle w:val="ListBullet"/>
              <w:tabs>
                <w:tab w:val="clear" w:pos="720"/>
              </w:tabs>
              <w:ind w:left="459" w:hanging="425"/>
              <w:rPr>
                <w:rStyle w:val="Strong"/>
                <w:rFonts w:asciiTheme="minorHAnsi" w:hAnsiTheme="minorHAnsi"/>
                <w:b w:val="0"/>
                <w:bCs w:val="0"/>
                <w:sz w:val="22"/>
                <w:szCs w:val="22"/>
                <w:lang w:eastAsia="en-US"/>
              </w:rPr>
            </w:pPr>
            <w:r w:rsidRPr="00DB3620">
              <w:rPr>
                <w:rFonts w:asciiTheme="minorHAnsi" w:hAnsiTheme="minorHAnsi"/>
                <w:szCs w:val="22"/>
                <w:lang w:eastAsia="en-US"/>
              </w:rPr>
              <w:lastRenderedPageBreak/>
              <w:t xml:space="preserve">The </w:t>
            </w:r>
            <w:r w:rsidR="007E213B" w:rsidRPr="00DB3620">
              <w:rPr>
                <w:rFonts w:asciiTheme="minorHAnsi" w:hAnsiTheme="minorHAnsi"/>
                <w:szCs w:val="22"/>
                <w:lang w:eastAsia="en-US"/>
              </w:rPr>
              <w:t>OSA recommends Flexible, Moderate or High Ongoing Support</w:t>
            </w:r>
            <w:r w:rsidRPr="00DB3620">
              <w:rPr>
                <w:rFonts w:asciiTheme="minorHAnsi" w:hAnsiTheme="minorHAnsi"/>
                <w:szCs w:val="22"/>
                <w:lang w:eastAsia="en-US"/>
              </w:rPr>
              <w:t xml:space="preserve"> for a </w:t>
            </w:r>
            <w:r w:rsidR="00CD3269" w:rsidRPr="00DB3620">
              <w:rPr>
                <w:rFonts w:asciiTheme="minorHAnsi" w:hAnsiTheme="minorHAnsi"/>
                <w:szCs w:val="22"/>
                <w:lang w:eastAsia="en-US"/>
              </w:rPr>
              <w:t>DES - ESS</w:t>
            </w:r>
            <w:r w:rsidRPr="00DB3620">
              <w:rPr>
                <w:rFonts w:asciiTheme="minorHAnsi" w:hAnsiTheme="minorHAnsi"/>
                <w:szCs w:val="22"/>
                <w:lang w:eastAsia="en-US"/>
              </w:rPr>
              <w:t xml:space="preserve"> Participant: </w:t>
            </w:r>
            <w:r w:rsidR="007E213B" w:rsidRPr="00DB3620">
              <w:rPr>
                <w:rStyle w:val="Strong"/>
                <w:rFonts w:asciiTheme="minorHAnsi" w:hAnsiTheme="minorHAnsi"/>
                <w:sz w:val="22"/>
                <w:szCs w:val="22"/>
              </w:rPr>
              <w:t>Proceed to Step 5.</w:t>
            </w:r>
          </w:p>
          <w:p w14:paraId="37C3BD5A" w14:textId="745E9C5B" w:rsidR="001D2B59" w:rsidRPr="00DB3620" w:rsidRDefault="001D2B59" w:rsidP="00ED3FF0">
            <w:pPr>
              <w:pStyle w:val="ListBullet"/>
              <w:tabs>
                <w:tab w:val="clear" w:pos="720"/>
              </w:tabs>
              <w:ind w:left="459" w:hanging="425"/>
              <w:rPr>
                <w:rFonts w:asciiTheme="minorHAnsi" w:hAnsiTheme="minorHAnsi"/>
                <w:szCs w:val="22"/>
                <w:lang w:eastAsia="en-US"/>
              </w:rPr>
            </w:pPr>
            <w:r w:rsidRPr="00DB3620">
              <w:rPr>
                <w:rFonts w:asciiTheme="minorHAnsi" w:hAnsiTheme="minorHAnsi"/>
                <w:szCs w:val="22"/>
                <w:lang w:eastAsia="en-US"/>
              </w:rPr>
              <w:t>The</w:t>
            </w:r>
            <w:r w:rsidR="005F3FDF" w:rsidRPr="00DB3620">
              <w:rPr>
                <w:rFonts w:asciiTheme="minorHAnsi" w:hAnsiTheme="minorHAnsi"/>
                <w:szCs w:val="22"/>
                <w:lang w:eastAsia="en-US"/>
              </w:rPr>
              <w:t xml:space="preserve"> OSA recommends that no Ongoing Support is required</w:t>
            </w:r>
            <w:r w:rsidRPr="00DB3620">
              <w:rPr>
                <w:rFonts w:asciiTheme="minorHAnsi" w:hAnsiTheme="minorHAnsi"/>
                <w:szCs w:val="22"/>
                <w:lang w:eastAsia="en-US"/>
              </w:rPr>
              <w:t>.</w:t>
            </w:r>
          </w:p>
          <w:p w14:paraId="3306A032" w14:textId="3D651078" w:rsidR="005F3FDF" w:rsidRPr="00DB3620" w:rsidRDefault="001D2B59" w:rsidP="004F1FA0">
            <w:pPr>
              <w:pStyle w:val="ListBullet2"/>
              <w:tabs>
                <w:tab w:val="clear" w:pos="1440"/>
              </w:tabs>
              <w:ind w:left="1167"/>
              <w:rPr>
                <w:rFonts w:asciiTheme="minorHAnsi" w:hAnsiTheme="minorHAnsi" w:cstheme="minorHAnsi"/>
                <w:szCs w:val="22"/>
                <w:lang w:eastAsia="en-US"/>
              </w:rPr>
            </w:pPr>
            <w:r w:rsidRPr="00DB3620">
              <w:rPr>
                <w:rFonts w:asciiTheme="minorHAnsi" w:hAnsiTheme="minorHAnsi" w:cstheme="minorHAnsi"/>
                <w:szCs w:val="22"/>
                <w:lang w:eastAsia="en-US"/>
              </w:rPr>
              <w:t xml:space="preserve">If </w:t>
            </w:r>
            <w:r w:rsidR="005F3FDF" w:rsidRPr="00DB3620">
              <w:rPr>
                <w:rFonts w:asciiTheme="minorHAnsi" w:hAnsiTheme="minorHAnsi" w:cstheme="minorHAnsi"/>
                <w:szCs w:val="22"/>
                <w:lang w:eastAsia="en-US"/>
              </w:rPr>
              <w:t>the Participant is working</w:t>
            </w:r>
            <w:r w:rsidR="00274ADF" w:rsidRPr="00DB3620">
              <w:rPr>
                <w:rFonts w:asciiTheme="minorHAnsi" w:hAnsiTheme="minorHAnsi" w:cstheme="minorHAnsi"/>
                <w:szCs w:val="22"/>
                <w:lang w:eastAsia="en-US"/>
              </w:rPr>
              <w:t xml:space="preserve"> towards a </w:t>
            </w:r>
            <w:r w:rsidR="005F3FDF" w:rsidRPr="00DB3620">
              <w:rPr>
                <w:rFonts w:asciiTheme="minorHAnsi" w:hAnsiTheme="minorHAnsi" w:cstheme="minorHAnsi"/>
                <w:szCs w:val="22"/>
                <w:lang w:eastAsia="en-US"/>
              </w:rPr>
              <w:t>52-week Outcome, the Participant must return to Post Placement Support until they achieve a 52-week Outcome</w:t>
            </w:r>
            <w:r w:rsidR="00A6111B" w:rsidRPr="00DB3620">
              <w:rPr>
                <w:rFonts w:asciiTheme="minorHAnsi" w:hAnsiTheme="minorHAnsi" w:cstheme="minorHAnsi"/>
                <w:szCs w:val="22"/>
                <w:lang w:eastAsia="en-US"/>
              </w:rPr>
              <w:t xml:space="preserve"> after which they will Exit as an Independent Worker</w:t>
            </w:r>
            <w:r w:rsidRPr="00DB3620">
              <w:rPr>
                <w:rFonts w:asciiTheme="minorHAnsi" w:hAnsiTheme="minorHAnsi" w:cstheme="minorHAnsi"/>
                <w:szCs w:val="22"/>
                <w:lang w:eastAsia="en-US"/>
              </w:rPr>
              <w:t>:</w:t>
            </w:r>
            <w:r w:rsidR="005F3FDF" w:rsidRPr="00DB3620">
              <w:rPr>
                <w:rFonts w:asciiTheme="minorHAnsi" w:hAnsiTheme="minorHAnsi" w:cstheme="minorHAnsi"/>
                <w:szCs w:val="22"/>
                <w:lang w:eastAsia="en-US"/>
              </w:rPr>
              <w:t xml:space="preserve"> </w:t>
            </w:r>
            <w:r w:rsidR="005F3FDF" w:rsidRPr="00DB3620">
              <w:rPr>
                <w:rStyle w:val="Strong"/>
                <w:rFonts w:asciiTheme="minorHAnsi" w:hAnsiTheme="minorHAnsi" w:cstheme="minorHAnsi"/>
                <w:sz w:val="22"/>
                <w:szCs w:val="22"/>
              </w:rPr>
              <w:t>Proceed to Step 8</w:t>
            </w:r>
            <w:r w:rsidRPr="00DB3620">
              <w:rPr>
                <w:rStyle w:val="Strong"/>
                <w:rFonts w:asciiTheme="minorHAnsi" w:hAnsiTheme="minorHAnsi" w:cstheme="minorHAnsi"/>
                <w:sz w:val="22"/>
                <w:szCs w:val="22"/>
              </w:rPr>
              <w:t>.</w:t>
            </w:r>
          </w:p>
          <w:p w14:paraId="73C77984" w14:textId="73A59F23" w:rsidR="007E213B" w:rsidRPr="00DB3620" w:rsidRDefault="007E213B" w:rsidP="004F1FA0">
            <w:pPr>
              <w:pStyle w:val="ListBullet2"/>
              <w:tabs>
                <w:tab w:val="clear" w:pos="1440"/>
              </w:tabs>
              <w:ind w:left="1167"/>
              <w:rPr>
                <w:szCs w:val="22"/>
                <w:lang w:eastAsia="en-US"/>
              </w:rPr>
            </w:pPr>
            <w:r w:rsidRPr="00DB3620">
              <w:rPr>
                <w:rFonts w:asciiTheme="minorHAnsi" w:hAnsiTheme="minorHAnsi" w:cstheme="minorHAnsi"/>
                <w:szCs w:val="22"/>
                <w:lang w:eastAsia="en-US"/>
              </w:rPr>
              <w:t xml:space="preserve">If the </w:t>
            </w:r>
            <w:r w:rsidR="005F3FDF" w:rsidRPr="00DB3620">
              <w:rPr>
                <w:rFonts w:asciiTheme="minorHAnsi" w:hAnsiTheme="minorHAnsi" w:cstheme="minorHAnsi"/>
                <w:szCs w:val="22"/>
                <w:lang w:eastAsia="en-US"/>
              </w:rPr>
              <w:t>Participant is not working toward a 52-week Outcome</w:t>
            </w:r>
            <w:r w:rsidRPr="00DB3620">
              <w:rPr>
                <w:rFonts w:asciiTheme="minorHAnsi" w:hAnsiTheme="minorHAnsi" w:cstheme="minorHAnsi"/>
                <w:szCs w:val="22"/>
                <w:lang w:eastAsia="en-US"/>
              </w:rPr>
              <w:t xml:space="preserve">, the Participant must </w:t>
            </w:r>
            <w:r w:rsidR="00A6111B" w:rsidRPr="00DB3620">
              <w:rPr>
                <w:rFonts w:asciiTheme="minorHAnsi" w:hAnsiTheme="minorHAnsi" w:cstheme="minorHAnsi"/>
                <w:szCs w:val="22"/>
                <w:lang w:eastAsia="en-US"/>
              </w:rPr>
              <w:t>Exit:</w:t>
            </w:r>
            <w:r w:rsidRPr="00DB3620">
              <w:rPr>
                <w:rFonts w:asciiTheme="minorHAnsi" w:hAnsiTheme="minorHAnsi" w:cstheme="minorHAnsi"/>
                <w:szCs w:val="22"/>
                <w:lang w:eastAsia="en-US"/>
              </w:rPr>
              <w:t xml:space="preserve"> </w:t>
            </w:r>
            <w:r w:rsidRPr="00DB3620">
              <w:rPr>
                <w:rStyle w:val="Strong"/>
                <w:rFonts w:asciiTheme="minorHAnsi" w:hAnsiTheme="minorHAnsi" w:cstheme="minorHAnsi"/>
                <w:sz w:val="22"/>
                <w:szCs w:val="22"/>
              </w:rPr>
              <w:t>Proceed to Step 8.</w:t>
            </w:r>
          </w:p>
        </w:tc>
      </w:tr>
      <w:tr w:rsidR="007E213B" w:rsidRPr="00DB3620" w14:paraId="1A4A6326" w14:textId="77777777" w:rsidTr="003C34C9">
        <w:tc>
          <w:tcPr>
            <w:tcW w:w="2518" w:type="dxa"/>
          </w:tcPr>
          <w:p w14:paraId="42A4E70F" w14:textId="7FFAF650" w:rsidR="007E213B" w:rsidRPr="00DB3620" w:rsidRDefault="00D94921" w:rsidP="007E213B">
            <w:pPr>
              <w:pStyle w:val="TableText"/>
              <w:rPr>
                <w:rStyle w:val="Strong"/>
                <w:rFonts w:asciiTheme="minorHAnsi" w:hAnsiTheme="minorHAnsi"/>
                <w:sz w:val="22"/>
                <w:szCs w:val="22"/>
              </w:rPr>
            </w:pPr>
            <w:r w:rsidRPr="00DB3620">
              <w:rPr>
                <w:rStyle w:val="Strong"/>
                <w:rFonts w:asciiTheme="minorHAnsi" w:hAnsiTheme="minorHAnsi"/>
                <w:sz w:val="22"/>
                <w:szCs w:val="22"/>
              </w:rPr>
              <w:lastRenderedPageBreak/>
              <w:t xml:space="preserve">4. </w:t>
            </w:r>
            <w:r w:rsidR="009D3D54" w:rsidRPr="00DB3620">
              <w:rPr>
                <w:rStyle w:val="Strong"/>
                <w:rFonts w:asciiTheme="minorHAnsi" w:hAnsiTheme="minorHAnsi"/>
                <w:sz w:val="22"/>
                <w:szCs w:val="22"/>
              </w:rPr>
              <w:t xml:space="preserve">The </w:t>
            </w:r>
            <w:r w:rsidR="00BB22D7" w:rsidRPr="00DB3620">
              <w:rPr>
                <w:rStyle w:val="Strong"/>
                <w:rFonts w:asciiTheme="minorHAnsi" w:hAnsiTheme="minorHAnsi"/>
                <w:sz w:val="22"/>
                <w:szCs w:val="22"/>
              </w:rPr>
              <w:t>Provider</w:t>
            </w:r>
          </w:p>
          <w:p w14:paraId="4B410BDB" w14:textId="63F6F036" w:rsidR="007E213B" w:rsidRPr="00DB3620" w:rsidRDefault="007E213B" w:rsidP="0090261D">
            <w:pPr>
              <w:pStyle w:val="TableText"/>
              <w:rPr>
                <w:rFonts w:asciiTheme="minorHAnsi" w:hAnsiTheme="minorHAnsi"/>
                <w:szCs w:val="22"/>
              </w:rPr>
            </w:pPr>
            <w:r w:rsidRPr="00DB3620">
              <w:rPr>
                <w:rFonts w:asciiTheme="minorHAnsi" w:hAnsiTheme="minorHAnsi"/>
                <w:szCs w:val="22"/>
              </w:rPr>
              <w:t xml:space="preserve">Arranges to transfer </w:t>
            </w:r>
            <w:r w:rsidR="0090261D" w:rsidRPr="00DB3620">
              <w:rPr>
                <w:rFonts w:asciiTheme="minorHAnsi" w:hAnsiTheme="minorHAnsi"/>
                <w:szCs w:val="22"/>
              </w:rPr>
              <w:t>DES - DMS</w:t>
            </w:r>
            <w:r w:rsidRPr="00DB3620">
              <w:rPr>
                <w:rFonts w:asciiTheme="minorHAnsi" w:hAnsiTheme="minorHAnsi"/>
                <w:szCs w:val="22"/>
              </w:rPr>
              <w:t xml:space="preserve"> Participant.</w:t>
            </w:r>
          </w:p>
        </w:tc>
        <w:tc>
          <w:tcPr>
            <w:tcW w:w="6823" w:type="dxa"/>
          </w:tcPr>
          <w:p w14:paraId="1970AF7F" w14:textId="243307AA" w:rsidR="007E213B" w:rsidRPr="00DB3620" w:rsidRDefault="000D3E9E" w:rsidP="007E213B">
            <w:pPr>
              <w:pStyle w:val="TableText"/>
              <w:rPr>
                <w:rFonts w:asciiTheme="minorHAnsi" w:hAnsiTheme="minorHAnsi"/>
                <w:szCs w:val="22"/>
              </w:rPr>
            </w:pPr>
            <w:r w:rsidRPr="00DB3620">
              <w:rPr>
                <w:rFonts w:asciiTheme="minorHAnsi" w:hAnsiTheme="minorHAnsi"/>
                <w:szCs w:val="22"/>
              </w:rPr>
              <w:t xml:space="preserve">The </w:t>
            </w:r>
            <w:r w:rsidR="00BB22D7" w:rsidRPr="00DB3620">
              <w:rPr>
                <w:rFonts w:asciiTheme="minorHAnsi" w:hAnsiTheme="minorHAnsi"/>
                <w:szCs w:val="22"/>
              </w:rPr>
              <w:t>Provider</w:t>
            </w:r>
            <w:r w:rsidR="007E213B" w:rsidRPr="00DB3620">
              <w:rPr>
                <w:rFonts w:asciiTheme="minorHAnsi" w:hAnsiTheme="minorHAnsi"/>
                <w:szCs w:val="22"/>
              </w:rPr>
              <w:t xml:space="preserve"> will transfer a </w:t>
            </w:r>
            <w:r w:rsidR="0090261D" w:rsidRPr="00DB3620">
              <w:rPr>
                <w:rFonts w:asciiTheme="minorHAnsi" w:hAnsiTheme="minorHAnsi"/>
                <w:szCs w:val="22"/>
              </w:rPr>
              <w:t xml:space="preserve">DES </w:t>
            </w:r>
            <w:r w:rsidR="00C9191B" w:rsidRPr="00DB3620">
              <w:rPr>
                <w:rFonts w:asciiTheme="minorHAnsi" w:hAnsiTheme="minorHAnsi"/>
                <w:szCs w:val="22"/>
              </w:rPr>
              <w:t>–</w:t>
            </w:r>
            <w:r w:rsidR="0090261D" w:rsidRPr="00DB3620">
              <w:rPr>
                <w:rFonts w:asciiTheme="minorHAnsi" w:hAnsiTheme="minorHAnsi"/>
                <w:szCs w:val="22"/>
              </w:rPr>
              <w:t xml:space="preserve"> DMS</w:t>
            </w:r>
            <w:r w:rsidR="00C9191B" w:rsidRPr="00DB3620">
              <w:rPr>
                <w:rFonts w:asciiTheme="minorHAnsi" w:hAnsiTheme="minorHAnsi"/>
                <w:szCs w:val="22"/>
              </w:rPr>
              <w:t xml:space="preserve"> </w:t>
            </w:r>
            <w:r w:rsidR="007E213B" w:rsidRPr="00DB3620">
              <w:rPr>
                <w:rFonts w:asciiTheme="minorHAnsi" w:hAnsiTheme="minorHAnsi"/>
                <w:szCs w:val="22"/>
              </w:rPr>
              <w:t xml:space="preserve">Participant to a new </w:t>
            </w:r>
            <w:r w:rsidR="00667763" w:rsidRPr="00DB3620">
              <w:rPr>
                <w:rFonts w:asciiTheme="minorHAnsi" w:hAnsiTheme="minorHAnsi"/>
                <w:szCs w:val="22"/>
              </w:rPr>
              <w:t xml:space="preserve">DES </w:t>
            </w:r>
            <w:r w:rsidR="00BB22D7" w:rsidRPr="00DB3620">
              <w:rPr>
                <w:rFonts w:asciiTheme="minorHAnsi" w:hAnsiTheme="minorHAnsi"/>
                <w:szCs w:val="22"/>
              </w:rPr>
              <w:t>Provider</w:t>
            </w:r>
            <w:r w:rsidR="007E213B" w:rsidRPr="00DB3620">
              <w:rPr>
                <w:rFonts w:asciiTheme="minorHAnsi" w:hAnsiTheme="minorHAnsi"/>
                <w:szCs w:val="22"/>
              </w:rPr>
              <w:t xml:space="preserve"> if they are not contracted to provide the Program Services recommended in the O</w:t>
            </w:r>
            <w:r w:rsidR="00960420" w:rsidRPr="00DB3620">
              <w:rPr>
                <w:rFonts w:asciiTheme="minorHAnsi" w:hAnsiTheme="minorHAnsi"/>
                <w:szCs w:val="22"/>
              </w:rPr>
              <w:t>SA</w:t>
            </w:r>
            <w:r w:rsidR="007E213B" w:rsidRPr="00DB3620">
              <w:rPr>
                <w:rFonts w:asciiTheme="minorHAnsi" w:hAnsiTheme="minorHAnsi"/>
                <w:szCs w:val="22"/>
              </w:rPr>
              <w:t xml:space="preserve"> in their ESA (</w:t>
            </w:r>
            <w:r w:rsidR="00A02D80" w:rsidRPr="00DB3620">
              <w:rPr>
                <w:rFonts w:asciiTheme="minorHAnsi" w:hAnsiTheme="minorHAnsi"/>
                <w:szCs w:val="22"/>
              </w:rPr>
              <w:t>i.e.</w:t>
            </w:r>
            <w:r w:rsidR="007E213B" w:rsidRPr="00DB3620">
              <w:rPr>
                <w:rFonts w:asciiTheme="minorHAnsi" w:hAnsiTheme="minorHAnsi"/>
                <w:szCs w:val="22"/>
              </w:rPr>
              <w:t xml:space="preserve"> Moderate or High Ongoing Support).</w:t>
            </w:r>
          </w:p>
          <w:p w14:paraId="130953EF" w14:textId="33E4D668" w:rsidR="007E213B" w:rsidRPr="00DB3620" w:rsidRDefault="007E213B" w:rsidP="007E213B">
            <w:pPr>
              <w:pStyle w:val="TableText"/>
              <w:rPr>
                <w:rFonts w:asciiTheme="minorHAnsi" w:hAnsiTheme="minorHAnsi"/>
                <w:szCs w:val="22"/>
              </w:rPr>
            </w:pPr>
            <w:r w:rsidRPr="00DB3620">
              <w:rPr>
                <w:rFonts w:asciiTheme="minorHAnsi" w:hAnsiTheme="minorHAnsi"/>
                <w:szCs w:val="22"/>
              </w:rPr>
              <w:t xml:space="preserve">The </w:t>
            </w:r>
            <w:r w:rsidR="00BB22D7" w:rsidRPr="00DB3620">
              <w:rPr>
                <w:rFonts w:asciiTheme="minorHAnsi" w:hAnsiTheme="minorHAnsi"/>
                <w:szCs w:val="22"/>
              </w:rPr>
              <w:t>Provider</w:t>
            </w:r>
            <w:r w:rsidRPr="00DB3620">
              <w:rPr>
                <w:rFonts w:asciiTheme="minorHAnsi" w:hAnsiTheme="minorHAnsi"/>
                <w:szCs w:val="22"/>
              </w:rPr>
              <w:t xml:space="preserve"> will contact the </w:t>
            </w:r>
            <w:r w:rsidR="00FB1529" w:rsidRPr="00DB3620">
              <w:rPr>
                <w:rFonts w:asciiTheme="minorHAnsi" w:hAnsiTheme="minorHAnsi"/>
                <w:szCs w:val="22"/>
              </w:rPr>
              <w:t xml:space="preserve">DES </w:t>
            </w:r>
            <w:r w:rsidR="00E358BD">
              <w:rPr>
                <w:rFonts w:asciiTheme="minorHAnsi" w:hAnsiTheme="minorHAnsi"/>
                <w:szCs w:val="22"/>
              </w:rPr>
              <w:t>–</w:t>
            </w:r>
            <w:r w:rsidR="00FB1529" w:rsidRPr="00DB3620">
              <w:rPr>
                <w:rFonts w:asciiTheme="minorHAnsi" w:hAnsiTheme="minorHAnsi"/>
                <w:szCs w:val="22"/>
              </w:rPr>
              <w:t xml:space="preserve"> DMS</w:t>
            </w:r>
            <w:r w:rsidR="00E358BD">
              <w:rPr>
                <w:rFonts w:asciiTheme="minorHAnsi" w:hAnsiTheme="minorHAnsi"/>
                <w:szCs w:val="22"/>
              </w:rPr>
              <w:t xml:space="preserve"> </w:t>
            </w:r>
            <w:r w:rsidRPr="00DB3620">
              <w:rPr>
                <w:rFonts w:asciiTheme="minorHAnsi" w:hAnsiTheme="minorHAnsi"/>
                <w:szCs w:val="22"/>
              </w:rPr>
              <w:t xml:space="preserve">Participant and explain the reason for </w:t>
            </w:r>
            <w:proofErr w:type="gramStart"/>
            <w:r w:rsidRPr="00DB3620">
              <w:rPr>
                <w:rFonts w:asciiTheme="minorHAnsi" w:hAnsiTheme="minorHAnsi"/>
                <w:szCs w:val="22"/>
              </w:rPr>
              <w:t>transfer, and</w:t>
            </w:r>
            <w:proofErr w:type="gramEnd"/>
            <w:r w:rsidRPr="00DB3620">
              <w:rPr>
                <w:rFonts w:asciiTheme="minorHAnsi" w:hAnsiTheme="minorHAnsi"/>
                <w:szCs w:val="22"/>
              </w:rPr>
              <w:t xml:space="preserve"> ascertain the Participant’s </w:t>
            </w:r>
            <w:r w:rsidR="00CD3269" w:rsidRPr="00DB3620">
              <w:rPr>
                <w:rFonts w:asciiTheme="minorHAnsi" w:hAnsiTheme="minorHAnsi"/>
                <w:szCs w:val="22"/>
              </w:rPr>
              <w:t xml:space="preserve">DES – ESS </w:t>
            </w:r>
            <w:r w:rsidR="00BB22D7" w:rsidRPr="00DB3620">
              <w:rPr>
                <w:rFonts w:asciiTheme="minorHAnsi" w:hAnsiTheme="minorHAnsi"/>
                <w:szCs w:val="22"/>
              </w:rPr>
              <w:t>Provider</w:t>
            </w:r>
            <w:r w:rsidRPr="00DB3620">
              <w:rPr>
                <w:rFonts w:asciiTheme="minorHAnsi" w:hAnsiTheme="minorHAnsi"/>
                <w:szCs w:val="22"/>
              </w:rPr>
              <w:t xml:space="preserve"> of choice.</w:t>
            </w:r>
            <w:r w:rsidR="00D93C74" w:rsidRPr="00DB3620">
              <w:rPr>
                <w:rFonts w:asciiTheme="minorHAnsi" w:hAnsiTheme="minorHAnsi"/>
                <w:szCs w:val="22"/>
              </w:rPr>
              <w:t xml:space="preserve"> </w:t>
            </w:r>
            <w:r w:rsidRPr="00DB3620">
              <w:rPr>
                <w:rFonts w:asciiTheme="minorHAnsi" w:hAnsiTheme="minorHAnsi"/>
                <w:szCs w:val="22"/>
              </w:rPr>
              <w:t xml:space="preserve">A list of </w:t>
            </w:r>
            <w:r w:rsidR="00BB22D7" w:rsidRPr="00DB3620">
              <w:rPr>
                <w:rFonts w:asciiTheme="minorHAnsi" w:hAnsiTheme="minorHAnsi"/>
                <w:szCs w:val="22"/>
              </w:rPr>
              <w:t>Provider</w:t>
            </w:r>
            <w:r w:rsidRPr="00DB3620">
              <w:rPr>
                <w:rFonts w:asciiTheme="minorHAnsi" w:hAnsiTheme="minorHAnsi"/>
                <w:szCs w:val="22"/>
              </w:rPr>
              <w:t xml:space="preserve">s in the Participant’s area is available in the Referral screen in </w:t>
            </w:r>
            <w:r w:rsidR="00C66B15" w:rsidRPr="00DB3620">
              <w:rPr>
                <w:rFonts w:asciiTheme="minorHAnsi" w:hAnsiTheme="minorHAnsi"/>
                <w:szCs w:val="22"/>
              </w:rPr>
              <w:t>the Department</w:t>
            </w:r>
            <w:r w:rsidRPr="00DB3620">
              <w:rPr>
                <w:rFonts w:asciiTheme="minorHAnsi" w:hAnsiTheme="minorHAnsi"/>
                <w:szCs w:val="22"/>
              </w:rPr>
              <w:t xml:space="preserve">’s </w:t>
            </w:r>
            <w:r w:rsidR="00E842A0" w:rsidRPr="00DB3620">
              <w:rPr>
                <w:rFonts w:asciiTheme="minorHAnsi" w:hAnsiTheme="minorHAnsi"/>
                <w:szCs w:val="22"/>
              </w:rPr>
              <w:t xml:space="preserve">IT </w:t>
            </w:r>
            <w:r w:rsidR="00FC4532" w:rsidRPr="00DB3620">
              <w:rPr>
                <w:rFonts w:asciiTheme="minorHAnsi" w:hAnsiTheme="minorHAnsi"/>
                <w:szCs w:val="22"/>
              </w:rPr>
              <w:t>Systems</w:t>
            </w:r>
            <w:r w:rsidRPr="00DB3620">
              <w:rPr>
                <w:rFonts w:asciiTheme="minorHAnsi" w:hAnsiTheme="minorHAnsi"/>
                <w:szCs w:val="22"/>
              </w:rPr>
              <w:t>.</w:t>
            </w:r>
          </w:p>
          <w:p w14:paraId="67E5C586" w14:textId="48603EAA" w:rsidR="007E213B" w:rsidRPr="00DB3620" w:rsidRDefault="007E213B" w:rsidP="007E213B">
            <w:pPr>
              <w:pStyle w:val="TableText"/>
              <w:rPr>
                <w:rFonts w:asciiTheme="minorHAnsi" w:hAnsiTheme="minorHAnsi"/>
                <w:szCs w:val="22"/>
              </w:rPr>
            </w:pPr>
            <w:r w:rsidRPr="00DB3620">
              <w:rPr>
                <w:rFonts w:asciiTheme="minorHAnsi" w:hAnsiTheme="minorHAnsi"/>
                <w:szCs w:val="22"/>
              </w:rPr>
              <w:t xml:space="preserve">The </w:t>
            </w:r>
            <w:r w:rsidR="00BB22D7" w:rsidRPr="00DB3620">
              <w:rPr>
                <w:rFonts w:asciiTheme="minorHAnsi" w:hAnsiTheme="minorHAnsi"/>
                <w:szCs w:val="22"/>
              </w:rPr>
              <w:t>Provider</w:t>
            </w:r>
            <w:r w:rsidRPr="00DB3620">
              <w:rPr>
                <w:rFonts w:asciiTheme="minorHAnsi" w:hAnsiTheme="minorHAnsi"/>
                <w:szCs w:val="22"/>
              </w:rPr>
              <w:t xml:space="preserve"> will then arrange for the Participant to be transferred to the new </w:t>
            </w:r>
            <w:r w:rsidR="00667763" w:rsidRPr="00DB3620">
              <w:rPr>
                <w:rFonts w:asciiTheme="minorHAnsi" w:hAnsiTheme="minorHAnsi"/>
                <w:szCs w:val="22"/>
              </w:rPr>
              <w:t xml:space="preserve">DES </w:t>
            </w:r>
            <w:r w:rsidR="00BB22D7" w:rsidRPr="00DB3620">
              <w:rPr>
                <w:rFonts w:asciiTheme="minorHAnsi" w:hAnsiTheme="minorHAnsi"/>
                <w:szCs w:val="22"/>
              </w:rPr>
              <w:t>Provider</w:t>
            </w:r>
            <w:r w:rsidRPr="00DB3620">
              <w:rPr>
                <w:rFonts w:asciiTheme="minorHAnsi" w:hAnsiTheme="minorHAnsi"/>
                <w:szCs w:val="22"/>
              </w:rPr>
              <w:t xml:space="preserve">. See the </w:t>
            </w:r>
            <w:r w:rsidR="00667763" w:rsidRPr="00DB3620">
              <w:rPr>
                <w:rStyle w:val="Emphasis"/>
                <w:rFonts w:asciiTheme="minorHAnsi" w:hAnsiTheme="minorHAnsi"/>
                <w:szCs w:val="22"/>
              </w:rPr>
              <w:t>Transfer</w:t>
            </w:r>
            <w:r w:rsidR="006A60E6">
              <w:rPr>
                <w:rStyle w:val="Emphasis"/>
                <w:rFonts w:asciiTheme="minorHAnsi" w:hAnsiTheme="minorHAnsi"/>
                <w:szCs w:val="22"/>
              </w:rPr>
              <w:t>s</w:t>
            </w:r>
            <w:r w:rsidR="00667763" w:rsidRPr="00DB3620">
              <w:rPr>
                <w:rStyle w:val="Emphasis"/>
                <w:rFonts w:asciiTheme="minorHAnsi" w:hAnsiTheme="minorHAnsi"/>
                <w:szCs w:val="22"/>
              </w:rPr>
              <w:t xml:space="preserve"> Guideline</w:t>
            </w:r>
            <w:r w:rsidR="00F36290" w:rsidRPr="00DB3620">
              <w:rPr>
                <w:rStyle w:val="Emphasis"/>
                <w:rFonts w:asciiTheme="minorHAnsi" w:hAnsiTheme="minorHAnsi"/>
                <w:szCs w:val="22"/>
              </w:rPr>
              <w:t>s</w:t>
            </w:r>
            <w:r w:rsidRPr="00DB3620">
              <w:rPr>
                <w:rFonts w:asciiTheme="minorHAnsi" w:hAnsiTheme="minorHAnsi"/>
                <w:szCs w:val="22"/>
              </w:rPr>
              <w:t xml:space="preserve"> for more information.</w:t>
            </w:r>
          </w:p>
          <w:p w14:paraId="74D78D61" w14:textId="6D374F9E" w:rsidR="007E213B" w:rsidRPr="00DB3620" w:rsidRDefault="007E213B" w:rsidP="007E213B">
            <w:pPr>
              <w:pStyle w:val="TableText"/>
              <w:rPr>
                <w:rFonts w:asciiTheme="minorHAnsi" w:hAnsiTheme="minorHAnsi"/>
                <w:szCs w:val="22"/>
              </w:rPr>
            </w:pPr>
            <w:r w:rsidRPr="00DB3620">
              <w:rPr>
                <w:rFonts w:asciiTheme="minorHAnsi" w:hAnsiTheme="minorHAnsi"/>
                <w:szCs w:val="22"/>
              </w:rPr>
              <w:t xml:space="preserve">If the </w:t>
            </w:r>
            <w:r w:rsidR="00FB1529" w:rsidRPr="00DB3620">
              <w:rPr>
                <w:rFonts w:asciiTheme="minorHAnsi" w:hAnsiTheme="minorHAnsi"/>
                <w:szCs w:val="22"/>
              </w:rPr>
              <w:t>DES - DMS</w:t>
            </w:r>
            <w:r w:rsidRPr="00DB3620">
              <w:rPr>
                <w:rFonts w:asciiTheme="minorHAnsi" w:hAnsiTheme="minorHAnsi"/>
                <w:szCs w:val="22"/>
              </w:rPr>
              <w:t xml:space="preserve"> </w:t>
            </w:r>
            <w:r w:rsidR="00BB22D7" w:rsidRPr="00DB3620">
              <w:rPr>
                <w:rFonts w:asciiTheme="minorHAnsi" w:hAnsiTheme="minorHAnsi"/>
                <w:szCs w:val="22"/>
              </w:rPr>
              <w:t>Provider</w:t>
            </w:r>
            <w:r w:rsidRPr="00DB3620">
              <w:rPr>
                <w:rFonts w:asciiTheme="minorHAnsi" w:hAnsiTheme="minorHAnsi"/>
                <w:szCs w:val="22"/>
              </w:rPr>
              <w:t xml:space="preserve"> also has </w:t>
            </w:r>
            <w:r w:rsidR="00CD3269" w:rsidRPr="00DB3620">
              <w:rPr>
                <w:rFonts w:asciiTheme="minorHAnsi" w:hAnsiTheme="minorHAnsi"/>
                <w:szCs w:val="22"/>
              </w:rPr>
              <w:t>a DES - ESS</w:t>
            </w:r>
            <w:r w:rsidRPr="00DB3620">
              <w:rPr>
                <w:rFonts w:asciiTheme="minorHAnsi" w:hAnsiTheme="minorHAnsi"/>
                <w:szCs w:val="22"/>
              </w:rPr>
              <w:t xml:space="preserve"> </w:t>
            </w:r>
            <w:r w:rsidR="00CD3269" w:rsidRPr="00DB3620">
              <w:rPr>
                <w:rFonts w:asciiTheme="minorHAnsi" w:hAnsiTheme="minorHAnsi"/>
                <w:szCs w:val="22"/>
              </w:rPr>
              <w:t xml:space="preserve">contract </w:t>
            </w:r>
            <w:r w:rsidRPr="00DB3620">
              <w:rPr>
                <w:rFonts w:asciiTheme="minorHAnsi" w:hAnsiTheme="minorHAnsi"/>
                <w:szCs w:val="22"/>
              </w:rPr>
              <w:t xml:space="preserve">business within the same ESA, the Participant may transfer programs while remaining with the same </w:t>
            </w:r>
            <w:r w:rsidR="00667763" w:rsidRPr="00DB3620">
              <w:rPr>
                <w:rFonts w:asciiTheme="minorHAnsi" w:hAnsiTheme="minorHAnsi"/>
                <w:szCs w:val="22"/>
              </w:rPr>
              <w:t xml:space="preserve">DES </w:t>
            </w:r>
            <w:r w:rsidR="00BB22D7" w:rsidRPr="00DB3620">
              <w:rPr>
                <w:rFonts w:asciiTheme="minorHAnsi" w:hAnsiTheme="minorHAnsi"/>
                <w:szCs w:val="22"/>
              </w:rPr>
              <w:t>Provider</w:t>
            </w:r>
            <w:r w:rsidR="002553DA">
              <w:rPr>
                <w:rFonts w:asciiTheme="minorHAnsi" w:hAnsiTheme="minorHAnsi"/>
                <w:szCs w:val="22"/>
              </w:rPr>
              <w:t>.</w:t>
            </w:r>
          </w:p>
          <w:p w14:paraId="0C57AB11" w14:textId="5A2E1554" w:rsidR="007E213B" w:rsidRPr="00DB3620" w:rsidRDefault="007E213B" w:rsidP="00ED3FF0">
            <w:pPr>
              <w:pStyle w:val="ListBullet"/>
              <w:tabs>
                <w:tab w:val="clear" w:pos="720"/>
              </w:tabs>
              <w:ind w:left="459" w:hanging="425"/>
              <w:rPr>
                <w:rFonts w:asciiTheme="minorHAnsi" w:hAnsiTheme="minorHAnsi"/>
                <w:szCs w:val="22"/>
                <w:lang w:eastAsia="en-US"/>
              </w:rPr>
            </w:pPr>
            <w:r w:rsidRPr="00DB3620">
              <w:rPr>
                <w:rFonts w:asciiTheme="minorHAnsi" w:hAnsiTheme="minorHAnsi"/>
                <w:szCs w:val="22"/>
                <w:lang w:eastAsia="en-US"/>
              </w:rPr>
              <w:t xml:space="preserve">The new DES </w:t>
            </w:r>
            <w:r w:rsidR="00BB22D7" w:rsidRPr="00DB3620">
              <w:rPr>
                <w:rFonts w:asciiTheme="minorHAnsi" w:hAnsiTheme="minorHAnsi"/>
                <w:szCs w:val="22"/>
                <w:lang w:eastAsia="en-US"/>
              </w:rPr>
              <w:t>Provider</w:t>
            </w:r>
            <w:r w:rsidRPr="00DB3620">
              <w:rPr>
                <w:rFonts w:asciiTheme="minorHAnsi" w:hAnsiTheme="minorHAnsi"/>
                <w:szCs w:val="22"/>
                <w:lang w:eastAsia="en-US"/>
              </w:rPr>
              <w:t xml:space="preserve"> can then deliver </w:t>
            </w:r>
            <w:r w:rsidR="007559C9" w:rsidRPr="00DB3620">
              <w:rPr>
                <w:rFonts w:asciiTheme="minorHAnsi" w:hAnsiTheme="minorHAnsi"/>
                <w:szCs w:val="22"/>
                <w:lang w:eastAsia="en-US"/>
              </w:rPr>
              <w:t xml:space="preserve">the level of required </w:t>
            </w:r>
            <w:r w:rsidRPr="00DB3620">
              <w:rPr>
                <w:rFonts w:asciiTheme="minorHAnsi" w:hAnsiTheme="minorHAnsi"/>
                <w:szCs w:val="22"/>
                <w:lang w:eastAsia="en-US"/>
              </w:rPr>
              <w:t xml:space="preserve">Ongoing Support up to the recommended level, </w:t>
            </w:r>
            <w:r w:rsidRPr="00DB3620">
              <w:rPr>
                <w:rStyle w:val="Strong"/>
                <w:rFonts w:asciiTheme="minorHAnsi" w:hAnsiTheme="minorHAnsi"/>
                <w:sz w:val="22"/>
                <w:szCs w:val="22"/>
              </w:rPr>
              <w:t>Proceed</w:t>
            </w:r>
            <w:r w:rsidR="003C0D1E" w:rsidRPr="00DB3620">
              <w:rPr>
                <w:rStyle w:val="Strong"/>
                <w:rFonts w:asciiTheme="minorHAnsi" w:hAnsiTheme="minorHAnsi"/>
                <w:sz w:val="22"/>
                <w:szCs w:val="22"/>
              </w:rPr>
              <w:t> </w:t>
            </w:r>
            <w:r w:rsidRPr="00DB3620">
              <w:rPr>
                <w:rStyle w:val="Strong"/>
                <w:rFonts w:asciiTheme="minorHAnsi" w:hAnsiTheme="minorHAnsi"/>
                <w:sz w:val="22"/>
                <w:szCs w:val="22"/>
              </w:rPr>
              <w:t>to</w:t>
            </w:r>
            <w:r w:rsidR="003C0D1E" w:rsidRPr="00DB3620">
              <w:rPr>
                <w:rStyle w:val="Strong"/>
                <w:rFonts w:asciiTheme="minorHAnsi" w:hAnsiTheme="minorHAnsi"/>
                <w:sz w:val="22"/>
                <w:szCs w:val="22"/>
              </w:rPr>
              <w:t> </w:t>
            </w:r>
            <w:r w:rsidRPr="00DB3620">
              <w:rPr>
                <w:rStyle w:val="Strong"/>
                <w:rFonts w:asciiTheme="minorHAnsi" w:hAnsiTheme="minorHAnsi"/>
                <w:sz w:val="22"/>
                <w:szCs w:val="22"/>
              </w:rPr>
              <w:t>Step 5.</w:t>
            </w:r>
          </w:p>
        </w:tc>
      </w:tr>
      <w:tr w:rsidR="007E213B" w:rsidRPr="00DB3620" w14:paraId="5A9258B3" w14:textId="77777777" w:rsidTr="003C34C9">
        <w:tc>
          <w:tcPr>
            <w:tcW w:w="2518" w:type="dxa"/>
          </w:tcPr>
          <w:p w14:paraId="32CA7695" w14:textId="3C4817F5" w:rsidR="007E213B" w:rsidRPr="00DB3620" w:rsidRDefault="007E213B" w:rsidP="007E213B">
            <w:pPr>
              <w:pStyle w:val="TableText"/>
              <w:rPr>
                <w:rStyle w:val="Strong"/>
                <w:rFonts w:asciiTheme="minorHAnsi" w:hAnsiTheme="minorHAnsi"/>
                <w:sz w:val="22"/>
                <w:szCs w:val="22"/>
              </w:rPr>
            </w:pPr>
            <w:r w:rsidRPr="00DB3620">
              <w:rPr>
                <w:rStyle w:val="Strong"/>
                <w:rFonts w:asciiTheme="minorHAnsi" w:hAnsiTheme="minorHAnsi"/>
                <w:sz w:val="22"/>
                <w:szCs w:val="22"/>
              </w:rPr>
              <w:t xml:space="preserve">5. </w:t>
            </w:r>
            <w:r w:rsidR="000D3E9E" w:rsidRPr="00DB3620">
              <w:rPr>
                <w:rStyle w:val="Strong"/>
                <w:rFonts w:asciiTheme="minorHAnsi" w:hAnsiTheme="minorHAnsi"/>
                <w:sz w:val="22"/>
                <w:szCs w:val="22"/>
              </w:rPr>
              <w:t>The Provider</w:t>
            </w:r>
          </w:p>
          <w:p w14:paraId="1C33FA70" w14:textId="77777777" w:rsidR="007E213B" w:rsidRPr="00DB3620" w:rsidRDefault="008237B0" w:rsidP="007E213B">
            <w:pPr>
              <w:pStyle w:val="TableText"/>
              <w:rPr>
                <w:rFonts w:asciiTheme="minorHAnsi" w:hAnsiTheme="minorHAnsi"/>
                <w:szCs w:val="22"/>
              </w:rPr>
            </w:pPr>
            <w:r w:rsidRPr="00DB3620">
              <w:rPr>
                <w:rFonts w:asciiTheme="minorHAnsi" w:hAnsiTheme="minorHAnsi"/>
                <w:szCs w:val="22"/>
              </w:rPr>
              <w:t>Delivers appropriate level of Ongoing Support and mode of Contact.</w:t>
            </w:r>
          </w:p>
          <w:p w14:paraId="111B5908" w14:textId="693B2E03" w:rsidR="007E213B" w:rsidRPr="00DB3620" w:rsidRDefault="00B62254" w:rsidP="007E213B">
            <w:pPr>
              <w:pStyle w:val="TableText"/>
              <w:rPr>
                <w:rStyle w:val="Emphasis"/>
                <w:rFonts w:asciiTheme="minorHAnsi" w:hAnsiTheme="minorHAnsi"/>
                <w:szCs w:val="22"/>
              </w:rPr>
            </w:pPr>
            <w:r w:rsidRPr="00DB3620">
              <w:rPr>
                <w:rStyle w:val="Emphasis"/>
                <w:rFonts w:asciiTheme="minorHAnsi" w:hAnsiTheme="minorHAnsi"/>
                <w:szCs w:val="22"/>
              </w:rPr>
              <w:t xml:space="preserve">Disability Employment Services </w:t>
            </w:r>
            <w:r w:rsidR="00C77583" w:rsidRPr="00DB3620">
              <w:rPr>
                <w:rStyle w:val="Emphasis"/>
                <w:rFonts w:asciiTheme="minorHAnsi" w:hAnsiTheme="minorHAnsi"/>
                <w:szCs w:val="22"/>
              </w:rPr>
              <w:t>Grant</w:t>
            </w:r>
            <w:r w:rsidR="00A63DB1" w:rsidRPr="00DB3620">
              <w:rPr>
                <w:rStyle w:val="Emphasis"/>
                <w:rFonts w:asciiTheme="minorHAnsi" w:hAnsiTheme="minorHAnsi"/>
                <w:szCs w:val="22"/>
              </w:rPr>
              <w:t xml:space="preserve"> Agreement </w:t>
            </w:r>
            <w:r w:rsidR="007E213B" w:rsidRPr="00DB3620">
              <w:rPr>
                <w:rStyle w:val="Emphasis"/>
                <w:rFonts w:asciiTheme="minorHAnsi" w:hAnsiTheme="minorHAnsi"/>
                <w:szCs w:val="22"/>
              </w:rPr>
              <w:t>Clause</w:t>
            </w:r>
            <w:r w:rsidR="005E084F">
              <w:rPr>
                <w:rStyle w:val="Emphasis"/>
                <w:rFonts w:asciiTheme="minorHAnsi" w:hAnsiTheme="minorHAnsi"/>
                <w:szCs w:val="22"/>
              </w:rPr>
              <w:t>s</w:t>
            </w:r>
            <w:r w:rsidR="007E213B" w:rsidRPr="00DB3620">
              <w:rPr>
                <w:rStyle w:val="Emphasis"/>
                <w:rFonts w:asciiTheme="minorHAnsi" w:hAnsiTheme="minorHAnsi"/>
                <w:szCs w:val="22"/>
              </w:rPr>
              <w:t xml:space="preserve"> Reference</w:t>
            </w:r>
            <w:r w:rsidR="00A63DB1" w:rsidRPr="00DB3620">
              <w:rPr>
                <w:rStyle w:val="Emphasis"/>
                <w:rFonts w:asciiTheme="minorHAnsi" w:hAnsiTheme="minorHAnsi"/>
                <w:szCs w:val="22"/>
              </w:rPr>
              <w:t>s</w:t>
            </w:r>
            <w:r w:rsidR="007E213B" w:rsidRPr="00DB3620">
              <w:rPr>
                <w:rStyle w:val="Emphasis"/>
                <w:rFonts w:asciiTheme="minorHAnsi" w:hAnsiTheme="minorHAnsi"/>
                <w:szCs w:val="22"/>
              </w:rPr>
              <w:t>:</w:t>
            </w:r>
          </w:p>
          <w:p w14:paraId="6133402D" w14:textId="481C5C1F" w:rsidR="00E13FC2" w:rsidRPr="00DB3620" w:rsidRDefault="00E13FC2" w:rsidP="00D94921">
            <w:pPr>
              <w:pStyle w:val="ListBullet"/>
              <w:rPr>
                <w:rFonts w:asciiTheme="minorHAnsi" w:hAnsiTheme="minorHAnsi"/>
                <w:szCs w:val="22"/>
              </w:rPr>
            </w:pPr>
            <w:r w:rsidRPr="00DB3620">
              <w:rPr>
                <w:rFonts w:asciiTheme="minorHAnsi" w:hAnsiTheme="minorHAnsi"/>
                <w:szCs w:val="22"/>
              </w:rPr>
              <w:t>Clause 93</w:t>
            </w:r>
          </w:p>
          <w:p w14:paraId="0631E800" w14:textId="68FDE990" w:rsidR="007E213B" w:rsidRDefault="007E213B" w:rsidP="00D94921">
            <w:pPr>
              <w:pStyle w:val="ListBullet"/>
              <w:rPr>
                <w:rFonts w:asciiTheme="minorHAnsi" w:hAnsiTheme="minorHAnsi"/>
                <w:szCs w:val="22"/>
              </w:rPr>
            </w:pPr>
            <w:r w:rsidRPr="00DB3620">
              <w:rPr>
                <w:rFonts w:asciiTheme="minorHAnsi" w:hAnsiTheme="minorHAnsi"/>
                <w:szCs w:val="22"/>
              </w:rPr>
              <w:t xml:space="preserve">Clause </w:t>
            </w:r>
            <w:r w:rsidR="004D103F" w:rsidRPr="00DB3620">
              <w:rPr>
                <w:rFonts w:asciiTheme="minorHAnsi" w:hAnsiTheme="minorHAnsi"/>
                <w:szCs w:val="22"/>
              </w:rPr>
              <w:t>1</w:t>
            </w:r>
            <w:r w:rsidR="00986FF3" w:rsidRPr="00DB3620">
              <w:rPr>
                <w:rFonts w:asciiTheme="minorHAnsi" w:hAnsiTheme="minorHAnsi"/>
                <w:szCs w:val="22"/>
              </w:rPr>
              <w:t>2</w:t>
            </w:r>
            <w:r w:rsidR="007D37CA">
              <w:rPr>
                <w:rFonts w:asciiTheme="minorHAnsi" w:hAnsiTheme="minorHAnsi"/>
                <w:szCs w:val="22"/>
              </w:rPr>
              <w:t>4</w:t>
            </w:r>
          </w:p>
          <w:p w14:paraId="3CD1E678" w14:textId="74715F6E" w:rsidR="00DE00ED" w:rsidRDefault="00DE00ED" w:rsidP="00D94921">
            <w:pPr>
              <w:pStyle w:val="ListBullet"/>
              <w:rPr>
                <w:rFonts w:asciiTheme="minorHAnsi" w:hAnsiTheme="minorHAnsi"/>
                <w:szCs w:val="22"/>
              </w:rPr>
            </w:pPr>
            <w:r>
              <w:rPr>
                <w:rFonts w:asciiTheme="minorHAnsi" w:hAnsiTheme="minorHAnsi"/>
                <w:szCs w:val="22"/>
              </w:rPr>
              <w:t>Clause 126</w:t>
            </w:r>
          </w:p>
          <w:p w14:paraId="531065C4" w14:textId="5E4A7985" w:rsidR="00DE00ED" w:rsidRDefault="00DE00ED" w:rsidP="00D94921">
            <w:pPr>
              <w:pStyle w:val="ListBullet"/>
              <w:rPr>
                <w:rFonts w:asciiTheme="minorHAnsi" w:hAnsiTheme="minorHAnsi"/>
                <w:szCs w:val="22"/>
              </w:rPr>
            </w:pPr>
            <w:r>
              <w:rPr>
                <w:rFonts w:asciiTheme="minorHAnsi" w:hAnsiTheme="minorHAnsi"/>
                <w:szCs w:val="22"/>
              </w:rPr>
              <w:t>Clause 127</w:t>
            </w:r>
          </w:p>
          <w:p w14:paraId="23396280" w14:textId="6BF97D17" w:rsidR="00DE00ED" w:rsidRPr="00DB3620" w:rsidRDefault="00DE00ED" w:rsidP="00D94921">
            <w:pPr>
              <w:pStyle w:val="ListBullet"/>
              <w:rPr>
                <w:rFonts w:asciiTheme="minorHAnsi" w:hAnsiTheme="minorHAnsi"/>
                <w:szCs w:val="22"/>
              </w:rPr>
            </w:pPr>
            <w:r>
              <w:rPr>
                <w:rFonts w:asciiTheme="minorHAnsi" w:hAnsiTheme="minorHAnsi"/>
                <w:szCs w:val="22"/>
              </w:rPr>
              <w:t>Clause 129</w:t>
            </w:r>
          </w:p>
          <w:p w14:paraId="439DFFD2" w14:textId="25E1CE3A" w:rsidR="007E213B" w:rsidRPr="00DB3620" w:rsidRDefault="007E213B" w:rsidP="00DE00ED">
            <w:pPr>
              <w:pStyle w:val="ListBullet"/>
              <w:numPr>
                <w:ilvl w:val="0"/>
                <w:numId w:val="0"/>
              </w:numPr>
              <w:ind w:left="357"/>
              <w:rPr>
                <w:rFonts w:asciiTheme="minorHAnsi" w:hAnsiTheme="minorHAnsi"/>
                <w:szCs w:val="22"/>
              </w:rPr>
            </w:pPr>
          </w:p>
        </w:tc>
        <w:tc>
          <w:tcPr>
            <w:tcW w:w="6823" w:type="dxa"/>
          </w:tcPr>
          <w:p w14:paraId="1F6C017E" w14:textId="40A6498C" w:rsidR="007E213B" w:rsidRPr="00DB3620" w:rsidRDefault="007E213B" w:rsidP="00321095">
            <w:pPr>
              <w:pStyle w:val="TableText"/>
              <w:rPr>
                <w:rFonts w:asciiTheme="minorHAnsi" w:hAnsiTheme="minorHAnsi" w:cs="Arial"/>
                <w:i/>
                <w:szCs w:val="22"/>
              </w:rPr>
            </w:pPr>
            <w:r w:rsidRPr="00DB3620">
              <w:rPr>
                <w:rFonts w:asciiTheme="minorHAnsi" w:hAnsiTheme="minorHAnsi"/>
                <w:szCs w:val="22"/>
              </w:rPr>
              <w:t xml:space="preserve">The </w:t>
            </w:r>
            <w:r w:rsidR="00BB22D7" w:rsidRPr="00DB3620">
              <w:rPr>
                <w:rFonts w:asciiTheme="minorHAnsi" w:hAnsiTheme="minorHAnsi"/>
                <w:szCs w:val="22"/>
              </w:rPr>
              <w:t>Provider</w:t>
            </w:r>
            <w:r w:rsidRPr="00DB3620">
              <w:rPr>
                <w:rFonts w:asciiTheme="minorHAnsi" w:hAnsiTheme="minorHAnsi"/>
                <w:szCs w:val="22"/>
              </w:rPr>
              <w:t xml:space="preserve"> must discuss the determined or recommended Ongoing Support level with the Participant at their next Contact.</w:t>
            </w:r>
            <w:r w:rsidR="00D93C74" w:rsidRPr="00DB3620">
              <w:rPr>
                <w:rFonts w:asciiTheme="minorHAnsi" w:hAnsiTheme="minorHAnsi"/>
                <w:szCs w:val="22"/>
              </w:rPr>
              <w:t xml:space="preserve"> </w:t>
            </w:r>
            <w:r w:rsidRPr="00DB3620">
              <w:rPr>
                <w:rFonts w:asciiTheme="minorHAnsi" w:hAnsiTheme="minorHAnsi"/>
                <w:szCs w:val="22"/>
              </w:rPr>
              <w:t xml:space="preserve">Participants who have transferred from the </w:t>
            </w:r>
            <w:r w:rsidR="00FB1529" w:rsidRPr="00DB3620">
              <w:rPr>
                <w:rFonts w:asciiTheme="minorHAnsi" w:hAnsiTheme="minorHAnsi"/>
                <w:szCs w:val="22"/>
              </w:rPr>
              <w:t>DES - DMS</w:t>
            </w:r>
            <w:r w:rsidRPr="00DB3620">
              <w:rPr>
                <w:rFonts w:asciiTheme="minorHAnsi" w:hAnsiTheme="minorHAnsi"/>
                <w:szCs w:val="22"/>
              </w:rPr>
              <w:t xml:space="preserve"> will need to have their new level of </w:t>
            </w:r>
            <w:r w:rsidR="005F3FDF" w:rsidRPr="00DB3620">
              <w:rPr>
                <w:rFonts w:asciiTheme="minorHAnsi" w:hAnsiTheme="minorHAnsi"/>
                <w:szCs w:val="22"/>
              </w:rPr>
              <w:t>s</w:t>
            </w:r>
            <w:r w:rsidRPr="00DB3620">
              <w:rPr>
                <w:rFonts w:asciiTheme="minorHAnsi" w:hAnsiTheme="minorHAnsi"/>
                <w:szCs w:val="22"/>
              </w:rPr>
              <w:t>upport explained to them at their commencement interview.</w:t>
            </w:r>
            <w:r w:rsidR="00D93C74" w:rsidRPr="00DB3620">
              <w:rPr>
                <w:rFonts w:asciiTheme="minorHAnsi" w:hAnsiTheme="minorHAnsi"/>
                <w:szCs w:val="22"/>
              </w:rPr>
              <w:t xml:space="preserve"> </w:t>
            </w:r>
            <w:r w:rsidRPr="00DB3620">
              <w:rPr>
                <w:rFonts w:asciiTheme="minorHAnsi" w:hAnsiTheme="minorHAnsi"/>
                <w:szCs w:val="22"/>
              </w:rPr>
              <w:t xml:space="preserve">The </w:t>
            </w:r>
            <w:r w:rsidR="00BB22D7" w:rsidRPr="00DB3620">
              <w:rPr>
                <w:rFonts w:asciiTheme="minorHAnsi" w:hAnsiTheme="minorHAnsi"/>
                <w:szCs w:val="22"/>
              </w:rPr>
              <w:t>Provider</w:t>
            </w:r>
            <w:r w:rsidRPr="00DB3620">
              <w:rPr>
                <w:rFonts w:asciiTheme="minorHAnsi" w:hAnsiTheme="minorHAnsi"/>
                <w:szCs w:val="22"/>
              </w:rPr>
              <w:t xml:space="preserve"> will then move the Participant into the </w:t>
            </w:r>
            <w:r w:rsidR="007559C9" w:rsidRPr="00DB3620">
              <w:rPr>
                <w:rFonts w:asciiTheme="minorHAnsi" w:hAnsiTheme="minorHAnsi"/>
                <w:szCs w:val="22"/>
              </w:rPr>
              <w:t xml:space="preserve">required </w:t>
            </w:r>
            <w:r w:rsidRPr="00DB3620">
              <w:rPr>
                <w:rFonts w:asciiTheme="minorHAnsi" w:hAnsiTheme="minorHAnsi"/>
                <w:szCs w:val="22"/>
              </w:rPr>
              <w:t>Ongoing Support level</w:t>
            </w:r>
            <w:r w:rsidR="005629D4" w:rsidRPr="00DB3620">
              <w:rPr>
                <w:rFonts w:asciiTheme="minorHAnsi" w:hAnsiTheme="minorHAnsi"/>
                <w:szCs w:val="22"/>
              </w:rPr>
              <w:t xml:space="preserve"> in the Department’s </w:t>
            </w:r>
            <w:r w:rsidR="00E842A0" w:rsidRPr="00DB3620">
              <w:rPr>
                <w:rFonts w:asciiTheme="minorHAnsi" w:hAnsiTheme="minorHAnsi"/>
                <w:szCs w:val="22"/>
              </w:rPr>
              <w:t xml:space="preserve">IT </w:t>
            </w:r>
            <w:r w:rsidR="00FC4532" w:rsidRPr="00DB3620">
              <w:rPr>
                <w:rFonts w:asciiTheme="minorHAnsi" w:hAnsiTheme="minorHAnsi"/>
                <w:szCs w:val="22"/>
              </w:rPr>
              <w:t>Systems</w:t>
            </w:r>
            <w:r w:rsidRPr="00DB3620">
              <w:rPr>
                <w:rFonts w:asciiTheme="minorHAnsi" w:hAnsiTheme="minorHAnsi"/>
                <w:szCs w:val="22"/>
              </w:rPr>
              <w:t>.</w:t>
            </w:r>
            <w:r w:rsidRPr="00DB3620">
              <w:rPr>
                <w:rFonts w:asciiTheme="minorHAnsi" w:hAnsiTheme="minorHAnsi" w:cs="Arial"/>
                <w:szCs w:val="22"/>
              </w:rPr>
              <w:t xml:space="preserve"> The </w:t>
            </w:r>
            <w:r w:rsidR="00BB22D7" w:rsidRPr="00DB3620">
              <w:rPr>
                <w:rFonts w:asciiTheme="minorHAnsi" w:hAnsiTheme="minorHAnsi" w:cs="Arial"/>
                <w:szCs w:val="22"/>
              </w:rPr>
              <w:t>Provider</w:t>
            </w:r>
            <w:r w:rsidRPr="00DB3620">
              <w:rPr>
                <w:rFonts w:asciiTheme="minorHAnsi" w:hAnsiTheme="minorHAnsi" w:cs="Arial"/>
                <w:szCs w:val="22"/>
              </w:rPr>
              <w:t xml:space="preserve"> will also update the Participant’s </w:t>
            </w:r>
            <w:r w:rsidR="001A64B8" w:rsidRPr="00DB3620">
              <w:rPr>
                <w:rFonts w:asciiTheme="minorHAnsi" w:hAnsiTheme="minorHAnsi" w:cs="Arial"/>
                <w:szCs w:val="22"/>
              </w:rPr>
              <w:t>Job Plan</w:t>
            </w:r>
            <w:r w:rsidRPr="00DB3620">
              <w:rPr>
                <w:rFonts w:asciiTheme="minorHAnsi" w:hAnsiTheme="minorHAnsi" w:cs="Arial"/>
                <w:szCs w:val="22"/>
              </w:rPr>
              <w:t xml:space="preserve"> at the meeting – </w:t>
            </w:r>
            <w:r w:rsidRPr="00DB3620">
              <w:rPr>
                <w:rFonts w:asciiTheme="minorHAnsi" w:hAnsiTheme="minorHAnsi" w:cs="Arial"/>
                <w:i/>
                <w:szCs w:val="22"/>
              </w:rPr>
              <w:t xml:space="preserve">see the </w:t>
            </w:r>
            <w:r w:rsidR="001A64B8" w:rsidRPr="00DB3620">
              <w:rPr>
                <w:rFonts w:asciiTheme="minorHAnsi" w:hAnsiTheme="minorHAnsi" w:cs="Arial"/>
                <w:i/>
                <w:szCs w:val="22"/>
              </w:rPr>
              <w:t>Job Plans</w:t>
            </w:r>
            <w:r w:rsidRPr="00DB3620">
              <w:rPr>
                <w:rStyle w:val="Emphasis"/>
                <w:rFonts w:asciiTheme="minorHAnsi" w:hAnsiTheme="minorHAnsi"/>
                <w:szCs w:val="22"/>
              </w:rPr>
              <w:t xml:space="preserve"> Guideline</w:t>
            </w:r>
            <w:r w:rsidR="00F36290" w:rsidRPr="00DB3620">
              <w:rPr>
                <w:rStyle w:val="Emphasis"/>
                <w:rFonts w:asciiTheme="minorHAnsi" w:hAnsiTheme="minorHAnsi"/>
                <w:szCs w:val="22"/>
              </w:rPr>
              <w:t>s</w:t>
            </w:r>
            <w:r w:rsidRPr="00DB3620">
              <w:rPr>
                <w:rFonts w:asciiTheme="minorHAnsi" w:hAnsiTheme="minorHAnsi" w:cs="Arial"/>
                <w:i/>
                <w:szCs w:val="22"/>
              </w:rPr>
              <w:t xml:space="preserve"> for more information.</w:t>
            </w:r>
          </w:p>
          <w:p w14:paraId="0D820F53" w14:textId="77777777" w:rsidR="00B96B2C" w:rsidRPr="00DB3620" w:rsidRDefault="00AA0920" w:rsidP="007E213B">
            <w:pPr>
              <w:pStyle w:val="TableText"/>
              <w:rPr>
                <w:rStyle w:val="Strong"/>
                <w:rFonts w:asciiTheme="minorHAnsi" w:hAnsiTheme="minorHAnsi"/>
                <w:sz w:val="22"/>
                <w:szCs w:val="22"/>
              </w:rPr>
            </w:pPr>
            <w:r w:rsidRPr="00DB3620">
              <w:rPr>
                <w:rStyle w:val="Strong"/>
                <w:rFonts w:asciiTheme="minorHAnsi" w:hAnsiTheme="minorHAnsi"/>
                <w:sz w:val="22"/>
                <w:szCs w:val="22"/>
              </w:rPr>
              <w:t>Ongoing Support</w:t>
            </w:r>
          </w:p>
          <w:p w14:paraId="5192A0BE" w14:textId="28297661" w:rsidR="007E213B" w:rsidRPr="00DB3620" w:rsidRDefault="007E213B" w:rsidP="00A02D80">
            <w:pPr>
              <w:pStyle w:val="TableText"/>
              <w:rPr>
                <w:rFonts w:asciiTheme="minorHAnsi" w:hAnsiTheme="minorHAnsi"/>
                <w:szCs w:val="22"/>
              </w:rPr>
            </w:pPr>
            <w:r w:rsidRPr="00DB3620">
              <w:rPr>
                <w:rFonts w:asciiTheme="minorHAnsi" w:hAnsiTheme="minorHAnsi" w:cs="Arial"/>
                <w:szCs w:val="22"/>
              </w:rPr>
              <w:t xml:space="preserve">While providing Ongoing Support, </w:t>
            </w:r>
            <w:r w:rsidR="00747195" w:rsidRPr="00DB3620">
              <w:rPr>
                <w:rFonts w:asciiTheme="minorHAnsi" w:hAnsiTheme="minorHAnsi" w:cs="Arial"/>
                <w:szCs w:val="22"/>
              </w:rPr>
              <w:t>the Provider</w:t>
            </w:r>
            <w:r w:rsidRPr="00DB3620">
              <w:rPr>
                <w:rFonts w:asciiTheme="minorHAnsi" w:hAnsiTheme="minorHAnsi" w:cs="Arial"/>
                <w:szCs w:val="22"/>
              </w:rPr>
              <w:t xml:space="preserve"> should</w:t>
            </w:r>
            <w:r w:rsidR="005629D4" w:rsidRPr="00DB3620">
              <w:rPr>
                <w:rFonts w:asciiTheme="minorHAnsi" w:hAnsiTheme="minorHAnsi" w:cs="Arial"/>
                <w:szCs w:val="22"/>
              </w:rPr>
              <w:t xml:space="preserve"> p</w:t>
            </w:r>
            <w:r w:rsidRPr="00DB3620">
              <w:rPr>
                <w:rFonts w:asciiTheme="minorHAnsi" w:hAnsiTheme="minorHAnsi"/>
                <w:szCs w:val="22"/>
              </w:rPr>
              <w:t xml:space="preserve">rovide tailored </w:t>
            </w:r>
            <w:r w:rsidR="007559C9" w:rsidRPr="00DB3620">
              <w:rPr>
                <w:rFonts w:asciiTheme="minorHAnsi" w:hAnsiTheme="minorHAnsi"/>
                <w:szCs w:val="22"/>
              </w:rPr>
              <w:t>O</w:t>
            </w:r>
            <w:r w:rsidRPr="00DB3620">
              <w:rPr>
                <w:rFonts w:asciiTheme="minorHAnsi" w:hAnsiTheme="minorHAnsi"/>
                <w:szCs w:val="22"/>
              </w:rPr>
              <w:t xml:space="preserve">ngoing </w:t>
            </w:r>
            <w:r w:rsidR="007559C9" w:rsidRPr="00DB3620">
              <w:rPr>
                <w:rFonts w:asciiTheme="minorHAnsi" w:hAnsiTheme="minorHAnsi"/>
                <w:szCs w:val="22"/>
              </w:rPr>
              <w:t>S</w:t>
            </w:r>
            <w:r w:rsidRPr="00DB3620">
              <w:rPr>
                <w:rFonts w:asciiTheme="minorHAnsi" w:hAnsiTheme="minorHAnsi"/>
                <w:szCs w:val="22"/>
              </w:rPr>
              <w:t xml:space="preserve">upport </w:t>
            </w:r>
            <w:r w:rsidR="007559C9" w:rsidRPr="00DB3620">
              <w:rPr>
                <w:rFonts w:asciiTheme="minorHAnsi" w:hAnsiTheme="minorHAnsi"/>
                <w:szCs w:val="22"/>
              </w:rPr>
              <w:t xml:space="preserve">that is required by the </w:t>
            </w:r>
            <w:r w:rsidRPr="00DB3620">
              <w:rPr>
                <w:rFonts w:asciiTheme="minorHAnsi" w:hAnsiTheme="minorHAnsi"/>
                <w:szCs w:val="22"/>
              </w:rPr>
              <w:t xml:space="preserve">Participant to </w:t>
            </w:r>
            <w:r w:rsidR="0078520F" w:rsidRPr="00DB3620">
              <w:rPr>
                <w:rFonts w:asciiTheme="minorHAnsi" w:hAnsiTheme="minorHAnsi"/>
                <w:szCs w:val="22"/>
              </w:rPr>
              <w:t xml:space="preserve">retain </w:t>
            </w:r>
            <w:r w:rsidR="005629D4" w:rsidRPr="00DB3620">
              <w:rPr>
                <w:rFonts w:asciiTheme="minorHAnsi" w:hAnsiTheme="minorHAnsi"/>
                <w:szCs w:val="22"/>
              </w:rPr>
              <w:t xml:space="preserve">and/or maintain </w:t>
            </w:r>
            <w:r w:rsidR="00AC3557" w:rsidRPr="00DB3620">
              <w:rPr>
                <w:rFonts w:asciiTheme="minorHAnsi" w:hAnsiTheme="minorHAnsi"/>
                <w:szCs w:val="22"/>
              </w:rPr>
              <w:t>their Open</w:t>
            </w:r>
            <w:r w:rsidR="007559C9" w:rsidRPr="00DB3620">
              <w:rPr>
                <w:rFonts w:asciiTheme="minorHAnsi" w:hAnsiTheme="minorHAnsi"/>
                <w:szCs w:val="22"/>
              </w:rPr>
              <w:t xml:space="preserve"> </w:t>
            </w:r>
            <w:r w:rsidRPr="00DB3620">
              <w:rPr>
                <w:rFonts w:asciiTheme="minorHAnsi" w:hAnsiTheme="minorHAnsi"/>
                <w:szCs w:val="22"/>
              </w:rPr>
              <w:t>Employment, Unsubsidised Self-Employment, Apprenticeship or Traineeship</w:t>
            </w:r>
            <w:r w:rsidR="005629D4" w:rsidRPr="00DB3620">
              <w:rPr>
                <w:rFonts w:asciiTheme="minorHAnsi" w:hAnsiTheme="minorHAnsi"/>
                <w:szCs w:val="22"/>
              </w:rPr>
              <w:t>.</w:t>
            </w:r>
          </w:p>
          <w:p w14:paraId="012D7EB5" w14:textId="7AE71275" w:rsidR="00B96B2C" w:rsidRPr="00DB3620" w:rsidRDefault="00B96B2C" w:rsidP="004F1FA0">
            <w:pPr>
              <w:pStyle w:val="ListBullet"/>
              <w:numPr>
                <w:ilvl w:val="0"/>
                <w:numId w:val="0"/>
              </w:numPr>
              <w:rPr>
                <w:rFonts w:asciiTheme="minorHAnsi" w:hAnsiTheme="minorHAnsi" w:cstheme="minorHAnsi"/>
                <w:szCs w:val="22"/>
              </w:rPr>
            </w:pPr>
            <w:r w:rsidRPr="00DB3620">
              <w:rPr>
                <w:rFonts w:asciiTheme="minorHAnsi" w:hAnsiTheme="minorHAnsi" w:cstheme="minorHAnsi"/>
                <w:szCs w:val="22"/>
              </w:rPr>
              <w:t>The Participant’s requirements for support may include but are not limited to:</w:t>
            </w:r>
          </w:p>
          <w:p w14:paraId="49628586" w14:textId="4335FC32" w:rsidR="00DC360F" w:rsidRPr="00DB3620" w:rsidRDefault="006E761F" w:rsidP="008A1426">
            <w:pPr>
              <w:pStyle w:val="ListBullet"/>
              <w:rPr>
                <w:rFonts w:asciiTheme="minorHAnsi" w:hAnsiTheme="minorHAnsi" w:cstheme="minorHAnsi"/>
                <w:b/>
                <w:szCs w:val="22"/>
                <w:lang w:eastAsia="en-US"/>
              </w:rPr>
            </w:pPr>
            <w:r w:rsidRPr="00DB3620">
              <w:rPr>
                <w:rFonts w:asciiTheme="minorHAnsi" w:hAnsiTheme="minorHAnsi" w:cstheme="minorHAnsi"/>
                <w:szCs w:val="22"/>
                <w:lang w:eastAsia="en-US"/>
              </w:rPr>
              <w:t>c</w:t>
            </w:r>
            <w:r w:rsidR="00DC360F" w:rsidRPr="00DB3620">
              <w:rPr>
                <w:rFonts w:asciiTheme="minorHAnsi" w:hAnsiTheme="minorHAnsi" w:cstheme="minorHAnsi"/>
                <w:szCs w:val="22"/>
                <w:lang w:eastAsia="en-US"/>
              </w:rPr>
              <w:t xml:space="preserve">ontacts required by the Participant to </w:t>
            </w:r>
            <w:r w:rsidR="00AF33FC" w:rsidRPr="00DB3620">
              <w:rPr>
                <w:rFonts w:asciiTheme="minorHAnsi" w:hAnsiTheme="minorHAnsi" w:cstheme="minorHAnsi"/>
                <w:szCs w:val="22"/>
                <w:lang w:eastAsia="en-US"/>
              </w:rPr>
              <w:t>retain</w:t>
            </w:r>
            <w:r w:rsidR="00DC360F" w:rsidRPr="00DB3620">
              <w:rPr>
                <w:rFonts w:asciiTheme="minorHAnsi" w:hAnsiTheme="minorHAnsi" w:cstheme="minorHAnsi"/>
                <w:szCs w:val="22"/>
                <w:lang w:eastAsia="en-US"/>
              </w:rPr>
              <w:t xml:space="preserve"> their current </w:t>
            </w:r>
            <w:r w:rsidR="007B6085" w:rsidRPr="00DB3620">
              <w:rPr>
                <w:rFonts w:asciiTheme="minorHAnsi" w:hAnsiTheme="minorHAnsi" w:cstheme="minorHAnsi"/>
                <w:szCs w:val="22"/>
                <w:lang w:eastAsia="en-US"/>
              </w:rPr>
              <w:t>O</w:t>
            </w:r>
            <w:r w:rsidR="00DC360F" w:rsidRPr="00DB3620">
              <w:rPr>
                <w:rFonts w:asciiTheme="minorHAnsi" w:hAnsiTheme="minorHAnsi" w:cstheme="minorHAnsi"/>
                <w:szCs w:val="22"/>
                <w:lang w:eastAsia="en-US"/>
              </w:rPr>
              <w:t xml:space="preserve">pen </w:t>
            </w:r>
            <w:proofErr w:type="gramStart"/>
            <w:r w:rsidR="007B6085" w:rsidRPr="00DB3620">
              <w:rPr>
                <w:rFonts w:asciiTheme="minorHAnsi" w:hAnsiTheme="minorHAnsi" w:cstheme="minorHAnsi"/>
                <w:szCs w:val="22"/>
                <w:lang w:eastAsia="en-US"/>
              </w:rPr>
              <w:t>E</w:t>
            </w:r>
            <w:r w:rsidR="00DC360F" w:rsidRPr="00DB3620">
              <w:rPr>
                <w:rFonts w:asciiTheme="minorHAnsi" w:hAnsiTheme="minorHAnsi" w:cstheme="minorHAnsi"/>
                <w:szCs w:val="22"/>
                <w:lang w:eastAsia="en-US"/>
              </w:rPr>
              <w:t>mployment</w:t>
            </w:r>
            <w:r w:rsidR="00B37634" w:rsidRPr="00DB3620">
              <w:rPr>
                <w:rFonts w:asciiTheme="minorHAnsi" w:hAnsiTheme="minorHAnsi" w:cstheme="minorHAnsi"/>
                <w:szCs w:val="22"/>
                <w:lang w:eastAsia="en-US"/>
              </w:rPr>
              <w:t>;</w:t>
            </w:r>
            <w:proofErr w:type="gramEnd"/>
          </w:p>
          <w:p w14:paraId="63A9401E" w14:textId="6E9D779E" w:rsidR="00DC360F" w:rsidRPr="00DB3620" w:rsidRDefault="006E761F" w:rsidP="008A1426">
            <w:pPr>
              <w:pStyle w:val="ListBullet"/>
              <w:rPr>
                <w:rFonts w:asciiTheme="minorHAnsi" w:hAnsiTheme="minorHAnsi" w:cstheme="minorHAnsi"/>
                <w:szCs w:val="22"/>
                <w:lang w:eastAsia="en-US"/>
              </w:rPr>
            </w:pPr>
            <w:r w:rsidRPr="00DB3620">
              <w:rPr>
                <w:rFonts w:asciiTheme="minorHAnsi" w:hAnsiTheme="minorHAnsi" w:cstheme="minorHAnsi"/>
                <w:szCs w:val="22"/>
                <w:lang w:eastAsia="en-US"/>
              </w:rPr>
              <w:t>a</w:t>
            </w:r>
            <w:r w:rsidR="00DC360F" w:rsidRPr="00DB3620">
              <w:rPr>
                <w:rFonts w:asciiTheme="minorHAnsi" w:hAnsiTheme="minorHAnsi" w:cstheme="minorHAnsi"/>
                <w:szCs w:val="22"/>
                <w:lang w:eastAsia="en-US"/>
              </w:rPr>
              <w:t xml:space="preserve">ssistance provided by </w:t>
            </w:r>
            <w:r w:rsidR="00747195" w:rsidRPr="00DB3620">
              <w:rPr>
                <w:rFonts w:asciiTheme="minorHAnsi" w:hAnsiTheme="minorHAnsi" w:cstheme="minorHAnsi"/>
                <w:szCs w:val="22"/>
                <w:lang w:eastAsia="en-US"/>
              </w:rPr>
              <w:t>the Provider</w:t>
            </w:r>
            <w:r w:rsidR="00DC360F" w:rsidRPr="00DB3620">
              <w:rPr>
                <w:rFonts w:asciiTheme="minorHAnsi" w:hAnsiTheme="minorHAnsi" w:cstheme="minorHAnsi"/>
                <w:szCs w:val="22"/>
                <w:lang w:eastAsia="en-US"/>
              </w:rPr>
              <w:t xml:space="preserve"> </w:t>
            </w:r>
            <w:proofErr w:type="gramStart"/>
            <w:r w:rsidR="00DC360F" w:rsidRPr="00DB3620">
              <w:rPr>
                <w:rFonts w:asciiTheme="minorHAnsi" w:hAnsiTheme="minorHAnsi" w:cstheme="minorHAnsi"/>
                <w:szCs w:val="22"/>
                <w:lang w:eastAsia="en-US"/>
              </w:rPr>
              <w:t>only</w:t>
            </w:r>
            <w:r w:rsidR="00B37634" w:rsidRPr="00DB3620">
              <w:rPr>
                <w:rFonts w:asciiTheme="minorHAnsi" w:hAnsiTheme="minorHAnsi" w:cstheme="minorHAnsi"/>
                <w:szCs w:val="22"/>
                <w:lang w:eastAsia="en-US"/>
              </w:rPr>
              <w:t>;</w:t>
            </w:r>
            <w:proofErr w:type="gramEnd"/>
          </w:p>
          <w:p w14:paraId="6F0DAD6A" w14:textId="0909FC38" w:rsidR="00E2181F" w:rsidRPr="00DB3620" w:rsidRDefault="006E761F" w:rsidP="008A1426">
            <w:pPr>
              <w:pStyle w:val="ListBullet"/>
              <w:rPr>
                <w:rFonts w:asciiTheme="minorHAnsi" w:hAnsiTheme="minorHAnsi" w:cstheme="minorHAnsi"/>
                <w:szCs w:val="22"/>
                <w:lang w:eastAsia="en-US"/>
              </w:rPr>
            </w:pPr>
            <w:r w:rsidRPr="00DB3620">
              <w:rPr>
                <w:rFonts w:asciiTheme="minorHAnsi" w:hAnsiTheme="minorHAnsi" w:cstheme="minorHAnsi"/>
                <w:szCs w:val="22"/>
                <w:lang w:eastAsia="en-US"/>
              </w:rPr>
              <w:t>a</w:t>
            </w:r>
            <w:r w:rsidR="00E2181F" w:rsidRPr="00DB3620">
              <w:rPr>
                <w:rFonts w:asciiTheme="minorHAnsi" w:hAnsiTheme="minorHAnsi" w:cstheme="minorHAnsi"/>
                <w:szCs w:val="22"/>
                <w:lang w:eastAsia="en-US"/>
              </w:rPr>
              <w:t xml:space="preserve">ssistance purchased internally or externally from third party </w:t>
            </w:r>
            <w:r w:rsidR="00BB22D7" w:rsidRPr="00DB3620">
              <w:rPr>
                <w:rFonts w:asciiTheme="minorHAnsi" w:hAnsiTheme="minorHAnsi" w:cstheme="minorHAnsi"/>
                <w:szCs w:val="22"/>
                <w:lang w:eastAsia="en-US"/>
              </w:rPr>
              <w:t>Provider</w:t>
            </w:r>
            <w:r w:rsidR="00E2181F" w:rsidRPr="00DB3620">
              <w:rPr>
                <w:rFonts w:asciiTheme="minorHAnsi" w:hAnsiTheme="minorHAnsi" w:cstheme="minorHAnsi"/>
                <w:szCs w:val="22"/>
                <w:lang w:eastAsia="en-US"/>
              </w:rPr>
              <w:t xml:space="preserve">s by </w:t>
            </w:r>
            <w:r w:rsidR="00747195" w:rsidRPr="00DB3620">
              <w:rPr>
                <w:rFonts w:asciiTheme="minorHAnsi" w:hAnsiTheme="minorHAnsi" w:cstheme="minorHAnsi"/>
                <w:szCs w:val="22"/>
                <w:lang w:eastAsia="en-US"/>
              </w:rPr>
              <w:t>the Provider</w:t>
            </w:r>
            <w:r w:rsidR="00E2181F" w:rsidRPr="00DB3620">
              <w:rPr>
                <w:rFonts w:asciiTheme="minorHAnsi" w:hAnsiTheme="minorHAnsi" w:cstheme="minorHAnsi"/>
                <w:szCs w:val="22"/>
                <w:lang w:eastAsia="en-US"/>
              </w:rPr>
              <w:t xml:space="preserve"> that directly relates to maintaining the</w:t>
            </w:r>
            <w:r w:rsidR="008723E3" w:rsidRPr="00DB3620">
              <w:rPr>
                <w:rFonts w:asciiTheme="minorHAnsi" w:hAnsiTheme="minorHAnsi" w:cstheme="minorHAnsi"/>
                <w:szCs w:val="22"/>
                <w:lang w:eastAsia="en-US"/>
              </w:rPr>
              <w:t>ir</w:t>
            </w:r>
            <w:r w:rsidR="00E2181F" w:rsidRPr="00DB3620">
              <w:rPr>
                <w:rFonts w:asciiTheme="minorHAnsi" w:hAnsiTheme="minorHAnsi" w:cstheme="minorHAnsi"/>
                <w:szCs w:val="22"/>
                <w:lang w:eastAsia="en-US"/>
              </w:rPr>
              <w:t xml:space="preserve"> </w:t>
            </w:r>
            <w:proofErr w:type="gramStart"/>
            <w:r w:rsidR="00E2181F" w:rsidRPr="00DB3620">
              <w:rPr>
                <w:rFonts w:asciiTheme="minorHAnsi" w:hAnsiTheme="minorHAnsi" w:cstheme="minorHAnsi"/>
                <w:szCs w:val="22"/>
                <w:lang w:eastAsia="en-US"/>
              </w:rPr>
              <w:t>employment</w:t>
            </w:r>
            <w:r w:rsidR="00B37634" w:rsidRPr="00DB3620">
              <w:rPr>
                <w:rFonts w:asciiTheme="minorHAnsi" w:hAnsiTheme="minorHAnsi" w:cstheme="minorHAnsi"/>
                <w:szCs w:val="22"/>
                <w:lang w:eastAsia="en-US"/>
              </w:rPr>
              <w:t>;</w:t>
            </w:r>
            <w:proofErr w:type="gramEnd"/>
          </w:p>
          <w:p w14:paraId="69F7081E" w14:textId="013CB85D" w:rsidR="00783209" w:rsidRPr="00DB3620" w:rsidRDefault="00783209" w:rsidP="004F1FA0">
            <w:pPr>
              <w:pStyle w:val="ListBullet"/>
              <w:numPr>
                <w:ilvl w:val="0"/>
                <w:numId w:val="0"/>
              </w:numPr>
              <w:rPr>
                <w:rFonts w:asciiTheme="minorHAnsi" w:hAnsiTheme="minorHAnsi" w:cstheme="minorHAnsi"/>
                <w:szCs w:val="22"/>
                <w:lang w:eastAsia="en-US"/>
              </w:rPr>
            </w:pPr>
            <w:r w:rsidRPr="00DB3620">
              <w:rPr>
                <w:rFonts w:asciiTheme="minorHAnsi" w:hAnsiTheme="minorHAnsi" w:cstheme="minorHAnsi"/>
                <w:szCs w:val="22"/>
                <w:lang w:eastAsia="en-US"/>
              </w:rPr>
              <w:lastRenderedPageBreak/>
              <w:t>The assistance purchased internally and externally must be recorded in the Job Plan, and must meet all the following principles:</w:t>
            </w:r>
          </w:p>
          <w:p w14:paraId="1B322C3E" w14:textId="6674589C" w:rsidR="000C59EE" w:rsidRPr="00DB3620" w:rsidRDefault="006E761F" w:rsidP="004F1FA0">
            <w:pPr>
              <w:pStyle w:val="ListBullet"/>
              <w:rPr>
                <w:rFonts w:asciiTheme="minorHAnsi" w:hAnsiTheme="minorHAnsi" w:cstheme="minorHAnsi"/>
                <w:szCs w:val="22"/>
                <w:lang w:eastAsia="en-US"/>
              </w:rPr>
            </w:pPr>
            <w:r w:rsidRPr="00DB3620">
              <w:rPr>
                <w:rFonts w:asciiTheme="minorHAnsi" w:hAnsiTheme="minorHAnsi" w:cstheme="minorHAnsi"/>
                <w:szCs w:val="22"/>
                <w:lang w:eastAsia="en-US"/>
              </w:rPr>
              <w:t>m</w:t>
            </w:r>
            <w:r w:rsidR="000C59EE" w:rsidRPr="00DB3620">
              <w:rPr>
                <w:rFonts w:asciiTheme="minorHAnsi" w:hAnsiTheme="minorHAnsi" w:cstheme="minorHAnsi"/>
                <w:szCs w:val="22"/>
                <w:lang w:eastAsia="en-US"/>
              </w:rPr>
              <w:t xml:space="preserve">ust be reasonable, necessary and directly relate to maintaining the </w:t>
            </w:r>
            <w:r w:rsidR="00A17F2A" w:rsidRPr="00DB3620">
              <w:rPr>
                <w:rFonts w:asciiTheme="minorHAnsi" w:hAnsiTheme="minorHAnsi" w:cstheme="minorHAnsi"/>
                <w:szCs w:val="22"/>
                <w:lang w:eastAsia="en-US"/>
              </w:rPr>
              <w:t>P</w:t>
            </w:r>
            <w:r w:rsidR="000C59EE" w:rsidRPr="00DB3620">
              <w:rPr>
                <w:rFonts w:asciiTheme="minorHAnsi" w:hAnsiTheme="minorHAnsi" w:cstheme="minorHAnsi"/>
                <w:szCs w:val="22"/>
                <w:lang w:eastAsia="en-US"/>
              </w:rPr>
              <w:t xml:space="preserve">articipant’s employment while in </w:t>
            </w:r>
            <w:proofErr w:type="gramStart"/>
            <w:r w:rsidR="00CB7E61" w:rsidRPr="00DB3620">
              <w:rPr>
                <w:rFonts w:asciiTheme="minorHAnsi" w:hAnsiTheme="minorHAnsi" w:cstheme="minorHAnsi"/>
                <w:szCs w:val="22"/>
                <w:lang w:eastAsia="en-US"/>
              </w:rPr>
              <w:t>OS;</w:t>
            </w:r>
            <w:proofErr w:type="gramEnd"/>
          </w:p>
          <w:p w14:paraId="6ED81712" w14:textId="5833665F" w:rsidR="000C59EE" w:rsidRPr="00DB3620" w:rsidRDefault="006E761F" w:rsidP="004F1FA0">
            <w:pPr>
              <w:pStyle w:val="ListBullet"/>
              <w:rPr>
                <w:rFonts w:asciiTheme="minorHAnsi" w:hAnsiTheme="minorHAnsi" w:cstheme="minorHAnsi"/>
                <w:szCs w:val="22"/>
                <w:lang w:eastAsia="en-US"/>
              </w:rPr>
            </w:pPr>
            <w:r w:rsidRPr="00DB3620">
              <w:rPr>
                <w:rFonts w:asciiTheme="minorHAnsi" w:hAnsiTheme="minorHAnsi" w:cstheme="minorHAnsi"/>
                <w:szCs w:val="22"/>
                <w:lang w:eastAsia="en-US"/>
              </w:rPr>
              <w:t>m</w:t>
            </w:r>
            <w:r w:rsidR="000F72D7" w:rsidRPr="00DB3620">
              <w:rPr>
                <w:rFonts w:asciiTheme="minorHAnsi" w:hAnsiTheme="minorHAnsi" w:cstheme="minorHAnsi"/>
                <w:szCs w:val="22"/>
                <w:lang w:eastAsia="en-US"/>
              </w:rPr>
              <w:t>ust a</w:t>
            </w:r>
            <w:r w:rsidR="000C59EE" w:rsidRPr="00DB3620">
              <w:rPr>
                <w:rFonts w:asciiTheme="minorHAnsi" w:hAnsiTheme="minorHAnsi" w:cstheme="minorHAnsi"/>
                <w:szCs w:val="22"/>
                <w:lang w:eastAsia="en-US"/>
              </w:rPr>
              <w:t xml:space="preserve">ddress the </w:t>
            </w:r>
            <w:r w:rsidR="000F72D7" w:rsidRPr="00DB3620">
              <w:rPr>
                <w:rFonts w:asciiTheme="minorHAnsi" w:hAnsiTheme="minorHAnsi" w:cstheme="minorHAnsi"/>
                <w:szCs w:val="22"/>
                <w:lang w:eastAsia="en-US"/>
              </w:rPr>
              <w:t>gap</w:t>
            </w:r>
            <w:r w:rsidR="000C59EE" w:rsidRPr="00DB3620">
              <w:rPr>
                <w:rFonts w:asciiTheme="minorHAnsi" w:hAnsiTheme="minorHAnsi" w:cstheme="minorHAnsi"/>
                <w:szCs w:val="22"/>
                <w:lang w:eastAsia="en-US"/>
              </w:rPr>
              <w:t xml:space="preserve"> between what the </w:t>
            </w:r>
            <w:r w:rsidR="00A17F2A" w:rsidRPr="00DB3620">
              <w:rPr>
                <w:rFonts w:asciiTheme="minorHAnsi" w:hAnsiTheme="minorHAnsi" w:cstheme="minorHAnsi"/>
                <w:szCs w:val="22"/>
                <w:lang w:eastAsia="en-US"/>
              </w:rPr>
              <w:t>P</w:t>
            </w:r>
            <w:r w:rsidR="000C59EE" w:rsidRPr="00DB3620">
              <w:rPr>
                <w:rFonts w:asciiTheme="minorHAnsi" w:hAnsiTheme="minorHAnsi" w:cstheme="minorHAnsi"/>
                <w:szCs w:val="22"/>
                <w:lang w:eastAsia="en-US"/>
              </w:rPr>
              <w:t>articipant is not able to do/or has difficulty doing in their job due to their injury, disability or health condition and</w:t>
            </w:r>
            <w:r w:rsidR="0048092E" w:rsidRPr="00DB3620">
              <w:rPr>
                <w:rFonts w:asciiTheme="minorHAnsi" w:hAnsiTheme="minorHAnsi" w:cstheme="minorHAnsi"/>
                <w:szCs w:val="22"/>
                <w:lang w:eastAsia="en-US"/>
              </w:rPr>
              <w:t xml:space="preserve"> what they are required to do to make participation possible</w:t>
            </w:r>
            <w:r w:rsidR="000C59EE" w:rsidRPr="00DB3620">
              <w:rPr>
                <w:rFonts w:asciiTheme="minorHAnsi" w:hAnsiTheme="minorHAnsi" w:cstheme="minorHAnsi"/>
                <w:szCs w:val="22"/>
                <w:lang w:eastAsia="en-US"/>
              </w:rPr>
              <w:t xml:space="preserve"> and enhance functioning in their </w:t>
            </w:r>
            <w:proofErr w:type="gramStart"/>
            <w:r w:rsidR="000C59EE" w:rsidRPr="00DB3620">
              <w:rPr>
                <w:rFonts w:asciiTheme="minorHAnsi" w:hAnsiTheme="minorHAnsi" w:cstheme="minorHAnsi"/>
                <w:szCs w:val="22"/>
                <w:lang w:eastAsia="en-US"/>
              </w:rPr>
              <w:t>job</w:t>
            </w:r>
            <w:r w:rsidR="00CB7E61" w:rsidRPr="00DB3620">
              <w:rPr>
                <w:rFonts w:asciiTheme="minorHAnsi" w:hAnsiTheme="minorHAnsi" w:cstheme="minorHAnsi"/>
                <w:szCs w:val="22"/>
                <w:lang w:eastAsia="en-US"/>
              </w:rPr>
              <w:t>;</w:t>
            </w:r>
            <w:proofErr w:type="gramEnd"/>
          </w:p>
          <w:p w14:paraId="72F9F17E" w14:textId="46EB2360" w:rsidR="000C59EE" w:rsidRPr="00DB3620" w:rsidRDefault="006E761F" w:rsidP="004F1FA0">
            <w:pPr>
              <w:pStyle w:val="ListBullet"/>
              <w:rPr>
                <w:rFonts w:asciiTheme="minorHAnsi" w:hAnsiTheme="minorHAnsi" w:cstheme="minorHAnsi"/>
                <w:szCs w:val="22"/>
                <w:lang w:eastAsia="en-US"/>
              </w:rPr>
            </w:pPr>
            <w:r w:rsidRPr="00DB3620">
              <w:rPr>
                <w:rFonts w:asciiTheme="minorHAnsi" w:hAnsiTheme="minorHAnsi" w:cstheme="minorHAnsi"/>
                <w:szCs w:val="22"/>
                <w:lang w:eastAsia="en-US"/>
              </w:rPr>
              <w:t>m</w:t>
            </w:r>
            <w:r w:rsidR="004E3FB1" w:rsidRPr="00DB3620">
              <w:rPr>
                <w:rFonts w:asciiTheme="minorHAnsi" w:hAnsiTheme="minorHAnsi" w:cstheme="minorHAnsi"/>
                <w:szCs w:val="22"/>
                <w:lang w:eastAsia="en-US"/>
              </w:rPr>
              <w:t>ust for p</w:t>
            </w:r>
            <w:r w:rsidR="000C59EE" w:rsidRPr="00DB3620">
              <w:rPr>
                <w:rFonts w:asciiTheme="minorHAnsi" w:hAnsiTheme="minorHAnsi" w:cstheme="minorHAnsi"/>
                <w:szCs w:val="22"/>
                <w:lang w:eastAsia="en-US"/>
              </w:rPr>
              <w:t>rofessional services such as psychological interventions</w:t>
            </w:r>
            <w:r w:rsidR="00933D09" w:rsidRPr="00DB3620">
              <w:rPr>
                <w:rFonts w:asciiTheme="minorHAnsi" w:hAnsiTheme="minorHAnsi" w:cstheme="minorHAnsi"/>
                <w:szCs w:val="22"/>
                <w:lang w:eastAsia="en-US"/>
              </w:rPr>
              <w:t>,</w:t>
            </w:r>
            <w:r w:rsidR="000C59EE" w:rsidRPr="00DB3620">
              <w:rPr>
                <w:rFonts w:asciiTheme="minorHAnsi" w:hAnsiTheme="minorHAnsi" w:cstheme="minorHAnsi"/>
                <w:szCs w:val="22"/>
                <w:lang w:eastAsia="en-US"/>
              </w:rPr>
              <w:t xml:space="preserve"> be evidence based and </w:t>
            </w:r>
            <w:r w:rsidR="00666E36" w:rsidRPr="00DB3620">
              <w:rPr>
                <w:rFonts w:asciiTheme="minorHAnsi" w:hAnsiTheme="minorHAnsi" w:cstheme="minorHAnsi"/>
                <w:szCs w:val="22"/>
                <w:lang w:eastAsia="en-US"/>
              </w:rPr>
              <w:t xml:space="preserve">delivered by health professionals that </w:t>
            </w:r>
            <w:r w:rsidR="000C59EE" w:rsidRPr="00DB3620">
              <w:rPr>
                <w:rFonts w:asciiTheme="minorHAnsi" w:hAnsiTheme="minorHAnsi" w:cstheme="minorHAnsi"/>
                <w:szCs w:val="22"/>
                <w:lang w:eastAsia="en-US"/>
              </w:rPr>
              <w:t>meet the required registration requirements</w:t>
            </w:r>
            <w:r w:rsidR="00BF2C4E" w:rsidRPr="00DB3620">
              <w:rPr>
                <w:rFonts w:asciiTheme="minorHAnsi" w:hAnsiTheme="minorHAnsi" w:cstheme="minorHAnsi"/>
                <w:szCs w:val="22"/>
                <w:lang w:eastAsia="en-US"/>
              </w:rPr>
              <w:t xml:space="preserve"> in </w:t>
            </w:r>
            <w:proofErr w:type="gramStart"/>
            <w:r w:rsidR="00BF2C4E" w:rsidRPr="00DB3620">
              <w:rPr>
                <w:rFonts w:asciiTheme="minorHAnsi" w:hAnsiTheme="minorHAnsi" w:cstheme="minorHAnsi"/>
                <w:szCs w:val="22"/>
                <w:lang w:eastAsia="en-US"/>
              </w:rPr>
              <w:t>Australia</w:t>
            </w:r>
            <w:r w:rsidR="002E0A49" w:rsidRPr="00DB3620">
              <w:rPr>
                <w:rFonts w:asciiTheme="minorHAnsi" w:hAnsiTheme="minorHAnsi" w:cstheme="minorHAnsi"/>
                <w:szCs w:val="22"/>
                <w:lang w:eastAsia="en-US"/>
              </w:rPr>
              <w:t>;</w:t>
            </w:r>
            <w:proofErr w:type="gramEnd"/>
          </w:p>
          <w:p w14:paraId="79B25499" w14:textId="45B9040C" w:rsidR="000C59EE" w:rsidRPr="00DB3620" w:rsidRDefault="006E761F" w:rsidP="004F1FA0">
            <w:pPr>
              <w:pStyle w:val="ListBullet"/>
              <w:rPr>
                <w:rFonts w:asciiTheme="minorHAnsi" w:hAnsiTheme="minorHAnsi" w:cstheme="minorHAnsi"/>
                <w:szCs w:val="22"/>
                <w:lang w:eastAsia="en-US"/>
              </w:rPr>
            </w:pPr>
            <w:r w:rsidRPr="00DB3620">
              <w:rPr>
                <w:rFonts w:asciiTheme="minorHAnsi" w:hAnsiTheme="minorHAnsi" w:cstheme="minorHAnsi"/>
                <w:szCs w:val="22"/>
                <w:lang w:eastAsia="en-US"/>
              </w:rPr>
              <w:t>m</w:t>
            </w:r>
            <w:r w:rsidR="003B125F" w:rsidRPr="00DB3620">
              <w:rPr>
                <w:rFonts w:asciiTheme="minorHAnsi" w:hAnsiTheme="minorHAnsi" w:cstheme="minorHAnsi"/>
                <w:szCs w:val="22"/>
                <w:lang w:eastAsia="en-US"/>
              </w:rPr>
              <w:t xml:space="preserve">ust be value for </w:t>
            </w:r>
            <w:proofErr w:type="gramStart"/>
            <w:r w:rsidR="003B125F" w:rsidRPr="00DB3620">
              <w:rPr>
                <w:rFonts w:asciiTheme="minorHAnsi" w:hAnsiTheme="minorHAnsi" w:cstheme="minorHAnsi"/>
                <w:szCs w:val="22"/>
                <w:lang w:eastAsia="en-US"/>
              </w:rPr>
              <w:t>money</w:t>
            </w:r>
            <w:r w:rsidR="002E0A49" w:rsidRPr="00DB3620">
              <w:rPr>
                <w:rFonts w:asciiTheme="minorHAnsi" w:hAnsiTheme="minorHAnsi" w:cstheme="minorHAnsi"/>
                <w:szCs w:val="22"/>
                <w:lang w:eastAsia="en-US"/>
              </w:rPr>
              <w:t>;</w:t>
            </w:r>
            <w:proofErr w:type="gramEnd"/>
          </w:p>
          <w:p w14:paraId="49646C17" w14:textId="0FE26361" w:rsidR="002D0B6E" w:rsidRPr="00DB3620" w:rsidRDefault="006E761F" w:rsidP="004F1FA0">
            <w:pPr>
              <w:pStyle w:val="ListBullet"/>
              <w:rPr>
                <w:rFonts w:asciiTheme="minorHAnsi" w:hAnsiTheme="minorHAnsi" w:cstheme="minorHAnsi"/>
                <w:szCs w:val="22"/>
                <w:lang w:eastAsia="en-US"/>
              </w:rPr>
            </w:pPr>
            <w:r w:rsidRPr="00DB3620">
              <w:rPr>
                <w:rFonts w:asciiTheme="minorHAnsi" w:hAnsiTheme="minorHAnsi" w:cstheme="minorHAnsi"/>
                <w:szCs w:val="22"/>
                <w:lang w:eastAsia="en-US"/>
              </w:rPr>
              <w:t>m</w:t>
            </w:r>
            <w:r w:rsidR="002D0B6E" w:rsidRPr="00DB3620">
              <w:rPr>
                <w:rFonts w:asciiTheme="minorHAnsi" w:hAnsiTheme="minorHAnsi" w:cstheme="minorHAnsi"/>
                <w:szCs w:val="22"/>
                <w:lang w:eastAsia="en-US"/>
              </w:rPr>
              <w:t xml:space="preserve">ust not duplicate </w:t>
            </w:r>
            <w:r w:rsidR="00F5644A" w:rsidRPr="00DB3620">
              <w:rPr>
                <w:rFonts w:asciiTheme="minorHAnsi" w:hAnsiTheme="minorHAnsi" w:cstheme="minorHAnsi"/>
                <w:szCs w:val="22"/>
                <w:lang w:eastAsia="en-US"/>
              </w:rPr>
              <w:t xml:space="preserve">or subsidise </w:t>
            </w:r>
            <w:r w:rsidR="002D0B6E" w:rsidRPr="00DB3620">
              <w:rPr>
                <w:rFonts w:asciiTheme="minorHAnsi" w:hAnsiTheme="minorHAnsi" w:cstheme="minorHAnsi"/>
                <w:szCs w:val="22"/>
                <w:lang w:eastAsia="en-US"/>
              </w:rPr>
              <w:t>employer obligations</w:t>
            </w:r>
            <w:r w:rsidR="002E0A49" w:rsidRPr="00DB3620">
              <w:rPr>
                <w:rFonts w:asciiTheme="minorHAnsi" w:hAnsiTheme="minorHAnsi" w:cstheme="minorHAnsi"/>
                <w:szCs w:val="22"/>
                <w:lang w:eastAsia="en-US"/>
              </w:rPr>
              <w:t>; and</w:t>
            </w:r>
          </w:p>
          <w:p w14:paraId="2C938799" w14:textId="70792EB8" w:rsidR="00972B19" w:rsidRPr="00DB3620" w:rsidRDefault="006E761F" w:rsidP="004F1FA0">
            <w:pPr>
              <w:pStyle w:val="ListBullet"/>
              <w:rPr>
                <w:rFonts w:asciiTheme="minorHAnsi" w:hAnsiTheme="minorHAnsi" w:cstheme="minorHAnsi"/>
                <w:szCs w:val="22"/>
                <w:lang w:eastAsia="en-US"/>
              </w:rPr>
            </w:pPr>
            <w:r w:rsidRPr="00DB3620">
              <w:rPr>
                <w:rFonts w:asciiTheme="minorHAnsi" w:hAnsiTheme="minorHAnsi" w:cstheme="minorHAnsi"/>
                <w:szCs w:val="22"/>
                <w:lang w:eastAsia="en-US"/>
              </w:rPr>
              <w:t>m</w:t>
            </w:r>
            <w:r w:rsidR="000C59EE" w:rsidRPr="00DB3620">
              <w:rPr>
                <w:rFonts w:asciiTheme="minorHAnsi" w:hAnsiTheme="minorHAnsi" w:cstheme="minorHAnsi"/>
                <w:szCs w:val="22"/>
                <w:lang w:eastAsia="en-US"/>
              </w:rPr>
              <w:t xml:space="preserve">ust not duplicate assistance that is available to the </w:t>
            </w:r>
            <w:r w:rsidR="00A17F2A" w:rsidRPr="00DB3620">
              <w:rPr>
                <w:rFonts w:asciiTheme="minorHAnsi" w:hAnsiTheme="minorHAnsi" w:cstheme="minorHAnsi"/>
                <w:szCs w:val="22"/>
                <w:lang w:eastAsia="en-US"/>
              </w:rPr>
              <w:t>P</w:t>
            </w:r>
            <w:r w:rsidR="000C59EE" w:rsidRPr="00DB3620">
              <w:rPr>
                <w:rFonts w:asciiTheme="minorHAnsi" w:hAnsiTheme="minorHAnsi" w:cstheme="minorHAnsi"/>
                <w:szCs w:val="22"/>
                <w:lang w:eastAsia="en-US"/>
              </w:rPr>
              <w:t>articipant</w:t>
            </w:r>
            <w:r w:rsidR="00C91EF1" w:rsidRPr="00DB3620">
              <w:rPr>
                <w:rFonts w:asciiTheme="minorHAnsi" w:hAnsiTheme="minorHAnsi" w:cstheme="minorHAnsi"/>
                <w:szCs w:val="22"/>
                <w:lang w:eastAsia="en-US"/>
              </w:rPr>
              <w:t xml:space="preserve"> under</w:t>
            </w:r>
            <w:r w:rsidR="000C59EE" w:rsidRPr="00DB3620">
              <w:rPr>
                <w:rFonts w:asciiTheme="minorHAnsi" w:hAnsiTheme="minorHAnsi" w:cstheme="minorHAnsi"/>
                <w:szCs w:val="22"/>
                <w:lang w:eastAsia="en-US"/>
              </w:rPr>
              <w:t xml:space="preserve"> any other Australi</w:t>
            </w:r>
            <w:r w:rsidR="00E842A0" w:rsidRPr="00DB3620">
              <w:rPr>
                <w:rFonts w:asciiTheme="minorHAnsi" w:hAnsiTheme="minorHAnsi" w:cstheme="minorHAnsi"/>
                <w:szCs w:val="22"/>
                <w:lang w:eastAsia="en-US"/>
              </w:rPr>
              <w:t xml:space="preserve">an or State Government </w:t>
            </w:r>
            <w:proofErr w:type="gramStart"/>
            <w:r w:rsidR="00E842A0" w:rsidRPr="00DB3620">
              <w:rPr>
                <w:rFonts w:asciiTheme="minorHAnsi" w:hAnsiTheme="minorHAnsi" w:cstheme="minorHAnsi"/>
                <w:szCs w:val="22"/>
                <w:lang w:eastAsia="en-US"/>
              </w:rPr>
              <w:t>service</w:t>
            </w:r>
            <w:r w:rsidR="00CB7E61" w:rsidRPr="00DB3620">
              <w:rPr>
                <w:rFonts w:asciiTheme="minorHAnsi" w:hAnsiTheme="minorHAnsi" w:cstheme="minorHAnsi"/>
                <w:szCs w:val="22"/>
                <w:lang w:eastAsia="en-US"/>
              </w:rPr>
              <w:t>;</w:t>
            </w:r>
            <w:proofErr w:type="gramEnd"/>
          </w:p>
          <w:p w14:paraId="32C5B8DF" w14:textId="4E1E96DD" w:rsidR="00C91EF1" w:rsidRPr="00DB3620" w:rsidRDefault="006E761F" w:rsidP="004F1FA0">
            <w:pPr>
              <w:pStyle w:val="ListBullet"/>
              <w:rPr>
                <w:rFonts w:asciiTheme="minorHAnsi" w:hAnsiTheme="minorHAnsi" w:cstheme="minorHAnsi"/>
                <w:szCs w:val="22"/>
                <w:lang w:eastAsia="en-US"/>
              </w:rPr>
            </w:pPr>
            <w:r w:rsidRPr="00DB3620">
              <w:rPr>
                <w:rFonts w:asciiTheme="minorHAnsi" w:hAnsiTheme="minorHAnsi" w:cstheme="minorHAnsi"/>
                <w:szCs w:val="22"/>
                <w:lang w:eastAsia="en-US"/>
              </w:rPr>
              <w:t>m</w:t>
            </w:r>
            <w:r w:rsidR="00C91EF1" w:rsidRPr="00DB3620">
              <w:rPr>
                <w:rFonts w:asciiTheme="minorHAnsi" w:hAnsiTheme="minorHAnsi" w:cstheme="minorHAnsi"/>
                <w:szCs w:val="22"/>
                <w:lang w:eastAsia="en-US"/>
              </w:rPr>
              <w:t>ust not duplicate servi</w:t>
            </w:r>
            <w:r w:rsidR="008E1FB0" w:rsidRPr="00DB3620">
              <w:rPr>
                <w:rFonts w:asciiTheme="minorHAnsi" w:hAnsiTheme="minorHAnsi" w:cstheme="minorHAnsi"/>
                <w:szCs w:val="22"/>
                <w:lang w:eastAsia="en-US"/>
              </w:rPr>
              <w:t>c</w:t>
            </w:r>
            <w:r w:rsidR="00C91EF1" w:rsidRPr="00DB3620">
              <w:rPr>
                <w:rFonts w:asciiTheme="minorHAnsi" w:hAnsiTheme="minorHAnsi" w:cstheme="minorHAnsi"/>
                <w:szCs w:val="22"/>
                <w:lang w:eastAsia="en-US"/>
              </w:rPr>
              <w:t xml:space="preserve">es that are required to be delivered </w:t>
            </w:r>
            <w:r w:rsidR="00E0133C" w:rsidRPr="00DB3620">
              <w:rPr>
                <w:rFonts w:asciiTheme="minorHAnsi" w:hAnsiTheme="minorHAnsi" w:cstheme="minorHAnsi"/>
                <w:szCs w:val="22"/>
                <w:lang w:eastAsia="en-US"/>
              </w:rPr>
              <w:t xml:space="preserve">to the </w:t>
            </w:r>
            <w:r w:rsidR="00A17F2A" w:rsidRPr="00DB3620">
              <w:rPr>
                <w:rFonts w:asciiTheme="minorHAnsi" w:hAnsiTheme="minorHAnsi" w:cstheme="minorHAnsi"/>
                <w:szCs w:val="22"/>
                <w:lang w:eastAsia="en-US"/>
              </w:rPr>
              <w:t>P</w:t>
            </w:r>
            <w:r w:rsidR="00E0133C" w:rsidRPr="00DB3620">
              <w:rPr>
                <w:rFonts w:asciiTheme="minorHAnsi" w:hAnsiTheme="minorHAnsi" w:cstheme="minorHAnsi"/>
                <w:szCs w:val="22"/>
                <w:lang w:eastAsia="en-US"/>
              </w:rPr>
              <w:t xml:space="preserve">articipant </w:t>
            </w:r>
            <w:r w:rsidR="00C91EF1" w:rsidRPr="00DB3620">
              <w:rPr>
                <w:rFonts w:asciiTheme="minorHAnsi" w:hAnsiTheme="minorHAnsi" w:cstheme="minorHAnsi"/>
                <w:szCs w:val="22"/>
                <w:lang w:eastAsia="en-US"/>
              </w:rPr>
              <w:t xml:space="preserve">by </w:t>
            </w:r>
            <w:r w:rsidR="00747195" w:rsidRPr="00DB3620">
              <w:rPr>
                <w:rFonts w:asciiTheme="minorHAnsi" w:hAnsiTheme="minorHAnsi" w:cstheme="minorHAnsi"/>
                <w:szCs w:val="22"/>
                <w:lang w:eastAsia="en-US"/>
              </w:rPr>
              <w:t>the Provider</w:t>
            </w:r>
            <w:r w:rsidR="00C91EF1" w:rsidRPr="00DB3620">
              <w:rPr>
                <w:rFonts w:asciiTheme="minorHAnsi" w:hAnsiTheme="minorHAnsi" w:cstheme="minorHAnsi"/>
                <w:szCs w:val="22"/>
                <w:lang w:eastAsia="en-US"/>
              </w:rPr>
              <w:t xml:space="preserve"> under the </w:t>
            </w:r>
            <w:r w:rsidR="00725DC3" w:rsidRPr="00DB3620">
              <w:rPr>
                <w:rFonts w:asciiTheme="minorHAnsi" w:hAnsiTheme="minorHAnsi" w:cstheme="minorHAnsi"/>
                <w:szCs w:val="22"/>
                <w:lang w:eastAsia="en-US"/>
              </w:rPr>
              <w:t xml:space="preserve">Grant </w:t>
            </w:r>
            <w:proofErr w:type="gramStart"/>
            <w:r w:rsidR="00725DC3" w:rsidRPr="00DB3620">
              <w:rPr>
                <w:rFonts w:asciiTheme="minorHAnsi" w:hAnsiTheme="minorHAnsi" w:cstheme="minorHAnsi"/>
                <w:szCs w:val="22"/>
                <w:lang w:eastAsia="en-US"/>
              </w:rPr>
              <w:t>Agreement</w:t>
            </w:r>
            <w:r w:rsidR="00783209" w:rsidRPr="00DB3620">
              <w:rPr>
                <w:rFonts w:asciiTheme="minorHAnsi" w:hAnsiTheme="minorHAnsi" w:cstheme="minorHAnsi"/>
                <w:szCs w:val="22"/>
                <w:lang w:eastAsia="en-US"/>
              </w:rPr>
              <w:t>;</w:t>
            </w:r>
            <w:proofErr w:type="gramEnd"/>
          </w:p>
          <w:p w14:paraId="66521701" w14:textId="068E7D05" w:rsidR="009F3A8B" w:rsidRPr="00DB3620" w:rsidRDefault="006E761F" w:rsidP="004F1FA0">
            <w:pPr>
              <w:pStyle w:val="ListBullet"/>
              <w:rPr>
                <w:rFonts w:asciiTheme="minorHAnsi" w:hAnsiTheme="minorHAnsi" w:cstheme="minorHAnsi"/>
                <w:b/>
                <w:szCs w:val="22"/>
                <w:lang w:eastAsia="en-US"/>
              </w:rPr>
            </w:pPr>
            <w:r w:rsidRPr="00DB3620">
              <w:rPr>
                <w:rFonts w:asciiTheme="minorHAnsi" w:hAnsiTheme="minorHAnsi" w:cstheme="minorHAnsi"/>
                <w:szCs w:val="22"/>
                <w:lang w:eastAsia="en-US"/>
              </w:rPr>
              <w:t>p</w:t>
            </w:r>
            <w:r w:rsidR="00B96B2C" w:rsidRPr="00DB3620">
              <w:rPr>
                <w:rFonts w:asciiTheme="minorHAnsi" w:hAnsiTheme="minorHAnsi" w:cstheme="minorHAnsi"/>
                <w:szCs w:val="22"/>
                <w:lang w:eastAsia="en-US"/>
              </w:rPr>
              <w:t>articipant</w:t>
            </w:r>
            <w:r w:rsidR="00B96B2C" w:rsidRPr="00DB3620">
              <w:rPr>
                <w:rFonts w:asciiTheme="minorHAnsi" w:hAnsiTheme="minorHAnsi" w:cstheme="minorHAnsi"/>
                <w:szCs w:val="22"/>
              </w:rPr>
              <w:t xml:space="preserve"> Training </w:t>
            </w:r>
            <w:r w:rsidR="00D531AB" w:rsidRPr="00DB3620">
              <w:rPr>
                <w:rFonts w:asciiTheme="minorHAnsi" w:hAnsiTheme="minorHAnsi" w:cstheme="minorHAnsi"/>
                <w:szCs w:val="22"/>
              </w:rPr>
              <w:t xml:space="preserve">related to their current </w:t>
            </w:r>
            <w:r w:rsidR="005629D4" w:rsidRPr="00DB3620">
              <w:rPr>
                <w:rFonts w:asciiTheme="minorHAnsi" w:hAnsiTheme="minorHAnsi" w:cstheme="minorHAnsi"/>
                <w:szCs w:val="22"/>
              </w:rPr>
              <w:t>O</w:t>
            </w:r>
            <w:r w:rsidR="00D531AB" w:rsidRPr="00DB3620">
              <w:rPr>
                <w:rFonts w:asciiTheme="minorHAnsi" w:hAnsiTheme="minorHAnsi" w:cstheme="minorHAnsi"/>
                <w:szCs w:val="22"/>
              </w:rPr>
              <w:t xml:space="preserve">pen </w:t>
            </w:r>
            <w:proofErr w:type="gramStart"/>
            <w:r w:rsidR="00D531AB" w:rsidRPr="00DB3620">
              <w:rPr>
                <w:rFonts w:asciiTheme="minorHAnsi" w:hAnsiTheme="minorHAnsi" w:cstheme="minorHAnsi"/>
                <w:szCs w:val="22"/>
              </w:rPr>
              <w:t>Employment</w:t>
            </w:r>
            <w:r w:rsidR="00B37634" w:rsidRPr="00DB3620">
              <w:rPr>
                <w:rFonts w:asciiTheme="minorHAnsi" w:hAnsiTheme="minorHAnsi" w:cstheme="minorHAnsi"/>
                <w:szCs w:val="22"/>
              </w:rPr>
              <w:t>;</w:t>
            </w:r>
            <w:proofErr w:type="gramEnd"/>
          </w:p>
          <w:p w14:paraId="764972F4" w14:textId="0C12F9F1" w:rsidR="00B96B2C" w:rsidRPr="00DB3620" w:rsidRDefault="006E761F" w:rsidP="004F1FA0">
            <w:pPr>
              <w:pStyle w:val="ListBullet"/>
              <w:rPr>
                <w:rFonts w:asciiTheme="minorHAnsi" w:hAnsiTheme="minorHAnsi" w:cstheme="minorHAnsi"/>
                <w:szCs w:val="22"/>
              </w:rPr>
            </w:pPr>
            <w:r w:rsidRPr="00DB3620">
              <w:rPr>
                <w:rFonts w:asciiTheme="minorHAnsi" w:hAnsiTheme="minorHAnsi" w:cstheme="minorHAnsi"/>
                <w:szCs w:val="22"/>
              </w:rPr>
              <w:t>o</w:t>
            </w:r>
            <w:r w:rsidR="00E842A0" w:rsidRPr="00DB3620">
              <w:rPr>
                <w:rFonts w:asciiTheme="minorHAnsi" w:hAnsiTheme="minorHAnsi" w:cstheme="minorHAnsi"/>
                <w:szCs w:val="22"/>
              </w:rPr>
              <w:t>n-</w:t>
            </w:r>
            <w:r w:rsidR="00E842A0" w:rsidRPr="00DB3620">
              <w:rPr>
                <w:rFonts w:asciiTheme="minorHAnsi" w:hAnsiTheme="minorHAnsi" w:cstheme="minorHAnsi"/>
                <w:szCs w:val="22"/>
                <w:lang w:eastAsia="en-US"/>
              </w:rPr>
              <w:t>the</w:t>
            </w:r>
            <w:r w:rsidR="00E842A0" w:rsidRPr="00DB3620">
              <w:rPr>
                <w:rFonts w:asciiTheme="minorHAnsi" w:hAnsiTheme="minorHAnsi" w:cstheme="minorHAnsi"/>
                <w:szCs w:val="22"/>
              </w:rPr>
              <w:t>-</w:t>
            </w:r>
            <w:r w:rsidR="00B96B2C" w:rsidRPr="00DB3620">
              <w:rPr>
                <w:rFonts w:asciiTheme="minorHAnsi" w:hAnsiTheme="minorHAnsi" w:cstheme="minorHAnsi"/>
                <w:szCs w:val="22"/>
              </w:rPr>
              <w:t xml:space="preserve">job assistance and </w:t>
            </w:r>
            <w:proofErr w:type="gramStart"/>
            <w:r w:rsidR="00B96B2C" w:rsidRPr="00DB3620">
              <w:rPr>
                <w:rFonts w:asciiTheme="minorHAnsi" w:hAnsiTheme="minorHAnsi" w:cstheme="minorHAnsi"/>
                <w:szCs w:val="22"/>
              </w:rPr>
              <w:t>guidance;</w:t>
            </w:r>
            <w:proofErr w:type="gramEnd"/>
          </w:p>
          <w:p w14:paraId="13C01902" w14:textId="78586577" w:rsidR="008A1426" w:rsidRPr="00DB3620" w:rsidRDefault="006A4811" w:rsidP="004F1FA0">
            <w:pPr>
              <w:pStyle w:val="ListBullet"/>
              <w:rPr>
                <w:rFonts w:asciiTheme="minorHAnsi" w:hAnsiTheme="minorHAnsi" w:cstheme="minorHAnsi"/>
                <w:szCs w:val="22"/>
              </w:rPr>
            </w:pPr>
            <w:r w:rsidRPr="00DB3620">
              <w:rPr>
                <w:rFonts w:asciiTheme="minorHAnsi" w:hAnsiTheme="minorHAnsi" w:cstheme="minorHAnsi"/>
                <w:szCs w:val="22"/>
              </w:rPr>
              <w:t>s</w:t>
            </w:r>
            <w:r w:rsidR="006D3073" w:rsidRPr="00DB3620">
              <w:rPr>
                <w:rFonts w:asciiTheme="minorHAnsi" w:hAnsiTheme="minorHAnsi" w:cstheme="minorHAnsi"/>
                <w:szCs w:val="22"/>
              </w:rPr>
              <w:t xml:space="preserve">kills training </w:t>
            </w:r>
            <w:r w:rsidR="00F2379B" w:rsidRPr="00DB3620">
              <w:rPr>
                <w:rFonts w:asciiTheme="minorHAnsi" w:hAnsiTheme="minorHAnsi" w:cstheme="minorHAnsi"/>
                <w:szCs w:val="22"/>
              </w:rPr>
              <w:t xml:space="preserve">required </w:t>
            </w:r>
            <w:r w:rsidR="00483A3D" w:rsidRPr="00DB3620">
              <w:rPr>
                <w:rFonts w:asciiTheme="minorHAnsi" w:hAnsiTheme="minorHAnsi" w:cstheme="minorHAnsi"/>
                <w:szCs w:val="22"/>
              </w:rPr>
              <w:t>to up-skill</w:t>
            </w:r>
            <w:r w:rsidR="007D787B" w:rsidRPr="00DB3620">
              <w:rPr>
                <w:rFonts w:asciiTheme="minorHAnsi" w:hAnsiTheme="minorHAnsi" w:cstheme="minorHAnsi"/>
                <w:szCs w:val="22"/>
              </w:rPr>
              <w:t xml:space="preserve"> a Participant’s qualification and or skills </w:t>
            </w:r>
            <w:r w:rsidR="008574C1" w:rsidRPr="00DB3620">
              <w:rPr>
                <w:rFonts w:asciiTheme="minorHAnsi" w:hAnsiTheme="minorHAnsi" w:cstheme="minorHAnsi"/>
                <w:szCs w:val="22"/>
              </w:rPr>
              <w:t xml:space="preserve">in their current </w:t>
            </w:r>
            <w:r w:rsidR="00EF6CC3" w:rsidRPr="00DB3620">
              <w:rPr>
                <w:rFonts w:asciiTheme="minorHAnsi" w:hAnsiTheme="minorHAnsi" w:cstheme="minorHAnsi"/>
                <w:szCs w:val="22"/>
              </w:rPr>
              <w:t xml:space="preserve">employment or </w:t>
            </w:r>
            <w:r w:rsidR="002D0DF5" w:rsidRPr="00DB3620">
              <w:rPr>
                <w:rFonts w:asciiTheme="minorHAnsi" w:hAnsiTheme="minorHAnsi" w:cstheme="minorHAnsi"/>
                <w:szCs w:val="22"/>
              </w:rPr>
              <w:t xml:space="preserve">new </w:t>
            </w:r>
            <w:proofErr w:type="gramStart"/>
            <w:r w:rsidR="002D0DF5" w:rsidRPr="00DB3620">
              <w:rPr>
                <w:rFonts w:asciiTheme="minorHAnsi" w:hAnsiTheme="minorHAnsi" w:cstheme="minorHAnsi"/>
                <w:szCs w:val="22"/>
              </w:rPr>
              <w:t>employment</w:t>
            </w:r>
            <w:r w:rsidR="008574C1" w:rsidRPr="00DB3620">
              <w:rPr>
                <w:rFonts w:asciiTheme="minorHAnsi" w:hAnsiTheme="minorHAnsi" w:cstheme="minorHAnsi"/>
                <w:szCs w:val="22"/>
              </w:rPr>
              <w:t>;</w:t>
            </w:r>
            <w:proofErr w:type="gramEnd"/>
          </w:p>
          <w:p w14:paraId="5ABA97A4" w14:textId="15B94E8B" w:rsidR="008A1426" w:rsidRPr="00DB3620" w:rsidRDefault="00CB7E61" w:rsidP="008A1426">
            <w:pPr>
              <w:pStyle w:val="ListBullet"/>
              <w:rPr>
                <w:rFonts w:asciiTheme="minorHAnsi" w:hAnsiTheme="minorHAnsi" w:cstheme="minorHAnsi"/>
                <w:szCs w:val="22"/>
              </w:rPr>
            </w:pPr>
            <w:r w:rsidRPr="00DB3620">
              <w:rPr>
                <w:rFonts w:asciiTheme="minorHAnsi" w:hAnsiTheme="minorHAnsi" w:cstheme="minorHAnsi"/>
                <w:szCs w:val="22"/>
              </w:rPr>
              <w:t xml:space="preserve">co-worker </w:t>
            </w:r>
            <w:proofErr w:type="gramStart"/>
            <w:r w:rsidRPr="00DB3620">
              <w:rPr>
                <w:rFonts w:asciiTheme="minorHAnsi" w:hAnsiTheme="minorHAnsi" w:cstheme="minorHAnsi"/>
                <w:szCs w:val="22"/>
              </w:rPr>
              <w:t>training;</w:t>
            </w:r>
            <w:proofErr w:type="gramEnd"/>
          </w:p>
          <w:p w14:paraId="43585B86" w14:textId="77777777" w:rsidR="008A1426" w:rsidRPr="00DB3620" w:rsidRDefault="008A1426" w:rsidP="008A1426">
            <w:pPr>
              <w:pStyle w:val="ListBullet"/>
              <w:rPr>
                <w:rFonts w:asciiTheme="minorHAnsi" w:hAnsiTheme="minorHAnsi" w:cstheme="minorHAnsi"/>
                <w:szCs w:val="22"/>
              </w:rPr>
            </w:pPr>
            <w:r w:rsidRPr="00DB3620">
              <w:rPr>
                <w:rFonts w:asciiTheme="minorHAnsi" w:hAnsiTheme="minorHAnsi" w:cstheme="minorHAnsi"/>
                <w:szCs w:val="22"/>
              </w:rPr>
              <w:t xml:space="preserve">evidence based psychological counselling such as Cognitive Behavioural </w:t>
            </w:r>
            <w:proofErr w:type="gramStart"/>
            <w:r w:rsidRPr="00DB3620">
              <w:rPr>
                <w:rFonts w:asciiTheme="minorHAnsi" w:hAnsiTheme="minorHAnsi" w:cstheme="minorHAnsi"/>
                <w:szCs w:val="22"/>
              </w:rPr>
              <w:t>Therapy;</w:t>
            </w:r>
            <w:proofErr w:type="gramEnd"/>
          </w:p>
          <w:p w14:paraId="2FBC0191" w14:textId="7B057E24" w:rsidR="008A1426" w:rsidRPr="00DB3620" w:rsidRDefault="008A1426" w:rsidP="008A1426">
            <w:pPr>
              <w:pStyle w:val="ListBullet"/>
              <w:rPr>
                <w:rFonts w:asciiTheme="minorHAnsi" w:hAnsiTheme="minorHAnsi" w:cstheme="minorHAnsi"/>
                <w:szCs w:val="22"/>
              </w:rPr>
            </w:pPr>
            <w:r w:rsidRPr="00DB3620">
              <w:rPr>
                <w:rFonts w:asciiTheme="minorHAnsi" w:hAnsiTheme="minorHAnsi" w:cstheme="minorHAnsi"/>
                <w:szCs w:val="22"/>
              </w:rPr>
              <w:t xml:space="preserve">advising or </w:t>
            </w:r>
            <w:r w:rsidR="00CB7E61" w:rsidRPr="00DB3620">
              <w:rPr>
                <w:rFonts w:asciiTheme="minorHAnsi" w:hAnsiTheme="minorHAnsi" w:cstheme="minorHAnsi"/>
                <w:szCs w:val="22"/>
              </w:rPr>
              <w:t>counselling family members; and</w:t>
            </w:r>
          </w:p>
          <w:p w14:paraId="7ACBE290" w14:textId="02A906AA" w:rsidR="00151B4C" w:rsidRPr="00DB3620" w:rsidRDefault="008A1426" w:rsidP="004F1FA0">
            <w:pPr>
              <w:pStyle w:val="ListBullet"/>
              <w:rPr>
                <w:rFonts w:asciiTheme="minorHAnsi" w:hAnsiTheme="minorHAnsi" w:cstheme="minorHAnsi"/>
                <w:szCs w:val="22"/>
              </w:rPr>
            </w:pPr>
            <w:r w:rsidRPr="00DB3620">
              <w:rPr>
                <w:rFonts w:asciiTheme="minorHAnsi" w:hAnsiTheme="minorHAnsi" w:cstheme="minorHAnsi"/>
                <w:szCs w:val="22"/>
              </w:rPr>
              <w:t>traveling ti</w:t>
            </w:r>
            <w:r w:rsidR="00CB7E61" w:rsidRPr="00DB3620">
              <w:rPr>
                <w:rFonts w:asciiTheme="minorHAnsi" w:hAnsiTheme="minorHAnsi" w:cstheme="minorHAnsi"/>
                <w:szCs w:val="22"/>
              </w:rPr>
              <w:t>me in order to provide support.</w:t>
            </w:r>
          </w:p>
          <w:p w14:paraId="3C057048" w14:textId="6C0F2C34" w:rsidR="008A1426" w:rsidRPr="00DB3620" w:rsidRDefault="008A1426" w:rsidP="004F1FA0">
            <w:pPr>
              <w:pStyle w:val="ListBullet"/>
              <w:numPr>
                <w:ilvl w:val="0"/>
                <w:numId w:val="0"/>
              </w:numPr>
              <w:spacing w:after="0"/>
              <w:rPr>
                <w:rFonts w:asciiTheme="minorHAnsi" w:hAnsiTheme="minorHAnsi"/>
                <w:szCs w:val="22"/>
                <w:u w:val="single"/>
              </w:rPr>
            </w:pPr>
            <w:r w:rsidRPr="00DB3620">
              <w:rPr>
                <w:rFonts w:asciiTheme="minorHAnsi" w:hAnsiTheme="minorHAnsi"/>
                <w:szCs w:val="22"/>
                <w:u w:val="single"/>
              </w:rPr>
              <w:t>Skill-based support</w:t>
            </w:r>
          </w:p>
          <w:p w14:paraId="7ABFAC1D" w14:textId="058AE1CF" w:rsidR="00490029" w:rsidRPr="00DB3620" w:rsidRDefault="00151B4C" w:rsidP="00015341">
            <w:pPr>
              <w:pStyle w:val="ListBullet"/>
              <w:numPr>
                <w:ilvl w:val="0"/>
                <w:numId w:val="0"/>
              </w:numPr>
              <w:spacing w:before="0"/>
              <w:rPr>
                <w:rFonts w:asciiTheme="minorHAnsi" w:hAnsiTheme="minorHAnsi"/>
                <w:szCs w:val="22"/>
              </w:rPr>
            </w:pPr>
            <w:r w:rsidRPr="00DB3620">
              <w:rPr>
                <w:rFonts w:asciiTheme="minorHAnsi" w:hAnsiTheme="minorHAnsi"/>
                <w:szCs w:val="22"/>
              </w:rPr>
              <w:t>In addition to</w:t>
            </w:r>
            <w:r w:rsidR="000567D5" w:rsidRPr="00DB3620">
              <w:rPr>
                <w:rFonts w:asciiTheme="minorHAnsi" w:hAnsiTheme="minorHAnsi"/>
                <w:szCs w:val="22"/>
              </w:rPr>
              <w:t xml:space="preserve"> delivering the minimum Contacts </w:t>
            </w:r>
            <w:r w:rsidR="002E0A49" w:rsidRPr="00DB3620">
              <w:rPr>
                <w:rFonts w:asciiTheme="minorHAnsi" w:hAnsiTheme="minorHAnsi"/>
                <w:szCs w:val="22"/>
              </w:rPr>
              <w:t xml:space="preserve">and Ongoing Support </w:t>
            </w:r>
            <w:r w:rsidR="00584781" w:rsidRPr="00DB3620">
              <w:rPr>
                <w:rFonts w:asciiTheme="minorHAnsi" w:hAnsiTheme="minorHAnsi"/>
                <w:szCs w:val="22"/>
              </w:rPr>
              <w:t>to maintain the Participant’s current employment</w:t>
            </w:r>
            <w:r w:rsidR="001944F9" w:rsidRPr="00DB3620">
              <w:rPr>
                <w:rFonts w:asciiTheme="minorHAnsi" w:hAnsiTheme="minorHAnsi"/>
                <w:szCs w:val="22"/>
              </w:rPr>
              <w:t xml:space="preserve">, </w:t>
            </w:r>
            <w:r w:rsidR="00667763" w:rsidRPr="00DB3620">
              <w:rPr>
                <w:rFonts w:asciiTheme="minorHAnsi" w:hAnsiTheme="minorHAnsi"/>
                <w:szCs w:val="22"/>
              </w:rPr>
              <w:t xml:space="preserve">DES </w:t>
            </w:r>
            <w:r w:rsidR="00BB22D7" w:rsidRPr="00DB3620">
              <w:rPr>
                <w:rFonts w:asciiTheme="minorHAnsi" w:hAnsiTheme="minorHAnsi"/>
                <w:szCs w:val="22"/>
              </w:rPr>
              <w:t>Provider</w:t>
            </w:r>
            <w:r w:rsidR="00C33317" w:rsidRPr="00DB3620">
              <w:rPr>
                <w:rFonts w:asciiTheme="minorHAnsi" w:hAnsiTheme="minorHAnsi"/>
                <w:szCs w:val="22"/>
              </w:rPr>
              <w:t>s</w:t>
            </w:r>
            <w:r w:rsidRPr="00DB3620">
              <w:rPr>
                <w:rFonts w:asciiTheme="minorHAnsi" w:hAnsiTheme="minorHAnsi"/>
                <w:szCs w:val="22"/>
              </w:rPr>
              <w:t xml:space="preserve"> have some </w:t>
            </w:r>
            <w:r w:rsidR="00C33317" w:rsidRPr="00DB3620">
              <w:rPr>
                <w:rFonts w:asciiTheme="minorHAnsi" w:hAnsiTheme="minorHAnsi"/>
                <w:szCs w:val="22"/>
              </w:rPr>
              <w:t>flexibility</w:t>
            </w:r>
            <w:r w:rsidRPr="00DB3620">
              <w:rPr>
                <w:rFonts w:asciiTheme="minorHAnsi" w:hAnsiTheme="minorHAnsi"/>
                <w:szCs w:val="22"/>
              </w:rPr>
              <w:t xml:space="preserve"> to provide Ongoing Support to improve a Participant’s qualifications and or skills.</w:t>
            </w:r>
          </w:p>
          <w:p w14:paraId="263AD3D7" w14:textId="7F7B0931" w:rsidR="00490029" w:rsidRPr="00DB3620" w:rsidRDefault="00BB22D7" w:rsidP="004F1FA0">
            <w:pPr>
              <w:pStyle w:val="ListBullet"/>
              <w:numPr>
                <w:ilvl w:val="0"/>
                <w:numId w:val="0"/>
              </w:numPr>
              <w:rPr>
                <w:rFonts w:asciiTheme="minorHAnsi" w:hAnsiTheme="minorHAnsi"/>
                <w:szCs w:val="22"/>
              </w:rPr>
            </w:pPr>
            <w:r w:rsidRPr="00DB3620">
              <w:rPr>
                <w:rFonts w:asciiTheme="minorHAnsi" w:hAnsiTheme="minorHAnsi"/>
                <w:szCs w:val="22"/>
              </w:rPr>
              <w:t>Provider</w:t>
            </w:r>
            <w:r w:rsidR="000228BF" w:rsidRPr="00DB3620">
              <w:rPr>
                <w:rFonts w:asciiTheme="minorHAnsi" w:hAnsiTheme="minorHAnsi"/>
                <w:szCs w:val="22"/>
              </w:rPr>
              <w:t xml:space="preserve">s can up-skill a </w:t>
            </w:r>
            <w:r w:rsidR="00490029" w:rsidRPr="00DB3620">
              <w:rPr>
                <w:rFonts w:asciiTheme="minorHAnsi" w:hAnsiTheme="minorHAnsi"/>
                <w:szCs w:val="22"/>
              </w:rPr>
              <w:t>Participant’s qualification</w:t>
            </w:r>
            <w:r w:rsidR="00B7586E" w:rsidRPr="00DB3620">
              <w:rPr>
                <w:rFonts w:asciiTheme="minorHAnsi" w:hAnsiTheme="minorHAnsi"/>
                <w:szCs w:val="22"/>
              </w:rPr>
              <w:t>s</w:t>
            </w:r>
            <w:r w:rsidR="00490029" w:rsidRPr="00DB3620">
              <w:rPr>
                <w:rFonts w:asciiTheme="minorHAnsi" w:hAnsiTheme="minorHAnsi"/>
                <w:szCs w:val="22"/>
              </w:rPr>
              <w:t xml:space="preserve"> and or skills in the</w:t>
            </w:r>
            <w:r w:rsidR="00C33317" w:rsidRPr="00DB3620">
              <w:rPr>
                <w:rFonts w:asciiTheme="minorHAnsi" w:hAnsiTheme="minorHAnsi"/>
                <w:szCs w:val="22"/>
              </w:rPr>
              <w:t xml:space="preserve"> same</w:t>
            </w:r>
            <w:r w:rsidR="001944F9" w:rsidRPr="00DB3620">
              <w:rPr>
                <w:rFonts w:asciiTheme="minorHAnsi" w:hAnsiTheme="minorHAnsi"/>
                <w:szCs w:val="22"/>
              </w:rPr>
              <w:t>,</w:t>
            </w:r>
            <w:r w:rsidR="000228BF" w:rsidRPr="00DB3620">
              <w:rPr>
                <w:rFonts w:asciiTheme="minorHAnsi" w:hAnsiTheme="minorHAnsi"/>
                <w:szCs w:val="22"/>
              </w:rPr>
              <w:t xml:space="preserve"> related or new </w:t>
            </w:r>
            <w:r w:rsidR="00490029" w:rsidRPr="00DB3620">
              <w:rPr>
                <w:rFonts w:asciiTheme="minorHAnsi" w:hAnsiTheme="minorHAnsi"/>
                <w:szCs w:val="22"/>
              </w:rPr>
              <w:t>industry as the Participant’s current</w:t>
            </w:r>
            <w:r w:rsidR="00A20B0E" w:rsidRPr="00DB3620">
              <w:rPr>
                <w:rFonts w:asciiTheme="minorHAnsi" w:hAnsiTheme="minorHAnsi"/>
                <w:szCs w:val="22"/>
              </w:rPr>
              <w:t xml:space="preserve"> </w:t>
            </w:r>
            <w:r w:rsidR="00DE3BE6" w:rsidRPr="00DB3620">
              <w:rPr>
                <w:rFonts w:asciiTheme="minorHAnsi" w:hAnsiTheme="minorHAnsi"/>
                <w:szCs w:val="22"/>
              </w:rPr>
              <w:t>employment.</w:t>
            </w:r>
          </w:p>
          <w:p w14:paraId="39DDA9F6" w14:textId="77777777" w:rsidR="00A45C32" w:rsidRPr="00DB3620" w:rsidRDefault="00490029" w:rsidP="004F1FA0">
            <w:pPr>
              <w:pStyle w:val="ListBullet"/>
              <w:numPr>
                <w:ilvl w:val="0"/>
                <w:numId w:val="0"/>
              </w:numPr>
              <w:rPr>
                <w:rFonts w:asciiTheme="minorHAnsi" w:hAnsiTheme="minorHAnsi"/>
                <w:szCs w:val="22"/>
              </w:rPr>
            </w:pPr>
            <w:r w:rsidRPr="00DB3620">
              <w:rPr>
                <w:rFonts w:asciiTheme="minorHAnsi" w:hAnsiTheme="minorHAnsi"/>
                <w:szCs w:val="22"/>
              </w:rPr>
              <w:t>If up-skilling a Participant’s qualification</w:t>
            </w:r>
            <w:r w:rsidR="00733CB6" w:rsidRPr="00DB3620">
              <w:rPr>
                <w:rFonts w:asciiTheme="minorHAnsi" w:hAnsiTheme="minorHAnsi"/>
                <w:szCs w:val="22"/>
              </w:rPr>
              <w:t>s</w:t>
            </w:r>
            <w:r w:rsidRPr="00DB3620">
              <w:rPr>
                <w:rFonts w:asciiTheme="minorHAnsi" w:hAnsiTheme="minorHAnsi"/>
                <w:szCs w:val="22"/>
              </w:rPr>
              <w:t xml:space="preserve"> and or skills in a related or new </w:t>
            </w:r>
            <w:r w:rsidR="00B73191" w:rsidRPr="00DB3620">
              <w:rPr>
                <w:rFonts w:asciiTheme="minorHAnsi" w:hAnsiTheme="minorHAnsi"/>
                <w:szCs w:val="22"/>
              </w:rPr>
              <w:t>industry</w:t>
            </w:r>
            <w:r w:rsidR="00C451E9" w:rsidRPr="00DB3620">
              <w:rPr>
                <w:rFonts w:asciiTheme="minorHAnsi" w:hAnsiTheme="minorHAnsi"/>
                <w:szCs w:val="22"/>
              </w:rPr>
              <w:t xml:space="preserve"> to the Participant’s current employment</w:t>
            </w:r>
            <w:r w:rsidR="00B73191" w:rsidRPr="00DB3620">
              <w:rPr>
                <w:rFonts w:asciiTheme="minorHAnsi" w:hAnsiTheme="minorHAnsi"/>
                <w:szCs w:val="22"/>
              </w:rPr>
              <w:t>,</w:t>
            </w:r>
            <w:r w:rsidRPr="00DB3620">
              <w:rPr>
                <w:rFonts w:asciiTheme="minorHAnsi" w:hAnsiTheme="minorHAnsi"/>
                <w:szCs w:val="22"/>
              </w:rPr>
              <w:t xml:space="preserve"> then there must be a </w:t>
            </w:r>
            <w:r w:rsidR="001944F9" w:rsidRPr="00DB3620">
              <w:rPr>
                <w:rFonts w:asciiTheme="minorHAnsi" w:hAnsiTheme="minorHAnsi"/>
                <w:szCs w:val="22"/>
              </w:rPr>
              <w:t>reaso</w:t>
            </w:r>
            <w:r w:rsidR="00664326" w:rsidRPr="00DB3620">
              <w:rPr>
                <w:rFonts w:asciiTheme="minorHAnsi" w:hAnsiTheme="minorHAnsi"/>
                <w:szCs w:val="22"/>
              </w:rPr>
              <w:t>na</w:t>
            </w:r>
            <w:r w:rsidR="001944F9" w:rsidRPr="00DB3620">
              <w:rPr>
                <w:rFonts w:asciiTheme="minorHAnsi" w:hAnsiTheme="minorHAnsi"/>
                <w:szCs w:val="22"/>
              </w:rPr>
              <w:t>ble</w:t>
            </w:r>
            <w:r w:rsidRPr="00DB3620">
              <w:rPr>
                <w:rFonts w:asciiTheme="minorHAnsi" w:hAnsiTheme="minorHAnsi"/>
                <w:szCs w:val="22"/>
              </w:rPr>
              <w:t xml:space="preserve"> likelihood of the Participant obtaining new employment in a reasonable period of time.</w:t>
            </w:r>
          </w:p>
          <w:p w14:paraId="610BEFCD" w14:textId="146B186E" w:rsidR="008A1426" w:rsidRPr="00DB3620" w:rsidRDefault="00F77687" w:rsidP="004F1FA0">
            <w:pPr>
              <w:pStyle w:val="ListBullet"/>
              <w:numPr>
                <w:ilvl w:val="0"/>
                <w:numId w:val="0"/>
              </w:numPr>
              <w:rPr>
                <w:rFonts w:asciiTheme="minorHAnsi" w:hAnsiTheme="minorHAnsi"/>
                <w:szCs w:val="22"/>
              </w:rPr>
            </w:pPr>
            <w:r w:rsidRPr="00DB3620">
              <w:rPr>
                <w:rFonts w:asciiTheme="minorHAnsi" w:hAnsiTheme="minorHAnsi"/>
                <w:szCs w:val="22"/>
              </w:rPr>
              <w:t xml:space="preserve">When up-skilling a Participant’s qualification and or skills, DES </w:t>
            </w:r>
            <w:r w:rsidR="00BB22D7" w:rsidRPr="00DB3620">
              <w:rPr>
                <w:rFonts w:asciiTheme="minorHAnsi" w:hAnsiTheme="minorHAnsi"/>
                <w:szCs w:val="22"/>
              </w:rPr>
              <w:t>Provider</w:t>
            </w:r>
            <w:r w:rsidRPr="00DB3620">
              <w:rPr>
                <w:rFonts w:asciiTheme="minorHAnsi" w:hAnsiTheme="minorHAnsi"/>
                <w:szCs w:val="22"/>
              </w:rPr>
              <w:t>s must include the Ongoing Support Assistance code up</w:t>
            </w:r>
            <w:r w:rsidR="00B6767B" w:rsidRPr="00DB3620">
              <w:rPr>
                <w:rFonts w:asciiTheme="minorHAnsi" w:hAnsiTheme="minorHAnsi"/>
                <w:szCs w:val="22"/>
              </w:rPr>
              <w:noBreakHyphen/>
            </w:r>
            <w:r w:rsidRPr="00DB3620">
              <w:rPr>
                <w:rFonts w:asciiTheme="minorHAnsi" w:hAnsiTheme="minorHAnsi"/>
                <w:szCs w:val="22"/>
              </w:rPr>
              <w:t>skilling assistance option and the relevant details in the Job Plan.</w:t>
            </w:r>
          </w:p>
          <w:p w14:paraId="2D4B325B" w14:textId="77777777" w:rsidR="00144135" w:rsidRDefault="00144135" w:rsidP="004F1FA0">
            <w:pPr>
              <w:pStyle w:val="ListBullet"/>
              <w:numPr>
                <w:ilvl w:val="0"/>
                <w:numId w:val="0"/>
              </w:numPr>
              <w:spacing w:after="0"/>
              <w:rPr>
                <w:rFonts w:asciiTheme="minorHAnsi" w:hAnsiTheme="minorHAnsi"/>
                <w:szCs w:val="22"/>
                <w:u w:val="single"/>
              </w:rPr>
            </w:pPr>
          </w:p>
          <w:p w14:paraId="4D38A8B7" w14:textId="77777777" w:rsidR="00144135" w:rsidRDefault="00144135" w:rsidP="004F1FA0">
            <w:pPr>
              <w:pStyle w:val="ListBullet"/>
              <w:numPr>
                <w:ilvl w:val="0"/>
                <w:numId w:val="0"/>
              </w:numPr>
              <w:spacing w:after="0"/>
              <w:rPr>
                <w:rFonts w:asciiTheme="minorHAnsi" w:hAnsiTheme="minorHAnsi"/>
                <w:szCs w:val="22"/>
                <w:u w:val="single"/>
              </w:rPr>
            </w:pPr>
          </w:p>
          <w:p w14:paraId="620DBC56" w14:textId="6B8E4D4E" w:rsidR="008A1426" w:rsidRPr="00DB3620" w:rsidRDefault="008A1426" w:rsidP="004F1FA0">
            <w:pPr>
              <w:pStyle w:val="ListBullet"/>
              <w:numPr>
                <w:ilvl w:val="0"/>
                <w:numId w:val="0"/>
              </w:numPr>
              <w:spacing w:after="0"/>
              <w:rPr>
                <w:rFonts w:asciiTheme="minorHAnsi" w:hAnsiTheme="minorHAnsi"/>
                <w:szCs w:val="22"/>
                <w:u w:val="single"/>
              </w:rPr>
            </w:pPr>
            <w:r w:rsidRPr="00DB3620">
              <w:rPr>
                <w:rFonts w:asciiTheme="minorHAnsi" w:hAnsiTheme="minorHAnsi"/>
                <w:szCs w:val="22"/>
                <w:u w:val="single"/>
              </w:rPr>
              <w:lastRenderedPageBreak/>
              <w:t>Job Search support</w:t>
            </w:r>
          </w:p>
          <w:p w14:paraId="0600B2C1" w14:textId="5CF4DDC7" w:rsidR="00BF79B6" w:rsidRPr="00DB3620" w:rsidRDefault="005D0BA3" w:rsidP="00321095">
            <w:pPr>
              <w:spacing w:before="0" w:after="240"/>
              <w:rPr>
                <w:rFonts w:asciiTheme="minorHAnsi" w:eastAsia="Calibri" w:hAnsiTheme="minorHAnsi"/>
                <w:szCs w:val="22"/>
              </w:rPr>
            </w:pPr>
            <w:r w:rsidRPr="00DB3620">
              <w:rPr>
                <w:rFonts w:asciiTheme="minorHAnsi" w:hAnsiTheme="minorHAnsi"/>
                <w:szCs w:val="22"/>
              </w:rPr>
              <w:t xml:space="preserve">Once the </w:t>
            </w:r>
            <w:proofErr w:type="gramStart"/>
            <w:r w:rsidRPr="00DB3620">
              <w:rPr>
                <w:rFonts w:asciiTheme="minorHAnsi" w:hAnsiTheme="minorHAnsi"/>
                <w:szCs w:val="22"/>
              </w:rPr>
              <w:t>up-skilling</w:t>
            </w:r>
            <w:proofErr w:type="gramEnd"/>
            <w:r w:rsidRPr="00DB3620">
              <w:rPr>
                <w:rFonts w:asciiTheme="minorHAnsi" w:hAnsiTheme="minorHAnsi"/>
                <w:szCs w:val="22"/>
              </w:rPr>
              <w:t xml:space="preserve"> of a Participant’s qualifications and or skills has been completed, DES </w:t>
            </w:r>
            <w:r w:rsidR="00BB22D7" w:rsidRPr="00DB3620">
              <w:rPr>
                <w:rFonts w:asciiTheme="minorHAnsi" w:hAnsiTheme="minorHAnsi"/>
                <w:szCs w:val="22"/>
              </w:rPr>
              <w:t>Provider</w:t>
            </w:r>
            <w:r w:rsidRPr="00DB3620">
              <w:rPr>
                <w:rFonts w:asciiTheme="minorHAnsi" w:hAnsiTheme="minorHAnsi"/>
                <w:szCs w:val="22"/>
              </w:rPr>
              <w:t xml:space="preserve">s can have some flexibility to provide a small amount of one-off assistance in job searching to obtain new sustainable employment. Some Participants may </w:t>
            </w:r>
            <w:r w:rsidR="008A1426" w:rsidRPr="00DB3620">
              <w:rPr>
                <w:rFonts w:asciiTheme="minorHAnsi" w:hAnsiTheme="minorHAnsi"/>
                <w:szCs w:val="22"/>
              </w:rPr>
              <w:t>r</w:t>
            </w:r>
            <w:r w:rsidRPr="00DB3620">
              <w:rPr>
                <w:rFonts w:asciiTheme="minorHAnsi" w:hAnsiTheme="minorHAnsi"/>
                <w:szCs w:val="22"/>
              </w:rPr>
              <w:t xml:space="preserve">equire more job search assistance, while other Participants may require little or no job search assistance. The approach needs to be tailored to </w:t>
            </w:r>
            <w:r w:rsidR="00E842A0" w:rsidRPr="00DB3620">
              <w:rPr>
                <w:rFonts w:asciiTheme="minorHAnsi" w:hAnsiTheme="minorHAnsi"/>
                <w:szCs w:val="22"/>
              </w:rPr>
              <w:t xml:space="preserve">the </w:t>
            </w:r>
            <w:r w:rsidRPr="00DB3620">
              <w:rPr>
                <w:rFonts w:asciiTheme="minorHAnsi" w:hAnsiTheme="minorHAnsi"/>
                <w:szCs w:val="22"/>
              </w:rPr>
              <w:t>individual Participant</w:t>
            </w:r>
            <w:r w:rsidR="00E842A0" w:rsidRPr="00DB3620">
              <w:rPr>
                <w:rFonts w:asciiTheme="minorHAnsi" w:hAnsiTheme="minorHAnsi"/>
                <w:szCs w:val="22"/>
              </w:rPr>
              <w:t>’s</w:t>
            </w:r>
            <w:r w:rsidRPr="00DB3620">
              <w:rPr>
                <w:rFonts w:asciiTheme="minorHAnsi" w:hAnsiTheme="minorHAnsi"/>
                <w:szCs w:val="22"/>
              </w:rPr>
              <w:t xml:space="preserve"> needs. </w:t>
            </w:r>
            <w:r w:rsidR="00BF79B6" w:rsidRPr="00DB3620">
              <w:rPr>
                <w:rFonts w:asciiTheme="minorHAnsi" w:eastAsia="Calibri" w:hAnsiTheme="minorHAnsi"/>
                <w:szCs w:val="22"/>
              </w:rPr>
              <w:t>In this context</w:t>
            </w:r>
            <w:r w:rsidR="00E04C30" w:rsidRPr="00DB3620">
              <w:rPr>
                <w:rFonts w:asciiTheme="minorHAnsi" w:eastAsia="Calibri" w:hAnsiTheme="minorHAnsi"/>
                <w:szCs w:val="22"/>
              </w:rPr>
              <w:t>,</w:t>
            </w:r>
            <w:r w:rsidR="00BF79B6" w:rsidRPr="00DB3620">
              <w:rPr>
                <w:rFonts w:asciiTheme="minorHAnsi" w:eastAsia="Calibri" w:hAnsiTheme="minorHAnsi"/>
                <w:szCs w:val="22"/>
              </w:rPr>
              <w:t xml:space="preserve"> there is </w:t>
            </w:r>
            <w:r w:rsidR="008A1426" w:rsidRPr="00DB3620">
              <w:rPr>
                <w:rFonts w:asciiTheme="minorHAnsi" w:eastAsia="Calibri" w:hAnsiTheme="minorHAnsi"/>
                <w:szCs w:val="22"/>
              </w:rPr>
              <w:t>n</w:t>
            </w:r>
            <w:r w:rsidR="00BF79B6" w:rsidRPr="00DB3620">
              <w:rPr>
                <w:rFonts w:asciiTheme="minorHAnsi" w:eastAsia="Calibri" w:hAnsiTheme="minorHAnsi"/>
                <w:szCs w:val="22"/>
              </w:rPr>
              <w:t>o set minimum amount of job search assistance.</w:t>
            </w:r>
          </w:p>
          <w:p w14:paraId="63D63FC6" w14:textId="055067FA" w:rsidR="00BF79B6" w:rsidRPr="00DB3620" w:rsidRDefault="00BF79B6" w:rsidP="004F1FA0">
            <w:pPr>
              <w:spacing w:before="0" w:after="0"/>
              <w:rPr>
                <w:rFonts w:asciiTheme="minorHAnsi" w:eastAsia="Calibri" w:hAnsiTheme="minorHAnsi"/>
                <w:szCs w:val="22"/>
              </w:rPr>
            </w:pPr>
            <w:r w:rsidRPr="00DB3620">
              <w:rPr>
                <w:rFonts w:asciiTheme="minorHAnsi" w:eastAsia="Calibri" w:hAnsiTheme="minorHAnsi"/>
                <w:szCs w:val="22"/>
              </w:rPr>
              <w:t>When tailoring the amount of job search assistance required</w:t>
            </w:r>
            <w:r w:rsidR="00667763" w:rsidRPr="00DB3620">
              <w:rPr>
                <w:rFonts w:asciiTheme="minorHAnsi" w:eastAsia="Calibri" w:hAnsiTheme="minorHAnsi"/>
                <w:szCs w:val="22"/>
              </w:rPr>
              <w:t>,</w:t>
            </w:r>
            <w:r w:rsidRPr="00DB3620">
              <w:rPr>
                <w:rFonts w:asciiTheme="minorHAnsi" w:eastAsia="Calibri" w:hAnsiTheme="minorHAnsi"/>
                <w:szCs w:val="22"/>
              </w:rPr>
              <w:t xml:space="preserve"> </w:t>
            </w:r>
            <w:r w:rsidR="00667763" w:rsidRPr="00DB3620">
              <w:rPr>
                <w:rFonts w:asciiTheme="minorHAnsi" w:eastAsia="Calibri" w:hAnsiTheme="minorHAnsi"/>
                <w:szCs w:val="22"/>
              </w:rPr>
              <w:t xml:space="preserve">DES </w:t>
            </w:r>
            <w:r w:rsidR="00BB22D7" w:rsidRPr="00DB3620">
              <w:rPr>
                <w:rFonts w:asciiTheme="minorHAnsi" w:eastAsia="Calibri" w:hAnsiTheme="minorHAnsi"/>
                <w:szCs w:val="22"/>
              </w:rPr>
              <w:t>Provider</w:t>
            </w:r>
            <w:r w:rsidRPr="00DB3620">
              <w:rPr>
                <w:rFonts w:asciiTheme="minorHAnsi" w:eastAsia="Calibri" w:hAnsiTheme="minorHAnsi"/>
                <w:szCs w:val="22"/>
              </w:rPr>
              <w:t>s must take into consideration the Participant’s assessed level of Ongoing Support.</w:t>
            </w:r>
            <w:r w:rsidR="000A74FF" w:rsidRPr="00DB3620">
              <w:rPr>
                <w:rFonts w:asciiTheme="minorHAnsi" w:eastAsia="Calibri" w:hAnsiTheme="minorHAnsi"/>
                <w:szCs w:val="22"/>
              </w:rPr>
              <w:t xml:space="preserve"> </w:t>
            </w:r>
            <w:r w:rsidRPr="00DB3620">
              <w:rPr>
                <w:rFonts w:asciiTheme="minorHAnsi" w:eastAsia="Calibri" w:hAnsiTheme="minorHAnsi"/>
                <w:szCs w:val="22"/>
              </w:rPr>
              <w:t>As a guide</w:t>
            </w:r>
            <w:r w:rsidR="00E04C30" w:rsidRPr="00DB3620">
              <w:rPr>
                <w:rFonts w:asciiTheme="minorHAnsi" w:eastAsia="Calibri" w:hAnsiTheme="minorHAnsi"/>
                <w:szCs w:val="22"/>
              </w:rPr>
              <w:t>,</w:t>
            </w:r>
            <w:r w:rsidRPr="00DB3620">
              <w:rPr>
                <w:rFonts w:asciiTheme="minorHAnsi" w:eastAsia="Calibri" w:hAnsiTheme="minorHAnsi"/>
                <w:szCs w:val="22"/>
              </w:rPr>
              <w:t xml:space="preserve"> the maximum amount of job search assistance should not exceed 25% of Ongoing Support Contacts required to b</w:t>
            </w:r>
            <w:r w:rsidR="00986B1C" w:rsidRPr="00DB3620">
              <w:rPr>
                <w:rFonts w:asciiTheme="minorHAnsi" w:eastAsia="Calibri" w:hAnsiTheme="minorHAnsi"/>
                <w:szCs w:val="22"/>
              </w:rPr>
              <w:t>e delivered to the Participant.</w:t>
            </w:r>
          </w:p>
          <w:p w14:paraId="7704912D" w14:textId="77777777" w:rsidR="008A1426" w:rsidRPr="00DB3620" w:rsidRDefault="008A1426" w:rsidP="004F1FA0">
            <w:pPr>
              <w:spacing w:before="0" w:after="0"/>
              <w:rPr>
                <w:rFonts w:asciiTheme="minorHAnsi" w:eastAsia="Calibri" w:hAnsiTheme="minorHAnsi"/>
                <w:szCs w:val="22"/>
              </w:rPr>
            </w:pPr>
          </w:p>
          <w:p w14:paraId="2D596878" w14:textId="78B19F2F" w:rsidR="005D0BA3" w:rsidRPr="00DB3620" w:rsidRDefault="00BF79B6" w:rsidP="004F1FA0">
            <w:pPr>
              <w:spacing w:before="0" w:after="0"/>
              <w:rPr>
                <w:rFonts w:ascii="Calibri" w:eastAsia="Calibri" w:hAnsi="Calibri"/>
                <w:szCs w:val="22"/>
              </w:rPr>
            </w:pPr>
            <w:r w:rsidRPr="00DB3620">
              <w:rPr>
                <w:rFonts w:asciiTheme="minorHAnsi" w:eastAsia="Calibri" w:hAnsiTheme="minorHAnsi"/>
                <w:szCs w:val="22"/>
              </w:rPr>
              <w:t>Where the Participant requires the one-off job search assistance, this should be delivered as soon as possible to increase the Participant’s likelihood of obtaining</w:t>
            </w:r>
            <w:r w:rsidRPr="00DB3620">
              <w:rPr>
                <w:rFonts w:eastAsia="Calibri"/>
                <w:szCs w:val="22"/>
              </w:rPr>
              <w:t xml:space="preserve"> </w:t>
            </w:r>
            <w:r w:rsidRPr="00DB3620">
              <w:rPr>
                <w:rFonts w:asciiTheme="minorHAnsi" w:eastAsia="Calibri" w:hAnsiTheme="minorHAnsi"/>
                <w:szCs w:val="22"/>
              </w:rPr>
              <w:t>new sustainable employment (after up-skilling their qualifications and or skills). The allowable duration needs to be tailored to individual Participant’s needs. In this context</w:t>
            </w:r>
            <w:r w:rsidR="00E04C30" w:rsidRPr="00DB3620">
              <w:rPr>
                <w:rFonts w:asciiTheme="minorHAnsi" w:eastAsia="Calibri" w:hAnsiTheme="minorHAnsi"/>
                <w:szCs w:val="22"/>
              </w:rPr>
              <w:t>,</w:t>
            </w:r>
            <w:r w:rsidRPr="00DB3620">
              <w:rPr>
                <w:rFonts w:asciiTheme="minorHAnsi" w:eastAsia="Calibri" w:hAnsiTheme="minorHAnsi"/>
                <w:szCs w:val="22"/>
              </w:rPr>
              <w:t xml:space="preserve"> there is no set allowable duration for the delivery of thi</w:t>
            </w:r>
            <w:r w:rsidR="00D126F7" w:rsidRPr="00DB3620">
              <w:rPr>
                <w:rFonts w:asciiTheme="minorHAnsi" w:eastAsia="Calibri" w:hAnsiTheme="minorHAnsi"/>
                <w:szCs w:val="22"/>
              </w:rPr>
              <w:t>s one-off job search assistance.</w:t>
            </w:r>
          </w:p>
          <w:p w14:paraId="6A049FB2" w14:textId="0B957E94" w:rsidR="00D22145" w:rsidRPr="00DB3620" w:rsidRDefault="00D22145" w:rsidP="00A02D80">
            <w:pPr>
              <w:pStyle w:val="ListBullet"/>
              <w:numPr>
                <w:ilvl w:val="0"/>
                <w:numId w:val="0"/>
              </w:numPr>
              <w:rPr>
                <w:rFonts w:asciiTheme="minorHAnsi" w:hAnsiTheme="minorHAnsi"/>
                <w:szCs w:val="22"/>
              </w:rPr>
            </w:pPr>
            <w:r w:rsidRPr="00DB3620">
              <w:rPr>
                <w:rFonts w:asciiTheme="minorHAnsi" w:hAnsiTheme="minorHAnsi"/>
                <w:i/>
                <w:szCs w:val="22"/>
              </w:rPr>
              <w:t>Note</w:t>
            </w:r>
            <w:r w:rsidRPr="00DB3620">
              <w:rPr>
                <w:rFonts w:asciiTheme="minorHAnsi" w:hAnsiTheme="minorHAnsi"/>
                <w:szCs w:val="22"/>
              </w:rPr>
              <w:t>: The support provided must have been required by the Participant to maintain and/or retain the Participant’s Open Employment, Unsubsidised Self-Employment, Apprenticeship or Traineeship</w:t>
            </w:r>
            <w:r w:rsidR="00F51D03">
              <w:rPr>
                <w:rFonts w:asciiTheme="minorHAnsi" w:hAnsiTheme="minorHAnsi"/>
                <w:szCs w:val="22"/>
              </w:rPr>
              <w:t>.</w:t>
            </w:r>
          </w:p>
          <w:p w14:paraId="1B5F93C3" w14:textId="7B28DF1F" w:rsidR="00A02D80" w:rsidRPr="00DB3620" w:rsidRDefault="00A02D80" w:rsidP="00A02D80">
            <w:pPr>
              <w:pStyle w:val="ListBullet"/>
              <w:numPr>
                <w:ilvl w:val="0"/>
                <w:numId w:val="0"/>
              </w:numPr>
              <w:rPr>
                <w:rFonts w:asciiTheme="minorHAnsi" w:hAnsiTheme="minorHAnsi"/>
                <w:szCs w:val="22"/>
              </w:rPr>
            </w:pPr>
            <w:r w:rsidRPr="00DB3620">
              <w:rPr>
                <w:rFonts w:asciiTheme="minorHAnsi" w:hAnsiTheme="minorHAnsi"/>
                <w:szCs w:val="22"/>
              </w:rPr>
              <w:t xml:space="preserve">The Participant’s requirement for support that does not </w:t>
            </w:r>
            <w:r w:rsidR="00E842A0" w:rsidRPr="00DB3620">
              <w:rPr>
                <w:rFonts w:asciiTheme="minorHAnsi" w:hAnsiTheme="minorHAnsi"/>
                <w:szCs w:val="22"/>
              </w:rPr>
              <w:t>qualify as</w:t>
            </w:r>
            <w:r w:rsidRPr="00DB3620">
              <w:rPr>
                <w:rFonts w:asciiTheme="minorHAnsi" w:hAnsiTheme="minorHAnsi"/>
                <w:szCs w:val="22"/>
              </w:rPr>
              <w:t xml:space="preserve"> Ongoing Support</w:t>
            </w:r>
            <w:r w:rsidR="00E842A0" w:rsidRPr="00DB3620">
              <w:rPr>
                <w:rFonts w:asciiTheme="minorHAnsi" w:hAnsiTheme="minorHAnsi"/>
                <w:szCs w:val="22"/>
              </w:rPr>
              <w:t xml:space="preserve"> could include</w:t>
            </w:r>
            <w:r w:rsidRPr="00DB3620">
              <w:rPr>
                <w:rFonts w:asciiTheme="minorHAnsi" w:hAnsiTheme="minorHAnsi"/>
                <w:szCs w:val="22"/>
              </w:rPr>
              <w:t xml:space="preserve">, but </w:t>
            </w:r>
            <w:r w:rsidR="00E842A0" w:rsidRPr="00DB3620">
              <w:rPr>
                <w:rFonts w:asciiTheme="minorHAnsi" w:hAnsiTheme="minorHAnsi"/>
                <w:szCs w:val="22"/>
              </w:rPr>
              <w:t>is not limited t</w:t>
            </w:r>
            <w:r w:rsidR="004026FA" w:rsidRPr="00DB3620">
              <w:rPr>
                <w:rFonts w:asciiTheme="minorHAnsi" w:hAnsiTheme="minorHAnsi"/>
                <w:szCs w:val="22"/>
              </w:rPr>
              <w:t>o</w:t>
            </w:r>
            <w:r w:rsidRPr="00DB3620">
              <w:rPr>
                <w:rFonts w:asciiTheme="minorHAnsi" w:hAnsiTheme="minorHAnsi"/>
                <w:szCs w:val="22"/>
              </w:rPr>
              <w:t>:</w:t>
            </w:r>
          </w:p>
          <w:p w14:paraId="3CB45304" w14:textId="5134C536" w:rsidR="00A15A3A" w:rsidRPr="00DB3620" w:rsidRDefault="005629D4" w:rsidP="008A1426">
            <w:pPr>
              <w:pStyle w:val="ListBullet"/>
              <w:rPr>
                <w:rFonts w:asciiTheme="minorHAnsi" w:hAnsiTheme="minorHAnsi" w:cstheme="minorHAnsi"/>
                <w:szCs w:val="22"/>
              </w:rPr>
            </w:pPr>
            <w:r w:rsidRPr="00DB3620">
              <w:rPr>
                <w:rFonts w:asciiTheme="minorHAnsi" w:hAnsiTheme="minorHAnsi" w:cstheme="minorHAnsi"/>
                <w:szCs w:val="22"/>
              </w:rPr>
              <w:t>C</w:t>
            </w:r>
            <w:r w:rsidR="00A15A3A" w:rsidRPr="00DB3620">
              <w:rPr>
                <w:rFonts w:asciiTheme="minorHAnsi" w:hAnsiTheme="minorHAnsi" w:cstheme="minorHAnsi"/>
                <w:szCs w:val="22"/>
              </w:rPr>
              <w:t xml:space="preserve">ontacts </w:t>
            </w:r>
            <w:r w:rsidR="00A6036A" w:rsidRPr="00DB3620">
              <w:rPr>
                <w:rFonts w:asciiTheme="minorHAnsi" w:hAnsiTheme="minorHAnsi" w:cstheme="minorHAnsi"/>
                <w:szCs w:val="22"/>
              </w:rPr>
              <w:t xml:space="preserve">provided that are </w:t>
            </w:r>
            <w:r w:rsidR="00A15A3A" w:rsidRPr="00DB3620">
              <w:rPr>
                <w:rFonts w:asciiTheme="minorHAnsi" w:hAnsiTheme="minorHAnsi" w:cstheme="minorHAnsi"/>
                <w:szCs w:val="22"/>
              </w:rPr>
              <w:t xml:space="preserve">not required to </w:t>
            </w:r>
            <w:r w:rsidR="00847EB1" w:rsidRPr="00DB3620">
              <w:rPr>
                <w:rFonts w:asciiTheme="minorHAnsi" w:hAnsiTheme="minorHAnsi" w:cstheme="minorHAnsi"/>
                <w:szCs w:val="22"/>
              </w:rPr>
              <w:t xml:space="preserve">retain or </w:t>
            </w:r>
            <w:r w:rsidR="00A15A3A" w:rsidRPr="00DB3620">
              <w:rPr>
                <w:rFonts w:asciiTheme="minorHAnsi" w:hAnsiTheme="minorHAnsi" w:cstheme="minorHAnsi"/>
                <w:szCs w:val="22"/>
              </w:rPr>
              <w:t xml:space="preserve">maintain a </w:t>
            </w:r>
            <w:proofErr w:type="gramStart"/>
            <w:r w:rsidR="00A15A3A" w:rsidRPr="00DB3620">
              <w:rPr>
                <w:rFonts w:asciiTheme="minorHAnsi" w:hAnsiTheme="minorHAnsi" w:cstheme="minorHAnsi"/>
                <w:szCs w:val="22"/>
              </w:rPr>
              <w:t>Participant</w:t>
            </w:r>
            <w:r w:rsidR="00986B1C" w:rsidRPr="00DB3620">
              <w:rPr>
                <w:rFonts w:asciiTheme="minorHAnsi" w:hAnsiTheme="minorHAnsi" w:cstheme="minorHAnsi"/>
                <w:szCs w:val="22"/>
              </w:rPr>
              <w:t>‘</w:t>
            </w:r>
            <w:proofErr w:type="gramEnd"/>
            <w:r w:rsidR="00A15A3A" w:rsidRPr="00DB3620">
              <w:rPr>
                <w:rFonts w:asciiTheme="minorHAnsi" w:hAnsiTheme="minorHAnsi" w:cstheme="minorHAnsi"/>
                <w:szCs w:val="22"/>
              </w:rPr>
              <w:t xml:space="preserve">s current </w:t>
            </w:r>
            <w:r w:rsidR="00A6036A" w:rsidRPr="00DB3620">
              <w:rPr>
                <w:rFonts w:asciiTheme="minorHAnsi" w:hAnsiTheme="minorHAnsi" w:cstheme="minorHAnsi"/>
                <w:szCs w:val="22"/>
              </w:rPr>
              <w:t>O</w:t>
            </w:r>
            <w:r w:rsidR="00A15A3A" w:rsidRPr="00DB3620">
              <w:rPr>
                <w:rFonts w:asciiTheme="minorHAnsi" w:hAnsiTheme="minorHAnsi" w:cstheme="minorHAnsi"/>
                <w:szCs w:val="22"/>
              </w:rPr>
              <w:t>pen Employment</w:t>
            </w:r>
            <w:r w:rsidR="008A2F2F" w:rsidRPr="00DB3620">
              <w:rPr>
                <w:rFonts w:asciiTheme="minorHAnsi" w:hAnsiTheme="minorHAnsi" w:cstheme="minorHAnsi"/>
                <w:szCs w:val="22"/>
              </w:rPr>
              <w:t>;</w:t>
            </w:r>
          </w:p>
          <w:p w14:paraId="6CE19C9D" w14:textId="45F0EFFA" w:rsidR="00A15A3A" w:rsidRPr="00DB3620" w:rsidRDefault="008A2F2F" w:rsidP="008A1426">
            <w:pPr>
              <w:pStyle w:val="ListBullet"/>
              <w:rPr>
                <w:rFonts w:asciiTheme="minorHAnsi" w:hAnsiTheme="minorHAnsi" w:cstheme="minorHAnsi"/>
                <w:szCs w:val="22"/>
              </w:rPr>
            </w:pPr>
            <w:r w:rsidRPr="00DB3620">
              <w:rPr>
                <w:rFonts w:asciiTheme="minorHAnsi" w:hAnsiTheme="minorHAnsi" w:cstheme="minorHAnsi"/>
                <w:szCs w:val="22"/>
              </w:rPr>
              <w:t>j</w:t>
            </w:r>
            <w:r w:rsidR="00F77687" w:rsidRPr="00DB3620">
              <w:rPr>
                <w:rFonts w:asciiTheme="minorHAnsi" w:hAnsiTheme="minorHAnsi" w:cstheme="minorHAnsi"/>
                <w:szCs w:val="22"/>
              </w:rPr>
              <w:t>ob search activities (except in the circumstance where up</w:t>
            </w:r>
            <w:r w:rsidRPr="00DB3620">
              <w:rPr>
                <w:rFonts w:asciiTheme="minorHAnsi" w:hAnsiTheme="minorHAnsi" w:cstheme="minorHAnsi"/>
                <w:szCs w:val="22"/>
              </w:rPr>
              <w:noBreakHyphen/>
            </w:r>
            <w:r w:rsidR="00F77687" w:rsidRPr="00DB3620">
              <w:rPr>
                <w:rFonts w:asciiTheme="minorHAnsi" w:hAnsiTheme="minorHAnsi" w:cstheme="minorHAnsi"/>
                <w:szCs w:val="22"/>
              </w:rPr>
              <w:t>skilling of the Participant’s qualifications and or skills has been completed and recorded in the Job Plan</w:t>
            </w:r>
            <w:proofErr w:type="gramStart"/>
            <w:r w:rsidR="00F77687" w:rsidRPr="00DB3620">
              <w:rPr>
                <w:rFonts w:asciiTheme="minorHAnsi" w:hAnsiTheme="minorHAnsi" w:cstheme="minorHAnsi"/>
                <w:szCs w:val="22"/>
              </w:rPr>
              <w:t>)</w:t>
            </w:r>
            <w:r w:rsidRPr="00DB3620">
              <w:rPr>
                <w:rFonts w:asciiTheme="minorHAnsi" w:hAnsiTheme="minorHAnsi" w:cstheme="minorHAnsi"/>
                <w:szCs w:val="22"/>
              </w:rPr>
              <w:t>;</w:t>
            </w:r>
            <w:proofErr w:type="gramEnd"/>
          </w:p>
          <w:p w14:paraId="26421CE9" w14:textId="0E706D24" w:rsidR="00A15A3A" w:rsidRPr="00DB3620" w:rsidRDefault="008A2F2F" w:rsidP="008A1426">
            <w:pPr>
              <w:pStyle w:val="ListBullet"/>
              <w:rPr>
                <w:rFonts w:asciiTheme="minorHAnsi" w:hAnsiTheme="minorHAnsi" w:cstheme="minorHAnsi"/>
                <w:szCs w:val="22"/>
              </w:rPr>
            </w:pPr>
            <w:r w:rsidRPr="00DB3620">
              <w:rPr>
                <w:rFonts w:asciiTheme="minorHAnsi" w:hAnsiTheme="minorHAnsi" w:cstheme="minorHAnsi"/>
                <w:szCs w:val="22"/>
              </w:rPr>
              <w:t xml:space="preserve">subcontracting </w:t>
            </w:r>
            <w:r w:rsidR="00A15A3A" w:rsidRPr="00DB3620">
              <w:rPr>
                <w:rFonts w:asciiTheme="minorHAnsi" w:hAnsiTheme="minorHAnsi" w:cstheme="minorHAnsi"/>
                <w:szCs w:val="22"/>
              </w:rPr>
              <w:t>arran</w:t>
            </w:r>
            <w:r w:rsidR="00E842A0" w:rsidRPr="00DB3620">
              <w:rPr>
                <w:rFonts w:asciiTheme="minorHAnsi" w:hAnsiTheme="minorHAnsi" w:cstheme="minorHAnsi"/>
                <w:szCs w:val="22"/>
              </w:rPr>
              <w:t xml:space="preserve">gements unless approved by the </w:t>
            </w:r>
            <w:proofErr w:type="gramStart"/>
            <w:r w:rsidR="00E842A0" w:rsidRPr="00DB3620">
              <w:rPr>
                <w:rFonts w:asciiTheme="minorHAnsi" w:hAnsiTheme="minorHAnsi" w:cstheme="minorHAnsi"/>
                <w:szCs w:val="22"/>
              </w:rPr>
              <w:t>D</w:t>
            </w:r>
            <w:r w:rsidR="00A15A3A" w:rsidRPr="00DB3620">
              <w:rPr>
                <w:rFonts w:asciiTheme="minorHAnsi" w:hAnsiTheme="minorHAnsi" w:cstheme="minorHAnsi"/>
                <w:szCs w:val="22"/>
              </w:rPr>
              <w:t>epartment</w:t>
            </w:r>
            <w:r w:rsidRPr="00DB3620">
              <w:rPr>
                <w:rFonts w:asciiTheme="minorHAnsi" w:hAnsiTheme="minorHAnsi" w:cstheme="minorHAnsi"/>
                <w:szCs w:val="22"/>
              </w:rPr>
              <w:t>;</w:t>
            </w:r>
            <w:proofErr w:type="gramEnd"/>
          </w:p>
          <w:p w14:paraId="515BE372" w14:textId="280E5B20" w:rsidR="00B96B2C" w:rsidRPr="00DB3620" w:rsidRDefault="008A2F2F" w:rsidP="008A1426">
            <w:pPr>
              <w:pStyle w:val="ListBullet"/>
              <w:rPr>
                <w:rFonts w:asciiTheme="minorHAnsi" w:hAnsiTheme="minorHAnsi" w:cstheme="minorHAnsi"/>
                <w:szCs w:val="22"/>
              </w:rPr>
            </w:pPr>
            <w:r w:rsidRPr="00DB3620">
              <w:rPr>
                <w:rFonts w:asciiTheme="minorHAnsi" w:hAnsiTheme="minorHAnsi" w:cstheme="minorHAnsi"/>
                <w:szCs w:val="22"/>
              </w:rPr>
              <w:t xml:space="preserve">time </w:t>
            </w:r>
            <w:r w:rsidR="00B96B2C" w:rsidRPr="00DB3620">
              <w:rPr>
                <w:rFonts w:asciiTheme="minorHAnsi" w:hAnsiTheme="minorHAnsi" w:cstheme="minorHAnsi"/>
                <w:szCs w:val="22"/>
              </w:rPr>
              <w:t>sp</w:t>
            </w:r>
            <w:r w:rsidR="00822120" w:rsidRPr="00DB3620">
              <w:rPr>
                <w:rFonts w:asciiTheme="minorHAnsi" w:hAnsiTheme="minorHAnsi" w:cstheme="minorHAnsi"/>
                <w:szCs w:val="22"/>
              </w:rPr>
              <w:t xml:space="preserve">ent by staff at staff </w:t>
            </w:r>
            <w:proofErr w:type="gramStart"/>
            <w:r w:rsidR="00822120" w:rsidRPr="00DB3620">
              <w:rPr>
                <w:rFonts w:asciiTheme="minorHAnsi" w:hAnsiTheme="minorHAnsi" w:cstheme="minorHAnsi"/>
                <w:szCs w:val="22"/>
              </w:rPr>
              <w:t>meetings;</w:t>
            </w:r>
            <w:proofErr w:type="gramEnd"/>
          </w:p>
          <w:p w14:paraId="4D316D39" w14:textId="0B1E5DF7" w:rsidR="00B96B2C" w:rsidRPr="00DB3620" w:rsidRDefault="008A2F2F" w:rsidP="008A1426">
            <w:pPr>
              <w:pStyle w:val="ListBullet"/>
              <w:rPr>
                <w:rFonts w:asciiTheme="minorHAnsi" w:hAnsiTheme="minorHAnsi" w:cstheme="minorHAnsi"/>
                <w:szCs w:val="22"/>
              </w:rPr>
            </w:pPr>
            <w:r w:rsidRPr="00DB3620">
              <w:rPr>
                <w:rFonts w:asciiTheme="minorHAnsi" w:hAnsiTheme="minorHAnsi" w:cstheme="minorHAnsi"/>
                <w:szCs w:val="22"/>
              </w:rPr>
              <w:t>s</w:t>
            </w:r>
            <w:r w:rsidR="00B96B2C" w:rsidRPr="00DB3620">
              <w:rPr>
                <w:rFonts w:asciiTheme="minorHAnsi" w:hAnsiTheme="minorHAnsi" w:cstheme="minorHAnsi"/>
                <w:szCs w:val="22"/>
              </w:rPr>
              <w:t xml:space="preserve">taff training; </w:t>
            </w:r>
            <w:r w:rsidR="00E842A0" w:rsidRPr="00DB3620">
              <w:rPr>
                <w:rFonts w:asciiTheme="minorHAnsi" w:hAnsiTheme="minorHAnsi" w:cstheme="minorHAnsi"/>
                <w:szCs w:val="22"/>
              </w:rPr>
              <w:t>and</w:t>
            </w:r>
          </w:p>
          <w:p w14:paraId="092F4ABF" w14:textId="68E4BF5C" w:rsidR="00B96B2C" w:rsidRPr="00DB3620" w:rsidRDefault="008A2F2F" w:rsidP="004F1FA0">
            <w:pPr>
              <w:pStyle w:val="ListBullet"/>
              <w:rPr>
                <w:szCs w:val="22"/>
              </w:rPr>
            </w:pPr>
            <w:r w:rsidRPr="00DB3620">
              <w:rPr>
                <w:rFonts w:asciiTheme="minorHAnsi" w:hAnsiTheme="minorHAnsi" w:cstheme="minorHAnsi"/>
                <w:szCs w:val="22"/>
              </w:rPr>
              <w:t>s</w:t>
            </w:r>
            <w:r w:rsidR="004026FA" w:rsidRPr="00DB3620">
              <w:rPr>
                <w:rFonts w:asciiTheme="minorHAnsi" w:hAnsiTheme="minorHAnsi" w:cstheme="minorHAnsi"/>
                <w:szCs w:val="22"/>
              </w:rPr>
              <w:t>taff administration.</w:t>
            </w:r>
          </w:p>
          <w:p w14:paraId="765325E0" w14:textId="42014D07" w:rsidR="007E213B" w:rsidRPr="00DB3620" w:rsidRDefault="007E213B" w:rsidP="00ED3FF0">
            <w:pPr>
              <w:pStyle w:val="TableText"/>
              <w:spacing w:before="120" w:after="120"/>
              <w:rPr>
                <w:rFonts w:asciiTheme="minorHAnsi" w:hAnsiTheme="minorHAnsi"/>
                <w:szCs w:val="22"/>
              </w:rPr>
            </w:pPr>
            <w:r w:rsidRPr="00DB3620">
              <w:rPr>
                <w:rStyle w:val="Strong"/>
                <w:rFonts w:asciiTheme="minorHAnsi" w:hAnsiTheme="minorHAnsi"/>
                <w:sz w:val="22"/>
                <w:szCs w:val="22"/>
              </w:rPr>
              <w:t>Flexible Ongoing Support</w:t>
            </w:r>
            <w:r w:rsidR="00D93C74" w:rsidRPr="00DB3620">
              <w:rPr>
                <w:rFonts w:asciiTheme="minorHAnsi" w:hAnsiTheme="minorHAnsi" w:cs="Arial"/>
                <w:szCs w:val="22"/>
              </w:rPr>
              <w:t xml:space="preserve"> </w:t>
            </w:r>
            <w:r w:rsidRPr="00DB3620">
              <w:rPr>
                <w:rFonts w:asciiTheme="minorHAnsi" w:hAnsiTheme="minorHAnsi"/>
                <w:szCs w:val="22"/>
              </w:rPr>
              <w:t>(</w:t>
            </w:r>
            <w:r w:rsidR="00FB1529" w:rsidRPr="00DB3620">
              <w:rPr>
                <w:rFonts w:asciiTheme="minorHAnsi" w:hAnsiTheme="minorHAnsi"/>
                <w:szCs w:val="22"/>
              </w:rPr>
              <w:t>DES - DMS</w:t>
            </w:r>
            <w:r w:rsidRPr="00DB3620">
              <w:rPr>
                <w:rFonts w:asciiTheme="minorHAnsi" w:hAnsiTheme="minorHAnsi"/>
                <w:szCs w:val="22"/>
              </w:rPr>
              <w:t xml:space="preserve"> and </w:t>
            </w:r>
            <w:r w:rsidR="00CD3269" w:rsidRPr="00DB3620">
              <w:rPr>
                <w:rFonts w:asciiTheme="minorHAnsi" w:hAnsiTheme="minorHAnsi"/>
                <w:szCs w:val="22"/>
              </w:rPr>
              <w:t>DES - ESS</w:t>
            </w:r>
            <w:r w:rsidRPr="00DB3620">
              <w:rPr>
                <w:rFonts w:asciiTheme="minorHAnsi" w:hAnsiTheme="minorHAnsi"/>
                <w:szCs w:val="22"/>
              </w:rPr>
              <w:t xml:space="preserve"> Participants)</w:t>
            </w:r>
          </w:p>
          <w:p w14:paraId="6EE0EDD2" w14:textId="0EF22A66" w:rsidR="00EE7F41" w:rsidRPr="00DB3620" w:rsidRDefault="000D3E9E" w:rsidP="007E213B">
            <w:pPr>
              <w:pStyle w:val="TableText"/>
              <w:rPr>
                <w:rFonts w:asciiTheme="minorHAnsi" w:hAnsiTheme="minorHAnsi" w:cs="Calibri"/>
                <w:szCs w:val="22"/>
              </w:rPr>
            </w:pPr>
            <w:r w:rsidRPr="00DB3620">
              <w:rPr>
                <w:rFonts w:asciiTheme="minorHAnsi" w:hAnsiTheme="minorHAnsi" w:cs="Calibri"/>
                <w:szCs w:val="22"/>
              </w:rPr>
              <w:t>The Provider</w:t>
            </w:r>
            <w:r w:rsidR="00EE7F41" w:rsidRPr="00DB3620">
              <w:rPr>
                <w:rFonts w:asciiTheme="minorHAnsi" w:hAnsiTheme="minorHAnsi" w:cs="Calibri"/>
                <w:szCs w:val="22"/>
              </w:rPr>
              <w:t xml:space="preserve"> can provide a maximum of six Instances of Flexible Ongoing Support to a Participant in any </w:t>
            </w:r>
            <w:proofErr w:type="gramStart"/>
            <w:r w:rsidR="00EE7F41" w:rsidRPr="00DB3620">
              <w:rPr>
                <w:rFonts w:asciiTheme="minorHAnsi" w:hAnsiTheme="minorHAnsi" w:cs="Calibri"/>
                <w:szCs w:val="22"/>
              </w:rPr>
              <w:t>26 calendar</w:t>
            </w:r>
            <w:proofErr w:type="gramEnd"/>
            <w:r w:rsidR="00EE7F41" w:rsidRPr="00DB3620">
              <w:rPr>
                <w:rFonts w:asciiTheme="minorHAnsi" w:hAnsiTheme="minorHAnsi" w:cs="Calibri"/>
                <w:szCs w:val="22"/>
              </w:rPr>
              <w:t xml:space="preserve"> week period.</w:t>
            </w:r>
          </w:p>
          <w:p w14:paraId="46107D69" w14:textId="5DE1FD7A" w:rsidR="007E213B" w:rsidRPr="00DB3620" w:rsidRDefault="007E213B" w:rsidP="007E213B">
            <w:pPr>
              <w:pStyle w:val="TableText"/>
              <w:rPr>
                <w:rFonts w:asciiTheme="minorHAnsi" w:hAnsiTheme="minorHAnsi" w:cs="Calibri"/>
                <w:i/>
                <w:szCs w:val="22"/>
              </w:rPr>
            </w:pPr>
            <w:r w:rsidRPr="00DB3620">
              <w:rPr>
                <w:rFonts w:asciiTheme="minorHAnsi" w:hAnsiTheme="minorHAnsi" w:cs="Calibri"/>
                <w:szCs w:val="22"/>
              </w:rPr>
              <w:t>An Instance can cover an accumulated numb</w:t>
            </w:r>
            <w:r w:rsidR="00AC3557" w:rsidRPr="00DB3620">
              <w:rPr>
                <w:rFonts w:asciiTheme="minorHAnsi" w:hAnsiTheme="minorHAnsi" w:cs="Calibri"/>
                <w:szCs w:val="22"/>
              </w:rPr>
              <w:t>er of smaller contacts</w:t>
            </w:r>
            <w:r w:rsidRPr="00DB3620">
              <w:rPr>
                <w:rFonts w:asciiTheme="minorHAnsi" w:hAnsiTheme="minorHAnsi" w:cs="Calibri"/>
                <w:szCs w:val="22"/>
              </w:rPr>
              <w:t xml:space="preserve">, or a single instance of more intensive support (for example, visiting the workplace to adjust equipment). An </w:t>
            </w:r>
            <w:r w:rsidR="00B96B2C" w:rsidRPr="00DB3620">
              <w:rPr>
                <w:rFonts w:asciiTheme="minorHAnsi" w:hAnsiTheme="minorHAnsi" w:cs="Calibri"/>
                <w:szCs w:val="22"/>
              </w:rPr>
              <w:t>I</w:t>
            </w:r>
            <w:r w:rsidRPr="00DB3620">
              <w:rPr>
                <w:rFonts w:asciiTheme="minorHAnsi" w:hAnsiTheme="minorHAnsi" w:cs="Calibri"/>
                <w:szCs w:val="22"/>
              </w:rPr>
              <w:t>nstance is contact/s that equate to a minimum of four hours of service.</w:t>
            </w:r>
          </w:p>
          <w:p w14:paraId="01A8032F" w14:textId="34724FC1" w:rsidR="00B96B2C" w:rsidRPr="00DB3620" w:rsidRDefault="007E213B" w:rsidP="007E213B">
            <w:pPr>
              <w:pStyle w:val="TableText"/>
              <w:rPr>
                <w:rFonts w:asciiTheme="minorHAnsi" w:hAnsiTheme="minorHAnsi" w:cs="Calibri"/>
                <w:szCs w:val="22"/>
              </w:rPr>
            </w:pPr>
            <w:r w:rsidRPr="00DB3620">
              <w:rPr>
                <w:rStyle w:val="Strong"/>
                <w:rFonts w:asciiTheme="minorHAnsi" w:hAnsiTheme="minorHAnsi"/>
                <w:b w:val="0"/>
                <w:i/>
                <w:sz w:val="22"/>
                <w:szCs w:val="22"/>
              </w:rPr>
              <w:t>Note</w:t>
            </w:r>
            <w:r w:rsidRPr="00DB3620">
              <w:rPr>
                <w:rStyle w:val="Strong"/>
                <w:rFonts w:asciiTheme="minorHAnsi" w:hAnsiTheme="minorHAnsi"/>
                <w:b w:val="0"/>
                <w:sz w:val="22"/>
                <w:szCs w:val="22"/>
              </w:rPr>
              <w:t>:</w:t>
            </w:r>
            <w:r w:rsidRPr="00DB3620">
              <w:rPr>
                <w:rFonts w:asciiTheme="minorHAnsi" w:hAnsiTheme="minorHAnsi" w:cs="Calibri"/>
                <w:szCs w:val="22"/>
              </w:rPr>
              <w:t xml:space="preserve"> Flexible Ongoing Support will be funded on a 'fee for service' basis. Program </w:t>
            </w:r>
            <w:r w:rsidR="00BB22D7" w:rsidRPr="00DB3620">
              <w:rPr>
                <w:rFonts w:asciiTheme="minorHAnsi" w:hAnsiTheme="minorHAnsi" w:cs="Calibri"/>
                <w:szCs w:val="22"/>
              </w:rPr>
              <w:t>Provider</w:t>
            </w:r>
            <w:r w:rsidRPr="00DB3620">
              <w:rPr>
                <w:rFonts w:asciiTheme="minorHAnsi" w:hAnsiTheme="minorHAnsi" w:cs="Calibri"/>
                <w:szCs w:val="22"/>
              </w:rPr>
              <w:t xml:space="preserve">s </w:t>
            </w:r>
            <w:r w:rsidR="005629D4" w:rsidRPr="00DB3620">
              <w:rPr>
                <w:rFonts w:asciiTheme="minorHAnsi" w:hAnsiTheme="minorHAnsi" w:cs="Calibri"/>
                <w:szCs w:val="22"/>
              </w:rPr>
              <w:t>may</w:t>
            </w:r>
            <w:r w:rsidRPr="00DB3620">
              <w:rPr>
                <w:rFonts w:asciiTheme="minorHAnsi" w:hAnsiTheme="minorHAnsi" w:cs="Calibri"/>
                <w:szCs w:val="22"/>
              </w:rPr>
              <w:t xml:space="preserve"> claim a maximum of six Instances of support over a six-month period</w:t>
            </w:r>
            <w:r w:rsidR="00626D22" w:rsidRPr="00DB3620">
              <w:rPr>
                <w:rFonts w:asciiTheme="minorHAnsi" w:hAnsiTheme="minorHAnsi" w:cs="Calibri"/>
                <w:szCs w:val="22"/>
              </w:rPr>
              <w:t>.</w:t>
            </w:r>
            <w:r w:rsidR="007A7830" w:rsidRPr="00DB3620">
              <w:rPr>
                <w:rFonts w:asciiTheme="minorHAnsi" w:hAnsiTheme="minorHAnsi" w:cs="Calibri"/>
                <w:szCs w:val="22"/>
              </w:rPr>
              <w:t xml:space="preserve"> </w:t>
            </w:r>
            <w:r w:rsidR="00B96B2C" w:rsidRPr="00DB3620">
              <w:rPr>
                <w:rFonts w:asciiTheme="minorHAnsi" w:hAnsiTheme="minorHAnsi" w:cs="Calibri"/>
                <w:szCs w:val="22"/>
              </w:rPr>
              <w:t>Once six Instances have been reached</w:t>
            </w:r>
            <w:r w:rsidR="00E04C30" w:rsidRPr="00DB3620">
              <w:rPr>
                <w:rFonts w:asciiTheme="minorHAnsi" w:hAnsiTheme="minorHAnsi" w:cs="Calibri"/>
                <w:szCs w:val="22"/>
              </w:rPr>
              <w:t>,</w:t>
            </w:r>
            <w:r w:rsidR="00B96B2C" w:rsidRPr="00DB3620">
              <w:rPr>
                <w:rFonts w:asciiTheme="minorHAnsi" w:hAnsiTheme="minorHAnsi" w:cs="Calibri"/>
                <w:szCs w:val="22"/>
              </w:rPr>
              <w:t xml:space="preserve"> a new </w:t>
            </w:r>
            <w:r w:rsidR="00BD65DF" w:rsidRPr="00DB3620">
              <w:rPr>
                <w:rFonts w:asciiTheme="minorHAnsi" w:hAnsiTheme="minorHAnsi" w:cs="Calibri"/>
                <w:szCs w:val="22"/>
              </w:rPr>
              <w:t>C</w:t>
            </w:r>
            <w:r w:rsidR="00B96B2C" w:rsidRPr="00DB3620">
              <w:rPr>
                <w:rFonts w:asciiTheme="minorHAnsi" w:hAnsiTheme="minorHAnsi" w:cs="Calibri"/>
                <w:szCs w:val="22"/>
              </w:rPr>
              <w:t xml:space="preserve">hange </w:t>
            </w:r>
            <w:r w:rsidR="00B96B2C" w:rsidRPr="00DB3620">
              <w:rPr>
                <w:rFonts w:asciiTheme="minorHAnsi" w:hAnsiTheme="minorHAnsi" w:cs="Calibri"/>
                <w:szCs w:val="22"/>
              </w:rPr>
              <w:lastRenderedPageBreak/>
              <w:t xml:space="preserve">of </w:t>
            </w:r>
            <w:r w:rsidR="00BD65DF" w:rsidRPr="00DB3620">
              <w:rPr>
                <w:rFonts w:asciiTheme="minorHAnsi" w:hAnsiTheme="minorHAnsi" w:cs="Calibri"/>
                <w:szCs w:val="22"/>
              </w:rPr>
              <w:t>C</w:t>
            </w:r>
            <w:r w:rsidR="00B96B2C" w:rsidRPr="00DB3620">
              <w:rPr>
                <w:rFonts w:asciiTheme="minorHAnsi" w:hAnsiTheme="minorHAnsi" w:cs="Calibri"/>
                <w:szCs w:val="22"/>
              </w:rPr>
              <w:t>ircumstances O</w:t>
            </w:r>
            <w:r w:rsidR="00960420" w:rsidRPr="00DB3620">
              <w:rPr>
                <w:rFonts w:asciiTheme="minorHAnsi" w:hAnsiTheme="minorHAnsi" w:cs="Calibri"/>
                <w:szCs w:val="22"/>
              </w:rPr>
              <w:t>SA</w:t>
            </w:r>
            <w:r w:rsidR="00B96B2C" w:rsidRPr="00DB3620">
              <w:rPr>
                <w:rFonts w:asciiTheme="minorHAnsi" w:hAnsiTheme="minorHAnsi" w:cs="Calibri"/>
                <w:szCs w:val="22"/>
              </w:rPr>
              <w:t xml:space="preserve"> must be allocated to determine if a </w:t>
            </w:r>
            <w:r w:rsidR="005629D4" w:rsidRPr="00DB3620">
              <w:rPr>
                <w:rFonts w:asciiTheme="minorHAnsi" w:hAnsiTheme="minorHAnsi" w:cs="Calibri"/>
                <w:szCs w:val="22"/>
              </w:rPr>
              <w:t xml:space="preserve">different </w:t>
            </w:r>
            <w:r w:rsidR="00B96B2C" w:rsidRPr="00DB3620">
              <w:rPr>
                <w:rFonts w:asciiTheme="minorHAnsi" w:hAnsiTheme="minorHAnsi" w:cs="Calibri"/>
                <w:szCs w:val="22"/>
              </w:rPr>
              <w:t>level of support is required.</w:t>
            </w:r>
          </w:p>
          <w:p w14:paraId="258ED3FA" w14:textId="41C62815" w:rsidR="007E213B" w:rsidRPr="00DB3620" w:rsidRDefault="007E213B" w:rsidP="003E483A">
            <w:pPr>
              <w:pStyle w:val="TableText"/>
              <w:tabs>
                <w:tab w:val="left" w:pos="4407"/>
              </w:tabs>
              <w:rPr>
                <w:rStyle w:val="Strong"/>
                <w:rFonts w:asciiTheme="minorHAnsi" w:hAnsiTheme="minorHAnsi"/>
                <w:sz w:val="22"/>
                <w:szCs w:val="22"/>
              </w:rPr>
            </w:pPr>
            <w:r w:rsidRPr="00DB3620">
              <w:rPr>
                <w:rStyle w:val="Strong"/>
                <w:rFonts w:asciiTheme="minorHAnsi" w:hAnsiTheme="minorHAnsi"/>
                <w:sz w:val="22"/>
                <w:szCs w:val="22"/>
              </w:rPr>
              <w:t>Moderate and High Ongoing Support</w:t>
            </w:r>
          </w:p>
          <w:p w14:paraId="7366F69C" w14:textId="75F1B3DE" w:rsidR="00B96B2C" w:rsidRPr="00DB3620" w:rsidRDefault="00B96B2C" w:rsidP="00B96B2C">
            <w:pPr>
              <w:pStyle w:val="TableText"/>
              <w:rPr>
                <w:rFonts w:asciiTheme="minorHAnsi" w:hAnsiTheme="minorHAnsi" w:cs="Arial"/>
                <w:szCs w:val="22"/>
              </w:rPr>
            </w:pPr>
            <w:r w:rsidRPr="00DB3620">
              <w:rPr>
                <w:rFonts w:asciiTheme="minorHAnsi" w:hAnsiTheme="minorHAnsi" w:cs="Arial"/>
                <w:szCs w:val="22"/>
              </w:rPr>
              <w:t xml:space="preserve">Participants </w:t>
            </w:r>
            <w:r w:rsidR="00182E37" w:rsidRPr="00DB3620">
              <w:rPr>
                <w:rFonts w:asciiTheme="minorHAnsi" w:hAnsiTheme="minorHAnsi" w:cs="Arial"/>
                <w:szCs w:val="22"/>
              </w:rPr>
              <w:t xml:space="preserve">assessed as requiring </w:t>
            </w:r>
            <w:r w:rsidRPr="00DB3620">
              <w:rPr>
                <w:rFonts w:asciiTheme="minorHAnsi" w:hAnsiTheme="minorHAnsi" w:cs="Arial"/>
                <w:szCs w:val="22"/>
              </w:rPr>
              <w:t xml:space="preserve">Moderate </w:t>
            </w:r>
            <w:r w:rsidR="00505A93" w:rsidRPr="00DB3620">
              <w:rPr>
                <w:rFonts w:asciiTheme="minorHAnsi" w:hAnsiTheme="minorHAnsi" w:cs="Arial"/>
                <w:szCs w:val="22"/>
              </w:rPr>
              <w:t xml:space="preserve">or </w:t>
            </w:r>
            <w:r w:rsidRPr="00DB3620">
              <w:rPr>
                <w:rFonts w:asciiTheme="minorHAnsi" w:hAnsiTheme="minorHAnsi" w:cs="Arial"/>
                <w:szCs w:val="22"/>
              </w:rPr>
              <w:t xml:space="preserve">High Ongoing Support require high levels of support and will </w:t>
            </w:r>
            <w:r w:rsidR="00182E37" w:rsidRPr="00DB3620">
              <w:rPr>
                <w:rFonts w:asciiTheme="minorHAnsi" w:hAnsiTheme="minorHAnsi" w:cs="Arial"/>
                <w:szCs w:val="22"/>
              </w:rPr>
              <w:t>require</w:t>
            </w:r>
            <w:r w:rsidRPr="00DB3620">
              <w:rPr>
                <w:rFonts w:asciiTheme="minorHAnsi" w:hAnsiTheme="minorHAnsi" w:cs="Arial"/>
                <w:szCs w:val="22"/>
              </w:rPr>
              <w:t xml:space="preserve"> </w:t>
            </w:r>
            <w:r w:rsidR="00505A93" w:rsidRPr="00DB3620">
              <w:rPr>
                <w:rFonts w:asciiTheme="minorHAnsi" w:hAnsiTheme="minorHAnsi" w:cs="Arial"/>
                <w:szCs w:val="22"/>
              </w:rPr>
              <w:t xml:space="preserve">frequent </w:t>
            </w:r>
            <w:r w:rsidRPr="00DB3620">
              <w:rPr>
                <w:rFonts w:asciiTheme="minorHAnsi" w:hAnsiTheme="minorHAnsi" w:cs="Arial"/>
                <w:szCs w:val="22"/>
              </w:rPr>
              <w:t>contac</w:t>
            </w:r>
            <w:r w:rsidR="004026FA" w:rsidRPr="00DB3620">
              <w:rPr>
                <w:rFonts w:asciiTheme="minorHAnsi" w:hAnsiTheme="minorHAnsi" w:cs="Arial"/>
                <w:szCs w:val="22"/>
              </w:rPr>
              <w:t>t depending on individual needs</w:t>
            </w:r>
            <w:r w:rsidR="00D93C74" w:rsidRPr="00DB3620">
              <w:rPr>
                <w:rFonts w:asciiTheme="minorHAnsi" w:hAnsiTheme="minorHAnsi" w:cs="Arial"/>
                <w:szCs w:val="22"/>
              </w:rPr>
              <w:t xml:space="preserve"> </w:t>
            </w:r>
            <w:r w:rsidRPr="00DB3620">
              <w:rPr>
                <w:rFonts w:asciiTheme="minorHAnsi" w:hAnsiTheme="minorHAnsi" w:cs="Arial"/>
                <w:szCs w:val="22"/>
              </w:rPr>
              <w:t xml:space="preserve">to successfully </w:t>
            </w:r>
            <w:r w:rsidR="00182E37" w:rsidRPr="00DB3620">
              <w:rPr>
                <w:rFonts w:asciiTheme="minorHAnsi" w:hAnsiTheme="minorHAnsi" w:cs="Arial"/>
                <w:szCs w:val="22"/>
              </w:rPr>
              <w:t xml:space="preserve">maintain </w:t>
            </w:r>
            <w:r w:rsidR="0044265F" w:rsidRPr="00DB3620">
              <w:rPr>
                <w:rFonts w:asciiTheme="minorHAnsi" w:hAnsiTheme="minorHAnsi" w:cs="Arial"/>
                <w:szCs w:val="22"/>
              </w:rPr>
              <w:t>their Open</w:t>
            </w:r>
            <w:r w:rsidR="00182E37" w:rsidRPr="00DB3620">
              <w:rPr>
                <w:rFonts w:asciiTheme="minorHAnsi" w:hAnsiTheme="minorHAnsi" w:cs="Arial"/>
                <w:szCs w:val="22"/>
              </w:rPr>
              <w:t xml:space="preserve"> Employment. </w:t>
            </w:r>
            <w:r w:rsidRPr="00DB3620">
              <w:rPr>
                <w:rFonts w:asciiTheme="minorHAnsi" w:hAnsiTheme="minorHAnsi" w:cs="Arial"/>
                <w:szCs w:val="22"/>
              </w:rPr>
              <w:t xml:space="preserve">DES </w:t>
            </w:r>
            <w:r w:rsidR="00BB22D7" w:rsidRPr="00DB3620">
              <w:rPr>
                <w:rFonts w:asciiTheme="minorHAnsi" w:hAnsiTheme="minorHAnsi" w:cs="Arial"/>
                <w:szCs w:val="22"/>
              </w:rPr>
              <w:t>Provider</w:t>
            </w:r>
            <w:r w:rsidRPr="00DB3620">
              <w:rPr>
                <w:rFonts w:asciiTheme="minorHAnsi" w:hAnsiTheme="minorHAnsi" w:cs="Arial"/>
                <w:szCs w:val="22"/>
              </w:rPr>
              <w:t xml:space="preserve">s should include the agreed Contact schedule in the Participant’s </w:t>
            </w:r>
            <w:r w:rsidR="001A3B9D" w:rsidRPr="00DB3620">
              <w:rPr>
                <w:rFonts w:asciiTheme="minorHAnsi" w:hAnsiTheme="minorHAnsi" w:cs="Arial"/>
                <w:szCs w:val="22"/>
              </w:rPr>
              <w:t>Job Plan</w:t>
            </w:r>
            <w:r w:rsidRPr="00DB3620">
              <w:rPr>
                <w:rFonts w:asciiTheme="minorHAnsi" w:hAnsiTheme="minorHAnsi" w:cs="Arial"/>
                <w:szCs w:val="22"/>
              </w:rPr>
              <w:t>.</w:t>
            </w:r>
            <w:r w:rsidR="00D93C74" w:rsidRPr="00DB3620">
              <w:rPr>
                <w:rFonts w:asciiTheme="minorHAnsi" w:hAnsiTheme="minorHAnsi" w:cs="Arial"/>
                <w:szCs w:val="22"/>
              </w:rPr>
              <w:t xml:space="preserve"> </w:t>
            </w:r>
          </w:p>
          <w:p w14:paraId="047B3749" w14:textId="77777777" w:rsidR="00D87915" w:rsidRPr="00FD1344" w:rsidRDefault="00D87915" w:rsidP="00B96B2C">
            <w:pPr>
              <w:pStyle w:val="TableText"/>
              <w:rPr>
                <w:rFonts w:asciiTheme="minorHAnsi" w:hAnsiTheme="minorHAnsi" w:cs="Arial"/>
                <w:b/>
                <w:szCs w:val="22"/>
              </w:rPr>
            </w:pPr>
            <w:bookmarkStart w:id="31" w:name="_Hlk174447465"/>
            <w:r w:rsidRPr="00FD1344">
              <w:rPr>
                <w:rFonts w:asciiTheme="minorHAnsi" w:hAnsiTheme="minorHAnsi" w:cs="Arial"/>
                <w:b/>
                <w:szCs w:val="22"/>
              </w:rPr>
              <w:t>Mode of Contacts</w:t>
            </w:r>
          </w:p>
          <w:p w14:paraId="5D58F82A" w14:textId="668A8C3D" w:rsidR="00A12926" w:rsidRPr="00FD1344" w:rsidRDefault="00A12926" w:rsidP="00A12926">
            <w:pPr>
              <w:pStyle w:val="TableText"/>
              <w:rPr>
                <w:rFonts w:asciiTheme="minorHAnsi" w:hAnsiTheme="minorHAnsi" w:cs="Calibri"/>
                <w:szCs w:val="22"/>
              </w:rPr>
            </w:pPr>
            <w:r w:rsidRPr="00FD1344">
              <w:rPr>
                <w:rFonts w:asciiTheme="minorHAnsi" w:hAnsiTheme="minorHAnsi" w:cs="Calibri"/>
                <w:szCs w:val="22"/>
              </w:rPr>
              <w:t>Pursuant to clause 93.5 of the Disability Employment Services Grant Agreement, where the Provider is required to provide a Contact for Participants receiving Ongoing Support (as specified in Table 1 clause 93.1), all three levels of Ongoing Support Contacts can be delivered:</w:t>
            </w:r>
          </w:p>
          <w:p w14:paraId="39354557" w14:textId="77777777" w:rsidR="00A12926" w:rsidRPr="00FD1344" w:rsidRDefault="00A12926" w:rsidP="00A12926">
            <w:pPr>
              <w:pStyle w:val="TableText"/>
              <w:numPr>
                <w:ilvl w:val="0"/>
                <w:numId w:val="39"/>
              </w:numPr>
              <w:rPr>
                <w:rFonts w:asciiTheme="minorHAnsi" w:hAnsiTheme="minorHAnsi" w:cs="Calibri"/>
                <w:szCs w:val="22"/>
              </w:rPr>
            </w:pPr>
            <w:proofErr w:type="gramStart"/>
            <w:r w:rsidRPr="00FD1344">
              <w:rPr>
                <w:rFonts w:asciiTheme="minorHAnsi" w:hAnsiTheme="minorHAnsi" w:cs="Calibri"/>
                <w:szCs w:val="22"/>
              </w:rPr>
              <w:t>face-to-face;</w:t>
            </w:r>
            <w:proofErr w:type="gramEnd"/>
          </w:p>
          <w:p w14:paraId="4BB1EB87" w14:textId="77777777" w:rsidR="00A12926" w:rsidRPr="00FD1344" w:rsidRDefault="00A12926" w:rsidP="00A12926">
            <w:pPr>
              <w:pStyle w:val="TableText"/>
              <w:numPr>
                <w:ilvl w:val="0"/>
                <w:numId w:val="39"/>
              </w:numPr>
              <w:rPr>
                <w:rFonts w:asciiTheme="minorHAnsi" w:hAnsiTheme="minorHAnsi" w:cs="Calibri"/>
                <w:szCs w:val="22"/>
              </w:rPr>
            </w:pPr>
            <w:r w:rsidRPr="00FD1344">
              <w:rPr>
                <w:rFonts w:asciiTheme="minorHAnsi" w:hAnsiTheme="minorHAnsi" w:cs="Calibri"/>
                <w:szCs w:val="22"/>
              </w:rPr>
              <w:t xml:space="preserve">by video </w:t>
            </w:r>
            <w:proofErr w:type="gramStart"/>
            <w:r w:rsidRPr="00FD1344">
              <w:rPr>
                <w:rFonts w:asciiTheme="minorHAnsi" w:hAnsiTheme="minorHAnsi" w:cs="Calibri"/>
                <w:szCs w:val="22"/>
              </w:rPr>
              <w:t>conference;</w:t>
            </w:r>
            <w:proofErr w:type="gramEnd"/>
          </w:p>
          <w:p w14:paraId="03A57A7B" w14:textId="77777777" w:rsidR="00A12926" w:rsidRPr="00FD1344" w:rsidRDefault="00A12926" w:rsidP="00A12926">
            <w:pPr>
              <w:pStyle w:val="TableText"/>
              <w:numPr>
                <w:ilvl w:val="0"/>
                <w:numId w:val="39"/>
              </w:numPr>
              <w:rPr>
                <w:rFonts w:asciiTheme="minorHAnsi" w:hAnsiTheme="minorHAnsi" w:cs="Calibri"/>
                <w:szCs w:val="22"/>
              </w:rPr>
            </w:pPr>
            <w:r w:rsidRPr="00FD1344">
              <w:rPr>
                <w:rFonts w:asciiTheme="minorHAnsi" w:hAnsiTheme="minorHAnsi" w:cs="Calibri"/>
                <w:szCs w:val="22"/>
              </w:rPr>
              <w:t>by verbal conversation (phone); or</w:t>
            </w:r>
          </w:p>
          <w:p w14:paraId="7E586B64" w14:textId="77777777" w:rsidR="00A12926" w:rsidRPr="00FD1344" w:rsidRDefault="00A12926" w:rsidP="00A12926">
            <w:pPr>
              <w:pStyle w:val="TableText"/>
              <w:numPr>
                <w:ilvl w:val="0"/>
                <w:numId w:val="39"/>
              </w:numPr>
              <w:rPr>
                <w:rFonts w:asciiTheme="minorHAnsi" w:hAnsiTheme="minorHAnsi" w:cs="Calibri"/>
                <w:szCs w:val="22"/>
              </w:rPr>
            </w:pPr>
            <w:r w:rsidRPr="00FD1344">
              <w:rPr>
                <w:rFonts w:asciiTheme="minorHAnsi" w:hAnsiTheme="minorHAnsi" w:cs="Calibri"/>
                <w:szCs w:val="22"/>
              </w:rPr>
              <w:t>by meaningful exchange of emails or text messages</w:t>
            </w:r>
          </w:p>
          <w:p w14:paraId="6872A0EE" w14:textId="19C0898D" w:rsidR="00A12926" w:rsidRPr="00FD1344" w:rsidRDefault="00A12926" w:rsidP="00A12926">
            <w:pPr>
              <w:pStyle w:val="TableText"/>
              <w:rPr>
                <w:rFonts w:asciiTheme="minorHAnsi" w:hAnsiTheme="minorHAnsi" w:cs="Calibri"/>
                <w:szCs w:val="22"/>
              </w:rPr>
            </w:pPr>
            <w:r w:rsidRPr="00FD1344">
              <w:rPr>
                <w:rFonts w:asciiTheme="minorHAnsi" w:hAnsiTheme="minorHAnsi" w:cs="Calibri"/>
                <w:szCs w:val="22"/>
              </w:rPr>
              <w:t xml:space="preserve">The </w:t>
            </w:r>
            <w:r w:rsidR="00FC0F46" w:rsidRPr="00FD1344">
              <w:rPr>
                <w:rFonts w:asciiTheme="minorHAnsi" w:hAnsiTheme="minorHAnsi" w:cs="Calibri"/>
                <w:szCs w:val="22"/>
              </w:rPr>
              <w:t>p</w:t>
            </w:r>
            <w:r w:rsidRPr="00FD1344">
              <w:rPr>
                <w:rFonts w:asciiTheme="minorHAnsi" w:hAnsiTheme="minorHAnsi" w:cs="Calibri"/>
                <w:szCs w:val="22"/>
              </w:rPr>
              <w:t xml:space="preserve">rovider must agree the </w:t>
            </w:r>
            <w:r w:rsidR="00FC0F46" w:rsidRPr="00FD1344">
              <w:rPr>
                <w:rFonts w:asciiTheme="minorHAnsi" w:hAnsiTheme="minorHAnsi" w:cs="Calibri"/>
                <w:szCs w:val="22"/>
              </w:rPr>
              <w:t>p</w:t>
            </w:r>
            <w:r w:rsidRPr="00FD1344">
              <w:rPr>
                <w:rFonts w:asciiTheme="minorHAnsi" w:hAnsiTheme="minorHAnsi" w:cs="Calibri"/>
                <w:szCs w:val="22"/>
              </w:rPr>
              <w:t xml:space="preserve">articipant’s preferred </w:t>
            </w:r>
            <w:r w:rsidR="00642D8B">
              <w:rPr>
                <w:rFonts w:asciiTheme="minorHAnsi" w:hAnsiTheme="minorHAnsi" w:cs="Calibri"/>
                <w:szCs w:val="22"/>
              </w:rPr>
              <w:t>M</w:t>
            </w:r>
            <w:r w:rsidRPr="00FD1344">
              <w:rPr>
                <w:rFonts w:asciiTheme="minorHAnsi" w:hAnsiTheme="minorHAnsi" w:cs="Calibri"/>
                <w:szCs w:val="22"/>
              </w:rPr>
              <w:t xml:space="preserve">ode of </w:t>
            </w:r>
            <w:r w:rsidR="00642D8B">
              <w:rPr>
                <w:rFonts w:asciiTheme="minorHAnsi" w:hAnsiTheme="minorHAnsi" w:cs="Calibri"/>
                <w:szCs w:val="22"/>
              </w:rPr>
              <w:t>C</w:t>
            </w:r>
            <w:r w:rsidRPr="00FD1344">
              <w:rPr>
                <w:rFonts w:asciiTheme="minorHAnsi" w:hAnsiTheme="minorHAnsi" w:cs="Calibri"/>
                <w:szCs w:val="22"/>
              </w:rPr>
              <w:t xml:space="preserve">ontact and must record that preference in the Department’s IT Systems and the </w:t>
            </w:r>
            <w:r w:rsidR="00FC0F46" w:rsidRPr="00FD1344">
              <w:rPr>
                <w:rFonts w:asciiTheme="minorHAnsi" w:hAnsiTheme="minorHAnsi" w:cs="Calibri"/>
                <w:szCs w:val="22"/>
              </w:rPr>
              <w:t>p</w:t>
            </w:r>
            <w:r w:rsidRPr="00FD1344">
              <w:rPr>
                <w:rFonts w:asciiTheme="minorHAnsi" w:hAnsiTheme="minorHAnsi" w:cs="Calibri"/>
                <w:szCs w:val="22"/>
              </w:rPr>
              <w:t>articipant’s Job Plan.</w:t>
            </w:r>
          </w:p>
          <w:p w14:paraId="3DA8BA67" w14:textId="531B72B0" w:rsidR="00863BDF" w:rsidRDefault="00A12926" w:rsidP="00A12926">
            <w:pPr>
              <w:pStyle w:val="TableText"/>
              <w:rPr>
                <w:rFonts w:asciiTheme="minorHAnsi" w:hAnsiTheme="minorHAnsi" w:cs="Calibri"/>
                <w:szCs w:val="22"/>
              </w:rPr>
            </w:pPr>
            <w:r w:rsidRPr="00FD1344">
              <w:rPr>
                <w:rFonts w:asciiTheme="minorHAnsi" w:hAnsiTheme="minorHAnsi" w:cs="Calibri"/>
                <w:szCs w:val="22"/>
              </w:rPr>
              <w:t>A meaningful email or text message exchange must be personalised to the participant, engaging, conversational</w:t>
            </w:r>
            <w:r w:rsidR="00E74817" w:rsidRPr="00FD1344">
              <w:rPr>
                <w:rFonts w:asciiTheme="minorHAnsi" w:hAnsiTheme="minorHAnsi" w:cs="Calibri"/>
                <w:szCs w:val="22"/>
              </w:rPr>
              <w:t xml:space="preserve">, span over a period of time </w:t>
            </w:r>
            <w:r w:rsidRPr="00FD1344">
              <w:rPr>
                <w:rFonts w:asciiTheme="minorHAnsi" w:hAnsiTheme="minorHAnsi" w:cs="Calibri"/>
                <w:szCs w:val="22"/>
              </w:rPr>
              <w:t xml:space="preserve">and have an outcome. </w:t>
            </w:r>
          </w:p>
          <w:p w14:paraId="04EC104E" w14:textId="77777777" w:rsidR="00622E65" w:rsidRPr="00953B38" w:rsidRDefault="0098314F" w:rsidP="00A12926">
            <w:pPr>
              <w:pStyle w:val="TableText"/>
              <w:rPr>
                <w:rFonts w:asciiTheme="minorHAnsi" w:hAnsiTheme="minorHAnsi" w:cs="Calibri"/>
                <w:szCs w:val="22"/>
              </w:rPr>
            </w:pPr>
            <w:r w:rsidRPr="00953B38">
              <w:rPr>
                <w:rFonts w:asciiTheme="minorHAnsi" w:hAnsiTheme="minorHAnsi" w:cs="Calibri"/>
                <w:szCs w:val="22"/>
              </w:rPr>
              <w:t xml:space="preserve">Content covered in the Ongoing Support contact must be individualised to each Participant’s circumstances and needs. </w:t>
            </w:r>
          </w:p>
          <w:p w14:paraId="6BA59748" w14:textId="0DD6CFBC" w:rsidR="0098314F" w:rsidRPr="00FD1344" w:rsidRDefault="0098314F" w:rsidP="00A12926">
            <w:pPr>
              <w:pStyle w:val="TableText"/>
              <w:rPr>
                <w:rFonts w:asciiTheme="minorHAnsi" w:hAnsiTheme="minorHAnsi" w:cs="Calibri"/>
                <w:szCs w:val="22"/>
              </w:rPr>
            </w:pPr>
            <w:r w:rsidRPr="00953B38">
              <w:rPr>
                <w:rFonts w:asciiTheme="minorHAnsi" w:hAnsiTheme="minorHAnsi" w:cs="Calibri"/>
                <w:szCs w:val="22"/>
              </w:rPr>
              <w:t>A meaningful email or text message is one that includes information or detail of the support needs a Participant may require to maintain employment and work independently.</w:t>
            </w:r>
          </w:p>
          <w:p w14:paraId="2353A08D" w14:textId="77777777" w:rsidR="00781B70" w:rsidRPr="00FD1344" w:rsidRDefault="00A12926" w:rsidP="00A12926">
            <w:pPr>
              <w:pStyle w:val="TableText"/>
              <w:rPr>
                <w:rFonts w:asciiTheme="minorHAnsi" w:hAnsiTheme="minorHAnsi" w:cs="Calibri"/>
                <w:szCs w:val="22"/>
              </w:rPr>
            </w:pPr>
            <w:r w:rsidRPr="00FD1344">
              <w:rPr>
                <w:rFonts w:asciiTheme="minorHAnsi" w:hAnsiTheme="minorHAnsi" w:cs="Calibri"/>
                <w:szCs w:val="22"/>
              </w:rPr>
              <w:t>One email or text message to a participant is not an acceptable instance of Ongoing Support</w:t>
            </w:r>
            <w:r w:rsidR="00E74817" w:rsidRPr="00FD1344">
              <w:rPr>
                <w:rFonts w:asciiTheme="minorHAnsi" w:hAnsiTheme="minorHAnsi" w:cs="Calibri"/>
                <w:szCs w:val="22"/>
              </w:rPr>
              <w:t xml:space="preserve"> or contact</w:t>
            </w:r>
            <w:r w:rsidRPr="00FD1344">
              <w:rPr>
                <w:rFonts w:asciiTheme="minorHAnsi" w:hAnsiTheme="minorHAnsi" w:cs="Calibri"/>
                <w:szCs w:val="22"/>
              </w:rPr>
              <w:t>.</w:t>
            </w:r>
            <w:r w:rsidR="00E74817" w:rsidRPr="00FD1344">
              <w:rPr>
                <w:rFonts w:asciiTheme="minorHAnsi" w:hAnsiTheme="minorHAnsi" w:cs="Calibri"/>
                <w:szCs w:val="22"/>
              </w:rPr>
              <w:t xml:space="preserve"> </w:t>
            </w:r>
          </w:p>
          <w:p w14:paraId="1812BBBE" w14:textId="7E7EFCB6" w:rsidR="00FC0F46" w:rsidRPr="00FD1344" w:rsidRDefault="00FC0F46" w:rsidP="002C40F3">
            <w:pPr>
              <w:pStyle w:val="TableText"/>
              <w:rPr>
                <w:rFonts w:asciiTheme="minorHAnsi" w:hAnsiTheme="minorHAnsi" w:cs="Calibri"/>
                <w:szCs w:val="22"/>
              </w:rPr>
            </w:pPr>
            <w:r w:rsidRPr="00FD1344">
              <w:rPr>
                <w:rFonts w:asciiTheme="minorHAnsi" w:hAnsiTheme="minorHAnsi" w:cs="Calibri"/>
                <w:szCs w:val="22"/>
              </w:rPr>
              <w:t xml:space="preserve">The participant’s </w:t>
            </w:r>
            <w:r w:rsidR="000B2E89" w:rsidRPr="00FD1344">
              <w:rPr>
                <w:rFonts w:asciiTheme="minorHAnsi" w:hAnsiTheme="minorHAnsi" w:cs="Calibri"/>
                <w:szCs w:val="22"/>
              </w:rPr>
              <w:t>prefer</w:t>
            </w:r>
            <w:r w:rsidR="000B2E89">
              <w:rPr>
                <w:rFonts w:asciiTheme="minorHAnsi" w:hAnsiTheme="minorHAnsi" w:cs="Calibri"/>
                <w:szCs w:val="22"/>
              </w:rPr>
              <w:t>red</w:t>
            </w:r>
            <w:r w:rsidRPr="00FD1344">
              <w:rPr>
                <w:rFonts w:asciiTheme="minorHAnsi" w:hAnsiTheme="minorHAnsi" w:cs="Calibri"/>
                <w:szCs w:val="22"/>
              </w:rPr>
              <w:t xml:space="preserve"> </w:t>
            </w:r>
            <w:r w:rsidR="00E96AFF">
              <w:rPr>
                <w:rFonts w:asciiTheme="minorHAnsi" w:hAnsiTheme="minorHAnsi" w:cs="Calibri"/>
                <w:szCs w:val="22"/>
              </w:rPr>
              <w:t>Mode of Contact</w:t>
            </w:r>
            <w:r w:rsidRPr="00FD1344">
              <w:rPr>
                <w:rFonts w:asciiTheme="minorHAnsi" w:hAnsiTheme="minorHAnsi" w:cs="Calibri"/>
                <w:szCs w:val="22"/>
              </w:rPr>
              <w:t xml:space="preserve"> </w:t>
            </w:r>
            <w:r w:rsidR="00642D8B" w:rsidRPr="00642D8B">
              <w:rPr>
                <w:rFonts w:asciiTheme="minorHAnsi" w:hAnsiTheme="minorHAnsi" w:cs="Calibri"/>
                <w:szCs w:val="22"/>
              </w:rPr>
              <w:t>could be due to their circumstances, their disability, their working hours, or a combination of both</w:t>
            </w:r>
            <w:r w:rsidR="00642D8B">
              <w:rPr>
                <w:rFonts w:asciiTheme="minorHAnsi" w:hAnsiTheme="minorHAnsi" w:cs="Calibri"/>
                <w:szCs w:val="22"/>
              </w:rPr>
              <w:t>.</w:t>
            </w:r>
          </w:p>
          <w:p w14:paraId="35AB9EE4" w14:textId="18346DC1" w:rsidR="00A12926" w:rsidRPr="00A12926" w:rsidRDefault="00E74817" w:rsidP="00A12926">
            <w:pPr>
              <w:pStyle w:val="TableText"/>
              <w:rPr>
                <w:rFonts w:asciiTheme="minorHAnsi" w:hAnsiTheme="minorHAnsi" w:cs="Calibri"/>
                <w:szCs w:val="22"/>
              </w:rPr>
            </w:pPr>
            <w:r w:rsidRPr="00FD1344">
              <w:rPr>
                <w:rFonts w:asciiTheme="minorHAnsi" w:hAnsiTheme="minorHAnsi" w:cs="Calibri"/>
                <w:szCs w:val="22"/>
              </w:rPr>
              <w:t xml:space="preserve">If a participant does not respond via email or text message, the provider must reach out to the participant through other </w:t>
            </w:r>
            <w:r w:rsidR="00642D8B">
              <w:rPr>
                <w:rFonts w:asciiTheme="minorHAnsi" w:hAnsiTheme="minorHAnsi" w:cs="Calibri"/>
                <w:szCs w:val="22"/>
              </w:rPr>
              <w:t>M</w:t>
            </w:r>
            <w:r w:rsidRPr="00FD1344">
              <w:rPr>
                <w:rFonts w:asciiTheme="minorHAnsi" w:hAnsiTheme="minorHAnsi" w:cs="Calibri"/>
                <w:szCs w:val="22"/>
              </w:rPr>
              <w:t xml:space="preserve">odes of </w:t>
            </w:r>
            <w:r w:rsidR="00642D8B">
              <w:rPr>
                <w:rFonts w:asciiTheme="minorHAnsi" w:hAnsiTheme="minorHAnsi" w:cs="Calibri"/>
                <w:szCs w:val="22"/>
              </w:rPr>
              <w:t>C</w:t>
            </w:r>
            <w:r w:rsidRPr="00FD1344">
              <w:rPr>
                <w:rFonts w:asciiTheme="minorHAnsi" w:hAnsiTheme="minorHAnsi" w:cs="Calibri"/>
                <w:szCs w:val="22"/>
              </w:rPr>
              <w:t xml:space="preserve">ontact (face-to-face, video or phone) which would be classed as </w:t>
            </w:r>
            <w:r w:rsidR="00FC0F46" w:rsidRPr="00FD1344">
              <w:rPr>
                <w:rFonts w:asciiTheme="minorHAnsi" w:hAnsiTheme="minorHAnsi" w:cs="Calibri"/>
                <w:szCs w:val="22"/>
              </w:rPr>
              <w:t>a</w:t>
            </w:r>
            <w:r w:rsidRPr="00FD1344">
              <w:rPr>
                <w:rFonts w:asciiTheme="minorHAnsi" w:hAnsiTheme="minorHAnsi" w:cs="Calibri"/>
                <w:szCs w:val="22"/>
              </w:rPr>
              <w:t xml:space="preserve"> contact of Ongoing Support once the participant has attended.</w:t>
            </w:r>
            <w:r w:rsidR="00A12926" w:rsidRPr="00A12926">
              <w:rPr>
                <w:rFonts w:asciiTheme="minorHAnsi" w:hAnsiTheme="minorHAnsi" w:cs="Calibri"/>
                <w:szCs w:val="22"/>
              </w:rPr>
              <w:t xml:space="preserve"> </w:t>
            </w:r>
          </w:p>
          <w:bookmarkEnd w:id="31"/>
          <w:p w14:paraId="2ADF6C04" w14:textId="69FC83A5" w:rsidR="00FB4EF7" w:rsidRPr="00DB3620" w:rsidRDefault="008A2F2F" w:rsidP="004F1FA0">
            <w:pPr>
              <w:pStyle w:val="TableText"/>
              <w:spacing w:before="0" w:after="120"/>
              <w:rPr>
                <w:rFonts w:asciiTheme="minorHAnsi" w:hAnsiTheme="minorHAnsi" w:cs="Calibri"/>
                <w:szCs w:val="22"/>
              </w:rPr>
            </w:pPr>
            <w:r w:rsidRPr="00DB3620">
              <w:rPr>
                <w:rFonts w:asciiTheme="minorHAnsi" w:hAnsiTheme="minorHAnsi" w:cs="Calibri"/>
                <w:szCs w:val="22"/>
              </w:rPr>
              <w:t>Please refer to the</w:t>
            </w:r>
            <w:r w:rsidR="00CA582E" w:rsidRPr="00DB3620">
              <w:rPr>
                <w:rFonts w:asciiTheme="minorHAnsi" w:hAnsiTheme="minorHAnsi" w:cs="Calibri"/>
                <w:szCs w:val="22"/>
              </w:rPr>
              <w:t xml:space="preserve"> </w:t>
            </w:r>
            <w:r w:rsidR="00CA582E" w:rsidRPr="00DB3620">
              <w:rPr>
                <w:rFonts w:asciiTheme="minorHAnsi" w:hAnsiTheme="minorHAnsi" w:cs="Calibri"/>
                <w:i/>
                <w:szCs w:val="22"/>
              </w:rPr>
              <w:t>Job Plans Guideline</w:t>
            </w:r>
            <w:r w:rsidR="00F36290" w:rsidRPr="00DB3620">
              <w:rPr>
                <w:rFonts w:asciiTheme="minorHAnsi" w:hAnsiTheme="minorHAnsi" w:cs="Calibri"/>
                <w:i/>
                <w:szCs w:val="22"/>
              </w:rPr>
              <w:t>s</w:t>
            </w:r>
            <w:r w:rsidR="0082053D" w:rsidRPr="00DB3620">
              <w:rPr>
                <w:rFonts w:asciiTheme="minorHAnsi" w:hAnsiTheme="minorHAnsi" w:cs="Calibri"/>
                <w:i/>
                <w:szCs w:val="22"/>
              </w:rPr>
              <w:t xml:space="preserve"> </w:t>
            </w:r>
            <w:r w:rsidR="0082053D" w:rsidRPr="00DB3620">
              <w:rPr>
                <w:rFonts w:asciiTheme="minorHAnsi" w:hAnsiTheme="minorHAnsi" w:cs="Calibri"/>
                <w:szCs w:val="22"/>
              </w:rPr>
              <w:t>and</w:t>
            </w:r>
            <w:r w:rsidR="0082053D" w:rsidRPr="00DB3620">
              <w:rPr>
                <w:rFonts w:asciiTheme="minorHAnsi" w:hAnsiTheme="minorHAnsi" w:cs="Calibri"/>
                <w:i/>
                <w:szCs w:val="22"/>
              </w:rPr>
              <w:t xml:space="preserve"> </w:t>
            </w:r>
            <w:r w:rsidR="005F3FDF" w:rsidRPr="00DB3620">
              <w:rPr>
                <w:rFonts w:asciiTheme="minorHAnsi" w:hAnsiTheme="minorHAnsi" w:cs="Arial"/>
                <w:b/>
                <w:szCs w:val="22"/>
              </w:rPr>
              <w:t>Attachment</w:t>
            </w:r>
            <w:r w:rsidR="009306C6" w:rsidRPr="00DB3620">
              <w:rPr>
                <w:rFonts w:asciiTheme="minorHAnsi" w:hAnsiTheme="minorHAnsi" w:cs="Arial"/>
                <w:b/>
                <w:szCs w:val="22"/>
              </w:rPr>
              <w:t xml:space="preserve"> C</w:t>
            </w:r>
            <w:r w:rsidR="000E0D59" w:rsidRPr="00DB3620">
              <w:rPr>
                <w:rFonts w:asciiTheme="minorHAnsi" w:hAnsiTheme="minorHAnsi" w:cs="Arial"/>
                <w:szCs w:val="22"/>
              </w:rPr>
              <w:t xml:space="preserve"> </w:t>
            </w:r>
            <w:r w:rsidR="009306C6" w:rsidRPr="00DB3620">
              <w:rPr>
                <w:rFonts w:asciiTheme="minorHAnsi" w:hAnsiTheme="minorHAnsi" w:cs="Arial"/>
                <w:szCs w:val="22"/>
              </w:rPr>
              <w:t>for more information.</w:t>
            </w:r>
          </w:p>
          <w:p w14:paraId="1D8829AE" w14:textId="77777777" w:rsidR="007E213B" w:rsidRPr="00DB3620" w:rsidRDefault="007E213B" w:rsidP="00ED3FF0">
            <w:pPr>
              <w:pStyle w:val="TableText"/>
              <w:spacing w:before="0" w:after="120"/>
              <w:rPr>
                <w:rStyle w:val="Strong"/>
                <w:rFonts w:asciiTheme="minorHAnsi" w:hAnsiTheme="minorHAnsi"/>
                <w:sz w:val="22"/>
                <w:szCs w:val="22"/>
              </w:rPr>
            </w:pPr>
            <w:r w:rsidRPr="00DB3620">
              <w:rPr>
                <w:rStyle w:val="Strong"/>
                <w:rFonts w:asciiTheme="minorHAnsi" w:hAnsiTheme="minorHAnsi"/>
                <w:sz w:val="22"/>
                <w:szCs w:val="22"/>
              </w:rPr>
              <w:t>Changing Levels of Ongoing Support</w:t>
            </w:r>
          </w:p>
          <w:p w14:paraId="0BB3BC53" w14:textId="58E1BD47" w:rsidR="007E213B" w:rsidRPr="00DB3620" w:rsidRDefault="007E213B" w:rsidP="007E213B">
            <w:pPr>
              <w:pStyle w:val="TableText"/>
              <w:rPr>
                <w:rFonts w:asciiTheme="minorHAnsi" w:hAnsiTheme="minorHAnsi"/>
                <w:szCs w:val="22"/>
              </w:rPr>
            </w:pPr>
            <w:r w:rsidRPr="00DB3620">
              <w:rPr>
                <w:rFonts w:asciiTheme="minorHAnsi" w:hAnsiTheme="minorHAnsi"/>
                <w:szCs w:val="22"/>
              </w:rPr>
              <w:t xml:space="preserve">A </w:t>
            </w:r>
            <w:r w:rsidR="00BB22D7" w:rsidRPr="00DB3620">
              <w:rPr>
                <w:rFonts w:asciiTheme="minorHAnsi" w:hAnsiTheme="minorHAnsi"/>
                <w:szCs w:val="22"/>
              </w:rPr>
              <w:t>Provider</w:t>
            </w:r>
            <w:r w:rsidRPr="00DB3620">
              <w:rPr>
                <w:rFonts w:asciiTheme="minorHAnsi" w:hAnsiTheme="minorHAnsi"/>
                <w:szCs w:val="22"/>
              </w:rPr>
              <w:t xml:space="preserve"> may change the level of Ongoing Support if the Participant require</w:t>
            </w:r>
            <w:r w:rsidR="00505A93" w:rsidRPr="00DB3620">
              <w:rPr>
                <w:rFonts w:asciiTheme="minorHAnsi" w:hAnsiTheme="minorHAnsi"/>
                <w:szCs w:val="22"/>
              </w:rPr>
              <w:t>s</w:t>
            </w:r>
            <w:r w:rsidRPr="00DB3620">
              <w:rPr>
                <w:rFonts w:asciiTheme="minorHAnsi" w:hAnsiTheme="minorHAnsi"/>
                <w:szCs w:val="22"/>
              </w:rPr>
              <w:t xml:space="preserve"> less or more support.</w:t>
            </w:r>
            <w:r w:rsidR="00D93C74" w:rsidRPr="00DB3620">
              <w:rPr>
                <w:rFonts w:asciiTheme="minorHAnsi" w:hAnsiTheme="minorHAnsi"/>
                <w:szCs w:val="22"/>
              </w:rPr>
              <w:t xml:space="preserve"> </w:t>
            </w:r>
            <w:r w:rsidRPr="00DB3620">
              <w:rPr>
                <w:rFonts w:asciiTheme="minorHAnsi" w:hAnsiTheme="minorHAnsi"/>
                <w:szCs w:val="22"/>
              </w:rPr>
              <w:t>Changing levels can be done in the following circumstances</w:t>
            </w:r>
            <w:r w:rsidR="008A2F2F" w:rsidRPr="00DB3620">
              <w:rPr>
                <w:rFonts w:asciiTheme="minorHAnsi" w:hAnsiTheme="minorHAnsi"/>
                <w:szCs w:val="22"/>
              </w:rPr>
              <w:t>:</w:t>
            </w:r>
          </w:p>
          <w:p w14:paraId="094C73E7" w14:textId="21B36157" w:rsidR="007E213B" w:rsidRPr="00DB3620" w:rsidRDefault="007E213B" w:rsidP="008A1426">
            <w:pPr>
              <w:pStyle w:val="ListBullet"/>
              <w:rPr>
                <w:rFonts w:asciiTheme="minorHAnsi" w:hAnsiTheme="minorHAnsi" w:cstheme="minorHAnsi"/>
                <w:szCs w:val="22"/>
              </w:rPr>
            </w:pPr>
            <w:r w:rsidRPr="00DB3620">
              <w:rPr>
                <w:rFonts w:asciiTheme="minorHAnsi" w:hAnsiTheme="minorHAnsi" w:cstheme="minorHAnsi"/>
                <w:szCs w:val="22"/>
              </w:rPr>
              <w:t>If an O</w:t>
            </w:r>
            <w:r w:rsidR="00960420" w:rsidRPr="00DB3620">
              <w:rPr>
                <w:rFonts w:asciiTheme="minorHAnsi" w:hAnsiTheme="minorHAnsi" w:cstheme="minorHAnsi"/>
                <w:szCs w:val="22"/>
              </w:rPr>
              <w:t>SA</w:t>
            </w:r>
            <w:r w:rsidRPr="00DB3620">
              <w:rPr>
                <w:rFonts w:asciiTheme="minorHAnsi" w:hAnsiTheme="minorHAnsi" w:cstheme="minorHAnsi"/>
                <w:szCs w:val="22"/>
              </w:rPr>
              <w:t xml:space="preserve"> is in place, then </w:t>
            </w:r>
            <w:r w:rsidR="00747195" w:rsidRPr="00DB3620">
              <w:rPr>
                <w:rFonts w:asciiTheme="minorHAnsi" w:hAnsiTheme="minorHAnsi" w:cstheme="minorHAnsi"/>
                <w:szCs w:val="22"/>
              </w:rPr>
              <w:t>the Provider</w:t>
            </w:r>
            <w:r w:rsidRPr="00DB3620">
              <w:rPr>
                <w:rFonts w:asciiTheme="minorHAnsi" w:hAnsiTheme="minorHAnsi" w:cstheme="minorHAnsi"/>
                <w:szCs w:val="22"/>
              </w:rPr>
              <w:t xml:space="preserve"> may change the Ongoing Support level at or below the Assessor’s recommended level. </w:t>
            </w:r>
            <w:r w:rsidR="00B96B2C" w:rsidRPr="00DB3620">
              <w:rPr>
                <w:rFonts w:asciiTheme="minorHAnsi" w:hAnsiTheme="minorHAnsi" w:cstheme="minorHAnsi"/>
                <w:szCs w:val="22"/>
              </w:rPr>
              <w:t>For example</w:t>
            </w:r>
            <w:r w:rsidR="004026FA" w:rsidRPr="00DB3620">
              <w:rPr>
                <w:rFonts w:asciiTheme="minorHAnsi" w:hAnsiTheme="minorHAnsi" w:cstheme="minorHAnsi"/>
                <w:szCs w:val="22"/>
              </w:rPr>
              <w:t>,</w:t>
            </w:r>
            <w:r w:rsidR="00B96B2C" w:rsidRPr="00DB3620">
              <w:rPr>
                <w:rFonts w:asciiTheme="minorHAnsi" w:hAnsiTheme="minorHAnsi" w:cstheme="minorHAnsi"/>
                <w:szCs w:val="22"/>
              </w:rPr>
              <w:t xml:space="preserve"> where a Participant has progressed since the </w:t>
            </w:r>
            <w:r w:rsidR="00B96B2C" w:rsidRPr="00DB3620">
              <w:rPr>
                <w:rFonts w:asciiTheme="minorHAnsi" w:hAnsiTheme="minorHAnsi" w:cstheme="minorHAnsi"/>
                <w:szCs w:val="22"/>
              </w:rPr>
              <w:lastRenderedPageBreak/>
              <w:t>Assessment was undertaken and no longer requires the same level of Ongoing Support</w:t>
            </w:r>
            <w:r w:rsidR="004026FA" w:rsidRPr="00DB3620">
              <w:rPr>
                <w:rFonts w:asciiTheme="minorHAnsi" w:hAnsiTheme="minorHAnsi" w:cstheme="minorHAnsi"/>
                <w:szCs w:val="22"/>
              </w:rPr>
              <w:t>.</w:t>
            </w:r>
          </w:p>
          <w:p w14:paraId="55071DCA" w14:textId="788B96C7" w:rsidR="007E213B" w:rsidRPr="00DB3620" w:rsidRDefault="007E213B" w:rsidP="008A1426">
            <w:pPr>
              <w:pStyle w:val="ListBullet"/>
              <w:rPr>
                <w:rFonts w:asciiTheme="minorHAnsi" w:hAnsiTheme="minorHAnsi" w:cstheme="minorHAnsi"/>
                <w:szCs w:val="22"/>
              </w:rPr>
            </w:pPr>
            <w:r w:rsidRPr="00DB3620">
              <w:rPr>
                <w:rFonts w:asciiTheme="minorHAnsi" w:hAnsiTheme="minorHAnsi" w:cstheme="minorHAnsi"/>
                <w:szCs w:val="22"/>
              </w:rPr>
              <w:t xml:space="preserve">The </w:t>
            </w:r>
            <w:r w:rsidR="00BB22D7" w:rsidRPr="00DB3620">
              <w:rPr>
                <w:rFonts w:asciiTheme="minorHAnsi" w:hAnsiTheme="minorHAnsi" w:cstheme="minorHAnsi"/>
                <w:szCs w:val="22"/>
              </w:rPr>
              <w:t>Provider</w:t>
            </w:r>
            <w:r w:rsidRPr="00DB3620">
              <w:rPr>
                <w:rFonts w:asciiTheme="minorHAnsi" w:hAnsiTheme="minorHAnsi" w:cstheme="minorHAnsi"/>
                <w:szCs w:val="22"/>
              </w:rPr>
              <w:t xml:space="preserve"> may not change to an Ongoing Support level higher than that recommended.</w:t>
            </w:r>
          </w:p>
          <w:p w14:paraId="0D0EA30E" w14:textId="1E2447F5" w:rsidR="007E213B" w:rsidRPr="00DB3620" w:rsidRDefault="007E213B" w:rsidP="008A1426">
            <w:pPr>
              <w:pStyle w:val="ListBullet"/>
              <w:rPr>
                <w:rFonts w:asciiTheme="minorHAnsi" w:hAnsiTheme="minorHAnsi" w:cstheme="minorHAnsi"/>
                <w:szCs w:val="22"/>
              </w:rPr>
            </w:pPr>
            <w:r w:rsidRPr="00DB3620">
              <w:rPr>
                <w:rFonts w:asciiTheme="minorHAnsi" w:hAnsiTheme="minorHAnsi" w:cstheme="minorHAnsi"/>
                <w:szCs w:val="22"/>
              </w:rPr>
              <w:t xml:space="preserve">A Participant may be referred for an OSA at any time independently of notification from </w:t>
            </w:r>
            <w:r w:rsidR="00C66B15" w:rsidRPr="00DB3620">
              <w:rPr>
                <w:rFonts w:asciiTheme="minorHAnsi" w:hAnsiTheme="minorHAnsi" w:cstheme="minorHAnsi"/>
                <w:szCs w:val="22"/>
              </w:rPr>
              <w:t>the Department</w:t>
            </w:r>
            <w:r w:rsidRPr="00DB3620">
              <w:rPr>
                <w:rFonts w:asciiTheme="minorHAnsi" w:hAnsiTheme="minorHAnsi" w:cstheme="minorHAnsi"/>
                <w:szCs w:val="22"/>
              </w:rPr>
              <w:t xml:space="preserve">'s </w:t>
            </w:r>
            <w:r w:rsidR="00E842A0" w:rsidRPr="00DB3620">
              <w:rPr>
                <w:rFonts w:asciiTheme="minorHAnsi" w:hAnsiTheme="minorHAnsi" w:cstheme="minorHAnsi"/>
                <w:szCs w:val="22"/>
              </w:rPr>
              <w:t xml:space="preserve">IT </w:t>
            </w:r>
            <w:r w:rsidR="00FC4532" w:rsidRPr="00DB3620">
              <w:rPr>
                <w:rFonts w:asciiTheme="minorHAnsi" w:hAnsiTheme="minorHAnsi" w:cstheme="minorHAnsi"/>
                <w:szCs w:val="22"/>
              </w:rPr>
              <w:t>Systems</w:t>
            </w:r>
            <w:r w:rsidRPr="00DB3620">
              <w:rPr>
                <w:rFonts w:asciiTheme="minorHAnsi" w:hAnsiTheme="minorHAnsi" w:cstheme="minorHAnsi"/>
                <w:szCs w:val="22"/>
              </w:rPr>
              <w:t>.</w:t>
            </w:r>
            <w:r w:rsidR="00D93C74" w:rsidRPr="00DB3620">
              <w:rPr>
                <w:rFonts w:asciiTheme="minorHAnsi" w:hAnsiTheme="minorHAnsi" w:cstheme="minorHAnsi"/>
                <w:szCs w:val="22"/>
              </w:rPr>
              <w:t xml:space="preserve"> </w:t>
            </w:r>
            <w:r w:rsidRPr="00DB3620">
              <w:rPr>
                <w:rFonts w:asciiTheme="minorHAnsi" w:hAnsiTheme="minorHAnsi" w:cstheme="minorHAnsi"/>
                <w:szCs w:val="22"/>
              </w:rPr>
              <w:t>This may be done where a change in circumstances means that a Participant may need a higher level of Ongoing Support. This situation may arise where:</w:t>
            </w:r>
          </w:p>
          <w:p w14:paraId="05920D4E" w14:textId="756A0B8B" w:rsidR="007E213B" w:rsidRPr="00DB3620" w:rsidRDefault="00505A93" w:rsidP="008A1426">
            <w:pPr>
              <w:pStyle w:val="ListBullet2"/>
              <w:rPr>
                <w:rFonts w:asciiTheme="minorHAnsi" w:hAnsiTheme="minorHAnsi" w:cstheme="minorHAnsi"/>
                <w:szCs w:val="22"/>
              </w:rPr>
            </w:pPr>
            <w:r w:rsidRPr="00DB3620">
              <w:rPr>
                <w:rFonts w:asciiTheme="minorHAnsi" w:hAnsiTheme="minorHAnsi" w:cstheme="minorHAnsi"/>
                <w:szCs w:val="22"/>
              </w:rPr>
              <w:t>a</w:t>
            </w:r>
            <w:r w:rsidR="007E213B" w:rsidRPr="00DB3620">
              <w:rPr>
                <w:rFonts w:asciiTheme="minorHAnsi" w:hAnsiTheme="minorHAnsi" w:cstheme="minorHAnsi"/>
                <w:szCs w:val="22"/>
              </w:rPr>
              <w:t xml:space="preserve"> Participant's circumstances change significantly</w:t>
            </w:r>
            <w:r w:rsidR="00B96B2C" w:rsidRPr="00DB3620">
              <w:rPr>
                <w:rFonts w:asciiTheme="minorHAnsi" w:hAnsiTheme="minorHAnsi" w:cstheme="minorHAnsi"/>
                <w:szCs w:val="22"/>
              </w:rPr>
              <w:t xml:space="preserve"> </w:t>
            </w:r>
            <w:r w:rsidR="008A2F2F" w:rsidRPr="00DB3620">
              <w:rPr>
                <w:rFonts w:asciiTheme="minorHAnsi" w:hAnsiTheme="minorHAnsi" w:cstheme="minorHAnsi"/>
                <w:szCs w:val="22"/>
              </w:rPr>
              <w:t>(for example, m</w:t>
            </w:r>
            <w:r w:rsidR="00B96B2C" w:rsidRPr="00DB3620">
              <w:rPr>
                <w:rFonts w:asciiTheme="minorHAnsi" w:hAnsiTheme="minorHAnsi" w:cstheme="minorHAnsi"/>
                <w:szCs w:val="22"/>
              </w:rPr>
              <w:t>ore than six Instances in six months are required in Flexible Ongoing Support</w:t>
            </w:r>
            <w:r w:rsidR="008A2F2F" w:rsidRPr="00DB3620">
              <w:rPr>
                <w:rFonts w:asciiTheme="minorHAnsi" w:hAnsiTheme="minorHAnsi" w:cstheme="minorHAnsi"/>
                <w:szCs w:val="22"/>
              </w:rPr>
              <w:t>)</w:t>
            </w:r>
            <w:r w:rsidR="00B96B2C" w:rsidRPr="00DB3620">
              <w:rPr>
                <w:rFonts w:asciiTheme="minorHAnsi" w:hAnsiTheme="minorHAnsi" w:cstheme="minorHAnsi"/>
                <w:szCs w:val="22"/>
              </w:rPr>
              <w:t>;</w:t>
            </w:r>
            <w:r w:rsidR="007E213B" w:rsidRPr="00DB3620">
              <w:rPr>
                <w:rFonts w:asciiTheme="minorHAnsi" w:hAnsiTheme="minorHAnsi" w:cstheme="minorHAnsi"/>
                <w:szCs w:val="22"/>
              </w:rPr>
              <w:t xml:space="preserve"> and</w:t>
            </w:r>
          </w:p>
          <w:p w14:paraId="4F152C2C" w14:textId="588BD2A1" w:rsidR="007E213B" w:rsidRPr="00DB3620" w:rsidRDefault="000D3E9E" w:rsidP="008A1426">
            <w:pPr>
              <w:pStyle w:val="ListBullet2"/>
              <w:rPr>
                <w:rFonts w:asciiTheme="minorHAnsi" w:hAnsiTheme="minorHAnsi" w:cstheme="minorHAnsi"/>
                <w:szCs w:val="22"/>
              </w:rPr>
            </w:pPr>
            <w:r w:rsidRPr="00DB3620">
              <w:rPr>
                <w:rFonts w:asciiTheme="minorHAnsi" w:hAnsiTheme="minorHAnsi" w:cstheme="minorHAnsi"/>
                <w:szCs w:val="22"/>
              </w:rPr>
              <w:t>the Provider</w:t>
            </w:r>
            <w:r w:rsidR="007E213B" w:rsidRPr="00DB3620">
              <w:rPr>
                <w:rFonts w:asciiTheme="minorHAnsi" w:hAnsiTheme="minorHAnsi" w:cstheme="minorHAnsi"/>
                <w:szCs w:val="22"/>
              </w:rPr>
              <w:t xml:space="preserve"> decides the Participant would benefit from a higher level of </w:t>
            </w:r>
            <w:proofErr w:type="gramStart"/>
            <w:r w:rsidR="007E213B" w:rsidRPr="00DB3620">
              <w:rPr>
                <w:rFonts w:asciiTheme="minorHAnsi" w:hAnsiTheme="minorHAnsi" w:cstheme="minorHAnsi"/>
                <w:szCs w:val="22"/>
              </w:rPr>
              <w:t>support</w:t>
            </w:r>
            <w:r w:rsidR="00CA4228">
              <w:rPr>
                <w:rFonts w:asciiTheme="minorHAnsi" w:hAnsiTheme="minorHAnsi" w:cstheme="minorHAnsi"/>
                <w:szCs w:val="22"/>
              </w:rPr>
              <w:t>;</w:t>
            </w:r>
            <w:proofErr w:type="gramEnd"/>
          </w:p>
          <w:p w14:paraId="39B3C837" w14:textId="7C925074" w:rsidR="00DC1EFF" w:rsidRPr="00DB3620" w:rsidRDefault="00DC1EFF" w:rsidP="008A1426">
            <w:pPr>
              <w:pStyle w:val="ListBullet2"/>
              <w:rPr>
                <w:rFonts w:asciiTheme="minorHAnsi" w:hAnsiTheme="minorHAnsi" w:cstheme="minorHAnsi"/>
                <w:szCs w:val="22"/>
              </w:rPr>
            </w:pPr>
            <w:r w:rsidRPr="00DB3620">
              <w:rPr>
                <w:rFonts w:asciiTheme="minorHAnsi" w:hAnsiTheme="minorHAnsi" w:cstheme="minorHAnsi"/>
                <w:szCs w:val="22"/>
              </w:rPr>
              <w:t>the Provider decides that a Participant has Ongoing Support needs where the OSA has previously recommended Post Placement Support</w:t>
            </w:r>
          </w:p>
          <w:p w14:paraId="234F106E" w14:textId="093C45AF" w:rsidR="00033237" w:rsidRPr="00DB3620" w:rsidRDefault="007E213B" w:rsidP="008A1426">
            <w:pPr>
              <w:pStyle w:val="ListBullet"/>
              <w:rPr>
                <w:rFonts w:asciiTheme="minorHAnsi" w:hAnsiTheme="minorHAnsi" w:cstheme="minorHAnsi"/>
                <w:szCs w:val="22"/>
              </w:rPr>
            </w:pPr>
            <w:r w:rsidRPr="00DB3620">
              <w:rPr>
                <w:rFonts w:asciiTheme="minorHAnsi" w:hAnsiTheme="minorHAnsi" w:cstheme="minorHAnsi"/>
                <w:szCs w:val="22"/>
              </w:rPr>
              <w:t>If no O</w:t>
            </w:r>
            <w:r w:rsidR="00960420" w:rsidRPr="00DB3620">
              <w:rPr>
                <w:rFonts w:asciiTheme="minorHAnsi" w:hAnsiTheme="minorHAnsi" w:cstheme="minorHAnsi"/>
                <w:szCs w:val="22"/>
              </w:rPr>
              <w:t>SA</w:t>
            </w:r>
            <w:r w:rsidRPr="00DB3620">
              <w:rPr>
                <w:rFonts w:asciiTheme="minorHAnsi" w:hAnsiTheme="minorHAnsi" w:cstheme="minorHAnsi"/>
                <w:szCs w:val="22"/>
              </w:rPr>
              <w:t xml:space="preserve"> is in place then the </w:t>
            </w:r>
            <w:r w:rsidR="00CD3269" w:rsidRPr="00DB3620">
              <w:rPr>
                <w:rFonts w:asciiTheme="minorHAnsi" w:hAnsiTheme="minorHAnsi" w:cstheme="minorHAnsi"/>
                <w:szCs w:val="22"/>
              </w:rPr>
              <w:t xml:space="preserve">DES – </w:t>
            </w:r>
            <w:proofErr w:type="gramStart"/>
            <w:r w:rsidR="00CD3269" w:rsidRPr="00DB3620">
              <w:rPr>
                <w:rFonts w:asciiTheme="minorHAnsi" w:hAnsiTheme="minorHAnsi" w:cstheme="minorHAnsi"/>
                <w:szCs w:val="22"/>
              </w:rPr>
              <w:t xml:space="preserve">ESS </w:t>
            </w:r>
            <w:r w:rsidRPr="00DB3620">
              <w:rPr>
                <w:rFonts w:asciiTheme="minorHAnsi" w:hAnsiTheme="minorHAnsi" w:cstheme="minorHAnsi"/>
                <w:szCs w:val="22"/>
              </w:rPr>
              <w:t xml:space="preserve"> </w:t>
            </w:r>
            <w:r w:rsidR="00BB22D7" w:rsidRPr="00DB3620">
              <w:rPr>
                <w:rFonts w:asciiTheme="minorHAnsi" w:hAnsiTheme="minorHAnsi" w:cstheme="minorHAnsi"/>
                <w:szCs w:val="22"/>
              </w:rPr>
              <w:t>Provider</w:t>
            </w:r>
            <w:proofErr w:type="gramEnd"/>
            <w:r w:rsidRPr="00DB3620">
              <w:rPr>
                <w:rFonts w:asciiTheme="minorHAnsi" w:hAnsiTheme="minorHAnsi" w:cstheme="minorHAnsi"/>
                <w:szCs w:val="22"/>
              </w:rPr>
              <w:t xml:space="preserve"> may</w:t>
            </w:r>
            <w:r w:rsidR="00776782" w:rsidRPr="00DB3620">
              <w:rPr>
                <w:rFonts w:asciiTheme="minorHAnsi" w:hAnsiTheme="minorHAnsi" w:cstheme="minorHAnsi"/>
                <w:szCs w:val="22"/>
              </w:rPr>
              <w:t xml:space="preserve"> initially</w:t>
            </w:r>
            <w:r w:rsidRPr="00DB3620">
              <w:rPr>
                <w:rFonts w:asciiTheme="minorHAnsi" w:hAnsiTheme="minorHAnsi" w:cstheme="minorHAnsi"/>
                <w:szCs w:val="22"/>
              </w:rPr>
              <w:t xml:space="preserve"> </w:t>
            </w:r>
            <w:r w:rsidR="00776782" w:rsidRPr="00DB3620">
              <w:rPr>
                <w:rFonts w:asciiTheme="minorHAnsi" w:hAnsiTheme="minorHAnsi" w:cstheme="minorHAnsi"/>
                <w:szCs w:val="22"/>
              </w:rPr>
              <w:t>determine</w:t>
            </w:r>
            <w:r w:rsidRPr="00DB3620">
              <w:rPr>
                <w:rFonts w:asciiTheme="minorHAnsi" w:hAnsiTheme="minorHAnsi" w:cstheme="minorHAnsi"/>
                <w:szCs w:val="22"/>
              </w:rPr>
              <w:t xml:space="preserve"> the level that best suits the needs of the Participant</w:t>
            </w:r>
          </w:p>
          <w:p w14:paraId="7A4C6EB8" w14:textId="7AAFD686" w:rsidR="007E213B" w:rsidRPr="00DB3620" w:rsidRDefault="00033237" w:rsidP="008A1426">
            <w:pPr>
              <w:pStyle w:val="ListBullet"/>
              <w:rPr>
                <w:rFonts w:asciiTheme="minorHAnsi" w:hAnsiTheme="minorHAnsi" w:cstheme="minorHAnsi"/>
                <w:szCs w:val="22"/>
              </w:rPr>
            </w:pPr>
            <w:r w:rsidRPr="00DB3620">
              <w:rPr>
                <w:rFonts w:asciiTheme="minorHAnsi" w:hAnsiTheme="minorHAnsi" w:cstheme="minorHAnsi"/>
                <w:szCs w:val="22"/>
              </w:rPr>
              <w:t>If the Participant is working toward a 52-week Outcome</w:t>
            </w:r>
            <w:r w:rsidR="00FE1F35" w:rsidRPr="00DB3620">
              <w:rPr>
                <w:rFonts w:asciiTheme="minorHAnsi" w:hAnsiTheme="minorHAnsi" w:cstheme="minorHAnsi"/>
                <w:szCs w:val="22"/>
              </w:rPr>
              <w:t xml:space="preserve"> (where the Anchor Date is on or after 1 July 2018)</w:t>
            </w:r>
            <w:r w:rsidRPr="00DB3620">
              <w:rPr>
                <w:rFonts w:asciiTheme="minorHAnsi" w:hAnsiTheme="minorHAnsi" w:cstheme="minorHAnsi"/>
                <w:szCs w:val="22"/>
              </w:rPr>
              <w:t xml:space="preserve">, and no longer requires Ongoing Support, the Provider </w:t>
            </w:r>
            <w:r w:rsidR="00FE1F35" w:rsidRPr="00DB3620">
              <w:rPr>
                <w:rFonts w:asciiTheme="minorHAnsi" w:hAnsiTheme="minorHAnsi" w:cstheme="minorHAnsi"/>
                <w:szCs w:val="22"/>
              </w:rPr>
              <w:t>should</w:t>
            </w:r>
            <w:r w:rsidRPr="00DB3620">
              <w:rPr>
                <w:rFonts w:asciiTheme="minorHAnsi" w:hAnsiTheme="minorHAnsi" w:cstheme="minorHAnsi"/>
                <w:szCs w:val="22"/>
              </w:rPr>
              <w:t xml:space="preserve"> move the Participant back into Post Placement Support.</w:t>
            </w:r>
          </w:p>
          <w:p w14:paraId="614087C5" w14:textId="77777777" w:rsidR="007E213B" w:rsidRPr="00DB3620" w:rsidRDefault="007E213B" w:rsidP="007E213B">
            <w:pPr>
              <w:pStyle w:val="TableText"/>
              <w:rPr>
                <w:rFonts w:asciiTheme="minorHAnsi" w:hAnsiTheme="minorHAnsi"/>
                <w:szCs w:val="22"/>
              </w:rPr>
            </w:pPr>
            <w:r w:rsidRPr="00DB3620">
              <w:rPr>
                <w:rFonts w:asciiTheme="minorHAnsi" w:hAnsiTheme="minorHAnsi"/>
                <w:szCs w:val="22"/>
              </w:rPr>
              <w:t>Each change in level must be discussed and explained to the Participant.</w:t>
            </w:r>
          </w:p>
          <w:p w14:paraId="03A58562" w14:textId="46C5DB80" w:rsidR="007E213B" w:rsidRPr="00DB3620" w:rsidRDefault="007E213B" w:rsidP="007E213B">
            <w:pPr>
              <w:pStyle w:val="TableText"/>
              <w:rPr>
                <w:rFonts w:asciiTheme="minorHAnsi" w:hAnsiTheme="minorHAnsi"/>
                <w:szCs w:val="22"/>
              </w:rPr>
            </w:pPr>
            <w:r w:rsidRPr="00DB3620">
              <w:rPr>
                <w:rStyle w:val="Strong"/>
                <w:rFonts w:asciiTheme="minorHAnsi" w:hAnsiTheme="minorHAnsi"/>
                <w:b w:val="0"/>
                <w:i/>
                <w:sz w:val="22"/>
                <w:szCs w:val="22"/>
              </w:rPr>
              <w:t>Note</w:t>
            </w:r>
            <w:r w:rsidRPr="00DB3620">
              <w:rPr>
                <w:rStyle w:val="Strong"/>
                <w:rFonts w:asciiTheme="minorHAnsi" w:hAnsiTheme="minorHAnsi"/>
                <w:sz w:val="22"/>
                <w:szCs w:val="22"/>
              </w:rPr>
              <w:t>:</w:t>
            </w:r>
            <w:r w:rsidRPr="00DB3620">
              <w:rPr>
                <w:rFonts w:asciiTheme="minorHAnsi" w:hAnsiTheme="minorHAnsi"/>
                <w:szCs w:val="22"/>
              </w:rPr>
              <w:t xml:space="preserve"> Changing the levels of Ongoing Support must be in the best interests of the Participant and must not be done to maximise Ongoing Support </w:t>
            </w:r>
            <w:r w:rsidR="008A2F2F" w:rsidRPr="00DB3620">
              <w:rPr>
                <w:rFonts w:asciiTheme="minorHAnsi" w:hAnsiTheme="minorHAnsi"/>
                <w:szCs w:val="22"/>
              </w:rPr>
              <w:t>F</w:t>
            </w:r>
            <w:r w:rsidRPr="00DB3620">
              <w:rPr>
                <w:rFonts w:asciiTheme="minorHAnsi" w:hAnsiTheme="minorHAnsi"/>
                <w:szCs w:val="22"/>
              </w:rPr>
              <w:t>ees.</w:t>
            </w:r>
          </w:p>
          <w:p w14:paraId="7FFABAE4" w14:textId="77777777" w:rsidR="007E213B" w:rsidRPr="00DB3620" w:rsidRDefault="007E213B" w:rsidP="007E213B">
            <w:pPr>
              <w:pStyle w:val="TableText"/>
              <w:rPr>
                <w:rStyle w:val="Strong"/>
                <w:rFonts w:asciiTheme="minorHAnsi" w:hAnsiTheme="minorHAnsi"/>
                <w:sz w:val="22"/>
                <w:szCs w:val="22"/>
              </w:rPr>
            </w:pPr>
            <w:r w:rsidRPr="00DB3620">
              <w:rPr>
                <w:rStyle w:val="Strong"/>
                <w:rFonts w:asciiTheme="minorHAnsi" w:hAnsiTheme="minorHAnsi"/>
                <w:sz w:val="22"/>
                <w:szCs w:val="22"/>
              </w:rPr>
              <w:t>Break in current Employment</w:t>
            </w:r>
          </w:p>
          <w:p w14:paraId="50E0C92B" w14:textId="530517F7" w:rsidR="007E213B" w:rsidRPr="00DB3620" w:rsidRDefault="007E213B" w:rsidP="003C0D1E">
            <w:pPr>
              <w:pStyle w:val="TableText"/>
              <w:rPr>
                <w:rFonts w:asciiTheme="minorHAnsi" w:hAnsiTheme="minorHAnsi"/>
                <w:szCs w:val="22"/>
              </w:rPr>
            </w:pPr>
            <w:r w:rsidRPr="00DB3620">
              <w:rPr>
                <w:rFonts w:asciiTheme="minorHAnsi" w:hAnsiTheme="minorHAnsi"/>
                <w:szCs w:val="22"/>
              </w:rPr>
              <w:t>If a Participant has a break in their current employment</w:t>
            </w:r>
            <w:r w:rsidR="004026FA" w:rsidRPr="00DB3620">
              <w:rPr>
                <w:rFonts w:asciiTheme="minorHAnsi" w:hAnsiTheme="minorHAnsi"/>
                <w:szCs w:val="22"/>
              </w:rPr>
              <w:t>,</w:t>
            </w:r>
            <w:r w:rsidRPr="00DB3620">
              <w:rPr>
                <w:rFonts w:asciiTheme="minorHAnsi" w:hAnsiTheme="minorHAnsi"/>
                <w:szCs w:val="22"/>
              </w:rPr>
              <w:t xml:space="preserve"> </w:t>
            </w:r>
            <w:r w:rsidR="004026FA" w:rsidRPr="00DB3620">
              <w:rPr>
                <w:rFonts w:asciiTheme="minorHAnsi" w:hAnsiTheme="minorHAnsi"/>
                <w:szCs w:val="22"/>
              </w:rPr>
              <w:t xml:space="preserve">including </w:t>
            </w:r>
            <w:r w:rsidRPr="00DB3620">
              <w:rPr>
                <w:rFonts w:asciiTheme="minorHAnsi" w:hAnsiTheme="minorHAnsi"/>
                <w:szCs w:val="22"/>
              </w:rPr>
              <w:t>Christmas shutdown</w:t>
            </w:r>
            <w:r w:rsidR="004026FA" w:rsidRPr="00DB3620">
              <w:rPr>
                <w:rFonts w:asciiTheme="minorHAnsi" w:hAnsiTheme="minorHAnsi"/>
                <w:szCs w:val="22"/>
              </w:rPr>
              <w:t xml:space="preserve">, </w:t>
            </w:r>
            <w:r w:rsidRPr="00DB3620">
              <w:rPr>
                <w:rFonts w:asciiTheme="minorHAnsi" w:hAnsiTheme="minorHAnsi"/>
                <w:szCs w:val="22"/>
              </w:rPr>
              <w:t>Annual leave</w:t>
            </w:r>
            <w:r w:rsidR="004026FA" w:rsidRPr="00DB3620">
              <w:rPr>
                <w:rFonts w:asciiTheme="minorHAnsi" w:hAnsiTheme="minorHAnsi"/>
                <w:szCs w:val="22"/>
              </w:rPr>
              <w:t xml:space="preserve"> or p</w:t>
            </w:r>
            <w:r w:rsidR="00D120D3" w:rsidRPr="00DB3620">
              <w:rPr>
                <w:rFonts w:asciiTheme="minorHAnsi" w:hAnsiTheme="minorHAnsi"/>
                <w:szCs w:val="22"/>
              </w:rPr>
              <w:t>ersonal/</w:t>
            </w:r>
            <w:r w:rsidRPr="00DB3620">
              <w:rPr>
                <w:rFonts w:asciiTheme="minorHAnsi" w:hAnsiTheme="minorHAnsi"/>
                <w:szCs w:val="22"/>
              </w:rPr>
              <w:t>sick leave</w:t>
            </w:r>
            <w:r w:rsidR="004026FA" w:rsidRPr="00DB3620">
              <w:rPr>
                <w:rFonts w:asciiTheme="minorHAnsi" w:hAnsiTheme="minorHAnsi"/>
                <w:szCs w:val="22"/>
              </w:rPr>
              <w:t xml:space="preserve">, </w:t>
            </w:r>
            <w:r w:rsidRPr="00DB3620">
              <w:rPr>
                <w:rFonts w:asciiTheme="minorHAnsi" w:hAnsiTheme="minorHAnsi"/>
                <w:szCs w:val="22"/>
              </w:rPr>
              <w:t xml:space="preserve">that impacts their need for servicing at their current level of Ongoing Support and the contact </w:t>
            </w:r>
            <w:r w:rsidR="00505A93" w:rsidRPr="00DB3620">
              <w:rPr>
                <w:rFonts w:asciiTheme="minorHAnsi" w:hAnsiTheme="minorHAnsi"/>
                <w:szCs w:val="22"/>
              </w:rPr>
              <w:t xml:space="preserve">they </w:t>
            </w:r>
            <w:r w:rsidRPr="00DB3620">
              <w:rPr>
                <w:rFonts w:asciiTheme="minorHAnsi" w:hAnsiTheme="minorHAnsi"/>
                <w:szCs w:val="22"/>
              </w:rPr>
              <w:t xml:space="preserve">require, </w:t>
            </w:r>
            <w:r w:rsidR="00747195" w:rsidRPr="00DB3620">
              <w:rPr>
                <w:rFonts w:asciiTheme="minorHAnsi" w:hAnsiTheme="minorHAnsi"/>
                <w:szCs w:val="22"/>
              </w:rPr>
              <w:t>the Provider</w:t>
            </w:r>
            <w:r w:rsidRPr="00DB3620">
              <w:rPr>
                <w:rFonts w:asciiTheme="minorHAnsi" w:hAnsiTheme="minorHAnsi"/>
                <w:szCs w:val="22"/>
              </w:rPr>
              <w:t xml:space="preserve"> must manually </w:t>
            </w:r>
            <w:r w:rsidR="008A2F2F" w:rsidRPr="00DB3620">
              <w:rPr>
                <w:rFonts w:asciiTheme="minorHAnsi" w:hAnsiTheme="minorHAnsi"/>
                <w:szCs w:val="22"/>
              </w:rPr>
              <w:t xml:space="preserve">suspend </w:t>
            </w:r>
            <w:r w:rsidRPr="00DB3620">
              <w:rPr>
                <w:rFonts w:asciiTheme="minorHAnsi" w:hAnsiTheme="minorHAnsi"/>
                <w:szCs w:val="22"/>
              </w:rPr>
              <w:t>the Participant for the period that they do</w:t>
            </w:r>
            <w:r w:rsidR="00D44342" w:rsidRPr="00DB3620">
              <w:rPr>
                <w:rFonts w:asciiTheme="minorHAnsi" w:hAnsiTheme="minorHAnsi"/>
                <w:szCs w:val="22"/>
              </w:rPr>
              <w:t xml:space="preserve"> no</w:t>
            </w:r>
            <w:r w:rsidRPr="00DB3620">
              <w:rPr>
                <w:rFonts w:asciiTheme="minorHAnsi" w:hAnsiTheme="minorHAnsi"/>
                <w:szCs w:val="22"/>
              </w:rPr>
              <w:t xml:space="preserve">t require servicing. For more </w:t>
            </w:r>
            <w:r w:rsidR="00FF3BA5" w:rsidRPr="00DB3620">
              <w:rPr>
                <w:rFonts w:asciiTheme="minorHAnsi" w:hAnsiTheme="minorHAnsi"/>
                <w:szCs w:val="22"/>
              </w:rPr>
              <w:t>information,</w:t>
            </w:r>
            <w:r w:rsidRPr="00DB3620">
              <w:rPr>
                <w:rFonts w:asciiTheme="minorHAnsi" w:hAnsiTheme="minorHAnsi"/>
                <w:szCs w:val="22"/>
              </w:rPr>
              <w:t xml:space="preserve"> see the </w:t>
            </w:r>
            <w:r w:rsidRPr="00DB3620">
              <w:rPr>
                <w:rStyle w:val="Emphasis"/>
                <w:rFonts w:asciiTheme="minorHAnsi" w:hAnsiTheme="minorHAnsi"/>
                <w:szCs w:val="22"/>
              </w:rPr>
              <w:t xml:space="preserve">Period </w:t>
            </w:r>
            <w:r w:rsidR="004026FA" w:rsidRPr="00DB3620">
              <w:rPr>
                <w:rStyle w:val="Emphasis"/>
                <w:rFonts w:asciiTheme="minorHAnsi" w:hAnsiTheme="minorHAnsi"/>
                <w:szCs w:val="22"/>
              </w:rPr>
              <w:t>of Service Guideline</w:t>
            </w:r>
            <w:r w:rsidR="00F36290" w:rsidRPr="00DB3620">
              <w:rPr>
                <w:rStyle w:val="Emphasis"/>
                <w:rFonts w:asciiTheme="minorHAnsi" w:hAnsiTheme="minorHAnsi"/>
                <w:szCs w:val="22"/>
              </w:rPr>
              <w:t>s</w:t>
            </w:r>
            <w:r w:rsidRPr="00DB3620">
              <w:rPr>
                <w:rFonts w:asciiTheme="minorHAnsi" w:hAnsiTheme="minorHAnsi"/>
                <w:szCs w:val="22"/>
              </w:rPr>
              <w:t>.</w:t>
            </w:r>
          </w:p>
        </w:tc>
      </w:tr>
      <w:tr w:rsidR="007E213B" w:rsidRPr="00DB3620" w14:paraId="670C188C" w14:textId="77777777" w:rsidTr="003C34C9">
        <w:tc>
          <w:tcPr>
            <w:tcW w:w="2518" w:type="dxa"/>
          </w:tcPr>
          <w:p w14:paraId="3B61C250" w14:textId="7F18F2E9" w:rsidR="007E213B" w:rsidRPr="00DB3620" w:rsidRDefault="007E213B" w:rsidP="007E213B">
            <w:pPr>
              <w:pStyle w:val="TableText"/>
              <w:rPr>
                <w:rStyle w:val="Strong"/>
                <w:rFonts w:asciiTheme="minorHAnsi" w:hAnsiTheme="minorHAnsi"/>
                <w:sz w:val="22"/>
                <w:szCs w:val="22"/>
              </w:rPr>
            </w:pPr>
            <w:r w:rsidRPr="00DB3620">
              <w:rPr>
                <w:rStyle w:val="Strong"/>
                <w:rFonts w:asciiTheme="minorHAnsi" w:hAnsiTheme="minorHAnsi"/>
                <w:sz w:val="22"/>
                <w:szCs w:val="22"/>
              </w:rPr>
              <w:lastRenderedPageBreak/>
              <w:t xml:space="preserve">6. </w:t>
            </w:r>
            <w:r w:rsidR="000D3E9E" w:rsidRPr="00DB3620">
              <w:rPr>
                <w:rStyle w:val="Strong"/>
                <w:rFonts w:asciiTheme="minorHAnsi" w:hAnsiTheme="minorHAnsi"/>
                <w:sz w:val="22"/>
                <w:szCs w:val="22"/>
              </w:rPr>
              <w:t>The Provider</w:t>
            </w:r>
          </w:p>
          <w:p w14:paraId="3068577F" w14:textId="32FC4EF5" w:rsidR="007E213B" w:rsidRPr="00DB3620" w:rsidRDefault="007E213B" w:rsidP="007E213B">
            <w:pPr>
              <w:pStyle w:val="TableText"/>
              <w:rPr>
                <w:rFonts w:asciiTheme="minorHAnsi" w:hAnsiTheme="minorHAnsi"/>
                <w:szCs w:val="22"/>
              </w:rPr>
            </w:pPr>
            <w:r w:rsidRPr="00DB3620">
              <w:rPr>
                <w:rFonts w:asciiTheme="minorHAnsi" w:hAnsiTheme="minorHAnsi"/>
                <w:szCs w:val="22"/>
              </w:rPr>
              <w:t xml:space="preserve">Determines further support requirements after period of Ongoing Support for all </w:t>
            </w:r>
            <w:r w:rsidR="00FB1529" w:rsidRPr="00DB3620">
              <w:rPr>
                <w:rFonts w:asciiTheme="minorHAnsi" w:hAnsiTheme="minorHAnsi"/>
                <w:szCs w:val="22"/>
              </w:rPr>
              <w:t>DES - DMS</w:t>
            </w:r>
            <w:r w:rsidRPr="00DB3620">
              <w:rPr>
                <w:rFonts w:asciiTheme="minorHAnsi" w:hAnsiTheme="minorHAnsi"/>
                <w:szCs w:val="22"/>
              </w:rPr>
              <w:t xml:space="preserve"> &amp; </w:t>
            </w:r>
            <w:r w:rsidR="00AA7922" w:rsidRPr="00DB3620">
              <w:rPr>
                <w:rFonts w:asciiTheme="minorHAnsi" w:hAnsiTheme="minorHAnsi"/>
                <w:szCs w:val="22"/>
              </w:rPr>
              <w:t>DES - ESS</w:t>
            </w:r>
            <w:r w:rsidRPr="00DB3620">
              <w:rPr>
                <w:rFonts w:asciiTheme="minorHAnsi" w:hAnsiTheme="minorHAnsi"/>
                <w:szCs w:val="22"/>
              </w:rPr>
              <w:t xml:space="preserve"> Participants.</w:t>
            </w:r>
          </w:p>
          <w:p w14:paraId="2DF17436" w14:textId="4B6A0328" w:rsidR="007E213B" w:rsidRPr="00DB3620" w:rsidRDefault="00B62254" w:rsidP="007E213B">
            <w:pPr>
              <w:pStyle w:val="TableText"/>
              <w:rPr>
                <w:rStyle w:val="Emphasis"/>
                <w:rFonts w:asciiTheme="minorHAnsi" w:hAnsiTheme="minorHAnsi"/>
                <w:szCs w:val="22"/>
              </w:rPr>
            </w:pPr>
            <w:r w:rsidRPr="00DB3620">
              <w:rPr>
                <w:rStyle w:val="Emphasis"/>
                <w:rFonts w:asciiTheme="minorHAnsi" w:hAnsiTheme="minorHAnsi"/>
                <w:szCs w:val="22"/>
              </w:rPr>
              <w:t xml:space="preserve">Disability Employment Services </w:t>
            </w:r>
            <w:r w:rsidR="00C77583" w:rsidRPr="00DB3620">
              <w:rPr>
                <w:rStyle w:val="Emphasis"/>
                <w:rFonts w:asciiTheme="minorHAnsi" w:hAnsiTheme="minorHAnsi"/>
                <w:szCs w:val="22"/>
              </w:rPr>
              <w:t xml:space="preserve">Grant </w:t>
            </w:r>
            <w:r w:rsidR="00A23C43" w:rsidRPr="00DB3620">
              <w:rPr>
                <w:rStyle w:val="Emphasis"/>
                <w:rFonts w:asciiTheme="minorHAnsi" w:hAnsiTheme="minorHAnsi"/>
                <w:szCs w:val="22"/>
              </w:rPr>
              <w:t xml:space="preserve">Agreement </w:t>
            </w:r>
            <w:r w:rsidR="007E213B" w:rsidRPr="00DB3620">
              <w:rPr>
                <w:rStyle w:val="Emphasis"/>
                <w:rFonts w:asciiTheme="minorHAnsi" w:hAnsiTheme="minorHAnsi"/>
                <w:szCs w:val="22"/>
              </w:rPr>
              <w:t>Clause</w:t>
            </w:r>
            <w:r w:rsidR="005E084F">
              <w:rPr>
                <w:rStyle w:val="Emphasis"/>
                <w:rFonts w:asciiTheme="minorHAnsi" w:hAnsiTheme="minorHAnsi"/>
                <w:szCs w:val="22"/>
              </w:rPr>
              <w:t>s</w:t>
            </w:r>
            <w:r w:rsidR="007E213B" w:rsidRPr="00DB3620">
              <w:rPr>
                <w:rStyle w:val="Emphasis"/>
                <w:rFonts w:asciiTheme="minorHAnsi" w:hAnsiTheme="minorHAnsi"/>
                <w:szCs w:val="22"/>
              </w:rPr>
              <w:t xml:space="preserve"> Reference:</w:t>
            </w:r>
          </w:p>
          <w:p w14:paraId="230403A0" w14:textId="1AF3EE86" w:rsidR="007E213B" w:rsidRPr="00DB3620" w:rsidRDefault="007E213B" w:rsidP="00D94921">
            <w:pPr>
              <w:pStyle w:val="ListBullet"/>
              <w:rPr>
                <w:rFonts w:asciiTheme="minorHAnsi" w:hAnsiTheme="minorHAnsi"/>
                <w:szCs w:val="22"/>
              </w:rPr>
            </w:pPr>
            <w:r w:rsidRPr="00DB3620">
              <w:rPr>
                <w:rFonts w:asciiTheme="minorHAnsi" w:hAnsiTheme="minorHAnsi"/>
                <w:szCs w:val="22"/>
              </w:rPr>
              <w:t xml:space="preserve">Clause </w:t>
            </w:r>
            <w:r w:rsidR="00AD5224" w:rsidRPr="00DB3620">
              <w:rPr>
                <w:rFonts w:asciiTheme="minorHAnsi" w:hAnsiTheme="minorHAnsi"/>
                <w:szCs w:val="22"/>
              </w:rPr>
              <w:t>12</w:t>
            </w:r>
            <w:r w:rsidR="007D37CA">
              <w:rPr>
                <w:rFonts w:asciiTheme="minorHAnsi" w:hAnsiTheme="minorHAnsi"/>
                <w:szCs w:val="22"/>
              </w:rPr>
              <w:t>6</w:t>
            </w:r>
          </w:p>
          <w:p w14:paraId="6C0BD9F4" w14:textId="77777777" w:rsidR="00EB2641" w:rsidRPr="00DB3620" w:rsidRDefault="00EB2641" w:rsidP="00EB2641">
            <w:pPr>
              <w:autoSpaceDE w:val="0"/>
              <w:autoSpaceDN w:val="0"/>
              <w:adjustRightInd w:val="0"/>
              <w:rPr>
                <w:rFonts w:asciiTheme="minorHAnsi" w:hAnsiTheme="minorHAnsi"/>
                <w:szCs w:val="22"/>
              </w:rPr>
            </w:pPr>
            <w:r w:rsidRPr="00DB3620">
              <w:rPr>
                <w:rFonts w:asciiTheme="minorHAnsi" w:hAnsiTheme="minorHAnsi"/>
                <w:szCs w:val="22"/>
              </w:rPr>
              <w:t>Other References:</w:t>
            </w:r>
          </w:p>
          <w:p w14:paraId="1DB554C3" w14:textId="2B719F5B" w:rsidR="007A7B62" w:rsidRPr="00DB3620" w:rsidRDefault="00EB2641" w:rsidP="006A13E8">
            <w:pPr>
              <w:rPr>
                <w:rFonts w:asciiTheme="minorHAnsi" w:hAnsiTheme="minorHAnsi"/>
                <w:szCs w:val="22"/>
              </w:rPr>
            </w:pPr>
            <w:r w:rsidRPr="00DB3620">
              <w:rPr>
                <w:rStyle w:val="Emphasis"/>
                <w:rFonts w:asciiTheme="minorHAnsi" w:hAnsiTheme="minorHAnsi"/>
                <w:szCs w:val="22"/>
              </w:rPr>
              <w:lastRenderedPageBreak/>
              <w:t>Ongoing Support</w:t>
            </w:r>
            <w:r w:rsidR="003B223D" w:rsidRPr="00DB3620">
              <w:rPr>
                <w:rStyle w:val="Emphasis"/>
                <w:rFonts w:asciiTheme="minorHAnsi" w:hAnsiTheme="minorHAnsi"/>
                <w:szCs w:val="22"/>
              </w:rPr>
              <w:t xml:space="preserve"> Assessment</w:t>
            </w:r>
            <w:r w:rsidR="00667763" w:rsidRPr="00DB3620">
              <w:rPr>
                <w:rStyle w:val="Emphasis"/>
                <w:rFonts w:asciiTheme="minorHAnsi" w:hAnsiTheme="minorHAnsi"/>
                <w:szCs w:val="22"/>
              </w:rPr>
              <w:t xml:space="preserve"> </w:t>
            </w:r>
            <w:r w:rsidR="005F637B" w:rsidRPr="00DB3620">
              <w:rPr>
                <w:rStyle w:val="Emphasis"/>
                <w:rFonts w:asciiTheme="minorHAnsi" w:hAnsiTheme="minorHAnsi"/>
                <w:szCs w:val="22"/>
              </w:rPr>
              <w:t>Guideline</w:t>
            </w:r>
            <w:r w:rsidR="00B65860" w:rsidRPr="00DB3620">
              <w:rPr>
                <w:rStyle w:val="Emphasis"/>
                <w:rFonts w:asciiTheme="minorHAnsi" w:hAnsiTheme="minorHAnsi"/>
                <w:szCs w:val="22"/>
              </w:rPr>
              <w:t>s</w:t>
            </w:r>
          </w:p>
        </w:tc>
        <w:tc>
          <w:tcPr>
            <w:tcW w:w="6823" w:type="dxa"/>
          </w:tcPr>
          <w:p w14:paraId="50817EB3" w14:textId="213450E2" w:rsidR="007E213B" w:rsidRPr="00DB3620" w:rsidRDefault="00210175" w:rsidP="007E213B">
            <w:pPr>
              <w:pStyle w:val="TableText"/>
              <w:rPr>
                <w:rFonts w:asciiTheme="minorHAnsi" w:hAnsiTheme="minorHAnsi"/>
                <w:szCs w:val="22"/>
              </w:rPr>
            </w:pPr>
            <w:r w:rsidRPr="00DB3620">
              <w:rPr>
                <w:rFonts w:asciiTheme="minorHAnsi" w:hAnsiTheme="minorHAnsi"/>
                <w:szCs w:val="22"/>
              </w:rPr>
              <w:lastRenderedPageBreak/>
              <w:t>F</w:t>
            </w:r>
            <w:r w:rsidR="007E213B" w:rsidRPr="00DB3620">
              <w:rPr>
                <w:rFonts w:asciiTheme="minorHAnsi" w:hAnsiTheme="minorHAnsi"/>
                <w:szCs w:val="22"/>
              </w:rPr>
              <w:t>urther periods of Ongoing Support can only occur based on a recommendation by an Ongoing Support Assessor.</w:t>
            </w:r>
          </w:p>
          <w:p w14:paraId="12E68C45" w14:textId="6B94F166" w:rsidR="007E213B" w:rsidRPr="00DB3620" w:rsidRDefault="007E213B" w:rsidP="007E213B">
            <w:pPr>
              <w:pStyle w:val="TableText"/>
              <w:rPr>
                <w:rFonts w:asciiTheme="minorHAnsi" w:hAnsiTheme="minorHAnsi"/>
                <w:szCs w:val="22"/>
              </w:rPr>
            </w:pPr>
            <w:r w:rsidRPr="00DB3620">
              <w:rPr>
                <w:rFonts w:asciiTheme="minorHAnsi" w:hAnsiTheme="minorHAnsi"/>
                <w:szCs w:val="22"/>
              </w:rPr>
              <w:t>A noticeboard message will appear when a Participant has reached</w:t>
            </w:r>
            <w:r w:rsidR="00B96B2C" w:rsidRPr="00DB3620">
              <w:rPr>
                <w:rFonts w:asciiTheme="minorHAnsi" w:hAnsiTheme="minorHAnsi"/>
                <w:szCs w:val="22"/>
              </w:rPr>
              <w:t>:</w:t>
            </w:r>
          </w:p>
          <w:p w14:paraId="319FF47B" w14:textId="6F0FAD30" w:rsidR="00B96B2C" w:rsidRPr="00DB3620" w:rsidRDefault="003F7817" w:rsidP="00A865D9">
            <w:pPr>
              <w:pStyle w:val="TableText"/>
              <w:numPr>
                <w:ilvl w:val="0"/>
                <w:numId w:val="21"/>
              </w:numPr>
              <w:rPr>
                <w:rFonts w:asciiTheme="minorHAnsi" w:hAnsiTheme="minorHAnsi"/>
                <w:szCs w:val="22"/>
                <w:lang w:eastAsia="en-US"/>
              </w:rPr>
            </w:pPr>
            <w:r w:rsidRPr="00DB3620">
              <w:rPr>
                <w:rFonts w:asciiTheme="minorHAnsi" w:hAnsiTheme="minorHAnsi"/>
                <w:szCs w:val="22"/>
              </w:rPr>
              <w:t>4</w:t>
            </w:r>
            <w:r w:rsidR="00521744" w:rsidRPr="00DB3620">
              <w:rPr>
                <w:rFonts w:asciiTheme="minorHAnsi" w:hAnsiTheme="minorHAnsi"/>
                <w:szCs w:val="22"/>
              </w:rPr>
              <w:t>6</w:t>
            </w:r>
            <w:r w:rsidRPr="00DB3620">
              <w:rPr>
                <w:rFonts w:asciiTheme="minorHAnsi" w:hAnsiTheme="minorHAnsi"/>
                <w:szCs w:val="22"/>
              </w:rPr>
              <w:t xml:space="preserve"> weeks from</w:t>
            </w:r>
            <w:r w:rsidRPr="00DB3620">
              <w:rPr>
                <w:rFonts w:asciiTheme="minorHAnsi" w:hAnsiTheme="minorHAnsi"/>
                <w:szCs w:val="22"/>
                <w:lang w:eastAsia="en-US"/>
              </w:rPr>
              <w:t xml:space="preserve"> t</w:t>
            </w:r>
            <w:r w:rsidR="00B96B2C" w:rsidRPr="00DB3620">
              <w:rPr>
                <w:rFonts w:asciiTheme="minorHAnsi" w:hAnsiTheme="minorHAnsi"/>
                <w:szCs w:val="22"/>
                <w:lang w:eastAsia="en-US"/>
              </w:rPr>
              <w:t>he Anchor Date of</w:t>
            </w:r>
            <w:r w:rsidR="004026FA" w:rsidRPr="00DB3620">
              <w:rPr>
                <w:rFonts w:asciiTheme="minorHAnsi" w:hAnsiTheme="minorHAnsi"/>
                <w:szCs w:val="22"/>
                <w:lang w:eastAsia="en-US"/>
              </w:rPr>
              <w:t xml:space="preserve"> the 26</w:t>
            </w:r>
            <w:r w:rsidR="007D001B" w:rsidRPr="00DB3620">
              <w:rPr>
                <w:rFonts w:asciiTheme="minorHAnsi" w:hAnsiTheme="minorHAnsi"/>
                <w:szCs w:val="22"/>
                <w:lang w:eastAsia="en-US"/>
              </w:rPr>
              <w:t>-w</w:t>
            </w:r>
            <w:r w:rsidR="004026FA" w:rsidRPr="00DB3620">
              <w:rPr>
                <w:rFonts w:asciiTheme="minorHAnsi" w:hAnsiTheme="minorHAnsi"/>
                <w:szCs w:val="22"/>
                <w:lang w:eastAsia="en-US"/>
              </w:rPr>
              <w:t>eek Employment Outcome</w:t>
            </w:r>
            <w:r w:rsidR="007D001B" w:rsidRPr="00DB3620">
              <w:rPr>
                <w:rFonts w:asciiTheme="minorHAnsi" w:hAnsiTheme="minorHAnsi"/>
                <w:szCs w:val="22"/>
                <w:lang w:eastAsia="en-US"/>
              </w:rPr>
              <w:t xml:space="preserve"> (for Participants with an Anchor Date on or before 30 June 2018)</w:t>
            </w:r>
            <w:r w:rsidR="004026FA" w:rsidRPr="00DB3620">
              <w:rPr>
                <w:rFonts w:asciiTheme="minorHAnsi" w:hAnsiTheme="minorHAnsi"/>
                <w:szCs w:val="22"/>
                <w:lang w:eastAsia="en-US"/>
              </w:rPr>
              <w:t>;</w:t>
            </w:r>
            <w:r w:rsidR="00B96B2C" w:rsidRPr="00DB3620">
              <w:rPr>
                <w:rFonts w:asciiTheme="minorHAnsi" w:hAnsiTheme="minorHAnsi"/>
                <w:szCs w:val="22"/>
                <w:lang w:eastAsia="en-US"/>
              </w:rPr>
              <w:t xml:space="preserve"> or</w:t>
            </w:r>
          </w:p>
          <w:p w14:paraId="6072DC1D" w14:textId="7D8437F2" w:rsidR="00B96B2C" w:rsidRPr="00DB3620" w:rsidRDefault="003F7817" w:rsidP="00A865D9">
            <w:pPr>
              <w:pStyle w:val="TableText"/>
              <w:numPr>
                <w:ilvl w:val="0"/>
                <w:numId w:val="21"/>
              </w:numPr>
              <w:rPr>
                <w:rFonts w:asciiTheme="minorHAnsi" w:hAnsiTheme="minorHAnsi"/>
                <w:szCs w:val="22"/>
                <w:lang w:eastAsia="en-US"/>
              </w:rPr>
            </w:pPr>
            <w:r w:rsidRPr="00DB3620">
              <w:rPr>
                <w:rFonts w:asciiTheme="minorHAnsi" w:hAnsiTheme="minorHAnsi"/>
                <w:szCs w:val="22"/>
                <w:lang w:eastAsia="en-US"/>
              </w:rPr>
              <w:t>It has been 4</w:t>
            </w:r>
            <w:r w:rsidR="00521744" w:rsidRPr="00DB3620">
              <w:rPr>
                <w:rFonts w:asciiTheme="minorHAnsi" w:hAnsiTheme="minorHAnsi"/>
                <w:szCs w:val="22"/>
                <w:lang w:eastAsia="en-US"/>
              </w:rPr>
              <w:t>6</w:t>
            </w:r>
            <w:r w:rsidR="00283586" w:rsidRPr="00DB3620">
              <w:rPr>
                <w:rFonts w:asciiTheme="minorHAnsi" w:hAnsiTheme="minorHAnsi"/>
                <w:szCs w:val="22"/>
                <w:lang w:eastAsia="en-US"/>
              </w:rPr>
              <w:t xml:space="preserve"> </w:t>
            </w:r>
            <w:r w:rsidRPr="00DB3620">
              <w:rPr>
                <w:rFonts w:asciiTheme="minorHAnsi" w:hAnsiTheme="minorHAnsi"/>
                <w:szCs w:val="22"/>
                <w:lang w:eastAsia="en-US"/>
              </w:rPr>
              <w:t>or 7</w:t>
            </w:r>
            <w:r w:rsidR="00702105" w:rsidRPr="00DB3620">
              <w:rPr>
                <w:rFonts w:asciiTheme="minorHAnsi" w:hAnsiTheme="minorHAnsi"/>
                <w:szCs w:val="22"/>
                <w:lang w:eastAsia="en-US"/>
              </w:rPr>
              <w:t>2</w:t>
            </w:r>
            <w:r w:rsidR="00C23E8B" w:rsidRPr="00DB3620">
              <w:rPr>
                <w:rFonts w:asciiTheme="minorHAnsi" w:hAnsiTheme="minorHAnsi"/>
                <w:szCs w:val="22"/>
                <w:lang w:eastAsia="en-US"/>
              </w:rPr>
              <w:t xml:space="preserve"> </w:t>
            </w:r>
            <w:r w:rsidR="00BA59EE" w:rsidRPr="00DB3620">
              <w:rPr>
                <w:rFonts w:asciiTheme="minorHAnsi" w:hAnsiTheme="minorHAnsi"/>
                <w:szCs w:val="22"/>
                <w:lang w:eastAsia="en-US"/>
              </w:rPr>
              <w:t>weeks</w:t>
            </w:r>
            <w:r w:rsidRPr="00DB3620">
              <w:rPr>
                <w:rFonts w:asciiTheme="minorHAnsi" w:hAnsiTheme="minorHAnsi"/>
                <w:szCs w:val="22"/>
                <w:lang w:eastAsia="en-US"/>
              </w:rPr>
              <w:t xml:space="preserve"> since t</w:t>
            </w:r>
            <w:r w:rsidR="00B96B2C" w:rsidRPr="00DB3620">
              <w:rPr>
                <w:rFonts w:asciiTheme="minorHAnsi" w:hAnsiTheme="minorHAnsi"/>
                <w:szCs w:val="22"/>
                <w:lang w:eastAsia="en-US"/>
              </w:rPr>
              <w:t>heir last Ongoing Support Assessment</w:t>
            </w:r>
            <w:r w:rsidR="004026FA" w:rsidRPr="00DB3620">
              <w:rPr>
                <w:rFonts w:asciiTheme="minorHAnsi" w:hAnsiTheme="minorHAnsi"/>
                <w:szCs w:val="22"/>
                <w:lang w:eastAsia="en-US"/>
              </w:rPr>
              <w:t>.</w:t>
            </w:r>
          </w:p>
          <w:p w14:paraId="31731EAD" w14:textId="6BB7B89E" w:rsidR="003F7817" w:rsidRPr="00DB3620" w:rsidRDefault="00F36290" w:rsidP="00B96B2C">
            <w:pPr>
              <w:pStyle w:val="ListBullet"/>
              <w:numPr>
                <w:ilvl w:val="0"/>
                <w:numId w:val="0"/>
              </w:numPr>
              <w:rPr>
                <w:rFonts w:asciiTheme="minorHAnsi" w:hAnsiTheme="minorHAnsi"/>
                <w:szCs w:val="22"/>
                <w:lang w:eastAsia="en-US"/>
              </w:rPr>
            </w:pPr>
            <w:r w:rsidRPr="00DB3620">
              <w:rPr>
                <w:rFonts w:asciiTheme="minorHAnsi" w:hAnsiTheme="minorHAnsi"/>
                <w:i/>
                <w:szCs w:val="22"/>
                <w:lang w:eastAsia="en-US"/>
              </w:rPr>
              <w:t xml:space="preserve">Note: </w:t>
            </w:r>
            <w:r w:rsidRPr="00DB3620">
              <w:rPr>
                <w:rFonts w:asciiTheme="minorHAnsi" w:hAnsiTheme="minorHAnsi"/>
                <w:szCs w:val="22"/>
                <w:lang w:eastAsia="en-US"/>
              </w:rPr>
              <w:t>f</w:t>
            </w:r>
            <w:r w:rsidR="003F7817" w:rsidRPr="00DB3620">
              <w:rPr>
                <w:rFonts w:asciiTheme="minorHAnsi" w:hAnsiTheme="minorHAnsi"/>
                <w:szCs w:val="22"/>
                <w:lang w:eastAsia="en-US"/>
              </w:rPr>
              <w:t>or details about whether the 4</w:t>
            </w:r>
            <w:r w:rsidR="00521744" w:rsidRPr="00DB3620">
              <w:rPr>
                <w:rFonts w:asciiTheme="minorHAnsi" w:hAnsiTheme="minorHAnsi"/>
                <w:szCs w:val="22"/>
                <w:lang w:eastAsia="en-US"/>
              </w:rPr>
              <w:t>6</w:t>
            </w:r>
            <w:r w:rsidR="003F7817" w:rsidRPr="00DB3620">
              <w:rPr>
                <w:rFonts w:asciiTheme="minorHAnsi" w:hAnsiTheme="minorHAnsi"/>
                <w:szCs w:val="22"/>
                <w:lang w:eastAsia="en-US"/>
              </w:rPr>
              <w:t xml:space="preserve"> or the 7</w:t>
            </w:r>
            <w:r w:rsidR="00283586" w:rsidRPr="00DB3620">
              <w:rPr>
                <w:rFonts w:asciiTheme="minorHAnsi" w:hAnsiTheme="minorHAnsi"/>
                <w:szCs w:val="22"/>
                <w:lang w:eastAsia="en-US"/>
              </w:rPr>
              <w:t>2</w:t>
            </w:r>
            <w:r w:rsidR="00CA4228">
              <w:rPr>
                <w:rFonts w:asciiTheme="minorHAnsi" w:hAnsiTheme="minorHAnsi"/>
                <w:szCs w:val="22"/>
                <w:lang w:eastAsia="en-US"/>
              </w:rPr>
              <w:t xml:space="preserve"> weeks </w:t>
            </w:r>
            <w:r w:rsidR="00BA59EE" w:rsidRPr="00DB3620">
              <w:rPr>
                <w:rFonts w:asciiTheme="minorHAnsi" w:hAnsiTheme="minorHAnsi"/>
                <w:szCs w:val="22"/>
                <w:lang w:eastAsia="en-US"/>
              </w:rPr>
              <w:t>due date</w:t>
            </w:r>
            <w:r w:rsidR="003F7817" w:rsidRPr="00DB3620">
              <w:rPr>
                <w:rFonts w:asciiTheme="minorHAnsi" w:hAnsiTheme="minorHAnsi"/>
                <w:szCs w:val="22"/>
                <w:lang w:eastAsia="en-US"/>
              </w:rPr>
              <w:t xml:space="preserve"> appl</w:t>
            </w:r>
            <w:r w:rsidR="00EB2641" w:rsidRPr="00DB3620">
              <w:rPr>
                <w:rFonts w:asciiTheme="minorHAnsi" w:hAnsiTheme="minorHAnsi"/>
                <w:szCs w:val="22"/>
                <w:lang w:eastAsia="en-US"/>
              </w:rPr>
              <w:t>ies</w:t>
            </w:r>
            <w:r w:rsidR="003F7817" w:rsidRPr="00DB3620">
              <w:rPr>
                <w:rFonts w:asciiTheme="minorHAnsi" w:hAnsiTheme="minorHAnsi"/>
                <w:szCs w:val="22"/>
                <w:lang w:eastAsia="en-US"/>
              </w:rPr>
              <w:t xml:space="preserve">, please </w:t>
            </w:r>
            <w:r w:rsidR="00EB2641" w:rsidRPr="00DB3620">
              <w:rPr>
                <w:rFonts w:asciiTheme="minorHAnsi" w:hAnsiTheme="minorHAnsi"/>
                <w:szCs w:val="22"/>
                <w:lang w:eastAsia="en-US"/>
              </w:rPr>
              <w:t>refer to</w:t>
            </w:r>
            <w:r w:rsidR="003F7817" w:rsidRPr="00DB3620">
              <w:rPr>
                <w:rFonts w:asciiTheme="minorHAnsi" w:hAnsiTheme="minorHAnsi"/>
                <w:szCs w:val="22"/>
                <w:lang w:eastAsia="en-US"/>
              </w:rPr>
              <w:t xml:space="preserve"> the </w:t>
            </w:r>
            <w:r w:rsidR="003F7817" w:rsidRPr="00DB3620">
              <w:rPr>
                <w:rFonts w:asciiTheme="minorHAnsi" w:hAnsiTheme="minorHAnsi"/>
                <w:i/>
                <w:szCs w:val="22"/>
                <w:lang w:eastAsia="en-US"/>
              </w:rPr>
              <w:t xml:space="preserve">Ongoing Support </w:t>
            </w:r>
            <w:r w:rsidR="003B223D" w:rsidRPr="00DB3620">
              <w:rPr>
                <w:rFonts w:asciiTheme="minorHAnsi" w:hAnsiTheme="minorHAnsi"/>
                <w:i/>
                <w:szCs w:val="22"/>
                <w:lang w:eastAsia="en-US"/>
              </w:rPr>
              <w:t>Assessment</w:t>
            </w:r>
            <w:r w:rsidR="004026FA" w:rsidRPr="00DB3620">
              <w:rPr>
                <w:rFonts w:asciiTheme="minorHAnsi" w:hAnsiTheme="minorHAnsi"/>
                <w:i/>
                <w:szCs w:val="22"/>
                <w:lang w:eastAsia="en-US"/>
              </w:rPr>
              <w:t xml:space="preserve"> Guideline</w:t>
            </w:r>
            <w:r w:rsidRPr="00DB3620">
              <w:rPr>
                <w:rFonts w:asciiTheme="minorHAnsi" w:hAnsiTheme="minorHAnsi"/>
                <w:i/>
                <w:szCs w:val="22"/>
                <w:lang w:eastAsia="en-US"/>
              </w:rPr>
              <w:t>s</w:t>
            </w:r>
            <w:r w:rsidR="003F7817" w:rsidRPr="00DB3620">
              <w:rPr>
                <w:rFonts w:asciiTheme="minorHAnsi" w:hAnsiTheme="minorHAnsi"/>
                <w:szCs w:val="22"/>
                <w:lang w:eastAsia="en-US"/>
              </w:rPr>
              <w:t>.</w:t>
            </w:r>
          </w:p>
          <w:p w14:paraId="286C9A08" w14:textId="042C825B" w:rsidR="00B96B2C" w:rsidRPr="00DB3620" w:rsidRDefault="00B96B2C" w:rsidP="00B96B2C">
            <w:pPr>
              <w:pStyle w:val="ListBullet"/>
              <w:numPr>
                <w:ilvl w:val="0"/>
                <w:numId w:val="0"/>
              </w:numPr>
              <w:rPr>
                <w:rFonts w:asciiTheme="minorHAnsi" w:hAnsiTheme="minorHAnsi"/>
                <w:szCs w:val="22"/>
                <w:lang w:eastAsia="en-US"/>
              </w:rPr>
            </w:pPr>
            <w:r w:rsidRPr="00DB3620">
              <w:rPr>
                <w:rFonts w:asciiTheme="minorHAnsi" w:hAnsiTheme="minorHAnsi"/>
                <w:szCs w:val="22"/>
                <w:lang w:eastAsia="en-US"/>
              </w:rPr>
              <w:lastRenderedPageBreak/>
              <w:t xml:space="preserve">The </w:t>
            </w:r>
            <w:r w:rsidR="00D41947" w:rsidRPr="00DB3620">
              <w:rPr>
                <w:rFonts w:asciiTheme="minorHAnsi" w:hAnsiTheme="minorHAnsi"/>
                <w:szCs w:val="22"/>
                <w:lang w:eastAsia="en-US"/>
              </w:rPr>
              <w:t xml:space="preserve">Noticeboard </w:t>
            </w:r>
            <w:r w:rsidRPr="00DB3620">
              <w:rPr>
                <w:rFonts w:asciiTheme="minorHAnsi" w:hAnsiTheme="minorHAnsi"/>
                <w:szCs w:val="22"/>
                <w:lang w:eastAsia="en-US"/>
              </w:rPr>
              <w:t xml:space="preserve">message will remind </w:t>
            </w:r>
            <w:r w:rsidR="00747195" w:rsidRPr="00DB3620">
              <w:rPr>
                <w:rFonts w:asciiTheme="minorHAnsi" w:hAnsiTheme="minorHAnsi"/>
                <w:szCs w:val="22"/>
                <w:lang w:eastAsia="en-US"/>
              </w:rPr>
              <w:t>the Provider</w:t>
            </w:r>
            <w:r w:rsidRPr="00DB3620">
              <w:rPr>
                <w:rFonts w:asciiTheme="minorHAnsi" w:hAnsiTheme="minorHAnsi"/>
                <w:szCs w:val="22"/>
                <w:lang w:eastAsia="en-US"/>
              </w:rPr>
              <w:t xml:space="preserve"> to review the Participant’s progress and determine whether furth</w:t>
            </w:r>
            <w:r w:rsidR="00E038D0" w:rsidRPr="00DB3620">
              <w:rPr>
                <w:rFonts w:asciiTheme="minorHAnsi" w:hAnsiTheme="minorHAnsi"/>
                <w:szCs w:val="22"/>
                <w:lang w:eastAsia="en-US"/>
              </w:rPr>
              <w:t>er Ongoing Support is required.</w:t>
            </w:r>
          </w:p>
          <w:p w14:paraId="695DEDCF" w14:textId="4AFC2552" w:rsidR="007E213B" w:rsidRPr="00DB3620" w:rsidRDefault="000D3E9E" w:rsidP="00A865D9">
            <w:pPr>
              <w:pStyle w:val="TableText"/>
              <w:numPr>
                <w:ilvl w:val="0"/>
                <w:numId w:val="21"/>
              </w:numPr>
              <w:rPr>
                <w:rFonts w:asciiTheme="minorHAnsi" w:hAnsiTheme="minorHAnsi"/>
                <w:szCs w:val="22"/>
                <w:lang w:eastAsia="en-US"/>
              </w:rPr>
            </w:pPr>
            <w:r w:rsidRPr="00DB3620">
              <w:rPr>
                <w:rFonts w:asciiTheme="minorHAnsi" w:hAnsiTheme="minorHAnsi"/>
                <w:szCs w:val="22"/>
                <w:lang w:eastAsia="en-US"/>
              </w:rPr>
              <w:t>The Provider</w:t>
            </w:r>
            <w:r w:rsidR="007E213B" w:rsidRPr="00DB3620">
              <w:rPr>
                <w:rFonts w:asciiTheme="minorHAnsi" w:hAnsiTheme="minorHAnsi"/>
                <w:szCs w:val="22"/>
                <w:lang w:eastAsia="en-US"/>
              </w:rPr>
              <w:t xml:space="preserve"> determines that the Participant requires further Ongoing Support, </w:t>
            </w:r>
            <w:r w:rsidR="007E213B" w:rsidRPr="00DB3620">
              <w:rPr>
                <w:rStyle w:val="Strong"/>
                <w:rFonts w:asciiTheme="minorHAnsi" w:hAnsiTheme="minorHAnsi"/>
                <w:sz w:val="22"/>
                <w:szCs w:val="22"/>
              </w:rPr>
              <w:t>Proceed to Step 7</w:t>
            </w:r>
            <w:r w:rsidR="007E213B" w:rsidRPr="00DB3620">
              <w:rPr>
                <w:rFonts w:asciiTheme="minorHAnsi" w:hAnsiTheme="minorHAnsi"/>
                <w:szCs w:val="22"/>
                <w:lang w:eastAsia="en-US"/>
              </w:rPr>
              <w:t>.</w:t>
            </w:r>
          </w:p>
          <w:p w14:paraId="53791449" w14:textId="111D7A3E" w:rsidR="007A26DE" w:rsidRPr="00323DA4" w:rsidRDefault="000D3E9E" w:rsidP="007A26DE">
            <w:pPr>
              <w:pStyle w:val="TableText"/>
              <w:numPr>
                <w:ilvl w:val="0"/>
                <w:numId w:val="21"/>
              </w:numPr>
              <w:rPr>
                <w:rFonts w:asciiTheme="minorHAnsi" w:hAnsiTheme="minorHAnsi"/>
                <w:szCs w:val="22"/>
                <w:lang w:eastAsia="en-US"/>
              </w:rPr>
            </w:pPr>
            <w:r w:rsidRPr="00DB3620">
              <w:rPr>
                <w:rFonts w:asciiTheme="minorHAnsi" w:hAnsiTheme="minorHAnsi"/>
                <w:szCs w:val="22"/>
                <w:lang w:eastAsia="en-US"/>
              </w:rPr>
              <w:t>The Provider</w:t>
            </w:r>
            <w:r w:rsidR="007E213B" w:rsidRPr="00DB3620">
              <w:rPr>
                <w:rFonts w:asciiTheme="minorHAnsi" w:hAnsiTheme="minorHAnsi"/>
                <w:szCs w:val="22"/>
                <w:lang w:eastAsia="en-US"/>
              </w:rPr>
              <w:t xml:space="preserve"> determines that the Participant can now operate as an </w:t>
            </w:r>
            <w:r w:rsidR="004026FA" w:rsidRPr="00DB3620">
              <w:rPr>
                <w:rFonts w:asciiTheme="minorHAnsi" w:hAnsiTheme="minorHAnsi"/>
                <w:szCs w:val="22"/>
                <w:lang w:eastAsia="en-US"/>
              </w:rPr>
              <w:t>Independent Worker</w:t>
            </w:r>
            <w:r w:rsidR="008A2F2F" w:rsidRPr="00DB3620">
              <w:rPr>
                <w:rFonts w:asciiTheme="minorHAnsi" w:hAnsiTheme="minorHAnsi"/>
                <w:szCs w:val="22"/>
                <w:lang w:eastAsia="en-US"/>
              </w:rPr>
              <w:t>,</w:t>
            </w:r>
            <w:r w:rsidR="004026FA" w:rsidRPr="00DB3620">
              <w:rPr>
                <w:rFonts w:asciiTheme="minorHAnsi" w:hAnsiTheme="minorHAnsi"/>
                <w:szCs w:val="22"/>
                <w:lang w:eastAsia="en-US"/>
              </w:rPr>
              <w:t xml:space="preserve"> </w:t>
            </w:r>
            <w:r w:rsidR="00D94921" w:rsidRPr="00DB3620">
              <w:rPr>
                <w:rStyle w:val="Strong"/>
                <w:rFonts w:asciiTheme="minorHAnsi" w:hAnsiTheme="minorHAnsi"/>
                <w:sz w:val="22"/>
                <w:szCs w:val="22"/>
              </w:rPr>
              <w:t xml:space="preserve">Proceed to </w:t>
            </w:r>
            <w:r w:rsidR="007E213B" w:rsidRPr="00DB3620">
              <w:rPr>
                <w:rStyle w:val="Strong"/>
                <w:rFonts w:asciiTheme="minorHAnsi" w:hAnsiTheme="minorHAnsi"/>
                <w:sz w:val="22"/>
                <w:szCs w:val="22"/>
              </w:rPr>
              <w:t>Step 8.</w:t>
            </w:r>
          </w:p>
        </w:tc>
      </w:tr>
      <w:tr w:rsidR="007E213B" w:rsidRPr="00DB3620" w14:paraId="50AF9C7E" w14:textId="77777777" w:rsidTr="003C34C9">
        <w:tc>
          <w:tcPr>
            <w:tcW w:w="2518" w:type="dxa"/>
          </w:tcPr>
          <w:p w14:paraId="56169F81" w14:textId="644DC42B" w:rsidR="007E213B" w:rsidRPr="00DB3620" w:rsidRDefault="00D94921" w:rsidP="007E213B">
            <w:pPr>
              <w:pStyle w:val="TableText"/>
              <w:rPr>
                <w:rStyle w:val="Strong"/>
                <w:rFonts w:asciiTheme="minorHAnsi" w:hAnsiTheme="minorHAnsi"/>
                <w:sz w:val="22"/>
                <w:szCs w:val="22"/>
              </w:rPr>
            </w:pPr>
            <w:r w:rsidRPr="00DB3620">
              <w:rPr>
                <w:rStyle w:val="Strong"/>
                <w:rFonts w:asciiTheme="minorHAnsi" w:hAnsiTheme="minorHAnsi"/>
                <w:sz w:val="22"/>
                <w:szCs w:val="22"/>
              </w:rPr>
              <w:lastRenderedPageBreak/>
              <w:t>7.</w:t>
            </w:r>
            <w:r w:rsidR="007E213B" w:rsidRPr="00DB3620">
              <w:rPr>
                <w:rStyle w:val="Strong"/>
                <w:rFonts w:asciiTheme="minorHAnsi" w:hAnsiTheme="minorHAnsi"/>
                <w:sz w:val="22"/>
                <w:szCs w:val="22"/>
              </w:rPr>
              <w:t xml:space="preserve"> The</w:t>
            </w:r>
            <w:r w:rsidR="009D3D54" w:rsidRPr="00DB3620">
              <w:rPr>
                <w:rStyle w:val="Strong"/>
                <w:rFonts w:asciiTheme="minorHAnsi" w:hAnsiTheme="minorHAnsi"/>
                <w:sz w:val="22"/>
                <w:szCs w:val="22"/>
              </w:rPr>
              <w:t xml:space="preserve"> </w:t>
            </w:r>
            <w:r w:rsidR="00BB22D7" w:rsidRPr="00DB3620">
              <w:rPr>
                <w:rStyle w:val="Strong"/>
                <w:rFonts w:asciiTheme="minorHAnsi" w:hAnsiTheme="minorHAnsi"/>
                <w:sz w:val="22"/>
                <w:szCs w:val="22"/>
              </w:rPr>
              <w:t>Provider</w:t>
            </w:r>
          </w:p>
          <w:p w14:paraId="3CF2003D" w14:textId="655805AD" w:rsidR="007E213B" w:rsidRPr="00DB3620" w:rsidRDefault="007E213B" w:rsidP="007E213B">
            <w:pPr>
              <w:pStyle w:val="TableText"/>
              <w:rPr>
                <w:rFonts w:asciiTheme="minorHAnsi" w:hAnsiTheme="minorHAnsi" w:cs="Arial"/>
                <w:szCs w:val="22"/>
              </w:rPr>
            </w:pPr>
            <w:r w:rsidRPr="00DB3620">
              <w:rPr>
                <w:rFonts w:asciiTheme="minorHAnsi" w:hAnsiTheme="minorHAnsi" w:cs="Arial"/>
                <w:szCs w:val="22"/>
              </w:rPr>
              <w:t>Arranges an O</w:t>
            </w:r>
            <w:r w:rsidR="00114D6E" w:rsidRPr="00DB3620">
              <w:rPr>
                <w:rFonts w:asciiTheme="minorHAnsi" w:hAnsiTheme="minorHAnsi" w:cs="Arial"/>
                <w:szCs w:val="22"/>
              </w:rPr>
              <w:t>SA</w:t>
            </w:r>
            <w:r w:rsidRPr="00DB3620">
              <w:rPr>
                <w:rFonts w:asciiTheme="minorHAnsi" w:hAnsiTheme="minorHAnsi" w:cs="Arial"/>
                <w:szCs w:val="22"/>
              </w:rPr>
              <w:t xml:space="preserve"> for the Participant</w:t>
            </w:r>
            <w:r w:rsidR="00F60995" w:rsidRPr="00DB3620">
              <w:rPr>
                <w:rFonts w:asciiTheme="minorHAnsi" w:hAnsiTheme="minorHAnsi" w:cs="Arial"/>
                <w:szCs w:val="22"/>
              </w:rPr>
              <w:t xml:space="preserve"> to review Ongoing Support</w:t>
            </w:r>
            <w:r w:rsidRPr="00DB3620">
              <w:rPr>
                <w:rFonts w:asciiTheme="minorHAnsi" w:hAnsiTheme="minorHAnsi" w:cs="Arial"/>
                <w:szCs w:val="22"/>
              </w:rPr>
              <w:t>.</w:t>
            </w:r>
          </w:p>
          <w:p w14:paraId="2AFFFEFA" w14:textId="449764A9" w:rsidR="007E213B" w:rsidRPr="00DB3620" w:rsidRDefault="00B62254" w:rsidP="007E213B">
            <w:pPr>
              <w:pStyle w:val="TableText"/>
              <w:rPr>
                <w:rStyle w:val="Emphasis"/>
                <w:rFonts w:asciiTheme="minorHAnsi" w:hAnsiTheme="minorHAnsi"/>
                <w:szCs w:val="22"/>
              </w:rPr>
            </w:pPr>
            <w:r w:rsidRPr="00DB3620">
              <w:rPr>
                <w:rStyle w:val="Emphasis"/>
                <w:rFonts w:asciiTheme="minorHAnsi" w:hAnsiTheme="minorHAnsi"/>
                <w:szCs w:val="22"/>
              </w:rPr>
              <w:t xml:space="preserve">Disability Employment Services </w:t>
            </w:r>
            <w:r w:rsidR="003532DC" w:rsidRPr="00DB3620">
              <w:rPr>
                <w:rStyle w:val="Emphasis"/>
                <w:rFonts w:asciiTheme="minorHAnsi" w:hAnsiTheme="minorHAnsi"/>
                <w:szCs w:val="22"/>
              </w:rPr>
              <w:t>Grant</w:t>
            </w:r>
            <w:r w:rsidR="002A0730" w:rsidRPr="00DB3620">
              <w:rPr>
                <w:rStyle w:val="Emphasis"/>
                <w:rFonts w:asciiTheme="minorHAnsi" w:hAnsiTheme="minorHAnsi"/>
                <w:szCs w:val="22"/>
              </w:rPr>
              <w:t xml:space="preserve"> Agreement </w:t>
            </w:r>
            <w:r w:rsidR="007E213B" w:rsidRPr="00DB3620">
              <w:rPr>
                <w:rStyle w:val="Emphasis"/>
                <w:rFonts w:asciiTheme="minorHAnsi" w:hAnsiTheme="minorHAnsi"/>
                <w:szCs w:val="22"/>
              </w:rPr>
              <w:t>Clause Reference:</w:t>
            </w:r>
          </w:p>
          <w:p w14:paraId="39E575FE" w14:textId="6EB27A19" w:rsidR="007E213B" w:rsidRPr="00DB3620" w:rsidRDefault="007E213B" w:rsidP="00D94921">
            <w:pPr>
              <w:pStyle w:val="ListBullet"/>
              <w:rPr>
                <w:rFonts w:asciiTheme="minorHAnsi" w:hAnsiTheme="minorHAnsi"/>
                <w:szCs w:val="22"/>
              </w:rPr>
            </w:pPr>
            <w:r w:rsidRPr="00DB3620">
              <w:rPr>
                <w:rFonts w:asciiTheme="minorHAnsi" w:hAnsiTheme="minorHAnsi"/>
                <w:szCs w:val="22"/>
              </w:rPr>
              <w:t xml:space="preserve">Clause </w:t>
            </w:r>
            <w:r w:rsidR="00A54270" w:rsidRPr="00DB3620">
              <w:rPr>
                <w:rFonts w:asciiTheme="minorHAnsi" w:hAnsiTheme="minorHAnsi"/>
                <w:szCs w:val="22"/>
              </w:rPr>
              <w:t>12</w:t>
            </w:r>
            <w:r w:rsidR="007D37CA">
              <w:rPr>
                <w:rFonts w:asciiTheme="minorHAnsi" w:hAnsiTheme="minorHAnsi"/>
                <w:szCs w:val="22"/>
              </w:rPr>
              <w:t>6</w:t>
            </w:r>
          </w:p>
        </w:tc>
        <w:tc>
          <w:tcPr>
            <w:tcW w:w="6823" w:type="dxa"/>
          </w:tcPr>
          <w:p w14:paraId="32EC5B74" w14:textId="510D8BC4" w:rsidR="007E213B" w:rsidRPr="00DB3620" w:rsidRDefault="007E213B" w:rsidP="007E213B">
            <w:pPr>
              <w:pStyle w:val="TableText"/>
              <w:rPr>
                <w:rFonts w:asciiTheme="minorHAnsi" w:hAnsiTheme="minorHAnsi" w:cs="Arial"/>
                <w:szCs w:val="22"/>
              </w:rPr>
            </w:pPr>
            <w:r w:rsidRPr="00DB3620">
              <w:rPr>
                <w:rFonts w:asciiTheme="minorHAnsi" w:hAnsiTheme="minorHAnsi" w:cs="Arial"/>
                <w:szCs w:val="22"/>
              </w:rPr>
              <w:t xml:space="preserve">The </w:t>
            </w:r>
            <w:r w:rsidR="00BB22D7" w:rsidRPr="00DB3620">
              <w:rPr>
                <w:rFonts w:asciiTheme="minorHAnsi" w:hAnsiTheme="minorHAnsi" w:cs="Arial"/>
                <w:szCs w:val="22"/>
              </w:rPr>
              <w:t>Provider</w:t>
            </w:r>
            <w:r w:rsidRPr="00DB3620">
              <w:rPr>
                <w:rFonts w:asciiTheme="minorHAnsi" w:hAnsiTheme="minorHAnsi" w:cs="Arial"/>
                <w:szCs w:val="22"/>
              </w:rPr>
              <w:t xml:space="preserve"> must arrange an O</w:t>
            </w:r>
            <w:r w:rsidR="008954EE" w:rsidRPr="00DB3620">
              <w:rPr>
                <w:rFonts w:asciiTheme="minorHAnsi" w:hAnsiTheme="minorHAnsi" w:cs="Arial"/>
                <w:szCs w:val="22"/>
              </w:rPr>
              <w:t>SA</w:t>
            </w:r>
            <w:r w:rsidRPr="00DB3620">
              <w:rPr>
                <w:rFonts w:asciiTheme="minorHAnsi" w:hAnsiTheme="minorHAnsi" w:cs="Arial"/>
                <w:szCs w:val="22"/>
              </w:rPr>
              <w:t xml:space="preserve"> within two days of </w:t>
            </w:r>
            <w:r w:rsidR="005C1EB3" w:rsidRPr="00DB3620">
              <w:rPr>
                <w:rFonts w:asciiTheme="minorHAnsi" w:hAnsiTheme="minorHAnsi" w:cs="Arial"/>
                <w:szCs w:val="22"/>
              </w:rPr>
              <w:t xml:space="preserve">receiving a Noticeboard message in the Department’s IT </w:t>
            </w:r>
            <w:r w:rsidR="00FC4532" w:rsidRPr="00DB3620">
              <w:rPr>
                <w:rFonts w:asciiTheme="minorHAnsi" w:hAnsiTheme="minorHAnsi" w:cs="Arial"/>
                <w:szCs w:val="22"/>
              </w:rPr>
              <w:t>Systems</w:t>
            </w:r>
            <w:r w:rsidRPr="00DB3620">
              <w:rPr>
                <w:rFonts w:asciiTheme="minorHAnsi" w:hAnsiTheme="minorHAnsi" w:cs="Arial"/>
                <w:szCs w:val="22"/>
              </w:rPr>
              <w:t xml:space="preserve">, if </w:t>
            </w:r>
            <w:r w:rsidR="00747195" w:rsidRPr="00DB3620">
              <w:rPr>
                <w:rFonts w:asciiTheme="minorHAnsi" w:hAnsiTheme="minorHAnsi" w:cs="Arial"/>
                <w:szCs w:val="22"/>
              </w:rPr>
              <w:t>the Provider</w:t>
            </w:r>
            <w:r w:rsidRPr="00DB3620">
              <w:rPr>
                <w:rFonts w:asciiTheme="minorHAnsi" w:hAnsiTheme="minorHAnsi" w:cs="Arial"/>
                <w:szCs w:val="22"/>
              </w:rPr>
              <w:t xml:space="preserve"> determines that a Participant who is already receiving Ongoing Suppor</w:t>
            </w:r>
            <w:r w:rsidR="00CA4228">
              <w:rPr>
                <w:rFonts w:asciiTheme="minorHAnsi" w:hAnsiTheme="minorHAnsi" w:cs="Arial"/>
                <w:szCs w:val="22"/>
              </w:rPr>
              <w:t>t will require further support.</w:t>
            </w:r>
          </w:p>
          <w:p w14:paraId="4473976A" w14:textId="5C064134" w:rsidR="00D22145" w:rsidRPr="00DB3620" w:rsidRDefault="00D22145" w:rsidP="004F1FA0">
            <w:pPr>
              <w:pStyle w:val="ListBullet"/>
              <w:numPr>
                <w:ilvl w:val="0"/>
                <w:numId w:val="0"/>
              </w:numPr>
              <w:rPr>
                <w:rFonts w:asciiTheme="minorHAnsi" w:hAnsiTheme="minorHAnsi"/>
                <w:szCs w:val="22"/>
              </w:rPr>
            </w:pPr>
            <w:r w:rsidRPr="00DB3620">
              <w:rPr>
                <w:rFonts w:asciiTheme="minorHAnsi" w:hAnsiTheme="minorHAnsi"/>
                <w:szCs w:val="22"/>
                <w:lang w:eastAsia="en-US"/>
              </w:rPr>
              <w:t xml:space="preserve">The Provider initiates an Ongoing Support Assessment Allocation in the Department’s IT Systems, in accordance with the </w:t>
            </w:r>
            <w:r w:rsidRPr="00DB3620">
              <w:rPr>
                <w:rFonts w:asciiTheme="minorHAnsi" w:hAnsiTheme="minorHAnsi"/>
                <w:i/>
                <w:szCs w:val="22"/>
                <w:lang w:eastAsia="en-US"/>
              </w:rPr>
              <w:t>Ongoing Support Assessment Allocation</w:t>
            </w:r>
            <w:r w:rsidRPr="00DB3620">
              <w:rPr>
                <w:rFonts w:asciiTheme="minorHAnsi" w:hAnsiTheme="minorHAnsi"/>
                <w:szCs w:val="22"/>
                <w:lang w:eastAsia="en-US"/>
              </w:rPr>
              <w:t xml:space="preserve"> and </w:t>
            </w:r>
            <w:r w:rsidRPr="00DB3620">
              <w:rPr>
                <w:rFonts w:asciiTheme="minorHAnsi" w:hAnsiTheme="minorHAnsi"/>
                <w:i/>
                <w:szCs w:val="22"/>
                <w:lang w:eastAsia="en-US"/>
              </w:rPr>
              <w:t>Ongoing Support Assessment Guidelines</w:t>
            </w:r>
            <w:r w:rsidR="00960420" w:rsidRPr="00DB3620">
              <w:rPr>
                <w:rFonts w:asciiTheme="minorHAnsi" w:hAnsiTheme="minorHAnsi"/>
                <w:i/>
                <w:szCs w:val="22"/>
                <w:lang w:eastAsia="en-US"/>
              </w:rPr>
              <w:t>.</w:t>
            </w:r>
          </w:p>
          <w:p w14:paraId="307D443D" w14:textId="6CCC9FA3" w:rsidR="007E213B" w:rsidRPr="00DB3620" w:rsidRDefault="007E213B" w:rsidP="00A865D9">
            <w:pPr>
              <w:pStyle w:val="TableText"/>
              <w:numPr>
                <w:ilvl w:val="0"/>
                <w:numId w:val="21"/>
              </w:numPr>
              <w:rPr>
                <w:rFonts w:asciiTheme="minorHAnsi" w:hAnsiTheme="minorHAnsi"/>
                <w:szCs w:val="22"/>
              </w:rPr>
            </w:pPr>
            <w:r w:rsidRPr="00DB3620">
              <w:rPr>
                <w:rStyle w:val="Strong"/>
                <w:rFonts w:asciiTheme="minorHAnsi" w:hAnsiTheme="minorHAnsi"/>
                <w:sz w:val="22"/>
                <w:szCs w:val="22"/>
              </w:rPr>
              <w:t>Proceed to Step 3</w:t>
            </w:r>
          </w:p>
        </w:tc>
      </w:tr>
      <w:tr w:rsidR="007E213B" w:rsidRPr="00DB3620" w14:paraId="0B86A4E3" w14:textId="77777777" w:rsidTr="003C34C9">
        <w:tc>
          <w:tcPr>
            <w:tcW w:w="2518" w:type="dxa"/>
          </w:tcPr>
          <w:p w14:paraId="7C1380C9" w14:textId="3B88AA29" w:rsidR="007E213B" w:rsidRPr="00DB3620" w:rsidRDefault="00D94921" w:rsidP="007E213B">
            <w:pPr>
              <w:pStyle w:val="TableText"/>
              <w:rPr>
                <w:rStyle w:val="Strong"/>
                <w:rFonts w:asciiTheme="minorHAnsi" w:hAnsiTheme="minorHAnsi"/>
                <w:sz w:val="22"/>
                <w:szCs w:val="22"/>
              </w:rPr>
            </w:pPr>
            <w:r w:rsidRPr="00DB3620">
              <w:rPr>
                <w:rStyle w:val="Strong"/>
                <w:rFonts w:asciiTheme="minorHAnsi" w:hAnsiTheme="minorHAnsi"/>
                <w:sz w:val="22"/>
                <w:szCs w:val="22"/>
              </w:rPr>
              <w:t>8.</w:t>
            </w:r>
            <w:r w:rsidR="007E213B" w:rsidRPr="00DB3620">
              <w:rPr>
                <w:rStyle w:val="Strong"/>
                <w:rFonts w:asciiTheme="minorHAnsi" w:hAnsiTheme="minorHAnsi"/>
                <w:sz w:val="22"/>
                <w:szCs w:val="22"/>
              </w:rPr>
              <w:t xml:space="preserve"> </w:t>
            </w:r>
            <w:r w:rsidR="000D3E9E" w:rsidRPr="00DB3620">
              <w:rPr>
                <w:rStyle w:val="Strong"/>
                <w:rFonts w:asciiTheme="minorHAnsi" w:hAnsiTheme="minorHAnsi"/>
                <w:sz w:val="22"/>
                <w:szCs w:val="22"/>
              </w:rPr>
              <w:t>The Provider</w:t>
            </w:r>
          </w:p>
          <w:p w14:paraId="13409842" w14:textId="12A27B22" w:rsidR="007E213B" w:rsidRPr="00DB3620" w:rsidRDefault="007E213B" w:rsidP="007E213B">
            <w:pPr>
              <w:pStyle w:val="TableText"/>
              <w:rPr>
                <w:rFonts w:asciiTheme="minorHAnsi" w:hAnsiTheme="minorHAnsi"/>
                <w:szCs w:val="22"/>
              </w:rPr>
            </w:pPr>
            <w:r w:rsidRPr="00DB3620">
              <w:rPr>
                <w:rFonts w:asciiTheme="minorHAnsi" w:hAnsiTheme="minorHAnsi" w:cs="Arial"/>
                <w:szCs w:val="22"/>
              </w:rPr>
              <w:t>Exits the Participant</w:t>
            </w:r>
          </w:p>
          <w:p w14:paraId="301DCB8F" w14:textId="11B73A00" w:rsidR="007E213B" w:rsidRPr="00DB3620" w:rsidRDefault="00B62254" w:rsidP="007E213B">
            <w:pPr>
              <w:pStyle w:val="TableText"/>
              <w:rPr>
                <w:rStyle w:val="Emphasis"/>
                <w:rFonts w:asciiTheme="minorHAnsi" w:hAnsiTheme="minorHAnsi"/>
                <w:szCs w:val="22"/>
              </w:rPr>
            </w:pPr>
            <w:r w:rsidRPr="00DB3620">
              <w:rPr>
                <w:rStyle w:val="Emphasis"/>
                <w:rFonts w:asciiTheme="minorHAnsi" w:hAnsiTheme="minorHAnsi"/>
                <w:szCs w:val="22"/>
              </w:rPr>
              <w:t xml:space="preserve">Disability Employment Services </w:t>
            </w:r>
            <w:r w:rsidR="003532DC" w:rsidRPr="00DB3620">
              <w:rPr>
                <w:rStyle w:val="Emphasis"/>
                <w:rFonts w:asciiTheme="minorHAnsi" w:hAnsiTheme="minorHAnsi"/>
                <w:szCs w:val="22"/>
              </w:rPr>
              <w:t xml:space="preserve">Grant </w:t>
            </w:r>
            <w:r w:rsidR="007E213B" w:rsidRPr="00DB3620">
              <w:rPr>
                <w:rStyle w:val="Emphasis"/>
                <w:rFonts w:asciiTheme="minorHAnsi" w:hAnsiTheme="minorHAnsi"/>
                <w:szCs w:val="22"/>
              </w:rPr>
              <w:t>Clause</w:t>
            </w:r>
            <w:r w:rsidR="005E084F">
              <w:rPr>
                <w:rStyle w:val="Emphasis"/>
                <w:rFonts w:asciiTheme="minorHAnsi" w:hAnsiTheme="minorHAnsi"/>
                <w:szCs w:val="22"/>
              </w:rPr>
              <w:t>s</w:t>
            </w:r>
            <w:r w:rsidR="007E213B" w:rsidRPr="00DB3620">
              <w:rPr>
                <w:rStyle w:val="Emphasis"/>
                <w:rFonts w:asciiTheme="minorHAnsi" w:hAnsiTheme="minorHAnsi"/>
                <w:szCs w:val="22"/>
              </w:rPr>
              <w:t xml:space="preserve"> Reference</w:t>
            </w:r>
            <w:r w:rsidR="00121708" w:rsidRPr="00DB3620">
              <w:rPr>
                <w:rStyle w:val="Emphasis"/>
                <w:rFonts w:asciiTheme="minorHAnsi" w:hAnsiTheme="minorHAnsi"/>
                <w:szCs w:val="22"/>
              </w:rPr>
              <w:t>s</w:t>
            </w:r>
            <w:r w:rsidR="007E213B" w:rsidRPr="00DB3620">
              <w:rPr>
                <w:rStyle w:val="Emphasis"/>
                <w:rFonts w:asciiTheme="minorHAnsi" w:hAnsiTheme="minorHAnsi"/>
                <w:szCs w:val="22"/>
              </w:rPr>
              <w:t>:</w:t>
            </w:r>
          </w:p>
          <w:p w14:paraId="0216ED8B" w14:textId="0AA78A94" w:rsidR="007E213B" w:rsidRPr="00DB3620" w:rsidRDefault="007E213B" w:rsidP="00D94921">
            <w:pPr>
              <w:pStyle w:val="ListBullet"/>
              <w:rPr>
                <w:rFonts w:asciiTheme="minorHAnsi" w:hAnsiTheme="minorHAnsi"/>
                <w:szCs w:val="22"/>
              </w:rPr>
            </w:pPr>
            <w:r w:rsidRPr="00DB3620">
              <w:rPr>
                <w:rFonts w:asciiTheme="minorHAnsi" w:hAnsiTheme="minorHAnsi"/>
                <w:szCs w:val="22"/>
              </w:rPr>
              <w:t xml:space="preserve">Clause </w:t>
            </w:r>
            <w:r w:rsidR="001D39CD" w:rsidRPr="00DB3620">
              <w:rPr>
                <w:rFonts w:asciiTheme="minorHAnsi" w:hAnsiTheme="minorHAnsi"/>
                <w:szCs w:val="22"/>
              </w:rPr>
              <w:t>1</w:t>
            </w:r>
            <w:r w:rsidR="007D37CA">
              <w:rPr>
                <w:rFonts w:asciiTheme="minorHAnsi" w:hAnsiTheme="minorHAnsi"/>
                <w:szCs w:val="22"/>
              </w:rPr>
              <w:t>21</w:t>
            </w:r>
          </w:p>
          <w:p w14:paraId="51F09E53" w14:textId="74540447" w:rsidR="007E213B" w:rsidRPr="00DB3620" w:rsidRDefault="00FD0297" w:rsidP="00FF3BA5">
            <w:pPr>
              <w:pStyle w:val="ListBullet"/>
              <w:rPr>
                <w:rFonts w:asciiTheme="minorHAnsi" w:hAnsiTheme="minorHAnsi"/>
                <w:szCs w:val="22"/>
              </w:rPr>
            </w:pPr>
            <w:r w:rsidRPr="00DB3620">
              <w:rPr>
                <w:rFonts w:asciiTheme="minorHAnsi" w:hAnsiTheme="minorHAnsi"/>
                <w:szCs w:val="22"/>
              </w:rPr>
              <w:t>Clause 1</w:t>
            </w:r>
            <w:r w:rsidR="007D37CA">
              <w:rPr>
                <w:rFonts w:asciiTheme="minorHAnsi" w:hAnsiTheme="minorHAnsi"/>
                <w:szCs w:val="22"/>
              </w:rPr>
              <w:t>22</w:t>
            </w:r>
          </w:p>
          <w:p w14:paraId="16F6B038" w14:textId="5EA496D3" w:rsidR="00292181" w:rsidRPr="00DB3620" w:rsidRDefault="00292181" w:rsidP="00D94921">
            <w:pPr>
              <w:pStyle w:val="ListBullet"/>
              <w:rPr>
                <w:rFonts w:asciiTheme="minorHAnsi" w:hAnsiTheme="minorHAnsi"/>
                <w:szCs w:val="22"/>
              </w:rPr>
            </w:pPr>
            <w:r w:rsidRPr="00DB3620">
              <w:rPr>
                <w:rFonts w:asciiTheme="minorHAnsi" w:hAnsiTheme="minorHAnsi"/>
                <w:szCs w:val="22"/>
              </w:rPr>
              <w:t>Clause 12</w:t>
            </w:r>
            <w:r w:rsidR="007D37CA">
              <w:rPr>
                <w:rFonts w:asciiTheme="minorHAnsi" w:hAnsiTheme="minorHAnsi"/>
                <w:szCs w:val="22"/>
              </w:rPr>
              <w:t>5</w:t>
            </w:r>
          </w:p>
          <w:p w14:paraId="10D3148F" w14:textId="0C1BE55E" w:rsidR="007E213B" w:rsidRPr="00DB3620" w:rsidRDefault="007E213B" w:rsidP="00D94921">
            <w:pPr>
              <w:pStyle w:val="ListBullet"/>
              <w:rPr>
                <w:rFonts w:asciiTheme="minorHAnsi" w:hAnsiTheme="minorHAnsi"/>
                <w:szCs w:val="22"/>
              </w:rPr>
            </w:pPr>
            <w:r w:rsidRPr="00DB3620">
              <w:rPr>
                <w:rFonts w:asciiTheme="minorHAnsi" w:hAnsiTheme="minorHAnsi"/>
                <w:szCs w:val="22"/>
              </w:rPr>
              <w:t xml:space="preserve">Clause </w:t>
            </w:r>
            <w:r w:rsidR="00347991" w:rsidRPr="00DB3620">
              <w:rPr>
                <w:rFonts w:asciiTheme="minorHAnsi" w:hAnsiTheme="minorHAnsi"/>
                <w:szCs w:val="22"/>
              </w:rPr>
              <w:t>13</w:t>
            </w:r>
            <w:r w:rsidR="007D37CA">
              <w:rPr>
                <w:rFonts w:asciiTheme="minorHAnsi" w:hAnsiTheme="minorHAnsi"/>
                <w:szCs w:val="22"/>
              </w:rPr>
              <w:t>9</w:t>
            </w:r>
          </w:p>
        </w:tc>
        <w:tc>
          <w:tcPr>
            <w:tcW w:w="6823" w:type="dxa"/>
          </w:tcPr>
          <w:p w14:paraId="0CC87EFB" w14:textId="51CEC1EE" w:rsidR="004026FA" w:rsidRPr="00DB3620" w:rsidRDefault="000D3E9E" w:rsidP="000F4D45">
            <w:pPr>
              <w:pStyle w:val="Default"/>
              <w:rPr>
                <w:rFonts w:asciiTheme="minorHAnsi" w:hAnsiTheme="minorHAnsi"/>
                <w:sz w:val="22"/>
                <w:szCs w:val="22"/>
              </w:rPr>
            </w:pPr>
            <w:r w:rsidRPr="00DB3620">
              <w:rPr>
                <w:rFonts w:asciiTheme="minorHAnsi" w:hAnsiTheme="minorHAnsi"/>
                <w:sz w:val="22"/>
                <w:szCs w:val="22"/>
              </w:rPr>
              <w:t>The Provider</w:t>
            </w:r>
            <w:r w:rsidR="000F4D45" w:rsidRPr="00DB3620">
              <w:rPr>
                <w:rFonts w:asciiTheme="minorHAnsi" w:hAnsiTheme="minorHAnsi"/>
                <w:sz w:val="22"/>
                <w:szCs w:val="22"/>
              </w:rPr>
              <w:t xml:space="preserve"> must Exit a Participant f</w:t>
            </w:r>
            <w:r w:rsidR="004026FA" w:rsidRPr="00DB3620">
              <w:rPr>
                <w:rFonts w:asciiTheme="minorHAnsi" w:hAnsiTheme="minorHAnsi"/>
                <w:sz w:val="22"/>
                <w:szCs w:val="22"/>
              </w:rPr>
              <w:t>rom Ongoing Support at any time</w:t>
            </w:r>
            <w:r w:rsidR="008E7B3A" w:rsidRPr="00DB3620">
              <w:rPr>
                <w:rFonts w:asciiTheme="minorHAnsi" w:hAnsiTheme="minorHAnsi"/>
                <w:sz w:val="22"/>
                <w:szCs w:val="22"/>
              </w:rPr>
              <w:t xml:space="preserve"> a</w:t>
            </w:r>
            <w:r w:rsidR="004026FA" w:rsidRPr="00DB3620">
              <w:rPr>
                <w:rFonts w:asciiTheme="minorHAnsi" w:hAnsiTheme="minorHAnsi"/>
                <w:sz w:val="22"/>
                <w:szCs w:val="22"/>
              </w:rPr>
              <w:t>:</w:t>
            </w:r>
          </w:p>
          <w:p w14:paraId="4908A765" w14:textId="192A32F7" w:rsidR="007D001B" w:rsidRPr="00DB3620" w:rsidRDefault="007D001B" w:rsidP="00A865D9">
            <w:pPr>
              <w:pStyle w:val="TableText"/>
              <w:numPr>
                <w:ilvl w:val="0"/>
                <w:numId w:val="21"/>
              </w:numPr>
              <w:rPr>
                <w:rFonts w:asciiTheme="minorHAnsi" w:hAnsiTheme="minorHAnsi"/>
                <w:szCs w:val="22"/>
              </w:rPr>
            </w:pPr>
            <w:r w:rsidRPr="00DB3620">
              <w:rPr>
                <w:rFonts w:asciiTheme="minorHAnsi" w:hAnsiTheme="minorHAnsi"/>
                <w:szCs w:val="22"/>
              </w:rPr>
              <w:t xml:space="preserve">Provider or Ongoing Support Assessor determines that a Participant is able to work independently without any further </w:t>
            </w:r>
            <w:r w:rsidRPr="00DB3620">
              <w:rPr>
                <w:rFonts w:asciiTheme="minorHAnsi" w:hAnsiTheme="minorHAnsi"/>
                <w:szCs w:val="22"/>
                <w:lang w:eastAsia="en-US"/>
              </w:rPr>
              <w:t>Ongoing</w:t>
            </w:r>
            <w:r w:rsidRPr="00DB3620">
              <w:rPr>
                <w:rFonts w:asciiTheme="minorHAnsi" w:hAnsiTheme="minorHAnsi"/>
                <w:szCs w:val="22"/>
              </w:rPr>
              <w:t xml:space="preserve"> Support, and the 26-week Outcome has been achieved (for Participants with an Anchor D</w:t>
            </w:r>
            <w:r w:rsidR="00F6023A" w:rsidRPr="00DB3620">
              <w:rPr>
                <w:rFonts w:asciiTheme="minorHAnsi" w:hAnsiTheme="minorHAnsi"/>
                <w:szCs w:val="22"/>
              </w:rPr>
              <w:t>ate on or before 30 June 2018</w:t>
            </w:r>
            <w:proofErr w:type="gramStart"/>
            <w:r w:rsidR="00F6023A" w:rsidRPr="00DB3620">
              <w:rPr>
                <w:rFonts w:asciiTheme="minorHAnsi" w:hAnsiTheme="minorHAnsi"/>
                <w:szCs w:val="22"/>
              </w:rPr>
              <w:t>);</w:t>
            </w:r>
            <w:proofErr w:type="gramEnd"/>
          </w:p>
          <w:p w14:paraId="02BC0C2C" w14:textId="39A0C2CC" w:rsidR="004C79A5" w:rsidRPr="00DB3620" w:rsidRDefault="00BB22D7" w:rsidP="00A865D9">
            <w:pPr>
              <w:pStyle w:val="TableText"/>
              <w:numPr>
                <w:ilvl w:val="0"/>
                <w:numId w:val="21"/>
              </w:numPr>
              <w:rPr>
                <w:rFonts w:asciiTheme="minorHAnsi" w:hAnsiTheme="minorHAnsi"/>
                <w:szCs w:val="22"/>
              </w:rPr>
            </w:pPr>
            <w:r w:rsidRPr="00DB3620">
              <w:rPr>
                <w:rFonts w:asciiTheme="minorHAnsi" w:hAnsiTheme="minorHAnsi"/>
                <w:szCs w:val="22"/>
              </w:rPr>
              <w:t>Provider</w:t>
            </w:r>
            <w:r w:rsidR="000F4D45" w:rsidRPr="00DB3620">
              <w:rPr>
                <w:rFonts w:asciiTheme="minorHAnsi" w:hAnsiTheme="minorHAnsi"/>
                <w:szCs w:val="22"/>
              </w:rPr>
              <w:t xml:space="preserve"> or Ongoing Support Assessor determines that a </w:t>
            </w:r>
            <w:r w:rsidR="000F4D45" w:rsidRPr="00DB3620">
              <w:rPr>
                <w:rFonts w:asciiTheme="minorHAnsi" w:hAnsiTheme="minorHAnsi"/>
                <w:szCs w:val="22"/>
                <w:lang w:eastAsia="en-US"/>
              </w:rPr>
              <w:t>Participant</w:t>
            </w:r>
            <w:r w:rsidR="000F4D45" w:rsidRPr="00DB3620">
              <w:rPr>
                <w:rFonts w:asciiTheme="minorHAnsi" w:hAnsiTheme="minorHAnsi"/>
                <w:szCs w:val="22"/>
              </w:rPr>
              <w:t xml:space="preserve"> is able to work independently without any further </w:t>
            </w:r>
            <w:r w:rsidR="000E77DA" w:rsidRPr="00DB3620">
              <w:rPr>
                <w:rFonts w:asciiTheme="minorHAnsi" w:hAnsiTheme="minorHAnsi"/>
                <w:szCs w:val="22"/>
              </w:rPr>
              <w:t xml:space="preserve">Ongoing </w:t>
            </w:r>
            <w:r w:rsidR="004026FA" w:rsidRPr="00DB3620">
              <w:rPr>
                <w:rFonts w:asciiTheme="minorHAnsi" w:hAnsiTheme="minorHAnsi"/>
                <w:szCs w:val="22"/>
              </w:rPr>
              <w:t>Support</w:t>
            </w:r>
            <w:r w:rsidR="00C23E8B" w:rsidRPr="00DB3620">
              <w:rPr>
                <w:rFonts w:asciiTheme="minorHAnsi" w:hAnsiTheme="minorHAnsi"/>
                <w:szCs w:val="22"/>
              </w:rPr>
              <w:t>, and the 52-week Outcome has been achieved</w:t>
            </w:r>
            <w:r w:rsidR="003C0D1E" w:rsidRPr="00DB3620">
              <w:rPr>
                <w:rFonts w:asciiTheme="minorHAnsi" w:hAnsiTheme="minorHAnsi"/>
                <w:szCs w:val="22"/>
              </w:rPr>
              <w:t xml:space="preserve"> (for Participants with an Anchor Date on or after 1</w:t>
            </w:r>
            <w:r w:rsidR="00592035" w:rsidRPr="00DB3620">
              <w:rPr>
                <w:rFonts w:asciiTheme="minorHAnsi" w:hAnsiTheme="minorHAnsi"/>
                <w:szCs w:val="22"/>
              </w:rPr>
              <w:t> </w:t>
            </w:r>
            <w:r w:rsidR="003C0D1E" w:rsidRPr="00DB3620">
              <w:rPr>
                <w:rFonts w:asciiTheme="minorHAnsi" w:hAnsiTheme="minorHAnsi"/>
                <w:szCs w:val="22"/>
              </w:rPr>
              <w:t>July 2018</w:t>
            </w:r>
            <w:proofErr w:type="gramStart"/>
            <w:r w:rsidR="003C0D1E" w:rsidRPr="00DB3620">
              <w:rPr>
                <w:rFonts w:asciiTheme="minorHAnsi" w:hAnsiTheme="minorHAnsi"/>
                <w:szCs w:val="22"/>
              </w:rPr>
              <w:t>)</w:t>
            </w:r>
            <w:r w:rsidR="00C23E8B" w:rsidRPr="00DB3620">
              <w:rPr>
                <w:rFonts w:asciiTheme="minorHAnsi" w:hAnsiTheme="minorHAnsi"/>
                <w:szCs w:val="22"/>
              </w:rPr>
              <w:t>;</w:t>
            </w:r>
            <w:proofErr w:type="gramEnd"/>
          </w:p>
          <w:p w14:paraId="032BB52D" w14:textId="14C08AFD" w:rsidR="000F4D45" w:rsidRPr="00DB3620" w:rsidRDefault="008E7B3A" w:rsidP="00A865D9">
            <w:pPr>
              <w:pStyle w:val="TableText"/>
              <w:numPr>
                <w:ilvl w:val="0"/>
                <w:numId w:val="21"/>
              </w:numPr>
              <w:rPr>
                <w:rFonts w:asciiTheme="minorHAnsi" w:hAnsiTheme="minorHAnsi"/>
                <w:szCs w:val="22"/>
              </w:rPr>
            </w:pPr>
            <w:r w:rsidRPr="00DB3620">
              <w:rPr>
                <w:rFonts w:asciiTheme="minorHAnsi" w:hAnsiTheme="minorHAnsi"/>
                <w:szCs w:val="22"/>
                <w:lang w:eastAsia="en-US"/>
              </w:rPr>
              <w:t>Participant</w:t>
            </w:r>
            <w:r w:rsidRPr="00DB3620">
              <w:rPr>
                <w:rFonts w:asciiTheme="minorHAnsi" w:hAnsiTheme="minorHAnsi"/>
                <w:szCs w:val="22"/>
              </w:rPr>
              <w:t xml:space="preserve"> receiving Ongoing Support ceases to be in Employment, </w:t>
            </w:r>
            <w:r w:rsidR="000F4D45" w:rsidRPr="00DB3620">
              <w:rPr>
                <w:rFonts w:asciiTheme="minorHAnsi" w:hAnsiTheme="minorHAnsi"/>
                <w:szCs w:val="22"/>
              </w:rPr>
              <w:t>Unsubsidised Self-Employmen</w:t>
            </w:r>
            <w:r w:rsidRPr="00DB3620">
              <w:rPr>
                <w:rFonts w:asciiTheme="minorHAnsi" w:hAnsiTheme="minorHAnsi"/>
                <w:szCs w:val="22"/>
              </w:rPr>
              <w:t xml:space="preserve">t, Traineeship or </w:t>
            </w:r>
            <w:proofErr w:type="gramStart"/>
            <w:r w:rsidRPr="00DB3620">
              <w:rPr>
                <w:rFonts w:asciiTheme="minorHAnsi" w:hAnsiTheme="minorHAnsi"/>
                <w:szCs w:val="22"/>
              </w:rPr>
              <w:t>Apprenticeship;</w:t>
            </w:r>
            <w:proofErr w:type="gramEnd"/>
          </w:p>
          <w:p w14:paraId="3ED233E0" w14:textId="1F5C69A3" w:rsidR="00C15FC2" w:rsidRPr="00DB3620" w:rsidRDefault="00C15FC2" w:rsidP="00A865D9">
            <w:pPr>
              <w:pStyle w:val="TableText"/>
              <w:numPr>
                <w:ilvl w:val="0"/>
                <w:numId w:val="21"/>
              </w:numPr>
              <w:rPr>
                <w:rFonts w:asciiTheme="minorHAnsi" w:hAnsiTheme="minorHAnsi"/>
                <w:szCs w:val="22"/>
              </w:rPr>
            </w:pPr>
            <w:r w:rsidRPr="00DB3620">
              <w:rPr>
                <w:rFonts w:asciiTheme="minorHAnsi" w:hAnsiTheme="minorHAnsi"/>
                <w:szCs w:val="22"/>
                <w:lang w:eastAsia="en-US"/>
              </w:rPr>
              <w:t>Participant</w:t>
            </w:r>
            <w:r w:rsidRPr="00DB3620">
              <w:rPr>
                <w:rFonts w:asciiTheme="minorHAnsi" w:hAnsiTheme="minorHAnsi"/>
                <w:szCs w:val="22"/>
              </w:rPr>
              <w:t xml:space="preserve"> that commenced in Ongoing Support </w:t>
            </w:r>
            <w:r w:rsidR="00F03795" w:rsidRPr="00DB3620">
              <w:rPr>
                <w:rFonts w:asciiTheme="minorHAnsi" w:hAnsiTheme="minorHAnsi"/>
                <w:szCs w:val="22"/>
              </w:rPr>
              <w:t xml:space="preserve">on or </w:t>
            </w:r>
            <w:r w:rsidRPr="00DB3620">
              <w:rPr>
                <w:rFonts w:asciiTheme="minorHAnsi" w:hAnsiTheme="minorHAnsi"/>
                <w:szCs w:val="22"/>
              </w:rPr>
              <w:t>after 1</w:t>
            </w:r>
            <w:r w:rsidR="00D22145" w:rsidRPr="00DB3620">
              <w:rPr>
                <w:rFonts w:asciiTheme="minorHAnsi" w:hAnsiTheme="minorHAnsi"/>
                <w:szCs w:val="22"/>
              </w:rPr>
              <w:t> </w:t>
            </w:r>
            <w:r w:rsidRPr="00DB3620">
              <w:rPr>
                <w:rFonts w:asciiTheme="minorHAnsi" w:hAnsiTheme="minorHAnsi"/>
                <w:szCs w:val="22"/>
              </w:rPr>
              <w:t>July 2018</w:t>
            </w:r>
            <w:r w:rsidR="00E81AF1" w:rsidRPr="00DB3620">
              <w:rPr>
                <w:rFonts w:asciiTheme="minorHAnsi" w:hAnsiTheme="minorHAnsi"/>
                <w:szCs w:val="22"/>
              </w:rPr>
              <w:t xml:space="preserve"> does not wo</w:t>
            </w:r>
            <w:r w:rsidR="005F3FDF" w:rsidRPr="00DB3620">
              <w:rPr>
                <w:rFonts w:asciiTheme="minorHAnsi" w:hAnsiTheme="minorHAnsi"/>
                <w:szCs w:val="22"/>
              </w:rPr>
              <w:t>r</w:t>
            </w:r>
            <w:r w:rsidR="00E81AF1" w:rsidRPr="00DB3620">
              <w:rPr>
                <w:rFonts w:asciiTheme="minorHAnsi" w:hAnsiTheme="minorHAnsi"/>
                <w:szCs w:val="22"/>
              </w:rPr>
              <w:t>k on average, at least</w:t>
            </w:r>
            <w:r w:rsidRPr="00DB3620">
              <w:rPr>
                <w:rFonts w:asciiTheme="minorHAnsi" w:hAnsiTheme="minorHAnsi"/>
                <w:szCs w:val="22"/>
              </w:rPr>
              <w:t xml:space="preserve"> eight </w:t>
            </w:r>
            <w:r w:rsidR="00E81AF1" w:rsidRPr="00DB3620">
              <w:rPr>
                <w:rFonts w:asciiTheme="minorHAnsi" w:hAnsiTheme="minorHAnsi"/>
                <w:szCs w:val="22"/>
              </w:rPr>
              <w:t xml:space="preserve">work </w:t>
            </w:r>
            <w:r w:rsidRPr="00DB3620">
              <w:rPr>
                <w:rFonts w:asciiTheme="minorHAnsi" w:hAnsiTheme="minorHAnsi"/>
                <w:szCs w:val="22"/>
              </w:rPr>
              <w:t>hours a wee</w:t>
            </w:r>
            <w:r w:rsidR="00561738" w:rsidRPr="00DB3620">
              <w:rPr>
                <w:rFonts w:asciiTheme="minorHAnsi" w:hAnsiTheme="minorHAnsi"/>
                <w:szCs w:val="22"/>
              </w:rPr>
              <w:t>k</w:t>
            </w:r>
            <w:r w:rsidR="00782D00">
              <w:rPr>
                <w:rFonts w:asciiTheme="minorHAnsi" w:hAnsiTheme="minorHAnsi"/>
                <w:szCs w:val="22"/>
              </w:rPr>
              <w:t xml:space="preserve"> (refer to note below)</w:t>
            </w:r>
            <w:r w:rsidR="00D940F4" w:rsidRPr="00DB3620">
              <w:rPr>
                <w:rFonts w:asciiTheme="minorHAnsi" w:hAnsiTheme="minorHAnsi"/>
                <w:szCs w:val="22"/>
              </w:rPr>
              <w:t xml:space="preserve">; </w:t>
            </w:r>
            <w:r w:rsidR="00C54BE9" w:rsidRPr="00DB3620">
              <w:rPr>
                <w:rFonts w:asciiTheme="minorHAnsi" w:hAnsiTheme="minorHAnsi"/>
                <w:szCs w:val="22"/>
              </w:rPr>
              <w:t>or</w:t>
            </w:r>
            <w:r w:rsidR="00BE4548">
              <w:rPr>
                <w:rFonts w:asciiTheme="minorHAnsi" w:hAnsiTheme="minorHAnsi"/>
                <w:szCs w:val="22"/>
              </w:rPr>
              <w:t xml:space="preserve"> </w:t>
            </w:r>
          </w:p>
          <w:p w14:paraId="6522C0BC" w14:textId="77777777" w:rsidR="00536515" w:rsidRPr="00536515" w:rsidRDefault="008E7B3A" w:rsidP="00A865D9">
            <w:pPr>
              <w:pStyle w:val="TableText"/>
              <w:numPr>
                <w:ilvl w:val="0"/>
                <w:numId w:val="21"/>
              </w:numPr>
              <w:rPr>
                <w:rFonts w:asciiTheme="minorHAnsi" w:hAnsiTheme="minorHAnsi"/>
                <w:szCs w:val="22"/>
              </w:rPr>
            </w:pPr>
            <w:r w:rsidRPr="00DB3620">
              <w:rPr>
                <w:rFonts w:asciiTheme="minorHAnsi" w:hAnsiTheme="minorHAnsi"/>
                <w:szCs w:val="22"/>
              </w:rPr>
              <w:t xml:space="preserve">Participant in Moderate or High Ongoing Support is Suspended for more than 12 </w:t>
            </w:r>
            <w:r w:rsidRPr="00766F29">
              <w:rPr>
                <w:rFonts w:asciiTheme="minorHAnsi" w:hAnsiTheme="minorHAnsi"/>
                <w:color w:val="000000" w:themeColor="text1"/>
                <w:szCs w:val="22"/>
              </w:rPr>
              <w:t>months.</w:t>
            </w:r>
            <w:r w:rsidR="0004755A" w:rsidRPr="00766F29">
              <w:rPr>
                <w:rFonts w:eastAsiaTheme="minorHAnsi" w:cs="Calibri"/>
                <w:color w:val="000000" w:themeColor="text1"/>
                <w:szCs w:val="22"/>
              </w:rPr>
              <w:t xml:space="preserve"> </w:t>
            </w:r>
            <w:r w:rsidR="00311BEE" w:rsidRPr="00766F29">
              <w:rPr>
                <w:rFonts w:eastAsiaTheme="minorHAnsi" w:cs="Calibri"/>
                <w:color w:val="000000" w:themeColor="text1"/>
                <w:szCs w:val="22"/>
              </w:rPr>
              <w:t xml:space="preserve"> </w:t>
            </w:r>
            <w:r w:rsidR="00311BEE" w:rsidRPr="00766F29">
              <w:rPr>
                <w:rFonts w:asciiTheme="minorHAnsi" w:eastAsiaTheme="minorHAnsi" w:hAnsiTheme="minorHAnsi" w:cstheme="minorHAnsi"/>
                <w:color w:val="000000" w:themeColor="text1"/>
                <w:szCs w:val="22"/>
              </w:rPr>
              <w:t>Subject to Departmental approval, in exceptional circumstances</w:t>
            </w:r>
            <w:r w:rsidR="00233EA1" w:rsidRPr="00766F29">
              <w:rPr>
                <w:rFonts w:asciiTheme="minorHAnsi" w:eastAsiaTheme="minorHAnsi" w:hAnsiTheme="minorHAnsi" w:cstheme="minorHAnsi"/>
                <w:color w:val="000000" w:themeColor="text1"/>
                <w:szCs w:val="22"/>
              </w:rPr>
              <w:t xml:space="preserve"> (</w:t>
            </w:r>
            <w:r w:rsidR="00AD7233" w:rsidRPr="00766F29">
              <w:rPr>
                <w:rFonts w:asciiTheme="minorHAnsi" w:eastAsiaTheme="minorHAnsi" w:hAnsiTheme="minorHAnsi" w:cstheme="minorHAnsi"/>
                <w:color w:val="000000" w:themeColor="text1"/>
                <w:szCs w:val="22"/>
              </w:rPr>
              <w:t>for example</w:t>
            </w:r>
            <w:r w:rsidR="00311BEE" w:rsidRPr="00766F29">
              <w:rPr>
                <w:rFonts w:asciiTheme="minorHAnsi" w:eastAsiaTheme="minorHAnsi" w:hAnsiTheme="minorHAnsi" w:cstheme="minorHAnsi"/>
                <w:color w:val="000000" w:themeColor="text1"/>
                <w:szCs w:val="22"/>
              </w:rPr>
              <w:t xml:space="preserve"> if the Pa</w:t>
            </w:r>
            <w:r w:rsidR="00233EA1" w:rsidRPr="00766F29">
              <w:rPr>
                <w:rFonts w:asciiTheme="minorHAnsi" w:eastAsiaTheme="minorHAnsi" w:hAnsiTheme="minorHAnsi" w:cstheme="minorHAnsi"/>
                <w:color w:val="000000" w:themeColor="text1"/>
                <w:szCs w:val="22"/>
              </w:rPr>
              <w:t xml:space="preserve">rticipant is on maternity leave) </w:t>
            </w:r>
            <w:r w:rsidR="00311BEE" w:rsidRPr="00766F29">
              <w:rPr>
                <w:rFonts w:asciiTheme="minorHAnsi" w:eastAsiaTheme="minorHAnsi" w:hAnsiTheme="minorHAnsi" w:cstheme="minorHAnsi"/>
                <w:color w:val="000000" w:themeColor="text1"/>
                <w:szCs w:val="22"/>
              </w:rPr>
              <w:t>the Provider may extend the suspension period for a further 13 weeks.</w:t>
            </w:r>
            <w:r w:rsidR="00265870" w:rsidRPr="00766F29">
              <w:rPr>
                <w:rFonts w:asciiTheme="minorHAnsi" w:hAnsiTheme="minorHAnsi"/>
                <w:color w:val="000000" w:themeColor="text1"/>
                <w:szCs w:val="22"/>
              </w:rPr>
              <w:t xml:space="preserve"> </w:t>
            </w:r>
            <w:r w:rsidR="00265870" w:rsidRPr="00766F29">
              <w:rPr>
                <w:rFonts w:asciiTheme="minorHAnsi" w:eastAsiaTheme="minorHAnsi" w:hAnsiTheme="minorHAnsi" w:cstheme="minorHAnsi"/>
                <w:color w:val="000000" w:themeColor="text1"/>
                <w:szCs w:val="22"/>
              </w:rPr>
              <w:t>This may be done multiple times.</w:t>
            </w:r>
          </w:p>
          <w:p w14:paraId="4E89DE48" w14:textId="170F814E" w:rsidR="000168AA" w:rsidRPr="00DB3620" w:rsidRDefault="000168AA" w:rsidP="000168AA">
            <w:pPr>
              <w:pStyle w:val="TableText"/>
              <w:rPr>
                <w:rFonts w:asciiTheme="minorHAnsi" w:hAnsiTheme="minorHAnsi"/>
                <w:szCs w:val="22"/>
              </w:rPr>
            </w:pPr>
            <w:r w:rsidRPr="00DB3620">
              <w:rPr>
                <w:rFonts w:asciiTheme="minorHAnsi" w:hAnsiTheme="minorHAnsi"/>
                <w:szCs w:val="22"/>
              </w:rPr>
              <w:t xml:space="preserve">The Participant should be </w:t>
            </w:r>
            <w:proofErr w:type="gramStart"/>
            <w:r w:rsidRPr="00DB3620">
              <w:rPr>
                <w:rFonts w:asciiTheme="minorHAnsi" w:hAnsiTheme="minorHAnsi"/>
                <w:szCs w:val="22"/>
              </w:rPr>
              <w:t>notified</w:t>
            </w:r>
            <w:proofErr w:type="gramEnd"/>
            <w:r w:rsidRPr="00DB3620">
              <w:rPr>
                <w:rFonts w:asciiTheme="minorHAnsi" w:hAnsiTheme="minorHAnsi"/>
                <w:szCs w:val="22"/>
              </w:rPr>
              <w:t xml:space="preserve"> and the decision discussed before actioning the Exit</w:t>
            </w:r>
            <w:r w:rsidRPr="00DB3620">
              <w:rPr>
                <w:rFonts w:asciiTheme="minorHAnsi" w:hAnsiTheme="minorHAnsi" w:cs="Arial"/>
                <w:szCs w:val="22"/>
                <w:lang w:eastAsia="en-US"/>
              </w:rPr>
              <w:t xml:space="preserve"> either immediately or within 20 days once the Participant is informed.</w:t>
            </w:r>
          </w:p>
          <w:p w14:paraId="1A215709" w14:textId="77777777" w:rsidR="000168AA" w:rsidRPr="00DB3620" w:rsidRDefault="000168AA" w:rsidP="000168AA">
            <w:pPr>
              <w:rPr>
                <w:rFonts w:asciiTheme="minorHAnsi" w:hAnsiTheme="minorHAnsi"/>
                <w:szCs w:val="22"/>
              </w:rPr>
            </w:pPr>
            <w:r w:rsidRPr="00DB3620">
              <w:rPr>
                <w:rFonts w:asciiTheme="minorHAnsi" w:hAnsiTheme="minorHAnsi"/>
                <w:szCs w:val="22"/>
              </w:rPr>
              <w:t>Work Based Personal Assistance can still be provided to eligible Participants after the Exit from DES-ESS.</w:t>
            </w:r>
          </w:p>
          <w:p w14:paraId="4F792228" w14:textId="40E1DE68" w:rsidR="00BE4548" w:rsidRPr="0066247D" w:rsidRDefault="00BE4548" w:rsidP="00536515">
            <w:pPr>
              <w:pStyle w:val="TableText"/>
              <w:rPr>
                <w:rFonts w:asciiTheme="minorHAnsi" w:hAnsiTheme="minorHAnsi"/>
                <w:b/>
                <w:szCs w:val="22"/>
              </w:rPr>
            </w:pPr>
            <w:r w:rsidRPr="0066247D">
              <w:rPr>
                <w:rFonts w:asciiTheme="minorHAnsi" w:hAnsiTheme="minorHAnsi"/>
                <w:b/>
                <w:szCs w:val="22"/>
              </w:rPr>
              <w:t>Note:</w:t>
            </w:r>
            <w:r w:rsidR="0066247D" w:rsidRPr="0066247D">
              <w:rPr>
                <w:rFonts w:asciiTheme="minorHAnsi" w:hAnsiTheme="minorHAnsi"/>
                <w:b/>
                <w:szCs w:val="22"/>
              </w:rPr>
              <w:t xml:space="preserve">  Participants </w:t>
            </w:r>
            <w:r w:rsidR="0066247D">
              <w:rPr>
                <w:rFonts w:asciiTheme="minorHAnsi" w:hAnsiTheme="minorHAnsi"/>
                <w:b/>
                <w:szCs w:val="22"/>
              </w:rPr>
              <w:t xml:space="preserve">with </w:t>
            </w:r>
            <w:r w:rsidR="0066247D" w:rsidRPr="0066247D">
              <w:rPr>
                <w:rFonts w:asciiTheme="minorHAnsi" w:hAnsiTheme="minorHAnsi"/>
                <w:b/>
                <w:szCs w:val="22"/>
              </w:rPr>
              <w:t>8 hours work capacity</w:t>
            </w:r>
            <w:r w:rsidR="00495876">
              <w:rPr>
                <w:rFonts w:asciiTheme="minorHAnsi" w:hAnsiTheme="minorHAnsi"/>
                <w:b/>
                <w:szCs w:val="22"/>
              </w:rPr>
              <w:t xml:space="preserve"> per week</w:t>
            </w:r>
          </w:p>
          <w:p w14:paraId="1E55FB89" w14:textId="77777777" w:rsidR="00C406A5" w:rsidRPr="00C406A5" w:rsidRDefault="00C406A5" w:rsidP="00C406A5">
            <w:pPr>
              <w:autoSpaceDE w:val="0"/>
              <w:autoSpaceDN w:val="0"/>
              <w:spacing w:before="0" w:after="0"/>
              <w:rPr>
                <w:rFonts w:asciiTheme="minorHAnsi" w:eastAsia="Calibri" w:hAnsiTheme="minorHAnsi" w:cstheme="minorHAnsi"/>
                <w:color w:val="0F0F0F"/>
                <w:szCs w:val="22"/>
                <w:lang w:eastAsia="en-US"/>
              </w:rPr>
            </w:pPr>
            <w:r w:rsidRPr="00C406A5">
              <w:rPr>
                <w:rFonts w:asciiTheme="minorHAnsi" w:eastAsia="Calibri" w:hAnsiTheme="minorHAnsi" w:cstheme="minorHAnsi"/>
                <w:color w:val="0F0F0F"/>
                <w:szCs w:val="22"/>
                <w:lang w:eastAsia="en-US"/>
              </w:rPr>
              <w:t>For Participants that commence in Ongoing Support on or after 1 July 2018 that:</w:t>
            </w:r>
          </w:p>
          <w:p w14:paraId="639F8BBD" w14:textId="77777777" w:rsidR="00C406A5" w:rsidRPr="00C406A5" w:rsidRDefault="00C406A5" w:rsidP="009618C8">
            <w:pPr>
              <w:numPr>
                <w:ilvl w:val="0"/>
                <w:numId w:val="26"/>
              </w:numPr>
              <w:autoSpaceDE w:val="0"/>
              <w:autoSpaceDN w:val="0"/>
              <w:spacing w:before="0" w:after="0"/>
              <w:contextualSpacing/>
              <w:rPr>
                <w:rFonts w:asciiTheme="minorHAnsi" w:eastAsia="Calibri" w:hAnsiTheme="minorHAnsi" w:cstheme="minorHAnsi"/>
                <w:color w:val="0F0F0F"/>
                <w:szCs w:val="22"/>
                <w:lang w:eastAsia="en-US"/>
              </w:rPr>
            </w:pPr>
            <w:r w:rsidRPr="00C406A5">
              <w:rPr>
                <w:rFonts w:asciiTheme="minorHAnsi" w:eastAsia="Calibri" w:hAnsiTheme="minorHAnsi" w:cstheme="minorHAnsi"/>
                <w:color w:val="0F0F0F"/>
                <w:szCs w:val="22"/>
                <w:lang w:eastAsia="en-US"/>
              </w:rPr>
              <w:t xml:space="preserve">have a work capacity of 8 hours a week </w:t>
            </w:r>
          </w:p>
          <w:p w14:paraId="7AC0AABF" w14:textId="5628503E" w:rsidR="00C406A5" w:rsidRPr="00C406A5" w:rsidRDefault="00D60B25" w:rsidP="009618C8">
            <w:pPr>
              <w:numPr>
                <w:ilvl w:val="0"/>
                <w:numId w:val="26"/>
              </w:numPr>
              <w:autoSpaceDE w:val="0"/>
              <w:autoSpaceDN w:val="0"/>
              <w:spacing w:before="0" w:after="0"/>
              <w:contextualSpacing/>
              <w:rPr>
                <w:rFonts w:asciiTheme="minorHAnsi" w:eastAsia="Calibri" w:hAnsiTheme="minorHAnsi" w:cstheme="minorHAnsi"/>
                <w:color w:val="0F0F0F"/>
                <w:szCs w:val="22"/>
                <w:lang w:eastAsia="en-US"/>
              </w:rPr>
            </w:pPr>
            <w:r>
              <w:rPr>
                <w:rFonts w:asciiTheme="minorHAnsi" w:eastAsia="Calibri" w:hAnsiTheme="minorHAnsi" w:cstheme="minorHAnsi"/>
                <w:color w:val="0F0F0F"/>
                <w:szCs w:val="22"/>
                <w:lang w:eastAsia="en-US"/>
              </w:rPr>
              <w:t>are unable to meet</w:t>
            </w:r>
            <w:r w:rsidR="00C406A5" w:rsidRPr="00C406A5">
              <w:rPr>
                <w:rFonts w:asciiTheme="minorHAnsi" w:eastAsia="Calibri" w:hAnsiTheme="minorHAnsi" w:cstheme="minorHAnsi"/>
                <w:color w:val="0F0F0F"/>
                <w:szCs w:val="22"/>
                <w:lang w:eastAsia="en-US"/>
              </w:rPr>
              <w:t xml:space="preserve"> the </w:t>
            </w:r>
            <w:r w:rsidR="006E5A59">
              <w:rPr>
                <w:rFonts w:asciiTheme="minorHAnsi" w:eastAsia="Calibri" w:hAnsiTheme="minorHAnsi" w:cstheme="minorHAnsi"/>
                <w:color w:val="0F0F0F"/>
                <w:szCs w:val="22"/>
                <w:lang w:eastAsia="en-US"/>
              </w:rPr>
              <w:t xml:space="preserve">8 hours a week minimum work requirement for a particular week </w:t>
            </w:r>
            <w:r w:rsidR="00C406A5" w:rsidRPr="00C406A5">
              <w:rPr>
                <w:rFonts w:asciiTheme="minorHAnsi" w:eastAsia="Calibri" w:hAnsiTheme="minorHAnsi" w:cstheme="minorHAnsi"/>
                <w:color w:val="0F0F0F"/>
                <w:szCs w:val="22"/>
                <w:lang w:eastAsia="en-US"/>
              </w:rPr>
              <w:t xml:space="preserve">due to extenuating </w:t>
            </w:r>
            <w:r w:rsidR="00C406A5" w:rsidRPr="00C406A5">
              <w:rPr>
                <w:rFonts w:asciiTheme="minorHAnsi" w:eastAsia="Calibri" w:hAnsiTheme="minorHAnsi" w:cstheme="minorHAnsi"/>
                <w:color w:val="0F0F0F"/>
                <w:szCs w:val="22"/>
                <w:lang w:eastAsia="en-US"/>
              </w:rPr>
              <w:lastRenderedPageBreak/>
              <w:t>circumstances (such as illness as a result of their injury, disability or health condition or natural disasters) that were outsid</w:t>
            </w:r>
            <w:r w:rsidR="005C763E">
              <w:rPr>
                <w:rFonts w:asciiTheme="minorHAnsi" w:eastAsia="Calibri" w:hAnsiTheme="minorHAnsi" w:cstheme="minorHAnsi"/>
                <w:color w:val="0F0F0F"/>
                <w:szCs w:val="22"/>
                <w:lang w:eastAsia="en-US"/>
              </w:rPr>
              <w:t>e of the Participant’s control,</w:t>
            </w:r>
          </w:p>
          <w:p w14:paraId="1CB043B8" w14:textId="54A25105" w:rsidR="00A0739E" w:rsidRDefault="00C406A5" w:rsidP="000168AA">
            <w:pPr>
              <w:rPr>
                <w:rFonts w:asciiTheme="minorHAnsi" w:eastAsia="Calibri" w:hAnsiTheme="minorHAnsi" w:cstheme="minorHAnsi"/>
                <w:color w:val="0F0F0F"/>
                <w:szCs w:val="22"/>
                <w:lang w:eastAsia="en-US"/>
              </w:rPr>
            </w:pPr>
            <w:r w:rsidRPr="00C406A5">
              <w:rPr>
                <w:rFonts w:asciiTheme="minorHAnsi" w:eastAsia="Calibri" w:hAnsiTheme="minorHAnsi" w:cstheme="minorHAnsi"/>
                <w:color w:val="0F0F0F"/>
                <w:szCs w:val="22"/>
                <w:lang w:eastAsia="en-US"/>
              </w:rPr>
              <w:t xml:space="preserve">on a case-by-case basis </w:t>
            </w:r>
            <w:r w:rsidR="009367AF">
              <w:rPr>
                <w:rFonts w:asciiTheme="minorHAnsi" w:eastAsia="Calibri" w:hAnsiTheme="minorHAnsi" w:cstheme="minorHAnsi"/>
                <w:color w:val="0F0F0F"/>
                <w:szCs w:val="22"/>
                <w:lang w:eastAsia="en-US"/>
              </w:rPr>
              <w:t>the DES Provider will need to review the Participant’s circumstances and decide whether the Participant sho</w:t>
            </w:r>
            <w:r w:rsidR="0021449D">
              <w:rPr>
                <w:rFonts w:asciiTheme="minorHAnsi" w:eastAsia="Calibri" w:hAnsiTheme="minorHAnsi" w:cstheme="minorHAnsi"/>
                <w:color w:val="0F0F0F"/>
                <w:szCs w:val="22"/>
                <w:lang w:eastAsia="en-US"/>
              </w:rPr>
              <w:t xml:space="preserve">uld continue in Ongoing Support or whether it is appropriate to Exit the Participant.  </w:t>
            </w:r>
          </w:p>
          <w:p w14:paraId="6A954D76" w14:textId="7E3F37DD" w:rsidR="00A0739E" w:rsidRPr="002C43A6" w:rsidRDefault="00D60B25" w:rsidP="000168AA">
            <w:pPr>
              <w:rPr>
                <w:rFonts w:asciiTheme="minorHAnsi" w:hAnsiTheme="minorHAnsi" w:cstheme="minorHAnsi"/>
                <w:color w:val="000000" w:themeColor="text1"/>
              </w:rPr>
            </w:pPr>
            <w:r w:rsidRPr="002C43A6">
              <w:rPr>
                <w:rFonts w:asciiTheme="minorHAnsi" w:hAnsiTheme="minorHAnsi" w:cstheme="minorHAnsi"/>
                <w:color w:val="000000" w:themeColor="text1"/>
              </w:rPr>
              <w:t xml:space="preserve">If the </w:t>
            </w:r>
            <w:proofErr w:type="gramStart"/>
            <w:r w:rsidRPr="002C43A6">
              <w:rPr>
                <w:rFonts w:asciiTheme="minorHAnsi" w:hAnsiTheme="minorHAnsi" w:cstheme="minorHAnsi"/>
                <w:color w:val="000000" w:themeColor="text1"/>
              </w:rPr>
              <w:t>Participant  (</w:t>
            </w:r>
            <w:proofErr w:type="gramEnd"/>
            <w:r w:rsidR="005C763E">
              <w:rPr>
                <w:rFonts w:asciiTheme="minorHAnsi" w:hAnsiTheme="minorHAnsi" w:cstheme="minorHAnsi"/>
                <w:color w:val="000000" w:themeColor="text1"/>
              </w:rPr>
              <w:t xml:space="preserve">with </w:t>
            </w:r>
            <w:r w:rsidRPr="002C43A6">
              <w:rPr>
                <w:rFonts w:asciiTheme="minorHAnsi" w:hAnsiTheme="minorHAnsi" w:cstheme="minorHAnsi"/>
                <w:color w:val="000000" w:themeColor="text1"/>
              </w:rPr>
              <w:t>8 hours work capacity) is continually unable to meet the 8 hours a week minimum work requirement then the DES Provider will need to determine if a suspension or Exit is more appropriate.</w:t>
            </w:r>
            <w:r w:rsidR="00D55189" w:rsidRPr="002C43A6">
              <w:rPr>
                <w:rFonts w:asciiTheme="minorHAnsi" w:hAnsiTheme="minorHAnsi" w:cstheme="minorHAnsi"/>
                <w:color w:val="000000" w:themeColor="text1"/>
              </w:rPr>
              <w:t xml:space="preserve"> </w:t>
            </w:r>
          </w:p>
          <w:p w14:paraId="335E1FD0" w14:textId="3AA86E1E" w:rsidR="007232B5" w:rsidRPr="000168AA" w:rsidRDefault="007232B5" w:rsidP="000168AA">
            <w:pPr>
              <w:rPr>
                <w:rFonts w:asciiTheme="minorHAnsi" w:hAnsiTheme="minorHAnsi" w:cstheme="minorHAnsi"/>
                <w:color w:val="1F497D"/>
              </w:rPr>
            </w:pPr>
            <w:r>
              <w:rPr>
                <w:rFonts w:asciiTheme="minorHAnsi" w:eastAsia="Calibri" w:hAnsiTheme="minorHAnsi" w:cstheme="minorHAnsi"/>
                <w:color w:val="0F0F0F"/>
                <w:szCs w:val="22"/>
                <w:lang w:eastAsia="en-US"/>
              </w:rPr>
              <w:t>The DES Provider will need to keep appropriate documentary evidence to justify their decision.</w:t>
            </w:r>
          </w:p>
          <w:p w14:paraId="4C636077" w14:textId="2C1FD25B" w:rsidR="00C406A5" w:rsidRPr="00C406A5" w:rsidRDefault="0021449D" w:rsidP="00C406A5">
            <w:pPr>
              <w:autoSpaceDE w:val="0"/>
              <w:autoSpaceDN w:val="0"/>
              <w:spacing w:before="0" w:after="0"/>
              <w:rPr>
                <w:rFonts w:asciiTheme="minorHAnsi" w:eastAsia="Calibri" w:hAnsiTheme="minorHAnsi" w:cstheme="minorHAnsi"/>
                <w:color w:val="0F0F0F"/>
                <w:szCs w:val="22"/>
                <w:lang w:eastAsia="en-US"/>
              </w:rPr>
            </w:pPr>
            <w:r>
              <w:rPr>
                <w:rFonts w:asciiTheme="minorHAnsi" w:eastAsia="Calibri" w:hAnsiTheme="minorHAnsi" w:cstheme="minorHAnsi"/>
                <w:color w:val="0F0F0F"/>
                <w:szCs w:val="22"/>
                <w:lang w:eastAsia="en-US"/>
              </w:rPr>
              <w:t xml:space="preserve">If the DES Provider determines the Participant </w:t>
            </w:r>
            <w:r w:rsidR="00B43375">
              <w:rPr>
                <w:rFonts w:asciiTheme="minorHAnsi" w:eastAsia="Calibri" w:hAnsiTheme="minorHAnsi" w:cstheme="minorHAnsi"/>
                <w:color w:val="0F0F0F"/>
                <w:szCs w:val="22"/>
                <w:lang w:eastAsia="en-US"/>
              </w:rPr>
              <w:t>(</w:t>
            </w:r>
            <w:r w:rsidR="005C763E">
              <w:rPr>
                <w:rFonts w:asciiTheme="minorHAnsi" w:eastAsia="Calibri" w:hAnsiTheme="minorHAnsi" w:cstheme="minorHAnsi"/>
                <w:color w:val="0F0F0F"/>
                <w:szCs w:val="22"/>
                <w:lang w:eastAsia="en-US"/>
              </w:rPr>
              <w:t xml:space="preserve">with </w:t>
            </w:r>
            <w:proofErr w:type="gramStart"/>
            <w:r>
              <w:rPr>
                <w:rFonts w:asciiTheme="minorHAnsi" w:eastAsia="Calibri" w:hAnsiTheme="minorHAnsi" w:cstheme="minorHAnsi"/>
                <w:color w:val="0F0F0F"/>
                <w:szCs w:val="22"/>
                <w:lang w:eastAsia="en-US"/>
              </w:rPr>
              <w:t>8  hours</w:t>
            </w:r>
            <w:proofErr w:type="gramEnd"/>
            <w:r>
              <w:rPr>
                <w:rFonts w:asciiTheme="minorHAnsi" w:eastAsia="Calibri" w:hAnsiTheme="minorHAnsi" w:cstheme="minorHAnsi"/>
                <w:color w:val="0F0F0F"/>
                <w:szCs w:val="22"/>
                <w:lang w:eastAsia="en-US"/>
              </w:rPr>
              <w:t xml:space="preserve"> work capacity </w:t>
            </w:r>
            <w:r w:rsidR="00D60B25">
              <w:rPr>
                <w:rFonts w:asciiTheme="minorHAnsi" w:eastAsia="Calibri" w:hAnsiTheme="minorHAnsi" w:cstheme="minorHAnsi"/>
                <w:color w:val="0F0F0F"/>
                <w:szCs w:val="22"/>
                <w:lang w:eastAsia="en-US"/>
              </w:rPr>
              <w:t>and unable to meet the 8 hours a week minimum work requirement for a particular week</w:t>
            </w:r>
            <w:r>
              <w:rPr>
                <w:rFonts w:asciiTheme="minorHAnsi" w:eastAsia="Calibri" w:hAnsiTheme="minorHAnsi" w:cstheme="minorHAnsi"/>
                <w:color w:val="0F0F0F"/>
                <w:szCs w:val="22"/>
                <w:lang w:eastAsia="en-US"/>
              </w:rPr>
              <w:t>) should continue in Ongoing Support then</w:t>
            </w:r>
            <w:r w:rsidR="005F5FF3">
              <w:rPr>
                <w:rFonts w:asciiTheme="minorHAnsi" w:eastAsia="Calibri" w:hAnsiTheme="minorHAnsi" w:cstheme="minorHAnsi"/>
                <w:color w:val="0F0F0F"/>
                <w:szCs w:val="22"/>
                <w:lang w:eastAsia="en-US"/>
              </w:rPr>
              <w:t xml:space="preserve"> </w:t>
            </w:r>
            <w:r w:rsidRPr="005F5FF3">
              <w:rPr>
                <w:rFonts w:asciiTheme="minorHAnsi" w:eastAsia="Calibri" w:hAnsiTheme="minorHAnsi" w:cstheme="minorHAnsi"/>
                <w:color w:val="0F0F0F"/>
                <w:szCs w:val="22"/>
                <w:lang w:eastAsia="en-US"/>
              </w:rPr>
              <w:t xml:space="preserve">on a case by case basis </w:t>
            </w:r>
            <w:r w:rsidR="00C406A5" w:rsidRPr="005F5FF3">
              <w:rPr>
                <w:rFonts w:asciiTheme="minorHAnsi" w:eastAsia="Calibri" w:hAnsiTheme="minorHAnsi" w:cstheme="minorHAnsi"/>
                <w:color w:val="0F0F0F"/>
                <w:szCs w:val="22"/>
                <w:lang w:eastAsia="en-US"/>
              </w:rPr>
              <w:t>and subject to Departmental approval,</w:t>
            </w:r>
            <w:r w:rsidR="005F5FF3">
              <w:rPr>
                <w:rFonts w:asciiTheme="minorHAnsi" w:eastAsia="Calibri" w:hAnsiTheme="minorHAnsi" w:cstheme="minorHAnsi"/>
                <w:color w:val="0F0F0F"/>
                <w:szCs w:val="22"/>
                <w:lang w:eastAsia="en-US"/>
              </w:rPr>
              <w:t xml:space="preserve"> </w:t>
            </w:r>
            <w:r w:rsidR="005C763E">
              <w:rPr>
                <w:rFonts w:asciiTheme="minorHAnsi" w:eastAsia="Calibri" w:hAnsiTheme="minorHAnsi" w:cstheme="minorHAnsi"/>
                <w:color w:val="0F0F0F"/>
                <w:szCs w:val="22"/>
                <w:lang w:eastAsia="en-US"/>
              </w:rPr>
              <w:t>the DES P</w:t>
            </w:r>
            <w:r w:rsidR="00C406A5" w:rsidRPr="00C406A5">
              <w:rPr>
                <w:rFonts w:asciiTheme="minorHAnsi" w:eastAsia="Calibri" w:hAnsiTheme="minorHAnsi" w:cstheme="minorHAnsi"/>
                <w:color w:val="0F0F0F"/>
                <w:szCs w:val="22"/>
                <w:lang w:eastAsia="en-US"/>
              </w:rPr>
              <w:t>rovider can submit a special claim override request in the Department’s IT systems for the relevant Ongoing Support claim.</w:t>
            </w:r>
          </w:p>
          <w:p w14:paraId="1B789178" w14:textId="77777777" w:rsidR="00C406A5" w:rsidRPr="00C406A5" w:rsidRDefault="00C406A5" w:rsidP="00C406A5">
            <w:pPr>
              <w:spacing w:before="0" w:after="0"/>
              <w:rPr>
                <w:rFonts w:asciiTheme="minorHAnsi" w:eastAsia="Calibri" w:hAnsiTheme="minorHAnsi" w:cstheme="minorHAnsi"/>
                <w:b/>
                <w:bCs/>
                <w:szCs w:val="22"/>
                <w:lang w:val="en-US"/>
              </w:rPr>
            </w:pPr>
          </w:p>
          <w:p w14:paraId="7B717312" w14:textId="77777777" w:rsidR="00C406A5" w:rsidRPr="00C406A5" w:rsidRDefault="00C406A5" w:rsidP="00C406A5">
            <w:pPr>
              <w:spacing w:before="0" w:after="0"/>
              <w:rPr>
                <w:rFonts w:asciiTheme="minorHAnsi" w:eastAsia="Calibri" w:hAnsiTheme="minorHAnsi" w:cstheme="minorHAnsi"/>
                <w:szCs w:val="22"/>
                <w:lang w:val="en-US"/>
              </w:rPr>
            </w:pPr>
            <w:r w:rsidRPr="00C406A5">
              <w:rPr>
                <w:rFonts w:asciiTheme="minorHAnsi" w:eastAsia="Calibri" w:hAnsiTheme="minorHAnsi" w:cstheme="minorHAnsi"/>
                <w:szCs w:val="22"/>
              </w:rPr>
              <w:t xml:space="preserve">The Overrides and Special Claims functionality can be accessed from </w:t>
            </w:r>
            <w:proofErr w:type="spellStart"/>
            <w:r w:rsidRPr="00C406A5">
              <w:rPr>
                <w:rFonts w:asciiTheme="minorHAnsi" w:eastAsia="Calibri" w:hAnsiTheme="minorHAnsi" w:cstheme="minorHAnsi"/>
                <w:szCs w:val="22"/>
              </w:rPr>
              <w:t>ESSweb</w:t>
            </w:r>
            <w:proofErr w:type="spellEnd"/>
            <w:r w:rsidRPr="00C406A5">
              <w:rPr>
                <w:rFonts w:asciiTheme="minorHAnsi" w:eastAsia="Calibri" w:hAnsiTheme="minorHAnsi" w:cstheme="minorHAnsi"/>
                <w:szCs w:val="22"/>
              </w:rPr>
              <w:t xml:space="preserve"> &gt; Payments &gt; Overrides &amp; Special Claims.</w:t>
            </w:r>
            <w:r w:rsidRPr="00C406A5">
              <w:rPr>
                <w:rFonts w:asciiTheme="minorHAnsi" w:eastAsia="Calibri" w:hAnsiTheme="minorHAnsi" w:cstheme="minorHAnsi"/>
                <w:szCs w:val="22"/>
                <w:lang w:val="en-US"/>
              </w:rPr>
              <w:t xml:space="preserve"> For further information, please refer to the Overrides, Special Claims and Recovery Requests Advice to Providers document available on the DES Provider portal at the following path: Provider Portal&gt;DES&gt;Guidelines and Supporting Documents&gt;Service Fees and Outcomes.</w:t>
            </w:r>
          </w:p>
          <w:p w14:paraId="7325CD9B" w14:textId="20C62DBA" w:rsidR="00323DA4" w:rsidRPr="00323DA4" w:rsidRDefault="00323DA4" w:rsidP="00536515">
            <w:pPr>
              <w:pStyle w:val="TableText"/>
              <w:rPr>
                <w:rFonts w:asciiTheme="minorHAnsi" w:hAnsiTheme="minorHAnsi"/>
                <w:b/>
                <w:szCs w:val="22"/>
              </w:rPr>
            </w:pPr>
            <w:r w:rsidRPr="00323DA4">
              <w:rPr>
                <w:rFonts w:asciiTheme="minorHAnsi" w:hAnsiTheme="minorHAnsi"/>
                <w:b/>
                <w:szCs w:val="22"/>
              </w:rPr>
              <w:t>Note:  Participants that have reach</w:t>
            </w:r>
            <w:r w:rsidR="00AC45A7">
              <w:rPr>
                <w:rFonts w:asciiTheme="minorHAnsi" w:hAnsiTheme="minorHAnsi"/>
                <w:b/>
                <w:szCs w:val="22"/>
              </w:rPr>
              <w:t>ed</w:t>
            </w:r>
            <w:r w:rsidRPr="00323DA4">
              <w:rPr>
                <w:rFonts w:asciiTheme="minorHAnsi" w:hAnsiTheme="minorHAnsi"/>
                <w:b/>
                <w:szCs w:val="22"/>
              </w:rPr>
              <w:t xml:space="preserve"> retirement age and cho</w:t>
            </w:r>
            <w:r w:rsidR="00AC45A7">
              <w:rPr>
                <w:rFonts w:asciiTheme="minorHAnsi" w:hAnsiTheme="minorHAnsi"/>
                <w:b/>
                <w:szCs w:val="22"/>
              </w:rPr>
              <w:t>o</w:t>
            </w:r>
            <w:r w:rsidRPr="00323DA4">
              <w:rPr>
                <w:rFonts w:asciiTheme="minorHAnsi" w:hAnsiTheme="minorHAnsi"/>
                <w:b/>
                <w:szCs w:val="22"/>
              </w:rPr>
              <w:t>ses to Exit OS</w:t>
            </w:r>
          </w:p>
          <w:p w14:paraId="734579B9" w14:textId="346ADD29" w:rsidR="00BE4548" w:rsidRDefault="0036332A" w:rsidP="00536515">
            <w:pPr>
              <w:pStyle w:val="TableText"/>
              <w:rPr>
                <w:rFonts w:asciiTheme="minorHAnsi" w:hAnsiTheme="minorHAnsi"/>
                <w:szCs w:val="22"/>
              </w:rPr>
            </w:pPr>
            <w:r>
              <w:rPr>
                <w:rFonts w:asciiTheme="minorHAnsi" w:hAnsiTheme="minorHAnsi"/>
                <w:szCs w:val="22"/>
              </w:rPr>
              <w:t>The Provider can request a ‘DES Provider Exit’ from the Department in order to Exit a</w:t>
            </w:r>
            <w:r w:rsidR="00323DA4" w:rsidRPr="00323DA4">
              <w:rPr>
                <w:rFonts w:asciiTheme="minorHAnsi" w:hAnsiTheme="minorHAnsi"/>
                <w:szCs w:val="22"/>
              </w:rPr>
              <w:t>n Ongoing Support Participant that has reached retirement age and chooses to Exit Ongoing Support</w:t>
            </w:r>
            <w:r>
              <w:rPr>
                <w:rFonts w:asciiTheme="minorHAnsi" w:hAnsiTheme="minorHAnsi"/>
                <w:szCs w:val="22"/>
              </w:rPr>
              <w:t xml:space="preserve">. </w:t>
            </w:r>
            <w:r w:rsidR="00323DA4" w:rsidRPr="00323DA4">
              <w:rPr>
                <w:rFonts w:asciiTheme="minorHAnsi" w:hAnsiTheme="minorHAnsi"/>
                <w:szCs w:val="22"/>
              </w:rPr>
              <w:t xml:space="preserve">Please refer to the Exits Supporting document on the provider portal at the following path: Provider Portal&gt;&gt;DES&gt;&gt;Guidelines and Supporting Documents&gt;&gt;Operational Servicing&gt;&gt;Exits. </w:t>
            </w:r>
            <w:r w:rsidR="002607D7">
              <w:rPr>
                <w:rFonts w:asciiTheme="minorHAnsi" w:hAnsiTheme="minorHAnsi"/>
                <w:szCs w:val="22"/>
              </w:rPr>
              <w:t xml:space="preserve">This type of Exit will mean there is no negative impact on the DES Star Ratings. </w:t>
            </w:r>
            <w:r w:rsidR="00323DA4" w:rsidRPr="00323DA4">
              <w:rPr>
                <w:rFonts w:asciiTheme="minorHAnsi" w:hAnsiTheme="minorHAnsi"/>
                <w:szCs w:val="22"/>
              </w:rPr>
              <w:t xml:space="preserve">A </w:t>
            </w:r>
            <w:r w:rsidR="008E073C">
              <w:rPr>
                <w:rFonts w:asciiTheme="minorHAnsi" w:hAnsiTheme="minorHAnsi"/>
                <w:szCs w:val="22"/>
              </w:rPr>
              <w:t>‘</w:t>
            </w:r>
            <w:r w:rsidR="00323DA4" w:rsidRPr="00323DA4">
              <w:rPr>
                <w:rFonts w:asciiTheme="minorHAnsi" w:hAnsiTheme="minorHAnsi"/>
                <w:szCs w:val="22"/>
              </w:rPr>
              <w:t>DES Provider Exit</w:t>
            </w:r>
            <w:r w:rsidR="004A06F8">
              <w:rPr>
                <w:rFonts w:asciiTheme="minorHAnsi" w:hAnsiTheme="minorHAnsi"/>
                <w:szCs w:val="22"/>
              </w:rPr>
              <w:t>’</w:t>
            </w:r>
            <w:r w:rsidR="00323DA4" w:rsidRPr="00323DA4">
              <w:rPr>
                <w:rFonts w:asciiTheme="minorHAnsi" w:hAnsiTheme="minorHAnsi"/>
                <w:szCs w:val="22"/>
              </w:rPr>
              <w:t xml:space="preserve"> will need to be entered manually by a Departmental staff. Please contact your Relationship Manager/Funding Arrangement Manager.</w:t>
            </w:r>
          </w:p>
          <w:p w14:paraId="6BC4C86A" w14:textId="77777777" w:rsidR="00AE731E" w:rsidRDefault="00AE731E" w:rsidP="00536515">
            <w:pPr>
              <w:pStyle w:val="TableText"/>
              <w:rPr>
                <w:rFonts w:asciiTheme="minorHAnsi" w:hAnsiTheme="minorHAnsi"/>
                <w:szCs w:val="22"/>
              </w:rPr>
            </w:pPr>
          </w:p>
          <w:p w14:paraId="5CB0AE95" w14:textId="77777777" w:rsidR="00E254D2" w:rsidRPr="00DB3620" w:rsidRDefault="00E254D2" w:rsidP="00E254D2">
            <w:pPr>
              <w:pStyle w:val="TableText"/>
              <w:rPr>
                <w:rStyle w:val="Strong"/>
                <w:rFonts w:asciiTheme="minorHAnsi" w:hAnsiTheme="minorHAnsi"/>
                <w:sz w:val="22"/>
                <w:szCs w:val="22"/>
              </w:rPr>
            </w:pPr>
            <w:r w:rsidRPr="00DB3620">
              <w:rPr>
                <w:rStyle w:val="Strong"/>
                <w:rFonts w:asciiTheme="minorHAnsi" w:hAnsiTheme="minorHAnsi"/>
                <w:sz w:val="22"/>
                <w:szCs w:val="22"/>
              </w:rPr>
              <w:t>Ceasing Employment</w:t>
            </w:r>
          </w:p>
          <w:p w14:paraId="012668C4" w14:textId="5DF29733" w:rsidR="00E254D2" w:rsidRPr="00DB3620" w:rsidRDefault="007E213B" w:rsidP="00E254D2">
            <w:pPr>
              <w:pStyle w:val="TableText"/>
              <w:rPr>
                <w:rStyle w:val="Strong"/>
                <w:rFonts w:asciiTheme="minorHAnsi" w:hAnsiTheme="minorHAnsi"/>
                <w:sz w:val="22"/>
                <w:szCs w:val="22"/>
              </w:rPr>
            </w:pPr>
            <w:r w:rsidRPr="00DB3620">
              <w:rPr>
                <w:rFonts w:asciiTheme="minorHAnsi" w:hAnsiTheme="minorHAnsi"/>
                <w:szCs w:val="22"/>
              </w:rPr>
              <w:t>If a Participant receiving Ongoing Support ceases to be in Employment, Unsubsidised Self-Employment, Traineeship or Apprenticeship</w:t>
            </w:r>
            <w:r w:rsidR="008E7B3A" w:rsidRPr="00DB3620">
              <w:rPr>
                <w:rFonts w:asciiTheme="minorHAnsi" w:hAnsiTheme="minorHAnsi"/>
                <w:szCs w:val="22"/>
              </w:rPr>
              <w:t>,</w:t>
            </w:r>
            <w:r w:rsidRPr="00DB3620">
              <w:rPr>
                <w:rFonts w:asciiTheme="minorHAnsi" w:hAnsiTheme="minorHAnsi"/>
                <w:szCs w:val="22"/>
              </w:rPr>
              <w:t xml:space="preserve"> </w:t>
            </w:r>
            <w:r w:rsidR="00747195" w:rsidRPr="00DB3620">
              <w:rPr>
                <w:rFonts w:asciiTheme="minorHAnsi" w:hAnsiTheme="minorHAnsi"/>
                <w:szCs w:val="22"/>
              </w:rPr>
              <w:t>the Provider</w:t>
            </w:r>
            <w:r w:rsidRPr="00DB3620">
              <w:rPr>
                <w:rFonts w:asciiTheme="minorHAnsi" w:hAnsiTheme="minorHAnsi"/>
                <w:szCs w:val="22"/>
              </w:rPr>
              <w:t xml:space="preserve"> must perform a </w:t>
            </w:r>
            <w:r w:rsidR="00BB22D7" w:rsidRPr="00DB3620">
              <w:rPr>
                <w:rFonts w:asciiTheme="minorHAnsi" w:hAnsiTheme="minorHAnsi"/>
                <w:szCs w:val="22"/>
              </w:rPr>
              <w:t>Provider</w:t>
            </w:r>
            <w:r w:rsidRPr="00DB3620">
              <w:rPr>
                <w:rFonts w:asciiTheme="minorHAnsi" w:hAnsiTheme="minorHAnsi"/>
                <w:szCs w:val="22"/>
              </w:rPr>
              <w:t xml:space="preserve"> Exit of the Participant</w:t>
            </w:r>
            <w:r w:rsidR="00DD3979" w:rsidRPr="00DB3620">
              <w:rPr>
                <w:rFonts w:asciiTheme="minorHAnsi" w:hAnsiTheme="minorHAnsi"/>
                <w:szCs w:val="22"/>
              </w:rPr>
              <w:t xml:space="preserve"> either immediately or within 20 </w:t>
            </w:r>
            <w:r w:rsidR="00BD65DF" w:rsidRPr="00DB3620">
              <w:rPr>
                <w:rFonts w:asciiTheme="minorHAnsi" w:hAnsiTheme="minorHAnsi"/>
                <w:szCs w:val="22"/>
              </w:rPr>
              <w:t>B</w:t>
            </w:r>
            <w:r w:rsidR="00DD3979" w:rsidRPr="00DB3620">
              <w:rPr>
                <w:rFonts w:asciiTheme="minorHAnsi" w:hAnsiTheme="minorHAnsi"/>
                <w:szCs w:val="22"/>
              </w:rPr>
              <w:t xml:space="preserve">usiness </w:t>
            </w:r>
            <w:r w:rsidR="00BD65DF" w:rsidRPr="00DB3620">
              <w:rPr>
                <w:rFonts w:asciiTheme="minorHAnsi" w:hAnsiTheme="minorHAnsi"/>
                <w:szCs w:val="22"/>
              </w:rPr>
              <w:t>D</w:t>
            </w:r>
            <w:r w:rsidR="00DD3979" w:rsidRPr="00DB3620">
              <w:rPr>
                <w:rFonts w:asciiTheme="minorHAnsi" w:hAnsiTheme="minorHAnsi"/>
                <w:szCs w:val="22"/>
              </w:rPr>
              <w:t>ays if no other Employment, Unsubsidised Self-Employment, Traineeship or Apprenticeship i</w:t>
            </w:r>
            <w:r w:rsidR="00DB3E65" w:rsidRPr="00DB3620">
              <w:rPr>
                <w:rFonts w:asciiTheme="minorHAnsi" w:hAnsiTheme="minorHAnsi"/>
                <w:szCs w:val="22"/>
              </w:rPr>
              <w:t>s</w:t>
            </w:r>
            <w:r w:rsidR="00DD3979" w:rsidRPr="00DB3620">
              <w:rPr>
                <w:rFonts w:asciiTheme="minorHAnsi" w:hAnsiTheme="minorHAnsi"/>
                <w:szCs w:val="22"/>
              </w:rPr>
              <w:t xml:space="preserve"> obtained</w:t>
            </w:r>
            <w:r w:rsidR="00137558" w:rsidRPr="00DB3620">
              <w:rPr>
                <w:rFonts w:asciiTheme="minorHAnsi" w:hAnsiTheme="minorHAnsi"/>
                <w:szCs w:val="22"/>
              </w:rPr>
              <w:t>.</w:t>
            </w:r>
          </w:p>
          <w:p w14:paraId="398DEA7D" w14:textId="1376892D" w:rsidR="00E254D2" w:rsidRPr="00DB3620" w:rsidRDefault="002529DD" w:rsidP="00E254D2">
            <w:pPr>
              <w:rPr>
                <w:rFonts w:asciiTheme="minorHAnsi" w:hAnsiTheme="minorHAnsi"/>
                <w:szCs w:val="22"/>
              </w:rPr>
            </w:pPr>
            <w:r w:rsidRPr="00DB3620">
              <w:rPr>
                <w:rFonts w:asciiTheme="minorHAnsi" w:hAnsiTheme="minorHAnsi"/>
                <w:szCs w:val="22"/>
              </w:rPr>
              <w:t xml:space="preserve">If a Participant gains new Employment, </w:t>
            </w:r>
            <w:r w:rsidR="00747195" w:rsidRPr="00DB3620">
              <w:rPr>
                <w:rFonts w:asciiTheme="minorHAnsi" w:hAnsiTheme="minorHAnsi"/>
                <w:szCs w:val="22"/>
              </w:rPr>
              <w:t>the Provider</w:t>
            </w:r>
            <w:r w:rsidR="00137558" w:rsidRPr="00DB3620">
              <w:rPr>
                <w:rFonts w:asciiTheme="minorHAnsi" w:hAnsiTheme="minorHAnsi"/>
                <w:szCs w:val="22"/>
              </w:rPr>
              <w:t xml:space="preserve"> must enter details of the new employment into the Department’s </w:t>
            </w:r>
            <w:r w:rsidR="00E842A0" w:rsidRPr="00DB3620">
              <w:rPr>
                <w:rFonts w:asciiTheme="minorHAnsi" w:hAnsiTheme="minorHAnsi"/>
                <w:szCs w:val="22"/>
              </w:rPr>
              <w:t xml:space="preserve">IT </w:t>
            </w:r>
            <w:r w:rsidR="00FC4532" w:rsidRPr="00DB3620">
              <w:rPr>
                <w:rFonts w:asciiTheme="minorHAnsi" w:hAnsiTheme="minorHAnsi"/>
                <w:szCs w:val="22"/>
              </w:rPr>
              <w:t>Systems</w:t>
            </w:r>
            <w:r w:rsidR="00137558" w:rsidRPr="00DB3620">
              <w:rPr>
                <w:rFonts w:asciiTheme="minorHAnsi" w:hAnsiTheme="minorHAnsi"/>
                <w:szCs w:val="22"/>
              </w:rPr>
              <w:t xml:space="preserve"> and retain Documentary Evidence as verification</w:t>
            </w:r>
            <w:r w:rsidR="008E7B3A" w:rsidRPr="00DB3620">
              <w:rPr>
                <w:rFonts w:asciiTheme="minorHAnsi" w:hAnsiTheme="minorHAnsi"/>
                <w:szCs w:val="22"/>
              </w:rPr>
              <w:t>.</w:t>
            </w:r>
            <w:r w:rsidR="004C79A5" w:rsidRPr="00DB3620">
              <w:rPr>
                <w:rFonts w:asciiTheme="minorHAnsi" w:hAnsiTheme="minorHAnsi"/>
                <w:szCs w:val="22"/>
              </w:rPr>
              <w:t xml:space="preserve"> </w:t>
            </w:r>
            <w:r w:rsidR="000D3E9E" w:rsidRPr="00DB3620">
              <w:rPr>
                <w:rFonts w:asciiTheme="minorHAnsi" w:hAnsiTheme="minorHAnsi"/>
                <w:szCs w:val="22"/>
              </w:rPr>
              <w:t>The Provider</w:t>
            </w:r>
            <w:r w:rsidR="00137558" w:rsidRPr="00DB3620">
              <w:rPr>
                <w:rFonts w:asciiTheme="minorHAnsi" w:hAnsiTheme="minorHAnsi"/>
                <w:szCs w:val="22"/>
              </w:rPr>
              <w:t xml:space="preserve"> can enter a Change in Employment Suspension</w:t>
            </w:r>
            <w:r w:rsidR="00FF3BA5" w:rsidRPr="00DB3620">
              <w:rPr>
                <w:rFonts w:asciiTheme="minorHAnsi" w:hAnsiTheme="minorHAnsi"/>
                <w:szCs w:val="22"/>
              </w:rPr>
              <w:t>,</w:t>
            </w:r>
            <w:r w:rsidR="00137558" w:rsidRPr="00DB3620">
              <w:rPr>
                <w:rFonts w:asciiTheme="minorHAnsi" w:hAnsiTheme="minorHAnsi"/>
                <w:szCs w:val="22"/>
              </w:rPr>
              <w:t xml:space="preserve"> which will delay the payment of a quarterly or monthly Ongoing Support Fee by the number of days of the Suspension.</w:t>
            </w:r>
            <w:r w:rsidR="00E254D2" w:rsidRPr="00DB3620">
              <w:rPr>
                <w:rFonts w:asciiTheme="minorHAnsi" w:hAnsiTheme="minorHAnsi"/>
                <w:szCs w:val="22"/>
              </w:rPr>
              <w:t xml:space="preserve"> </w:t>
            </w:r>
            <w:r w:rsidR="0087226E" w:rsidRPr="00DB3620">
              <w:rPr>
                <w:rFonts w:asciiTheme="minorHAnsi" w:hAnsiTheme="minorHAnsi"/>
                <w:szCs w:val="22"/>
              </w:rPr>
              <w:lastRenderedPageBreak/>
              <w:t>If</w:t>
            </w:r>
            <w:r w:rsidR="00137558" w:rsidRPr="00DB3620">
              <w:rPr>
                <w:rFonts w:asciiTheme="minorHAnsi" w:hAnsiTheme="minorHAnsi"/>
                <w:szCs w:val="22"/>
              </w:rPr>
              <w:t xml:space="preserve"> a Participant returns to their previous position for which they were receiving Ongoing Support, the</w:t>
            </w:r>
            <w:r w:rsidR="00FF3BA5" w:rsidRPr="00DB3620">
              <w:rPr>
                <w:rFonts w:asciiTheme="minorHAnsi" w:hAnsiTheme="minorHAnsi"/>
                <w:szCs w:val="22"/>
              </w:rPr>
              <w:t xml:space="preserve"> Provider will end </w:t>
            </w:r>
            <w:r w:rsidR="00137558" w:rsidRPr="00DB3620">
              <w:rPr>
                <w:rFonts w:asciiTheme="minorHAnsi" w:hAnsiTheme="minorHAnsi"/>
                <w:szCs w:val="22"/>
              </w:rPr>
              <w:t xml:space="preserve">Change in Employment </w:t>
            </w:r>
            <w:r w:rsidR="000E77DA" w:rsidRPr="00DB3620">
              <w:rPr>
                <w:rFonts w:asciiTheme="minorHAnsi" w:hAnsiTheme="minorHAnsi"/>
                <w:szCs w:val="22"/>
              </w:rPr>
              <w:t>S</w:t>
            </w:r>
            <w:r w:rsidR="00B42632" w:rsidRPr="00DB3620">
              <w:rPr>
                <w:rFonts w:asciiTheme="minorHAnsi" w:hAnsiTheme="minorHAnsi"/>
                <w:szCs w:val="22"/>
              </w:rPr>
              <w:t xml:space="preserve">uspension </w:t>
            </w:r>
            <w:r w:rsidR="00137558" w:rsidRPr="00DB3620">
              <w:rPr>
                <w:rFonts w:asciiTheme="minorHAnsi" w:hAnsiTheme="minorHAnsi"/>
                <w:szCs w:val="22"/>
              </w:rPr>
              <w:t xml:space="preserve">and </w:t>
            </w:r>
            <w:r w:rsidR="00747195" w:rsidRPr="00DB3620">
              <w:rPr>
                <w:rFonts w:asciiTheme="minorHAnsi" w:hAnsiTheme="minorHAnsi"/>
                <w:szCs w:val="22"/>
              </w:rPr>
              <w:t>the Provider</w:t>
            </w:r>
            <w:r w:rsidR="00137558" w:rsidRPr="00DB3620">
              <w:rPr>
                <w:rFonts w:asciiTheme="minorHAnsi" w:hAnsiTheme="minorHAnsi"/>
                <w:szCs w:val="22"/>
              </w:rPr>
              <w:t xml:space="preserve"> can continue to provide Ongoing Support to the Participant.</w:t>
            </w:r>
          </w:p>
          <w:p w14:paraId="14699B99" w14:textId="3E9F553F" w:rsidR="00E254D2" w:rsidRPr="00DB3620" w:rsidRDefault="00E254D2" w:rsidP="00E254D2">
            <w:pPr>
              <w:rPr>
                <w:rFonts w:asciiTheme="minorHAnsi" w:hAnsiTheme="minorHAnsi"/>
                <w:szCs w:val="22"/>
              </w:rPr>
            </w:pPr>
            <w:r w:rsidRPr="00DB3620">
              <w:rPr>
                <w:rFonts w:asciiTheme="minorHAnsi" w:hAnsiTheme="minorHAnsi"/>
                <w:szCs w:val="22"/>
              </w:rPr>
              <w:t>Multiple changes of Employment are available during any period of Ongoing Support</w:t>
            </w:r>
            <w:r w:rsidR="004C79A5" w:rsidRPr="00DB3620">
              <w:rPr>
                <w:rFonts w:asciiTheme="minorHAnsi" w:hAnsiTheme="minorHAnsi"/>
                <w:szCs w:val="22"/>
              </w:rPr>
              <w:t xml:space="preserve">, </w:t>
            </w:r>
            <w:r w:rsidR="00AD59BB" w:rsidRPr="00DB3620">
              <w:rPr>
                <w:rFonts w:asciiTheme="minorHAnsi" w:hAnsiTheme="minorHAnsi"/>
                <w:szCs w:val="22"/>
              </w:rPr>
              <w:t>but all</w:t>
            </w:r>
            <w:r w:rsidR="004C79A5" w:rsidRPr="00DB3620">
              <w:rPr>
                <w:rFonts w:asciiTheme="minorHAnsi" w:hAnsiTheme="minorHAnsi"/>
                <w:szCs w:val="22"/>
              </w:rPr>
              <w:t xml:space="preserve"> new Employment must meet the Payable Outcome criteria as set out in the</w:t>
            </w:r>
            <w:r w:rsidR="000E54DC" w:rsidRPr="00DB3620">
              <w:rPr>
                <w:rFonts w:asciiTheme="minorHAnsi" w:hAnsiTheme="minorHAnsi"/>
                <w:szCs w:val="22"/>
              </w:rPr>
              <w:t xml:space="preserve"> </w:t>
            </w:r>
            <w:r w:rsidR="00BD65DF" w:rsidRPr="00DB3620">
              <w:rPr>
                <w:rFonts w:asciiTheme="minorHAnsi" w:hAnsiTheme="minorHAnsi"/>
                <w:szCs w:val="22"/>
              </w:rPr>
              <w:t xml:space="preserve">Disability Employment Services </w:t>
            </w:r>
            <w:r w:rsidR="000E54DC" w:rsidRPr="00DB3620">
              <w:rPr>
                <w:rFonts w:asciiTheme="minorHAnsi" w:hAnsiTheme="minorHAnsi"/>
                <w:szCs w:val="22"/>
              </w:rPr>
              <w:t xml:space="preserve">Grant Agreement </w:t>
            </w:r>
            <w:r w:rsidR="004C79A5" w:rsidRPr="00DB3620">
              <w:rPr>
                <w:rFonts w:asciiTheme="minorHAnsi" w:hAnsiTheme="minorHAnsi"/>
                <w:szCs w:val="22"/>
              </w:rPr>
              <w:t>and any guidelines.</w:t>
            </w:r>
          </w:p>
          <w:p w14:paraId="67D257FE" w14:textId="011A3007" w:rsidR="007E213B" w:rsidRPr="00DB3620" w:rsidRDefault="00E95B52" w:rsidP="0061265E">
            <w:pPr>
              <w:pStyle w:val="ListBullet"/>
              <w:rPr>
                <w:rFonts w:asciiTheme="minorHAnsi" w:hAnsiTheme="minorHAnsi" w:cs="Arial"/>
                <w:szCs w:val="22"/>
                <w:lang w:eastAsia="en-US"/>
              </w:rPr>
            </w:pPr>
            <w:r w:rsidRPr="00DB3620">
              <w:rPr>
                <w:rFonts w:asciiTheme="minorHAnsi" w:hAnsiTheme="minorHAnsi"/>
                <w:szCs w:val="22"/>
                <w:lang w:eastAsia="en-US"/>
              </w:rPr>
              <w:t>The Provider</w:t>
            </w:r>
            <w:r w:rsidR="0061265E" w:rsidRPr="00DB3620">
              <w:rPr>
                <w:rFonts w:asciiTheme="minorHAnsi" w:hAnsiTheme="minorHAnsi"/>
                <w:szCs w:val="22"/>
                <w:lang w:eastAsia="en-US"/>
              </w:rPr>
              <w:t xml:space="preserve"> E</w:t>
            </w:r>
            <w:r w:rsidR="008E7B3A" w:rsidRPr="00DB3620">
              <w:rPr>
                <w:rFonts w:asciiTheme="minorHAnsi" w:hAnsiTheme="minorHAnsi"/>
                <w:szCs w:val="22"/>
                <w:lang w:eastAsia="en-US"/>
              </w:rPr>
              <w:t>xits the Participant</w:t>
            </w:r>
            <w:r w:rsidR="0061265E" w:rsidRPr="00DB3620">
              <w:rPr>
                <w:rFonts w:asciiTheme="minorHAnsi" w:hAnsiTheme="minorHAnsi"/>
                <w:szCs w:val="22"/>
                <w:lang w:eastAsia="en-US"/>
              </w:rPr>
              <w:t xml:space="preserve"> using the appropriate Exit reason</w:t>
            </w:r>
            <w:r w:rsidR="008E7B3A" w:rsidRPr="00DB3620">
              <w:rPr>
                <w:rFonts w:asciiTheme="minorHAnsi" w:hAnsiTheme="minorHAnsi"/>
                <w:szCs w:val="22"/>
                <w:lang w:eastAsia="en-US"/>
              </w:rPr>
              <w:t xml:space="preserve">. </w:t>
            </w:r>
            <w:r w:rsidR="007E213B" w:rsidRPr="00DB3620">
              <w:rPr>
                <w:rStyle w:val="Strong"/>
                <w:rFonts w:asciiTheme="minorHAnsi" w:hAnsiTheme="minorHAnsi"/>
                <w:sz w:val="22"/>
                <w:szCs w:val="22"/>
              </w:rPr>
              <w:t>End of Process</w:t>
            </w:r>
            <w:r w:rsidR="007E213B" w:rsidRPr="00DB3620">
              <w:rPr>
                <w:rFonts w:asciiTheme="minorHAnsi" w:hAnsiTheme="minorHAnsi"/>
                <w:szCs w:val="22"/>
                <w:lang w:eastAsia="en-US"/>
              </w:rPr>
              <w:t>.</w:t>
            </w:r>
          </w:p>
        </w:tc>
      </w:tr>
    </w:tbl>
    <w:p w14:paraId="38FBDB49" w14:textId="77777777" w:rsidR="00502955" w:rsidRDefault="00502955">
      <w:pPr>
        <w:spacing w:before="0" w:after="0"/>
        <w:rPr>
          <w:rFonts w:cs="Arial"/>
          <w:b/>
          <w:bCs/>
          <w:szCs w:val="26"/>
        </w:rPr>
      </w:pPr>
      <w:bookmarkStart w:id="32" w:name="BK53988285"/>
      <w:bookmarkStart w:id="33" w:name="_Toc263687029"/>
      <w:bookmarkStart w:id="34" w:name="_Toc418154936"/>
      <w:bookmarkStart w:id="35" w:name="_Toc493084157"/>
      <w:bookmarkEnd w:id="32"/>
      <w:r>
        <w:lastRenderedPageBreak/>
        <w:br w:type="page"/>
      </w:r>
    </w:p>
    <w:p w14:paraId="31185324" w14:textId="648AD3D2" w:rsidR="007E213B" w:rsidRPr="007E213B" w:rsidRDefault="005F3FDF" w:rsidP="00DB3620">
      <w:pPr>
        <w:pStyle w:val="Heading3"/>
        <w:spacing w:before="0" w:after="240"/>
      </w:pPr>
      <w:bookmarkStart w:id="36" w:name="_Toc64026402"/>
      <w:r>
        <w:lastRenderedPageBreak/>
        <w:t xml:space="preserve">Attachment </w:t>
      </w:r>
      <w:r w:rsidR="00137558">
        <w:t>A</w:t>
      </w:r>
      <w:r w:rsidR="007E213B" w:rsidRPr="007E213B">
        <w:t xml:space="preserve"> – Table 1 - Minimum Contacts</w:t>
      </w:r>
      <w:bookmarkEnd w:id="33"/>
      <w:bookmarkEnd w:id="34"/>
      <w:bookmarkEnd w:id="35"/>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413"/>
        <w:gridCol w:w="5938"/>
      </w:tblGrid>
      <w:tr w:rsidR="00DD6EFE" w:rsidRPr="007E213B" w14:paraId="705BD2AD" w14:textId="77777777" w:rsidTr="00665962">
        <w:trPr>
          <w:cantSplit/>
          <w:tblHeader/>
        </w:trPr>
        <w:tc>
          <w:tcPr>
            <w:tcW w:w="1825" w:type="pct"/>
            <w:shd w:val="clear" w:color="auto" w:fill="auto"/>
            <w:noWrap/>
          </w:tcPr>
          <w:p w14:paraId="4D2772EE" w14:textId="69BC569C" w:rsidR="00DD6EFE" w:rsidRPr="00DD6EFE" w:rsidRDefault="00DD6EFE" w:rsidP="00DD6EFE">
            <w:pPr>
              <w:pStyle w:val="TableHeading"/>
              <w:rPr>
                <w:rStyle w:val="Strong"/>
                <w:b/>
                <w:color w:val="auto"/>
              </w:rPr>
            </w:pPr>
            <w:r w:rsidRPr="00DD6EFE">
              <w:rPr>
                <w:rStyle w:val="Strong"/>
                <w:b/>
                <w:color w:val="auto"/>
              </w:rPr>
              <w:t>Type of Participant</w:t>
            </w:r>
          </w:p>
        </w:tc>
        <w:tc>
          <w:tcPr>
            <w:tcW w:w="3175" w:type="pct"/>
            <w:shd w:val="clear" w:color="auto" w:fill="auto"/>
            <w:noWrap/>
          </w:tcPr>
          <w:p w14:paraId="7D70EDB2" w14:textId="4DDA3D12" w:rsidR="00DD6EFE" w:rsidRPr="00DD6EFE" w:rsidRDefault="00DD6EFE" w:rsidP="00DD6EFE">
            <w:pPr>
              <w:pStyle w:val="TableHeading"/>
              <w:rPr>
                <w:color w:val="auto"/>
              </w:rPr>
            </w:pPr>
            <w:r w:rsidRPr="00DD6EFE">
              <w:rPr>
                <w:color w:val="auto"/>
              </w:rPr>
              <w:t>Minimum Contacts</w:t>
            </w:r>
          </w:p>
        </w:tc>
      </w:tr>
      <w:tr w:rsidR="007E213B" w:rsidRPr="007E213B" w14:paraId="368CD991" w14:textId="77777777" w:rsidTr="00665962">
        <w:trPr>
          <w:cantSplit/>
          <w:tblHeader/>
        </w:trPr>
        <w:tc>
          <w:tcPr>
            <w:tcW w:w="1825" w:type="pct"/>
            <w:vMerge w:val="restart"/>
            <w:shd w:val="clear" w:color="auto" w:fill="auto"/>
            <w:noWrap/>
          </w:tcPr>
          <w:p w14:paraId="0D3A5AD5" w14:textId="05F861B9" w:rsidR="007E213B" w:rsidRPr="00950314" w:rsidRDefault="007E213B" w:rsidP="007743D5">
            <w:pPr>
              <w:pStyle w:val="TableText"/>
              <w:rPr>
                <w:rStyle w:val="Strong"/>
              </w:rPr>
            </w:pPr>
            <w:r w:rsidRPr="00950314">
              <w:rPr>
                <w:rStyle w:val="Strong"/>
              </w:rPr>
              <w:t xml:space="preserve">All Participants </w:t>
            </w:r>
            <w:r w:rsidRPr="00DD6EFE">
              <w:rPr>
                <w:rStyle w:val="Strong"/>
                <w:b w:val="0"/>
              </w:rPr>
              <w:t xml:space="preserve">(excluding </w:t>
            </w:r>
            <w:r w:rsidR="007743D5" w:rsidRPr="00DD6EFE">
              <w:rPr>
                <w:rStyle w:val="Strong"/>
                <w:b w:val="0"/>
              </w:rPr>
              <w:t>Work Assist</w:t>
            </w:r>
            <w:r w:rsidRPr="00DD6EFE">
              <w:rPr>
                <w:rStyle w:val="Strong"/>
                <w:b w:val="0"/>
              </w:rPr>
              <w:t xml:space="preserve"> Participants)</w:t>
            </w:r>
          </w:p>
        </w:tc>
        <w:tc>
          <w:tcPr>
            <w:tcW w:w="3175" w:type="pct"/>
            <w:shd w:val="clear" w:color="auto" w:fill="auto"/>
            <w:noWrap/>
          </w:tcPr>
          <w:p w14:paraId="12BB4D30" w14:textId="24C9A63D" w:rsidR="007E213B" w:rsidRPr="0092082F" w:rsidRDefault="007E213B" w:rsidP="003249BF">
            <w:pPr>
              <w:pStyle w:val="TableText"/>
              <w:rPr>
                <w:szCs w:val="22"/>
              </w:rPr>
            </w:pPr>
            <w:r w:rsidRPr="0092082F">
              <w:rPr>
                <w:szCs w:val="22"/>
              </w:rPr>
              <w:t>Initial Interview</w:t>
            </w:r>
          </w:p>
        </w:tc>
      </w:tr>
      <w:tr w:rsidR="007E213B" w:rsidRPr="007E213B" w14:paraId="14E0356A" w14:textId="77777777" w:rsidTr="00665962">
        <w:trPr>
          <w:cantSplit/>
        </w:trPr>
        <w:tc>
          <w:tcPr>
            <w:tcW w:w="1825" w:type="pct"/>
            <w:vMerge/>
            <w:shd w:val="clear" w:color="auto" w:fill="auto"/>
          </w:tcPr>
          <w:p w14:paraId="5483732E" w14:textId="77777777" w:rsidR="007E213B" w:rsidRPr="00CD0CF0" w:rsidRDefault="007E213B" w:rsidP="003249BF">
            <w:pPr>
              <w:pStyle w:val="TableText"/>
            </w:pPr>
          </w:p>
        </w:tc>
        <w:tc>
          <w:tcPr>
            <w:tcW w:w="3175" w:type="pct"/>
            <w:shd w:val="clear" w:color="auto" w:fill="auto"/>
          </w:tcPr>
          <w:p w14:paraId="51E68DF1" w14:textId="77777777" w:rsidR="007E213B" w:rsidRPr="0092082F" w:rsidRDefault="00A20D42" w:rsidP="003249BF">
            <w:pPr>
              <w:pStyle w:val="TableText"/>
              <w:rPr>
                <w:szCs w:val="22"/>
              </w:rPr>
            </w:pPr>
            <w:r w:rsidRPr="0092082F">
              <w:rPr>
                <w:szCs w:val="22"/>
              </w:rPr>
              <w:t>Six Contacts over each period of three months for Participants receiving Employment Assistance and Extended Employment Assistance</w:t>
            </w:r>
            <w:r w:rsidR="008E7B3A" w:rsidRPr="0092082F">
              <w:rPr>
                <w:szCs w:val="22"/>
              </w:rPr>
              <w:t>.</w:t>
            </w:r>
          </w:p>
        </w:tc>
      </w:tr>
      <w:tr w:rsidR="007E213B" w:rsidRPr="007E213B" w14:paraId="53C14B23" w14:textId="77777777" w:rsidTr="00665962">
        <w:trPr>
          <w:cantSplit/>
        </w:trPr>
        <w:tc>
          <w:tcPr>
            <w:tcW w:w="1825" w:type="pct"/>
            <w:vMerge/>
            <w:shd w:val="clear" w:color="auto" w:fill="auto"/>
          </w:tcPr>
          <w:p w14:paraId="786DD555" w14:textId="77777777" w:rsidR="007E213B" w:rsidRPr="00CD0CF0" w:rsidRDefault="007E213B" w:rsidP="003249BF">
            <w:pPr>
              <w:pStyle w:val="TableText"/>
            </w:pPr>
          </w:p>
        </w:tc>
        <w:tc>
          <w:tcPr>
            <w:tcW w:w="3175" w:type="pct"/>
            <w:shd w:val="clear" w:color="auto" w:fill="auto"/>
          </w:tcPr>
          <w:p w14:paraId="289E1611" w14:textId="1234DAB2" w:rsidR="007E213B" w:rsidRPr="0092082F" w:rsidRDefault="007E213B" w:rsidP="003249BF">
            <w:pPr>
              <w:pStyle w:val="TableText"/>
              <w:rPr>
                <w:szCs w:val="22"/>
              </w:rPr>
            </w:pPr>
            <w:r w:rsidRPr="0092082F">
              <w:rPr>
                <w:szCs w:val="22"/>
              </w:rPr>
              <w:t xml:space="preserve">Regular Contacts, as deemed appropriate by </w:t>
            </w:r>
            <w:r w:rsidR="00747195" w:rsidRPr="0092082F">
              <w:rPr>
                <w:szCs w:val="22"/>
              </w:rPr>
              <w:t>the Provider</w:t>
            </w:r>
            <w:r w:rsidRPr="0092082F">
              <w:rPr>
                <w:szCs w:val="22"/>
              </w:rPr>
              <w:t>, for Participants receiving Post Placement Support</w:t>
            </w:r>
            <w:r w:rsidR="008E7B3A" w:rsidRPr="0092082F">
              <w:rPr>
                <w:szCs w:val="22"/>
              </w:rPr>
              <w:t>.</w:t>
            </w:r>
          </w:p>
        </w:tc>
      </w:tr>
      <w:tr w:rsidR="007E213B" w:rsidRPr="007E213B" w14:paraId="1A5D4376" w14:textId="77777777" w:rsidTr="00665962">
        <w:trPr>
          <w:cantSplit/>
        </w:trPr>
        <w:tc>
          <w:tcPr>
            <w:tcW w:w="1825" w:type="pct"/>
            <w:vMerge/>
            <w:shd w:val="clear" w:color="auto" w:fill="auto"/>
          </w:tcPr>
          <w:p w14:paraId="396C6A10" w14:textId="77777777" w:rsidR="007E213B" w:rsidRPr="00CD0CF0" w:rsidRDefault="007E213B" w:rsidP="003249BF">
            <w:pPr>
              <w:pStyle w:val="TableText"/>
            </w:pPr>
          </w:p>
        </w:tc>
        <w:tc>
          <w:tcPr>
            <w:tcW w:w="3175" w:type="pct"/>
            <w:shd w:val="clear" w:color="auto" w:fill="auto"/>
          </w:tcPr>
          <w:p w14:paraId="676B4C5C" w14:textId="0B100C4F" w:rsidR="007E213B" w:rsidRPr="0092082F" w:rsidRDefault="00AA4D56" w:rsidP="00AA7922">
            <w:pPr>
              <w:pStyle w:val="Default"/>
              <w:spacing w:after="120"/>
              <w:rPr>
                <w:rFonts w:asciiTheme="minorHAnsi" w:hAnsiTheme="minorHAnsi" w:cstheme="minorHAnsi"/>
                <w:sz w:val="22"/>
                <w:szCs w:val="22"/>
              </w:rPr>
            </w:pPr>
            <w:r w:rsidRPr="0092082F">
              <w:rPr>
                <w:rFonts w:asciiTheme="minorHAnsi" w:hAnsiTheme="minorHAnsi" w:cstheme="minorHAnsi"/>
                <w:sz w:val="22"/>
                <w:szCs w:val="22"/>
              </w:rPr>
              <w:t>Initial Interview for a New Program when a Participant moves from Disability Employment Services – Disability Management Service to Disability Employment Services – Employment Support Service or vice versa</w:t>
            </w:r>
            <w:r w:rsidR="008E7B3A" w:rsidRPr="0092082F">
              <w:rPr>
                <w:rFonts w:asciiTheme="minorHAnsi" w:hAnsiTheme="minorHAnsi" w:cstheme="minorHAnsi"/>
                <w:sz w:val="22"/>
                <w:szCs w:val="22"/>
              </w:rPr>
              <w:t>.</w:t>
            </w:r>
            <w:r w:rsidR="00DD6EFE" w:rsidRPr="0092082F">
              <w:rPr>
                <w:rFonts w:asciiTheme="minorHAnsi" w:hAnsiTheme="minorHAnsi" w:cstheme="minorHAnsi"/>
                <w:sz w:val="22"/>
                <w:szCs w:val="22"/>
              </w:rPr>
              <w:t xml:space="preserve"> </w:t>
            </w:r>
          </w:p>
        </w:tc>
      </w:tr>
      <w:tr w:rsidR="007E213B" w:rsidRPr="007E213B" w14:paraId="34565B44" w14:textId="77777777" w:rsidTr="00665962">
        <w:trPr>
          <w:cantSplit/>
        </w:trPr>
        <w:tc>
          <w:tcPr>
            <w:tcW w:w="1825" w:type="pct"/>
            <w:vMerge/>
            <w:tcBorders>
              <w:bottom w:val="single" w:sz="4" w:space="0" w:color="auto"/>
            </w:tcBorders>
            <w:shd w:val="clear" w:color="auto" w:fill="auto"/>
          </w:tcPr>
          <w:p w14:paraId="06F1B7C6" w14:textId="77777777" w:rsidR="007E213B" w:rsidRPr="00CD0CF0" w:rsidRDefault="007E213B" w:rsidP="003249BF">
            <w:pPr>
              <w:pStyle w:val="TableText"/>
            </w:pPr>
          </w:p>
        </w:tc>
        <w:tc>
          <w:tcPr>
            <w:tcW w:w="3175" w:type="pct"/>
            <w:shd w:val="clear" w:color="auto" w:fill="auto"/>
          </w:tcPr>
          <w:p w14:paraId="0223D95C" w14:textId="63E5C800" w:rsidR="007E213B" w:rsidRPr="0092082F" w:rsidRDefault="007E213B" w:rsidP="00FC61BD">
            <w:pPr>
              <w:pStyle w:val="TableText"/>
              <w:rPr>
                <w:szCs w:val="22"/>
              </w:rPr>
            </w:pPr>
            <w:r w:rsidRPr="0092082F">
              <w:rPr>
                <w:szCs w:val="22"/>
              </w:rPr>
              <w:t>As required, for Participants receiving Flexible Ongoing Support</w:t>
            </w:r>
            <w:r w:rsidR="008E7B3A" w:rsidRPr="0092082F">
              <w:rPr>
                <w:szCs w:val="22"/>
              </w:rPr>
              <w:t>.</w:t>
            </w:r>
          </w:p>
        </w:tc>
      </w:tr>
      <w:tr w:rsidR="00DD6EFE" w:rsidRPr="007E213B" w14:paraId="342026D0" w14:textId="77777777" w:rsidTr="00114D6E">
        <w:trPr>
          <w:cantSplit/>
        </w:trPr>
        <w:tc>
          <w:tcPr>
            <w:tcW w:w="1825" w:type="pct"/>
            <w:vMerge w:val="restart"/>
            <w:tcBorders>
              <w:top w:val="single" w:sz="4" w:space="0" w:color="auto"/>
              <w:left w:val="single" w:sz="4" w:space="0" w:color="auto"/>
              <w:right w:val="single" w:sz="4" w:space="0" w:color="auto"/>
            </w:tcBorders>
            <w:shd w:val="clear" w:color="auto" w:fill="auto"/>
          </w:tcPr>
          <w:p w14:paraId="6FF8060F" w14:textId="10B68C99" w:rsidR="00DD6EFE" w:rsidRDefault="00DD6EFE" w:rsidP="00512444">
            <w:pPr>
              <w:pStyle w:val="TableText"/>
              <w:rPr>
                <w:rStyle w:val="Strong"/>
              </w:rPr>
            </w:pPr>
            <w:r>
              <w:rPr>
                <w:rStyle w:val="Strong"/>
              </w:rPr>
              <w:t>Work Assist Participants.</w:t>
            </w:r>
          </w:p>
        </w:tc>
        <w:tc>
          <w:tcPr>
            <w:tcW w:w="3175" w:type="pct"/>
            <w:tcBorders>
              <w:left w:val="single" w:sz="4" w:space="0" w:color="auto"/>
            </w:tcBorders>
            <w:shd w:val="clear" w:color="auto" w:fill="auto"/>
          </w:tcPr>
          <w:p w14:paraId="190D73CC" w14:textId="1B93433C" w:rsidR="00DD6EFE" w:rsidRPr="007E213B" w:rsidRDefault="00DD6EFE" w:rsidP="003249BF">
            <w:pPr>
              <w:pStyle w:val="TableText"/>
            </w:pPr>
            <w:r w:rsidRPr="007E213B">
              <w:t>Initial Interview</w:t>
            </w:r>
          </w:p>
        </w:tc>
      </w:tr>
      <w:tr w:rsidR="00DD6EFE" w:rsidRPr="007E213B" w14:paraId="28ED5141" w14:textId="77777777" w:rsidTr="00114D6E">
        <w:trPr>
          <w:cantSplit/>
        </w:trPr>
        <w:tc>
          <w:tcPr>
            <w:tcW w:w="1825" w:type="pct"/>
            <w:vMerge/>
            <w:tcBorders>
              <w:left w:val="single" w:sz="4" w:space="0" w:color="auto"/>
              <w:bottom w:val="single" w:sz="4" w:space="0" w:color="auto"/>
              <w:right w:val="single" w:sz="4" w:space="0" w:color="auto"/>
            </w:tcBorders>
            <w:shd w:val="clear" w:color="auto" w:fill="auto"/>
          </w:tcPr>
          <w:p w14:paraId="11356250" w14:textId="77777777" w:rsidR="00DD6EFE" w:rsidRPr="00CD0CF0" w:rsidRDefault="00DD6EFE" w:rsidP="003249BF">
            <w:pPr>
              <w:pStyle w:val="TableText"/>
            </w:pPr>
          </w:p>
        </w:tc>
        <w:tc>
          <w:tcPr>
            <w:tcW w:w="3175" w:type="pct"/>
            <w:tcBorders>
              <w:left w:val="single" w:sz="4" w:space="0" w:color="auto"/>
            </w:tcBorders>
            <w:shd w:val="clear" w:color="auto" w:fill="auto"/>
          </w:tcPr>
          <w:p w14:paraId="48095421" w14:textId="749C5954" w:rsidR="00DD6EFE" w:rsidRPr="007E213B" w:rsidRDefault="00DD6EFE" w:rsidP="003249BF">
            <w:pPr>
              <w:pStyle w:val="TableText"/>
            </w:pPr>
            <w:r w:rsidRPr="007E213B">
              <w:t xml:space="preserve">Regular Contacts, as deemed appropriate by </w:t>
            </w:r>
            <w:r>
              <w:t>the Provider</w:t>
            </w:r>
            <w:r w:rsidRPr="007E213B">
              <w:t>, during the Period of Service</w:t>
            </w:r>
            <w:r>
              <w:t>.</w:t>
            </w:r>
          </w:p>
        </w:tc>
      </w:tr>
      <w:tr w:rsidR="00DD6EFE" w:rsidRPr="007E213B" w14:paraId="68F42E86" w14:textId="77777777" w:rsidTr="00114D6E">
        <w:trPr>
          <w:cantSplit/>
        </w:trPr>
        <w:tc>
          <w:tcPr>
            <w:tcW w:w="1825" w:type="pct"/>
            <w:vMerge w:val="restart"/>
            <w:tcBorders>
              <w:top w:val="single" w:sz="4" w:space="0" w:color="auto"/>
              <w:left w:val="single" w:sz="4" w:space="0" w:color="auto"/>
              <w:right w:val="single" w:sz="4" w:space="0" w:color="auto"/>
            </w:tcBorders>
            <w:shd w:val="clear" w:color="auto" w:fill="auto"/>
          </w:tcPr>
          <w:p w14:paraId="7D8C261D" w14:textId="679FD19A" w:rsidR="00DD6EFE" w:rsidRDefault="00DD6EFE" w:rsidP="00AA7922">
            <w:pPr>
              <w:pStyle w:val="TableText"/>
              <w:rPr>
                <w:rStyle w:val="Strong"/>
              </w:rPr>
            </w:pPr>
            <w:r w:rsidRPr="00397E10">
              <w:rPr>
                <w:rStyle w:val="Strong"/>
              </w:rPr>
              <w:t xml:space="preserve">Disability Employment Services – Employment Support Service Participants only </w:t>
            </w:r>
            <w:r w:rsidRPr="00DD6EFE">
              <w:rPr>
                <w:rStyle w:val="Strong"/>
                <w:b w:val="0"/>
              </w:rPr>
              <w:t>(applicable to Disability Employment Services – Employment Support Service Providers only)</w:t>
            </w:r>
          </w:p>
        </w:tc>
        <w:tc>
          <w:tcPr>
            <w:tcW w:w="3175" w:type="pct"/>
            <w:tcBorders>
              <w:left w:val="single" w:sz="4" w:space="0" w:color="auto"/>
            </w:tcBorders>
            <w:shd w:val="clear" w:color="auto" w:fill="auto"/>
          </w:tcPr>
          <w:p w14:paraId="049F28FD" w14:textId="2D1BE234" w:rsidR="00DD6EFE" w:rsidRPr="00A20D42" w:rsidRDefault="00DD6EFE" w:rsidP="003C0D1E">
            <w:pPr>
              <w:pStyle w:val="TableText"/>
            </w:pPr>
            <w:r w:rsidRPr="00A20D42">
              <w:t>Six Contacts over each period of three months for Participants receiving Moderate Ongoing Support</w:t>
            </w:r>
            <w:r>
              <w:t>.</w:t>
            </w:r>
          </w:p>
        </w:tc>
      </w:tr>
      <w:tr w:rsidR="00DD6EFE" w:rsidRPr="007E213B" w14:paraId="58C9609E" w14:textId="77777777" w:rsidTr="00346844">
        <w:trPr>
          <w:cantSplit/>
        </w:trPr>
        <w:tc>
          <w:tcPr>
            <w:tcW w:w="1825" w:type="pct"/>
            <w:vMerge/>
            <w:tcBorders>
              <w:left w:val="single" w:sz="4" w:space="0" w:color="auto"/>
              <w:right w:val="single" w:sz="4" w:space="0" w:color="auto"/>
            </w:tcBorders>
            <w:shd w:val="clear" w:color="auto" w:fill="auto"/>
          </w:tcPr>
          <w:p w14:paraId="2F1A483F" w14:textId="77777777" w:rsidR="00DD6EFE" w:rsidRPr="00CD0CF0" w:rsidRDefault="00DD6EFE" w:rsidP="003249BF">
            <w:pPr>
              <w:pStyle w:val="TableText"/>
            </w:pPr>
          </w:p>
        </w:tc>
        <w:tc>
          <w:tcPr>
            <w:tcW w:w="3175" w:type="pct"/>
            <w:tcBorders>
              <w:left w:val="single" w:sz="4" w:space="0" w:color="auto"/>
            </w:tcBorders>
            <w:shd w:val="clear" w:color="auto" w:fill="auto"/>
          </w:tcPr>
          <w:p w14:paraId="1E525D13" w14:textId="0F7E873F" w:rsidR="00DD6EFE" w:rsidRPr="007406C8" w:rsidRDefault="00DD6EFE" w:rsidP="003249BF">
            <w:pPr>
              <w:pStyle w:val="TableText"/>
            </w:pPr>
            <w:r w:rsidRPr="007406C8">
              <w:t xml:space="preserve">Twelve Contacts over each period of three months </w:t>
            </w:r>
            <w:r>
              <w:t>for Participants receiving High Ongoing Support.</w:t>
            </w:r>
          </w:p>
        </w:tc>
      </w:tr>
    </w:tbl>
    <w:p w14:paraId="6133FB55" w14:textId="4DACCC71" w:rsidR="007E213B" w:rsidRPr="00DD6EFE" w:rsidRDefault="007E213B" w:rsidP="007E213B">
      <w:pPr>
        <w:rPr>
          <w:sz w:val="20"/>
          <w:szCs w:val="20"/>
        </w:rPr>
      </w:pPr>
      <w:r w:rsidRPr="00DD6EFE">
        <w:rPr>
          <w:rStyle w:val="Strong"/>
          <w:sz w:val="20"/>
          <w:szCs w:val="20"/>
        </w:rPr>
        <w:t>Note 1:</w:t>
      </w:r>
      <w:r w:rsidRPr="00DD6EFE">
        <w:rPr>
          <w:sz w:val="20"/>
          <w:szCs w:val="20"/>
        </w:rPr>
        <w:t xml:space="preserve"> The timing and duration of Contacts is not specified but will depend on the individual circumstances of each Participant, as determined by </w:t>
      </w:r>
      <w:r w:rsidR="00747195" w:rsidRPr="00DD6EFE">
        <w:rPr>
          <w:sz w:val="20"/>
          <w:szCs w:val="20"/>
        </w:rPr>
        <w:t>the Provider</w:t>
      </w:r>
      <w:r w:rsidRPr="00DD6EFE">
        <w:rPr>
          <w:sz w:val="20"/>
          <w:szCs w:val="20"/>
        </w:rPr>
        <w:t>.</w:t>
      </w:r>
    </w:p>
    <w:p w14:paraId="223DE6EA" w14:textId="6F022D70" w:rsidR="007E213B" w:rsidRPr="00DD6EFE" w:rsidRDefault="007E213B" w:rsidP="007E213B">
      <w:pPr>
        <w:rPr>
          <w:sz w:val="20"/>
          <w:szCs w:val="20"/>
        </w:rPr>
      </w:pPr>
      <w:r w:rsidRPr="00DD6EFE">
        <w:rPr>
          <w:rStyle w:val="Strong"/>
          <w:sz w:val="20"/>
          <w:szCs w:val="20"/>
        </w:rPr>
        <w:t>Note 2:</w:t>
      </w:r>
      <w:r w:rsidRPr="00DD6EFE">
        <w:rPr>
          <w:sz w:val="20"/>
          <w:szCs w:val="20"/>
        </w:rPr>
        <w:t xml:space="preserve"> There are no minimum </w:t>
      </w:r>
      <w:r w:rsidR="00C77545" w:rsidRPr="00DD6EFE">
        <w:rPr>
          <w:sz w:val="20"/>
          <w:szCs w:val="20"/>
        </w:rPr>
        <w:t xml:space="preserve">number of </w:t>
      </w:r>
      <w:r w:rsidRPr="00DD6EFE">
        <w:rPr>
          <w:sz w:val="20"/>
          <w:szCs w:val="20"/>
        </w:rPr>
        <w:t>Contacts specified for Participants who are receiving Flexible Ongoing Support.</w:t>
      </w:r>
    </w:p>
    <w:p w14:paraId="3BD05C3A" w14:textId="77777777" w:rsidR="007C2429" w:rsidRDefault="007C2429">
      <w:pPr>
        <w:spacing w:before="0" w:after="0"/>
        <w:rPr>
          <w:szCs w:val="20"/>
        </w:rPr>
      </w:pPr>
      <w:r>
        <w:rPr>
          <w:szCs w:val="20"/>
        </w:rPr>
        <w:br w:type="page"/>
      </w:r>
    </w:p>
    <w:p w14:paraId="436EDFE8" w14:textId="44CE8066" w:rsidR="00D4639F" w:rsidRPr="00D4639F" w:rsidRDefault="005F3FDF" w:rsidP="00DB3620">
      <w:pPr>
        <w:pStyle w:val="Heading3"/>
        <w:spacing w:before="0" w:after="240"/>
        <w:rPr>
          <w:rFonts w:eastAsia="SimSun"/>
        </w:rPr>
      </w:pPr>
      <w:bookmarkStart w:id="37" w:name="_Toc418154937"/>
      <w:bookmarkStart w:id="38" w:name="_Toc493084158"/>
      <w:bookmarkStart w:id="39" w:name="_Toc64026403"/>
      <w:r w:rsidRPr="00D4639F">
        <w:rPr>
          <w:rFonts w:eastAsia="SimSun"/>
        </w:rPr>
        <w:lastRenderedPageBreak/>
        <w:t>A</w:t>
      </w:r>
      <w:r>
        <w:rPr>
          <w:rFonts w:eastAsia="SimSun"/>
        </w:rPr>
        <w:t>ttachment</w:t>
      </w:r>
      <w:r w:rsidRPr="00D4639F">
        <w:rPr>
          <w:rFonts w:eastAsia="SimSun"/>
        </w:rPr>
        <w:t xml:space="preserve"> </w:t>
      </w:r>
      <w:r w:rsidR="00D4639F">
        <w:rPr>
          <w:rFonts w:eastAsia="SimSun"/>
        </w:rPr>
        <w:t>B</w:t>
      </w:r>
      <w:r w:rsidR="00D4639F" w:rsidRPr="00D4639F">
        <w:rPr>
          <w:rFonts w:eastAsia="SimSun"/>
        </w:rPr>
        <w:t xml:space="preserve"> - Documentary Evidence for Ongoing Support File Assessments</w:t>
      </w:r>
      <w:bookmarkEnd w:id="37"/>
      <w:bookmarkEnd w:id="38"/>
      <w:bookmarkEnd w:id="39"/>
    </w:p>
    <w:p w14:paraId="0F90A206" w14:textId="056B8ACF" w:rsidR="00D4639F" w:rsidRPr="00B21EAA" w:rsidRDefault="00D4639F" w:rsidP="00ED3FF0">
      <w:pPr>
        <w:autoSpaceDE w:val="0"/>
        <w:autoSpaceDN w:val="0"/>
        <w:adjustRightInd w:val="0"/>
        <w:spacing w:before="0"/>
        <w:rPr>
          <w:rFonts w:eastAsia="SimSun" w:cs="Calibri"/>
          <w:color w:val="000000"/>
          <w:szCs w:val="22"/>
        </w:rPr>
      </w:pPr>
      <w:r w:rsidRPr="00B21EAA">
        <w:rPr>
          <w:rFonts w:eastAsia="SimSun" w:cs="Calibri"/>
          <w:color w:val="000000"/>
          <w:szCs w:val="22"/>
        </w:rPr>
        <w:t xml:space="preserve">If </w:t>
      </w:r>
      <w:r w:rsidR="000D3E9E" w:rsidRPr="00B21EAA">
        <w:rPr>
          <w:rFonts w:eastAsia="SimSun" w:cs="Calibri"/>
          <w:color w:val="000000"/>
          <w:szCs w:val="22"/>
        </w:rPr>
        <w:t>the Provider</w:t>
      </w:r>
      <w:r w:rsidRPr="00B21EAA">
        <w:rPr>
          <w:rFonts w:eastAsia="SimSun" w:cs="Calibri"/>
          <w:color w:val="000000"/>
          <w:szCs w:val="22"/>
        </w:rPr>
        <w:t xml:space="preserve"> determines that Ongoing Support is necessary for a Participant to retain their Open Employment</w:t>
      </w:r>
      <w:r w:rsidR="00023428" w:rsidRPr="00B21EAA">
        <w:rPr>
          <w:rFonts w:eastAsia="SimSun" w:cs="Calibri"/>
          <w:color w:val="000000"/>
          <w:szCs w:val="22"/>
        </w:rPr>
        <w:t>,</w:t>
      </w:r>
      <w:r w:rsidRPr="00B21EAA">
        <w:rPr>
          <w:rFonts w:eastAsia="SimSun" w:cs="Calibri"/>
          <w:color w:val="000000"/>
          <w:szCs w:val="22"/>
        </w:rPr>
        <w:t xml:space="preserve"> they will need to retain documents that </w:t>
      </w:r>
      <w:r w:rsidR="000E77DA" w:rsidRPr="00B21EAA">
        <w:rPr>
          <w:rFonts w:eastAsia="SimSun" w:cs="Calibri"/>
          <w:color w:val="000000"/>
          <w:szCs w:val="22"/>
        </w:rPr>
        <w:t>demonstrate</w:t>
      </w:r>
      <w:r w:rsidRPr="00B21EAA">
        <w:rPr>
          <w:rFonts w:eastAsia="SimSun" w:cs="Calibri"/>
          <w:color w:val="000000"/>
          <w:szCs w:val="22"/>
        </w:rPr>
        <w:t xml:space="preserve"> the level of Ongoing Support provided to the Participant that could be considered relevant to an Ongoing Support Assessment</w:t>
      </w:r>
      <w:r w:rsidR="000D36CD" w:rsidRPr="00B21EAA">
        <w:rPr>
          <w:rFonts w:eastAsia="SimSun" w:cs="Calibri"/>
          <w:color w:val="000000"/>
          <w:szCs w:val="22"/>
        </w:rPr>
        <w:t xml:space="preserve"> (OSA)</w:t>
      </w:r>
      <w:r w:rsidR="006C4CD8" w:rsidRPr="00B21EAA">
        <w:rPr>
          <w:rFonts w:eastAsia="SimSun" w:cs="Calibri"/>
          <w:color w:val="000000"/>
          <w:szCs w:val="22"/>
        </w:rPr>
        <w:t>.</w:t>
      </w:r>
    </w:p>
    <w:p w14:paraId="72521753" w14:textId="3F5A9106" w:rsidR="00B35A9F" w:rsidRDefault="00B35A9F" w:rsidP="00ED3FF0">
      <w:pPr>
        <w:autoSpaceDE w:val="0"/>
        <w:autoSpaceDN w:val="0"/>
        <w:adjustRightInd w:val="0"/>
        <w:spacing w:before="0"/>
        <w:rPr>
          <w:rFonts w:eastAsia="SimSun" w:cs="Calibri"/>
          <w:color w:val="000000"/>
          <w:szCs w:val="22"/>
        </w:rPr>
      </w:pPr>
      <w:r>
        <w:rPr>
          <w:rFonts w:eastAsia="SimSun" w:cs="Calibri"/>
          <w:color w:val="000000"/>
          <w:szCs w:val="22"/>
        </w:rPr>
        <w:t>As per clause 130.3 of the DES Grant Agreement,</w:t>
      </w:r>
      <w:r w:rsidR="00D478A0">
        <w:rPr>
          <w:rFonts w:eastAsia="SimSun" w:cs="Calibri"/>
          <w:color w:val="000000"/>
          <w:szCs w:val="22"/>
        </w:rPr>
        <w:t xml:space="preserve"> the Provide</w:t>
      </w:r>
      <w:r w:rsidR="00C07E34">
        <w:rPr>
          <w:rFonts w:eastAsia="SimSun" w:cs="Calibri"/>
          <w:color w:val="000000"/>
          <w:szCs w:val="22"/>
        </w:rPr>
        <w:t>r</w:t>
      </w:r>
      <w:r w:rsidR="00D478A0">
        <w:rPr>
          <w:rFonts w:eastAsia="SimSun" w:cs="Calibri"/>
          <w:color w:val="000000"/>
          <w:szCs w:val="22"/>
        </w:rPr>
        <w:t xml:space="preserve"> must provide </w:t>
      </w:r>
      <w:r>
        <w:rPr>
          <w:rFonts w:eastAsia="SimSun" w:cs="Calibri"/>
          <w:color w:val="000000"/>
          <w:szCs w:val="22"/>
        </w:rPr>
        <w:t>all necessary documentation and assistance to the Ongoing Support Assessor to assist the con</w:t>
      </w:r>
      <w:r w:rsidR="00D478A0">
        <w:rPr>
          <w:rFonts w:eastAsia="SimSun" w:cs="Calibri"/>
          <w:color w:val="000000"/>
          <w:szCs w:val="22"/>
        </w:rPr>
        <w:t>d</w:t>
      </w:r>
      <w:r>
        <w:rPr>
          <w:rFonts w:eastAsia="SimSun" w:cs="Calibri"/>
          <w:color w:val="000000"/>
          <w:szCs w:val="22"/>
        </w:rPr>
        <w:t xml:space="preserve">uct of an </w:t>
      </w:r>
      <w:proofErr w:type="gramStart"/>
      <w:r>
        <w:rPr>
          <w:rFonts w:eastAsia="SimSun" w:cs="Calibri"/>
          <w:color w:val="000000"/>
          <w:szCs w:val="22"/>
        </w:rPr>
        <w:t>OSA .</w:t>
      </w:r>
      <w:proofErr w:type="gramEnd"/>
    </w:p>
    <w:p w14:paraId="3AA47262" w14:textId="425C8473" w:rsidR="00D4639F" w:rsidRPr="00B21EAA" w:rsidRDefault="00D4639F" w:rsidP="00ED3FF0">
      <w:pPr>
        <w:autoSpaceDE w:val="0"/>
        <w:autoSpaceDN w:val="0"/>
        <w:adjustRightInd w:val="0"/>
        <w:spacing w:before="0"/>
        <w:rPr>
          <w:rFonts w:eastAsia="SimSun" w:cs="Calibri"/>
          <w:color w:val="000000"/>
          <w:szCs w:val="22"/>
        </w:rPr>
      </w:pPr>
      <w:r w:rsidRPr="00B21EAA">
        <w:rPr>
          <w:rFonts w:eastAsia="SimSun" w:cs="Calibri"/>
          <w:color w:val="000000"/>
          <w:szCs w:val="22"/>
        </w:rPr>
        <w:t>At a minimum</w:t>
      </w:r>
      <w:r w:rsidR="00023428" w:rsidRPr="00B21EAA">
        <w:rPr>
          <w:rFonts w:eastAsia="SimSun" w:cs="Calibri"/>
          <w:color w:val="000000"/>
          <w:szCs w:val="22"/>
        </w:rPr>
        <w:t>,</w:t>
      </w:r>
      <w:r w:rsidRPr="00B21EAA">
        <w:rPr>
          <w:rFonts w:eastAsia="SimSun" w:cs="Calibri"/>
          <w:color w:val="000000"/>
          <w:szCs w:val="22"/>
        </w:rPr>
        <w:t xml:space="preserve"> the evidence that assessors </w:t>
      </w:r>
      <w:r w:rsidR="00FA5F95" w:rsidRPr="00B21EAA">
        <w:rPr>
          <w:rFonts w:eastAsia="SimSun" w:cs="Calibri"/>
          <w:color w:val="000000"/>
          <w:szCs w:val="22"/>
        </w:rPr>
        <w:t>will require</w:t>
      </w:r>
      <w:r w:rsidRPr="00B21EAA">
        <w:rPr>
          <w:rFonts w:eastAsia="SimSun" w:cs="Calibri"/>
          <w:color w:val="000000"/>
          <w:szCs w:val="22"/>
        </w:rPr>
        <w:t xml:space="preserve"> from the DES Participant’s file includes: </w:t>
      </w:r>
    </w:p>
    <w:p w14:paraId="51C4E7E7" w14:textId="4B685276" w:rsidR="00D4639F" w:rsidRPr="00B21EAA" w:rsidRDefault="00D4639F" w:rsidP="004F1FA0">
      <w:pPr>
        <w:pStyle w:val="ListBullet"/>
        <w:rPr>
          <w:rFonts w:eastAsia="SimSun" w:cs="Calibri"/>
          <w:color w:val="000000"/>
          <w:szCs w:val="22"/>
        </w:rPr>
      </w:pPr>
      <w:r w:rsidRPr="00B21EAA">
        <w:rPr>
          <w:rFonts w:asciiTheme="minorHAnsi" w:hAnsiTheme="minorHAnsi"/>
          <w:szCs w:val="22"/>
          <w:lang w:eastAsia="en-US"/>
        </w:rPr>
        <w:t>details</w:t>
      </w:r>
      <w:r w:rsidRPr="00B21EAA">
        <w:rPr>
          <w:rFonts w:eastAsia="SimSun" w:cs="Calibri"/>
          <w:color w:val="000000"/>
          <w:szCs w:val="22"/>
        </w:rPr>
        <w:t xml:space="preserve"> of the frequency of </w:t>
      </w:r>
      <w:proofErr w:type="gramStart"/>
      <w:r w:rsidRPr="00B21EAA">
        <w:rPr>
          <w:rFonts w:eastAsia="SimSun" w:cs="Calibri"/>
          <w:color w:val="000000"/>
          <w:szCs w:val="22"/>
        </w:rPr>
        <w:t>support</w:t>
      </w:r>
      <w:r w:rsidR="00023428" w:rsidRPr="00B21EAA">
        <w:rPr>
          <w:rFonts w:eastAsia="SimSun" w:cs="Calibri"/>
          <w:color w:val="000000"/>
          <w:szCs w:val="22"/>
        </w:rPr>
        <w:t>;</w:t>
      </w:r>
      <w:proofErr w:type="gramEnd"/>
    </w:p>
    <w:p w14:paraId="0A015BA4" w14:textId="3CDE7D5D" w:rsidR="00D4639F" w:rsidRPr="00B21EAA" w:rsidRDefault="00D4639F" w:rsidP="004F1FA0">
      <w:pPr>
        <w:pStyle w:val="ListBullet"/>
        <w:rPr>
          <w:rFonts w:eastAsia="SimSun" w:cs="Calibri"/>
          <w:color w:val="000000"/>
          <w:szCs w:val="22"/>
        </w:rPr>
      </w:pPr>
      <w:r w:rsidRPr="00B21EAA">
        <w:rPr>
          <w:rFonts w:asciiTheme="minorHAnsi" w:hAnsiTheme="minorHAnsi"/>
          <w:szCs w:val="22"/>
          <w:lang w:eastAsia="en-US"/>
        </w:rPr>
        <w:t>number</w:t>
      </w:r>
      <w:r w:rsidRPr="00B21EAA">
        <w:rPr>
          <w:rFonts w:eastAsia="SimSun" w:cs="Calibri"/>
          <w:color w:val="000000"/>
          <w:szCs w:val="22"/>
        </w:rPr>
        <w:t xml:space="preserve"> of </w:t>
      </w:r>
      <w:proofErr w:type="gramStart"/>
      <w:r w:rsidRPr="00B21EAA">
        <w:rPr>
          <w:rFonts w:eastAsia="SimSun" w:cs="Calibri"/>
          <w:color w:val="000000"/>
          <w:szCs w:val="22"/>
        </w:rPr>
        <w:t>contacts</w:t>
      </w:r>
      <w:r w:rsidR="00023428" w:rsidRPr="00B21EAA">
        <w:rPr>
          <w:rFonts w:eastAsia="SimSun" w:cs="Calibri"/>
          <w:color w:val="000000"/>
          <w:szCs w:val="22"/>
        </w:rPr>
        <w:t>;</w:t>
      </w:r>
      <w:proofErr w:type="gramEnd"/>
    </w:p>
    <w:p w14:paraId="71256A6F" w14:textId="15C5EB95" w:rsidR="00D4639F" w:rsidRPr="00B21EAA" w:rsidRDefault="00D4639F" w:rsidP="004F1FA0">
      <w:pPr>
        <w:pStyle w:val="ListBullet"/>
        <w:rPr>
          <w:rFonts w:eastAsia="SimSun" w:cs="Calibri"/>
          <w:color w:val="000000"/>
          <w:szCs w:val="22"/>
        </w:rPr>
      </w:pPr>
      <w:proofErr w:type="gramStart"/>
      <w:r w:rsidRPr="00B21EAA">
        <w:rPr>
          <w:rFonts w:asciiTheme="minorHAnsi" w:hAnsiTheme="minorHAnsi"/>
          <w:szCs w:val="22"/>
          <w:lang w:eastAsia="en-US"/>
        </w:rPr>
        <w:t>amount</w:t>
      </w:r>
      <w:proofErr w:type="gramEnd"/>
      <w:r w:rsidRPr="00B21EAA">
        <w:rPr>
          <w:rFonts w:eastAsia="SimSun" w:cs="Calibri"/>
          <w:color w:val="000000"/>
          <w:szCs w:val="22"/>
        </w:rPr>
        <w:t xml:space="preserve"> </w:t>
      </w:r>
      <w:r w:rsidR="000E77DA" w:rsidRPr="00B21EAA">
        <w:rPr>
          <w:rFonts w:eastAsia="SimSun" w:cs="Calibri"/>
          <w:color w:val="000000"/>
          <w:szCs w:val="22"/>
        </w:rPr>
        <w:t>of</w:t>
      </w:r>
      <w:r w:rsidRPr="00B21EAA">
        <w:rPr>
          <w:rFonts w:eastAsia="SimSun" w:cs="Calibri"/>
          <w:color w:val="000000"/>
          <w:szCs w:val="22"/>
        </w:rPr>
        <w:t xml:space="preserve"> hours of support</w:t>
      </w:r>
      <w:r w:rsidR="00023428" w:rsidRPr="00B21EAA">
        <w:rPr>
          <w:rFonts w:eastAsia="SimSun" w:cs="Calibri"/>
          <w:color w:val="000000"/>
          <w:szCs w:val="22"/>
        </w:rPr>
        <w:t>;</w:t>
      </w:r>
      <w:r w:rsidR="006C4CD8" w:rsidRPr="00B21EAA">
        <w:rPr>
          <w:rFonts w:eastAsia="SimSun" w:cs="Calibri"/>
          <w:color w:val="000000"/>
          <w:szCs w:val="22"/>
        </w:rPr>
        <w:t xml:space="preserve"> and</w:t>
      </w:r>
    </w:p>
    <w:p w14:paraId="06164B21" w14:textId="5545E7E9" w:rsidR="00CE5ADE" w:rsidRDefault="00D4639F" w:rsidP="004F1FA0">
      <w:pPr>
        <w:pStyle w:val="ListBullet"/>
        <w:rPr>
          <w:rFonts w:eastAsia="SimSun" w:cs="Calibri"/>
          <w:color w:val="000000"/>
          <w:szCs w:val="22"/>
        </w:rPr>
      </w:pPr>
      <w:r w:rsidRPr="00B21EAA">
        <w:rPr>
          <w:rFonts w:asciiTheme="minorHAnsi" w:hAnsiTheme="minorHAnsi"/>
          <w:szCs w:val="22"/>
          <w:lang w:eastAsia="en-US"/>
        </w:rPr>
        <w:t>specific</w:t>
      </w:r>
      <w:r w:rsidRPr="00B21EAA">
        <w:rPr>
          <w:rFonts w:eastAsia="SimSun" w:cs="Calibri"/>
          <w:color w:val="000000"/>
          <w:szCs w:val="22"/>
        </w:rPr>
        <w:t xml:space="preserve"> support strategies organised</w:t>
      </w:r>
      <w:r w:rsidR="00E3082A" w:rsidRPr="00B21EAA">
        <w:rPr>
          <w:rFonts w:eastAsia="SimSun" w:cs="Calibri"/>
          <w:color w:val="000000"/>
          <w:szCs w:val="22"/>
        </w:rPr>
        <w:t>,</w:t>
      </w:r>
      <w:r w:rsidR="00FA5F95" w:rsidRPr="00B21EAA">
        <w:rPr>
          <w:rFonts w:eastAsia="SimSun" w:cs="Calibri"/>
          <w:color w:val="000000"/>
          <w:szCs w:val="22"/>
        </w:rPr>
        <w:t xml:space="preserve"> </w:t>
      </w:r>
      <w:r w:rsidRPr="00B21EAA">
        <w:rPr>
          <w:rFonts w:eastAsia="SimSun" w:cs="Calibri"/>
          <w:color w:val="000000"/>
          <w:szCs w:val="22"/>
        </w:rPr>
        <w:t>delivered</w:t>
      </w:r>
      <w:r w:rsidR="00172F37" w:rsidRPr="00B21EAA">
        <w:rPr>
          <w:rFonts w:eastAsia="SimSun" w:cs="Calibri"/>
          <w:color w:val="000000"/>
          <w:szCs w:val="22"/>
        </w:rPr>
        <w:t xml:space="preserve"> </w:t>
      </w:r>
      <w:r w:rsidR="00023428" w:rsidRPr="00B21EAA">
        <w:rPr>
          <w:rFonts w:eastAsia="SimSun" w:cs="Calibri"/>
          <w:color w:val="000000"/>
          <w:szCs w:val="22"/>
        </w:rPr>
        <w:t xml:space="preserve">and/or purchased, </w:t>
      </w:r>
      <w:r w:rsidR="00381199" w:rsidRPr="00B21EAA">
        <w:rPr>
          <w:rFonts w:eastAsia="SimSun" w:cs="Calibri"/>
          <w:color w:val="000000"/>
          <w:szCs w:val="22"/>
        </w:rPr>
        <w:t xml:space="preserve">including </w:t>
      </w:r>
      <w:r w:rsidR="00BC309C" w:rsidRPr="00B21EAA">
        <w:rPr>
          <w:rFonts w:eastAsia="SimSun" w:cs="Calibri"/>
          <w:color w:val="000000"/>
          <w:szCs w:val="22"/>
        </w:rPr>
        <w:t xml:space="preserve">internally or externally </w:t>
      </w:r>
      <w:r w:rsidR="00172F37" w:rsidRPr="00B21EAA">
        <w:rPr>
          <w:rFonts w:eastAsia="SimSun" w:cs="Calibri"/>
          <w:color w:val="000000"/>
          <w:szCs w:val="22"/>
        </w:rPr>
        <w:t xml:space="preserve">from third party </w:t>
      </w:r>
      <w:r w:rsidR="00BB22D7" w:rsidRPr="00B21EAA">
        <w:rPr>
          <w:rFonts w:eastAsia="SimSun" w:cs="Calibri"/>
          <w:color w:val="000000"/>
          <w:szCs w:val="22"/>
        </w:rPr>
        <w:t>Provider</w:t>
      </w:r>
      <w:r w:rsidR="00172F37" w:rsidRPr="00B21EAA">
        <w:rPr>
          <w:rFonts w:eastAsia="SimSun" w:cs="Calibri"/>
          <w:color w:val="000000"/>
          <w:szCs w:val="22"/>
        </w:rPr>
        <w:t>s</w:t>
      </w:r>
      <w:r w:rsidRPr="00B21EAA">
        <w:rPr>
          <w:rFonts w:eastAsia="SimSun" w:cs="Calibri"/>
          <w:color w:val="000000"/>
          <w:szCs w:val="22"/>
        </w:rPr>
        <w:t xml:space="preserve"> by </w:t>
      </w:r>
      <w:r w:rsidR="00747195" w:rsidRPr="00B21EAA">
        <w:rPr>
          <w:rFonts w:eastAsia="SimSun" w:cs="Calibri"/>
          <w:color w:val="000000"/>
          <w:szCs w:val="22"/>
        </w:rPr>
        <w:t>the Provider</w:t>
      </w:r>
      <w:r w:rsidRPr="00B21EAA">
        <w:rPr>
          <w:rFonts w:eastAsia="SimSun" w:cs="Calibri"/>
          <w:color w:val="000000"/>
          <w:szCs w:val="22"/>
        </w:rPr>
        <w:t xml:space="preserve"> (exc</w:t>
      </w:r>
      <w:r w:rsidR="00DC632B" w:rsidRPr="00B21EAA">
        <w:rPr>
          <w:rFonts w:eastAsia="SimSun" w:cs="Calibri"/>
          <w:color w:val="000000"/>
          <w:szCs w:val="22"/>
        </w:rPr>
        <w:t xml:space="preserve">luding items claimed under the EAF </w:t>
      </w:r>
      <w:r w:rsidRPr="00B21EAA">
        <w:rPr>
          <w:rFonts w:eastAsia="SimSun" w:cs="Calibri"/>
          <w:color w:val="000000"/>
          <w:szCs w:val="22"/>
        </w:rPr>
        <w:t>and Work Based Personal Assistance</w:t>
      </w:r>
      <w:proofErr w:type="gramStart"/>
      <w:r w:rsidRPr="00B21EAA">
        <w:rPr>
          <w:rFonts w:eastAsia="SimSun" w:cs="Calibri"/>
          <w:color w:val="000000"/>
          <w:szCs w:val="22"/>
        </w:rPr>
        <w:t>)</w:t>
      </w:r>
      <w:r w:rsidR="00807FCB">
        <w:rPr>
          <w:rFonts w:eastAsia="SimSun" w:cs="Calibri"/>
          <w:color w:val="000000"/>
          <w:szCs w:val="22"/>
        </w:rPr>
        <w:t>;</w:t>
      </w:r>
      <w:proofErr w:type="gramEnd"/>
    </w:p>
    <w:p w14:paraId="195CB379" w14:textId="717983CD" w:rsidR="00CE5ADE" w:rsidRPr="00CE5ADE" w:rsidRDefault="00CE5ADE" w:rsidP="00807FCB">
      <w:pPr>
        <w:pStyle w:val="ListBullet2"/>
        <w:numPr>
          <w:ilvl w:val="0"/>
          <w:numId w:val="36"/>
        </w:numPr>
      </w:pPr>
      <w:r w:rsidRPr="001D71A3">
        <w:t>in the last 6 months for Part</w:t>
      </w:r>
      <w:r>
        <w:t>i</w:t>
      </w:r>
      <w:r w:rsidRPr="001D71A3">
        <w:t>cipants that</w:t>
      </w:r>
      <w:r>
        <w:t xml:space="preserve"> have </w:t>
      </w:r>
      <w:r w:rsidRPr="001D71A3">
        <w:t xml:space="preserve">achieved a 26-week Employment </w:t>
      </w:r>
      <w:r w:rsidR="00A06365">
        <w:t>O</w:t>
      </w:r>
      <w:r w:rsidRPr="001D71A3">
        <w:t>utcome with an a</w:t>
      </w:r>
      <w:r>
        <w:t>n</w:t>
      </w:r>
      <w:r w:rsidRPr="001D71A3">
        <w:t xml:space="preserve">chor date on </w:t>
      </w:r>
      <w:proofErr w:type="gramStart"/>
      <w:r w:rsidRPr="001D71A3">
        <w:t>or  after</w:t>
      </w:r>
      <w:proofErr w:type="gramEnd"/>
      <w:r w:rsidRPr="001D71A3">
        <w:t xml:space="preserve"> 1 July 2018 and  </w:t>
      </w:r>
    </w:p>
    <w:p w14:paraId="0CDD2B08" w14:textId="757DB234" w:rsidR="005C2686" w:rsidRDefault="00D4639F" w:rsidP="00807FCB">
      <w:pPr>
        <w:pStyle w:val="ListBullet2"/>
        <w:numPr>
          <w:ilvl w:val="0"/>
          <w:numId w:val="36"/>
        </w:numPr>
        <w:rPr>
          <w:rFonts w:eastAsia="SimSun"/>
        </w:rPr>
      </w:pPr>
      <w:r w:rsidRPr="00B21EAA">
        <w:rPr>
          <w:rFonts w:eastAsia="SimSun"/>
        </w:rPr>
        <w:t xml:space="preserve">in the last 12 months </w:t>
      </w:r>
      <w:r w:rsidR="005C2686">
        <w:rPr>
          <w:rFonts w:eastAsia="SimSun"/>
        </w:rPr>
        <w:t>for other Participants</w:t>
      </w:r>
      <w:r w:rsidR="004B5AE5">
        <w:rPr>
          <w:rFonts w:eastAsia="SimSun"/>
        </w:rPr>
        <w:t>,</w:t>
      </w:r>
    </w:p>
    <w:p w14:paraId="43710595" w14:textId="1321761E" w:rsidR="00D4639F" w:rsidRPr="00B21EAA" w:rsidRDefault="00D4639F" w:rsidP="005C2686">
      <w:pPr>
        <w:pStyle w:val="ListBullet2"/>
        <w:numPr>
          <w:ilvl w:val="0"/>
          <w:numId w:val="0"/>
        </w:numPr>
        <w:ind w:left="709"/>
        <w:rPr>
          <w:rFonts w:eastAsia="SimSun"/>
        </w:rPr>
      </w:pPr>
      <w:r w:rsidRPr="00B21EAA">
        <w:rPr>
          <w:rFonts w:eastAsia="SimSun"/>
        </w:rPr>
        <w:t xml:space="preserve">to address identified </w:t>
      </w:r>
      <w:r w:rsidR="006F21E5" w:rsidRPr="00B21EAA">
        <w:rPr>
          <w:rFonts w:eastAsia="SimSun"/>
        </w:rPr>
        <w:t xml:space="preserve">vocational and non-vocational </w:t>
      </w:r>
      <w:r w:rsidRPr="00B21EAA">
        <w:rPr>
          <w:rFonts w:eastAsia="SimSun"/>
        </w:rPr>
        <w:t>barriers t</w:t>
      </w:r>
      <w:r w:rsidR="00D57929" w:rsidRPr="00B21EAA">
        <w:rPr>
          <w:rFonts w:eastAsia="SimSun"/>
        </w:rPr>
        <w:t>hat</w:t>
      </w:r>
      <w:r w:rsidR="00172F37" w:rsidRPr="00B21EAA">
        <w:rPr>
          <w:rFonts w:eastAsia="SimSun"/>
        </w:rPr>
        <w:t xml:space="preserve"> directly</w:t>
      </w:r>
      <w:r w:rsidRPr="00B21EAA">
        <w:rPr>
          <w:rFonts w:eastAsia="SimSun"/>
        </w:rPr>
        <w:t xml:space="preserve"> </w:t>
      </w:r>
      <w:r w:rsidR="005C2686">
        <w:rPr>
          <w:rFonts w:eastAsia="SimSun"/>
        </w:rPr>
        <w:t xml:space="preserve">related to </w:t>
      </w:r>
      <w:r w:rsidRPr="00B21EAA">
        <w:rPr>
          <w:rFonts w:eastAsia="SimSun"/>
        </w:rPr>
        <w:t xml:space="preserve">maintaining </w:t>
      </w:r>
      <w:r w:rsidR="00FE001F" w:rsidRPr="00B21EAA">
        <w:rPr>
          <w:rFonts w:eastAsia="SimSun"/>
        </w:rPr>
        <w:t xml:space="preserve">their </w:t>
      </w:r>
      <w:r w:rsidR="006C4CD8" w:rsidRPr="00B21EAA">
        <w:rPr>
          <w:rFonts w:eastAsia="SimSun"/>
        </w:rPr>
        <w:t>employment</w:t>
      </w:r>
      <w:r w:rsidRPr="00B21EAA">
        <w:rPr>
          <w:rFonts w:eastAsia="SimSun"/>
        </w:rPr>
        <w:t xml:space="preserve"> </w:t>
      </w:r>
      <w:r w:rsidR="006A6ABA">
        <w:rPr>
          <w:rFonts w:eastAsia="SimSun"/>
        </w:rPr>
        <w:t xml:space="preserve"> </w:t>
      </w:r>
    </w:p>
    <w:p w14:paraId="61EFF646" w14:textId="6018ED7B" w:rsidR="00D4639F" w:rsidRPr="00B21EAA" w:rsidRDefault="00D4639F" w:rsidP="00D4639F">
      <w:pPr>
        <w:autoSpaceDE w:val="0"/>
        <w:autoSpaceDN w:val="0"/>
        <w:adjustRightInd w:val="0"/>
        <w:spacing w:before="0" w:after="0"/>
        <w:rPr>
          <w:rFonts w:eastAsia="SimSun" w:cs="Calibri"/>
          <w:color w:val="000000"/>
          <w:szCs w:val="22"/>
        </w:rPr>
      </w:pPr>
      <w:r w:rsidRPr="00B21EAA">
        <w:rPr>
          <w:rFonts w:eastAsia="SimSun" w:cs="Calibri"/>
          <w:color w:val="000000"/>
          <w:szCs w:val="22"/>
        </w:rPr>
        <w:t>Information from the D</w:t>
      </w:r>
      <w:r w:rsidR="005A78C3" w:rsidRPr="00B21EAA">
        <w:rPr>
          <w:rFonts w:eastAsia="SimSun" w:cs="Calibri"/>
          <w:color w:val="000000"/>
          <w:szCs w:val="22"/>
        </w:rPr>
        <w:t>epartment</w:t>
      </w:r>
      <w:r w:rsidR="000E77DA" w:rsidRPr="00B21EAA">
        <w:rPr>
          <w:rFonts w:eastAsia="SimSun" w:cs="Calibri"/>
          <w:color w:val="000000"/>
          <w:szCs w:val="22"/>
        </w:rPr>
        <w:t>’</w:t>
      </w:r>
      <w:r w:rsidR="005A78C3" w:rsidRPr="00B21EAA">
        <w:rPr>
          <w:rFonts w:eastAsia="SimSun" w:cs="Calibri"/>
          <w:color w:val="000000"/>
          <w:szCs w:val="22"/>
        </w:rPr>
        <w:t>s</w:t>
      </w:r>
      <w:r w:rsidRPr="00B21EAA">
        <w:rPr>
          <w:rFonts w:eastAsia="SimSun" w:cs="Calibri"/>
          <w:color w:val="000000"/>
          <w:szCs w:val="22"/>
        </w:rPr>
        <w:t xml:space="preserve"> </w:t>
      </w:r>
      <w:r w:rsidR="00E842A0" w:rsidRPr="00B21EAA">
        <w:rPr>
          <w:rFonts w:eastAsia="SimSun" w:cs="Calibri"/>
          <w:color w:val="000000"/>
          <w:szCs w:val="22"/>
        </w:rPr>
        <w:t xml:space="preserve">IT </w:t>
      </w:r>
      <w:r w:rsidR="00FC4532" w:rsidRPr="00B21EAA">
        <w:rPr>
          <w:rFonts w:eastAsia="SimSun" w:cs="Calibri"/>
          <w:color w:val="000000"/>
          <w:szCs w:val="22"/>
        </w:rPr>
        <w:t>Systems</w:t>
      </w:r>
      <w:r w:rsidRPr="00B21EAA">
        <w:rPr>
          <w:rFonts w:eastAsia="SimSun" w:cs="Calibri"/>
          <w:color w:val="000000"/>
          <w:szCs w:val="22"/>
        </w:rPr>
        <w:t xml:space="preserve"> could i</w:t>
      </w:r>
      <w:r w:rsidR="006C4CD8" w:rsidRPr="00B21EAA">
        <w:rPr>
          <w:rFonts w:eastAsia="SimSun" w:cs="Calibri"/>
          <w:color w:val="000000"/>
          <w:szCs w:val="22"/>
        </w:rPr>
        <w:t>nclude (but is not limited to):</w:t>
      </w:r>
    </w:p>
    <w:p w14:paraId="4DC7D0C4" w14:textId="2965D8DD" w:rsidR="00D4639F" w:rsidRPr="00B21EAA" w:rsidRDefault="000E77DA" w:rsidP="004F1FA0">
      <w:pPr>
        <w:pStyle w:val="ListBullet"/>
        <w:rPr>
          <w:rFonts w:eastAsia="SimSun" w:cs="Calibri"/>
          <w:color w:val="000000"/>
          <w:szCs w:val="22"/>
        </w:rPr>
      </w:pPr>
      <w:r w:rsidRPr="00B21EAA">
        <w:rPr>
          <w:rFonts w:asciiTheme="minorHAnsi" w:hAnsiTheme="minorHAnsi"/>
          <w:szCs w:val="22"/>
          <w:lang w:eastAsia="en-US"/>
        </w:rPr>
        <w:t>d</w:t>
      </w:r>
      <w:r w:rsidR="00D4639F" w:rsidRPr="00B21EAA">
        <w:rPr>
          <w:rFonts w:asciiTheme="minorHAnsi" w:hAnsiTheme="minorHAnsi"/>
          <w:szCs w:val="22"/>
          <w:lang w:eastAsia="en-US"/>
        </w:rPr>
        <w:t>etails</w:t>
      </w:r>
      <w:r w:rsidR="00D4639F" w:rsidRPr="00B21EAA">
        <w:rPr>
          <w:rFonts w:eastAsia="SimSun" w:cs="Calibri"/>
          <w:color w:val="000000"/>
          <w:szCs w:val="22"/>
        </w:rPr>
        <w:t xml:space="preserve"> of instances of Flexible Ongoing </w:t>
      </w:r>
      <w:proofErr w:type="gramStart"/>
      <w:r w:rsidR="00D4639F" w:rsidRPr="00B21EAA">
        <w:rPr>
          <w:rFonts w:eastAsia="SimSun" w:cs="Calibri"/>
          <w:color w:val="000000"/>
          <w:szCs w:val="22"/>
        </w:rPr>
        <w:t>Support</w:t>
      </w:r>
      <w:r w:rsidR="00023428" w:rsidRPr="00B21EAA">
        <w:rPr>
          <w:rFonts w:eastAsia="SimSun" w:cs="Calibri"/>
          <w:color w:val="000000"/>
          <w:szCs w:val="22"/>
        </w:rPr>
        <w:t>;</w:t>
      </w:r>
      <w:proofErr w:type="gramEnd"/>
    </w:p>
    <w:p w14:paraId="05A0DA48" w14:textId="14E985CE" w:rsidR="00D4639F" w:rsidRPr="00B21EAA" w:rsidRDefault="000E77DA" w:rsidP="004F1FA0">
      <w:pPr>
        <w:pStyle w:val="ListBullet"/>
        <w:rPr>
          <w:rFonts w:eastAsia="SimSun" w:cs="Calibri"/>
          <w:color w:val="000000"/>
          <w:szCs w:val="22"/>
        </w:rPr>
      </w:pPr>
      <w:r w:rsidRPr="00B21EAA">
        <w:rPr>
          <w:rFonts w:asciiTheme="minorHAnsi" w:hAnsiTheme="minorHAnsi"/>
          <w:szCs w:val="22"/>
          <w:lang w:eastAsia="en-US"/>
        </w:rPr>
        <w:t>d</w:t>
      </w:r>
      <w:r w:rsidR="00D4639F" w:rsidRPr="00B21EAA">
        <w:rPr>
          <w:rFonts w:asciiTheme="minorHAnsi" w:hAnsiTheme="minorHAnsi"/>
          <w:szCs w:val="22"/>
          <w:lang w:eastAsia="en-US"/>
        </w:rPr>
        <w:t>etails</w:t>
      </w:r>
      <w:r w:rsidR="00D4639F" w:rsidRPr="00B21EAA">
        <w:rPr>
          <w:rFonts w:eastAsia="SimSun" w:cs="Calibri"/>
          <w:color w:val="000000"/>
          <w:szCs w:val="22"/>
        </w:rPr>
        <w:t xml:space="preserve"> of contacts recorded, including the date, time and method of </w:t>
      </w:r>
      <w:proofErr w:type="gramStart"/>
      <w:r w:rsidR="00D4639F" w:rsidRPr="00B21EAA">
        <w:rPr>
          <w:rFonts w:eastAsia="SimSun" w:cs="Calibri"/>
          <w:color w:val="000000"/>
          <w:szCs w:val="22"/>
        </w:rPr>
        <w:t>contact</w:t>
      </w:r>
      <w:r w:rsidR="00023428" w:rsidRPr="00B21EAA">
        <w:rPr>
          <w:rFonts w:eastAsia="SimSun" w:cs="Calibri"/>
          <w:color w:val="000000"/>
          <w:szCs w:val="22"/>
        </w:rPr>
        <w:t>;</w:t>
      </w:r>
      <w:proofErr w:type="gramEnd"/>
    </w:p>
    <w:p w14:paraId="06E29EED" w14:textId="32AA5B6B" w:rsidR="00A177F0" w:rsidRPr="00B21EAA" w:rsidRDefault="000E77DA" w:rsidP="004F1FA0">
      <w:pPr>
        <w:pStyle w:val="ListBullet"/>
        <w:rPr>
          <w:rFonts w:eastAsia="SimSun" w:cs="Calibri"/>
          <w:color w:val="000000"/>
          <w:szCs w:val="22"/>
        </w:rPr>
      </w:pPr>
      <w:r w:rsidRPr="00B21EAA">
        <w:rPr>
          <w:rFonts w:asciiTheme="minorHAnsi" w:hAnsiTheme="minorHAnsi"/>
          <w:szCs w:val="22"/>
          <w:lang w:eastAsia="en-US"/>
        </w:rPr>
        <w:t>s</w:t>
      </w:r>
      <w:r w:rsidR="00D4639F" w:rsidRPr="00B21EAA">
        <w:rPr>
          <w:rFonts w:asciiTheme="minorHAnsi" w:hAnsiTheme="minorHAnsi"/>
          <w:szCs w:val="22"/>
          <w:lang w:eastAsia="en-US"/>
        </w:rPr>
        <w:t>upport</w:t>
      </w:r>
      <w:r w:rsidR="00D4639F" w:rsidRPr="00B21EAA">
        <w:rPr>
          <w:rFonts w:eastAsia="SimSun" w:cs="Calibri"/>
          <w:color w:val="000000"/>
          <w:szCs w:val="22"/>
        </w:rPr>
        <w:t xml:space="preserve"> provided by </w:t>
      </w:r>
      <w:r w:rsidR="00747195" w:rsidRPr="00B21EAA">
        <w:rPr>
          <w:rFonts w:eastAsia="SimSun" w:cs="Calibri"/>
          <w:color w:val="000000"/>
          <w:szCs w:val="22"/>
        </w:rPr>
        <w:t>the Provider</w:t>
      </w:r>
      <w:r w:rsidR="00D4639F" w:rsidRPr="00B21EAA">
        <w:rPr>
          <w:rFonts w:eastAsia="SimSun" w:cs="Calibri"/>
          <w:color w:val="000000"/>
          <w:szCs w:val="22"/>
        </w:rPr>
        <w:t xml:space="preserve"> in response to issu</w:t>
      </w:r>
      <w:r w:rsidR="000E4F05" w:rsidRPr="00B21EAA">
        <w:rPr>
          <w:rFonts w:eastAsia="SimSun" w:cs="Calibri"/>
          <w:color w:val="000000"/>
          <w:szCs w:val="22"/>
        </w:rPr>
        <w:t>es raised during these contacts</w:t>
      </w:r>
      <w:r w:rsidR="00023428" w:rsidRPr="00B21EAA">
        <w:rPr>
          <w:rFonts w:eastAsia="SimSun" w:cs="Calibri"/>
          <w:color w:val="000000"/>
          <w:szCs w:val="22"/>
        </w:rPr>
        <w:t>; and</w:t>
      </w:r>
    </w:p>
    <w:p w14:paraId="3EF7A85D" w14:textId="77777777" w:rsidR="000E4F05" w:rsidRPr="00B21EAA" w:rsidRDefault="00A177F0" w:rsidP="004F1FA0">
      <w:pPr>
        <w:pStyle w:val="ListBullet"/>
        <w:rPr>
          <w:rFonts w:eastAsia="SimSun" w:cs="Calibri"/>
          <w:color w:val="000000"/>
          <w:szCs w:val="22"/>
        </w:rPr>
      </w:pPr>
      <w:r w:rsidRPr="00B21EAA">
        <w:rPr>
          <w:rFonts w:asciiTheme="minorHAnsi" w:hAnsiTheme="minorHAnsi"/>
          <w:szCs w:val="22"/>
          <w:lang w:eastAsia="en-US"/>
        </w:rPr>
        <w:t>d</w:t>
      </w:r>
      <w:r w:rsidR="000E4F05" w:rsidRPr="00B21EAA">
        <w:rPr>
          <w:rFonts w:asciiTheme="minorHAnsi" w:hAnsiTheme="minorHAnsi"/>
          <w:szCs w:val="22"/>
          <w:lang w:eastAsia="en-US"/>
        </w:rPr>
        <w:t>etails</w:t>
      </w:r>
      <w:r w:rsidR="000E4F05" w:rsidRPr="00B21EAA">
        <w:rPr>
          <w:rFonts w:asciiTheme="minorHAnsi" w:hAnsiTheme="minorHAnsi"/>
          <w:szCs w:val="22"/>
        </w:rPr>
        <w:t xml:space="preserve"> of the Participant’s </w:t>
      </w:r>
      <w:r w:rsidR="00BF3B84" w:rsidRPr="00B21EAA">
        <w:rPr>
          <w:rFonts w:asciiTheme="minorHAnsi" w:hAnsiTheme="minorHAnsi"/>
          <w:szCs w:val="22"/>
        </w:rPr>
        <w:t>Job Plan</w:t>
      </w:r>
    </w:p>
    <w:p w14:paraId="0CDD5C8D" w14:textId="48E51851" w:rsidR="00D4639F" w:rsidRPr="00B21EAA" w:rsidRDefault="00D4639F" w:rsidP="005B67A8">
      <w:pPr>
        <w:autoSpaceDE w:val="0"/>
        <w:autoSpaceDN w:val="0"/>
        <w:adjustRightInd w:val="0"/>
        <w:spacing w:before="0" w:after="0"/>
        <w:rPr>
          <w:rFonts w:eastAsia="SimSun" w:cs="Calibri"/>
          <w:color w:val="000000"/>
          <w:szCs w:val="22"/>
        </w:rPr>
      </w:pPr>
      <w:r w:rsidRPr="00B21EAA">
        <w:rPr>
          <w:rFonts w:eastAsia="SimSun" w:cs="Calibri"/>
          <w:color w:val="000000"/>
          <w:szCs w:val="22"/>
        </w:rPr>
        <w:t>Other evidence supplied could i</w:t>
      </w:r>
      <w:r w:rsidR="006C4CD8" w:rsidRPr="00B21EAA">
        <w:rPr>
          <w:rFonts w:eastAsia="SimSun" w:cs="Calibri"/>
          <w:color w:val="000000"/>
          <w:szCs w:val="22"/>
        </w:rPr>
        <w:t>nclude (but is not limited to):</w:t>
      </w:r>
    </w:p>
    <w:p w14:paraId="233444AC" w14:textId="053D2F7B" w:rsidR="00D4639F" w:rsidRPr="00B21EAA" w:rsidRDefault="000E77DA" w:rsidP="004F1FA0">
      <w:pPr>
        <w:pStyle w:val="ListBullet"/>
        <w:rPr>
          <w:rFonts w:eastAsia="SimSun" w:cs="Calibri"/>
          <w:color w:val="000000"/>
          <w:szCs w:val="22"/>
        </w:rPr>
      </w:pPr>
      <w:r w:rsidRPr="00B21EAA">
        <w:rPr>
          <w:rFonts w:asciiTheme="minorHAnsi" w:hAnsiTheme="minorHAnsi"/>
          <w:szCs w:val="22"/>
          <w:lang w:eastAsia="en-US"/>
        </w:rPr>
        <w:t>r</w:t>
      </w:r>
      <w:r w:rsidR="00D4639F" w:rsidRPr="00B21EAA">
        <w:rPr>
          <w:rFonts w:asciiTheme="minorHAnsi" w:hAnsiTheme="minorHAnsi"/>
          <w:szCs w:val="22"/>
          <w:lang w:eastAsia="en-US"/>
        </w:rPr>
        <w:t>eports</w:t>
      </w:r>
      <w:r w:rsidR="00D4639F" w:rsidRPr="00B21EAA">
        <w:rPr>
          <w:rFonts w:eastAsia="SimSun" w:cs="Calibri"/>
          <w:color w:val="000000"/>
          <w:szCs w:val="22"/>
        </w:rPr>
        <w:t xml:space="preserve"> </w:t>
      </w:r>
      <w:r w:rsidR="00AB4F29">
        <w:rPr>
          <w:rFonts w:eastAsia="SimSun" w:cs="Calibri"/>
          <w:color w:val="000000"/>
          <w:szCs w:val="22"/>
        </w:rPr>
        <w:t xml:space="preserve">(such as the ESAt) </w:t>
      </w:r>
      <w:r w:rsidR="00D4639F" w:rsidRPr="00B21EAA">
        <w:rPr>
          <w:rFonts w:eastAsia="SimSun" w:cs="Calibri"/>
          <w:color w:val="000000"/>
          <w:szCs w:val="22"/>
        </w:rPr>
        <w:t xml:space="preserve">and assessments from doctors or other </w:t>
      </w:r>
      <w:proofErr w:type="gramStart"/>
      <w:r w:rsidR="00D4639F" w:rsidRPr="00B21EAA">
        <w:rPr>
          <w:rFonts w:eastAsia="SimSun" w:cs="Calibri"/>
          <w:color w:val="000000"/>
          <w:szCs w:val="22"/>
        </w:rPr>
        <w:t>professionals</w:t>
      </w:r>
      <w:r w:rsidR="00023428" w:rsidRPr="00B21EAA">
        <w:rPr>
          <w:rFonts w:eastAsia="SimSun" w:cs="Calibri"/>
          <w:color w:val="000000"/>
          <w:szCs w:val="22"/>
        </w:rPr>
        <w:t>;</w:t>
      </w:r>
      <w:proofErr w:type="gramEnd"/>
    </w:p>
    <w:p w14:paraId="273B3DD9" w14:textId="5B230240" w:rsidR="00D4639F" w:rsidRPr="00B21EAA" w:rsidRDefault="000E77DA" w:rsidP="004F1FA0">
      <w:pPr>
        <w:pStyle w:val="ListBullet"/>
        <w:rPr>
          <w:rFonts w:eastAsia="SimSun" w:cs="Calibri"/>
          <w:color w:val="000000"/>
          <w:szCs w:val="22"/>
        </w:rPr>
      </w:pPr>
      <w:r w:rsidRPr="00B21EAA">
        <w:rPr>
          <w:rFonts w:asciiTheme="minorHAnsi" w:hAnsiTheme="minorHAnsi"/>
          <w:szCs w:val="22"/>
          <w:lang w:eastAsia="en-US"/>
        </w:rPr>
        <w:t>i</w:t>
      </w:r>
      <w:r w:rsidR="00D4639F" w:rsidRPr="00B21EAA">
        <w:rPr>
          <w:rFonts w:asciiTheme="minorHAnsi" w:hAnsiTheme="minorHAnsi"/>
          <w:szCs w:val="22"/>
          <w:lang w:eastAsia="en-US"/>
        </w:rPr>
        <w:t>nvoices</w:t>
      </w:r>
      <w:r w:rsidR="00D4639F" w:rsidRPr="00B21EAA">
        <w:rPr>
          <w:rFonts w:eastAsia="SimSun" w:cs="Calibri"/>
          <w:color w:val="000000"/>
          <w:szCs w:val="22"/>
        </w:rPr>
        <w:t xml:space="preserve"> and </w:t>
      </w:r>
      <w:proofErr w:type="gramStart"/>
      <w:r w:rsidR="00D4639F" w:rsidRPr="00B21EAA">
        <w:rPr>
          <w:rFonts w:eastAsia="SimSun" w:cs="Calibri"/>
          <w:color w:val="000000"/>
          <w:szCs w:val="22"/>
        </w:rPr>
        <w:t>receipts</w:t>
      </w:r>
      <w:r w:rsidR="00023428" w:rsidRPr="00B21EAA">
        <w:rPr>
          <w:rFonts w:eastAsia="SimSun" w:cs="Calibri"/>
          <w:color w:val="000000"/>
          <w:szCs w:val="22"/>
        </w:rPr>
        <w:t>;</w:t>
      </w:r>
      <w:proofErr w:type="gramEnd"/>
    </w:p>
    <w:p w14:paraId="26C06CA0" w14:textId="521DDA89" w:rsidR="00D4639F" w:rsidRPr="00B21EAA" w:rsidRDefault="000E77DA" w:rsidP="004F1FA0">
      <w:pPr>
        <w:pStyle w:val="ListBullet"/>
        <w:rPr>
          <w:rFonts w:eastAsia="SimSun" w:cs="Calibri"/>
          <w:color w:val="000000"/>
          <w:szCs w:val="22"/>
        </w:rPr>
      </w:pPr>
      <w:r w:rsidRPr="00B21EAA">
        <w:rPr>
          <w:rFonts w:asciiTheme="minorHAnsi" w:hAnsiTheme="minorHAnsi"/>
          <w:szCs w:val="22"/>
          <w:lang w:eastAsia="en-US"/>
        </w:rPr>
        <w:t>f</w:t>
      </w:r>
      <w:r w:rsidR="00D4639F" w:rsidRPr="00B21EAA">
        <w:rPr>
          <w:rFonts w:asciiTheme="minorHAnsi" w:hAnsiTheme="minorHAnsi"/>
          <w:szCs w:val="22"/>
          <w:lang w:eastAsia="en-US"/>
        </w:rPr>
        <w:t>ile</w:t>
      </w:r>
      <w:r w:rsidR="00D4639F" w:rsidRPr="00B21EAA">
        <w:rPr>
          <w:rFonts w:eastAsia="SimSun" w:cs="Calibri"/>
          <w:color w:val="000000"/>
          <w:szCs w:val="22"/>
        </w:rPr>
        <w:t xml:space="preserve"> assessments completed by </w:t>
      </w:r>
      <w:r w:rsidR="00747195" w:rsidRPr="00B21EAA">
        <w:rPr>
          <w:rFonts w:eastAsia="SimSun" w:cs="Calibri"/>
          <w:color w:val="000000"/>
          <w:szCs w:val="22"/>
        </w:rPr>
        <w:t xml:space="preserve">the </w:t>
      </w:r>
      <w:proofErr w:type="gramStart"/>
      <w:r w:rsidR="00747195" w:rsidRPr="00B21EAA">
        <w:rPr>
          <w:rFonts w:eastAsia="SimSun" w:cs="Calibri"/>
          <w:color w:val="000000"/>
          <w:szCs w:val="22"/>
        </w:rPr>
        <w:t>Provider</w:t>
      </w:r>
      <w:r w:rsidR="00023428" w:rsidRPr="00B21EAA">
        <w:rPr>
          <w:rFonts w:eastAsia="SimSun" w:cs="Calibri"/>
          <w:color w:val="000000"/>
          <w:szCs w:val="22"/>
        </w:rPr>
        <w:t>;</w:t>
      </w:r>
      <w:proofErr w:type="gramEnd"/>
    </w:p>
    <w:p w14:paraId="3F13F1D8" w14:textId="536409BB" w:rsidR="00D4639F" w:rsidRPr="00B21EAA" w:rsidRDefault="00FE1F35" w:rsidP="004F1FA0">
      <w:pPr>
        <w:pStyle w:val="ListBullet"/>
        <w:rPr>
          <w:rFonts w:eastAsia="SimSun" w:cs="Calibri"/>
          <w:color w:val="000000"/>
          <w:szCs w:val="22"/>
        </w:rPr>
      </w:pPr>
      <w:r w:rsidRPr="00B21EAA">
        <w:rPr>
          <w:rFonts w:asciiTheme="minorHAnsi" w:hAnsiTheme="minorHAnsi"/>
          <w:szCs w:val="22"/>
          <w:lang w:eastAsia="en-US"/>
        </w:rPr>
        <w:t>o</w:t>
      </w:r>
      <w:r w:rsidR="00D4639F" w:rsidRPr="00B21EAA">
        <w:rPr>
          <w:rFonts w:asciiTheme="minorHAnsi" w:hAnsiTheme="minorHAnsi"/>
          <w:szCs w:val="22"/>
          <w:lang w:eastAsia="en-US"/>
        </w:rPr>
        <w:t>bservation</w:t>
      </w:r>
      <w:r w:rsidR="00D4639F" w:rsidRPr="00B21EAA">
        <w:rPr>
          <w:rFonts w:eastAsia="SimSun" w:cs="Calibri"/>
          <w:color w:val="000000"/>
          <w:szCs w:val="22"/>
        </w:rPr>
        <w:t xml:space="preserve"> </w:t>
      </w:r>
      <w:proofErr w:type="gramStart"/>
      <w:r w:rsidR="00D4639F" w:rsidRPr="00B21EAA">
        <w:rPr>
          <w:rFonts w:eastAsia="SimSun" w:cs="Calibri"/>
          <w:color w:val="000000"/>
          <w:szCs w:val="22"/>
        </w:rPr>
        <w:t>records</w:t>
      </w:r>
      <w:r w:rsidR="00023428" w:rsidRPr="00B21EAA">
        <w:rPr>
          <w:rFonts w:eastAsia="SimSun" w:cs="Calibri"/>
          <w:color w:val="000000"/>
          <w:szCs w:val="22"/>
        </w:rPr>
        <w:t>;</w:t>
      </w:r>
      <w:proofErr w:type="gramEnd"/>
    </w:p>
    <w:p w14:paraId="7B31BC63" w14:textId="21C63C7D" w:rsidR="00D4639F" w:rsidRPr="00B21EAA" w:rsidRDefault="000E77DA" w:rsidP="004F1FA0">
      <w:pPr>
        <w:pStyle w:val="ListBullet"/>
        <w:rPr>
          <w:rFonts w:eastAsia="SimSun" w:cs="Calibri"/>
          <w:color w:val="000000"/>
          <w:szCs w:val="22"/>
        </w:rPr>
      </w:pPr>
      <w:r w:rsidRPr="00B21EAA">
        <w:rPr>
          <w:rFonts w:asciiTheme="minorHAnsi" w:hAnsiTheme="minorHAnsi"/>
          <w:szCs w:val="22"/>
          <w:lang w:eastAsia="en-US"/>
        </w:rPr>
        <w:t>i</w:t>
      </w:r>
      <w:r w:rsidR="00D4639F" w:rsidRPr="00B21EAA">
        <w:rPr>
          <w:rFonts w:asciiTheme="minorHAnsi" w:hAnsiTheme="minorHAnsi"/>
          <w:szCs w:val="22"/>
          <w:lang w:eastAsia="en-US"/>
        </w:rPr>
        <w:t>nformation</w:t>
      </w:r>
      <w:r w:rsidR="00D4639F" w:rsidRPr="00B21EAA">
        <w:rPr>
          <w:rFonts w:eastAsia="SimSun" w:cs="Calibri"/>
          <w:color w:val="000000"/>
          <w:szCs w:val="22"/>
        </w:rPr>
        <w:t xml:space="preserve"> from interviews with the Participant, and/or other stakeholders including parents, advocates, employers and </w:t>
      </w:r>
      <w:proofErr w:type="gramStart"/>
      <w:r w:rsidR="00D4639F" w:rsidRPr="00B21EAA">
        <w:rPr>
          <w:rFonts w:eastAsia="SimSun" w:cs="Calibri"/>
          <w:color w:val="000000"/>
          <w:szCs w:val="22"/>
        </w:rPr>
        <w:t>supervisors</w:t>
      </w:r>
      <w:r w:rsidR="00023428" w:rsidRPr="00B21EAA">
        <w:rPr>
          <w:rFonts w:eastAsia="SimSun" w:cs="Calibri"/>
          <w:color w:val="000000"/>
          <w:szCs w:val="22"/>
        </w:rPr>
        <w:t>;</w:t>
      </w:r>
      <w:proofErr w:type="gramEnd"/>
    </w:p>
    <w:p w14:paraId="3E1528C3" w14:textId="324DA44C" w:rsidR="00D4639F" w:rsidRPr="00B21EAA" w:rsidRDefault="000E77DA" w:rsidP="004F1FA0">
      <w:pPr>
        <w:pStyle w:val="ListBullet"/>
        <w:rPr>
          <w:rFonts w:eastAsia="SimSun" w:cs="Calibri"/>
          <w:color w:val="000000"/>
          <w:szCs w:val="22"/>
        </w:rPr>
      </w:pPr>
      <w:r w:rsidRPr="00B21EAA">
        <w:rPr>
          <w:rFonts w:eastAsia="SimSun" w:cs="Calibri"/>
          <w:color w:val="000000"/>
          <w:szCs w:val="22"/>
        </w:rPr>
        <w:t>f</w:t>
      </w:r>
      <w:r w:rsidR="00D4639F" w:rsidRPr="00B21EAA">
        <w:rPr>
          <w:rFonts w:eastAsia="SimSun" w:cs="Calibri"/>
          <w:color w:val="000000"/>
          <w:szCs w:val="22"/>
        </w:rPr>
        <w:t xml:space="preserve">ile </w:t>
      </w:r>
      <w:r w:rsidR="00D4639F" w:rsidRPr="00B21EAA">
        <w:rPr>
          <w:rFonts w:asciiTheme="minorHAnsi" w:hAnsiTheme="minorHAnsi"/>
          <w:szCs w:val="22"/>
          <w:lang w:eastAsia="en-US"/>
        </w:rPr>
        <w:t>notes</w:t>
      </w:r>
      <w:r w:rsidR="00D4639F" w:rsidRPr="00B21EAA">
        <w:rPr>
          <w:rFonts w:eastAsia="SimSun" w:cs="Calibri"/>
          <w:color w:val="000000"/>
          <w:szCs w:val="22"/>
        </w:rPr>
        <w:t xml:space="preserve"> that detail the date and time of each interview or phone conversation, including the reason for the </w:t>
      </w:r>
      <w:proofErr w:type="gramStart"/>
      <w:r w:rsidR="00D4639F" w:rsidRPr="00B21EAA">
        <w:rPr>
          <w:rFonts w:eastAsia="SimSun" w:cs="Calibri"/>
          <w:color w:val="000000"/>
          <w:szCs w:val="22"/>
        </w:rPr>
        <w:t>contact</w:t>
      </w:r>
      <w:r w:rsidR="00023428" w:rsidRPr="00B21EAA">
        <w:rPr>
          <w:rFonts w:eastAsia="SimSun" w:cs="Calibri"/>
          <w:color w:val="000000"/>
          <w:szCs w:val="22"/>
        </w:rPr>
        <w:t>;</w:t>
      </w:r>
      <w:proofErr w:type="gramEnd"/>
    </w:p>
    <w:p w14:paraId="4CC991FD" w14:textId="202BE3E4" w:rsidR="00D4639F" w:rsidRPr="00B21EAA" w:rsidRDefault="000E77DA" w:rsidP="004F1FA0">
      <w:pPr>
        <w:pStyle w:val="ListBullet"/>
        <w:rPr>
          <w:rFonts w:eastAsia="SimSun" w:cs="Calibri"/>
          <w:color w:val="000000"/>
          <w:szCs w:val="22"/>
        </w:rPr>
      </w:pPr>
      <w:r w:rsidRPr="00B21EAA">
        <w:rPr>
          <w:rFonts w:eastAsia="SimSun" w:cs="Calibri"/>
          <w:color w:val="000000"/>
          <w:szCs w:val="22"/>
        </w:rPr>
        <w:t>f</w:t>
      </w:r>
      <w:r w:rsidR="00D4639F" w:rsidRPr="00B21EAA">
        <w:rPr>
          <w:rFonts w:eastAsia="SimSun" w:cs="Calibri"/>
          <w:color w:val="000000"/>
          <w:szCs w:val="22"/>
        </w:rPr>
        <w:t xml:space="preserve">ile </w:t>
      </w:r>
      <w:r w:rsidR="00D4639F" w:rsidRPr="00B21EAA">
        <w:rPr>
          <w:rFonts w:asciiTheme="minorHAnsi" w:hAnsiTheme="minorHAnsi"/>
          <w:szCs w:val="22"/>
          <w:lang w:eastAsia="en-US"/>
        </w:rPr>
        <w:t>notes</w:t>
      </w:r>
      <w:r w:rsidR="00D4639F" w:rsidRPr="00B21EAA">
        <w:rPr>
          <w:rFonts w:eastAsia="SimSun" w:cs="Calibri"/>
          <w:color w:val="000000"/>
          <w:szCs w:val="22"/>
        </w:rPr>
        <w:t xml:space="preserve"> that detail the progress made by the Participant to overcome past barriers to working independently since </w:t>
      </w:r>
      <w:r w:rsidR="00FE1F35" w:rsidRPr="00B21EAA">
        <w:rPr>
          <w:rFonts w:eastAsia="SimSun" w:cs="Calibri"/>
          <w:color w:val="000000"/>
          <w:szCs w:val="22"/>
        </w:rPr>
        <w:t>the Employment Placement</w:t>
      </w:r>
      <w:r w:rsidR="00D4639F" w:rsidRPr="00B21EAA">
        <w:rPr>
          <w:rFonts w:eastAsia="SimSun" w:cs="Calibri"/>
          <w:color w:val="000000"/>
          <w:szCs w:val="22"/>
        </w:rPr>
        <w:t xml:space="preserve"> or the last OSA</w:t>
      </w:r>
      <w:r w:rsidR="00023428" w:rsidRPr="00B21EAA">
        <w:rPr>
          <w:rFonts w:eastAsia="SimSun" w:cs="Calibri"/>
          <w:color w:val="000000"/>
          <w:szCs w:val="22"/>
        </w:rPr>
        <w:t>;</w:t>
      </w:r>
      <w:r w:rsidR="001527A1" w:rsidRPr="00B21EAA">
        <w:rPr>
          <w:rFonts w:eastAsia="SimSun" w:cs="Calibri"/>
          <w:color w:val="000000"/>
          <w:szCs w:val="22"/>
        </w:rPr>
        <w:t xml:space="preserve"> and</w:t>
      </w:r>
    </w:p>
    <w:p w14:paraId="6BF265E2" w14:textId="4240901F" w:rsidR="00D4639F" w:rsidRPr="00B21EAA" w:rsidRDefault="000E77DA" w:rsidP="004F1FA0">
      <w:pPr>
        <w:pStyle w:val="ListBullet"/>
        <w:rPr>
          <w:rFonts w:eastAsia="SimSun" w:cs="Calibri"/>
          <w:color w:val="000000"/>
          <w:szCs w:val="22"/>
        </w:rPr>
      </w:pPr>
      <w:r w:rsidRPr="00B21EAA">
        <w:rPr>
          <w:rFonts w:asciiTheme="minorHAnsi" w:hAnsiTheme="minorHAnsi"/>
          <w:szCs w:val="22"/>
          <w:lang w:eastAsia="en-US"/>
        </w:rPr>
        <w:t>t</w:t>
      </w:r>
      <w:r w:rsidR="00D4639F" w:rsidRPr="00B21EAA">
        <w:rPr>
          <w:rFonts w:asciiTheme="minorHAnsi" w:hAnsiTheme="minorHAnsi"/>
          <w:szCs w:val="22"/>
          <w:lang w:eastAsia="en-US"/>
        </w:rPr>
        <w:t>emplates</w:t>
      </w:r>
      <w:r w:rsidR="00D4639F" w:rsidRPr="00B21EAA">
        <w:rPr>
          <w:rFonts w:eastAsia="SimSun" w:cs="Calibri"/>
          <w:color w:val="000000"/>
          <w:szCs w:val="22"/>
        </w:rPr>
        <w:t xml:space="preserve"> developed by DES </w:t>
      </w:r>
      <w:r w:rsidR="00BB22D7" w:rsidRPr="00B21EAA">
        <w:rPr>
          <w:rFonts w:eastAsia="SimSun" w:cs="Calibri"/>
          <w:color w:val="000000"/>
          <w:szCs w:val="22"/>
        </w:rPr>
        <w:t>Provider</w:t>
      </w:r>
      <w:r w:rsidR="00D4639F" w:rsidRPr="00B21EAA">
        <w:rPr>
          <w:rFonts w:eastAsia="SimSun" w:cs="Calibri"/>
          <w:color w:val="000000"/>
          <w:szCs w:val="22"/>
        </w:rPr>
        <w:t>s to collect and record documentary evidence to support Ongoing Support Assessments (the use of such templates contributes to the consi</w:t>
      </w:r>
      <w:r w:rsidR="006C4CD8" w:rsidRPr="00B21EAA">
        <w:rPr>
          <w:rFonts w:eastAsia="SimSun" w:cs="Calibri"/>
          <w:color w:val="000000"/>
          <w:szCs w:val="22"/>
        </w:rPr>
        <w:t>stency of evidence collection).</w:t>
      </w:r>
    </w:p>
    <w:p w14:paraId="4D3B7A2C" w14:textId="77777777" w:rsidR="00FA5F95" w:rsidRPr="00B21EAA" w:rsidRDefault="00FA5F95" w:rsidP="00FA5F95">
      <w:pPr>
        <w:autoSpaceDE w:val="0"/>
        <w:autoSpaceDN w:val="0"/>
        <w:adjustRightInd w:val="0"/>
        <w:spacing w:before="0" w:after="0"/>
        <w:rPr>
          <w:rFonts w:eastAsia="SimSun" w:cs="Calibri"/>
          <w:color w:val="000000"/>
          <w:szCs w:val="22"/>
        </w:rPr>
      </w:pPr>
    </w:p>
    <w:p w14:paraId="7DCAD98D" w14:textId="77811837" w:rsidR="000D36CD" w:rsidRPr="00B21EAA" w:rsidRDefault="00FA5F95" w:rsidP="005B67A8">
      <w:pPr>
        <w:autoSpaceDE w:val="0"/>
        <w:autoSpaceDN w:val="0"/>
        <w:adjustRightInd w:val="0"/>
        <w:spacing w:before="0" w:after="240"/>
        <w:rPr>
          <w:rFonts w:eastAsia="SimSun" w:cs="Calibri"/>
          <w:color w:val="000000"/>
          <w:szCs w:val="22"/>
        </w:rPr>
      </w:pPr>
      <w:r w:rsidRPr="00B21EAA">
        <w:rPr>
          <w:rFonts w:eastAsia="SimSun" w:cs="Calibri"/>
          <w:color w:val="000000"/>
          <w:szCs w:val="22"/>
        </w:rPr>
        <w:t>All relevant evidence provided will be considered by the Ongoing Support Assessor to determine the Ongoing Support level recommendation. There ar</w:t>
      </w:r>
      <w:r w:rsidR="006C4CD8" w:rsidRPr="00B21EAA">
        <w:rPr>
          <w:rFonts w:eastAsia="SimSun" w:cs="Calibri"/>
          <w:color w:val="000000"/>
          <w:szCs w:val="22"/>
        </w:rPr>
        <w:t>e no pre-determined weightings.</w:t>
      </w:r>
    </w:p>
    <w:p w14:paraId="1DE374AC" w14:textId="77777777" w:rsidR="00B21EAA" w:rsidRDefault="00D4639F" w:rsidP="00B21EAA">
      <w:pPr>
        <w:spacing w:after="0"/>
        <w:rPr>
          <w:rFonts w:eastAsia="SimSun"/>
          <w:szCs w:val="22"/>
        </w:rPr>
      </w:pPr>
      <w:r w:rsidRPr="00B21EAA">
        <w:rPr>
          <w:rFonts w:eastAsia="SimSun"/>
          <w:szCs w:val="22"/>
        </w:rPr>
        <w:lastRenderedPageBreak/>
        <w:t>Th</w:t>
      </w:r>
      <w:r w:rsidR="00FA5F95" w:rsidRPr="00B21EAA">
        <w:rPr>
          <w:rFonts w:eastAsia="SimSun"/>
          <w:szCs w:val="22"/>
        </w:rPr>
        <w:t xml:space="preserve">e following is a guide for DES </w:t>
      </w:r>
      <w:r w:rsidR="00BB22D7" w:rsidRPr="00B21EAA">
        <w:rPr>
          <w:rFonts w:eastAsia="SimSun"/>
          <w:szCs w:val="22"/>
        </w:rPr>
        <w:t>Provider</w:t>
      </w:r>
      <w:r w:rsidR="00FA5F95" w:rsidRPr="00B21EAA">
        <w:rPr>
          <w:rFonts w:eastAsia="SimSun"/>
          <w:szCs w:val="22"/>
        </w:rPr>
        <w:t xml:space="preserve">s to </w:t>
      </w:r>
      <w:r w:rsidR="00462E4A" w:rsidRPr="00B21EAA">
        <w:rPr>
          <w:rFonts w:eastAsia="SimSun"/>
          <w:szCs w:val="22"/>
        </w:rPr>
        <w:t xml:space="preserve">assess the Ongoing Support needs for their </w:t>
      </w:r>
      <w:r w:rsidR="00AD59BB" w:rsidRPr="00B21EAA">
        <w:rPr>
          <w:rFonts w:eastAsia="SimSun"/>
          <w:szCs w:val="22"/>
        </w:rPr>
        <w:t>Participants</w:t>
      </w:r>
      <w:r w:rsidR="00462E4A" w:rsidRPr="00B21EAA">
        <w:rPr>
          <w:rFonts w:eastAsia="SimSun"/>
          <w:szCs w:val="22"/>
        </w:rPr>
        <w:t xml:space="preserve"> and to assist with appropriate and comprehensive documentation that will be required by the </w:t>
      </w:r>
      <w:r w:rsidR="00AD59BB" w:rsidRPr="00B21EAA">
        <w:rPr>
          <w:rFonts w:eastAsia="SimSun"/>
          <w:szCs w:val="22"/>
        </w:rPr>
        <w:t>Ongoing</w:t>
      </w:r>
      <w:r w:rsidR="00462E4A" w:rsidRPr="00B21EAA">
        <w:rPr>
          <w:rFonts w:eastAsia="SimSun"/>
          <w:szCs w:val="22"/>
        </w:rPr>
        <w:t xml:space="preserve"> Support Assessor.</w:t>
      </w:r>
    </w:p>
    <w:p w14:paraId="71CC08D5" w14:textId="7538C4D1" w:rsidR="00462E4A" w:rsidRPr="00B21EAA" w:rsidRDefault="00AB2EF3" w:rsidP="00B21EAA">
      <w:pPr>
        <w:spacing w:after="0"/>
        <w:rPr>
          <w:rFonts w:eastAsia="SimSun"/>
          <w:szCs w:val="22"/>
        </w:rPr>
      </w:pPr>
      <w:r>
        <w:rPr>
          <w:rFonts w:eastAsia="SimSun"/>
          <w:u w:val="single"/>
        </w:rPr>
        <w:t>Past barriers</w:t>
      </w:r>
    </w:p>
    <w:p w14:paraId="3B7BC186" w14:textId="482A535A" w:rsidR="00462E4A" w:rsidRPr="004A10BD" w:rsidRDefault="00462E4A" w:rsidP="00ED3FF0">
      <w:pPr>
        <w:spacing w:after="0"/>
        <w:rPr>
          <w:rFonts w:eastAsia="SimSun"/>
        </w:rPr>
      </w:pPr>
      <w:r w:rsidRPr="004A10BD">
        <w:rPr>
          <w:rFonts w:eastAsia="SimSun"/>
        </w:rPr>
        <w:t xml:space="preserve">Specific details of the Participant’s past barriers to working independently since </w:t>
      </w:r>
      <w:r w:rsidR="00FE1F35">
        <w:rPr>
          <w:rFonts w:eastAsia="SimSun"/>
        </w:rPr>
        <w:t xml:space="preserve">the Employment Placement </w:t>
      </w:r>
      <w:r w:rsidRPr="004A10BD">
        <w:rPr>
          <w:rFonts w:eastAsia="SimSun"/>
        </w:rPr>
        <w:t>or since the last OSA has been discussed and documented</w:t>
      </w:r>
      <w:r w:rsidR="001527A1">
        <w:rPr>
          <w:rFonts w:eastAsia="SimSun"/>
        </w:rPr>
        <w:t>.</w:t>
      </w:r>
    </w:p>
    <w:p w14:paraId="11F08D41" w14:textId="77777777" w:rsidR="00242772" w:rsidRDefault="00242772" w:rsidP="00ED3FF0">
      <w:pPr>
        <w:spacing w:after="0"/>
        <w:rPr>
          <w:rFonts w:eastAsia="SimSun"/>
          <w:u w:val="single"/>
        </w:rPr>
      </w:pPr>
    </w:p>
    <w:p w14:paraId="15BC0C1F" w14:textId="1F4AC191" w:rsidR="00462E4A" w:rsidRPr="004F1FA0" w:rsidRDefault="00AB2EF3" w:rsidP="00ED3FF0">
      <w:pPr>
        <w:spacing w:after="0"/>
        <w:rPr>
          <w:rFonts w:eastAsia="SimSun"/>
          <w:u w:val="single"/>
        </w:rPr>
      </w:pPr>
      <w:r>
        <w:rPr>
          <w:rFonts w:eastAsia="SimSun"/>
          <w:u w:val="single"/>
        </w:rPr>
        <w:t>Impact of barriers</w:t>
      </w:r>
    </w:p>
    <w:p w14:paraId="6A29BDF4" w14:textId="196931D2" w:rsidR="00462E4A" w:rsidRPr="004A10BD" w:rsidRDefault="00462E4A" w:rsidP="00ED3FF0">
      <w:pPr>
        <w:spacing w:after="0"/>
        <w:rPr>
          <w:rFonts w:eastAsia="SimSun"/>
        </w:rPr>
      </w:pPr>
      <w:r w:rsidRPr="004A10BD">
        <w:rPr>
          <w:rFonts w:eastAsia="SimSun"/>
        </w:rPr>
        <w:t xml:space="preserve">Information about the perceived impact of the Participant's barriers in relation to the Participant’s work duties since </w:t>
      </w:r>
      <w:r w:rsidR="00FE1F35">
        <w:rPr>
          <w:rFonts w:eastAsia="SimSun"/>
        </w:rPr>
        <w:t xml:space="preserve">the Employment Placement </w:t>
      </w:r>
      <w:r w:rsidR="00AB2EF3">
        <w:rPr>
          <w:rFonts w:eastAsia="SimSun"/>
        </w:rPr>
        <w:t>or since the last OSA.</w:t>
      </w:r>
    </w:p>
    <w:p w14:paraId="5E69186C" w14:textId="3B810A67" w:rsidR="005B67A8" w:rsidRPr="004F1FA0" w:rsidRDefault="00462E4A" w:rsidP="00ED3FF0">
      <w:pPr>
        <w:spacing w:after="0"/>
        <w:rPr>
          <w:rFonts w:eastAsia="SimSun"/>
          <w:u w:val="single"/>
        </w:rPr>
      </w:pPr>
      <w:r w:rsidRPr="004F1FA0">
        <w:rPr>
          <w:rFonts w:eastAsia="SimSun"/>
          <w:u w:val="single"/>
        </w:rPr>
        <w:t>P</w:t>
      </w:r>
      <w:r w:rsidR="00AB2EF3">
        <w:rPr>
          <w:rFonts w:eastAsia="SimSun"/>
          <w:u w:val="single"/>
        </w:rPr>
        <w:t>ast and current Ongoing Support</w:t>
      </w:r>
    </w:p>
    <w:p w14:paraId="00DADED3" w14:textId="653785F1" w:rsidR="00462E4A" w:rsidRPr="004A10BD" w:rsidRDefault="00462E4A" w:rsidP="00ED3FF0">
      <w:pPr>
        <w:spacing w:after="0"/>
        <w:rPr>
          <w:rFonts w:eastAsia="SimSun"/>
        </w:rPr>
      </w:pPr>
      <w:r w:rsidRPr="004A10BD">
        <w:rPr>
          <w:rFonts w:eastAsia="SimSun"/>
        </w:rPr>
        <w:t>The nature, frequency and amount in hours of support provided since</w:t>
      </w:r>
      <w:r w:rsidR="00FE1F35">
        <w:rPr>
          <w:rFonts w:eastAsia="SimSun"/>
        </w:rPr>
        <w:t xml:space="preserve"> the</w:t>
      </w:r>
      <w:r w:rsidRPr="004A10BD">
        <w:rPr>
          <w:rFonts w:eastAsia="SimSun"/>
        </w:rPr>
        <w:t xml:space="preserve"> </w:t>
      </w:r>
      <w:r w:rsidR="00FE1F35">
        <w:rPr>
          <w:rFonts w:eastAsia="SimSun"/>
        </w:rPr>
        <w:t>Employment Placement</w:t>
      </w:r>
      <w:r w:rsidRPr="004A10BD">
        <w:rPr>
          <w:rFonts w:eastAsia="SimSun"/>
        </w:rPr>
        <w:t xml:space="preserve"> or since the last OS</w:t>
      </w:r>
      <w:r w:rsidR="00AB2EF3">
        <w:rPr>
          <w:rFonts w:eastAsia="SimSun"/>
        </w:rPr>
        <w:t>A to address the past barriers.</w:t>
      </w:r>
    </w:p>
    <w:p w14:paraId="67A2F43B" w14:textId="6C7F4C5A" w:rsidR="00462E4A" w:rsidRDefault="00036BA1" w:rsidP="00ED3FF0">
      <w:pPr>
        <w:spacing w:after="0"/>
        <w:rPr>
          <w:rFonts w:eastAsia="SimSun"/>
        </w:rPr>
      </w:pPr>
      <w:r w:rsidRPr="004A10BD">
        <w:rPr>
          <w:rFonts w:eastAsia="SimSun"/>
        </w:rPr>
        <w:t xml:space="preserve">Specific details of the Ongoing Support strategies organised, delivered, or purchased </w:t>
      </w:r>
      <w:r>
        <w:rPr>
          <w:rFonts w:eastAsia="SimSun"/>
        </w:rPr>
        <w:t xml:space="preserve">internally or externally from third party </w:t>
      </w:r>
      <w:r w:rsidR="00BB22D7">
        <w:rPr>
          <w:rFonts w:eastAsia="SimSun"/>
        </w:rPr>
        <w:t>Provider</w:t>
      </w:r>
      <w:r>
        <w:rPr>
          <w:rFonts w:eastAsia="SimSun"/>
        </w:rPr>
        <w:t xml:space="preserve">s </w:t>
      </w:r>
      <w:r w:rsidRPr="004A10BD">
        <w:rPr>
          <w:rFonts w:eastAsia="SimSun"/>
        </w:rPr>
        <w:t xml:space="preserve">by </w:t>
      </w:r>
      <w:r w:rsidR="00747195">
        <w:rPr>
          <w:rFonts w:eastAsia="SimSun"/>
        </w:rPr>
        <w:t>the Provider</w:t>
      </w:r>
      <w:r w:rsidRPr="004A10BD">
        <w:rPr>
          <w:rFonts w:eastAsia="SimSun"/>
        </w:rPr>
        <w:t xml:space="preserve"> from its own funds to address the Participant’s past barriers and their impact on work duties since </w:t>
      </w:r>
      <w:r w:rsidR="00FE1F35">
        <w:rPr>
          <w:rFonts w:eastAsia="SimSun"/>
        </w:rPr>
        <w:t>the Employment Placement</w:t>
      </w:r>
      <w:r w:rsidR="00AB2EF3">
        <w:rPr>
          <w:rFonts w:eastAsia="SimSun"/>
        </w:rPr>
        <w:t xml:space="preserve"> or since the last OSA.</w:t>
      </w:r>
    </w:p>
    <w:p w14:paraId="71806262" w14:textId="3E40FC6A" w:rsidR="00462E4A" w:rsidRPr="004F1FA0" w:rsidRDefault="00AB2EF3" w:rsidP="00ED3FF0">
      <w:pPr>
        <w:spacing w:after="0"/>
        <w:rPr>
          <w:rFonts w:eastAsia="SimSun"/>
          <w:u w:val="single"/>
        </w:rPr>
      </w:pPr>
      <w:r>
        <w:rPr>
          <w:rFonts w:eastAsia="SimSun"/>
          <w:u w:val="single"/>
        </w:rPr>
        <w:t>Progress</w:t>
      </w:r>
    </w:p>
    <w:p w14:paraId="654B44EE" w14:textId="40D1E16A" w:rsidR="00462E4A" w:rsidRPr="004A10BD" w:rsidRDefault="00462E4A" w:rsidP="00ED3FF0">
      <w:pPr>
        <w:spacing w:after="0"/>
        <w:rPr>
          <w:rFonts w:eastAsia="SimSun"/>
        </w:rPr>
      </w:pPr>
      <w:r w:rsidRPr="004A10BD">
        <w:rPr>
          <w:rFonts w:eastAsia="SimSun"/>
        </w:rPr>
        <w:t xml:space="preserve">Information (from </w:t>
      </w:r>
      <w:r w:rsidR="00747195">
        <w:rPr>
          <w:rFonts w:eastAsia="SimSun"/>
        </w:rPr>
        <w:t>the Provider</w:t>
      </w:r>
      <w:r w:rsidR="00201F0B">
        <w:rPr>
          <w:rFonts w:eastAsia="SimSun"/>
        </w:rPr>
        <w:t>’s</w:t>
      </w:r>
      <w:r w:rsidRPr="004A10BD">
        <w:rPr>
          <w:rFonts w:eastAsia="SimSun"/>
        </w:rPr>
        <w:t xml:space="preserve"> perspective) in relation to the progress made by the Participant to overcome the past barriers since </w:t>
      </w:r>
      <w:r w:rsidR="00FE1F35">
        <w:rPr>
          <w:rFonts w:eastAsia="SimSun"/>
        </w:rPr>
        <w:t>t</w:t>
      </w:r>
      <w:r w:rsidR="00AB2EF3">
        <w:rPr>
          <w:rFonts w:eastAsia="SimSun"/>
        </w:rPr>
        <w:t>he Employment Placement</w:t>
      </w:r>
      <w:r w:rsidRPr="004A10BD">
        <w:rPr>
          <w:rFonts w:eastAsia="SimSun"/>
        </w:rPr>
        <w:t xml:space="preserve"> or since the last OSA. </w:t>
      </w:r>
    </w:p>
    <w:p w14:paraId="13A05E11" w14:textId="0B9EE9BE" w:rsidR="00462E4A" w:rsidRPr="004F1FA0" w:rsidRDefault="00A24338" w:rsidP="00ED3FF0">
      <w:pPr>
        <w:spacing w:after="0"/>
        <w:rPr>
          <w:rFonts w:eastAsia="SimSun"/>
          <w:u w:val="single"/>
        </w:rPr>
      </w:pPr>
      <w:r>
        <w:rPr>
          <w:rFonts w:eastAsia="SimSun"/>
          <w:u w:val="single"/>
        </w:rPr>
        <w:t>Current and future barriers</w:t>
      </w:r>
    </w:p>
    <w:p w14:paraId="0A457278" w14:textId="0A9BFCC9" w:rsidR="00462E4A" w:rsidRPr="004A10BD" w:rsidRDefault="00462E4A" w:rsidP="00ED3FF0">
      <w:pPr>
        <w:spacing w:after="0"/>
        <w:rPr>
          <w:rFonts w:eastAsia="SimSun"/>
        </w:rPr>
      </w:pPr>
      <w:r w:rsidRPr="004A10BD">
        <w:rPr>
          <w:rFonts w:eastAsia="SimSun"/>
        </w:rPr>
        <w:t xml:space="preserve">Information about the DES Participant’s current and future barriers to existing employment that </w:t>
      </w:r>
      <w:r w:rsidR="00747195">
        <w:rPr>
          <w:rFonts w:eastAsia="SimSun"/>
        </w:rPr>
        <w:t>the Provider</w:t>
      </w:r>
      <w:r w:rsidRPr="004A10BD">
        <w:rPr>
          <w:rFonts w:eastAsia="SimSun"/>
        </w:rPr>
        <w:t xml:space="preserve"> perceive</w:t>
      </w:r>
      <w:r w:rsidR="00A24338">
        <w:rPr>
          <w:rFonts w:eastAsia="SimSun"/>
        </w:rPr>
        <w:t>s as requiring Ongoing Support.</w:t>
      </w:r>
    </w:p>
    <w:p w14:paraId="2545133A" w14:textId="77777777" w:rsidR="00462E4A" w:rsidRPr="004F1FA0" w:rsidRDefault="00462E4A" w:rsidP="00D31302">
      <w:pPr>
        <w:rPr>
          <w:rFonts w:eastAsia="SimSun"/>
          <w:u w:val="single"/>
        </w:rPr>
      </w:pPr>
      <w:r w:rsidRPr="004F1FA0">
        <w:rPr>
          <w:rFonts w:eastAsia="SimSun"/>
          <w:u w:val="single"/>
        </w:rPr>
        <w:t xml:space="preserve">Future Ongoing Support </w:t>
      </w:r>
    </w:p>
    <w:p w14:paraId="65FF634C" w14:textId="77777777" w:rsidR="00F423CF" w:rsidRDefault="00462E4A" w:rsidP="00F423CF">
      <w:pPr>
        <w:rPr>
          <w:rFonts w:eastAsia="SimSun"/>
        </w:rPr>
      </w:pPr>
      <w:r w:rsidRPr="004A10BD">
        <w:rPr>
          <w:rFonts w:eastAsia="SimSun"/>
        </w:rPr>
        <w:t>The nature, frequency and amount in hours of support likely to be needed in the future to address the identified ongoing barriers to employment.</w:t>
      </w:r>
    </w:p>
    <w:p w14:paraId="1191428A" w14:textId="77777777" w:rsidR="00F423CF" w:rsidRDefault="00F423CF">
      <w:pPr>
        <w:spacing w:before="0" w:after="0"/>
        <w:rPr>
          <w:rFonts w:eastAsia="SimSun"/>
        </w:rPr>
      </w:pPr>
      <w:r>
        <w:rPr>
          <w:rFonts w:eastAsia="SimSun"/>
        </w:rPr>
        <w:br w:type="page"/>
      </w:r>
    </w:p>
    <w:p w14:paraId="3112659D" w14:textId="08E7A665" w:rsidR="00BD75B6" w:rsidRPr="00D4639F" w:rsidRDefault="00BD75B6" w:rsidP="00DB3620">
      <w:pPr>
        <w:pStyle w:val="Heading3"/>
        <w:spacing w:before="0" w:after="240"/>
        <w:rPr>
          <w:rFonts w:eastAsia="SimSun"/>
        </w:rPr>
      </w:pPr>
      <w:bookmarkStart w:id="40" w:name="_Toc418154938"/>
      <w:bookmarkStart w:id="41" w:name="_Toc493084159"/>
      <w:bookmarkStart w:id="42" w:name="_Toc64026404"/>
      <w:r w:rsidRPr="0043563A">
        <w:rPr>
          <w:rFonts w:eastAsia="SimSun"/>
        </w:rPr>
        <w:lastRenderedPageBreak/>
        <w:t>A</w:t>
      </w:r>
      <w:r w:rsidR="005F3FDF">
        <w:rPr>
          <w:rFonts w:eastAsia="SimSun"/>
        </w:rPr>
        <w:t>ttachment</w:t>
      </w:r>
      <w:r w:rsidRPr="0043563A">
        <w:rPr>
          <w:rFonts w:eastAsia="SimSun"/>
        </w:rPr>
        <w:t xml:space="preserve"> </w:t>
      </w:r>
      <w:r w:rsidR="00AB1D5C" w:rsidRPr="0043563A">
        <w:rPr>
          <w:rFonts w:eastAsia="SimSun"/>
        </w:rPr>
        <w:t>C</w:t>
      </w:r>
      <w:r w:rsidRPr="00D4639F">
        <w:rPr>
          <w:rFonts w:eastAsia="SimSun"/>
        </w:rPr>
        <w:t xml:space="preserve"> </w:t>
      </w:r>
      <w:r w:rsidR="00AB1D5C">
        <w:rPr>
          <w:rFonts w:eastAsia="SimSun"/>
        </w:rPr>
        <w:t>–</w:t>
      </w:r>
      <w:r w:rsidRPr="00D4639F">
        <w:rPr>
          <w:rFonts w:eastAsia="SimSun"/>
        </w:rPr>
        <w:t xml:space="preserve"> </w:t>
      </w:r>
      <w:r w:rsidR="00AB1D5C">
        <w:rPr>
          <w:rFonts w:eastAsia="SimSun"/>
        </w:rPr>
        <w:t xml:space="preserve">Ongoing Support Required </w:t>
      </w:r>
      <w:r w:rsidR="00AB1D5C" w:rsidRPr="00B020EA">
        <w:rPr>
          <w:rFonts w:eastAsia="SimSun"/>
        </w:rPr>
        <w:t>to retain</w:t>
      </w:r>
      <w:r w:rsidR="00AB1D5C">
        <w:rPr>
          <w:rFonts w:eastAsia="SimSun"/>
        </w:rPr>
        <w:t xml:space="preserve"> and maintain Open Employment</w:t>
      </w:r>
      <w:bookmarkEnd w:id="40"/>
      <w:bookmarkEnd w:id="41"/>
      <w:bookmarkEnd w:id="42"/>
    </w:p>
    <w:p w14:paraId="29D0FFF8" w14:textId="50B77995" w:rsidR="00BD75B6" w:rsidRDefault="00BD75B6" w:rsidP="00BD75B6">
      <w:pPr>
        <w:spacing w:before="240" w:after="240"/>
        <w:rPr>
          <w:szCs w:val="22"/>
        </w:rPr>
      </w:pPr>
      <w:r w:rsidRPr="00F225A9">
        <w:rPr>
          <w:szCs w:val="22"/>
        </w:rPr>
        <w:t xml:space="preserve">The table below provides information on a number of </w:t>
      </w:r>
      <w:proofErr w:type="gramStart"/>
      <w:r w:rsidRPr="00F225A9">
        <w:rPr>
          <w:szCs w:val="22"/>
        </w:rPr>
        <w:t>support</w:t>
      </w:r>
      <w:proofErr w:type="gramEnd"/>
      <w:r w:rsidRPr="00F225A9">
        <w:rPr>
          <w:szCs w:val="22"/>
        </w:rPr>
        <w:t xml:space="preserve"> needs the Participant may experience in trying to maintain employment and work independently</w:t>
      </w:r>
      <w:r>
        <w:rPr>
          <w:szCs w:val="22"/>
        </w:rPr>
        <w:t>,</w:t>
      </w:r>
      <w:r w:rsidR="00A24338">
        <w:rPr>
          <w:szCs w:val="22"/>
        </w:rPr>
        <w:t xml:space="preserve"> but is not exclusive.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096"/>
      </w:tblGrid>
      <w:tr w:rsidR="006331DF" w:rsidRPr="006331DF" w14:paraId="249AB484" w14:textId="77777777" w:rsidTr="004F1FA0">
        <w:trPr>
          <w:tblHeader/>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1F88EF4" w14:textId="77777777" w:rsidR="00BD75B6" w:rsidRPr="00DD6EFE" w:rsidRDefault="00BD75B6" w:rsidP="00DD6EFE">
            <w:pPr>
              <w:pStyle w:val="TableHeading"/>
              <w:jc w:val="center"/>
              <w:rPr>
                <w:color w:val="auto"/>
              </w:rPr>
            </w:pPr>
            <w:r w:rsidRPr="00DD6EFE">
              <w:rPr>
                <w:color w:val="auto"/>
              </w:rPr>
              <w:br w:type="page"/>
              <w:t>Categories</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79119E1" w14:textId="77777777" w:rsidR="00BD75B6" w:rsidRPr="00DD6EFE" w:rsidRDefault="00BD75B6" w:rsidP="00DD6EFE">
            <w:pPr>
              <w:pStyle w:val="TableHeading"/>
              <w:jc w:val="center"/>
              <w:rPr>
                <w:color w:val="auto"/>
              </w:rPr>
            </w:pPr>
            <w:r w:rsidRPr="00DD6EFE">
              <w:rPr>
                <w:color w:val="auto"/>
              </w:rPr>
              <w:t>Support</w:t>
            </w:r>
          </w:p>
        </w:tc>
      </w:tr>
      <w:tr w:rsidR="00BD75B6" w14:paraId="69EDE6EC" w14:textId="77777777" w:rsidTr="004F1FA0">
        <w:tc>
          <w:tcPr>
            <w:tcW w:w="2943" w:type="dxa"/>
            <w:tcBorders>
              <w:top w:val="single" w:sz="4" w:space="0" w:color="auto"/>
              <w:left w:val="single" w:sz="4" w:space="0" w:color="auto"/>
              <w:bottom w:val="single" w:sz="4" w:space="0" w:color="auto"/>
              <w:right w:val="single" w:sz="4" w:space="0" w:color="auto"/>
            </w:tcBorders>
          </w:tcPr>
          <w:p w14:paraId="5E0BF562" w14:textId="77777777" w:rsidR="00BD75B6" w:rsidRPr="002C3C78" w:rsidRDefault="00BD75B6" w:rsidP="00B66855">
            <w:r w:rsidRPr="002C3C78">
              <w:t>Social and Behavioural Assistance</w:t>
            </w:r>
          </w:p>
        </w:tc>
        <w:tc>
          <w:tcPr>
            <w:tcW w:w="6096" w:type="dxa"/>
            <w:tcBorders>
              <w:top w:val="single" w:sz="4" w:space="0" w:color="auto"/>
              <w:left w:val="single" w:sz="4" w:space="0" w:color="auto"/>
              <w:bottom w:val="single" w:sz="4" w:space="0" w:color="auto"/>
              <w:right w:val="single" w:sz="4" w:space="0" w:color="auto"/>
            </w:tcBorders>
          </w:tcPr>
          <w:p w14:paraId="0BD18ABE" w14:textId="4A9B699E" w:rsidR="00BD75B6" w:rsidRPr="002C3C78" w:rsidRDefault="00201F0B" w:rsidP="00B66855">
            <w:r w:rsidRPr="002C3C78">
              <w:t>The</w:t>
            </w:r>
            <w:r w:rsidR="00BD75B6" w:rsidRPr="002C3C78">
              <w:t xml:space="preserve"> level of assistance needed to be provided by </w:t>
            </w:r>
            <w:r w:rsidR="00747195">
              <w:t>the Provider</w:t>
            </w:r>
            <w:r w:rsidR="00BD75B6" w:rsidRPr="002C3C78">
              <w:t xml:space="preserve"> since </w:t>
            </w:r>
            <w:r w:rsidR="00FE1F35">
              <w:t xml:space="preserve">the Employment </w:t>
            </w:r>
            <w:r w:rsidR="00BD75B6" w:rsidRPr="002C3C78">
              <w:t>Placement(s) and in the future to enable the Participant to:</w:t>
            </w:r>
          </w:p>
          <w:p w14:paraId="00C46236" w14:textId="77777777" w:rsidR="00BD75B6" w:rsidRPr="002C3C78" w:rsidRDefault="00BD75B6" w:rsidP="00207B7D">
            <w:pPr>
              <w:numPr>
                <w:ilvl w:val="0"/>
                <w:numId w:val="11"/>
              </w:numPr>
              <w:spacing w:before="0" w:after="0"/>
            </w:pPr>
            <w:r w:rsidRPr="002C3C78">
              <w:t xml:space="preserve">maintain friendly and cooperative relationships with </w:t>
            </w:r>
            <w:proofErr w:type="gramStart"/>
            <w:r w:rsidRPr="002C3C78">
              <w:t>others;</w:t>
            </w:r>
            <w:proofErr w:type="gramEnd"/>
          </w:p>
          <w:p w14:paraId="08F8542A" w14:textId="77777777" w:rsidR="00BD75B6" w:rsidRPr="002C3C78" w:rsidRDefault="00BD75B6" w:rsidP="00207B7D">
            <w:pPr>
              <w:numPr>
                <w:ilvl w:val="0"/>
                <w:numId w:val="11"/>
              </w:numPr>
              <w:spacing w:before="0" w:after="0"/>
            </w:pPr>
            <w:r w:rsidRPr="002C3C78">
              <w:t xml:space="preserve">greet and interact with people </w:t>
            </w:r>
            <w:proofErr w:type="gramStart"/>
            <w:r w:rsidRPr="002C3C78">
              <w:t>confidently;</w:t>
            </w:r>
            <w:proofErr w:type="gramEnd"/>
          </w:p>
          <w:p w14:paraId="39C1789F" w14:textId="77777777" w:rsidR="00BD75B6" w:rsidRPr="002C3C78" w:rsidRDefault="00BD75B6" w:rsidP="00207B7D">
            <w:pPr>
              <w:numPr>
                <w:ilvl w:val="0"/>
                <w:numId w:val="11"/>
              </w:numPr>
              <w:spacing w:before="0" w:after="0"/>
            </w:pPr>
            <w:r w:rsidRPr="002C3C78">
              <w:t xml:space="preserve">behave appropriately in work </w:t>
            </w:r>
            <w:proofErr w:type="gramStart"/>
            <w:r w:rsidRPr="002C3C78">
              <w:t>situations;</w:t>
            </w:r>
            <w:proofErr w:type="gramEnd"/>
          </w:p>
          <w:p w14:paraId="4E3D34EE" w14:textId="77777777" w:rsidR="00BD75B6" w:rsidRPr="002C3C78" w:rsidRDefault="00BD75B6" w:rsidP="00207B7D">
            <w:pPr>
              <w:numPr>
                <w:ilvl w:val="0"/>
                <w:numId w:val="11"/>
              </w:numPr>
              <w:spacing w:before="0" w:after="0"/>
            </w:pPr>
            <w:r w:rsidRPr="002C3C78">
              <w:t xml:space="preserve">control and manage anger and frustration </w:t>
            </w:r>
            <w:proofErr w:type="gramStart"/>
            <w:r w:rsidRPr="002C3C78">
              <w:t>appropriately;</w:t>
            </w:r>
            <w:proofErr w:type="gramEnd"/>
          </w:p>
          <w:p w14:paraId="1D24636F" w14:textId="77777777" w:rsidR="00BD75B6" w:rsidRPr="002C3C78" w:rsidRDefault="00BD75B6" w:rsidP="00207B7D">
            <w:pPr>
              <w:numPr>
                <w:ilvl w:val="0"/>
                <w:numId w:val="11"/>
              </w:numPr>
              <w:spacing w:before="0" w:after="0"/>
            </w:pPr>
            <w:r w:rsidRPr="002C3C78">
              <w:t xml:space="preserve">cope with work-related stress and pressure </w:t>
            </w:r>
            <w:proofErr w:type="gramStart"/>
            <w:r w:rsidRPr="002C3C78">
              <w:t>appropriately;</w:t>
            </w:r>
            <w:proofErr w:type="gramEnd"/>
          </w:p>
          <w:p w14:paraId="18074C0E" w14:textId="77777777" w:rsidR="00BD75B6" w:rsidRPr="002C3C78" w:rsidRDefault="00BD75B6" w:rsidP="00207B7D">
            <w:pPr>
              <w:numPr>
                <w:ilvl w:val="0"/>
                <w:numId w:val="11"/>
              </w:numPr>
              <w:spacing w:before="0" w:after="0"/>
            </w:pPr>
            <w:r w:rsidRPr="002C3C78">
              <w:t xml:space="preserve">maintain a positive outlook and mood most of the </w:t>
            </w:r>
            <w:proofErr w:type="gramStart"/>
            <w:r w:rsidRPr="002C3C78">
              <w:t>time;</w:t>
            </w:r>
            <w:proofErr w:type="gramEnd"/>
          </w:p>
          <w:p w14:paraId="6AFD676F" w14:textId="77777777" w:rsidR="00BD75B6" w:rsidRPr="002C3C78" w:rsidRDefault="00BD75B6" w:rsidP="00207B7D">
            <w:pPr>
              <w:numPr>
                <w:ilvl w:val="0"/>
                <w:numId w:val="11"/>
              </w:numPr>
              <w:spacing w:before="0" w:after="0"/>
            </w:pPr>
            <w:r w:rsidRPr="002C3C78">
              <w:t xml:space="preserve">manage fear or anxiety about work </w:t>
            </w:r>
            <w:proofErr w:type="gramStart"/>
            <w:r w:rsidRPr="002C3C78">
              <w:t>issues;</w:t>
            </w:r>
            <w:proofErr w:type="gramEnd"/>
          </w:p>
          <w:p w14:paraId="16760FED" w14:textId="77777777" w:rsidR="00BD75B6" w:rsidRPr="002C3C78" w:rsidRDefault="00BD75B6" w:rsidP="00207B7D">
            <w:pPr>
              <w:numPr>
                <w:ilvl w:val="0"/>
                <w:numId w:val="11"/>
              </w:numPr>
              <w:spacing w:before="0" w:after="0"/>
            </w:pPr>
            <w:r w:rsidRPr="002C3C78">
              <w:t xml:space="preserve">display emotions appropriate to the </w:t>
            </w:r>
            <w:proofErr w:type="gramStart"/>
            <w:r w:rsidRPr="002C3C78">
              <w:t>situation;</w:t>
            </w:r>
            <w:proofErr w:type="gramEnd"/>
          </w:p>
          <w:p w14:paraId="4A4DC1A7" w14:textId="77777777" w:rsidR="00BD75B6" w:rsidRPr="002C3C78" w:rsidRDefault="00BD75B6" w:rsidP="00207B7D">
            <w:pPr>
              <w:numPr>
                <w:ilvl w:val="0"/>
                <w:numId w:val="11"/>
              </w:numPr>
              <w:spacing w:before="0" w:after="0"/>
            </w:pPr>
            <w:r w:rsidRPr="002C3C78">
              <w:t xml:space="preserve">cope with change in the work </w:t>
            </w:r>
            <w:proofErr w:type="gramStart"/>
            <w:r w:rsidRPr="002C3C78">
              <w:t>environment;</w:t>
            </w:r>
            <w:proofErr w:type="gramEnd"/>
          </w:p>
          <w:p w14:paraId="240AF33E" w14:textId="77777777" w:rsidR="00BD75B6" w:rsidRPr="002C3C78" w:rsidRDefault="00BD75B6" w:rsidP="00207B7D">
            <w:pPr>
              <w:numPr>
                <w:ilvl w:val="0"/>
                <w:numId w:val="11"/>
              </w:numPr>
              <w:spacing w:before="0" w:after="0"/>
            </w:pPr>
            <w:r w:rsidRPr="002C3C78">
              <w:t>address attitudinal barriers e.g. difficulty in dealing with authority figures and difficulty accepting direction; and</w:t>
            </w:r>
          </w:p>
          <w:p w14:paraId="5322679D" w14:textId="77777777" w:rsidR="00BD75B6" w:rsidRPr="002C3C78" w:rsidRDefault="00BD75B6" w:rsidP="00207B7D">
            <w:pPr>
              <w:numPr>
                <w:ilvl w:val="0"/>
                <w:numId w:val="11"/>
              </w:numPr>
              <w:spacing w:before="0"/>
              <w:ind w:left="714" w:hanging="357"/>
            </w:pPr>
            <w:r w:rsidRPr="002C3C78">
              <w:t>maintain personal hygiene, grooming, and dress appropriate to work environments.</w:t>
            </w:r>
          </w:p>
        </w:tc>
      </w:tr>
      <w:tr w:rsidR="00BD75B6" w14:paraId="4D1E8D0C" w14:textId="77777777" w:rsidTr="004F1FA0">
        <w:tc>
          <w:tcPr>
            <w:tcW w:w="2943" w:type="dxa"/>
            <w:tcBorders>
              <w:top w:val="single" w:sz="4" w:space="0" w:color="auto"/>
              <w:left w:val="single" w:sz="4" w:space="0" w:color="auto"/>
              <w:bottom w:val="single" w:sz="4" w:space="0" w:color="auto"/>
              <w:right w:val="single" w:sz="4" w:space="0" w:color="auto"/>
            </w:tcBorders>
          </w:tcPr>
          <w:p w14:paraId="66C0D35C" w14:textId="77777777" w:rsidR="00BD75B6" w:rsidRPr="002C3C78" w:rsidRDefault="00BD75B6" w:rsidP="00B66855">
            <w:r w:rsidRPr="002C3C78">
              <w:t>Cognitive Assistance</w:t>
            </w:r>
          </w:p>
        </w:tc>
        <w:tc>
          <w:tcPr>
            <w:tcW w:w="6096" w:type="dxa"/>
            <w:tcBorders>
              <w:top w:val="single" w:sz="4" w:space="0" w:color="auto"/>
              <w:left w:val="single" w:sz="4" w:space="0" w:color="auto"/>
              <w:bottom w:val="single" w:sz="4" w:space="0" w:color="auto"/>
              <w:right w:val="single" w:sz="4" w:space="0" w:color="auto"/>
            </w:tcBorders>
          </w:tcPr>
          <w:p w14:paraId="0E795248" w14:textId="6C189B7B" w:rsidR="00BD75B6" w:rsidRPr="002C3C78" w:rsidRDefault="00201F0B" w:rsidP="00B66855">
            <w:r w:rsidRPr="002C3C78">
              <w:t>The</w:t>
            </w:r>
            <w:r w:rsidR="00BD75B6" w:rsidRPr="002C3C78">
              <w:t xml:space="preserve"> level of assistance needed to be provided by </w:t>
            </w:r>
            <w:r w:rsidR="00747195">
              <w:t>the Provider</w:t>
            </w:r>
            <w:r w:rsidR="00BD75B6" w:rsidRPr="002C3C78">
              <w:t xml:space="preserve"> since </w:t>
            </w:r>
            <w:r w:rsidR="00FE1F35">
              <w:t xml:space="preserve">the Employment </w:t>
            </w:r>
            <w:r w:rsidR="00023428">
              <w:t>Placement(s) and in the future</w:t>
            </w:r>
            <w:r w:rsidR="00BD75B6" w:rsidRPr="002C3C78">
              <w:t xml:space="preserve"> to enable the Participant to:</w:t>
            </w:r>
          </w:p>
          <w:p w14:paraId="5F56502C" w14:textId="77777777" w:rsidR="00BD75B6" w:rsidRPr="002C3C78" w:rsidRDefault="00BD75B6" w:rsidP="00207B7D">
            <w:pPr>
              <w:numPr>
                <w:ilvl w:val="0"/>
                <w:numId w:val="12"/>
              </w:numPr>
              <w:spacing w:before="0" w:after="0"/>
            </w:pPr>
            <w:r w:rsidRPr="002C3C78">
              <w:t xml:space="preserve">learn complex tasks (e.g. involving three or more steps) relevant to their current job after being shown or instructed in the task once or </w:t>
            </w:r>
            <w:proofErr w:type="gramStart"/>
            <w:r w:rsidRPr="002C3C78">
              <w:t>twice;</w:t>
            </w:r>
            <w:proofErr w:type="gramEnd"/>
          </w:p>
          <w:p w14:paraId="0D4E94C9" w14:textId="77777777" w:rsidR="00BD75B6" w:rsidRPr="002C3C78" w:rsidRDefault="00BD75B6" w:rsidP="00207B7D">
            <w:pPr>
              <w:numPr>
                <w:ilvl w:val="0"/>
                <w:numId w:val="12"/>
              </w:numPr>
              <w:spacing w:before="0" w:after="0"/>
            </w:pPr>
            <w:r w:rsidRPr="002C3C78">
              <w:t xml:space="preserve">learn simple tasks (e.g. involving one or two steps) relevant to their current job after being shown or instructed in the task once or </w:t>
            </w:r>
            <w:proofErr w:type="gramStart"/>
            <w:r w:rsidRPr="002C3C78">
              <w:t>twice;</w:t>
            </w:r>
            <w:proofErr w:type="gramEnd"/>
          </w:p>
          <w:p w14:paraId="1AAE8C9B" w14:textId="77777777" w:rsidR="00BD75B6" w:rsidRPr="002C3C78" w:rsidRDefault="00BD75B6" w:rsidP="00207B7D">
            <w:pPr>
              <w:numPr>
                <w:ilvl w:val="0"/>
                <w:numId w:val="12"/>
              </w:numPr>
              <w:spacing w:before="0" w:after="0"/>
            </w:pPr>
            <w:r w:rsidRPr="002C3C78">
              <w:t xml:space="preserve">solve problems and make decisions appropriate to current work </w:t>
            </w:r>
            <w:proofErr w:type="gramStart"/>
            <w:r w:rsidRPr="002C3C78">
              <w:t>role;</w:t>
            </w:r>
            <w:proofErr w:type="gramEnd"/>
          </w:p>
          <w:p w14:paraId="3554E8E1" w14:textId="77777777" w:rsidR="00BD75B6" w:rsidRPr="002C3C78" w:rsidRDefault="00BD75B6" w:rsidP="00207B7D">
            <w:pPr>
              <w:numPr>
                <w:ilvl w:val="0"/>
                <w:numId w:val="12"/>
              </w:numPr>
              <w:spacing w:before="0" w:after="0"/>
            </w:pPr>
            <w:r w:rsidRPr="002C3C78">
              <w:t>understand and follow complex new instructions (e.g. involving three or more steps</w:t>
            </w:r>
            <w:proofErr w:type="gramStart"/>
            <w:r w:rsidRPr="002C3C78">
              <w:t>);</w:t>
            </w:r>
            <w:proofErr w:type="gramEnd"/>
          </w:p>
          <w:p w14:paraId="1576E006" w14:textId="77777777" w:rsidR="00BD75B6" w:rsidRPr="002C3C78" w:rsidRDefault="00BD75B6" w:rsidP="00207B7D">
            <w:pPr>
              <w:numPr>
                <w:ilvl w:val="0"/>
                <w:numId w:val="12"/>
              </w:numPr>
              <w:spacing w:before="0" w:after="0"/>
            </w:pPr>
            <w:r w:rsidRPr="002C3C78">
              <w:t>understand and follow simple new instructions (e.g. involving one or two simple steps</w:t>
            </w:r>
            <w:proofErr w:type="gramStart"/>
            <w:r w:rsidRPr="002C3C78">
              <w:t>);</w:t>
            </w:r>
            <w:proofErr w:type="gramEnd"/>
          </w:p>
          <w:p w14:paraId="0C7D0952" w14:textId="77777777" w:rsidR="00BD75B6" w:rsidRPr="002C3C78" w:rsidRDefault="00BD75B6" w:rsidP="00207B7D">
            <w:pPr>
              <w:numPr>
                <w:ilvl w:val="0"/>
                <w:numId w:val="12"/>
              </w:numPr>
              <w:spacing w:before="0" w:after="0"/>
            </w:pPr>
            <w:r w:rsidRPr="002C3C78">
              <w:t xml:space="preserve">remember tasks or instructions for the remainder of the work/training day after being shown or </w:t>
            </w:r>
            <w:proofErr w:type="gramStart"/>
            <w:r w:rsidRPr="002C3C78">
              <w:t>told;</w:t>
            </w:r>
            <w:proofErr w:type="gramEnd"/>
          </w:p>
          <w:p w14:paraId="33DB38AD" w14:textId="77777777" w:rsidR="00BD75B6" w:rsidRPr="002C3C78" w:rsidRDefault="00BD75B6" w:rsidP="00207B7D">
            <w:pPr>
              <w:numPr>
                <w:ilvl w:val="0"/>
                <w:numId w:val="12"/>
              </w:numPr>
              <w:spacing w:before="0" w:after="0"/>
            </w:pPr>
            <w:r w:rsidRPr="002C3C78">
              <w:t xml:space="preserve">remember tasks or instructions shortly after being shown or </w:t>
            </w:r>
            <w:proofErr w:type="gramStart"/>
            <w:r w:rsidRPr="002C3C78">
              <w:t>told;</w:t>
            </w:r>
            <w:proofErr w:type="gramEnd"/>
          </w:p>
          <w:p w14:paraId="7C1A0CED" w14:textId="77777777" w:rsidR="00BD75B6" w:rsidRPr="002C3C78" w:rsidRDefault="00BD75B6" w:rsidP="00207B7D">
            <w:pPr>
              <w:numPr>
                <w:ilvl w:val="0"/>
                <w:numId w:val="12"/>
              </w:numPr>
              <w:spacing w:before="0" w:after="0"/>
            </w:pPr>
            <w:r w:rsidRPr="002C3C78">
              <w:t>concentrate on tasks without being distracted; and</w:t>
            </w:r>
          </w:p>
          <w:p w14:paraId="0E6ED643" w14:textId="77777777" w:rsidR="00BD75B6" w:rsidRPr="002C3C78" w:rsidRDefault="00BD75B6" w:rsidP="00207B7D">
            <w:pPr>
              <w:numPr>
                <w:ilvl w:val="0"/>
                <w:numId w:val="12"/>
              </w:numPr>
              <w:spacing w:before="0"/>
              <w:ind w:left="714" w:hanging="357"/>
            </w:pPr>
            <w:r w:rsidRPr="002C3C78">
              <w:t>plan and organise work tasks.</w:t>
            </w:r>
          </w:p>
        </w:tc>
      </w:tr>
      <w:tr w:rsidR="00BD75B6" w14:paraId="4B3AAD34" w14:textId="77777777" w:rsidTr="004F1FA0">
        <w:tc>
          <w:tcPr>
            <w:tcW w:w="2943" w:type="dxa"/>
            <w:tcBorders>
              <w:top w:val="single" w:sz="4" w:space="0" w:color="auto"/>
              <w:left w:val="single" w:sz="4" w:space="0" w:color="auto"/>
              <w:bottom w:val="single" w:sz="4" w:space="0" w:color="auto"/>
              <w:right w:val="single" w:sz="4" w:space="0" w:color="auto"/>
            </w:tcBorders>
          </w:tcPr>
          <w:p w14:paraId="2815F4DB" w14:textId="77777777" w:rsidR="00BD75B6" w:rsidRPr="002C3C78" w:rsidRDefault="00BD75B6" w:rsidP="00B66855">
            <w:r w:rsidRPr="002C3C78">
              <w:t>Vocational Assistance</w:t>
            </w:r>
          </w:p>
        </w:tc>
        <w:tc>
          <w:tcPr>
            <w:tcW w:w="6096" w:type="dxa"/>
            <w:tcBorders>
              <w:top w:val="single" w:sz="4" w:space="0" w:color="auto"/>
              <w:left w:val="single" w:sz="4" w:space="0" w:color="auto"/>
              <w:bottom w:val="single" w:sz="4" w:space="0" w:color="auto"/>
              <w:right w:val="single" w:sz="4" w:space="0" w:color="auto"/>
            </w:tcBorders>
          </w:tcPr>
          <w:p w14:paraId="6D5F33D2" w14:textId="3115B444" w:rsidR="00BD75B6" w:rsidRPr="002C3C78" w:rsidRDefault="00201F0B" w:rsidP="00B66855">
            <w:r w:rsidRPr="002C3C78">
              <w:t>The</w:t>
            </w:r>
            <w:r w:rsidR="00BD75B6" w:rsidRPr="002C3C78">
              <w:t xml:space="preserve"> level of assistance needed to be provided by </w:t>
            </w:r>
            <w:r w:rsidR="00747195">
              <w:t>the Provider</w:t>
            </w:r>
            <w:r w:rsidR="00BD75B6" w:rsidRPr="002C3C78">
              <w:t xml:space="preserve"> since</w:t>
            </w:r>
            <w:r w:rsidR="00FE1F35">
              <w:t xml:space="preserve"> the Employment Placement</w:t>
            </w:r>
            <w:r w:rsidR="002E5D1A" w:rsidRPr="005C4F91">
              <w:t>(</w:t>
            </w:r>
            <w:r w:rsidR="002E5D1A">
              <w:t>s) and in the future</w:t>
            </w:r>
            <w:r w:rsidR="00BD75B6" w:rsidRPr="002C3C78">
              <w:t xml:space="preserve"> to enable the Participant to:</w:t>
            </w:r>
          </w:p>
          <w:p w14:paraId="7853FD51" w14:textId="77777777" w:rsidR="00BD75B6" w:rsidRPr="002C3C78" w:rsidRDefault="00BD75B6" w:rsidP="00207B7D">
            <w:pPr>
              <w:numPr>
                <w:ilvl w:val="0"/>
                <w:numId w:val="13"/>
              </w:numPr>
              <w:spacing w:before="0" w:after="0"/>
            </w:pPr>
            <w:r w:rsidRPr="002C3C78">
              <w:t xml:space="preserve">undertake the full range of tasks required for their current </w:t>
            </w:r>
            <w:proofErr w:type="gramStart"/>
            <w:r w:rsidR="009126BC" w:rsidRPr="002C3C78">
              <w:t>employment</w:t>
            </w:r>
            <w:r w:rsidRPr="002C3C78">
              <w:t>;</w:t>
            </w:r>
            <w:proofErr w:type="gramEnd"/>
          </w:p>
          <w:p w14:paraId="4929FA58" w14:textId="77777777" w:rsidR="00BD75B6" w:rsidRPr="002C3C78" w:rsidRDefault="00BD75B6" w:rsidP="00207B7D">
            <w:pPr>
              <w:numPr>
                <w:ilvl w:val="0"/>
                <w:numId w:val="13"/>
              </w:numPr>
              <w:spacing w:before="0" w:after="0"/>
            </w:pPr>
            <w:r w:rsidRPr="002C3C78">
              <w:lastRenderedPageBreak/>
              <w:t>understand the basic requirements of employment (e.g. attending work, reporting to supervisor, complying with instructions</w:t>
            </w:r>
            <w:proofErr w:type="gramStart"/>
            <w:r w:rsidRPr="002C3C78">
              <w:t>);</w:t>
            </w:r>
            <w:proofErr w:type="gramEnd"/>
          </w:p>
          <w:p w14:paraId="6A75EDCA" w14:textId="77777777" w:rsidR="00BD75B6" w:rsidRPr="002C3C78" w:rsidRDefault="00BD75B6" w:rsidP="00207B7D">
            <w:pPr>
              <w:numPr>
                <w:ilvl w:val="0"/>
                <w:numId w:val="13"/>
              </w:numPr>
              <w:spacing w:before="0" w:after="0"/>
            </w:pPr>
            <w:r w:rsidRPr="002C3C78">
              <w:t xml:space="preserve">demonstrate a level of work productivity and work quality, including </w:t>
            </w:r>
            <w:r w:rsidR="00201F0B" w:rsidRPr="002C3C78">
              <w:t>W</w:t>
            </w:r>
            <w:r w:rsidRPr="002C3C78">
              <w:t>HS standards acceptable in the workplace (including under supported wages system</w:t>
            </w:r>
            <w:proofErr w:type="gramStart"/>
            <w:r w:rsidRPr="002C3C78">
              <w:t>);</w:t>
            </w:r>
            <w:proofErr w:type="gramEnd"/>
          </w:p>
          <w:p w14:paraId="493046D5" w14:textId="77777777" w:rsidR="00BD75B6" w:rsidRPr="002C3C78" w:rsidRDefault="00BD75B6" w:rsidP="00207B7D">
            <w:pPr>
              <w:numPr>
                <w:ilvl w:val="0"/>
                <w:numId w:val="13"/>
              </w:numPr>
              <w:spacing w:before="0" w:after="0"/>
            </w:pPr>
            <w:r w:rsidRPr="002C3C78">
              <w:t xml:space="preserve">work on task under the usual supervisory conditions for at least 30 </w:t>
            </w:r>
            <w:proofErr w:type="gramStart"/>
            <w:r w:rsidRPr="002C3C78">
              <w:t>minutes;</w:t>
            </w:r>
            <w:proofErr w:type="gramEnd"/>
          </w:p>
          <w:p w14:paraId="5C1A3B29" w14:textId="77777777" w:rsidR="00BD75B6" w:rsidRPr="002C3C78" w:rsidRDefault="00BD75B6" w:rsidP="00207B7D">
            <w:pPr>
              <w:numPr>
                <w:ilvl w:val="0"/>
                <w:numId w:val="13"/>
              </w:numPr>
              <w:spacing w:before="0" w:after="0"/>
            </w:pPr>
            <w:r w:rsidRPr="002C3C78">
              <w:t xml:space="preserve">work on task under the usual supervisory conditions for at least 1 </w:t>
            </w:r>
            <w:proofErr w:type="gramStart"/>
            <w:r w:rsidRPr="002C3C78">
              <w:t>hour;</w:t>
            </w:r>
            <w:proofErr w:type="gramEnd"/>
          </w:p>
          <w:p w14:paraId="755C6F4E" w14:textId="77777777" w:rsidR="00BD75B6" w:rsidRPr="002C3C78" w:rsidRDefault="00BD75B6" w:rsidP="00207B7D">
            <w:pPr>
              <w:numPr>
                <w:ilvl w:val="0"/>
                <w:numId w:val="13"/>
              </w:numPr>
              <w:spacing w:before="0" w:after="0"/>
            </w:pPr>
            <w:r w:rsidRPr="002C3C78">
              <w:t xml:space="preserve">understand time and be punctual in starting and finishing work and scheduled </w:t>
            </w:r>
            <w:proofErr w:type="gramStart"/>
            <w:r w:rsidRPr="002C3C78">
              <w:t>breaks;</w:t>
            </w:r>
            <w:proofErr w:type="gramEnd"/>
          </w:p>
          <w:p w14:paraId="7626F440" w14:textId="77777777" w:rsidR="00BD75B6" w:rsidRPr="002C3C78" w:rsidRDefault="00BD75B6" w:rsidP="00207B7D">
            <w:pPr>
              <w:numPr>
                <w:ilvl w:val="0"/>
                <w:numId w:val="13"/>
              </w:numPr>
              <w:spacing w:before="0" w:after="0"/>
            </w:pPr>
            <w:r w:rsidRPr="002C3C78">
              <w:t xml:space="preserve">respond appropriately to instructions from work/work preparation </w:t>
            </w:r>
            <w:proofErr w:type="gramStart"/>
            <w:r w:rsidRPr="002C3C78">
              <w:t>supervisor;</w:t>
            </w:r>
            <w:proofErr w:type="gramEnd"/>
          </w:p>
          <w:p w14:paraId="4F753143" w14:textId="77777777" w:rsidR="00BD75B6" w:rsidRPr="002C3C78" w:rsidRDefault="00BD75B6" w:rsidP="00207B7D">
            <w:pPr>
              <w:numPr>
                <w:ilvl w:val="0"/>
                <w:numId w:val="13"/>
              </w:numPr>
              <w:spacing w:before="0" w:after="0"/>
            </w:pPr>
            <w:r w:rsidRPr="002C3C78">
              <w:t xml:space="preserve">use initiative appropriately in the workplace (e.g. initiate work tasks, move on to the next step, </w:t>
            </w:r>
            <w:r w:rsidR="00AD59BB" w:rsidRPr="002C3C78">
              <w:t>etc.</w:t>
            </w:r>
            <w:proofErr w:type="gramStart"/>
            <w:r w:rsidRPr="002C3C78">
              <w:t>);</w:t>
            </w:r>
            <w:proofErr w:type="gramEnd"/>
          </w:p>
          <w:p w14:paraId="5DEFB479" w14:textId="77777777" w:rsidR="00BD75B6" w:rsidRPr="002C3C78" w:rsidRDefault="00BD75B6" w:rsidP="00207B7D">
            <w:pPr>
              <w:numPr>
                <w:ilvl w:val="0"/>
                <w:numId w:val="13"/>
              </w:numPr>
              <w:spacing w:before="0" w:after="0"/>
            </w:pPr>
            <w:r w:rsidRPr="002C3C78">
              <w:t xml:space="preserve">asks for assistance appropriately if </w:t>
            </w:r>
            <w:proofErr w:type="gramStart"/>
            <w:r w:rsidRPr="002C3C78">
              <w:t>required;</w:t>
            </w:r>
            <w:proofErr w:type="gramEnd"/>
          </w:p>
          <w:p w14:paraId="4FEB7DB1" w14:textId="77777777" w:rsidR="00BD75B6" w:rsidRPr="002C3C78" w:rsidRDefault="00BD75B6" w:rsidP="00207B7D">
            <w:pPr>
              <w:numPr>
                <w:ilvl w:val="0"/>
                <w:numId w:val="13"/>
              </w:numPr>
              <w:spacing w:before="0" w:after="0"/>
            </w:pPr>
            <w:r w:rsidRPr="002C3C78">
              <w:t xml:space="preserve">comply with safety requirements in the workplace or work preparation </w:t>
            </w:r>
            <w:proofErr w:type="gramStart"/>
            <w:r w:rsidRPr="002C3C78">
              <w:t>sessions;</w:t>
            </w:r>
            <w:proofErr w:type="gramEnd"/>
          </w:p>
          <w:p w14:paraId="1841D32F" w14:textId="77777777" w:rsidR="00BD75B6" w:rsidRPr="002C3C78" w:rsidRDefault="00BD75B6" w:rsidP="00207B7D">
            <w:pPr>
              <w:numPr>
                <w:ilvl w:val="0"/>
                <w:numId w:val="13"/>
              </w:numPr>
              <w:spacing w:before="0" w:after="0"/>
            </w:pPr>
            <w:r w:rsidRPr="002C3C78">
              <w:t xml:space="preserve">attend work or work preparation sessions to a satisfactory level for the </w:t>
            </w:r>
            <w:proofErr w:type="gramStart"/>
            <w:r w:rsidRPr="002C3C78">
              <w:t>employee;</w:t>
            </w:r>
            <w:proofErr w:type="gramEnd"/>
          </w:p>
          <w:p w14:paraId="304F6A6C" w14:textId="77777777" w:rsidR="00BD75B6" w:rsidRPr="002C3C78" w:rsidRDefault="00BD75B6" w:rsidP="00207B7D">
            <w:pPr>
              <w:numPr>
                <w:ilvl w:val="0"/>
                <w:numId w:val="13"/>
              </w:numPr>
              <w:spacing w:before="0" w:after="0"/>
            </w:pPr>
            <w:r w:rsidRPr="002C3C78">
              <w:t>give appropriate notification of any absences (e.g. due to sickness</w:t>
            </w:r>
            <w:proofErr w:type="gramStart"/>
            <w:r w:rsidRPr="002C3C78">
              <w:t>);</w:t>
            </w:r>
            <w:proofErr w:type="gramEnd"/>
          </w:p>
          <w:p w14:paraId="71B27B7C" w14:textId="77777777" w:rsidR="00BD75B6" w:rsidRPr="002C3C78" w:rsidRDefault="00BD75B6" w:rsidP="00207B7D">
            <w:pPr>
              <w:numPr>
                <w:ilvl w:val="0"/>
                <w:numId w:val="13"/>
              </w:numPr>
              <w:spacing w:before="0" w:after="0"/>
            </w:pPr>
            <w:r w:rsidRPr="002C3C78">
              <w:t xml:space="preserve">contact employer by </w:t>
            </w:r>
            <w:proofErr w:type="gramStart"/>
            <w:r w:rsidRPr="002C3C78">
              <w:t>telephone;</w:t>
            </w:r>
            <w:proofErr w:type="gramEnd"/>
          </w:p>
          <w:p w14:paraId="67384479" w14:textId="77777777" w:rsidR="00BD75B6" w:rsidRPr="002C3C78" w:rsidRDefault="00BD75B6" w:rsidP="00207B7D">
            <w:pPr>
              <w:numPr>
                <w:ilvl w:val="0"/>
                <w:numId w:val="13"/>
              </w:numPr>
              <w:spacing w:before="0" w:after="0"/>
            </w:pPr>
            <w:r w:rsidRPr="002C3C78">
              <w:t>adapt to environment conditions in the workplace (e.g. noise, heat, cold, humidity</w:t>
            </w:r>
            <w:proofErr w:type="gramStart"/>
            <w:r w:rsidRPr="002C3C78">
              <w:t>);</w:t>
            </w:r>
            <w:proofErr w:type="gramEnd"/>
          </w:p>
          <w:p w14:paraId="74A7BCAE" w14:textId="77777777" w:rsidR="00BD75B6" w:rsidRPr="002C3C78" w:rsidRDefault="00BD75B6" w:rsidP="00207B7D">
            <w:pPr>
              <w:numPr>
                <w:ilvl w:val="0"/>
                <w:numId w:val="13"/>
              </w:numPr>
              <w:spacing w:before="0" w:after="0"/>
            </w:pPr>
            <w:r w:rsidRPr="002C3C78">
              <w:t>travel to and from work independently (e.g. travel training or assisting with transport bookings</w:t>
            </w:r>
            <w:proofErr w:type="gramStart"/>
            <w:r w:rsidRPr="002C3C78">
              <w:t>);</w:t>
            </w:r>
            <w:proofErr w:type="gramEnd"/>
          </w:p>
          <w:p w14:paraId="61FE6089" w14:textId="77777777" w:rsidR="00BD75B6" w:rsidRPr="002C3C78" w:rsidRDefault="00BD75B6" w:rsidP="00207B7D">
            <w:pPr>
              <w:numPr>
                <w:ilvl w:val="0"/>
                <w:numId w:val="13"/>
              </w:numPr>
              <w:spacing w:before="0" w:after="0"/>
            </w:pPr>
            <w:r w:rsidRPr="002C3C78">
              <w:t>develop awareness and acceptance of own abilities and limitations in work activities and employment goals; and</w:t>
            </w:r>
          </w:p>
          <w:p w14:paraId="76CA5563" w14:textId="77777777" w:rsidR="00BD75B6" w:rsidRPr="002C3C78" w:rsidRDefault="00BD75B6" w:rsidP="00207B7D">
            <w:pPr>
              <w:numPr>
                <w:ilvl w:val="0"/>
                <w:numId w:val="13"/>
              </w:numPr>
              <w:spacing w:before="0"/>
              <w:ind w:left="714" w:hanging="357"/>
            </w:pPr>
            <w:r w:rsidRPr="002C3C78">
              <w:t>be motivated and enthusiastic about current employment.</w:t>
            </w:r>
          </w:p>
        </w:tc>
      </w:tr>
      <w:tr w:rsidR="00BD75B6" w14:paraId="186DA571" w14:textId="77777777" w:rsidTr="004F1FA0">
        <w:tc>
          <w:tcPr>
            <w:tcW w:w="2943" w:type="dxa"/>
            <w:tcBorders>
              <w:top w:val="single" w:sz="4" w:space="0" w:color="auto"/>
              <w:left w:val="single" w:sz="4" w:space="0" w:color="auto"/>
              <w:bottom w:val="single" w:sz="4" w:space="0" w:color="auto"/>
              <w:right w:val="single" w:sz="4" w:space="0" w:color="auto"/>
            </w:tcBorders>
          </w:tcPr>
          <w:p w14:paraId="25136FA5" w14:textId="77777777" w:rsidR="00BD75B6" w:rsidRPr="002C3C78" w:rsidRDefault="00BD75B6" w:rsidP="00B66855">
            <w:r w:rsidRPr="002C3C78">
              <w:lastRenderedPageBreak/>
              <w:t>Physical Assistance and Personal Care</w:t>
            </w:r>
          </w:p>
        </w:tc>
        <w:tc>
          <w:tcPr>
            <w:tcW w:w="6096" w:type="dxa"/>
            <w:tcBorders>
              <w:top w:val="single" w:sz="4" w:space="0" w:color="auto"/>
              <w:left w:val="single" w:sz="4" w:space="0" w:color="auto"/>
              <w:bottom w:val="single" w:sz="4" w:space="0" w:color="auto"/>
              <w:right w:val="single" w:sz="4" w:space="0" w:color="auto"/>
            </w:tcBorders>
          </w:tcPr>
          <w:p w14:paraId="75AED8EA" w14:textId="1B12AF7E" w:rsidR="00BD75B6" w:rsidRPr="002C3C78" w:rsidRDefault="00201F0B" w:rsidP="00B66855">
            <w:r w:rsidRPr="002C3C78">
              <w:t xml:space="preserve">The </w:t>
            </w:r>
            <w:r w:rsidR="00BD75B6" w:rsidRPr="002C3C78">
              <w:t xml:space="preserve">level of assistance needed to be provided by </w:t>
            </w:r>
            <w:r w:rsidR="00747195">
              <w:t>the Provider</w:t>
            </w:r>
            <w:r w:rsidR="00BD75B6" w:rsidRPr="002C3C78">
              <w:t xml:space="preserve"> </w:t>
            </w:r>
            <w:r w:rsidR="002E5D1A">
              <w:t xml:space="preserve">to the Participant </w:t>
            </w:r>
            <w:r w:rsidR="00BD75B6" w:rsidRPr="002C3C78">
              <w:t xml:space="preserve">since </w:t>
            </w:r>
            <w:r w:rsidR="00FE1F35">
              <w:t>the Employment Plac</w:t>
            </w:r>
            <w:r w:rsidR="0047093A">
              <w:t>e</w:t>
            </w:r>
            <w:r w:rsidR="00FE1F35">
              <w:t>ment</w:t>
            </w:r>
            <w:r w:rsidR="00896429">
              <w:t>(s) and in the future</w:t>
            </w:r>
            <w:r w:rsidR="00BD75B6" w:rsidRPr="002C3C78">
              <w:t xml:space="preserve"> to enable the Participant to:</w:t>
            </w:r>
          </w:p>
          <w:p w14:paraId="4FC49041" w14:textId="77777777" w:rsidR="00BD75B6" w:rsidRPr="002C3C78" w:rsidRDefault="00BD75B6" w:rsidP="00207B7D">
            <w:pPr>
              <w:numPr>
                <w:ilvl w:val="0"/>
                <w:numId w:val="14"/>
              </w:numPr>
              <w:spacing w:before="0" w:after="0"/>
            </w:pPr>
            <w:r w:rsidRPr="002C3C78">
              <w:t xml:space="preserve">manipulate objects and complete gross motor tasks (e.g. tasks involving dexterity of fingers) relevant to work </w:t>
            </w:r>
            <w:proofErr w:type="gramStart"/>
            <w:r w:rsidRPr="002C3C78">
              <w:t>placement;</w:t>
            </w:r>
            <w:proofErr w:type="gramEnd"/>
          </w:p>
          <w:p w14:paraId="42DEE235" w14:textId="77777777" w:rsidR="00BD75B6" w:rsidRPr="002C3C78" w:rsidRDefault="00BD75B6" w:rsidP="00207B7D">
            <w:pPr>
              <w:numPr>
                <w:ilvl w:val="0"/>
                <w:numId w:val="14"/>
              </w:numPr>
              <w:spacing w:before="0" w:after="0"/>
            </w:pPr>
            <w:r w:rsidRPr="002C3C78">
              <w:t>move objects around and complete gross motor tasks (e.g. tasks involving movement and coordination of arms and/or legs</w:t>
            </w:r>
            <w:proofErr w:type="gramStart"/>
            <w:r w:rsidRPr="002C3C78">
              <w:t>);</w:t>
            </w:r>
            <w:proofErr w:type="gramEnd"/>
          </w:p>
          <w:p w14:paraId="7B98E7DD" w14:textId="77777777" w:rsidR="00BD75B6" w:rsidRPr="002C3C78" w:rsidRDefault="00BD75B6" w:rsidP="00207B7D">
            <w:pPr>
              <w:numPr>
                <w:ilvl w:val="0"/>
                <w:numId w:val="14"/>
              </w:numPr>
              <w:spacing w:before="0" w:after="0"/>
            </w:pPr>
            <w:r w:rsidRPr="002C3C78">
              <w:t xml:space="preserve">lift and move objects in accordance with the requirements of work placement and within safety </w:t>
            </w:r>
            <w:proofErr w:type="gramStart"/>
            <w:r w:rsidRPr="002C3C78">
              <w:t>limits;</w:t>
            </w:r>
            <w:proofErr w:type="gramEnd"/>
          </w:p>
          <w:p w14:paraId="3403F69B" w14:textId="77777777" w:rsidR="00BD75B6" w:rsidRPr="002C3C78" w:rsidRDefault="00BD75B6" w:rsidP="00207B7D">
            <w:pPr>
              <w:numPr>
                <w:ilvl w:val="0"/>
                <w:numId w:val="14"/>
              </w:numPr>
              <w:spacing w:before="0" w:after="0"/>
            </w:pPr>
            <w:r w:rsidRPr="002C3C78">
              <w:t xml:space="preserve">move around the workplace or training environment freely and </w:t>
            </w:r>
            <w:proofErr w:type="gramStart"/>
            <w:r w:rsidRPr="002C3C78">
              <w:t>safely;</w:t>
            </w:r>
            <w:proofErr w:type="gramEnd"/>
          </w:p>
          <w:p w14:paraId="171872C0" w14:textId="77777777" w:rsidR="00BD75B6" w:rsidRPr="002C3C78" w:rsidRDefault="00BD75B6" w:rsidP="00207B7D">
            <w:pPr>
              <w:numPr>
                <w:ilvl w:val="0"/>
                <w:numId w:val="14"/>
              </w:numPr>
              <w:spacing w:before="0" w:after="0"/>
            </w:pPr>
            <w:r w:rsidRPr="002C3C78">
              <w:t xml:space="preserve">set up and arrange own work environment, equipment and </w:t>
            </w:r>
            <w:proofErr w:type="gramStart"/>
            <w:r w:rsidRPr="002C3C78">
              <w:t>materials;</w:t>
            </w:r>
            <w:proofErr w:type="gramEnd"/>
          </w:p>
          <w:p w14:paraId="1FF6EC72" w14:textId="77777777" w:rsidR="00BD75B6" w:rsidRPr="002C3C78" w:rsidRDefault="00BD75B6" w:rsidP="00207B7D">
            <w:pPr>
              <w:numPr>
                <w:ilvl w:val="0"/>
                <w:numId w:val="14"/>
              </w:numPr>
              <w:spacing w:before="0" w:after="0"/>
            </w:pPr>
            <w:r w:rsidRPr="002C3C78">
              <w:t xml:space="preserve">maintain required work pace without </w:t>
            </w:r>
            <w:proofErr w:type="gramStart"/>
            <w:r w:rsidRPr="002C3C78">
              <w:t>tiring;</w:t>
            </w:r>
            <w:proofErr w:type="gramEnd"/>
            <w:r w:rsidRPr="002C3C78">
              <w:t xml:space="preserve"> </w:t>
            </w:r>
          </w:p>
          <w:p w14:paraId="5ED989D5" w14:textId="77777777" w:rsidR="00BD75B6" w:rsidRPr="002C3C78" w:rsidRDefault="00BD75B6" w:rsidP="00207B7D">
            <w:pPr>
              <w:numPr>
                <w:ilvl w:val="0"/>
                <w:numId w:val="14"/>
              </w:numPr>
              <w:spacing w:before="0" w:after="0"/>
            </w:pPr>
            <w:r w:rsidRPr="002C3C78">
              <w:t>see clearly to perform work related activities (when wearing glasses or contact lenses if normally worn</w:t>
            </w:r>
            <w:proofErr w:type="gramStart"/>
            <w:r w:rsidRPr="002C3C78">
              <w:t>);</w:t>
            </w:r>
            <w:proofErr w:type="gramEnd"/>
          </w:p>
          <w:p w14:paraId="5A89A7F7" w14:textId="77777777" w:rsidR="00BD75B6" w:rsidRPr="002C3C78" w:rsidRDefault="00BD75B6" w:rsidP="00207B7D">
            <w:pPr>
              <w:numPr>
                <w:ilvl w:val="0"/>
                <w:numId w:val="14"/>
              </w:numPr>
              <w:spacing w:before="0" w:after="0"/>
            </w:pPr>
            <w:r w:rsidRPr="002C3C78">
              <w:t xml:space="preserve">attend to toileting and personal hygiene </w:t>
            </w:r>
            <w:proofErr w:type="gramStart"/>
            <w:r w:rsidRPr="002C3C78">
              <w:t>needs;</w:t>
            </w:r>
            <w:proofErr w:type="gramEnd"/>
          </w:p>
          <w:p w14:paraId="6DFD84AC" w14:textId="77777777" w:rsidR="00BD75B6" w:rsidRPr="002C3C78" w:rsidRDefault="00BD75B6" w:rsidP="00207B7D">
            <w:pPr>
              <w:numPr>
                <w:ilvl w:val="0"/>
                <w:numId w:val="14"/>
              </w:numPr>
              <w:spacing w:before="0" w:after="0"/>
            </w:pPr>
            <w:r w:rsidRPr="002C3C78">
              <w:lastRenderedPageBreak/>
              <w:t xml:space="preserve">prepare and consume drinks and food at work or work preparation </w:t>
            </w:r>
            <w:proofErr w:type="gramStart"/>
            <w:r w:rsidRPr="002C3C78">
              <w:t>setting;</w:t>
            </w:r>
            <w:proofErr w:type="gramEnd"/>
          </w:p>
          <w:p w14:paraId="31D7A170" w14:textId="77777777" w:rsidR="00BD75B6" w:rsidRPr="002C3C78" w:rsidRDefault="00BD75B6" w:rsidP="00207B7D">
            <w:pPr>
              <w:numPr>
                <w:ilvl w:val="0"/>
                <w:numId w:val="14"/>
              </w:numPr>
              <w:spacing w:before="0" w:after="0"/>
            </w:pPr>
            <w:r w:rsidRPr="002C3C78">
              <w:t xml:space="preserve">manage own medication while at </w:t>
            </w:r>
            <w:proofErr w:type="gramStart"/>
            <w:r w:rsidRPr="002C3C78">
              <w:t>work;</w:t>
            </w:r>
            <w:proofErr w:type="gramEnd"/>
          </w:p>
          <w:p w14:paraId="38590F58" w14:textId="77777777" w:rsidR="00BD75B6" w:rsidRPr="002C3C78" w:rsidRDefault="00BD75B6" w:rsidP="00207B7D">
            <w:pPr>
              <w:numPr>
                <w:ilvl w:val="0"/>
                <w:numId w:val="14"/>
              </w:numPr>
              <w:spacing w:before="0" w:after="0"/>
            </w:pPr>
            <w:r w:rsidRPr="002C3C78">
              <w:t>maintain personal comfort and pressure area care (if unable to walk</w:t>
            </w:r>
            <w:proofErr w:type="gramStart"/>
            <w:r w:rsidRPr="002C3C78">
              <w:t>);</w:t>
            </w:r>
            <w:proofErr w:type="gramEnd"/>
          </w:p>
          <w:p w14:paraId="4BAE6BA6" w14:textId="77777777" w:rsidR="00BD75B6" w:rsidRPr="002C3C78" w:rsidRDefault="00BD75B6" w:rsidP="00207B7D">
            <w:pPr>
              <w:numPr>
                <w:ilvl w:val="0"/>
                <w:numId w:val="14"/>
              </w:numPr>
              <w:spacing w:before="0" w:after="0"/>
            </w:pPr>
            <w:r w:rsidRPr="002C3C78">
              <w:t>manage pain associated with physical injury or illness; and</w:t>
            </w:r>
          </w:p>
          <w:p w14:paraId="7D64A07C" w14:textId="77777777" w:rsidR="00BD75B6" w:rsidRPr="002C3C78" w:rsidRDefault="00BD75B6" w:rsidP="00207B7D">
            <w:pPr>
              <w:numPr>
                <w:ilvl w:val="0"/>
                <w:numId w:val="14"/>
              </w:numPr>
              <w:spacing w:before="0"/>
              <w:ind w:left="714" w:hanging="357"/>
              <w:rPr>
                <w:bCs/>
              </w:rPr>
            </w:pPr>
            <w:r w:rsidRPr="002C3C78">
              <w:t>transfer between wheelchair and other seating and/or load and unload from wheelchair transport.</w:t>
            </w:r>
          </w:p>
        </w:tc>
      </w:tr>
      <w:tr w:rsidR="00BD75B6" w14:paraId="409AB1BD" w14:textId="77777777" w:rsidTr="004F1FA0">
        <w:tc>
          <w:tcPr>
            <w:tcW w:w="2943" w:type="dxa"/>
            <w:tcBorders>
              <w:top w:val="single" w:sz="4" w:space="0" w:color="auto"/>
              <w:left w:val="single" w:sz="4" w:space="0" w:color="auto"/>
              <w:bottom w:val="single" w:sz="4" w:space="0" w:color="auto"/>
              <w:right w:val="single" w:sz="4" w:space="0" w:color="auto"/>
            </w:tcBorders>
          </w:tcPr>
          <w:p w14:paraId="4170A536" w14:textId="77777777" w:rsidR="00BD75B6" w:rsidRPr="001A6269" w:rsidRDefault="00BD75B6" w:rsidP="00B66855">
            <w:r w:rsidRPr="001A6269">
              <w:lastRenderedPageBreak/>
              <w:t>Workplace Environment Assistance</w:t>
            </w:r>
          </w:p>
        </w:tc>
        <w:tc>
          <w:tcPr>
            <w:tcW w:w="6096" w:type="dxa"/>
            <w:tcBorders>
              <w:top w:val="single" w:sz="4" w:space="0" w:color="auto"/>
              <w:left w:val="single" w:sz="4" w:space="0" w:color="auto"/>
              <w:bottom w:val="single" w:sz="4" w:space="0" w:color="auto"/>
              <w:right w:val="single" w:sz="4" w:space="0" w:color="auto"/>
            </w:tcBorders>
          </w:tcPr>
          <w:p w14:paraId="197ED532" w14:textId="5BDED94D" w:rsidR="00BD75B6" w:rsidRPr="001A6269" w:rsidRDefault="00201F0B" w:rsidP="00B66855">
            <w:r w:rsidRPr="001A6269">
              <w:t>The</w:t>
            </w:r>
            <w:r w:rsidR="00BD75B6" w:rsidRPr="001A6269">
              <w:t xml:space="preserve"> level of assistance </w:t>
            </w:r>
            <w:r w:rsidR="002E5D1A">
              <w:t xml:space="preserve">needed to be provided by </w:t>
            </w:r>
            <w:r w:rsidR="00747195">
              <w:t>the Provider</w:t>
            </w:r>
            <w:r w:rsidR="00BD75B6" w:rsidRPr="001A6269">
              <w:t xml:space="preserve"> </w:t>
            </w:r>
            <w:r w:rsidR="002E5D1A">
              <w:t xml:space="preserve">to the Participant </w:t>
            </w:r>
            <w:r w:rsidR="00BD75B6" w:rsidRPr="001A6269">
              <w:t xml:space="preserve">since </w:t>
            </w:r>
            <w:r w:rsidR="0047093A">
              <w:t>the Employ</w:t>
            </w:r>
            <w:r w:rsidR="00FE1F35">
              <w:t>ment Placement(</w:t>
            </w:r>
            <w:r w:rsidR="002E5D1A">
              <w:t>s) and in the future will likely be:</w:t>
            </w:r>
          </w:p>
          <w:p w14:paraId="31C5AB11" w14:textId="77777777" w:rsidR="00BD75B6" w:rsidRPr="001A6269" w:rsidRDefault="00BD75B6" w:rsidP="00207B7D">
            <w:pPr>
              <w:numPr>
                <w:ilvl w:val="0"/>
                <w:numId w:val="15"/>
              </w:numPr>
              <w:spacing w:before="0" w:after="0"/>
            </w:pPr>
            <w:r w:rsidRPr="001A6269">
              <w:t>workplace determination (e.g. determination of worksites for physical accessibility and/or modification requirements</w:t>
            </w:r>
            <w:proofErr w:type="gramStart"/>
            <w:r w:rsidRPr="001A6269">
              <w:t>);</w:t>
            </w:r>
            <w:proofErr w:type="gramEnd"/>
          </w:p>
          <w:p w14:paraId="07408518" w14:textId="77777777" w:rsidR="00BD75B6" w:rsidRPr="001A6269" w:rsidRDefault="00BD75B6" w:rsidP="00207B7D">
            <w:pPr>
              <w:numPr>
                <w:ilvl w:val="0"/>
                <w:numId w:val="15"/>
              </w:numPr>
              <w:spacing w:before="0" w:after="0"/>
            </w:pPr>
            <w:r w:rsidRPr="001A6269">
              <w:t>negotiating and arranging modifications to the workplace environment (e.g. building modifications, ramps</w:t>
            </w:r>
            <w:proofErr w:type="gramStart"/>
            <w:r w:rsidRPr="001A6269">
              <w:t>);</w:t>
            </w:r>
            <w:proofErr w:type="gramEnd"/>
          </w:p>
          <w:p w14:paraId="513E9BFF" w14:textId="77777777" w:rsidR="00BD75B6" w:rsidRPr="001A6269" w:rsidRDefault="00BD75B6" w:rsidP="00207B7D">
            <w:pPr>
              <w:numPr>
                <w:ilvl w:val="0"/>
                <w:numId w:val="15"/>
              </w:numPr>
              <w:spacing w:before="0" w:after="0"/>
            </w:pPr>
            <w:r w:rsidRPr="001A6269">
              <w:t xml:space="preserve">job modification or redesign to match the capabilities of the </w:t>
            </w:r>
            <w:proofErr w:type="gramStart"/>
            <w:r w:rsidRPr="001A6269">
              <w:t>Participant;</w:t>
            </w:r>
            <w:proofErr w:type="gramEnd"/>
          </w:p>
          <w:p w14:paraId="69F35AE7" w14:textId="77777777" w:rsidR="00BD75B6" w:rsidRPr="001A6269" w:rsidRDefault="00BD75B6" w:rsidP="00207B7D">
            <w:pPr>
              <w:numPr>
                <w:ilvl w:val="0"/>
                <w:numId w:val="15"/>
              </w:numPr>
              <w:spacing w:before="0" w:after="0"/>
            </w:pPr>
            <w:r w:rsidRPr="001A6269">
              <w:t xml:space="preserve">selection and procurement of adaptive equipment or </w:t>
            </w:r>
            <w:proofErr w:type="gramStart"/>
            <w:r w:rsidRPr="001A6269">
              <w:t>technology;</w:t>
            </w:r>
            <w:proofErr w:type="gramEnd"/>
          </w:p>
          <w:p w14:paraId="37F344E2" w14:textId="77777777" w:rsidR="00BD75B6" w:rsidRPr="001A6269" w:rsidRDefault="00BD75B6" w:rsidP="00207B7D">
            <w:pPr>
              <w:numPr>
                <w:ilvl w:val="0"/>
                <w:numId w:val="15"/>
              </w:numPr>
              <w:spacing w:before="0" w:after="0"/>
            </w:pPr>
            <w:r w:rsidRPr="001A6269">
              <w:t xml:space="preserve">training the Participant in the use of adaptive equipment or </w:t>
            </w:r>
            <w:proofErr w:type="gramStart"/>
            <w:r w:rsidRPr="001A6269">
              <w:t>technology;</w:t>
            </w:r>
            <w:proofErr w:type="gramEnd"/>
          </w:p>
          <w:p w14:paraId="0AA65A56" w14:textId="77777777" w:rsidR="00BD75B6" w:rsidRPr="001A6269" w:rsidRDefault="00BD75B6" w:rsidP="00207B7D">
            <w:pPr>
              <w:numPr>
                <w:ilvl w:val="0"/>
                <w:numId w:val="15"/>
              </w:numPr>
              <w:spacing w:before="0" w:after="0"/>
            </w:pPr>
            <w:r w:rsidRPr="001A6269">
              <w:t xml:space="preserve">training co-workers in the use of adaptive equipment and </w:t>
            </w:r>
            <w:proofErr w:type="gramStart"/>
            <w:r w:rsidRPr="001A6269">
              <w:t>technology;</w:t>
            </w:r>
            <w:proofErr w:type="gramEnd"/>
          </w:p>
          <w:p w14:paraId="2AE44C9E" w14:textId="77777777" w:rsidR="00BD75B6" w:rsidRPr="001A6269" w:rsidRDefault="00BD75B6" w:rsidP="00207B7D">
            <w:pPr>
              <w:numPr>
                <w:ilvl w:val="0"/>
                <w:numId w:val="15"/>
              </w:numPr>
              <w:spacing w:before="0" w:after="0"/>
            </w:pPr>
            <w:r w:rsidRPr="001A6269">
              <w:t xml:space="preserve">supporting co-workers to adjust to the Participant’s abilities and workplace support </w:t>
            </w:r>
            <w:proofErr w:type="gramStart"/>
            <w:r w:rsidRPr="001A6269">
              <w:t>needs;</w:t>
            </w:r>
            <w:proofErr w:type="gramEnd"/>
          </w:p>
          <w:p w14:paraId="135C05CB" w14:textId="77777777" w:rsidR="00BD75B6" w:rsidRPr="001A6269" w:rsidRDefault="00BD75B6" w:rsidP="00207B7D">
            <w:pPr>
              <w:numPr>
                <w:ilvl w:val="0"/>
                <w:numId w:val="15"/>
              </w:numPr>
              <w:spacing w:before="0" w:after="0"/>
            </w:pPr>
            <w:r w:rsidRPr="001A6269">
              <w:t>supporting the employer to accommodate the Participant’s abilities and workplace support needs and redesign tasks as appropriate; and</w:t>
            </w:r>
          </w:p>
          <w:p w14:paraId="4C56FFA8" w14:textId="77777777" w:rsidR="00BD75B6" w:rsidRPr="001A6269" w:rsidRDefault="00BD75B6" w:rsidP="00207B7D">
            <w:pPr>
              <w:numPr>
                <w:ilvl w:val="0"/>
                <w:numId w:val="15"/>
              </w:numPr>
              <w:spacing w:before="0"/>
              <w:ind w:left="714" w:hanging="357"/>
            </w:pPr>
            <w:r w:rsidRPr="001A6269">
              <w:t>support supervisors to work with and support the Participant.</w:t>
            </w:r>
          </w:p>
        </w:tc>
      </w:tr>
      <w:tr w:rsidR="00BD75B6" w14:paraId="04C925F3" w14:textId="77777777" w:rsidTr="004F1FA0">
        <w:tc>
          <w:tcPr>
            <w:tcW w:w="2943" w:type="dxa"/>
            <w:tcBorders>
              <w:top w:val="single" w:sz="4" w:space="0" w:color="auto"/>
              <w:left w:val="single" w:sz="4" w:space="0" w:color="auto"/>
              <w:bottom w:val="single" w:sz="4" w:space="0" w:color="auto"/>
              <w:right w:val="single" w:sz="4" w:space="0" w:color="auto"/>
            </w:tcBorders>
          </w:tcPr>
          <w:p w14:paraId="09A1741C" w14:textId="77777777" w:rsidR="008863B8" w:rsidRPr="001A6269" w:rsidRDefault="00BD75B6" w:rsidP="00B66855">
            <w:r w:rsidRPr="001A6269">
              <w:t>Special Assistance</w:t>
            </w:r>
          </w:p>
          <w:p w14:paraId="11EFFE7D" w14:textId="77777777" w:rsidR="008863B8" w:rsidRPr="001A6269" w:rsidRDefault="008863B8" w:rsidP="008863B8"/>
          <w:p w14:paraId="3F02AA3F" w14:textId="77777777" w:rsidR="00BD75B6" w:rsidRPr="001A6269" w:rsidRDefault="00BD75B6" w:rsidP="008863B8">
            <w:pPr>
              <w:jc w:val="center"/>
            </w:pPr>
          </w:p>
        </w:tc>
        <w:tc>
          <w:tcPr>
            <w:tcW w:w="6096" w:type="dxa"/>
            <w:tcBorders>
              <w:top w:val="single" w:sz="4" w:space="0" w:color="auto"/>
              <w:left w:val="single" w:sz="4" w:space="0" w:color="auto"/>
              <w:bottom w:val="single" w:sz="4" w:space="0" w:color="auto"/>
              <w:right w:val="single" w:sz="4" w:space="0" w:color="auto"/>
            </w:tcBorders>
          </w:tcPr>
          <w:p w14:paraId="55F1447D" w14:textId="77777777" w:rsidR="00372BBF" w:rsidRDefault="00201F0B" w:rsidP="00372BBF">
            <w:r w:rsidRPr="001A6269">
              <w:t>The</w:t>
            </w:r>
            <w:r w:rsidR="00BD75B6" w:rsidRPr="001A6269">
              <w:t xml:space="preserve"> level of assistance needed to be provided by </w:t>
            </w:r>
            <w:r w:rsidR="00747195">
              <w:t>the Provider</w:t>
            </w:r>
            <w:r w:rsidR="00BD75B6" w:rsidRPr="001A6269">
              <w:t xml:space="preserve"> </w:t>
            </w:r>
            <w:r w:rsidR="002E5D1A">
              <w:t xml:space="preserve">to the Participant </w:t>
            </w:r>
            <w:r w:rsidR="00BD75B6" w:rsidRPr="001A6269">
              <w:t xml:space="preserve">since </w:t>
            </w:r>
            <w:r w:rsidR="00FE1F35">
              <w:t>the Employment Placement</w:t>
            </w:r>
            <w:r w:rsidR="00BD75B6" w:rsidRPr="001A6269">
              <w:t>(s) and in the fut</w:t>
            </w:r>
            <w:r w:rsidR="002E5D1A">
              <w:t>ure will likely</w:t>
            </w:r>
            <w:r w:rsidR="00896429">
              <w:t xml:space="preserve"> be</w:t>
            </w:r>
            <w:r w:rsidR="002E5D1A">
              <w:t>:</w:t>
            </w:r>
          </w:p>
          <w:p w14:paraId="07CE6DA2" w14:textId="5DD1D550" w:rsidR="00BD75B6" w:rsidRPr="001A6269" w:rsidRDefault="00BD75B6" w:rsidP="00372BBF">
            <w:pPr>
              <w:pStyle w:val="ListParagraph"/>
              <w:numPr>
                <w:ilvl w:val="0"/>
                <w:numId w:val="34"/>
              </w:numPr>
            </w:pPr>
            <w:r w:rsidRPr="001A6269">
              <w:t>physical intervention by staff to prevent injury to self or others (e.g. due to aggression or self-injurious behaviour</w:t>
            </w:r>
            <w:proofErr w:type="gramStart"/>
            <w:r w:rsidRPr="001A6269">
              <w:t>);</w:t>
            </w:r>
            <w:proofErr w:type="gramEnd"/>
          </w:p>
          <w:p w14:paraId="15509F3E" w14:textId="77777777" w:rsidR="00BD75B6" w:rsidRPr="001A6269" w:rsidRDefault="00BD75B6" w:rsidP="00372BBF">
            <w:pPr>
              <w:pStyle w:val="ListParagraph"/>
              <w:numPr>
                <w:ilvl w:val="0"/>
                <w:numId w:val="34"/>
              </w:numPr>
            </w:pPr>
            <w:r w:rsidRPr="001A6269">
              <w:t>non-physical intervention by service staff to prevent injury to self or others (e.g. verbal intervention, behaviour management strategies</w:t>
            </w:r>
            <w:proofErr w:type="gramStart"/>
            <w:r w:rsidRPr="001A6269">
              <w:t>);</w:t>
            </w:r>
            <w:proofErr w:type="gramEnd"/>
          </w:p>
          <w:p w14:paraId="50F9DAA0" w14:textId="77777777" w:rsidR="00BD75B6" w:rsidRPr="001A6269" w:rsidRDefault="00BD75B6" w:rsidP="00372BBF">
            <w:pPr>
              <w:pStyle w:val="ListParagraph"/>
              <w:numPr>
                <w:ilvl w:val="0"/>
                <w:numId w:val="34"/>
              </w:numPr>
            </w:pPr>
            <w:r w:rsidRPr="001A6269">
              <w:t xml:space="preserve">first aid treatment for episodic conditions such as epilepsy or asthma or incidents such as falls or other immediate threats to </w:t>
            </w:r>
            <w:proofErr w:type="gramStart"/>
            <w:r w:rsidRPr="001A6269">
              <w:t>health;</w:t>
            </w:r>
            <w:proofErr w:type="gramEnd"/>
          </w:p>
          <w:p w14:paraId="1C450272" w14:textId="77777777" w:rsidR="00BD75B6" w:rsidRPr="001A6269" w:rsidRDefault="00F0355E" w:rsidP="00372BBF">
            <w:pPr>
              <w:pStyle w:val="ListParagraph"/>
              <w:numPr>
                <w:ilvl w:val="0"/>
                <w:numId w:val="34"/>
              </w:numPr>
            </w:pPr>
            <w:r w:rsidRPr="001A6269">
              <w:t xml:space="preserve">psychological </w:t>
            </w:r>
            <w:r w:rsidR="00BD75B6" w:rsidRPr="001A6269">
              <w:t xml:space="preserve">counselling or other intervention for </w:t>
            </w:r>
            <w:r w:rsidR="00816AF0" w:rsidRPr="001A6269">
              <w:t>severe</w:t>
            </w:r>
            <w:r w:rsidR="00BD75B6" w:rsidRPr="001A6269">
              <w:t xml:space="preserve"> mental health-related episodes such as severe stress, anxiety, panic attack, delusions or suicidal threat; and</w:t>
            </w:r>
          </w:p>
          <w:p w14:paraId="1E7B8C7C" w14:textId="77777777" w:rsidR="00BD75B6" w:rsidRPr="001A6269" w:rsidRDefault="00BD75B6" w:rsidP="00372BBF">
            <w:pPr>
              <w:pStyle w:val="ListParagraph"/>
              <w:numPr>
                <w:ilvl w:val="0"/>
                <w:numId w:val="34"/>
              </w:numPr>
            </w:pPr>
            <w:r w:rsidRPr="001A6269">
              <w:lastRenderedPageBreak/>
              <w:t>counselling for less acute issues such as grief, behavioural issues</w:t>
            </w:r>
            <w:r w:rsidR="002E5D1A">
              <w:t>.</w:t>
            </w:r>
          </w:p>
        </w:tc>
      </w:tr>
      <w:tr w:rsidR="00BD75B6" w14:paraId="11747CCF" w14:textId="77777777" w:rsidTr="004F1FA0">
        <w:tc>
          <w:tcPr>
            <w:tcW w:w="2943" w:type="dxa"/>
            <w:tcBorders>
              <w:top w:val="single" w:sz="4" w:space="0" w:color="auto"/>
              <w:left w:val="single" w:sz="4" w:space="0" w:color="auto"/>
              <w:bottom w:val="single" w:sz="4" w:space="0" w:color="auto"/>
              <w:right w:val="single" w:sz="4" w:space="0" w:color="auto"/>
            </w:tcBorders>
          </w:tcPr>
          <w:p w14:paraId="33C197E5" w14:textId="77777777" w:rsidR="00BD75B6" w:rsidRPr="00CD643E" w:rsidRDefault="00BD75B6" w:rsidP="00B66855">
            <w:r w:rsidRPr="00CD643E">
              <w:lastRenderedPageBreak/>
              <w:t>Other Assistance</w:t>
            </w:r>
          </w:p>
        </w:tc>
        <w:tc>
          <w:tcPr>
            <w:tcW w:w="6096" w:type="dxa"/>
            <w:tcBorders>
              <w:top w:val="single" w:sz="4" w:space="0" w:color="auto"/>
              <w:left w:val="single" w:sz="4" w:space="0" w:color="auto"/>
              <w:bottom w:val="single" w:sz="4" w:space="0" w:color="auto"/>
              <w:right w:val="single" w:sz="4" w:space="0" w:color="auto"/>
            </w:tcBorders>
          </w:tcPr>
          <w:p w14:paraId="24ED0402" w14:textId="05605942" w:rsidR="00BD75B6" w:rsidRPr="00CD643E" w:rsidRDefault="00201F0B" w:rsidP="00B66855">
            <w:r w:rsidRPr="00CD643E">
              <w:t>The</w:t>
            </w:r>
            <w:r w:rsidR="00BD75B6" w:rsidRPr="00CD643E">
              <w:t xml:space="preserve"> following types of other assistance </w:t>
            </w:r>
            <w:r w:rsidR="00747195">
              <w:t>the Provider</w:t>
            </w:r>
            <w:r w:rsidR="00BD75B6" w:rsidRPr="00CD643E">
              <w:t xml:space="preserve"> </w:t>
            </w:r>
            <w:r w:rsidR="00896429">
              <w:t xml:space="preserve">will </w:t>
            </w:r>
            <w:r w:rsidR="00BD75B6" w:rsidRPr="00CD643E">
              <w:t xml:space="preserve">likely need to provide or fund since </w:t>
            </w:r>
            <w:r w:rsidR="00FE1F35">
              <w:t>the Employment Placement</w:t>
            </w:r>
            <w:r w:rsidR="00D120D3">
              <w:t>(s</w:t>
            </w:r>
            <w:r w:rsidR="00896429">
              <w:t>) and in the future will be:</w:t>
            </w:r>
          </w:p>
          <w:p w14:paraId="33BF9612" w14:textId="77777777" w:rsidR="00BD75B6" w:rsidRPr="00CD643E" w:rsidRDefault="00BD75B6" w:rsidP="00BB7C7B">
            <w:pPr>
              <w:numPr>
                <w:ilvl w:val="0"/>
                <w:numId w:val="17"/>
              </w:numPr>
              <w:spacing w:before="0" w:after="0"/>
            </w:pPr>
            <w:r w:rsidRPr="00CD643E">
              <w:t xml:space="preserve">advising, supporting or counselling the Participant’s family regarding the Participant’s employment related </w:t>
            </w:r>
            <w:proofErr w:type="gramStart"/>
            <w:r w:rsidRPr="00CD643E">
              <w:t>issues;</w:t>
            </w:r>
            <w:proofErr w:type="gramEnd"/>
          </w:p>
          <w:p w14:paraId="57ED061B" w14:textId="77777777" w:rsidR="00BD75B6" w:rsidRPr="00CD643E" w:rsidRDefault="00BD75B6" w:rsidP="00BB7C7B">
            <w:pPr>
              <w:numPr>
                <w:ilvl w:val="0"/>
                <w:numId w:val="17"/>
              </w:numPr>
              <w:spacing w:before="0" w:after="0"/>
            </w:pPr>
            <w:r w:rsidRPr="00CD643E">
              <w:t xml:space="preserve">assisting the Participant in employment related matters involving other agencies </w:t>
            </w:r>
            <w:r w:rsidRPr="00CD643E">
              <w:br/>
              <w:t>(e.g. declaring income to Centrelink</w:t>
            </w:r>
            <w:proofErr w:type="gramStart"/>
            <w:r w:rsidRPr="00CD643E">
              <w:t>);</w:t>
            </w:r>
            <w:proofErr w:type="gramEnd"/>
          </w:p>
          <w:p w14:paraId="3B102448" w14:textId="33CC6FF5" w:rsidR="00BD75B6" w:rsidRPr="00CD643E" w:rsidRDefault="00BD75B6" w:rsidP="00BB7C7B">
            <w:pPr>
              <w:numPr>
                <w:ilvl w:val="0"/>
                <w:numId w:val="17"/>
              </w:numPr>
              <w:spacing w:before="0" w:after="0"/>
            </w:pPr>
            <w:r w:rsidRPr="00CD643E">
              <w:t>liaising with other agencies and treating professionals regarding the Participant’s disability, me</w:t>
            </w:r>
            <w:r w:rsidR="00D40D27">
              <w:t xml:space="preserve">dical or psychiatric </w:t>
            </w:r>
            <w:proofErr w:type="gramStart"/>
            <w:r w:rsidR="00D40D27">
              <w:t>condition;</w:t>
            </w:r>
            <w:proofErr w:type="gramEnd"/>
          </w:p>
          <w:p w14:paraId="754CBC43" w14:textId="77777777" w:rsidR="00BD75B6" w:rsidRPr="00CD643E" w:rsidRDefault="00BD75B6" w:rsidP="00BB7C7B">
            <w:pPr>
              <w:numPr>
                <w:ilvl w:val="0"/>
                <w:numId w:val="17"/>
              </w:numPr>
              <w:spacing w:before="0" w:after="0"/>
            </w:pPr>
            <w:r w:rsidRPr="00CD643E">
              <w:t xml:space="preserve">providing recognised vocational </w:t>
            </w:r>
            <w:r w:rsidR="00343C56" w:rsidRPr="00CD643E">
              <w:t xml:space="preserve">skills </w:t>
            </w:r>
            <w:r w:rsidRPr="00CD643E">
              <w:t xml:space="preserve">training </w:t>
            </w:r>
            <w:r w:rsidR="00201F0B" w:rsidRPr="00CD643E">
              <w:t xml:space="preserve">relating to current </w:t>
            </w:r>
            <w:r w:rsidR="00C838F3" w:rsidRPr="00CD643E">
              <w:t xml:space="preserve">or new </w:t>
            </w:r>
            <w:r w:rsidR="00201F0B" w:rsidRPr="00CD643E">
              <w:t>Open Employment</w:t>
            </w:r>
            <w:r w:rsidR="00204562" w:rsidRPr="00CD643E">
              <w:t xml:space="preserve"> </w:t>
            </w:r>
            <w:r w:rsidRPr="00CD643E">
              <w:t>(i.e. training towards a recognised vocational certificate or New Apprenticeship</w:t>
            </w:r>
            <w:proofErr w:type="gramStart"/>
            <w:r w:rsidRPr="00CD643E">
              <w:t>);</w:t>
            </w:r>
            <w:proofErr w:type="gramEnd"/>
          </w:p>
          <w:p w14:paraId="1BDF5BF1" w14:textId="77777777" w:rsidR="00BD75B6" w:rsidRPr="00CD643E" w:rsidRDefault="00BD75B6" w:rsidP="00BB7C7B">
            <w:pPr>
              <w:numPr>
                <w:ilvl w:val="0"/>
                <w:numId w:val="17"/>
              </w:numPr>
              <w:spacing w:before="0" w:after="0"/>
            </w:pPr>
            <w:r w:rsidRPr="00CD643E">
              <w:t xml:space="preserve">transporting the Participant to and from work, </w:t>
            </w:r>
            <w:r w:rsidR="000C0491" w:rsidRPr="00CD643E">
              <w:t xml:space="preserve">related </w:t>
            </w:r>
            <w:r w:rsidRPr="00CD643E">
              <w:t>training or other employment related appointments</w:t>
            </w:r>
            <w:r w:rsidR="00B65B31">
              <w:t xml:space="preserve"> where no private or public transport </w:t>
            </w:r>
            <w:r w:rsidR="00896429">
              <w:t xml:space="preserve">is </w:t>
            </w:r>
            <w:r w:rsidR="00B65B31">
              <w:t xml:space="preserve">available for Participant to </w:t>
            </w:r>
            <w:proofErr w:type="gramStart"/>
            <w:r w:rsidR="00B65B31">
              <w:t>use</w:t>
            </w:r>
            <w:r w:rsidRPr="00CD643E">
              <w:t>;</w:t>
            </w:r>
            <w:proofErr w:type="gramEnd"/>
          </w:p>
          <w:p w14:paraId="62D6DAEE" w14:textId="77777777" w:rsidR="00BD75B6" w:rsidRPr="00CD643E" w:rsidRDefault="00BD75B6" w:rsidP="00BB7C7B">
            <w:pPr>
              <w:numPr>
                <w:ilvl w:val="0"/>
                <w:numId w:val="17"/>
              </w:numPr>
              <w:spacing w:before="0" w:after="0"/>
            </w:pPr>
            <w:r w:rsidRPr="00CD643E">
              <w:t>interpreter assistance for interviews and/or work orientation (e.g. sign language interpreter or other language interpreter</w:t>
            </w:r>
            <w:proofErr w:type="gramStart"/>
            <w:r w:rsidRPr="00CD643E">
              <w:t>);</w:t>
            </w:r>
            <w:proofErr w:type="gramEnd"/>
          </w:p>
          <w:p w14:paraId="6799C702" w14:textId="77777777" w:rsidR="00BD75B6" w:rsidRPr="00CD643E" w:rsidRDefault="00BD75B6" w:rsidP="00BB7C7B">
            <w:pPr>
              <w:numPr>
                <w:ilvl w:val="0"/>
                <w:numId w:val="17"/>
              </w:numPr>
              <w:spacing w:before="0"/>
              <w:ind w:left="714" w:hanging="357"/>
            </w:pPr>
            <w:r w:rsidRPr="00CD643E">
              <w:t>English language and/or literacy training for the Participant</w:t>
            </w:r>
            <w:r w:rsidR="000C0491" w:rsidRPr="00CD643E">
              <w:t xml:space="preserve"> if required to retain Open Employment</w:t>
            </w:r>
            <w:r w:rsidRPr="00CD643E">
              <w:t>.</w:t>
            </w:r>
          </w:p>
        </w:tc>
      </w:tr>
      <w:tr w:rsidR="00BD75B6" w:rsidRPr="00073B4E" w14:paraId="7C3C7E7D" w14:textId="77777777" w:rsidTr="004F1FA0">
        <w:tc>
          <w:tcPr>
            <w:tcW w:w="2943" w:type="dxa"/>
            <w:tcBorders>
              <w:top w:val="single" w:sz="4" w:space="0" w:color="auto"/>
              <w:left w:val="single" w:sz="4" w:space="0" w:color="auto"/>
              <w:bottom w:val="single" w:sz="4" w:space="0" w:color="auto"/>
              <w:right w:val="single" w:sz="4" w:space="0" w:color="auto"/>
            </w:tcBorders>
          </w:tcPr>
          <w:p w14:paraId="3CE4C5F3" w14:textId="77777777" w:rsidR="00BD75B6" w:rsidRPr="00CD643E" w:rsidRDefault="00BD75B6" w:rsidP="00B66855">
            <w:r w:rsidRPr="00CD643E">
              <w:t>Communication Abilities</w:t>
            </w:r>
          </w:p>
        </w:tc>
        <w:tc>
          <w:tcPr>
            <w:tcW w:w="6096" w:type="dxa"/>
            <w:tcBorders>
              <w:top w:val="single" w:sz="4" w:space="0" w:color="auto"/>
              <w:left w:val="single" w:sz="4" w:space="0" w:color="auto"/>
              <w:bottom w:val="single" w:sz="4" w:space="0" w:color="auto"/>
              <w:right w:val="single" w:sz="4" w:space="0" w:color="auto"/>
            </w:tcBorders>
          </w:tcPr>
          <w:p w14:paraId="2F8AD053" w14:textId="0C9C80E3" w:rsidR="00BD75B6" w:rsidRPr="00CD643E" w:rsidRDefault="00BD75B6" w:rsidP="00B66855">
            <w:r w:rsidRPr="00CD643E">
              <w:t xml:space="preserve">When determining the support needs, </w:t>
            </w:r>
            <w:r w:rsidR="00747195">
              <w:t>the Provider</w:t>
            </w:r>
            <w:r w:rsidR="009C05C9" w:rsidRPr="00CD643E">
              <w:t xml:space="preserve"> s</w:t>
            </w:r>
            <w:r w:rsidRPr="00CD643E">
              <w:t>hould consider Participant’s communication abilities and the impact on maintaining employment. These include:</w:t>
            </w:r>
          </w:p>
          <w:p w14:paraId="7B66B9D8" w14:textId="77777777" w:rsidR="00BD75B6" w:rsidRPr="00CD643E" w:rsidRDefault="00BD75B6" w:rsidP="002F3FEE">
            <w:pPr>
              <w:numPr>
                <w:ilvl w:val="0"/>
                <w:numId w:val="18"/>
              </w:numPr>
              <w:spacing w:before="0" w:after="60"/>
            </w:pPr>
            <w:r w:rsidRPr="00CD643E">
              <w:t xml:space="preserve">understanding </w:t>
            </w:r>
            <w:proofErr w:type="gramStart"/>
            <w:r w:rsidRPr="00CD643E">
              <w:t>language;</w:t>
            </w:r>
            <w:proofErr w:type="gramEnd"/>
          </w:p>
          <w:p w14:paraId="2EF48E6D" w14:textId="77777777" w:rsidR="00BD75B6" w:rsidRPr="00CD643E" w:rsidRDefault="00BD75B6" w:rsidP="002F3FEE">
            <w:pPr>
              <w:numPr>
                <w:ilvl w:val="0"/>
                <w:numId w:val="18"/>
              </w:numPr>
              <w:spacing w:before="0" w:after="60"/>
            </w:pPr>
            <w:r w:rsidRPr="00CD643E">
              <w:t xml:space="preserve">use of expressive </w:t>
            </w:r>
            <w:proofErr w:type="gramStart"/>
            <w:r w:rsidRPr="00CD643E">
              <w:t>language;</w:t>
            </w:r>
            <w:proofErr w:type="gramEnd"/>
          </w:p>
          <w:p w14:paraId="7708C848" w14:textId="77777777" w:rsidR="00BD75B6" w:rsidRPr="00CD643E" w:rsidRDefault="00BD75B6" w:rsidP="002F3FEE">
            <w:pPr>
              <w:numPr>
                <w:ilvl w:val="0"/>
                <w:numId w:val="18"/>
              </w:numPr>
              <w:spacing w:before="0" w:after="60"/>
            </w:pPr>
            <w:r w:rsidRPr="00CD643E">
              <w:t xml:space="preserve">speaks another </w:t>
            </w:r>
            <w:proofErr w:type="gramStart"/>
            <w:r w:rsidRPr="00CD643E">
              <w:t>language;</w:t>
            </w:r>
            <w:proofErr w:type="gramEnd"/>
          </w:p>
          <w:p w14:paraId="26F86672" w14:textId="77816C95" w:rsidR="00BD75B6" w:rsidRPr="00CD643E" w:rsidRDefault="003C147B" w:rsidP="002F3FEE">
            <w:pPr>
              <w:numPr>
                <w:ilvl w:val="0"/>
                <w:numId w:val="18"/>
              </w:numPr>
              <w:spacing w:before="0" w:after="60"/>
            </w:pPr>
            <w:r>
              <w:t xml:space="preserve">deaf and </w:t>
            </w:r>
            <w:r w:rsidR="00756BCF">
              <w:t xml:space="preserve">hard of </w:t>
            </w:r>
            <w:r w:rsidR="00BA2D75">
              <w:t>hearing</w:t>
            </w:r>
            <w:r w:rsidR="00896429">
              <w:t>; and</w:t>
            </w:r>
          </w:p>
          <w:p w14:paraId="227EF9A9" w14:textId="77777777" w:rsidR="00BD75B6" w:rsidRPr="00CD643E" w:rsidRDefault="00BD75B6" w:rsidP="002F3FEE">
            <w:pPr>
              <w:numPr>
                <w:ilvl w:val="0"/>
                <w:numId w:val="18"/>
              </w:numPr>
              <w:spacing w:before="0"/>
              <w:ind w:left="714" w:hanging="357"/>
              <w:rPr>
                <w:bCs/>
              </w:rPr>
            </w:pPr>
            <w:r w:rsidRPr="00CD643E">
              <w:t>other communication barriers.</w:t>
            </w:r>
          </w:p>
        </w:tc>
      </w:tr>
    </w:tbl>
    <w:p w14:paraId="07E7F7BA" w14:textId="320A3842" w:rsidR="00744D81" w:rsidRDefault="00744D81">
      <w:pPr>
        <w:spacing w:before="0" w:after="0"/>
        <w:rPr>
          <w:rStyle w:val="Heading3Char"/>
          <w:bCs w:val="0"/>
        </w:rPr>
      </w:pPr>
      <w:bookmarkStart w:id="43" w:name="Step2"/>
      <w:bookmarkStart w:id="44" w:name="Step4"/>
      <w:bookmarkStart w:id="45" w:name="BK41999454"/>
      <w:bookmarkStart w:id="46" w:name="BK38738651"/>
      <w:bookmarkStart w:id="47" w:name="BK00686283"/>
      <w:bookmarkStart w:id="48" w:name="_Toc248055871"/>
      <w:bookmarkStart w:id="49" w:name="_Toc358733962"/>
      <w:bookmarkStart w:id="50" w:name="_Toc418154941"/>
      <w:bookmarkStart w:id="51" w:name="_Toc493084161"/>
      <w:bookmarkEnd w:id="43"/>
      <w:bookmarkEnd w:id="44"/>
      <w:bookmarkEnd w:id="45"/>
      <w:bookmarkEnd w:id="46"/>
      <w:bookmarkEnd w:id="47"/>
    </w:p>
    <w:p w14:paraId="4D1CFFA3" w14:textId="77777777" w:rsidR="00744D81" w:rsidRDefault="00744D81">
      <w:pPr>
        <w:spacing w:before="0" w:after="0"/>
        <w:rPr>
          <w:rStyle w:val="Heading3Char"/>
          <w:bCs w:val="0"/>
        </w:rPr>
      </w:pPr>
      <w:r>
        <w:rPr>
          <w:rStyle w:val="Heading3Char"/>
          <w:bCs w:val="0"/>
        </w:rPr>
        <w:br w:type="page"/>
      </w:r>
    </w:p>
    <w:p w14:paraId="69174786" w14:textId="31399B82" w:rsidR="0038306A" w:rsidRPr="00BF1194" w:rsidRDefault="0038306A" w:rsidP="00DB3620">
      <w:pPr>
        <w:pStyle w:val="Heading3"/>
        <w:spacing w:before="0" w:after="240"/>
      </w:pPr>
      <w:bookmarkStart w:id="52" w:name="_Toc64026405"/>
      <w:r w:rsidRPr="005D66B6">
        <w:rPr>
          <w:rStyle w:val="Heading3Char"/>
          <w:b/>
        </w:rPr>
        <w:lastRenderedPageBreak/>
        <w:t>Claiming Ongoing Support Fees</w:t>
      </w:r>
      <w:bookmarkEnd w:id="48"/>
      <w:bookmarkEnd w:id="49"/>
      <w:bookmarkEnd w:id="50"/>
      <w:bookmarkEnd w:id="51"/>
      <w:bookmarkEnd w:id="52"/>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1"/>
        <w:gridCol w:w="6471"/>
      </w:tblGrid>
      <w:tr w:rsidR="00186BF7" w:rsidRPr="00186BF7" w14:paraId="5D8FE031" w14:textId="77777777" w:rsidTr="00D10D73">
        <w:trPr>
          <w:cantSplit/>
          <w:trHeight w:val="519"/>
          <w:tblHeader/>
        </w:trPr>
        <w:tc>
          <w:tcPr>
            <w:tcW w:w="3171" w:type="dxa"/>
            <w:shd w:val="clear" w:color="auto" w:fill="auto"/>
          </w:tcPr>
          <w:p w14:paraId="3D1FDF48" w14:textId="77777777" w:rsidR="0038306A" w:rsidRPr="00DB3620" w:rsidRDefault="0038306A" w:rsidP="000D117B">
            <w:pPr>
              <w:pStyle w:val="TableHeading"/>
              <w:jc w:val="center"/>
              <w:rPr>
                <w:color w:val="auto"/>
                <w:szCs w:val="22"/>
              </w:rPr>
            </w:pPr>
            <w:r w:rsidRPr="00DB3620">
              <w:rPr>
                <w:color w:val="auto"/>
                <w:szCs w:val="22"/>
              </w:rPr>
              <w:t>Who is Responsible:</w:t>
            </w:r>
          </w:p>
        </w:tc>
        <w:tc>
          <w:tcPr>
            <w:tcW w:w="6471" w:type="dxa"/>
            <w:shd w:val="clear" w:color="auto" w:fill="auto"/>
          </w:tcPr>
          <w:p w14:paraId="181A68A9" w14:textId="7DC903C7" w:rsidR="0038306A" w:rsidRPr="00744D81" w:rsidRDefault="0038306A" w:rsidP="00744D81">
            <w:pPr>
              <w:pStyle w:val="TableHeading"/>
              <w:jc w:val="center"/>
              <w:rPr>
                <w:color w:val="auto"/>
                <w:szCs w:val="22"/>
              </w:rPr>
            </w:pPr>
            <w:r w:rsidRPr="00DB3620">
              <w:rPr>
                <w:color w:val="auto"/>
                <w:szCs w:val="22"/>
              </w:rPr>
              <w:t>What is Required:</w:t>
            </w:r>
          </w:p>
        </w:tc>
      </w:tr>
      <w:tr w:rsidR="0038306A" w:rsidRPr="00C0314F" w14:paraId="70C7CFD8" w14:textId="77777777" w:rsidTr="00D10D73">
        <w:trPr>
          <w:cantSplit/>
          <w:trHeight w:val="6290"/>
        </w:trPr>
        <w:tc>
          <w:tcPr>
            <w:tcW w:w="3171" w:type="dxa"/>
            <w:shd w:val="clear" w:color="auto" w:fill="auto"/>
          </w:tcPr>
          <w:p w14:paraId="7398A964" w14:textId="7166D2BB" w:rsidR="0038306A" w:rsidRPr="00DB3620" w:rsidRDefault="0038306A" w:rsidP="002F3FEE">
            <w:pPr>
              <w:pStyle w:val="TableText"/>
              <w:numPr>
                <w:ilvl w:val="0"/>
                <w:numId w:val="23"/>
              </w:numPr>
              <w:rPr>
                <w:rFonts w:cs="Arial"/>
                <w:b/>
                <w:szCs w:val="22"/>
              </w:rPr>
            </w:pPr>
            <w:r w:rsidRPr="00DB3620">
              <w:rPr>
                <w:rFonts w:cs="Arial"/>
                <w:b/>
                <w:szCs w:val="22"/>
              </w:rPr>
              <w:t xml:space="preserve"> </w:t>
            </w:r>
            <w:r w:rsidR="000D3E9E" w:rsidRPr="00DB3620">
              <w:rPr>
                <w:rFonts w:cs="Arial"/>
                <w:b/>
                <w:szCs w:val="22"/>
              </w:rPr>
              <w:t>The Provider</w:t>
            </w:r>
          </w:p>
          <w:p w14:paraId="42A74941" w14:textId="21E85854" w:rsidR="0038306A" w:rsidRPr="00DB3620" w:rsidRDefault="00DC5C2B" w:rsidP="00E254D2">
            <w:pPr>
              <w:pStyle w:val="TableText"/>
              <w:rPr>
                <w:szCs w:val="22"/>
              </w:rPr>
            </w:pPr>
            <w:r w:rsidRPr="00DB3620">
              <w:rPr>
                <w:szCs w:val="22"/>
              </w:rPr>
              <w:t xml:space="preserve">The </w:t>
            </w:r>
            <w:r w:rsidR="00BB22D7" w:rsidRPr="00DB3620">
              <w:rPr>
                <w:szCs w:val="22"/>
              </w:rPr>
              <w:t>Provider</w:t>
            </w:r>
            <w:r w:rsidR="0038306A" w:rsidRPr="00DB3620">
              <w:rPr>
                <w:szCs w:val="22"/>
              </w:rPr>
              <w:t xml:space="preserve"> provides Instance of Flexible Ongoing Support and enters details into </w:t>
            </w:r>
            <w:r w:rsidR="00C66B15" w:rsidRPr="00DB3620">
              <w:rPr>
                <w:szCs w:val="22"/>
              </w:rPr>
              <w:t>the Department</w:t>
            </w:r>
            <w:r w:rsidR="0038306A" w:rsidRPr="00DB3620">
              <w:rPr>
                <w:szCs w:val="22"/>
              </w:rPr>
              <w:t xml:space="preserve">’s </w:t>
            </w:r>
            <w:r w:rsidR="00E842A0" w:rsidRPr="00DB3620">
              <w:rPr>
                <w:szCs w:val="22"/>
              </w:rPr>
              <w:t xml:space="preserve">IT </w:t>
            </w:r>
            <w:r w:rsidR="00FC4532" w:rsidRPr="00DB3620">
              <w:rPr>
                <w:szCs w:val="22"/>
              </w:rPr>
              <w:t>Systems</w:t>
            </w:r>
            <w:r w:rsidR="001C63B2" w:rsidRPr="00DB3620">
              <w:rPr>
                <w:szCs w:val="22"/>
              </w:rPr>
              <w:t>.</w:t>
            </w:r>
          </w:p>
          <w:p w14:paraId="26B21A0E" w14:textId="68302F48" w:rsidR="0038306A" w:rsidRPr="00DB3620" w:rsidRDefault="0038306A" w:rsidP="00E254D2">
            <w:pPr>
              <w:pStyle w:val="TableText"/>
              <w:rPr>
                <w:rStyle w:val="Emphasis"/>
                <w:szCs w:val="22"/>
              </w:rPr>
            </w:pPr>
            <w:r w:rsidRPr="00DB3620">
              <w:rPr>
                <w:rStyle w:val="Emphasis"/>
                <w:szCs w:val="22"/>
              </w:rPr>
              <w:t xml:space="preserve">Disability Employment Services </w:t>
            </w:r>
            <w:r w:rsidR="007749D0" w:rsidRPr="00DB3620">
              <w:rPr>
                <w:rStyle w:val="Emphasis"/>
                <w:szCs w:val="22"/>
              </w:rPr>
              <w:t>Grant</w:t>
            </w:r>
            <w:r w:rsidR="00831596" w:rsidRPr="00DB3620">
              <w:rPr>
                <w:rStyle w:val="Emphasis"/>
                <w:szCs w:val="22"/>
              </w:rPr>
              <w:t xml:space="preserve"> Agreement </w:t>
            </w:r>
            <w:r w:rsidRPr="00DB3620">
              <w:rPr>
                <w:rStyle w:val="Emphasis"/>
                <w:szCs w:val="22"/>
              </w:rPr>
              <w:t>Clause Reference</w:t>
            </w:r>
            <w:r w:rsidR="00DE211A" w:rsidRPr="00DB3620">
              <w:rPr>
                <w:rStyle w:val="Emphasis"/>
                <w:szCs w:val="22"/>
              </w:rPr>
              <w:t>s</w:t>
            </w:r>
            <w:r w:rsidRPr="00DB3620">
              <w:rPr>
                <w:rStyle w:val="Emphasis"/>
                <w:szCs w:val="22"/>
              </w:rPr>
              <w:t>:</w:t>
            </w:r>
          </w:p>
          <w:p w14:paraId="199E63F4" w14:textId="4B3A6C2F" w:rsidR="000B74EA" w:rsidRPr="00DB3620" w:rsidRDefault="0038306A" w:rsidP="002F3FEE">
            <w:pPr>
              <w:pStyle w:val="ListBullet"/>
              <w:numPr>
                <w:ilvl w:val="0"/>
                <w:numId w:val="6"/>
              </w:numPr>
              <w:rPr>
                <w:szCs w:val="22"/>
              </w:rPr>
            </w:pPr>
            <w:r w:rsidRPr="00DB3620">
              <w:rPr>
                <w:szCs w:val="22"/>
              </w:rPr>
              <w:t xml:space="preserve">Clause </w:t>
            </w:r>
            <w:r w:rsidR="000B74EA" w:rsidRPr="00DB3620">
              <w:rPr>
                <w:szCs w:val="22"/>
              </w:rPr>
              <w:t>1</w:t>
            </w:r>
            <w:r w:rsidR="005B5F20">
              <w:rPr>
                <w:szCs w:val="22"/>
              </w:rPr>
              <w:t>21</w:t>
            </w:r>
          </w:p>
          <w:p w14:paraId="6C6D4B73" w14:textId="4021D194" w:rsidR="0038306A" w:rsidRPr="00DB3620" w:rsidRDefault="000B74EA" w:rsidP="002F3FEE">
            <w:pPr>
              <w:pStyle w:val="ListBullet"/>
              <w:numPr>
                <w:ilvl w:val="0"/>
                <w:numId w:val="6"/>
              </w:numPr>
              <w:rPr>
                <w:szCs w:val="22"/>
              </w:rPr>
            </w:pPr>
            <w:r w:rsidRPr="00DB3620">
              <w:rPr>
                <w:szCs w:val="22"/>
              </w:rPr>
              <w:t>Clause 14</w:t>
            </w:r>
            <w:r w:rsidR="005B5F20">
              <w:rPr>
                <w:szCs w:val="22"/>
              </w:rPr>
              <w:t>8</w:t>
            </w:r>
          </w:p>
        </w:tc>
        <w:tc>
          <w:tcPr>
            <w:tcW w:w="6471" w:type="dxa"/>
            <w:shd w:val="clear" w:color="auto" w:fill="auto"/>
          </w:tcPr>
          <w:p w14:paraId="37F46361" w14:textId="428CB3A9" w:rsidR="00DF4602" w:rsidRPr="00DB3620" w:rsidRDefault="000D3E9E" w:rsidP="00E254D2">
            <w:pPr>
              <w:pStyle w:val="TableText"/>
              <w:rPr>
                <w:szCs w:val="22"/>
              </w:rPr>
            </w:pPr>
            <w:r w:rsidRPr="00DB3620">
              <w:rPr>
                <w:szCs w:val="22"/>
              </w:rPr>
              <w:t>The Provider</w:t>
            </w:r>
            <w:r w:rsidR="0038306A" w:rsidRPr="00DB3620">
              <w:rPr>
                <w:szCs w:val="22"/>
              </w:rPr>
              <w:t xml:space="preserve"> </w:t>
            </w:r>
            <w:r w:rsidR="00FC61BD" w:rsidRPr="00DB3620">
              <w:rPr>
                <w:szCs w:val="22"/>
              </w:rPr>
              <w:t xml:space="preserve">delivers </w:t>
            </w:r>
            <w:r w:rsidR="0047093A" w:rsidRPr="00DB3620">
              <w:rPr>
                <w:szCs w:val="22"/>
              </w:rPr>
              <w:t>Flexible Ongoing Support</w:t>
            </w:r>
            <w:r w:rsidR="00FC61BD" w:rsidRPr="00DB3620">
              <w:rPr>
                <w:szCs w:val="22"/>
              </w:rPr>
              <w:t xml:space="preserve"> </w:t>
            </w:r>
            <w:r w:rsidR="0038306A" w:rsidRPr="00DB3620">
              <w:rPr>
                <w:szCs w:val="22"/>
              </w:rPr>
              <w:t xml:space="preserve">and records the details in </w:t>
            </w:r>
            <w:r w:rsidR="00C66B15" w:rsidRPr="00DB3620">
              <w:rPr>
                <w:szCs w:val="22"/>
              </w:rPr>
              <w:t xml:space="preserve">the </w:t>
            </w:r>
            <w:r w:rsidR="00EC53DF" w:rsidRPr="00DB3620">
              <w:rPr>
                <w:szCs w:val="22"/>
              </w:rPr>
              <w:t>Ongoing Support Management</w:t>
            </w:r>
            <w:r w:rsidR="00AD59BB" w:rsidRPr="00DB3620">
              <w:rPr>
                <w:szCs w:val="22"/>
              </w:rPr>
              <w:t xml:space="preserve"> </w:t>
            </w:r>
            <w:r w:rsidR="00EC53DF" w:rsidRPr="00DB3620">
              <w:rPr>
                <w:szCs w:val="22"/>
              </w:rPr>
              <w:t xml:space="preserve">screen of the </w:t>
            </w:r>
            <w:r w:rsidR="00C66B15" w:rsidRPr="00DB3620">
              <w:rPr>
                <w:szCs w:val="22"/>
              </w:rPr>
              <w:t>Department</w:t>
            </w:r>
            <w:r w:rsidR="0038306A" w:rsidRPr="00DB3620">
              <w:rPr>
                <w:szCs w:val="22"/>
              </w:rPr>
              <w:t xml:space="preserve">’s </w:t>
            </w:r>
            <w:r w:rsidR="00E842A0" w:rsidRPr="00DB3620">
              <w:rPr>
                <w:szCs w:val="22"/>
              </w:rPr>
              <w:t xml:space="preserve">IT </w:t>
            </w:r>
            <w:r w:rsidR="00FC4532" w:rsidRPr="00DB3620">
              <w:rPr>
                <w:szCs w:val="22"/>
              </w:rPr>
              <w:t>Systems</w:t>
            </w:r>
            <w:r w:rsidR="00204311" w:rsidRPr="00DB3620">
              <w:rPr>
                <w:szCs w:val="22"/>
              </w:rPr>
              <w:t>.</w:t>
            </w:r>
          </w:p>
          <w:p w14:paraId="49647913" w14:textId="72C60DA8" w:rsidR="0034471B" w:rsidRPr="00DB3620" w:rsidRDefault="0034471B" w:rsidP="005D66B6">
            <w:pPr>
              <w:rPr>
                <w:b/>
                <w:szCs w:val="22"/>
              </w:rPr>
            </w:pPr>
            <w:r w:rsidRPr="00DB3620">
              <w:rPr>
                <w:b/>
                <w:szCs w:val="22"/>
              </w:rPr>
              <w:t>For Participants with an Anchor Date on or after 1 July 2018</w:t>
            </w:r>
          </w:p>
          <w:p w14:paraId="35954998" w14:textId="6B01F6FB" w:rsidR="00497706" w:rsidRPr="00DB3620" w:rsidRDefault="00497706" w:rsidP="005D66B6">
            <w:pPr>
              <w:rPr>
                <w:szCs w:val="22"/>
              </w:rPr>
            </w:pPr>
            <w:r w:rsidRPr="00DB3620">
              <w:rPr>
                <w:szCs w:val="22"/>
              </w:rPr>
              <w:t>If the Initial OSA has not been completed after 28 days</w:t>
            </w:r>
            <w:r w:rsidR="0034471B" w:rsidRPr="00DB3620">
              <w:rPr>
                <w:szCs w:val="22"/>
              </w:rPr>
              <w:t>, the Provider cannot claim an Instance of Flexible Ongoing Support</w:t>
            </w:r>
            <w:r w:rsidRPr="00DB3620">
              <w:rPr>
                <w:szCs w:val="22"/>
              </w:rPr>
              <w:t xml:space="preserve">. Once the Initial OSA </w:t>
            </w:r>
            <w:r w:rsidR="0096073A" w:rsidRPr="00DB3620">
              <w:rPr>
                <w:szCs w:val="22"/>
              </w:rPr>
              <w:t xml:space="preserve">confirms the Participant’s Ongoing Support needs, </w:t>
            </w:r>
            <w:r w:rsidR="0034471B" w:rsidRPr="00DB3620">
              <w:rPr>
                <w:szCs w:val="22"/>
              </w:rPr>
              <w:t xml:space="preserve">the Provider can claim Flexible </w:t>
            </w:r>
            <w:r w:rsidRPr="00DB3620">
              <w:rPr>
                <w:szCs w:val="22"/>
              </w:rPr>
              <w:t xml:space="preserve">Ongoing Support </w:t>
            </w:r>
            <w:r w:rsidR="00FC61BD" w:rsidRPr="00DB3620">
              <w:rPr>
                <w:szCs w:val="22"/>
              </w:rPr>
              <w:t>F</w:t>
            </w:r>
            <w:r w:rsidRPr="00DB3620">
              <w:rPr>
                <w:szCs w:val="22"/>
              </w:rPr>
              <w:t>ees as</w:t>
            </w:r>
            <w:r w:rsidR="0034471B" w:rsidRPr="00DB3620">
              <w:rPr>
                <w:szCs w:val="22"/>
              </w:rPr>
              <w:t xml:space="preserve"> they become available.</w:t>
            </w:r>
          </w:p>
          <w:p w14:paraId="613B092B" w14:textId="256FB893" w:rsidR="00327AB1" w:rsidRDefault="00327AB1" w:rsidP="00F7750D">
            <w:pPr>
              <w:pStyle w:val="TableText"/>
              <w:spacing w:before="0" w:after="0"/>
              <w:rPr>
                <w:b/>
                <w:szCs w:val="22"/>
              </w:rPr>
            </w:pPr>
          </w:p>
          <w:p w14:paraId="4C326D54" w14:textId="0BF7538F" w:rsidR="00327AB1" w:rsidRDefault="00327AB1" w:rsidP="00F7750D">
            <w:pPr>
              <w:pStyle w:val="TableText"/>
              <w:spacing w:before="0" w:after="0"/>
              <w:rPr>
                <w:b/>
                <w:szCs w:val="22"/>
              </w:rPr>
            </w:pPr>
            <w:r>
              <w:rPr>
                <w:b/>
                <w:szCs w:val="22"/>
              </w:rPr>
              <w:t xml:space="preserve">For Participants </w:t>
            </w:r>
            <w:r w:rsidR="007D289A">
              <w:rPr>
                <w:b/>
                <w:szCs w:val="22"/>
              </w:rPr>
              <w:t>commenced in OS</w:t>
            </w:r>
            <w:r>
              <w:rPr>
                <w:b/>
                <w:szCs w:val="22"/>
              </w:rPr>
              <w:t xml:space="preserve"> before 1 July 2018 and </w:t>
            </w:r>
            <w:r w:rsidR="007D289A">
              <w:rPr>
                <w:b/>
                <w:szCs w:val="22"/>
              </w:rPr>
              <w:t xml:space="preserve">Participants due for </w:t>
            </w:r>
            <w:proofErr w:type="gramStart"/>
            <w:r>
              <w:rPr>
                <w:b/>
                <w:szCs w:val="22"/>
              </w:rPr>
              <w:t>52 or 78 week</w:t>
            </w:r>
            <w:proofErr w:type="gramEnd"/>
            <w:r>
              <w:rPr>
                <w:b/>
                <w:szCs w:val="22"/>
              </w:rPr>
              <w:t xml:space="preserve"> re-assessment of OS needs</w:t>
            </w:r>
          </w:p>
          <w:p w14:paraId="1509EAAE" w14:textId="13F86388" w:rsidR="00327AB1" w:rsidRPr="005A7527" w:rsidRDefault="00327AB1" w:rsidP="005A7527">
            <w:pPr>
              <w:pStyle w:val="PlainText"/>
            </w:pPr>
            <w:r>
              <w:rPr>
                <w:szCs w:val="22"/>
              </w:rPr>
              <w:t>If the DES Provider does not submit the draft OSA Allocation</w:t>
            </w:r>
            <w:r w:rsidR="0060419E">
              <w:rPr>
                <w:szCs w:val="22"/>
              </w:rPr>
              <w:t xml:space="preserve"> (for Participants that require OS)</w:t>
            </w:r>
            <w:r>
              <w:rPr>
                <w:szCs w:val="22"/>
              </w:rPr>
              <w:t xml:space="preserve"> by the OSA due date, then the Department’s IT systems will pause </w:t>
            </w:r>
            <w:r w:rsidR="007B3AD7">
              <w:rPr>
                <w:szCs w:val="22"/>
              </w:rPr>
              <w:t>(P</w:t>
            </w:r>
            <w:r w:rsidR="00B430A9">
              <w:rPr>
                <w:szCs w:val="22"/>
              </w:rPr>
              <w:t xml:space="preserve">rovider cannot lodge) </w:t>
            </w:r>
            <w:r>
              <w:rPr>
                <w:szCs w:val="22"/>
              </w:rPr>
              <w:t>the OS</w:t>
            </w:r>
            <w:r w:rsidR="00B71A03">
              <w:rPr>
                <w:szCs w:val="22"/>
              </w:rPr>
              <w:t xml:space="preserve"> Fee. </w:t>
            </w:r>
            <w:r w:rsidR="005A7527">
              <w:t xml:space="preserve">Providers should not submit a special claim for this reason. </w:t>
            </w:r>
            <w:r w:rsidR="00B71A03">
              <w:rPr>
                <w:szCs w:val="22"/>
              </w:rPr>
              <w:t>Once the DES Provider has submit</w:t>
            </w:r>
            <w:r w:rsidR="007D289A">
              <w:rPr>
                <w:szCs w:val="22"/>
              </w:rPr>
              <w:t xml:space="preserve">ted the OSA Allocation, the </w:t>
            </w:r>
            <w:r w:rsidR="00F67FEF">
              <w:rPr>
                <w:szCs w:val="22"/>
              </w:rPr>
              <w:t>Provider</w:t>
            </w:r>
            <w:r w:rsidR="00B71A03">
              <w:rPr>
                <w:szCs w:val="22"/>
              </w:rPr>
              <w:t xml:space="preserve"> can claim the relevant OS Fee as they become available.</w:t>
            </w:r>
            <w:r w:rsidR="007D289A">
              <w:rPr>
                <w:szCs w:val="22"/>
              </w:rPr>
              <w:t xml:space="preserve"> This is in relation to Partic</w:t>
            </w:r>
            <w:r w:rsidR="00900A6D">
              <w:rPr>
                <w:szCs w:val="22"/>
              </w:rPr>
              <w:t>i</w:t>
            </w:r>
            <w:r w:rsidR="007D289A">
              <w:rPr>
                <w:szCs w:val="22"/>
              </w:rPr>
              <w:t>pants that</w:t>
            </w:r>
            <w:r w:rsidR="00C608A5">
              <w:rPr>
                <w:szCs w:val="22"/>
              </w:rPr>
              <w:t xml:space="preserve"> require OS and</w:t>
            </w:r>
            <w:r w:rsidR="007D289A">
              <w:rPr>
                <w:szCs w:val="22"/>
              </w:rPr>
              <w:t>:</w:t>
            </w:r>
          </w:p>
          <w:p w14:paraId="450DD7C3" w14:textId="7CE8C458" w:rsidR="007D289A" w:rsidRDefault="007D289A" w:rsidP="002F3FEE">
            <w:pPr>
              <w:pStyle w:val="TableText"/>
              <w:numPr>
                <w:ilvl w:val="0"/>
                <w:numId w:val="28"/>
              </w:numPr>
              <w:spacing w:before="0" w:after="0"/>
              <w:rPr>
                <w:szCs w:val="22"/>
              </w:rPr>
            </w:pPr>
            <w:r>
              <w:rPr>
                <w:szCs w:val="22"/>
              </w:rPr>
              <w:t>Commenced in OS before 1 July 2018 and are due for their first OSA when the Partic</w:t>
            </w:r>
            <w:r w:rsidR="00207B7D">
              <w:rPr>
                <w:szCs w:val="22"/>
              </w:rPr>
              <w:t>i</w:t>
            </w:r>
            <w:r>
              <w:rPr>
                <w:szCs w:val="22"/>
              </w:rPr>
              <w:t>pant has worked 52 weeks in Employment since the Anchor Date of the 26-week Employment Outcome and</w:t>
            </w:r>
          </w:p>
          <w:p w14:paraId="1944E9F5" w14:textId="542620A5" w:rsidR="007D289A" w:rsidRPr="00327AB1" w:rsidRDefault="007D289A" w:rsidP="002F3FEE">
            <w:pPr>
              <w:pStyle w:val="TableText"/>
              <w:numPr>
                <w:ilvl w:val="0"/>
                <w:numId w:val="28"/>
              </w:numPr>
              <w:spacing w:before="0" w:after="0"/>
              <w:rPr>
                <w:szCs w:val="22"/>
              </w:rPr>
            </w:pPr>
            <w:r>
              <w:rPr>
                <w:szCs w:val="22"/>
              </w:rPr>
              <w:t xml:space="preserve">OS Participants that are due for their </w:t>
            </w:r>
            <w:proofErr w:type="gramStart"/>
            <w:r>
              <w:rPr>
                <w:szCs w:val="22"/>
              </w:rPr>
              <w:t>52 or 78 week</w:t>
            </w:r>
            <w:proofErr w:type="gramEnd"/>
            <w:r>
              <w:rPr>
                <w:szCs w:val="22"/>
              </w:rPr>
              <w:t xml:space="preserve"> re-assessment of their OS Needs. </w:t>
            </w:r>
          </w:p>
          <w:p w14:paraId="58D51F65" w14:textId="77777777" w:rsidR="00327AB1" w:rsidRDefault="00327AB1" w:rsidP="00F7750D">
            <w:pPr>
              <w:pStyle w:val="TableText"/>
              <w:spacing w:before="0" w:after="0"/>
              <w:rPr>
                <w:b/>
                <w:szCs w:val="22"/>
              </w:rPr>
            </w:pPr>
          </w:p>
          <w:p w14:paraId="14D879D8" w14:textId="7395E73E" w:rsidR="0034471B" w:rsidRPr="00DB3620" w:rsidRDefault="0034471B" w:rsidP="00F7750D">
            <w:pPr>
              <w:pStyle w:val="TableText"/>
              <w:spacing w:before="0" w:after="0"/>
              <w:rPr>
                <w:b/>
                <w:szCs w:val="22"/>
              </w:rPr>
            </w:pPr>
            <w:r w:rsidRPr="00DB3620">
              <w:rPr>
                <w:b/>
                <w:szCs w:val="22"/>
              </w:rPr>
              <w:t>Instance of Ongoing Support</w:t>
            </w:r>
          </w:p>
          <w:p w14:paraId="3B351F64" w14:textId="28CC67A7" w:rsidR="00DF4602" w:rsidRPr="00DB3620" w:rsidRDefault="00DF4602" w:rsidP="00F7750D">
            <w:pPr>
              <w:pStyle w:val="TableText"/>
              <w:spacing w:before="0" w:after="0"/>
              <w:rPr>
                <w:szCs w:val="22"/>
              </w:rPr>
            </w:pPr>
            <w:r w:rsidRPr="00DB3620">
              <w:rPr>
                <w:szCs w:val="22"/>
              </w:rPr>
              <w:t xml:space="preserve">An </w:t>
            </w:r>
            <w:r w:rsidR="0034471B" w:rsidRPr="00DB3620">
              <w:rPr>
                <w:szCs w:val="22"/>
              </w:rPr>
              <w:t>I</w:t>
            </w:r>
            <w:r w:rsidRPr="00DB3620">
              <w:rPr>
                <w:szCs w:val="22"/>
              </w:rPr>
              <w:t xml:space="preserve">nstance </w:t>
            </w:r>
            <w:r w:rsidR="000E0A09" w:rsidRPr="00DB3620">
              <w:rPr>
                <w:szCs w:val="22"/>
              </w:rPr>
              <w:t>are</w:t>
            </w:r>
            <w:r w:rsidRPr="00DB3620">
              <w:rPr>
                <w:szCs w:val="22"/>
              </w:rPr>
              <w:t xml:space="preserve"> contacts that equate to a minimum of four hours of service. </w:t>
            </w:r>
            <w:r w:rsidR="000D3E9E" w:rsidRPr="00DB3620">
              <w:rPr>
                <w:szCs w:val="22"/>
              </w:rPr>
              <w:t>The Provider</w:t>
            </w:r>
            <w:r w:rsidRPr="00DB3620">
              <w:rPr>
                <w:szCs w:val="22"/>
              </w:rPr>
              <w:t xml:space="preserve"> can provide a maximum of six </w:t>
            </w:r>
            <w:r w:rsidR="000E0A09" w:rsidRPr="00DB3620">
              <w:rPr>
                <w:szCs w:val="22"/>
              </w:rPr>
              <w:t>I</w:t>
            </w:r>
            <w:r w:rsidRPr="00DB3620">
              <w:rPr>
                <w:szCs w:val="22"/>
              </w:rPr>
              <w:t xml:space="preserve">nstances of Flexible Ongoing Support to a </w:t>
            </w:r>
            <w:r w:rsidR="00A17F2A" w:rsidRPr="00DB3620">
              <w:rPr>
                <w:szCs w:val="22"/>
              </w:rPr>
              <w:t>P</w:t>
            </w:r>
            <w:r w:rsidRPr="00DB3620">
              <w:rPr>
                <w:szCs w:val="22"/>
              </w:rPr>
              <w:t xml:space="preserve">articipant in any </w:t>
            </w:r>
            <w:proofErr w:type="gramStart"/>
            <w:r w:rsidRPr="00DB3620">
              <w:rPr>
                <w:szCs w:val="22"/>
              </w:rPr>
              <w:t>26 calendar</w:t>
            </w:r>
            <w:proofErr w:type="gramEnd"/>
            <w:r w:rsidRPr="00DB3620">
              <w:rPr>
                <w:szCs w:val="22"/>
              </w:rPr>
              <w:t xml:space="preserve"> week period. </w:t>
            </w:r>
            <w:r w:rsidR="007A7830" w:rsidRPr="00DB3620">
              <w:rPr>
                <w:szCs w:val="22"/>
              </w:rPr>
              <w:t xml:space="preserve">An </w:t>
            </w:r>
            <w:r w:rsidR="000E0A09" w:rsidRPr="00DB3620">
              <w:rPr>
                <w:szCs w:val="22"/>
              </w:rPr>
              <w:t>I</w:t>
            </w:r>
            <w:r w:rsidR="007A7830" w:rsidRPr="00DB3620">
              <w:rPr>
                <w:szCs w:val="22"/>
              </w:rPr>
              <w:t xml:space="preserve">nstance can cover an accumulated number of smaller </w:t>
            </w:r>
            <w:r w:rsidR="00036BA1" w:rsidRPr="00DB3620">
              <w:rPr>
                <w:szCs w:val="22"/>
              </w:rPr>
              <w:t>contacts</w:t>
            </w:r>
            <w:r w:rsidR="007A7830" w:rsidRPr="00DB3620">
              <w:rPr>
                <w:szCs w:val="22"/>
              </w:rPr>
              <w:t xml:space="preserve">, or a single </w:t>
            </w:r>
            <w:r w:rsidR="00FC61BD" w:rsidRPr="00DB3620">
              <w:rPr>
                <w:szCs w:val="22"/>
              </w:rPr>
              <w:t>I</w:t>
            </w:r>
            <w:r w:rsidR="007A7830" w:rsidRPr="00DB3620">
              <w:rPr>
                <w:szCs w:val="22"/>
              </w:rPr>
              <w:t>nstance of more intensive support (for example, visiting the workplace to adjust equipment).</w:t>
            </w:r>
          </w:p>
          <w:p w14:paraId="00020AA3" w14:textId="2FBB547E" w:rsidR="0038306A" w:rsidRPr="00DB3620" w:rsidRDefault="0038306A" w:rsidP="002F3FEE">
            <w:pPr>
              <w:pStyle w:val="ListBullet"/>
              <w:numPr>
                <w:ilvl w:val="0"/>
                <w:numId w:val="6"/>
              </w:numPr>
              <w:rPr>
                <w:szCs w:val="22"/>
              </w:rPr>
            </w:pPr>
            <w:r w:rsidRPr="00DB3620">
              <w:rPr>
                <w:szCs w:val="22"/>
              </w:rPr>
              <w:t xml:space="preserve">DES </w:t>
            </w:r>
            <w:r w:rsidR="00BB22D7" w:rsidRPr="00DB3620">
              <w:rPr>
                <w:szCs w:val="22"/>
              </w:rPr>
              <w:t>Provider</w:t>
            </w:r>
            <w:r w:rsidRPr="00DB3620">
              <w:rPr>
                <w:szCs w:val="22"/>
              </w:rPr>
              <w:t xml:space="preserve"> chooses not to claim </w:t>
            </w:r>
            <w:r w:rsidR="00FC61BD" w:rsidRPr="00DB3620">
              <w:rPr>
                <w:szCs w:val="22"/>
              </w:rPr>
              <w:t xml:space="preserve">a </w:t>
            </w:r>
            <w:r w:rsidRPr="00DB3620">
              <w:rPr>
                <w:szCs w:val="22"/>
              </w:rPr>
              <w:t xml:space="preserve">Flexible Ongoing Support Fee at this time. </w:t>
            </w:r>
            <w:r w:rsidRPr="00DB3620">
              <w:rPr>
                <w:b/>
                <w:szCs w:val="22"/>
              </w:rPr>
              <w:t>Proceed to Step 2</w:t>
            </w:r>
          </w:p>
          <w:p w14:paraId="695EB161" w14:textId="22A991D9" w:rsidR="00327AB1" w:rsidRPr="00327AB1" w:rsidRDefault="0038306A" w:rsidP="002F3FEE">
            <w:pPr>
              <w:pStyle w:val="ListBullet"/>
              <w:numPr>
                <w:ilvl w:val="0"/>
                <w:numId w:val="6"/>
              </w:numPr>
              <w:rPr>
                <w:rFonts w:cs="Verdana"/>
                <w:szCs w:val="22"/>
              </w:rPr>
            </w:pPr>
            <w:r w:rsidRPr="00DB3620">
              <w:rPr>
                <w:szCs w:val="22"/>
              </w:rPr>
              <w:t xml:space="preserve">DES </w:t>
            </w:r>
            <w:r w:rsidR="00BB22D7" w:rsidRPr="00DB3620">
              <w:rPr>
                <w:szCs w:val="22"/>
              </w:rPr>
              <w:t>Provider</w:t>
            </w:r>
            <w:r w:rsidRPr="00DB3620">
              <w:rPr>
                <w:szCs w:val="22"/>
              </w:rPr>
              <w:t xml:space="preserve"> chooses to claim </w:t>
            </w:r>
            <w:r w:rsidR="00FC61BD" w:rsidRPr="00DB3620">
              <w:rPr>
                <w:szCs w:val="22"/>
              </w:rPr>
              <w:t xml:space="preserve">a </w:t>
            </w:r>
            <w:r w:rsidRPr="00DB3620">
              <w:rPr>
                <w:szCs w:val="22"/>
              </w:rPr>
              <w:t xml:space="preserve">Flexible Ongoing Support Fee at this time. </w:t>
            </w:r>
            <w:r w:rsidRPr="00DB3620">
              <w:rPr>
                <w:rStyle w:val="Strong"/>
                <w:sz w:val="22"/>
                <w:szCs w:val="22"/>
              </w:rPr>
              <w:t xml:space="preserve">Proceed to Step </w:t>
            </w:r>
            <w:r w:rsidR="0005458A" w:rsidRPr="00DB3620">
              <w:rPr>
                <w:rStyle w:val="Strong"/>
                <w:sz w:val="22"/>
                <w:szCs w:val="22"/>
              </w:rPr>
              <w:t>1b.</w:t>
            </w:r>
          </w:p>
        </w:tc>
      </w:tr>
      <w:tr w:rsidR="0038306A" w:rsidRPr="00C0314F" w14:paraId="6B260486" w14:textId="77777777" w:rsidTr="00D10D73">
        <w:trPr>
          <w:trHeight w:val="5737"/>
        </w:trPr>
        <w:tc>
          <w:tcPr>
            <w:tcW w:w="3171" w:type="dxa"/>
            <w:shd w:val="clear" w:color="auto" w:fill="auto"/>
          </w:tcPr>
          <w:p w14:paraId="3C7D97F7" w14:textId="2B06A466" w:rsidR="0038306A" w:rsidRPr="00DB3620" w:rsidRDefault="0068162C" w:rsidP="002F3FEE">
            <w:pPr>
              <w:pStyle w:val="TableText"/>
              <w:numPr>
                <w:ilvl w:val="0"/>
                <w:numId w:val="25"/>
              </w:numPr>
              <w:rPr>
                <w:rFonts w:cs="Arial"/>
                <w:b/>
                <w:szCs w:val="22"/>
              </w:rPr>
            </w:pPr>
            <w:bookmarkStart w:id="53" w:name="Step1b"/>
            <w:bookmarkEnd w:id="53"/>
            <w:r w:rsidRPr="00DB3620">
              <w:rPr>
                <w:rFonts w:cs="Arial"/>
                <w:b/>
                <w:szCs w:val="22"/>
              </w:rPr>
              <w:lastRenderedPageBreak/>
              <w:t xml:space="preserve"> </w:t>
            </w:r>
            <w:r w:rsidR="00082A64" w:rsidRPr="00DB3620">
              <w:rPr>
                <w:rFonts w:cs="Arial"/>
                <w:b/>
                <w:szCs w:val="22"/>
              </w:rPr>
              <w:t>T</w:t>
            </w:r>
            <w:r w:rsidR="00C66B15" w:rsidRPr="00DB3620">
              <w:rPr>
                <w:rFonts w:cs="Arial"/>
                <w:b/>
                <w:szCs w:val="22"/>
              </w:rPr>
              <w:t>he Department</w:t>
            </w:r>
          </w:p>
          <w:p w14:paraId="393BBA5E" w14:textId="5105F980" w:rsidR="0038306A" w:rsidRPr="00DB3620" w:rsidRDefault="00082A64" w:rsidP="00E254D2">
            <w:pPr>
              <w:pStyle w:val="TableText"/>
              <w:rPr>
                <w:szCs w:val="22"/>
              </w:rPr>
            </w:pPr>
            <w:r w:rsidRPr="00DB3620">
              <w:rPr>
                <w:szCs w:val="22"/>
              </w:rPr>
              <w:t>T</w:t>
            </w:r>
            <w:r w:rsidR="00C66B15" w:rsidRPr="00DB3620">
              <w:rPr>
                <w:szCs w:val="22"/>
              </w:rPr>
              <w:t>he Department</w:t>
            </w:r>
            <w:r w:rsidR="0038306A" w:rsidRPr="00DB3620">
              <w:rPr>
                <w:szCs w:val="22"/>
              </w:rPr>
              <w:t xml:space="preserve">’s </w:t>
            </w:r>
            <w:r w:rsidR="00E842A0" w:rsidRPr="00DB3620">
              <w:rPr>
                <w:szCs w:val="22"/>
              </w:rPr>
              <w:t xml:space="preserve">IT </w:t>
            </w:r>
            <w:r w:rsidR="00FC4532" w:rsidRPr="00DB3620">
              <w:rPr>
                <w:szCs w:val="22"/>
              </w:rPr>
              <w:t>Systems</w:t>
            </w:r>
            <w:r w:rsidR="0038306A" w:rsidRPr="00DB3620">
              <w:rPr>
                <w:szCs w:val="22"/>
              </w:rPr>
              <w:t xml:space="preserve"> displays the first or subsequent Moderate or High Ongoing Support Fee for all Participants or a Flexible Ongoing Support Fee that was not claimed at the time assistance was provided.</w:t>
            </w:r>
          </w:p>
          <w:p w14:paraId="4369879B" w14:textId="6D4192D7" w:rsidR="0038306A" w:rsidRPr="00DB3620" w:rsidRDefault="0038306A" w:rsidP="00E254D2">
            <w:pPr>
              <w:pStyle w:val="TableText"/>
              <w:rPr>
                <w:rStyle w:val="Emphasis"/>
                <w:szCs w:val="22"/>
              </w:rPr>
            </w:pPr>
            <w:r w:rsidRPr="00DB3620">
              <w:rPr>
                <w:rStyle w:val="Emphasis"/>
                <w:szCs w:val="22"/>
              </w:rPr>
              <w:t xml:space="preserve">Disability Employment Services </w:t>
            </w:r>
            <w:r w:rsidR="00D946FB" w:rsidRPr="00DB3620">
              <w:rPr>
                <w:rStyle w:val="Emphasis"/>
                <w:szCs w:val="22"/>
              </w:rPr>
              <w:t>Grant</w:t>
            </w:r>
            <w:r w:rsidR="005F637B" w:rsidRPr="00DB3620">
              <w:rPr>
                <w:rStyle w:val="Emphasis"/>
                <w:szCs w:val="22"/>
              </w:rPr>
              <w:t xml:space="preserve"> </w:t>
            </w:r>
            <w:r w:rsidR="00831596" w:rsidRPr="00DB3620">
              <w:rPr>
                <w:rStyle w:val="Emphasis"/>
                <w:szCs w:val="22"/>
              </w:rPr>
              <w:t xml:space="preserve">Agreement </w:t>
            </w:r>
            <w:r w:rsidR="005F637B" w:rsidRPr="00DB3620">
              <w:rPr>
                <w:rStyle w:val="Emphasis"/>
                <w:szCs w:val="22"/>
              </w:rPr>
              <w:t>Clause</w:t>
            </w:r>
            <w:r w:rsidRPr="00DB3620">
              <w:rPr>
                <w:rStyle w:val="Emphasis"/>
                <w:szCs w:val="22"/>
              </w:rPr>
              <w:t xml:space="preserve"> References:</w:t>
            </w:r>
          </w:p>
          <w:p w14:paraId="0E6AB237" w14:textId="0DF02E9B" w:rsidR="00D946FB" w:rsidRPr="00DB3620" w:rsidRDefault="00D946FB" w:rsidP="002F3FEE">
            <w:pPr>
              <w:pStyle w:val="ListBullet"/>
              <w:numPr>
                <w:ilvl w:val="0"/>
                <w:numId w:val="6"/>
              </w:numPr>
              <w:rPr>
                <w:rFonts w:cs="Arial"/>
                <w:szCs w:val="22"/>
              </w:rPr>
            </w:pPr>
            <w:r w:rsidRPr="00DB3620">
              <w:rPr>
                <w:rFonts w:cs="Arial"/>
                <w:szCs w:val="22"/>
              </w:rPr>
              <w:t>Clause 1</w:t>
            </w:r>
            <w:r w:rsidR="00B6537B">
              <w:rPr>
                <w:rFonts w:cs="Arial"/>
                <w:szCs w:val="22"/>
              </w:rPr>
              <w:t>21</w:t>
            </w:r>
          </w:p>
          <w:p w14:paraId="2E43958A" w14:textId="387975AB" w:rsidR="00BE21D7" w:rsidRPr="00DB3620" w:rsidRDefault="00BE21D7" w:rsidP="002F3FEE">
            <w:pPr>
              <w:pStyle w:val="ListBullet"/>
              <w:numPr>
                <w:ilvl w:val="0"/>
                <w:numId w:val="6"/>
              </w:numPr>
              <w:rPr>
                <w:rFonts w:cs="Arial"/>
                <w:szCs w:val="22"/>
              </w:rPr>
            </w:pPr>
            <w:r w:rsidRPr="00DB3620">
              <w:rPr>
                <w:szCs w:val="22"/>
              </w:rPr>
              <w:t>Clause 14</w:t>
            </w:r>
            <w:r w:rsidR="00B6537B">
              <w:rPr>
                <w:szCs w:val="22"/>
              </w:rPr>
              <w:t>8</w:t>
            </w:r>
          </w:p>
        </w:tc>
        <w:tc>
          <w:tcPr>
            <w:tcW w:w="6471" w:type="dxa"/>
            <w:shd w:val="clear" w:color="auto" w:fill="auto"/>
          </w:tcPr>
          <w:p w14:paraId="71CC9364" w14:textId="1A7C55CD" w:rsidR="0038306A" w:rsidRPr="00DB3620" w:rsidRDefault="0038306A" w:rsidP="00E254D2">
            <w:pPr>
              <w:pStyle w:val="TableText"/>
              <w:rPr>
                <w:b/>
                <w:szCs w:val="22"/>
              </w:rPr>
            </w:pPr>
            <w:r w:rsidRPr="00DB3620">
              <w:rPr>
                <w:b/>
                <w:szCs w:val="22"/>
              </w:rPr>
              <w:t>Claiming Flexible, Modera</w:t>
            </w:r>
            <w:r w:rsidR="003732AC" w:rsidRPr="00DB3620">
              <w:rPr>
                <w:b/>
                <w:szCs w:val="22"/>
              </w:rPr>
              <w:t>te or High Ongoing Support Fees</w:t>
            </w:r>
          </w:p>
          <w:p w14:paraId="503F4F60" w14:textId="27477355" w:rsidR="0038306A" w:rsidRPr="00DB3620" w:rsidRDefault="00082A64" w:rsidP="00E254D2">
            <w:pPr>
              <w:pStyle w:val="TableText"/>
              <w:rPr>
                <w:rFonts w:cs="Arial"/>
                <w:szCs w:val="22"/>
              </w:rPr>
            </w:pPr>
            <w:r w:rsidRPr="00DB3620">
              <w:rPr>
                <w:szCs w:val="22"/>
              </w:rPr>
              <w:t>T</w:t>
            </w:r>
            <w:r w:rsidR="00C66B15" w:rsidRPr="00DB3620">
              <w:rPr>
                <w:szCs w:val="22"/>
              </w:rPr>
              <w:t>he Department</w:t>
            </w:r>
            <w:r w:rsidR="0038306A" w:rsidRPr="00DB3620">
              <w:rPr>
                <w:szCs w:val="22"/>
              </w:rPr>
              <w:t xml:space="preserve">’s </w:t>
            </w:r>
            <w:r w:rsidR="00E842A0" w:rsidRPr="00DB3620">
              <w:rPr>
                <w:szCs w:val="22"/>
              </w:rPr>
              <w:t xml:space="preserve">IT </w:t>
            </w:r>
            <w:r w:rsidR="00FC4532" w:rsidRPr="00DB3620">
              <w:rPr>
                <w:szCs w:val="22"/>
              </w:rPr>
              <w:t>Systems</w:t>
            </w:r>
            <w:r w:rsidR="0038306A" w:rsidRPr="00DB3620">
              <w:rPr>
                <w:szCs w:val="22"/>
              </w:rPr>
              <w:t xml:space="preserve"> will display any currently available Flexible, Moderate or High Ongoing Support Fees for </w:t>
            </w:r>
            <w:r w:rsidR="00747195" w:rsidRPr="00DB3620">
              <w:rPr>
                <w:szCs w:val="22"/>
              </w:rPr>
              <w:t>the Provider</w:t>
            </w:r>
            <w:r w:rsidR="0038306A" w:rsidRPr="00DB3620">
              <w:rPr>
                <w:szCs w:val="22"/>
              </w:rPr>
              <w:t xml:space="preserve">’s caseload on the </w:t>
            </w:r>
            <w:r w:rsidR="0038306A" w:rsidRPr="00DB3620">
              <w:rPr>
                <w:i/>
                <w:szCs w:val="22"/>
              </w:rPr>
              <w:t>Job Seeker Payments</w:t>
            </w:r>
            <w:r w:rsidR="0038306A" w:rsidRPr="00DB3620">
              <w:rPr>
                <w:szCs w:val="22"/>
              </w:rPr>
              <w:t xml:space="preserve"> screen or</w:t>
            </w:r>
            <w:r w:rsidR="0038306A" w:rsidRPr="00DB3620">
              <w:rPr>
                <w:rFonts w:cs="Arial"/>
                <w:szCs w:val="22"/>
              </w:rPr>
              <w:t xml:space="preserve"> the </w:t>
            </w:r>
            <w:r w:rsidR="0038306A" w:rsidRPr="00DB3620">
              <w:rPr>
                <w:rFonts w:cs="Arial"/>
                <w:i/>
                <w:szCs w:val="22"/>
              </w:rPr>
              <w:t>Site Payments</w:t>
            </w:r>
            <w:r w:rsidR="00C126B3" w:rsidRPr="00DB3620">
              <w:rPr>
                <w:rFonts w:cs="Arial"/>
                <w:szCs w:val="22"/>
              </w:rPr>
              <w:t xml:space="preserve"> screen.</w:t>
            </w:r>
          </w:p>
          <w:p w14:paraId="27D4ED05" w14:textId="77777777" w:rsidR="0038306A" w:rsidRPr="00DB3620" w:rsidRDefault="0038306A" w:rsidP="00E254D2">
            <w:pPr>
              <w:pStyle w:val="TableText"/>
              <w:rPr>
                <w:rFonts w:cs="Arial"/>
                <w:szCs w:val="22"/>
              </w:rPr>
            </w:pPr>
            <w:r w:rsidRPr="00DB3620">
              <w:rPr>
                <w:rFonts w:cs="Arial"/>
                <w:szCs w:val="22"/>
              </w:rPr>
              <w:t>The system checks to verify the following things.</w:t>
            </w:r>
          </w:p>
          <w:p w14:paraId="2E9595CF" w14:textId="77777777" w:rsidR="0038306A" w:rsidRPr="00DB3620" w:rsidRDefault="0038306A" w:rsidP="00E254D2">
            <w:pPr>
              <w:pStyle w:val="TableText"/>
              <w:rPr>
                <w:rFonts w:cs="Calibri"/>
                <w:b/>
                <w:bCs/>
                <w:szCs w:val="22"/>
              </w:rPr>
            </w:pPr>
            <w:r w:rsidRPr="00DB3620">
              <w:rPr>
                <w:rFonts w:cs="Calibri"/>
                <w:b/>
                <w:bCs/>
                <w:szCs w:val="22"/>
              </w:rPr>
              <w:t>Ongoing Support Fee:</w:t>
            </w:r>
          </w:p>
          <w:p w14:paraId="3BA0FA7E" w14:textId="7E4BD56E" w:rsidR="0038306A" w:rsidRPr="00DB3620" w:rsidRDefault="0038306A" w:rsidP="002F3FEE">
            <w:pPr>
              <w:pStyle w:val="ListBullet"/>
              <w:numPr>
                <w:ilvl w:val="0"/>
                <w:numId w:val="6"/>
              </w:numPr>
              <w:rPr>
                <w:bCs/>
                <w:szCs w:val="22"/>
              </w:rPr>
            </w:pPr>
            <w:r w:rsidRPr="00DB3620">
              <w:rPr>
                <w:szCs w:val="22"/>
              </w:rPr>
              <w:t>That an Instance of Flexible Ongoing Support is recorded; or</w:t>
            </w:r>
          </w:p>
          <w:p w14:paraId="29B69AE0" w14:textId="77777777" w:rsidR="0038306A" w:rsidRPr="00DB3620" w:rsidRDefault="0038306A" w:rsidP="002F3FEE">
            <w:pPr>
              <w:pStyle w:val="ListBullet"/>
              <w:numPr>
                <w:ilvl w:val="0"/>
                <w:numId w:val="6"/>
              </w:numPr>
              <w:rPr>
                <w:rFonts w:cs="Arial"/>
                <w:szCs w:val="22"/>
              </w:rPr>
            </w:pPr>
            <w:r w:rsidRPr="00DB3620">
              <w:rPr>
                <w:szCs w:val="22"/>
              </w:rPr>
              <w:t>That the Participant was in Moderate or High Ongoing support for the entire payment time period; and</w:t>
            </w:r>
          </w:p>
          <w:p w14:paraId="5D605AD1" w14:textId="2AFB3087" w:rsidR="0038306A" w:rsidRPr="00DB3620" w:rsidRDefault="00896429" w:rsidP="002F3FEE">
            <w:pPr>
              <w:pStyle w:val="ListBullet"/>
              <w:numPr>
                <w:ilvl w:val="0"/>
                <w:numId w:val="6"/>
              </w:numPr>
              <w:rPr>
                <w:bCs/>
                <w:szCs w:val="22"/>
              </w:rPr>
            </w:pPr>
            <w:r w:rsidRPr="00DB3620">
              <w:rPr>
                <w:szCs w:val="22"/>
              </w:rPr>
              <w:t>That a</w:t>
            </w:r>
            <w:r w:rsidR="0038306A" w:rsidRPr="00DB3620">
              <w:rPr>
                <w:szCs w:val="22"/>
              </w:rPr>
              <w:t xml:space="preserve"> Tax Invoice has not been submitted previously for this payment by </w:t>
            </w:r>
            <w:r w:rsidR="00747195" w:rsidRPr="00DB3620">
              <w:rPr>
                <w:szCs w:val="22"/>
              </w:rPr>
              <w:t>the Provider</w:t>
            </w:r>
            <w:r w:rsidR="0038306A" w:rsidRPr="00DB3620">
              <w:rPr>
                <w:szCs w:val="22"/>
              </w:rPr>
              <w:t>.</w:t>
            </w:r>
          </w:p>
          <w:p w14:paraId="54746B60" w14:textId="340FDB8E" w:rsidR="007344C6" w:rsidRPr="00DB3620" w:rsidRDefault="00D946FB" w:rsidP="00C427F3">
            <w:pPr>
              <w:rPr>
                <w:rFonts w:eastAsia="Calibri"/>
                <w:bCs/>
                <w:szCs w:val="22"/>
              </w:rPr>
            </w:pPr>
            <w:r w:rsidRPr="00DB3620">
              <w:rPr>
                <w:rFonts w:eastAsia="Calibri"/>
                <w:bCs/>
                <w:szCs w:val="22"/>
              </w:rPr>
              <w:t xml:space="preserve">If the Initial OSA </w:t>
            </w:r>
            <w:r w:rsidR="007344C6" w:rsidRPr="00DB3620">
              <w:rPr>
                <w:rFonts w:eastAsia="Calibri"/>
                <w:bCs/>
                <w:szCs w:val="22"/>
              </w:rPr>
              <w:t xml:space="preserve">has not been completed </w:t>
            </w:r>
            <w:r w:rsidR="00E51DC0" w:rsidRPr="00DB3620">
              <w:rPr>
                <w:rFonts w:eastAsia="Calibri"/>
                <w:bCs/>
                <w:szCs w:val="22"/>
              </w:rPr>
              <w:t xml:space="preserve">during the initial period of Ongoing Support </w:t>
            </w:r>
            <w:r w:rsidR="007344C6" w:rsidRPr="00DB3620">
              <w:rPr>
                <w:rFonts w:eastAsia="Calibri"/>
                <w:bCs/>
                <w:szCs w:val="22"/>
              </w:rPr>
              <w:t>(</w:t>
            </w:r>
            <w:r w:rsidR="00E51DC0" w:rsidRPr="00DB3620">
              <w:rPr>
                <w:rFonts w:eastAsia="Calibri"/>
                <w:bCs/>
                <w:szCs w:val="22"/>
              </w:rPr>
              <w:t>the</w:t>
            </w:r>
            <w:r w:rsidR="007344C6" w:rsidRPr="00DB3620">
              <w:rPr>
                <w:rFonts w:eastAsia="Calibri"/>
                <w:bCs/>
                <w:szCs w:val="22"/>
              </w:rPr>
              <w:t xml:space="preserve"> 28 days </w:t>
            </w:r>
            <w:r w:rsidR="00E51DC0" w:rsidRPr="00DB3620">
              <w:rPr>
                <w:rFonts w:eastAsia="Calibri"/>
                <w:bCs/>
                <w:szCs w:val="22"/>
              </w:rPr>
              <w:t>from when</w:t>
            </w:r>
            <w:r w:rsidR="007344C6" w:rsidRPr="00DB3620">
              <w:rPr>
                <w:rFonts w:eastAsia="Calibri"/>
                <w:bCs/>
                <w:szCs w:val="22"/>
              </w:rPr>
              <w:t xml:space="preserve"> Participant started Ongoin</w:t>
            </w:r>
            <w:r w:rsidR="00E51DC0" w:rsidRPr="00DB3620">
              <w:rPr>
                <w:rFonts w:eastAsia="Calibri"/>
                <w:bCs/>
                <w:szCs w:val="22"/>
              </w:rPr>
              <w:t xml:space="preserve">g Support), the Provider will not be entitled to any Ongoing Support </w:t>
            </w:r>
            <w:r w:rsidR="00FC61BD" w:rsidRPr="00DB3620">
              <w:rPr>
                <w:rFonts w:eastAsia="Calibri"/>
                <w:bCs/>
                <w:szCs w:val="22"/>
              </w:rPr>
              <w:t>F</w:t>
            </w:r>
            <w:r w:rsidR="00E51DC0" w:rsidRPr="00DB3620">
              <w:rPr>
                <w:rFonts w:eastAsia="Calibri"/>
                <w:bCs/>
                <w:szCs w:val="22"/>
              </w:rPr>
              <w:t>ees until the O</w:t>
            </w:r>
            <w:r w:rsidR="00114D6E" w:rsidRPr="00DB3620">
              <w:rPr>
                <w:rFonts w:eastAsia="Calibri"/>
                <w:bCs/>
                <w:szCs w:val="22"/>
              </w:rPr>
              <w:t>SA</w:t>
            </w:r>
            <w:r w:rsidR="00E51DC0" w:rsidRPr="00DB3620">
              <w:rPr>
                <w:rFonts w:eastAsia="Calibri"/>
                <w:bCs/>
                <w:szCs w:val="22"/>
              </w:rPr>
              <w:t xml:space="preserve"> has been undertaken and the Participant’s Ongoing Support needs are confirmed. For example, if the O</w:t>
            </w:r>
            <w:r w:rsidR="00960420" w:rsidRPr="00DB3620">
              <w:rPr>
                <w:rFonts w:eastAsia="Calibri"/>
                <w:bCs/>
                <w:szCs w:val="22"/>
              </w:rPr>
              <w:t>SA</w:t>
            </w:r>
            <w:r w:rsidR="00E51DC0" w:rsidRPr="00DB3620">
              <w:rPr>
                <w:rFonts w:eastAsia="Calibri"/>
                <w:bCs/>
                <w:szCs w:val="22"/>
              </w:rPr>
              <w:t xml:space="preserve"> is</w:t>
            </w:r>
            <w:r w:rsidR="00960420" w:rsidRPr="00DB3620">
              <w:rPr>
                <w:rFonts w:eastAsia="Calibri"/>
                <w:bCs/>
                <w:szCs w:val="22"/>
              </w:rPr>
              <w:t xml:space="preserve"> </w:t>
            </w:r>
            <w:r w:rsidR="00E51DC0" w:rsidRPr="00DB3620">
              <w:rPr>
                <w:rFonts w:eastAsia="Calibri"/>
                <w:bCs/>
                <w:szCs w:val="22"/>
              </w:rPr>
              <w:t>n</w:t>
            </w:r>
            <w:r w:rsidR="00960420" w:rsidRPr="00DB3620">
              <w:rPr>
                <w:rFonts w:eastAsia="Calibri"/>
                <w:bCs/>
                <w:szCs w:val="22"/>
              </w:rPr>
              <w:t>o</w:t>
            </w:r>
            <w:r w:rsidR="00E51DC0" w:rsidRPr="00DB3620">
              <w:rPr>
                <w:rFonts w:eastAsia="Calibri"/>
                <w:bCs/>
                <w:szCs w:val="22"/>
              </w:rPr>
              <w:t xml:space="preserve">t completed until the fifth day after the initial Ongoing Support period, the second Moderate or High Ongoing Support </w:t>
            </w:r>
            <w:r w:rsidR="00C14AD6" w:rsidRPr="00DB3620">
              <w:rPr>
                <w:rFonts w:eastAsia="Calibri"/>
                <w:bCs/>
                <w:szCs w:val="22"/>
              </w:rPr>
              <w:t>F</w:t>
            </w:r>
            <w:r w:rsidR="00E51DC0" w:rsidRPr="00DB3620">
              <w:rPr>
                <w:rFonts w:eastAsia="Calibri"/>
                <w:bCs/>
                <w:szCs w:val="22"/>
              </w:rPr>
              <w:t xml:space="preserve">ee will be paid pro rata for 23 days of Ongoing Support (28 days on the monthly claim period minus the five days where the OSA was not </w:t>
            </w:r>
            <w:r w:rsidR="00D25111" w:rsidRPr="00DB3620">
              <w:rPr>
                <w:rFonts w:eastAsia="Calibri"/>
                <w:bCs/>
                <w:szCs w:val="22"/>
              </w:rPr>
              <w:t>completed).</w:t>
            </w:r>
          </w:p>
          <w:p w14:paraId="5488DCCA" w14:textId="42C4EDD5" w:rsidR="00D946FB" w:rsidRPr="00DB3620" w:rsidRDefault="00D946FB" w:rsidP="00C427F3">
            <w:pPr>
              <w:rPr>
                <w:rFonts w:eastAsia="Calibri"/>
                <w:bCs/>
                <w:szCs w:val="22"/>
              </w:rPr>
            </w:pPr>
            <w:r w:rsidRPr="00DB3620">
              <w:rPr>
                <w:rFonts w:eastAsia="Calibri"/>
                <w:bCs/>
                <w:szCs w:val="22"/>
              </w:rPr>
              <w:t xml:space="preserve">Once the Initial OSA has been completed in the Department’s IT </w:t>
            </w:r>
            <w:r w:rsidR="00FC4532" w:rsidRPr="00DB3620">
              <w:rPr>
                <w:rFonts w:eastAsia="Calibri"/>
                <w:bCs/>
                <w:szCs w:val="22"/>
              </w:rPr>
              <w:t>Systems</w:t>
            </w:r>
            <w:r w:rsidRPr="00DB3620">
              <w:rPr>
                <w:rFonts w:eastAsia="Calibri"/>
                <w:bCs/>
                <w:szCs w:val="22"/>
              </w:rPr>
              <w:t xml:space="preserve"> Ongoing Support </w:t>
            </w:r>
            <w:r w:rsidR="00C14AD6" w:rsidRPr="00DB3620">
              <w:rPr>
                <w:rFonts w:eastAsia="Calibri"/>
                <w:bCs/>
                <w:szCs w:val="22"/>
              </w:rPr>
              <w:t>F</w:t>
            </w:r>
            <w:r w:rsidRPr="00DB3620">
              <w:rPr>
                <w:rFonts w:eastAsia="Calibri"/>
                <w:bCs/>
                <w:szCs w:val="22"/>
              </w:rPr>
              <w:t>ees will be resumed as appropriate</w:t>
            </w:r>
            <w:r w:rsidR="0010428D" w:rsidRPr="00DB3620">
              <w:rPr>
                <w:rFonts w:eastAsia="Calibri"/>
                <w:bCs/>
                <w:szCs w:val="22"/>
              </w:rPr>
              <w:t xml:space="preserve"> and Providers can claim Ongoing Support Fees as they fall due.</w:t>
            </w:r>
          </w:p>
          <w:p w14:paraId="7C425E03" w14:textId="7EF5F503" w:rsidR="00A1300C" w:rsidRPr="00DB3620" w:rsidRDefault="0075718C" w:rsidP="00C427F3">
            <w:pPr>
              <w:rPr>
                <w:rFonts w:eastAsia="Calibri"/>
                <w:bCs/>
                <w:szCs w:val="22"/>
              </w:rPr>
            </w:pPr>
            <w:r w:rsidRPr="00DB3620">
              <w:rPr>
                <w:rFonts w:eastAsia="Calibri"/>
                <w:bCs/>
                <w:szCs w:val="22"/>
              </w:rPr>
              <w:t xml:space="preserve">Where an OSA determines that a Participant does not have Ongoing Support needs, the Provider will still be entitled to Ongoing Support Fees </w:t>
            </w:r>
            <w:r w:rsidR="00F610D1" w:rsidRPr="00DB3620">
              <w:rPr>
                <w:rFonts w:eastAsia="Calibri"/>
                <w:bCs/>
                <w:szCs w:val="22"/>
              </w:rPr>
              <w:t>covering the first four weeks of the Participant’s t</w:t>
            </w:r>
            <w:r w:rsidR="00D25111" w:rsidRPr="00DB3620">
              <w:rPr>
                <w:rFonts w:eastAsia="Calibri"/>
                <w:bCs/>
                <w:szCs w:val="22"/>
              </w:rPr>
              <w:t>ime in Ongoing Support.</w:t>
            </w:r>
          </w:p>
          <w:p w14:paraId="671484A2" w14:textId="6F9601FB" w:rsidR="00A1300C" w:rsidRDefault="00F610D1" w:rsidP="00A76B4A">
            <w:pPr>
              <w:rPr>
                <w:rFonts w:eastAsia="Calibri"/>
                <w:bCs/>
                <w:szCs w:val="22"/>
              </w:rPr>
            </w:pPr>
            <w:r w:rsidRPr="00DB3620">
              <w:rPr>
                <w:rFonts w:eastAsia="Calibri"/>
                <w:bCs/>
                <w:szCs w:val="22"/>
              </w:rPr>
              <w:t xml:space="preserve">For example, </w:t>
            </w:r>
            <w:r w:rsidR="00A1300C" w:rsidRPr="00DB3620">
              <w:rPr>
                <w:rFonts w:eastAsia="Calibri"/>
                <w:bCs/>
                <w:szCs w:val="22"/>
              </w:rPr>
              <w:t xml:space="preserve">if the OSA determines that the Participant does not have Ongoing Support requirements </w:t>
            </w:r>
            <w:r w:rsidR="00A1300C" w:rsidRPr="00DB3620">
              <w:rPr>
                <w:rFonts w:eastAsia="Calibri"/>
                <w:bCs/>
                <w:i/>
                <w:szCs w:val="22"/>
              </w:rPr>
              <w:t xml:space="preserve">before </w:t>
            </w:r>
            <w:r w:rsidR="00A1300C" w:rsidRPr="00DB3620">
              <w:rPr>
                <w:rFonts w:eastAsia="Calibri"/>
                <w:bCs/>
                <w:szCs w:val="22"/>
              </w:rPr>
              <w:t>the first Moderate or High Ongoing Support Fee falls due (i.e</w:t>
            </w:r>
            <w:r w:rsidR="005A64FA" w:rsidRPr="00DB3620">
              <w:rPr>
                <w:rFonts w:eastAsia="Calibri"/>
                <w:bCs/>
                <w:szCs w:val="22"/>
              </w:rPr>
              <w:t>.</w:t>
            </w:r>
            <w:r w:rsidR="00A1300C" w:rsidRPr="00DB3620">
              <w:rPr>
                <w:rFonts w:eastAsia="Calibri"/>
                <w:bCs/>
                <w:szCs w:val="22"/>
              </w:rPr>
              <w:t xml:space="preserve"> within four weeks of the Participant entering Ongoing Support), the Provider is still entitled to the Ongoing Support </w:t>
            </w:r>
            <w:r w:rsidR="00C14AD6" w:rsidRPr="00DB3620">
              <w:rPr>
                <w:rFonts w:eastAsia="Calibri"/>
                <w:bCs/>
                <w:szCs w:val="22"/>
              </w:rPr>
              <w:t>F</w:t>
            </w:r>
            <w:r w:rsidR="00A1300C" w:rsidRPr="00DB3620">
              <w:rPr>
                <w:rFonts w:eastAsia="Calibri"/>
                <w:bCs/>
                <w:szCs w:val="22"/>
              </w:rPr>
              <w:t>ee when it falls due at four weeks.</w:t>
            </w:r>
            <w:r w:rsidR="00C14AD6" w:rsidRPr="00DB3620">
              <w:rPr>
                <w:rFonts w:eastAsia="Calibri"/>
                <w:bCs/>
                <w:szCs w:val="22"/>
              </w:rPr>
              <w:t xml:space="preserve"> </w:t>
            </w:r>
          </w:p>
          <w:p w14:paraId="533B78FB" w14:textId="77777777" w:rsidR="005001E7" w:rsidRDefault="005001E7" w:rsidP="005001E7">
            <w:pPr>
              <w:pStyle w:val="TableText"/>
              <w:spacing w:before="0" w:after="0"/>
              <w:rPr>
                <w:b/>
                <w:szCs w:val="22"/>
              </w:rPr>
            </w:pPr>
            <w:r>
              <w:rPr>
                <w:b/>
                <w:szCs w:val="22"/>
              </w:rPr>
              <w:t xml:space="preserve">For Participants commenced in OS before 1 July 2018 and Participants due for </w:t>
            </w:r>
            <w:proofErr w:type="gramStart"/>
            <w:r>
              <w:rPr>
                <w:b/>
                <w:szCs w:val="22"/>
              </w:rPr>
              <w:t>52 or 78 week</w:t>
            </w:r>
            <w:proofErr w:type="gramEnd"/>
            <w:r>
              <w:rPr>
                <w:b/>
                <w:szCs w:val="22"/>
              </w:rPr>
              <w:t xml:space="preserve"> re-assessment of OS needs</w:t>
            </w:r>
          </w:p>
          <w:p w14:paraId="6994B5D8" w14:textId="68B2AA65" w:rsidR="005A7527" w:rsidRDefault="005001E7" w:rsidP="005A7527">
            <w:pPr>
              <w:pStyle w:val="PlainText"/>
            </w:pPr>
            <w:r>
              <w:rPr>
                <w:szCs w:val="22"/>
              </w:rPr>
              <w:t>If the DES Provider does not submit the draft OSA Allocation by the OSA due date, then the Department’s IT s</w:t>
            </w:r>
            <w:r w:rsidR="005A7527">
              <w:rPr>
                <w:szCs w:val="22"/>
              </w:rPr>
              <w:t xml:space="preserve">ystems will pause </w:t>
            </w:r>
            <w:r w:rsidR="007B3AD7" w:rsidRPr="007B3AD7">
              <w:rPr>
                <w:szCs w:val="22"/>
              </w:rPr>
              <w:t>(Provider cannot lodge)</w:t>
            </w:r>
            <w:r w:rsidR="007B3AD7">
              <w:rPr>
                <w:szCs w:val="22"/>
              </w:rPr>
              <w:t xml:space="preserve"> </w:t>
            </w:r>
            <w:r w:rsidR="005A7527">
              <w:rPr>
                <w:szCs w:val="22"/>
              </w:rPr>
              <w:t>the OS Fee</w:t>
            </w:r>
            <w:r w:rsidR="00511419">
              <w:rPr>
                <w:szCs w:val="22"/>
              </w:rPr>
              <w:t>.</w:t>
            </w:r>
            <w:r w:rsidR="005A7527">
              <w:rPr>
                <w:szCs w:val="22"/>
              </w:rPr>
              <w:t xml:space="preserve"> </w:t>
            </w:r>
            <w:r w:rsidR="005A7527">
              <w:t>Providers should not submit a special claim for this reason.</w:t>
            </w:r>
          </w:p>
          <w:p w14:paraId="2B9D1731" w14:textId="2FEB11CB" w:rsidR="005001E7" w:rsidRDefault="005001E7" w:rsidP="005001E7">
            <w:pPr>
              <w:pStyle w:val="TableText"/>
              <w:spacing w:before="0" w:after="0"/>
              <w:rPr>
                <w:szCs w:val="22"/>
              </w:rPr>
            </w:pPr>
            <w:r>
              <w:rPr>
                <w:szCs w:val="22"/>
              </w:rPr>
              <w:t>Once the DES Provider has submitted the OSA Allocation, the Prov</w:t>
            </w:r>
            <w:r w:rsidR="00900A6D">
              <w:rPr>
                <w:szCs w:val="22"/>
              </w:rPr>
              <w:t>i</w:t>
            </w:r>
            <w:r>
              <w:rPr>
                <w:szCs w:val="22"/>
              </w:rPr>
              <w:t>der can claim the relevant OS Fee as they become available. This is in relation to Partic</w:t>
            </w:r>
            <w:r w:rsidR="00183B67">
              <w:rPr>
                <w:szCs w:val="22"/>
              </w:rPr>
              <w:t>i</w:t>
            </w:r>
            <w:r>
              <w:rPr>
                <w:szCs w:val="22"/>
              </w:rPr>
              <w:t>pants that:</w:t>
            </w:r>
            <w:r w:rsidR="00C608A5">
              <w:rPr>
                <w:szCs w:val="22"/>
              </w:rPr>
              <w:t xml:space="preserve"> require OS and:</w:t>
            </w:r>
          </w:p>
          <w:p w14:paraId="448F8B24" w14:textId="784BC83C" w:rsidR="005001E7" w:rsidRDefault="005001E7" w:rsidP="005001E7">
            <w:pPr>
              <w:pStyle w:val="TableText"/>
              <w:numPr>
                <w:ilvl w:val="0"/>
                <w:numId w:val="28"/>
              </w:numPr>
              <w:spacing w:before="0" w:after="0"/>
              <w:rPr>
                <w:szCs w:val="22"/>
              </w:rPr>
            </w:pPr>
            <w:r>
              <w:rPr>
                <w:szCs w:val="22"/>
              </w:rPr>
              <w:t>Commenced in OS before 1 July 2018 and are due for their first OSA when the Partic</w:t>
            </w:r>
            <w:r w:rsidR="00183B67">
              <w:rPr>
                <w:szCs w:val="22"/>
              </w:rPr>
              <w:t>i</w:t>
            </w:r>
            <w:r>
              <w:rPr>
                <w:szCs w:val="22"/>
              </w:rPr>
              <w:t>pant has worked 52 weeks in Employment since the Anchor Date of the 26-week Employment Outcome and</w:t>
            </w:r>
          </w:p>
          <w:p w14:paraId="51D9C3D6" w14:textId="77777777" w:rsidR="005001E7" w:rsidRPr="00327AB1" w:rsidRDefault="005001E7" w:rsidP="005001E7">
            <w:pPr>
              <w:pStyle w:val="TableText"/>
              <w:numPr>
                <w:ilvl w:val="0"/>
                <w:numId w:val="28"/>
              </w:numPr>
              <w:spacing w:before="0" w:after="0"/>
              <w:rPr>
                <w:szCs w:val="22"/>
              </w:rPr>
            </w:pPr>
            <w:r>
              <w:rPr>
                <w:szCs w:val="22"/>
              </w:rPr>
              <w:t xml:space="preserve">OS Participants that are due for their </w:t>
            </w:r>
            <w:proofErr w:type="gramStart"/>
            <w:r>
              <w:rPr>
                <w:szCs w:val="22"/>
              </w:rPr>
              <w:t>52 or 78 weeks</w:t>
            </w:r>
            <w:proofErr w:type="gramEnd"/>
            <w:r>
              <w:rPr>
                <w:szCs w:val="22"/>
              </w:rPr>
              <w:t xml:space="preserve"> re-assessment of their OS Needs. </w:t>
            </w:r>
          </w:p>
          <w:p w14:paraId="74F6AD8B" w14:textId="40C413AA" w:rsidR="00EB1346" w:rsidRPr="00DB3620" w:rsidRDefault="00EB1346" w:rsidP="00C7456D">
            <w:pPr>
              <w:pStyle w:val="ListBullet"/>
              <w:numPr>
                <w:ilvl w:val="0"/>
                <w:numId w:val="0"/>
              </w:numPr>
              <w:spacing w:before="0"/>
              <w:rPr>
                <w:b/>
                <w:bCs/>
                <w:szCs w:val="22"/>
              </w:rPr>
            </w:pPr>
            <w:r w:rsidRPr="00DB3620">
              <w:rPr>
                <w:b/>
                <w:bCs/>
                <w:szCs w:val="22"/>
              </w:rPr>
              <w:lastRenderedPageBreak/>
              <w:t>Working Hours field</w:t>
            </w:r>
          </w:p>
          <w:p w14:paraId="366C9845" w14:textId="77777777" w:rsidR="00D14C26" w:rsidRPr="00DB3620" w:rsidRDefault="00D14C26" w:rsidP="00C7456D">
            <w:pPr>
              <w:pStyle w:val="ListBullet"/>
              <w:numPr>
                <w:ilvl w:val="0"/>
                <w:numId w:val="0"/>
              </w:numPr>
              <w:spacing w:before="0" w:after="0"/>
              <w:rPr>
                <w:b/>
                <w:bCs/>
                <w:szCs w:val="22"/>
              </w:rPr>
            </w:pPr>
            <w:r w:rsidRPr="00DB3620">
              <w:rPr>
                <w:bCs/>
                <w:szCs w:val="22"/>
              </w:rPr>
              <w:t>The use of this field is voluntary.</w:t>
            </w:r>
          </w:p>
          <w:p w14:paraId="7F1A62C2" w14:textId="6C8644D9" w:rsidR="00EB1346" w:rsidRPr="00DB3620" w:rsidRDefault="00F656F2" w:rsidP="00E575D1">
            <w:pPr>
              <w:rPr>
                <w:bCs/>
                <w:szCs w:val="22"/>
              </w:rPr>
            </w:pPr>
            <w:r w:rsidRPr="00DB3620">
              <w:rPr>
                <w:bCs/>
                <w:szCs w:val="22"/>
              </w:rPr>
              <w:t xml:space="preserve">The </w:t>
            </w:r>
            <w:r w:rsidR="00EB1346" w:rsidRPr="00DB3620">
              <w:rPr>
                <w:bCs/>
                <w:szCs w:val="22"/>
              </w:rPr>
              <w:t xml:space="preserve">Working Hours field on the Job Seeker Payments screen </w:t>
            </w:r>
            <w:r w:rsidR="00630148" w:rsidRPr="00DB3620">
              <w:rPr>
                <w:bCs/>
                <w:szCs w:val="22"/>
              </w:rPr>
              <w:t xml:space="preserve">in </w:t>
            </w:r>
            <w:proofErr w:type="spellStart"/>
            <w:r w:rsidR="00630148" w:rsidRPr="00DB3620">
              <w:rPr>
                <w:bCs/>
                <w:szCs w:val="22"/>
              </w:rPr>
              <w:t>ESSWeb</w:t>
            </w:r>
            <w:proofErr w:type="spellEnd"/>
            <w:r w:rsidR="00630148" w:rsidRPr="00DB3620">
              <w:rPr>
                <w:bCs/>
                <w:szCs w:val="22"/>
              </w:rPr>
              <w:t xml:space="preserve"> </w:t>
            </w:r>
            <w:r w:rsidRPr="00DB3620">
              <w:rPr>
                <w:bCs/>
                <w:szCs w:val="22"/>
              </w:rPr>
              <w:t xml:space="preserve">is available for DES </w:t>
            </w:r>
            <w:r w:rsidR="00BB22D7" w:rsidRPr="00DB3620">
              <w:rPr>
                <w:bCs/>
                <w:szCs w:val="22"/>
              </w:rPr>
              <w:t>Provider</w:t>
            </w:r>
            <w:r w:rsidRPr="00DB3620">
              <w:rPr>
                <w:bCs/>
                <w:szCs w:val="22"/>
              </w:rPr>
              <w:t xml:space="preserve">s to use when claiming </w:t>
            </w:r>
            <w:r w:rsidR="00EB1346" w:rsidRPr="00DB3620">
              <w:rPr>
                <w:bCs/>
                <w:szCs w:val="22"/>
              </w:rPr>
              <w:t>Ongoing Support Fees.</w:t>
            </w:r>
          </w:p>
          <w:p w14:paraId="324BA88F" w14:textId="07E143F4" w:rsidR="00D73ACB" w:rsidRPr="00DB3620" w:rsidRDefault="00D73ACB" w:rsidP="00D73ACB">
            <w:pPr>
              <w:autoSpaceDE w:val="0"/>
              <w:autoSpaceDN w:val="0"/>
              <w:spacing w:before="0" w:after="0"/>
              <w:rPr>
                <w:rFonts w:eastAsia="Calibri" w:cs="Calibri"/>
                <w:color w:val="000000"/>
                <w:szCs w:val="22"/>
              </w:rPr>
            </w:pPr>
            <w:r w:rsidRPr="00DB3620">
              <w:rPr>
                <w:rFonts w:eastAsia="Calibri" w:cs="Calibri"/>
                <w:color w:val="000000"/>
                <w:szCs w:val="22"/>
              </w:rPr>
              <w:t xml:space="preserve">This field was developed to capture the working hours in a defined field for Ongoing Support Participants, in order to increase the </w:t>
            </w:r>
            <w:r w:rsidR="00663784" w:rsidRPr="00DB3620">
              <w:rPr>
                <w:rFonts w:eastAsia="Calibri" w:cs="Calibri"/>
                <w:color w:val="000000"/>
                <w:szCs w:val="22"/>
              </w:rPr>
              <w:t>visibility of this information.</w:t>
            </w:r>
          </w:p>
          <w:p w14:paraId="1B8E4800" w14:textId="416784F0" w:rsidR="00D73ACB" w:rsidRPr="00DB3620" w:rsidRDefault="00B4621C" w:rsidP="00EB1346">
            <w:pPr>
              <w:pStyle w:val="ListBullet"/>
              <w:numPr>
                <w:ilvl w:val="0"/>
                <w:numId w:val="0"/>
              </w:numPr>
              <w:rPr>
                <w:rFonts w:cs="Calibri"/>
                <w:szCs w:val="22"/>
                <w:lang w:eastAsia="en-US"/>
              </w:rPr>
            </w:pPr>
            <w:r w:rsidRPr="00DB3620">
              <w:rPr>
                <w:rFonts w:cs="Calibri"/>
                <w:szCs w:val="22"/>
                <w:lang w:eastAsia="en-US"/>
              </w:rPr>
              <w:t xml:space="preserve">Where </w:t>
            </w:r>
            <w:r w:rsidR="00747195" w:rsidRPr="00DB3620">
              <w:rPr>
                <w:rFonts w:cs="Calibri"/>
                <w:szCs w:val="22"/>
                <w:lang w:eastAsia="en-US"/>
              </w:rPr>
              <w:t>the Provider</w:t>
            </w:r>
            <w:r w:rsidRPr="00DB3620">
              <w:rPr>
                <w:rFonts w:cs="Calibri"/>
                <w:szCs w:val="22"/>
                <w:lang w:eastAsia="en-US"/>
              </w:rPr>
              <w:t xml:space="preserve"> chooses to</w:t>
            </w:r>
            <w:r w:rsidR="009249D3" w:rsidRPr="00DB3620">
              <w:rPr>
                <w:rFonts w:cs="Calibri"/>
                <w:szCs w:val="22"/>
                <w:lang w:eastAsia="en-US"/>
              </w:rPr>
              <w:t xml:space="preserve"> enter</w:t>
            </w:r>
            <w:r w:rsidRPr="00DB3620">
              <w:rPr>
                <w:rFonts w:cs="Calibri"/>
                <w:szCs w:val="22"/>
                <w:lang w:eastAsia="en-US"/>
              </w:rPr>
              <w:t xml:space="preserve"> </w:t>
            </w:r>
            <w:r w:rsidR="009249D3" w:rsidRPr="00DB3620">
              <w:rPr>
                <w:rFonts w:cs="Calibri"/>
                <w:szCs w:val="22"/>
                <w:lang w:eastAsia="en-US"/>
              </w:rPr>
              <w:t xml:space="preserve">information into this field, the user must select ‘Save Hours’ to save the hours they have entered into </w:t>
            </w:r>
            <w:proofErr w:type="spellStart"/>
            <w:r w:rsidR="009249D3" w:rsidRPr="00DB3620">
              <w:rPr>
                <w:rFonts w:cs="Calibri"/>
                <w:szCs w:val="22"/>
                <w:lang w:eastAsia="en-US"/>
              </w:rPr>
              <w:t>ESSWeb</w:t>
            </w:r>
            <w:proofErr w:type="spellEnd"/>
            <w:r w:rsidR="009249D3" w:rsidRPr="00DB3620">
              <w:rPr>
                <w:rFonts w:cs="Calibri"/>
                <w:szCs w:val="22"/>
                <w:lang w:eastAsia="en-US"/>
              </w:rPr>
              <w:t>, prior to lodging the Ongoing Support Service Fee payment</w:t>
            </w:r>
            <w:r w:rsidR="00F034D9" w:rsidRPr="00DB3620">
              <w:rPr>
                <w:rFonts w:cs="Calibri"/>
                <w:szCs w:val="22"/>
                <w:lang w:eastAsia="en-US"/>
              </w:rPr>
              <w:t>.</w:t>
            </w:r>
          </w:p>
          <w:p w14:paraId="3C6CD781" w14:textId="6B492D49" w:rsidR="009249D3" w:rsidRPr="00DB3620" w:rsidRDefault="009249D3" w:rsidP="009249D3">
            <w:pPr>
              <w:autoSpaceDE w:val="0"/>
              <w:autoSpaceDN w:val="0"/>
              <w:spacing w:before="0"/>
              <w:rPr>
                <w:rFonts w:eastAsia="Calibri" w:cs="Calibri"/>
                <w:color w:val="000000"/>
                <w:szCs w:val="22"/>
              </w:rPr>
            </w:pPr>
            <w:r w:rsidRPr="00DB3620">
              <w:rPr>
                <w:rFonts w:eastAsia="Calibri" w:cs="Calibri"/>
                <w:color w:val="000000"/>
                <w:szCs w:val="22"/>
              </w:rPr>
              <w:t xml:space="preserve">The number of hours a Participant in Ongoing Support is working is information that DES </w:t>
            </w:r>
            <w:r w:rsidR="00BB22D7" w:rsidRPr="00DB3620">
              <w:rPr>
                <w:rFonts w:eastAsia="Calibri" w:cs="Calibri"/>
                <w:color w:val="000000"/>
                <w:szCs w:val="22"/>
              </w:rPr>
              <w:t>Provider</w:t>
            </w:r>
            <w:r w:rsidRPr="00DB3620">
              <w:rPr>
                <w:rFonts w:eastAsia="Calibri" w:cs="Calibri"/>
                <w:color w:val="000000"/>
                <w:szCs w:val="22"/>
              </w:rPr>
              <w:t>s should be aware of and should not require any additional impost to collect.</w:t>
            </w:r>
          </w:p>
          <w:p w14:paraId="36944FD9" w14:textId="46826E93" w:rsidR="0038306A" w:rsidRPr="00DB3620" w:rsidRDefault="0038306A" w:rsidP="00E254D2">
            <w:pPr>
              <w:pStyle w:val="TableText"/>
              <w:rPr>
                <w:rFonts w:cs="Calibri"/>
                <w:b/>
                <w:bCs/>
                <w:szCs w:val="22"/>
              </w:rPr>
            </w:pPr>
            <w:r w:rsidRPr="00DB3620">
              <w:rPr>
                <w:rFonts w:cs="Calibri"/>
                <w:b/>
                <w:bCs/>
                <w:szCs w:val="22"/>
              </w:rPr>
              <w:t>Pro Rata Flexible, Modera</w:t>
            </w:r>
            <w:r w:rsidR="00663784" w:rsidRPr="00DB3620">
              <w:rPr>
                <w:rFonts w:cs="Calibri"/>
                <w:b/>
                <w:bCs/>
                <w:szCs w:val="22"/>
              </w:rPr>
              <w:t>te or High Ongoing Support Fee:</w:t>
            </w:r>
          </w:p>
          <w:p w14:paraId="72C80574" w14:textId="77777777" w:rsidR="0038306A" w:rsidRPr="00DB3620" w:rsidRDefault="0038306A" w:rsidP="002F3FEE">
            <w:pPr>
              <w:pStyle w:val="ListBullet"/>
              <w:numPr>
                <w:ilvl w:val="0"/>
                <w:numId w:val="6"/>
              </w:numPr>
              <w:rPr>
                <w:szCs w:val="22"/>
              </w:rPr>
            </w:pPr>
            <w:r w:rsidRPr="00DB3620">
              <w:rPr>
                <w:szCs w:val="22"/>
              </w:rPr>
              <w:t>Where a Participant was in both Moderate and High Ongoing Support within the same claim period, the amount will be calculated using the number of days in each level, the rate for each level and the time period of the payment (</w:t>
            </w:r>
            <w:r w:rsidR="00AD59BB" w:rsidRPr="00DB3620">
              <w:rPr>
                <w:szCs w:val="22"/>
              </w:rPr>
              <w:t>i.e.</w:t>
            </w:r>
            <w:r w:rsidRPr="00DB3620">
              <w:rPr>
                <w:szCs w:val="22"/>
              </w:rPr>
              <w:t xml:space="preserve"> monthly or quarterly).</w:t>
            </w:r>
          </w:p>
          <w:p w14:paraId="7E863A3C" w14:textId="3DDABCE1" w:rsidR="0038306A" w:rsidRPr="00DB3620" w:rsidRDefault="0038306A" w:rsidP="002F3FEE">
            <w:pPr>
              <w:pStyle w:val="ListBullet"/>
              <w:numPr>
                <w:ilvl w:val="0"/>
                <w:numId w:val="6"/>
              </w:numPr>
              <w:rPr>
                <w:szCs w:val="22"/>
              </w:rPr>
            </w:pPr>
            <w:r w:rsidRPr="00DB3620">
              <w:rPr>
                <w:color w:val="000000"/>
                <w:szCs w:val="22"/>
              </w:rPr>
              <w:t>Where a Participant was in Flexible Ongoing Support as well as either</w:t>
            </w:r>
            <w:r w:rsidR="003F3BE5" w:rsidRPr="00DB3620">
              <w:rPr>
                <w:color w:val="000000"/>
                <w:szCs w:val="22"/>
              </w:rPr>
              <w:t xml:space="preserve"> or </w:t>
            </w:r>
            <w:r w:rsidRPr="00DB3620">
              <w:rPr>
                <w:color w:val="000000"/>
                <w:szCs w:val="22"/>
              </w:rPr>
              <w:t>both Moderate or High Ongoing Support, the number of days in Flexible Ongoing Support will be calculated as zero. The amount for the Moderate and/or High Ongoing Support will be calculated using the number of days in each level, the rate for each level and the time period of the payment (</w:t>
            </w:r>
            <w:r w:rsidR="00AD59BB" w:rsidRPr="00DB3620">
              <w:rPr>
                <w:color w:val="000000"/>
                <w:szCs w:val="22"/>
              </w:rPr>
              <w:t>i.e.</w:t>
            </w:r>
            <w:r w:rsidRPr="00DB3620">
              <w:rPr>
                <w:color w:val="000000"/>
                <w:szCs w:val="22"/>
              </w:rPr>
              <w:t xml:space="preserve"> monthly or quarterly).</w:t>
            </w:r>
          </w:p>
          <w:p w14:paraId="7E74FCD0" w14:textId="10D6B24B" w:rsidR="0038306A" w:rsidRPr="00DB3620" w:rsidRDefault="0038306A" w:rsidP="00A2438F">
            <w:pPr>
              <w:pStyle w:val="TableText"/>
              <w:spacing w:before="120" w:after="0"/>
              <w:rPr>
                <w:b/>
                <w:szCs w:val="22"/>
              </w:rPr>
            </w:pPr>
            <w:r w:rsidRPr="00DB3620">
              <w:rPr>
                <w:b/>
                <w:szCs w:val="22"/>
              </w:rPr>
              <w:t xml:space="preserve">Pro Rata Moderate or High Ongoing Support Fee following transfer to another DES </w:t>
            </w:r>
            <w:r w:rsidR="00BB22D7" w:rsidRPr="00DB3620">
              <w:rPr>
                <w:b/>
                <w:szCs w:val="22"/>
              </w:rPr>
              <w:t>Provider</w:t>
            </w:r>
          </w:p>
          <w:p w14:paraId="6913C2DA" w14:textId="77777777" w:rsidR="0038306A" w:rsidRPr="00DB3620" w:rsidRDefault="0038306A" w:rsidP="00E254D2">
            <w:pPr>
              <w:pStyle w:val="TableText"/>
              <w:rPr>
                <w:szCs w:val="22"/>
              </w:rPr>
            </w:pPr>
            <w:r w:rsidRPr="00DB3620">
              <w:rPr>
                <w:szCs w:val="22"/>
              </w:rPr>
              <w:t>The amount payable will be calculated:</w:t>
            </w:r>
          </w:p>
          <w:p w14:paraId="362718D0" w14:textId="3E297FF1" w:rsidR="0038306A" w:rsidRPr="00DB3620" w:rsidRDefault="0038306A" w:rsidP="002F3FEE">
            <w:pPr>
              <w:pStyle w:val="ListBullet"/>
              <w:numPr>
                <w:ilvl w:val="0"/>
                <w:numId w:val="6"/>
              </w:numPr>
              <w:rPr>
                <w:szCs w:val="22"/>
              </w:rPr>
            </w:pPr>
            <w:r w:rsidRPr="00DB3620">
              <w:rPr>
                <w:szCs w:val="22"/>
              </w:rPr>
              <w:t xml:space="preserve">for the relinquishing </w:t>
            </w:r>
            <w:r w:rsidR="000A74FF" w:rsidRPr="00DB3620">
              <w:rPr>
                <w:szCs w:val="22"/>
              </w:rPr>
              <w:t xml:space="preserve">DES </w:t>
            </w:r>
            <w:r w:rsidR="00BB22D7" w:rsidRPr="00DB3620">
              <w:rPr>
                <w:szCs w:val="22"/>
              </w:rPr>
              <w:t>Provider</w:t>
            </w:r>
            <w:r w:rsidRPr="00DB3620">
              <w:rPr>
                <w:szCs w:val="22"/>
              </w:rPr>
              <w:t xml:space="preserve">, based on the period of time from the commencement of the monthly or quarterly period in which the date of the transfer occurs to the date of the transfer recorded on </w:t>
            </w:r>
            <w:r w:rsidR="00C66B15" w:rsidRPr="00DB3620">
              <w:rPr>
                <w:szCs w:val="22"/>
              </w:rPr>
              <w:t>the Department</w:t>
            </w:r>
            <w:r w:rsidRPr="00DB3620">
              <w:rPr>
                <w:szCs w:val="22"/>
              </w:rPr>
              <w:t xml:space="preserve">'s </w:t>
            </w:r>
            <w:r w:rsidR="00E842A0" w:rsidRPr="00DB3620">
              <w:rPr>
                <w:szCs w:val="22"/>
              </w:rPr>
              <w:t xml:space="preserve">IT </w:t>
            </w:r>
            <w:r w:rsidR="00FC4532" w:rsidRPr="00DB3620">
              <w:rPr>
                <w:szCs w:val="22"/>
              </w:rPr>
              <w:t>Systems</w:t>
            </w:r>
            <w:r w:rsidRPr="00DB3620">
              <w:rPr>
                <w:szCs w:val="22"/>
              </w:rPr>
              <w:t>; and</w:t>
            </w:r>
          </w:p>
          <w:p w14:paraId="14EFA175" w14:textId="77777777" w:rsidR="0038306A" w:rsidRPr="00DB3620" w:rsidRDefault="0038306A" w:rsidP="002F3FEE">
            <w:pPr>
              <w:pStyle w:val="ListBullet"/>
              <w:numPr>
                <w:ilvl w:val="0"/>
                <w:numId w:val="6"/>
              </w:numPr>
              <w:spacing w:after="0"/>
              <w:rPr>
                <w:szCs w:val="22"/>
              </w:rPr>
            </w:pPr>
            <w:r w:rsidRPr="00DB3620">
              <w:rPr>
                <w:szCs w:val="22"/>
              </w:rPr>
              <w:t xml:space="preserve">for the receiving </w:t>
            </w:r>
            <w:r w:rsidR="00BB22D7" w:rsidRPr="00DB3620">
              <w:rPr>
                <w:szCs w:val="22"/>
              </w:rPr>
              <w:t>Provider</w:t>
            </w:r>
            <w:r w:rsidRPr="00DB3620">
              <w:rPr>
                <w:szCs w:val="22"/>
              </w:rPr>
              <w:t xml:space="preserve">, based on the period of time from the date of the initial Contact with the Participant by the receiving </w:t>
            </w:r>
            <w:r w:rsidR="000A74FF" w:rsidRPr="00DB3620">
              <w:rPr>
                <w:szCs w:val="22"/>
              </w:rPr>
              <w:t xml:space="preserve">DES </w:t>
            </w:r>
            <w:r w:rsidR="00BB22D7" w:rsidRPr="00DB3620">
              <w:rPr>
                <w:szCs w:val="22"/>
              </w:rPr>
              <w:t>Provider</w:t>
            </w:r>
            <w:r w:rsidRPr="00DB3620">
              <w:rPr>
                <w:szCs w:val="22"/>
              </w:rPr>
              <w:t xml:space="preserve"> to the end of the monthly or quarterly period in which the date of transfer occurs.</w:t>
            </w:r>
          </w:p>
          <w:p w14:paraId="4811BA54" w14:textId="3B63D463" w:rsidR="0038306A" w:rsidRPr="00DB3620" w:rsidRDefault="0038306A" w:rsidP="00114D6E">
            <w:pPr>
              <w:pStyle w:val="TableText"/>
              <w:spacing w:before="120"/>
              <w:rPr>
                <w:szCs w:val="22"/>
              </w:rPr>
            </w:pPr>
            <w:r w:rsidRPr="00DB3620">
              <w:rPr>
                <w:i/>
                <w:szCs w:val="22"/>
              </w:rPr>
              <w:t>Note:</w:t>
            </w:r>
            <w:r w:rsidRPr="00DB3620">
              <w:rPr>
                <w:szCs w:val="22"/>
              </w:rPr>
              <w:t xml:space="preserve"> Ongoing Support payments for Moderate or High Ongoing Support are made in arrears. The payment time period for claiming Ongoing Support Fees is </w:t>
            </w:r>
            <w:r w:rsidR="00A76B4A" w:rsidRPr="00DB3620">
              <w:rPr>
                <w:szCs w:val="22"/>
              </w:rPr>
              <w:t>monthly (by default) or quarterly (once the initial OSA is completed, at the Provider’s request).</w:t>
            </w:r>
            <w:r w:rsidRPr="00DB3620">
              <w:rPr>
                <w:szCs w:val="22"/>
              </w:rPr>
              <w:t xml:space="preserve"> For </w:t>
            </w:r>
            <w:r w:rsidR="000D3E9E" w:rsidRPr="00DB3620">
              <w:rPr>
                <w:szCs w:val="22"/>
              </w:rPr>
              <w:t>the Provider</w:t>
            </w:r>
            <w:r w:rsidRPr="00DB3620">
              <w:rPr>
                <w:szCs w:val="22"/>
              </w:rPr>
              <w:t xml:space="preserve"> to claim Ongoing Support Fees, the Participant must be receiving Ongoing Support at the end of the relevant payment time period. </w:t>
            </w:r>
            <w:r w:rsidR="00DC5C2B" w:rsidRPr="00DB3620">
              <w:rPr>
                <w:szCs w:val="22"/>
              </w:rPr>
              <w:t>A</w:t>
            </w:r>
            <w:r w:rsidRPr="00DB3620">
              <w:rPr>
                <w:szCs w:val="22"/>
              </w:rPr>
              <w:t xml:space="preserve"> pro rata payment </w:t>
            </w:r>
            <w:r w:rsidR="00DC5C2B" w:rsidRPr="00DB3620">
              <w:rPr>
                <w:szCs w:val="22"/>
              </w:rPr>
              <w:t>is not available if the Participant Exits Ongoing Support.</w:t>
            </w:r>
          </w:p>
        </w:tc>
      </w:tr>
      <w:tr w:rsidR="0038306A" w:rsidRPr="00C0314F" w14:paraId="39B4CEFB" w14:textId="77777777" w:rsidTr="00D10D73">
        <w:trPr>
          <w:cantSplit/>
          <w:trHeight w:val="2029"/>
        </w:trPr>
        <w:tc>
          <w:tcPr>
            <w:tcW w:w="3171" w:type="dxa"/>
            <w:shd w:val="clear" w:color="auto" w:fill="auto"/>
          </w:tcPr>
          <w:p w14:paraId="2C888AFB" w14:textId="1F3B9869" w:rsidR="0038306A" w:rsidRPr="00DB3620" w:rsidRDefault="000D3E9E" w:rsidP="002F3FEE">
            <w:pPr>
              <w:pStyle w:val="TableText"/>
              <w:numPr>
                <w:ilvl w:val="0"/>
                <w:numId w:val="24"/>
              </w:numPr>
              <w:rPr>
                <w:b/>
                <w:szCs w:val="22"/>
              </w:rPr>
            </w:pPr>
            <w:r w:rsidRPr="00DB3620">
              <w:rPr>
                <w:rFonts w:cs="Arial"/>
                <w:b/>
                <w:szCs w:val="22"/>
              </w:rPr>
              <w:lastRenderedPageBreak/>
              <w:t>The Provider</w:t>
            </w:r>
          </w:p>
          <w:p w14:paraId="0D48943B" w14:textId="38196D3A" w:rsidR="0038306A" w:rsidRPr="00DB3620" w:rsidRDefault="00DC5C2B" w:rsidP="00E254D2">
            <w:pPr>
              <w:pStyle w:val="TableText"/>
              <w:rPr>
                <w:rFonts w:cs="Arial"/>
                <w:szCs w:val="22"/>
              </w:rPr>
            </w:pPr>
            <w:r w:rsidRPr="00DB3620">
              <w:rPr>
                <w:rFonts w:cs="Arial"/>
                <w:szCs w:val="22"/>
              </w:rPr>
              <w:t xml:space="preserve">The </w:t>
            </w:r>
            <w:r w:rsidR="00BB22D7" w:rsidRPr="00DB3620">
              <w:rPr>
                <w:rFonts w:cs="Arial"/>
                <w:szCs w:val="22"/>
              </w:rPr>
              <w:t>Provider</w:t>
            </w:r>
            <w:r w:rsidR="0038306A" w:rsidRPr="00DB3620">
              <w:rPr>
                <w:rFonts w:cs="Arial"/>
                <w:szCs w:val="22"/>
              </w:rPr>
              <w:t xml:space="preserve"> chooses not to claim a Flexible Ongoing Support Fee at the time assistance is provided</w:t>
            </w:r>
          </w:p>
        </w:tc>
        <w:tc>
          <w:tcPr>
            <w:tcW w:w="6471" w:type="dxa"/>
            <w:shd w:val="clear" w:color="auto" w:fill="auto"/>
          </w:tcPr>
          <w:p w14:paraId="346B5521" w14:textId="4A8980D3" w:rsidR="0038306A" w:rsidRPr="00DB3620" w:rsidRDefault="0038306A" w:rsidP="00E254D2">
            <w:pPr>
              <w:pStyle w:val="TableText"/>
              <w:rPr>
                <w:rFonts w:cs="Arial"/>
                <w:szCs w:val="22"/>
              </w:rPr>
            </w:pPr>
            <w:r w:rsidRPr="00DB3620">
              <w:rPr>
                <w:rFonts w:cs="Arial"/>
                <w:szCs w:val="22"/>
              </w:rPr>
              <w:t xml:space="preserve">If </w:t>
            </w:r>
            <w:r w:rsidR="00747195" w:rsidRPr="00DB3620">
              <w:rPr>
                <w:rFonts w:cs="Arial"/>
                <w:szCs w:val="22"/>
              </w:rPr>
              <w:t>the Provider</w:t>
            </w:r>
            <w:r w:rsidRPr="00DB3620">
              <w:rPr>
                <w:rFonts w:cs="Arial"/>
                <w:szCs w:val="22"/>
              </w:rPr>
              <w:t xml:space="preserve"> chooses not to claim Flexible Ongoing Support Fee at the time assistance is provided, no claim for payment will be processed.</w:t>
            </w:r>
          </w:p>
          <w:p w14:paraId="14ADA796" w14:textId="26E4D9AD" w:rsidR="0038306A" w:rsidRPr="00DB3620" w:rsidRDefault="0038306A" w:rsidP="00E254D2">
            <w:pPr>
              <w:pStyle w:val="TableText"/>
              <w:rPr>
                <w:rFonts w:cs="Arial"/>
                <w:szCs w:val="22"/>
              </w:rPr>
            </w:pPr>
            <w:r w:rsidRPr="00DB3620">
              <w:rPr>
                <w:rFonts w:cs="Arial"/>
                <w:szCs w:val="22"/>
              </w:rPr>
              <w:t>In these circumstances</w:t>
            </w:r>
            <w:r w:rsidR="005A64FA" w:rsidRPr="00DB3620">
              <w:rPr>
                <w:rFonts w:cs="Arial"/>
                <w:szCs w:val="22"/>
              </w:rPr>
              <w:t>,</w:t>
            </w:r>
            <w:r w:rsidRPr="00DB3620">
              <w:rPr>
                <w:rFonts w:cs="Arial"/>
                <w:szCs w:val="22"/>
              </w:rPr>
              <w:t xml:space="preserve"> the claim will be listed on</w:t>
            </w:r>
            <w:r w:rsidRPr="00DB3620">
              <w:rPr>
                <w:rFonts w:cs="Arial"/>
                <w:i/>
                <w:szCs w:val="22"/>
              </w:rPr>
              <w:t xml:space="preserve"> </w:t>
            </w:r>
            <w:r w:rsidR="00B95D5C" w:rsidRPr="00DB3620">
              <w:rPr>
                <w:rFonts w:cs="Arial"/>
                <w:szCs w:val="22"/>
              </w:rPr>
              <w:t>the</w:t>
            </w:r>
            <w:r w:rsidR="00B95D5C" w:rsidRPr="00DB3620">
              <w:rPr>
                <w:rFonts w:cs="Arial"/>
                <w:i/>
                <w:szCs w:val="22"/>
              </w:rPr>
              <w:t xml:space="preserve"> </w:t>
            </w:r>
            <w:r w:rsidRPr="00DB3620">
              <w:rPr>
                <w:rFonts w:cs="Arial"/>
                <w:i/>
                <w:szCs w:val="22"/>
              </w:rPr>
              <w:t>Job Seeker Payments</w:t>
            </w:r>
            <w:r w:rsidRPr="00DB3620">
              <w:rPr>
                <w:rFonts w:cs="Arial"/>
                <w:szCs w:val="22"/>
              </w:rPr>
              <w:t xml:space="preserve"> screen and the </w:t>
            </w:r>
            <w:r w:rsidRPr="00DB3620">
              <w:rPr>
                <w:rFonts w:cs="Arial"/>
                <w:i/>
                <w:szCs w:val="22"/>
              </w:rPr>
              <w:t>Site Payments</w:t>
            </w:r>
            <w:r w:rsidRPr="00DB3620">
              <w:rPr>
                <w:rFonts w:cs="Arial"/>
                <w:szCs w:val="22"/>
              </w:rPr>
              <w:t xml:space="preserve"> screen.</w:t>
            </w:r>
          </w:p>
          <w:p w14:paraId="6502DBBD" w14:textId="77777777" w:rsidR="0038306A" w:rsidRPr="00DB3620" w:rsidRDefault="0038306A" w:rsidP="002F3FEE">
            <w:pPr>
              <w:pStyle w:val="ListBullet"/>
              <w:numPr>
                <w:ilvl w:val="0"/>
                <w:numId w:val="6"/>
              </w:numPr>
              <w:rPr>
                <w:b/>
                <w:szCs w:val="22"/>
              </w:rPr>
            </w:pPr>
            <w:r w:rsidRPr="00DB3620">
              <w:rPr>
                <w:b/>
                <w:szCs w:val="22"/>
              </w:rPr>
              <w:t xml:space="preserve">End of process </w:t>
            </w:r>
          </w:p>
        </w:tc>
      </w:tr>
      <w:tr w:rsidR="0038306A" w:rsidRPr="00C0314F" w14:paraId="2B74DAB6" w14:textId="77777777" w:rsidTr="00D10D73">
        <w:trPr>
          <w:cantSplit/>
          <w:trHeight w:val="3892"/>
        </w:trPr>
        <w:tc>
          <w:tcPr>
            <w:tcW w:w="3171" w:type="dxa"/>
            <w:shd w:val="clear" w:color="auto" w:fill="auto"/>
          </w:tcPr>
          <w:p w14:paraId="68754D8C" w14:textId="2C90DD45" w:rsidR="0038306A" w:rsidRPr="00DB3620" w:rsidRDefault="000D3E9E" w:rsidP="002F3FEE">
            <w:pPr>
              <w:pStyle w:val="TableText"/>
              <w:numPr>
                <w:ilvl w:val="0"/>
                <w:numId w:val="24"/>
              </w:numPr>
              <w:rPr>
                <w:rFonts w:cs="Arial"/>
                <w:b/>
                <w:szCs w:val="22"/>
              </w:rPr>
            </w:pPr>
            <w:r w:rsidRPr="00DB3620">
              <w:rPr>
                <w:rFonts w:cs="Arial"/>
                <w:b/>
                <w:szCs w:val="22"/>
              </w:rPr>
              <w:t>The Provider</w:t>
            </w:r>
          </w:p>
          <w:p w14:paraId="772CCFF1" w14:textId="76DCACAF" w:rsidR="0038306A" w:rsidRPr="00DB3620" w:rsidRDefault="00DC5C2B" w:rsidP="00E254D2">
            <w:pPr>
              <w:pStyle w:val="TableText"/>
              <w:rPr>
                <w:szCs w:val="22"/>
              </w:rPr>
            </w:pPr>
            <w:r w:rsidRPr="00DB3620">
              <w:rPr>
                <w:szCs w:val="22"/>
              </w:rPr>
              <w:t xml:space="preserve">The </w:t>
            </w:r>
            <w:r w:rsidR="00BB22D7" w:rsidRPr="00DB3620">
              <w:rPr>
                <w:szCs w:val="22"/>
              </w:rPr>
              <w:t>Provider</w:t>
            </w:r>
            <w:r w:rsidR="0038306A" w:rsidRPr="00DB3620">
              <w:rPr>
                <w:rFonts w:cs="Arial"/>
                <w:szCs w:val="22"/>
              </w:rPr>
              <w:t xml:space="preserve"> chooses a claim (or claims) </w:t>
            </w:r>
            <w:r w:rsidR="0038306A" w:rsidRPr="00DB3620">
              <w:rPr>
                <w:szCs w:val="22"/>
              </w:rPr>
              <w:t>on the list of available Ongoing Support Fees</w:t>
            </w:r>
            <w:r w:rsidR="0038306A" w:rsidRPr="00DB3620">
              <w:rPr>
                <w:rFonts w:cs="Arial"/>
                <w:szCs w:val="22"/>
              </w:rPr>
              <w:t xml:space="preserve"> on the </w:t>
            </w:r>
            <w:r w:rsidR="0038306A" w:rsidRPr="00DB3620">
              <w:rPr>
                <w:rFonts w:cs="Arial"/>
                <w:i/>
                <w:szCs w:val="22"/>
              </w:rPr>
              <w:t>Job Seeker Payments</w:t>
            </w:r>
            <w:r w:rsidR="0038306A" w:rsidRPr="00DB3620">
              <w:rPr>
                <w:rFonts w:cs="Arial"/>
                <w:szCs w:val="22"/>
              </w:rPr>
              <w:t xml:space="preserve"> screen or the </w:t>
            </w:r>
            <w:r w:rsidR="0038306A" w:rsidRPr="00DB3620">
              <w:rPr>
                <w:rFonts w:cs="Arial"/>
                <w:i/>
                <w:szCs w:val="22"/>
              </w:rPr>
              <w:t>Site Payments</w:t>
            </w:r>
            <w:r w:rsidR="0038306A" w:rsidRPr="00DB3620">
              <w:rPr>
                <w:rFonts w:cs="Arial"/>
                <w:szCs w:val="22"/>
              </w:rPr>
              <w:t xml:space="preserve"> screen</w:t>
            </w:r>
          </w:p>
          <w:p w14:paraId="0D3259D3" w14:textId="4226CE5F" w:rsidR="0038306A" w:rsidRPr="00DB3620" w:rsidRDefault="0038306A" w:rsidP="00E254D2">
            <w:pPr>
              <w:pStyle w:val="TableText"/>
              <w:rPr>
                <w:rStyle w:val="Emphasis"/>
                <w:szCs w:val="22"/>
              </w:rPr>
            </w:pPr>
            <w:r w:rsidRPr="00DB3620">
              <w:rPr>
                <w:rStyle w:val="Emphasis"/>
                <w:szCs w:val="22"/>
              </w:rPr>
              <w:t xml:space="preserve">Disability Employment Services </w:t>
            </w:r>
            <w:r w:rsidR="0033025F" w:rsidRPr="00DB3620">
              <w:rPr>
                <w:rStyle w:val="Emphasis"/>
                <w:szCs w:val="22"/>
              </w:rPr>
              <w:t xml:space="preserve">Grant </w:t>
            </w:r>
            <w:r w:rsidRPr="00DB3620">
              <w:rPr>
                <w:rStyle w:val="Emphasis"/>
                <w:szCs w:val="22"/>
              </w:rPr>
              <w:t>Clause References:</w:t>
            </w:r>
          </w:p>
          <w:p w14:paraId="5FAC9E23" w14:textId="39595FF7" w:rsidR="0038306A" w:rsidRPr="00DB3620" w:rsidRDefault="0038306A" w:rsidP="001F586D">
            <w:pPr>
              <w:pStyle w:val="ListBullet"/>
              <w:numPr>
                <w:ilvl w:val="0"/>
                <w:numId w:val="6"/>
              </w:numPr>
              <w:rPr>
                <w:rFonts w:cs="Arial"/>
                <w:szCs w:val="22"/>
              </w:rPr>
            </w:pPr>
            <w:r w:rsidRPr="00DB3620">
              <w:rPr>
                <w:szCs w:val="22"/>
              </w:rPr>
              <w:t xml:space="preserve">Clause </w:t>
            </w:r>
            <w:r w:rsidR="007863E5" w:rsidRPr="00DB3620">
              <w:rPr>
                <w:szCs w:val="22"/>
              </w:rPr>
              <w:t>14</w:t>
            </w:r>
            <w:r w:rsidR="007D167F">
              <w:rPr>
                <w:szCs w:val="22"/>
              </w:rPr>
              <w:t>8</w:t>
            </w:r>
            <w:r w:rsidR="007863E5" w:rsidRPr="00DB3620">
              <w:rPr>
                <w:szCs w:val="22"/>
              </w:rPr>
              <w:t>.10</w:t>
            </w:r>
          </w:p>
          <w:p w14:paraId="7C3B7E2D" w14:textId="6F6D2AA0" w:rsidR="0038306A" w:rsidRPr="00DB3620" w:rsidRDefault="0038306A" w:rsidP="001F586D">
            <w:pPr>
              <w:pStyle w:val="ListBullet"/>
              <w:numPr>
                <w:ilvl w:val="0"/>
                <w:numId w:val="6"/>
              </w:numPr>
              <w:rPr>
                <w:rFonts w:cs="Arial"/>
                <w:szCs w:val="22"/>
              </w:rPr>
            </w:pPr>
            <w:r w:rsidRPr="00DB3620">
              <w:rPr>
                <w:szCs w:val="22"/>
              </w:rPr>
              <w:t xml:space="preserve">Clause </w:t>
            </w:r>
            <w:r w:rsidR="007863E5" w:rsidRPr="00DB3620">
              <w:rPr>
                <w:szCs w:val="22"/>
              </w:rPr>
              <w:t>14</w:t>
            </w:r>
            <w:r w:rsidR="007D167F">
              <w:rPr>
                <w:szCs w:val="22"/>
              </w:rPr>
              <w:t>8</w:t>
            </w:r>
            <w:r w:rsidR="007863E5" w:rsidRPr="00DB3620">
              <w:rPr>
                <w:szCs w:val="22"/>
              </w:rPr>
              <w:t>.19</w:t>
            </w:r>
          </w:p>
        </w:tc>
        <w:tc>
          <w:tcPr>
            <w:tcW w:w="6471" w:type="dxa"/>
            <w:shd w:val="clear" w:color="auto" w:fill="auto"/>
          </w:tcPr>
          <w:p w14:paraId="11647FE8" w14:textId="30A41C0F" w:rsidR="0038306A" w:rsidRPr="00DB3620" w:rsidRDefault="000D3E9E" w:rsidP="00E254D2">
            <w:pPr>
              <w:pStyle w:val="TableText"/>
              <w:rPr>
                <w:rFonts w:cs="Arial"/>
                <w:szCs w:val="22"/>
              </w:rPr>
            </w:pPr>
            <w:r w:rsidRPr="00DB3620">
              <w:rPr>
                <w:rFonts w:cs="Arial"/>
                <w:szCs w:val="22"/>
              </w:rPr>
              <w:t>The Provider</w:t>
            </w:r>
            <w:r w:rsidR="0038306A" w:rsidRPr="00DB3620">
              <w:rPr>
                <w:rFonts w:cs="Arial"/>
                <w:szCs w:val="22"/>
              </w:rPr>
              <w:t xml:space="preserve"> may choose a claim from the list of currently available Ongoing Support Fees for a Participant on the</w:t>
            </w:r>
            <w:r w:rsidR="0038306A" w:rsidRPr="00DB3620">
              <w:rPr>
                <w:rFonts w:cs="Arial"/>
                <w:i/>
                <w:szCs w:val="22"/>
              </w:rPr>
              <w:t xml:space="preserve"> Job Seeker Payments</w:t>
            </w:r>
            <w:r w:rsidR="0038306A" w:rsidRPr="00DB3620">
              <w:rPr>
                <w:rFonts w:cs="Arial"/>
                <w:szCs w:val="22"/>
              </w:rPr>
              <w:t xml:space="preserve"> screen. Alternatively, </w:t>
            </w:r>
            <w:r w:rsidR="00747195" w:rsidRPr="00DB3620">
              <w:rPr>
                <w:rFonts w:cs="Arial"/>
                <w:szCs w:val="22"/>
              </w:rPr>
              <w:t>the Provider</w:t>
            </w:r>
            <w:r w:rsidR="0038306A" w:rsidRPr="00DB3620">
              <w:rPr>
                <w:rFonts w:cs="Arial"/>
                <w:szCs w:val="22"/>
              </w:rPr>
              <w:t xml:space="preserve"> may choose one or more claims (for one or more Participants) at the same time from the list of currently available Ongoing Support Fees on the </w:t>
            </w:r>
            <w:r w:rsidR="0038306A" w:rsidRPr="00DB3620">
              <w:rPr>
                <w:rFonts w:cs="Arial"/>
                <w:i/>
                <w:szCs w:val="22"/>
              </w:rPr>
              <w:t>Site Payments</w:t>
            </w:r>
            <w:r w:rsidR="00750B8B" w:rsidRPr="00DB3620">
              <w:rPr>
                <w:rFonts w:cs="Arial"/>
                <w:szCs w:val="22"/>
              </w:rPr>
              <w:t xml:space="preserve"> screen.</w:t>
            </w:r>
          </w:p>
          <w:p w14:paraId="578BAEFD" w14:textId="3EAD73E8" w:rsidR="0038306A" w:rsidRPr="00DB3620" w:rsidRDefault="0038306A" w:rsidP="00E254D2">
            <w:pPr>
              <w:pStyle w:val="TableText"/>
              <w:rPr>
                <w:rFonts w:cs="Arial"/>
                <w:szCs w:val="22"/>
              </w:rPr>
            </w:pPr>
            <w:r w:rsidRPr="00DB3620">
              <w:rPr>
                <w:rFonts w:cs="Arial"/>
                <w:szCs w:val="22"/>
              </w:rPr>
              <w:t xml:space="preserve">The lists will be posted and updated regularly and take into account all the relevant information recorded in </w:t>
            </w:r>
            <w:r w:rsidR="00C66B15" w:rsidRPr="00DB3620">
              <w:rPr>
                <w:rFonts w:cs="Arial"/>
                <w:szCs w:val="22"/>
              </w:rPr>
              <w:t>the Department</w:t>
            </w:r>
            <w:r w:rsidRPr="00DB3620">
              <w:rPr>
                <w:rFonts w:cs="Arial"/>
                <w:szCs w:val="22"/>
              </w:rPr>
              <w:t xml:space="preserve">’s </w:t>
            </w:r>
            <w:r w:rsidR="00E842A0" w:rsidRPr="00DB3620">
              <w:rPr>
                <w:rFonts w:cs="Arial"/>
                <w:szCs w:val="22"/>
              </w:rPr>
              <w:t xml:space="preserve">IT </w:t>
            </w:r>
            <w:r w:rsidR="00FC4532" w:rsidRPr="00DB3620">
              <w:rPr>
                <w:rFonts w:cs="Arial"/>
                <w:szCs w:val="22"/>
              </w:rPr>
              <w:t>Systems</w:t>
            </w:r>
            <w:r w:rsidRPr="00DB3620">
              <w:rPr>
                <w:rFonts w:cs="Arial"/>
                <w:szCs w:val="22"/>
              </w:rPr>
              <w:t xml:space="preserve"> at the time.</w:t>
            </w:r>
          </w:p>
          <w:p w14:paraId="24C4F33B" w14:textId="61DF32A5" w:rsidR="0038306A" w:rsidRPr="00DB3620" w:rsidRDefault="000D3E9E" w:rsidP="00E254D2">
            <w:pPr>
              <w:pStyle w:val="TableText"/>
              <w:rPr>
                <w:rFonts w:cs="Arial"/>
                <w:szCs w:val="22"/>
              </w:rPr>
            </w:pPr>
            <w:r w:rsidRPr="00DB3620">
              <w:rPr>
                <w:rFonts w:cs="Arial"/>
                <w:szCs w:val="22"/>
              </w:rPr>
              <w:t>The Provider</w:t>
            </w:r>
            <w:r w:rsidR="0038306A" w:rsidRPr="00DB3620">
              <w:rPr>
                <w:rFonts w:cs="Arial"/>
                <w:szCs w:val="22"/>
              </w:rPr>
              <w:t>’s staff member with authority</w:t>
            </w:r>
            <w:r w:rsidR="00750B8B" w:rsidRPr="00DB3620">
              <w:rPr>
                <w:rFonts w:cs="Arial"/>
                <w:szCs w:val="22"/>
              </w:rPr>
              <w:t xml:space="preserve"> to claim then submits a claim.</w:t>
            </w:r>
          </w:p>
          <w:p w14:paraId="3D316823" w14:textId="18FC5738" w:rsidR="0038306A" w:rsidRPr="00DB3620" w:rsidRDefault="0038306A" w:rsidP="003C0D1E">
            <w:pPr>
              <w:pStyle w:val="TableText"/>
              <w:rPr>
                <w:rFonts w:cs="Arial"/>
                <w:szCs w:val="22"/>
              </w:rPr>
            </w:pPr>
            <w:r w:rsidRPr="00DB3620">
              <w:rPr>
                <w:rFonts w:cs="Arial"/>
                <w:szCs w:val="22"/>
              </w:rPr>
              <w:t xml:space="preserve">When using the Site Payments screen, </w:t>
            </w:r>
            <w:r w:rsidR="00606592" w:rsidRPr="00DB3620">
              <w:rPr>
                <w:rFonts w:cs="Arial"/>
                <w:szCs w:val="22"/>
              </w:rPr>
              <w:t>the Provider</w:t>
            </w:r>
            <w:r w:rsidRPr="00DB3620">
              <w:rPr>
                <w:rFonts w:cs="Arial"/>
                <w:szCs w:val="22"/>
              </w:rPr>
              <w:t xml:space="preserve"> will need to select the Claim Cat</w:t>
            </w:r>
            <w:r w:rsidR="00750B8B" w:rsidRPr="00DB3620">
              <w:rPr>
                <w:rFonts w:cs="Arial"/>
                <w:szCs w:val="22"/>
              </w:rPr>
              <w:t>egory and Payment Type.</w:t>
            </w:r>
          </w:p>
        </w:tc>
      </w:tr>
      <w:tr w:rsidR="0038306A" w:rsidRPr="00C0314F" w14:paraId="4455783D" w14:textId="77777777" w:rsidTr="00D10D73">
        <w:trPr>
          <w:cantSplit/>
          <w:trHeight w:val="2683"/>
        </w:trPr>
        <w:tc>
          <w:tcPr>
            <w:tcW w:w="3171" w:type="dxa"/>
            <w:shd w:val="clear" w:color="auto" w:fill="auto"/>
          </w:tcPr>
          <w:p w14:paraId="3CF74359" w14:textId="736D1B74" w:rsidR="0038306A" w:rsidRPr="00DB3620" w:rsidRDefault="00DC5C2B" w:rsidP="003F2923">
            <w:pPr>
              <w:pStyle w:val="TableText"/>
              <w:numPr>
                <w:ilvl w:val="0"/>
                <w:numId w:val="24"/>
              </w:numPr>
              <w:rPr>
                <w:rFonts w:cs="Arial"/>
                <w:b/>
                <w:szCs w:val="22"/>
              </w:rPr>
            </w:pPr>
            <w:r w:rsidRPr="00DB3620">
              <w:rPr>
                <w:rFonts w:cs="Arial"/>
                <w:b/>
                <w:szCs w:val="22"/>
              </w:rPr>
              <w:t>T</w:t>
            </w:r>
            <w:r w:rsidR="00C66B15" w:rsidRPr="00DB3620">
              <w:rPr>
                <w:rFonts w:cs="Arial"/>
                <w:b/>
                <w:szCs w:val="22"/>
              </w:rPr>
              <w:t>he Department</w:t>
            </w:r>
            <w:r w:rsidR="0038306A" w:rsidRPr="00DB3620">
              <w:rPr>
                <w:rFonts w:cs="Arial"/>
                <w:b/>
                <w:szCs w:val="22"/>
              </w:rPr>
              <w:t xml:space="preserve"> </w:t>
            </w:r>
          </w:p>
          <w:p w14:paraId="74DF6EE4" w14:textId="0FD1E440" w:rsidR="0038306A" w:rsidRPr="00DB3620" w:rsidRDefault="00DC5C2B" w:rsidP="00E254D2">
            <w:pPr>
              <w:pStyle w:val="TableText"/>
              <w:rPr>
                <w:szCs w:val="22"/>
              </w:rPr>
            </w:pPr>
            <w:r w:rsidRPr="00DB3620">
              <w:rPr>
                <w:szCs w:val="22"/>
              </w:rPr>
              <w:t>T</w:t>
            </w:r>
            <w:r w:rsidR="00C66B15" w:rsidRPr="00DB3620">
              <w:rPr>
                <w:szCs w:val="22"/>
              </w:rPr>
              <w:t>he Department</w:t>
            </w:r>
            <w:r w:rsidR="0038306A" w:rsidRPr="00DB3620">
              <w:rPr>
                <w:szCs w:val="22"/>
              </w:rPr>
              <w:t xml:space="preserve">’s </w:t>
            </w:r>
            <w:r w:rsidR="00E842A0" w:rsidRPr="00DB3620">
              <w:rPr>
                <w:szCs w:val="22"/>
              </w:rPr>
              <w:t xml:space="preserve">IT </w:t>
            </w:r>
            <w:r w:rsidR="00FC4532" w:rsidRPr="00DB3620">
              <w:rPr>
                <w:szCs w:val="22"/>
              </w:rPr>
              <w:t>Systems</w:t>
            </w:r>
            <w:r w:rsidR="0038306A" w:rsidRPr="00DB3620">
              <w:rPr>
                <w:szCs w:val="22"/>
              </w:rPr>
              <w:t xml:space="preserve"> displays a Tax Invoice to </w:t>
            </w:r>
            <w:r w:rsidR="00747195" w:rsidRPr="00DB3620">
              <w:rPr>
                <w:szCs w:val="22"/>
              </w:rPr>
              <w:t>the Provider</w:t>
            </w:r>
            <w:r w:rsidR="0038306A" w:rsidRPr="00DB3620">
              <w:rPr>
                <w:szCs w:val="22"/>
              </w:rPr>
              <w:t>.</w:t>
            </w:r>
          </w:p>
          <w:p w14:paraId="3AAE1E8F" w14:textId="7FD7B4B3" w:rsidR="0038306A" w:rsidRPr="00DB3620" w:rsidRDefault="0038306A" w:rsidP="00E254D2">
            <w:pPr>
              <w:pStyle w:val="TableText"/>
              <w:rPr>
                <w:rStyle w:val="Emphasis"/>
                <w:szCs w:val="22"/>
              </w:rPr>
            </w:pPr>
            <w:r w:rsidRPr="00DB3620">
              <w:rPr>
                <w:rStyle w:val="Emphasis"/>
                <w:szCs w:val="22"/>
              </w:rPr>
              <w:t xml:space="preserve">Disability Employment Services </w:t>
            </w:r>
            <w:r w:rsidR="00BF1194" w:rsidRPr="00DB3620">
              <w:rPr>
                <w:rStyle w:val="Emphasis"/>
                <w:szCs w:val="22"/>
              </w:rPr>
              <w:t>Grant Agreement</w:t>
            </w:r>
            <w:r w:rsidRPr="00DB3620">
              <w:rPr>
                <w:rStyle w:val="Emphasis"/>
                <w:szCs w:val="22"/>
              </w:rPr>
              <w:t xml:space="preserve"> Clause Reference:</w:t>
            </w:r>
          </w:p>
          <w:p w14:paraId="44D725FF" w14:textId="365F7EB2" w:rsidR="0038306A" w:rsidRPr="00DB3620" w:rsidRDefault="0038306A" w:rsidP="003F2923">
            <w:pPr>
              <w:pStyle w:val="ListBullet"/>
              <w:numPr>
                <w:ilvl w:val="0"/>
                <w:numId w:val="6"/>
              </w:numPr>
              <w:rPr>
                <w:rFonts w:cs="Arial"/>
                <w:szCs w:val="22"/>
              </w:rPr>
            </w:pPr>
            <w:r w:rsidRPr="00DB3620">
              <w:rPr>
                <w:szCs w:val="22"/>
              </w:rPr>
              <w:t xml:space="preserve">Clauses </w:t>
            </w:r>
            <w:r w:rsidR="00AF28CC" w:rsidRPr="00DB3620">
              <w:rPr>
                <w:szCs w:val="22"/>
              </w:rPr>
              <w:t>14</w:t>
            </w:r>
            <w:r w:rsidR="006F328F">
              <w:rPr>
                <w:szCs w:val="22"/>
              </w:rPr>
              <w:t>8</w:t>
            </w:r>
          </w:p>
        </w:tc>
        <w:tc>
          <w:tcPr>
            <w:tcW w:w="6471" w:type="dxa"/>
            <w:shd w:val="clear" w:color="auto" w:fill="auto"/>
          </w:tcPr>
          <w:p w14:paraId="0CD97D82" w14:textId="06CCD355" w:rsidR="0038306A" w:rsidRPr="00DB3620" w:rsidRDefault="002E3E39" w:rsidP="00E254D2">
            <w:pPr>
              <w:pStyle w:val="TableText"/>
              <w:rPr>
                <w:rFonts w:cs="Arial"/>
                <w:szCs w:val="22"/>
              </w:rPr>
            </w:pPr>
            <w:r w:rsidRPr="00DB3620">
              <w:rPr>
                <w:rFonts w:cs="Calibri"/>
                <w:szCs w:val="22"/>
              </w:rPr>
              <w:t>T</w:t>
            </w:r>
            <w:r w:rsidR="00C66B15" w:rsidRPr="00DB3620">
              <w:rPr>
                <w:rFonts w:cs="Calibri"/>
                <w:szCs w:val="22"/>
              </w:rPr>
              <w:t>he Department</w:t>
            </w:r>
            <w:r w:rsidR="0038306A" w:rsidRPr="00DB3620">
              <w:rPr>
                <w:rFonts w:cs="Calibri"/>
                <w:szCs w:val="22"/>
              </w:rPr>
              <w:t xml:space="preserve">’s </w:t>
            </w:r>
            <w:r w:rsidR="00E842A0" w:rsidRPr="00DB3620">
              <w:rPr>
                <w:rFonts w:cs="Calibri"/>
                <w:szCs w:val="22"/>
              </w:rPr>
              <w:t xml:space="preserve">IT </w:t>
            </w:r>
            <w:r w:rsidR="00FC4532" w:rsidRPr="00DB3620">
              <w:rPr>
                <w:rFonts w:cs="Calibri"/>
                <w:szCs w:val="22"/>
              </w:rPr>
              <w:t>Systems</w:t>
            </w:r>
            <w:r w:rsidR="0038306A" w:rsidRPr="00DB3620">
              <w:rPr>
                <w:rFonts w:cs="Calibri"/>
                <w:szCs w:val="22"/>
              </w:rPr>
              <w:t xml:space="preserve"> will display a Tax Invoice for Fee for the individual Participant after verifying that </w:t>
            </w:r>
            <w:r w:rsidR="00747195" w:rsidRPr="00DB3620">
              <w:rPr>
                <w:rFonts w:cs="Calibri"/>
                <w:szCs w:val="22"/>
              </w:rPr>
              <w:t>the Provider</w:t>
            </w:r>
            <w:r w:rsidR="0038306A" w:rsidRPr="00DB3620">
              <w:rPr>
                <w:rFonts w:cs="Calibri"/>
                <w:szCs w:val="22"/>
              </w:rPr>
              <w:t>’s staff h</w:t>
            </w:r>
            <w:r w:rsidR="000C7A45" w:rsidRPr="00DB3620">
              <w:rPr>
                <w:rFonts w:cs="Calibri"/>
                <w:szCs w:val="22"/>
              </w:rPr>
              <w:t>as authority to make the claim.</w:t>
            </w:r>
          </w:p>
          <w:p w14:paraId="0EB09DDA" w14:textId="3993D8E6" w:rsidR="0038306A" w:rsidRPr="00DB3620" w:rsidRDefault="0038306A" w:rsidP="003F2923">
            <w:pPr>
              <w:pStyle w:val="ListBullet"/>
              <w:numPr>
                <w:ilvl w:val="0"/>
                <w:numId w:val="6"/>
              </w:numPr>
              <w:rPr>
                <w:rFonts w:cs="Arial"/>
                <w:szCs w:val="22"/>
              </w:rPr>
            </w:pPr>
            <w:r w:rsidRPr="00DB3620">
              <w:rPr>
                <w:b/>
                <w:bCs/>
                <w:szCs w:val="22"/>
              </w:rPr>
              <w:t>Proceed to Step 5</w:t>
            </w:r>
            <w:r w:rsidRPr="00DB3620">
              <w:rPr>
                <w:bCs/>
                <w:szCs w:val="22"/>
              </w:rPr>
              <w:t xml:space="preserve"> </w:t>
            </w:r>
            <w:r w:rsidRPr="00DB3620">
              <w:rPr>
                <w:szCs w:val="22"/>
              </w:rPr>
              <w:t xml:space="preserve">if </w:t>
            </w:r>
            <w:r w:rsidR="002E3E39" w:rsidRPr="00DB3620">
              <w:rPr>
                <w:szCs w:val="22"/>
              </w:rPr>
              <w:t xml:space="preserve">the </w:t>
            </w:r>
            <w:r w:rsidR="00BB22D7" w:rsidRPr="00DB3620">
              <w:rPr>
                <w:szCs w:val="22"/>
              </w:rPr>
              <w:t>Provider</w:t>
            </w:r>
            <w:r w:rsidRPr="00DB3620">
              <w:rPr>
                <w:szCs w:val="22"/>
              </w:rPr>
              <w:t xml:space="preserve"> wishes to submit a Tax Invoice.</w:t>
            </w:r>
          </w:p>
          <w:p w14:paraId="28A45B76" w14:textId="7B93B3D8" w:rsidR="0038306A" w:rsidRPr="00DB3620" w:rsidRDefault="0038306A" w:rsidP="003F2923">
            <w:pPr>
              <w:pStyle w:val="ListBullet"/>
              <w:numPr>
                <w:ilvl w:val="0"/>
                <w:numId w:val="6"/>
              </w:numPr>
              <w:rPr>
                <w:rFonts w:cs="Arial"/>
                <w:szCs w:val="22"/>
              </w:rPr>
            </w:pPr>
            <w:r w:rsidRPr="00DB3620">
              <w:rPr>
                <w:b/>
                <w:bCs/>
                <w:szCs w:val="22"/>
              </w:rPr>
              <w:t>Proceed to Step 3</w:t>
            </w:r>
            <w:r w:rsidRPr="00DB3620">
              <w:rPr>
                <w:bCs/>
                <w:szCs w:val="22"/>
              </w:rPr>
              <w:t xml:space="preserve"> </w:t>
            </w:r>
            <w:r w:rsidRPr="00DB3620">
              <w:rPr>
                <w:szCs w:val="22"/>
              </w:rPr>
              <w:t xml:space="preserve">if </w:t>
            </w:r>
            <w:r w:rsidR="002E3E39" w:rsidRPr="00DB3620">
              <w:rPr>
                <w:szCs w:val="22"/>
              </w:rPr>
              <w:t xml:space="preserve">the </w:t>
            </w:r>
            <w:r w:rsidR="00BB22D7" w:rsidRPr="00DB3620">
              <w:rPr>
                <w:szCs w:val="22"/>
              </w:rPr>
              <w:t>Provider</w:t>
            </w:r>
            <w:r w:rsidRPr="00DB3620">
              <w:rPr>
                <w:szCs w:val="22"/>
              </w:rPr>
              <w:t xml:space="preserve"> decides to decline to submit a Tax Invoice at this time or if </w:t>
            </w:r>
            <w:r w:rsidR="00747195" w:rsidRPr="00DB3620">
              <w:rPr>
                <w:szCs w:val="22"/>
              </w:rPr>
              <w:t>the Provider</w:t>
            </w:r>
            <w:r w:rsidRPr="00DB3620">
              <w:rPr>
                <w:szCs w:val="22"/>
              </w:rPr>
              <w:t>’s staff member does not have authority to make a claim.</w:t>
            </w:r>
          </w:p>
        </w:tc>
      </w:tr>
      <w:tr w:rsidR="0038306A" w:rsidRPr="00C0314F" w14:paraId="5063E22C" w14:textId="77777777" w:rsidTr="00D10D73">
        <w:trPr>
          <w:cantSplit/>
          <w:trHeight w:val="2415"/>
        </w:trPr>
        <w:tc>
          <w:tcPr>
            <w:tcW w:w="3171" w:type="dxa"/>
            <w:shd w:val="clear" w:color="auto" w:fill="auto"/>
          </w:tcPr>
          <w:p w14:paraId="1DF282BF" w14:textId="5F4B457C" w:rsidR="0038306A" w:rsidRPr="00DB3620" w:rsidRDefault="000D3E9E" w:rsidP="00B37BFE">
            <w:pPr>
              <w:pStyle w:val="TableText"/>
              <w:numPr>
                <w:ilvl w:val="0"/>
                <w:numId w:val="24"/>
              </w:numPr>
              <w:rPr>
                <w:rFonts w:cs="Arial"/>
                <w:b/>
                <w:szCs w:val="22"/>
              </w:rPr>
            </w:pPr>
            <w:r w:rsidRPr="00DB3620">
              <w:rPr>
                <w:rFonts w:cs="Arial"/>
                <w:b/>
                <w:szCs w:val="22"/>
              </w:rPr>
              <w:t>The Provider</w:t>
            </w:r>
          </w:p>
          <w:p w14:paraId="7B8E90E8" w14:textId="001C07EA" w:rsidR="0038306A" w:rsidRPr="00DB3620" w:rsidRDefault="00DC5C2B" w:rsidP="00E254D2">
            <w:pPr>
              <w:pStyle w:val="TableText"/>
              <w:rPr>
                <w:szCs w:val="22"/>
              </w:rPr>
            </w:pPr>
            <w:r w:rsidRPr="00DB3620">
              <w:rPr>
                <w:szCs w:val="22"/>
              </w:rPr>
              <w:t xml:space="preserve">The </w:t>
            </w:r>
            <w:r w:rsidR="00BB22D7" w:rsidRPr="00DB3620">
              <w:rPr>
                <w:szCs w:val="22"/>
              </w:rPr>
              <w:t>Provider</w:t>
            </w:r>
            <w:r w:rsidR="0038306A" w:rsidRPr="00DB3620">
              <w:rPr>
                <w:szCs w:val="22"/>
              </w:rPr>
              <w:t xml:space="preserve"> elects to submit the Tax Invoice</w:t>
            </w:r>
          </w:p>
          <w:p w14:paraId="275A04FA" w14:textId="3134A0D9" w:rsidR="0038306A" w:rsidRPr="00DB3620" w:rsidRDefault="0038306A" w:rsidP="00E254D2">
            <w:pPr>
              <w:pStyle w:val="TableText"/>
              <w:rPr>
                <w:rStyle w:val="Emphasis"/>
                <w:szCs w:val="22"/>
              </w:rPr>
            </w:pPr>
            <w:r w:rsidRPr="00DB3620">
              <w:rPr>
                <w:rStyle w:val="Emphasis"/>
                <w:szCs w:val="22"/>
              </w:rPr>
              <w:t xml:space="preserve">Disability Employment Services </w:t>
            </w:r>
            <w:r w:rsidR="00671806" w:rsidRPr="00DB3620">
              <w:rPr>
                <w:rStyle w:val="Emphasis"/>
                <w:szCs w:val="22"/>
              </w:rPr>
              <w:t>Grant</w:t>
            </w:r>
            <w:r w:rsidR="00BF1194" w:rsidRPr="00DB3620">
              <w:rPr>
                <w:rStyle w:val="Emphasis"/>
                <w:szCs w:val="22"/>
              </w:rPr>
              <w:t xml:space="preserve"> Agreement </w:t>
            </w:r>
            <w:r w:rsidRPr="00DB3620">
              <w:rPr>
                <w:rStyle w:val="Emphasis"/>
                <w:szCs w:val="22"/>
              </w:rPr>
              <w:t>Clause Reference:</w:t>
            </w:r>
          </w:p>
          <w:p w14:paraId="437DA57D" w14:textId="551160A1" w:rsidR="0038306A" w:rsidRPr="00DB3620" w:rsidRDefault="0038306A" w:rsidP="00B37BFE">
            <w:pPr>
              <w:pStyle w:val="ListBullet"/>
              <w:numPr>
                <w:ilvl w:val="0"/>
                <w:numId w:val="6"/>
              </w:numPr>
              <w:rPr>
                <w:szCs w:val="22"/>
              </w:rPr>
            </w:pPr>
            <w:r w:rsidRPr="00DB3620">
              <w:rPr>
                <w:szCs w:val="22"/>
              </w:rPr>
              <w:t xml:space="preserve">Clauses </w:t>
            </w:r>
            <w:r w:rsidR="00C80278" w:rsidRPr="00DB3620">
              <w:rPr>
                <w:szCs w:val="22"/>
              </w:rPr>
              <w:t>14</w:t>
            </w:r>
            <w:r w:rsidR="006F328F">
              <w:rPr>
                <w:szCs w:val="22"/>
              </w:rPr>
              <w:t>8</w:t>
            </w:r>
            <w:r w:rsidR="00DA1FCB" w:rsidRPr="00DB3620">
              <w:rPr>
                <w:szCs w:val="22"/>
              </w:rPr>
              <w:t>.5</w:t>
            </w:r>
          </w:p>
        </w:tc>
        <w:tc>
          <w:tcPr>
            <w:tcW w:w="6471" w:type="dxa"/>
            <w:shd w:val="clear" w:color="auto" w:fill="auto"/>
          </w:tcPr>
          <w:p w14:paraId="46428EDE" w14:textId="224AE6F1" w:rsidR="0038306A" w:rsidRPr="00DB3620" w:rsidRDefault="00606592" w:rsidP="00E254D2">
            <w:pPr>
              <w:pStyle w:val="TableText"/>
              <w:rPr>
                <w:rFonts w:cs="Arial"/>
                <w:szCs w:val="22"/>
              </w:rPr>
            </w:pPr>
            <w:r w:rsidRPr="00DB3620">
              <w:rPr>
                <w:rFonts w:cs="Arial"/>
                <w:szCs w:val="22"/>
              </w:rPr>
              <w:t xml:space="preserve">The </w:t>
            </w:r>
            <w:r w:rsidR="00BB22D7" w:rsidRPr="00DB3620">
              <w:rPr>
                <w:rFonts w:cs="Arial"/>
                <w:szCs w:val="22"/>
              </w:rPr>
              <w:t>Provider</w:t>
            </w:r>
            <w:r w:rsidR="0038306A" w:rsidRPr="00DB3620">
              <w:rPr>
                <w:rFonts w:cs="Arial"/>
                <w:szCs w:val="22"/>
              </w:rPr>
              <w:t xml:space="preserve"> elects to submit a Tax Invoice.</w:t>
            </w:r>
          </w:p>
          <w:p w14:paraId="026FA80E" w14:textId="63EBCAFA" w:rsidR="0038306A" w:rsidRPr="00DB3620" w:rsidRDefault="000D3E9E" w:rsidP="00E254D2">
            <w:pPr>
              <w:pStyle w:val="TableText"/>
              <w:rPr>
                <w:rFonts w:cs="Arial"/>
                <w:szCs w:val="22"/>
              </w:rPr>
            </w:pPr>
            <w:r w:rsidRPr="00DB3620">
              <w:rPr>
                <w:rFonts w:cs="Arial"/>
                <w:szCs w:val="22"/>
              </w:rPr>
              <w:t>The Provider</w:t>
            </w:r>
            <w:r w:rsidR="0038306A" w:rsidRPr="00DB3620">
              <w:rPr>
                <w:rFonts w:cs="Arial"/>
                <w:szCs w:val="22"/>
              </w:rPr>
              <w:t xml:space="preserve"> must ensure the appropriate documentary evidence has been collected and retained in relation to this claim before submitting the Tax Invoice in </w:t>
            </w:r>
            <w:r w:rsidR="00C66B15" w:rsidRPr="00DB3620">
              <w:rPr>
                <w:rFonts w:cs="Arial"/>
                <w:szCs w:val="22"/>
              </w:rPr>
              <w:t>the Department</w:t>
            </w:r>
            <w:r w:rsidR="0038306A" w:rsidRPr="00DB3620">
              <w:rPr>
                <w:rFonts w:cs="Arial"/>
                <w:szCs w:val="22"/>
              </w:rPr>
              <w:t xml:space="preserve">’s </w:t>
            </w:r>
            <w:r w:rsidR="00E842A0" w:rsidRPr="00DB3620">
              <w:rPr>
                <w:rFonts w:cs="Arial"/>
                <w:szCs w:val="22"/>
              </w:rPr>
              <w:t xml:space="preserve">IT </w:t>
            </w:r>
            <w:r w:rsidR="00FC4532" w:rsidRPr="00DB3620">
              <w:rPr>
                <w:rFonts w:cs="Arial"/>
                <w:szCs w:val="22"/>
              </w:rPr>
              <w:t>Systems</w:t>
            </w:r>
            <w:r w:rsidR="0038306A" w:rsidRPr="00DB3620">
              <w:rPr>
                <w:rFonts w:cs="Arial"/>
                <w:szCs w:val="22"/>
              </w:rPr>
              <w:t>.</w:t>
            </w:r>
          </w:p>
          <w:p w14:paraId="108EC68E" w14:textId="67D6B415" w:rsidR="00E605A2" w:rsidRPr="00DB3620" w:rsidRDefault="009A062C" w:rsidP="00E254D2">
            <w:pPr>
              <w:pStyle w:val="TableText"/>
              <w:rPr>
                <w:rFonts w:cs="Arial"/>
                <w:szCs w:val="22"/>
              </w:rPr>
            </w:pPr>
            <w:r w:rsidRPr="00DB3620">
              <w:rPr>
                <w:rFonts w:cs="Arial"/>
                <w:szCs w:val="22"/>
              </w:rPr>
              <w:t>See</w:t>
            </w:r>
            <w:r w:rsidR="00F36290" w:rsidRPr="00DB3620">
              <w:rPr>
                <w:rFonts w:cs="Arial"/>
                <w:szCs w:val="22"/>
              </w:rPr>
              <w:t xml:space="preserve"> the</w:t>
            </w:r>
            <w:r w:rsidR="00896429" w:rsidRPr="00DB3620">
              <w:rPr>
                <w:rFonts w:cs="Arial"/>
                <w:szCs w:val="22"/>
              </w:rPr>
              <w:t xml:space="preserve"> </w:t>
            </w:r>
            <w:r w:rsidR="00896429" w:rsidRPr="00DB3620">
              <w:rPr>
                <w:rFonts w:cs="Arial"/>
                <w:i/>
                <w:szCs w:val="22"/>
              </w:rPr>
              <w:t>Documentary Evidence Guideline</w:t>
            </w:r>
            <w:r w:rsidR="00F36290" w:rsidRPr="00DB3620">
              <w:rPr>
                <w:rFonts w:cs="Arial"/>
                <w:i/>
                <w:szCs w:val="22"/>
              </w:rPr>
              <w:t>s</w:t>
            </w:r>
            <w:r w:rsidRPr="00DB3620">
              <w:rPr>
                <w:rFonts w:cs="Arial"/>
                <w:szCs w:val="22"/>
              </w:rPr>
              <w:t xml:space="preserve"> for more information</w:t>
            </w:r>
            <w:r w:rsidR="00E605A2" w:rsidRPr="00DB3620">
              <w:rPr>
                <w:rFonts w:cs="Arial"/>
                <w:szCs w:val="22"/>
              </w:rPr>
              <w:t>.</w:t>
            </w:r>
          </w:p>
        </w:tc>
      </w:tr>
      <w:tr w:rsidR="0038306A" w:rsidRPr="00C0314F" w14:paraId="7F4E8635" w14:textId="77777777" w:rsidTr="00D10D73">
        <w:trPr>
          <w:cantSplit/>
          <w:trHeight w:val="2908"/>
        </w:trPr>
        <w:tc>
          <w:tcPr>
            <w:tcW w:w="3171" w:type="dxa"/>
            <w:shd w:val="clear" w:color="auto" w:fill="auto"/>
          </w:tcPr>
          <w:p w14:paraId="22E87F63" w14:textId="42974E01" w:rsidR="0038306A" w:rsidRPr="00DB3620" w:rsidRDefault="00270FFF" w:rsidP="006C416A">
            <w:pPr>
              <w:pStyle w:val="TableText"/>
              <w:numPr>
                <w:ilvl w:val="0"/>
                <w:numId w:val="24"/>
              </w:numPr>
              <w:rPr>
                <w:rFonts w:cs="Arial"/>
                <w:b/>
                <w:szCs w:val="22"/>
              </w:rPr>
            </w:pPr>
            <w:r w:rsidRPr="00DB3620">
              <w:rPr>
                <w:rFonts w:cs="Arial"/>
                <w:b/>
                <w:szCs w:val="22"/>
              </w:rPr>
              <w:t>T</w:t>
            </w:r>
            <w:r w:rsidR="00C66B15" w:rsidRPr="00DB3620">
              <w:rPr>
                <w:rFonts w:cs="Arial"/>
                <w:b/>
                <w:szCs w:val="22"/>
              </w:rPr>
              <w:t>he Department</w:t>
            </w:r>
            <w:r w:rsidR="0038306A" w:rsidRPr="00DB3620">
              <w:rPr>
                <w:rFonts w:cs="Arial"/>
                <w:b/>
                <w:szCs w:val="22"/>
              </w:rPr>
              <w:t xml:space="preserve"> </w:t>
            </w:r>
          </w:p>
          <w:p w14:paraId="0F519F90" w14:textId="00D78CB7" w:rsidR="0038306A" w:rsidRPr="00DB3620" w:rsidRDefault="00270FFF" w:rsidP="00351B67">
            <w:pPr>
              <w:pStyle w:val="TableText"/>
              <w:rPr>
                <w:szCs w:val="22"/>
              </w:rPr>
            </w:pPr>
            <w:r w:rsidRPr="00DB3620">
              <w:rPr>
                <w:szCs w:val="22"/>
              </w:rPr>
              <w:t>T</w:t>
            </w:r>
            <w:r w:rsidR="00C66B15" w:rsidRPr="00DB3620">
              <w:rPr>
                <w:szCs w:val="22"/>
              </w:rPr>
              <w:t>he Department</w:t>
            </w:r>
            <w:r w:rsidR="0038306A" w:rsidRPr="00DB3620">
              <w:rPr>
                <w:szCs w:val="22"/>
              </w:rPr>
              <w:t xml:space="preserve">’s </w:t>
            </w:r>
            <w:r w:rsidR="00E842A0" w:rsidRPr="00DB3620">
              <w:rPr>
                <w:szCs w:val="22"/>
              </w:rPr>
              <w:t>IT System</w:t>
            </w:r>
            <w:r w:rsidRPr="00DB3620">
              <w:rPr>
                <w:szCs w:val="22"/>
              </w:rPr>
              <w:t>s</w:t>
            </w:r>
            <w:r w:rsidR="0038306A" w:rsidRPr="00DB3620">
              <w:rPr>
                <w:szCs w:val="22"/>
              </w:rPr>
              <w:t xml:space="preserve"> processes payment </w:t>
            </w:r>
          </w:p>
        </w:tc>
        <w:tc>
          <w:tcPr>
            <w:tcW w:w="6471" w:type="dxa"/>
            <w:shd w:val="clear" w:color="auto" w:fill="auto"/>
          </w:tcPr>
          <w:p w14:paraId="5D6972B1" w14:textId="04E7B4C2" w:rsidR="0038306A" w:rsidRPr="00DB3620" w:rsidRDefault="00D72521" w:rsidP="00E254D2">
            <w:pPr>
              <w:pStyle w:val="TableText"/>
              <w:rPr>
                <w:szCs w:val="22"/>
              </w:rPr>
            </w:pPr>
            <w:r w:rsidRPr="00DB3620">
              <w:rPr>
                <w:szCs w:val="22"/>
              </w:rPr>
              <w:t>T</w:t>
            </w:r>
            <w:r w:rsidR="00C66B15" w:rsidRPr="00DB3620">
              <w:rPr>
                <w:szCs w:val="22"/>
              </w:rPr>
              <w:t>he Department</w:t>
            </w:r>
            <w:r w:rsidR="0038306A" w:rsidRPr="00DB3620">
              <w:rPr>
                <w:szCs w:val="22"/>
              </w:rPr>
              <w:t xml:space="preserve">’s </w:t>
            </w:r>
            <w:r w:rsidR="00E842A0" w:rsidRPr="00DB3620">
              <w:rPr>
                <w:szCs w:val="22"/>
              </w:rPr>
              <w:t xml:space="preserve">IT </w:t>
            </w:r>
            <w:r w:rsidR="00FC4532" w:rsidRPr="00DB3620">
              <w:rPr>
                <w:szCs w:val="22"/>
              </w:rPr>
              <w:t>Systems</w:t>
            </w:r>
            <w:r w:rsidR="0038306A" w:rsidRPr="00DB3620">
              <w:rPr>
                <w:szCs w:val="22"/>
              </w:rPr>
              <w:t xml:space="preserve"> will process the Tax Invoice and make payment.</w:t>
            </w:r>
          </w:p>
          <w:p w14:paraId="3161CD10" w14:textId="113C35F6" w:rsidR="0038306A" w:rsidRPr="00DB3620" w:rsidRDefault="009A062C" w:rsidP="00E254D2">
            <w:pPr>
              <w:pStyle w:val="TableText"/>
              <w:rPr>
                <w:szCs w:val="22"/>
              </w:rPr>
            </w:pPr>
            <w:r w:rsidRPr="00DB3620">
              <w:rPr>
                <w:szCs w:val="22"/>
              </w:rPr>
              <w:t>T</w:t>
            </w:r>
            <w:r w:rsidR="00C66B15" w:rsidRPr="00DB3620">
              <w:rPr>
                <w:szCs w:val="22"/>
              </w:rPr>
              <w:t>he Department</w:t>
            </w:r>
            <w:r w:rsidR="0038306A" w:rsidRPr="00DB3620">
              <w:rPr>
                <w:szCs w:val="22"/>
              </w:rPr>
              <w:t xml:space="preserve"> will pay the </w:t>
            </w:r>
            <w:r w:rsidR="00C14AD6" w:rsidRPr="00DB3620">
              <w:rPr>
                <w:szCs w:val="22"/>
              </w:rPr>
              <w:t>F</w:t>
            </w:r>
            <w:r w:rsidR="0038306A" w:rsidRPr="00DB3620">
              <w:rPr>
                <w:szCs w:val="22"/>
              </w:rPr>
              <w:t xml:space="preserve">ee to </w:t>
            </w:r>
            <w:r w:rsidR="00747195" w:rsidRPr="00DB3620">
              <w:rPr>
                <w:szCs w:val="22"/>
              </w:rPr>
              <w:t>the Provider</w:t>
            </w:r>
            <w:r w:rsidR="0038306A" w:rsidRPr="00DB3620">
              <w:rPr>
                <w:szCs w:val="22"/>
              </w:rPr>
              <w:t xml:space="preserve"> on the next scheduled fortnightly payment date. </w:t>
            </w:r>
            <w:r w:rsidR="00DC5C2B" w:rsidRPr="00DB3620">
              <w:rPr>
                <w:szCs w:val="22"/>
              </w:rPr>
              <w:t xml:space="preserve">DES pays Providers on a </w:t>
            </w:r>
            <w:r w:rsidR="0038306A" w:rsidRPr="00DB3620">
              <w:rPr>
                <w:szCs w:val="22"/>
              </w:rPr>
              <w:t xml:space="preserve">fortnightly payment cycle, the start and end of which is determined by </w:t>
            </w:r>
            <w:r w:rsidR="00C66B15" w:rsidRPr="00DB3620">
              <w:rPr>
                <w:szCs w:val="22"/>
              </w:rPr>
              <w:t>the Department</w:t>
            </w:r>
            <w:r w:rsidR="0038306A" w:rsidRPr="00DB3620">
              <w:rPr>
                <w:szCs w:val="22"/>
              </w:rPr>
              <w:t xml:space="preserve"> at its absolute discretion. </w:t>
            </w:r>
          </w:p>
          <w:p w14:paraId="1004B3B6" w14:textId="26E43851" w:rsidR="0038306A" w:rsidRPr="00DB3620" w:rsidRDefault="0038306A" w:rsidP="00E254D2">
            <w:pPr>
              <w:pStyle w:val="TableText"/>
              <w:rPr>
                <w:szCs w:val="22"/>
              </w:rPr>
            </w:pPr>
            <w:r w:rsidRPr="00DB3620">
              <w:rPr>
                <w:i/>
                <w:szCs w:val="22"/>
              </w:rPr>
              <w:t>Note:</w:t>
            </w:r>
            <w:r w:rsidRPr="00DB3620">
              <w:rPr>
                <w:szCs w:val="22"/>
              </w:rPr>
              <w:t xml:space="preserve"> The </w:t>
            </w:r>
            <w:r w:rsidR="00AD59BB" w:rsidRPr="00DB3620">
              <w:rPr>
                <w:szCs w:val="22"/>
              </w:rPr>
              <w:t>cut-off</w:t>
            </w:r>
            <w:r w:rsidRPr="00DB3620">
              <w:rPr>
                <w:szCs w:val="22"/>
              </w:rPr>
              <w:t xml:space="preserve"> </w:t>
            </w:r>
            <w:proofErr w:type="gramStart"/>
            <w:r w:rsidRPr="00DB3620">
              <w:rPr>
                <w:szCs w:val="22"/>
              </w:rPr>
              <w:t>point</w:t>
            </w:r>
            <w:proofErr w:type="gramEnd"/>
            <w:r w:rsidRPr="00DB3620">
              <w:rPr>
                <w:szCs w:val="22"/>
              </w:rPr>
              <w:t xml:space="preserve"> each fortnight for submitting the Tax Invoice is the Friday before </w:t>
            </w:r>
            <w:r w:rsidR="00747195" w:rsidRPr="00DB3620">
              <w:rPr>
                <w:szCs w:val="22"/>
              </w:rPr>
              <w:t>the Provider</w:t>
            </w:r>
            <w:r w:rsidRPr="00DB3620">
              <w:rPr>
                <w:szCs w:val="22"/>
              </w:rPr>
              <w:t xml:space="preserve">’s payment day. Submitting by this day will ensure payment is made to </w:t>
            </w:r>
            <w:r w:rsidR="00747195" w:rsidRPr="00DB3620">
              <w:rPr>
                <w:szCs w:val="22"/>
              </w:rPr>
              <w:t>the Provider</w:t>
            </w:r>
            <w:r w:rsidRPr="00DB3620">
              <w:rPr>
                <w:szCs w:val="22"/>
              </w:rPr>
              <w:t xml:space="preserve"> in that fortnightly payment.</w:t>
            </w:r>
          </w:p>
          <w:p w14:paraId="1F6EF8E1" w14:textId="77777777" w:rsidR="0038306A" w:rsidRPr="00DB3620" w:rsidRDefault="0038306A" w:rsidP="002F3FEE">
            <w:pPr>
              <w:pStyle w:val="ListBullet"/>
              <w:numPr>
                <w:ilvl w:val="0"/>
                <w:numId w:val="6"/>
              </w:numPr>
              <w:spacing w:after="0"/>
              <w:rPr>
                <w:b/>
                <w:szCs w:val="22"/>
              </w:rPr>
            </w:pPr>
            <w:r w:rsidRPr="00DB3620">
              <w:rPr>
                <w:b/>
                <w:szCs w:val="22"/>
              </w:rPr>
              <w:t xml:space="preserve">End of process </w:t>
            </w:r>
          </w:p>
        </w:tc>
      </w:tr>
    </w:tbl>
    <w:p w14:paraId="7E05B2A1" w14:textId="52FA2F10" w:rsidR="0038306A" w:rsidRPr="00D45F67" w:rsidRDefault="0038306A" w:rsidP="00D45F67">
      <w:bookmarkStart w:id="54" w:name="BK07189579"/>
      <w:bookmarkEnd w:id="54"/>
    </w:p>
    <w:sectPr w:rsidR="0038306A" w:rsidRPr="00D45F67" w:rsidSect="00706C47">
      <w:footerReference w:type="default" r:id="rId8"/>
      <w:pgSz w:w="11907" w:h="16839" w:code="9"/>
      <w:pgMar w:top="709" w:right="1412" w:bottom="1134" w:left="1134" w:header="964" w:footer="20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C0C3A" w14:textId="77777777" w:rsidR="00386D25" w:rsidRDefault="00386D25" w:rsidP="009270B4">
      <w:r>
        <w:separator/>
      </w:r>
    </w:p>
  </w:endnote>
  <w:endnote w:type="continuationSeparator" w:id="0">
    <w:p w14:paraId="414EBA39" w14:textId="77777777" w:rsidR="00386D25" w:rsidRDefault="00386D25" w:rsidP="0092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C035F" w14:textId="3A38D99D" w:rsidR="00205488" w:rsidRPr="00706C47" w:rsidRDefault="00205488" w:rsidP="00722A67">
    <w:pPr>
      <w:tabs>
        <w:tab w:val="center" w:pos="0"/>
        <w:tab w:val="left" w:pos="4253"/>
        <w:tab w:val="left" w:pos="5954"/>
      </w:tabs>
      <w:spacing w:before="0" w:after="0"/>
      <w:rPr>
        <w:color w:val="808080" w:themeColor="background1" w:themeShade="80"/>
        <w:sz w:val="16"/>
        <w:szCs w:val="16"/>
      </w:rPr>
    </w:pPr>
    <w:r w:rsidRPr="00706C47">
      <w:rPr>
        <w:color w:val="808080" w:themeColor="background1" w:themeShade="80"/>
        <w:sz w:val="16"/>
        <w:szCs w:val="16"/>
      </w:rPr>
      <w:t>Ongoing Support Guidelines</w:t>
    </w:r>
    <w:r w:rsidRPr="00706C47">
      <w:rPr>
        <w:rFonts w:eastAsia="Calibri" w:cs="Calibri"/>
        <w:color w:val="808080" w:themeColor="background1" w:themeShade="80"/>
        <w:sz w:val="16"/>
        <w:szCs w:val="16"/>
        <w:lang w:eastAsia="en-US"/>
      </w:rPr>
      <w:t xml:space="preserve"> </w:t>
    </w:r>
    <w:r>
      <w:rPr>
        <w:rFonts w:eastAsia="Calibri" w:cs="Calibri"/>
        <w:color w:val="808080" w:themeColor="background1" w:themeShade="80"/>
        <w:sz w:val="16"/>
        <w:szCs w:val="16"/>
        <w:lang w:eastAsia="en-US"/>
      </w:rPr>
      <w:t>v1.</w:t>
    </w:r>
    <w:r w:rsidR="002C40F3">
      <w:rPr>
        <w:rFonts w:eastAsia="Calibri" w:cs="Calibri"/>
        <w:color w:val="808080" w:themeColor="background1" w:themeShade="80"/>
        <w:sz w:val="16"/>
        <w:szCs w:val="16"/>
        <w:lang w:eastAsia="en-US"/>
      </w:rPr>
      <w:t>7</w:t>
    </w:r>
  </w:p>
  <w:p w14:paraId="6B0126D6" w14:textId="2CEA52C9" w:rsidR="00205488" w:rsidRPr="00706C47" w:rsidRDefault="00205488" w:rsidP="00B47181">
    <w:pPr>
      <w:tabs>
        <w:tab w:val="left" w:pos="0"/>
        <w:tab w:val="left" w:pos="4253"/>
      </w:tabs>
      <w:spacing w:before="0" w:after="0"/>
      <w:jc w:val="both"/>
      <w:rPr>
        <w:color w:val="808080" w:themeColor="background1" w:themeShade="80"/>
        <w:sz w:val="16"/>
        <w:szCs w:val="16"/>
      </w:rPr>
    </w:pPr>
    <w:r w:rsidRPr="00706C47">
      <w:rPr>
        <w:rFonts w:eastAsia="Calibri" w:cs="Calibri"/>
        <w:color w:val="808080" w:themeColor="background1" w:themeShade="80"/>
        <w:sz w:val="16"/>
        <w:szCs w:val="16"/>
        <w:lang w:eastAsia="en-US"/>
      </w:rPr>
      <w:t xml:space="preserve">Arc Record </w:t>
    </w:r>
    <w:r w:rsidRPr="00C111F0">
      <w:rPr>
        <w:rFonts w:eastAsia="Calibri" w:cs="Calibri"/>
        <w:color w:val="808080" w:themeColor="background1" w:themeShade="80"/>
        <w:sz w:val="16"/>
        <w:szCs w:val="16"/>
        <w:lang w:eastAsia="en-US"/>
      </w:rPr>
      <w:t>Number D</w:t>
    </w:r>
    <w:r>
      <w:rPr>
        <w:rFonts w:eastAsia="Calibri" w:cs="Calibri"/>
        <w:color w:val="808080" w:themeColor="background1" w:themeShade="80"/>
        <w:sz w:val="16"/>
        <w:szCs w:val="16"/>
        <w:lang w:eastAsia="en-US"/>
      </w:rPr>
      <w:t>2</w:t>
    </w:r>
    <w:r w:rsidR="00953B38">
      <w:rPr>
        <w:rFonts w:eastAsia="Calibri" w:cs="Calibri"/>
        <w:color w:val="808080" w:themeColor="background1" w:themeShade="80"/>
        <w:sz w:val="16"/>
        <w:szCs w:val="16"/>
        <w:lang w:eastAsia="en-US"/>
      </w:rPr>
      <w:t>4</w:t>
    </w:r>
    <w:r w:rsidRPr="00C111F0">
      <w:rPr>
        <w:rFonts w:eastAsia="Calibri" w:cs="Calibri"/>
        <w:color w:val="808080" w:themeColor="background1" w:themeShade="80"/>
        <w:sz w:val="16"/>
        <w:szCs w:val="16"/>
        <w:lang w:eastAsia="en-US"/>
      </w:rPr>
      <w:t>/</w:t>
    </w:r>
    <w:r w:rsidR="00953B38">
      <w:rPr>
        <w:rFonts w:eastAsia="Calibri" w:cs="Calibri"/>
        <w:color w:val="808080" w:themeColor="background1" w:themeShade="80"/>
        <w:sz w:val="16"/>
        <w:szCs w:val="16"/>
        <w:lang w:eastAsia="en-US"/>
      </w:rPr>
      <w:t>1136639</w:t>
    </w:r>
  </w:p>
  <w:p w14:paraId="009D86B3" w14:textId="0A9C86D9" w:rsidR="00205488" w:rsidRPr="00706C47" w:rsidRDefault="00205488" w:rsidP="00F07A2B">
    <w:pPr>
      <w:tabs>
        <w:tab w:val="left" w:pos="0"/>
        <w:tab w:val="left" w:pos="4253"/>
      </w:tabs>
      <w:spacing w:before="0" w:after="0"/>
      <w:jc w:val="right"/>
      <w:rPr>
        <w:rFonts w:eastAsia="Calibri" w:cs="Calibri"/>
        <w:color w:val="808080" w:themeColor="background1" w:themeShade="80"/>
        <w:sz w:val="16"/>
        <w:szCs w:val="16"/>
        <w:lang w:eastAsia="en-US"/>
      </w:rPr>
    </w:pPr>
    <w:r w:rsidRPr="00706C47">
      <w:rPr>
        <w:rFonts w:eastAsia="Calibri" w:cs="Calibri"/>
        <w:color w:val="808080" w:themeColor="background1" w:themeShade="80"/>
        <w:sz w:val="16"/>
        <w:szCs w:val="16"/>
        <w:lang w:eastAsia="en-US"/>
      </w:rPr>
      <w:t xml:space="preserve">Effective Date: </w:t>
    </w:r>
    <w:r w:rsidR="00953B38">
      <w:rPr>
        <w:rFonts w:eastAsia="Calibri" w:cs="Calibri"/>
        <w:color w:val="808080" w:themeColor="background1" w:themeShade="80"/>
        <w:sz w:val="16"/>
        <w:szCs w:val="16"/>
        <w:lang w:eastAsia="en-US"/>
      </w:rPr>
      <w:t>1</w:t>
    </w:r>
    <w:r w:rsidR="00D614E4">
      <w:rPr>
        <w:rFonts w:eastAsia="Calibri" w:cs="Calibri"/>
        <w:color w:val="808080" w:themeColor="background1" w:themeShade="80"/>
        <w:sz w:val="16"/>
        <w:szCs w:val="16"/>
        <w:lang w:eastAsia="en-US"/>
      </w:rPr>
      <w:t xml:space="preserve"> September</w:t>
    </w:r>
    <w:r>
      <w:rPr>
        <w:rFonts w:eastAsia="Calibri" w:cs="Calibri"/>
        <w:color w:val="808080" w:themeColor="background1" w:themeShade="80"/>
        <w:sz w:val="16"/>
        <w:szCs w:val="16"/>
        <w:lang w:eastAsia="en-US"/>
      </w:rPr>
      <w:t xml:space="preserve"> 202</w:t>
    </w:r>
    <w:r w:rsidR="00953B38">
      <w:rPr>
        <w:rFonts w:eastAsia="Calibri" w:cs="Calibri"/>
        <w:color w:val="808080" w:themeColor="background1" w:themeShade="80"/>
        <w:sz w:val="16"/>
        <w:szCs w:val="16"/>
        <w:lang w:eastAsia="en-US"/>
      </w:rPr>
      <w:t>4</w:t>
    </w:r>
  </w:p>
  <w:p w14:paraId="5867A14B" w14:textId="2D0301ED" w:rsidR="00205488" w:rsidRPr="00706C47" w:rsidRDefault="00205488" w:rsidP="00706C47">
    <w:pPr>
      <w:tabs>
        <w:tab w:val="left" w:pos="0"/>
        <w:tab w:val="left" w:pos="4253"/>
      </w:tabs>
      <w:spacing w:before="0" w:after="0"/>
      <w:jc w:val="center"/>
      <w:rPr>
        <w:color w:val="808080" w:themeColor="background1" w:themeShade="80"/>
        <w:sz w:val="16"/>
        <w:szCs w:val="16"/>
      </w:rPr>
    </w:pPr>
    <w:r w:rsidRPr="00706C47">
      <w:rPr>
        <w:noProof/>
        <w:color w:val="808080" w:themeColor="background1" w:themeShade="80"/>
        <w:sz w:val="16"/>
        <w:szCs w:val="16"/>
      </w:rPr>
      <w:fldChar w:fldCharType="begin"/>
    </w:r>
    <w:r w:rsidRPr="00706C47">
      <w:rPr>
        <w:noProof/>
        <w:color w:val="808080" w:themeColor="background1" w:themeShade="80"/>
        <w:sz w:val="16"/>
        <w:szCs w:val="16"/>
      </w:rPr>
      <w:instrText xml:space="preserve"> PAGE  \* Arabic  \* MERGEFORMAT </w:instrText>
    </w:r>
    <w:r w:rsidRPr="00706C47">
      <w:rPr>
        <w:noProof/>
        <w:color w:val="808080" w:themeColor="background1" w:themeShade="80"/>
        <w:sz w:val="16"/>
        <w:szCs w:val="16"/>
      </w:rPr>
      <w:fldChar w:fldCharType="separate"/>
    </w:r>
    <w:r w:rsidR="00A44F64">
      <w:rPr>
        <w:noProof/>
        <w:color w:val="808080" w:themeColor="background1" w:themeShade="80"/>
        <w:sz w:val="16"/>
        <w:szCs w:val="16"/>
      </w:rPr>
      <w:t>1</w:t>
    </w:r>
    <w:r w:rsidRPr="00706C47">
      <w:rPr>
        <w:noProof/>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D73BC" w14:textId="77777777" w:rsidR="00386D25" w:rsidRDefault="00386D25" w:rsidP="009270B4">
      <w:r>
        <w:separator/>
      </w:r>
    </w:p>
  </w:footnote>
  <w:footnote w:type="continuationSeparator" w:id="0">
    <w:p w14:paraId="6517D851" w14:textId="77777777" w:rsidR="00386D25" w:rsidRDefault="00386D25" w:rsidP="00927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06CE0D2"/>
    <w:lvl w:ilvl="0">
      <w:start w:val="1"/>
      <w:numFmt w:val="lowerLetter"/>
      <w:pStyle w:val="ListNumber"/>
      <w:lvlText w:val="(%1)"/>
      <w:lvlJc w:val="left"/>
      <w:pPr>
        <w:ind w:left="717" w:hanging="360"/>
      </w:pPr>
      <w:rPr>
        <w:rFonts w:hint="default"/>
      </w:rPr>
    </w:lvl>
  </w:abstractNum>
  <w:abstractNum w:abstractNumId="1" w15:restartNumberingAfterBreak="0">
    <w:nsid w:val="FFFFFF89"/>
    <w:multiLevelType w:val="singleLevel"/>
    <w:tmpl w:val="78EEE14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928F6"/>
    <w:multiLevelType w:val="multilevel"/>
    <w:tmpl w:val="A258A770"/>
    <w:lvl w:ilvl="0">
      <w:start w:val="1"/>
      <w:numFmt w:val="decimal"/>
      <w:lvlText w:val="%1."/>
      <w:lvlJc w:val="left"/>
      <w:pPr>
        <w:tabs>
          <w:tab w:val="num" w:pos="504"/>
        </w:tabs>
        <w:ind w:left="504" w:hanging="504"/>
      </w:pPr>
      <w:rPr>
        <w:rFonts w:hint="default"/>
        <w:b w:val="0"/>
        <w:i w:val="0"/>
        <w:sz w:val="20"/>
        <w:szCs w:val="20"/>
      </w:rPr>
    </w:lvl>
    <w:lvl w:ilvl="1">
      <w:start w:val="1"/>
      <w:numFmt w:val="decimal"/>
      <w:pStyle w:val="ListNumber2"/>
      <w:lvlText w:val="%1.%2"/>
      <w:lvlJc w:val="left"/>
      <w:pPr>
        <w:tabs>
          <w:tab w:val="num" w:pos="1008"/>
        </w:tabs>
        <w:ind w:left="1008"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1.%2.%3"/>
      <w:lvlJc w:val="left"/>
      <w:pPr>
        <w:tabs>
          <w:tab w:val="num" w:pos="1656"/>
        </w:tabs>
        <w:ind w:left="1656" w:hanging="648"/>
      </w:pPr>
      <w:rPr>
        <w:rFonts w:hint="default"/>
      </w:rPr>
    </w:lvl>
    <w:lvl w:ilvl="3">
      <w:start w:val="1"/>
      <w:numFmt w:val="decimal"/>
      <w:lvlText w:val="%1.%2.%3.%4."/>
      <w:lvlJc w:val="left"/>
      <w:pPr>
        <w:tabs>
          <w:tab w:val="num" w:pos="-648"/>
        </w:tabs>
        <w:ind w:left="-1800" w:hanging="648"/>
      </w:pPr>
      <w:rPr>
        <w:rFonts w:hint="default"/>
      </w:rPr>
    </w:lvl>
    <w:lvl w:ilvl="4">
      <w:start w:val="1"/>
      <w:numFmt w:val="decimal"/>
      <w:lvlText w:val="%1.%2.%3.%4.%5."/>
      <w:lvlJc w:val="left"/>
      <w:pPr>
        <w:tabs>
          <w:tab w:val="num" w:pos="72"/>
        </w:tabs>
        <w:ind w:left="-1296" w:hanging="792"/>
      </w:pPr>
      <w:rPr>
        <w:rFonts w:hint="default"/>
      </w:rPr>
    </w:lvl>
    <w:lvl w:ilvl="5">
      <w:start w:val="1"/>
      <w:numFmt w:val="decimal"/>
      <w:lvlText w:val="%1.%2.%3.%4.%5.%6."/>
      <w:lvlJc w:val="left"/>
      <w:pPr>
        <w:tabs>
          <w:tab w:val="num" w:pos="792"/>
        </w:tabs>
        <w:ind w:left="-792" w:hanging="936"/>
      </w:pPr>
      <w:rPr>
        <w:rFonts w:hint="default"/>
      </w:rPr>
    </w:lvl>
    <w:lvl w:ilvl="6">
      <w:start w:val="1"/>
      <w:numFmt w:val="decimal"/>
      <w:lvlText w:val="%1.%2.%3.%4.%5.%6.%7."/>
      <w:lvlJc w:val="left"/>
      <w:pPr>
        <w:tabs>
          <w:tab w:val="num" w:pos="1512"/>
        </w:tabs>
        <w:ind w:left="-288" w:hanging="1080"/>
      </w:pPr>
      <w:rPr>
        <w:rFonts w:hint="default"/>
      </w:rPr>
    </w:lvl>
    <w:lvl w:ilvl="7">
      <w:start w:val="1"/>
      <w:numFmt w:val="decimal"/>
      <w:lvlText w:val="%1.%2.%3.%4.%5.%6.%7.%8."/>
      <w:lvlJc w:val="left"/>
      <w:pPr>
        <w:tabs>
          <w:tab w:val="num" w:pos="2232"/>
        </w:tabs>
        <w:ind w:left="216" w:hanging="1224"/>
      </w:pPr>
      <w:rPr>
        <w:rFonts w:hint="default"/>
      </w:rPr>
    </w:lvl>
    <w:lvl w:ilvl="8">
      <w:start w:val="1"/>
      <w:numFmt w:val="decimal"/>
      <w:lvlText w:val="%1.%2.%3.%4.%5.%6.%7.%8.%9."/>
      <w:lvlJc w:val="left"/>
      <w:pPr>
        <w:tabs>
          <w:tab w:val="num" w:pos="2952"/>
        </w:tabs>
        <w:ind w:left="792" w:hanging="1440"/>
      </w:pPr>
      <w:rPr>
        <w:rFonts w:hint="default"/>
      </w:rPr>
    </w:lvl>
  </w:abstractNum>
  <w:abstractNum w:abstractNumId="3" w15:restartNumberingAfterBreak="0">
    <w:nsid w:val="02314BB2"/>
    <w:multiLevelType w:val="hybridMultilevel"/>
    <w:tmpl w:val="57724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B036A"/>
    <w:multiLevelType w:val="hybridMultilevel"/>
    <w:tmpl w:val="B256F9CA"/>
    <w:lvl w:ilvl="0" w:tplc="E77ADF68">
      <w:start w:val="1"/>
      <w:numFmt w:val="decimal"/>
      <w:lvlText w:val="%1.b"/>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E6311F1"/>
    <w:multiLevelType w:val="hybridMultilevel"/>
    <w:tmpl w:val="21EA8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E9A5F52"/>
    <w:multiLevelType w:val="hybridMultilevel"/>
    <w:tmpl w:val="19EA9C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0047CE"/>
    <w:multiLevelType w:val="hybridMultilevel"/>
    <w:tmpl w:val="34787210"/>
    <w:lvl w:ilvl="0" w:tplc="F1528412">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2115270"/>
    <w:multiLevelType w:val="hybridMultilevel"/>
    <w:tmpl w:val="CE3C5F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FC07BA"/>
    <w:multiLevelType w:val="hybridMultilevel"/>
    <w:tmpl w:val="35AC56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247D76"/>
    <w:multiLevelType w:val="hybridMultilevel"/>
    <w:tmpl w:val="CBA88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083DCF"/>
    <w:multiLevelType w:val="hybridMultilevel"/>
    <w:tmpl w:val="EAC63C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000435"/>
    <w:multiLevelType w:val="hybridMultilevel"/>
    <w:tmpl w:val="105281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02679"/>
    <w:multiLevelType w:val="hybridMultilevel"/>
    <w:tmpl w:val="3EA487E6"/>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3D0F1E26"/>
    <w:multiLevelType w:val="hybridMultilevel"/>
    <w:tmpl w:val="27E0126C"/>
    <w:lvl w:ilvl="0" w:tplc="B56EC2D8">
      <w:start w:val="1"/>
      <w:numFmt w:val="decimal"/>
      <w:lvlText w:val="%1.a"/>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F9C0310"/>
    <w:multiLevelType w:val="multilevel"/>
    <w:tmpl w:val="45E605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1B15BF9"/>
    <w:multiLevelType w:val="hybridMultilevel"/>
    <w:tmpl w:val="2D2EAD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8433EF"/>
    <w:multiLevelType w:val="multilevel"/>
    <w:tmpl w:val="C7941F52"/>
    <w:lvl w:ilvl="0">
      <w:start w:val="1"/>
      <w:numFmt w:val="bullet"/>
      <w:pStyle w:val="ListBullet"/>
      <w:lvlText w:val=""/>
      <w:lvlJc w:val="left"/>
      <w:pPr>
        <w:tabs>
          <w:tab w:val="num" w:pos="720"/>
        </w:tabs>
        <w:ind w:left="720" w:hanging="363"/>
      </w:pPr>
      <w:rPr>
        <w:rFonts w:ascii="Symbol" w:hAnsi="Symbol" w:hint="default"/>
        <w:color w:val="auto"/>
        <w:sz w:val="24"/>
      </w:rPr>
    </w:lvl>
    <w:lvl w:ilvl="1">
      <w:start w:val="1"/>
      <w:numFmt w:val="bullet"/>
      <w:pStyle w:val="ListBullet2"/>
      <w:lvlText w:val=""/>
      <w:lvlJc w:val="left"/>
      <w:pPr>
        <w:tabs>
          <w:tab w:val="num" w:pos="1440"/>
        </w:tabs>
        <w:ind w:left="1440" w:hanging="363"/>
      </w:pPr>
      <w:rPr>
        <w:rFonts w:ascii="Symbol" w:hAnsi="Symbol" w:hint="default"/>
        <w:color w:val="auto"/>
      </w:rPr>
    </w:lvl>
    <w:lvl w:ilvl="2">
      <w:start w:val="1"/>
      <w:numFmt w:val="bullet"/>
      <w:pStyle w:val="ListBullet3"/>
      <w:lvlText w:val=""/>
      <w:lvlJc w:val="left"/>
      <w:pPr>
        <w:tabs>
          <w:tab w:val="num" w:pos="2160"/>
        </w:tabs>
        <w:ind w:left="2160" w:hanging="363"/>
      </w:pPr>
      <w:rPr>
        <w:rFonts w:ascii="Wingdings" w:hAnsi="Wingdings" w:hint="default"/>
      </w:rPr>
    </w:lvl>
    <w:lvl w:ilvl="3">
      <w:start w:val="1"/>
      <w:numFmt w:val="bullet"/>
      <w:pStyle w:val="ListBullet4"/>
      <w:lvlText w:val=""/>
      <w:lvlJc w:val="left"/>
      <w:pPr>
        <w:tabs>
          <w:tab w:val="num" w:pos="2880"/>
        </w:tabs>
        <w:ind w:left="2880" w:hanging="363"/>
      </w:pPr>
      <w:rPr>
        <w:rFonts w:ascii="Symbol" w:hAnsi="Symbol" w:hint="default"/>
      </w:rPr>
    </w:lvl>
    <w:lvl w:ilvl="4">
      <w:start w:val="1"/>
      <w:numFmt w:val="bullet"/>
      <w:pStyle w:val="ListBullet5"/>
      <w:lvlText w:val="o"/>
      <w:lvlJc w:val="left"/>
      <w:pPr>
        <w:tabs>
          <w:tab w:val="num" w:pos="3600"/>
        </w:tabs>
        <w:ind w:left="3600" w:hanging="363"/>
      </w:pPr>
      <w:rPr>
        <w:rFonts w:ascii="Courier New" w:hAnsi="Courier New" w:hint="default"/>
      </w:rPr>
    </w:lvl>
    <w:lvl w:ilvl="5">
      <w:start w:val="1"/>
      <w:numFmt w:val="bullet"/>
      <w:lvlText w:val=""/>
      <w:lvlJc w:val="left"/>
      <w:pPr>
        <w:tabs>
          <w:tab w:val="num" w:pos="4320"/>
        </w:tabs>
        <w:ind w:left="4320" w:hanging="363"/>
      </w:pPr>
      <w:rPr>
        <w:rFonts w:ascii="Wingdings" w:hAnsi="Wingdings" w:hint="default"/>
      </w:rPr>
    </w:lvl>
    <w:lvl w:ilvl="6">
      <w:start w:val="1"/>
      <w:numFmt w:val="bullet"/>
      <w:lvlText w:val=""/>
      <w:lvlJc w:val="left"/>
      <w:pPr>
        <w:tabs>
          <w:tab w:val="num" w:pos="5040"/>
        </w:tabs>
        <w:ind w:left="5040" w:hanging="363"/>
      </w:pPr>
      <w:rPr>
        <w:rFonts w:ascii="Symbol" w:hAnsi="Symbol" w:hint="default"/>
      </w:rPr>
    </w:lvl>
    <w:lvl w:ilvl="7">
      <w:start w:val="1"/>
      <w:numFmt w:val="bullet"/>
      <w:lvlText w:val="o"/>
      <w:lvlJc w:val="left"/>
      <w:pPr>
        <w:tabs>
          <w:tab w:val="num" w:pos="5760"/>
        </w:tabs>
        <w:ind w:left="5760" w:hanging="363"/>
      </w:pPr>
      <w:rPr>
        <w:rFonts w:ascii="Courier New" w:hAnsi="Courier New" w:cs="Courier New" w:hint="default"/>
      </w:rPr>
    </w:lvl>
    <w:lvl w:ilvl="8">
      <w:start w:val="1"/>
      <w:numFmt w:val="bullet"/>
      <w:lvlText w:val=""/>
      <w:lvlJc w:val="left"/>
      <w:pPr>
        <w:tabs>
          <w:tab w:val="num" w:pos="6480"/>
        </w:tabs>
        <w:ind w:left="6480" w:hanging="363"/>
      </w:pPr>
      <w:rPr>
        <w:rFonts w:ascii="Wingdings" w:hAnsi="Wingdings" w:hint="default"/>
      </w:rPr>
    </w:lvl>
  </w:abstractNum>
  <w:abstractNum w:abstractNumId="18" w15:restartNumberingAfterBreak="0">
    <w:nsid w:val="503842B0"/>
    <w:multiLevelType w:val="hybridMultilevel"/>
    <w:tmpl w:val="1C10F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BB6EA7"/>
    <w:multiLevelType w:val="hybridMultilevel"/>
    <w:tmpl w:val="D33AD32A"/>
    <w:lvl w:ilvl="0" w:tplc="DF7C4C46">
      <w:start w:val="1"/>
      <w:numFmt w:val="bullet"/>
      <w:lvlText w:val=""/>
      <w:lvlJc w:val="left"/>
      <w:pPr>
        <w:tabs>
          <w:tab w:val="num" w:pos="784"/>
        </w:tabs>
        <w:ind w:left="784"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56B22C0B"/>
    <w:multiLevelType w:val="hybridMultilevel"/>
    <w:tmpl w:val="BB482D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9631F3"/>
    <w:multiLevelType w:val="hybridMultilevel"/>
    <w:tmpl w:val="C698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3271AC"/>
    <w:multiLevelType w:val="multilevel"/>
    <w:tmpl w:val="A7F27446"/>
    <w:styleLink w:val="BulletArrows"/>
    <w:lvl w:ilvl="0">
      <w:start w:val="1"/>
      <w:numFmt w:val="bullet"/>
      <w:lvlText w:val=""/>
      <w:lvlJc w:val="left"/>
      <w:pPr>
        <w:ind w:left="720" w:hanging="363"/>
      </w:pPr>
      <w:rPr>
        <w:rFonts w:ascii="Wingdings" w:hAnsi="Wingdings" w:hint="default"/>
      </w:rPr>
    </w:lvl>
    <w:lvl w:ilvl="1">
      <w:start w:val="1"/>
      <w:numFmt w:val="lowerLetter"/>
      <w:lvlText w:val="%2)"/>
      <w:lvlJc w:val="left"/>
      <w:pPr>
        <w:ind w:left="1077" w:hanging="363"/>
      </w:pPr>
      <w:rPr>
        <w:rFonts w:hint="default"/>
      </w:rPr>
    </w:lvl>
    <w:lvl w:ilvl="2">
      <w:start w:val="1"/>
      <w:numFmt w:val="lowerRoman"/>
      <w:lvlText w:val="%3)"/>
      <w:lvlJc w:val="lef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23" w15:restartNumberingAfterBreak="0">
    <w:nsid w:val="67A312A9"/>
    <w:multiLevelType w:val="hybridMultilevel"/>
    <w:tmpl w:val="005401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9AC3607"/>
    <w:multiLevelType w:val="multilevel"/>
    <w:tmpl w:val="2D00BD1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71830FFA"/>
    <w:multiLevelType w:val="hybridMultilevel"/>
    <w:tmpl w:val="EB78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E51F07"/>
    <w:multiLevelType w:val="hybridMultilevel"/>
    <w:tmpl w:val="0700FC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D86EB6"/>
    <w:multiLevelType w:val="hybridMultilevel"/>
    <w:tmpl w:val="B2806ABE"/>
    <w:lvl w:ilvl="0" w:tplc="30324EFC">
      <w:start w:val="20"/>
      <w:numFmt w:val="decimal"/>
      <w:lvlText w:val="%1."/>
      <w:lvlJc w:val="left"/>
      <w:pPr>
        <w:tabs>
          <w:tab w:val="num" w:pos="432"/>
        </w:tabs>
        <w:ind w:left="432" w:hanging="360"/>
      </w:pPr>
      <w:rPr>
        <w:rFonts w:hint="default"/>
      </w:rPr>
    </w:lvl>
    <w:lvl w:ilvl="1" w:tplc="6A245898">
      <w:start w:val="1"/>
      <w:numFmt w:val="bullet"/>
      <w:pStyle w:val="ParaAuto"/>
      <w:lvlText w:val=""/>
      <w:lvlJc w:val="left"/>
      <w:pPr>
        <w:tabs>
          <w:tab w:val="num" w:pos="1019"/>
        </w:tabs>
        <w:ind w:left="1019" w:hanging="227"/>
      </w:pPr>
      <w:rPr>
        <w:rFonts w:ascii="Symbol" w:hAnsi="Symbol"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1F9AC412" w:tentative="1">
      <w:start w:val="1"/>
      <w:numFmt w:val="lowerRoman"/>
      <w:lvlText w:val="%3."/>
      <w:lvlJc w:val="right"/>
      <w:pPr>
        <w:tabs>
          <w:tab w:val="num" w:pos="1872"/>
        </w:tabs>
        <w:ind w:left="1872" w:hanging="180"/>
      </w:pPr>
    </w:lvl>
    <w:lvl w:ilvl="3" w:tplc="75E20228" w:tentative="1">
      <w:start w:val="1"/>
      <w:numFmt w:val="decimal"/>
      <w:lvlText w:val="%4."/>
      <w:lvlJc w:val="left"/>
      <w:pPr>
        <w:tabs>
          <w:tab w:val="num" w:pos="2592"/>
        </w:tabs>
        <w:ind w:left="2592" w:hanging="360"/>
      </w:pPr>
    </w:lvl>
    <w:lvl w:ilvl="4" w:tplc="2796F682" w:tentative="1">
      <w:start w:val="1"/>
      <w:numFmt w:val="lowerLetter"/>
      <w:lvlText w:val="%5."/>
      <w:lvlJc w:val="left"/>
      <w:pPr>
        <w:tabs>
          <w:tab w:val="num" w:pos="3312"/>
        </w:tabs>
        <w:ind w:left="3312" w:hanging="360"/>
      </w:pPr>
    </w:lvl>
    <w:lvl w:ilvl="5" w:tplc="9F4805AA" w:tentative="1">
      <w:start w:val="1"/>
      <w:numFmt w:val="lowerRoman"/>
      <w:lvlText w:val="%6."/>
      <w:lvlJc w:val="right"/>
      <w:pPr>
        <w:tabs>
          <w:tab w:val="num" w:pos="4032"/>
        </w:tabs>
        <w:ind w:left="4032" w:hanging="180"/>
      </w:pPr>
    </w:lvl>
    <w:lvl w:ilvl="6" w:tplc="9D02C6DA" w:tentative="1">
      <w:start w:val="1"/>
      <w:numFmt w:val="decimal"/>
      <w:lvlText w:val="%7."/>
      <w:lvlJc w:val="left"/>
      <w:pPr>
        <w:tabs>
          <w:tab w:val="num" w:pos="4752"/>
        </w:tabs>
        <w:ind w:left="4752" w:hanging="360"/>
      </w:pPr>
    </w:lvl>
    <w:lvl w:ilvl="7" w:tplc="14429822" w:tentative="1">
      <w:start w:val="1"/>
      <w:numFmt w:val="lowerLetter"/>
      <w:lvlText w:val="%8."/>
      <w:lvlJc w:val="left"/>
      <w:pPr>
        <w:tabs>
          <w:tab w:val="num" w:pos="5472"/>
        </w:tabs>
        <w:ind w:left="5472" w:hanging="360"/>
      </w:pPr>
    </w:lvl>
    <w:lvl w:ilvl="8" w:tplc="BBDC633C" w:tentative="1">
      <w:start w:val="1"/>
      <w:numFmt w:val="lowerRoman"/>
      <w:lvlText w:val="%9."/>
      <w:lvlJc w:val="right"/>
      <w:pPr>
        <w:tabs>
          <w:tab w:val="num" w:pos="6192"/>
        </w:tabs>
        <w:ind w:left="6192" w:hanging="180"/>
      </w:pPr>
    </w:lvl>
  </w:abstractNum>
  <w:abstractNum w:abstractNumId="28" w15:restartNumberingAfterBreak="0">
    <w:nsid w:val="7D9A4AEA"/>
    <w:multiLevelType w:val="hybridMultilevel"/>
    <w:tmpl w:val="588C5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D22E28"/>
    <w:multiLevelType w:val="multilevel"/>
    <w:tmpl w:val="9FC4B1E6"/>
    <w:styleLink w:val="LeftColumnBullet"/>
    <w:lvl w:ilvl="0">
      <w:start w:val="1"/>
      <w:numFmt w:val="bullet"/>
      <w:lvlText w:val=""/>
      <w:lvlJc w:val="left"/>
      <w:pPr>
        <w:tabs>
          <w:tab w:val="num" w:pos="425"/>
        </w:tabs>
        <w:ind w:left="425" w:hanging="425"/>
      </w:pPr>
      <w:rPr>
        <w:rFonts w:ascii="Symbol" w:hAnsi="Symbol"/>
        <w:i/>
        <w:iCs/>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F43F7"/>
    <w:multiLevelType w:val="multilevel"/>
    <w:tmpl w:val="B614BC98"/>
    <w:styleLink w:val="NumberedList123"/>
    <w:lvl w:ilvl="0">
      <w:start w:val="1"/>
      <w:numFmt w:val="decimal"/>
      <w:pStyle w:val="List"/>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lef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num w:numId="1" w16cid:durableId="360742181">
    <w:abstractNumId w:val="27"/>
  </w:num>
  <w:num w:numId="2" w16cid:durableId="570048130">
    <w:abstractNumId w:val="22"/>
  </w:num>
  <w:num w:numId="3" w16cid:durableId="1175657271">
    <w:abstractNumId w:val="24"/>
  </w:num>
  <w:num w:numId="4" w16cid:durableId="677271230">
    <w:abstractNumId w:val="29"/>
  </w:num>
  <w:num w:numId="5" w16cid:durableId="74523334">
    <w:abstractNumId w:val="30"/>
  </w:num>
  <w:num w:numId="6" w16cid:durableId="1549487524">
    <w:abstractNumId w:val="17"/>
  </w:num>
  <w:num w:numId="7" w16cid:durableId="1441872042">
    <w:abstractNumId w:val="17"/>
  </w:num>
  <w:num w:numId="8" w16cid:durableId="1538540757">
    <w:abstractNumId w:val="0"/>
  </w:num>
  <w:num w:numId="9" w16cid:durableId="13188773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3795648">
    <w:abstractNumId w:val="30"/>
  </w:num>
  <w:num w:numId="11" w16cid:durableId="716204674">
    <w:abstractNumId w:val="26"/>
  </w:num>
  <w:num w:numId="12" w16cid:durableId="2109540658">
    <w:abstractNumId w:val="9"/>
  </w:num>
  <w:num w:numId="13" w16cid:durableId="1587226459">
    <w:abstractNumId w:val="23"/>
  </w:num>
  <w:num w:numId="14" w16cid:durableId="539782022">
    <w:abstractNumId w:val="8"/>
  </w:num>
  <w:num w:numId="15" w16cid:durableId="642542356">
    <w:abstractNumId w:val="12"/>
  </w:num>
  <w:num w:numId="16" w16cid:durableId="2020809155">
    <w:abstractNumId w:val="11"/>
  </w:num>
  <w:num w:numId="17" w16cid:durableId="1615594008">
    <w:abstractNumId w:val="6"/>
  </w:num>
  <w:num w:numId="18" w16cid:durableId="1893886000">
    <w:abstractNumId w:val="16"/>
  </w:num>
  <w:num w:numId="19" w16cid:durableId="1931622963">
    <w:abstractNumId w:val="3"/>
  </w:num>
  <w:num w:numId="20" w16cid:durableId="856653071">
    <w:abstractNumId w:val="25"/>
  </w:num>
  <w:num w:numId="21" w16cid:durableId="1787851896">
    <w:abstractNumId w:val="18"/>
  </w:num>
  <w:num w:numId="22" w16cid:durableId="800148521">
    <w:abstractNumId w:val="21"/>
  </w:num>
  <w:num w:numId="23" w16cid:durableId="66734354">
    <w:abstractNumId w:val="14"/>
  </w:num>
  <w:num w:numId="24" w16cid:durableId="487939512">
    <w:abstractNumId w:val="7"/>
  </w:num>
  <w:num w:numId="25" w16cid:durableId="2021156272">
    <w:abstractNumId w:val="4"/>
  </w:num>
  <w:num w:numId="26" w16cid:durableId="893152699">
    <w:abstractNumId w:val="5"/>
  </w:num>
  <w:num w:numId="27" w16cid:durableId="2057704158">
    <w:abstractNumId w:val="28"/>
  </w:num>
  <w:num w:numId="28" w16cid:durableId="1953780299">
    <w:abstractNumId w:val="10"/>
  </w:num>
  <w:num w:numId="29" w16cid:durableId="620457847">
    <w:abstractNumId w:val="15"/>
  </w:num>
  <w:num w:numId="30" w16cid:durableId="728966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8454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78601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05805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0918789">
    <w:abstractNumId w:val="20"/>
  </w:num>
  <w:num w:numId="35" w16cid:durableId="1132795765">
    <w:abstractNumId w:val="19"/>
  </w:num>
  <w:num w:numId="36" w16cid:durableId="782964926">
    <w:abstractNumId w:val="13"/>
  </w:num>
  <w:num w:numId="37" w16cid:durableId="2062091525">
    <w:abstractNumId w:val="17"/>
  </w:num>
  <w:num w:numId="38" w16cid:durableId="1560048512">
    <w:abstractNumId w:val="1"/>
  </w:num>
  <w:num w:numId="39" w16cid:durableId="1878152265">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0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alidStyles" w:val="Normal;Contents;Table Text;Table Heading;Table Caption;Figure Caption;Figure;Emphasis;Heading 1;Heading 2;Heading 3;Heading 4;Heading 5;Hyperlink;List Bullet;List Bullet 2;List Bullet 3;List Number;List Number 2;List Number 3;Owner;Strong;Title;Subtitle;Sub-subtitle;TOC Heading;TOC 1;TOC 2;TOC 3;TOC 4"/>
  </w:docVars>
  <w:rsids>
    <w:rsidRoot w:val="007B44AE"/>
    <w:rsid w:val="00000617"/>
    <w:rsid w:val="0000218C"/>
    <w:rsid w:val="0000319D"/>
    <w:rsid w:val="00003323"/>
    <w:rsid w:val="0000368D"/>
    <w:rsid w:val="00003815"/>
    <w:rsid w:val="0000480B"/>
    <w:rsid w:val="0000573B"/>
    <w:rsid w:val="0000592D"/>
    <w:rsid w:val="00005FD2"/>
    <w:rsid w:val="0000606D"/>
    <w:rsid w:val="0000791D"/>
    <w:rsid w:val="0001017B"/>
    <w:rsid w:val="00011646"/>
    <w:rsid w:val="00011CF9"/>
    <w:rsid w:val="00013EE3"/>
    <w:rsid w:val="00014BD2"/>
    <w:rsid w:val="00015341"/>
    <w:rsid w:val="0001565E"/>
    <w:rsid w:val="000157B3"/>
    <w:rsid w:val="00015CF3"/>
    <w:rsid w:val="000168AA"/>
    <w:rsid w:val="000168D8"/>
    <w:rsid w:val="000228BF"/>
    <w:rsid w:val="00023428"/>
    <w:rsid w:val="00024AA8"/>
    <w:rsid w:val="00024EC4"/>
    <w:rsid w:val="00025368"/>
    <w:rsid w:val="000253EA"/>
    <w:rsid w:val="000256AA"/>
    <w:rsid w:val="00026240"/>
    <w:rsid w:val="000266EA"/>
    <w:rsid w:val="00026E22"/>
    <w:rsid w:val="000308A3"/>
    <w:rsid w:val="0003126C"/>
    <w:rsid w:val="00031614"/>
    <w:rsid w:val="0003168E"/>
    <w:rsid w:val="00031AB7"/>
    <w:rsid w:val="000327F4"/>
    <w:rsid w:val="00033237"/>
    <w:rsid w:val="00033B57"/>
    <w:rsid w:val="00034C54"/>
    <w:rsid w:val="00035BE2"/>
    <w:rsid w:val="00035C47"/>
    <w:rsid w:val="00035F4F"/>
    <w:rsid w:val="00036B82"/>
    <w:rsid w:val="00036BA1"/>
    <w:rsid w:val="00040134"/>
    <w:rsid w:val="00041A81"/>
    <w:rsid w:val="00041C29"/>
    <w:rsid w:val="000424EB"/>
    <w:rsid w:val="00042525"/>
    <w:rsid w:val="0004446D"/>
    <w:rsid w:val="00045925"/>
    <w:rsid w:val="0004682A"/>
    <w:rsid w:val="00047484"/>
    <w:rsid w:val="0004755A"/>
    <w:rsid w:val="00051719"/>
    <w:rsid w:val="00051FD5"/>
    <w:rsid w:val="0005458A"/>
    <w:rsid w:val="0005503E"/>
    <w:rsid w:val="00055C1D"/>
    <w:rsid w:val="00056607"/>
    <w:rsid w:val="000567D5"/>
    <w:rsid w:val="000603CD"/>
    <w:rsid w:val="000608C9"/>
    <w:rsid w:val="00060C5D"/>
    <w:rsid w:val="00060E5D"/>
    <w:rsid w:val="00061CF5"/>
    <w:rsid w:val="00061F4A"/>
    <w:rsid w:val="00063164"/>
    <w:rsid w:val="000637B4"/>
    <w:rsid w:val="00065657"/>
    <w:rsid w:val="00066717"/>
    <w:rsid w:val="00066C12"/>
    <w:rsid w:val="0006715D"/>
    <w:rsid w:val="000677C7"/>
    <w:rsid w:val="00070C8D"/>
    <w:rsid w:val="00071480"/>
    <w:rsid w:val="00071574"/>
    <w:rsid w:val="0007225A"/>
    <w:rsid w:val="00072317"/>
    <w:rsid w:val="0007240A"/>
    <w:rsid w:val="00072547"/>
    <w:rsid w:val="000741AD"/>
    <w:rsid w:val="00074BF7"/>
    <w:rsid w:val="00074EF8"/>
    <w:rsid w:val="0007505E"/>
    <w:rsid w:val="000753F0"/>
    <w:rsid w:val="00075EFB"/>
    <w:rsid w:val="00076815"/>
    <w:rsid w:val="00076E6B"/>
    <w:rsid w:val="00076F62"/>
    <w:rsid w:val="000771DE"/>
    <w:rsid w:val="00077526"/>
    <w:rsid w:val="00081F14"/>
    <w:rsid w:val="000822EC"/>
    <w:rsid w:val="000828F5"/>
    <w:rsid w:val="000829B6"/>
    <w:rsid w:val="00082A64"/>
    <w:rsid w:val="00082DF0"/>
    <w:rsid w:val="00083942"/>
    <w:rsid w:val="000864EE"/>
    <w:rsid w:val="00087298"/>
    <w:rsid w:val="00087F19"/>
    <w:rsid w:val="00090146"/>
    <w:rsid w:val="000925FC"/>
    <w:rsid w:val="00092C43"/>
    <w:rsid w:val="00092D9C"/>
    <w:rsid w:val="00093305"/>
    <w:rsid w:val="0009396F"/>
    <w:rsid w:val="00094C5E"/>
    <w:rsid w:val="00094CCB"/>
    <w:rsid w:val="0009656B"/>
    <w:rsid w:val="00097B92"/>
    <w:rsid w:val="000A0CA3"/>
    <w:rsid w:val="000A125E"/>
    <w:rsid w:val="000A4423"/>
    <w:rsid w:val="000A4BCD"/>
    <w:rsid w:val="000A4C73"/>
    <w:rsid w:val="000A5178"/>
    <w:rsid w:val="000A68A5"/>
    <w:rsid w:val="000A74FF"/>
    <w:rsid w:val="000A7967"/>
    <w:rsid w:val="000A7981"/>
    <w:rsid w:val="000B158A"/>
    <w:rsid w:val="000B1681"/>
    <w:rsid w:val="000B2E89"/>
    <w:rsid w:val="000B55AC"/>
    <w:rsid w:val="000B6017"/>
    <w:rsid w:val="000B74EA"/>
    <w:rsid w:val="000B7786"/>
    <w:rsid w:val="000B7ADF"/>
    <w:rsid w:val="000B7E2F"/>
    <w:rsid w:val="000C02AB"/>
    <w:rsid w:val="000C03D0"/>
    <w:rsid w:val="000C0491"/>
    <w:rsid w:val="000C07F6"/>
    <w:rsid w:val="000C1A1B"/>
    <w:rsid w:val="000C21F8"/>
    <w:rsid w:val="000C23DC"/>
    <w:rsid w:val="000C36DA"/>
    <w:rsid w:val="000C41D5"/>
    <w:rsid w:val="000C59EE"/>
    <w:rsid w:val="000C63D2"/>
    <w:rsid w:val="000C644D"/>
    <w:rsid w:val="000C688E"/>
    <w:rsid w:val="000C690F"/>
    <w:rsid w:val="000C7A45"/>
    <w:rsid w:val="000D0B68"/>
    <w:rsid w:val="000D117B"/>
    <w:rsid w:val="000D13FF"/>
    <w:rsid w:val="000D148B"/>
    <w:rsid w:val="000D36CD"/>
    <w:rsid w:val="000D3E9E"/>
    <w:rsid w:val="000D4099"/>
    <w:rsid w:val="000D4157"/>
    <w:rsid w:val="000D4B7E"/>
    <w:rsid w:val="000D513D"/>
    <w:rsid w:val="000D5CE5"/>
    <w:rsid w:val="000D6DEB"/>
    <w:rsid w:val="000E032E"/>
    <w:rsid w:val="000E0A09"/>
    <w:rsid w:val="000E0D59"/>
    <w:rsid w:val="000E2281"/>
    <w:rsid w:val="000E292F"/>
    <w:rsid w:val="000E3030"/>
    <w:rsid w:val="000E309A"/>
    <w:rsid w:val="000E385E"/>
    <w:rsid w:val="000E4918"/>
    <w:rsid w:val="000E4CEA"/>
    <w:rsid w:val="000E4F05"/>
    <w:rsid w:val="000E5269"/>
    <w:rsid w:val="000E5493"/>
    <w:rsid w:val="000E54DC"/>
    <w:rsid w:val="000E699A"/>
    <w:rsid w:val="000E750D"/>
    <w:rsid w:val="000E77DA"/>
    <w:rsid w:val="000F1346"/>
    <w:rsid w:val="000F2C45"/>
    <w:rsid w:val="000F2E16"/>
    <w:rsid w:val="000F4D45"/>
    <w:rsid w:val="000F5777"/>
    <w:rsid w:val="000F72D7"/>
    <w:rsid w:val="00100ADF"/>
    <w:rsid w:val="00101835"/>
    <w:rsid w:val="00101AF5"/>
    <w:rsid w:val="0010428D"/>
    <w:rsid w:val="00104733"/>
    <w:rsid w:val="001057D4"/>
    <w:rsid w:val="001071CB"/>
    <w:rsid w:val="00107D75"/>
    <w:rsid w:val="001104E3"/>
    <w:rsid w:val="00110B88"/>
    <w:rsid w:val="00111343"/>
    <w:rsid w:val="00113637"/>
    <w:rsid w:val="001137AC"/>
    <w:rsid w:val="00114D6E"/>
    <w:rsid w:val="001151E3"/>
    <w:rsid w:val="001151EF"/>
    <w:rsid w:val="0011744B"/>
    <w:rsid w:val="00120060"/>
    <w:rsid w:val="001206D3"/>
    <w:rsid w:val="00121368"/>
    <w:rsid w:val="00121708"/>
    <w:rsid w:val="001225B9"/>
    <w:rsid w:val="0012305E"/>
    <w:rsid w:val="001230BA"/>
    <w:rsid w:val="00125087"/>
    <w:rsid w:val="00126832"/>
    <w:rsid w:val="00130526"/>
    <w:rsid w:val="001308D2"/>
    <w:rsid w:val="00132CFB"/>
    <w:rsid w:val="0013458B"/>
    <w:rsid w:val="00134626"/>
    <w:rsid w:val="00135314"/>
    <w:rsid w:val="00137558"/>
    <w:rsid w:val="00140BEA"/>
    <w:rsid w:val="0014169F"/>
    <w:rsid w:val="00141D72"/>
    <w:rsid w:val="0014216E"/>
    <w:rsid w:val="00142AE5"/>
    <w:rsid w:val="00143183"/>
    <w:rsid w:val="001433BA"/>
    <w:rsid w:val="0014389F"/>
    <w:rsid w:val="00144135"/>
    <w:rsid w:val="00144EF8"/>
    <w:rsid w:val="00144FC7"/>
    <w:rsid w:val="001452AF"/>
    <w:rsid w:val="00146695"/>
    <w:rsid w:val="001466F7"/>
    <w:rsid w:val="0014671C"/>
    <w:rsid w:val="001468B4"/>
    <w:rsid w:val="00146C36"/>
    <w:rsid w:val="00147B5F"/>
    <w:rsid w:val="001512BA"/>
    <w:rsid w:val="001513D4"/>
    <w:rsid w:val="001514EA"/>
    <w:rsid w:val="00151B4C"/>
    <w:rsid w:val="001527A1"/>
    <w:rsid w:val="001529FA"/>
    <w:rsid w:val="00152A7C"/>
    <w:rsid w:val="00153894"/>
    <w:rsid w:val="00153CAB"/>
    <w:rsid w:val="00154689"/>
    <w:rsid w:val="0015485E"/>
    <w:rsid w:val="00154E26"/>
    <w:rsid w:val="00155078"/>
    <w:rsid w:val="001559EF"/>
    <w:rsid w:val="0015688A"/>
    <w:rsid w:val="00156BBB"/>
    <w:rsid w:val="00156FDB"/>
    <w:rsid w:val="001611D4"/>
    <w:rsid w:val="001613A4"/>
    <w:rsid w:val="00162EAE"/>
    <w:rsid w:val="001632AF"/>
    <w:rsid w:val="00164004"/>
    <w:rsid w:val="00164A35"/>
    <w:rsid w:val="00164E5D"/>
    <w:rsid w:val="00165C40"/>
    <w:rsid w:val="00170C16"/>
    <w:rsid w:val="00170CCF"/>
    <w:rsid w:val="001717A1"/>
    <w:rsid w:val="00172F37"/>
    <w:rsid w:val="00173ABC"/>
    <w:rsid w:val="0017452B"/>
    <w:rsid w:val="00175F83"/>
    <w:rsid w:val="00177201"/>
    <w:rsid w:val="00177354"/>
    <w:rsid w:val="00177B83"/>
    <w:rsid w:val="00177CDA"/>
    <w:rsid w:val="00181857"/>
    <w:rsid w:val="00181BCC"/>
    <w:rsid w:val="00182E37"/>
    <w:rsid w:val="00182F27"/>
    <w:rsid w:val="00182F57"/>
    <w:rsid w:val="0018311F"/>
    <w:rsid w:val="00183563"/>
    <w:rsid w:val="00183A04"/>
    <w:rsid w:val="00183B67"/>
    <w:rsid w:val="001847D6"/>
    <w:rsid w:val="00184FC6"/>
    <w:rsid w:val="00186BF7"/>
    <w:rsid w:val="00186C0C"/>
    <w:rsid w:val="00191AC5"/>
    <w:rsid w:val="001923DB"/>
    <w:rsid w:val="001927B6"/>
    <w:rsid w:val="001944F9"/>
    <w:rsid w:val="0019466D"/>
    <w:rsid w:val="00195E66"/>
    <w:rsid w:val="0019695B"/>
    <w:rsid w:val="00196B3E"/>
    <w:rsid w:val="00197DE7"/>
    <w:rsid w:val="001A0892"/>
    <w:rsid w:val="001A2BAF"/>
    <w:rsid w:val="001A3B9D"/>
    <w:rsid w:val="001A3CE5"/>
    <w:rsid w:val="001A3EA6"/>
    <w:rsid w:val="001A4552"/>
    <w:rsid w:val="001A4D58"/>
    <w:rsid w:val="001A4D98"/>
    <w:rsid w:val="001A6269"/>
    <w:rsid w:val="001A631E"/>
    <w:rsid w:val="001A64B8"/>
    <w:rsid w:val="001A7C32"/>
    <w:rsid w:val="001B14A1"/>
    <w:rsid w:val="001B14BD"/>
    <w:rsid w:val="001B1BFD"/>
    <w:rsid w:val="001B20CF"/>
    <w:rsid w:val="001B7861"/>
    <w:rsid w:val="001C0333"/>
    <w:rsid w:val="001C070F"/>
    <w:rsid w:val="001C1D2D"/>
    <w:rsid w:val="001C1F4B"/>
    <w:rsid w:val="001C23D3"/>
    <w:rsid w:val="001C507D"/>
    <w:rsid w:val="001C63B2"/>
    <w:rsid w:val="001C6712"/>
    <w:rsid w:val="001C7F4B"/>
    <w:rsid w:val="001D0EFB"/>
    <w:rsid w:val="001D1414"/>
    <w:rsid w:val="001D2B59"/>
    <w:rsid w:val="001D2CA0"/>
    <w:rsid w:val="001D39CD"/>
    <w:rsid w:val="001D669E"/>
    <w:rsid w:val="001D7353"/>
    <w:rsid w:val="001D7EC7"/>
    <w:rsid w:val="001E0A4A"/>
    <w:rsid w:val="001E19E4"/>
    <w:rsid w:val="001E1C33"/>
    <w:rsid w:val="001E2014"/>
    <w:rsid w:val="001E24B1"/>
    <w:rsid w:val="001E3D7D"/>
    <w:rsid w:val="001E49EB"/>
    <w:rsid w:val="001E5CC7"/>
    <w:rsid w:val="001E5FE2"/>
    <w:rsid w:val="001E66A5"/>
    <w:rsid w:val="001E7C91"/>
    <w:rsid w:val="001F0511"/>
    <w:rsid w:val="001F0DB2"/>
    <w:rsid w:val="001F2318"/>
    <w:rsid w:val="001F2594"/>
    <w:rsid w:val="001F3D32"/>
    <w:rsid w:val="001F5362"/>
    <w:rsid w:val="001F55B9"/>
    <w:rsid w:val="001F5758"/>
    <w:rsid w:val="001F586D"/>
    <w:rsid w:val="001F72E1"/>
    <w:rsid w:val="0020064D"/>
    <w:rsid w:val="0020082F"/>
    <w:rsid w:val="00200C07"/>
    <w:rsid w:val="00200CFB"/>
    <w:rsid w:val="00201A28"/>
    <w:rsid w:val="00201F0B"/>
    <w:rsid w:val="002029B5"/>
    <w:rsid w:val="00204311"/>
    <w:rsid w:val="00204562"/>
    <w:rsid w:val="002045D3"/>
    <w:rsid w:val="00204A9C"/>
    <w:rsid w:val="00205488"/>
    <w:rsid w:val="00206392"/>
    <w:rsid w:val="00206863"/>
    <w:rsid w:val="00206E21"/>
    <w:rsid w:val="00207862"/>
    <w:rsid w:val="00207B7D"/>
    <w:rsid w:val="00210175"/>
    <w:rsid w:val="0021061E"/>
    <w:rsid w:val="00212DCF"/>
    <w:rsid w:val="002132AA"/>
    <w:rsid w:val="002132BC"/>
    <w:rsid w:val="002136BD"/>
    <w:rsid w:val="00213DAF"/>
    <w:rsid w:val="0021449D"/>
    <w:rsid w:val="002145C4"/>
    <w:rsid w:val="00214DB5"/>
    <w:rsid w:val="00214F91"/>
    <w:rsid w:val="00217931"/>
    <w:rsid w:val="00217C3F"/>
    <w:rsid w:val="00217C61"/>
    <w:rsid w:val="0022000B"/>
    <w:rsid w:val="00220768"/>
    <w:rsid w:val="002227EB"/>
    <w:rsid w:val="00223170"/>
    <w:rsid w:val="00224A44"/>
    <w:rsid w:val="00224D2F"/>
    <w:rsid w:val="00225522"/>
    <w:rsid w:val="00226828"/>
    <w:rsid w:val="0022714F"/>
    <w:rsid w:val="00227DC9"/>
    <w:rsid w:val="00230E52"/>
    <w:rsid w:val="00230F8C"/>
    <w:rsid w:val="0023215B"/>
    <w:rsid w:val="00233777"/>
    <w:rsid w:val="0023393F"/>
    <w:rsid w:val="00233EA1"/>
    <w:rsid w:val="00234B9A"/>
    <w:rsid w:val="00234FE6"/>
    <w:rsid w:val="00235E18"/>
    <w:rsid w:val="00236088"/>
    <w:rsid w:val="002363D8"/>
    <w:rsid w:val="00236A3D"/>
    <w:rsid w:val="00236BFB"/>
    <w:rsid w:val="00237C0B"/>
    <w:rsid w:val="00241B93"/>
    <w:rsid w:val="00241FB6"/>
    <w:rsid w:val="002423D9"/>
    <w:rsid w:val="0024274C"/>
    <w:rsid w:val="00242772"/>
    <w:rsid w:val="002444D8"/>
    <w:rsid w:val="00244829"/>
    <w:rsid w:val="0024482D"/>
    <w:rsid w:val="00244BB2"/>
    <w:rsid w:val="00244EE5"/>
    <w:rsid w:val="002476AC"/>
    <w:rsid w:val="002500AA"/>
    <w:rsid w:val="0025061F"/>
    <w:rsid w:val="0025201B"/>
    <w:rsid w:val="002528AE"/>
    <w:rsid w:val="002529DD"/>
    <w:rsid w:val="00252DB8"/>
    <w:rsid w:val="002537B9"/>
    <w:rsid w:val="0025496F"/>
    <w:rsid w:val="0025516C"/>
    <w:rsid w:val="002553DA"/>
    <w:rsid w:val="00255836"/>
    <w:rsid w:val="00256169"/>
    <w:rsid w:val="00257D3F"/>
    <w:rsid w:val="002607D7"/>
    <w:rsid w:val="002636E5"/>
    <w:rsid w:val="00264F1A"/>
    <w:rsid w:val="00265667"/>
    <w:rsid w:val="00265870"/>
    <w:rsid w:val="00270247"/>
    <w:rsid w:val="0027034F"/>
    <w:rsid w:val="00270F6F"/>
    <w:rsid w:val="00270FFF"/>
    <w:rsid w:val="002719FC"/>
    <w:rsid w:val="002730CA"/>
    <w:rsid w:val="00273287"/>
    <w:rsid w:val="00273310"/>
    <w:rsid w:val="00274709"/>
    <w:rsid w:val="002747F3"/>
    <w:rsid w:val="00274ADF"/>
    <w:rsid w:val="002770D5"/>
    <w:rsid w:val="00277724"/>
    <w:rsid w:val="0027792A"/>
    <w:rsid w:val="00281110"/>
    <w:rsid w:val="002821A2"/>
    <w:rsid w:val="00282B57"/>
    <w:rsid w:val="00283586"/>
    <w:rsid w:val="002840E6"/>
    <w:rsid w:val="0028443B"/>
    <w:rsid w:val="002847F1"/>
    <w:rsid w:val="002849E0"/>
    <w:rsid w:val="00285D1B"/>
    <w:rsid w:val="00286245"/>
    <w:rsid w:val="002873A9"/>
    <w:rsid w:val="00287DF8"/>
    <w:rsid w:val="00290096"/>
    <w:rsid w:val="00290E74"/>
    <w:rsid w:val="00292181"/>
    <w:rsid w:val="00293B23"/>
    <w:rsid w:val="00293CE9"/>
    <w:rsid w:val="0029523B"/>
    <w:rsid w:val="00295533"/>
    <w:rsid w:val="002957F3"/>
    <w:rsid w:val="00295AA5"/>
    <w:rsid w:val="00296F4D"/>
    <w:rsid w:val="002A04C3"/>
    <w:rsid w:val="002A0730"/>
    <w:rsid w:val="002A0AB6"/>
    <w:rsid w:val="002A192A"/>
    <w:rsid w:val="002A381B"/>
    <w:rsid w:val="002A486C"/>
    <w:rsid w:val="002A4977"/>
    <w:rsid w:val="002A709D"/>
    <w:rsid w:val="002B1AEA"/>
    <w:rsid w:val="002B1BB9"/>
    <w:rsid w:val="002B26B5"/>
    <w:rsid w:val="002B3230"/>
    <w:rsid w:val="002B3762"/>
    <w:rsid w:val="002B3D8A"/>
    <w:rsid w:val="002B49F1"/>
    <w:rsid w:val="002B4D98"/>
    <w:rsid w:val="002B4F5F"/>
    <w:rsid w:val="002B6193"/>
    <w:rsid w:val="002B723A"/>
    <w:rsid w:val="002B7E06"/>
    <w:rsid w:val="002C067A"/>
    <w:rsid w:val="002C0DD0"/>
    <w:rsid w:val="002C13A5"/>
    <w:rsid w:val="002C32BD"/>
    <w:rsid w:val="002C3C78"/>
    <w:rsid w:val="002C3CCD"/>
    <w:rsid w:val="002C40F3"/>
    <w:rsid w:val="002C4241"/>
    <w:rsid w:val="002C43A6"/>
    <w:rsid w:val="002C4A48"/>
    <w:rsid w:val="002C4D4F"/>
    <w:rsid w:val="002C6C93"/>
    <w:rsid w:val="002D0B6E"/>
    <w:rsid w:val="002D0CCE"/>
    <w:rsid w:val="002D0DF5"/>
    <w:rsid w:val="002D189C"/>
    <w:rsid w:val="002D20A1"/>
    <w:rsid w:val="002D25A1"/>
    <w:rsid w:val="002D2A18"/>
    <w:rsid w:val="002D3389"/>
    <w:rsid w:val="002D5ACC"/>
    <w:rsid w:val="002D78AD"/>
    <w:rsid w:val="002D7962"/>
    <w:rsid w:val="002D79F8"/>
    <w:rsid w:val="002E08DD"/>
    <w:rsid w:val="002E0A49"/>
    <w:rsid w:val="002E1F31"/>
    <w:rsid w:val="002E2079"/>
    <w:rsid w:val="002E2EF3"/>
    <w:rsid w:val="002E3B00"/>
    <w:rsid w:val="002E3E39"/>
    <w:rsid w:val="002E4999"/>
    <w:rsid w:val="002E5D1A"/>
    <w:rsid w:val="002E7509"/>
    <w:rsid w:val="002E7718"/>
    <w:rsid w:val="002F0371"/>
    <w:rsid w:val="002F0A37"/>
    <w:rsid w:val="002F1DD3"/>
    <w:rsid w:val="002F1FB2"/>
    <w:rsid w:val="002F23B6"/>
    <w:rsid w:val="002F2425"/>
    <w:rsid w:val="002F307F"/>
    <w:rsid w:val="002F3FEE"/>
    <w:rsid w:val="002F4EB3"/>
    <w:rsid w:val="002F554B"/>
    <w:rsid w:val="002F62B8"/>
    <w:rsid w:val="002F68A5"/>
    <w:rsid w:val="002F6B52"/>
    <w:rsid w:val="002F79BB"/>
    <w:rsid w:val="002F7F0B"/>
    <w:rsid w:val="00300063"/>
    <w:rsid w:val="0030183C"/>
    <w:rsid w:val="00302B86"/>
    <w:rsid w:val="003061A2"/>
    <w:rsid w:val="00307AFC"/>
    <w:rsid w:val="003103A2"/>
    <w:rsid w:val="00310783"/>
    <w:rsid w:val="00310E4D"/>
    <w:rsid w:val="00311B85"/>
    <w:rsid w:val="00311BEE"/>
    <w:rsid w:val="00311C09"/>
    <w:rsid w:val="00313487"/>
    <w:rsid w:val="00313FD1"/>
    <w:rsid w:val="00314A25"/>
    <w:rsid w:val="003176F5"/>
    <w:rsid w:val="00317C43"/>
    <w:rsid w:val="00317E7C"/>
    <w:rsid w:val="00320CB1"/>
    <w:rsid w:val="00321095"/>
    <w:rsid w:val="00321552"/>
    <w:rsid w:val="00322086"/>
    <w:rsid w:val="00322168"/>
    <w:rsid w:val="003223D6"/>
    <w:rsid w:val="00322873"/>
    <w:rsid w:val="00323DA4"/>
    <w:rsid w:val="003241B5"/>
    <w:rsid w:val="0032464D"/>
    <w:rsid w:val="00324951"/>
    <w:rsid w:val="003249BF"/>
    <w:rsid w:val="00325755"/>
    <w:rsid w:val="0032777B"/>
    <w:rsid w:val="00327AB1"/>
    <w:rsid w:val="0033025F"/>
    <w:rsid w:val="00330A55"/>
    <w:rsid w:val="00330CAD"/>
    <w:rsid w:val="00334241"/>
    <w:rsid w:val="0033491B"/>
    <w:rsid w:val="003350F2"/>
    <w:rsid w:val="00336D5A"/>
    <w:rsid w:val="00337166"/>
    <w:rsid w:val="003372BC"/>
    <w:rsid w:val="003401B6"/>
    <w:rsid w:val="003406FC"/>
    <w:rsid w:val="00340EF7"/>
    <w:rsid w:val="00341F55"/>
    <w:rsid w:val="0034213F"/>
    <w:rsid w:val="00342A5A"/>
    <w:rsid w:val="00342C45"/>
    <w:rsid w:val="0034305B"/>
    <w:rsid w:val="00343BC2"/>
    <w:rsid w:val="00343BE6"/>
    <w:rsid w:val="00343C56"/>
    <w:rsid w:val="0034471B"/>
    <w:rsid w:val="00345C3B"/>
    <w:rsid w:val="00346844"/>
    <w:rsid w:val="003474C1"/>
    <w:rsid w:val="00347904"/>
    <w:rsid w:val="00347991"/>
    <w:rsid w:val="00347CD8"/>
    <w:rsid w:val="003519D6"/>
    <w:rsid w:val="00351B67"/>
    <w:rsid w:val="003529B4"/>
    <w:rsid w:val="0035320B"/>
    <w:rsid w:val="003532DC"/>
    <w:rsid w:val="00354C31"/>
    <w:rsid w:val="0035509F"/>
    <w:rsid w:val="003555D5"/>
    <w:rsid w:val="00355CFC"/>
    <w:rsid w:val="00356121"/>
    <w:rsid w:val="00356C55"/>
    <w:rsid w:val="00357F44"/>
    <w:rsid w:val="003603D3"/>
    <w:rsid w:val="00361465"/>
    <w:rsid w:val="003620D9"/>
    <w:rsid w:val="003624B6"/>
    <w:rsid w:val="0036273D"/>
    <w:rsid w:val="0036311C"/>
    <w:rsid w:val="0036332A"/>
    <w:rsid w:val="00363D15"/>
    <w:rsid w:val="0036445E"/>
    <w:rsid w:val="00365625"/>
    <w:rsid w:val="00366832"/>
    <w:rsid w:val="003673DD"/>
    <w:rsid w:val="0037031A"/>
    <w:rsid w:val="00370DFF"/>
    <w:rsid w:val="00371507"/>
    <w:rsid w:val="00372BBF"/>
    <w:rsid w:val="003732AC"/>
    <w:rsid w:val="0037335D"/>
    <w:rsid w:val="00375131"/>
    <w:rsid w:val="003752A7"/>
    <w:rsid w:val="0037593E"/>
    <w:rsid w:val="00377A04"/>
    <w:rsid w:val="0038094A"/>
    <w:rsid w:val="00381007"/>
    <w:rsid w:val="00381199"/>
    <w:rsid w:val="00381405"/>
    <w:rsid w:val="00382A13"/>
    <w:rsid w:val="0038306A"/>
    <w:rsid w:val="0038325E"/>
    <w:rsid w:val="00383379"/>
    <w:rsid w:val="00383E86"/>
    <w:rsid w:val="0038427F"/>
    <w:rsid w:val="003845F8"/>
    <w:rsid w:val="0038471C"/>
    <w:rsid w:val="003849B4"/>
    <w:rsid w:val="00384A1D"/>
    <w:rsid w:val="00385CE5"/>
    <w:rsid w:val="0038699E"/>
    <w:rsid w:val="00386D25"/>
    <w:rsid w:val="00386F16"/>
    <w:rsid w:val="003871E9"/>
    <w:rsid w:val="00387286"/>
    <w:rsid w:val="0038775E"/>
    <w:rsid w:val="00387C20"/>
    <w:rsid w:val="00387DBB"/>
    <w:rsid w:val="0039135D"/>
    <w:rsid w:val="003915C0"/>
    <w:rsid w:val="00391964"/>
    <w:rsid w:val="003923BF"/>
    <w:rsid w:val="00394099"/>
    <w:rsid w:val="00395E36"/>
    <w:rsid w:val="003973A9"/>
    <w:rsid w:val="00397E10"/>
    <w:rsid w:val="003A029F"/>
    <w:rsid w:val="003A0717"/>
    <w:rsid w:val="003A0FAD"/>
    <w:rsid w:val="003A3B15"/>
    <w:rsid w:val="003A5BBE"/>
    <w:rsid w:val="003A5D50"/>
    <w:rsid w:val="003A6470"/>
    <w:rsid w:val="003A6860"/>
    <w:rsid w:val="003A7905"/>
    <w:rsid w:val="003A7E35"/>
    <w:rsid w:val="003B125F"/>
    <w:rsid w:val="003B143D"/>
    <w:rsid w:val="003B17D3"/>
    <w:rsid w:val="003B223D"/>
    <w:rsid w:val="003B2976"/>
    <w:rsid w:val="003B38DE"/>
    <w:rsid w:val="003B6CCE"/>
    <w:rsid w:val="003B78F4"/>
    <w:rsid w:val="003C069F"/>
    <w:rsid w:val="003C0B03"/>
    <w:rsid w:val="003C0D1E"/>
    <w:rsid w:val="003C1065"/>
    <w:rsid w:val="003C147B"/>
    <w:rsid w:val="003C2245"/>
    <w:rsid w:val="003C28D2"/>
    <w:rsid w:val="003C34C9"/>
    <w:rsid w:val="003C3D96"/>
    <w:rsid w:val="003C4357"/>
    <w:rsid w:val="003C4D67"/>
    <w:rsid w:val="003C5A7D"/>
    <w:rsid w:val="003C5A97"/>
    <w:rsid w:val="003D03AD"/>
    <w:rsid w:val="003D04A7"/>
    <w:rsid w:val="003D0B66"/>
    <w:rsid w:val="003D27C1"/>
    <w:rsid w:val="003D2C23"/>
    <w:rsid w:val="003D4B85"/>
    <w:rsid w:val="003D4C66"/>
    <w:rsid w:val="003D5683"/>
    <w:rsid w:val="003D6A6D"/>
    <w:rsid w:val="003E0828"/>
    <w:rsid w:val="003E0A65"/>
    <w:rsid w:val="003E282F"/>
    <w:rsid w:val="003E2F6D"/>
    <w:rsid w:val="003E3C82"/>
    <w:rsid w:val="003E483A"/>
    <w:rsid w:val="003E4EBB"/>
    <w:rsid w:val="003E79EF"/>
    <w:rsid w:val="003E7A1F"/>
    <w:rsid w:val="003E7C68"/>
    <w:rsid w:val="003F1A00"/>
    <w:rsid w:val="003F2775"/>
    <w:rsid w:val="003F2923"/>
    <w:rsid w:val="003F3BE5"/>
    <w:rsid w:val="003F4282"/>
    <w:rsid w:val="003F4521"/>
    <w:rsid w:val="003F536F"/>
    <w:rsid w:val="003F6DAB"/>
    <w:rsid w:val="003F7817"/>
    <w:rsid w:val="00400345"/>
    <w:rsid w:val="004009B1"/>
    <w:rsid w:val="00401C4F"/>
    <w:rsid w:val="004026FA"/>
    <w:rsid w:val="00402A27"/>
    <w:rsid w:val="00402C93"/>
    <w:rsid w:val="00402E60"/>
    <w:rsid w:val="00403626"/>
    <w:rsid w:val="00404111"/>
    <w:rsid w:val="00405690"/>
    <w:rsid w:val="00405C61"/>
    <w:rsid w:val="00406C71"/>
    <w:rsid w:val="00406F9B"/>
    <w:rsid w:val="00410C0F"/>
    <w:rsid w:val="00410C20"/>
    <w:rsid w:val="00411120"/>
    <w:rsid w:val="004116AA"/>
    <w:rsid w:val="004123E0"/>
    <w:rsid w:val="0041352C"/>
    <w:rsid w:val="00413844"/>
    <w:rsid w:val="00413AC4"/>
    <w:rsid w:val="004148FE"/>
    <w:rsid w:val="00415381"/>
    <w:rsid w:val="004158FC"/>
    <w:rsid w:val="00416EAF"/>
    <w:rsid w:val="00417194"/>
    <w:rsid w:val="00420034"/>
    <w:rsid w:val="004209F2"/>
    <w:rsid w:val="004218E1"/>
    <w:rsid w:val="00422C32"/>
    <w:rsid w:val="0042436D"/>
    <w:rsid w:val="00424581"/>
    <w:rsid w:val="0042469A"/>
    <w:rsid w:val="00425716"/>
    <w:rsid w:val="00426048"/>
    <w:rsid w:val="00427001"/>
    <w:rsid w:val="00427BEE"/>
    <w:rsid w:val="004328A4"/>
    <w:rsid w:val="00433074"/>
    <w:rsid w:val="004330E4"/>
    <w:rsid w:val="0043390F"/>
    <w:rsid w:val="00434E18"/>
    <w:rsid w:val="0043563A"/>
    <w:rsid w:val="0043646B"/>
    <w:rsid w:val="00436561"/>
    <w:rsid w:val="00437185"/>
    <w:rsid w:val="0043738F"/>
    <w:rsid w:val="00442444"/>
    <w:rsid w:val="0044265F"/>
    <w:rsid w:val="0044413E"/>
    <w:rsid w:val="00445F0C"/>
    <w:rsid w:val="004463A7"/>
    <w:rsid w:val="0044741A"/>
    <w:rsid w:val="00447F9D"/>
    <w:rsid w:val="00452A89"/>
    <w:rsid w:val="00454457"/>
    <w:rsid w:val="004545E6"/>
    <w:rsid w:val="004558EE"/>
    <w:rsid w:val="0045610D"/>
    <w:rsid w:val="00456A9A"/>
    <w:rsid w:val="00457469"/>
    <w:rsid w:val="00461E76"/>
    <w:rsid w:val="00462928"/>
    <w:rsid w:val="00462E4A"/>
    <w:rsid w:val="0046303B"/>
    <w:rsid w:val="004635E9"/>
    <w:rsid w:val="00463A46"/>
    <w:rsid w:val="0046491A"/>
    <w:rsid w:val="00464A55"/>
    <w:rsid w:val="004658A0"/>
    <w:rsid w:val="00465AA9"/>
    <w:rsid w:val="0046685A"/>
    <w:rsid w:val="00466A26"/>
    <w:rsid w:val="0047093A"/>
    <w:rsid w:val="004718CF"/>
    <w:rsid w:val="00471CC7"/>
    <w:rsid w:val="00472D33"/>
    <w:rsid w:val="004748D6"/>
    <w:rsid w:val="00474A8B"/>
    <w:rsid w:val="004752F9"/>
    <w:rsid w:val="00475B49"/>
    <w:rsid w:val="004763CE"/>
    <w:rsid w:val="004763F8"/>
    <w:rsid w:val="0047661B"/>
    <w:rsid w:val="0047662B"/>
    <w:rsid w:val="0047680C"/>
    <w:rsid w:val="00477FE1"/>
    <w:rsid w:val="0048092E"/>
    <w:rsid w:val="00480A44"/>
    <w:rsid w:val="004814D3"/>
    <w:rsid w:val="004817DE"/>
    <w:rsid w:val="00481B9F"/>
    <w:rsid w:val="00483A00"/>
    <w:rsid w:val="00483A3D"/>
    <w:rsid w:val="00484243"/>
    <w:rsid w:val="004848F2"/>
    <w:rsid w:val="00485EF9"/>
    <w:rsid w:val="0048660E"/>
    <w:rsid w:val="00486D26"/>
    <w:rsid w:val="00490029"/>
    <w:rsid w:val="0049053F"/>
    <w:rsid w:val="0049134D"/>
    <w:rsid w:val="0049175C"/>
    <w:rsid w:val="00491FEE"/>
    <w:rsid w:val="00492B23"/>
    <w:rsid w:val="00492C38"/>
    <w:rsid w:val="00493892"/>
    <w:rsid w:val="00494D7F"/>
    <w:rsid w:val="00495876"/>
    <w:rsid w:val="004958D8"/>
    <w:rsid w:val="00495DF8"/>
    <w:rsid w:val="00496D4A"/>
    <w:rsid w:val="00497706"/>
    <w:rsid w:val="004A00B4"/>
    <w:rsid w:val="004A06F8"/>
    <w:rsid w:val="004A270F"/>
    <w:rsid w:val="004A29B8"/>
    <w:rsid w:val="004A4D93"/>
    <w:rsid w:val="004A61BB"/>
    <w:rsid w:val="004A7E23"/>
    <w:rsid w:val="004B0621"/>
    <w:rsid w:val="004B0B22"/>
    <w:rsid w:val="004B4117"/>
    <w:rsid w:val="004B4A71"/>
    <w:rsid w:val="004B4F06"/>
    <w:rsid w:val="004B4FD5"/>
    <w:rsid w:val="004B5046"/>
    <w:rsid w:val="004B5AE5"/>
    <w:rsid w:val="004B6A5F"/>
    <w:rsid w:val="004B7893"/>
    <w:rsid w:val="004C01D3"/>
    <w:rsid w:val="004C0C19"/>
    <w:rsid w:val="004C2A7A"/>
    <w:rsid w:val="004C3B1C"/>
    <w:rsid w:val="004C4959"/>
    <w:rsid w:val="004C537F"/>
    <w:rsid w:val="004C59EB"/>
    <w:rsid w:val="004C6885"/>
    <w:rsid w:val="004C79A5"/>
    <w:rsid w:val="004D030D"/>
    <w:rsid w:val="004D0403"/>
    <w:rsid w:val="004D0715"/>
    <w:rsid w:val="004D0796"/>
    <w:rsid w:val="004D0E41"/>
    <w:rsid w:val="004D0ECB"/>
    <w:rsid w:val="004D103F"/>
    <w:rsid w:val="004D13E9"/>
    <w:rsid w:val="004D468B"/>
    <w:rsid w:val="004D520F"/>
    <w:rsid w:val="004D544E"/>
    <w:rsid w:val="004D56DC"/>
    <w:rsid w:val="004D5816"/>
    <w:rsid w:val="004D7123"/>
    <w:rsid w:val="004D7838"/>
    <w:rsid w:val="004D7D03"/>
    <w:rsid w:val="004E01D6"/>
    <w:rsid w:val="004E0780"/>
    <w:rsid w:val="004E095C"/>
    <w:rsid w:val="004E1115"/>
    <w:rsid w:val="004E141A"/>
    <w:rsid w:val="004E19AD"/>
    <w:rsid w:val="004E2C19"/>
    <w:rsid w:val="004E38AC"/>
    <w:rsid w:val="004E3FB1"/>
    <w:rsid w:val="004E539A"/>
    <w:rsid w:val="004E5B5D"/>
    <w:rsid w:val="004E5E38"/>
    <w:rsid w:val="004E740D"/>
    <w:rsid w:val="004E7FC8"/>
    <w:rsid w:val="004F1570"/>
    <w:rsid w:val="004F1FA0"/>
    <w:rsid w:val="004F3597"/>
    <w:rsid w:val="004F430C"/>
    <w:rsid w:val="004F4545"/>
    <w:rsid w:val="004F466A"/>
    <w:rsid w:val="004F4C66"/>
    <w:rsid w:val="004F5A7B"/>
    <w:rsid w:val="004F5D76"/>
    <w:rsid w:val="005001E7"/>
    <w:rsid w:val="00502955"/>
    <w:rsid w:val="00502A06"/>
    <w:rsid w:val="00503D01"/>
    <w:rsid w:val="00504EC8"/>
    <w:rsid w:val="0050559C"/>
    <w:rsid w:val="00505A93"/>
    <w:rsid w:val="00506134"/>
    <w:rsid w:val="00506D06"/>
    <w:rsid w:val="00510267"/>
    <w:rsid w:val="00511030"/>
    <w:rsid w:val="00511419"/>
    <w:rsid w:val="00512247"/>
    <w:rsid w:val="00512444"/>
    <w:rsid w:val="0051277F"/>
    <w:rsid w:val="00515BC2"/>
    <w:rsid w:val="00515FF8"/>
    <w:rsid w:val="00517980"/>
    <w:rsid w:val="00517E14"/>
    <w:rsid w:val="0052148B"/>
    <w:rsid w:val="005214F8"/>
    <w:rsid w:val="00521744"/>
    <w:rsid w:val="00521E77"/>
    <w:rsid w:val="005225BA"/>
    <w:rsid w:val="00523616"/>
    <w:rsid w:val="00523F09"/>
    <w:rsid w:val="00525FB8"/>
    <w:rsid w:val="005264DB"/>
    <w:rsid w:val="005270D7"/>
    <w:rsid w:val="0052750A"/>
    <w:rsid w:val="00527C55"/>
    <w:rsid w:val="00531DC2"/>
    <w:rsid w:val="00531FB6"/>
    <w:rsid w:val="00533154"/>
    <w:rsid w:val="00533240"/>
    <w:rsid w:val="00533A46"/>
    <w:rsid w:val="00533C8A"/>
    <w:rsid w:val="0053464B"/>
    <w:rsid w:val="00536515"/>
    <w:rsid w:val="00541030"/>
    <w:rsid w:val="0054139B"/>
    <w:rsid w:val="00541949"/>
    <w:rsid w:val="00543E0D"/>
    <w:rsid w:val="0054413D"/>
    <w:rsid w:val="0054699B"/>
    <w:rsid w:val="00546DEB"/>
    <w:rsid w:val="005509B2"/>
    <w:rsid w:val="005514B7"/>
    <w:rsid w:val="00552336"/>
    <w:rsid w:val="00553F76"/>
    <w:rsid w:val="00554720"/>
    <w:rsid w:val="0055616A"/>
    <w:rsid w:val="005568F8"/>
    <w:rsid w:val="005573DE"/>
    <w:rsid w:val="00557782"/>
    <w:rsid w:val="00560BC6"/>
    <w:rsid w:val="005616C3"/>
    <w:rsid w:val="00561738"/>
    <w:rsid w:val="00561CE5"/>
    <w:rsid w:val="005621D4"/>
    <w:rsid w:val="005622D9"/>
    <w:rsid w:val="005627ED"/>
    <w:rsid w:val="005629D4"/>
    <w:rsid w:val="0056363D"/>
    <w:rsid w:val="0056454C"/>
    <w:rsid w:val="005645F3"/>
    <w:rsid w:val="00564C8A"/>
    <w:rsid w:val="00565146"/>
    <w:rsid w:val="00565202"/>
    <w:rsid w:val="00567C92"/>
    <w:rsid w:val="005707C9"/>
    <w:rsid w:val="00570964"/>
    <w:rsid w:val="00571172"/>
    <w:rsid w:val="005715A3"/>
    <w:rsid w:val="00571FDA"/>
    <w:rsid w:val="00572302"/>
    <w:rsid w:val="00573419"/>
    <w:rsid w:val="0057480B"/>
    <w:rsid w:val="00574EC3"/>
    <w:rsid w:val="005751F3"/>
    <w:rsid w:val="005778D6"/>
    <w:rsid w:val="0058036C"/>
    <w:rsid w:val="0058090C"/>
    <w:rsid w:val="0058106E"/>
    <w:rsid w:val="00581209"/>
    <w:rsid w:val="005819B8"/>
    <w:rsid w:val="00582119"/>
    <w:rsid w:val="005846F3"/>
    <w:rsid w:val="00584781"/>
    <w:rsid w:val="00584A27"/>
    <w:rsid w:val="00584B08"/>
    <w:rsid w:val="0058546F"/>
    <w:rsid w:val="00586664"/>
    <w:rsid w:val="00587087"/>
    <w:rsid w:val="00587B4B"/>
    <w:rsid w:val="00590015"/>
    <w:rsid w:val="00592035"/>
    <w:rsid w:val="005937B4"/>
    <w:rsid w:val="00593A29"/>
    <w:rsid w:val="005948A5"/>
    <w:rsid w:val="00595E57"/>
    <w:rsid w:val="0059717B"/>
    <w:rsid w:val="005A0865"/>
    <w:rsid w:val="005A0A2D"/>
    <w:rsid w:val="005A1E36"/>
    <w:rsid w:val="005A3467"/>
    <w:rsid w:val="005A44D5"/>
    <w:rsid w:val="005A5361"/>
    <w:rsid w:val="005A5E3B"/>
    <w:rsid w:val="005A64FA"/>
    <w:rsid w:val="005A6C64"/>
    <w:rsid w:val="005A7527"/>
    <w:rsid w:val="005A78C3"/>
    <w:rsid w:val="005B0650"/>
    <w:rsid w:val="005B0705"/>
    <w:rsid w:val="005B1F24"/>
    <w:rsid w:val="005B2FEE"/>
    <w:rsid w:val="005B4F90"/>
    <w:rsid w:val="005B5C32"/>
    <w:rsid w:val="005B5F20"/>
    <w:rsid w:val="005B6555"/>
    <w:rsid w:val="005B65DB"/>
    <w:rsid w:val="005B67A8"/>
    <w:rsid w:val="005B7010"/>
    <w:rsid w:val="005B76A9"/>
    <w:rsid w:val="005C0D83"/>
    <w:rsid w:val="005C17FF"/>
    <w:rsid w:val="005C1EB3"/>
    <w:rsid w:val="005C2391"/>
    <w:rsid w:val="005C2686"/>
    <w:rsid w:val="005C2C88"/>
    <w:rsid w:val="005C3786"/>
    <w:rsid w:val="005C3AF6"/>
    <w:rsid w:val="005C443F"/>
    <w:rsid w:val="005C47B2"/>
    <w:rsid w:val="005C4F91"/>
    <w:rsid w:val="005C70A6"/>
    <w:rsid w:val="005C75AB"/>
    <w:rsid w:val="005C763E"/>
    <w:rsid w:val="005C7E02"/>
    <w:rsid w:val="005D0B02"/>
    <w:rsid w:val="005D0BA3"/>
    <w:rsid w:val="005D381F"/>
    <w:rsid w:val="005D3EA1"/>
    <w:rsid w:val="005D43B9"/>
    <w:rsid w:val="005D5618"/>
    <w:rsid w:val="005D5D26"/>
    <w:rsid w:val="005D66B6"/>
    <w:rsid w:val="005E014F"/>
    <w:rsid w:val="005E084F"/>
    <w:rsid w:val="005E08BE"/>
    <w:rsid w:val="005E2A54"/>
    <w:rsid w:val="005E49DC"/>
    <w:rsid w:val="005E6A98"/>
    <w:rsid w:val="005E7CD4"/>
    <w:rsid w:val="005F05E9"/>
    <w:rsid w:val="005F34C0"/>
    <w:rsid w:val="005F3FDF"/>
    <w:rsid w:val="005F43B6"/>
    <w:rsid w:val="005F5059"/>
    <w:rsid w:val="005F5FF3"/>
    <w:rsid w:val="005F637B"/>
    <w:rsid w:val="005F697F"/>
    <w:rsid w:val="005F7578"/>
    <w:rsid w:val="005F77B7"/>
    <w:rsid w:val="00601850"/>
    <w:rsid w:val="00602288"/>
    <w:rsid w:val="00602B71"/>
    <w:rsid w:val="006035B2"/>
    <w:rsid w:val="0060419E"/>
    <w:rsid w:val="00605084"/>
    <w:rsid w:val="00605412"/>
    <w:rsid w:val="00605558"/>
    <w:rsid w:val="00605A87"/>
    <w:rsid w:val="00606592"/>
    <w:rsid w:val="00606711"/>
    <w:rsid w:val="00606794"/>
    <w:rsid w:val="00610001"/>
    <w:rsid w:val="0061049D"/>
    <w:rsid w:val="006104BA"/>
    <w:rsid w:val="006108D2"/>
    <w:rsid w:val="006115C9"/>
    <w:rsid w:val="0061265E"/>
    <w:rsid w:val="00612663"/>
    <w:rsid w:val="006127E4"/>
    <w:rsid w:val="00612A1E"/>
    <w:rsid w:val="00612A84"/>
    <w:rsid w:val="00613C7E"/>
    <w:rsid w:val="006143B6"/>
    <w:rsid w:val="00615B82"/>
    <w:rsid w:val="006169F9"/>
    <w:rsid w:val="00617C85"/>
    <w:rsid w:val="006209FC"/>
    <w:rsid w:val="00621195"/>
    <w:rsid w:val="00621B29"/>
    <w:rsid w:val="00621C00"/>
    <w:rsid w:val="00622E65"/>
    <w:rsid w:val="006237B6"/>
    <w:rsid w:val="00623F42"/>
    <w:rsid w:val="0062440C"/>
    <w:rsid w:val="0062689D"/>
    <w:rsid w:val="006268BF"/>
    <w:rsid w:val="00626B2C"/>
    <w:rsid w:val="00626D22"/>
    <w:rsid w:val="0062746F"/>
    <w:rsid w:val="006275BD"/>
    <w:rsid w:val="00630148"/>
    <w:rsid w:val="00630209"/>
    <w:rsid w:val="00631230"/>
    <w:rsid w:val="00631274"/>
    <w:rsid w:val="006313FF"/>
    <w:rsid w:val="00631D51"/>
    <w:rsid w:val="00631D6B"/>
    <w:rsid w:val="00632261"/>
    <w:rsid w:val="006331DF"/>
    <w:rsid w:val="00633539"/>
    <w:rsid w:val="006348E1"/>
    <w:rsid w:val="00635EA1"/>
    <w:rsid w:val="00635FB4"/>
    <w:rsid w:val="006371E4"/>
    <w:rsid w:val="00640D68"/>
    <w:rsid w:val="00642D8B"/>
    <w:rsid w:val="00643C52"/>
    <w:rsid w:val="006440BE"/>
    <w:rsid w:val="006448D9"/>
    <w:rsid w:val="00644A46"/>
    <w:rsid w:val="00646AD9"/>
    <w:rsid w:val="006500BC"/>
    <w:rsid w:val="006500F7"/>
    <w:rsid w:val="00650DD7"/>
    <w:rsid w:val="00650E81"/>
    <w:rsid w:val="00651A67"/>
    <w:rsid w:val="00655C79"/>
    <w:rsid w:val="00656E4B"/>
    <w:rsid w:val="00657117"/>
    <w:rsid w:val="00657409"/>
    <w:rsid w:val="00657696"/>
    <w:rsid w:val="006578D6"/>
    <w:rsid w:val="0066247D"/>
    <w:rsid w:val="00663784"/>
    <w:rsid w:val="00664326"/>
    <w:rsid w:val="00665643"/>
    <w:rsid w:val="00665962"/>
    <w:rsid w:val="00666E36"/>
    <w:rsid w:val="00666F32"/>
    <w:rsid w:val="006673A8"/>
    <w:rsid w:val="00667763"/>
    <w:rsid w:val="00671197"/>
    <w:rsid w:val="006712ED"/>
    <w:rsid w:val="00671806"/>
    <w:rsid w:val="00672365"/>
    <w:rsid w:val="00674103"/>
    <w:rsid w:val="00674824"/>
    <w:rsid w:val="00674B07"/>
    <w:rsid w:val="0068135B"/>
    <w:rsid w:val="006815C1"/>
    <w:rsid w:val="0068162C"/>
    <w:rsid w:val="006829B9"/>
    <w:rsid w:val="00684930"/>
    <w:rsid w:val="00684D0D"/>
    <w:rsid w:val="00684EED"/>
    <w:rsid w:val="006851B9"/>
    <w:rsid w:val="0069122A"/>
    <w:rsid w:val="00692472"/>
    <w:rsid w:val="00692F4C"/>
    <w:rsid w:val="006935CF"/>
    <w:rsid w:val="00693C37"/>
    <w:rsid w:val="00693F4D"/>
    <w:rsid w:val="0069542A"/>
    <w:rsid w:val="00697B73"/>
    <w:rsid w:val="006A1282"/>
    <w:rsid w:val="006A13E8"/>
    <w:rsid w:val="006A2619"/>
    <w:rsid w:val="006A2AB1"/>
    <w:rsid w:val="006A4811"/>
    <w:rsid w:val="006A4BEF"/>
    <w:rsid w:val="006A60E6"/>
    <w:rsid w:val="006A65B3"/>
    <w:rsid w:val="006A6ABA"/>
    <w:rsid w:val="006A6E46"/>
    <w:rsid w:val="006B45CC"/>
    <w:rsid w:val="006B6CE0"/>
    <w:rsid w:val="006B7BD0"/>
    <w:rsid w:val="006C011B"/>
    <w:rsid w:val="006C0218"/>
    <w:rsid w:val="006C05DC"/>
    <w:rsid w:val="006C18C1"/>
    <w:rsid w:val="006C19C8"/>
    <w:rsid w:val="006C1CD7"/>
    <w:rsid w:val="006C1FC8"/>
    <w:rsid w:val="006C2A69"/>
    <w:rsid w:val="006C3F60"/>
    <w:rsid w:val="006C416A"/>
    <w:rsid w:val="006C4CD8"/>
    <w:rsid w:val="006C5988"/>
    <w:rsid w:val="006C663D"/>
    <w:rsid w:val="006C781B"/>
    <w:rsid w:val="006D0F57"/>
    <w:rsid w:val="006D156F"/>
    <w:rsid w:val="006D15A8"/>
    <w:rsid w:val="006D3073"/>
    <w:rsid w:val="006D39E9"/>
    <w:rsid w:val="006D452D"/>
    <w:rsid w:val="006D574A"/>
    <w:rsid w:val="006D602C"/>
    <w:rsid w:val="006E01AA"/>
    <w:rsid w:val="006E029B"/>
    <w:rsid w:val="006E0E17"/>
    <w:rsid w:val="006E12AA"/>
    <w:rsid w:val="006E14ED"/>
    <w:rsid w:val="006E1588"/>
    <w:rsid w:val="006E27ED"/>
    <w:rsid w:val="006E2A92"/>
    <w:rsid w:val="006E3AF3"/>
    <w:rsid w:val="006E3C71"/>
    <w:rsid w:val="006E438C"/>
    <w:rsid w:val="006E596B"/>
    <w:rsid w:val="006E5A59"/>
    <w:rsid w:val="006E6F66"/>
    <w:rsid w:val="006E75E1"/>
    <w:rsid w:val="006E761F"/>
    <w:rsid w:val="006E7637"/>
    <w:rsid w:val="006E779B"/>
    <w:rsid w:val="006F01EF"/>
    <w:rsid w:val="006F07EF"/>
    <w:rsid w:val="006F09DF"/>
    <w:rsid w:val="006F0D30"/>
    <w:rsid w:val="006F21E5"/>
    <w:rsid w:val="006F2ED6"/>
    <w:rsid w:val="006F328F"/>
    <w:rsid w:val="006F6107"/>
    <w:rsid w:val="006F634C"/>
    <w:rsid w:val="006F7526"/>
    <w:rsid w:val="006F7628"/>
    <w:rsid w:val="006F7ABF"/>
    <w:rsid w:val="006F7BD7"/>
    <w:rsid w:val="00700CDF"/>
    <w:rsid w:val="00701069"/>
    <w:rsid w:val="007013AC"/>
    <w:rsid w:val="00702105"/>
    <w:rsid w:val="0070217C"/>
    <w:rsid w:val="007026CB"/>
    <w:rsid w:val="00703B8B"/>
    <w:rsid w:val="00704381"/>
    <w:rsid w:val="007048F0"/>
    <w:rsid w:val="00705CBF"/>
    <w:rsid w:val="00706C47"/>
    <w:rsid w:val="00710319"/>
    <w:rsid w:val="00710C13"/>
    <w:rsid w:val="00711939"/>
    <w:rsid w:val="00711B18"/>
    <w:rsid w:val="007120EC"/>
    <w:rsid w:val="00712813"/>
    <w:rsid w:val="00712EDE"/>
    <w:rsid w:val="00713F5A"/>
    <w:rsid w:val="007141B0"/>
    <w:rsid w:val="00715ECF"/>
    <w:rsid w:val="00716D09"/>
    <w:rsid w:val="0071751F"/>
    <w:rsid w:val="0072020B"/>
    <w:rsid w:val="00720759"/>
    <w:rsid w:val="00722A67"/>
    <w:rsid w:val="00722BC0"/>
    <w:rsid w:val="007232B5"/>
    <w:rsid w:val="00723ED4"/>
    <w:rsid w:val="0072585C"/>
    <w:rsid w:val="00725DC3"/>
    <w:rsid w:val="00726C7D"/>
    <w:rsid w:val="00726F32"/>
    <w:rsid w:val="00727053"/>
    <w:rsid w:val="007271FF"/>
    <w:rsid w:val="0072791E"/>
    <w:rsid w:val="0073055A"/>
    <w:rsid w:val="0073111A"/>
    <w:rsid w:val="00733CB6"/>
    <w:rsid w:val="00733E25"/>
    <w:rsid w:val="007344C6"/>
    <w:rsid w:val="00734E55"/>
    <w:rsid w:val="00734ED7"/>
    <w:rsid w:val="00735691"/>
    <w:rsid w:val="00737063"/>
    <w:rsid w:val="00740154"/>
    <w:rsid w:val="00741721"/>
    <w:rsid w:val="00741B8D"/>
    <w:rsid w:val="007429D7"/>
    <w:rsid w:val="00743A95"/>
    <w:rsid w:val="00744D81"/>
    <w:rsid w:val="00747195"/>
    <w:rsid w:val="007475CE"/>
    <w:rsid w:val="00747A67"/>
    <w:rsid w:val="00750B8B"/>
    <w:rsid w:val="00750C52"/>
    <w:rsid w:val="00751581"/>
    <w:rsid w:val="00751A34"/>
    <w:rsid w:val="00752B7E"/>
    <w:rsid w:val="00753098"/>
    <w:rsid w:val="0075386E"/>
    <w:rsid w:val="0075480F"/>
    <w:rsid w:val="007559C9"/>
    <w:rsid w:val="00755F9A"/>
    <w:rsid w:val="007565ED"/>
    <w:rsid w:val="00756729"/>
    <w:rsid w:val="00756BCF"/>
    <w:rsid w:val="00756FF7"/>
    <w:rsid w:val="0075718C"/>
    <w:rsid w:val="007575CF"/>
    <w:rsid w:val="00757C8A"/>
    <w:rsid w:val="00757EC4"/>
    <w:rsid w:val="00761D5D"/>
    <w:rsid w:val="0076299C"/>
    <w:rsid w:val="00763158"/>
    <w:rsid w:val="00763D7C"/>
    <w:rsid w:val="007660FC"/>
    <w:rsid w:val="00766F29"/>
    <w:rsid w:val="0076770A"/>
    <w:rsid w:val="00771DD6"/>
    <w:rsid w:val="00772A02"/>
    <w:rsid w:val="00772D02"/>
    <w:rsid w:val="00772DE0"/>
    <w:rsid w:val="007730FE"/>
    <w:rsid w:val="007743D5"/>
    <w:rsid w:val="00774444"/>
    <w:rsid w:val="007747C4"/>
    <w:rsid w:val="007749D0"/>
    <w:rsid w:val="00774A52"/>
    <w:rsid w:val="00774BB6"/>
    <w:rsid w:val="00776782"/>
    <w:rsid w:val="007770A3"/>
    <w:rsid w:val="007776FD"/>
    <w:rsid w:val="00780431"/>
    <w:rsid w:val="00780727"/>
    <w:rsid w:val="00781834"/>
    <w:rsid w:val="00781B70"/>
    <w:rsid w:val="00781E1C"/>
    <w:rsid w:val="00782077"/>
    <w:rsid w:val="00782170"/>
    <w:rsid w:val="00782328"/>
    <w:rsid w:val="00782833"/>
    <w:rsid w:val="00782D00"/>
    <w:rsid w:val="00783209"/>
    <w:rsid w:val="007836A6"/>
    <w:rsid w:val="00783818"/>
    <w:rsid w:val="00783E06"/>
    <w:rsid w:val="0078461D"/>
    <w:rsid w:val="0078520F"/>
    <w:rsid w:val="007863E5"/>
    <w:rsid w:val="00786830"/>
    <w:rsid w:val="00787A76"/>
    <w:rsid w:val="007908B5"/>
    <w:rsid w:val="00790DC8"/>
    <w:rsid w:val="0079126F"/>
    <w:rsid w:val="00792189"/>
    <w:rsid w:val="00792969"/>
    <w:rsid w:val="0079353B"/>
    <w:rsid w:val="00793E11"/>
    <w:rsid w:val="00794767"/>
    <w:rsid w:val="007A08BC"/>
    <w:rsid w:val="007A0B73"/>
    <w:rsid w:val="007A1FD9"/>
    <w:rsid w:val="007A26DE"/>
    <w:rsid w:val="007A3A3E"/>
    <w:rsid w:val="007A41E7"/>
    <w:rsid w:val="007A4DF9"/>
    <w:rsid w:val="007A4FCF"/>
    <w:rsid w:val="007A5154"/>
    <w:rsid w:val="007A7830"/>
    <w:rsid w:val="007A7B62"/>
    <w:rsid w:val="007A7D3E"/>
    <w:rsid w:val="007B0449"/>
    <w:rsid w:val="007B1D9A"/>
    <w:rsid w:val="007B32E1"/>
    <w:rsid w:val="007B3AD7"/>
    <w:rsid w:val="007B44AE"/>
    <w:rsid w:val="007B4A1F"/>
    <w:rsid w:val="007B6085"/>
    <w:rsid w:val="007B6D07"/>
    <w:rsid w:val="007B703C"/>
    <w:rsid w:val="007B71EB"/>
    <w:rsid w:val="007B7A85"/>
    <w:rsid w:val="007C054E"/>
    <w:rsid w:val="007C13A5"/>
    <w:rsid w:val="007C2429"/>
    <w:rsid w:val="007C2F38"/>
    <w:rsid w:val="007C39A9"/>
    <w:rsid w:val="007C5AE4"/>
    <w:rsid w:val="007D001B"/>
    <w:rsid w:val="007D0136"/>
    <w:rsid w:val="007D0B18"/>
    <w:rsid w:val="007D167F"/>
    <w:rsid w:val="007D1A7E"/>
    <w:rsid w:val="007D1B64"/>
    <w:rsid w:val="007D1C25"/>
    <w:rsid w:val="007D289A"/>
    <w:rsid w:val="007D37CA"/>
    <w:rsid w:val="007D3D39"/>
    <w:rsid w:val="007D50D0"/>
    <w:rsid w:val="007D5456"/>
    <w:rsid w:val="007D54E6"/>
    <w:rsid w:val="007D5888"/>
    <w:rsid w:val="007D615F"/>
    <w:rsid w:val="007D6396"/>
    <w:rsid w:val="007D6780"/>
    <w:rsid w:val="007D787B"/>
    <w:rsid w:val="007D7FF2"/>
    <w:rsid w:val="007E010B"/>
    <w:rsid w:val="007E10F7"/>
    <w:rsid w:val="007E213B"/>
    <w:rsid w:val="007E25A1"/>
    <w:rsid w:val="007E322D"/>
    <w:rsid w:val="007E4759"/>
    <w:rsid w:val="007E5017"/>
    <w:rsid w:val="007E5D79"/>
    <w:rsid w:val="007E742C"/>
    <w:rsid w:val="007E7F69"/>
    <w:rsid w:val="007F0134"/>
    <w:rsid w:val="007F122F"/>
    <w:rsid w:val="007F12F0"/>
    <w:rsid w:val="007F24E6"/>
    <w:rsid w:val="007F4964"/>
    <w:rsid w:val="007F4D3A"/>
    <w:rsid w:val="007F514D"/>
    <w:rsid w:val="007F58A2"/>
    <w:rsid w:val="00800FEA"/>
    <w:rsid w:val="008028AF"/>
    <w:rsid w:val="008032FC"/>
    <w:rsid w:val="0080344A"/>
    <w:rsid w:val="0080627A"/>
    <w:rsid w:val="00807FCB"/>
    <w:rsid w:val="008108D9"/>
    <w:rsid w:val="00810A48"/>
    <w:rsid w:val="0081157A"/>
    <w:rsid w:val="00813015"/>
    <w:rsid w:val="00813904"/>
    <w:rsid w:val="00813DA6"/>
    <w:rsid w:val="00814608"/>
    <w:rsid w:val="00816AF0"/>
    <w:rsid w:val="00816F44"/>
    <w:rsid w:val="00817AA6"/>
    <w:rsid w:val="00817C93"/>
    <w:rsid w:val="008204AC"/>
    <w:rsid w:val="0082053D"/>
    <w:rsid w:val="00820AF9"/>
    <w:rsid w:val="00820B48"/>
    <w:rsid w:val="00821ED6"/>
    <w:rsid w:val="00822120"/>
    <w:rsid w:val="00822A73"/>
    <w:rsid w:val="008237B0"/>
    <w:rsid w:val="00824E61"/>
    <w:rsid w:val="00825749"/>
    <w:rsid w:val="00825C7B"/>
    <w:rsid w:val="00826CF3"/>
    <w:rsid w:val="0082771E"/>
    <w:rsid w:val="00830A48"/>
    <w:rsid w:val="00831596"/>
    <w:rsid w:val="00831722"/>
    <w:rsid w:val="00831E61"/>
    <w:rsid w:val="00832E8E"/>
    <w:rsid w:val="00833C6B"/>
    <w:rsid w:val="00834D46"/>
    <w:rsid w:val="00834EED"/>
    <w:rsid w:val="00835358"/>
    <w:rsid w:val="008362EF"/>
    <w:rsid w:val="0083632C"/>
    <w:rsid w:val="00837963"/>
    <w:rsid w:val="0084061C"/>
    <w:rsid w:val="00841139"/>
    <w:rsid w:val="008429AA"/>
    <w:rsid w:val="00844D38"/>
    <w:rsid w:val="00847EB1"/>
    <w:rsid w:val="00847F29"/>
    <w:rsid w:val="008518E6"/>
    <w:rsid w:val="008518EF"/>
    <w:rsid w:val="00852B01"/>
    <w:rsid w:val="00852B0C"/>
    <w:rsid w:val="00853A25"/>
    <w:rsid w:val="00855478"/>
    <w:rsid w:val="008557C4"/>
    <w:rsid w:val="00855981"/>
    <w:rsid w:val="00855DB0"/>
    <w:rsid w:val="00856851"/>
    <w:rsid w:val="008574C1"/>
    <w:rsid w:val="008575D6"/>
    <w:rsid w:val="00860E77"/>
    <w:rsid w:val="0086283C"/>
    <w:rsid w:val="00863BDF"/>
    <w:rsid w:val="00864451"/>
    <w:rsid w:val="0086477D"/>
    <w:rsid w:val="00865208"/>
    <w:rsid w:val="00865233"/>
    <w:rsid w:val="00865833"/>
    <w:rsid w:val="00865A2A"/>
    <w:rsid w:val="00865CCB"/>
    <w:rsid w:val="008666D6"/>
    <w:rsid w:val="00867312"/>
    <w:rsid w:val="00870AC7"/>
    <w:rsid w:val="00871649"/>
    <w:rsid w:val="00871924"/>
    <w:rsid w:val="00871C6A"/>
    <w:rsid w:val="00871EE4"/>
    <w:rsid w:val="0087226E"/>
    <w:rsid w:val="008723E3"/>
    <w:rsid w:val="008725E3"/>
    <w:rsid w:val="008727E8"/>
    <w:rsid w:val="00872812"/>
    <w:rsid w:val="00874025"/>
    <w:rsid w:val="008749E2"/>
    <w:rsid w:val="00874E02"/>
    <w:rsid w:val="00875F96"/>
    <w:rsid w:val="00876083"/>
    <w:rsid w:val="00876493"/>
    <w:rsid w:val="00876928"/>
    <w:rsid w:val="00876E08"/>
    <w:rsid w:val="00880671"/>
    <w:rsid w:val="00880F5E"/>
    <w:rsid w:val="0088231C"/>
    <w:rsid w:val="008847B1"/>
    <w:rsid w:val="008863B8"/>
    <w:rsid w:val="00886CE8"/>
    <w:rsid w:val="008872C5"/>
    <w:rsid w:val="00891466"/>
    <w:rsid w:val="00891836"/>
    <w:rsid w:val="00891F6B"/>
    <w:rsid w:val="008920F5"/>
    <w:rsid w:val="00894CD3"/>
    <w:rsid w:val="0089521D"/>
    <w:rsid w:val="008954EE"/>
    <w:rsid w:val="00896429"/>
    <w:rsid w:val="008A0208"/>
    <w:rsid w:val="008A0868"/>
    <w:rsid w:val="008A13C2"/>
    <w:rsid w:val="008A1426"/>
    <w:rsid w:val="008A1E25"/>
    <w:rsid w:val="008A2EF6"/>
    <w:rsid w:val="008A2F2F"/>
    <w:rsid w:val="008A368C"/>
    <w:rsid w:val="008A50F0"/>
    <w:rsid w:val="008A524B"/>
    <w:rsid w:val="008A6829"/>
    <w:rsid w:val="008A7101"/>
    <w:rsid w:val="008A7A6C"/>
    <w:rsid w:val="008B1F5B"/>
    <w:rsid w:val="008B2FAD"/>
    <w:rsid w:val="008B4F47"/>
    <w:rsid w:val="008B552B"/>
    <w:rsid w:val="008B58C1"/>
    <w:rsid w:val="008C080F"/>
    <w:rsid w:val="008C12C0"/>
    <w:rsid w:val="008C18F6"/>
    <w:rsid w:val="008C2AFA"/>
    <w:rsid w:val="008C3037"/>
    <w:rsid w:val="008C38B2"/>
    <w:rsid w:val="008C3F9D"/>
    <w:rsid w:val="008C4D1D"/>
    <w:rsid w:val="008C519F"/>
    <w:rsid w:val="008C5A4A"/>
    <w:rsid w:val="008C612A"/>
    <w:rsid w:val="008C6349"/>
    <w:rsid w:val="008C7188"/>
    <w:rsid w:val="008C7D3C"/>
    <w:rsid w:val="008D068C"/>
    <w:rsid w:val="008D09CA"/>
    <w:rsid w:val="008D1AEB"/>
    <w:rsid w:val="008D481C"/>
    <w:rsid w:val="008D5FE6"/>
    <w:rsid w:val="008D7B6E"/>
    <w:rsid w:val="008E073C"/>
    <w:rsid w:val="008E1480"/>
    <w:rsid w:val="008E1FB0"/>
    <w:rsid w:val="008E2FF8"/>
    <w:rsid w:val="008E4B9C"/>
    <w:rsid w:val="008E4DFA"/>
    <w:rsid w:val="008E4F27"/>
    <w:rsid w:val="008E53EB"/>
    <w:rsid w:val="008E5427"/>
    <w:rsid w:val="008E7B3A"/>
    <w:rsid w:val="008E7B6E"/>
    <w:rsid w:val="008F07A0"/>
    <w:rsid w:val="008F13F3"/>
    <w:rsid w:val="008F617C"/>
    <w:rsid w:val="008F75EF"/>
    <w:rsid w:val="00900A6D"/>
    <w:rsid w:val="0090261D"/>
    <w:rsid w:val="00903338"/>
    <w:rsid w:val="0090456C"/>
    <w:rsid w:val="009054AE"/>
    <w:rsid w:val="0090551F"/>
    <w:rsid w:val="00905826"/>
    <w:rsid w:val="00911A32"/>
    <w:rsid w:val="00912111"/>
    <w:rsid w:val="009126BC"/>
    <w:rsid w:val="00912773"/>
    <w:rsid w:val="00912D4D"/>
    <w:rsid w:val="00913D8B"/>
    <w:rsid w:val="00914D6C"/>
    <w:rsid w:val="00915547"/>
    <w:rsid w:val="00917D17"/>
    <w:rsid w:val="0092082F"/>
    <w:rsid w:val="009208DA"/>
    <w:rsid w:val="00921284"/>
    <w:rsid w:val="009217EA"/>
    <w:rsid w:val="00922313"/>
    <w:rsid w:val="00922615"/>
    <w:rsid w:val="00923734"/>
    <w:rsid w:val="00924258"/>
    <w:rsid w:val="009249D3"/>
    <w:rsid w:val="00925B09"/>
    <w:rsid w:val="00925BA5"/>
    <w:rsid w:val="009260D0"/>
    <w:rsid w:val="009269E7"/>
    <w:rsid w:val="009270B4"/>
    <w:rsid w:val="0092723D"/>
    <w:rsid w:val="009306C6"/>
    <w:rsid w:val="0093112F"/>
    <w:rsid w:val="009330C0"/>
    <w:rsid w:val="00933D09"/>
    <w:rsid w:val="00935772"/>
    <w:rsid w:val="009367AF"/>
    <w:rsid w:val="00940EBE"/>
    <w:rsid w:val="00940F96"/>
    <w:rsid w:val="0094405A"/>
    <w:rsid w:val="00944266"/>
    <w:rsid w:val="009447D7"/>
    <w:rsid w:val="00944B0D"/>
    <w:rsid w:val="00944DD5"/>
    <w:rsid w:val="00945526"/>
    <w:rsid w:val="0094632D"/>
    <w:rsid w:val="009475F4"/>
    <w:rsid w:val="00950314"/>
    <w:rsid w:val="009515DF"/>
    <w:rsid w:val="00951CFA"/>
    <w:rsid w:val="00951E98"/>
    <w:rsid w:val="0095283F"/>
    <w:rsid w:val="009530C7"/>
    <w:rsid w:val="00953553"/>
    <w:rsid w:val="00953767"/>
    <w:rsid w:val="00953B38"/>
    <w:rsid w:val="009540D2"/>
    <w:rsid w:val="00954A5C"/>
    <w:rsid w:val="0095735A"/>
    <w:rsid w:val="0095749B"/>
    <w:rsid w:val="009575D9"/>
    <w:rsid w:val="00960256"/>
    <w:rsid w:val="00960420"/>
    <w:rsid w:val="0096073A"/>
    <w:rsid w:val="009618C8"/>
    <w:rsid w:val="00961A74"/>
    <w:rsid w:val="00962B82"/>
    <w:rsid w:val="00962C5F"/>
    <w:rsid w:val="00962DB0"/>
    <w:rsid w:val="00965080"/>
    <w:rsid w:val="00965585"/>
    <w:rsid w:val="009701A8"/>
    <w:rsid w:val="009707D5"/>
    <w:rsid w:val="00970F67"/>
    <w:rsid w:val="00971835"/>
    <w:rsid w:val="00971853"/>
    <w:rsid w:val="009719D0"/>
    <w:rsid w:val="00972B19"/>
    <w:rsid w:val="00972D79"/>
    <w:rsid w:val="00973ED8"/>
    <w:rsid w:val="00974862"/>
    <w:rsid w:val="0097497F"/>
    <w:rsid w:val="00975D87"/>
    <w:rsid w:val="00977252"/>
    <w:rsid w:val="009774E6"/>
    <w:rsid w:val="00980A44"/>
    <w:rsid w:val="009816A2"/>
    <w:rsid w:val="00981EFA"/>
    <w:rsid w:val="00982254"/>
    <w:rsid w:val="00982B50"/>
    <w:rsid w:val="0098314F"/>
    <w:rsid w:val="009852DF"/>
    <w:rsid w:val="00985F1F"/>
    <w:rsid w:val="0098617A"/>
    <w:rsid w:val="00986B1C"/>
    <w:rsid w:val="00986FF3"/>
    <w:rsid w:val="00991332"/>
    <w:rsid w:val="009913E9"/>
    <w:rsid w:val="00992313"/>
    <w:rsid w:val="00993012"/>
    <w:rsid w:val="009934B4"/>
    <w:rsid w:val="009944AD"/>
    <w:rsid w:val="009964F7"/>
    <w:rsid w:val="00996BA8"/>
    <w:rsid w:val="009973A6"/>
    <w:rsid w:val="009A062C"/>
    <w:rsid w:val="009A0829"/>
    <w:rsid w:val="009A0BCE"/>
    <w:rsid w:val="009A0D52"/>
    <w:rsid w:val="009A1F1D"/>
    <w:rsid w:val="009A4F61"/>
    <w:rsid w:val="009A6795"/>
    <w:rsid w:val="009A69C5"/>
    <w:rsid w:val="009A6D31"/>
    <w:rsid w:val="009B0D99"/>
    <w:rsid w:val="009B0F92"/>
    <w:rsid w:val="009B33DA"/>
    <w:rsid w:val="009B3596"/>
    <w:rsid w:val="009B3775"/>
    <w:rsid w:val="009B41D4"/>
    <w:rsid w:val="009B4905"/>
    <w:rsid w:val="009B75C4"/>
    <w:rsid w:val="009C05C9"/>
    <w:rsid w:val="009C265E"/>
    <w:rsid w:val="009C3AAF"/>
    <w:rsid w:val="009C40DF"/>
    <w:rsid w:val="009C4A2F"/>
    <w:rsid w:val="009C6329"/>
    <w:rsid w:val="009C6724"/>
    <w:rsid w:val="009C6F8C"/>
    <w:rsid w:val="009D00B1"/>
    <w:rsid w:val="009D0B72"/>
    <w:rsid w:val="009D1D04"/>
    <w:rsid w:val="009D1E58"/>
    <w:rsid w:val="009D25A4"/>
    <w:rsid w:val="009D3D54"/>
    <w:rsid w:val="009D5420"/>
    <w:rsid w:val="009D62DB"/>
    <w:rsid w:val="009D6CD0"/>
    <w:rsid w:val="009D741C"/>
    <w:rsid w:val="009D7D7B"/>
    <w:rsid w:val="009E071B"/>
    <w:rsid w:val="009E1450"/>
    <w:rsid w:val="009E1C9D"/>
    <w:rsid w:val="009E2E1C"/>
    <w:rsid w:val="009E33A0"/>
    <w:rsid w:val="009E7728"/>
    <w:rsid w:val="009E7CA2"/>
    <w:rsid w:val="009F009C"/>
    <w:rsid w:val="009F04B5"/>
    <w:rsid w:val="009F0F87"/>
    <w:rsid w:val="009F15FA"/>
    <w:rsid w:val="009F1B07"/>
    <w:rsid w:val="009F2625"/>
    <w:rsid w:val="009F36FF"/>
    <w:rsid w:val="009F3A8B"/>
    <w:rsid w:val="009F46D4"/>
    <w:rsid w:val="009F5095"/>
    <w:rsid w:val="009F7E04"/>
    <w:rsid w:val="00A01016"/>
    <w:rsid w:val="00A01109"/>
    <w:rsid w:val="00A014CD"/>
    <w:rsid w:val="00A02366"/>
    <w:rsid w:val="00A02D80"/>
    <w:rsid w:val="00A02E8A"/>
    <w:rsid w:val="00A06365"/>
    <w:rsid w:val="00A07029"/>
    <w:rsid w:val="00A071DA"/>
    <w:rsid w:val="00A0725C"/>
    <w:rsid w:val="00A0739E"/>
    <w:rsid w:val="00A101DD"/>
    <w:rsid w:val="00A10B59"/>
    <w:rsid w:val="00A1141B"/>
    <w:rsid w:val="00A12578"/>
    <w:rsid w:val="00A12926"/>
    <w:rsid w:val="00A1300C"/>
    <w:rsid w:val="00A13A4B"/>
    <w:rsid w:val="00A1594E"/>
    <w:rsid w:val="00A15A3A"/>
    <w:rsid w:val="00A16954"/>
    <w:rsid w:val="00A1710F"/>
    <w:rsid w:val="00A177F0"/>
    <w:rsid w:val="00A17F2A"/>
    <w:rsid w:val="00A20B0E"/>
    <w:rsid w:val="00A20D42"/>
    <w:rsid w:val="00A21256"/>
    <w:rsid w:val="00A21B8B"/>
    <w:rsid w:val="00A228C3"/>
    <w:rsid w:val="00A23C43"/>
    <w:rsid w:val="00A24338"/>
    <w:rsid w:val="00A2438F"/>
    <w:rsid w:val="00A2455C"/>
    <w:rsid w:val="00A2487B"/>
    <w:rsid w:val="00A24DCD"/>
    <w:rsid w:val="00A25973"/>
    <w:rsid w:val="00A27728"/>
    <w:rsid w:val="00A27C5E"/>
    <w:rsid w:val="00A32010"/>
    <w:rsid w:val="00A33432"/>
    <w:rsid w:val="00A33C36"/>
    <w:rsid w:val="00A3438D"/>
    <w:rsid w:val="00A3460E"/>
    <w:rsid w:val="00A34950"/>
    <w:rsid w:val="00A34EE9"/>
    <w:rsid w:val="00A40D17"/>
    <w:rsid w:val="00A41649"/>
    <w:rsid w:val="00A4218F"/>
    <w:rsid w:val="00A42A2B"/>
    <w:rsid w:val="00A433D5"/>
    <w:rsid w:val="00A43510"/>
    <w:rsid w:val="00A43FCC"/>
    <w:rsid w:val="00A443B3"/>
    <w:rsid w:val="00A44F64"/>
    <w:rsid w:val="00A45697"/>
    <w:rsid w:val="00A45BFD"/>
    <w:rsid w:val="00A45C32"/>
    <w:rsid w:val="00A4687F"/>
    <w:rsid w:val="00A46D37"/>
    <w:rsid w:val="00A46F68"/>
    <w:rsid w:val="00A47F1A"/>
    <w:rsid w:val="00A5067C"/>
    <w:rsid w:val="00A50D0F"/>
    <w:rsid w:val="00A516B2"/>
    <w:rsid w:val="00A52CA4"/>
    <w:rsid w:val="00A52CDE"/>
    <w:rsid w:val="00A54270"/>
    <w:rsid w:val="00A547B7"/>
    <w:rsid w:val="00A54A16"/>
    <w:rsid w:val="00A54B0B"/>
    <w:rsid w:val="00A551BB"/>
    <w:rsid w:val="00A558F6"/>
    <w:rsid w:val="00A56237"/>
    <w:rsid w:val="00A57302"/>
    <w:rsid w:val="00A6036A"/>
    <w:rsid w:val="00A6111B"/>
    <w:rsid w:val="00A61879"/>
    <w:rsid w:val="00A61D7F"/>
    <w:rsid w:val="00A63B7E"/>
    <w:rsid w:val="00A63DB1"/>
    <w:rsid w:val="00A641E0"/>
    <w:rsid w:val="00A644C8"/>
    <w:rsid w:val="00A65087"/>
    <w:rsid w:val="00A65895"/>
    <w:rsid w:val="00A704BB"/>
    <w:rsid w:val="00A70AA4"/>
    <w:rsid w:val="00A70D30"/>
    <w:rsid w:val="00A725EA"/>
    <w:rsid w:val="00A7267A"/>
    <w:rsid w:val="00A728B8"/>
    <w:rsid w:val="00A744BB"/>
    <w:rsid w:val="00A74C3C"/>
    <w:rsid w:val="00A74CF4"/>
    <w:rsid w:val="00A75D4F"/>
    <w:rsid w:val="00A76457"/>
    <w:rsid w:val="00A768D2"/>
    <w:rsid w:val="00A76B4A"/>
    <w:rsid w:val="00A77186"/>
    <w:rsid w:val="00A775AD"/>
    <w:rsid w:val="00A77DF6"/>
    <w:rsid w:val="00A80952"/>
    <w:rsid w:val="00A81612"/>
    <w:rsid w:val="00A8254A"/>
    <w:rsid w:val="00A83856"/>
    <w:rsid w:val="00A83F9E"/>
    <w:rsid w:val="00A84BCB"/>
    <w:rsid w:val="00A853B0"/>
    <w:rsid w:val="00A86389"/>
    <w:rsid w:val="00A86536"/>
    <w:rsid w:val="00A865D9"/>
    <w:rsid w:val="00A86ADE"/>
    <w:rsid w:val="00A87BEB"/>
    <w:rsid w:val="00A90254"/>
    <w:rsid w:val="00A904ED"/>
    <w:rsid w:val="00A90EED"/>
    <w:rsid w:val="00A91B01"/>
    <w:rsid w:val="00A91CF1"/>
    <w:rsid w:val="00A92349"/>
    <w:rsid w:val="00A9413F"/>
    <w:rsid w:val="00A945F5"/>
    <w:rsid w:val="00A964AE"/>
    <w:rsid w:val="00AA0920"/>
    <w:rsid w:val="00AA174B"/>
    <w:rsid w:val="00AA1CC4"/>
    <w:rsid w:val="00AA268A"/>
    <w:rsid w:val="00AA4C0B"/>
    <w:rsid w:val="00AA4D56"/>
    <w:rsid w:val="00AA75A0"/>
    <w:rsid w:val="00AA7922"/>
    <w:rsid w:val="00AA7AF5"/>
    <w:rsid w:val="00AB0C0E"/>
    <w:rsid w:val="00AB1C01"/>
    <w:rsid w:val="00AB1D5C"/>
    <w:rsid w:val="00AB201A"/>
    <w:rsid w:val="00AB2645"/>
    <w:rsid w:val="00AB2AC1"/>
    <w:rsid w:val="00AB2EF3"/>
    <w:rsid w:val="00AB4F29"/>
    <w:rsid w:val="00AC0D99"/>
    <w:rsid w:val="00AC129D"/>
    <w:rsid w:val="00AC299D"/>
    <w:rsid w:val="00AC3557"/>
    <w:rsid w:val="00AC3A45"/>
    <w:rsid w:val="00AC3C12"/>
    <w:rsid w:val="00AC45A7"/>
    <w:rsid w:val="00AC52FF"/>
    <w:rsid w:val="00AC5DD0"/>
    <w:rsid w:val="00AC6447"/>
    <w:rsid w:val="00AC6AD6"/>
    <w:rsid w:val="00AC75EA"/>
    <w:rsid w:val="00AC78F0"/>
    <w:rsid w:val="00AD0A77"/>
    <w:rsid w:val="00AD2D16"/>
    <w:rsid w:val="00AD5224"/>
    <w:rsid w:val="00AD557C"/>
    <w:rsid w:val="00AD59BB"/>
    <w:rsid w:val="00AD64B2"/>
    <w:rsid w:val="00AD6639"/>
    <w:rsid w:val="00AD7233"/>
    <w:rsid w:val="00AE10B0"/>
    <w:rsid w:val="00AE11A2"/>
    <w:rsid w:val="00AE245C"/>
    <w:rsid w:val="00AE2AA4"/>
    <w:rsid w:val="00AE3877"/>
    <w:rsid w:val="00AE3C0F"/>
    <w:rsid w:val="00AE4657"/>
    <w:rsid w:val="00AE6A29"/>
    <w:rsid w:val="00AE72E7"/>
    <w:rsid w:val="00AE731E"/>
    <w:rsid w:val="00AE7B52"/>
    <w:rsid w:val="00AF1EF7"/>
    <w:rsid w:val="00AF28CC"/>
    <w:rsid w:val="00AF33FC"/>
    <w:rsid w:val="00AF3ACD"/>
    <w:rsid w:val="00AF580F"/>
    <w:rsid w:val="00AF5B33"/>
    <w:rsid w:val="00AF6D87"/>
    <w:rsid w:val="00B002A8"/>
    <w:rsid w:val="00B01B9C"/>
    <w:rsid w:val="00B020EA"/>
    <w:rsid w:val="00B02690"/>
    <w:rsid w:val="00B0337D"/>
    <w:rsid w:val="00B05BD0"/>
    <w:rsid w:val="00B0649D"/>
    <w:rsid w:val="00B10798"/>
    <w:rsid w:val="00B1086F"/>
    <w:rsid w:val="00B11C3B"/>
    <w:rsid w:val="00B12215"/>
    <w:rsid w:val="00B122E4"/>
    <w:rsid w:val="00B13CD4"/>
    <w:rsid w:val="00B14189"/>
    <w:rsid w:val="00B158D7"/>
    <w:rsid w:val="00B15957"/>
    <w:rsid w:val="00B16F56"/>
    <w:rsid w:val="00B1701F"/>
    <w:rsid w:val="00B1745C"/>
    <w:rsid w:val="00B17F03"/>
    <w:rsid w:val="00B2003A"/>
    <w:rsid w:val="00B2060C"/>
    <w:rsid w:val="00B20988"/>
    <w:rsid w:val="00B212A3"/>
    <w:rsid w:val="00B213EF"/>
    <w:rsid w:val="00B2147A"/>
    <w:rsid w:val="00B21A6E"/>
    <w:rsid w:val="00B21EAA"/>
    <w:rsid w:val="00B23569"/>
    <w:rsid w:val="00B23DFA"/>
    <w:rsid w:val="00B253AA"/>
    <w:rsid w:val="00B270CB"/>
    <w:rsid w:val="00B27D6D"/>
    <w:rsid w:val="00B307C7"/>
    <w:rsid w:val="00B30B02"/>
    <w:rsid w:val="00B30D6B"/>
    <w:rsid w:val="00B33694"/>
    <w:rsid w:val="00B33F4A"/>
    <w:rsid w:val="00B34139"/>
    <w:rsid w:val="00B34557"/>
    <w:rsid w:val="00B35A9F"/>
    <w:rsid w:val="00B36334"/>
    <w:rsid w:val="00B36A04"/>
    <w:rsid w:val="00B37634"/>
    <w:rsid w:val="00B37BFE"/>
    <w:rsid w:val="00B41A7D"/>
    <w:rsid w:val="00B42457"/>
    <w:rsid w:val="00B42632"/>
    <w:rsid w:val="00B42860"/>
    <w:rsid w:val="00B430A9"/>
    <w:rsid w:val="00B43375"/>
    <w:rsid w:val="00B450A0"/>
    <w:rsid w:val="00B4621C"/>
    <w:rsid w:val="00B4693E"/>
    <w:rsid w:val="00B47101"/>
    <w:rsid w:val="00B47181"/>
    <w:rsid w:val="00B504EE"/>
    <w:rsid w:val="00B511B1"/>
    <w:rsid w:val="00B51743"/>
    <w:rsid w:val="00B530C6"/>
    <w:rsid w:val="00B54206"/>
    <w:rsid w:val="00B544B2"/>
    <w:rsid w:val="00B55618"/>
    <w:rsid w:val="00B56797"/>
    <w:rsid w:val="00B57E0B"/>
    <w:rsid w:val="00B607B1"/>
    <w:rsid w:val="00B62254"/>
    <w:rsid w:val="00B63806"/>
    <w:rsid w:val="00B6537B"/>
    <w:rsid w:val="00B65860"/>
    <w:rsid w:val="00B65B31"/>
    <w:rsid w:val="00B66348"/>
    <w:rsid w:val="00B66855"/>
    <w:rsid w:val="00B6717E"/>
    <w:rsid w:val="00B6767B"/>
    <w:rsid w:val="00B706E3"/>
    <w:rsid w:val="00B71A03"/>
    <w:rsid w:val="00B7255A"/>
    <w:rsid w:val="00B72817"/>
    <w:rsid w:val="00B72E0B"/>
    <w:rsid w:val="00B73191"/>
    <w:rsid w:val="00B7586E"/>
    <w:rsid w:val="00B80727"/>
    <w:rsid w:val="00B808FD"/>
    <w:rsid w:val="00B82B59"/>
    <w:rsid w:val="00B83681"/>
    <w:rsid w:val="00B8405B"/>
    <w:rsid w:val="00B84DED"/>
    <w:rsid w:val="00B85634"/>
    <w:rsid w:val="00B8580B"/>
    <w:rsid w:val="00B87807"/>
    <w:rsid w:val="00B87888"/>
    <w:rsid w:val="00B90471"/>
    <w:rsid w:val="00B91029"/>
    <w:rsid w:val="00B91C5B"/>
    <w:rsid w:val="00B91EB3"/>
    <w:rsid w:val="00B92B30"/>
    <w:rsid w:val="00B92EC1"/>
    <w:rsid w:val="00B93931"/>
    <w:rsid w:val="00B93CF0"/>
    <w:rsid w:val="00B93E40"/>
    <w:rsid w:val="00B9506C"/>
    <w:rsid w:val="00B950A6"/>
    <w:rsid w:val="00B95923"/>
    <w:rsid w:val="00B95C83"/>
    <w:rsid w:val="00B95D5C"/>
    <w:rsid w:val="00B96B2C"/>
    <w:rsid w:val="00B96DD8"/>
    <w:rsid w:val="00BA1EED"/>
    <w:rsid w:val="00BA2D75"/>
    <w:rsid w:val="00BA3047"/>
    <w:rsid w:val="00BA4A46"/>
    <w:rsid w:val="00BA59D1"/>
    <w:rsid w:val="00BA59EE"/>
    <w:rsid w:val="00BA6B98"/>
    <w:rsid w:val="00BA766B"/>
    <w:rsid w:val="00BA7ADC"/>
    <w:rsid w:val="00BA7F23"/>
    <w:rsid w:val="00BB0E10"/>
    <w:rsid w:val="00BB22D7"/>
    <w:rsid w:val="00BB246B"/>
    <w:rsid w:val="00BB2CB8"/>
    <w:rsid w:val="00BB4FD8"/>
    <w:rsid w:val="00BB6334"/>
    <w:rsid w:val="00BB74DB"/>
    <w:rsid w:val="00BB7C7B"/>
    <w:rsid w:val="00BC0075"/>
    <w:rsid w:val="00BC1167"/>
    <w:rsid w:val="00BC16D2"/>
    <w:rsid w:val="00BC20E4"/>
    <w:rsid w:val="00BC309C"/>
    <w:rsid w:val="00BC354B"/>
    <w:rsid w:val="00BC382F"/>
    <w:rsid w:val="00BC421D"/>
    <w:rsid w:val="00BC6C3C"/>
    <w:rsid w:val="00BD1200"/>
    <w:rsid w:val="00BD3FF4"/>
    <w:rsid w:val="00BD47B4"/>
    <w:rsid w:val="00BD65DF"/>
    <w:rsid w:val="00BD6F90"/>
    <w:rsid w:val="00BD75B6"/>
    <w:rsid w:val="00BE1835"/>
    <w:rsid w:val="00BE1921"/>
    <w:rsid w:val="00BE21D7"/>
    <w:rsid w:val="00BE248D"/>
    <w:rsid w:val="00BE2C90"/>
    <w:rsid w:val="00BE2F3E"/>
    <w:rsid w:val="00BE4548"/>
    <w:rsid w:val="00BE586F"/>
    <w:rsid w:val="00BE6772"/>
    <w:rsid w:val="00BF1194"/>
    <w:rsid w:val="00BF1E9E"/>
    <w:rsid w:val="00BF2C4E"/>
    <w:rsid w:val="00BF3B84"/>
    <w:rsid w:val="00BF3C26"/>
    <w:rsid w:val="00BF4451"/>
    <w:rsid w:val="00BF5B65"/>
    <w:rsid w:val="00BF5CFF"/>
    <w:rsid w:val="00BF65E2"/>
    <w:rsid w:val="00BF7433"/>
    <w:rsid w:val="00BF79B6"/>
    <w:rsid w:val="00C01367"/>
    <w:rsid w:val="00C01936"/>
    <w:rsid w:val="00C02F4A"/>
    <w:rsid w:val="00C03231"/>
    <w:rsid w:val="00C03438"/>
    <w:rsid w:val="00C03CF9"/>
    <w:rsid w:val="00C03DB9"/>
    <w:rsid w:val="00C04383"/>
    <w:rsid w:val="00C047C6"/>
    <w:rsid w:val="00C049AD"/>
    <w:rsid w:val="00C05189"/>
    <w:rsid w:val="00C05B98"/>
    <w:rsid w:val="00C062D2"/>
    <w:rsid w:val="00C06D0A"/>
    <w:rsid w:val="00C07E34"/>
    <w:rsid w:val="00C10713"/>
    <w:rsid w:val="00C111F0"/>
    <w:rsid w:val="00C120F4"/>
    <w:rsid w:val="00C126B3"/>
    <w:rsid w:val="00C1290E"/>
    <w:rsid w:val="00C14AD6"/>
    <w:rsid w:val="00C15435"/>
    <w:rsid w:val="00C157F8"/>
    <w:rsid w:val="00C15B3A"/>
    <w:rsid w:val="00C15FC2"/>
    <w:rsid w:val="00C1684B"/>
    <w:rsid w:val="00C16A4E"/>
    <w:rsid w:val="00C16B1C"/>
    <w:rsid w:val="00C177ED"/>
    <w:rsid w:val="00C17F65"/>
    <w:rsid w:val="00C203F1"/>
    <w:rsid w:val="00C207A7"/>
    <w:rsid w:val="00C20EEC"/>
    <w:rsid w:val="00C211D5"/>
    <w:rsid w:val="00C21391"/>
    <w:rsid w:val="00C21CA1"/>
    <w:rsid w:val="00C23839"/>
    <w:rsid w:val="00C23A4B"/>
    <w:rsid w:val="00C23E8B"/>
    <w:rsid w:val="00C25E10"/>
    <w:rsid w:val="00C2606D"/>
    <w:rsid w:val="00C300DE"/>
    <w:rsid w:val="00C33317"/>
    <w:rsid w:val="00C33658"/>
    <w:rsid w:val="00C336D5"/>
    <w:rsid w:val="00C33BB6"/>
    <w:rsid w:val="00C34460"/>
    <w:rsid w:val="00C34675"/>
    <w:rsid w:val="00C3488D"/>
    <w:rsid w:val="00C34E22"/>
    <w:rsid w:val="00C3511C"/>
    <w:rsid w:val="00C3753C"/>
    <w:rsid w:val="00C406A5"/>
    <w:rsid w:val="00C410FF"/>
    <w:rsid w:val="00C4242B"/>
    <w:rsid w:val="00C427F3"/>
    <w:rsid w:val="00C4323F"/>
    <w:rsid w:val="00C43997"/>
    <w:rsid w:val="00C451E9"/>
    <w:rsid w:val="00C45A1E"/>
    <w:rsid w:val="00C463D6"/>
    <w:rsid w:val="00C46555"/>
    <w:rsid w:val="00C509E5"/>
    <w:rsid w:val="00C50D93"/>
    <w:rsid w:val="00C51300"/>
    <w:rsid w:val="00C5170A"/>
    <w:rsid w:val="00C52608"/>
    <w:rsid w:val="00C52934"/>
    <w:rsid w:val="00C5322B"/>
    <w:rsid w:val="00C54BE9"/>
    <w:rsid w:val="00C55AA1"/>
    <w:rsid w:val="00C55BE4"/>
    <w:rsid w:val="00C573D8"/>
    <w:rsid w:val="00C579DD"/>
    <w:rsid w:val="00C6047C"/>
    <w:rsid w:val="00C608A5"/>
    <w:rsid w:val="00C60A0F"/>
    <w:rsid w:val="00C60F24"/>
    <w:rsid w:val="00C61F7A"/>
    <w:rsid w:val="00C6310A"/>
    <w:rsid w:val="00C63563"/>
    <w:rsid w:val="00C647E7"/>
    <w:rsid w:val="00C64A9D"/>
    <w:rsid w:val="00C64F94"/>
    <w:rsid w:val="00C65211"/>
    <w:rsid w:val="00C6540A"/>
    <w:rsid w:val="00C658B6"/>
    <w:rsid w:val="00C65BEA"/>
    <w:rsid w:val="00C66144"/>
    <w:rsid w:val="00C66B15"/>
    <w:rsid w:val="00C67734"/>
    <w:rsid w:val="00C67776"/>
    <w:rsid w:val="00C67EFB"/>
    <w:rsid w:val="00C67F4E"/>
    <w:rsid w:val="00C71793"/>
    <w:rsid w:val="00C72BD4"/>
    <w:rsid w:val="00C74024"/>
    <w:rsid w:val="00C7456D"/>
    <w:rsid w:val="00C74C40"/>
    <w:rsid w:val="00C752D8"/>
    <w:rsid w:val="00C75824"/>
    <w:rsid w:val="00C7589C"/>
    <w:rsid w:val="00C759B4"/>
    <w:rsid w:val="00C76435"/>
    <w:rsid w:val="00C76555"/>
    <w:rsid w:val="00C77545"/>
    <w:rsid w:val="00C77583"/>
    <w:rsid w:val="00C80278"/>
    <w:rsid w:val="00C81347"/>
    <w:rsid w:val="00C81F67"/>
    <w:rsid w:val="00C837D7"/>
    <w:rsid w:val="00C838F3"/>
    <w:rsid w:val="00C83E14"/>
    <w:rsid w:val="00C847F8"/>
    <w:rsid w:val="00C84CBA"/>
    <w:rsid w:val="00C86E59"/>
    <w:rsid w:val="00C872B1"/>
    <w:rsid w:val="00C90883"/>
    <w:rsid w:val="00C9191B"/>
    <w:rsid w:val="00C91EF1"/>
    <w:rsid w:val="00C9297A"/>
    <w:rsid w:val="00C9586B"/>
    <w:rsid w:val="00C96694"/>
    <w:rsid w:val="00C96BBE"/>
    <w:rsid w:val="00C97F6A"/>
    <w:rsid w:val="00CA181F"/>
    <w:rsid w:val="00CA2005"/>
    <w:rsid w:val="00CA388A"/>
    <w:rsid w:val="00CA3CDE"/>
    <w:rsid w:val="00CA4228"/>
    <w:rsid w:val="00CA43AB"/>
    <w:rsid w:val="00CA490F"/>
    <w:rsid w:val="00CA582E"/>
    <w:rsid w:val="00CA5F02"/>
    <w:rsid w:val="00CA629E"/>
    <w:rsid w:val="00CB1939"/>
    <w:rsid w:val="00CB1946"/>
    <w:rsid w:val="00CB243A"/>
    <w:rsid w:val="00CB5C5D"/>
    <w:rsid w:val="00CB5C7E"/>
    <w:rsid w:val="00CB666E"/>
    <w:rsid w:val="00CB6CFC"/>
    <w:rsid w:val="00CB713C"/>
    <w:rsid w:val="00CB7E61"/>
    <w:rsid w:val="00CC1597"/>
    <w:rsid w:val="00CC1CBE"/>
    <w:rsid w:val="00CC1DBD"/>
    <w:rsid w:val="00CC2416"/>
    <w:rsid w:val="00CC2A05"/>
    <w:rsid w:val="00CC2C65"/>
    <w:rsid w:val="00CC346F"/>
    <w:rsid w:val="00CC56BF"/>
    <w:rsid w:val="00CC6F60"/>
    <w:rsid w:val="00CC7A8C"/>
    <w:rsid w:val="00CC7E5A"/>
    <w:rsid w:val="00CD0CF0"/>
    <w:rsid w:val="00CD18D7"/>
    <w:rsid w:val="00CD25CA"/>
    <w:rsid w:val="00CD2880"/>
    <w:rsid w:val="00CD3269"/>
    <w:rsid w:val="00CD436D"/>
    <w:rsid w:val="00CD4CF9"/>
    <w:rsid w:val="00CD5C47"/>
    <w:rsid w:val="00CD643E"/>
    <w:rsid w:val="00CD69F1"/>
    <w:rsid w:val="00CD76CB"/>
    <w:rsid w:val="00CD7EB2"/>
    <w:rsid w:val="00CE07E4"/>
    <w:rsid w:val="00CE1071"/>
    <w:rsid w:val="00CE153D"/>
    <w:rsid w:val="00CE1686"/>
    <w:rsid w:val="00CE4A64"/>
    <w:rsid w:val="00CE5ADE"/>
    <w:rsid w:val="00CE5B6D"/>
    <w:rsid w:val="00CE709C"/>
    <w:rsid w:val="00CE712D"/>
    <w:rsid w:val="00CE753E"/>
    <w:rsid w:val="00CE79F3"/>
    <w:rsid w:val="00CF0810"/>
    <w:rsid w:val="00CF0951"/>
    <w:rsid w:val="00CF2520"/>
    <w:rsid w:val="00CF2748"/>
    <w:rsid w:val="00CF2DED"/>
    <w:rsid w:val="00CF39C6"/>
    <w:rsid w:val="00CF54BC"/>
    <w:rsid w:val="00CF5919"/>
    <w:rsid w:val="00CF6641"/>
    <w:rsid w:val="00CF6DBF"/>
    <w:rsid w:val="00CF6F84"/>
    <w:rsid w:val="00D0029A"/>
    <w:rsid w:val="00D0030F"/>
    <w:rsid w:val="00D00CF4"/>
    <w:rsid w:val="00D01F65"/>
    <w:rsid w:val="00D02FCB"/>
    <w:rsid w:val="00D03FF6"/>
    <w:rsid w:val="00D04D44"/>
    <w:rsid w:val="00D051EC"/>
    <w:rsid w:val="00D05D6D"/>
    <w:rsid w:val="00D06003"/>
    <w:rsid w:val="00D06CC1"/>
    <w:rsid w:val="00D074DE"/>
    <w:rsid w:val="00D10D73"/>
    <w:rsid w:val="00D11A88"/>
    <w:rsid w:val="00D120D3"/>
    <w:rsid w:val="00D126F7"/>
    <w:rsid w:val="00D12F99"/>
    <w:rsid w:val="00D14421"/>
    <w:rsid w:val="00D1488C"/>
    <w:rsid w:val="00D14C26"/>
    <w:rsid w:val="00D14EDC"/>
    <w:rsid w:val="00D14EE8"/>
    <w:rsid w:val="00D1655E"/>
    <w:rsid w:val="00D166E1"/>
    <w:rsid w:val="00D16799"/>
    <w:rsid w:val="00D16B4B"/>
    <w:rsid w:val="00D202B5"/>
    <w:rsid w:val="00D214EE"/>
    <w:rsid w:val="00D218A8"/>
    <w:rsid w:val="00D220A2"/>
    <w:rsid w:val="00D22145"/>
    <w:rsid w:val="00D2218F"/>
    <w:rsid w:val="00D224E5"/>
    <w:rsid w:val="00D22E55"/>
    <w:rsid w:val="00D23348"/>
    <w:rsid w:val="00D248B4"/>
    <w:rsid w:val="00D25111"/>
    <w:rsid w:val="00D25B7E"/>
    <w:rsid w:val="00D264C4"/>
    <w:rsid w:val="00D274C6"/>
    <w:rsid w:val="00D3117B"/>
    <w:rsid w:val="00D31302"/>
    <w:rsid w:val="00D347A7"/>
    <w:rsid w:val="00D35045"/>
    <w:rsid w:val="00D353A5"/>
    <w:rsid w:val="00D3594D"/>
    <w:rsid w:val="00D3700B"/>
    <w:rsid w:val="00D37B8C"/>
    <w:rsid w:val="00D40D27"/>
    <w:rsid w:val="00D41947"/>
    <w:rsid w:val="00D41FF3"/>
    <w:rsid w:val="00D42389"/>
    <w:rsid w:val="00D428D9"/>
    <w:rsid w:val="00D43E9C"/>
    <w:rsid w:val="00D43FC4"/>
    <w:rsid w:val="00D44342"/>
    <w:rsid w:val="00D4450B"/>
    <w:rsid w:val="00D459CE"/>
    <w:rsid w:val="00D45F67"/>
    <w:rsid w:val="00D4639F"/>
    <w:rsid w:val="00D46C39"/>
    <w:rsid w:val="00D478A0"/>
    <w:rsid w:val="00D50290"/>
    <w:rsid w:val="00D5195D"/>
    <w:rsid w:val="00D531AB"/>
    <w:rsid w:val="00D5516B"/>
    <w:rsid w:val="00D55189"/>
    <w:rsid w:val="00D5670B"/>
    <w:rsid w:val="00D56819"/>
    <w:rsid w:val="00D571F0"/>
    <w:rsid w:val="00D578D9"/>
    <w:rsid w:val="00D57929"/>
    <w:rsid w:val="00D60B25"/>
    <w:rsid w:val="00D6147D"/>
    <w:rsid w:val="00D614E4"/>
    <w:rsid w:val="00D61D11"/>
    <w:rsid w:val="00D620A2"/>
    <w:rsid w:val="00D625AA"/>
    <w:rsid w:val="00D6268A"/>
    <w:rsid w:val="00D638E7"/>
    <w:rsid w:val="00D67A78"/>
    <w:rsid w:val="00D70013"/>
    <w:rsid w:val="00D72521"/>
    <w:rsid w:val="00D72885"/>
    <w:rsid w:val="00D73327"/>
    <w:rsid w:val="00D73ACB"/>
    <w:rsid w:val="00D73EE7"/>
    <w:rsid w:val="00D74948"/>
    <w:rsid w:val="00D75878"/>
    <w:rsid w:val="00D75C8F"/>
    <w:rsid w:val="00D76264"/>
    <w:rsid w:val="00D76406"/>
    <w:rsid w:val="00D77A92"/>
    <w:rsid w:val="00D8091C"/>
    <w:rsid w:val="00D81391"/>
    <w:rsid w:val="00D81CB0"/>
    <w:rsid w:val="00D81FEA"/>
    <w:rsid w:val="00D8296A"/>
    <w:rsid w:val="00D82A39"/>
    <w:rsid w:val="00D835BB"/>
    <w:rsid w:val="00D83E8D"/>
    <w:rsid w:val="00D83F88"/>
    <w:rsid w:val="00D84A2B"/>
    <w:rsid w:val="00D84FFA"/>
    <w:rsid w:val="00D855C0"/>
    <w:rsid w:val="00D85E95"/>
    <w:rsid w:val="00D876E2"/>
    <w:rsid w:val="00D87915"/>
    <w:rsid w:val="00D87A81"/>
    <w:rsid w:val="00D917AE"/>
    <w:rsid w:val="00D92120"/>
    <w:rsid w:val="00D92F3F"/>
    <w:rsid w:val="00D93347"/>
    <w:rsid w:val="00D93C59"/>
    <w:rsid w:val="00D93C74"/>
    <w:rsid w:val="00D940F4"/>
    <w:rsid w:val="00D946FB"/>
    <w:rsid w:val="00D94921"/>
    <w:rsid w:val="00D9599E"/>
    <w:rsid w:val="00DA0006"/>
    <w:rsid w:val="00DA03D6"/>
    <w:rsid w:val="00DA1218"/>
    <w:rsid w:val="00DA1EFF"/>
    <w:rsid w:val="00DA1F61"/>
    <w:rsid w:val="00DA1FCB"/>
    <w:rsid w:val="00DA2084"/>
    <w:rsid w:val="00DA298D"/>
    <w:rsid w:val="00DA2DFD"/>
    <w:rsid w:val="00DA3628"/>
    <w:rsid w:val="00DA6D16"/>
    <w:rsid w:val="00DA79F3"/>
    <w:rsid w:val="00DB192D"/>
    <w:rsid w:val="00DB1A3B"/>
    <w:rsid w:val="00DB1F83"/>
    <w:rsid w:val="00DB3620"/>
    <w:rsid w:val="00DB3675"/>
    <w:rsid w:val="00DB3C1C"/>
    <w:rsid w:val="00DB3E65"/>
    <w:rsid w:val="00DB46A2"/>
    <w:rsid w:val="00DB4EA0"/>
    <w:rsid w:val="00DB63E3"/>
    <w:rsid w:val="00DB69AE"/>
    <w:rsid w:val="00DB7688"/>
    <w:rsid w:val="00DB7E47"/>
    <w:rsid w:val="00DC1351"/>
    <w:rsid w:val="00DC13C7"/>
    <w:rsid w:val="00DC1540"/>
    <w:rsid w:val="00DC1CFF"/>
    <w:rsid w:val="00DC1EFF"/>
    <w:rsid w:val="00DC256D"/>
    <w:rsid w:val="00DC2E18"/>
    <w:rsid w:val="00DC2FCC"/>
    <w:rsid w:val="00DC331E"/>
    <w:rsid w:val="00DC3584"/>
    <w:rsid w:val="00DC360F"/>
    <w:rsid w:val="00DC4A91"/>
    <w:rsid w:val="00DC5C2B"/>
    <w:rsid w:val="00DC632B"/>
    <w:rsid w:val="00DC7CC5"/>
    <w:rsid w:val="00DD041E"/>
    <w:rsid w:val="00DD0EBA"/>
    <w:rsid w:val="00DD14FF"/>
    <w:rsid w:val="00DD3979"/>
    <w:rsid w:val="00DD4600"/>
    <w:rsid w:val="00DD59E9"/>
    <w:rsid w:val="00DD636C"/>
    <w:rsid w:val="00DD643F"/>
    <w:rsid w:val="00DD6EFE"/>
    <w:rsid w:val="00DE00ED"/>
    <w:rsid w:val="00DE211A"/>
    <w:rsid w:val="00DE2CAE"/>
    <w:rsid w:val="00DE3BE6"/>
    <w:rsid w:val="00DE43EF"/>
    <w:rsid w:val="00DE5098"/>
    <w:rsid w:val="00DE5591"/>
    <w:rsid w:val="00DE5975"/>
    <w:rsid w:val="00DE5E49"/>
    <w:rsid w:val="00DE5FB5"/>
    <w:rsid w:val="00DE77C9"/>
    <w:rsid w:val="00DE7851"/>
    <w:rsid w:val="00DF0BF8"/>
    <w:rsid w:val="00DF0CC2"/>
    <w:rsid w:val="00DF1308"/>
    <w:rsid w:val="00DF4602"/>
    <w:rsid w:val="00DF4D92"/>
    <w:rsid w:val="00DF5580"/>
    <w:rsid w:val="00DF57B2"/>
    <w:rsid w:val="00DF65D4"/>
    <w:rsid w:val="00DF7512"/>
    <w:rsid w:val="00E00884"/>
    <w:rsid w:val="00E00A0B"/>
    <w:rsid w:val="00E0133C"/>
    <w:rsid w:val="00E01CAB"/>
    <w:rsid w:val="00E020DC"/>
    <w:rsid w:val="00E02AD9"/>
    <w:rsid w:val="00E03249"/>
    <w:rsid w:val="00E038D0"/>
    <w:rsid w:val="00E04C30"/>
    <w:rsid w:val="00E04FDD"/>
    <w:rsid w:val="00E050F2"/>
    <w:rsid w:val="00E05518"/>
    <w:rsid w:val="00E055D4"/>
    <w:rsid w:val="00E10D34"/>
    <w:rsid w:val="00E1148A"/>
    <w:rsid w:val="00E11A3D"/>
    <w:rsid w:val="00E127FB"/>
    <w:rsid w:val="00E12811"/>
    <w:rsid w:val="00E12A34"/>
    <w:rsid w:val="00E13C39"/>
    <w:rsid w:val="00E13FC2"/>
    <w:rsid w:val="00E14BD8"/>
    <w:rsid w:val="00E16031"/>
    <w:rsid w:val="00E16C1F"/>
    <w:rsid w:val="00E17151"/>
    <w:rsid w:val="00E1750F"/>
    <w:rsid w:val="00E2181F"/>
    <w:rsid w:val="00E23662"/>
    <w:rsid w:val="00E23D9D"/>
    <w:rsid w:val="00E2424D"/>
    <w:rsid w:val="00E254D2"/>
    <w:rsid w:val="00E26211"/>
    <w:rsid w:val="00E26C90"/>
    <w:rsid w:val="00E26D2F"/>
    <w:rsid w:val="00E3043F"/>
    <w:rsid w:val="00E3082A"/>
    <w:rsid w:val="00E31505"/>
    <w:rsid w:val="00E315A3"/>
    <w:rsid w:val="00E316DC"/>
    <w:rsid w:val="00E32E3A"/>
    <w:rsid w:val="00E33380"/>
    <w:rsid w:val="00E358BD"/>
    <w:rsid w:val="00E368D9"/>
    <w:rsid w:val="00E40286"/>
    <w:rsid w:val="00E40A8B"/>
    <w:rsid w:val="00E41079"/>
    <w:rsid w:val="00E44096"/>
    <w:rsid w:val="00E44F1F"/>
    <w:rsid w:val="00E478A6"/>
    <w:rsid w:val="00E50F07"/>
    <w:rsid w:val="00E51861"/>
    <w:rsid w:val="00E51DC0"/>
    <w:rsid w:val="00E520DB"/>
    <w:rsid w:val="00E54AC8"/>
    <w:rsid w:val="00E55178"/>
    <w:rsid w:val="00E5551F"/>
    <w:rsid w:val="00E55C9D"/>
    <w:rsid w:val="00E56057"/>
    <w:rsid w:val="00E56416"/>
    <w:rsid w:val="00E575D1"/>
    <w:rsid w:val="00E57C71"/>
    <w:rsid w:val="00E6020A"/>
    <w:rsid w:val="00E60260"/>
    <w:rsid w:val="00E605A2"/>
    <w:rsid w:val="00E60ECA"/>
    <w:rsid w:val="00E615CB"/>
    <w:rsid w:val="00E63276"/>
    <w:rsid w:val="00E64D5B"/>
    <w:rsid w:val="00E655E3"/>
    <w:rsid w:val="00E6594C"/>
    <w:rsid w:val="00E67047"/>
    <w:rsid w:val="00E672E3"/>
    <w:rsid w:val="00E716C5"/>
    <w:rsid w:val="00E72601"/>
    <w:rsid w:val="00E728B9"/>
    <w:rsid w:val="00E73BB6"/>
    <w:rsid w:val="00E74817"/>
    <w:rsid w:val="00E772BA"/>
    <w:rsid w:val="00E778E7"/>
    <w:rsid w:val="00E80E22"/>
    <w:rsid w:val="00E80F74"/>
    <w:rsid w:val="00E81AF1"/>
    <w:rsid w:val="00E8275D"/>
    <w:rsid w:val="00E842A0"/>
    <w:rsid w:val="00E85DA7"/>
    <w:rsid w:val="00E86910"/>
    <w:rsid w:val="00E877ED"/>
    <w:rsid w:val="00E91F8A"/>
    <w:rsid w:val="00E94B00"/>
    <w:rsid w:val="00E951A9"/>
    <w:rsid w:val="00E953B4"/>
    <w:rsid w:val="00E95B52"/>
    <w:rsid w:val="00E95E56"/>
    <w:rsid w:val="00E9604D"/>
    <w:rsid w:val="00E96AFF"/>
    <w:rsid w:val="00EA0A24"/>
    <w:rsid w:val="00EA190B"/>
    <w:rsid w:val="00EA1937"/>
    <w:rsid w:val="00EA24C8"/>
    <w:rsid w:val="00EA3966"/>
    <w:rsid w:val="00EA3B87"/>
    <w:rsid w:val="00EA53C0"/>
    <w:rsid w:val="00EA7380"/>
    <w:rsid w:val="00EA7CB6"/>
    <w:rsid w:val="00EB01FF"/>
    <w:rsid w:val="00EB0A5E"/>
    <w:rsid w:val="00EB1346"/>
    <w:rsid w:val="00EB140A"/>
    <w:rsid w:val="00EB19D5"/>
    <w:rsid w:val="00EB2641"/>
    <w:rsid w:val="00EB2B27"/>
    <w:rsid w:val="00EB490B"/>
    <w:rsid w:val="00EB4996"/>
    <w:rsid w:val="00EB5F9A"/>
    <w:rsid w:val="00EB6A95"/>
    <w:rsid w:val="00EB70A7"/>
    <w:rsid w:val="00EB7B33"/>
    <w:rsid w:val="00EC0DC0"/>
    <w:rsid w:val="00EC1937"/>
    <w:rsid w:val="00EC22D8"/>
    <w:rsid w:val="00EC2942"/>
    <w:rsid w:val="00EC2DE7"/>
    <w:rsid w:val="00EC381E"/>
    <w:rsid w:val="00EC3EAE"/>
    <w:rsid w:val="00EC4409"/>
    <w:rsid w:val="00EC53DF"/>
    <w:rsid w:val="00EC5A0A"/>
    <w:rsid w:val="00EC65BE"/>
    <w:rsid w:val="00EC6643"/>
    <w:rsid w:val="00EC6831"/>
    <w:rsid w:val="00EC78B9"/>
    <w:rsid w:val="00EC7D27"/>
    <w:rsid w:val="00ED0FCD"/>
    <w:rsid w:val="00ED2304"/>
    <w:rsid w:val="00ED24E7"/>
    <w:rsid w:val="00ED28D6"/>
    <w:rsid w:val="00ED3219"/>
    <w:rsid w:val="00ED33D9"/>
    <w:rsid w:val="00ED367C"/>
    <w:rsid w:val="00ED39D1"/>
    <w:rsid w:val="00ED3AAF"/>
    <w:rsid w:val="00ED3FF0"/>
    <w:rsid w:val="00ED46CC"/>
    <w:rsid w:val="00ED6FFA"/>
    <w:rsid w:val="00EE069A"/>
    <w:rsid w:val="00EE10D4"/>
    <w:rsid w:val="00EE17E0"/>
    <w:rsid w:val="00EE1D73"/>
    <w:rsid w:val="00EE1DB2"/>
    <w:rsid w:val="00EE2E5B"/>
    <w:rsid w:val="00EE6A09"/>
    <w:rsid w:val="00EE6BA6"/>
    <w:rsid w:val="00EE71C8"/>
    <w:rsid w:val="00EE7451"/>
    <w:rsid w:val="00EE7F41"/>
    <w:rsid w:val="00EF1739"/>
    <w:rsid w:val="00EF2B6F"/>
    <w:rsid w:val="00EF32E7"/>
    <w:rsid w:val="00EF350E"/>
    <w:rsid w:val="00EF4167"/>
    <w:rsid w:val="00EF558B"/>
    <w:rsid w:val="00EF581F"/>
    <w:rsid w:val="00EF5A2E"/>
    <w:rsid w:val="00EF5C93"/>
    <w:rsid w:val="00EF6CC3"/>
    <w:rsid w:val="00EF7135"/>
    <w:rsid w:val="00EF7E0B"/>
    <w:rsid w:val="00F0062B"/>
    <w:rsid w:val="00F00CAB"/>
    <w:rsid w:val="00F00F0D"/>
    <w:rsid w:val="00F00F95"/>
    <w:rsid w:val="00F034D9"/>
    <w:rsid w:val="00F0355E"/>
    <w:rsid w:val="00F03795"/>
    <w:rsid w:val="00F0383B"/>
    <w:rsid w:val="00F03FCF"/>
    <w:rsid w:val="00F04B14"/>
    <w:rsid w:val="00F051E3"/>
    <w:rsid w:val="00F056A1"/>
    <w:rsid w:val="00F05C3C"/>
    <w:rsid w:val="00F0682C"/>
    <w:rsid w:val="00F07A16"/>
    <w:rsid w:val="00F07A2B"/>
    <w:rsid w:val="00F10070"/>
    <w:rsid w:val="00F100BA"/>
    <w:rsid w:val="00F10D59"/>
    <w:rsid w:val="00F11C8E"/>
    <w:rsid w:val="00F12057"/>
    <w:rsid w:val="00F128E3"/>
    <w:rsid w:val="00F1290E"/>
    <w:rsid w:val="00F12D50"/>
    <w:rsid w:val="00F12F53"/>
    <w:rsid w:val="00F13218"/>
    <w:rsid w:val="00F138F7"/>
    <w:rsid w:val="00F13EFA"/>
    <w:rsid w:val="00F15AC0"/>
    <w:rsid w:val="00F2102F"/>
    <w:rsid w:val="00F220A0"/>
    <w:rsid w:val="00F22946"/>
    <w:rsid w:val="00F22A2E"/>
    <w:rsid w:val="00F2379B"/>
    <w:rsid w:val="00F239E0"/>
    <w:rsid w:val="00F24361"/>
    <w:rsid w:val="00F2491E"/>
    <w:rsid w:val="00F25655"/>
    <w:rsid w:val="00F25976"/>
    <w:rsid w:val="00F25CE5"/>
    <w:rsid w:val="00F25EC7"/>
    <w:rsid w:val="00F261FC"/>
    <w:rsid w:val="00F308F8"/>
    <w:rsid w:val="00F31311"/>
    <w:rsid w:val="00F31926"/>
    <w:rsid w:val="00F35186"/>
    <w:rsid w:val="00F35D11"/>
    <w:rsid w:val="00F36290"/>
    <w:rsid w:val="00F37039"/>
    <w:rsid w:val="00F373D0"/>
    <w:rsid w:val="00F37532"/>
    <w:rsid w:val="00F37D3B"/>
    <w:rsid w:val="00F40A1C"/>
    <w:rsid w:val="00F40C02"/>
    <w:rsid w:val="00F41715"/>
    <w:rsid w:val="00F419E2"/>
    <w:rsid w:val="00F423CF"/>
    <w:rsid w:val="00F42DD7"/>
    <w:rsid w:val="00F447F1"/>
    <w:rsid w:val="00F4510A"/>
    <w:rsid w:val="00F45918"/>
    <w:rsid w:val="00F45ED8"/>
    <w:rsid w:val="00F46B23"/>
    <w:rsid w:val="00F46D69"/>
    <w:rsid w:val="00F470DF"/>
    <w:rsid w:val="00F505F9"/>
    <w:rsid w:val="00F51C46"/>
    <w:rsid w:val="00F51CAD"/>
    <w:rsid w:val="00F51D03"/>
    <w:rsid w:val="00F51F0C"/>
    <w:rsid w:val="00F52269"/>
    <w:rsid w:val="00F54CF1"/>
    <w:rsid w:val="00F56213"/>
    <w:rsid w:val="00F5644A"/>
    <w:rsid w:val="00F56F5A"/>
    <w:rsid w:val="00F5744D"/>
    <w:rsid w:val="00F5793D"/>
    <w:rsid w:val="00F6023A"/>
    <w:rsid w:val="00F60995"/>
    <w:rsid w:val="00F60B2B"/>
    <w:rsid w:val="00F610D1"/>
    <w:rsid w:val="00F65068"/>
    <w:rsid w:val="00F656F2"/>
    <w:rsid w:val="00F65814"/>
    <w:rsid w:val="00F66652"/>
    <w:rsid w:val="00F678C7"/>
    <w:rsid w:val="00F67FEF"/>
    <w:rsid w:val="00F70672"/>
    <w:rsid w:val="00F7093E"/>
    <w:rsid w:val="00F70D2C"/>
    <w:rsid w:val="00F72339"/>
    <w:rsid w:val="00F7271E"/>
    <w:rsid w:val="00F72891"/>
    <w:rsid w:val="00F7354C"/>
    <w:rsid w:val="00F73702"/>
    <w:rsid w:val="00F73878"/>
    <w:rsid w:val="00F73907"/>
    <w:rsid w:val="00F760B8"/>
    <w:rsid w:val="00F7750D"/>
    <w:rsid w:val="00F77687"/>
    <w:rsid w:val="00F800FB"/>
    <w:rsid w:val="00F80547"/>
    <w:rsid w:val="00F819A4"/>
    <w:rsid w:val="00F81AE8"/>
    <w:rsid w:val="00F81FFA"/>
    <w:rsid w:val="00F830B7"/>
    <w:rsid w:val="00F8496F"/>
    <w:rsid w:val="00F84FED"/>
    <w:rsid w:val="00F8520D"/>
    <w:rsid w:val="00F86316"/>
    <w:rsid w:val="00F86383"/>
    <w:rsid w:val="00F87716"/>
    <w:rsid w:val="00F9080C"/>
    <w:rsid w:val="00F91D39"/>
    <w:rsid w:val="00F921F2"/>
    <w:rsid w:val="00F92F70"/>
    <w:rsid w:val="00F939E2"/>
    <w:rsid w:val="00F94011"/>
    <w:rsid w:val="00F94E2D"/>
    <w:rsid w:val="00F95EBF"/>
    <w:rsid w:val="00F963FC"/>
    <w:rsid w:val="00F97D0A"/>
    <w:rsid w:val="00FA01E0"/>
    <w:rsid w:val="00FA06E7"/>
    <w:rsid w:val="00FA1006"/>
    <w:rsid w:val="00FA1CFC"/>
    <w:rsid w:val="00FA2B18"/>
    <w:rsid w:val="00FA30B5"/>
    <w:rsid w:val="00FA4628"/>
    <w:rsid w:val="00FA4834"/>
    <w:rsid w:val="00FA5F95"/>
    <w:rsid w:val="00FA6CE9"/>
    <w:rsid w:val="00FA713A"/>
    <w:rsid w:val="00FB1529"/>
    <w:rsid w:val="00FB1AA8"/>
    <w:rsid w:val="00FB1EAB"/>
    <w:rsid w:val="00FB292D"/>
    <w:rsid w:val="00FB34D4"/>
    <w:rsid w:val="00FB4EF7"/>
    <w:rsid w:val="00FB5034"/>
    <w:rsid w:val="00FB579E"/>
    <w:rsid w:val="00FB69C9"/>
    <w:rsid w:val="00FB7876"/>
    <w:rsid w:val="00FC0F46"/>
    <w:rsid w:val="00FC1699"/>
    <w:rsid w:val="00FC2A77"/>
    <w:rsid w:val="00FC4532"/>
    <w:rsid w:val="00FC61BD"/>
    <w:rsid w:val="00FC6C04"/>
    <w:rsid w:val="00FC6C86"/>
    <w:rsid w:val="00FC718A"/>
    <w:rsid w:val="00FC7D07"/>
    <w:rsid w:val="00FD0297"/>
    <w:rsid w:val="00FD1344"/>
    <w:rsid w:val="00FD2505"/>
    <w:rsid w:val="00FD2EFA"/>
    <w:rsid w:val="00FD365E"/>
    <w:rsid w:val="00FD3967"/>
    <w:rsid w:val="00FD5471"/>
    <w:rsid w:val="00FD63C4"/>
    <w:rsid w:val="00FE001F"/>
    <w:rsid w:val="00FE07B6"/>
    <w:rsid w:val="00FE0843"/>
    <w:rsid w:val="00FE1BE0"/>
    <w:rsid w:val="00FE1CA9"/>
    <w:rsid w:val="00FE1F35"/>
    <w:rsid w:val="00FE1FDE"/>
    <w:rsid w:val="00FE2B03"/>
    <w:rsid w:val="00FE469B"/>
    <w:rsid w:val="00FE5273"/>
    <w:rsid w:val="00FE6913"/>
    <w:rsid w:val="00FE6B1A"/>
    <w:rsid w:val="00FE6FC0"/>
    <w:rsid w:val="00FE7405"/>
    <w:rsid w:val="00FE750B"/>
    <w:rsid w:val="00FE760D"/>
    <w:rsid w:val="00FF061D"/>
    <w:rsid w:val="00FF1C24"/>
    <w:rsid w:val="00FF3619"/>
    <w:rsid w:val="00FF3627"/>
    <w:rsid w:val="00FF3BA5"/>
    <w:rsid w:val="00FF45C4"/>
    <w:rsid w:val="00FF4818"/>
    <w:rsid w:val="00FF5F90"/>
    <w:rsid w:val="00FF6BF1"/>
    <w:rsid w:val="00FF702E"/>
    <w:rsid w:val="00FF729D"/>
    <w:rsid w:val="00FF76B9"/>
    <w:rsid w:val="00FF7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7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uiPriority="0"/>
    <w:lsdException w:name="List Bullet 4" w:semiHidden="1" w:uiPriority="0" w:unhideWhenUsed="1"/>
    <w:lsdException w:name="List Bullet 5" w:semiHidden="1" w:uiPriority="0" w:unhideWhenUsed="1"/>
    <w:lsdException w:name="List Number 2" w:semiHidden="1" w:uiPriority="0" w:unhideWhenUsed="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017"/>
    <w:pPr>
      <w:spacing w:before="120" w:after="120"/>
    </w:pPr>
    <w:rPr>
      <w:rFonts w:eastAsia="Times New Roman"/>
      <w:sz w:val="22"/>
      <w:szCs w:val="24"/>
    </w:rPr>
  </w:style>
  <w:style w:type="paragraph" w:styleId="Heading1">
    <w:name w:val="heading 1"/>
    <w:basedOn w:val="Normal"/>
    <w:next w:val="Normal"/>
    <w:link w:val="Heading1Char"/>
    <w:qFormat/>
    <w:rsid w:val="005616C3"/>
    <w:pPr>
      <w:spacing w:before="60" w:after="240"/>
      <w:jc w:val="center"/>
      <w:outlineLvl w:val="0"/>
    </w:pPr>
    <w:rPr>
      <w:b/>
      <w:sz w:val="52"/>
      <w:szCs w:val="52"/>
    </w:rPr>
  </w:style>
  <w:style w:type="paragraph" w:styleId="Heading2">
    <w:name w:val="heading 2"/>
    <w:basedOn w:val="Heading3"/>
    <w:next w:val="Normal"/>
    <w:link w:val="Heading2Char"/>
    <w:qFormat/>
    <w:rsid w:val="006169F9"/>
    <w:pPr>
      <w:spacing w:before="240" w:after="240"/>
      <w:outlineLvl w:val="1"/>
    </w:pPr>
    <w:rPr>
      <w:sz w:val="36"/>
    </w:rPr>
  </w:style>
  <w:style w:type="paragraph" w:styleId="Heading3">
    <w:name w:val="heading 3"/>
    <w:basedOn w:val="Normal"/>
    <w:next w:val="Normal"/>
    <w:link w:val="Heading3Char"/>
    <w:qFormat/>
    <w:rsid w:val="002E3B00"/>
    <w:pPr>
      <w:keepNext/>
      <w:outlineLvl w:val="2"/>
    </w:pPr>
    <w:rPr>
      <w:rFonts w:cs="Arial"/>
      <w:b/>
      <w:bCs/>
      <w:sz w:val="24"/>
      <w:szCs w:val="26"/>
    </w:rPr>
  </w:style>
  <w:style w:type="paragraph" w:styleId="Heading4">
    <w:name w:val="heading 4"/>
    <w:basedOn w:val="Normal"/>
    <w:next w:val="Normal"/>
    <w:link w:val="Heading4Char"/>
    <w:qFormat/>
    <w:rsid w:val="00AC75EA"/>
    <w:pPr>
      <w:keepNext/>
      <w:spacing w:after="60"/>
      <w:outlineLvl w:val="3"/>
    </w:pPr>
    <w:rPr>
      <w:b/>
      <w:bCs/>
      <w:szCs w:val="28"/>
    </w:rPr>
  </w:style>
  <w:style w:type="paragraph" w:styleId="Heading5">
    <w:name w:val="heading 5"/>
    <w:basedOn w:val="Normal"/>
    <w:next w:val="Normal"/>
    <w:link w:val="Heading5Char"/>
    <w:qFormat/>
    <w:rsid w:val="00AC75EA"/>
    <w:pPr>
      <w:spacing w:after="60"/>
      <w:outlineLvl w:val="4"/>
    </w:pPr>
    <w:rPr>
      <w:b/>
      <w:bCs/>
      <w:iCs/>
      <w:szCs w:val="26"/>
    </w:rPr>
  </w:style>
  <w:style w:type="paragraph" w:styleId="Heading6">
    <w:name w:val="heading 6"/>
    <w:basedOn w:val="Normal"/>
    <w:next w:val="Normal"/>
    <w:link w:val="Heading6Char"/>
    <w:qFormat/>
    <w:rsid w:val="00AC75EA"/>
    <w:pPr>
      <w:numPr>
        <w:ilvl w:val="5"/>
        <w:numId w:val="3"/>
      </w:numPr>
      <w:spacing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23F09"/>
    <w:rPr>
      <w:rFonts w:eastAsia="Times New Roman"/>
      <w:b/>
      <w:bCs/>
      <w:iCs/>
      <w:sz w:val="22"/>
      <w:szCs w:val="26"/>
    </w:rPr>
  </w:style>
  <w:style w:type="paragraph" w:customStyle="1" w:styleId="Contents">
    <w:name w:val="Contents"/>
    <w:basedOn w:val="Normal"/>
    <w:next w:val="Normal"/>
    <w:rsid w:val="00AC75EA"/>
    <w:pPr>
      <w:spacing w:after="60"/>
    </w:pPr>
    <w:rPr>
      <w:rFonts w:cs="Arial"/>
      <w:b/>
      <w:iCs/>
      <w:kern w:val="32"/>
      <w:sz w:val="32"/>
      <w:szCs w:val="32"/>
    </w:rPr>
  </w:style>
  <w:style w:type="paragraph" w:customStyle="1" w:styleId="FigureCaption">
    <w:name w:val="Figure Caption"/>
    <w:basedOn w:val="Normal"/>
    <w:next w:val="Normal"/>
    <w:rsid w:val="00AC75EA"/>
    <w:pPr>
      <w:keepNext/>
      <w:ind w:left="1282" w:hanging="1282"/>
    </w:pPr>
    <w:rPr>
      <w:b/>
    </w:rPr>
  </w:style>
  <w:style w:type="character" w:customStyle="1" w:styleId="Heading4Char">
    <w:name w:val="Heading 4 Char"/>
    <w:basedOn w:val="DefaultParagraphFont"/>
    <w:link w:val="Heading4"/>
    <w:rsid w:val="00523F09"/>
    <w:rPr>
      <w:rFonts w:eastAsia="Times New Roman"/>
      <w:b/>
      <w:bCs/>
      <w:sz w:val="24"/>
      <w:szCs w:val="28"/>
    </w:rPr>
  </w:style>
  <w:style w:type="character" w:customStyle="1" w:styleId="Heading2Char">
    <w:name w:val="Heading 2 Char"/>
    <w:basedOn w:val="DefaultParagraphFont"/>
    <w:link w:val="Heading2"/>
    <w:rsid w:val="006169F9"/>
    <w:rPr>
      <w:rFonts w:eastAsia="Times New Roman" w:cs="Arial"/>
      <w:b/>
      <w:bCs/>
      <w:sz w:val="36"/>
      <w:szCs w:val="26"/>
    </w:rPr>
  </w:style>
  <w:style w:type="character" w:customStyle="1" w:styleId="Heading3Char">
    <w:name w:val="Heading 3 Char"/>
    <w:basedOn w:val="DefaultParagraphFont"/>
    <w:link w:val="Heading3"/>
    <w:rsid w:val="002E3B00"/>
    <w:rPr>
      <w:rFonts w:eastAsia="Times New Roman" w:cs="Arial"/>
      <w:b/>
      <w:bCs/>
      <w:sz w:val="24"/>
      <w:szCs w:val="26"/>
    </w:rPr>
  </w:style>
  <w:style w:type="character" w:customStyle="1" w:styleId="Heading1Char">
    <w:name w:val="Heading 1 Char"/>
    <w:basedOn w:val="DefaultParagraphFont"/>
    <w:link w:val="Heading1"/>
    <w:rsid w:val="005616C3"/>
    <w:rPr>
      <w:rFonts w:eastAsia="Times New Roman"/>
      <w:b/>
      <w:sz w:val="52"/>
      <w:szCs w:val="52"/>
    </w:rPr>
  </w:style>
  <w:style w:type="paragraph" w:customStyle="1" w:styleId="Footnote">
    <w:name w:val="Footnote"/>
    <w:next w:val="Normal"/>
    <w:rsid w:val="00AC75EA"/>
    <w:pPr>
      <w:spacing w:before="60" w:after="60"/>
    </w:pPr>
    <w:rPr>
      <w:rFonts w:ascii="Verdana" w:eastAsia="Times New Roman" w:hAnsi="Verdana" w:cs="Arial"/>
      <w:bCs/>
      <w:kern w:val="28"/>
      <w:sz w:val="16"/>
      <w:szCs w:val="16"/>
    </w:rPr>
  </w:style>
  <w:style w:type="character" w:styleId="FootnoteReference">
    <w:name w:val="footnote reference"/>
    <w:basedOn w:val="DefaultParagraphFont"/>
    <w:uiPriority w:val="99"/>
    <w:semiHidden/>
    <w:rsid w:val="00AC75EA"/>
    <w:rPr>
      <w:vertAlign w:val="superscript"/>
    </w:rPr>
  </w:style>
  <w:style w:type="paragraph" w:styleId="FootnoteText">
    <w:name w:val="footnote text"/>
    <w:basedOn w:val="Normal"/>
    <w:link w:val="FootnoteTextChar"/>
    <w:semiHidden/>
    <w:rsid w:val="00AC75EA"/>
  </w:style>
  <w:style w:type="character" w:customStyle="1" w:styleId="FootnoteTextChar">
    <w:name w:val="Footnote Text Char"/>
    <w:basedOn w:val="DefaultParagraphFont"/>
    <w:link w:val="FootnoteText"/>
    <w:semiHidden/>
    <w:rsid w:val="00523F09"/>
    <w:rPr>
      <w:rFonts w:eastAsia="Times New Roman"/>
      <w:sz w:val="22"/>
      <w:szCs w:val="24"/>
    </w:rPr>
  </w:style>
  <w:style w:type="character" w:customStyle="1" w:styleId="Heading6Char">
    <w:name w:val="Heading 6 Char"/>
    <w:basedOn w:val="DefaultParagraphFont"/>
    <w:link w:val="Heading6"/>
    <w:rsid w:val="00523F09"/>
    <w:rPr>
      <w:rFonts w:eastAsia="Times New Roman"/>
      <w:b/>
      <w:bCs/>
      <w:sz w:val="22"/>
      <w:szCs w:val="22"/>
    </w:rPr>
  </w:style>
  <w:style w:type="paragraph" w:styleId="ListBullet3">
    <w:name w:val="List Bullet 3"/>
    <w:basedOn w:val="Normal"/>
    <w:rsid w:val="00AC75EA"/>
    <w:pPr>
      <w:numPr>
        <w:ilvl w:val="2"/>
        <w:numId w:val="7"/>
      </w:numPr>
      <w:contextualSpacing/>
    </w:pPr>
  </w:style>
  <w:style w:type="paragraph" w:styleId="ListBullet2">
    <w:name w:val="List Bullet 2"/>
    <w:basedOn w:val="Normal"/>
    <w:rsid w:val="00AC75EA"/>
    <w:pPr>
      <w:numPr>
        <w:ilvl w:val="1"/>
        <w:numId w:val="7"/>
      </w:numPr>
      <w:contextualSpacing/>
    </w:pPr>
  </w:style>
  <w:style w:type="paragraph" w:styleId="ListNumber3">
    <w:name w:val="List Number 3"/>
    <w:basedOn w:val="ListNumber2"/>
    <w:rsid w:val="00AC75EA"/>
    <w:pPr>
      <w:numPr>
        <w:ilvl w:val="2"/>
      </w:numPr>
    </w:pPr>
  </w:style>
  <w:style w:type="paragraph" w:styleId="Caption">
    <w:name w:val="caption"/>
    <w:basedOn w:val="Normal"/>
    <w:next w:val="Normal"/>
    <w:unhideWhenUsed/>
    <w:qFormat/>
    <w:rsid w:val="00AC75EA"/>
    <w:pPr>
      <w:spacing w:before="0" w:after="200"/>
    </w:pPr>
    <w:rPr>
      <w:b/>
      <w:bCs/>
      <w:color w:val="4F81BD"/>
      <w:szCs w:val="18"/>
    </w:rPr>
  </w:style>
  <w:style w:type="paragraph" w:styleId="ListNumber2">
    <w:name w:val="List Number 2"/>
    <w:basedOn w:val="Normal"/>
    <w:rsid w:val="00AC75EA"/>
    <w:pPr>
      <w:numPr>
        <w:ilvl w:val="1"/>
        <w:numId w:val="9"/>
      </w:numPr>
    </w:pPr>
  </w:style>
  <w:style w:type="character" w:styleId="Emphasis">
    <w:name w:val="Emphasis"/>
    <w:basedOn w:val="DefaultParagraphFont"/>
    <w:qFormat/>
    <w:rsid w:val="00AC75EA"/>
    <w:rPr>
      <w:i/>
      <w:iCs/>
    </w:rPr>
  </w:style>
  <w:style w:type="paragraph" w:customStyle="1" w:styleId="Normal2">
    <w:name w:val="Normal 2"/>
    <w:basedOn w:val="Normal"/>
    <w:rsid w:val="00AC75EA"/>
    <w:pPr>
      <w:ind w:left="504"/>
    </w:pPr>
  </w:style>
  <w:style w:type="paragraph" w:styleId="Footer">
    <w:name w:val="footer"/>
    <w:basedOn w:val="Normal"/>
    <w:link w:val="FooterChar"/>
    <w:uiPriority w:val="99"/>
    <w:rsid w:val="00AC75EA"/>
    <w:pPr>
      <w:tabs>
        <w:tab w:val="center" w:pos="4153"/>
        <w:tab w:val="right" w:pos="8306"/>
      </w:tabs>
    </w:pPr>
  </w:style>
  <w:style w:type="character" w:customStyle="1" w:styleId="FooterChar">
    <w:name w:val="Footer Char"/>
    <w:basedOn w:val="DefaultParagraphFont"/>
    <w:link w:val="Footer"/>
    <w:uiPriority w:val="99"/>
    <w:rsid w:val="00523F09"/>
    <w:rPr>
      <w:rFonts w:eastAsia="Times New Roman"/>
      <w:sz w:val="22"/>
      <w:szCs w:val="24"/>
    </w:rPr>
  </w:style>
  <w:style w:type="paragraph" w:customStyle="1" w:styleId="FooterRight">
    <w:name w:val="Footer Right"/>
    <w:basedOn w:val="Footer"/>
    <w:rsid w:val="00AC75EA"/>
    <w:pPr>
      <w:jc w:val="right"/>
    </w:pPr>
  </w:style>
  <w:style w:type="paragraph" w:styleId="Header">
    <w:name w:val="header"/>
    <w:basedOn w:val="Normal"/>
    <w:link w:val="HeaderChar"/>
    <w:rsid w:val="00AC75EA"/>
    <w:pPr>
      <w:tabs>
        <w:tab w:val="center" w:pos="4153"/>
        <w:tab w:val="right" w:pos="8306"/>
      </w:tabs>
    </w:pPr>
  </w:style>
  <w:style w:type="character" w:customStyle="1" w:styleId="HeaderChar">
    <w:name w:val="Header Char"/>
    <w:basedOn w:val="DefaultParagraphFont"/>
    <w:link w:val="Header"/>
    <w:rsid w:val="00523F09"/>
    <w:rPr>
      <w:rFonts w:eastAsia="Times New Roman"/>
      <w:sz w:val="22"/>
      <w:szCs w:val="24"/>
    </w:rPr>
  </w:style>
  <w:style w:type="paragraph" w:customStyle="1" w:styleId="HeaderRight">
    <w:name w:val="Header Right"/>
    <w:basedOn w:val="Header"/>
    <w:rsid w:val="00AC75EA"/>
    <w:pPr>
      <w:spacing w:before="40" w:after="40"/>
      <w:jc w:val="right"/>
    </w:pPr>
    <w:rPr>
      <w:smallCaps/>
      <w:szCs w:val="16"/>
    </w:rPr>
  </w:style>
  <w:style w:type="character" w:customStyle="1" w:styleId="HintsandTips">
    <w:name w:val="Hints and Tips"/>
    <w:basedOn w:val="DefaultParagraphFont"/>
    <w:rsid w:val="00AC75EA"/>
    <w:rPr>
      <w:noProof/>
      <w:color w:val="008000"/>
    </w:rPr>
  </w:style>
  <w:style w:type="paragraph" w:customStyle="1" w:styleId="Normal3">
    <w:name w:val="Normal 3"/>
    <w:basedOn w:val="Normal"/>
    <w:rsid w:val="00AC75EA"/>
    <w:pPr>
      <w:ind w:left="1008"/>
    </w:pPr>
  </w:style>
  <w:style w:type="paragraph" w:customStyle="1" w:styleId="Sub-subtitle">
    <w:name w:val="Sub-subtitle"/>
    <w:basedOn w:val="Subtitle"/>
    <w:next w:val="Normal"/>
    <w:rsid w:val="00AC75EA"/>
    <w:rPr>
      <w:sz w:val="24"/>
    </w:rPr>
  </w:style>
  <w:style w:type="paragraph" w:styleId="ListBullet">
    <w:name w:val="List Bullet"/>
    <w:basedOn w:val="ListParagraph"/>
    <w:rsid w:val="00AC75EA"/>
    <w:pPr>
      <w:numPr>
        <w:numId w:val="7"/>
      </w:numPr>
    </w:pPr>
  </w:style>
  <w:style w:type="paragraph" w:customStyle="1" w:styleId="TableCaption">
    <w:name w:val="Table Caption"/>
    <w:basedOn w:val="Normal"/>
    <w:next w:val="Normal"/>
    <w:rsid w:val="00AC75EA"/>
    <w:pPr>
      <w:keepNext/>
      <w:ind w:left="1282" w:hanging="1282"/>
    </w:pPr>
    <w:rPr>
      <w:b/>
    </w:rPr>
  </w:style>
  <w:style w:type="table" w:styleId="TableGrid">
    <w:name w:val="Table Grid"/>
    <w:basedOn w:val="TableNormal"/>
    <w:rsid w:val="00AC75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AC75EA"/>
    <w:pPr>
      <w:spacing w:before="80" w:after="80"/>
    </w:pPr>
  </w:style>
  <w:style w:type="paragraph" w:styleId="ListNumber">
    <w:name w:val="List Number"/>
    <w:basedOn w:val="Normal"/>
    <w:rsid w:val="00AC75EA"/>
    <w:pPr>
      <w:numPr>
        <w:numId w:val="8"/>
      </w:numPr>
    </w:pPr>
  </w:style>
  <w:style w:type="character" w:customStyle="1" w:styleId="Option">
    <w:name w:val="Option"/>
    <w:basedOn w:val="DefaultParagraphFont"/>
    <w:rsid w:val="00AC75EA"/>
    <w:rPr>
      <w:rFonts w:ascii="Arial" w:hAnsi="Arial"/>
      <w:sz w:val="22"/>
      <w:szCs w:val="22"/>
    </w:rPr>
  </w:style>
  <w:style w:type="character" w:styleId="PageNumber">
    <w:name w:val="page number"/>
    <w:basedOn w:val="DefaultParagraphFont"/>
    <w:rsid w:val="00AC75EA"/>
  </w:style>
  <w:style w:type="character" w:styleId="Strong">
    <w:name w:val="Strong"/>
    <w:basedOn w:val="DefaultParagraphFont"/>
    <w:qFormat/>
    <w:rsid w:val="00763158"/>
    <w:rPr>
      <w:rFonts w:ascii="Calibri" w:hAnsi="Calibri"/>
      <w:b/>
      <w:bCs/>
      <w:sz w:val="24"/>
    </w:rPr>
  </w:style>
  <w:style w:type="paragraph" w:styleId="Title">
    <w:name w:val="Title"/>
    <w:basedOn w:val="DocumentTitle"/>
    <w:next w:val="Normal"/>
    <w:link w:val="TitleChar"/>
    <w:qFormat/>
    <w:rsid w:val="00CB243A"/>
    <w:rPr>
      <w:b/>
      <w:color w:val="4070AA"/>
    </w:rPr>
  </w:style>
  <w:style w:type="character" w:customStyle="1" w:styleId="TitleChar">
    <w:name w:val="Title Char"/>
    <w:basedOn w:val="DefaultParagraphFont"/>
    <w:link w:val="Title"/>
    <w:rsid w:val="00CB243A"/>
    <w:rPr>
      <w:rFonts w:eastAsia="Times New Roman"/>
      <w:b/>
      <w:color w:val="4070AA"/>
      <w:sz w:val="52"/>
      <w:szCs w:val="24"/>
    </w:rPr>
  </w:style>
  <w:style w:type="paragraph" w:styleId="TOC1">
    <w:name w:val="toc 1"/>
    <w:basedOn w:val="Normal"/>
    <w:next w:val="Normal"/>
    <w:autoRedefine/>
    <w:uiPriority w:val="39"/>
    <w:qFormat/>
    <w:rsid w:val="00035C47"/>
    <w:pPr>
      <w:spacing w:before="240"/>
    </w:pPr>
    <w:rPr>
      <w:rFonts w:asciiTheme="minorHAnsi" w:hAnsiTheme="minorHAnsi" w:cstheme="minorHAnsi"/>
      <w:b/>
      <w:bCs/>
      <w:sz w:val="20"/>
      <w:szCs w:val="20"/>
    </w:rPr>
  </w:style>
  <w:style w:type="paragraph" w:styleId="TOC2">
    <w:name w:val="toc 2"/>
    <w:basedOn w:val="Normal"/>
    <w:next w:val="Normal"/>
    <w:autoRedefine/>
    <w:uiPriority w:val="39"/>
    <w:rsid w:val="00BB4FD8"/>
    <w:pPr>
      <w:spacing w:after="0"/>
      <w:ind w:left="240"/>
    </w:pPr>
    <w:rPr>
      <w:rFonts w:asciiTheme="minorHAnsi" w:hAnsiTheme="minorHAnsi" w:cstheme="minorHAnsi"/>
      <w:i/>
      <w:iCs/>
      <w:sz w:val="20"/>
      <w:szCs w:val="20"/>
    </w:rPr>
  </w:style>
  <w:style w:type="paragraph" w:styleId="TOC3">
    <w:name w:val="toc 3"/>
    <w:basedOn w:val="Normal"/>
    <w:next w:val="Normal"/>
    <w:autoRedefine/>
    <w:uiPriority w:val="39"/>
    <w:rsid w:val="00BB4FD8"/>
    <w:pPr>
      <w:spacing w:before="0" w:after="0"/>
      <w:ind w:left="480"/>
    </w:pPr>
    <w:rPr>
      <w:rFonts w:asciiTheme="minorHAnsi" w:hAnsiTheme="minorHAnsi" w:cstheme="minorHAnsi"/>
      <w:sz w:val="20"/>
      <w:szCs w:val="20"/>
    </w:rPr>
  </w:style>
  <w:style w:type="paragraph" w:styleId="TOC4">
    <w:name w:val="toc 4"/>
    <w:basedOn w:val="TOC3"/>
    <w:next w:val="Normal"/>
    <w:semiHidden/>
    <w:rsid w:val="00AC75EA"/>
    <w:pPr>
      <w:ind w:left="720"/>
    </w:pPr>
  </w:style>
  <w:style w:type="character" w:customStyle="1" w:styleId="Hints">
    <w:name w:val="Hints"/>
    <w:basedOn w:val="DefaultParagraphFont"/>
    <w:rsid w:val="00AC75EA"/>
    <w:rPr>
      <w:noProof/>
      <w:color w:val="FF0000"/>
    </w:rPr>
  </w:style>
  <w:style w:type="paragraph" w:styleId="DocumentMap">
    <w:name w:val="Document Map"/>
    <w:basedOn w:val="Normal"/>
    <w:link w:val="DocumentMapChar"/>
    <w:semiHidden/>
    <w:rsid w:val="00AC75EA"/>
    <w:pPr>
      <w:shd w:val="clear" w:color="auto" w:fill="000080"/>
    </w:pPr>
    <w:rPr>
      <w:rFonts w:ascii="Tahoma" w:hAnsi="Tahoma" w:cs="Tahoma"/>
    </w:rPr>
  </w:style>
  <w:style w:type="character" w:customStyle="1" w:styleId="DocumentMapChar">
    <w:name w:val="Document Map Char"/>
    <w:basedOn w:val="DefaultParagraphFont"/>
    <w:link w:val="DocumentMap"/>
    <w:semiHidden/>
    <w:rsid w:val="00523F09"/>
    <w:rPr>
      <w:rFonts w:ascii="Tahoma" w:eastAsia="Times New Roman" w:hAnsi="Tahoma" w:cs="Tahoma"/>
      <w:sz w:val="22"/>
      <w:szCs w:val="24"/>
      <w:shd w:val="clear" w:color="auto" w:fill="000080"/>
    </w:rPr>
  </w:style>
  <w:style w:type="paragraph" w:customStyle="1" w:styleId="TableHeading">
    <w:name w:val="Table Heading"/>
    <w:basedOn w:val="Normal"/>
    <w:qFormat/>
    <w:rsid w:val="00AC75EA"/>
    <w:rPr>
      <w:b/>
      <w:color w:val="FFFFFF"/>
    </w:rPr>
  </w:style>
  <w:style w:type="paragraph" w:customStyle="1" w:styleId="Confidential">
    <w:name w:val="Confidential"/>
    <w:basedOn w:val="Normal"/>
    <w:rsid w:val="00AC75EA"/>
    <w:pPr>
      <w:jc w:val="right"/>
    </w:pPr>
    <w:rPr>
      <w:rFonts w:ascii="Arial" w:hAnsi="Arial"/>
      <w:b/>
      <w:color w:val="000000"/>
      <w:lang w:val="en-GB"/>
    </w:rPr>
  </w:style>
  <w:style w:type="character" w:customStyle="1" w:styleId="Confidentiality">
    <w:name w:val="Confidentiality"/>
    <w:basedOn w:val="DefaultParagraphFont"/>
    <w:rsid w:val="00AC75EA"/>
  </w:style>
  <w:style w:type="character" w:customStyle="1" w:styleId="Owner">
    <w:name w:val="Owner"/>
    <w:basedOn w:val="DefaultParagraphFont"/>
    <w:rsid w:val="00AC75EA"/>
  </w:style>
  <w:style w:type="character" w:styleId="Hyperlink">
    <w:name w:val="Hyperlink"/>
    <w:basedOn w:val="DefaultParagraphFont"/>
    <w:uiPriority w:val="99"/>
    <w:rsid w:val="00AC75EA"/>
    <w:rPr>
      <w:color w:val="0000FF"/>
      <w:u w:val="single"/>
    </w:rPr>
  </w:style>
  <w:style w:type="character" w:customStyle="1" w:styleId="Hidden">
    <w:name w:val="Hidden"/>
    <w:basedOn w:val="DefaultParagraphFont"/>
    <w:rsid w:val="00AC75EA"/>
    <w:rPr>
      <w:b/>
      <w:vanish/>
      <w:sz w:val="24"/>
    </w:rPr>
  </w:style>
  <w:style w:type="paragraph" w:styleId="Subtitle">
    <w:name w:val="Subtitle"/>
    <w:basedOn w:val="Normal"/>
    <w:next w:val="Normal"/>
    <w:link w:val="SubtitleChar"/>
    <w:qFormat/>
    <w:rsid w:val="00AC75EA"/>
    <w:pPr>
      <w:spacing w:after="2400"/>
      <w:jc w:val="center"/>
    </w:pPr>
    <w:rPr>
      <w:b/>
      <w:color w:val="1869B2"/>
      <w:sz w:val="36"/>
    </w:rPr>
  </w:style>
  <w:style w:type="character" w:customStyle="1" w:styleId="SubtitleChar">
    <w:name w:val="Subtitle Char"/>
    <w:basedOn w:val="DefaultParagraphFont"/>
    <w:link w:val="Subtitle"/>
    <w:rsid w:val="00AC75EA"/>
    <w:rPr>
      <w:rFonts w:eastAsia="Times New Roman"/>
      <w:b/>
      <w:color w:val="1869B2"/>
      <w:sz w:val="36"/>
      <w:szCs w:val="24"/>
    </w:rPr>
  </w:style>
  <w:style w:type="paragraph" w:customStyle="1" w:styleId="TableText2">
    <w:name w:val="Table Text 2"/>
    <w:basedOn w:val="Normal"/>
    <w:qFormat/>
    <w:rsid w:val="00AC75EA"/>
  </w:style>
  <w:style w:type="paragraph" w:customStyle="1" w:styleId="TableText3">
    <w:name w:val="Table Text 3"/>
    <w:basedOn w:val="TableText"/>
    <w:qFormat/>
    <w:rsid w:val="00AC75EA"/>
  </w:style>
  <w:style w:type="paragraph" w:customStyle="1" w:styleId="Figure">
    <w:name w:val="Figure"/>
    <w:basedOn w:val="Normal"/>
    <w:next w:val="Normal"/>
    <w:qFormat/>
    <w:rsid w:val="00AC75EA"/>
    <w:pPr>
      <w:spacing w:before="60"/>
    </w:pPr>
  </w:style>
  <w:style w:type="paragraph" w:customStyle="1" w:styleId="ComplexTable">
    <w:name w:val="Complex Table"/>
    <w:basedOn w:val="Normal"/>
    <w:next w:val="Normal"/>
    <w:qFormat/>
    <w:rsid w:val="00AC75EA"/>
  </w:style>
  <w:style w:type="paragraph" w:customStyle="1" w:styleId="TableHeading-Complex">
    <w:name w:val="Table Heading - Complex"/>
    <w:basedOn w:val="TableHeading"/>
    <w:qFormat/>
    <w:rsid w:val="00AC75EA"/>
  </w:style>
  <w:style w:type="paragraph" w:customStyle="1" w:styleId="Documentinformation">
    <w:name w:val="Document information"/>
    <w:basedOn w:val="Contents"/>
    <w:next w:val="Normal"/>
    <w:rsid w:val="00AC75EA"/>
    <w:pPr>
      <w:pageBreakBefore/>
      <w:spacing w:before="0" w:line="276" w:lineRule="auto"/>
    </w:pPr>
    <w:rPr>
      <w:rFonts w:eastAsia="SimSun"/>
      <w:lang w:val="en-US" w:eastAsia="zh-CN"/>
    </w:rPr>
  </w:style>
  <w:style w:type="paragraph" w:customStyle="1" w:styleId="TableText9pt">
    <w:name w:val="Table Text (9 pt)"/>
    <w:basedOn w:val="Normal"/>
    <w:rsid w:val="00AC75EA"/>
    <w:pPr>
      <w:spacing w:before="60" w:after="60" w:line="221" w:lineRule="atLeast"/>
    </w:pPr>
    <w:rPr>
      <w:sz w:val="18"/>
      <w:szCs w:val="20"/>
      <w:lang w:val="en-US" w:eastAsia="en-US"/>
    </w:rPr>
  </w:style>
  <w:style w:type="paragraph" w:customStyle="1" w:styleId="ParaAuto">
    <w:name w:val="Para + Auto"/>
    <w:aliases w:val="Before:  0 pt"/>
    <w:basedOn w:val="Normal"/>
    <w:rsid w:val="007E213B"/>
    <w:pPr>
      <w:widowControl w:val="0"/>
      <w:numPr>
        <w:ilvl w:val="1"/>
        <w:numId w:val="1"/>
      </w:numPr>
      <w:tabs>
        <w:tab w:val="left" w:pos="1247"/>
      </w:tabs>
    </w:pPr>
    <w:rPr>
      <w:szCs w:val="20"/>
    </w:rPr>
  </w:style>
  <w:style w:type="paragraph" w:customStyle="1" w:styleId="SubclauseNote">
    <w:name w:val="Subclause Note"/>
    <w:next w:val="Normal"/>
    <w:link w:val="SubclauseNoteChar"/>
    <w:rsid w:val="007E213B"/>
    <w:pPr>
      <w:spacing w:before="120" w:after="120"/>
      <w:ind w:left="624"/>
    </w:pPr>
    <w:rPr>
      <w:rFonts w:eastAsia="Times New Roman"/>
      <w:i/>
      <w:sz w:val="22"/>
      <w:lang w:eastAsia="en-US"/>
    </w:rPr>
  </w:style>
  <w:style w:type="character" w:customStyle="1" w:styleId="SubclauseNoteChar">
    <w:name w:val="Subclause Note Char"/>
    <w:basedOn w:val="DefaultParagraphFont"/>
    <w:link w:val="SubclauseNote"/>
    <w:rsid w:val="007E213B"/>
    <w:rPr>
      <w:rFonts w:eastAsia="Times New Roman"/>
      <w:i/>
      <w:sz w:val="22"/>
      <w:lang w:val="en-AU" w:eastAsia="en-US" w:bidi="ar-SA"/>
    </w:rPr>
  </w:style>
  <w:style w:type="character" w:customStyle="1" w:styleId="TableBodyChar">
    <w:name w:val="Table Body Char"/>
    <w:basedOn w:val="DefaultParagraphFont"/>
    <w:link w:val="TableBody"/>
    <w:rsid w:val="007E213B"/>
    <w:rPr>
      <w:rFonts w:ascii="Calibri" w:hAnsi="Calibri"/>
      <w:szCs w:val="24"/>
      <w:lang w:val="en-AU"/>
    </w:rPr>
  </w:style>
  <w:style w:type="paragraph" w:customStyle="1" w:styleId="TableBody">
    <w:name w:val="Table Body"/>
    <w:basedOn w:val="Normal"/>
    <w:link w:val="TableBodyChar"/>
    <w:rsid w:val="007E213B"/>
    <w:pPr>
      <w:keepLines/>
      <w:suppressAutoHyphens/>
      <w:spacing w:before="0" w:after="60" w:line="264" w:lineRule="auto"/>
    </w:pPr>
    <w:rPr>
      <w:rFonts w:eastAsia="SimSun"/>
      <w:lang w:eastAsia="en-US"/>
    </w:rPr>
  </w:style>
  <w:style w:type="paragraph" w:customStyle="1" w:styleId="NormalCalibri">
    <w:name w:val="Normal + Calibri"/>
    <w:basedOn w:val="Normal"/>
    <w:rsid w:val="007E213B"/>
    <w:pPr>
      <w:spacing w:before="0"/>
    </w:pPr>
    <w:rPr>
      <w:rFonts w:cs="Arial"/>
      <w:b/>
      <w:sz w:val="28"/>
      <w:szCs w:val="28"/>
      <w:lang w:eastAsia="en-US"/>
    </w:rPr>
  </w:style>
  <w:style w:type="character" w:customStyle="1" w:styleId="CharacterHiliteNone">
    <w:name w:val="Character + Hilite None"/>
    <w:basedOn w:val="DefaultParagraphFont"/>
    <w:rsid w:val="007E213B"/>
    <w:rPr>
      <w:bdr w:val="none" w:sz="0" w:space="0" w:color="auto"/>
      <w:shd w:val="clear" w:color="auto" w:fill="auto"/>
    </w:rPr>
  </w:style>
  <w:style w:type="paragraph" w:customStyle="1" w:styleId="Default">
    <w:name w:val="Default"/>
    <w:rsid w:val="00AC75EA"/>
    <w:pPr>
      <w:autoSpaceDE w:val="0"/>
      <w:autoSpaceDN w:val="0"/>
      <w:adjustRightInd w:val="0"/>
    </w:pPr>
    <w:rPr>
      <w:rFonts w:ascii="Verdana" w:eastAsia="Times New Roman" w:hAnsi="Verdana" w:cs="Verdana"/>
      <w:color w:val="000000"/>
      <w:sz w:val="24"/>
      <w:szCs w:val="24"/>
    </w:rPr>
  </w:style>
  <w:style w:type="paragraph" w:customStyle="1" w:styleId="Note">
    <w:name w:val="Note"/>
    <w:basedOn w:val="Normal"/>
    <w:rsid w:val="007E213B"/>
    <w:pPr>
      <w:keepLines/>
      <w:suppressAutoHyphens/>
      <w:spacing w:before="0" w:after="160" w:line="264" w:lineRule="auto"/>
    </w:pPr>
    <w:rPr>
      <w:i/>
      <w:color w:val="000000"/>
      <w:szCs w:val="20"/>
      <w:lang w:eastAsia="en-US"/>
    </w:rPr>
  </w:style>
  <w:style w:type="paragraph" w:styleId="BalloonText">
    <w:name w:val="Balloon Text"/>
    <w:basedOn w:val="Normal"/>
    <w:link w:val="BalloonTextChar"/>
    <w:semiHidden/>
    <w:rsid w:val="00AC75EA"/>
    <w:rPr>
      <w:rFonts w:ascii="Tahoma" w:hAnsi="Tahoma" w:cs="Tahoma"/>
      <w:sz w:val="16"/>
      <w:szCs w:val="16"/>
    </w:rPr>
  </w:style>
  <w:style w:type="character" w:customStyle="1" w:styleId="BalloonTextChar">
    <w:name w:val="Balloon Text Char"/>
    <w:basedOn w:val="DefaultParagraphFont"/>
    <w:link w:val="BalloonText"/>
    <w:semiHidden/>
    <w:rsid w:val="00AC75EA"/>
    <w:rPr>
      <w:rFonts w:ascii="Tahoma" w:eastAsia="Times New Roman" w:hAnsi="Tahoma" w:cs="Tahoma"/>
      <w:sz w:val="16"/>
      <w:szCs w:val="16"/>
    </w:rPr>
  </w:style>
  <w:style w:type="numbering" w:customStyle="1" w:styleId="BulletArrows">
    <w:name w:val="Bullet Arrows"/>
    <w:uiPriority w:val="99"/>
    <w:rsid w:val="00AC75EA"/>
    <w:pPr>
      <w:numPr>
        <w:numId w:val="2"/>
      </w:numPr>
    </w:pPr>
  </w:style>
  <w:style w:type="character" w:styleId="CommentReference">
    <w:name w:val="annotation reference"/>
    <w:basedOn w:val="DefaultParagraphFont"/>
    <w:semiHidden/>
    <w:rsid w:val="00AC75EA"/>
    <w:rPr>
      <w:sz w:val="16"/>
      <w:szCs w:val="16"/>
    </w:rPr>
  </w:style>
  <w:style w:type="paragraph" w:styleId="CommentText">
    <w:name w:val="annotation text"/>
    <w:basedOn w:val="Normal"/>
    <w:link w:val="CommentTextChar"/>
    <w:semiHidden/>
    <w:rsid w:val="00AC75EA"/>
    <w:rPr>
      <w:sz w:val="20"/>
      <w:szCs w:val="20"/>
    </w:rPr>
  </w:style>
  <w:style w:type="character" w:customStyle="1" w:styleId="CommentTextChar">
    <w:name w:val="Comment Text Char"/>
    <w:basedOn w:val="DefaultParagraphFont"/>
    <w:link w:val="CommentText"/>
    <w:semiHidden/>
    <w:rsid w:val="00AC75EA"/>
    <w:rPr>
      <w:rFonts w:eastAsia="Times New Roman"/>
    </w:rPr>
  </w:style>
  <w:style w:type="paragraph" w:styleId="CommentSubject">
    <w:name w:val="annotation subject"/>
    <w:basedOn w:val="CommentText"/>
    <w:next w:val="CommentText"/>
    <w:link w:val="CommentSubjectChar"/>
    <w:semiHidden/>
    <w:rsid w:val="00AC75EA"/>
    <w:rPr>
      <w:b/>
      <w:bCs/>
    </w:rPr>
  </w:style>
  <w:style w:type="character" w:customStyle="1" w:styleId="CommentSubjectChar">
    <w:name w:val="Comment Subject Char"/>
    <w:basedOn w:val="CommentTextChar"/>
    <w:link w:val="CommentSubject"/>
    <w:semiHidden/>
    <w:rsid w:val="00AC75EA"/>
    <w:rPr>
      <w:rFonts w:eastAsia="Times New Roman"/>
      <w:b/>
      <w:bCs/>
    </w:rPr>
  </w:style>
  <w:style w:type="paragraph" w:customStyle="1" w:styleId="DocumentChangeHistory">
    <w:name w:val="Document Change History"/>
    <w:basedOn w:val="Normal"/>
    <w:next w:val="Normal"/>
    <w:qFormat/>
    <w:rsid w:val="00AC75EA"/>
    <w:rPr>
      <w:b/>
      <w:color w:val="1869B2"/>
      <w:sz w:val="36"/>
    </w:rPr>
  </w:style>
  <w:style w:type="paragraph" w:customStyle="1" w:styleId="DocumentTitle">
    <w:name w:val="Document Title"/>
    <w:basedOn w:val="Normal"/>
    <w:qFormat/>
    <w:rsid w:val="00AC75EA"/>
    <w:pPr>
      <w:spacing w:before="2000"/>
      <w:jc w:val="center"/>
    </w:pPr>
    <w:rPr>
      <w:color w:val="1869B2"/>
      <w:sz w:val="52"/>
    </w:rPr>
  </w:style>
  <w:style w:type="character" w:customStyle="1" w:styleId="ExplanitoryNotes">
    <w:name w:val="Explanitory Notes"/>
    <w:basedOn w:val="DefaultParagraphFont"/>
    <w:rsid w:val="00AC75EA"/>
    <w:rPr>
      <w:sz w:val="20"/>
    </w:rPr>
  </w:style>
  <w:style w:type="character" w:customStyle="1" w:styleId="FlowchartNote">
    <w:name w:val="Flowchart Note"/>
    <w:basedOn w:val="DefaultParagraphFont"/>
    <w:rsid w:val="00AC75EA"/>
    <w:rPr>
      <w:b/>
      <w:bCs/>
      <w:sz w:val="24"/>
    </w:rPr>
  </w:style>
  <w:style w:type="character" w:styleId="FollowedHyperlink">
    <w:name w:val="FollowedHyperlink"/>
    <w:basedOn w:val="DefaultParagraphFont"/>
    <w:rsid w:val="00AC75EA"/>
    <w:rPr>
      <w:color w:val="800080"/>
      <w:u w:val="single"/>
    </w:rPr>
  </w:style>
  <w:style w:type="numbering" w:customStyle="1" w:styleId="LeftColumnBullet">
    <w:name w:val="Left Column Bullet"/>
    <w:basedOn w:val="NoList"/>
    <w:rsid w:val="00AC75EA"/>
    <w:pPr>
      <w:numPr>
        <w:numId w:val="4"/>
      </w:numPr>
    </w:pPr>
  </w:style>
  <w:style w:type="paragraph" w:styleId="List">
    <w:name w:val="List"/>
    <w:basedOn w:val="Normal"/>
    <w:rsid w:val="00AC75EA"/>
    <w:pPr>
      <w:numPr>
        <w:numId w:val="10"/>
      </w:numPr>
    </w:pPr>
  </w:style>
  <w:style w:type="paragraph" w:customStyle="1" w:styleId="ListAlphaIndent2">
    <w:name w:val="List Alpha Indent 2"/>
    <w:basedOn w:val="Normal"/>
    <w:rsid w:val="00AC75EA"/>
    <w:pPr>
      <w:keepLines/>
      <w:tabs>
        <w:tab w:val="left" w:pos="1191"/>
      </w:tabs>
      <w:suppressAutoHyphens/>
      <w:spacing w:after="160" w:line="264" w:lineRule="auto"/>
      <w:ind w:left="1191" w:hanging="397"/>
    </w:pPr>
    <w:rPr>
      <w:sz w:val="20"/>
      <w:szCs w:val="20"/>
      <w:lang w:eastAsia="en-US"/>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E6594C"/>
    <w:pPr>
      <w:ind w:left="720"/>
    </w:pPr>
    <w:rPr>
      <w:rFonts w:eastAsia="Calibri"/>
    </w:rPr>
  </w:style>
  <w:style w:type="paragraph" w:styleId="ListBullet4">
    <w:name w:val="List Bullet 4"/>
    <w:basedOn w:val="Normal"/>
    <w:rsid w:val="00AC75EA"/>
    <w:pPr>
      <w:numPr>
        <w:ilvl w:val="3"/>
        <w:numId w:val="7"/>
      </w:numPr>
      <w:contextualSpacing/>
    </w:pPr>
  </w:style>
  <w:style w:type="paragraph" w:styleId="ListBullet5">
    <w:name w:val="List Bullet 5"/>
    <w:basedOn w:val="Normal"/>
    <w:rsid w:val="00AC75EA"/>
    <w:pPr>
      <w:numPr>
        <w:ilvl w:val="4"/>
        <w:numId w:val="7"/>
      </w:numPr>
      <w:contextualSpacing/>
    </w:pPr>
  </w:style>
  <w:style w:type="paragraph" w:styleId="NoSpacing">
    <w:name w:val="No Spacing"/>
    <w:uiPriority w:val="1"/>
    <w:qFormat/>
    <w:rsid w:val="00AC75EA"/>
    <w:rPr>
      <w:rFonts w:eastAsia="Times New Roman"/>
      <w:sz w:val="22"/>
      <w:szCs w:val="24"/>
    </w:rPr>
  </w:style>
  <w:style w:type="numbering" w:customStyle="1" w:styleId="NumberedList123">
    <w:name w:val="Numbered List 123"/>
    <w:basedOn w:val="NoList"/>
    <w:uiPriority w:val="99"/>
    <w:rsid w:val="00AC75EA"/>
    <w:pPr>
      <w:numPr>
        <w:numId w:val="5"/>
      </w:numPr>
    </w:pPr>
  </w:style>
  <w:style w:type="paragraph" w:customStyle="1" w:styleId="TableofContents">
    <w:name w:val="Table of Contents"/>
    <w:basedOn w:val="Normal"/>
    <w:next w:val="Normal"/>
    <w:qFormat/>
    <w:rsid w:val="00CC6F60"/>
    <w:pPr>
      <w:spacing w:after="240"/>
    </w:pPr>
    <w:rPr>
      <w:b/>
      <w:color w:val="4070AA"/>
      <w:sz w:val="36"/>
    </w:rPr>
  </w:style>
  <w:style w:type="paragraph" w:styleId="TOCHeading">
    <w:name w:val="TOC Heading"/>
    <w:basedOn w:val="Heading1"/>
    <w:next w:val="Normal"/>
    <w:uiPriority w:val="39"/>
    <w:unhideWhenUsed/>
    <w:qFormat/>
    <w:rsid w:val="00CC6F60"/>
    <w:pPr>
      <w:keepNext/>
      <w:keepLines/>
      <w:spacing w:before="480" w:line="276" w:lineRule="auto"/>
      <w:outlineLvl w:val="9"/>
    </w:pPr>
    <w:rPr>
      <w:rFonts w:asciiTheme="minorHAnsi" w:hAnsiTheme="minorHAnsi"/>
      <w:bCs/>
      <w:szCs w:val="28"/>
      <w:lang w:val="en-US" w:eastAsia="en-US"/>
    </w:rPr>
  </w:style>
  <w:style w:type="paragraph" w:customStyle="1" w:styleId="VersionNumber">
    <w:name w:val="Version Number"/>
    <w:basedOn w:val="Normal"/>
    <w:next w:val="Normal"/>
    <w:qFormat/>
    <w:rsid w:val="00AC75EA"/>
    <w:pPr>
      <w:spacing w:after="4000"/>
      <w:jc w:val="center"/>
    </w:pPr>
    <w:rPr>
      <w:b/>
      <w:color w:val="1869B2"/>
      <w:sz w:val="28"/>
    </w:rPr>
  </w:style>
  <w:style w:type="paragraph" w:styleId="TOC5">
    <w:name w:val="toc 5"/>
    <w:basedOn w:val="Normal"/>
    <w:next w:val="Normal"/>
    <w:autoRedefine/>
    <w:uiPriority w:val="39"/>
    <w:unhideWhenUsed/>
    <w:rsid w:val="00427BEE"/>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427BEE"/>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427BEE"/>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427BEE"/>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427BEE"/>
    <w:pPr>
      <w:spacing w:before="0" w:after="0"/>
      <w:ind w:left="1920"/>
    </w:pPr>
    <w:rPr>
      <w:rFonts w:asciiTheme="minorHAnsi" w:hAnsiTheme="minorHAnsi" w:cstheme="minorHAnsi"/>
      <w:sz w:val="20"/>
      <w:szCs w:val="20"/>
    </w:rPr>
  </w:style>
  <w:style w:type="paragraph" w:styleId="Revision">
    <w:name w:val="Revision"/>
    <w:hidden/>
    <w:uiPriority w:val="99"/>
    <w:semiHidden/>
    <w:rsid w:val="00E01CAB"/>
    <w:rPr>
      <w:rFonts w:eastAsia="Times New Roman"/>
      <w:sz w:val="22"/>
      <w:szCs w:val="24"/>
    </w:rPr>
  </w:style>
  <w:style w:type="character" w:styleId="BookTitle">
    <w:name w:val="Book Title"/>
    <w:uiPriority w:val="33"/>
    <w:qFormat/>
    <w:rsid w:val="00972B19"/>
    <w:rPr>
      <w:i/>
      <w:iCs/>
      <w:smallCaps/>
      <w:spacing w:val="5"/>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BB246B"/>
    <w:rPr>
      <w:rFonts w:eastAsia="Calibri"/>
      <w:sz w:val="24"/>
      <w:szCs w:val="24"/>
    </w:rPr>
  </w:style>
  <w:style w:type="character" w:customStyle="1" w:styleId="GDV2">
    <w:name w:val="GDV 2"/>
    <w:basedOn w:val="DefaultParagraphFont"/>
    <w:uiPriority w:val="1"/>
    <w:qFormat/>
    <w:rsid w:val="00BB246B"/>
    <w:rPr>
      <w:rFonts w:ascii="Calibri" w:hAnsi="Calibri" w:cs="Calibri"/>
      <w:color w:val="7030A0"/>
      <w:sz w:val="22"/>
      <w:szCs w:val="22"/>
    </w:rPr>
  </w:style>
  <w:style w:type="paragraph" w:customStyle="1" w:styleId="Disclaimer">
    <w:name w:val="Disclaimer"/>
    <w:basedOn w:val="Normal"/>
    <w:link w:val="DisclaimerChar"/>
    <w:rsid w:val="00DB3620"/>
    <w:pPr>
      <w:spacing w:before="5280" w:after="0"/>
    </w:pPr>
    <w:rPr>
      <w:sz w:val="20"/>
      <w:szCs w:val="20"/>
    </w:rPr>
  </w:style>
  <w:style w:type="character" w:customStyle="1" w:styleId="DisclaimerChar">
    <w:name w:val="Disclaimer Char"/>
    <w:basedOn w:val="DefaultParagraphFont"/>
    <w:link w:val="Disclaimer"/>
    <w:rsid w:val="00DB3620"/>
    <w:rPr>
      <w:rFonts w:eastAsia="Times New Roman"/>
    </w:rPr>
  </w:style>
  <w:style w:type="paragraph" w:styleId="PlainText">
    <w:name w:val="Plain Text"/>
    <w:basedOn w:val="Normal"/>
    <w:link w:val="PlainTextChar"/>
    <w:uiPriority w:val="99"/>
    <w:unhideWhenUsed/>
    <w:rsid w:val="005A7527"/>
    <w:pPr>
      <w:spacing w:before="0"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A7527"/>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43697">
      <w:bodyDiv w:val="1"/>
      <w:marLeft w:val="0"/>
      <w:marRight w:val="0"/>
      <w:marTop w:val="0"/>
      <w:marBottom w:val="0"/>
      <w:divBdr>
        <w:top w:val="none" w:sz="0" w:space="0" w:color="auto"/>
        <w:left w:val="none" w:sz="0" w:space="0" w:color="auto"/>
        <w:bottom w:val="none" w:sz="0" w:space="0" w:color="auto"/>
        <w:right w:val="none" w:sz="0" w:space="0" w:color="auto"/>
      </w:divBdr>
    </w:div>
    <w:div w:id="110243421">
      <w:bodyDiv w:val="1"/>
      <w:marLeft w:val="0"/>
      <w:marRight w:val="0"/>
      <w:marTop w:val="0"/>
      <w:marBottom w:val="0"/>
      <w:divBdr>
        <w:top w:val="none" w:sz="0" w:space="0" w:color="auto"/>
        <w:left w:val="none" w:sz="0" w:space="0" w:color="auto"/>
        <w:bottom w:val="none" w:sz="0" w:space="0" w:color="auto"/>
        <w:right w:val="none" w:sz="0" w:space="0" w:color="auto"/>
      </w:divBdr>
    </w:div>
    <w:div w:id="322005718">
      <w:bodyDiv w:val="1"/>
      <w:marLeft w:val="0"/>
      <w:marRight w:val="0"/>
      <w:marTop w:val="0"/>
      <w:marBottom w:val="0"/>
      <w:divBdr>
        <w:top w:val="none" w:sz="0" w:space="0" w:color="auto"/>
        <w:left w:val="none" w:sz="0" w:space="0" w:color="auto"/>
        <w:bottom w:val="none" w:sz="0" w:space="0" w:color="auto"/>
        <w:right w:val="none" w:sz="0" w:space="0" w:color="auto"/>
      </w:divBdr>
    </w:div>
    <w:div w:id="656999875">
      <w:bodyDiv w:val="1"/>
      <w:marLeft w:val="0"/>
      <w:marRight w:val="0"/>
      <w:marTop w:val="0"/>
      <w:marBottom w:val="0"/>
      <w:divBdr>
        <w:top w:val="none" w:sz="0" w:space="0" w:color="auto"/>
        <w:left w:val="none" w:sz="0" w:space="0" w:color="auto"/>
        <w:bottom w:val="none" w:sz="0" w:space="0" w:color="auto"/>
        <w:right w:val="none" w:sz="0" w:space="0" w:color="auto"/>
      </w:divBdr>
    </w:div>
    <w:div w:id="660280296">
      <w:bodyDiv w:val="1"/>
      <w:marLeft w:val="0"/>
      <w:marRight w:val="0"/>
      <w:marTop w:val="0"/>
      <w:marBottom w:val="0"/>
      <w:divBdr>
        <w:top w:val="none" w:sz="0" w:space="0" w:color="auto"/>
        <w:left w:val="none" w:sz="0" w:space="0" w:color="auto"/>
        <w:bottom w:val="none" w:sz="0" w:space="0" w:color="auto"/>
        <w:right w:val="none" w:sz="0" w:space="0" w:color="auto"/>
      </w:divBdr>
    </w:div>
    <w:div w:id="910391510">
      <w:bodyDiv w:val="1"/>
      <w:marLeft w:val="0"/>
      <w:marRight w:val="0"/>
      <w:marTop w:val="0"/>
      <w:marBottom w:val="0"/>
      <w:divBdr>
        <w:top w:val="none" w:sz="0" w:space="0" w:color="auto"/>
        <w:left w:val="none" w:sz="0" w:space="0" w:color="auto"/>
        <w:bottom w:val="none" w:sz="0" w:space="0" w:color="auto"/>
        <w:right w:val="none" w:sz="0" w:space="0" w:color="auto"/>
      </w:divBdr>
    </w:div>
    <w:div w:id="917790345">
      <w:bodyDiv w:val="1"/>
      <w:marLeft w:val="0"/>
      <w:marRight w:val="0"/>
      <w:marTop w:val="0"/>
      <w:marBottom w:val="0"/>
      <w:divBdr>
        <w:top w:val="none" w:sz="0" w:space="0" w:color="auto"/>
        <w:left w:val="none" w:sz="0" w:space="0" w:color="auto"/>
        <w:bottom w:val="none" w:sz="0" w:space="0" w:color="auto"/>
        <w:right w:val="none" w:sz="0" w:space="0" w:color="auto"/>
      </w:divBdr>
    </w:div>
    <w:div w:id="947813727">
      <w:bodyDiv w:val="1"/>
      <w:marLeft w:val="0"/>
      <w:marRight w:val="0"/>
      <w:marTop w:val="0"/>
      <w:marBottom w:val="0"/>
      <w:divBdr>
        <w:top w:val="none" w:sz="0" w:space="0" w:color="auto"/>
        <w:left w:val="none" w:sz="0" w:space="0" w:color="auto"/>
        <w:bottom w:val="none" w:sz="0" w:space="0" w:color="auto"/>
        <w:right w:val="none" w:sz="0" w:space="0" w:color="auto"/>
      </w:divBdr>
    </w:div>
    <w:div w:id="1014377871">
      <w:bodyDiv w:val="1"/>
      <w:marLeft w:val="0"/>
      <w:marRight w:val="0"/>
      <w:marTop w:val="0"/>
      <w:marBottom w:val="0"/>
      <w:divBdr>
        <w:top w:val="none" w:sz="0" w:space="0" w:color="auto"/>
        <w:left w:val="none" w:sz="0" w:space="0" w:color="auto"/>
        <w:bottom w:val="none" w:sz="0" w:space="0" w:color="auto"/>
        <w:right w:val="none" w:sz="0" w:space="0" w:color="auto"/>
      </w:divBdr>
    </w:div>
    <w:div w:id="1023290157">
      <w:bodyDiv w:val="1"/>
      <w:marLeft w:val="0"/>
      <w:marRight w:val="0"/>
      <w:marTop w:val="0"/>
      <w:marBottom w:val="0"/>
      <w:divBdr>
        <w:top w:val="none" w:sz="0" w:space="0" w:color="auto"/>
        <w:left w:val="none" w:sz="0" w:space="0" w:color="auto"/>
        <w:bottom w:val="none" w:sz="0" w:space="0" w:color="auto"/>
        <w:right w:val="none" w:sz="0" w:space="0" w:color="auto"/>
      </w:divBdr>
    </w:div>
    <w:div w:id="1057968726">
      <w:bodyDiv w:val="1"/>
      <w:marLeft w:val="0"/>
      <w:marRight w:val="0"/>
      <w:marTop w:val="0"/>
      <w:marBottom w:val="0"/>
      <w:divBdr>
        <w:top w:val="none" w:sz="0" w:space="0" w:color="auto"/>
        <w:left w:val="none" w:sz="0" w:space="0" w:color="auto"/>
        <w:bottom w:val="none" w:sz="0" w:space="0" w:color="auto"/>
        <w:right w:val="none" w:sz="0" w:space="0" w:color="auto"/>
      </w:divBdr>
    </w:div>
    <w:div w:id="1157112819">
      <w:bodyDiv w:val="1"/>
      <w:marLeft w:val="0"/>
      <w:marRight w:val="0"/>
      <w:marTop w:val="0"/>
      <w:marBottom w:val="0"/>
      <w:divBdr>
        <w:top w:val="none" w:sz="0" w:space="0" w:color="auto"/>
        <w:left w:val="none" w:sz="0" w:space="0" w:color="auto"/>
        <w:bottom w:val="none" w:sz="0" w:space="0" w:color="auto"/>
        <w:right w:val="none" w:sz="0" w:space="0" w:color="auto"/>
      </w:divBdr>
    </w:div>
    <w:div w:id="1183938395">
      <w:bodyDiv w:val="1"/>
      <w:marLeft w:val="0"/>
      <w:marRight w:val="0"/>
      <w:marTop w:val="0"/>
      <w:marBottom w:val="0"/>
      <w:divBdr>
        <w:top w:val="none" w:sz="0" w:space="0" w:color="auto"/>
        <w:left w:val="none" w:sz="0" w:space="0" w:color="auto"/>
        <w:bottom w:val="none" w:sz="0" w:space="0" w:color="auto"/>
        <w:right w:val="none" w:sz="0" w:space="0" w:color="auto"/>
      </w:divBdr>
    </w:div>
    <w:div w:id="1184594545">
      <w:bodyDiv w:val="1"/>
      <w:marLeft w:val="0"/>
      <w:marRight w:val="0"/>
      <w:marTop w:val="0"/>
      <w:marBottom w:val="0"/>
      <w:divBdr>
        <w:top w:val="none" w:sz="0" w:space="0" w:color="auto"/>
        <w:left w:val="none" w:sz="0" w:space="0" w:color="auto"/>
        <w:bottom w:val="none" w:sz="0" w:space="0" w:color="auto"/>
        <w:right w:val="none" w:sz="0" w:space="0" w:color="auto"/>
      </w:divBdr>
    </w:div>
    <w:div w:id="1307202488">
      <w:bodyDiv w:val="1"/>
      <w:marLeft w:val="0"/>
      <w:marRight w:val="0"/>
      <w:marTop w:val="0"/>
      <w:marBottom w:val="0"/>
      <w:divBdr>
        <w:top w:val="none" w:sz="0" w:space="0" w:color="auto"/>
        <w:left w:val="none" w:sz="0" w:space="0" w:color="auto"/>
        <w:bottom w:val="none" w:sz="0" w:space="0" w:color="auto"/>
        <w:right w:val="none" w:sz="0" w:space="0" w:color="auto"/>
      </w:divBdr>
    </w:div>
    <w:div w:id="1309628447">
      <w:bodyDiv w:val="1"/>
      <w:marLeft w:val="0"/>
      <w:marRight w:val="0"/>
      <w:marTop w:val="0"/>
      <w:marBottom w:val="0"/>
      <w:divBdr>
        <w:top w:val="none" w:sz="0" w:space="0" w:color="auto"/>
        <w:left w:val="none" w:sz="0" w:space="0" w:color="auto"/>
        <w:bottom w:val="none" w:sz="0" w:space="0" w:color="auto"/>
        <w:right w:val="none" w:sz="0" w:space="0" w:color="auto"/>
      </w:divBdr>
    </w:div>
    <w:div w:id="1334259194">
      <w:bodyDiv w:val="1"/>
      <w:marLeft w:val="0"/>
      <w:marRight w:val="0"/>
      <w:marTop w:val="0"/>
      <w:marBottom w:val="0"/>
      <w:divBdr>
        <w:top w:val="none" w:sz="0" w:space="0" w:color="auto"/>
        <w:left w:val="none" w:sz="0" w:space="0" w:color="auto"/>
        <w:bottom w:val="none" w:sz="0" w:space="0" w:color="auto"/>
        <w:right w:val="none" w:sz="0" w:space="0" w:color="auto"/>
      </w:divBdr>
    </w:div>
    <w:div w:id="1408192946">
      <w:bodyDiv w:val="1"/>
      <w:marLeft w:val="0"/>
      <w:marRight w:val="0"/>
      <w:marTop w:val="0"/>
      <w:marBottom w:val="0"/>
      <w:divBdr>
        <w:top w:val="none" w:sz="0" w:space="0" w:color="auto"/>
        <w:left w:val="none" w:sz="0" w:space="0" w:color="auto"/>
        <w:bottom w:val="none" w:sz="0" w:space="0" w:color="auto"/>
        <w:right w:val="none" w:sz="0" w:space="0" w:color="auto"/>
      </w:divBdr>
    </w:div>
    <w:div w:id="1439056810">
      <w:bodyDiv w:val="1"/>
      <w:marLeft w:val="0"/>
      <w:marRight w:val="0"/>
      <w:marTop w:val="0"/>
      <w:marBottom w:val="0"/>
      <w:divBdr>
        <w:top w:val="none" w:sz="0" w:space="0" w:color="auto"/>
        <w:left w:val="none" w:sz="0" w:space="0" w:color="auto"/>
        <w:bottom w:val="none" w:sz="0" w:space="0" w:color="auto"/>
        <w:right w:val="none" w:sz="0" w:space="0" w:color="auto"/>
      </w:divBdr>
    </w:div>
    <w:div w:id="1667854834">
      <w:bodyDiv w:val="1"/>
      <w:marLeft w:val="0"/>
      <w:marRight w:val="0"/>
      <w:marTop w:val="0"/>
      <w:marBottom w:val="0"/>
      <w:divBdr>
        <w:top w:val="none" w:sz="0" w:space="0" w:color="auto"/>
        <w:left w:val="none" w:sz="0" w:space="0" w:color="auto"/>
        <w:bottom w:val="none" w:sz="0" w:space="0" w:color="auto"/>
        <w:right w:val="none" w:sz="0" w:space="0" w:color="auto"/>
      </w:divBdr>
    </w:div>
    <w:div w:id="1800108520">
      <w:bodyDiv w:val="1"/>
      <w:marLeft w:val="0"/>
      <w:marRight w:val="0"/>
      <w:marTop w:val="0"/>
      <w:marBottom w:val="0"/>
      <w:divBdr>
        <w:top w:val="none" w:sz="0" w:space="0" w:color="auto"/>
        <w:left w:val="none" w:sz="0" w:space="0" w:color="auto"/>
        <w:bottom w:val="none" w:sz="0" w:space="0" w:color="auto"/>
        <w:right w:val="none" w:sz="0" w:space="0" w:color="auto"/>
      </w:divBdr>
    </w:div>
    <w:div w:id="1853915055">
      <w:bodyDiv w:val="1"/>
      <w:marLeft w:val="0"/>
      <w:marRight w:val="0"/>
      <w:marTop w:val="0"/>
      <w:marBottom w:val="0"/>
      <w:divBdr>
        <w:top w:val="none" w:sz="0" w:space="0" w:color="auto"/>
        <w:left w:val="none" w:sz="0" w:space="0" w:color="auto"/>
        <w:bottom w:val="none" w:sz="0" w:space="0" w:color="auto"/>
        <w:right w:val="none" w:sz="0" w:space="0" w:color="auto"/>
      </w:divBdr>
    </w:div>
    <w:div w:id="1977029585">
      <w:bodyDiv w:val="1"/>
      <w:marLeft w:val="0"/>
      <w:marRight w:val="0"/>
      <w:marTop w:val="0"/>
      <w:marBottom w:val="0"/>
      <w:divBdr>
        <w:top w:val="none" w:sz="0" w:space="0" w:color="auto"/>
        <w:left w:val="none" w:sz="0" w:space="0" w:color="auto"/>
        <w:bottom w:val="none" w:sz="0" w:space="0" w:color="auto"/>
        <w:right w:val="none" w:sz="0" w:space="0" w:color="auto"/>
      </w:divBdr>
    </w:div>
    <w:div w:id="20623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10061</Words>
  <Characters>55368</Characters>
  <Application>Microsoft Office Word</Application>
  <DocSecurity>0</DocSecurity>
  <Lines>1407</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65073</CharactersWithSpaces>
  <SharedDoc>false</SharedDoc>
  <HLinks>
    <vt:vector size="78" baseType="variant">
      <vt:variant>
        <vt:i4>1179697</vt:i4>
      </vt:variant>
      <vt:variant>
        <vt:i4>68</vt:i4>
      </vt:variant>
      <vt:variant>
        <vt:i4>0</vt:i4>
      </vt:variant>
      <vt:variant>
        <vt:i4>5</vt:i4>
      </vt:variant>
      <vt:variant>
        <vt:lpwstr/>
      </vt:variant>
      <vt:variant>
        <vt:lpwstr>_Toc326235706</vt:lpwstr>
      </vt:variant>
      <vt:variant>
        <vt:i4>1179697</vt:i4>
      </vt:variant>
      <vt:variant>
        <vt:i4>62</vt:i4>
      </vt:variant>
      <vt:variant>
        <vt:i4>0</vt:i4>
      </vt:variant>
      <vt:variant>
        <vt:i4>5</vt:i4>
      </vt:variant>
      <vt:variant>
        <vt:lpwstr/>
      </vt:variant>
      <vt:variant>
        <vt:lpwstr>_Toc326235705</vt:lpwstr>
      </vt:variant>
      <vt:variant>
        <vt:i4>1179697</vt:i4>
      </vt:variant>
      <vt:variant>
        <vt:i4>56</vt:i4>
      </vt:variant>
      <vt:variant>
        <vt:i4>0</vt:i4>
      </vt:variant>
      <vt:variant>
        <vt:i4>5</vt:i4>
      </vt:variant>
      <vt:variant>
        <vt:lpwstr/>
      </vt:variant>
      <vt:variant>
        <vt:lpwstr>_Toc326235704</vt:lpwstr>
      </vt:variant>
      <vt:variant>
        <vt:i4>1179697</vt:i4>
      </vt:variant>
      <vt:variant>
        <vt:i4>50</vt:i4>
      </vt:variant>
      <vt:variant>
        <vt:i4>0</vt:i4>
      </vt:variant>
      <vt:variant>
        <vt:i4>5</vt:i4>
      </vt:variant>
      <vt:variant>
        <vt:lpwstr/>
      </vt:variant>
      <vt:variant>
        <vt:lpwstr>_Toc326235703</vt:lpwstr>
      </vt:variant>
      <vt:variant>
        <vt:i4>1179697</vt:i4>
      </vt:variant>
      <vt:variant>
        <vt:i4>44</vt:i4>
      </vt:variant>
      <vt:variant>
        <vt:i4>0</vt:i4>
      </vt:variant>
      <vt:variant>
        <vt:i4>5</vt:i4>
      </vt:variant>
      <vt:variant>
        <vt:lpwstr/>
      </vt:variant>
      <vt:variant>
        <vt:lpwstr>_Toc326235702</vt:lpwstr>
      </vt:variant>
      <vt:variant>
        <vt:i4>1179697</vt:i4>
      </vt:variant>
      <vt:variant>
        <vt:i4>38</vt:i4>
      </vt:variant>
      <vt:variant>
        <vt:i4>0</vt:i4>
      </vt:variant>
      <vt:variant>
        <vt:i4>5</vt:i4>
      </vt:variant>
      <vt:variant>
        <vt:lpwstr/>
      </vt:variant>
      <vt:variant>
        <vt:lpwstr>_Toc326235701</vt:lpwstr>
      </vt:variant>
      <vt:variant>
        <vt:i4>1179697</vt:i4>
      </vt:variant>
      <vt:variant>
        <vt:i4>32</vt:i4>
      </vt:variant>
      <vt:variant>
        <vt:i4>0</vt:i4>
      </vt:variant>
      <vt:variant>
        <vt:i4>5</vt:i4>
      </vt:variant>
      <vt:variant>
        <vt:lpwstr/>
      </vt:variant>
      <vt:variant>
        <vt:lpwstr>_Toc326235700</vt:lpwstr>
      </vt:variant>
      <vt:variant>
        <vt:i4>1769520</vt:i4>
      </vt:variant>
      <vt:variant>
        <vt:i4>26</vt:i4>
      </vt:variant>
      <vt:variant>
        <vt:i4>0</vt:i4>
      </vt:variant>
      <vt:variant>
        <vt:i4>5</vt:i4>
      </vt:variant>
      <vt:variant>
        <vt:lpwstr/>
      </vt:variant>
      <vt:variant>
        <vt:lpwstr>_Toc326235699</vt:lpwstr>
      </vt:variant>
      <vt:variant>
        <vt:i4>1769520</vt:i4>
      </vt:variant>
      <vt:variant>
        <vt:i4>20</vt:i4>
      </vt:variant>
      <vt:variant>
        <vt:i4>0</vt:i4>
      </vt:variant>
      <vt:variant>
        <vt:i4>5</vt:i4>
      </vt:variant>
      <vt:variant>
        <vt:lpwstr/>
      </vt:variant>
      <vt:variant>
        <vt:lpwstr>_Toc326235698</vt:lpwstr>
      </vt:variant>
      <vt:variant>
        <vt:i4>1769520</vt:i4>
      </vt:variant>
      <vt:variant>
        <vt:i4>14</vt:i4>
      </vt:variant>
      <vt:variant>
        <vt:i4>0</vt:i4>
      </vt:variant>
      <vt:variant>
        <vt:i4>5</vt:i4>
      </vt:variant>
      <vt:variant>
        <vt:lpwstr/>
      </vt:variant>
      <vt:variant>
        <vt:lpwstr>_Toc326235697</vt:lpwstr>
      </vt:variant>
      <vt:variant>
        <vt:i4>1769520</vt:i4>
      </vt:variant>
      <vt:variant>
        <vt:i4>8</vt:i4>
      </vt:variant>
      <vt:variant>
        <vt:i4>0</vt:i4>
      </vt:variant>
      <vt:variant>
        <vt:i4>5</vt:i4>
      </vt:variant>
      <vt:variant>
        <vt:lpwstr/>
      </vt:variant>
      <vt:variant>
        <vt:lpwstr>_Toc326235696</vt:lpwstr>
      </vt:variant>
      <vt:variant>
        <vt:i4>1769520</vt:i4>
      </vt:variant>
      <vt:variant>
        <vt:i4>2</vt:i4>
      </vt:variant>
      <vt:variant>
        <vt:i4>0</vt:i4>
      </vt:variant>
      <vt:variant>
        <vt:i4>5</vt:i4>
      </vt:variant>
      <vt:variant>
        <vt:lpwstr/>
      </vt:variant>
      <vt:variant>
        <vt:lpwstr>_Toc326235695</vt:lpwstr>
      </vt:variant>
      <vt:variant>
        <vt:i4>3604541</vt:i4>
      </vt:variant>
      <vt:variant>
        <vt:i4>0</vt:i4>
      </vt:variant>
      <vt:variant>
        <vt:i4>0</vt:i4>
      </vt:variant>
      <vt:variant>
        <vt:i4>5</vt:i4>
      </vt:variant>
      <vt:variant>
        <vt:lpwstr>http://dnet.hosts.network/opendoc/D06-12544579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2024-08-30T06:21:00Z</dcterms:created>
  <dcterms:modified xsi:type="dcterms:W3CDTF">2024-08-30T06:21:00Z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v=2022.1;a=SHA256;h=AE408EF8DE86AEECD0DF33B7AA219CCCDBEBCE83C5056A914CAE609481AC46F4</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F2B1A0DBBCFE88AA5B1F312AB77B9B9984DBCA1F</vt:lpwstr>
  </property>
  <property fmtid="{D5CDD505-2E9C-101B-9397-08002B2CF9AE}" pid="9" name="PM_Originating_FileId">
    <vt:lpwstr>BCCB284D477B46BAB856F21E544A8D8B</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2022-09-13T02:15:17Z</vt:lpwstr>
  </property>
  <property fmtid="{D5CDD505-2E9C-101B-9397-08002B2CF9AE}" pid="13" name="MSIP_Label_eb34d90b-fc41-464d-af60-f74d721d0790_SetDate">
    <vt:lpwstr>2022-09-13T02:15:17Z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75126BAA938EA23618C5FA65EB322E97</vt:lpwstr>
  </property>
  <property fmtid="{D5CDD505-2E9C-101B-9397-08002B2CF9AE}" pid="23" name="MSIP_Label_79d889eb-932f-4752-8739-64d25806ef64_SetDate">
    <vt:lpwstr>2022-09-09T01:55:59Z</vt:lpwstr>
  </property>
  <property fmtid="{D5CDD505-2E9C-101B-9397-08002B2CF9AE}" pid="24" name="PM_Hash_Salt">
    <vt:lpwstr>2DC25CED7848250193452AF81FD49FE6</vt:lpwstr>
  </property>
  <property fmtid="{D5CDD505-2E9C-101B-9397-08002B2CF9AE}" pid="25" name="PM_Hash_SHA1">
    <vt:lpwstr>17B2987FE339E35A4B6F33C92454AF89686E3752</vt:lpwstr>
  </property>
  <property fmtid="{D5CDD505-2E9C-101B-9397-08002B2CF9AE}" pid="26" name="PM_OriginatorUserAccountName_SHA256">
    <vt:lpwstr>52B97822998D45A5FE76FBF575035034760AD13EE13D3825DB38D567D3AEDC5E</vt:lpwstr>
  </property>
  <property fmtid="{D5CDD505-2E9C-101B-9397-08002B2CF9AE}" pid="27" name="MSIP_Label_79d889eb-932f-4752-8739-64d25806ef64_SiteId">
    <vt:lpwstr>dd0cfd15-4558-4b12-8bad-ea26984fc417</vt:lpwstr>
  </property>
  <property fmtid="{D5CDD505-2E9C-101B-9397-08002B2CF9AE}" pid="28" name="PM_OriginatorDomainName_SHA256">
    <vt:lpwstr>E83A2A66C4061446A7E3732E8D44762184B6B377D962B96C83DC624302585857</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MSIP_Label_79d889eb-932f-4752-8739-64d25806ef64_Enabled">
    <vt:lpwstr>true</vt:lpwstr>
  </property>
  <property fmtid="{D5CDD505-2E9C-101B-9397-08002B2CF9AE}" pid="32" name="MSIP_Label_79d889eb-932f-4752-8739-64d25806ef64_Name">
    <vt:lpwstr>79d889eb-932f-4752-8739-64d25806ef64</vt:lpwstr>
  </property>
  <property fmtid="{D5CDD505-2E9C-101B-9397-08002B2CF9AE}" pid="33" name="MSIP_Label_79d889eb-932f-4752-8739-64d25806ef64_Method">
    <vt:lpwstr>Privileged</vt:lpwstr>
  </property>
  <property fmtid="{D5CDD505-2E9C-101B-9397-08002B2CF9AE}" pid="34" name="MSIP_Label_79d889eb-932f-4752-8739-64d25806ef64_ActionId">
    <vt:lpwstr>251a91c1-a4bc-418c-a26e-590f5a9c0f97</vt:lpwstr>
  </property>
  <property fmtid="{D5CDD505-2E9C-101B-9397-08002B2CF9AE}" pid="35" name="MSIP_Label_79d889eb-932f-4752-8739-64d25806ef64_ContentBits">
    <vt:lpwstr>0</vt:lpwstr>
  </property>
  <property fmtid="{D5CDD505-2E9C-101B-9397-08002B2CF9AE}" pid="36" name="MSIP_Label_eb34d90b-fc41-464d-af60-f74d721d0790_SiteId">
    <vt:lpwstr>61e36dd1-ca6e-4d61-aa0a-2b4eb88317a3</vt:lpwstr>
  </property>
  <property fmtid="{D5CDD505-2E9C-101B-9397-08002B2CF9AE}" pid="37" name="MSIP_Label_eb34d90b-fc41-464d-af60-f74d721d0790_Enabled">
    <vt:lpwstr>true</vt:lpwstr>
  </property>
  <property fmtid="{D5CDD505-2E9C-101B-9397-08002B2CF9AE}" pid="38" name="MSIP_Label_eb34d90b-fc41-464d-af60-f74d721d0790_ContentBits">
    <vt:lpwstr>0</vt:lpwstr>
  </property>
  <property fmtid="{D5CDD505-2E9C-101B-9397-08002B2CF9AE}" pid="39" name="MSIP_Label_eb34d90b-fc41-464d-af60-f74d721d0790_Method">
    <vt:lpwstr>Privileged</vt:lpwstr>
  </property>
  <property fmtid="{D5CDD505-2E9C-101B-9397-08002B2CF9AE}" pid="40" name="MSIP_Label_eb34d90b-fc41-464d-af60-f74d721d0790_ActionId">
    <vt:lpwstr>13941a4140c14b588e229e2f035b05e9</vt:lpwstr>
  </property>
  <property fmtid="{D5CDD505-2E9C-101B-9397-08002B2CF9AE}" pid="41" name="PMUuid">
    <vt:lpwstr>v=2022.2;d=gov.au;g=46DD6D7C-8107-577B-BC6E-F348953B2E44</vt:lpwstr>
  </property>
  <property fmtid="{D5CDD505-2E9C-101B-9397-08002B2CF9AE}" pid="42" name="PM_Caveats_Count">
    <vt:lpwstr>0</vt:lpwstr>
  </property>
</Properties>
</file>