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55D353" w14:textId="15C5FD6B" w:rsidR="007D0A60" w:rsidRPr="00D22DAA" w:rsidRDefault="008E0791" w:rsidP="00D22DAA">
      <w:r>
        <w:rPr>
          <w:noProof/>
        </w:rPr>
        <w:drawing>
          <wp:inline distT="0" distB="0" distL="0" distR="0" wp14:anchorId="6797C125" wp14:editId="11663828">
            <wp:extent cx="1496363" cy="764808"/>
            <wp:effectExtent l="0" t="0" r="8890" b="0"/>
            <wp:docPr id="1432216061" name="Picture 1"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16061" name="Picture 1" descr="Australian Government crest"/>
                    <pic:cNvPicPr/>
                  </pic:nvPicPr>
                  <pic:blipFill>
                    <a:blip r:embed="rId11">
                      <a:extLst>
                        <a:ext uri="{28A0092B-C50C-407E-A947-70E740481C1C}">
                          <a14:useLocalDpi xmlns:a14="http://schemas.microsoft.com/office/drawing/2010/main" val="0"/>
                        </a:ext>
                      </a:extLst>
                    </a:blip>
                    <a:stretch>
                      <a:fillRect/>
                    </a:stretch>
                  </pic:blipFill>
                  <pic:spPr>
                    <a:xfrm>
                      <a:off x="0" y="0"/>
                      <a:ext cx="1496363" cy="764808"/>
                    </a:xfrm>
                    <a:prstGeom prst="rect">
                      <a:avLst/>
                    </a:prstGeom>
                  </pic:spPr>
                </pic:pic>
              </a:graphicData>
            </a:graphic>
          </wp:inline>
        </w:drawing>
      </w:r>
    </w:p>
    <w:sdt>
      <w:sdtPr>
        <w:alias w:val="Title"/>
        <w:tag w:val=""/>
        <w:id w:val="-334296868"/>
        <w:placeholder>
          <w:docPart w:val="381F02076E8143CBB13442EFCE36CA85"/>
        </w:placeholder>
        <w:dataBinding w:prefixMappings="xmlns:ns0='http://purl.org/dc/elements/1.1/' xmlns:ns1='http://schemas.openxmlformats.org/package/2006/metadata/core-properties' " w:xpath="/ns1:coreProperties[1]/ns0:title[1]" w:storeItemID="{6C3C8BC8-F283-45AE-878A-BAB7291924A1}"/>
        <w:text w:multiLine="1"/>
      </w:sdtPr>
      <w:sdtContent>
        <w:p w14:paraId="1ED6A497" w14:textId="433A5809" w:rsidR="00286EAD" w:rsidRDefault="00E837F5" w:rsidP="009336A5">
          <w:pPr>
            <w:pStyle w:val="Title"/>
          </w:pPr>
          <w:r>
            <w:t xml:space="preserve">Summary of the </w:t>
          </w:r>
          <w:r w:rsidR="00D93469" w:rsidRPr="00D93469">
            <w:t>Australian Government Response to the Disability Royal Commission</w:t>
          </w:r>
        </w:p>
      </w:sdtContent>
    </w:sdt>
    <w:sdt>
      <w:sdtPr>
        <w:alias w:val="Company"/>
        <w:tag w:val=""/>
        <w:id w:val="1201509769"/>
        <w:placeholder>
          <w:docPart w:val="E898061276E846B9AFC73042118CA658"/>
        </w:placeholder>
        <w:dataBinding w:prefixMappings="xmlns:ns0='http://schemas.openxmlformats.org/officeDocument/2006/extended-properties' " w:xpath="/ns0:Properties[1]/ns0:Company[1]" w:storeItemID="{6668398D-A668-4E3E-A5EB-62B293D839F1}"/>
        <w:text/>
      </w:sdtPr>
      <w:sdtContent>
        <w:p w14:paraId="2B750A93" w14:textId="6ABBF107" w:rsidR="003C180A" w:rsidRDefault="00D93469" w:rsidP="007351CD">
          <w:pPr>
            <w:pStyle w:val="CoverSubtitle"/>
          </w:pPr>
          <w:r w:rsidRPr="00D93469">
            <w:t>July 2024</w:t>
          </w:r>
        </w:p>
      </w:sdtContent>
    </w:sdt>
    <w:p w14:paraId="3D469D93" w14:textId="59421BA3" w:rsidR="00C3016E" w:rsidRPr="00630F35" w:rsidRDefault="00C3016E" w:rsidP="00D93469">
      <w:pPr>
        <w:pStyle w:val="Smalltext"/>
      </w:pPr>
    </w:p>
    <w:p w14:paraId="2043C0A6" w14:textId="582B1454" w:rsidR="00BD7B83" w:rsidRPr="00E76262" w:rsidRDefault="0047198E" w:rsidP="00E76262">
      <w:r>
        <w:rPr>
          <w:noProof/>
        </w:rPr>
        <w:drawing>
          <wp:anchor distT="0" distB="0" distL="114300" distR="114300" simplePos="0" relativeHeight="251658240" behindDoc="0" locked="0" layoutInCell="1" allowOverlap="1" wp14:anchorId="35397B8D" wp14:editId="3442BB13">
            <wp:simplePos x="0" y="0"/>
            <wp:positionH relativeFrom="page">
              <wp:posOffset>0</wp:posOffset>
            </wp:positionH>
            <wp:positionV relativeFrom="page">
              <wp:posOffset>5363845</wp:posOffset>
            </wp:positionV>
            <wp:extent cx="7559675" cy="5302885"/>
            <wp:effectExtent l="0" t="0" r="3175" b="0"/>
            <wp:wrapTopAndBottom/>
            <wp:docPr id="15212380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38038" name="Picture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5302885"/>
                    </a:xfrm>
                    <a:prstGeom prst="rect">
                      <a:avLst/>
                    </a:prstGeom>
                  </pic:spPr>
                </pic:pic>
              </a:graphicData>
            </a:graphic>
            <wp14:sizeRelH relativeFrom="margin">
              <wp14:pctWidth>0</wp14:pctWidth>
            </wp14:sizeRelH>
            <wp14:sizeRelV relativeFrom="margin">
              <wp14:pctHeight>0</wp14:pctHeight>
            </wp14:sizeRelV>
          </wp:anchor>
        </w:drawing>
      </w:r>
      <w:r w:rsidR="00BD7B83" w:rsidRPr="00E76262">
        <w:br w:type="page"/>
      </w:r>
    </w:p>
    <w:p w14:paraId="050C1F17" w14:textId="77777777" w:rsidR="00F52E07" w:rsidRDefault="009B0163" w:rsidP="009B0163">
      <w:pPr>
        <w:spacing w:before="60" w:after="60" w:line="240" w:lineRule="auto"/>
      </w:pPr>
      <w:r w:rsidRPr="00630F35">
        <w:lastRenderedPageBreak/>
        <w:t xml:space="preserve">ISBN: </w:t>
      </w:r>
      <w:r w:rsidR="00F52E07" w:rsidRPr="00F52E07">
        <w:t>978-1-921380-92-1 (Print)</w:t>
      </w:r>
    </w:p>
    <w:p w14:paraId="2FF12F2C" w14:textId="77777777" w:rsidR="00F52E07" w:rsidRDefault="009B0163" w:rsidP="00F52E07">
      <w:pPr>
        <w:spacing w:before="60" w:after="60" w:line="240" w:lineRule="auto"/>
      </w:pPr>
      <w:r w:rsidRPr="00630F35">
        <w:t xml:space="preserve">ISBN: </w:t>
      </w:r>
      <w:r w:rsidR="00F52E07" w:rsidRPr="00F52E07">
        <w:t>978-1-921380-93-8 (Online)</w:t>
      </w:r>
    </w:p>
    <w:p w14:paraId="0F36CF23" w14:textId="17479378" w:rsidR="005A640C" w:rsidRDefault="009B0163" w:rsidP="00F52E07">
      <w:pPr>
        <w:pStyle w:val="SubHeading"/>
      </w:pPr>
      <w:r>
        <w:t>Copyright notice</w:t>
      </w:r>
    </w:p>
    <w:p w14:paraId="44B5293D" w14:textId="77777777" w:rsidR="00DF7A9D" w:rsidRPr="00DF7A9D" w:rsidRDefault="00DF7A9D" w:rsidP="00DF7A9D">
      <w:r>
        <w:rPr>
          <w:noProof/>
        </w:rPr>
        <w:drawing>
          <wp:inline distT="0" distB="0" distL="0" distR="0" wp14:anchorId="3F2091B8" wp14:editId="5E2C5845">
            <wp:extent cx="775237" cy="273377"/>
            <wp:effectExtent l="0" t="0" r="6350" b="0"/>
            <wp:docPr id="2" name="Picture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Licen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024" cy="276476"/>
                    </a:xfrm>
                    <a:prstGeom prst="rect">
                      <a:avLst/>
                    </a:prstGeom>
                    <a:noFill/>
                  </pic:spPr>
                </pic:pic>
              </a:graphicData>
            </a:graphic>
          </wp:inline>
        </w:drawing>
      </w:r>
    </w:p>
    <w:p w14:paraId="3EB62AAE" w14:textId="2E310EC2" w:rsidR="00ED4E16" w:rsidRPr="00630F35" w:rsidRDefault="00ED4E16" w:rsidP="00ED4E16">
      <w:pPr>
        <w:rPr>
          <w:rStyle w:val="Hyperlink"/>
        </w:rPr>
      </w:pPr>
      <w:r w:rsidRPr="00630F35">
        <w:t xml:space="preserve">This document, </w:t>
      </w:r>
      <w:r w:rsidRPr="00630F35">
        <w:rPr>
          <w:i/>
          <w:iCs/>
        </w:rPr>
        <w:t>Australian Government Response to the Disability Royal Commission</w:t>
      </w:r>
      <w:r w:rsidRPr="00630F35">
        <w:t xml:space="preserve">, is licensed under the </w:t>
      </w:r>
      <w:r w:rsidRPr="00630F35">
        <w:fldChar w:fldCharType="begin"/>
      </w:r>
      <w:r w:rsidRPr="00630F35">
        <w:instrText xml:space="preserve"> HYPERLINK "https://creativecommons.org/licenses/by/4.0/legalcode" </w:instrText>
      </w:r>
      <w:r w:rsidRPr="00630F35">
        <w:fldChar w:fldCharType="separate"/>
      </w:r>
      <w:r w:rsidRPr="00630F35">
        <w:rPr>
          <w:rStyle w:val="Hyperlink"/>
        </w:rPr>
        <w:t>Creative Commons Attribution 4.0 International Licence</w:t>
      </w:r>
    </w:p>
    <w:p w14:paraId="6D902B9A" w14:textId="1DC8CB09" w:rsidR="00ED4E16" w:rsidRPr="00630F35" w:rsidRDefault="00ED4E16" w:rsidP="00ED4E16">
      <w:pPr>
        <w:rPr>
          <w:rStyle w:val="Hyperlink"/>
        </w:rPr>
      </w:pPr>
      <w:r w:rsidRPr="00630F35">
        <w:fldChar w:fldCharType="end"/>
      </w:r>
      <w:r w:rsidRPr="00630F35">
        <w:t xml:space="preserve">Licence URL: </w:t>
      </w:r>
      <w:r w:rsidRPr="00630F35">
        <w:fldChar w:fldCharType="begin"/>
      </w:r>
      <w:r w:rsidRPr="00630F35">
        <w:instrText xml:space="preserve"> HYPERLINK "https://creativecommons.org/licenses/by/4.0/legalcode" </w:instrText>
      </w:r>
      <w:r w:rsidRPr="00630F35">
        <w:fldChar w:fldCharType="separate"/>
      </w:r>
      <w:r w:rsidRPr="00630F35">
        <w:rPr>
          <w:rStyle w:val="Hyperlink"/>
        </w:rPr>
        <w:t>https://creativecommons.org/licenses/by/4.0/legalcode</w:t>
      </w:r>
    </w:p>
    <w:p w14:paraId="4EE59D58" w14:textId="1BABE363" w:rsidR="00ED4E16" w:rsidRPr="00630F35" w:rsidRDefault="00ED4E16" w:rsidP="00ED4E16">
      <w:r w:rsidRPr="00630F35">
        <w:fldChar w:fldCharType="end"/>
      </w:r>
      <w:r w:rsidRPr="00630F35">
        <w:t>Please attribute: © Commonwealth of Australia (</w:t>
      </w:r>
      <w:hyperlink r:id="rId14" w:history="1">
        <w:r w:rsidRPr="00630F35">
          <w:rPr>
            <w:rStyle w:val="Hyperlink"/>
          </w:rPr>
          <w:t>Department of Social Services</w:t>
        </w:r>
      </w:hyperlink>
      <w:r w:rsidRPr="00630F35">
        <w:t>) 2024</w:t>
      </w:r>
    </w:p>
    <w:p w14:paraId="7BED4370" w14:textId="05D2C7EA" w:rsidR="005A640C" w:rsidRDefault="00ED4E16" w:rsidP="005A640C">
      <w:pPr>
        <w:pStyle w:val="SubHeading"/>
      </w:pPr>
      <w:r>
        <w:t>Notice:</w:t>
      </w:r>
    </w:p>
    <w:p w14:paraId="3F6E1BA2" w14:textId="77777777" w:rsidR="002E076B" w:rsidRPr="002E076B" w:rsidRDefault="002E076B" w:rsidP="002E076B">
      <w:pPr>
        <w:pStyle w:val="ListBullet"/>
      </w:pPr>
      <w:r w:rsidRPr="002E076B">
        <w:t>If you create a derivative of this document, the Department of Social Services requests the following notice be placed on your derivative: Based on Commonwealth of Australia (Department of Social Services) data.</w:t>
      </w:r>
    </w:p>
    <w:p w14:paraId="7E26E5F2" w14:textId="0AA72235" w:rsidR="002E076B" w:rsidRPr="002E076B" w:rsidRDefault="002E076B" w:rsidP="002E076B">
      <w:pPr>
        <w:pStyle w:val="ListBullet"/>
        <w:rPr>
          <w:rStyle w:val="Hyperlink"/>
        </w:rPr>
      </w:pPr>
      <w:r w:rsidRPr="002E076B">
        <w:t xml:space="preserve">Inquiries regarding this licence or any other use of this document are welcome. Please contact: Branch Manager, Communication Services Branch, Department of Social Services. Phone: 1300 653 227. Email: </w:t>
      </w:r>
      <w:r w:rsidRPr="002E076B">
        <w:rPr>
          <w:sz w:val="20"/>
        </w:rPr>
        <w:fldChar w:fldCharType="begin"/>
      </w:r>
      <w:r w:rsidRPr="002E076B">
        <w:instrText xml:space="preserve"> HYPERLINK "mailto:communication@dss.gov.au" </w:instrText>
      </w:r>
      <w:r w:rsidRPr="002E076B">
        <w:rPr>
          <w:sz w:val="20"/>
        </w:rPr>
      </w:r>
      <w:r w:rsidRPr="002E076B">
        <w:rPr>
          <w:sz w:val="20"/>
        </w:rPr>
        <w:fldChar w:fldCharType="separate"/>
      </w:r>
      <w:r w:rsidRPr="002E076B">
        <w:rPr>
          <w:rStyle w:val="Hyperlink"/>
        </w:rPr>
        <w:t>communication@dss.gov.au</w:t>
      </w:r>
    </w:p>
    <w:p w14:paraId="35507BC9" w14:textId="77777777" w:rsidR="002E076B" w:rsidRPr="002E076B" w:rsidRDefault="002E076B" w:rsidP="002E076B">
      <w:pPr>
        <w:pStyle w:val="SubHeading"/>
      </w:pPr>
      <w:r w:rsidRPr="002E076B">
        <w:fldChar w:fldCharType="end"/>
      </w:r>
      <w:r w:rsidRPr="002E076B">
        <w:t>Notice identifying other material or rights in this publication:</w:t>
      </w:r>
    </w:p>
    <w:p w14:paraId="6BA9A60F" w14:textId="1F3D75AA" w:rsidR="002E076B" w:rsidRPr="002E076B" w:rsidRDefault="002E076B" w:rsidP="002E076B">
      <w:pPr>
        <w:pStyle w:val="ListBullet"/>
      </w:pPr>
      <w:r w:rsidRPr="002E076B">
        <w:t xml:space="preserve">Australian Commonwealth Coat of Arms – not Licensed under Creative Commons, see </w:t>
      </w:r>
      <w:hyperlink r:id="rId15" w:history="1">
        <w:r w:rsidRPr="002E076B">
          <w:rPr>
            <w:rStyle w:val="Hyperlink"/>
          </w:rPr>
          <w:t>https://www.pmc.gov.au/honours-and-symbols/commonwealth-coat-arms</w:t>
        </w:r>
      </w:hyperlink>
    </w:p>
    <w:p w14:paraId="665477B2" w14:textId="77777777" w:rsidR="002E076B" w:rsidRDefault="002E076B" w:rsidP="002E076B">
      <w:pPr>
        <w:pStyle w:val="ListBullet"/>
      </w:pPr>
      <w:r w:rsidRPr="002E076B">
        <w:t>Certain images and photographs (as marked) – not licensed under Creative Commons.</w:t>
      </w:r>
    </w:p>
    <w:p w14:paraId="381D2ADB" w14:textId="5201D2DF" w:rsidR="002E076B" w:rsidRDefault="002E076B">
      <w:r>
        <w:br w:type="page"/>
      </w:r>
    </w:p>
    <w:p w14:paraId="70380FCB" w14:textId="77777777" w:rsidR="002E076B" w:rsidRPr="002E076B" w:rsidRDefault="002E076B" w:rsidP="00F42478">
      <w:pPr>
        <w:pStyle w:val="TOCHeading"/>
      </w:pPr>
      <w:r w:rsidRPr="002E076B">
        <w:lastRenderedPageBreak/>
        <w:t>Cover Artwork by Helen Butcher: ‘Belonging’</w:t>
      </w:r>
    </w:p>
    <w:p w14:paraId="4EF22FAA" w14:textId="29CA1E48" w:rsidR="002E076B" w:rsidRPr="002E076B" w:rsidRDefault="002E076B" w:rsidP="006712EE">
      <w:r w:rsidRPr="002E076B">
        <w:t>Artwork Title: Belonging</w:t>
      </w:r>
      <w:r>
        <w:br/>
      </w:r>
      <w:r w:rsidRPr="002E076B">
        <w:t>Medium: Pencil on paper</w:t>
      </w:r>
      <w:r>
        <w:br/>
      </w:r>
      <w:r w:rsidRPr="002E076B">
        <w:t>Developed: 2024</w:t>
      </w:r>
    </w:p>
    <w:p w14:paraId="3C1B59DC" w14:textId="77777777" w:rsidR="002E076B" w:rsidRPr="002E076B" w:rsidRDefault="002E076B" w:rsidP="007C7BBD">
      <w:pPr>
        <w:pStyle w:val="Quote"/>
      </w:pPr>
      <w:r w:rsidRPr="002E076B">
        <w:t xml:space="preserve">‘To me, the artwork ‘Belonging’ represents the inclusion of all people in society, embracing their differences. Inclusion means less discrimination, allowing people to feel they are part of the community and accepted for who they are. It's about having a place in society, having a voice, being seen, and being able to access more opportunities. It's not about being confined to a tiny box, but about creating more space for us—for instance, inclusive workplaces and interest groups.’ </w:t>
      </w:r>
    </w:p>
    <w:p w14:paraId="0053233E" w14:textId="77777777" w:rsidR="002E076B" w:rsidRPr="002E076B" w:rsidRDefault="002E076B" w:rsidP="007C7BBD">
      <w:pPr>
        <w:pStyle w:val="QuoteAuthor"/>
      </w:pPr>
      <w:r w:rsidRPr="002E076B">
        <w:t xml:space="preserve">Helen Butcher, 2024 </w:t>
      </w:r>
    </w:p>
    <w:p w14:paraId="107BBE98" w14:textId="77777777" w:rsidR="002E076B" w:rsidRPr="002E076B" w:rsidRDefault="002E076B" w:rsidP="002E076B">
      <w:r w:rsidRPr="002E076B">
        <w:t xml:space="preserve">Helen Butcher is an artist at </w:t>
      </w:r>
      <w:proofErr w:type="spellStart"/>
      <w:r w:rsidRPr="002E076B">
        <w:t>ArtGusto</w:t>
      </w:r>
      <w:proofErr w:type="spellEnd"/>
      <w:r w:rsidRPr="002E076B">
        <w:t>, a supported art studio in Geelong, Victoria, dedicated to local disabled and neurodiverse artists.</w:t>
      </w:r>
    </w:p>
    <w:p w14:paraId="764B821E" w14:textId="77777777" w:rsidR="002E076B" w:rsidRPr="002E076B" w:rsidRDefault="002E076B" w:rsidP="002E076B">
      <w:r w:rsidRPr="002E076B">
        <w:t xml:space="preserve">In mid-2017, Helen reignited her passion for art by joining </w:t>
      </w:r>
      <w:proofErr w:type="spellStart"/>
      <w:r w:rsidRPr="002E076B">
        <w:t>ArtGusto</w:t>
      </w:r>
      <w:proofErr w:type="spellEnd"/>
      <w:r w:rsidRPr="002E076B">
        <w:t>. Over the past seven years, she has developed her own distinctive style through her exploration of florals and patterns. By using patterns, Helen creatively experiments with colour and design. While her love for florals remains, her art has evolved to include unexpected yet delightful expressions using geometric shapes and dynamic background-foreground interactions. Recently, she has expanded her artistic repertoire to include shaping clay into vessels, experimenting with glaze colour dynamics.</w:t>
      </w:r>
    </w:p>
    <w:p w14:paraId="49CBAA3F" w14:textId="77777777" w:rsidR="002E076B" w:rsidRPr="002E076B" w:rsidRDefault="002E076B" w:rsidP="002E076B">
      <w:r w:rsidRPr="002E076B">
        <w:t xml:space="preserve">When Helen first started at </w:t>
      </w:r>
      <w:proofErr w:type="spellStart"/>
      <w:r w:rsidRPr="002E076B">
        <w:t>ArtGusto</w:t>
      </w:r>
      <w:proofErr w:type="spellEnd"/>
      <w:r w:rsidRPr="002E076B">
        <w:t>, she was hesitant to exhibit her work due to fear of criticism. However, she has since achieved significant milestones: her work has been published as cover art, exhibited in 27 group shows and more than eight competitions, commissioned for a short film, featured in a mural, and she has sold her art.</w:t>
      </w:r>
    </w:p>
    <w:p w14:paraId="254F0DC7" w14:textId="77777777" w:rsidR="002E076B" w:rsidRDefault="002E076B" w:rsidP="002E076B">
      <w:r w:rsidRPr="002E076B">
        <w:t xml:space="preserve">In 2022, Helen moved with her parents from Geelong to North-Eastern Victoria. Despite the move, she continues to participate in </w:t>
      </w:r>
      <w:proofErr w:type="spellStart"/>
      <w:r w:rsidRPr="002E076B">
        <w:t>ArtGusto</w:t>
      </w:r>
      <w:proofErr w:type="spellEnd"/>
      <w:r w:rsidRPr="002E076B">
        <w:t xml:space="preserve"> through video link and occasional in-person visits to the Geelong studio and excursions in Melbourne. Maintaining these social connections has been crucial for Helen and beneficial for her colleagues at </w:t>
      </w:r>
      <w:proofErr w:type="spellStart"/>
      <w:r w:rsidRPr="002E076B">
        <w:t>ArtGusto</w:t>
      </w:r>
      <w:proofErr w:type="spellEnd"/>
      <w:r w:rsidRPr="002E076B">
        <w:t>.</w:t>
      </w:r>
    </w:p>
    <w:p w14:paraId="5D79AA1B" w14:textId="77777777" w:rsidR="00E470AF" w:rsidRDefault="00E470AF" w:rsidP="002E076B"/>
    <w:p w14:paraId="2FDFDB8D" w14:textId="77777777" w:rsidR="00E470AF" w:rsidRPr="00C6498A" w:rsidRDefault="00E470AF" w:rsidP="00E470AF">
      <w:pPr>
        <w:jc w:val="right"/>
        <w:rPr>
          <w:i/>
          <w:iCs/>
        </w:rPr>
      </w:pPr>
      <w:r>
        <w:rPr>
          <w:i/>
          <w:iCs/>
        </w:rPr>
        <w:t xml:space="preserve">Cover </w:t>
      </w:r>
      <w:r w:rsidRPr="00C6498A">
        <w:rPr>
          <w:i/>
          <w:iCs/>
        </w:rPr>
        <w:t>artwork © Helen Butcher / Copyright Agency, 2024</w:t>
      </w:r>
    </w:p>
    <w:p w14:paraId="02DE93FC" w14:textId="77777777" w:rsidR="00E470AF" w:rsidRPr="002E076B" w:rsidRDefault="00E470AF" w:rsidP="002E076B"/>
    <w:p w14:paraId="2B03A182" w14:textId="49F87B89" w:rsidR="002E076B" w:rsidRDefault="002E076B">
      <w:r>
        <w:br w:type="page"/>
      </w:r>
    </w:p>
    <w:p w14:paraId="0DF04D95" w14:textId="79C2F114" w:rsidR="00F42478" w:rsidRDefault="00F42478" w:rsidP="002D7E9D">
      <w:pPr>
        <w:jc w:val="center"/>
      </w:pPr>
      <w:r>
        <w:rPr>
          <w:noProof/>
        </w:rPr>
        <w:lastRenderedPageBreak/>
        <w:drawing>
          <wp:inline distT="0" distB="0" distL="0" distR="0" wp14:anchorId="46A77ED5" wp14:editId="43F8098B">
            <wp:extent cx="2437200" cy="2523600"/>
            <wp:effectExtent l="0" t="0" r="1270" b="0"/>
            <wp:docPr id="1346688876" name="Picture 6" descr="Aboriginal Ar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88876" name="Picture 6" descr="Aboriginal Art of Australia."/>
                    <pic:cNvPicPr/>
                  </pic:nvPicPr>
                  <pic:blipFill>
                    <a:blip r:embed="rId16">
                      <a:extLst>
                        <a:ext uri="{28A0092B-C50C-407E-A947-70E740481C1C}">
                          <a14:useLocalDpi xmlns:a14="http://schemas.microsoft.com/office/drawing/2010/main" val="0"/>
                        </a:ext>
                      </a:extLst>
                    </a:blip>
                    <a:stretch>
                      <a:fillRect/>
                    </a:stretch>
                  </pic:blipFill>
                  <pic:spPr>
                    <a:xfrm>
                      <a:off x="0" y="0"/>
                      <a:ext cx="2437200" cy="2523600"/>
                    </a:xfrm>
                    <a:prstGeom prst="rect">
                      <a:avLst/>
                    </a:prstGeom>
                  </pic:spPr>
                </pic:pic>
              </a:graphicData>
            </a:graphic>
          </wp:inline>
        </w:drawing>
      </w:r>
    </w:p>
    <w:p w14:paraId="0A759439" w14:textId="59A444CD" w:rsidR="002E076B" w:rsidRPr="002E076B" w:rsidRDefault="002E076B" w:rsidP="002D7E9D">
      <w:pPr>
        <w:pStyle w:val="TOCHeading"/>
        <w:spacing w:before="480"/>
      </w:pPr>
      <w:r w:rsidRPr="002E076B">
        <w:t>Acknowledgement of Country</w:t>
      </w:r>
    </w:p>
    <w:p w14:paraId="5CA80644" w14:textId="5BC3F525" w:rsidR="002E076B" w:rsidRPr="002E076B" w:rsidRDefault="002E076B" w:rsidP="002E076B">
      <w:r w:rsidRPr="002E076B">
        <w:t xml:space="preserve">The </w:t>
      </w:r>
      <w:r w:rsidRPr="002E076B">
        <w:rPr>
          <w:lang w:val="en-US"/>
        </w:rPr>
        <w:t>Australian Government acknowledges the traditional owners of Country throughout Australia on which we gather, live and work. We acknowledge all traditional custodians, their Elders past, present and emerging, and we pay our respects to their continuing connection to their culture, community, land, sea and water.</w:t>
      </w:r>
    </w:p>
    <w:p w14:paraId="4174C348" w14:textId="77777777" w:rsidR="002E076B" w:rsidRPr="002E076B" w:rsidRDefault="005A640C" w:rsidP="007C7BBD">
      <w:pPr>
        <w:pStyle w:val="Heading1NoNumber"/>
      </w:pPr>
      <w:r w:rsidRPr="002E076B">
        <w:br w:type="page"/>
      </w:r>
      <w:bookmarkStart w:id="0" w:name="_Toc173219244"/>
      <w:r w:rsidR="002E076B" w:rsidRPr="002E076B">
        <w:lastRenderedPageBreak/>
        <w:t>Content Warning</w:t>
      </w:r>
      <w:bookmarkEnd w:id="0"/>
    </w:p>
    <w:p w14:paraId="377478C0" w14:textId="77777777" w:rsidR="002E076B" w:rsidRPr="002E076B" w:rsidRDefault="002E076B" w:rsidP="002E076B">
      <w:r w:rsidRPr="002E076B">
        <w:t xml:space="preserve">This publication contains information about violence, abuse, neglect and exploitation that may be distressing to readers. </w:t>
      </w:r>
    </w:p>
    <w:p w14:paraId="0A491E31" w14:textId="77777777" w:rsidR="002E076B" w:rsidRPr="002E076B" w:rsidRDefault="002E076B" w:rsidP="007C7BBD">
      <w:pPr>
        <w:pStyle w:val="Heading1NoNumber"/>
      </w:pPr>
      <w:bookmarkStart w:id="1" w:name="_Toc170981705"/>
      <w:bookmarkStart w:id="2" w:name="_Toc167866422"/>
      <w:bookmarkStart w:id="3" w:name="_Toc173219245"/>
      <w:r w:rsidRPr="002E076B">
        <w:t xml:space="preserve">Support </w:t>
      </w:r>
      <w:r w:rsidRPr="007C7BBD">
        <w:t>Services</w:t>
      </w:r>
      <w:bookmarkEnd w:id="1"/>
      <w:bookmarkEnd w:id="2"/>
      <w:bookmarkEnd w:id="3"/>
    </w:p>
    <w:p w14:paraId="3217F95F" w14:textId="77777777" w:rsidR="002E076B" w:rsidRPr="002E076B" w:rsidRDefault="002E076B" w:rsidP="002E076B">
      <w:pPr>
        <w:pStyle w:val="Heading2NoNumber"/>
        <w:rPr>
          <w:lang w:val="en-US"/>
        </w:rPr>
      </w:pPr>
      <w:r w:rsidRPr="002E076B">
        <w:t xml:space="preserve">National Disability Abuse and Neglect Hotline: 1800 </w:t>
      </w:r>
      <w:r w:rsidRPr="002E076B">
        <w:rPr>
          <w:lang w:val="en-US"/>
        </w:rPr>
        <w:t>880 052</w:t>
      </w:r>
    </w:p>
    <w:p w14:paraId="5CC6747F" w14:textId="77777777" w:rsidR="002E076B" w:rsidRPr="002E076B" w:rsidRDefault="002E076B" w:rsidP="002E076B">
      <w:pPr>
        <w:rPr>
          <w:lang w:val="en-US"/>
        </w:rPr>
      </w:pPr>
      <w:r w:rsidRPr="002E076B">
        <w:t xml:space="preserve">The </w:t>
      </w:r>
      <w:r w:rsidRPr="002E076B">
        <w:rPr>
          <w:lang w:val="en-US"/>
        </w:rPr>
        <w:t>National Disability Abuse and Neglect Hotline is a free, independent and confidential service for reporting abuse and neglect of people with disability. The Hotline works with callers to find appropriate ways of dealing with reports of abuse or neglect through referral, information and support.</w:t>
      </w:r>
    </w:p>
    <w:p w14:paraId="447014D0" w14:textId="77777777" w:rsidR="002E076B" w:rsidRPr="002E076B" w:rsidRDefault="002E076B" w:rsidP="002E076B">
      <w:pPr>
        <w:pStyle w:val="Heading2NoNumber"/>
        <w:rPr>
          <w:lang w:val="en-US"/>
        </w:rPr>
      </w:pPr>
      <w:r w:rsidRPr="002E076B">
        <w:rPr>
          <w:lang w:val="en-US"/>
        </w:rPr>
        <w:t>1800RESPECT: Call 1800 737 732, Text 0458 737 732</w:t>
      </w:r>
    </w:p>
    <w:p w14:paraId="1ADB3FE3" w14:textId="4D944C4D" w:rsidR="002E076B" w:rsidRPr="002E076B" w:rsidRDefault="002E076B" w:rsidP="002E076B">
      <w:pPr>
        <w:rPr>
          <w:lang w:val="en-US"/>
        </w:rPr>
      </w:pPr>
      <w:r w:rsidRPr="002E076B">
        <w:t xml:space="preserve">1800 RESPECT </w:t>
      </w:r>
      <w:r w:rsidRPr="002E076B">
        <w:rPr>
          <w:lang w:val="en-US"/>
        </w:rPr>
        <w:t>is Australia’s national counselling, information and support service for anyone affected by domestic, family and sexual violence. It is available, 24 hours a day, 7</w:t>
      </w:r>
      <w:r w:rsidR="004D3E1C">
        <w:rPr>
          <w:lang w:val="en-US"/>
        </w:rPr>
        <w:t> </w:t>
      </w:r>
      <w:r w:rsidRPr="002E076B">
        <w:rPr>
          <w:lang w:val="en-US"/>
        </w:rPr>
        <w:t>days a week.</w:t>
      </w:r>
    </w:p>
    <w:p w14:paraId="682EB683" w14:textId="77777777" w:rsidR="002E076B" w:rsidRPr="002E076B" w:rsidRDefault="002E076B" w:rsidP="002E076B">
      <w:pPr>
        <w:pStyle w:val="Heading2NoNumber"/>
      </w:pPr>
      <w:r w:rsidRPr="002E076B">
        <w:t>Disability</w:t>
      </w:r>
      <w:r w:rsidRPr="002E076B">
        <w:rPr>
          <w:spacing w:val="-9"/>
        </w:rPr>
        <w:t xml:space="preserve"> </w:t>
      </w:r>
      <w:r w:rsidRPr="002E076B">
        <w:t>Advocacy</w:t>
      </w:r>
      <w:r w:rsidRPr="002E076B">
        <w:rPr>
          <w:spacing w:val="-9"/>
        </w:rPr>
        <w:t xml:space="preserve"> </w:t>
      </w:r>
      <w:r w:rsidRPr="002E076B">
        <w:t>Support</w:t>
      </w:r>
      <w:r w:rsidRPr="002E076B">
        <w:rPr>
          <w:spacing w:val="-9"/>
        </w:rPr>
        <w:t xml:space="preserve"> </w:t>
      </w:r>
      <w:r w:rsidRPr="002E076B">
        <w:t>Helpline:</w:t>
      </w:r>
      <w:r w:rsidRPr="002E076B">
        <w:rPr>
          <w:spacing w:val="-9"/>
        </w:rPr>
        <w:t xml:space="preserve"> </w:t>
      </w:r>
      <w:r w:rsidRPr="002E076B">
        <w:t>1800</w:t>
      </w:r>
      <w:r w:rsidRPr="002E076B">
        <w:rPr>
          <w:spacing w:val="-5"/>
        </w:rPr>
        <w:t xml:space="preserve"> </w:t>
      </w:r>
      <w:r w:rsidRPr="002E076B">
        <w:t>643</w:t>
      </w:r>
      <w:r w:rsidRPr="002E076B">
        <w:rPr>
          <w:spacing w:val="-5"/>
        </w:rPr>
        <w:t xml:space="preserve"> 787</w:t>
      </w:r>
    </w:p>
    <w:p w14:paraId="631CB1A1" w14:textId="77777777" w:rsidR="002E076B" w:rsidRPr="002E076B" w:rsidRDefault="002E076B" w:rsidP="002E076B">
      <w:r w:rsidRPr="002E076B">
        <w:t>The Disability Advocacy Support Helpline (the Helpline) is a pilot initiative announced as part</w:t>
      </w:r>
      <w:r w:rsidRPr="002E076B">
        <w:rPr>
          <w:spacing w:val="40"/>
        </w:rPr>
        <w:t xml:space="preserve"> </w:t>
      </w:r>
      <w:r w:rsidRPr="002E076B">
        <w:t>of</w:t>
      </w:r>
      <w:r w:rsidRPr="002E076B">
        <w:rPr>
          <w:spacing w:val="-3"/>
        </w:rPr>
        <w:t xml:space="preserve"> </w:t>
      </w:r>
      <w:r w:rsidRPr="002E076B">
        <w:rPr>
          <w:i/>
        </w:rPr>
        <w:t>Australia’s</w:t>
      </w:r>
      <w:r w:rsidRPr="002E076B">
        <w:rPr>
          <w:i/>
          <w:spacing w:val="-3"/>
        </w:rPr>
        <w:t xml:space="preserve"> </w:t>
      </w:r>
      <w:r w:rsidRPr="002E076B">
        <w:rPr>
          <w:i/>
        </w:rPr>
        <w:t>Disability</w:t>
      </w:r>
      <w:r w:rsidRPr="002E076B">
        <w:rPr>
          <w:i/>
          <w:spacing w:val="-3"/>
        </w:rPr>
        <w:t xml:space="preserve"> </w:t>
      </w:r>
      <w:r w:rsidRPr="002E076B">
        <w:rPr>
          <w:i/>
        </w:rPr>
        <w:t>Strategy</w:t>
      </w:r>
      <w:r w:rsidRPr="002E076B">
        <w:rPr>
          <w:i/>
          <w:spacing w:val="-3"/>
        </w:rPr>
        <w:t xml:space="preserve"> </w:t>
      </w:r>
      <w:r w:rsidRPr="002E076B">
        <w:rPr>
          <w:i/>
        </w:rPr>
        <w:t>2021–2031</w:t>
      </w:r>
      <w:r w:rsidRPr="002E076B">
        <w:t>,</w:t>
      </w:r>
      <w:r w:rsidRPr="002E076B">
        <w:rPr>
          <w:spacing w:val="-3"/>
        </w:rPr>
        <w:t xml:space="preserve"> </w:t>
      </w:r>
      <w:r w:rsidRPr="002E076B">
        <w:t>designed</w:t>
      </w:r>
      <w:r w:rsidRPr="002E076B">
        <w:rPr>
          <w:spacing w:val="-3"/>
        </w:rPr>
        <w:t xml:space="preserve"> </w:t>
      </w:r>
      <w:r w:rsidRPr="002E076B">
        <w:t>to</w:t>
      </w:r>
      <w:r w:rsidRPr="002E076B">
        <w:rPr>
          <w:spacing w:val="-3"/>
        </w:rPr>
        <w:t xml:space="preserve"> </w:t>
      </w:r>
      <w:r w:rsidRPr="002E076B">
        <w:t>improve</w:t>
      </w:r>
      <w:r w:rsidRPr="002E076B">
        <w:rPr>
          <w:spacing w:val="-3"/>
        </w:rPr>
        <w:t xml:space="preserve"> </w:t>
      </w:r>
      <w:r w:rsidRPr="002E076B">
        <w:t>access</w:t>
      </w:r>
      <w:r w:rsidRPr="002E076B">
        <w:rPr>
          <w:spacing w:val="-3"/>
        </w:rPr>
        <w:t xml:space="preserve"> </w:t>
      </w:r>
      <w:r w:rsidRPr="002E076B">
        <w:t>to</w:t>
      </w:r>
      <w:r w:rsidRPr="002E076B">
        <w:rPr>
          <w:spacing w:val="-3"/>
        </w:rPr>
        <w:t xml:space="preserve"> </w:t>
      </w:r>
      <w:r w:rsidRPr="002E076B">
        <w:t>individual</w:t>
      </w:r>
      <w:r w:rsidRPr="002E076B">
        <w:rPr>
          <w:spacing w:val="-3"/>
        </w:rPr>
        <w:t xml:space="preserve"> </w:t>
      </w:r>
      <w:r w:rsidRPr="002E076B">
        <w:t>advocacy support. The Helpline is a phone-based service that is delivered by Advocacy Law Alliance and accessed</w:t>
      </w:r>
      <w:r w:rsidRPr="002E076B">
        <w:rPr>
          <w:spacing w:val="-3"/>
        </w:rPr>
        <w:t xml:space="preserve"> </w:t>
      </w:r>
      <w:r w:rsidRPr="002E076B">
        <w:t>through</w:t>
      </w:r>
      <w:r w:rsidRPr="002E076B">
        <w:rPr>
          <w:spacing w:val="-3"/>
        </w:rPr>
        <w:t xml:space="preserve"> </w:t>
      </w:r>
      <w:r w:rsidRPr="002E076B">
        <w:t>the</w:t>
      </w:r>
      <w:r w:rsidRPr="002E076B">
        <w:rPr>
          <w:spacing w:val="-3"/>
        </w:rPr>
        <w:t xml:space="preserve"> </w:t>
      </w:r>
      <w:r w:rsidRPr="002E076B">
        <w:t>Disability</w:t>
      </w:r>
      <w:r w:rsidRPr="002E076B">
        <w:rPr>
          <w:spacing w:val="-3"/>
        </w:rPr>
        <w:t xml:space="preserve"> </w:t>
      </w:r>
      <w:r w:rsidRPr="002E076B">
        <w:t>Gateway.</w:t>
      </w:r>
      <w:r w:rsidRPr="002E076B">
        <w:rPr>
          <w:spacing w:val="-3"/>
        </w:rPr>
        <w:t xml:space="preserve"> </w:t>
      </w:r>
      <w:r w:rsidRPr="002E076B">
        <w:t>The</w:t>
      </w:r>
      <w:r w:rsidRPr="002E076B">
        <w:rPr>
          <w:spacing w:val="-3"/>
        </w:rPr>
        <w:t xml:space="preserve"> </w:t>
      </w:r>
      <w:r w:rsidRPr="002E076B">
        <w:t>Helpline</w:t>
      </w:r>
      <w:r w:rsidRPr="002E076B">
        <w:rPr>
          <w:spacing w:val="-3"/>
        </w:rPr>
        <w:t xml:space="preserve"> </w:t>
      </w:r>
      <w:r w:rsidRPr="002E076B">
        <w:t>is</w:t>
      </w:r>
      <w:r w:rsidRPr="002E076B">
        <w:rPr>
          <w:spacing w:val="-3"/>
        </w:rPr>
        <w:t xml:space="preserve"> </w:t>
      </w:r>
      <w:r w:rsidRPr="002E076B">
        <w:t>a</w:t>
      </w:r>
      <w:r w:rsidRPr="002E076B">
        <w:rPr>
          <w:spacing w:val="-3"/>
        </w:rPr>
        <w:t xml:space="preserve"> </w:t>
      </w:r>
      <w:r w:rsidRPr="002E076B">
        <w:t>free</w:t>
      </w:r>
      <w:r w:rsidRPr="002E076B">
        <w:rPr>
          <w:spacing w:val="-3"/>
        </w:rPr>
        <w:t xml:space="preserve"> </w:t>
      </w:r>
      <w:r w:rsidRPr="002E076B">
        <w:t>service</w:t>
      </w:r>
      <w:r w:rsidRPr="002E076B">
        <w:rPr>
          <w:spacing w:val="-3"/>
        </w:rPr>
        <w:t xml:space="preserve"> </w:t>
      </w:r>
      <w:r w:rsidRPr="002E076B">
        <w:t>for</w:t>
      </w:r>
      <w:r w:rsidRPr="002E076B">
        <w:rPr>
          <w:spacing w:val="-3"/>
        </w:rPr>
        <w:t xml:space="preserve"> </w:t>
      </w:r>
      <w:r w:rsidRPr="002E076B">
        <w:t>people</w:t>
      </w:r>
      <w:r w:rsidRPr="002E076B">
        <w:rPr>
          <w:spacing w:val="-3"/>
        </w:rPr>
        <w:t xml:space="preserve"> </w:t>
      </w:r>
      <w:r w:rsidRPr="002E076B">
        <w:t>with</w:t>
      </w:r>
      <w:r w:rsidRPr="002E076B">
        <w:rPr>
          <w:spacing w:val="-3"/>
        </w:rPr>
        <w:t xml:space="preserve"> </w:t>
      </w:r>
      <w:r w:rsidRPr="002E076B">
        <w:t>disability, their families and carers, who require short-term individual disability advocacy support.</w:t>
      </w:r>
    </w:p>
    <w:p w14:paraId="5ED758DC" w14:textId="77777777" w:rsidR="002E076B" w:rsidRPr="002E076B" w:rsidRDefault="002E076B" w:rsidP="002E076B">
      <w:pPr>
        <w:pStyle w:val="Heading2NoNumber"/>
      </w:pPr>
      <w:r w:rsidRPr="002E076B">
        <w:t>Disability Advocacy</w:t>
      </w:r>
      <w:r w:rsidRPr="002E076B">
        <w:rPr>
          <w:spacing w:val="-1"/>
        </w:rPr>
        <w:t xml:space="preserve"> </w:t>
      </w:r>
      <w:r w:rsidRPr="002E076B">
        <w:t>Finder:</w:t>
      </w:r>
    </w:p>
    <w:p w14:paraId="0678D4EE" w14:textId="54160789" w:rsidR="002E076B" w:rsidRPr="002E076B" w:rsidRDefault="002E076B" w:rsidP="002E076B">
      <w:r w:rsidRPr="002E076B">
        <w:t>The</w:t>
      </w:r>
      <w:r w:rsidRPr="002E076B">
        <w:rPr>
          <w:spacing w:val="-4"/>
        </w:rPr>
        <w:t xml:space="preserve"> </w:t>
      </w:r>
      <w:r w:rsidRPr="002E076B">
        <w:t>National</w:t>
      </w:r>
      <w:r w:rsidRPr="002E076B">
        <w:rPr>
          <w:spacing w:val="-4"/>
        </w:rPr>
        <w:t xml:space="preserve"> </w:t>
      </w:r>
      <w:r w:rsidRPr="002E076B">
        <w:t>Disability</w:t>
      </w:r>
      <w:r w:rsidRPr="002E076B">
        <w:rPr>
          <w:spacing w:val="-4"/>
        </w:rPr>
        <w:t xml:space="preserve"> </w:t>
      </w:r>
      <w:r w:rsidRPr="002E076B">
        <w:t>Advocacy</w:t>
      </w:r>
      <w:r w:rsidRPr="002E076B">
        <w:rPr>
          <w:spacing w:val="-4"/>
        </w:rPr>
        <w:t xml:space="preserve"> </w:t>
      </w:r>
      <w:r w:rsidRPr="002E076B">
        <w:t>Program</w:t>
      </w:r>
      <w:r w:rsidRPr="002E076B">
        <w:rPr>
          <w:spacing w:val="-4"/>
        </w:rPr>
        <w:t xml:space="preserve"> </w:t>
      </w:r>
      <w:r w:rsidRPr="002E076B">
        <w:t>provides</w:t>
      </w:r>
      <w:r w:rsidRPr="002E076B">
        <w:rPr>
          <w:spacing w:val="-4"/>
        </w:rPr>
        <w:t xml:space="preserve"> </w:t>
      </w:r>
      <w:r w:rsidRPr="002E076B">
        <w:t>people</w:t>
      </w:r>
      <w:r w:rsidRPr="002E076B">
        <w:rPr>
          <w:spacing w:val="-4"/>
        </w:rPr>
        <w:t xml:space="preserve"> </w:t>
      </w:r>
      <w:r w:rsidRPr="002E076B">
        <w:t>with</w:t>
      </w:r>
      <w:r w:rsidRPr="002E076B">
        <w:rPr>
          <w:spacing w:val="-4"/>
        </w:rPr>
        <w:t xml:space="preserve"> </w:t>
      </w:r>
      <w:r w:rsidRPr="002E076B">
        <w:t>disability</w:t>
      </w:r>
      <w:r w:rsidRPr="002E076B">
        <w:rPr>
          <w:spacing w:val="-4"/>
        </w:rPr>
        <w:t xml:space="preserve"> </w:t>
      </w:r>
      <w:r w:rsidRPr="002E076B">
        <w:t>access</w:t>
      </w:r>
      <w:r w:rsidRPr="002E076B">
        <w:rPr>
          <w:spacing w:val="-4"/>
        </w:rPr>
        <w:t xml:space="preserve"> </w:t>
      </w:r>
      <w:r w:rsidRPr="002E076B">
        <w:t>to effective advocacy support. The Department of Social Services funds 59 advocacy organisations across Australia to protect and promote the rights of people with</w:t>
      </w:r>
      <w:r w:rsidRPr="002E076B">
        <w:rPr>
          <w:spacing w:val="-4"/>
        </w:rPr>
        <w:t xml:space="preserve"> </w:t>
      </w:r>
      <w:r w:rsidRPr="002E076B">
        <w:t>disability.</w:t>
      </w:r>
      <w:r w:rsidRPr="002E076B">
        <w:rPr>
          <w:spacing w:val="-4"/>
        </w:rPr>
        <w:t xml:space="preserve"> </w:t>
      </w:r>
      <w:r w:rsidRPr="002E076B">
        <w:t>Services</w:t>
      </w:r>
      <w:r w:rsidRPr="002E076B">
        <w:rPr>
          <w:spacing w:val="-4"/>
        </w:rPr>
        <w:t xml:space="preserve"> </w:t>
      </w:r>
      <w:r w:rsidRPr="002E076B">
        <w:t>can</w:t>
      </w:r>
      <w:r w:rsidRPr="002E076B">
        <w:rPr>
          <w:spacing w:val="-4"/>
        </w:rPr>
        <w:t xml:space="preserve"> </w:t>
      </w:r>
      <w:r w:rsidRPr="002E076B">
        <w:t>be</w:t>
      </w:r>
      <w:r w:rsidRPr="002E076B">
        <w:rPr>
          <w:spacing w:val="-4"/>
        </w:rPr>
        <w:t xml:space="preserve"> </w:t>
      </w:r>
      <w:r w:rsidRPr="002E076B">
        <w:t>found</w:t>
      </w:r>
      <w:r w:rsidRPr="002E076B">
        <w:rPr>
          <w:spacing w:val="-4"/>
        </w:rPr>
        <w:t xml:space="preserve"> </w:t>
      </w:r>
      <w:r w:rsidRPr="002E076B">
        <w:t>through</w:t>
      </w:r>
      <w:r w:rsidRPr="002E076B">
        <w:rPr>
          <w:spacing w:val="-4"/>
        </w:rPr>
        <w:t xml:space="preserve"> </w:t>
      </w:r>
      <w:r w:rsidRPr="002E076B">
        <w:t>the</w:t>
      </w:r>
      <w:r w:rsidRPr="002E076B">
        <w:rPr>
          <w:spacing w:val="-4"/>
        </w:rPr>
        <w:t xml:space="preserve"> </w:t>
      </w:r>
      <w:r w:rsidRPr="002E076B">
        <w:t>Disability</w:t>
      </w:r>
      <w:r w:rsidRPr="002E076B">
        <w:rPr>
          <w:spacing w:val="-4"/>
        </w:rPr>
        <w:t xml:space="preserve"> </w:t>
      </w:r>
      <w:r w:rsidRPr="002E076B">
        <w:t>Advocacy</w:t>
      </w:r>
      <w:r w:rsidRPr="002E076B">
        <w:rPr>
          <w:spacing w:val="-4"/>
        </w:rPr>
        <w:t xml:space="preserve"> </w:t>
      </w:r>
      <w:r w:rsidRPr="002E076B">
        <w:t xml:space="preserve">Finder at the Ask Izzy website: </w:t>
      </w:r>
      <w:hyperlink r:id="rId17" w:history="1">
        <w:r w:rsidRPr="002E076B">
          <w:rPr>
            <w:rStyle w:val="Hyperlink"/>
          </w:rPr>
          <w:t>www.askizzy.org.au/disability/advocacy-finder</w:t>
        </w:r>
      </w:hyperlink>
      <w:r w:rsidRPr="002E076B">
        <w:t xml:space="preserve">. </w:t>
      </w:r>
    </w:p>
    <w:p w14:paraId="648D5C3D" w14:textId="77777777" w:rsidR="002E076B" w:rsidRPr="002E076B" w:rsidRDefault="002E076B" w:rsidP="002E076B">
      <w:pPr>
        <w:pStyle w:val="Heading2NoNumber"/>
      </w:pPr>
      <w:r w:rsidRPr="002E076B">
        <w:t xml:space="preserve">Lifeline Crisis Support: Call 13 11 14, Text 0477 13 11 14 </w:t>
      </w:r>
    </w:p>
    <w:p w14:paraId="1E188FB1" w14:textId="77777777" w:rsidR="002E076B" w:rsidRPr="002E076B" w:rsidRDefault="002E076B" w:rsidP="002E076B">
      <w:r w:rsidRPr="002E076B">
        <w:t>Lifeline is a national charity providing all Australians experiencing emotional distress with access to 24-hour crisis support and suicide prevention services.</w:t>
      </w:r>
    </w:p>
    <w:p w14:paraId="2F4D329F" w14:textId="77777777" w:rsidR="002E076B" w:rsidRPr="002E076B" w:rsidRDefault="002E076B" w:rsidP="002E076B">
      <w:pPr>
        <w:pStyle w:val="Heading2NoNumber"/>
      </w:pPr>
      <w:r w:rsidRPr="002E076B">
        <w:t xml:space="preserve">Beyond Blue Support Service: 1300 224 636 </w:t>
      </w:r>
    </w:p>
    <w:p w14:paraId="3F9BD5E1" w14:textId="77777777" w:rsidR="002E076B" w:rsidRPr="002E076B" w:rsidRDefault="002E076B" w:rsidP="002E076B">
      <w:r w:rsidRPr="002E076B">
        <w:t>Beyond Blue is an organisation that provides a free online and telephone helpline for people with depression, anxiety or other mental health issues. You can talk to trained mental health professionals who can give you support and advice. Beyond Blue can also help you find mental health services near you.</w:t>
      </w:r>
    </w:p>
    <w:p w14:paraId="356A0FFA" w14:textId="5868E397" w:rsidR="002E076B" w:rsidRDefault="002E076B">
      <w:r>
        <w:br w:type="page"/>
      </w:r>
    </w:p>
    <w:p w14:paraId="40F3C5E8" w14:textId="0FE4BAF2" w:rsidR="00C636DA" w:rsidRDefault="00D6635E" w:rsidP="007C7BBD">
      <w:pPr>
        <w:pStyle w:val="TOCHeading"/>
      </w:pPr>
      <w:r>
        <w:lastRenderedPageBreak/>
        <w:t xml:space="preserve">Table of </w:t>
      </w:r>
      <w:r w:rsidR="00C636DA" w:rsidRPr="00BD7B83">
        <w:t>Contents</w:t>
      </w:r>
    </w:p>
    <w:bookmarkStart w:id="4" w:name="_Toc167035311"/>
    <w:bookmarkStart w:id="5" w:name="_Toc170981706"/>
    <w:bookmarkStart w:id="6" w:name="_Toc167866423"/>
    <w:p w14:paraId="10E5B2FB" w14:textId="676E54C9" w:rsidR="00CC17CA" w:rsidRDefault="002911BD">
      <w:pPr>
        <w:pStyle w:val="TOC1"/>
        <w:rPr>
          <w:rFonts w:asciiTheme="minorHAnsi" w:eastAsiaTheme="minorEastAsia" w:hAnsiTheme="minorHAnsi"/>
          <w:b w:val="0"/>
          <w:noProof/>
          <w:color w:val="auto"/>
          <w:kern w:val="2"/>
          <w:szCs w:val="30"/>
          <w:lang w:eastAsia="zh-CN" w:bidi="th-TH"/>
          <w14:ligatures w14:val="standardContextual"/>
        </w:rPr>
      </w:pPr>
      <w:r>
        <w:fldChar w:fldCharType="begin"/>
      </w:r>
      <w:r>
        <w:instrText xml:space="preserve"> TOC \h \z \t "Heading 1,1,Heading 8,2,Heading 1 No Number,1,Volume Heading,2,Heading 2 Visable,2" </w:instrText>
      </w:r>
      <w:r>
        <w:fldChar w:fldCharType="separate"/>
      </w:r>
      <w:hyperlink w:anchor="_Toc173219244" w:history="1">
        <w:r w:rsidR="00CC17CA" w:rsidRPr="007A2369">
          <w:rPr>
            <w:rStyle w:val="Hyperlink"/>
            <w:noProof/>
          </w:rPr>
          <w:t>Content Warning</w:t>
        </w:r>
        <w:r w:rsidR="00CC17CA">
          <w:rPr>
            <w:noProof/>
            <w:webHidden/>
          </w:rPr>
          <w:tab/>
        </w:r>
        <w:r w:rsidR="00CC17CA">
          <w:rPr>
            <w:noProof/>
            <w:webHidden/>
          </w:rPr>
          <w:fldChar w:fldCharType="begin"/>
        </w:r>
        <w:r w:rsidR="00CC17CA">
          <w:rPr>
            <w:noProof/>
            <w:webHidden/>
          </w:rPr>
          <w:instrText xml:space="preserve"> PAGEREF _Toc173219244 \h </w:instrText>
        </w:r>
        <w:r w:rsidR="00CC17CA">
          <w:rPr>
            <w:noProof/>
            <w:webHidden/>
          </w:rPr>
        </w:r>
        <w:r w:rsidR="00CC17CA">
          <w:rPr>
            <w:noProof/>
            <w:webHidden/>
          </w:rPr>
          <w:fldChar w:fldCharType="separate"/>
        </w:r>
        <w:r w:rsidR="00CC17CA">
          <w:rPr>
            <w:noProof/>
            <w:webHidden/>
          </w:rPr>
          <w:t>5</w:t>
        </w:r>
        <w:r w:rsidR="00CC17CA">
          <w:rPr>
            <w:noProof/>
            <w:webHidden/>
          </w:rPr>
          <w:fldChar w:fldCharType="end"/>
        </w:r>
      </w:hyperlink>
    </w:p>
    <w:p w14:paraId="570FFF61" w14:textId="38B7BA84" w:rsidR="00CC17CA" w:rsidRDefault="00000000">
      <w:pPr>
        <w:pStyle w:val="TOC1"/>
        <w:rPr>
          <w:rFonts w:asciiTheme="minorHAnsi" w:eastAsiaTheme="minorEastAsia" w:hAnsiTheme="minorHAnsi"/>
          <w:b w:val="0"/>
          <w:noProof/>
          <w:color w:val="auto"/>
          <w:kern w:val="2"/>
          <w:szCs w:val="30"/>
          <w:lang w:eastAsia="zh-CN" w:bidi="th-TH"/>
          <w14:ligatures w14:val="standardContextual"/>
        </w:rPr>
      </w:pPr>
      <w:hyperlink w:anchor="_Toc173219245" w:history="1">
        <w:r w:rsidR="00CC17CA" w:rsidRPr="007A2369">
          <w:rPr>
            <w:rStyle w:val="Hyperlink"/>
            <w:noProof/>
          </w:rPr>
          <w:t>Support Services</w:t>
        </w:r>
        <w:r w:rsidR="00CC17CA">
          <w:rPr>
            <w:noProof/>
            <w:webHidden/>
          </w:rPr>
          <w:tab/>
        </w:r>
        <w:r w:rsidR="00CC17CA">
          <w:rPr>
            <w:noProof/>
            <w:webHidden/>
          </w:rPr>
          <w:fldChar w:fldCharType="begin"/>
        </w:r>
        <w:r w:rsidR="00CC17CA">
          <w:rPr>
            <w:noProof/>
            <w:webHidden/>
          </w:rPr>
          <w:instrText xml:space="preserve"> PAGEREF _Toc173219245 \h </w:instrText>
        </w:r>
        <w:r w:rsidR="00CC17CA">
          <w:rPr>
            <w:noProof/>
            <w:webHidden/>
          </w:rPr>
        </w:r>
        <w:r w:rsidR="00CC17CA">
          <w:rPr>
            <w:noProof/>
            <w:webHidden/>
          </w:rPr>
          <w:fldChar w:fldCharType="separate"/>
        </w:r>
        <w:r w:rsidR="00CC17CA">
          <w:rPr>
            <w:noProof/>
            <w:webHidden/>
          </w:rPr>
          <w:t>5</w:t>
        </w:r>
        <w:r w:rsidR="00CC17CA">
          <w:rPr>
            <w:noProof/>
            <w:webHidden/>
          </w:rPr>
          <w:fldChar w:fldCharType="end"/>
        </w:r>
      </w:hyperlink>
    </w:p>
    <w:p w14:paraId="1BC50EEC" w14:textId="71CF75AA" w:rsidR="00CC17CA" w:rsidRDefault="00000000">
      <w:pPr>
        <w:pStyle w:val="TOC1"/>
        <w:rPr>
          <w:rFonts w:asciiTheme="minorHAnsi" w:eastAsiaTheme="minorEastAsia" w:hAnsiTheme="minorHAnsi"/>
          <w:b w:val="0"/>
          <w:noProof/>
          <w:color w:val="auto"/>
          <w:kern w:val="2"/>
          <w:szCs w:val="30"/>
          <w:lang w:eastAsia="zh-CN" w:bidi="th-TH"/>
          <w14:ligatures w14:val="standardContextual"/>
        </w:rPr>
      </w:pPr>
      <w:hyperlink w:anchor="_Toc173219246" w:history="1">
        <w:r w:rsidR="00CC17CA" w:rsidRPr="007A2369">
          <w:rPr>
            <w:rStyle w:val="Hyperlink"/>
            <w:noProof/>
          </w:rPr>
          <w:t>Foreword</w:t>
        </w:r>
        <w:r w:rsidR="00CC17CA">
          <w:rPr>
            <w:noProof/>
            <w:webHidden/>
          </w:rPr>
          <w:tab/>
        </w:r>
        <w:r w:rsidR="00CC17CA">
          <w:rPr>
            <w:noProof/>
            <w:webHidden/>
          </w:rPr>
          <w:fldChar w:fldCharType="begin"/>
        </w:r>
        <w:r w:rsidR="00CC17CA">
          <w:rPr>
            <w:noProof/>
            <w:webHidden/>
          </w:rPr>
          <w:instrText xml:space="preserve"> PAGEREF _Toc173219246 \h </w:instrText>
        </w:r>
        <w:r w:rsidR="00CC17CA">
          <w:rPr>
            <w:noProof/>
            <w:webHidden/>
          </w:rPr>
        </w:r>
        <w:r w:rsidR="00CC17CA">
          <w:rPr>
            <w:noProof/>
            <w:webHidden/>
          </w:rPr>
          <w:fldChar w:fldCharType="separate"/>
        </w:r>
        <w:r w:rsidR="00CC17CA">
          <w:rPr>
            <w:noProof/>
            <w:webHidden/>
          </w:rPr>
          <w:t>7</w:t>
        </w:r>
        <w:r w:rsidR="00CC17CA">
          <w:rPr>
            <w:noProof/>
            <w:webHidden/>
          </w:rPr>
          <w:fldChar w:fldCharType="end"/>
        </w:r>
      </w:hyperlink>
    </w:p>
    <w:p w14:paraId="71DA2FAD" w14:textId="483AB5C0" w:rsidR="00CC17CA" w:rsidRDefault="00000000">
      <w:pPr>
        <w:pStyle w:val="TOC1"/>
        <w:rPr>
          <w:rFonts w:asciiTheme="minorHAnsi" w:eastAsiaTheme="minorEastAsia" w:hAnsiTheme="minorHAnsi"/>
          <w:b w:val="0"/>
          <w:noProof/>
          <w:color w:val="auto"/>
          <w:kern w:val="2"/>
          <w:szCs w:val="30"/>
          <w:lang w:eastAsia="zh-CN" w:bidi="th-TH"/>
          <w14:ligatures w14:val="standardContextual"/>
        </w:rPr>
      </w:pPr>
      <w:hyperlink w:anchor="_Toc173219247" w:history="1">
        <w:r w:rsidR="00CC17CA" w:rsidRPr="007A2369">
          <w:rPr>
            <w:rStyle w:val="Hyperlink"/>
            <w:noProof/>
          </w:rPr>
          <w:t>Response Snapshot</w:t>
        </w:r>
        <w:r w:rsidR="00CC17CA">
          <w:rPr>
            <w:noProof/>
            <w:webHidden/>
          </w:rPr>
          <w:tab/>
        </w:r>
        <w:r w:rsidR="00CC17CA">
          <w:rPr>
            <w:noProof/>
            <w:webHidden/>
          </w:rPr>
          <w:fldChar w:fldCharType="begin"/>
        </w:r>
        <w:r w:rsidR="00CC17CA">
          <w:rPr>
            <w:noProof/>
            <w:webHidden/>
          </w:rPr>
          <w:instrText xml:space="preserve"> PAGEREF _Toc173219247 \h </w:instrText>
        </w:r>
        <w:r w:rsidR="00CC17CA">
          <w:rPr>
            <w:noProof/>
            <w:webHidden/>
          </w:rPr>
        </w:r>
        <w:r w:rsidR="00CC17CA">
          <w:rPr>
            <w:noProof/>
            <w:webHidden/>
          </w:rPr>
          <w:fldChar w:fldCharType="separate"/>
        </w:r>
        <w:r w:rsidR="00CC17CA">
          <w:rPr>
            <w:noProof/>
            <w:webHidden/>
          </w:rPr>
          <w:t>9</w:t>
        </w:r>
        <w:r w:rsidR="00CC17CA">
          <w:rPr>
            <w:noProof/>
            <w:webHidden/>
          </w:rPr>
          <w:fldChar w:fldCharType="end"/>
        </w:r>
      </w:hyperlink>
    </w:p>
    <w:p w14:paraId="5A63E5AD" w14:textId="09D8D520" w:rsidR="00CC17CA" w:rsidRDefault="00000000">
      <w:pPr>
        <w:pStyle w:val="TOC1"/>
        <w:rPr>
          <w:rFonts w:asciiTheme="minorHAnsi" w:eastAsiaTheme="minorEastAsia" w:hAnsiTheme="minorHAnsi"/>
          <w:b w:val="0"/>
          <w:noProof/>
          <w:color w:val="auto"/>
          <w:kern w:val="2"/>
          <w:szCs w:val="30"/>
          <w:lang w:eastAsia="zh-CN" w:bidi="th-TH"/>
          <w14:ligatures w14:val="standardContextual"/>
        </w:rPr>
      </w:pPr>
      <w:hyperlink w:anchor="_Toc173219248" w:history="1">
        <w:r w:rsidR="00CC17CA" w:rsidRPr="007A2369">
          <w:rPr>
            <w:rStyle w:val="Hyperlink"/>
            <w:noProof/>
          </w:rPr>
          <w:t>Consultation and engagement to inform the Australian Government Response</w:t>
        </w:r>
        <w:r w:rsidR="00CC17CA">
          <w:rPr>
            <w:noProof/>
            <w:webHidden/>
          </w:rPr>
          <w:tab/>
        </w:r>
        <w:r w:rsidR="00CC17CA">
          <w:rPr>
            <w:noProof/>
            <w:webHidden/>
          </w:rPr>
          <w:fldChar w:fldCharType="begin"/>
        </w:r>
        <w:r w:rsidR="00CC17CA">
          <w:rPr>
            <w:noProof/>
            <w:webHidden/>
          </w:rPr>
          <w:instrText xml:space="preserve"> PAGEREF _Toc173219248 \h </w:instrText>
        </w:r>
        <w:r w:rsidR="00CC17CA">
          <w:rPr>
            <w:noProof/>
            <w:webHidden/>
          </w:rPr>
        </w:r>
        <w:r w:rsidR="00CC17CA">
          <w:rPr>
            <w:noProof/>
            <w:webHidden/>
          </w:rPr>
          <w:fldChar w:fldCharType="separate"/>
        </w:r>
        <w:r w:rsidR="00CC17CA">
          <w:rPr>
            <w:noProof/>
            <w:webHidden/>
          </w:rPr>
          <w:t>11</w:t>
        </w:r>
        <w:r w:rsidR="00CC17CA">
          <w:rPr>
            <w:noProof/>
            <w:webHidden/>
          </w:rPr>
          <w:fldChar w:fldCharType="end"/>
        </w:r>
      </w:hyperlink>
    </w:p>
    <w:p w14:paraId="456EF1FE" w14:textId="125067AE" w:rsidR="00CC17CA" w:rsidRDefault="00000000">
      <w:pPr>
        <w:pStyle w:val="TOC1"/>
        <w:rPr>
          <w:rFonts w:asciiTheme="minorHAnsi" w:eastAsiaTheme="minorEastAsia" w:hAnsiTheme="minorHAnsi"/>
          <w:b w:val="0"/>
          <w:noProof/>
          <w:color w:val="auto"/>
          <w:kern w:val="2"/>
          <w:szCs w:val="30"/>
          <w:lang w:eastAsia="zh-CN" w:bidi="th-TH"/>
          <w14:ligatures w14:val="standardContextual"/>
        </w:rPr>
      </w:pPr>
      <w:hyperlink w:anchor="_Toc173219249" w:history="1">
        <w:r w:rsidR="00CC17CA" w:rsidRPr="007A2369">
          <w:rPr>
            <w:rStyle w:val="Hyperlink"/>
            <w:noProof/>
          </w:rPr>
          <w:t>Australian Government policy statement on disability reform</w:t>
        </w:r>
        <w:r w:rsidR="00CC17CA">
          <w:rPr>
            <w:noProof/>
            <w:webHidden/>
          </w:rPr>
          <w:tab/>
        </w:r>
        <w:r w:rsidR="00CC17CA">
          <w:rPr>
            <w:noProof/>
            <w:webHidden/>
          </w:rPr>
          <w:fldChar w:fldCharType="begin"/>
        </w:r>
        <w:r w:rsidR="00CC17CA">
          <w:rPr>
            <w:noProof/>
            <w:webHidden/>
          </w:rPr>
          <w:instrText xml:space="preserve"> PAGEREF _Toc173219249 \h </w:instrText>
        </w:r>
        <w:r w:rsidR="00CC17CA">
          <w:rPr>
            <w:noProof/>
            <w:webHidden/>
          </w:rPr>
        </w:r>
        <w:r w:rsidR="00CC17CA">
          <w:rPr>
            <w:noProof/>
            <w:webHidden/>
          </w:rPr>
          <w:fldChar w:fldCharType="separate"/>
        </w:r>
        <w:r w:rsidR="00CC17CA">
          <w:rPr>
            <w:noProof/>
            <w:webHidden/>
          </w:rPr>
          <w:t>13</w:t>
        </w:r>
        <w:r w:rsidR="00CC17CA">
          <w:rPr>
            <w:noProof/>
            <w:webHidden/>
          </w:rPr>
          <w:fldChar w:fldCharType="end"/>
        </w:r>
      </w:hyperlink>
    </w:p>
    <w:p w14:paraId="4C467670" w14:textId="31DBB0F7" w:rsidR="00CC17CA" w:rsidRDefault="00000000">
      <w:pPr>
        <w:pStyle w:val="TOC1"/>
        <w:rPr>
          <w:rFonts w:asciiTheme="minorHAnsi" w:eastAsiaTheme="minorEastAsia" w:hAnsiTheme="minorHAnsi"/>
          <w:b w:val="0"/>
          <w:noProof/>
          <w:color w:val="auto"/>
          <w:kern w:val="2"/>
          <w:szCs w:val="30"/>
          <w:lang w:eastAsia="zh-CN" w:bidi="th-TH"/>
          <w14:ligatures w14:val="standardContextual"/>
        </w:rPr>
      </w:pPr>
      <w:hyperlink w:anchor="_Toc173219250" w:history="1">
        <w:r w:rsidR="00CC17CA" w:rsidRPr="007A2369">
          <w:rPr>
            <w:rStyle w:val="Hyperlink"/>
            <w:noProof/>
          </w:rPr>
          <w:t>Overview of investment and action</w:t>
        </w:r>
        <w:r w:rsidR="00CC17CA">
          <w:rPr>
            <w:noProof/>
            <w:webHidden/>
          </w:rPr>
          <w:tab/>
        </w:r>
        <w:r w:rsidR="00CC17CA">
          <w:rPr>
            <w:noProof/>
            <w:webHidden/>
          </w:rPr>
          <w:fldChar w:fldCharType="begin"/>
        </w:r>
        <w:r w:rsidR="00CC17CA">
          <w:rPr>
            <w:noProof/>
            <w:webHidden/>
          </w:rPr>
          <w:instrText xml:space="preserve"> PAGEREF _Toc173219250 \h </w:instrText>
        </w:r>
        <w:r w:rsidR="00CC17CA">
          <w:rPr>
            <w:noProof/>
            <w:webHidden/>
          </w:rPr>
        </w:r>
        <w:r w:rsidR="00CC17CA">
          <w:rPr>
            <w:noProof/>
            <w:webHidden/>
          </w:rPr>
          <w:fldChar w:fldCharType="separate"/>
        </w:r>
        <w:r w:rsidR="00CC17CA">
          <w:rPr>
            <w:noProof/>
            <w:webHidden/>
          </w:rPr>
          <w:t>15</w:t>
        </w:r>
        <w:r w:rsidR="00CC17CA">
          <w:rPr>
            <w:noProof/>
            <w:webHidden/>
          </w:rPr>
          <w:fldChar w:fldCharType="end"/>
        </w:r>
      </w:hyperlink>
    </w:p>
    <w:p w14:paraId="463A865F" w14:textId="77325DFB" w:rsidR="00CC17CA" w:rsidRDefault="00000000">
      <w:pPr>
        <w:pStyle w:val="TOC1"/>
        <w:rPr>
          <w:rFonts w:asciiTheme="minorHAnsi" w:eastAsiaTheme="minorEastAsia" w:hAnsiTheme="minorHAnsi"/>
          <w:b w:val="0"/>
          <w:noProof/>
          <w:color w:val="auto"/>
          <w:kern w:val="2"/>
          <w:szCs w:val="30"/>
          <w:lang w:eastAsia="zh-CN" w:bidi="th-TH"/>
          <w14:ligatures w14:val="standardContextual"/>
        </w:rPr>
      </w:pPr>
      <w:hyperlink w:anchor="_Toc173219251" w:history="1">
        <w:r w:rsidR="00CC17CA" w:rsidRPr="007A2369">
          <w:rPr>
            <w:rStyle w:val="Hyperlink"/>
            <w:noProof/>
          </w:rPr>
          <w:t>Summary of responses to recommendations</w:t>
        </w:r>
        <w:r w:rsidR="00CC17CA">
          <w:rPr>
            <w:noProof/>
            <w:webHidden/>
          </w:rPr>
          <w:tab/>
        </w:r>
        <w:r w:rsidR="00CC17CA">
          <w:rPr>
            <w:noProof/>
            <w:webHidden/>
          </w:rPr>
          <w:fldChar w:fldCharType="begin"/>
        </w:r>
        <w:r w:rsidR="00CC17CA">
          <w:rPr>
            <w:noProof/>
            <w:webHidden/>
          </w:rPr>
          <w:instrText xml:space="preserve"> PAGEREF _Toc173219251 \h </w:instrText>
        </w:r>
        <w:r w:rsidR="00CC17CA">
          <w:rPr>
            <w:noProof/>
            <w:webHidden/>
          </w:rPr>
        </w:r>
        <w:r w:rsidR="00CC17CA">
          <w:rPr>
            <w:noProof/>
            <w:webHidden/>
          </w:rPr>
          <w:fldChar w:fldCharType="separate"/>
        </w:r>
        <w:r w:rsidR="00CC17CA">
          <w:rPr>
            <w:noProof/>
            <w:webHidden/>
          </w:rPr>
          <w:t>21</w:t>
        </w:r>
        <w:r w:rsidR="00CC17CA">
          <w:rPr>
            <w:noProof/>
            <w:webHidden/>
          </w:rPr>
          <w:fldChar w:fldCharType="end"/>
        </w:r>
      </w:hyperlink>
    </w:p>
    <w:p w14:paraId="4E41C2A0" w14:textId="3CDD77D7" w:rsidR="00CC17CA" w:rsidRDefault="00000000">
      <w:pPr>
        <w:pStyle w:val="TOC2"/>
        <w:rPr>
          <w:rFonts w:asciiTheme="minorHAnsi" w:eastAsiaTheme="minorEastAsia" w:hAnsiTheme="minorHAnsi"/>
          <w:noProof/>
          <w:color w:val="auto"/>
          <w:kern w:val="2"/>
          <w:szCs w:val="30"/>
          <w:lang w:eastAsia="zh-CN" w:bidi="th-TH"/>
          <w14:ligatures w14:val="standardContextual"/>
        </w:rPr>
      </w:pPr>
      <w:hyperlink w:anchor="_Toc173219252" w:history="1">
        <w:r w:rsidR="00CC17CA" w:rsidRPr="007A2369">
          <w:rPr>
            <w:rStyle w:val="Hyperlink"/>
            <w:noProof/>
          </w:rPr>
          <w:t>Volume 4: Realising the human rights of people with disability</w:t>
        </w:r>
        <w:r w:rsidR="00CC17CA">
          <w:rPr>
            <w:noProof/>
            <w:webHidden/>
          </w:rPr>
          <w:tab/>
        </w:r>
        <w:r w:rsidR="00CC17CA">
          <w:rPr>
            <w:noProof/>
            <w:webHidden/>
          </w:rPr>
          <w:fldChar w:fldCharType="begin"/>
        </w:r>
        <w:r w:rsidR="00CC17CA">
          <w:rPr>
            <w:noProof/>
            <w:webHidden/>
          </w:rPr>
          <w:instrText xml:space="preserve"> PAGEREF _Toc173219252 \h </w:instrText>
        </w:r>
        <w:r w:rsidR="00CC17CA">
          <w:rPr>
            <w:noProof/>
            <w:webHidden/>
          </w:rPr>
        </w:r>
        <w:r w:rsidR="00CC17CA">
          <w:rPr>
            <w:noProof/>
            <w:webHidden/>
          </w:rPr>
          <w:fldChar w:fldCharType="separate"/>
        </w:r>
        <w:r w:rsidR="00CC17CA">
          <w:rPr>
            <w:noProof/>
            <w:webHidden/>
          </w:rPr>
          <w:t>22</w:t>
        </w:r>
        <w:r w:rsidR="00CC17CA">
          <w:rPr>
            <w:noProof/>
            <w:webHidden/>
          </w:rPr>
          <w:fldChar w:fldCharType="end"/>
        </w:r>
      </w:hyperlink>
    </w:p>
    <w:p w14:paraId="4BD46557" w14:textId="03F4EDB9" w:rsidR="00CC17CA" w:rsidRDefault="00000000">
      <w:pPr>
        <w:pStyle w:val="TOC2"/>
        <w:rPr>
          <w:rFonts w:asciiTheme="minorHAnsi" w:eastAsiaTheme="minorEastAsia" w:hAnsiTheme="minorHAnsi"/>
          <w:noProof/>
          <w:color w:val="auto"/>
          <w:kern w:val="2"/>
          <w:szCs w:val="30"/>
          <w:lang w:eastAsia="zh-CN" w:bidi="th-TH"/>
          <w14:ligatures w14:val="standardContextual"/>
        </w:rPr>
      </w:pPr>
      <w:hyperlink w:anchor="_Toc173219253" w:history="1">
        <w:r w:rsidR="00CC17CA" w:rsidRPr="007A2369">
          <w:rPr>
            <w:rStyle w:val="Hyperlink"/>
            <w:noProof/>
          </w:rPr>
          <w:t>Volume 5: Governing for inclusion</w:t>
        </w:r>
        <w:r w:rsidR="00CC17CA">
          <w:rPr>
            <w:noProof/>
            <w:webHidden/>
          </w:rPr>
          <w:tab/>
        </w:r>
        <w:r w:rsidR="00CC17CA">
          <w:rPr>
            <w:noProof/>
            <w:webHidden/>
          </w:rPr>
          <w:fldChar w:fldCharType="begin"/>
        </w:r>
        <w:r w:rsidR="00CC17CA">
          <w:rPr>
            <w:noProof/>
            <w:webHidden/>
          </w:rPr>
          <w:instrText xml:space="preserve"> PAGEREF _Toc173219253 \h </w:instrText>
        </w:r>
        <w:r w:rsidR="00CC17CA">
          <w:rPr>
            <w:noProof/>
            <w:webHidden/>
          </w:rPr>
        </w:r>
        <w:r w:rsidR="00CC17CA">
          <w:rPr>
            <w:noProof/>
            <w:webHidden/>
          </w:rPr>
          <w:fldChar w:fldCharType="separate"/>
        </w:r>
        <w:r w:rsidR="00CC17CA">
          <w:rPr>
            <w:noProof/>
            <w:webHidden/>
          </w:rPr>
          <w:t>23</w:t>
        </w:r>
        <w:r w:rsidR="00CC17CA">
          <w:rPr>
            <w:noProof/>
            <w:webHidden/>
          </w:rPr>
          <w:fldChar w:fldCharType="end"/>
        </w:r>
      </w:hyperlink>
    </w:p>
    <w:p w14:paraId="2E40A60E" w14:textId="6B8BA973" w:rsidR="00CC17CA" w:rsidRDefault="00000000">
      <w:pPr>
        <w:pStyle w:val="TOC2"/>
        <w:rPr>
          <w:rFonts w:asciiTheme="minorHAnsi" w:eastAsiaTheme="minorEastAsia" w:hAnsiTheme="minorHAnsi"/>
          <w:noProof/>
          <w:color w:val="auto"/>
          <w:kern w:val="2"/>
          <w:szCs w:val="30"/>
          <w:lang w:eastAsia="zh-CN" w:bidi="th-TH"/>
          <w14:ligatures w14:val="standardContextual"/>
        </w:rPr>
      </w:pPr>
      <w:hyperlink w:anchor="_Toc173219254" w:history="1">
        <w:r w:rsidR="00CC17CA" w:rsidRPr="007A2369">
          <w:rPr>
            <w:rStyle w:val="Hyperlink"/>
            <w:noProof/>
            <w:lang w:eastAsia="en-AU"/>
          </w:rPr>
          <w:t>Volume 6:</w:t>
        </w:r>
        <w:r w:rsidR="00CC17CA" w:rsidRPr="007A2369">
          <w:rPr>
            <w:rStyle w:val="Hyperlink"/>
            <w:noProof/>
          </w:rPr>
          <w:t xml:space="preserve"> Enabling autonomy and access</w:t>
        </w:r>
        <w:r w:rsidR="00CC17CA">
          <w:rPr>
            <w:noProof/>
            <w:webHidden/>
          </w:rPr>
          <w:tab/>
        </w:r>
        <w:r w:rsidR="00CC17CA">
          <w:rPr>
            <w:noProof/>
            <w:webHidden/>
          </w:rPr>
          <w:fldChar w:fldCharType="begin"/>
        </w:r>
        <w:r w:rsidR="00CC17CA">
          <w:rPr>
            <w:noProof/>
            <w:webHidden/>
          </w:rPr>
          <w:instrText xml:space="preserve"> PAGEREF _Toc173219254 \h </w:instrText>
        </w:r>
        <w:r w:rsidR="00CC17CA">
          <w:rPr>
            <w:noProof/>
            <w:webHidden/>
          </w:rPr>
        </w:r>
        <w:r w:rsidR="00CC17CA">
          <w:rPr>
            <w:noProof/>
            <w:webHidden/>
          </w:rPr>
          <w:fldChar w:fldCharType="separate"/>
        </w:r>
        <w:r w:rsidR="00CC17CA">
          <w:rPr>
            <w:noProof/>
            <w:webHidden/>
          </w:rPr>
          <w:t>24</w:t>
        </w:r>
        <w:r w:rsidR="00CC17CA">
          <w:rPr>
            <w:noProof/>
            <w:webHidden/>
          </w:rPr>
          <w:fldChar w:fldCharType="end"/>
        </w:r>
      </w:hyperlink>
    </w:p>
    <w:p w14:paraId="012F2CB3" w14:textId="0394FBA1" w:rsidR="00CC17CA" w:rsidRDefault="00000000">
      <w:pPr>
        <w:pStyle w:val="TOC2"/>
        <w:rPr>
          <w:rFonts w:asciiTheme="minorHAnsi" w:eastAsiaTheme="minorEastAsia" w:hAnsiTheme="minorHAnsi"/>
          <w:noProof/>
          <w:color w:val="auto"/>
          <w:kern w:val="2"/>
          <w:szCs w:val="30"/>
          <w:lang w:eastAsia="zh-CN" w:bidi="th-TH"/>
          <w14:ligatures w14:val="standardContextual"/>
        </w:rPr>
      </w:pPr>
      <w:hyperlink w:anchor="_Toc173219255" w:history="1">
        <w:r w:rsidR="00CC17CA" w:rsidRPr="007A2369">
          <w:rPr>
            <w:rStyle w:val="Hyperlink"/>
            <w:noProof/>
          </w:rPr>
          <w:t>Volume 7: Inclusive education, employment and housing</w:t>
        </w:r>
        <w:r w:rsidR="00CC17CA">
          <w:rPr>
            <w:noProof/>
            <w:webHidden/>
          </w:rPr>
          <w:tab/>
        </w:r>
        <w:r w:rsidR="00CC17CA">
          <w:rPr>
            <w:noProof/>
            <w:webHidden/>
          </w:rPr>
          <w:fldChar w:fldCharType="begin"/>
        </w:r>
        <w:r w:rsidR="00CC17CA">
          <w:rPr>
            <w:noProof/>
            <w:webHidden/>
          </w:rPr>
          <w:instrText xml:space="preserve"> PAGEREF _Toc173219255 \h </w:instrText>
        </w:r>
        <w:r w:rsidR="00CC17CA">
          <w:rPr>
            <w:noProof/>
            <w:webHidden/>
          </w:rPr>
        </w:r>
        <w:r w:rsidR="00CC17CA">
          <w:rPr>
            <w:noProof/>
            <w:webHidden/>
          </w:rPr>
          <w:fldChar w:fldCharType="separate"/>
        </w:r>
        <w:r w:rsidR="00CC17CA">
          <w:rPr>
            <w:noProof/>
            <w:webHidden/>
          </w:rPr>
          <w:t>26</w:t>
        </w:r>
        <w:r w:rsidR="00CC17CA">
          <w:rPr>
            <w:noProof/>
            <w:webHidden/>
          </w:rPr>
          <w:fldChar w:fldCharType="end"/>
        </w:r>
      </w:hyperlink>
    </w:p>
    <w:p w14:paraId="09D278B1" w14:textId="54DF34D6" w:rsidR="00CC17CA" w:rsidRDefault="00000000">
      <w:pPr>
        <w:pStyle w:val="TOC2"/>
        <w:rPr>
          <w:rFonts w:asciiTheme="minorHAnsi" w:eastAsiaTheme="minorEastAsia" w:hAnsiTheme="minorHAnsi"/>
          <w:noProof/>
          <w:color w:val="auto"/>
          <w:kern w:val="2"/>
          <w:szCs w:val="30"/>
          <w:lang w:eastAsia="zh-CN" w:bidi="th-TH"/>
          <w14:ligatures w14:val="standardContextual"/>
        </w:rPr>
      </w:pPr>
      <w:hyperlink w:anchor="_Toc173219256" w:history="1">
        <w:r w:rsidR="00CC17CA" w:rsidRPr="007A2369">
          <w:rPr>
            <w:rStyle w:val="Hyperlink"/>
            <w:noProof/>
          </w:rPr>
          <w:t>Volume 8: Criminal justice and people with disability</w:t>
        </w:r>
        <w:r w:rsidR="00CC17CA">
          <w:rPr>
            <w:noProof/>
            <w:webHidden/>
          </w:rPr>
          <w:tab/>
        </w:r>
        <w:r w:rsidR="00CC17CA">
          <w:rPr>
            <w:noProof/>
            <w:webHidden/>
          </w:rPr>
          <w:fldChar w:fldCharType="begin"/>
        </w:r>
        <w:r w:rsidR="00CC17CA">
          <w:rPr>
            <w:noProof/>
            <w:webHidden/>
          </w:rPr>
          <w:instrText xml:space="preserve"> PAGEREF _Toc173219256 \h </w:instrText>
        </w:r>
        <w:r w:rsidR="00CC17CA">
          <w:rPr>
            <w:noProof/>
            <w:webHidden/>
          </w:rPr>
        </w:r>
        <w:r w:rsidR="00CC17CA">
          <w:rPr>
            <w:noProof/>
            <w:webHidden/>
          </w:rPr>
          <w:fldChar w:fldCharType="separate"/>
        </w:r>
        <w:r w:rsidR="00CC17CA">
          <w:rPr>
            <w:noProof/>
            <w:webHidden/>
          </w:rPr>
          <w:t>29</w:t>
        </w:r>
        <w:r w:rsidR="00CC17CA">
          <w:rPr>
            <w:noProof/>
            <w:webHidden/>
          </w:rPr>
          <w:fldChar w:fldCharType="end"/>
        </w:r>
      </w:hyperlink>
    </w:p>
    <w:p w14:paraId="6A6CD17A" w14:textId="1ED3DE31" w:rsidR="00CC17CA" w:rsidRDefault="00000000">
      <w:pPr>
        <w:pStyle w:val="TOC2"/>
        <w:rPr>
          <w:rFonts w:asciiTheme="minorHAnsi" w:eastAsiaTheme="minorEastAsia" w:hAnsiTheme="minorHAnsi"/>
          <w:noProof/>
          <w:color w:val="auto"/>
          <w:kern w:val="2"/>
          <w:szCs w:val="30"/>
          <w:lang w:eastAsia="zh-CN" w:bidi="th-TH"/>
          <w14:ligatures w14:val="standardContextual"/>
        </w:rPr>
      </w:pPr>
      <w:hyperlink w:anchor="_Toc173219257" w:history="1">
        <w:r w:rsidR="00CC17CA" w:rsidRPr="007A2369">
          <w:rPr>
            <w:rStyle w:val="Hyperlink"/>
            <w:noProof/>
          </w:rPr>
          <w:t>Volume 9: First Nations People with disability</w:t>
        </w:r>
        <w:r w:rsidR="00CC17CA">
          <w:rPr>
            <w:noProof/>
            <w:webHidden/>
          </w:rPr>
          <w:tab/>
        </w:r>
        <w:r w:rsidR="00CC17CA">
          <w:rPr>
            <w:noProof/>
            <w:webHidden/>
          </w:rPr>
          <w:fldChar w:fldCharType="begin"/>
        </w:r>
        <w:r w:rsidR="00CC17CA">
          <w:rPr>
            <w:noProof/>
            <w:webHidden/>
          </w:rPr>
          <w:instrText xml:space="preserve"> PAGEREF _Toc173219257 \h </w:instrText>
        </w:r>
        <w:r w:rsidR="00CC17CA">
          <w:rPr>
            <w:noProof/>
            <w:webHidden/>
          </w:rPr>
        </w:r>
        <w:r w:rsidR="00CC17CA">
          <w:rPr>
            <w:noProof/>
            <w:webHidden/>
          </w:rPr>
          <w:fldChar w:fldCharType="separate"/>
        </w:r>
        <w:r w:rsidR="00CC17CA">
          <w:rPr>
            <w:noProof/>
            <w:webHidden/>
          </w:rPr>
          <w:t>31</w:t>
        </w:r>
        <w:r w:rsidR="00CC17CA">
          <w:rPr>
            <w:noProof/>
            <w:webHidden/>
          </w:rPr>
          <w:fldChar w:fldCharType="end"/>
        </w:r>
      </w:hyperlink>
    </w:p>
    <w:p w14:paraId="6BAD1CFB" w14:textId="00217686" w:rsidR="00CC17CA" w:rsidRDefault="00000000">
      <w:pPr>
        <w:pStyle w:val="TOC2"/>
        <w:rPr>
          <w:rFonts w:asciiTheme="minorHAnsi" w:eastAsiaTheme="minorEastAsia" w:hAnsiTheme="minorHAnsi"/>
          <w:noProof/>
          <w:color w:val="auto"/>
          <w:kern w:val="2"/>
          <w:szCs w:val="30"/>
          <w:lang w:eastAsia="zh-CN" w:bidi="th-TH"/>
          <w14:ligatures w14:val="standardContextual"/>
        </w:rPr>
      </w:pPr>
      <w:hyperlink w:anchor="_Toc173219258" w:history="1">
        <w:r w:rsidR="00CC17CA" w:rsidRPr="007A2369">
          <w:rPr>
            <w:rStyle w:val="Hyperlink"/>
            <w:noProof/>
          </w:rPr>
          <w:t>Volume 10: Disability services</w:t>
        </w:r>
        <w:r w:rsidR="00CC17CA">
          <w:rPr>
            <w:noProof/>
            <w:webHidden/>
          </w:rPr>
          <w:tab/>
        </w:r>
        <w:r w:rsidR="00CC17CA">
          <w:rPr>
            <w:noProof/>
            <w:webHidden/>
          </w:rPr>
          <w:fldChar w:fldCharType="begin"/>
        </w:r>
        <w:r w:rsidR="00CC17CA">
          <w:rPr>
            <w:noProof/>
            <w:webHidden/>
          </w:rPr>
          <w:instrText xml:space="preserve"> PAGEREF _Toc173219258 \h </w:instrText>
        </w:r>
        <w:r w:rsidR="00CC17CA">
          <w:rPr>
            <w:noProof/>
            <w:webHidden/>
          </w:rPr>
        </w:r>
        <w:r w:rsidR="00CC17CA">
          <w:rPr>
            <w:noProof/>
            <w:webHidden/>
          </w:rPr>
          <w:fldChar w:fldCharType="separate"/>
        </w:r>
        <w:r w:rsidR="00CC17CA">
          <w:rPr>
            <w:noProof/>
            <w:webHidden/>
          </w:rPr>
          <w:t>32</w:t>
        </w:r>
        <w:r w:rsidR="00CC17CA">
          <w:rPr>
            <w:noProof/>
            <w:webHidden/>
          </w:rPr>
          <w:fldChar w:fldCharType="end"/>
        </w:r>
      </w:hyperlink>
    </w:p>
    <w:p w14:paraId="6B3DC1AA" w14:textId="042E7115" w:rsidR="00CC17CA" w:rsidRDefault="00000000">
      <w:pPr>
        <w:pStyle w:val="TOC2"/>
        <w:rPr>
          <w:rFonts w:asciiTheme="minorHAnsi" w:eastAsiaTheme="minorEastAsia" w:hAnsiTheme="minorHAnsi"/>
          <w:noProof/>
          <w:color w:val="auto"/>
          <w:kern w:val="2"/>
          <w:szCs w:val="30"/>
          <w:lang w:eastAsia="zh-CN" w:bidi="th-TH"/>
          <w14:ligatures w14:val="standardContextual"/>
        </w:rPr>
      </w:pPr>
      <w:hyperlink w:anchor="_Toc173219259" w:history="1">
        <w:r w:rsidR="00CC17CA" w:rsidRPr="007A2369">
          <w:rPr>
            <w:rStyle w:val="Hyperlink"/>
            <w:noProof/>
          </w:rPr>
          <w:t>Volume 11: Independent oversight and complaint mechanisms</w:t>
        </w:r>
        <w:r w:rsidR="00CC17CA">
          <w:rPr>
            <w:noProof/>
            <w:webHidden/>
          </w:rPr>
          <w:tab/>
        </w:r>
        <w:r w:rsidR="00CC17CA">
          <w:rPr>
            <w:noProof/>
            <w:webHidden/>
          </w:rPr>
          <w:fldChar w:fldCharType="begin"/>
        </w:r>
        <w:r w:rsidR="00CC17CA">
          <w:rPr>
            <w:noProof/>
            <w:webHidden/>
          </w:rPr>
          <w:instrText xml:space="preserve"> PAGEREF _Toc173219259 \h </w:instrText>
        </w:r>
        <w:r w:rsidR="00CC17CA">
          <w:rPr>
            <w:noProof/>
            <w:webHidden/>
          </w:rPr>
        </w:r>
        <w:r w:rsidR="00CC17CA">
          <w:rPr>
            <w:noProof/>
            <w:webHidden/>
          </w:rPr>
          <w:fldChar w:fldCharType="separate"/>
        </w:r>
        <w:r w:rsidR="00CC17CA">
          <w:rPr>
            <w:noProof/>
            <w:webHidden/>
          </w:rPr>
          <w:t>34</w:t>
        </w:r>
        <w:r w:rsidR="00CC17CA">
          <w:rPr>
            <w:noProof/>
            <w:webHidden/>
          </w:rPr>
          <w:fldChar w:fldCharType="end"/>
        </w:r>
      </w:hyperlink>
    </w:p>
    <w:p w14:paraId="3B3B99F5" w14:textId="359B030D" w:rsidR="00CC17CA" w:rsidRDefault="00000000">
      <w:pPr>
        <w:pStyle w:val="TOC2"/>
        <w:rPr>
          <w:rFonts w:asciiTheme="minorHAnsi" w:eastAsiaTheme="minorEastAsia" w:hAnsiTheme="minorHAnsi"/>
          <w:noProof/>
          <w:color w:val="auto"/>
          <w:kern w:val="2"/>
          <w:szCs w:val="30"/>
          <w:lang w:eastAsia="zh-CN" w:bidi="th-TH"/>
          <w14:ligatures w14:val="standardContextual"/>
        </w:rPr>
      </w:pPr>
      <w:hyperlink w:anchor="_Toc173219260" w:history="1">
        <w:r w:rsidR="00CC17CA" w:rsidRPr="007A2369">
          <w:rPr>
            <w:rStyle w:val="Hyperlink"/>
            <w:noProof/>
          </w:rPr>
          <w:t>Volume 12: Beyond the Royal Commission</w:t>
        </w:r>
        <w:r w:rsidR="00CC17CA">
          <w:rPr>
            <w:noProof/>
            <w:webHidden/>
          </w:rPr>
          <w:tab/>
        </w:r>
        <w:r w:rsidR="00CC17CA">
          <w:rPr>
            <w:noProof/>
            <w:webHidden/>
          </w:rPr>
          <w:fldChar w:fldCharType="begin"/>
        </w:r>
        <w:r w:rsidR="00CC17CA">
          <w:rPr>
            <w:noProof/>
            <w:webHidden/>
          </w:rPr>
          <w:instrText xml:space="preserve"> PAGEREF _Toc173219260 \h </w:instrText>
        </w:r>
        <w:r w:rsidR="00CC17CA">
          <w:rPr>
            <w:noProof/>
            <w:webHidden/>
          </w:rPr>
        </w:r>
        <w:r w:rsidR="00CC17CA">
          <w:rPr>
            <w:noProof/>
            <w:webHidden/>
          </w:rPr>
          <w:fldChar w:fldCharType="separate"/>
        </w:r>
        <w:r w:rsidR="00CC17CA">
          <w:rPr>
            <w:noProof/>
            <w:webHidden/>
          </w:rPr>
          <w:t>36</w:t>
        </w:r>
        <w:r w:rsidR="00CC17CA">
          <w:rPr>
            <w:noProof/>
            <w:webHidden/>
          </w:rPr>
          <w:fldChar w:fldCharType="end"/>
        </w:r>
      </w:hyperlink>
    </w:p>
    <w:p w14:paraId="72E4C560" w14:textId="788E27F0" w:rsidR="002911BD" w:rsidRPr="00B4289A" w:rsidRDefault="002911BD" w:rsidP="00B4289A">
      <w:r>
        <w:rPr>
          <w:rFonts w:ascii="Arial Bold" w:hAnsi="Arial Bold"/>
        </w:rPr>
        <w:fldChar w:fldCharType="end"/>
      </w:r>
      <w:r w:rsidRPr="00B4289A">
        <w:br w:type="page"/>
      </w:r>
    </w:p>
    <w:p w14:paraId="70EEA817" w14:textId="77777777" w:rsidR="002E076B" w:rsidRPr="002E076B" w:rsidRDefault="002E076B" w:rsidP="00FA6188">
      <w:pPr>
        <w:pStyle w:val="Heading1NoNumber"/>
      </w:pPr>
      <w:bookmarkStart w:id="7" w:name="_Toc144375367"/>
      <w:bookmarkStart w:id="8" w:name="_Toc167034497"/>
      <w:bookmarkStart w:id="9" w:name="_Toc167035313"/>
      <w:bookmarkStart w:id="10" w:name="_Toc170981707"/>
      <w:bookmarkStart w:id="11" w:name="_Toc167866424"/>
      <w:bookmarkStart w:id="12" w:name="_Toc173219246"/>
      <w:bookmarkEnd w:id="4"/>
      <w:bookmarkEnd w:id="5"/>
      <w:bookmarkEnd w:id="6"/>
      <w:r w:rsidRPr="002E076B">
        <w:lastRenderedPageBreak/>
        <w:t>Foreword</w:t>
      </w:r>
      <w:bookmarkEnd w:id="7"/>
      <w:bookmarkEnd w:id="8"/>
      <w:bookmarkEnd w:id="9"/>
      <w:bookmarkEnd w:id="10"/>
      <w:bookmarkEnd w:id="11"/>
      <w:bookmarkEnd w:id="12"/>
    </w:p>
    <w:p w14:paraId="3B9DE6B2" w14:textId="77777777" w:rsidR="00E072C7" w:rsidRDefault="00E072C7" w:rsidP="00E072C7">
      <w:pPr>
        <w:spacing w:before="200"/>
      </w:pPr>
      <w:bookmarkStart w:id="13" w:name="_Hlk170302723"/>
      <w:r w:rsidRPr="00630F35">
        <w:t>We are pleased to present the</w:t>
      </w:r>
      <w:r>
        <w:t xml:space="preserve"> summary of the</w:t>
      </w:r>
      <w:r w:rsidRPr="00630F35">
        <w:t xml:space="preserve"> Australian Government response to the Royal Commission into Violence, Abuse, Neglect and Exploitation of People with Disability (Disability Royal Commission). </w:t>
      </w:r>
      <w:bookmarkEnd w:id="13"/>
      <w:r>
        <w:t xml:space="preserve">You can access the full response at </w:t>
      </w:r>
      <w:hyperlink r:id="rId18" w:history="1">
        <w:r w:rsidRPr="00F76156">
          <w:rPr>
            <w:rStyle w:val="Hyperlink"/>
          </w:rPr>
          <w:t>www.dss.gov.au/DRC-Aus-Gov-Response</w:t>
        </w:r>
      </w:hyperlink>
      <w:r>
        <w:t xml:space="preserve">. </w:t>
      </w:r>
    </w:p>
    <w:p w14:paraId="16941026" w14:textId="77777777" w:rsidR="002E076B" w:rsidRPr="002E076B" w:rsidRDefault="002E076B" w:rsidP="002E076B">
      <w:r w:rsidRPr="002E076B">
        <w:t xml:space="preserve">The Disability Royal Commission was Australia’s largest inquiry into the experiences of people with disability. It highlighted that people with disability are subjected to harm, exclusion, and discrimination at significantly higher rates than people without disability. </w:t>
      </w:r>
    </w:p>
    <w:p w14:paraId="493C30B6" w14:textId="77777777" w:rsidR="002E076B" w:rsidRPr="002E076B" w:rsidRDefault="002E076B" w:rsidP="005D3DE7">
      <w:pPr>
        <w:pStyle w:val="Quote"/>
      </w:pPr>
      <w:r w:rsidRPr="002E076B">
        <w:t xml:space="preserve">As a nation we must do better. We must work together to ensure all Australians can participate as equal members of society, regardless of disability, gender, age, race, culture, religion, or sexual orientation. </w:t>
      </w:r>
    </w:p>
    <w:p w14:paraId="252584B8" w14:textId="77777777" w:rsidR="002E076B" w:rsidRPr="002E076B" w:rsidRDefault="002E076B" w:rsidP="002E076B">
      <w:pPr>
        <w:rPr>
          <w:lang w:val="en-US"/>
        </w:rPr>
      </w:pPr>
      <w:r w:rsidRPr="002E076B">
        <w:t xml:space="preserve">The Disability Royal Commission’s Final Report includes 222 recommendations and sets out a vision for an inclusive Australia where people </w:t>
      </w:r>
      <w:r w:rsidRPr="002E076B">
        <w:rPr>
          <w:lang w:val="en-US"/>
        </w:rPr>
        <w:t xml:space="preserve">with disability live free from harm; where human rights are protected; and where individuals live with dignity, equality and respect, can take risks, and develop and fulfil their potential. </w:t>
      </w:r>
      <w:r w:rsidRPr="00CA65B2">
        <w:rPr>
          <w:rStyle w:val="Strong"/>
        </w:rPr>
        <w:t>The Australian Government supports this vision.</w:t>
      </w:r>
      <w:r w:rsidRPr="002E076B">
        <w:rPr>
          <w:lang w:val="en-US"/>
        </w:rPr>
        <w:t xml:space="preserve">  </w:t>
      </w:r>
    </w:p>
    <w:p w14:paraId="2B614F14" w14:textId="77777777" w:rsidR="002E076B" w:rsidRPr="002E076B" w:rsidRDefault="002E076B" w:rsidP="002E076B">
      <w:r w:rsidRPr="002E076B">
        <w:t>The Australian Government has primary or shared responsibility for 172 recommendations. In this initial response we:</w:t>
      </w:r>
    </w:p>
    <w:p w14:paraId="4F2369A3" w14:textId="77777777" w:rsidR="002E076B" w:rsidRPr="002E076B" w:rsidRDefault="002E076B" w:rsidP="00FA6188">
      <w:pPr>
        <w:pStyle w:val="ListBullet"/>
      </w:pPr>
      <w:r w:rsidRPr="002E076B">
        <w:t xml:space="preserve">accept or accept in principle 130 recommendations, </w:t>
      </w:r>
    </w:p>
    <w:p w14:paraId="1C9874F9" w14:textId="77777777" w:rsidR="002E076B" w:rsidRPr="002E076B" w:rsidRDefault="002E076B" w:rsidP="00FA6188">
      <w:pPr>
        <w:pStyle w:val="ListBullet"/>
      </w:pPr>
      <w:r w:rsidRPr="002E076B">
        <w:t xml:space="preserve">are considering further 36 recommendations, and </w:t>
      </w:r>
    </w:p>
    <w:p w14:paraId="1FCC375F" w14:textId="77777777" w:rsidR="002E076B" w:rsidRPr="002E076B" w:rsidRDefault="002E076B" w:rsidP="00FA6188">
      <w:pPr>
        <w:pStyle w:val="ListBullet"/>
      </w:pPr>
      <w:r w:rsidRPr="002E076B">
        <w:t xml:space="preserve">note 6 recommendations. </w:t>
      </w:r>
    </w:p>
    <w:p w14:paraId="7874F2DA" w14:textId="77777777" w:rsidR="002E076B" w:rsidRPr="002E076B" w:rsidRDefault="002E076B" w:rsidP="002E076B">
      <w:r w:rsidRPr="002E076B">
        <w:t xml:space="preserve">There </w:t>
      </w:r>
      <w:bookmarkStart w:id="14" w:name="_Hlk167719969"/>
      <w:r w:rsidRPr="002E076B">
        <w:t xml:space="preserve">are several recommendations that relate to ongoing or recently concluded inquiries or negotiations that require further consideration in consultation with people with disability, state and territory governments and other stakeholders. </w:t>
      </w:r>
      <w:bookmarkEnd w:id="14"/>
      <w:r w:rsidRPr="002E076B">
        <w:t xml:space="preserve">We will continue to publish responses to outstanding recommendations as this work concludes. </w:t>
      </w:r>
    </w:p>
    <w:p w14:paraId="39959001" w14:textId="77777777" w:rsidR="002E076B" w:rsidRPr="002E076B" w:rsidRDefault="002E076B" w:rsidP="002E076B">
      <w:pPr>
        <w:rPr>
          <w:b/>
          <w:bCs/>
          <w:lang w:val="en-US"/>
        </w:rPr>
      </w:pPr>
      <w:r w:rsidRPr="00CA65B2">
        <w:rPr>
          <w:rStyle w:val="Strong"/>
        </w:rPr>
        <w:t>We thank the nearly 10,000 people with disability,</w:t>
      </w:r>
      <w:r w:rsidRPr="002E076B">
        <w:rPr>
          <w:b/>
          <w:bCs/>
          <w:lang w:val="en-US"/>
        </w:rPr>
        <w:t xml:space="preserve"> </w:t>
      </w:r>
      <w:r w:rsidRPr="002E076B">
        <w:rPr>
          <w:lang w:val="en-US"/>
        </w:rPr>
        <w:t>their families, friends, representatives and carers who shared their experiences and ideas with the Royal Commission. We also thank the Commissioners and Royal Commission staff for their important work and everyone who contributed to the Australian Government’s consultation and engagement process to inform responses and reform.</w:t>
      </w:r>
      <w:r w:rsidRPr="002E076B">
        <w:rPr>
          <w:b/>
          <w:bCs/>
          <w:lang w:val="en-US"/>
        </w:rPr>
        <w:t xml:space="preserve"> </w:t>
      </w:r>
      <w:r w:rsidRPr="002E076B">
        <w:rPr>
          <w:lang w:val="en-US"/>
        </w:rPr>
        <w:t>These contributions have already made a difference and will continue to inform national change towards a safe, inclusive and accessible Australia.</w:t>
      </w:r>
    </w:p>
    <w:p w14:paraId="39C2451D" w14:textId="77777777" w:rsidR="002E076B" w:rsidRPr="005D3DE7" w:rsidRDefault="002E076B" w:rsidP="002E076B">
      <w:pPr>
        <w:rPr>
          <w:rStyle w:val="Strong"/>
        </w:rPr>
      </w:pPr>
      <w:r w:rsidRPr="005D3DE7">
        <w:rPr>
          <w:rStyle w:val="Strong"/>
        </w:rPr>
        <w:t xml:space="preserve">We have listened to what is most important to people with disability and will focus the first stage of reform and implementation activities on: </w:t>
      </w:r>
    </w:p>
    <w:p w14:paraId="6CE23FB3" w14:textId="77777777" w:rsidR="002E076B" w:rsidRPr="002E076B" w:rsidRDefault="002E076B" w:rsidP="00FA6188">
      <w:pPr>
        <w:pStyle w:val="ListBullet"/>
        <w:rPr>
          <w:lang w:val="en-US"/>
        </w:rPr>
      </w:pPr>
      <w:bookmarkStart w:id="15" w:name="_Hlk167783573"/>
      <w:r w:rsidRPr="00CA65B2">
        <w:rPr>
          <w:rStyle w:val="Strong"/>
        </w:rPr>
        <w:t>Safety</w:t>
      </w:r>
      <w:bookmarkEnd w:id="15"/>
      <w:r w:rsidRPr="00CA65B2">
        <w:rPr>
          <w:rStyle w:val="Strong"/>
        </w:rPr>
        <w:t>:</w:t>
      </w:r>
      <w:r w:rsidRPr="002E076B">
        <w:rPr>
          <w:b/>
          <w:bCs/>
          <w:lang w:val="en-US"/>
        </w:rPr>
        <w:t xml:space="preserve"> </w:t>
      </w:r>
      <w:r w:rsidRPr="002E076B">
        <w:rPr>
          <w:lang w:val="en-US"/>
        </w:rPr>
        <w:t xml:space="preserve">Developing targets to reduce and eliminate restrictive practices; unifying quality and safeguarding arrangements; </w:t>
      </w:r>
      <w:bookmarkStart w:id="16" w:name="_Hlk167812147"/>
      <w:r w:rsidRPr="002E076B">
        <w:rPr>
          <w:lang w:val="en-US"/>
        </w:rPr>
        <w:t>ensuring people with disability have access to consistent community visitor schemes as a safeguarding mechanism</w:t>
      </w:r>
      <w:bookmarkEnd w:id="16"/>
      <w:r w:rsidRPr="002E076B">
        <w:rPr>
          <w:lang w:val="en-US"/>
        </w:rPr>
        <w:t xml:space="preserve">; improving the safety of women and girls with disability; and continuing the National Disability Abuse and Neglect Hotline.  </w:t>
      </w:r>
    </w:p>
    <w:p w14:paraId="3EB2B1E2" w14:textId="77777777" w:rsidR="002E076B" w:rsidRPr="002E076B" w:rsidRDefault="002E076B" w:rsidP="00E470AF">
      <w:pPr>
        <w:pStyle w:val="ListBullet"/>
        <w:ind w:left="357" w:hanging="357"/>
        <w:contextualSpacing w:val="0"/>
        <w:rPr>
          <w:b/>
          <w:bCs/>
          <w:lang w:val="en-US"/>
        </w:rPr>
      </w:pPr>
      <w:bookmarkStart w:id="17" w:name="_Hlk167789829"/>
      <w:bookmarkStart w:id="18" w:name="_Hlk169014797"/>
      <w:r w:rsidRPr="00CA65B2">
        <w:rPr>
          <w:rStyle w:val="Strong"/>
        </w:rPr>
        <w:lastRenderedPageBreak/>
        <w:t>Rights &amp; Anti-Discrimination:</w:t>
      </w:r>
      <w:r w:rsidRPr="002E076B">
        <w:rPr>
          <w:b/>
          <w:bCs/>
          <w:lang w:val="en-US"/>
        </w:rPr>
        <w:t xml:space="preserve"> </w:t>
      </w:r>
      <w:r w:rsidRPr="002E076B">
        <w:rPr>
          <w:lang w:val="en-US"/>
        </w:rPr>
        <w:t xml:space="preserve">Establishing a new disability advocacy program to better support people with disability to protect and defend their rights; initiating a review and </w:t>
      </w:r>
      <w:proofErr w:type="spellStart"/>
      <w:r w:rsidRPr="002E076B">
        <w:rPr>
          <w:lang w:val="en-US"/>
        </w:rPr>
        <w:t>modernisation</w:t>
      </w:r>
      <w:proofErr w:type="spellEnd"/>
      <w:r w:rsidRPr="002E076B">
        <w:rPr>
          <w:lang w:val="en-US"/>
        </w:rPr>
        <w:t xml:space="preserve"> of the </w:t>
      </w:r>
      <w:r w:rsidRPr="002E076B">
        <w:rPr>
          <w:i/>
          <w:iCs/>
          <w:lang w:val="en-US"/>
        </w:rPr>
        <w:t>Disability Discrimination Act 1992</w:t>
      </w:r>
      <w:r w:rsidRPr="002E076B">
        <w:rPr>
          <w:lang w:val="en-US"/>
        </w:rPr>
        <w:t xml:space="preserve">; amending the migration health requirement to be fairer and more inclusive for children with disability; and considering further the </w:t>
      </w:r>
      <w:bookmarkStart w:id="19" w:name="_Hlk167798144"/>
      <w:r w:rsidRPr="002E076B">
        <w:rPr>
          <w:lang w:val="en-US"/>
        </w:rPr>
        <w:t>Royal Commission’s recommended Disability Rights Act alongside the final report of the Parliamentary Joint Committee on Human Rights’ Inquiry into Australia’s Human Rights Framework</w:t>
      </w:r>
      <w:bookmarkEnd w:id="19"/>
      <w:r w:rsidRPr="002E076B">
        <w:rPr>
          <w:lang w:val="en-US"/>
        </w:rPr>
        <w:t xml:space="preserve">. </w:t>
      </w:r>
    </w:p>
    <w:bookmarkEnd w:id="17"/>
    <w:bookmarkEnd w:id="18"/>
    <w:p w14:paraId="685F0EAE" w14:textId="77777777" w:rsidR="002E076B" w:rsidRPr="002E076B" w:rsidRDefault="002E076B" w:rsidP="00E470AF">
      <w:pPr>
        <w:pStyle w:val="ListBullet"/>
        <w:ind w:left="357" w:hanging="357"/>
        <w:contextualSpacing w:val="0"/>
        <w:rPr>
          <w:b/>
          <w:bCs/>
          <w:lang w:val="en-US"/>
        </w:rPr>
      </w:pPr>
      <w:r w:rsidRPr="00CA65B2">
        <w:rPr>
          <w:rStyle w:val="Strong"/>
        </w:rPr>
        <w:t>Inclusion &amp; Access:</w:t>
      </w:r>
      <w:r w:rsidRPr="002E076B">
        <w:rPr>
          <w:b/>
          <w:bCs/>
          <w:lang w:val="en-US"/>
        </w:rPr>
        <w:t xml:space="preserve"> </w:t>
      </w:r>
      <w:r w:rsidRPr="002E076B">
        <w:rPr>
          <w:lang w:val="en-US"/>
        </w:rPr>
        <w:t xml:space="preserve">Reviewing </w:t>
      </w:r>
      <w:r w:rsidRPr="002E076B">
        <w:rPr>
          <w:i/>
          <w:iCs/>
          <w:lang w:val="en-US"/>
        </w:rPr>
        <w:t>Australia’s Disability Strategy 2021-2031</w:t>
      </w:r>
      <w:r w:rsidRPr="002E076B">
        <w:rPr>
          <w:lang w:val="en-US"/>
        </w:rPr>
        <w:t xml:space="preserve">; improving national approaches to accessible information and communications, including </w:t>
      </w:r>
      <w:proofErr w:type="spellStart"/>
      <w:r w:rsidRPr="002E076B">
        <w:rPr>
          <w:lang w:val="en-US"/>
        </w:rPr>
        <w:t>Auslan</w:t>
      </w:r>
      <w:proofErr w:type="spellEnd"/>
      <w:r w:rsidRPr="002E076B">
        <w:rPr>
          <w:lang w:val="en-US"/>
        </w:rPr>
        <w:t>;</w:t>
      </w:r>
      <w:r w:rsidRPr="002E076B">
        <w:rPr>
          <w:b/>
          <w:bCs/>
          <w:lang w:val="en-US"/>
        </w:rPr>
        <w:t xml:space="preserve"> </w:t>
      </w:r>
      <w:r w:rsidRPr="002E076B">
        <w:rPr>
          <w:lang w:val="en-US"/>
        </w:rPr>
        <w:t xml:space="preserve">consulting on a First Nations </w:t>
      </w:r>
      <w:bookmarkStart w:id="20" w:name="_Hlk169074077"/>
      <w:r w:rsidRPr="002E076B">
        <w:rPr>
          <w:lang w:val="en-US"/>
        </w:rPr>
        <w:t>Disability Forum or other appropriate shared decision-making mechanism</w:t>
      </w:r>
      <w:bookmarkEnd w:id="20"/>
      <w:r w:rsidRPr="002E076B">
        <w:rPr>
          <w:lang w:val="en-US"/>
        </w:rPr>
        <w:t>; continuing the Primary Care Enhancement Program for People with Intellectual Disability; working with state and territory governments to improve outcomes for students with disability;</w:t>
      </w:r>
      <w:r w:rsidRPr="002E076B">
        <w:rPr>
          <w:b/>
          <w:bCs/>
          <w:lang w:val="en-US"/>
        </w:rPr>
        <w:t xml:space="preserve"> </w:t>
      </w:r>
      <w:bookmarkStart w:id="21" w:name="_Hlk167605813"/>
      <w:r w:rsidRPr="002E076B">
        <w:rPr>
          <w:lang w:val="en-US"/>
        </w:rPr>
        <w:t xml:space="preserve">and supporting grassroots efforts to break down stigma and improve community attitudes towards people with disability. </w:t>
      </w:r>
      <w:bookmarkEnd w:id="21"/>
    </w:p>
    <w:p w14:paraId="21C3126A" w14:textId="77777777" w:rsidR="002E076B" w:rsidRPr="002E076B" w:rsidRDefault="002E076B" w:rsidP="00E470AF">
      <w:pPr>
        <w:pStyle w:val="ListBullet"/>
        <w:ind w:left="357" w:hanging="357"/>
        <w:contextualSpacing w:val="0"/>
        <w:rPr>
          <w:b/>
          <w:bCs/>
          <w:lang w:val="en-US"/>
        </w:rPr>
      </w:pPr>
      <w:r w:rsidRPr="00CA65B2">
        <w:rPr>
          <w:rStyle w:val="Strong"/>
        </w:rPr>
        <w:t>Employment:</w:t>
      </w:r>
      <w:r w:rsidRPr="002E076B">
        <w:rPr>
          <w:b/>
          <w:bCs/>
          <w:lang w:val="en-US"/>
        </w:rPr>
        <w:t xml:space="preserve"> </w:t>
      </w:r>
      <w:r w:rsidRPr="002E076B">
        <w:rPr>
          <w:lang w:val="en-US"/>
        </w:rPr>
        <w:t xml:space="preserve">Implementing a new specialist disability employment program to help more people with disability prepare for, find, and maintain suitable employment; establishing a Disability Employment Centre for Excellence to build the capacity of employment service providers to deliver high quality and effective services; and continuing to work with people with disability, their families, representatives, advocates and service providers to evolve the supported employment sector.  </w:t>
      </w:r>
    </w:p>
    <w:p w14:paraId="53A620E2" w14:textId="3F92B875" w:rsidR="002E076B" w:rsidRPr="002E076B" w:rsidRDefault="002E076B" w:rsidP="002E076B">
      <w:pPr>
        <w:rPr>
          <w:lang w:val="en-US"/>
        </w:rPr>
      </w:pPr>
      <w:r w:rsidRPr="002E076B">
        <w:rPr>
          <w:lang w:val="en-US"/>
        </w:rPr>
        <w:t xml:space="preserve">This builds on our existing work identified in the </w:t>
      </w:r>
      <w:r w:rsidRPr="00D6635E">
        <w:rPr>
          <w:i/>
          <w:iCs/>
        </w:rPr>
        <w:t>Australian Government Progress Update on the Disability Royal Commission</w:t>
      </w:r>
      <w:r w:rsidRPr="002E076B">
        <w:rPr>
          <w:lang w:val="en-US"/>
        </w:rPr>
        <w:t xml:space="preserve"> and investment to get the National Disability Insurance Scheme (NDIS) back on track, establish additional foundational supports, improve outcomes under </w:t>
      </w:r>
      <w:r w:rsidRPr="002E076B">
        <w:rPr>
          <w:i/>
          <w:iCs/>
          <w:lang w:val="en-US"/>
        </w:rPr>
        <w:t>Australia’s Disability Strategy 2021-2031</w:t>
      </w:r>
      <w:r w:rsidRPr="002E076B">
        <w:rPr>
          <w:lang w:val="en-US"/>
        </w:rPr>
        <w:t>, enhance approaches to inclusion and access for people with disability in mainstream settings, and improve data and research through the National Disability Data Asset and National Disability Research Partnership</w:t>
      </w:r>
      <w:r w:rsidR="003D0483">
        <w:rPr>
          <w:rStyle w:val="FootnoteReference"/>
        </w:rPr>
        <w:footnoteReference w:id="1"/>
      </w:r>
      <w:r w:rsidRPr="002E076B">
        <w:rPr>
          <w:lang w:val="en-US"/>
        </w:rPr>
        <w:t xml:space="preserve">. </w:t>
      </w:r>
    </w:p>
    <w:p w14:paraId="274856AB" w14:textId="77777777" w:rsidR="002E076B" w:rsidRPr="002E076B" w:rsidRDefault="002E076B" w:rsidP="002E076B">
      <w:pPr>
        <w:rPr>
          <w:lang w:val="en-US"/>
        </w:rPr>
      </w:pPr>
      <w:r w:rsidRPr="002E076B">
        <w:rPr>
          <w:lang w:val="en-US"/>
        </w:rPr>
        <w:t xml:space="preserve">We look forward to continuing to work in partnership with the disability community to implement meaningful change to embed our shared vision for an inclusive Australia. </w:t>
      </w:r>
    </w:p>
    <w:p w14:paraId="2EDCE7DD" w14:textId="77777777" w:rsidR="002E076B" w:rsidRPr="002E076B" w:rsidRDefault="002E076B" w:rsidP="002E076B">
      <w:pPr>
        <w:rPr>
          <w:lang w:val="en-US"/>
        </w:rPr>
      </w:pPr>
    </w:p>
    <w:p w14:paraId="6BB7C42D" w14:textId="77777777" w:rsidR="002E076B" w:rsidRPr="005D3DE7" w:rsidRDefault="002E076B" w:rsidP="005D3DE7">
      <w:pPr>
        <w:pStyle w:val="NoSpacing"/>
        <w:rPr>
          <w:rStyle w:val="Strong"/>
        </w:rPr>
      </w:pPr>
      <w:r w:rsidRPr="005D3DE7">
        <w:rPr>
          <w:rStyle w:val="Strong"/>
        </w:rPr>
        <w:t>The Hon Amanda Rishworth MP</w:t>
      </w:r>
    </w:p>
    <w:p w14:paraId="03EDE9B6" w14:textId="77777777" w:rsidR="002E076B" w:rsidRPr="002E076B" w:rsidRDefault="002E076B" w:rsidP="005D3DE7">
      <w:pPr>
        <w:pStyle w:val="NoSpacing"/>
      </w:pPr>
      <w:r w:rsidRPr="002E076B">
        <w:t>Minister for Social Services</w:t>
      </w:r>
      <w:r w:rsidRPr="002E076B">
        <w:br w:type="page"/>
      </w:r>
    </w:p>
    <w:p w14:paraId="592BAC3B" w14:textId="77777777" w:rsidR="002E076B" w:rsidRPr="002E076B" w:rsidRDefault="002E076B" w:rsidP="00FA6188">
      <w:pPr>
        <w:pStyle w:val="Heading1NoNumber"/>
      </w:pPr>
      <w:bookmarkStart w:id="22" w:name="_Toc170981708"/>
      <w:bookmarkStart w:id="23" w:name="_Toc167866425"/>
      <w:bookmarkStart w:id="24" w:name="_Toc173219247"/>
      <w:r w:rsidRPr="002E076B">
        <w:lastRenderedPageBreak/>
        <w:t>Response Snapshot</w:t>
      </w:r>
      <w:bookmarkEnd w:id="22"/>
      <w:bookmarkEnd w:id="23"/>
      <w:bookmarkEnd w:id="24"/>
    </w:p>
    <w:p w14:paraId="7B7B275A" w14:textId="77777777" w:rsidR="002E076B" w:rsidRPr="002E076B" w:rsidRDefault="002E076B" w:rsidP="00807196">
      <w:r w:rsidRPr="002E076B">
        <w:t xml:space="preserve">The Australian Government: </w:t>
      </w:r>
    </w:p>
    <w:p w14:paraId="3EA19252" w14:textId="77777777" w:rsidR="002E076B" w:rsidRPr="002E076B" w:rsidRDefault="002E076B" w:rsidP="00FA6188">
      <w:pPr>
        <w:pStyle w:val="ListBullet"/>
      </w:pPr>
      <w:r w:rsidRPr="002E076B">
        <w:t xml:space="preserve">has primary or shared responsibility for </w:t>
      </w:r>
      <w:r w:rsidRPr="00CA65B2">
        <w:rPr>
          <w:rStyle w:val="Strong"/>
        </w:rPr>
        <w:t>172 recommendations</w:t>
      </w:r>
      <w:r w:rsidRPr="002E076B">
        <w:t xml:space="preserve"> </w:t>
      </w:r>
    </w:p>
    <w:p w14:paraId="5777198C" w14:textId="77777777" w:rsidR="002E076B" w:rsidRPr="002E076B" w:rsidRDefault="002E076B" w:rsidP="00FA6188">
      <w:pPr>
        <w:pStyle w:val="ListBullet"/>
      </w:pPr>
      <w:r w:rsidRPr="002E076B">
        <w:t xml:space="preserve">accepts or accepts in principle </w:t>
      </w:r>
      <w:r w:rsidRPr="00CA65B2">
        <w:rPr>
          <w:rStyle w:val="Strong"/>
        </w:rPr>
        <w:t>130 recommendations</w:t>
      </w:r>
      <w:r w:rsidRPr="002E076B">
        <w:t xml:space="preserve"> </w:t>
      </w:r>
    </w:p>
    <w:p w14:paraId="0F1BEDD3" w14:textId="77777777" w:rsidR="002E076B" w:rsidRPr="002E076B" w:rsidRDefault="002E076B" w:rsidP="00FA6188">
      <w:pPr>
        <w:pStyle w:val="ListBullet"/>
      </w:pPr>
      <w:r w:rsidRPr="002E076B">
        <w:t xml:space="preserve">is considering further </w:t>
      </w:r>
      <w:r w:rsidRPr="00CA65B2">
        <w:rPr>
          <w:rStyle w:val="Strong"/>
        </w:rPr>
        <w:t>36 recommendations</w:t>
      </w:r>
      <w:r w:rsidRPr="002E076B">
        <w:t xml:space="preserve">, and </w:t>
      </w:r>
    </w:p>
    <w:p w14:paraId="3D7F6296" w14:textId="77777777" w:rsidR="002E076B" w:rsidRPr="002E076B" w:rsidRDefault="002E076B" w:rsidP="00FA6188">
      <w:pPr>
        <w:pStyle w:val="ListBullet"/>
      </w:pPr>
      <w:r w:rsidRPr="002E076B">
        <w:t xml:space="preserve">notes 6 recommendations. </w:t>
      </w:r>
    </w:p>
    <w:p w14:paraId="5AF5F167" w14:textId="387601EE" w:rsidR="002E076B" w:rsidRDefault="002E076B" w:rsidP="002E076B">
      <w:r w:rsidRPr="002E076B">
        <w:t xml:space="preserve">To build on existing funding and commitments to support a safe, inclusive and accessible Australia for people with disability, the Australian Government is </w:t>
      </w:r>
      <w:r w:rsidR="003D0483" w:rsidRPr="003D0483">
        <w:t>making a significant investment</w:t>
      </w:r>
      <w:r w:rsidRPr="002E076B">
        <w:rPr>
          <w:b/>
          <w:bCs/>
        </w:rPr>
        <w:t xml:space="preserve"> </w:t>
      </w:r>
      <w:r w:rsidRPr="002E076B">
        <w:t>towards the first phase of its response to the Disability Royal Commission</w:t>
      </w:r>
      <w:r w:rsidR="00765E72">
        <w:t>, including:</w:t>
      </w:r>
      <w:r w:rsidRPr="002E076B">
        <w:t xml:space="preserve"> </w:t>
      </w:r>
    </w:p>
    <w:p w14:paraId="45E5A29B" w14:textId="77777777" w:rsidR="00F97568" w:rsidRPr="00887F0F" w:rsidRDefault="00F97568" w:rsidP="00F97568">
      <w:pPr>
        <w:pStyle w:val="Heading2NoNumber"/>
        <w:rPr>
          <w:color w:val="000000" w:themeColor="text1"/>
        </w:rPr>
      </w:pPr>
      <w:bookmarkStart w:id="25" w:name="_Hlk173144588"/>
      <w:r w:rsidRPr="002E076B">
        <w:t xml:space="preserve">Response </w:t>
      </w:r>
      <w:r w:rsidRPr="00887F0F">
        <w:t>Snapshot</w:t>
      </w:r>
    </w:p>
    <w:p w14:paraId="159C00A8" w14:textId="77777777" w:rsidR="00F97568" w:rsidRPr="0047198E" w:rsidRDefault="00F97568" w:rsidP="0047198E">
      <w:pPr>
        <w:pStyle w:val="ListBullet"/>
        <w:numPr>
          <w:ilvl w:val="0"/>
          <w:numId w:val="100"/>
        </w:numPr>
        <w:contextualSpacing w:val="0"/>
      </w:pPr>
      <w:r w:rsidRPr="0047198E">
        <w:rPr>
          <w:b/>
          <w:bCs/>
        </w:rPr>
        <w:t>$</w:t>
      </w:r>
      <w:r w:rsidRPr="0047198E" w:rsidDel="00EE06C7">
        <w:rPr>
          <w:b/>
          <w:bCs/>
        </w:rPr>
        <w:t>39.7</w:t>
      </w:r>
      <w:r w:rsidRPr="0047198E">
        <w:rPr>
          <w:b/>
          <w:bCs/>
        </w:rPr>
        <w:t xml:space="preserve"> million</w:t>
      </w:r>
      <w:r w:rsidRPr="0047198E">
        <w:t xml:space="preserve"> to establish a new disability advocacy program</w:t>
      </w:r>
    </w:p>
    <w:p w14:paraId="1CD1F989" w14:textId="77777777" w:rsidR="00F97568" w:rsidRPr="0047198E" w:rsidRDefault="00F97568" w:rsidP="0047198E">
      <w:pPr>
        <w:pStyle w:val="ListBullet"/>
        <w:numPr>
          <w:ilvl w:val="0"/>
          <w:numId w:val="104"/>
        </w:numPr>
        <w:contextualSpacing w:val="0"/>
      </w:pPr>
      <w:r w:rsidRPr="0047198E">
        <w:t>$</w:t>
      </w:r>
      <w:r w:rsidRPr="0047198E">
        <w:rPr>
          <w:b/>
          <w:bCs/>
        </w:rPr>
        <w:t>6.9 million</w:t>
      </w:r>
      <w:r w:rsidRPr="0047198E">
        <w:t xml:space="preserve"> to review and modernise the Disability Discrimination Act</w:t>
      </w:r>
    </w:p>
    <w:p w14:paraId="3E5EC1B4" w14:textId="77777777" w:rsidR="00F97568" w:rsidRPr="0047198E" w:rsidRDefault="00F97568" w:rsidP="0047198E">
      <w:pPr>
        <w:pStyle w:val="ListBullet"/>
        <w:numPr>
          <w:ilvl w:val="0"/>
          <w:numId w:val="102"/>
        </w:numPr>
        <w:contextualSpacing w:val="0"/>
      </w:pPr>
      <w:r w:rsidRPr="0047198E">
        <w:rPr>
          <w:b/>
          <w:bCs/>
        </w:rPr>
        <w:t>$23.3 million</w:t>
      </w:r>
      <w:r w:rsidRPr="0047198E">
        <w:t xml:space="preserve"> to establish a Disability Employment Centre of Excellence</w:t>
      </w:r>
    </w:p>
    <w:p w14:paraId="5439F46D" w14:textId="77777777" w:rsidR="00F97568" w:rsidRPr="0047198E" w:rsidRDefault="00F97568" w:rsidP="0047198E">
      <w:pPr>
        <w:pStyle w:val="ListBullet"/>
        <w:numPr>
          <w:ilvl w:val="0"/>
          <w:numId w:val="103"/>
        </w:numPr>
        <w:contextualSpacing w:val="0"/>
      </w:pPr>
      <w:r w:rsidRPr="0047198E">
        <w:rPr>
          <w:b/>
          <w:bCs/>
        </w:rPr>
        <w:t>$1.2 million</w:t>
      </w:r>
      <w:r w:rsidRPr="0047198E">
        <w:t xml:space="preserve"> to develop targets to reduce and eliminate restrictive practices</w:t>
      </w:r>
    </w:p>
    <w:p w14:paraId="4019E413" w14:textId="77777777" w:rsidR="00F97568" w:rsidRPr="0047198E" w:rsidRDefault="00F97568" w:rsidP="0047198E">
      <w:pPr>
        <w:pStyle w:val="ListBullet"/>
        <w:numPr>
          <w:ilvl w:val="0"/>
          <w:numId w:val="105"/>
        </w:numPr>
        <w:contextualSpacing w:val="0"/>
      </w:pPr>
      <w:r w:rsidRPr="0047198E">
        <w:rPr>
          <w:b/>
          <w:bCs/>
        </w:rPr>
        <w:t>$15.6 million</w:t>
      </w:r>
      <w:r w:rsidRPr="0047198E">
        <w:t xml:space="preserve"> to unify national disability quality and safeguarding arrangements</w:t>
      </w:r>
    </w:p>
    <w:p w14:paraId="3C4F901C" w14:textId="77777777" w:rsidR="00F97568" w:rsidRPr="0047198E" w:rsidRDefault="00F97568" w:rsidP="0047198E">
      <w:pPr>
        <w:pStyle w:val="ListBullet"/>
        <w:numPr>
          <w:ilvl w:val="0"/>
          <w:numId w:val="106"/>
        </w:numPr>
        <w:contextualSpacing w:val="0"/>
      </w:pPr>
      <w:r w:rsidRPr="0047198E">
        <w:rPr>
          <w:b/>
          <w:bCs/>
        </w:rPr>
        <w:t>$12.3 million</w:t>
      </w:r>
      <w:r w:rsidRPr="0047198E">
        <w:t xml:space="preserve"> to improve national approaches to accessible information and communications, including </w:t>
      </w:r>
      <w:proofErr w:type="spellStart"/>
      <w:r w:rsidRPr="0047198E">
        <w:t>Auslan</w:t>
      </w:r>
      <w:proofErr w:type="spellEnd"/>
    </w:p>
    <w:p w14:paraId="53584887" w14:textId="77777777" w:rsidR="00F97568" w:rsidRPr="0047198E" w:rsidRDefault="00F97568" w:rsidP="0047198E">
      <w:pPr>
        <w:pStyle w:val="ListBullet"/>
        <w:numPr>
          <w:ilvl w:val="0"/>
          <w:numId w:val="107"/>
        </w:numPr>
        <w:contextualSpacing w:val="0"/>
      </w:pPr>
      <w:r w:rsidRPr="0047198E">
        <w:rPr>
          <w:b/>
          <w:bCs/>
        </w:rPr>
        <w:t>$4.4 million</w:t>
      </w:r>
      <w:r w:rsidRPr="0047198E">
        <w:t xml:space="preserve"> for consistent approaches to community visitor schemes as a safeguarding mechanism</w:t>
      </w:r>
    </w:p>
    <w:p w14:paraId="7CE35262" w14:textId="77777777" w:rsidR="00F97568" w:rsidRPr="0047198E" w:rsidRDefault="00F97568" w:rsidP="0047198E">
      <w:pPr>
        <w:pStyle w:val="ListBullet"/>
        <w:numPr>
          <w:ilvl w:val="0"/>
          <w:numId w:val="108"/>
        </w:numPr>
        <w:contextualSpacing w:val="0"/>
      </w:pPr>
      <w:r w:rsidRPr="0047198E">
        <w:rPr>
          <w:b/>
          <w:bCs/>
        </w:rPr>
        <w:t>$12.1 million</w:t>
      </w:r>
      <w:r w:rsidRPr="0047198E">
        <w:t xml:space="preserve"> to amend the Migration Health Requirement to be fairer and more inclusive for children with disability</w:t>
      </w:r>
    </w:p>
    <w:p w14:paraId="37DC76A8" w14:textId="77777777" w:rsidR="00F97568" w:rsidRPr="0047198E" w:rsidRDefault="00F97568" w:rsidP="0047198E">
      <w:pPr>
        <w:pStyle w:val="ListBullet"/>
        <w:numPr>
          <w:ilvl w:val="0"/>
          <w:numId w:val="109"/>
        </w:numPr>
        <w:contextualSpacing w:val="0"/>
      </w:pPr>
      <w:r w:rsidRPr="0047198E">
        <w:rPr>
          <w:b/>
          <w:bCs/>
        </w:rPr>
        <w:t>$227.6 million</w:t>
      </w:r>
      <w:r w:rsidRPr="0047198E">
        <w:t xml:space="preserve"> to implement a new specialist disability employment program</w:t>
      </w:r>
    </w:p>
    <w:p w14:paraId="1FC0EB04" w14:textId="77777777" w:rsidR="00F97568" w:rsidRPr="0047198E" w:rsidRDefault="00F97568" w:rsidP="0047198E">
      <w:pPr>
        <w:pStyle w:val="ListBullet"/>
        <w:numPr>
          <w:ilvl w:val="0"/>
          <w:numId w:val="113"/>
        </w:numPr>
        <w:contextualSpacing w:val="0"/>
      </w:pPr>
      <w:r w:rsidRPr="0047198E">
        <w:rPr>
          <w:b/>
          <w:bCs/>
        </w:rPr>
        <w:t>$2.6 million</w:t>
      </w:r>
      <w:r w:rsidRPr="0047198E">
        <w:t xml:space="preserve"> for the continued delivery of the National Disability Abuse and Neglect Hotline and the Complaints Resolution and Referral Service</w:t>
      </w:r>
    </w:p>
    <w:p w14:paraId="4704C614" w14:textId="77777777" w:rsidR="00F97568" w:rsidRPr="0047198E" w:rsidRDefault="00F97568" w:rsidP="0047198E">
      <w:pPr>
        <w:pStyle w:val="ListBullet"/>
        <w:numPr>
          <w:ilvl w:val="0"/>
          <w:numId w:val="111"/>
        </w:numPr>
        <w:contextualSpacing w:val="0"/>
      </w:pPr>
      <w:r w:rsidRPr="0047198E">
        <w:rPr>
          <w:b/>
          <w:bCs/>
        </w:rPr>
        <w:t>$2 million</w:t>
      </w:r>
      <w:r w:rsidRPr="0047198E">
        <w:t xml:space="preserve"> towards improving the safety of women and girls with disability </w:t>
      </w:r>
    </w:p>
    <w:p w14:paraId="1D2FCE00" w14:textId="77777777" w:rsidR="00F97568" w:rsidRPr="0047198E" w:rsidRDefault="00F97568" w:rsidP="0047198E">
      <w:pPr>
        <w:pStyle w:val="ListBullet"/>
        <w:numPr>
          <w:ilvl w:val="0"/>
          <w:numId w:val="112"/>
        </w:numPr>
        <w:contextualSpacing w:val="0"/>
      </w:pPr>
      <w:r w:rsidRPr="0047198E">
        <w:rPr>
          <w:b/>
          <w:bCs/>
        </w:rPr>
        <w:t>$3.7 million</w:t>
      </w:r>
      <w:r w:rsidRPr="0047198E">
        <w:t xml:space="preserve"> to continue the Primary Care Enhancement Program for People with Intellectual Disability</w:t>
      </w:r>
    </w:p>
    <w:p w14:paraId="3BC9DE04" w14:textId="77777777" w:rsidR="00F97568" w:rsidRPr="0047198E" w:rsidRDefault="00F97568" w:rsidP="0047198E">
      <w:pPr>
        <w:pStyle w:val="ListBullet"/>
        <w:numPr>
          <w:ilvl w:val="0"/>
          <w:numId w:val="114"/>
        </w:numPr>
        <w:contextualSpacing w:val="0"/>
      </w:pPr>
      <w:r w:rsidRPr="0047198E">
        <w:rPr>
          <w:b/>
          <w:bCs/>
        </w:rPr>
        <w:t>$19.6 million</w:t>
      </w:r>
      <w:r w:rsidRPr="0047198E">
        <w:t xml:space="preserve"> to support grassroots efforts to improve community attitudes around disability</w:t>
      </w:r>
    </w:p>
    <w:p w14:paraId="6F81D0C1" w14:textId="5E46FC1C" w:rsidR="002E076B" w:rsidRPr="002E076B" w:rsidRDefault="002E076B" w:rsidP="002E076B">
      <w:pPr>
        <w:rPr>
          <w:lang w:eastAsia="en-AU"/>
        </w:rPr>
      </w:pPr>
      <w:bookmarkStart w:id="26" w:name="_Hlk170330873"/>
      <w:bookmarkEnd w:id="25"/>
      <w:r w:rsidRPr="002E076B">
        <w:t xml:space="preserve">This builds on the significant investment made over the last three Budgets totalling </w:t>
      </w:r>
      <w:r w:rsidRPr="00CA65B2">
        <w:rPr>
          <w:rStyle w:val="Strong"/>
        </w:rPr>
        <w:t>more than $3 billion to build a more inclusive Australia</w:t>
      </w:r>
      <w:r w:rsidRPr="002E076B">
        <w:t xml:space="preserve">. This includes considerable investment and action to get the National Disability Insurance Scheme (NDIS) back on track, $57 million in the 2023-24 Budget to evolve the supported employment sector, $68.3 million in the October 2022-23 Budget for the analysis, research and delivery of the </w:t>
      </w:r>
      <w:r w:rsidRPr="002E076B">
        <w:lastRenderedPageBreak/>
        <w:t xml:space="preserve">National Disability Data Asset, as well as the enactment of the </w:t>
      </w:r>
      <w:r w:rsidRPr="002E076B">
        <w:rPr>
          <w:i/>
          <w:iCs/>
        </w:rPr>
        <w:t xml:space="preserve">Disability Services and Inclusion Act 2023 </w:t>
      </w:r>
      <w:r w:rsidRPr="002E076B">
        <w:t>to strengthen quality and safeguarding arrangements for people with disability outside the NDIS</w:t>
      </w:r>
    </w:p>
    <w:bookmarkEnd w:id="26"/>
    <w:p w14:paraId="62326589" w14:textId="77777777" w:rsidR="002E076B" w:rsidRPr="002E076B" w:rsidRDefault="002E076B" w:rsidP="002E076B">
      <w:r w:rsidRPr="002E076B">
        <w:t xml:space="preserve"> </w:t>
      </w:r>
      <w:r w:rsidRPr="002E076B">
        <w:br w:type="page"/>
      </w:r>
    </w:p>
    <w:p w14:paraId="6A4E6248" w14:textId="2C15244F" w:rsidR="002E076B" w:rsidRPr="002E076B" w:rsidRDefault="002E076B" w:rsidP="002911BD">
      <w:pPr>
        <w:pStyle w:val="Heading1NoNumber"/>
      </w:pPr>
      <w:bookmarkStart w:id="27" w:name="_Toc170981710"/>
      <w:bookmarkStart w:id="28" w:name="_Toc167866427"/>
      <w:bookmarkStart w:id="29" w:name="_Toc173219248"/>
      <w:r w:rsidRPr="002E076B">
        <w:lastRenderedPageBreak/>
        <w:t xml:space="preserve">Consultation and </w:t>
      </w:r>
      <w:r w:rsidR="007C4935" w:rsidRPr="002911BD">
        <w:t>e</w:t>
      </w:r>
      <w:r w:rsidRPr="002911BD">
        <w:t>ngagement</w:t>
      </w:r>
      <w:r w:rsidRPr="002E076B">
        <w:t xml:space="preserve"> to inform the Australian Government Response</w:t>
      </w:r>
      <w:bookmarkEnd w:id="27"/>
      <w:bookmarkEnd w:id="28"/>
      <w:bookmarkEnd w:id="29"/>
    </w:p>
    <w:p w14:paraId="1355D158" w14:textId="77777777" w:rsidR="002E076B" w:rsidRPr="002E076B" w:rsidRDefault="002E076B" w:rsidP="002E076B">
      <w:r w:rsidRPr="002E076B">
        <w:t xml:space="preserve">The Australian Government, at ministerial level and through the Commonwealth Disability Royal Commission Taskforce (Taskforce), has consulted and engaged with people with disability, their families, carers, representative organisations, service providers, unions, and the broader community to inform decision-making on reform in response to the Disability Royal Commission’s Final Report and recommendations. </w:t>
      </w:r>
    </w:p>
    <w:p w14:paraId="6A1B0661" w14:textId="77777777" w:rsidR="002E076B" w:rsidRPr="002E076B" w:rsidRDefault="002E076B" w:rsidP="00397789">
      <w:pPr>
        <w:pStyle w:val="Heading3NoNumber"/>
      </w:pPr>
      <w:bookmarkStart w:id="30" w:name="_Hlk169077116"/>
      <w:r w:rsidRPr="002E076B">
        <w:t xml:space="preserve">Who we </w:t>
      </w:r>
      <w:r w:rsidRPr="0047198E">
        <w:t>consulted</w:t>
      </w:r>
      <w:r w:rsidRPr="002E076B">
        <w:t xml:space="preserve"> </w:t>
      </w:r>
    </w:p>
    <w:bookmarkEnd w:id="30"/>
    <w:p w14:paraId="29D09B92" w14:textId="1EAA81BF" w:rsidR="002E076B" w:rsidRPr="002E076B" w:rsidRDefault="002E076B" w:rsidP="002E076B">
      <w:r w:rsidRPr="002E076B">
        <w:t>Everybody was invited to have their say and put forward their views relating to the Disability Royal Commission</w:t>
      </w:r>
      <w:r w:rsidR="007C4935">
        <w:t>’s recommendations</w:t>
      </w:r>
      <w:r w:rsidRPr="002E076B">
        <w:t xml:space="preserve">. This included: </w:t>
      </w:r>
    </w:p>
    <w:p w14:paraId="42ECEBD5" w14:textId="77777777" w:rsidR="002E076B" w:rsidRPr="002E076B" w:rsidRDefault="002E076B" w:rsidP="0047198E">
      <w:pPr>
        <w:pStyle w:val="ListBullet"/>
        <w:numPr>
          <w:ilvl w:val="0"/>
          <w:numId w:val="104"/>
        </w:numPr>
      </w:pPr>
      <w:r w:rsidRPr="002E076B">
        <w:t>people with disability, their families, and carers,</w:t>
      </w:r>
    </w:p>
    <w:p w14:paraId="16202246" w14:textId="77777777" w:rsidR="002E076B" w:rsidRPr="002E076B" w:rsidRDefault="002E076B" w:rsidP="0047198E">
      <w:pPr>
        <w:pStyle w:val="ListBullet"/>
        <w:numPr>
          <w:ilvl w:val="0"/>
          <w:numId w:val="104"/>
        </w:numPr>
      </w:pPr>
      <w:r w:rsidRPr="002E076B">
        <w:t>advocates and representative organisations,</w:t>
      </w:r>
    </w:p>
    <w:p w14:paraId="69CF8D60" w14:textId="77777777" w:rsidR="002E076B" w:rsidRPr="002E076B" w:rsidRDefault="002E076B" w:rsidP="0047198E">
      <w:pPr>
        <w:pStyle w:val="ListBullet"/>
        <w:numPr>
          <w:ilvl w:val="0"/>
          <w:numId w:val="104"/>
        </w:numPr>
      </w:pPr>
      <w:r w:rsidRPr="002E076B">
        <w:t xml:space="preserve">disability support providers, unions, and workers, and </w:t>
      </w:r>
    </w:p>
    <w:p w14:paraId="5A6F93AF" w14:textId="77777777" w:rsidR="002E076B" w:rsidRPr="002E076B" w:rsidRDefault="002E076B" w:rsidP="0047198E">
      <w:pPr>
        <w:pStyle w:val="ListBullet"/>
        <w:numPr>
          <w:ilvl w:val="0"/>
          <w:numId w:val="104"/>
        </w:numPr>
      </w:pPr>
      <w:r w:rsidRPr="002E076B">
        <w:t xml:space="preserve">peak bodies, academics, and other organisations. </w:t>
      </w:r>
    </w:p>
    <w:p w14:paraId="05818B6D" w14:textId="77777777" w:rsidR="002E076B" w:rsidRPr="002E076B" w:rsidRDefault="002E076B" w:rsidP="002E076B">
      <w:r w:rsidRPr="002E076B">
        <w:t xml:space="preserve">The Australian Government also acknowledges the Disability Representative Organisations, peak bodies and other organisations that conducted significant independent engagement and consultation within their own membership networks and represented their views to the Taskforce. These efforts have enabled us to have a wider reach into the community, to hear more voices and to better understand what is important to them. </w:t>
      </w:r>
    </w:p>
    <w:p w14:paraId="55CE88D2" w14:textId="77777777" w:rsidR="002E076B" w:rsidRPr="002E076B" w:rsidRDefault="002E076B" w:rsidP="00397789">
      <w:pPr>
        <w:pStyle w:val="Heading3NoNumber"/>
      </w:pPr>
      <w:r w:rsidRPr="002E076B">
        <w:t>How we consulted</w:t>
      </w:r>
    </w:p>
    <w:p w14:paraId="6F63D147" w14:textId="287E1DE0" w:rsidR="002E076B" w:rsidRPr="002E076B" w:rsidRDefault="002E076B" w:rsidP="002E076B">
      <w:r w:rsidRPr="002E076B">
        <w:t xml:space="preserve">Initial engagement with Disability Representative Organisations and peak bodies was undertaken through existing consultation forums to draw out and understand the nuances of their views of the recommendations and seek input on the approach to consulting. Taskforce representatives also undertook extensive desktop monitoring and analysis of public submissions, commentary and forums on the Disability Royal Commission and attended many forums with disability stakeholders to better understand their response to the Disability Royal Commission recommendations. We heard from various </w:t>
      </w:r>
      <w:r w:rsidR="007C4935">
        <w:t>a</w:t>
      </w:r>
      <w:r w:rsidRPr="002E076B">
        <w:t xml:space="preserve">dvisory </w:t>
      </w:r>
      <w:r w:rsidR="007C4935">
        <w:t>c</w:t>
      </w:r>
      <w:r w:rsidRPr="002E076B">
        <w:t xml:space="preserve">ouncils, including Australia’s Disability </w:t>
      </w:r>
      <w:r w:rsidR="007C4935">
        <w:t xml:space="preserve">Strategy </w:t>
      </w:r>
      <w:r w:rsidR="00765E72">
        <w:t>a</w:t>
      </w:r>
      <w:r w:rsidRPr="002E076B">
        <w:t xml:space="preserve">dvisory </w:t>
      </w:r>
      <w:r w:rsidR="00765E72">
        <w:t>c</w:t>
      </w:r>
      <w:r w:rsidRPr="002E076B">
        <w:t>ouncil, as well as numerous consultation and inter-jurisdictional forums.</w:t>
      </w:r>
    </w:p>
    <w:p w14:paraId="63608DB2" w14:textId="77777777" w:rsidR="002E076B" w:rsidRPr="002E076B" w:rsidRDefault="002E076B" w:rsidP="002E076B">
      <w:r w:rsidRPr="002E076B">
        <w:t xml:space="preserve">The Government has also engaged with stakeholders and the community through a combination of high-level roundtables, forums, workshops, and individual meetings. </w:t>
      </w:r>
    </w:p>
    <w:p w14:paraId="0A28DE14" w14:textId="77777777" w:rsidR="002E076B" w:rsidRPr="002E076B" w:rsidRDefault="002E076B" w:rsidP="00872507">
      <w:pPr>
        <w:pStyle w:val="NoSpacing"/>
      </w:pPr>
      <w:r w:rsidRPr="002E076B">
        <w:t xml:space="preserve">The DSS Engage page on the DSS website was the Taskforce’s primary public facing engagement mechanism. It went live shortly after the release of the Disability Royal Commission’s Final Report and remained active for the duration of consultations. Interested members of the public were invited to subscribe for updates through the DSS Engage page, to be kept up to date on stakeholder consultation activities. </w:t>
      </w:r>
    </w:p>
    <w:p w14:paraId="5CDC54C5" w14:textId="77777777" w:rsidR="002E076B" w:rsidRPr="002E076B" w:rsidRDefault="002E076B" w:rsidP="00397789">
      <w:pPr>
        <w:pStyle w:val="Heading4NoNumber"/>
      </w:pPr>
      <w:r w:rsidRPr="002E076B">
        <w:lastRenderedPageBreak/>
        <w:t xml:space="preserve">Public </w:t>
      </w:r>
      <w:r w:rsidRPr="00397789">
        <w:t>Consultation</w:t>
      </w:r>
    </w:p>
    <w:p w14:paraId="0BACE98E" w14:textId="77777777" w:rsidR="002E076B" w:rsidRPr="002E076B" w:rsidRDefault="002E076B" w:rsidP="002E076B">
      <w:r w:rsidRPr="002E076B">
        <w:t>A public consultation was opened on 28 November 2023, through an online questionnaire and submission process.</w:t>
      </w:r>
    </w:p>
    <w:p w14:paraId="038893DA" w14:textId="77777777" w:rsidR="002E076B" w:rsidRPr="002E076B" w:rsidRDefault="002E076B" w:rsidP="002E076B">
      <w:r w:rsidRPr="002E076B">
        <w:t xml:space="preserve">The questionnaire was open to everyone. Respondents were invited to select up to three recommendations they considered the most important to them, and up to three recommendations they did not support. Free text fields were available to provide more information. Respondents were also given the option to provide a written submission to the consultation. </w:t>
      </w:r>
    </w:p>
    <w:p w14:paraId="299CCC91" w14:textId="77777777" w:rsidR="002E076B" w:rsidRPr="002E076B" w:rsidRDefault="002E076B" w:rsidP="002E076B">
      <w:r w:rsidRPr="002E076B">
        <w:t>The public consultation closed on 19 January 2024. It received 335 questionnaire responses and 118 written submissions from a wide range of individuals and organisations.</w:t>
      </w:r>
    </w:p>
    <w:p w14:paraId="7F609D41" w14:textId="07685667" w:rsidR="002E076B" w:rsidRPr="002E076B" w:rsidRDefault="002E076B" w:rsidP="002E076B">
      <w:r w:rsidRPr="002E076B">
        <w:t xml:space="preserve">All questionnaire responses and written submissions were analysed and consolidated into a de-identified report outlining key themes of responses. The report is available </w:t>
      </w:r>
      <w:r w:rsidR="007C4935">
        <w:t xml:space="preserve">on the </w:t>
      </w:r>
      <w:r w:rsidR="007C4935" w:rsidRPr="00D271E0">
        <w:t xml:space="preserve">Disability Royal Commission Response Hub at </w:t>
      </w:r>
      <w:hyperlink r:id="rId19" w:history="1">
        <w:r w:rsidR="007C4935" w:rsidRPr="00D271E0">
          <w:rPr>
            <w:rStyle w:val="Hyperlink"/>
          </w:rPr>
          <w:t>www.dss.gov.au/DRC-Aus-Gov-Response</w:t>
        </w:r>
      </w:hyperlink>
      <w:r w:rsidR="007C4935" w:rsidRPr="007C4935">
        <w:rPr>
          <w:b/>
        </w:rPr>
        <w:t>.</w:t>
      </w:r>
      <w:r w:rsidR="007C4935">
        <w:rPr>
          <w:b/>
        </w:rPr>
        <w:t xml:space="preserve"> </w:t>
      </w:r>
    </w:p>
    <w:p w14:paraId="387DCADD" w14:textId="77777777" w:rsidR="002E076B" w:rsidRPr="002E076B" w:rsidRDefault="002E076B" w:rsidP="00FA6188">
      <w:pPr>
        <w:pStyle w:val="Heading2NoNumber"/>
      </w:pPr>
      <w:r w:rsidRPr="002E076B">
        <w:t>What we have heard</w:t>
      </w:r>
    </w:p>
    <w:p w14:paraId="4CDC4AB0" w14:textId="77777777" w:rsidR="002E076B" w:rsidRPr="002E076B" w:rsidRDefault="002E076B" w:rsidP="002E076B">
      <w:r w:rsidRPr="002E076B">
        <w:t>The public consultation revealed a high level of overall support for the recommendations of the Disability Royal Commission. Respondents indicated optimism about the potential for Royal Commission recommendations to have a positive impact on the lives of people with disability. Many stakeholders also called for people with disability to be involved in implementation. While many recommendations attracted broad support, some recommendations attracted divergent views, particularly those related to special/segregated education, employment and housing. It is clear community members, like the Disability Royal Commissioners, have differing views on the future of these settings. All stakeholders agree that better accessibility and inclusion of people with disability across mainstream education, employment and housing settings is critical.</w:t>
      </w:r>
    </w:p>
    <w:p w14:paraId="54E5399C" w14:textId="77777777" w:rsidR="00E622A8" w:rsidRPr="00454F87" w:rsidRDefault="00E622A8" w:rsidP="00E622A8">
      <w:pPr>
        <w:pStyle w:val="Heading2NoNumber"/>
      </w:pPr>
      <w:bookmarkStart w:id="31" w:name="_Toc170981714"/>
      <w:bookmarkStart w:id="32" w:name="_Toc167866431"/>
      <w:r>
        <w:t>Working with state and territory governments</w:t>
      </w:r>
    </w:p>
    <w:p w14:paraId="78DFF1AE" w14:textId="77777777" w:rsidR="00E622A8" w:rsidRDefault="00E622A8" w:rsidP="00E622A8">
      <w:pPr>
        <w:rPr>
          <w:lang w:val="en-US"/>
        </w:rPr>
      </w:pPr>
      <w:r w:rsidRPr="00454F87">
        <w:t>On 3 November 2023, the Disability Reform Ministerial Council</w:t>
      </w:r>
      <w:r>
        <w:t xml:space="preserve"> </w:t>
      </w:r>
      <w:r w:rsidRPr="00454F87">
        <w:t xml:space="preserve">– </w:t>
      </w:r>
      <w:r w:rsidRPr="00454F87">
        <w:rPr>
          <w:lang w:val="en-US"/>
        </w:rPr>
        <w:t xml:space="preserve">which includes Commonwealth, state and territory ministers with responsibility for disability policy and services – committed to work collaboratively to progress the necessary reform to make Australia safe and inclusive for all people with disability and noted that addressing the issues highlighted by the Disability Royal Commission requires a national effort, including all governments and all parts of our community. </w:t>
      </w:r>
    </w:p>
    <w:p w14:paraId="5D61F414" w14:textId="4247A283" w:rsidR="002F68EA" w:rsidRPr="00E622A8" w:rsidRDefault="00E622A8" w:rsidP="00E622A8">
      <w:r w:rsidRPr="00454F87">
        <w:rPr>
          <w:lang w:val="en-US"/>
        </w:rPr>
        <w:t xml:space="preserve">The Joint Australian, State and Territory Response to the Disability Royal Commission is available on </w:t>
      </w:r>
      <w:r>
        <w:rPr>
          <w:lang w:val="en-US"/>
        </w:rPr>
        <w:t xml:space="preserve">Disability Royal Commission Response Hub at </w:t>
      </w:r>
      <w:hyperlink r:id="rId20" w:history="1">
        <w:r w:rsidRPr="00F76156">
          <w:rPr>
            <w:rStyle w:val="Hyperlink"/>
            <w:lang w:val="en-US"/>
          </w:rPr>
          <w:t>www.dss.gov.au/DRC-Joint-Response</w:t>
        </w:r>
      </w:hyperlink>
      <w:r>
        <w:rPr>
          <w:lang w:val="en-US"/>
        </w:rPr>
        <w:t xml:space="preserve">. </w:t>
      </w:r>
      <w:r w:rsidRPr="00454F87">
        <w:rPr>
          <w:lang w:val="en-US"/>
        </w:rPr>
        <w:t>It demonstrates a strong collaborative approach to implementing nationally coordinated change in response to the Disability Royal Commission</w:t>
      </w:r>
      <w:r>
        <w:rPr>
          <w:lang w:val="en-US"/>
        </w:rPr>
        <w:t>.</w:t>
      </w:r>
      <w:r w:rsidR="002F68EA" w:rsidRPr="00E622A8">
        <w:br w:type="page"/>
      </w:r>
    </w:p>
    <w:p w14:paraId="78213C37" w14:textId="2D52D27E" w:rsidR="002E076B" w:rsidRPr="002E076B" w:rsidRDefault="002E076B" w:rsidP="004F2D6E">
      <w:pPr>
        <w:pStyle w:val="Heading1NoNumber"/>
      </w:pPr>
      <w:bookmarkStart w:id="33" w:name="_Toc173219249"/>
      <w:r w:rsidRPr="002E076B">
        <w:lastRenderedPageBreak/>
        <w:t xml:space="preserve">Australian Government </w:t>
      </w:r>
      <w:r w:rsidR="007C4935">
        <w:t>p</w:t>
      </w:r>
      <w:r w:rsidRPr="002E076B">
        <w:t xml:space="preserve">olicy </w:t>
      </w:r>
      <w:r w:rsidR="007C4935">
        <w:t>s</w:t>
      </w:r>
      <w:r w:rsidRPr="002E076B">
        <w:t xml:space="preserve">tatement on </w:t>
      </w:r>
      <w:r w:rsidR="007C4935">
        <w:t>d</w:t>
      </w:r>
      <w:r w:rsidRPr="002E076B">
        <w:t xml:space="preserve">isability </w:t>
      </w:r>
      <w:r w:rsidR="007C4935">
        <w:t>r</w:t>
      </w:r>
      <w:r w:rsidRPr="002E076B">
        <w:t>eform</w:t>
      </w:r>
      <w:bookmarkEnd w:id="31"/>
      <w:bookmarkEnd w:id="32"/>
      <w:bookmarkEnd w:id="33"/>
    </w:p>
    <w:p w14:paraId="2E0FFF8B" w14:textId="77777777" w:rsidR="002E076B" w:rsidRPr="002E076B" w:rsidRDefault="002E076B" w:rsidP="002E076B">
      <w:pPr>
        <w:rPr>
          <w:lang w:val="en-US"/>
        </w:rPr>
      </w:pPr>
      <w:r w:rsidRPr="002E076B">
        <w:rPr>
          <w:lang w:val="en-US"/>
        </w:rPr>
        <w:t>The Australian Government is committed to a national effort and working in partnership with the disability community to implement the necessary reforms to make Australia more inclusive, accessible, and safe.</w:t>
      </w:r>
    </w:p>
    <w:p w14:paraId="36CB5130" w14:textId="77777777" w:rsidR="002E076B" w:rsidRPr="002E076B" w:rsidRDefault="002E076B" w:rsidP="002E076B">
      <w:pPr>
        <w:rPr>
          <w:lang w:val="en-US"/>
        </w:rPr>
      </w:pPr>
      <w:r w:rsidRPr="002E076B">
        <w:rPr>
          <w:lang w:val="en-US"/>
        </w:rPr>
        <w:t xml:space="preserve">The Disability Royal Commission’s Final Report included wide-ranging recommendations. The response </w:t>
      </w:r>
      <w:proofErr w:type="spellStart"/>
      <w:r w:rsidRPr="002E076B">
        <w:rPr>
          <w:lang w:val="en-US"/>
        </w:rPr>
        <w:t>prioritises</w:t>
      </w:r>
      <w:proofErr w:type="spellEnd"/>
      <w:r w:rsidRPr="002E076B">
        <w:rPr>
          <w:lang w:val="en-US"/>
        </w:rPr>
        <w:t xml:space="preserve"> investment in measures that will deliver better safeguarding, promote inclusion and accessibility, and uphold human rights, and </w:t>
      </w:r>
      <w:proofErr w:type="spellStart"/>
      <w:r w:rsidRPr="002E076B">
        <w:rPr>
          <w:lang w:val="en-US"/>
        </w:rPr>
        <w:t>recognises</w:t>
      </w:r>
      <w:proofErr w:type="spellEnd"/>
      <w:r w:rsidRPr="002E076B">
        <w:rPr>
          <w:lang w:val="en-US"/>
        </w:rPr>
        <w:t xml:space="preserve"> the unique perspectives and experiences of First Nations people with disability.</w:t>
      </w:r>
      <w:r w:rsidRPr="002E076B" w:rsidDel="00C76AE0">
        <w:rPr>
          <w:lang w:val="en-US"/>
        </w:rPr>
        <w:t xml:space="preserve"> </w:t>
      </w:r>
      <w:r w:rsidRPr="002E076B">
        <w:rPr>
          <w:lang w:val="en-US"/>
        </w:rPr>
        <w:t>The program of reform activity will be staged over several years and aligned with broader reforms to the disability ecosystem – as well as mainstream system reforms in health, education, and housing – as this supports the ongoing involvement of people with disability and enables lasting change.</w:t>
      </w:r>
    </w:p>
    <w:p w14:paraId="30F6622D" w14:textId="77777777" w:rsidR="002E076B" w:rsidRPr="002E076B" w:rsidRDefault="002E076B" w:rsidP="002E076B">
      <w:pPr>
        <w:rPr>
          <w:lang w:val="en-US"/>
        </w:rPr>
      </w:pPr>
      <w:r w:rsidRPr="002E076B">
        <w:rPr>
          <w:lang w:val="en-US"/>
        </w:rPr>
        <w:t xml:space="preserve">Implementing and embedding our shared vision for an inclusive Australia requires a sustained national effort. </w:t>
      </w:r>
    </w:p>
    <w:p w14:paraId="7721139D" w14:textId="77777777" w:rsidR="002E076B" w:rsidRPr="002E076B" w:rsidRDefault="002E076B" w:rsidP="002E076B">
      <w:r w:rsidRPr="002E076B">
        <w:t xml:space="preserve">The following are the </w:t>
      </w:r>
      <w:r w:rsidRPr="00225051">
        <w:rPr>
          <w:rStyle w:val="Strong"/>
        </w:rPr>
        <w:t>key principles</w:t>
      </w:r>
      <w:r w:rsidRPr="002E076B">
        <w:t xml:space="preserve"> that will shape and inform the ongoing development and implementation of the Australian Government’s disability reform agenda in response to the Disability Royal Commission.</w:t>
      </w:r>
    </w:p>
    <w:p w14:paraId="4AFA61E0" w14:textId="77777777" w:rsidR="002E076B" w:rsidRPr="002E076B" w:rsidRDefault="002E076B" w:rsidP="002E076B">
      <w:r w:rsidRPr="002E076B">
        <w:t>The Australian Government commits to enabling policy and delivering services that realise the vision set out by the Disability Royal Commission of an Australian community where people with disability:</w:t>
      </w:r>
    </w:p>
    <w:p w14:paraId="0289A153" w14:textId="77777777" w:rsidR="002E076B" w:rsidRPr="002E076B" w:rsidRDefault="002E076B" w:rsidP="0047198E">
      <w:pPr>
        <w:pStyle w:val="ListBullet"/>
        <w:numPr>
          <w:ilvl w:val="0"/>
          <w:numId w:val="104"/>
        </w:numPr>
      </w:pPr>
      <w:r w:rsidRPr="002E076B">
        <w:t xml:space="preserve">live free from violence, abuse, neglect, and exploitation, </w:t>
      </w:r>
    </w:p>
    <w:p w14:paraId="74FEA38C" w14:textId="77777777" w:rsidR="002E076B" w:rsidRPr="002E076B" w:rsidRDefault="002E076B" w:rsidP="0047198E">
      <w:pPr>
        <w:pStyle w:val="ListBullet"/>
        <w:numPr>
          <w:ilvl w:val="0"/>
          <w:numId w:val="104"/>
        </w:numPr>
      </w:pPr>
      <w:r w:rsidRPr="002E076B">
        <w:t xml:space="preserve">where human rights are protected, and </w:t>
      </w:r>
    </w:p>
    <w:p w14:paraId="67D52D1E" w14:textId="77777777" w:rsidR="002E076B" w:rsidRPr="002E076B" w:rsidRDefault="002E076B" w:rsidP="0047198E">
      <w:pPr>
        <w:pStyle w:val="ListBullet"/>
        <w:numPr>
          <w:ilvl w:val="0"/>
          <w:numId w:val="104"/>
        </w:numPr>
      </w:pPr>
      <w:r w:rsidRPr="002E076B">
        <w:t xml:space="preserve">individuals live with dignity, equality and respect and can fulfil their potential. </w:t>
      </w:r>
    </w:p>
    <w:p w14:paraId="7830C105" w14:textId="77777777" w:rsidR="002E076B" w:rsidRPr="002E076B" w:rsidRDefault="002E076B" w:rsidP="002E076B">
      <w:r w:rsidRPr="002E076B">
        <w:t>This includes a future where people with and without disability:</w:t>
      </w:r>
    </w:p>
    <w:p w14:paraId="0169D6F4" w14:textId="77777777" w:rsidR="002E076B" w:rsidRPr="002E076B" w:rsidRDefault="002E076B" w:rsidP="0047198E">
      <w:pPr>
        <w:pStyle w:val="ListBullet"/>
        <w:numPr>
          <w:ilvl w:val="0"/>
          <w:numId w:val="104"/>
        </w:numPr>
      </w:pPr>
      <w:r w:rsidRPr="002E076B">
        <w:t>live, learn, work, play, create, and engage together in safe and diverse communities,</w:t>
      </w:r>
    </w:p>
    <w:p w14:paraId="5468051D" w14:textId="77777777" w:rsidR="002E076B" w:rsidRPr="002E076B" w:rsidRDefault="002E076B" w:rsidP="0047198E">
      <w:pPr>
        <w:pStyle w:val="ListBullet"/>
        <w:numPr>
          <w:ilvl w:val="0"/>
          <w:numId w:val="104"/>
        </w:numPr>
      </w:pPr>
      <w:r w:rsidRPr="002E076B">
        <w:t>have the power of choice, independence, and the dignity to take risks,</w:t>
      </w:r>
    </w:p>
    <w:p w14:paraId="35990566" w14:textId="77777777" w:rsidR="002E076B" w:rsidRPr="002E076B" w:rsidRDefault="002E076B" w:rsidP="0047198E">
      <w:pPr>
        <w:pStyle w:val="ListBullet"/>
        <w:numPr>
          <w:ilvl w:val="0"/>
          <w:numId w:val="104"/>
        </w:numPr>
      </w:pPr>
      <w:r w:rsidRPr="002E076B">
        <w:t>make significant contributions to communities that value their presence and treat them with respect, and</w:t>
      </w:r>
    </w:p>
    <w:p w14:paraId="4A70F385" w14:textId="77777777" w:rsidR="002E076B" w:rsidRPr="002E076B" w:rsidRDefault="002E076B" w:rsidP="0047198E">
      <w:pPr>
        <w:pStyle w:val="ListBullet"/>
        <w:numPr>
          <w:ilvl w:val="0"/>
          <w:numId w:val="104"/>
        </w:numPr>
      </w:pPr>
      <w:r w:rsidRPr="002E076B">
        <w:t>are culturally safe and belong in families, communities, and peer networks.</w:t>
      </w:r>
    </w:p>
    <w:p w14:paraId="6A3B0A82" w14:textId="77777777" w:rsidR="002E076B" w:rsidRPr="002E076B" w:rsidRDefault="002E076B" w:rsidP="002E076B">
      <w:r w:rsidRPr="002E076B">
        <w:t>The Australian Government commits to strengthening safeguards, independent oversight and complaint mechanisms that will help to reduce the unacceptable levels of violence, abuse and neglect experienced by people with disability. In many instances this will require working together with state and territory governments to enhance protections and services systems nationally.</w:t>
      </w:r>
    </w:p>
    <w:p w14:paraId="760F0B38" w14:textId="77777777" w:rsidR="002E076B" w:rsidRPr="002E076B" w:rsidRDefault="002E076B" w:rsidP="002E076B">
      <w:r w:rsidRPr="002E076B">
        <w:t xml:space="preserve">The Australian Government commits to listening to the voices of people with disability and working in partnership with the disability community to design, implement and evaluate </w:t>
      </w:r>
      <w:r w:rsidRPr="002E076B">
        <w:lastRenderedPageBreak/>
        <w:t xml:space="preserve">policies and programs that drive reforms to make Australia more inclusive, accessible, and safe for people with disability. </w:t>
      </w:r>
    </w:p>
    <w:p w14:paraId="3A2E560F" w14:textId="77777777" w:rsidR="002E076B" w:rsidRPr="002E076B" w:rsidRDefault="002E076B" w:rsidP="002E076B">
      <w:r w:rsidRPr="002E076B">
        <w:t xml:space="preserve">The Australian Government commits to recognising and responding to the intersectional and diverse needs of people with disability, including women and children; First Nations people; people from culturally and linguistically diverse backgrounds; LGBTIQA+ people; and older </w:t>
      </w:r>
      <w:proofErr w:type="spellStart"/>
      <w:r w:rsidRPr="002E076B">
        <w:t>Australians.The</w:t>
      </w:r>
      <w:proofErr w:type="spellEnd"/>
      <w:r w:rsidRPr="002E076B">
        <w:t xml:space="preserve"> Australian Government commits to upholding the human rights of people with disability to enable them to live with dignity, equality and respect.</w:t>
      </w:r>
    </w:p>
    <w:p w14:paraId="1EA85AE3" w14:textId="77777777" w:rsidR="002E076B" w:rsidRPr="002E076B" w:rsidRDefault="002E076B" w:rsidP="002E076B">
      <w:r w:rsidRPr="002E076B">
        <w:t xml:space="preserve">The Australian Government commits to lifting capability across the Australian Public Service to deliver culturally safe, trauma-informed, inclusive, and accessible </w:t>
      </w:r>
      <w:proofErr w:type="spellStart"/>
      <w:proofErr w:type="gramStart"/>
      <w:r w:rsidRPr="002E076B">
        <w:t>services.The</w:t>
      </w:r>
      <w:proofErr w:type="spellEnd"/>
      <w:proofErr w:type="gramEnd"/>
      <w:r w:rsidRPr="002E076B">
        <w:t xml:space="preserve"> Australian Government commits to promoting a more inclusive society where people with disability feel they belong, are respected, valued and able to fully contribute. </w:t>
      </w:r>
      <w:r w:rsidRPr="002E076B">
        <w:rPr>
          <w:i/>
        </w:rPr>
        <w:t>Australia’s Disability Strategy 2021-2031</w:t>
      </w:r>
      <w:r w:rsidRPr="002E076B">
        <w:t xml:space="preserve"> remains the key national policy mechanism to drive the necessary reforms at a national level.</w:t>
      </w:r>
    </w:p>
    <w:p w14:paraId="6FDC92BA" w14:textId="77777777" w:rsidR="002E076B" w:rsidRPr="002E076B" w:rsidRDefault="002E076B" w:rsidP="002E076B">
      <w:r w:rsidRPr="002E076B">
        <w:br w:type="page"/>
      </w:r>
    </w:p>
    <w:p w14:paraId="7BF5C9C6" w14:textId="262D05FC" w:rsidR="002E076B" w:rsidRPr="002E076B" w:rsidRDefault="002E076B" w:rsidP="005C08C0">
      <w:pPr>
        <w:pStyle w:val="Heading1NoNumber"/>
      </w:pPr>
      <w:bookmarkStart w:id="34" w:name="_Toc170981715"/>
      <w:bookmarkStart w:id="35" w:name="_Toc167866432"/>
      <w:bookmarkStart w:id="36" w:name="_Toc173219250"/>
      <w:r w:rsidRPr="002E076B">
        <w:lastRenderedPageBreak/>
        <w:t xml:space="preserve">Overview of </w:t>
      </w:r>
      <w:r w:rsidR="007C4935">
        <w:t>i</w:t>
      </w:r>
      <w:r w:rsidRPr="002E076B">
        <w:t xml:space="preserve">nvestment and </w:t>
      </w:r>
      <w:r w:rsidR="007C4935">
        <w:t>a</w:t>
      </w:r>
      <w:r w:rsidRPr="002E076B">
        <w:t>ction</w:t>
      </w:r>
      <w:bookmarkEnd w:id="34"/>
      <w:bookmarkEnd w:id="35"/>
      <w:bookmarkEnd w:id="36"/>
    </w:p>
    <w:p w14:paraId="1F4AB9D3" w14:textId="77777777" w:rsidR="002E076B" w:rsidRPr="002E076B" w:rsidRDefault="002E076B" w:rsidP="00FA6188">
      <w:pPr>
        <w:pStyle w:val="Heading2NoNumber"/>
        <w:rPr>
          <w:lang w:val="en-US"/>
        </w:rPr>
      </w:pPr>
      <w:r w:rsidRPr="002E076B">
        <w:rPr>
          <w:lang w:val="en-US"/>
        </w:rPr>
        <w:t>Safety</w:t>
      </w:r>
    </w:p>
    <w:p w14:paraId="10C7A81A" w14:textId="77777777" w:rsidR="002E076B" w:rsidRPr="002E076B" w:rsidRDefault="002E076B" w:rsidP="002E076B">
      <w:r w:rsidRPr="002E076B">
        <w:t xml:space="preserve">Prioritising action to improve the quality of disability services, strengthen safeguards in the community, and better prevent violence, abuse, neglect, and exploitation is central to the Australian Government’s initial response to the Disability Royal Commission.   </w:t>
      </w:r>
    </w:p>
    <w:p w14:paraId="568895C1" w14:textId="77777777" w:rsidR="002E076B" w:rsidRPr="002E076B" w:rsidRDefault="002E076B" w:rsidP="0047198E">
      <w:pPr>
        <w:pStyle w:val="ListBullet"/>
        <w:numPr>
          <w:ilvl w:val="0"/>
          <w:numId w:val="104"/>
        </w:numPr>
      </w:pPr>
      <w:r w:rsidRPr="002E076B">
        <w:t xml:space="preserve">$15.6 million to establish a </w:t>
      </w:r>
      <w:r w:rsidRPr="00872507">
        <w:rPr>
          <w:rStyle w:val="Strong"/>
        </w:rPr>
        <w:t>Quality and Safeguarding Framework and Disability Support Ecosystem Safeguarding Strategy</w:t>
      </w:r>
      <w:r w:rsidRPr="002E076B">
        <w:t xml:space="preserve"> to unify disability quality and safeguarding arrangements for people with disability across Australia.  </w:t>
      </w:r>
    </w:p>
    <w:p w14:paraId="50E602AD" w14:textId="77777777" w:rsidR="002E076B" w:rsidRPr="002E076B" w:rsidRDefault="002E076B" w:rsidP="0047198E">
      <w:pPr>
        <w:pStyle w:val="ListBullet"/>
        <w:numPr>
          <w:ilvl w:val="0"/>
          <w:numId w:val="104"/>
        </w:numPr>
      </w:pPr>
      <w:r w:rsidRPr="002E076B">
        <w:t xml:space="preserve">$4.4 million to ensure </w:t>
      </w:r>
      <w:r w:rsidRPr="002E076B">
        <w:rPr>
          <w:lang w:val="en-US"/>
        </w:rPr>
        <w:t>people with disability have access to consistent</w:t>
      </w:r>
      <w:r w:rsidRPr="002E076B">
        <w:rPr>
          <w:b/>
          <w:bCs/>
          <w:lang w:val="en-US"/>
        </w:rPr>
        <w:t xml:space="preserve"> </w:t>
      </w:r>
      <w:r w:rsidRPr="00872507">
        <w:rPr>
          <w:rStyle w:val="Strong"/>
        </w:rPr>
        <w:t>community visitor schemes</w:t>
      </w:r>
      <w:r w:rsidRPr="002E076B">
        <w:rPr>
          <w:lang w:val="en-US"/>
        </w:rPr>
        <w:t xml:space="preserve"> as a safeguarding mechanism.</w:t>
      </w:r>
      <w:r w:rsidRPr="002E076B" w:rsidDel="00D74F94">
        <w:t xml:space="preserve"> </w:t>
      </w:r>
    </w:p>
    <w:p w14:paraId="23018077" w14:textId="77777777" w:rsidR="002E076B" w:rsidRPr="002E076B" w:rsidRDefault="002E076B" w:rsidP="0047198E">
      <w:pPr>
        <w:pStyle w:val="ListBullet"/>
        <w:numPr>
          <w:ilvl w:val="0"/>
          <w:numId w:val="104"/>
        </w:numPr>
      </w:pPr>
      <w:r w:rsidRPr="002E076B">
        <w:t xml:space="preserve">$2.6 million to continue the National Disability Abuse and Neglect Hotline and Complaints Resolution and Referral Service. </w:t>
      </w:r>
    </w:p>
    <w:p w14:paraId="0BAA1200" w14:textId="77777777" w:rsidR="002E076B" w:rsidRPr="002E076B" w:rsidRDefault="002E076B" w:rsidP="0047198E">
      <w:pPr>
        <w:pStyle w:val="ListBullet"/>
        <w:numPr>
          <w:ilvl w:val="0"/>
          <w:numId w:val="104"/>
        </w:numPr>
      </w:pPr>
      <w:r w:rsidRPr="002E076B">
        <w:t xml:space="preserve">$1.2 million towards a whole-of-government approach to </w:t>
      </w:r>
      <w:r w:rsidRPr="00872507">
        <w:rPr>
          <w:rStyle w:val="Strong"/>
        </w:rPr>
        <w:t>reduce and eliminate the use of restrictive practices</w:t>
      </w:r>
      <w:r w:rsidRPr="002E076B">
        <w:t xml:space="preserve">, through establishing targets and performance indicators within the NDIS and developing a joint action plan with states and territories. </w:t>
      </w:r>
    </w:p>
    <w:p w14:paraId="16814964" w14:textId="77777777" w:rsidR="002E076B" w:rsidRPr="002E076B" w:rsidRDefault="002E076B" w:rsidP="0047198E">
      <w:pPr>
        <w:pStyle w:val="ListBullet"/>
        <w:numPr>
          <w:ilvl w:val="0"/>
          <w:numId w:val="104"/>
        </w:numPr>
      </w:pPr>
      <w:r w:rsidRPr="002E076B">
        <w:t>The initial design of a</w:t>
      </w:r>
      <w:r w:rsidRPr="002E076B">
        <w:rPr>
          <w:b/>
          <w:bCs/>
        </w:rPr>
        <w:t xml:space="preserve"> </w:t>
      </w:r>
      <w:r w:rsidRPr="00872507">
        <w:rPr>
          <w:rStyle w:val="Strong"/>
        </w:rPr>
        <w:t>Risk Profile Model</w:t>
      </w:r>
      <w:r w:rsidRPr="002E076B">
        <w:rPr>
          <w:b/>
          <w:bCs/>
        </w:rPr>
        <w:t xml:space="preserve"> </w:t>
      </w:r>
      <w:r w:rsidRPr="002E076B">
        <w:t>to better identify</w:t>
      </w:r>
      <w:r w:rsidRPr="002E076B">
        <w:rPr>
          <w:b/>
          <w:bCs/>
        </w:rPr>
        <w:t xml:space="preserve"> </w:t>
      </w:r>
      <w:r w:rsidRPr="002E076B">
        <w:t xml:space="preserve">NDIS participants who may be at risk of harm and support comprehensive individualised response strategies. </w:t>
      </w:r>
    </w:p>
    <w:p w14:paraId="78E94E6D" w14:textId="77777777" w:rsidR="002E076B" w:rsidRPr="002E076B" w:rsidRDefault="002E076B" w:rsidP="0047198E">
      <w:pPr>
        <w:pStyle w:val="ListBullet"/>
        <w:numPr>
          <w:ilvl w:val="0"/>
          <w:numId w:val="104"/>
        </w:numPr>
      </w:pPr>
      <w:r w:rsidRPr="002E076B">
        <w:t xml:space="preserve">$0.5 million to apply a disability lens to the </w:t>
      </w:r>
      <w:r w:rsidRPr="00872507">
        <w:rPr>
          <w:rStyle w:val="Strong"/>
        </w:rPr>
        <w:t>First Action Plan</w:t>
      </w:r>
      <w:r w:rsidRPr="002E076B">
        <w:t xml:space="preserve"> of the </w:t>
      </w:r>
      <w:r w:rsidRPr="00872507">
        <w:rPr>
          <w:rStyle w:val="Strong"/>
          <w:i/>
        </w:rPr>
        <w:t>National Plan to End Violence Against Women and Children 2022-2032</w:t>
      </w:r>
      <w:r w:rsidRPr="002E076B">
        <w:t xml:space="preserve"> to identify how each action in the Action Plan will address the needs of women and girls with disability.</w:t>
      </w:r>
    </w:p>
    <w:p w14:paraId="2972A848" w14:textId="77777777" w:rsidR="002E076B" w:rsidRPr="002E076B" w:rsidRDefault="002E076B" w:rsidP="0047198E">
      <w:pPr>
        <w:pStyle w:val="ListBullet"/>
        <w:numPr>
          <w:ilvl w:val="0"/>
          <w:numId w:val="104"/>
        </w:numPr>
      </w:pPr>
      <w:r w:rsidRPr="002E076B">
        <w:t xml:space="preserve">$0.25 million to ensure </w:t>
      </w:r>
      <w:r w:rsidRPr="00872507">
        <w:rPr>
          <w:rStyle w:val="Strong"/>
        </w:rPr>
        <w:t>Guidance Materials for Family Domestic and Sexual Violence front line services</w:t>
      </w:r>
      <w:r w:rsidRPr="002E076B">
        <w:t xml:space="preserve"> are accessible for women and girls with disability in Australia. </w:t>
      </w:r>
    </w:p>
    <w:p w14:paraId="2EAE8F39" w14:textId="77777777" w:rsidR="002E076B" w:rsidRPr="002E076B" w:rsidRDefault="002E076B" w:rsidP="0047198E">
      <w:pPr>
        <w:pStyle w:val="ListBullet"/>
        <w:numPr>
          <w:ilvl w:val="0"/>
          <w:numId w:val="104"/>
        </w:numPr>
      </w:pPr>
      <w:r w:rsidRPr="002E076B">
        <w:t xml:space="preserve">$1.25 million to expand the </w:t>
      </w:r>
      <w:r w:rsidRPr="00872507">
        <w:rPr>
          <w:rStyle w:val="Strong"/>
        </w:rPr>
        <w:t>Safer Girls Safer Women Project</w:t>
      </w:r>
      <w:r w:rsidRPr="002E076B">
        <w:t xml:space="preserve"> to support women, girls and gender diverse people with disability, through implementing</w:t>
      </w:r>
      <w:r w:rsidRPr="002E076B">
        <w:rPr>
          <w:b/>
          <w:bCs/>
        </w:rPr>
        <w:t xml:space="preserve"> </w:t>
      </w:r>
      <w:r w:rsidRPr="00872507">
        <w:rPr>
          <w:rStyle w:val="Strong"/>
        </w:rPr>
        <w:t>best practice guidelines and learning resources and tools for workplaces</w:t>
      </w:r>
      <w:r w:rsidRPr="002E076B">
        <w:t xml:space="preserve"> for sexual health, respectful relationships and consent education.</w:t>
      </w:r>
    </w:p>
    <w:p w14:paraId="79B958F7" w14:textId="77777777" w:rsidR="002E076B" w:rsidRPr="002E076B" w:rsidRDefault="002E076B" w:rsidP="002E076B">
      <w:r w:rsidRPr="002E076B">
        <w:t xml:space="preserve">This builds on existing work and investment to strengthen quality and safeguarding for people with disability, including: </w:t>
      </w:r>
    </w:p>
    <w:p w14:paraId="56970513" w14:textId="77777777" w:rsidR="002E076B" w:rsidRPr="002E076B" w:rsidRDefault="002E076B" w:rsidP="0047198E">
      <w:pPr>
        <w:pStyle w:val="ListBullet"/>
        <w:numPr>
          <w:ilvl w:val="0"/>
          <w:numId w:val="104"/>
        </w:numPr>
      </w:pPr>
      <w:r w:rsidRPr="002E076B">
        <w:t xml:space="preserve">$160.7 million through the 2024-25 Budget to transform the NDIS Quality and Safeguards Commission’s ability to protect people with disability from abuse, violence and neglect, and to detect and prevent fraud through the </w:t>
      </w:r>
      <w:r w:rsidRPr="00872507">
        <w:rPr>
          <w:rStyle w:val="Strong"/>
        </w:rPr>
        <w:t>Data and Regulatory Transformation Program</w:t>
      </w:r>
      <w:r w:rsidRPr="002E076B">
        <w:t>.</w:t>
      </w:r>
    </w:p>
    <w:p w14:paraId="7AAA81CA" w14:textId="77777777" w:rsidR="002E076B" w:rsidRPr="002E076B" w:rsidRDefault="002E076B" w:rsidP="0047198E">
      <w:pPr>
        <w:pStyle w:val="ListBullet"/>
        <w:numPr>
          <w:ilvl w:val="0"/>
          <w:numId w:val="104"/>
        </w:numPr>
      </w:pPr>
      <w:r w:rsidRPr="002E076B">
        <w:t xml:space="preserve">$142.6 million through the 2023-24 Budget to support the NDIS Quality and Safeguards Commission in safeguarding NDIS participants. </w:t>
      </w:r>
    </w:p>
    <w:p w14:paraId="7A42250E" w14:textId="77777777" w:rsidR="002E076B" w:rsidRPr="002E076B" w:rsidRDefault="002E076B" w:rsidP="0047198E">
      <w:pPr>
        <w:pStyle w:val="ListBullet"/>
        <w:numPr>
          <w:ilvl w:val="0"/>
          <w:numId w:val="104"/>
        </w:numPr>
        <w:rPr>
          <w:b/>
          <w:bCs/>
        </w:rPr>
      </w:pPr>
      <w:r w:rsidRPr="002E076B">
        <w:t xml:space="preserve">The establishment of the </w:t>
      </w:r>
      <w:r w:rsidRPr="00872507">
        <w:rPr>
          <w:rStyle w:val="Strong"/>
        </w:rPr>
        <w:t>NDIS Provider and Worker Registration Taskforce</w:t>
      </w:r>
      <w:r w:rsidRPr="002E076B">
        <w:rPr>
          <w:b/>
          <w:bCs/>
        </w:rPr>
        <w:t xml:space="preserve"> </w:t>
      </w:r>
      <w:r w:rsidRPr="002E076B">
        <w:t>to provide advice on the design and implementation of the new graduated risk-proportionate regulatory model proposed in the NDIS Review final report.</w:t>
      </w:r>
    </w:p>
    <w:p w14:paraId="569481E5" w14:textId="77777777" w:rsidR="002E076B" w:rsidRPr="002E076B" w:rsidRDefault="002E076B" w:rsidP="0047198E">
      <w:pPr>
        <w:pStyle w:val="ListBullet"/>
        <w:numPr>
          <w:ilvl w:val="0"/>
          <w:numId w:val="104"/>
        </w:numPr>
      </w:pPr>
      <w:r w:rsidRPr="002E076B">
        <w:t xml:space="preserve">The release of the new National Disability Insurance Agency (NDIA) </w:t>
      </w:r>
      <w:r w:rsidRPr="00872507">
        <w:rPr>
          <w:rStyle w:val="Strong"/>
        </w:rPr>
        <w:t>Participant Safeguarding Policy and Implementation Plan</w:t>
      </w:r>
      <w:r w:rsidRPr="002E076B">
        <w:rPr>
          <w:b/>
          <w:bCs/>
        </w:rPr>
        <w:t xml:space="preserve"> </w:t>
      </w:r>
      <w:r w:rsidRPr="002E076B">
        <w:t>in April 2023.</w:t>
      </w:r>
      <w:r w:rsidRPr="002E076B">
        <w:br w:type="page"/>
      </w:r>
    </w:p>
    <w:p w14:paraId="1A48191E" w14:textId="77777777" w:rsidR="002E076B" w:rsidRPr="002E076B" w:rsidRDefault="002E076B" w:rsidP="00FA6188">
      <w:pPr>
        <w:pStyle w:val="Heading2NoNumber"/>
        <w:rPr>
          <w:lang w:val="en-US"/>
        </w:rPr>
      </w:pPr>
      <w:r w:rsidRPr="002E076B">
        <w:rPr>
          <w:lang w:val="en-US"/>
        </w:rPr>
        <w:lastRenderedPageBreak/>
        <w:t>Rights &amp; Anti-Discrimination</w:t>
      </w:r>
    </w:p>
    <w:p w14:paraId="5AF84F17" w14:textId="77777777" w:rsidR="002E076B" w:rsidRPr="002E076B" w:rsidRDefault="002E076B" w:rsidP="002E076B">
      <w:r w:rsidRPr="002E076B">
        <w:t xml:space="preserve">The Australian Government welcomes the Disability Royal Commission’s rights-based approach to its inquiry and recommendations and is committed to advancing the rights of people with disability through ongoing law and policy reform, and strengthening on the ground programs that support people with disability to defend and protect their rights. </w:t>
      </w:r>
    </w:p>
    <w:p w14:paraId="02FF123B" w14:textId="77777777" w:rsidR="002E076B" w:rsidRPr="002E076B" w:rsidRDefault="002E076B" w:rsidP="0047198E">
      <w:pPr>
        <w:pStyle w:val="ListBullet"/>
        <w:numPr>
          <w:ilvl w:val="0"/>
          <w:numId w:val="104"/>
        </w:numPr>
      </w:pPr>
      <w:r w:rsidRPr="002E076B">
        <w:t xml:space="preserve">$6.9 million for </w:t>
      </w:r>
      <w:r w:rsidRPr="00872507">
        <w:rPr>
          <w:rStyle w:val="Strong"/>
        </w:rPr>
        <w:t>disability discrimination law reform</w:t>
      </w:r>
      <w:r w:rsidRPr="002E076B">
        <w:t xml:space="preserve">, to undertake a review and modernisation of the </w:t>
      </w:r>
      <w:r w:rsidRPr="002E076B">
        <w:rPr>
          <w:i/>
          <w:iCs/>
        </w:rPr>
        <w:t xml:space="preserve">Disability Discrimination Act 1992 </w:t>
      </w:r>
      <w:r w:rsidRPr="002E076B">
        <w:t xml:space="preserve">in consultation with people with disability. </w:t>
      </w:r>
    </w:p>
    <w:p w14:paraId="0E6B11FE" w14:textId="77777777" w:rsidR="002E076B" w:rsidRPr="002E076B" w:rsidRDefault="002E076B" w:rsidP="0047198E">
      <w:pPr>
        <w:pStyle w:val="ListBullet"/>
        <w:numPr>
          <w:ilvl w:val="0"/>
          <w:numId w:val="104"/>
        </w:numPr>
      </w:pPr>
      <w:bookmarkStart w:id="37" w:name="_Hlk169014930"/>
      <w:r w:rsidRPr="002E076B">
        <w:t>$</w:t>
      </w:r>
      <w:r w:rsidRPr="002E076B" w:rsidDel="00EE06C7">
        <w:t>39.7</w:t>
      </w:r>
      <w:r w:rsidRPr="002E076B">
        <w:t xml:space="preserve"> million in additional funding to establish a </w:t>
      </w:r>
      <w:r w:rsidRPr="00872507">
        <w:rPr>
          <w:rStyle w:val="Strong"/>
        </w:rPr>
        <w:t>new individual disability advocacy program</w:t>
      </w:r>
      <w:r w:rsidRPr="002E076B">
        <w:t xml:space="preserve">. The new program will bring together current services to establish a streamlined and cohesive delivery model of ongoing individual disability advocacy supports. This will deliver better outcomes for individuals with disability who are at high risk of harm by addressing unmet demand and providing better support capability for the most vulnerable cohorts. It will be informed by and align with work already progressing under the National Disability Advocacy Framework.   </w:t>
      </w:r>
    </w:p>
    <w:bookmarkEnd w:id="37"/>
    <w:p w14:paraId="3C9DE55D" w14:textId="77777777" w:rsidR="002E076B" w:rsidRPr="002E076B" w:rsidRDefault="002E076B" w:rsidP="0047198E">
      <w:pPr>
        <w:pStyle w:val="ListBullet"/>
        <w:numPr>
          <w:ilvl w:val="0"/>
          <w:numId w:val="104"/>
        </w:numPr>
      </w:pPr>
      <w:r w:rsidRPr="002E076B">
        <w:t xml:space="preserve">$12.1 million to </w:t>
      </w:r>
      <w:r w:rsidRPr="00872507">
        <w:rPr>
          <w:rStyle w:val="Strong"/>
        </w:rPr>
        <w:t>amend the Migration Health Requirement</w:t>
      </w:r>
      <w:r w:rsidRPr="002E076B">
        <w:t xml:space="preserve"> to be fairer for children with disability who are born and living in Australia.   </w:t>
      </w:r>
    </w:p>
    <w:p w14:paraId="1074F216" w14:textId="77777777" w:rsidR="002E076B" w:rsidRPr="002E076B" w:rsidRDefault="002E076B" w:rsidP="002E076B">
      <w:r w:rsidRPr="002E076B">
        <w:t xml:space="preserve">These measures are consistent with the Government’s ongoing commitment to implement the United Nations </w:t>
      </w:r>
      <w:r w:rsidRPr="002E076B">
        <w:rPr>
          <w:i/>
        </w:rPr>
        <w:t>Convention on the Rights of Persons with Disabilities</w:t>
      </w:r>
      <w:r w:rsidRPr="002E076B">
        <w:t xml:space="preserve"> and build on the work already underway to advance the rights of people with disability, including: </w:t>
      </w:r>
    </w:p>
    <w:p w14:paraId="7177EC8A" w14:textId="1940AD4D" w:rsidR="002E076B" w:rsidRPr="007C4935" w:rsidRDefault="002E076B" w:rsidP="0047198E">
      <w:pPr>
        <w:pStyle w:val="ListBullet"/>
        <w:numPr>
          <w:ilvl w:val="0"/>
          <w:numId w:val="104"/>
        </w:numPr>
      </w:pPr>
      <w:r w:rsidRPr="007C4935">
        <w:t xml:space="preserve">The enactment of the </w:t>
      </w:r>
      <w:r w:rsidRPr="001520DD">
        <w:rPr>
          <w:rStyle w:val="Strong"/>
          <w:i/>
        </w:rPr>
        <w:t>Disability Services and Inclusion Act 2023</w:t>
      </w:r>
      <w:r w:rsidRPr="007C4935">
        <w:t xml:space="preserve"> </w:t>
      </w:r>
      <w:r w:rsidR="007C4935" w:rsidRPr="007C4935">
        <w:t>(the DSI Act)</w:t>
      </w:r>
      <w:r w:rsidRPr="007C4935">
        <w:t xml:space="preserve"> strengthen quality and safeguards arrangements for people with disability outside the NDIS. The </w:t>
      </w:r>
      <w:r w:rsidR="007C4935">
        <w:t xml:space="preserve">DSI </w:t>
      </w:r>
      <w:r w:rsidRPr="007C4935">
        <w:t xml:space="preserve">Act </w:t>
      </w:r>
      <w:r w:rsidRPr="007C4935">
        <w:rPr>
          <w:lang w:val="en-US"/>
        </w:rPr>
        <w:t>was developed through extensive consultation with people with disability and seeks to embed human rights principles.</w:t>
      </w:r>
    </w:p>
    <w:p w14:paraId="20BA4CF7" w14:textId="77777777" w:rsidR="002E076B" w:rsidRPr="002E076B" w:rsidRDefault="002E076B" w:rsidP="0047198E">
      <w:pPr>
        <w:pStyle w:val="ListBullet"/>
        <w:numPr>
          <w:ilvl w:val="0"/>
          <w:numId w:val="104"/>
        </w:numPr>
      </w:pPr>
      <w:r w:rsidRPr="002E076B">
        <w:t xml:space="preserve">The development of a new </w:t>
      </w:r>
      <w:r w:rsidRPr="00872507">
        <w:rPr>
          <w:rStyle w:val="Strong"/>
        </w:rPr>
        <w:t>International Disability Equity and Rights Strategy</w:t>
      </w:r>
      <w:r w:rsidRPr="002E076B">
        <w:t xml:space="preserve"> to ensure Australia remains a strong and consistent global leader in advancing equity and human rights for persons with disability.</w:t>
      </w:r>
    </w:p>
    <w:p w14:paraId="262769B0" w14:textId="54B4B3CC" w:rsidR="002E076B" w:rsidRPr="002E076B" w:rsidRDefault="002E076B" w:rsidP="0047198E">
      <w:pPr>
        <w:pStyle w:val="ListBullet"/>
        <w:numPr>
          <w:ilvl w:val="0"/>
          <w:numId w:val="104"/>
        </w:numPr>
      </w:pPr>
      <w:r w:rsidRPr="00872507">
        <w:rPr>
          <w:rStyle w:val="Strong"/>
        </w:rPr>
        <w:t>Parliamentary Joint Committee on Human Rights Inquiry into Australia’s Human Rights Framework:</w:t>
      </w:r>
      <w:r w:rsidRPr="002E076B">
        <w:rPr>
          <w:b/>
          <w:bCs/>
          <w:lang w:val="en-US"/>
        </w:rPr>
        <w:t xml:space="preserve"> </w:t>
      </w:r>
      <w:r w:rsidRPr="002E076B">
        <w:rPr>
          <w:lang w:val="en-US"/>
        </w:rPr>
        <w:t xml:space="preserve">In March 2023, the Attorney-General, the Hon Mark Dreyfus KC MP, referred Australia’s Human Rights Framework to the Parliamentary Joint Committee on Human Rights. The Parliamentary Joint Committee on Human Rights tabled its </w:t>
      </w:r>
      <w:hyperlink r:id="rId21" w:history="1">
        <w:r w:rsidRPr="002E076B">
          <w:rPr>
            <w:rStyle w:val="Hyperlink"/>
          </w:rPr>
          <w:t>inquiry report</w:t>
        </w:r>
      </w:hyperlink>
      <w:r w:rsidRPr="002E076B">
        <w:rPr>
          <w:lang w:val="en-US"/>
        </w:rPr>
        <w:t xml:space="preserve"> on 30 May 2024</w:t>
      </w:r>
      <w:r w:rsidR="007C4935">
        <w:rPr>
          <w:rStyle w:val="FootnoteReference"/>
        </w:rPr>
        <w:footnoteReference w:id="2"/>
      </w:r>
      <w:r w:rsidRPr="002E076B">
        <w:rPr>
          <w:lang w:val="en-US"/>
        </w:rPr>
        <w:t xml:space="preserve">. The report provides </w:t>
      </w:r>
      <w:r w:rsidRPr="002E076B">
        <w:t xml:space="preserve">17 recommendations, including that the Government re-establish and significantly improve Australia’s Human Rights Framework, enact a Human Rights Act, and enhance the role of the Australian Human Rights Commission. </w:t>
      </w:r>
      <w:r w:rsidRPr="002E076B">
        <w:rPr>
          <w:lang w:val="en-US"/>
        </w:rPr>
        <w:t xml:space="preserve">The Government is carefully considering the recommendations alongside the Disability Royal Commission’s recommendations to establish a Disability Rights Act and National Disability Commission.  </w:t>
      </w:r>
      <w:r w:rsidRPr="002E076B">
        <w:t xml:space="preserve"> </w:t>
      </w:r>
      <w:r w:rsidRPr="002E076B">
        <w:br w:type="page"/>
      </w:r>
    </w:p>
    <w:p w14:paraId="510E4321" w14:textId="77777777" w:rsidR="002E076B" w:rsidRPr="002E076B" w:rsidRDefault="002E076B" w:rsidP="00FA6188">
      <w:pPr>
        <w:pStyle w:val="Heading2NoNumber"/>
        <w:rPr>
          <w:lang w:val="en-US"/>
        </w:rPr>
      </w:pPr>
      <w:r w:rsidRPr="002E076B">
        <w:rPr>
          <w:lang w:val="en-US"/>
        </w:rPr>
        <w:lastRenderedPageBreak/>
        <w:t>Inclusion &amp; Access</w:t>
      </w:r>
    </w:p>
    <w:p w14:paraId="2B3219B0" w14:textId="77777777" w:rsidR="002E076B" w:rsidRPr="002E076B" w:rsidRDefault="002E076B" w:rsidP="002E076B">
      <w:r w:rsidRPr="002E076B">
        <w:t>To achieve an inclusive society, systems and services must be universally accessible and responsive to the diverse experiences, circumstances and needs of all people with disability. Through the initial response to the Disability Royal Commission, the Australian Government is investing in a range of initiatives to better support inclusion and access, recognising the diverse and intersectional experiences of people with disability and their carers at all life stages. These initiatives include:</w:t>
      </w:r>
    </w:p>
    <w:p w14:paraId="3C104077" w14:textId="77777777" w:rsidR="002E076B" w:rsidRPr="002E076B" w:rsidRDefault="002E076B" w:rsidP="0047198E">
      <w:pPr>
        <w:pStyle w:val="ListBullet"/>
        <w:numPr>
          <w:ilvl w:val="0"/>
          <w:numId w:val="104"/>
        </w:numPr>
      </w:pPr>
      <w:r w:rsidRPr="002E076B">
        <w:t xml:space="preserve">Working </w:t>
      </w:r>
      <w:bookmarkStart w:id="38" w:name="_Hlk168391151"/>
      <w:r w:rsidRPr="002E076B">
        <w:t xml:space="preserve">with state and territory governments in partnership with First Nations people on consultations to develop a </w:t>
      </w:r>
      <w:r w:rsidRPr="00872507">
        <w:rPr>
          <w:rStyle w:val="Strong"/>
        </w:rPr>
        <w:t>First Nations Disability Forum</w:t>
      </w:r>
      <w:r w:rsidRPr="002E076B">
        <w:rPr>
          <w:b/>
          <w:bCs/>
        </w:rPr>
        <w:t xml:space="preserve"> </w:t>
      </w:r>
      <w:r w:rsidRPr="002E076B">
        <w:t xml:space="preserve">or other appropriate shared decision-making mechanism for the cross-cutting outcome of disability under the National Agreement on Closing the Gap. </w:t>
      </w:r>
      <w:bookmarkEnd w:id="38"/>
    </w:p>
    <w:p w14:paraId="5685F2AA" w14:textId="77777777" w:rsidR="002E076B" w:rsidRPr="002E076B" w:rsidRDefault="002E076B" w:rsidP="0047198E">
      <w:pPr>
        <w:pStyle w:val="ListBullet"/>
        <w:numPr>
          <w:ilvl w:val="0"/>
          <w:numId w:val="104"/>
        </w:numPr>
      </w:pPr>
      <w:bookmarkStart w:id="39" w:name="_Hlk169101142"/>
      <w:r w:rsidRPr="002E076B">
        <w:t xml:space="preserve">Reviewing </w:t>
      </w:r>
      <w:r w:rsidRPr="00872507">
        <w:rPr>
          <w:rStyle w:val="Strong"/>
          <w:i/>
        </w:rPr>
        <w:t>Australia’s Disability Strategy 2021-2031</w:t>
      </w:r>
      <w:r w:rsidRPr="002E076B">
        <w:rPr>
          <w:b/>
          <w:bCs/>
        </w:rPr>
        <w:t xml:space="preserve"> </w:t>
      </w:r>
      <w:r w:rsidRPr="002E076B">
        <w:t xml:space="preserve">in 2024 to ensure it is strengthened as a key driver in delivering national change in response to the Disability Royal Commission by working with state and territory governments, the Australian Local Government Association, Australia’s Disability Strategy Advisory Council, and people with disability, their families, and representative organisations.  </w:t>
      </w:r>
    </w:p>
    <w:bookmarkEnd w:id="39"/>
    <w:p w14:paraId="6BBB5100" w14:textId="77777777" w:rsidR="002E076B" w:rsidRPr="002E076B" w:rsidRDefault="002E076B" w:rsidP="0047198E">
      <w:pPr>
        <w:pStyle w:val="ListBullet"/>
        <w:numPr>
          <w:ilvl w:val="0"/>
          <w:numId w:val="104"/>
        </w:numPr>
      </w:pPr>
      <w:r w:rsidRPr="002E076B">
        <w:rPr>
          <w:bCs/>
        </w:rPr>
        <w:t>$12.3 million</w:t>
      </w:r>
      <w:r w:rsidRPr="002E076B">
        <w:t xml:space="preserve"> for a </w:t>
      </w:r>
      <w:r w:rsidRPr="00872507">
        <w:rPr>
          <w:rStyle w:val="Strong"/>
        </w:rPr>
        <w:t>national approach to accessible information and communications for people with disability</w:t>
      </w:r>
      <w:r w:rsidRPr="002E076B">
        <w:t xml:space="preserve">, including the development of an Associated Plan under </w:t>
      </w:r>
      <w:r w:rsidRPr="002E076B">
        <w:rPr>
          <w:i/>
          <w:iCs/>
        </w:rPr>
        <w:t>Australia's Disability Strategy 2021-2031</w:t>
      </w:r>
      <w:r w:rsidRPr="002E076B">
        <w:t xml:space="preserve"> building capability across Australia’s Public Service agencies to embed accessibility in the policy design and implementation of government policies, programs and services and everyday interactions with the community. </w:t>
      </w:r>
    </w:p>
    <w:p w14:paraId="0C1F66C3" w14:textId="77777777" w:rsidR="002E076B" w:rsidRPr="002E076B" w:rsidRDefault="002E076B" w:rsidP="0047198E">
      <w:pPr>
        <w:pStyle w:val="ListBullet"/>
        <w:numPr>
          <w:ilvl w:val="0"/>
          <w:numId w:val="104"/>
        </w:numPr>
      </w:pPr>
      <w:r w:rsidRPr="002E076B">
        <w:rPr>
          <w:bCs/>
        </w:rPr>
        <w:t>$3.7 million</w:t>
      </w:r>
      <w:r w:rsidRPr="002E076B">
        <w:t xml:space="preserve"> to continue the </w:t>
      </w:r>
      <w:r w:rsidRPr="00872507">
        <w:rPr>
          <w:rStyle w:val="Strong"/>
        </w:rPr>
        <w:t>Primary Care Enhancement Program for People with Intellectual Disability</w:t>
      </w:r>
      <w:r w:rsidRPr="002E076B">
        <w:rPr>
          <w:b/>
          <w:bCs/>
        </w:rPr>
        <w:t xml:space="preserve"> </w:t>
      </w:r>
      <w:r w:rsidRPr="002E076B">
        <w:t xml:space="preserve">to support access to health services for people with intellectual disability. </w:t>
      </w:r>
    </w:p>
    <w:p w14:paraId="2BB600C3" w14:textId="77777777" w:rsidR="002E076B" w:rsidRPr="001520DD" w:rsidRDefault="002E076B" w:rsidP="0047198E">
      <w:pPr>
        <w:pStyle w:val="ListBullet"/>
        <w:numPr>
          <w:ilvl w:val="0"/>
          <w:numId w:val="104"/>
        </w:numPr>
        <w:rPr>
          <w:rStyle w:val="Strong"/>
        </w:rPr>
      </w:pPr>
      <w:r w:rsidRPr="002E076B">
        <w:rPr>
          <w:bCs/>
        </w:rPr>
        <w:t xml:space="preserve">$19.6 million to </w:t>
      </w:r>
      <w:r w:rsidRPr="001520DD">
        <w:rPr>
          <w:rStyle w:val="Strong"/>
        </w:rPr>
        <w:t>lift disability responsiveness and capability of key professional workforces</w:t>
      </w:r>
      <w:r w:rsidRPr="002E076B">
        <w:rPr>
          <w:bCs/>
        </w:rPr>
        <w:t xml:space="preserve"> and support </w:t>
      </w:r>
      <w:r w:rsidRPr="001520DD">
        <w:rPr>
          <w:rStyle w:val="Strong"/>
        </w:rPr>
        <w:t>grassroots efforts to improve community attitudes</w:t>
      </w:r>
    </w:p>
    <w:p w14:paraId="0047FBFB" w14:textId="77777777" w:rsidR="002E076B" w:rsidRPr="002E076B" w:rsidRDefault="002E076B" w:rsidP="0047198E">
      <w:pPr>
        <w:pStyle w:val="ListBullet"/>
        <w:numPr>
          <w:ilvl w:val="0"/>
          <w:numId w:val="104"/>
        </w:numPr>
      </w:pPr>
      <w:r w:rsidRPr="002E076B">
        <w:t xml:space="preserve"> and understanding of disability. </w:t>
      </w:r>
    </w:p>
    <w:p w14:paraId="649A7611" w14:textId="77777777" w:rsidR="002E076B" w:rsidRPr="002E076B" w:rsidRDefault="002E076B" w:rsidP="0047198E">
      <w:pPr>
        <w:pStyle w:val="ListBullet"/>
        <w:numPr>
          <w:ilvl w:val="0"/>
          <w:numId w:val="104"/>
        </w:numPr>
      </w:pPr>
      <w:r w:rsidRPr="002E076B">
        <w:t>Working with state and territory governments in partnership with people with disability to help educators, schools and school systems deliver more inclusive education to improve outcomes for school students with disability.</w:t>
      </w:r>
    </w:p>
    <w:p w14:paraId="14B058A0" w14:textId="77777777" w:rsidR="002E076B" w:rsidRPr="002E076B" w:rsidRDefault="002E076B" w:rsidP="002E076B">
      <w:r w:rsidRPr="002E076B">
        <w:t xml:space="preserve">This complements comprehensive existing commitments and work to support an inclusive and accessible society that supports all people with disability, including people with physical, neurological, neurodevelopmental, psychosocial, sensory, intellectual and cognitive disability. Our existing work goes beyond the Disability Royal Commission’s recommendations, including: </w:t>
      </w:r>
    </w:p>
    <w:p w14:paraId="25DDDDD8" w14:textId="77777777" w:rsidR="0083599A" w:rsidRPr="0083599A" w:rsidRDefault="0083599A" w:rsidP="0047198E">
      <w:pPr>
        <w:pStyle w:val="ListBullet"/>
        <w:numPr>
          <w:ilvl w:val="0"/>
          <w:numId w:val="104"/>
        </w:numPr>
      </w:pPr>
      <w:r w:rsidRPr="0083599A">
        <w:t xml:space="preserve">Through the soon-to-be-released </w:t>
      </w:r>
      <w:r w:rsidRPr="001520DD">
        <w:rPr>
          <w:rStyle w:val="Strong"/>
        </w:rPr>
        <w:t>Aviation White Paper</w:t>
      </w:r>
      <w:r w:rsidRPr="0083599A">
        <w:t>, the Government will implement a range of actions to affirm the rights of people with disability to access air travel, simplify travel processes and provide appropriate avenues to recourse where standards are not met.</w:t>
      </w:r>
    </w:p>
    <w:p w14:paraId="03668739" w14:textId="77777777" w:rsidR="001520DD" w:rsidRDefault="002E076B" w:rsidP="0047198E">
      <w:pPr>
        <w:pStyle w:val="ListBullet"/>
        <w:numPr>
          <w:ilvl w:val="0"/>
          <w:numId w:val="104"/>
        </w:numPr>
        <w:rPr>
          <w:lang w:val="en-US"/>
        </w:rPr>
      </w:pPr>
      <w:r w:rsidRPr="002E076B">
        <w:t xml:space="preserve">The </w:t>
      </w:r>
      <w:r w:rsidRPr="00872507">
        <w:rPr>
          <w:rStyle w:val="Strong"/>
        </w:rPr>
        <w:t xml:space="preserve">National Agreement on Closing the Gap (National Agreement) and </w:t>
      </w:r>
      <w:r w:rsidRPr="00872507">
        <w:rPr>
          <w:rStyle w:val="Strong"/>
          <w:i/>
        </w:rPr>
        <w:t>Australia’s Disability Strategy 2021-2031</w:t>
      </w:r>
      <w:r w:rsidRPr="002E076B">
        <w:rPr>
          <w:b/>
          <w:lang w:val="en-US"/>
        </w:rPr>
        <w:t xml:space="preserve"> </w:t>
      </w:r>
      <w:r w:rsidRPr="002E076B">
        <w:rPr>
          <w:lang w:val="en-US"/>
        </w:rPr>
        <w:t xml:space="preserve">provide the overarching policy frameworks </w:t>
      </w:r>
      <w:r w:rsidRPr="002E076B">
        <w:rPr>
          <w:lang w:val="en-US"/>
        </w:rPr>
        <w:lastRenderedPageBreak/>
        <w:t xml:space="preserve">that outline the expectations for transformative change at all levels of government for First Nations people with disability. Disability is </w:t>
      </w:r>
      <w:proofErr w:type="spellStart"/>
      <w:r w:rsidRPr="002E076B">
        <w:rPr>
          <w:lang w:val="en-US"/>
        </w:rPr>
        <w:t>recognised</w:t>
      </w:r>
      <w:proofErr w:type="spellEnd"/>
      <w:r w:rsidRPr="002E076B">
        <w:rPr>
          <w:lang w:val="en-US"/>
        </w:rPr>
        <w:t xml:space="preserve"> as a </w:t>
      </w:r>
      <w:proofErr w:type="gramStart"/>
      <w:r w:rsidRPr="002E076B">
        <w:rPr>
          <w:lang w:val="en-US"/>
        </w:rPr>
        <w:t>cross cutting</w:t>
      </w:r>
      <w:proofErr w:type="gramEnd"/>
      <w:r w:rsidRPr="002E076B">
        <w:rPr>
          <w:lang w:val="en-US"/>
        </w:rPr>
        <w:t xml:space="preserve"> outcome under the National Agreement. Both frameworks seek to embed a strengths-based approach. </w:t>
      </w:r>
    </w:p>
    <w:p w14:paraId="01388F1F" w14:textId="793BBA49" w:rsidR="002E076B" w:rsidRPr="002E076B" w:rsidRDefault="002E076B" w:rsidP="0047198E">
      <w:pPr>
        <w:pStyle w:val="ListBullet"/>
        <w:numPr>
          <w:ilvl w:val="0"/>
          <w:numId w:val="104"/>
        </w:numPr>
        <w:rPr>
          <w:lang w:val="en-US"/>
        </w:rPr>
      </w:pPr>
      <w:r w:rsidRPr="002E076B">
        <w:rPr>
          <w:lang w:val="en-US"/>
        </w:rPr>
        <w:t xml:space="preserve">The </w:t>
      </w:r>
      <w:r w:rsidRPr="00872507">
        <w:rPr>
          <w:rStyle w:val="Strong"/>
        </w:rPr>
        <w:t>Disability Sector Strengthening Plan (DSSP) and the National Disability Footprint</w:t>
      </w:r>
      <w:r w:rsidRPr="002E076B">
        <w:rPr>
          <w:lang w:val="en-US"/>
        </w:rPr>
        <w:t xml:space="preserve">, endorsed by the Joint Council on Closing the Gap, support implementation of Priority Reform Two under the National Agreement to build the community-controlled disability sector. </w:t>
      </w:r>
    </w:p>
    <w:p w14:paraId="71D74272" w14:textId="77777777" w:rsidR="002E076B" w:rsidRPr="002E076B" w:rsidRDefault="002E076B" w:rsidP="0047198E">
      <w:pPr>
        <w:pStyle w:val="ListBullet"/>
        <w:numPr>
          <w:ilvl w:val="0"/>
          <w:numId w:val="104"/>
        </w:numPr>
      </w:pPr>
      <w:r w:rsidRPr="002E076B">
        <w:t xml:space="preserve">Additional investment announced in January 2024 in response to the </w:t>
      </w:r>
      <w:r w:rsidRPr="00872507">
        <w:rPr>
          <w:rStyle w:val="Strong"/>
        </w:rPr>
        <w:t>NDIS Review</w:t>
      </w:r>
      <w:r w:rsidRPr="002E076B">
        <w:rPr>
          <w:b/>
          <w:bCs/>
        </w:rPr>
        <w:t xml:space="preserve"> </w:t>
      </w:r>
      <w:r w:rsidRPr="002E076B">
        <w:t>to support access to supports both within and outside the NDIS, including through:</w:t>
      </w:r>
    </w:p>
    <w:p w14:paraId="6A1CF35E" w14:textId="77777777" w:rsidR="002E076B" w:rsidRPr="002E076B" w:rsidRDefault="002E076B" w:rsidP="0047198E">
      <w:pPr>
        <w:pStyle w:val="ListBullet2"/>
        <w:numPr>
          <w:ilvl w:val="1"/>
          <w:numId w:val="104"/>
        </w:numPr>
      </w:pPr>
      <w:r w:rsidRPr="002E076B">
        <w:t xml:space="preserve">$11.6 million to support work to develop a </w:t>
      </w:r>
      <w:r w:rsidRPr="00872507">
        <w:rPr>
          <w:rStyle w:val="Strong"/>
        </w:rPr>
        <w:t>Foundational Supports Strategy</w:t>
      </w:r>
      <w:r w:rsidRPr="002E076B">
        <w:t xml:space="preserve"> and to design additional foundational supports with states, territories, and the community. </w:t>
      </w:r>
    </w:p>
    <w:p w14:paraId="73B14E5D" w14:textId="77777777" w:rsidR="002E076B" w:rsidRPr="002E076B" w:rsidRDefault="002E076B" w:rsidP="0047198E">
      <w:pPr>
        <w:pStyle w:val="ListBullet2"/>
        <w:numPr>
          <w:ilvl w:val="1"/>
          <w:numId w:val="104"/>
        </w:numPr>
      </w:pPr>
      <w:r w:rsidRPr="002E076B">
        <w:t xml:space="preserve">$118.1 million for </w:t>
      </w:r>
      <w:r w:rsidRPr="00872507">
        <w:rPr>
          <w:rStyle w:val="Strong"/>
        </w:rPr>
        <w:t>design and consultation across key recommendations of the NDIS Review,</w:t>
      </w:r>
      <w:r w:rsidRPr="002E076B">
        <w:rPr>
          <w:b/>
          <w:bCs/>
        </w:rPr>
        <w:t xml:space="preserve"> </w:t>
      </w:r>
      <w:r w:rsidRPr="002E076B">
        <w:t xml:space="preserve">including around fairer and better ways to access </w:t>
      </w:r>
      <w:proofErr w:type="gramStart"/>
      <w:r w:rsidRPr="002E076B">
        <w:t>an</w:t>
      </w:r>
      <w:proofErr w:type="gramEnd"/>
      <w:r w:rsidRPr="002E076B">
        <w:t xml:space="preserve"> NDIS budget, improved NDIS home and living options, better ways to access and pay for supports, and best practice early childhood supports.  </w:t>
      </w:r>
    </w:p>
    <w:p w14:paraId="7418313B" w14:textId="77777777" w:rsidR="002E076B" w:rsidRPr="002E076B" w:rsidRDefault="002E076B" w:rsidP="0047198E">
      <w:pPr>
        <w:pStyle w:val="ListBullet"/>
        <w:numPr>
          <w:ilvl w:val="0"/>
          <w:numId w:val="104"/>
        </w:numPr>
      </w:pPr>
      <w:bookmarkStart w:id="40" w:name="_Hlk169006500"/>
      <w:r w:rsidRPr="002E076B">
        <w:t xml:space="preserve">Release of the </w:t>
      </w:r>
      <w:r w:rsidRPr="00872507">
        <w:rPr>
          <w:rStyle w:val="Strong"/>
        </w:rPr>
        <w:t>Early Years Strategy</w:t>
      </w:r>
      <w:r w:rsidRPr="002E076B">
        <w:rPr>
          <w:bCs/>
        </w:rPr>
        <w:t>, which sets out</w:t>
      </w:r>
      <w:r w:rsidRPr="002E076B">
        <w:t xml:space="preserve"> the Government’s vision to best support Australia’s children and their families. This includes valuing all forms of diversity, such as disability, and ensuring supports and services are equitable, inclusive, and accessible. The Strategy includes a focus on empowering parents, caregivers, and families, which includes enabling and encouraging early access to early childhood supports when required to detect and act on early developmental delay signals. </w:t>
      </w:r>
    </w:p>
    <w:bookmarkEnd w:id="40"/>
    <w:p w14:paraId="5F25908E" w14:textId="77777777" w:rsidR="002E076B" w:rsidRPr="002E076B" w:rsidRDefault="002E076B" w:rsidP="0047198E">
      <w:pPr>
        <w:pStyle w:val="ListBullet"/>
        <w:numPr>
          <w:ilvl w:val="0"/>
          <w:numId w:val="104"/>
        </w:numPr>
      </w:pPr>
      <w:r w:rsidRPr="002E076B">
        <w:t xml:space="preserve">Development of a </w:t>
      </w:r>
      <w:r w:rsidRPr="00872507">
        <w:rPr>
          <w:rStyle w:val="Strong"/>
        </w:rPr>
        <w:t>National Autism Strategy</w:t>
      </w:r>
      <w:r w:rsidRPr="002E076B">
        <w:t xml:space="preserve"> which will improve life outcomes for all Autistic people in Australia. It will provide, for the first time, a coordinated national approach to services and supports for Autistic Australians and their families.</w:t>
      </w:r>
    </w:p>
    <w:p w14:paraId="3F27759F" w14:textId="77777777" w:rsidR="002E076B" w:rsidRPr="002E076B" w:rsidRDefault="002E076B" w:rsidP="0047198E">
      <w:pPr>
        <w:pStyle w:val="ListBullet"/>
        <w:numPr>
          <w:ilvl w:val="0"/>
          <w:numId w:val="104"/>
        </w:numPr>
      </w:pPr>
      <w:r w:rsidRPr="002E076B">
        <w:t xml:space="preserve">In </w:t>
      </w:r>
      <w:r w:rsidRPr="00872507">
        <w:rPr>
          <w:rStyle w:val="Strong"/>
        </w:rPr>
        <w:t>education</w:t>
      </w:r>
      <w:r w:rsidRPr="002E076B">
        <w:t xml:space="preserve">, the Australian Government is providing an estimated </w:t>
      </w:r>
      <w:r w:rsidRPr="00872507">
        <w:rPr>
          <w:rStyle w:val="Strong"/>
        </w:rPr>
        <w:t>$3.7 billion</w:t>
      </w:r>
      <w:r w:rsidRPr="002E076B">
        <w:rPr>
          <w:b/>
        </w:rPr>
        <w:t xml:space="preserve"> </w:t>
      </w:r>
      <w:r w:rsidRPr="002E076B">
        <w:t xml:space="preserve">in 2024 to support schools to implement reasonable adjustments through the Schooling Resource Standard </w:t>
      </w:r>
      <w:r w:rsidRPr="00872507">
        <w:rPr>
          <w:rStyle w:val="Strong"/>
        </w:rPr>
        <w:t>students with disability loading</w:t>
      </w:r>
      <w:r w:rsidRPr="002E076B">
        <w:t xml:space="preserve">. The Department of Education will also commence work to inform national system reforms to drive more accessible and inclusive school education and improve outcomes for students with disabilities. To complement this, the Government produces resources to support students, parents, and carers to understand their rights; and support school staff to understand their obligations. The Government also supports professional development for school staff to build skills and understanding around autism through the </w:t>
      </w:r>
      <w:r w:rsidRPr="00872507">
        <w:rPr>
          <w:rStyle w:val="Strong"/>
        </w:rPr>
        <w:t>Positive Partnerships Program</w:t>
      </w:r>
      <w:r w:rsidRPr="002E076B">
        <w:t xml:space="preserve">; and provides funding through the </w:t>
      </w:r>
      <w:r w:rsidRPr="00872507">
        <w:rPr>
          <w:rStyle w:val="Strong"/>
        </w:rPr>
        <w:t>Higher Education Disability Support Program</w:t>
      </w:r>
      <w:r w:rsidRPr="002E076B">
        <w:t xml:space="preserve"> to assist universities to support students with disability. </w:t>
      </w:r>
    </w:p>
    <w:p w14:paraId="67D82D06" w14:textId="77777777" w:rsidR="002E076B" w:rsidRPr="002E076B" w:rsidRDefault="002E076B" w:rsidP="0047198E">
      <w:pPr>
        <w:pStyle w:val="ListBullet"/>
        <w:numPr>
          <w:ilvl w:val="0"/>
          <w:numId w:val="104"/>
        </w:numPr>
      </w:pPr>
      <w:r w:rsidRPr="002E076B">
        <w:t xml:space="preserve">Almost </w:t>
      </w:r>
      <w:r w:rsidRPr="002E076B">
        <w:rPr>
          <w:lang w:val="en-US"/>
        </w:rPr>
        <w:t xml:space="preserve">2.65 million Australians care for someone with disability, a medical condition, mental illness, or older Australians. In October 2023, the Government announced the development of a </w:t>
      </w:r>
      <w:r w:rsidRPr="00872507">
        <w:rPr>
          <w:rStyle w:val="Strong"/>
        </w:rPr>
        <w:t>National Carer Strategy</w:t>
      </w:r>
      <w:r w:rsidRPr="002E076B">
        <w:rPr>
          <w:lang w:val="en-US"/>
        </w:rPr>
        <w:t xml:space="preserve"> to better support carers. In </w:t>
      </w:r>
      <w:r w:rsidRPr="002E076B">
        <w:t>the 2024-25 Budget, the Government announced $18.6 million over 5 years to introduce greater flexibility for Carer Payment recipients to manage their work, study, and caring responsibilities.</w:t>
      </w:r>
      <w:r w:rsidRPr="002E076B">
        <w:br w:type="page"/>
      </w:r>
    </w:p>
    <w:p w14:paraId="6B443E55" w14:textId="77777777" w:rsidR="002E076B" w:rsidRPr="002E076B" w:rsidRDefault="002E076B" w:rsidP="00FA6188">
      <w:pPr>
        <w:pStyle w:val="Heading2NoNumber"/>
        <w:rPr>
          <w:lang w:val="en-US"/>
        </w:rPr>
      </w:pPr>
      <w:r w:rsidRPr="002E076B">
        <w:rPr>
          <w:lang w:val="en-US"/>
        </w:rPr>
        <w:lastRenderedPageBreak/>
        <w:t>Employment</w:t>
      </w:r>
    </w:p>
    <w:p w14:paraId="34182616" w14:textId="77777777" w:rsidR="002E076B" w:rsidRPr="002E076B" w:rsidRDefault="002E076B" w:rsidP="007D163F">
      <w:r w:rsidRPr="002E076B">
        <w:t xml:space="preserve">The Australian Government is committed to ensuring that Australians with disability of working age </w:t>
      </w:r>
      <w:proofErr w:type="gramStart"/>
      <w:r w:rsidRPr="002E076B">
        <w:t>have the opportunity to</w:t>
      </w:r>
      <w:proofErr w:type="gramEnd"/>
      <w:r w:rsidRPr="002E076B">
        <w:t xml:space="preserve"> access secure and inclusive work. Achieving this requires lasting reform across the disability employment ecosystem to boost workforce participation, stamp out discrimination in the workplace, and foster a dynamic and inclusive labour market. </w:t>
      </w:r>
    </w:p>
    <w:p w14:paraId="1D79E05A" w14:textId="77777777" w:rsidR="002E076B" w:rsidRPr="002E076B" w:rsidRDefault="002E076B" w:rsidP="007D163F">
      <w:r w:rsidRPr="002E076B">
        <w:t xml:space="preserve">Over the next 4 years, the Government has committed over </w:t>
      </w:r>
      <w:r w:rsidRPr="00872507">
        <w:rPr>
          <w:rStyle w:val="Strong"/>
        </w:rPr>
        <w:t>$5.5 billion</w:t>
      </w:r>
      <w:r w:rsidRPr="002E076B">
        <w:rPr>
          <w:b/>
          <w:bCs/>
        </w:rPr>
        <w:t xml:space="preserve"> </w:t>
      </w:r>
      <w:r w:rsidRPr="002E076B">
        <w:t xml:space="preserve">to help more people with disability prepare for and find suitable employment. This includes additional investment announced in the 2024-25 Budget, including:  </w:t>
      </w:r>
    </w:p>
    <w:p w14:paraId="67A0A5AC" w14:textId="77777777" w:rsidR="002E076B" w:rsidRPr="002E076B" w:rsidRDefault="002E076B" w:rsidP="0047198E">
      <w:pPr>
        <w:pStyle w:val="ListBullet"/>
        <w:numPr>
          <w:ilvl w:val="0"/>
          <w:numId w:val="104"/>
        </w:numPr>
      </w:pPr>
      <w:r w:rsidRPr="002E076B">
        <w:rPr>
          <w:bCs/>
        </w:rPr>
        <w:t>$227.6 million</w:t>
      </w:r>
      <w:r w:rsidRPr="002E076B">
        <w:t xml:space="preserve"> in additional funding to implement </w:t>
      </w:r>
      <w:r w:rsidRPr="00872507">
        <w:rPr>
          <w:rStyle w:val="Strong"/>
        </w:rPr>
        <w:t>a new specialist disability employment program</w:t>
      </w:r>
      <w:r w:rsidRPr="002E076B">
        <w:t xml:space="preserve"> commencing 1 July 2025. The new program will replace the current Disability Employment Services program and help people with disability, injury or illness find and maintain sustainable employment by delivering high-quality, personalised services. </w:t>
      </w:r>
    </w:p>
    <w:p w14:paraId="1900B48B" w14:textId="77777777" w:rsidR="002E076B" w:rsidRPr="002E076B" w:rsidRDefault="002E076B" w:rsidP="0047198E">
      <w:pPr>
        <w:pStyle w:val="ListBullet"/>
        <w:numPr>
          <w:ilvl w:val="0"/>
          <w:numId w:val="104"/>
        </w:numPr>
      </w:pPr>
      <w:r w:rsidRPr="002E076B">
        <w:rPr>
          <w:bCs/>
        </w:rPr>
        <w:t>$23.3 million</w:t>
      </w:r>
      <w:r w:rsidRPr="002E076B">
        <w:t xml:space="preserve"> to establish a </w:t>
      </w:r>
      <w:r w:rsidRPr="00872507">
        <w:rPr>
          <w:rStyle w:val="Strong"/>
        </w:rPr>
        <w:t>Disability Employment Centre of Excellence</w:t>
      </w:r>
      <w:r w:rsidRPr="002E076B">
        <w:t xml:space="preserve"> to develop best practice, evidence-based information to help providers deliver high quality effective employment services and supports to improve disability employment outcomes. </w:t>
      </w:r>
    </w:p>
    <w:p w14:paraId="4B1AF20A" w14:textId="77777777" w:rsidR="002E076B" w:rsidRPr="002E076B" w:rsidRDefault="002E076B" w:rsidP="007D163F">
      <w:r w:rsidRPr="002E076B">
        <w:t>This builds on existing actions to improve employment outcomes for people with disability:</w:t>
      </w:r>
    </w:p>
    <w:p w14:paraId="63C456A7" w14:textId="77777777" w:rsidR="002E076B" w:rsidRPr="002E076B" w:rsidRDefault="002E076B" w:rsidP="0047198E">
      <w:pPr>
        <w:pStyle w:val="ListBullet"/>
        <w:numPr>
          <w:ilvl w:val="0"/>
          <w:numId w:val="104"/>
        </w:numPr>
      </w:pPr>
      <w:r w:rsidRPr="002E076B">
        <w:t xml:space="preserve">The release of the </w:t>
      </w:r>
      <w:r w:rsidRPr="00872507">
        <w:rPr>
          <w:rStyle w:val="Strong"/>
        </w:rPr>
        <w:t>Employment White Paper</w:t>
      </w:r>
      <w:r w:rsidRPr="002E076B">
        <w:t xml:space="preserve">, which followed the </w:t>
      </w:r>
      <w:r w:rsidRPr="00872507">
        <w:rPr>
          <w:rStyle w:val="Strong"/>
        </w:rPr>
        <w:t>Jobs and Skills Summit</w:t>
      </w:r>
      <w:r w:rsidRPr="002E076B">
        <w:t xml:space="preserve"> held in September 2022 to explore avenues to achieve full employment, productivity growth and equal opportunities. The White Paper outlines the Government’s vision for a dynamic and inclusive labour market.  </w:t>
      </w:r>
    </w:p>
    <w:p w14:paraId="7E3D2985" w14:textId="77777777" w:rsidR="002E076B" w:rsidRPr="002E076B" w:rsidRDefault="002E076B" w:rsidP="0047198E">
      <w:pPr>
        <w:pStyle w:val="ListBullet"/>
        <w:numPr>
          <w:ilvl w:val="0"/>
          <w:numId w:val="104"/>
        </w:numPr>
      </w:pPr>
      <w:r w:rsidRPr="002E076B">
        <w:t xml:space="preserve">Following the Jobs and Skills Summit, the Business Council of Australia and Australian Network on Disability partnered with the Commonwealth and four large employers to deliver an 18-month </w:t>
      </w:r>
      <w:r w:rsidRPr="00872507">
        <w:rPr>
          <w:rStyle w:val="Strong"/>
        </w:rPr>
        <w:t>Career Pathways Pilot</w:t>
      </w:r>
      <w:r w:rsidRPr="002E076B">
        <w:t>. The pilot aimed at increasing understanding across all levels of management of the barriers to career advancement employees with disability may face and provided strategies to reduce those barriers. A total of $3.3 million in Commonwealth funding was allocated to the pilot.</w:t>
      </w:r>
    </w:p>
    <w:p w14:paraId="0B6EBFE4" w14:textId="20FD2DBC" w:rsidR="002E076B" w:rsidRPr="002E076B" w:rsidRDefault="002E076B" w:rsidP="0047198E">
      <w:pPr>
        <w:pStyle w:val="ListBullet"/>
        <w:numPr>
          <w:ilvl w:val="0"/>
          <w:numId w:val="104"/>
        </w:numPr>
      </w:pPr>
      <w:r w:rsidRPr="002E076B">
        <w:t xml:space="preserve">Another outcome of the Jobs and Skills Summit was the allocation by the Commonwealth of $3.3 million in Commonwealth funding to deliver a 12-month </w:t>
      </w:r>
      <w:r w:rsidRPr="00872507">
        <w:rPr>
          <w:rStyle w:val="Strong"/>
        </w:rPr>
        <w:t>Tourism Local Navigators Pilot</w:t>
      </w:r>
      <w:r w:rsidRPr="002E076B">
        <w:t xml:space="preserve">. The pilot tested new ways to connect job seekers with disability to meaningful tourism jobs by </w:t>
      </w:r>
      <w:r w:rsidR="00765E72">
        <w:t>supporting</w:t>
      </w:r>
      <w:r w:rsidRPr="002E076B">
        <w:t xml:space="preserve"> selected organisations to provide Local Navigators to act as a connector between small and medium tourism businesses and employment service providers along with people with disability. The Local Navigators helped to reform workplace cultures and employment practices along with building the confidence of employers to employ people with disability. </w:t>
      </w:r>
    </w:p>
    <w:p w14:paraId="32C448F3" w14:textId="77777777" w:rsidR="002E076B" w:rsidRPr="002E076B" w:rsidRDefault="002E076B" w:rsidP="0047198E">
      <w:pPr>
        <w:pStyle w:val="ListBullet"/>
        <w:numPr>
          <w:ilvl w:val="0"/>
          <w:numId w:val="104"/>
        </w:numPr>
      </w:pPr>
      <w:r w:rsidRPr="002E076B">
        <w:t xml:space="preserve">In October 2023, the Government also launched the </w:t>
      </w:r>
      <w:r w:rsidRPr="00872507">
        <w:rPr>
          <w:rStyle w:val="Strong"/>
        </w:rPr>
        <w:t>Carer Inclusive Workplace Initiative</w:t>
      </w:r>
      <w:r w:rsidRPr="002E076B">
        <w:rPr>
          <w:b/>
          <w:bCs/>
        </w:rPr>
        <w:t xml:space="preserve"> </w:t>
      </w:r>
      <w:r w:rsidRPr="002E076B">
        <w:t xml:space="preserve">to ensure carers are better supported to participate in the workforce.  </w:t>
      </w:r>
    </w:p>
    <w:p w14:paraId="2F2F51D1" w14:textId="77777777" w:rsidR="002E076B" w:rsidRPr="002E076B" w:rsidRDefault="002E076B" w:rsidP="0047198E">
      <w:pPr>
        <w:pStyle w:val="ListBullet"/>
        <w:numPr>
          <w:ilvl w:val="0"/>
          <w:numId w:val="104"/>
        </w:numPr>
      </w:pPr>
      <w:r w:rsidRPr="002E076B">
        <w:t>An additional $57 million</w:t>
      </w:r>
      <w:r w:rsidRPr="002E076B">
        <w:rPr>
          <w:b/>
          <w:bCs/>
        </w:rPr>
        <w:t xml:space="preserve"> </w:t>
      </w:r>
      <w:r w:rsidRPr="002E076B">
        <w:t xml:space="preserve">committed in the 2023-24 Budget </w:t>
      </w:r>
      <w:r w:rsidRPr="00872507">
        <w:rPr>
          <w:rStyle w:val="Strong"/>
        </w:rPr>
        <w:t>to evolve the supported employment</w:t>
      </w:r>
      <w:r w:rsidRPr="002E076B">
        <w:rPr>
          <w:b/>
          <w:bCs/>
        </w:rPr>
        <w:t xml:space="preserve"> </w:t>
      </w:r>
      <w:r w:rsidRPr="00872507">
        <w:rPr>
          <w:rStyle w:val="Strong"/>
        </w:rPr>
        <w:t>sector</w:t>
      </w:r>
      <w:r w:rsidRPr="002E076B">
        <w:t xml:space="preserve">. Supported </w:t>
      </w:r>
      <w:r w:rsidRPr="002E076B">
        <w:rPr>
          <w:lang w:val="en-US"/>
        </w:rPr>
        <w:t xml:space="preserve">employment services support the paid employment of </w:t>
      </w:r>
      <w:r w:rsidRPr="002E076B">
        <w:rPr>
          <w:lang w:val="en-US"/>
        </w:rPr>
        <w:lastRenderedPageBreak/>
        <w:t>people with disability. They play a vital role in supporting approximately 16,000 people with disability to contribute and connect to their local community through employment. The additional funding will increase the capability of the sector to provide people with disability with high support needs access to a wider range of employment opportunities with appropriately targeted supports. It will also provide access to advocacy support and information for people with disability and their families to build confidence and understanding about rights and options at work.</w:t>
      </w:r>
    </w:p>
    <w:p w14:paraId="456299F7" w14:textId="36974B22" w:rsidR="002E076B" w:rsidRPr="002E076B" w:rsidRDefault="002E076B" w:rsidP="0047198E">
      <w:pPr>
        <w:pStyle w:val="ListBullet"/>
        <w:numPr>
          <w:ilvl w:val="0"/>
          <w:numId w:val="104"/>
        </w:numPr>
      </w:pPr>
      <w:r w:rsidRPr="002E076B">
        <w:t>A refreshed NDIA</w:t>
      </w:r>
      <w:r w:rsidRPr="002E076B">
        <w:rPr>
          <w:b/>
          <w:bCs/>
        </w:rPr>
        <w:t xml:space="preserve"> </w:t>
      </w:r>
      <w:r w:rsidRPr="00872507">
        <w:rPr>
          <w:rStyle w:val="Strong"/>
        </w:rPr>
        <w:t>Participant Employment Strategy 2024-26</w:t>
      </w:r>
      <w:r w:rsidRPr="002E076B">
        <w:t xml:space="preserve"> released on</w:t>
      </w:r>
      <w:r w:rsidR="00F40E5D">
        <w:t xml:space="preserve"> </w:t>
      </w:r>
      <w:r w:rsidRPr="002E076B">
        <w:t>20 March 2024 to increase the efficiency and effectiveness of NDIS employment supports.</w:t>
      </w:r>
    </w:p>
    <w:p w14:paraId="72B966CE" w14:textId="77777777" w:rsidR="002E076B" w:rsidRPr="002E076B" w:rsidRDefault="002E076B" w:rsidP="0047198E">
      <w:pPr>
        <w:pStyle w:val="ListBullet"/>
        <w:numPr>
          <w:ilvl w:val="0"/>
          <w:numId w:val="104"/>
        </w:numPr>
      </w:pPr>
      <w:r w:rsidRPr="002E076B">
        <w:t xml:space="preserve">$707 million to deliver a new </w:t>
      </w:r>
      <w:r w:rsidRPr="00872507">
        <w:rPr>
          <w:rStyle w:val="Strong"/>
        </w:rPr>
        <w:t>Remote Jobs and Economic Development Program</w:t>
      </w:r>
      <w:r w:rsidRPr="002E076B">
        <w:t xml:space="preserve"> </w:t>
      </w:r>
      <w:r w:rsidRPr="002E076B">
        <w:rPr>
          <w:lang w:val="en-US"/>
        </w:rPr>
        <w:t xml:space="preserve">in the second half of 2024 that provides people in remote communities with real jobs, proper wages and decent conditions. The program is being developed in partnership with First Nations people and will fund 3,000 jobs over three years. It will support remote </w:t>
      </w:r>
      <w:r w:rsidRPr="002E076B">
        <w:t>communities to determine local projects and job priorities to increase economic opportunities in their areas. The program will support people with disability through boosting the care and support economy in remote areas.</w:t>
      </w:r>
    </w:p>
    <w:p w14:paraId="4DA9D104" w14:textId="77777777" w:rsidR="002E076B" w:rsidRPr="002E076B" w:rsidRDefault="002E076B" w:rsidP="0047198E">
      <w:pPr>
        <w:pStyle w:val="ListBullet"/>
        <w:numPr>
          <w:ilvl w:val="0"/>
          <w:numId w:val="104"/>
        </w:numPr>
      </w:pPr>
      <w:bookmarkStart w:id="41" w:name="_Hlk170385639"/>
      <w:r w:rsidRPr="002E076B">
        <w:t xml:space="preserve">In November 2022, the Government invested $2 million to develop disability leaders across Australia through the </w:t>
      </w:r>
      <w:r w:rsidRPr="00872507">
        <w:rPr>
          <w:rStyle w:val="Strong"/>
        </w:rPr>
        <w:t>Disability Leadership Program</w:t>
      </w:r>
      <w:r w:rsidRPr="002E076B">
        <w:t>. The pilot was offered through the Australian Institute of Company Directors for people living with disability to boost their leadership and senior executive skills to undertake board positions. Over the two-year pilot, 208 people with disability enrolled in the program, with 87% reporting meeting their goals or aspirations for the course.</w:t>
      </w:r>
    </w:p>
    <w:bookmarkEnd w:id="41"/>
    <w:p w14:paraId="06C45AC0" w14:textId="77777777" w:rsidR="002E076B" w:rsidRPr="002E076B" w:rsidRDefault="002E076B" w:rsidP="0047198E">
      <w:pPr>
        <w:pStyle w:val="ListBullet"/>
        <w:numPr>
          <w:ilvl w:val="0"/>
          <w:numId w:val="104"/>
        </w:numPr>
      </w:pPr>
      <w:r w:rsidRPr="002E076B">
        <w:t xml:space="preserve">In 2022, the Government amended the </w:t>
      </w:r>
      <w:r w:rsidRPr="00872507">
        <w:rPr>
          <w:rStyle w:val="Strong"/>
          <w:i/>
        </w:rPr>
        <w:t>Fair Work Act 2009</w:t>
      </w:r>
      <w:r w:rsidRPr="002E076B">
        <w:rPr>
          <w:b/>
          <w:bCs/>
          <w:i/>
          <w:iCs/>
        </w:rPr>
        <w:t xml:space="preserve"> </w:t>
      </w:r>
      <w:r w:rsidRPr="002E076B">
        <w:t xml:space="preserve">to provide greater scope for employees to request flexible work and made the right to request flexible work arrangements an enforceable right. This change will benefit all eligible workers, including workers with disability. </w:t>
      </w:r>
    </w:p>
    <w:p w14:paraId="4959B610" w14:textId="77777777" w:rsidR="0083599A" w:rsidRDefault="002E076B" w:rsidP="0047198E">
      <w:pPr>
        <w:pStyle w:val="ListBullet"/>
        <w:numPr>
          <w:ilvl w:val="0"/>
          <w:numId w:val="104"/>
        </w:numPr>
      </w:pPr>
      <w:r w:rsidRPr="002E076B">
        <w:t xml:space="preserve">The </w:t>
      </w:r>
      <w:r w:rsidRPr="002E076B">
        <w:rPr>
          <w:lang w:val="en-US"/>
        </w:rPr>
        <w:t xml:space="preserve">Australian Public Service Commission is continuing to develop and implement initiatives to </w:t>
      </w:r>
      <w:r w:rsidRPr="00872507">
        <w:rPr>
          <w:rStyle w:val="Strong"/>
        </w:rPr>
        <w:t>improve employment outcomes for people with disability in the Australian Public Service.</w:t>
      </w:r>
      <w:r w:rsidRPr="002E076B">
        <w:rPr>
          <w:b/>
          <w:bCs/>
          <w:lang w:val="en-US"/>
        </w:rPr>
        <w:t xml:space="preserve"> </w:t>
      </w:r>
      <w:r w:rsidRPr="002E076B">
        <w:t>The Australian Public Service Commission is undertaking a discovery project to ascertain the feasibility of implementing the relevant Disability Royal Commission recommendations across the Australian Public Service.</w:t>
      </w:r>
    </w:p>
    <w:p w14:paraId="4E8A3057" w14:textId="77777777" w:rsidR="0083599A" w:rsidRDefault="0083599A">
      <w:r>
        <w:br w:type="page"/>
      </w:r>
    </w:p>
    <w:p w14:paraId="0FB5EADB" w14:textId="34866125" w:rsidR="002E076B" w:rsidRPr="002E076B" w:rsidRDefault="00E622A8" w:rsidP="00165D6D">
      <w:pPr>
        <w:pStyle w:val="Heading1NoNumber"/>
      </w:pPr>
      <w:bookmarkStart w:id="42" w:name="_Toc170981716"/>
      <w:bookmarkStart w:id="43" w:name="_Toc167866433"/>
      <w:bookmarkStart w:id="44" w:name="_Toc173219251"/>
      <w:bookmarkStart w:id="45" w:name="_Toc167035317"/>
      <w:r>
        <w:lastRenderedPageBreak/>
        <w:t>Summary of r</w:t>
      </w:r>
      <w:r w:rsidR="002E076B" w:rsidRPr="002E076B">
        <w:t xml:space="preserve">esponses to </w:t>
      </w:r>
      <w:r>
        <w:t>r</w:t>
      </w:r>
      <w:r w:rsidR="002E076B" w:rsidRPr="002E076B">
        <w:t>ecommendations</w:t>
      </w:r>
      <w:bookmarkEnd w:id="42"/>
      <w:bookmarkEnd w:id="43"/>
      <w:bookmarkEnd w:id="44"/>
    </w:p>
    <w:p w14:paraId="50FF860F" w14:textId="77777777" w:rsidR="002E076B" w:rsidRPr="002E076B" w:rsidRDefault="002E076B" w:rsidP="007D163F">
      <w:r w:rsidRPr="002E076B">
        <w:t xml:space="preserve">This section details responses to the 172 recommendations in which the Australian Government has primary or shared responsibility. </w:t>
      </w:r>
    </w:p>
    <w:p w14:paraId="11582D31" w14:textId="77777777" w:rsidR="00D20EB1" w:rsidRDefault="00D20EB1" w:rsidP="007D163F">
      <w:r>
        <w:t xml:space="preserve">Detailed responses to each recommendation can be found in the full Australian Government Response to the Disability Royal Commission, available at </w:t>
      </w:r>
      <w:hyperlink r:id="rId22" w:history="1">
        <w:r w:rsidRPr="00F76156">
          <w:rPr>
            <w:rStyle w:val="Hyperlink"/>
          </w:rPr>
          <w:t>www.dss.gov.au/DRC-Aus-Gov-Response</w:t>
        </w:r>
      </w:hyperlink>
      <w:r>
        <w:t xml:space="preserve">. </w:t>
      </w:r>
    </w:p>
    <w:p w14:paraId="684AD75C" w14:textId="77777777" w:rsidR="002E076B" w:rsidRPr="002E076B" w:rsidRDefault="002E076B" w:rsidP="007D163F">
      <w:r w:rsidRPr="002E076B">
        <w:t xml:space="preserve">Please note the first recommendation in the Royal Commission’s Final Report is Recommendation 4.1. This is because there are no recommendations in Volumes 1 – 3. Accordingly, responses commence from Recommendation 4.1. </w:t>
      </w:r>
    </w:p>
    <w:tbl>
      <w:tblPr>
        <w:tblStyle w:val="TableGrid"/>
        <w:tblW w:w="5000" w:type="pct"/>
        <w:tblLook w:val="04A0" w:firstRow="1" w:lastRow="0" w:firstColumn="1" w:lastColumn="0" w:noHBand="0" w:noVBand="1"/>
        <w:tblCaption w:val="Response language and definitions"/>
        <w:tblDescription w:val="Response language and definitions"/>
      </w:tblPr>
      <w:tblGrid>
        <w:gridCol w:w="2610"/>
        <w:gridCol w:w="2209"/>
        <w:gridCol w:w="4819"/>
      </w:tblGrid>
      <w:tr w:rsidR="00D6635E" w:rsidRPr="007D163F" w14:paraId="07163873" w14:textId="77777777" w:rsidTr="00D66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Pr>
          <w:p w14:paraId="5D074988" w14:textId="126E97D7" w:rsidR="00D6635E" w:rsidRPr="007D163F" w:rsidRDefault="00D6635E" w:rsidP="007D163F">
            <w:r w:rsidRPr="007D163F">
              <w:t>Response language and definitions</w:t>
            </w:r>
          </w:p>
        </w:tc>
        <w:tc>
          <w:tcPr>
            <w:tcW w:w="2500" w:type="pct"/>
          </w:tcPr>
          <w:p w14:paraId="00563AB1" w14:textId="4B1418C6" w:rsidR="00D6635E" w:rsidRPr="007D163F" w:rsidRDefault="00D6635E" w:rsidP="007D163F">
            <w:pPr>
              <w:cnfStyle w:val="100000000000" w:firstRow="1" w:lastRow="0" w:firstColumn="0" w:lastColumn="0" w:oddVBand="0" w:evenVBand="0" w:oddHBand="0" w:evenHBand="0" w:firstRowFirstColumn="0" w:firstRowLastColumn="0" w:lastRowFirstColumn="0" w:lastRowLastColumn="0"/>
            </w:pPr>
          </w:p>
        </w:tc>
      </w:tr>
      <w:tr w:rsidR="0083599A" w:rsidRPr="007D163F" w14:paraId="5D13E567"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7A804454" w14:textId="77777777" w:rsidR="0083599A" w:rsidRPr="007D163F" w:rsidRDefault="0083599A" w:rsidP="007D163F">
            <w:r w:rsidRPr="007D163F">
              <w:t>Response Position</w:t>
            </w:r>
          </w:p>
        </w:tc>
        <w:tc>
          <w:tcPr>
            <w:tcW w:w="3646" w:type="pct"/>
            <w:gridSpan w:val="2"/>
          </w:tcPr>
          <w:p w14:paraId="25CA4DB5" w14:textId="77777777" w:rsidR="0083599A" w:rsidRPr="007D163F" w:rsidRDefault="0083599A" w:rsidP="007D163F">
            <w:pPr>
              <w:cnfStyle w:val="000000000000" w:firstRow="0" w:lastRow="0" w:firstColumn="0" w:lastColumn="0" w:oddVBand="0" w:evenVBand="0" w:oddHBand="0" w:evenHBand="0" w:firstRowFirstColumn="0" w:firstRowLastColumn="0" w:lastRowFirstColumn="0" w:lastRowLastColumn="0"/>
              <w:rPr>
                <w:b/>
              </w:rPr>
            </w:pPr>
            <w:r w:rsidRPr="007D163F">
              <w:rPr>
                <w:b/>
              </w:rPr>
              <w:t>Definition</w:t>
            </w:r>
          </w:p>
        </w:tc>
      </w:tr>
      <w:tr w:rsidR="0083599A" w:rsidRPr="007D163F" w14:paraId="0BE894E3"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5F5499A6" w14:textId="77777777" w:rsidR="0083599A" w:rsidRPr="007D163F" w:rsidRDefault="0083599A" w:rsidP="007D163F">
            <w:r w:rsidRPr="007D163F">
              <w:t>Accept</w:t>
            </w:r>
          </w:p>
        </w:tc>
        <w:tc>
          <w:tcPr>
            <w:tcW w:w="3646" w:type="pct"/>
            <w:gridSpan w:val="2"/>
          </w:tcPr>
          <w:p w14:paraId="4B977176" w14:textId="77777777" w:rsidR="0083599A" w:rsidRPr="007D163F" w:rsidRDefault="0083599A" w:rsidP="007D163F">
            <w:pPr>
              <w:cnfStyle w:val="000000000000" w:firstRow="0" w:lastRow="0" w:firstColumn="0" w:lastColumn="0" w:oddVBand="0" w:evenVBand="0" w:oddHBand="0" w:evenHBand="0" w:firstRowFirstColumn="0" w:firstRowLastColumn="0" w:lastRowFirstColumn="0" w:lastRowLastColumn="0"/>
            </w:pPr>
            <w:r w:rsidRPr="007D163F">
              <w:t xml:space="preserve">Accept / support the recommendation in full. </w:t>
            </w:r>
          </w:p>
        </w:tc>
      </w:tr>
      <w:tr w:rsidR="0083599A" w:rsidRPr="007D163F" w14:paraId="02951E0F"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74A473D8" w14:textId="77777777" w:rsidR="0083599A" w:rsidRPr="007D163F" w:rsidRDefault="0083599A" w:rsidP="007D163F">
            <w:r w:rsidRPr="007D163F">
              <w:t>Accept in principle</w:t>
            </w:r>
          </w:p>
        </w:tc>
        <w:tc>
          <w:tcPr>
            <w:tcW w:w="3646" w:type="pct"/>
            <w:gridSpan w:val="2"/>
          </w:tcPr>
          <w:p w14:paraId="63FD2C30" w14:textId="77777777" w:rsidR="0083599A" w:rsidRPr="007D163F" w:rsidRDefault="0083599A" w:rsidP="007D163F">
            <w:pPr>
              <w:cnfStyle w:val="000000000000" w:firstRow="0" w:lastRow="0" w:firstColumn="0" w:lastColumn="0" w:oddVBand="0" w:evenVBand="0" w:oddHBand="0" w:evenHBand="0" w:firstRowFirstColumn="0" w:firstRowLastColumn="0" w:lastRowFirstColumn="0" w:lastRowLastColumn="0"/>
            </w:pPr>
            <w:r w:rsidRPr="007D163F">
              <w:t xml:space="preserve">Accept / support the overarching policy intent but may consider different approaches to implementation. </w:t>
            </w:r>
          </w:p>
        </w:tc>
      </w:tr>
      <w:tr w:rsidR="0083599A" w:rsidRPr="007D163F" w14:paraId="0EEA2CA2"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2DAED927" w14:textId="77777777" w:rsidR="0083599A" w:rsidRPr="007D163F" w:rsidRDefault="0083599A" w:rsidP="007D163F">
            <w:r w:rsidRPr="007D163F">
              <w:t>Note</w:t>
            </w:r>
          </w:p>
        </w:tc>
        <w:tc>
          <w:tcPr>
            <w:tcW w:w="3646" w:type="pct"/>
            <w:gridSpan w:val="2"/>
          </w:tcPr>
          <w:p w14:paraId="27CD6D63" w14:textId="77777777" w:rsidR="0083599A" w:rsidRPr="007D163F" w:rsidRDefault="0083599A" w:rsidP="00BF44B0">
            <w:pPr>
              <w:cnfStyle w:val="000000000000" w:firstRow="0" w:lastRow="0" w:firstColumn="0" w:lastColumn="0" w:oddVBand="0" w:evenVBand="0" w:oddHBand="0" w:evenHBand="0" w:firstRowFirstColumn="0" w:firstRowLastColumn="0" w:lastRowFirstColumn="0" w:lastRowLastColumn="0"/>
            </w:pPr>
            <w:r w:rsidRPr="007D163F">
              <w:t xml:space="preserve">Used for recommendations for which it would not be appropriate to indicate acceptance or rejection, which may be due to the recommendation not being within the Australian Government’s policy responsibility or remit.  </w:t>
            </w:r>
          </w:p>
        </w:tc>
      </w:tr>
      <w:tr w:rsidR="0083599A" w:rsidRPr="007D163F" w14:paraId="7B55CB61"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48BF0922" w14:textId="77777777" w:rsidR="0083599A" w:rsidRPr="007D163F" w:rsidRDefault="0083599A" w:rsidP="007D163F">
            <w:r w:rsidRPr="007D163F">
              <w:t>Subject to further consideration</w:t>
            </w:r>
          </w:p>
        </w:tc>
        <w:tc>
          <w:tcPr>
            <w:tcW w:w="3646" w:type="pct"/>
            <w:gridSpan w:val="2"/>
          </w:tcPr>
          <w:p w14:paraId="63CE45BA" w14:textId="77777777" w:rsidR="0083599A" w:rsidRPr="007D163F" w:rsidRDefault="0083599A" w:rsidP="007D163F">
            <w:pPr>
              <w:cnfStyle w:val="000000000000" w:firstRow="0" w:lastRow="0" w:firstColumn="0" w:lastColumn="0" w:oddVBand="0" w:evenVBand="0" w:oddHBand="0" w:evenHBand="0" w:firstRowFirstColumn="0" w:firstRowLastColumn="0" w:lastRowFirstColumn="0" w:lastRowLastColumn="0"/>
            </w:pPr>
            <w:r w:rsidRPr="007D163F">
              <w:t xml:space="preserve">Indicates the Australian Government is still considering the recommendation. This may be due to a need to await the outcome of related inquiries or to enable further consultation and engagement to inform a response. </w:t>
            </w:r>
          </w:p>
        </w:tc>
      </w:tr>
    </w:tbl>
    <w:p w14:paraId="1A34D425" w14:textId="77777777" w:rsidR="002E076B" w:rsidRPr="002E076B" w:rsidRDefault="002E076B" w:rsidP="002E076B">
      <w:r w:rsidRPr="002E076B">
        <w:br w:type="page"/>
      </w:r>
    </w:p>
    <w:p w14:paraId="77BB3C3F" w14:textId="7CA87578" w:rsidR="002E076B" w:rsidRPr="002E076B" w:rsidRDefault="002E076B" w:rsidP="00397789">
      <w:pPr>
        <w:pStyle w:val="VolumeHeading"/>
      </w:pPr>
      <w:bookmarkStart w:id="46" w:name="_Toc170981717"/>
      <w:bookmarkStart w:id="47" w:name="_Toc167866434"/>
      <w:bookmarkStart w:id="48" w:name="_Toc173219252"/>
      <w:r w:rsidRPr="002E076B">
        <w:lastRenderedPageBreak/>
        <w:t>Realising the human rights of people with disability</w:t>
      </w:r>
      <w:bookmarkEnd w:id="45"/>
      <w:bookmarkEnd w:id="46"/>
      <w:bookmarkEnd w:id="47"/>
      <w:bookmarkEnd w:id="48"/>
    </w:p>
    <w:p w14:paraId="7CCD8E0E" w14:textId="77777777" w:rsidR="00A63F10" w:rsidRPr="00630F35" w:rsidRDefault="00A63F10" w:rsidP="007D163F">
      <w:pPr>
        <w:rPr>
          <w:rFonts w:eastAsia="Tahoma" w:cstheme="minorHAnsi"/>
        </w:rPr>
      </w:pPr>
      <w:r w:rsidRPr="00630F35">
        <w:rPr>
          <w:rFonts w:eastAsia="Tahoma" w:cstheme="minorHAnsi"/>
        </w:rPr>
        <w:t xml:space="preserve">Volume 4 examines Australia’s human rights obligations and proposes changes for a stronger and more comprehensive legal </w:t>
      </w:r>
      <w:r w:rsidRPr="007D163F">
        <w:t>framework</w:t>
      </w:r>
      <w:r w:rsidRPr="00630F35">
        <w:rPr>
          <w:rFonts w:eastAsia="Tahoma" w:cstheme="minorHAnsi"/>
        </w:rPr>
        <w:t xml:space="preserve"> to protect and advance the rights of people with disability. It includes 34 recommendations, all of which are within the Australian Government’s primary or shared responsibility. </w:t>
      </w:r>
    </w:p>
    <w:p w14:paraId="74CFB9A0" w14:textId="77777777" w:rsidR="00A63F10" w:rsidRPr="004737AF" w:rsidRDefault="00A63F10" w:rsidP="007D163F">
      <w:pPr>
        <w:rPr>
          <w:rFonts w:eastAsia="Tahoma" w:cstheme="minorHAnsi"/>
        </w:rPr>
      </w:pPr>
      <w:r w:rsidRPr="004737AF">
        <w:rPr>
          <w:rFonts w:eastAsia="Tahoma" w:cstheme="minorHAnsi"/>
        </w:rPr>
        <w:t xml:space="preserve">There are 22 recommendations regarding the establishment of a Disability Rights Act. The Australian Government will consider these further alongside the </w:t>
      </w:r>
      <w:r w:rsidRPr="004737AF">
        <w:t>Parliamentary Joint Committee on Human Rights’</w:t>
      </w:r>
      <w:r>
        <w:t xml:space="preserve"> (</w:t>
      </w:r>
      <w:r w:rsidRPr="007D163F">
        <w:t>PJCHR</w:t>
      </w:r>
      <w:r>
        <w:t>)</w:t>
      </w:r>
      <w:r w:rsidRPr="004737AF">
        <w:t xml:space="preserve"> inquiry report regarding Australia’s Human Rights Framework, which was published on 30 May 2024. </w:t>
      </w:r>
    </w:p>
    <w:p w14:paraId="601129C8" w14:textId="77777777" w:rsidR="00A63F10" w:rsidRDefault="00A63F10" w:rsidP="007D163F">
      <w:r w:rsidRPr="004737AF">
        <w:t xml:space="preserve">There are 12 recommendations regarding the </w:t>
      </w:r>
      <w:r w:rsidRPr="00B2375A">
        <w:rPr>
          <w:i/>
          <w:iCs/>
        </w:rPr>
        <w:t>Disability Discrimination Act</w:t>
      </w:r>
      <w:r w:rsidRPr="004737AF">
        <w:t xml:space="preserve"> </w:t>
      </w:r>
      <w:r w:rsidRPr="004737AF">
        <w:rPr>
          <w:i/>
          <w:iCs/>
        </w:rPr>
        <w:t xml:space="preserve">1992 </w:t>
      </w:r>
      <w:r w:rsidRPr="004737AF">
        <w:t xml:space="preserve">(Disability Discrimination Act). The Australian Government accepts in principle </w:t>
      </w:r>
      <w:proofErr w:type="gramStart"/>
      <w:r w:rsidRPr="004737AF">
        <w:t>all of</w:t>
      </w:r>
      <w:proofErr w:type="gramEnd"/>
      <w:r w:rsidRPr="004737AF">
        <w:t xml:space="preserve"> these recommendations and is dedicating $6.9 million to review and modernise the Disability Discrimination Act.</w:t>
      </w:r>
    </w:p>
    <w:tbl>
      <w:tblPr>
        <w:tblStyle w:val="RecomendationsTable"/>
        <w:tblW w:w="0" w:type="auto"/>
        <w:tblLook w:val="04A0" w:firstRow="1" w:lastRow="0" w:firstColumn="1" w:lastColumn="0" w:noHBand="0" w:noVBand="1"/>
      </w:tblPr>
      <w:tblGrid>
        <w:gridCol w:w="5363"/>
        <w:gridCol w:w="4275"/>
      </w:tblGrid>
      <w:tr w:rsidR="00A63F10" w:rsidRPr="00630F35" w14:paraId="0697FDCB" w14:textId="77777777" w:rsidTr="00A63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0D7CC4D6" w14:textId="77777777" w:rsidR="00A63F10" w:rsidRPr="00A63F10" w:rsidRDefault="00A63F10" w:rsidP="00A63F10">
            <w:pPr>
              <w:pStyle w:val="Heading3NoNumber"/>
            </w:pPr>
            <w:r w:rsidRPr="00A63F10">
              <w:t>Volume 4: Realising the human rights of people with disability</w:t>
            </w:r>
          </w:p>
        </w:tc>
      </w:tr>
      <w:tr w:rsidR="00A63F10" w:rsidRPr="00630F35" w14:paraId="042FF611" w14:textId="77777777" w:rsidTr="00A63F10">
        <w:tc>
          <w:tcPr>
            <w:cnfStyle w:val="001000000000" w:firstRow="0" w:lastRow="0" w:firstColumn="1" w:lastColumn="0" w:oddVBand="0" w:evenVBand="0" w:oddHBand="0" w:evenHBand="0" w:firstRowFirstColumn="0" w:firstRowLastColumn="0" w:lastRowFirstColumn="0" w:lastRowLastColumn="0"/>
            <w:tcW w:w="5665" w:type="dxa"/>
          </w:tcPr>
          <w:p w14:paraId="0FF00321" w14:textId="77777777" w:rsidR="00A63F10" w:rsidRPr="00630F35" w:rsidRDefault="00A63F10" w:rsidP="00E95C85">
            <w:r w:rsidRPr="00630F35">
              <w:t>Recommendation Title</w:t>
            </w:r>
          </w:p>
        </w:tc>
        <w:tc>
          <w:tcPr>
            <w:tcW w:w="4529" w:type="dxa"/>
          </w:tcPr>
          <w:p w14:paraId="05B4CD2D" w14:textId="77777777" w:rsidR="00A63F10" w:rsidRPr="00630F35" w:rsidRDefault="00A63F10" w:rsidP="00E95C85">
            <w:pPr>
              <w:cnfStyle w:val="000000000000" w:firstRow="0" w:lastRow="0" w:firstColumn="0" w:lastColumn="0" w:oddVBand="0" w:evenVBand="0" w:oddHBand="0" w:evenHBand="0" w:firstRowFirstColumn="0" w:firstRowLastColumn="0" w:lastRowFirstColumn="0" w:lastRowLastColumn="0"/>
              <w:rPr>
                <w:b/>
                <w:bCs/>
              </w:rPr>
            </w:pPr>
            <w:r w:rsidRPr="00630F35">
              <w:rPr>
                <w:b/>
                <w:bCs/>
              </w:rPr>
              <w:t>Australian Government Response</w:t>
            </w:r>
          </w:p>
        </w:tc>
      </w:tr>
      <w:tr w:rsidR="00A63F10" w:rsidRPr="00630F35" w14:paraId="3931A823" w14:textId="77777777" w:rsidTr="00A63F10">
        <w:tc>
          <w:tcPr>
            <w:cnfStyle w:val="001000000000" w:firstRow="0" w:lastRow="0" w:firstColumn="1" w:lastColumn="0" w:oddVBand="0" w:evenVBand="0" w:oddHBand="0" w:evenHBand="0" w:firstRowFirstColumn="0" w:firstRowLastColumn="0" w:lastRowFirstColumn="0" w:lastRowLastColumn="0"/>
            <w:tcW w:w="5665" w:type="dxa"/>
          </w:tcPr>
          <w:p w14:paraId="3EFF9EED" w14:textId="77777777" w:rsidR="00A63F10" w:rsidRPr="00630F35" w:rsidRDefault="00A63F10" w:rsidP="00E95C85">
            <w:pPr>
              <w:spacing w:before="20" w:after="20"/>
            </w:pPr>
            <w:r w:rsidRPr="00630F35">
              <w:rPr>
                <w:rFonts w:cs="Arial"/>
                <w:b w:val="0"/>
                <w:bCs/>
              </w:rPr>
              <w:t>4.1 – 4.22: Establishment of a Disability Rights Act</w:t>
            </w:r>
          </w:p>
        </w:tc>
        <w:tc>
          <w:tcPr>
            <w:tcW w:w="4529" w:type="dxa"/>
          </w:tcPr>
          <w:p w14:paraId="6F80BF24" w14:textId="77777777" w:rsidR="00A63F10" w:rsidRPr="00630F35" w:rsidRDefault="00A63F10" w:rsidP="00E95C85">
            <w:pPr>
              <w:spacing w:before="20" w:after="20"/>
              <w:cnfStyle w:val="000000000000" w:firstRow="0" w:lastRow="0" w:firstColumn="0" w:lastColumn="0" w:oddVBand="0" w:evenVBand="0" w:oddHBand="0" w:evenHBand="0" w:firstRowFirstColumn="0" w:firstRowLastColumn="0" w:lastRowFirstColumn="0" w:lastRowLastColumn="0"/>
            </w:pPr>
            <w:r w:rsidRPr="00630F35">
              <w:rPr>
                <w:rFonts w:cs="Arial"/>
                <w:color w:val="000000"/>
              </w:rPr>
              <w:t>Subject to further consideration</w:t>
            </w:r>
          </w:p>
        </w:tc>
      </w:tr>
      <w:tr w:rsidR="00A63F10" w:rsidRPr="00630F35" w14:paraId="21A0D1CE" w14:textId="77777777" w:rsidTr="00A63F10">
        <w:tc>
          <w:tcPr>
            <w:cnfStyle w:val="001000000000" w:firstRow="0" w:lastRow="0" w:firstColumn="1" w:lastColumn="0" w:oddVBand="0" w:evenVBand="0" w:oddHBand="0" w:evenHBand="0" w:firstRowFirstColumn="0" w:firstRowLastColumn="0" w:lastRowFirstColumn="0" w:lastRowLastColumn="0"/>
            <w:tcW w:w="5665" w:type="dxa"/>
          </w:tcPr>
          <w:p w14:paraId="410C1B76" w14:textId="77777777" w:rsidR="00A63F10" w:rsidRPr="00630F35" w:rsidRDefault="00A63F10" w:rsidP="00E95C85">
            <w:pPr>
              <w:spacing w:before="20" w:after="20"/>
            </w:pPr>
            <w:r w:rsidRPr="00630F35">
              <w:rPr>
                <w:rFonts w:eastAsia="SimSun" w:cs="Arial"/>
                <w:b w:val="0"/>
                <w:bCs/>
              </w:rPr>
              <w:t>4.23 – 4.34: Reform the Disability Discrimination Act</w:t>
            </w:r>
          </w:p>
        </w:tc>
        <w:tc>
          <w:tcPr>
            <w:tcW w:w="4529" w:type="dxa"/>
          </w:tcPr>
          <w:p w14:paraId="0886420E" w14:textId="77777777" w:rsidR="00A63F10" w:rsidRPr="00630F35" w:rsidRDefault="00A63F10" w:rsidP="00E95C85">
            <w:pPr>
              <w:spacing w:before="20" w:after="20"/>
              <w:cnfStyle w:val="000000000000" w:firstRow="0" w:lastRow="0" w:firstColumn="0" w:lastColumn="0" w:oddVBand="0" w:evenVBand="0" w:oddHBand="0" w:evenHBand="0" w:firstRowFirstColumn="0" w:firstRowLastColumn="0" w:lastRowFirstColumn="0" w:lastRowLastColumn="0"/>
            </w:pPr>
            <w:r w:rsidRPr="00630F35">
              <w:rPr>
                <w:rFonts w:cs="Arial"/>
                <w:color w:val="000000"/>
              </w:rPr>
              <w:t>Accept in principle</w:t>
            </w:r>
          </w:p>
        </w:tc>
      </w:tr>
    </w:tbl>
    <w:p w14:paraId="3C2858AF" w14:textId="6A7BA1E4" w:rsidR="002E076B" w:rsidRPr="002E076B" w:rsidRDefault="002E076B" w:rsidP="004512AF">
      <w:pPr>
        <w:rPr>
          <w:lang w:eastAsia="en-AU"/>
        </w:rPr>
      </w:pPr>
      <w:r w:rsidRPr="002E076B">
        <w:rPr>
          <w:lang w:eastAsia="en-AU"/>
        </w:rPr>
        <w:br w:type="page"/>
      </w:r>
    </w:p>
    <w:p w14:paraId="72DF1813" w14:textId="37C4ED0B" w:rsidR="002E076B" w:rsidRPr="002E076B" w:rsidRDefault="002E076B" w:rsidP="00397789">
      <w:pPr>
        <w:pStyle w:val="VolumeHeading"/>
      </w:pPr>
      <w:bookmarkStart w:id="49" w:name="_Toc167035320"/>
      <w:bookmarkStart w:id="50" w:name="_Toc170981718"/>
      <w:bookmarkStart w:id="51" w:name="_Toc167866435"/>
      <w:bookmarkStart w:id="52" w:name="_Toc173219253"/>
      <w:bookmarkStart w:id="53" w:name="_Hlk166585523"/>
      <w:r w:rsidRPr="002E076B">
        <w:lastRenderedPageBreak/>
        <w:t>Governing for inclusion</w:t>
      </w:r>
      <w:bookmarkEnd w:id="49"/>
      <w:bookmarkEnd w:id="50"/>
      <w:bookmarkEnd w:id="51"/>
      <w:bookmarkEnd w:id="52"/>
    </w:p>
    <w:bookmarkEnd w:id="53"/>
    <w:p w14:paraId="41762D0E" w14:textId="77777777" w:rsidR="001413BF" w:rsidRPr="007D163F" w:rsidRDefault="001413BF" w:rsidP="007D163F">
      <w:r w:rsidRPr="004737AF">
        <w:t>Volume 5 examines existing national disability policy, strategy and governance arrangements. It includes 7 recommendations,</w:t>
      </w:r>
      <w:r w:rsidRPr="007D163F">
        <w:t xml:space="preserve"> 6 of which are within the Australian Government’s primary or shared responsibility.  </w:t>
      </w:r>
    </w:p>
    <w:p w14:paraId="6DAB4F98" w14:textId="77777777" w:rsidR="001413BF" w:rsidRDefault="001413BF" w:rsidP="007D163F">
      <w:pPr>
        <w:rPr>
          <w:rFonts w:eastAsia="Tahoma" w:cstheme="minorHAnsi"/>
        </w:rPr>
      </w:pPr>
      <w:r w:rsidRPr="007D163F">
        <w:t>The Australian Government</w:t>
      </w:r>
      <w:r>
        <w:rPr>
          <w:rFonts w:eastAsia="Tahoma" w:cstheme="minorHAnsi"/>
        </w:rPr>
        <w:t>:</w:t>
      </w:r>
    </w:p>
    <w:p w14:paraId="60196E6E" w14:textId="77777777" w:rsidR="001413BF" w:rsidRDefault="001413BF" w:rsidP="0047198E">
      <w:pPr>
        <w:pStyle w:val="ListBullet"/>
        <w:numPr>
          <w:ilvl w:val="0"/>
          <w:numId w:val="104"/>
        </w:numPr>
      </w:pPr>
      <w:r>
        <w:t xml:space="preserve">accepts or accepts in principle 3 of the recommendations, </w:t>
      </w:r>
    </w:p>
    <w:p w14:paraId="4AAE67AC" w14:textId="77777777" w:rsidR="001413BF" w:rsidRDefault="001413BF" w:rsidP="0047198E">
      <w:pPr>
        <w:pStyle w:val="ListBullet"/>
        <w:numPr>
          <w:ilvl w:val="0"/>
          <w:numId w:val="104"/>
        </w:numPr>
      </w:pPr>
      <w:r>
        <w:t xml:space="preserve">is further considering recommendation 5.1 around a new national disability agreement, and will respond to this recommendation by the end of 2024, </w:t>
      </w:r>
    </w:p>
    <w:p w14:paraId="1FCC190A" w14:textId="77777777" w:rsidR="001413BF" w:rsidRDefault="001413BF" w:rsidP="0047198E">
      <w:pPr>
        <w:pStyle w:val="ListBullet"/>
        <w:numPr>
          <w:ilvl w:val="0"/>
          <w:numId w:val="104"/>
        </w:numPr>
      </w:pPr>
      <w:r>
        <w:t>is further considering recommendation 5.5 around establishing a National Disability Commission, noting this requires further consideration alongside the PJCHR inquiry report, and</w:t>
      </w:r>
    </w:p>
    <w:p w14:paraId="73E94928" w14:textId="77777777" w:rsidR="001413BF" w:rsidRPr="00630F35" w:rsidRDefault="001413BF" w:rsidP="0047198E">
      <w:pPr>
        <w:pStyle w:val="ListBullet"/>
        <w:numPr>
          <w:ilvl w:val="0"/>
          <w:numId w:val="104"/>
        </w:numPr>
      </w:pPr>
      <w:r>
        <w:t xml:space="preserve">notes recommendation 5.6 around new governance arrangements for disability.  </w:t>
      </w:r>
    </w:p>
    <w:p w14:paraId="57A86A08" w14:textId="77777777" w:rsidR="001413BF" w:rsidRDefault="001413BF" w:rsidP="007D163F">
      <w:pPr>
        <w:rPr>
          <w:lang w:eastAsia="en-AU"/>
        </w:rPr>
      </w:pPr>
      <w:r w:rsidRPr="004737AF">
        <w:rPr>
          <w:lang w:eastAsia="en-AU"/>
        </w:rPr>
        <w:t xml:space="preserve">The Australian Government, state and territory governments, and the Australian Local Government Association, have commenced a focused review of </w:t>
      </w:r>
      <w:r w:rsidRPr="004737AF">
        <w:rPr>
          <w:i/>
          <w:iCs/>
          <w:lang w:eastAsia="en-AU"/>
        </w:rPr>
        <w:t>Australia’s Disability Strategy 2021-31</w:t>
      </w:r>
      <w:r w:rsidRPr="004737AF">
        <w:rPr>
          <w:lang w:eastAsia="en-AU"/>
        </w:rPr>
        <w:t xml:space="preserve"> to consider the issues raised in the Disability Royal Commission and to take account of feedback from the first two years of </w:t>
      </w:r>
      <w:r w:rsidRPr="004737AF">
        <w:rPr>
          <w:i/>
          <w:iCs/>
          <w:lang w:eastAsia="en-AU"/>
        </w:rPr>
        <w:t>Australia’s Disability Strategy 2021-31</w:t>
      </w:r>
      <w:r w:rsidRPr="004737AF">
        <w:rPr>
          <w:lang w:eastAsia="en-AU"/>
        </w:rPr>
        <w:t xml:space="preserve"> implementation. </w:t>
      </w:r>
    </w:p>
    <w:tbl>
      <w:tblPr>
        <w:tblStyle w:val="RecomendationsTable"/>
        <w:tblW w:w="0" w:type="auto"/>
        <w:tblLook w:val="0420" w:firstRow="1" w:lastRow="0" w:firstColumn="0" w:lastColumn="0" w:noHBand="0" w:noVBand="1"/>
      </w:tblPr>
      <w:tblGrid>
        <w:gridCol w:w="5363"/>
        <w:gridCol w:w="4275"/>
      </w:tblGrid>
      <w:tr w:rsidR="001413BF" w:rsidRPr="001413BF" w14:paraId="4751E6FC" w14:textId="77777777" w:rsidTr="00F6034B">
        <w:trPr>
          <w:cnfStyle w:val="100000000000" w:firstRow="1" w:lastRow="0" w:firstColumn="0" w:lastColumn="0" w:oddVBand="0" w:evenVBand="0" w:oddHBand="0" w:evenHBand="0" w:firstRowFirstColumn="0" w:firstRowLastColumn="0" w:lastRowFirstColumn="0" w:lastRowLastColumn="0"/>
          <w:trHeight w:val="20"/>
        </w:trPr>
        <w:tc>
          <w:tcPr>
            <w:tcW w:w="10194" w:type="dxa"/>
            <w:gridSpan w:val="2"/>
          </w:tcPr>
          <w:p w14:paraId="72F8A153" w14:textId="77777777" w:rsidR="001413BF" w:rsidRPr="001413BF" w:rsidRDefault="001413BF" w:rsidP="001413BF">
            <w:pPr>
              <w:pStyle w:val="Heading3NoNumber"/>
            </w:pPr>
            <w:r w:rsidRPr="001413BF">
              <w:t>Volume 5: Governing for Inclusion</w:t>
            </w:r>
          </w:p>
        </w:tc>
      </w:tr>
      <w:tr w:rsidR="001413BF" w:rsidRPr="001413BF" w14:paraId="666D28EC" w14:textId="77777777" w:rsidTr="00F6034B">
        <w:trPr>
          <w:trHeight w:val="20"/>
        </w:trPr>
        <w:tc>
          <w:tcPr>
            <w:tcW w:w="5665" w:type="dxa"/>
          </w:tcPr>
          <w:p w14:paraId="2C1738E0" w14:textId="77777777" w:rsidR="001413BF" w:rsidRPr="001413BF" w:rsidRDefault="001413BF" w:rsidP="001413BF">
            <w:pPr>
              <w:rPr>
                <w:b/>
              </w:rPr>
            </w:pPr>
            <w:r w:rsidRPr="001413BF">
              <w:rPr>
                <w:b/>
              </w:rPr>
              <w:t>Recommendation Title</w:t>
            </w:r>
          </w:p>
        </w:tc>
        <w:tc>
          <w:tcPr>
            <w:tcW w:w="4529" w:type="dxa"/>
          </w:tcPr>
          <w:p w14:paraId="11EDAF5C" w14:textId="77777777" w:rsidR="001413BF" w:rsidRPr="001413BF" w:rsidRDefault="001413BF" w:rsidP="001413BF">
            <w:pPr>
              <w:rPr>
                <w:b/>
              </w:rPr>
            </w:pPr>
            <w:r w:rsidRPr="001413BF">
              <w:rPr>
                <w:b/>
              </w:rPr>
              <w:t>Australian Government Response</w:t>
            </w:r>
          </w:p>
        </w:tc>
      </w:tr>
      <w:tr w:rsidR="001413BF" w:rsidRPr="001413BF" w14:paraId="3ADCDED1" w14:textId="77777777" w:rsidTr="00F6034B">
        <w:trPr>
          <w:trHeight w:val="20"/>
        </w:trPr>
        <w:tc>
          <w:tcPr>
            <w:tcW w:w="5665" w:type="dxa"/>
          </w:tcPr>
          <w:p w14:paraId="04C7D109" w14:textId="77777777" w:rsidR="001413BF" w:rsidRPr="001413BF" w:rsidRDefault="001413BF" w:rsidP="00F6034B">
            <w:r w:rsidRPr="001413BF">
              <w:t>5.1: Develop a National Disability Agreement</w:t>
            </w:r>
          </w:p>
        </w:tc>
        <w:tc>
          <w:tcPr>
            <w:tcW w:w="4529" w:type="dxa"/>
          </w:tcPr>
          <w:p w14:paraId="00AAFDF2" w14:textId="77777777" w:rsidR="001413BF" w:rsidRPr="001413BF" w:rsidRDefault="001413BF" w:rsidP="00F6034B">
            <w:r w:rsidRPr="001413BF">
              <w:t>Subject to further consideration</w:t>
            </w:r>
          </w:p>
        </w:tc>
      </w:tr>
      <w:tr w:rsidR="001413BF" w:rsidRPr="001413BF" w14:paraId="6AACF582" w14:textId="77777777" w:rsidTr="00F6034B">
        <w:trPr>
          <w:trHeight w:val="20"/>
        </w:trPr>
        <w:tc>
          <w:tcPr>
            <w:tcW w:w="5665" w:type="dxa"/>
          </w:tcPr>
          <w:p w14:paraId="465CD0B8" w14:textId="77777777" w:rsidR="001413BF" w:rsidRPr="001413BF" w:rsidRDefault="001413BF" w:rsidP="00F6034B">
            <w:r w:rsidRPr="001413BF">
              <w:t>5.2: Review and update Australia’s Disability Strategy</w:t>
            </w:r>
          </w:p>
        </w:tc>
        <w:tc>
          <w:tcPr>
            <w:tcW w:w="4529" w:type="dxa"/>
          </w:tcPr>
          <w:p w14:paraId="71BFEB26" w14:textId="77777777" w:rsidR="001413BF" w:rsidRPr="001413BF" w:rsidRDefault="001413BF" w:rsidP="00F6034B">
            <w:r w:rsidRPr="001413BF">
              <w:t>Accept</w:t>
            </w:r>
          </w:p>
        </w:tc>
      </w:tr>
      <w:tr w:rsidR="001413BF" w:rsidRPr="001413BF" w14:paraId="0317263A" w14:textId="77777777" w:rsidTr="00F6034B">
        <w:trPr>
          <w:trHeight w:val="20"/>
        </w:trPr>
        <w:tc>
          <w:tcPr>
            <w:tcW w:w="5665" w:type="dxa"/>
          </w:tcPr>
          <w:p w14:paraId="08535ADD" w14:textId="77777777" w:rsidR="001413BF" w:rsidRPr="001413BF" w:rsidRDefault="001413BF" w:rsidP="00F6034B">
            <w:r w:rsidRPr="001413BF">
              <w:t>5.4: Review national agreements, strategies and plans</w:t>
            </w:r>
          </w:p>
        </w:tc>
        <w:tc>
          <w:tcPr>
            <w:tcW w:w="4529" w:type="dxa"/>
          </w:tcPr>
          <w:p w14:paraId="00D19393" w14:textId="77777777" w:rsidR="001413BF" w:rsidRPr="001413BF" w:rsidRDefault="001413BF" w:rsidP="00F6034B">
            <w:r w:rsidRPr="001413BF">
              <w:t>Accept in principle</w:t>
            </w:r>
          </w:p>
        </w:tc>
      </w:tr>
      <w:tr w:rsidR="001413BF" w:rsidRPr="001413BF" w14:paraId="318EFDE7" w14:textId="77777777" w:rsidTr="00F6034B">
        <w:trPr>
          <w:trHeight w:val="20"/>
        </w:trPr>
        <w:tc>
          <w:tcPr>
            <w:tcW w:w="5665" w:type="dxa"/>
          </w:tcPr>
          <w:p w14:paraId="2A223EE9" w14:textId="77777777" w:rsidR="001413BF" w:rsidRPr="001413BF" w:rsidRDefault="001413BF" w:rsidP="00F6034B">
            <w:r w:rsidRPr="001413BF">
              <w:t>5.5: Establishment of a National Disability Commission</w:t>
            </w:r>
          </w:p>
        </w:tc>
        <w:tc>
          <w:tcPr>
            <w:tcW w:w="4529" w:type="dxa"/>
          </w:tcPr>
          <w:p w14:paraId="7ED44CB0" w14:textId="77777777" w:rsidR="001413BF" w:rsidRPr="001413BF" w:rsidRDefault="001413BF" w:rsidP="00F6034B">
            <w:r w:rsidRPr="001413BF">
              <w:t>Subject to further consideration</w:t>
            </w:r>
          </w:p>
        </w:tc>
      </w:tr>
      <w:tr w:rsidR="001413BF" w:rsidRPr="001413BF" w14:paraId="378B43E8" w14:textId="77777777" w:rsidTr="00F6034B">
        <w:trPr>
          <w:trHeight w:val="20"/>
        </w:trPr>
        <w:tc>
          <w:tcPr>
            <w:tcW w:w="5665" w:type="dxa"/>
          </w:tcPr>
          <w:p w14:paraId="55AF4FD2" w14:textId="77777777" w:rsidR="001413BF" w:rsidRPr="001413BF" w:rsidRDefault="001413BF" w:rsidP="00F6034B">
            <w:r w:rsidRPr="001413BF">
              <w:t>5.6: New governance arrangements for disability</w:t>
            </w:r>
          </w:p>
        </w:tc>
        <w:tc>
          <w:tcPr>
            <w:tcW w:w="4529" w:type="dxa"/>
          </w:tcPr>
          <w:p w14:paraId="41962160" w14:textId="77777777" w:rsidR="001413BF" w:rsidRPr="001413BF" w:rsidRDefault="001413BF" w:rsidP="00F6034B">
            <w:r w:rsidRPr="001413BF">
              <w:t>Note</w:t>
            </w:r>
          </w:p>
        </w:tc>
      </w:tr>
      <w:tr w:rsidR="001413BF" w:rsidRPr="001413BF" w14:paraId="175BEFD4" w14:textId="77777777" w:rsidTr="00F6034B">
        <w:trPr>
          <w:trHeight w:val="20"/>
        </w:trPr>
        <w:tc>
          <w:tcPr>
            <w:tcW w:w="5665" w:type="dxa"/>
          </w:tcPr>
          <w:p w14:paraId="74B8E190" w14:textId="77777777" w:rsidR="001413BF" w:rsidRPr="001413BF" w:rsidRDefault="001413BF" w:rsidP="00F6034B">
            <w:r w:rsidRPr="001413BF">
              <w:t xml:space="preserve">5.7: Focal points across jurisdictions to implement the </w:t>
            </w:r>
            <w:r w:rsidRPr="001413BF">
              <w:rPr>
                <w:i/>
              </w:rPr>
              <w:t>CRPD</w:t>
            </w:r>
          </w:p>
        </w:tc>
        <w:tc>
          <w:tcPr>
            <w:tcW w:w="4529" w:type="dxa"/>
          </w:tcPr>
          <w:p w14:paraId="73B239AF" w14:textId="77777777" w:rsidR="001413BF" w:rsidRPr="001413BF" w:rsidRDefault="001413BF" w:rsidP="00F6034B">
            <w:r w:rsidRPr="001413BF">
              <w:t>Accept in principle</w:t>
            </w:r>
          </w:p>
        </w:tc>
      </w:tr>
    </w:tbl>
    <w:p w14:paraId="01194F1E" w14:textId="77777777" w:rsidR="002E076B" w:rsidRPr="002E076B" w:rsidRDefault="002E076B" w:rsidP="002E076B">
      <w:r w:rsidRPr="002E076B">
        <w:br w:type="page"/>
      </w:r>
    </w:p>
    <w:p w14:paraId="42FCD20B" w14:textId="18C6A13B" w:rsidR="002E076B" w:rsidRPr="002E076B" w:rsidRDefault="002E076B" w:rsidP="00397789">
      <w:pPr>
        <w:pStyle w:val="VolumeHeading"/>
        <w:rPr>
          <w:lang w:eastAsia="en-AU"/>
        </w:rPr>
      </w:pPr>
      <w:bookmarkStart w:id="54" w:name="_Toc170981719"/>
      <w:bookmarkStart w:id="55" w:name="_Toc167866436"/>
      <w:bookmarkStart w:id="56" w:name="_Toc173219254"/>
      <w:r w:rsidRPr="002E076B">
        <w:lastRenderedPageBreak/>
        <w:t>Enabling autonomy and access</w:t>
      </w:r>
      <w:bookmarkEnd w:id="54"/>
      <w:bookmarkEnd w:id="55"/>
      <w:bookmarkEnd w:id="56"/>
    </w:p>
    <w:p w14:paraId="1C1C878A" w14:textId="77777777" w:rsidR="00567987" w:rsidRPr="00666380" w:rsidRDefault="00567987" w:rsidP="00666380">
      <w:bookmarkStart w:id="57" w:name="_Hlk168049746"/>
      <w:r w:rsidRPr="008A5AAB">
        <w:t>Volume 6 examines</w:t>
      </w:r>
      <w:r>
        <w:t xml:space="preserve"> the </w:t>
      </w:r>
      <w:r w:rsidRPr="008A5AAB">
        <w:t>barriers</w:t>
      </w:r>
      <w:r>
        <w:t xml:space="preserve"> that impact people with disability being able to exercise autonomy and access services and systems on an equal basis as others. This includes barriers to accessible information and communication, support for decision-making, advocacy, healthcare, and the overuse of restrictive practices in </w:t>
      </w:r>
      <w:r w:rsidRPr="00666380">
        <w:t>various settings. Volume 6 includes 41 recommendations, 24 of which are within the Australian Government’s primary or shared responsibility.</w:t>
      </w:r>
    </w:p>
    <w:p w14:paraId="0D887AEC" w14:textId="77777777" w:rsidR="00567987" w:rsidRDefault="00567987" w:rsidP="00666380">
      <w:pPr>
        <w:rPr>
          <w:rFonts w:eastAsia="Tahoma" w:cstheme="minorHAnsi"/>
        </w:rPr>
      </w:pPr>
      <w:r w:rsidRPr="00666380">
        <w:t>The Australian</w:t>
      </w:r>
      <w:r w:rsidRPr="004737AF">
        <w:rPr>
          <w:rFonts w:eastAsia="Tahoma" w:cstheme="minorHAnsi"/>
        </w:rPr>
        <w:t xml:space="preserve"> Government</w:t>
      </w:r>
      <w:r>
        <w:rPr>
          <w:rFonts w:eastAsia="Tahoma" w:cstheme="minorHAnsi"/>
        </w:rPr>
        <w:t>:</w:t>
      </w:r>
    </w:p>
    <w:p w14:paraId="47E075A4" w14:textId="77777777" w:rsidR="00567987" w:rsidRDefault="00567987" w:rsidP="0047198E">
      <w:pPr>
        <w:pStyle w:val="ListBullet"/>
        <w:numPr>
          <w:ilvl w:val="0"/>
          <w:numId w:val="104"/>
        </w:numPr>
      </w:pPr>
      <w:r>
        <w:t xml:space="preserve">accepts or accepts in principle 21 of the recommendations, </w:t>
      </w:r>
    </w:p>
    <w:p w14:paraId="090E007B" w14:textId="77777777" w:rsidR="00567987" w:rsidRDefault="00567987" w:rsidP="0047198E">
      <w:pPr>
        <w:pStyle w:val="ListBullet"/>
        <w:numPr>
          <w:ilvl w:val="0"/>
          <w:numId w:val="104"/>
        </w:numPr>
      </w:pPr>
      <w:r>
        <w:t xml:space="preserve">is further considering recommendation 6.20 around the withdrawal of the interpretative declaration on article 12 of the </w:t>
      </w:r>
      <w:r w:rsidRPr="006F1D54">
        <w:rPr>
          <w:i/>
          <w:iCs/>
        </w:rPr>
        <w:t>Convention on the Rights of Persons with Disabilities</w:t>
      </w:r>
      <w:r>
        <w:t xml:space="preserve">. The Australian Government </w:t>
      </w:r>
      <w:r w:rsidRPr="00E70DDD">
        <w:t xml:space="preserve">will </w:t>
      </w:r>
      <w:r>
        <w:t>revisit its interpretative declaration</w:t>
      </w:r>
      <w:r w:rsidRPr="00E70DDD">
        <w:t xml:space="preserve"> following its work in collaboration with states and territories to consider embedding the Disability Royal Commission’s supported decision-making principles outlined at recommendation 6.6 into relevant legislation and policy</w:t>
      </w:r>
      <w:r>
        <w:t>,</w:t>
      </w:r>
    </w:p>
    <w:p w14:paraId="7935115F" w14:textId="77777777" w:rsidR="00567987" w:rsidRDefault="00567987" w:rsidP="0047198E">
      <w:pPr>
        <w:pStyle w:val="ListBullet"/>
        <w:numPr>
          <w:ilvl w:val="0"/>
          <w:numId w:val="104"/>
        </w:numPr>
      </w:pPr>
      <w:r>
        <w:t xml:space="preserve">is further considering recommendation 6.41 around legislative prohibitions of non-therapeutic sterilisation, noting states and territories are better placed to regulate this practice. The </w:t>
      </w:r>
      <w:r w:rsidRPr="00636652">
        <w:t>Australian Government supports greater publication of data on the sterilisation of people with disability. Further consideration would be required to ensure accurate data can be published while protecting the privacy of individuals</w:t>
      </w:r>
      <w:r>
        <w:t>, and</w:t>
      </w:r>
    </w:p>
    <w:p w14:paraId="03E86D8A" w14:textId="77777777" w:rsidR="00567987" w:rsidRDefault="00567987" w:rsidP="0047198E">
      <w:pPr>
        <w:pStyle w:val="ListBullet"/>
        <w:numPr>
          <w:ilvl w:val="0"/>
          <w:numId w:val="104"/>
        </w:numPr>
      </w:pPr>
      <w:r>
        <w:t xml:space="preserve">notes recommendation 6.30 around expanding the scope of the National Centre of Excellence of Intellectual Disability Health to include autism and other forms of cognitive impairment.   </w:t>
      </w:r>
    </w:p>
    <w:p w14:paraId="06BEFCB6" w14:textId="77777777" w:rsidR="00567987" w:rsidRDefault="00567987" w:rsidP="00666380">
      <w:r>
        <w:t xml:space="preserve">To support action in response to recommendations in Volume 6, the Australian Government has allocated: </w:t>
      </w:r>
    </w:p>
    <w:p w14:paraId="67F180B8" w14:textId="77777777" w:rsidR="00567987" w:rsidRDefault="00567987" w:rsidP="0047198E">
      <w:pPr>
        <w:pStyle w:val="ListBullet"/>
        <w:numPr>
          <w:ilvl w:val="0"/>
          <w:numId w:val="104"/>
        </w:numPr>
      </w:pPr>
      <w:bookmarkStart w:id="58" w:name="_Hlk171326736"/>
      <w:r>
        <w:t xml:space="preserve">$12.3 million to develop an Associated Plan under </w:t>
      </w:r>
      <w:r>
        <w:rPr>
          <w:i/>
          <w:iCs/>
        </w:rPr>
        <w:t>Australia’s Disability Strategy 2021</w:t>
      </w:r>
      <w:r>
        <w:rPr>
          <w:i/>
          <w:iCs/>
        </w:rPr>
        <w:noBreakHyphen/>
        <w:t xml:space="preserve">2031 </w:t>
      </w:r>
      <w:r>
        <w:t xml:space="preserve">to improve the accessibility of information and communications for people with disability, </w:t>
      </w:r>
    </w:p>
    <w:bookmarkEnd w:id="58"/>
    <w:p w14:paraId="36E4124C" w14:textId="77777777" w:rsidR="00567987" w:rsidRDefault="00567987" w:rsidP="0047198E">
      <w:pPr>
        <w:pStyle w:val="ListBullet"/>
        <w:numPr>
          <w:ilvl w:val="0"/>
          <w:numId w:val="104"/>
        </w:numPr>
      </w:pPr>
      <w:r>
        <w:t xml:space="preserve">$39.7 million </w:t>
      </w:r>
      <w:r w:rsidRPr="00E05C0D">
        <w:t>to establish a new individual disability advocacy program</w:t>
      </w:r>
      <w:r>
        <w:t>,</w:t>
      </w:r>
    </w:p>
    <w:p w14:paraId="669EC653" w14:textId="77777777" w:rsidR="00567987" w:rsidRDefault="00567987" w:rsidP="0047198E">
      <w:pPr>
        <w:pStyle w:val="ListBullet"/>
        <w:numPr>
          <w:ilvl w:val="0"/>
          <w:numId w:val="104"/>
        </w:numPr>
      </w:pPr>
      <w:r>
        <w:t xml:space="preserve">$3.7 million to continue the Primary Care Enhancement Program for People with Intellectual Disability. </w:t>
      </w:r>
    </w:p>
    <w:p w14:paraId="742B3A63" w14:textId="77777777" w:rsidR="00567987" w:rsidRDefault="00567987" w:rsidP="0047198E">
      <w:pPr>
        <w:pStyle w:val="ListBullet"/>
        <w:numPr>
          <w:ilvl w:val="0"/>
          <w:numId w:val="104"/>
        </w:numPr>
      </w:pPr>
      <w:r>
        <w:t xml:space="preserve">$1.2 million </w:t>
      </w:r>
      <w:r w:rsidRPr="00E05C0D">
        <w:t>to develop targets to reduce and eliminate restrictive practices.</w:t>
      </w:r>
      <w:r>
        <w:t xml:space="preserve">    </w:t>
      </w:r>
      <w:r w:rsidRPr="008A5AAB">
        <w:t xml:space="preserve"> </w:t>
      </w:r>
    </w:p>
    <w:tbl>
      <w:tblPr>
        <w:tblStyle w:val="RecomendationsTable"/>
        <w:tblW w:w="0" w:type="auto"/>
        <w:tblLook w:val="0420" w:firstRow="1" w:lastRow="0" w:firstColumn="0" w:lastColumn="0" w:noHBand="0" w:noVBand="1"/>
      </w:tblPr>
      <w:tblGrid>
        <w:gridCol w:w="5361"/>
        <w:gridCol w:w="4277"/>
      </w:tblGrid>
      <w:tr w:rsidR="00567987" w:rsidRPr="00630F35" w14:paraId="56AD89CA" w14:textId="77777777" w:rsidTr="00F6034B">
        <w:trPr>
          <w:cnfStyle w:val="100000000000" w:firstRow="1" w:lastRow="0" w:firstColumn="0" w:lastColumn="0" w:oddVBand="0" w:evenVBand="0" w:oddHBand="0" w:evenHBand="0" w:firstRowFirstColumn="0" w:firstRowLastColumn="0" w:lastRowFirstColumn="0" w:lastRowLastColumn="0"/>
          <w:tblHeader/>
        </w:trPr>
        <w:tc>
          <w:tcPr>
            <w:tcW w:w="9638" w:type="dxa"/>
            <w:gridSpan w:val="2"/>
          </w:tcPr>
          <w:bookmarkEnd w:id="57"/>
          <w:p w14:paraId="796945F4" w14:textId="77777777" w:rsidR="00567987" w:rsidRPr="00630F35" w:rsidRDefault="00567987" w:rsidP="00567987">
            <w:pPr>
              <w:pStyle w:val="Heading3NoNumber"/>
            </w:pPr>
            <w:r w:rsidRPr="00630F35">
              <w:t>Volume 6: Enabling Autonomy and Access</w:t>
            </w:r>
          </w:p>
        </w:tc>
      </w:tr>
      <w:tr w:rsidR="00567987" w:rsidRPr="00630F35" w14:paraId="6CE66783" w14:textId="77777777" w:rsidTr="00F6034B">
        <w:tc>
          <w:tcPr>
            <w:tcW w:w="5361" w:type="dxa"/>
          </w:tcPr>
          <w:p w14:paraId="5A8BF6CE" w14:textId="77777777" w:rsidR="00567987" w:rsidRPr="00567987" w:rsidRDefault="00567987" w:rsidP="00E95C85">
            <w:pPr>
              <w:rPr>
                <w:b/>
                <w:color w:val="auto"/>
              </w:rPr>
            </w:pPr>
            <w:r w:rsidRPr="00567987">
              <w:rPr>
                <w:b/>
                <w:color w:val="auto"/>
              </w:rPr>
              <w:t>Recommendation Title</w:t>
            </w:r>
          </w:p>
        </w:tc>
        <w:tc>
          <w:tcPr>
            <w:tcW w:w="4277" w:type="dxa"/>
          </w:tcPr>
          <w:p w14:paraId="4688104E" w14:textId="77777777" w:rsidR="00567987" w:rsidRPr="00567987" w:rsidRDefault="00567987" w:rsidP="00E95C85">
            <w:pPr>
              <w:rPr>
                <w:b/>
                <w:color w:val="auto"/>
              </w:rPr>
            </w:pPr>
            <w:r w:rsidRPr="00567987">
              <w:rPr>
                <w:b/>
                <w:color w:val="auto"/>
              </w:rPr>
              <w:t>Australian Government Response</w:t>
            </w:r>
          </w:p>
        </w:tc>
      </w:tr>
      <w:tr w:rsidR="00567987" w:rsidRPr="00630F35" w14:paraId="2746EA93" w14:textId="77777777" w:rsidTr="00F6034B">
        <w:trPr>
          <w:trHeight w:val="227"/>
        </w:trPr>
        <w:tc>
          <w:tcPr>
            <w:tcW w:w="5361" w:type="dxa"/>
          </w:tcPr>
          <w:p w14:paraId="5E1DEAFF" w14:textId="77777777" w:rsidR="00567987" w:rsidRPr="00630F35" w:rsidRDefault="00567987" w:rsidP="00F6034B">
            <w:r w:rsidRPr="00630F35">
              <w:t>6.1: National accessible communications plan</w:t>
            </w:r>
          </w:p>
        </w:tc>
        <w:tc>
          <w:tcPr>
            <w:tcW w:w="4277" w:type="dxa"/>
          </w:tcPr>
          <w:p w14:paraId="3CCD33BF" w14:textId="77777777" w:rsidR="00567987" w:rsidRPr="00630F35" w:rsidRDefault="00567987" w:rsidP="00F6034B">
            <w:r w:rsidRPr="00630F35">
              <w:rPr>
                <w:color w:val="000000"/>
              </w:rPr>
              <w:t>Accept in principle</w:t>
            </w:r>
          </w:p>
        </w:tc>
      </w:tr>
      <w:tr w:rsidR="00567987" w:rsidRPr="00630F35" w14:paraId="41650222" w14:textId="77777777" w:rsidTr="00F6034B">
        <w:trPr>
          <w:trHeight w:val="227"/>
        </w:trPr>
        <w:tc>
          <w:tcPr>
            <w:tcW w:w="5361" w:type="dxa"/>
          </w:tcPr>
          <w:p w14:paraId="66A1C81E" w14:textId="77777777" w:rsidR="00567987" w:rsidRPr="00630F35" w:rsidRDefault="00567987" w:rsidP="00F6034B">
            <w:pPr>
              <w:rPr>
                <w:b/>
              </w:rPr>
            </w:pPr>
            <w:r w:rsidRPr="00630F35">
              <w:t xml:space="preserve">6.2: Increase the number of </w:t>
            </w:r>
            <w:proofErr w:type="spellStart"/>
            <w:r w:rsidRPr="00630F35">
              <w:t>Auslan</w:t>
            </w:r>
            <w:proofErr w:type="spellEnd"/>
            <w:r w:rsidRPr="00630F35">
              <w:t xml:space="preserve"> interpreters</w:t>
            </w:r>
          </w:p>
        </w:tc>
        <w:tc>
          <w:tcPr>
            <w:tcW w:w="4277" w:type="dxa"/>
          </w:tcPr>
          <w:p w14:paraId="67870202" w14:textId="77777777" w:rsidR="00567987" w:rsidRPr="00630F35" w:rsidRDefault="00567987" w:rsidP="00F6034B">
            <w:pPr>
              <w:rPr>
                <w:color w:val="000000"/>
              </w:rPr>
            </w:pPr>
            <w:r w:rsidRPr="00630F35">
              <w:rPr>
                <w:color w:val="000000"/>
              </w:rPr>
              <w:t>Accept in principle</w:t>
            </w:r>
          </w:p>
        </w:tc>
      </w:tr>
      <w:tr w:rsidR="00567987" w:rsidRPr="00630F35" w14:paraId="15A64146" w14:textId="77777777" w:rsidTr="00F6034B">
        <w:trPr>
          <w:trHeight w:val="227"/>
        </w:trPr>
        <w:tc>
          <w:tcPr>
            <w:tcW w:w="5361" w:type="dxa"/>
          </w:tcPr>
          <w:p w14:paraId="5B0FB269" w14:textId="77777777" w:rsidR="00567987" w:rsidRPr="00630F35" w:rsidRDefault="00567987" w:rsidP="00F6034B">
            <w:pPr>
              <w:rPr>
                <w:b/>
              </w:rPr>
            </w:pPr>
            <w:r w:rsidRPr="00630F35">
              <w:t>6.3: Access to skilled and qualified interpreters</w:t>
            </w:r>
          </w:p>
        </w:tc>
        <w:tc>
          <w:tcPr>
            <w:tcW w:w="4277" w:type="dxa"/>
          </w:tcPr>
          <w:p w14:paraId="043C3ABE" w14:textId="77777777" w:rsidR="00567987" w:rsidRPr="00630F35" w:rsidRDefault="00567987" w:rsidP="00F6034B">
            <w:pPr>
              <w:rPr>
                <w:color w:val="000000"/>
              </w:rPr>
            </w:pPr>
            <w:r w:rsidRPr="00630F35">
              <w:rPr>
                <w:color w:val="000000"/>
              </w:rPr>
              <w:t>Accept in principle</w:t>
            </w:r>
          </w:p>
        </w:tc>
      </w:tr>
      <w:tr w:rsidR="00567987" w:rsidRPr="00630F35" w14:paraId="20C80B9B" w14:textId="77777777" w:rsidTr="00F6034B">
        <w:trPr>
          <w:trHeight w:val="227"/>
        </w:trPr>
        <w:tc>
          <w:tcPr>
            <w:tcW w:w="5361" w:type="dxa"/>
          </w:tcPr>
          <w:p w14:paraId="2622E164" w14:textId="77777777" w:rsidR="00567987" w:rsidRPr="00630F35" w:rsidRDefault="00567987" w:rsidP="00F6034B">
            <w:pPr>
              <w:rPr>
                <w:rFonts w:eastAsia="SimSun"/>
                <w:b/>
              </w:rPr>
            </w:pPr>
            <w:r w:rsidRPr="00630F35">
              <w:lastRenderedPageBreak/>
              <w:t>6.6: Supported decision-making principles</w:t>
            </w:r>
          </w:p>
        </w:tc>
        <w:tc>
          <w:tcPr>
            <w:tcW w:w="4277" w:type="dxa"/>
          </w:tcPr>
          <w:p w14:paraId="232D6D55" w14:textId="77777777" w:rsidR="00567987" w:rsidRPr="00630F35" w:rsidRDefault="00567987" w:rsidP="00F6034B">
            <w:pPr>
              <w:rPr>
                <w:color w:val="000000"/>
              </w:rPr>
            </w:pPr>
            <w:r w:rsidRPr="00630F35">
              <w:rPr>
                <w:color w:val="000000"/>
              </w:rPr>
              <w:t>Accept in principle</w:t>
            </w:r>
          </w:p>
        </w:tc>
      </w:tr>
      <w:tr w:rsidR="00567987" w:rsidRPr="00630F35" w14:paraId="1E56E876" w14:textId="77777777" w:rsidTr="00F6034B">
        <w:trPr>
          <w:trHeight w:val="227"/>
        </w:trPr>
        <w:tc>
          <w:tcPr>
            <w:tcW w:w="5361" w:type="dxa"/>
          </w:tcPr>
          <w:p w14:paraId="3571F5DA" w14:textId="77777777" w:rsidR="00567987" w:rsidRPr="00630F35" w:rsidRDefault="00567987" w:rsidP="00F6034B">
            <w:pPr>
              <w:rPr>
                <w:rFonts w:eastAsia="SimSun"/>
                <w:b/>
              </w:rPr>
            </w:pPr>
            <w:r w:rsidRPr="00630F35">
              <w:t>6.19: Data collection on support and representation arrangements</w:t>
            </w:r>
          </w:p>
        </w:tc>
        <w:tc>
          <w:tcPr>
            <w:tcW w:w="4277" w:type="dxa"/>
          </w:tcPr>
          <w:p w14:paraId="6FF17D0A" w14:textId="77777777" w:rsidR="00567987" w:rsidRPr="00630F35" w:rsidRDefault="00567987" w:rsidP="00F6034B">
            <w:pPr>
              <w:rPr>
                <w:color w:val="000000"/>
              </w:rPr>
            </w:pPr>
            <w:r w:rsidRPr="00630F35">
              <w:rPr>
                <w:color w:val="000000"/>
              </w:rPr>
              <w:t>Accept in principle</w:t>
            </w:r>
          </w:p>
        </w:tc>
      </w:tr>
      <w:tr w:rsidR="00567987" w:rsidRPr="00630F35" w14:paraId="10383A8D" w14:textId="77777777" w:rsidTr="00F6034B">
        <w:trPr>
          <w:trHeight w:val="227"/>
        </w:trPr>
        <w:tc>
          <w:tcPr>
            <w:tcW w:w="5361" w:type="dxa"/>
          </w:tcPr>
          <w:p w14:paraId="0720CC37" w14:textId="77777777" w:rsidR="00567987" w:rsidRPr="00630F35" w:rsidRDefault="00567987" w:rsidP="00F6034B">
            <w:pPr>
              <w:rPr>
                <w:rFonts w:eastAsia="SimSun"/>
                <w:b/>
              </w:rPr>
            </w:pPr>
            <w:r w:rsidRPr="00630F35">
              <w:t>6.20: Interpretative declaration</w:t>
            </w:r>
          </w:p>
        </w:tc>
        <w:tc>
          <w:tcPr>
            <w:tcW w:w="4277" w:type="dxa"/>
          </w:tcPr>
          <w:p w14:paraId="10470930" w14:textId="77777777" w:rsidR="00567987" w:rsidRPr="00630F35" w:rsidRDefault="00567987" w:rsidP="00F6034B">
            <w:pPr>
              <w:rPr>
                <w:color w:val="000000"/>
              </w:rPr>
            </w:pPr>
            <w:r w:rsidRPr="00630F35">
              <w:rPr>
                <w:color w:val="000000"/>
              </w:rPr>
              <w:t>Subject to further consideration</w:t>
            </w:r>
          </w:p>
        </w:tc>
      </w:tr>
      <w:tr w:rsidR="00567987" w:rsidRPr="00630F35" w14:paraId="68106A2F" w14:textId="77777777" w:rsidTr="00F6034B">
        <w:trPr>
          <w:trHeight w:val="227"/>
        </w:trPr>
        <w:tc>
          <w:tcPr>
            <w:tcW w:w="5361" w:type="dxa"/>
          </w:tcPr>
          <w:p w14:paraId="582AEAF8" w14:textId="77777777" w:rsidR="00567987" w:rsidRPr="00630F35" w:rsidRDefault="00567987" w:rsidP="00F6034B">
            <w:pPr>
              <w:rPr>
                <w:rFonts w:eastAsia="SimSun"/>
                <w:b/>
              </w:rPr>
            </w:pPr>
            <w:r w:rsidRPr="00630F35">
              <w:t>6.21 – 6.23: Advocacy</w:t>
            </w:r>
          </w:p>
        </w:tc>
        <w:tc>
          <w:tcPr>
            <w:tcW w:w="4277" w:type="dxa"/>
          </w:tcPr>
          <w:p w14:paraId="01850B55" w14:textId="77777777" w:rsidR="00567987" w:rsidRPr="00630F35" w:rsidRDefault="00567987" w:rsidP="00F6034B">
            <w:pPr>
              <w:rPr>
                <w:color w:val="000000"/>
              </w:rPr>
            </w:pPr>
            <w:r w:rsidRPr="00630F35">
              <w:rPr>
                <w:color w:val="000000"/>
              </w:rPr>
              <w:t>Accept in principle</w:t>
            </w:r>
          </w:p>
        </w:tc>
      </w:tr>
      <w:tr w:rsidR="00567987" w:rsidRPr="00630F35" w14:paraId="5FA5AE99" w14:textId="77777777" w:rsidTr="00F6034B">
        <w:trPr>
          <w:trHeight w:val="227"/>
        </w:trPr>
        <w:tc>
          <w:tcPr>
            <w:tcW w:w="5361" w:type="dxa"/>
          </w:tcPr>
          <w:p w14:paraId="58C670A7" w14:textId="77777777" w:rsidR="00567987" w:rsidRPr="00630F35" w:rsidRDefault="00567987" w:rsidP="00F6034B">
            <w:r w:rsidRPr="00630F35">
              <w:t>6.24 – 6.25: Health system capability regarding cognitive disability</w:t>
            </w:r>
          </w:p>
        </w:tc>
        <w:tc>
          <w:tcPr>
            <w:tcW w:w="4277" w:type="dxa"/>
          </w:tcPr>
          <w:p w14:paraId="4FDCAB55" w14:textId="77777777" w:rsidR="00567987" w:rsidRPr="00630F35" w:rsidRDefault="00567987" w:rsidP="00F6034B">
            <w:pPr>
              <w:rPr>
                <w:color w:val="000000"/>
              </w:rPr>
            </w:pPr>
            <w:r w:rsidRPr="00630F35">
              <w:rPr>
                <w:color w:val="000000"/>
              </w:rPr>
              <w:t>Accept in principle</w:t>
            </w:r>
          </w:p>
        </w:tc>
      </w:tr>
      <w:tr w:rsidR="00567987" w:rsidRPr="00630F35" w14:paraId="57B7C514" w14:textId="77777777" w:rsidTr="00F6034B">
        <w:trPr>
          <w:trHeight w:val="227"/>
        </w:trPr>
        <w:tc>
          <w:tcPr>
            <w:tcW w:w="5361" w:type="dxa"/>
          </w:tcPr>
          <w:p w14:paraId="722811CC" w14:textId="77777777" w:rsidR="00567987" w:rsidRPr="00630F35" w:rsidRDefault="00567987" w:rsidP="00F6034B">
            <w:pPr>
              <w:rPr>
                <w:rFonts w:eastAsia="Times New Roman"/>
                <w:color w:val="000000"/>
              </w:rPr>
            </w:pPr>
            <w:r w:rsidRPr="00630F35">
              <w:t>6.26: Expand the role of the Health Ministers Meeting to monitor health workforce capability development</w:t>
            </w:r>
          </w:p>
        </w:tc>
        <w:tc>
          <w:tcPr>
            <w:tcW w:w="4277" w:type="dxa"/>
          </w:tcPr>
          <w:p w14:paraId="063FC6BC" w14:textId="77777777" w:rsidR="00567987" w:rsidRPr="00630F35" w:rsidRDefault="00567987" w:rsidP="00F6034B">
            <w:pPr>
              <w:rPr>
                <w:color w:val="000000"/>
              </w:rPr>
            </w:pPr>
            <w:r w:rsidRPr="00630F35">
              <w:rPr>
                <w:color w:val="000000"/>
              </w:rPr>
              <w:t>Accept in principle</w:t>
            </w:r>
          </w:p>
        </w:tc>
      </w:tr>
      <w:tr w:rsidR="00567987" w:rsidRPr="00630F35" w14:paraId="5C0C608B" w14:textId="77777777" w:rsidTr="00F6034B">
        <w:trPr>
          <w:trHeight w:val="227"/>
        </w:trPr>
        <w:tc>
          <w:tcPr>
            <w:tcW w:w="5361" w:type="dxa"/>
          </w:tcPr>
          <w:p w14:paraId="4010859B" w14:textId="77777777" w:rsidR="00567987" w:rsidRPr="00630F35" w:rsidRDefault="00567987" w:rsidP="00F6034B">
            <w:pPr>
              <w:rPr>
                <w:rFonts w:eastAsia="Times New Roman"/>
                <w:color w:val="000000"/>
              </w:rPr>
            </w:pPr>
            <w:r w:rsidRPr="00630F35">
              <w:t>6.27: Establish regular progress reporting by accreditation authorities</w:t>
            </w:r>
          </w:p>
        </w:tc>
        <w:tc>
          <w:tcPr>
            <w:tcW w:w="4277" w:type="dxa"/>
          </w:tcPr>
          <w:p w14:paraId="54E25004" w14:textId="77777777" w:rsidR="00567987" w:rsidRPr="00630F35" w:rsidRDefault="00567987" w:rsidP="00F6034B">
            <w:pPr>
              <w:rPr>
                <w:color w:val="000000"/>
              </w:rPr>
            </w:pPr>
            <w:r w:rsidRPr="00630F35">
              <w:rPr>
                <w:color w:val="000000"/>
              </w:rPr>
              <w:t>6.27 (a) and (b): Accept in principle</w:t>
            </w:r>
          </w:p>
          <w:p w14:paraId="092498F3" w14:textId="77777777" w:rsidR="00567987" w:rsidRPr="00630F35" w:rsidRDefault="00567987" w:rsidP="00F6034B">
            <w:pPr>
              <w:rPr>
                <w:color w:val="000000"/>
              </w:rPr>
            </w:pPr>
            <w:r w:rsidRPr="00630F35">
              <w:rPr>
                <w:color w:val="000000"/>
              </w:rPr>
              <w:t>6.27 (c): Accept</w:t>
            </w:r>
          </w:p>
        </w:tc>
      </w:tr>
      <w:tr w:rsidR="00567987" w:rsidRPr="00630F35" w14:paraId="5A69CD91" w14:textId="77777777" w:rsidTr="00F6034B">
        <w:trPr>
          <w:trHeight w:val="227"/>
        </w:trPr>
        <w:tc>
          <w:tcPr>
            <w:tcW w:w="5361" w:type="dxa"/>
          </w:tcPr>
          <w:p w14:paraId="61E08C29" w14:textId="77777777" w:rsidR="00567987" w:rsidRPr="00630F35" w:rsidRDefault="00567987" w:rsidP="00F6034B">
            <w:pPr>
              <w:rPr>
                <w:rFonts w:eastAsia="Times New Roman"/>
                <w:color w:val="000000"/>
              </w:rPr>
            </w:pPr>
            <w:r w:rsidRPr="00630F35">
              <w:t>6.28: Improve access to clinical placements in disability health services</w:t>
            </w:r>
          </w:p>
        </w:tc>
        <w:tc>
          <w:tcPr>
            <w:tcW w:w="4277" w:type="dxa"/>
          </w:tcPr>
          <w:p w14:paraId="7E6DEEA9" w14:textId="77777777" w:rsidR="00567987" w:rsidRPr="00630F35" w:rsidRDefault="00567987" w:rsidP="00F6034B">
            <w:pPr>
              <w:rPr>
                <w:color w:val="000000"/>
              </w:rPr>
            </w:pPr>
            <w:r w:rsidRPr="00630F35">
              <w:rPr>
                <w:color w:val="000000"/>
              </w:rPr>
              <w:t>Accept in principle</w:t>
            </w:r>
          </w:p>
        </w:tc>
      </w:tr>
      <w:tr w:rsidR="00567987" w:rsidRPr="00630F35" w14:paraId="43A54E56" w14:textId="77777777" w:rsidTr="00F6034B">
        <w:trPr>
          <w:trHeight w:val="227"/>
        </w:trPr>
        <w:tc>
          <w:tcPr>
            <w:tcW w:w="5361" w:type="dxa"/>
          </w:tcPr>
          <w:p w14:paraId="28001D67" w14:textId="77777777" w:rsidR="00567987" w:rsidRPr="00630F35" w:rsidRDefault="00567987" w:rsidP="00F6034B">
            <w:pPr>
              <w:rPr>
                <w:rFonts w:eastAsia="Times New Roman"/>
                <w:color w:val="000000"/>
              </w:rPr>
            </w:pPr>
            <w:r w:rsidRPr="00630F35">
              <w:t>6.29: Improve specialist training and continuing professional development in cognitive disability health care</w:t>
            </w:r>
          </w:p>
        </w:tc>
        <w:tc>
          <w:tcPr>
            <w:tcW w:w="4277" w:type="dxa"/>
          </w:tcPr>
          <w:p w14:paraId="2774B736" w14:textId="77777777" w:rsidR="00567987" w:rsidRPr="00630F35" w:rsidRDefault="00567987" w:rsidP="00F6034B">
            <w:pPr>
              <w:rPr>
                <w:color w:val="000000"/>
              </w:rPr>
            </w:pPr>
            <w:r w:rsidRPr="00630F35">
              <w:rPr>
                <w:color w:val="000000"/>
              </w:rPr>
              <w:t>Accept in principle</w:t>
            </w:r>
          </w:p>
        </w:tc>
      </w:tr>
      <w:tr w:rsidR="00567987" w:rsidRPr="00630F35" w14:paraId="17BCD060" w14:textId="77777777" w:rsidTr="00F6034B">
        <w:trPr>
          <w:trHeight w:val="227"/>
        </w:trPr>
        <w:tc>
          <w:tcPr>
            <w:tcW w:w="5361" w:type="dxa"/>
          </w:tcPr>
          <w:p w14:paraId="37BB0A2A" w14:textId="77777777" w:rsidR="00567987" w:rsidRPr="00630F35" w:rsidRDefault="00567987" w:rsidP="00F6034B">
            <w:pPr>
              <w:rPr>
                <w:rFonts w:eastAsia="Times New Roman"/>
                <w:color w:val="000000"/>
              </w:rPr>
            </w:pPr>
            <w:r w:rsidRPr="00630F35">
              <w:t>6.30: Expand the scope of the National Centre of Excellence in Intellectual Disability Health</w:t>
            </w:r>
          </w:p>
        </w:tc>
        <w:tc>
          <w:tcPr>
            <w:tcW w:w="4277" w:type="dxa"/>
          </w:tcPr>
          <w:p w14:paraId="1D81CDB1" w14:textId="77777777" w:rsidR="00567987" w:rsidRPr="00630F35" w:rsidRDefault="00567987" w:rsidP="00F6034B">
            <w:pPr>
              <w:rPr>
                <w:color w:val="000000"/>
              </w:rPr>
            </w:pPr>
            <w:r w:rsidRPr="00630F35">
              <w:rPr>
                <w:color w:val="000000"/>
              </w:rPr>
              <w:t>Note</w:t>
            </w:r>
          </w:p>
        </w:tc>
      </w:tr>
      <w:tr w:rsidR="00567987" w:rsidRPr="00630F35" w14:paraId="0BDCA2EB" w14:textId="77777777" w:rsidTr="00F6034B">
        <w:trPr>
          <w:trHeight w:val="227"/>
        </w:trPr>
        <w:tc>
          <w:tcPr>
            <w:tcW w:w="5361" w:type="dxa"/>
          </w:tcPr>
          <w:p w14:paraId="4192BAE2" w14:textId="77777777" w:rsidR="00567987" w:rsidRPr="00630F35" w:rsidRDefault="00567987" w:rsidP="00F6034B">
            <w:pPr>
              <w:rPr>
                <w:rFonts w:eastAsia="Times New Roman"/>
                <w:color w:val="000000"/>
              </w:rPr>
            </w:pPr>
            <w:r w:rsidRPr="00630F35">
              <w:t>6.31: Embed the right to equitable access to health services in key policy instruments</w:t>
            </w:r>
          </w:p>
        </w:tc>
        <w:tc>
          <w:tcPr>
            <w:tcW w:w="4277" w:type="dxa"/>
          </w:tcPr>
          <w:p w14:paraId="351838EF" w14:textId="77777777" w:rsidR="00567987" w:rsidRPr="00630F35" w:rsidRDefault="00567987" w:rsidP="00F6034B">
            <w:pPr>
              <w:rPr>
                <w:color w:val="000000"/>
              </w:rPr>
            </w:pPr>
            <w:r w:rsidRPr="00630F35">
              <w:rPr>
                <w:color w:val="000000"/>
              </w:rPr>
              <w:t>6.31a - Accept</w:t>
            </w:r>
          </w:p>
          <w:p w14:paraId="7D4CF194" w14:textId="77777777" w:rsidR="00567987" w:rsidRPr="00630F35" w:rsidRDefault="00567987" w:rsidP="00F6034B">
            <w:pPr>
              <w:rPr>
                <w:color w:val="000000"/>
              </w:rPr>
            </w:pPr>
            <w:r w:rsidRPr="00630F35">
              <w:rPr>
                <w:color w:val="000000"/>
              </w:rPr>
              <w:t>6.31b – Accept in principle</w:t>
            </w:r>
          </w:p>
        </w:tc>
      </w:tr>
      <w:tr w:rsidR="00567987" w:rsidRPr="00630F35" w14:paraId="77D2E522" w14:textId="77777777" w:rsidTr="00F6034B">
        <w:trPr>
          <w:trHeight w:val="227"/>
        </w:trPr>
        <w:tc>
          <w:tcPr>
            <w:tcW w:w="5361" w:type="dxa"/>
          </w:tcPr>
          <w:p w14:paraId="2A62D76E" w14:textId="77777777" w:rsidR="00567987" w:rsidRPr="00630F35" w:rsidRDefault="00567987" w:rsidP="00F6034B">
            <w:pPr>
              <w:rPr>
                <w:rFonts w:eastAsia="Times New Roman"/>
                <w:color w:val="000000"/>
              </w:rPr>
            </w:pPr>
            <w:r w:rsidRPr="00630F35">
              <w:t>6.32: Increase capacity to provide supports and adaptations through improved guidance, funding and accessible information</w:t>
            </w:r>
          </w:p>
        </w:tc>
        <w:tc>
          <w:tcPr>
            <w:tcW w:w="4277" w:type="dxa"/>
          </w:tcPr>
          <w:p w14:paraId="2CEF6A6F" w14:textId="77777777" w:rsidR="00567987" w:rsidRPr="00630F35" w:rsidRDefault="00567987" w:rsidP="00F6034B">
            <w:pPr>
              <w:rPr>
                <w:color w:val="000000"/>
              </w:rPr>
            </w:pPr>
            <w:r w:rsidRPr="00630F35">
              <w:rPr>
                <w:color w:val="000000"/>
              </w:rPr>
              <w:t>Accept in principle</w:t>
            </w:r>
          </w:p>
        </w:tc>
      </w:tr>
      <w:tr w:rsidR="00567987" w:rsidRPr="00630F35" w14:paraId="2AEA5EC6" w14:textId="77777777" w:rsidTr="00F6034B">
        <w:trPr>
          <w:trHeight w:val="227"/>
        </w:trPr>
        <w:tc>
          <w:tcPr>
            <w:tcW w:w="5361" w:type="dxa"/>
          </w:tcPr>
          <w:p w14:paraId="70AD4E1F" w14:textId="77777777" w:rsidR="00567987" w:rsidRPr="00630F35" w:rsidRDefault="00567987" w:rsidP="00F6034B">
            <w:pPr>
              <w:rPr>
                <w:rFonts w:eastAsia="Times New Roman"/>
                <w:color w:val="000000"/>
              </w:rPr>
            </w:pPr>
            <w:r w:rsidRPr="00630F35">
              <w:t>6.34: Introduce disability health navigators to support navigation of health care for people with disability</w:t>
            </w:r>
          </w:p>
        </w:tc>
        <w:tc>
          <w:tcPr>
            <w:tcW w:w="4277" w:type="dxa"/>
          </w:tcPr>
          <w:p w14:paraId="439AF65E" w14:textId="77777777" w:rsidR="00567987" w:rsidRPr="00630F35" w:rsidRDefault="00567987" w:rsidP="00F6034B">
            <w:pPr>
              <w:rPr>
                <w:color w:val="000000"/>
              </w:rPr>
            </w:pPr>
            <w:r w:rsidRPr="00630F35">
              <w:rPr>
                <w:color w:val="000000"/>
              </w:rPr>
              <w:t>Accept in principle</w:t>
            </w:r>
          </w:p>
        </w:tc>
      </w:tr>
      <w:tr w:rsidR="00567987" w:rsidRPr="00630F35" w14:paraId="3FFB9709" w14:textId="77777777" w:rsidTr="00F6034B">
        <w:trPr>
          <w:trHeight w:val="227"/>
        </w:trPr>
        <w:tc>
          <w:tcPr>
            <w:tcW w:w="5361" w:type="dxa"/>
          </w:tcPr>
          <w:p w14:paraId="7C42979C" w14:textId="77777777" w:rsidR="00567987" w:rsidRPr="00630F35" w:rsidRDefault="00567987" w:rsidP="00F6034B">
            <w:pPr>
              <w:rPr>
                <w:rFonts w:eastAsia="Times New Roman"/>
                <w:color w:val="000000"/>
              </w:rPr>
            </w:pPr>
            <w:r w:rsidRPr="00630F35">
              <w:t>6.37: Data collection and public reporting on psychotropic medication</w:t>
            </w:r>
          </w:p>
        </w:tc>
        <w:tc>
          <w:tcPr>
            <w:tcW w:w="4277" w:type="dxa"/>
          </w:tcPr>
          <w:p w14:paraId="21BF3907" w14:textId="77777777" w:rsidR="00567987" w:rsidRPr="00630F35" w:rsidRDefault="00567987" w:rsidP="00F6034B">
            <w:pPr>
              <w:rPr>
                <w:color w:val="000000"/>
              </w:rPr>
            </w:pPr>
            <w:r w:rsidRPr="00630F35">
              <w:rPr>
                <w:color w:val="000000"/>
              </w:rPr>
              <w:t xml:space="preserve">Accept </w:t>
            </w:r>
          </w:p>
        </w:tc>
      </w:tr>
      <w:tr w:rsidR="00567987" w:rsidRPr="00630F35" w14:paraId="11F7A8C2" w14:textId="77777777" w:rsidTr="00F6034B">
        <w:trPr>
          <w:trHeight w:val="227"/>
        </w:trPr>
        <w:tc>
          <w:tcPr>
            <w:tcW w:w="5361" w:type="dxa"/>
          </w:tcPr>
          <w:p w14:paraId="31DE17C7" w14:textId="77777777" w:rsidR="00567987" w:rsidRPr="00630F35" w:rsidRDefault="00567987" w:rsidP="00F6034B">
            <w:pPr>
              <w:rPr>
                <w:rFonts w:eastAsia="Times New Roman"/>
                <w:color w:val="000000"/>
              </w:rPr>
            </w:pPr>
            <w:r w:rsidRPr="00630F35">
              <w:t>6.38: Strengthening the evidence base on reducing and eliminating restrictive practices</w:t>
            </w:r>
          </w:p>
        </w:tc>
        <w:tc>
          <w:tcPr>
            <w:tcW w:w="4277" w:type="dxa"/>
          </w:tcPr>
          <w:p w14:paraId="3042E929" w14:textId="77777777" w:rsidR="00567987" w:rsidRPr="00630F35" w:rsidRDefault="00567987" w:rsidP="00F6034B">
            <w:pPr>
              <w:rPr>
                <w:color w:val="000000"/>
              </w:rPr>
            </w:pPr>
            <w:r w:rsidRPr="00630F35">
              <w:rPr>
                <w:color w:val="000000"/>
              </w:rPr>
              <w:t>Accept in principle</w:t>
            </w:r>
          </w:p>
        </w:tc>
      </w:tr>
      <w:tr w:rsidR="00567987" w:rsidRPr="00630F35" w14:paraId="48DB4BDB" w14:textId="77777777" w:rsidTr="00F6034B">
        <w:trPr>
          <w:trHeight w:val="227"/>
        </w:trPr>
        <w:tc>
          <w:tcPr>
            <w:tcW w:w="5361" w:type="dxa"/>
          </w:tcPr>
          <w:p w14:paraId="6511CC4D" w14:textId="77777777" w:rsidR="00567987" w:rsidRPr="00630F35" w:rsidRDefault="00567987" w:rsidP="00F6034B">
            <w:pPr>
              <w:rPr>
                <w:rFonts w:eastAsia="Times New Roman"/>
                <w:color w:val="000000"/>
              </w:rPr>
            </w:pPr>
            <w:r w:rsidRPr="00630F35">
              <w:t>6.39 – 6.40: Restrictive Practices</w:t>
            </w:r>
          </w:p>
        </w:tc>
        <w:tc>
          <w:tcPr>
            <w:tcW w:w="4277" w:type="dxa"/>
          </w:tcPr>
          <w:p w14:paraId="76D79E28" w14:textId="77777777" w:rsidR="00567987" w:rsidRPr="00630F35" w:rsidRDefault="00567987" w:rsidP="00F6034B">
            <w:pPr>
              <w:rPr>
                <w:color w:val="000000"/>
              </w:rPr>
            </w:pPr>
            <w:r w:rsidRPr="00630F35">
              <w:rPr>
                <w:color w:val="000000"/>
              </w:rPr>
              <w:t>Accept in principle</w:t>
            </w:r>
          </w:p>
        </w:tc>
      </w:tr>
      <w:tr w:rsidR="00567987" w:rsidRPr="00630F35" w14:paraId="276B79D9" w14:textId="77777777" w:rsidTr="00F6034B">
        <w:trPr>
          <w:trHeight w:val="227"/>
        </w:trPr>
        <w:tc>
          <w:tcPr>
            <w:tcW w:w="5361" w:type="dxa"/>
          </w:tcPr>
          <w:p w14:paraId="1FF9FCFB" w14:textId="77777777" w:rsidR="00567987" w:rsidRPr="00630F35" w:rsidRDefault="00567987" w:rsidP="00F6034B">
            <w:pPr>
              <w:rPr>
                <w:b/>
              </w:rPr>
            </w:pPr>
            <w:r w:rsidRPr="00630F35">
              <w:t>6.41: Legislative prohibition of non-therapeutic sterilisation</w:t>
            </w:r>
          </w:p>
        </w:tc>
        <w:tc>
          <w:tcPr>
            <w:tcW w:w="4277" w:type="dxa"/>
          </w:tcPr>
          <w:p w14:paraId="546AFCA7" w14:textId="77777777" w:rsidR="00567987" w:rsidRPr="00630F35" w:rsidRDefault="00567987" w:rsidP="00F6034B">
            <w:pPr>
              <w:rPr>
                <w:color w:val="000000"/>
              </w:rPr>
            </w:pPr>
            <w:r w:rsidRPr="00630F35">
              <w:rPr>
                <w:color w:val="000000"/>
              </w:rPr>
              <w:t>Subject to further consideration</w:t>
            </w:r>
          </w:p>
        </w:tc>
      </w:tr>
    </w:tbl>
    <w:p w14:paraId="22CC3325" w14:textId="77777777" w:rsidR="002E076B" w:rsidRPr="009D2028" w:rsidRDefault="002E076B" w:rsidP="009D2028">
      <w:r w:rsidRPr="009D2028">
        <w:br w:type="page"/>
      </w:r>
    </w:p>
    <w:p w14:paraId="0ED2E3E4" w14:textId="21E4A2D7" w:rsidR="002E076B" w:rsidRPr="002E076B" w:rsidRDefault="002E076B" w:rsidP="00397789">
      <w:pPr>
        <w:pStyle w:val="VolumeHeading"/>
      </w:pPr>
      <w:bookmarkStart w:id="59" w:name="_Toc167035322"/>
      <w:bookmarkStart w:id="60" w:name="_Toc170981720"/>
      <w:bookmarkStart w:id="61" w:name="_Toc167866437"/>
      <w:bookmarkStart w:id="62" w:name="_Toc173219255"/>
      <w:r w:rsidRPr="002E076B">
        <w:lastRenderedPageBreak/>
        <w:t>Inclusive education, employment and housing</w:t>
      </w:r>
      <w:bookmarkEnd w:id="59"/>
      <w:bookmarkEnd w:id="60"/>
      <w:bookmarkEnd w:id="61"/>
      <w:bookmarkEnd w:id="62"/>
    </w:p>
    <w:p w14:paraId="3C8CE29E" w14:textId="77777777" w:rsidR="00822321" w:rsidRPr="00666380" w:rsidRDefault="00822321" w:rsidP="00666380">
      <w:r w:rsidRPr="008554CB">
        <w:t>Volume 7</w:t>
      </w:r>
      <w:r>
        <w:t xml:space="preserve"> considers the experiences of people with disability in accessing inclusive education, employment and housing. </w:t>
      </w:r>
      <w:r w:rsidRPr="00666380">
        <w:t xml:space="preserve">It includes 44 recommendations, 35 of which are within the Australian Government’s primary or shared responsibility.  </w:t>
      </w:r>
    </w:p>
    <w:p w14:paraId="03DEA3A4" w14:textId="77777777" w:rsidR="00822321" w:rsidRDefault="00822321" w:rsidP="00666380">
      <w:pPr>
        <w:rPr>
          <w:rFonts w:eastAsia="Tahoma" w:cstheme="minorHAnsi"/>
        </w:rPr>
      </w:pPr>
      <w:bookmarkStart w:id="63" w:name="_Hlk171325414"/>
      <w:r w:rsidRPr="00666380">
        <w:t>The Australian Government</w:t>
      </w:r>
      <w:r>
        <w:rPr>
          <w:rFonts w:eastAsia="Tahoma" w:cstheme="minorHAnsi"/>
        </w:rPr>
        <w:t>:</w:t>
      </w:r>
    </w:p>
    <w:p w14:paraId="0F386EB2" w14:textId="77777777" w:rsidR="00822321" w:rsidRDefault="00822321" w:rsidP="0047198E">
      <w:pPr>
        <w:pStyle w:val="ListBullet"/>
        <w:numPr>
          <w:ilvl w:val="0"/>
          <w:numId w:val="104"/>
        </w:numPr>
      </w:pPr>
      <w:r>
        <w:t xml:space="preserve">accepts or accepts in principle 28 of the recommendations, </w:t>
      </w:r>
    </w:p>
    <w:p w14:paraId="02FB6B46" w14:textId="77777777" w:rsidR="00822321" w:rsidRPr="004A4605" w:rsidRDefault="00822321" w:rsidP="0047198E">
      <w:pPr>
        <w:pStyle w:val="ListBullet"/>
        <w:numPr>
          <w:ilvl w:val="0"/>
          <w:numId w:val="104"/>
        </w:numPr>
      </w:pPr>
      <w:r>
        <w:t>is further considering recommendations 7.31 and 7.32 around supported employee wages and supported employment,</w:t>
      </w:r>
    </w:p>
    <w:p w14:paraId="024F1049" w14:textId="77777777" w:rsidR="00822321" w:rsidRDefault="00822321" w:rsidP="0047198E">
      <w:pPr>
        <w:pStyle w:val="ListBullet"/>
        <w:numPr>
          <w:ilvl w:val="0"/>
          <w:numId w:val="104"/>
        </w:numPr>
      </w:pPr>
      <w:r>
        <w:t xml:space="preserve">is further considering recommendation </w:t>
      </w:r>
      <w:r w:rsidRPr="007930F0">
        <w:t xml:space="preserve">7.40 </w:t>
      </w:r>
      <w:r>
        <w:t xml:space="preserve">around the National Housing and Homelessness Plan, noting the Plan is currently under development and is subject to negotiation between the Australian, state and territory governments, </w:t>
      </w:r>
    </w:p>
    <w:p w14:paraId="2E30684F" w14:textId="77777777" w:rsidR="00822321" w:rsidRDefault="00822321" w:rsidP="0047198E">
      <w:pPr>
        <w:pStyle w:val="ListBullet"/>
        <w:numPr>
          <w:ilvl w:val="0"/>
          <w:numId w:val="104"/>
        </w:numPr>
      </w:pPr>
      <w:r>
        <w:t xml:space="preserve">is further considering recommendations </w:t>
      </w:r>
      <w:r w:rsidRPr="007930F0">
        <w:t xml:space="preserve">7.43 </w:t>
      </w:r>
      <w:r>
        <w:t xml:space="preserve">and 7.44 concerning </w:t>
      </w:r>
      <w:r w:rsidRPr="007930F0">
        <w:t>roadmap</w:t>
      </w:r>
      <w:r>
        <w:t>s</w:t>
      </w:r>
      <w:r w:rsidRPr="007930F0">
        <w:t xml:space="preserve"> to phase out group homes</w:t>
      </w:r>
      <w:r>
        <w:t xml:space="preserve"> noting the interactions of these recommendations with the NDIS Review which governments are still considering, </w:t>
      </w:r>
    </w:p>
    <w:p w14:paraId="121E7A7C" w14:textId="77777777" w:rsidR="00822321" w:rsidRDefault="00822321" w:rsidP="0047198E">
      <w:pPr>
        <w:pStyle w:val="ListBullet"/>
        <w:numPr>
          <w:ilvl w:val="0"/>
          <w:numId w:val="104"/>
        </w:numPr>
      </w:pPr>
      <w:r>
        <w:t>notes recommendations 7.14 and 7.15 around the p</w:t>
      </w:r>
      <w:r w:rsidRPr="00D42C5B">
        <w:t xml:space="preserve">hasing out </w:t>
      </w:r>
      <w:r>
        <w:t xml:space="preserve">of </w:t>
      </w:r>
      <w:r w:rsidRPr="00D42C5B">
        <w:t>segregated education</w:t>
      </w:r>
      <w:r>
        <w:t xml:space="preserve">. The </w:t>
      </w:r>
      <w:r w:rsidRPr="0060036E">
        <w:t>Australian Government recognises the ongoing role of specialist settings in service provision for students with disability and providing choice for students with disability and their families. State and territory governments will continue to be responsible for making decisions about registration of schools in their jurisdictions</w:t>
      </w:r>
      <w:r>
        <w:t>.</w:t>
      </w:r>
      <w:bookmarkEnd w:id="63"/>
    </w:p>
    <w:p w14:paraId="364DA670" w14:textId="77777777" w:rsidR="00822321" w:rsidRDefault="00822321" w:rsidP="00666380">
      <w:r>
        <w:t>To support action in response to recommendations in Volume 7, the Australian Government is:</w:t>
      </w:r>
    </w:p>
    <w:p w14:paraId="5BF6E3CA" w14:textId="77777777" w:rsidR="00822321" w:rsidRDefault="00822321" w:rsidP="0047198E">
      <w:pPr>
        <w:pStyle w:val="ListBullet"/>
        <w:numPr>
          <w:ilvl w:val="0"/>
          <w:numId w:val="104"/>
        </w:numPr>
      </w:pPr>
      <w:r>
        <w:t xml:space="preserve">investing </w:t>
      </w:r>
      <w:r w:rsidRPr="007930F0">
        <w:t>$227.6 million to implement a new specialist disability employment program</w:t>
      </w:r>
      <w:r>
        <w:t xml:space="preserve"> </w:t>
      </w:r>
      <w:r w:rsidRPr="007930F0">
        <w:t>commencing on 1 July 2025</w:t>
      </w:r>
      <w:r>
        <w:t xml:space="preserve">, </w:t>
      </w:r>
    </w:p>
    <w:p w14:paraId="298D92B4" w14:textId="77777777" w:rsidR="00822321" w:rsidRDefault="00822321" w:rsidP="0047198E">
      <w:pPr>
        <w:pStyle w:val="ListBullet"/>
        <w:numPr>
          <w:ilvl w:val="0"/>
          <w:numId w:val="104"/>
        </w:numPr>
      </w:pPr>
      <w:r>
        <w:t xml:space="preserve">investing </w:t>
      </w:r>
      <w:r w:rsidRPr="00B33B3A">
        <w:t>$23.3 million to establish a Disability Employment Centre of Excellence</w:t>
      </w:r>
      <w:r>
        <w:t>,</w:t>
      </w:r>
    </w:p>
    <w:p w14:paraId="3741C075" w14:textId="77777777" w:rsidR="00822321" w:rsidRPr="0002318D" w:rsidRDefault="00822321" w:rsidP="0047198E">
      <w:pPr>
        <w:pStyle w:val="ListBullet"/>
        <w:numPr>
          <w:ilvl w:val="0"/>
          <w:numId w:val="104"/>
        </w:numPr>
      </w:pPr>
      <w:r>
        <w:t xml:space="preserve">working with state and territory governments </w:t>
      </w:r>
      <w:r w:rsidRPr="0060036E">
        <w:t>in partnership with people with disability to help educators, schools and school systems deliver more inclusive education to improve outcomes for school students with disability.</w:t>
      </w:r>
    </w:p>
    <w:p w14:paraId="708123C4" w14:textId="77777777" w:rsidR="00822321" w:rsidRDefault="00822321" w:rsidP="00666380">
      <w:r>
        <w:t xml:space="preserve">In January 2024, the Government also announced additional investment in response to the NDIS Review, including $49.7 million </w:t>
      </w:r>
      <w:r w:rsidRPr="00666380">
        <w:t>for</w:t>
      </w:r>
      <w:r>
        <w:t xml:space="preserve"> design and consultation activities around key NDIS Review recommendations about improved NDIS home and living options. </w:t>
      </w:r>
    </w:p>
    <w:tbl>
      <w:tblPr>
        <w:tblStyle w:val="RecomendationsTable"/>
        <w:tblW w:w="0" w:type="auto"/>
        <w:tblLook w:val="0620" w:firstRow="1" w:lastRow="0" w:firstColumn="0" w:lastColumn="0" w:noHBand="1" w:noVBand="1"/>
      </w:tblPr>
      <w:tblGrid>
        <w:gridCol w:w="5361"/>
        <w:gridCol w:w="4277"/>
      </w:tblGrid>
      <w:tr w:rsidR="00822321" w:rsidRPr="00822321" w14:paraId="18BC7B0B" w14:textId="77777777" w:rsidTr="00F6034B">
        <w:trPr>
          <w:cnfStyle w:val="100000000000" w:firstRow="1" w:lastRow="0" w:firstColumn="0" w:lastColumn="0" w:oddVBand="0" w:evenVBand="0" w:oddHBand="0" w:evenHBand="0" w:firstRowFirstColumn="0" w:firstRowLastColumn="0" w:lastRowFirstColumn="0" w:lastRowLastColumn="0"/>
          <w:trHeight w:val="20"/>
          <w:tblHeader/>
        </w:trPr>
        <w:tc>
          <w:tcPr>
            <w:tcW w:w="9638" w:type="dxa"/>
            <w:gridSpan w:val="2"/>
          </w:tcPr>
          <w:p w14:paraId="087557F8" w14:textId="77777777" w:rsidR="00822321" w:rsidRPr="00822321" w:rsidRDefault="00822321" w:rsidP="00822321">
            <w:pPr>
              <w:pStyle w:val="Heading3NoNumber"/>
            </w:pPr>
            <w:r w:rsidRPr="00822321">
              <w:t>Volume 7: Enabling Autonomy and Access</w:t>
            </w:r>
          </w:p>
        </w:tc>
      </w:tr>
      <w:tr w:rsidR="00822321" w:rsidRPr="00822321" w14:paraId="3539FD25" w14:textId="77777777" w:rsidTr="00F6034B">
        <w:trPr>
          <w:trHeight w:val="20"/>
        </w:trPr>
        <w:tc>
          <w:tcPr>
            <w:tcW w:w="5361" w:type="dxa"/>
          </w:tcPr>
          <w:p w14:paraId="11C92672" w14:textId="77777777" w:rsidR="00822321" w:rsidRPr="00822321" w:rsidRDefault="00822321" w:rsidP="00822321">
            <w:pPr>
              <w:rPr>
                <w:b/>
              </w:rPr>
            </w:pPr>
            <w:r w:rsidRPr="00822321">
              <w:rPr>
                <w:b/>
              </w:rPr>
              <w:t>Recommendation Title</w:t>
            </w:r>
          </w:p>
        </w:tc>
        <w:tc>
          <w:tcPr>
            <w:tcW w:w="4277" w:type="dxa"/>
          </w:tcPr>
          <w:p w14:paraId="6CD4A7E5" w14:textId="77777777" w:rsidR="00822321" w:rsidRPr="00822321" w:rsidRDefault="00822321" w:rsidP="00822321">
            <w:pPr>
              <w:rPr>
                <w:b/>
              </w:rPr>
            </w:pPr>
            <w:r w:rsidRPr="00822321">
              <w:rPr>
                <w:b/>
              </w:rPr>
              <w:t>Australian Government Response</w:t>
            </w:r>
          </w:p>
        </w:tc>
      </w:tr>
      <w:tr w:rsidR="00822321" w:rsidRPr="00822321" w14:paraId="7FFE9D7D" w14:textId="77777777" w:rsidTr="00F6034B">
        <w:trPr>
          <w:trHeight w:val="20"/>
        </w:trPr>
        <w:tc>
          <w:tcPr>
            <w:tcW w:w="5361" w:type="dxa"/>
          </w:tcPr>
          <w:p w14:paraId="0CB13F26" w14:textId="77777777" w:rsidR="00822321" w:rsidRPr="00822321" w:rsidRDefault="00822321" w:rsidP="00822321">
            <w:r w:rsidRPr="00822321">
              <w:t>7.2, 7.3, 7.6, 7.13: Inclusive education</w:t>
            </w:r>
          </w:p>
        </w:tc>
        <w:tc>
          <w:tcPr>
            <w:tcW w:w="4277" w:type="dxa"/>
          </w:tcPr>
          <w:p w14:paraId="06D04BF5" w14:textId="77777777" w:rsidR="00822321" w:rsidRPr="00822321" w:rsidRDefault="00822321" w:rsidP="00822321">
            <w:r w:rsidRPr="00822321">
              <w:t>Accept in principle</w:t>
            </w:r>
          </w:p>
        </w:tc>
      </w:tr>
      <w:tr w:rsidR="00822321" w:rsidRPr="00822321" w14:paraId="2F43424D" w14:textId="77777777" w:rsidTr="00F6034B">
        <w:trPr>
          <w:trHeight w:val="20"/>
        </w:trPr>
        <w:tc>
          <w:tcPr>
            <w:tcW w:w="5361" w:type="dxa"/>
          </w:tcPr>
          <w:p w14:paraId="65ECBA0C" w14:textId="77777777" w:rsidR="00822321" w:rsidRPr="00822321" w:rsidRDefault="00822321" w:rsidP="00F6034B">
            <w:r w:rsidRPr="00822321">
              <w:t xml:space="preserve">7.8, 7:10: </w:t>
            </w:r>
            <w:r w:rsidRPr="00F6034B">
              <w:t>Education</w:t>
            </w:r>
            <w:r w:rsidRPr="00822321">
              <w:t xml:space="preserve"> workforce capability and complaints management</w:t>
            </w:r>
          </w:p>
        </w:tc>
        <w:tc>
          <w:tcPr>
            <w:tcW w:w="4277" w:type="dxa"/>
          </w:tcPr>
          <w:p w14:paraId="45AA3F17" w14:textId="77777777" w:rsidR="00822321" w:rsidRPr="00822321" w:rsidRDefault="00822321" w:rsidP="00822321">
            <w:r w:rsidRPr="00822321">
              <w:t>Accept in principle</w:t>
            </w:r>
          </w:p>
        </w:tc>
      </w:tr>
      <w:tr w:rsidR="00822321" w:rsidRPr="00822321" w14:paraId="46961B48" w14:textId="77777777" w:rsidTr="00F6034B">
        <w:trPr>
          <w:trHeight w:val="20"/>
        </w:trPr>
        <w:tc>
          <w:tcPr>
            <w:tcW w:w="5361" w:type="dxa"/>
          </w:tcPr>
          <w:p w14:paraId="425361DC" w14:textId="77777777" w:rsidR="00822321" w:rsidRPr="00822321" w:rsidRDefault="00822321" w:rsidP="00822321">
            <w:r w:rsidRPr="00822321">
              <w:lastRenderedPageBreak/>
              <w:t>7.9, 7.12: Education data, evidence, and funding</w:t>
            </w:r>
          </w:p>
        </w:tc>
        <w:tc>
          <w:tcPr>
            <w:tcW w:w="4277" w:type="dxa"/>
          </w:tcPr>
          <w:p w14:paraId="13DDFF41" w14:textId="77777777" w:rsidR="00822321" w:rsidRPr="00822321" w:rsidRDefault="00822321" w:rsidP="00822321">
            <w:r w:rsidRPr="00822321">
              <w:t>Accept in principle</w:t>
            </w:r>
          </w:p>
        </w:tc>
      </w:tr>
      <w:tr w:rsidR="00822321" w:rsidRPr="00822321" w14:paraId="5660AB84" w14:textId="77777777" w:rsidTr="00F6034B">
        <w:trPr>
          <w:trHeight w:val="20"/>
        </w:trPr>
        <w:tc>
          <w:tcPr>
            <w:tcW w:w="5361" w:type="dxa"/>
          </w:tcPr>
          <w:p w14:paraId="07A17B9E" w14:textId="77777777" w:rsidR="00822321" w:rsidRPr="00822321" w:rsidRDefault="00822321" w:rsidP="00822321">
            <w:r w:rsidRPr="00822321">
              <w:t>7.14 – 7.15: Phasing out of non-mainstream or segregated education</w:t>
            </w:r>
          </w:p>
        </w:tc>
        <w:tc>
          <w:tcPr>
            <w:tcW w:w="4277" w:type="dxa"/>
          </w:tcPr>
          <w:p w14:paraId="5910036F" w14:textId="77777777" w:rsidR="00822321" w:rsidRPr="00822321" w:rsidRDefault="00822321" w:rsidP="00822321">
            <w:r w:rsidRPr="00822321">
              <w:t>Note</w:t>
            </w:r>
          </w:p>
        </w:tc>
      </w:tr>
      <w:tr w:rsidR="00822321" w:rsidRPr="00822321" w14:paraId="6C88BD51" w14:textId="77777777" w:rsidTr="00F6034B">
        <w:trPr>
          <w:trHeight w:val="20"/>
        </w:trPr>
        <w:tc>
          <w:tcPr>
            <w:tcW w:w="5361" w:type="dxa"/>
          </w:tcPr>
          <w:p w14:paraId="55A0B9E6" w14:textId="77777777" w:rsidR="00822321" w:rsidRPr="00822321" w:rsidRDefault="00822321" w:rsidP="00822321">
            <w:r w:rsidRPr="00822321">
              <w:t>7.16: Priorities for inclusion in the new Disability Employment Services model</w:t>
            </w:r>
          </w:p>
        </w:tc>
        <w:tc>
          <w:tcPr>
            <w:tcW w:w="4277" w:type="dxa"/>
          </w:tcPr>
          <w:p w14:paraId="12088952" w14:textId="77777777" w:rsidR="00822321" w:rsidRPr="00822321" w:rsidRDefault="00822321" w:rsidP="00822321">
            <w:r w:rsidRPr="00822321">
              <w:t xml:space="preserve">Accept </w:t>
            </w:r>
          </w:p>
        </w:tc>
      </w:tr>
      <w:tr w:rsidR="00822321" w:rsidRPr="00822321" w14:paraId="40FD798C" w14:textId="77777777" w:rsidTr="00F6034B">
        <w:trPr>
          <w:trHeight w:val="20"/>
        </w:trPr>
        <w:tc>
          <w:tcPr>
            <w:tcW w:w="5361" w:type="dxa"/>
          </w:tcPr>
          <w:p w14:paraId="54D3C4E9" w14:textId="77777777" w:rsidR="00822321" w:rsidRPr="00822321" w:rsidRDefault="00822321" w:rsidP="00822321">
            <w:r w:rsidRPr="00822321">
              <w:t>7.17: Develop education and training resources for Disability Employment Services staff</w:t>
            </w:r>
          </w:p>
        </w:tc>
        <w:tc>
          <w:tcPr>
            <w:tcW w:w="4277" w:type="dxa"/>
          </w:tcPr>
          <w:p w14:paraId="5B35FB7B" w14:textId="77777777" w:rsidR="00822321" w:rsidRPr="00822321" w:rsidRDefault="00822321" w:rsidP="00822321">
            <w:r w:rsidRPr="00822321">
              <w:t>Accept</w:t>
            </w:r>
          </w:p>
        </w:tc>
      </w:tr>
      <w:tr w:rsidR="00822321" w:rsidRPr="00822321" w14:paraId="44FFB6B1" w14:textId="77777777" w:rsidTr="00F6034B">
        <w:trPr>
          <w:trHeight w:val="20"/>
        </w:trPr>
        <w:tc>
          <w:tcPr>
            <w:tcW w:w="5361" w:type="dxa"/>
          </w:tcPr>
          <w:p w14:paraId="572CBDDC" w14:textId="77777777" w:rsidR="00822321" w:rsidRPr="00822321" w:rsidRDefault="00822321" w:rsidP="00822321">
            <w:r w:rsidRPr="00822321">
              <w:t>7.18 – 7.23: Disability employment in the public sector</w:t>
            </w:r>
          </w:p>
        </w:tc>
        <w:tc>
          <w:tcPr>
            <w:tcW w:w="4277" w:type="dxa"/>
          </w:tcPr>
          <w:p w14:paraId="6A7C7E21" w14:textId="77777777" w:rsidR="00822321" w:rsidRPr="00822321" w:rsidRDefault="00822321" w:rsidP="00822321">
            <w:r w:rsidRPr="00822321">
              <w:t>Accept in principle</w:t>
            </w:r>
          </w:p>
        </w:tc>
      </w:tr>
      <w:tr w:rsidR="00822321" w:rsidRPr="00822321" w14:paraId="517ED880" w14:textId="77777777" w:rsidTr="00F6034B">
        <w:trPr>
          <w:trHeight w:val="20"/>
        </w:trPr>
        <w:tc>
          <w:tcPr>
            <w:tcW w:w="5361" w:type="dxa"/>
          </w:tcPr>
          <w:p w14:paraId="21108410" w14:textId="77777777" w:rsidR="00822321" w:rsidRPr="00822321" w:rsidRDefault="00822321" w:rsidP="00822321">
            <w:r w:rsidRPr="00822321">
              <w:t>7.24: Convene a Disability Employment Rights Council</w:t>
            </w:r>
          </w:p>
        </w:tc>
        <w:tc>
          <w:tcPr>
            <w:tcW w:w="4277" w:type="dxa"/>
          </w:tcPr>
          <w:p w14:paraId="11A71289" w14:textId="77777777" w:rsidR="00822321" w:rsidRPr="00822321" w:rsidRDefault="00822321" w:rsidP="00822321">
            <w:r w:rsidRPr="00822321">
              <w:t xml:space="preserve">Note </w:t>
            </w:r>
          </w:p>
        </w:tc>
      </w:tr>
      <w:tr w:rsidR="00822321" w:rsidRPr="00822321" w14:paraId="4E49D1F1" w14:textId="77777777" w:rsidTr="00F6034B">
        <w:trPr>
          <w:trHeight w:val="20"/>
        </w:trPr>
        <w:tc>
          <w:tcPr>
            <w:tcW w:w="5361" w:type="dxa"/>
          </w:tcPr>
          <w:p w14:paraId="0A449253" w14:textId="77777777" w:rsidR="00822321" w:rsidRPr="00822321" w:rsidRDefault="00822321" w:rsidP="00822321">
            <w:r w:rsidRPr="00822321">
              <w:t xml:space="preserve">7.25: Amend the </w:t>
            </w:r>
            <w:r w:rsidRPr="00822321">
              <w:rPr>
                <w:i/>
              </w:rPr>
              <w:t>Fair Work Act 2009</w:t>
            </w:r>
            <w:r w:rsidRPr="00822321">
              <w:t xml:space="preserve"> (Cth)</w:t>
            </w:r>
          </w:p>
        </w:tc>
        <w:tc>
          <w:tcPr>
            <w:tcW w:w="4277" w:type="dxa"/>
          </w:tcPr>
          <w:p w14:paraId="03AE3C3E" w14:textId="77777777" w:rsidR="00822321" w:rsidRPr="00822321" w:rsidRDefault="00822321" w:rsidP="00822321">
            <w:r w:rsidRPr="00822321">
              <w:t>Accept in principle</w:t>
            </w:r>
          </w:p>
        </w:tc>
      </w:tr>
      <w:tr w:rsidR="00822321" w:rsidRPr="00822321" w14:paraId="5F076318" w14:textId="77777777" w:rsidTr="00F6034B">
        <w:trPr>
          <w:trHeight w:val="20"/>
        </w:trPr>
        <w:tc>
          <w:tcPr>
            <w:tcW w:w="5361" w:type="dxa"/>
          </w:tcPr>
          <w:p w14:paraId="0107E5F8" w14:textId="77777777" w:rsidR="00822321" w:rsidRPr="00822321" w:rsidRDefault="00822321" w:rsidP="00822321">
            <w:r w:rsidRPr="00822321">
              <w:t xml:space="preserve">7.26: Amend the </w:t>
            </w:r>
            <w:r w:rsidRPr="004E68E4">
              <w:rPr>
                <w:i/>
              </w:rPr>
              <w:t>Disability Discrimination Act 1992</w:t>
            </w:r>
            <w:r w:rsidRPr="00822321">
              <w:t xml:space="preserve"> (Cth)</w:t>
            </w:r>
          </w:p>
        </w:tc>
        <w:tc>
          <w:tcPr>
            <w:tcW w:w="4277" w:type="dxa"/>
          </w:tcPr>
          <w:p w14:paraId="270DFF49" w14:textId="77777777" w:rsidR="00822321" w:rsidRPr="00822321" w:rsidRDefault="00822321" w:rsidP="00822321">
            <w:r w:rsidRPr="00822321">
              <w:t>Accept in principle</w:t>
            </w:r>
          </w:p>
        </w:tc>
      </w:tr>
      <w:tr w:rsidR="00822321" w:rsidRPr="00822321" w14:paraId="4CF940C5" w14:textId="77777777" w:rsidTr="00F6034B">
        <w:trPr>
          <w:trHeight w:val="20"/>
        </w:trPr>
        <w:tc>
          <w:tcPr>
            <w:tcW w:w="5361" w:type="dxa"/>
          </w:tcPr>
          <w:p w14:paraId="39717150" w14:textId="77777777" w:rsidR="00822321" w:rsidRPr="00822321" w:rsidRDefault="00822321" w:rsidP="00822321">
            <w:r w:rsidRPr="00822321">
              <w:t>7.27: Enable a Fair Work Ombudsman referral mechanism</w:t>
            </w:r>
          </w:p>
        </w:tc>
        <w:tc>
          <w:tcPr>
            <w:tcW w:w="4277" w:type="dxa"/>
          </w:tcPr>
          <w:p w14:paraId="5014E746" w14:textId="77777777" w:rsidR="00822321" w:rsidRPr="00822321" w:rsidRDefault="00822321" w:rsidP="00822321">
            <w:r w:rsidRPr="00822321">
              <w:t>Accept</w:t>
            </w:r>
          </w:p>
        </w:tc>
      </w:tr>
      <w:tr w:rsidR="00822321" w:rsidRPr="00822321" w14:paraId="2BBA2AE5" w14:textId="77777777" w:rsidTr="00F6034B">
        <w:trPr>
          <w:trHeight w:val="20"/>
        </w:trPr>
        <w:tc>
          <w:tcPr>
            <w:tcW w:w="5361" w:type="dxa"/>
          </w:tcPr>
          <w:p w14:paraId="1136A554" w14:textId="77777777" w:rsidR="00822321" w:rsidRPr="00822321" w:rsidRDefault="00822321" w:rsidP="00822321">
            <w:r w:rsidRPr="00822321">
              <w:t>7.28: Improve information about wages and the Disability Support Pension</w:t>
            </w:r>
          </w:p>
        </w:tc>
        <w:tc>
          <w:tcPr>
            <w:tcW w:w="4277" w:type="dxa"/>
          </w:tcPr>
          <w:p w14:paraId="7871403C" w14:textId="77777777" w:rsidR="00822321" w:rsidRPr="00822321" w:rsidRDefault="00822321" w:rsidP="00822321">
            <w:r w:rsidRPr="00822321">
              <w:t>Accept</w:t>
            </w:r>
          </w:p>
        </w:tc>
      </w:tr>
      <w:tr w:rsidR="00822321" w:rsidRPr="00822321" w14:paraId="023C8DE6" w14:textId="77777777" w:rsidTr="00F6034B">
        <w:trPr>
          <w:trHeight w:val="20"/>
        </w:trPr>
        <w:tc>
          <w:tcPr>
            <w:tcW w:w="5361" w:type="dxa"/>
          </w:tcPr>
          <w:p w14:paraId="200C58A7" w14:textId="77777777" w:rsidR="00822321" w:rsidRPr="00822321" w:rsidRDefault="00822321" w:rsidP="00822321">
            <w:r w:rsidRPr="00822321">
              <w:t>7.29: Embed an ‘open employment first’ approach in the NDIS Participant Employment Strategy</w:t>
            </w:r>
          </w:p>
        </w:tc>
        <w:tc>
          <w:tcPr>
            <w:tcW w:w="4277" w:type="dxa"/>
          </w:tcPr>
          <w:p w14:paraId="14B1C0C2" w14:textId="77777777" w:rsidR="00822321" w:rsidRPr="00822321" w:rsidRDefault="00822321" w:rsidP="00822321">
            <w:r w:rsidRPr="00822321">
              <w:t>Accept</w:t>
            </w:r>
          </w:p>
        </w:tc>
      </w:tr>
      <w:tr w:rsidR="00822321" w:rsidRPr="00822321" w14:paraId="5FB7C5DC" w14:textId="77777777" w:rsidTr="00F6034B">
        <w:trPr>
          <w:trHeight w:val="20"/>
        </w:trPr>
        <w:tc>
          <w:tcPr>
            <w:tcW w:w="5361" w:type="dxa"/>
          </w:tcPr>
          <w:p w14:paraId="681C659A" w14:textId="77777777" w:rsidR="00822321" w:rsidRPr="00822321" w:rsidRDefault="00822321" w:rsidP="00822321">
            <w:r w:rsidRPr="00822321">
              <w:t>7.30: Support the transition to inclusive employment</w:t>
            </w:r>
          </w:p>
        </w:tc>
        <w:tc>
          <w:tcPr>
            <w:tcW w:w="4277" w:type="dxa"/>
          </w:tcPr>
          <w:p w14:paraId="2472B5DE" w14:textId="77777777" w:rsidR="00822321" w:rsidRPr="00822321" w:rsidRDefault="00822321" w:rsidP="00822321">
            <w:r w:rsidRPr="00822321">
              <w:t>Accept in principle</w:t>
            </w:r>
          </w:p>
        </w:tc>
      </w:tr>
      <w:tr w:rsidR="00822321" w:rsidRPr="00822321" w14:paraId="03721BB3" w14:textId="77777777" w:rsidTr="00F6034B">
        <w:trPr>
          <w:trHeight w:val="20"/>
        </w:trPr>
        <w:tc>
          <w:tcPr>
            <w:tcW w:w="5361" w:type="dxa"/>
          </w:tcPr>
          <w:p w14:paraId="282E7C50" w14:textId="77777777" w:rsidR="00822321" w:rsidRPr="00822321" w:rsidRDefault="00822321" w:rsidP="00822321">
            <w:r w:rsidRPr="00822321">
              <w:t>7.31: Raise subminimum wages</w:t>
            </w:r>
          </w:p>
        </w:tc>
        <w:tc>
          <w:tcPr>
            <w:tcW w:w="4277" w:type="dxa"/>
          </w:tcPr>
          <w:p w14:paraId="1A63D86A" w14:textId="77777777" w:rsidR="00822321" w:rsidRPr="00822321" w:rsidRDefault="00822321" w:rsidP="00822321">
            <w:r w:rsidRPr="00822321">
              <w:t>Subject to further consideration</w:t>
            </w:r>
          </w:p>
        </w:tc>
      </w:tr>
      <w:tr w:rsidR="00822321" w:rsidRPr="00822321" w14:paraId="3495B6A1" w14:textId="77777777" w:rsidTr="00F6034B">
        <w:trPr>
          <w:trHeight w:val="20"/>
        </w:trPr>
        <w:tc>
          <w:tcPr>
            <w:tcW w:w="5361" w:type="dxa"/>
          </w:tcPr>
          <w:p w14:paraId="4B9D568D" w14:textId="77777777" w:rsidR="00822321" w:rsidRPr="00822321" w:rsidRDefault="00822321" w:rsidP="00822321">
            <w:r w:rsidRPr="00822321">
              <w:t>7.32: End segregated employment by 2034</w:t>
            </w:r>
          </w:p>
        </w:tc>
        <w:tc>
          <w:tcPr>
            <w:tcW w:w="4277" w:type="dxa"/>
          </w:tcPr>
          <w:p w14:paraId="6E0E45B9" w14:textId="77777777" w:rsidR="00822321" w:rsidRPr="00822321" w:rsidRDefault="00822321" w:rsidP="00822321">
            <w:r w:rsidRPr="00822321">
              <w:t>Subject to further consideration</w:t>
            </w:r>
          </w:p>
        </w:tc>
      </w:tr>
      <w:tr w:rsidR="00822321" w:rsidRPr="00822321" w14:paraId="2B5AEC2A" w14:textId="77777777" w:rsidTr="00F6034B">
        <w:trPr>
          <w:trHeight w:val="20"/>
        </w:trPr>
        <w:tc>
          <w:tcPr>
            <w:tcW w:w="5361" w:type="dxa"/>
          </w:tcPr>
          <w:p w14:paraId="6E8C1208" w14:textId="77777777" w:rsidR="00822321" w:rsidRPr="00822321" w:rsidRDefault="00822321" w:rsidP="00822321">
            <w:r w:rsidRPr="00822321">
              <w:t>7.33: Prioritise people with disability in key national housing and homelessness approaches</w:t>
            </w:r>
          </w:p>
        </w:tc>
        <w:tc>
          <w:tcPr>
            <w:tcW w:w="4277" w:type="dxa"/>
          </w:tcPr>
          <w:p w14:paraId="0E9CAB0E" w14:textId="77777777" w:rsidR="00822321" w:rsidRPr="00822321" w:rsidRDefault="00822321" w:rsidP="00822321">
            <w:r w:rsidRPr="00822321">
              <w:t>Accept in principle</w:t>
            </w:r>
          </w:p>
        </w:tc>
      </w:tr>
      <w:tr w:rsidR="00822321" w:rsidRPr="00822321" w14:paraId="390ED709" w14:textId="77777777" w:rsidTr="00F6034B">
        <w:trPr>
          <w:trHeight w:val="20"/>
        </w:trPr>
        <w:tc>
          <w:tcPr>
            <w:tcW w:w="5361" w:type="dxa"/>
          </w:tcPr>
          <w:p w14:paraId="5A22C3F3" w14:textId="77777777" w:rsidR="00822321" w:rsidRPr="00822321" w:rsidRDefault="00822321" w:rsidP="00822321">
            <w:r w:rsidRPr="00822321">
              <w:t>7.34: Include homelessness in Australia’s Disability Strategy</w:t>
            </w:r>
          </w:p>
        </w:tc>
        <w:tc>
          <w:tcPr>
            <w:tcW w:w="4277" w:type="dxa"/>
          </w:tcPr>
          <w:p w14:paraId="02C42011" w14:textId="77777777" w:rsidR="00822321" w:rsidRPr="00822321" w:rsidRDefault="00822321" w:rsidP="00822321">
            <w:r w:rsidRPr="00822321">
              <w:t>Accept</w:t>
            </w:r>
          </w:p>
        </w:tc>
      </w:tr>
      <w:tr w:rsidR="00822321" w:rsidRPr="00822321" w14:paraId="450182D7" w14:textId="77777777" w:rsidTr="00F6034B">
        <w:trPr>
          <w:trHeight w:val="20"/>
        </w:trPr>
        <w:tc>
          <w:tcPr>
            <w:tcW w:w="5361" w:type="dxa"/>
          </w:tcPr>
          <w:p w14:paraId="095C4A38" w14:textId="77777777" w:rsidR="00822321" w:rsidRPr="00822321" w:rsidRDefault="00822321" w:rsidP="00822321">
            <w:r w:rsidRPr="00822321">
              <w:t>7.39: Preventing homelessness when people with disability transition from service or institutional settings</w:t>
            </w:r>
          </w:p>
        </w:tc>
        <w:tc>
          <w:tcPr>
            <w:tcW w:w="4277" w:type="dxa"/>
          </w:tcPr>
          <w:p w14:paraId="3497F793" w14:textId="77777777" w:rsidR="00822321" w:rsidRPr="00822321" w:rsidRDefault="00822321" w:rsidP="00822321">
            <w:r w:rsidRPr="00822321">
              <w:t>Accept in principle</w:t>
            </w:r>
          </w:p>
        </w:tc>
      </w:tr>
      <w:tr w:rsidR="00822321" w:rsidRPr="00822321" w14:paraId="42518413" w14:textId="77777777" w:rsidTr="00F6034B">
        <w:trPr>
          <w:trHeight w:val="20"/>
        </w:trPr>
        <w:tc>
          <w:tcPr>
            <w:tcW w:w="5361" w:type="dxa"/>
          </w:tcPr>
          <w:p w14:paraId="66055409" w14:textId="77777777" w:rsidR="00822321" w:rsidRPr="00822321" w:rsidRDefault="00822321" w:rsidP="00822321">
            <w:r w:rsidRPr="00822321">
              <w:lastRenderedPageBreak/>
              <w:t>7.40: Address homelessness for people with disability in the National Housing and Homelessness Plan</w:t>
            </w:r>
          </w:p>
        </w:tc>
        <w:tc>
          <w:tcPr>
            <w:tcW w:w="4277" w:type="dxa"/>
          </w:tcPr>
          <w:p w14:paraId="7575C69E" w14:textId="77777777" w:rsidR="00822321" w:rsidRPr="00822321" w:rsidRDefault="00822321" w:rsidP="00822321">
            <w:r w:rsidRPr="00822321">
              <w:t>Subject to further consideration</w:t>
            </w:r>
          </w:p>
        </w:tc>
      </w:tr>
      <w:tr w:rsidR="00822321" w:rsidRPr="00822321" w14:paraId="3DEF9FD5" w14:textId="77777777" w:rsidTr="00F6034B">
        <w:trPr>
          <w:trHeight w:val="20"/>
        </w:trPr>
        <w:tc>
          <w:tcPr>
            <w:tcW w:w="5361" w:type="dxa"/>
          </w:tcPr>
          <w:p w14:paraId="4C449D4D" w14:textId="77777777" w:rsidR="00822321" w:rsidRPr="00822321" w:rsidRDefault="00822321" w:rsidP="00822321">
            <w:r w:rsidRPr="00822321">
              <w:t>7.41: Group home reform</w:t>
            </w:r>
          </w:p>
        </w:tc>
        <w:tc>
          <w:tcPr>
            <w:tcW w:w="4277" w:type="dxa"/>
          </w:tcPr>
          <w:p w14:paraId="7F5368FD" w14:textId="77777777" w:rsidR="00822321" w:rsidRPr="00822321" w:rsidRDefault="00822321" w:rsidP="00822321">
            <w:r w:rsidRPr="00822321">
              <w:t>Accept in principle</w:t>
            </w:r>
          </w:p>
        </w:tc>
      </w:tr>
      <w:tr w:rsidR="00822321" w:rsidRPr="00822321" w14:paraId="42735695" w14:textId="77777777" w:rsidTr="00F6034B">
        <w:trPr>
          <w:trHeight w:val="20"/>
        </w:trPr>
        <w:tc>
          <w:tcPr>
            <w:tcW w:w="5361" w:type="dxa"/>
          </w:tcPr>
          <w:p w14:paraId="2CD373D7" w14:textId="77777777" w:rsidR="00822321" w:rsidRPr="00822321" w:rsidRDefault="00822321" w:rsidP="00822321">
            <w:r w:rsidRPr="00822321">
              <w:t>7.42: Improve access to alternative housing options</w:t>
            </w:r>
          </w:p>
        </w:tc>
        <w:tc>
          <w:tcPr>
            <w:tcW w:w="4277" w:type="dxa"/>
          </w:tcPr>
          <w:p w14:paraId="470FC131" w14:textId="77777777" w:rsidR="00822321" w:rsidRPr="00822321" w:rsidRDefault="00822321" w:rsidP="00822321">
            <w:r w:rsidRPr="00822321">
              <w:t>Accept in principle</w:t>
            </w:r>
          </w:p>
        </w:tc>
      </w:tr>
      <w:tr w:rsidR="00822321" w:rsidRPr="00822321" w14:paraId="16A31A4D" w14:textId="77777777" w:rsidTr="00F6034B">
        <w:trPr>
          <w:trHeight w:val="20"/>
        </w:trPr>
        <w:tc>
          <w:tcPr>
            <w:tcW w:w="5361" w:type="dxa"/>
          </w:tcPr>
          <w:p w14:paraId="5DCD6D8A" w14:textId="77777777" w:rsidR="00822321" w:rsidRPr="00822321" w:rsidRDefault="00822321" w:rsidP="00822321">
            <w:r w:rsidRPr="00822321">
              <w:t xml:space="preserve">7.43 – 7.44: Group homes reform </w:t>
            </w:r>
          </w:p>
        </w:tc>
        <w:tc>
          <w:tcPr>
            <w:tcW w:w="4277" w:type="dxa"/>
          </w:tcPr>
          <w:p w14:paraId="2CF0380D" w14:textId="77777777" w:rsidR="00822321" w:rsidRPr="00822321" w:rsidRDefault="00822321" w:rsidP="00822321">
            <w:r w:rsidRPr="00822321">
              <w:t>Subject to further consideration</w:t>
            </w:r>
          </w:p>
        </w:tc>
      </w:tr>
    </w:tbl>
    <w:p w14:paraId="7EBF35C4" w14:textId="0368E941" w:rsidR="002E076B" w:rsidRPr="009D2028" w:rsidRDefault="002E076B" w:rsidP="009D2028">
      <w:r w:rsidRPr="009D2028">
        <w:br w:type="page"/>
      </w:r>
    </w:p>
    <w:p w14:paraId="087EA607" w14:textId="7DD78372" w:rsidR="002E076B" w:rsidRPr="002E076B" w:rsidRDefault="002E076B" w:rsidP="00397789">
      <w:pPr>
        <w:pStyle w:val="VolumeHeading"/>
      </w:pPr>
      <w:bookmarkStart w:id="64" w:name="_Toc167035326"/>
      <w:bookmarkStart w:id="65" w:name="_Toc170981721"/>
      <w:bookmarkStart w:id="66" w:name="_Toc167866438"/>
      <w:bookmarkStart w:id="67" w:name="_Toc173219256"/>
      <w:bookmarkStart w:id="68" w:name="_Hlk167441018"/>
      <w:r w:rsidRPr="002E076B">
        <w:lastRenderedPageBreak/>
        <w:t>Criminal justice and people with disability</w:t>
      </w:r>
      <w:bookmarkEnd w:id="64"/>
      <w:bookmarkEnd w:id="65"/>
      <w:bookmarkEnd w:id="66"/>
      <w:bookmarkEnd w:id="67"/>
    </w:p>
    <w:bookmarkEnd w:id="68"/>
    <w:p w14:paraId="193EEFEB" w14:textId="1A1A5470" w:rsidR="0026198F" w:rsidRPr="004E68E4" w:rsidRDefault="0026198F" w:rsidP="004E68E4">
      <w:r w:rsidRPr="00630F35">
        <w:rPr>
          <w:rFonts w:eastAsia="Tahoma" w:cstheme="minorHAnsi"/>
        </w:rPr>
        <w:t>Volume 8 considers the experience</w:t>
      </w:r>
      <w:r>
        <w:rPr>
          <w:rFonts w:eastAsia="Tahoma" w:cstheme="minorHAnsi"/>
        </w:rPr>
        <w:t>s</w:t>
      </w:r>
      <w:r w:rsidRPr="00630F35">
        <w:rPr>
          <w:rFonts w:eastAsia="Tahoma" w:cstheme="minorHAnsi"/>
        </w:rPr>
        <w:t xml:space="preserve"> of people with disability in contact with the criminal justice system</w:t>
      </w:r>
      <w:r>
        <w:rPr>
          <w:rFonts w:eastAsia="Tahoma" w:cstheme="minorHAnsi"/>
        </w:rPr>
        <w:t xml:space="preserve"> and the violence experienced by women and children with disability, including family and domestic violence</w:t>
      </w:r>
      <w:r w:rsidRPr="00630F35">
        <w:rPr>
          <w:rFonts w:eastAsia="Tahoma" w:cstheme="minorHAnsi"/>
        </w:rPr>
        <w:t xml:space="preserve">. It includes 24 recommendations, 10 of which are </w:t>
      </w:r>
      <w:r w:rsidRPr="00630F35">
        <w:t>within the Australian Government’s primary or shared responsibility.</w:t>
      </w:r>
    </w:p>
    <w:p w14:paraId="1E86CAD0" w14:textId="77777777" w:rsidR="0026198F" w:rsidRPr="006D4CE0" w:rsidRDefault="0026198F" w:rsidP="004E68E4">
      <w:r w:rsidRPr="006D4CE0">
        <w:t>The Australian Government:</w:t>
      </w:r>
    </w:p>
    <w:p w14:paraId="341F4922" w14:textId="77777777" w:rsidR="0026198F" w:rsidRPr="0026198F" w:rsidRDefault="0026198F" w:rsidP="0047198E">
      <w:pPr>
        <w:pStyle w:val="ListBullet"/>
        <w:numPr>
          <w:ilvl w:val="0"/>
          <w:numId w:val="104"/>
        </w:numPr>
      </w:pPr>
      <w:r w:rsidRPr="0026198F">
        <w:t xml:space="preserve">accepts or accepts in principle 9 of the recommendations, </w:t>
      </w:r>
    </w:p>
    <w:p w14:paraId="2F456057" w14:textId="77777777" w:rsidR="0026198F" w:rsidRDefault="0026198F" w:rsidP="0047198E">
      <w:pPr>
        <w:pStyle w:val="ListBullet"/>
        <w:numPr>
          <w:ilvl w:val="0"/>
          <w:numId w:val="104"/>
        </w:numPr>
      </w:pPr>
      <w:r w:rsidRPr="0026198F">
        <w:t>is further considering recommendation 8.17 around the interactions between the NDIS and the justice</w:t>
      </w:r>
      <w:r>
        <w:t xml:space="preserve"> system alongside related recommendations in the NDIS Review. </w:t>
      </w:r>
    </w:p>
    <w:p w14:paraId="138DABEC" w14:textId="77777777" w:rsidR="0026198F" w:rsidRDefault="0026198F" w:rsidP="004E68E4">
      <w:r>
        <w:t xml:space="preserve">To support action in response to recommendations in Volume 8, the Australian Government has allocated: </w:t>
      </w:r>
    </w:p>
    <w:p w14:paraId="3D0926B2" w14:textId="77777777" w:rsidR="0026198F" w:rsidRPr="00B2375A" w:rsidRDefault="0026198F" w:rsidP="0047198E">
      <w:pPr>
        <w:pStyle w:val="ListBullet"/>
        <w:numPr>
          <w:ilvl w:val="0"/>
          <w:numId w:val="104"/>
        </w:numPr>
      </w:pPr>
      <w:r>
        <w:t>$</w:t>
      </w:r>
      <w:r w:rsidRPr="00C930DC">
        <w:t>2 million towards improving the safety of women and girls with disability</w:t>
      </w:r>
      <w:r w:rsidRPr="00105659">
        <w:t xml:space="preserve"> </w:t>
      </w:r>
      <w:r>
        <w:t>t</w:t>
      </w:r>
      <w:r w:rsidRPr="00630F35">
        <w:t xml:space="preserve">hrough the </w:t>
      </w:r>
      <w:r w:rsidRPr="00630F35">
        <w:rPr>
          <w:i/>
        </w:rPr>
        <w:t>National Plan to End Violence against Women and Children 2022–2032</w:t>
      </w:r>
      <w:r>
        <w:rPr>
          <w:i/>
        </w:rPr>
        <w:t xml:space="preserve">, </w:t>
      </w:r>
      <w:r w:rsidRPr="00B2375A">
        <w:t>and</w:t>
      </w:r>
    </w:p>
    <w:p w14:paraId="231E49B7" w14:textId="77777777" w:rsidR="0026198F" w:rsidRPr="00B2375A" w:rsidRDefault="0026198F" w:rsidP="0047198E">
      <w:pPr>
        <w:pStyle w:val="ListBullet"/>
        <w:numPr>
          <w:ilvl w:val="0"/>
          <w:numId w:val="104"/>
        </w:numPr>
      </w:pPr>
      <w:r w:rsidRPr="00D252BD">
        <w:t xml:space="preserve">$19.6 million to </w:t>
      </w:r>
      <w:r>
        <w:t>up</w:t>
      </w:r>
      <w:r w:rsidRPr="00B2375A">
        <w:t>lift disability responsiveness and capability of key professional workforces</w:t>
      </w:r>
      <w:r w:rsidRPr="00D252BD">
        <w:t xml:space="preserve"> and support </w:t>
      </w:r>
      <w:r w:rsidRPr="00B2375A">
        <w:t>grassroots efforts to improve community attitudes</w:t>
      </w:r>
      <w:r w:rsidRPr="00D252BD">
        <w:t xml:space="preserve"> and understanding of disability. </w:t>
      </w:r>
    </w:p>
    <w:tbl>
      <w:tblPr>
        <w:tblStyle w:val="RecomendationsTable"/>
        <w:tblW w:w="0" w:type="auto"/>
        <w:tblLook w:val="0420" w:firstRow="1" w:lastRow="0" w:firstColumn="0" w:lastColumn="0" w:noHBand="0" w:noVBand="1"/>
      </w:tblPr>
      <w:tblGrid>
        <w:gridCol w:w="5363"/>
        <w:gridCol w:w="4275"/>
      </w:tblGrid>
      <w:tr w:rsidR="0026198F" w:rsidRPr="00630F35" w14:paraId="56AB92E7" w14:textId="77777777" w:rsidTr="003F539A">
        <w:trPr>
          <w:cnfStyle w:val="100000000000" w:firstRow="1" w:lastRow="0" w:firstColumn="0" w:lastColumn="0" w:oddVBand="0" w:evenVBand="0" w:oddHBand="0" w:evenHBand="0" w:firstRowFirstColumn="0" w:firstRowLastColumn="0" w:lastRowFirstColumn="0" w:lastRowLastColumn="0"/>
          <w:trHeight w:val="20"/>
        </w:trPr>
        <w:tc>
          <w:tcPr>
            <w:tcW w:w="10194" w:type="dxa"/>
            <w:gridSpan w:val="2"/>
          </w:tcPr>
          <w:p w14:paraId="5BFEBD28" w14:textId="77777777" w:rsidR="0026198F" w:rsidRPr="00630F35" w:rsidRDefault="0026198F" w:rsidP="0026198F">
            <w:pPr>
              <w:pStyle w:val="Heading3NoNumber"/>
            </w:pPr>
            <w:r w:rsidRPr="00630F35">
              <w:t>Volume 8: Criminal Justice and People with Disability</w:t>
            </w:r>
          </w:p>
        </w:tc>
      </w:tr>
      <w:tr w:rsidR="0026198F" w:rsidRPr="00630F35" w14:paraId="1DA749E8" w14:textId="77777777" w:rsidTr="003F539A">
        <w:trPr>
          <w:trHeight w:val="20"/>
        </w:trPr>
        <w:tc>
          <w:tcPr>
            <w:tcW w:w="5665" w:type="dxa"/>
          </w:tcPr>
          <w:p w14:paraId="0F2F8CED" w14:textId="77777777" w:rsidR="0026198F" w:rsidRPr="0026198F" w:rsidRDefault="0026198F" w:rsidP="00E95C85">
            <w:pPr>
              <w:rPr>
                <w:b/>
                <w:color w:val="auto"/>
              </w:rPr>
            </w:pPr>
            <w:r w:rsidRPr="0026198F">
              <w:rPr>
                <w:b/>
                <w:color w:val="auto"/>
              </w:rPr>
              <w:t>Recommendation Title</w:t>
            </w:r>
          </w:p>
        </w:tc>
        <w:tc>
          <w:tcPr>
            <w:tcW w:w="4529" w:type="dxa"/>
          </w:tcPr>
          <w:p w14:paraId="2E3E0DE1" w14:textId="77777777" w:rsidR="0026198F" w:rsidRPr="0026198F" w:rsidRDefault="0026198F" w:rsidP="00E95C85">
            <w:pPr>
              <w:rPr>
                <w:b/>
                <w:color w:val="auto"/>
              </w:rPr>
            </w:pPr>
            <w:r w:rsidRPr="0026198F">
              <w:rPr>
                <w:b/>
                <w:color w:val="auto"/>
              </w:rPr>
              <w:t>Australian Government Response</w:t>
            </w:r>
          </w:p>
        </w:tc>
      </w:tr>
      <w:tr w:rsidR="0026198F" w:rsidRPr="00630F35" w14:paraId="67027EAA" w14:textId="77777777" w:rsidTr="003F539A">
        <w:trPr>
          <w:trHeight w:val="20"/>
        </w:trPr>
        <w:tc>
          <w:tcPr>
            <w:tcW w:w="5665" w:type="dxa"/>
          </w:tcPr>
          <w:p w14:paraId="35CB029A" w14:textId="77777777" w:rsidR="0026198F" w:rsidRPr="003F539A" w:rsidRDefault="0026198F" w:rsidP="003F539A">
            <w:r w:rsidRPr="003F539A">
              <w:t>8.2: Disability awareness in OPCAT monitoring</w:t>
            </w:r>
          </w:p>
        </w:tc>
        <w:tc>
          <w:tcPr>
            <w:tcW w:w="4529" w:type="dxa"/>
          </w:tcPr>
          <w:p w14:paraId="482FA610" w14:textId="77777777" w:rsidR="0026198F" w:rsidRPr="003F539A" w:rsidRDefault="0026198F" w:rsidP="003F539A">
            <w:r w:rsidRPr="003F539A">
              <w:t>Accept in principle</w:t>
            </w:r>
          </w:p>
        </w:tc>
      </w:tr>
      <w:tr w:rsidR="0026198F" w:rsidRPr="00630F35" w14:paraId="58EACF4F" w14:textId="77777777" w:rsidTr="003F539A">
        <w:trPr>
          <w:trHeight w:val="20"/>
        </w:trPr>
        <w:tc>
          <w:tcPr>
            <w:tcW w:w="5665" w:type="dxa"/>
          </w:tcPr>
          <w:p w14:paraId="65C22B34" w14:textId="77777777" w:rsidR="0026198F" w:rsidRPr="003F539A" w:rsidRDefault="0026198F" w:rsidP="003F539A">
            <w:r w:rsidRPr="003F539A">
              <w:t>8.11: Information for courts and legal practitioners</w:t>
            </w:r>
          </w:p>
        </w:tc>
        <w:tc>
          <w:tcPr>
            <w:tcW w:w="4529" w:type="dxa"/>
          </w:tcPr>
          <w:p w14:paraId="650055DC" w14:textId="77777777" w:rsidR="0026198F" w:rsidRPr="003F539A" w:rsidRDefault="0026198F" w:rsidP="003F539A">
            <w:r w:rsidRPr="003F539A">
              <w:t>Accept in principle</w:t>
            </w:r>
          </w:p>
        </w:tc>
      </w:tr>
      <w:tr w:rsidR="0026198F" w:rsidRPr="00630F35" w14:paraId="51B76EA9" w14:textId="77777777" w:rsidTr="003F539A">
        <w:trPr>
          <w:trHeight w:val="20"/>
        </w:trPr>
        <w:tc>
          <w:tcPr>
            <w:tcW w:w="5665" w:type="dxa"/>
          </w:tcPr>
          <w:p w14:paraId="431FE33D" w14:textId="77777777" w:rsidR="0026198F" w:rsidRPr="003F539A" w:rsidRDefault="0026198F" w:rsidP="003F539A">
            <w:r w:rsidRPr="003F539A">
              <w:t>8.12: Implementation of the National Principles</w:t>
            </w:r>
          </w:p>
        </w:tc>
        <w:tc>
          <w:tcPr>
            <w:tcW w:w="4529" w:type="dxa"/>
          </w:tcPr>
          <w:p w14:paraId="395D7753" w14:textId="77777777" w:rsidR="0026198F" w:rsidRPr="003F539A" w:rsidRDefault="0026198F" w:rsidP="003F539A">
            <w:r w:rsidRPr="003F539A">
              <w:t>Accept in principle</w:t>
            </w:r>
          </w:p>
        </w:tc>
      </w:tr>
      <w:tr w:rsidR="0026198F" w:rsidRPr="00630F35" w14:paraId="7D2DE822" w14:textId="77777777" w:rsidTr="003F539A">
        <w:trPr>
          <w:trHeight w:val="20"/>
        </w:trPr>
        <w:tc>
          <w:tcPr>
            <w:tcW w:w="5665" w:type="dxa"/>
          </w:tcPr>
          <w:p w14:paraId="051D3C7D" w14:textId="77777777" w:rsidR="0026198F" w:rsidRPr="003F539A" w:rsidRDefault="0026198F" w:rsidP="003F539A">
            <w:r w:rsidRPr="003F539A">
              <w:t>8.13: Data about people detained in forensic systems</w:t>
            </w:r>
          </w:p>
        </w:tc>
        <w:tc>
          <w:tcPr>
            <w:tcW w:w="4529" w:type="dxa"/>
          </w:tcPr>
          <w:p w14:paraId="4DA63AE3" w14:textId="77777777" w:rsidR="0026198F" w:rsidRPr="003F539A" w:rsidRDefault="0026198F" w:rsidP="003F539A">
            <w:r w:rsidRPr="003F539A">
              <w:t>Accept in principle</w:t>
            </w:r>
          </w:p>
        </w:tc>
      </w:tr>
      <w:tr w:rsidR="0026198F" w:rsidRPr="00630F35" w14:paraId="7C9E96E4" w14:textId="77777777" w:rsidTr="003F539A">
        <w:trPr>
          <w:trHeight w:val="20"/>
        </w:trPr>
        <w:tc>
          <w:tcPr>
            <w:tcW w:w="5665" w:type="dxa"/>
          </w:tcPr>
          <w:p w14:paraId="652F601A" w14:textId="77777777" w:rsidR="0026198F" w:rsidRPr="003F539A" w:rsidRDefault="0026198F" w:rsidP="003F539A">
            <w:r w:rsidRPr="003F539A">
              <w:t>8.17: NDIS Applied Principles and Tables of Support concerning the justice system</w:t>
            </w:r>
          </w:p>
        </w:tc>
        <w:tc>
          <w:tcPr>
            <w:tcW w:w="4529" w:type="dxa"/>
          </w:tcPr>
          <w:p w14:paraId="6586BA1B" w14:textId="77777777" w:rsidR="0026198F" w:rsidRPr="003F539A" w:rsidRDefault="0026198F" w:rsidP="003F539A">
            <w:r w:rsidRPr="003F539A">
              <w:t>Subject to further consideration</w:t>
            </w:r>
          </w:p>
        </w:tc>
      </w:tr>
      <w:tr w:rsidR="0026198F" w:rsidRPr="00630F35" w14:paraId="57E2C657" w14:textId="77777777" w:rsidTr="003F539A">
        <w:trPr>
          <w:trHeight w:val="20"/>
        </w:trPr>
        <w:tc>
          <w:tcPr>
            <w:tcW w:w="5665" w:type="dxa"/>
          </w:tcPr>
          <w:p w14:paraId="6B0F970C" w14:textId="77777777" w:rsidR="0026198F" w:rsidRPr="003F539A" w:rsidRDefault="0026198F" w:rsidP="003F539A">
            <w:r w:rsidRPr="003F539A">
              <w:t>8.18: Timing of NDIA-funded transition supports</w:t>
            </w:r>
          </w:p>
        </w:tc>
        <w:tc>
          <w:tcPr>
            <w:tcW w:w="4529" w:type="dxa"/>
          </w:tcPr>
          <w:p w14:paraId="502288B1" w14:textId="77777777" w:rsidR="0026198F" w:rsidRPr="003F539A" w:rsidRDefault="0026198F" w:rsidP="003F539A">
            <w:r w:rsidRPr="003F539A">
              <w:t>Accept</w:t>
            </w:r>
          </w:p>
        </w:tc>
      </w:tr>
      <w:tr w:rsidR="0026198F" w:rsidRPr="00630F35" w14:paraId="107BBF71" w14:textId="77777777" w:rsidTr="003F539A">
        <w:trPr>
          <w:trHeight w:val="20"/>
        </w:trPr>
        <w:tc>
          <w:tcPr>
            <w:tcW w:w="5665" w:type="dxa"/>
          </w:tcPr>
          <w:p w14:paraId="31DFE1DB" w14:textId="77777777" w:rsidR="0026198F" w:rsidRPr="003F539A" w:rsidRDefault="0026198F" w:rsidP="003F539A">
            <w:r w:rsidRPr="003F539A">
              <w:t xml:space="preserve">8.19: Amendment of the </w:t>
            </w:r>
            <w:r w:rsidRPr="003F539A">
              <w:rPr>
                <w:i/>
              </w:rPr>
              <w:t>Disability Discrimination Act 1992</w:t>
            </w:r>
            <w:r w:rsidRPr="003F539A">
              <w:t xml:space="preserve"> (Cth) to cover police provision of ‘services’</w:t>
            </w:r>
          </w:p>
        </w:tc>
        <w:tc>
          <w:tcPr>
            <w:tcW w:w="4529" w:type="dxa"/>
          </w:tcPr>
          <w:p w14:paraId="74E857C3" w14:textId="77777777" w:rsidR="0026198F" w:rsidRPr="003F539A" w:rsidRDefault="0026198F" w:rsidP="003F539A">
            <w:r w:rsidRPr="003F539A">
              <w:t>Accept in principle</w:t>
            </w:r>
          </w:p>
        </w:tc>
      </w:tr>
      <w:tr w:rsidR="0026198F" w:rsidRPr="00630F35" w14:paraId="2457D035" w14:textId="77777777" w:rsidTr="003F539A">
        <w:trPr>
          <w:trHeight w:val="20"/>
        </w:trPr>
        <w:tc>
          <w:tcPr>
            <w:tcW w:w="5665" w:type="dxa"/>
          </w:tcPr>
          <w:p w14:paraId="766BFF3B" w14:textId="77777777" w:rsidR="0026198F" w:rsidRPr="003F539A" w:rsidRDefault="0026198F" w:rsidP="003F539A">
            <w:r w:rsidRPr="003F539A">
              <w:t>8.20: Improving police responses to people with disability</w:t>
            </w:r>
          </w:p>
        </w:tc>
        <w:tc>
          <w:tcPr>
            <w:tcW w:w="4529" w:type="dxa"/>
          </w:tcPr>
          <w:p w14:paraId="282B6894" w14:textId="77777777" w:rsidR="0026198F" w:rsidRPr="003F539A" w:rsidRDefault="0026198F" w:rsidP="003F539A">
            <w:r w:rsidRPr="003F539A">
              <w:t>Accept in principle</w:t>
            </w:r>
          </w:p>
        </w:tc>
      </w:tr>
      <w:tr w:rsidR="0026198F" w:rsidRPr="00630F35" w14:paraId="2138E340" w14:textId="77777777" w:rsidTr="003F539A">
        <w:trPr>
          <w:trHeight w:val="20"/>
        </w:trPr>
        <w:tc>
          <w:tcPr>
            <w:tcW w:w="5665" w:type="dxa"/>
          </w:tcPr>
          <w:p w14:paraId="57DB3DF2" w14:textId="77777777" w:rsidR="0026198F" w:rsidRPr="003F539A" w:rsidRDefault="0026198F" w:rsidP="003F539A">
            <w:r w:rsidRPr="003F539A">
              <w:t>8.23: Action plan to end violence against women and children with disability</w:t>
            </w:r>
          </w:p>
        </w:tc>
        <w:tc>
          <w:tcPr>
            <w:tcW w:w="4529" w:type="dxa"/>
          </w:tcPr>
          <w:p w14:paraId="10E44BB4" w14:textId="77777777" w:rsidR="0026198F" w:rsidRPr="003F539A" w:rsidRDefault="0026198F" w:rsidP="003F539A">
            <w:r w:rsidRPr="003F539A">
              <w:t>Accept in principle</w:t>
            </w:r>
          </w:p>
        </w:tc>
      </w:tr>
      <w:tr w:rsidR="0026198F" w:rsidRPr="00630F35" w14:paraId="49413F9E" w14:textId="77777777" w:rsidTr="003F539A">
        <w:trPr>
          <w:trHeight w:val="20"/>
        </w:trPr>
        <w:tc>
          <w:tcPr>
            <w:tcW w:w="5665" w:type="dxa"/>
          </w:tcPr>
          <w:p w14:paraId="1E72E432" w14:textId="77777777" w:rsidR="0026198F" w:rsidRPr="003F539A" w:rsidRDefault="0026198F" w:rsidP="003F539A">
            <w:r w:rsidRPr="003F539A">
              <w:lastRenderedPageBreak/>
              <w:t>8.24: Disability- inclusive definition of family and domestic violence</w:t>
            </w:r>
          </w:p>
        </w:tc>
        <w:tc>
          <w:tcPr>
            <w:tcW w:w="4529" w:type="dxa"/>
          </w:tcPr>
          <w:p w14:paraId="38A912C1" w14:textId="77777777" w:rsidR="0026198F" w:rsidRPr="003F539A" w:rsidRDefault="0026198F" w:rsidP="003F539A">
            <w:r w:rsidRPr="003F539A">
              <w:t>Accept in principle</w:t>
            </w:r>
            <w:r w:rsidRPr="003F539A" w:rsidDel="001137A1">
              <w:t xml:space="preserve"> </w:t>
            </w:r>
          </w:p>
        </w:tc>
      </w:tr>
    </w:tbl>
    <w:p w14:paraId="7AE216A4" w14:textId="0B85CD0B" w:rsidR="002E076B" w:rsidRPr="009D2028" w:rsidRDefault="002E076B" w:rsidP="009D2028">
      <w:r w:rsidRPr="009D2028">
        <w:br w:type="page"/>
      </w:r>
    </w:p>
    <w:p w14:paraId="4E8B9454" w14:textId="30F1388A" w:rsidR="002E076B" w:rsidRPr="002E076B" w:rsidRDefault="002E076B" w:rsidP="00397789">
      <w:pPr>
        <w:pStyle w:val="VolumeHeading"/>
      </w:pPr>
      <w:bookmarkStart w:id="69" w:name="_Toc170981722"/>
      <w:bookmarkStart w:id="70" w:name="_Toc167866439"/>
      <w:bookmarkStart w:id="71" w:name="_Toc173219257"/>
      <w:r w:rsidRPr="002E076B">
        <w:lastRenderedPageBreak/>
        <w:t xml:space="preserve">First Nations People with </w:t>
      </w:r>
      <w:r w:rsidR="00BF1D5A">
        <w:t>d</w:t>
      </w:r>
      <w:r w:rsidRPr="002E076B">
        <w:t>isability</w:t>
      </w:r>
      <w:bookmarkEnd w:id="69"/>
      <w:bookmarkEnd w:id="70"/>
      <w:bookmarkEnd w:id="71"/>
    </w:p>
    <w:p w14:paraId="3A1080E4" w14:textId="77777777" w:rsidR="00885DF3" w:rsidRPr="00630F35" w:rsidRDefault="00885DF3" w:rsidP="000B77DC">
      <w:r w:rsidRPr="00630F35">
        <w:t xml:space="preserve">Volume 9 outlines the issues and themes identified through listening to the many stories and experiences shared with the Disability Royal Commission by a wide range of First Nations people with disability, their families, carers, supporters, and communities. It includes 13 recommendations to improve the experience of First Nations people with disability in accessing culturally appropriate and safe supports and services and elevating First Nations disability policy. The Australian Government has primary or shared responsibility for 10 of the 13 recommendations in Volume 9. </w:t>
      </w:r>
    </w:p>
    <w:p w14:paraId="262D8B6A" w14:textId="77777777" w:rsidR="00885DF3" w:rsidRPr="00F63BDF" w:rsidRDefault="00885DF3" w:rsidP="000B77DC">
      <w:r w:rsidRPr="00E2686B">
        <w:t>The Australian Government</w:t>
      </w:r>
      <w:r>
        <w:t xml:space="preserve"> </w:t>
      </w:r>
      <w:r w:rsidRPr="00BD567F">
        <w:t>accepts or accepts in principle all 10 of the recommendations.</w:t>
      </w:r>
    </w:p>
    <w:p w14:paraId="3C4A1A27" w14:textId="77777777" w:rsidR="00885DF3" w:rsidRPr="00A07F45" w:rsidRDefault="00885DF3" w:rsidP="000B77DC">
      <w:bookmarkStart w:id="72" w:name="_Hlk171331297"/>
      <w:r w:rsidRPr="00B2375A">
        <w:t>The Australian Government</w:t>
      </w:r>
      <w:r>
        <w:t xml:space="preserve"> has committed to working </w:t>
      </w:r>
      <w:r w:rsidRPr="00B2375A">
        <w:t>with state and territory governments in partnership with First Nations people on consultations to develop a First Nations Disability Forum or other appropriate shared decision-making mechanism for the cross-cutting outcome of disability under the National Agreement on Closing the Gap.</w:t>
      </w:r>
      <w:r>
        <w:t xml:space="preserve"> The Government </w:t>
      </w:r>
      <w:r w:rsidRPr="00B33B3A">
        <w:t>will</w:t>
      </w:r>
      <w:r>
        <w:t xml:space="preserve"> also</w:t>
      </w:r>
      <w:r w:rsidRPr="00B33B3A">
        <w:t xml:space="preserve"> work with First Nations people with disability, community-controlled organisations, mainstream support providers and other disability support providers to improve the cultural safety of supports, including through improved market stewardship and regulation</w:t>
      </w:r>
      <w:r>
        <w:t>.</w:t>
      </w:r>
      <w:r w:rsidRPr="00B33B3A">
        <w:t xml:space="preserve"> </w:t>
      </w:r>
    </w:p>
    <w:tbl>
      <w:tblPr>
        <w:tblStyle w:val="RecomendationsTable"/>
        <w:tblW w:w="0" w:type="auto"/>
        <w:tblLook w:val="0420" w:firstRow="1" w:lastRow="0" w:firstColumn="0" w:lastColumn="0" w:noHBand="0" w:noVBand="1"/>
      </w:tblPr>
      <w:tblGrid>
        <w:gridCol w:w="5363"/>
        <w:gridCol w:w="4275"/>
      </w:tblGrid>
      <w:tr w:rsidR="00885DF3" w:rsidRPr="00885DF3" w14:paraId="2A7B9D31" w14:textId="77777777" w:rsidTr="003F539A">
        <w:trPr>
          <w:cnfStyle w:val="100000000000" w:firstRow="1" w:lastRow="0" w:firstColumn="0" w:lastColumn="0" w:oddVBand="0" w:evenVBand="0" w:oddHBand="0" w:evenHBand="0" w:firstRowFirstColumn="0" w:firstRowLastColumn="0" w:lastRowFirstColumn="0" w:lastRowLastColumn="0"/>
          <w:trHeight w:val="20"/>
        </w:trPr>
        <w:tc>
          <w:tcPr>
            <w:tcW w:w="10194" w:type="dxa"/>
            <w:gridSpan w:val="2"/>
          </w:tcPr>
          <w:bookmarkEnd w:id="72"/>
          <w:p w14:paraId="01DA304D" w14:textId="21523D58" w:rsidR="00885DF3" w:rsidRPr="00885DF3" w:rsidRDefault="00885DF3" w:rsidP="00885DF3">
            <w:pPr>
              <w:pStyle w:val="Heading3NoNumber"/>
            </w:pPr>
            <w:r w:rsidRPr="00885DF3">
              <w:t>Volume 9</w:t>
            </w:r>
            <w:r>
              <w:t>:</w:t>
            </w:r>
            <w:r w:rsidR="006C6C2F" w:rsidRPr="006C6C2F">
              <w:t xml:space="preserve"> First Nations People with disability</w:t>
            </w:r>
          </w:p>
        </w:tc>
      </w:tr>
      <w:tr w:rsidR="00885DF3" w:rsidRPr="00885DF3" w14:paraId="5BA4F324" w14:textId="77777777" w:rsidTr="003F539A">
        <w:trPr>
          <w:trHeight w:val="20"/>
        </w:trPr>
        <w:tc>
          <w:tcPr>
            <w:tcW w:w="5665" w:type="dxa"/>
          </w:tcPr>
          <w:p w14:paraId="634A2283" w14:textId="77777777" w:rsidR="00885DF3" w:rsidRPr="00885DF3" w:rsidRDefault="00885DF3" w:rsidP="00885DF3">
            <w:pPr>
              <w:rPr>
                <w:b/>
              </w:rPr>
            </w:pPr>
            <w:r w:rsidRPr="00885DF3">
              <w:rPr>
                <w:b/>
              </w:rPr>
              <w:t>Recommendation Title</w:t>
            </w:r>
          </w:p>
        </w:tc>
        <w:tc>
          <w:tcPr>
            <w:tcW w:w="4529" w:type="dxa"/>
          </w:tcPr>
          <w:p w14:paraId="2E1AF7E6" w14:textId="77777777" w:rsidR="00885DF3" w:rsidRPr="00885DF3" w:rsidRDefault="00885DF3" w:rsidP="00885DF3">
            <w:pPr>
              <w:rPr>
                <w:b/>
              </w:rPr>
            </w:pPr>
            <w:r w:rsidRPr="00885DF3">
              <w:rPr>
                <w:b/>
              </w:rPr>
              <w:t>Australian Government Response</w:t>
            </w:r>
          </w:p>
        </w:tc>
      </w:tr>
      <w:tr w:rsidR="00885DF3" w:rsidRPr="00885DF3" w14:paraId="2DDECD3E" w14:textId="77777777" w:rsidTr="003F539A">
        <w:trPr>
          <w:trHeight w:val="20"/>
        </w:trPr>
        <w:tc>
          <w:tcPr>
            <w:tcW w:w="5665" w:type="dxa"/>
          </w:tcPr>
          <w:p w14:paraId="62109BF2" w14:textId="77777777" w:rsidR="00885DF3" w:rsidRPr="003F539A" w:rsidRDefault="00885DF3" w:rsidP="003F539A">
            <w:r w:rsidRPr="003F539A">
              <w:t>9.4: Expand community connector programs</w:t>
            </w:r>
          </w:p>
        </w:tc>
        <w:tc>
          <w:tcPr>
            <w:tcW w:w="4529" w:type="dxa"/>
          </w:tcPr>
          <w:p w14:paraId="323B7406" w14:textId="77777777" w:rsidR="00885DF3" w:rsidRPr="003F539A" w:rsidRDefault="00885DF3" w:rsidP="003F539A">
            <w:r w:rsidRPr="003F539A">
              <w:t>Accept</w:t>
            </w:r>
          </w:p>
        </w:tc>
      </w:tr>
      <w:tr w:rsidR="00885DF3" w:rsidRPr="00885DF3" w14:paraId="1F2B5A0F" w14:textId="77777777" w:rsidTr="003F539A">
        <w:trPr>
          <w:trHeight w:val="20"/>
        </w:trPr>
        <w:tc>
          <w:tcPr>
            <w:tcW w:w="5665" w:type="dxa"/>
          </w:tcPr>
          <w:p w14:paraId="57748CCD" w14:textId="77777777" w:rsidR="00885DF3" w:rsidRPr="003F539A" w:rsidRDefault="00885DF3" w:rsidP="003F539A">
            <w:r w:rsidRPr="003F539A">
              <w:t>9.5: Block funding the community-controlled sector</w:t>
            </w:r>
          </w:p>
        </w:tc>
        <w:tc>
          <w:tcPr>
            <w:tcW w:w="4529" w:type="dxa"/>
          </w:tcPr>
          <w:p w14:paraId="2D4A870A" w14:textId="77777777" w:rsidR="00885DF3" w:rsidRPr="003F539A" w:rsidRDefault="00885DF3" w:rsidP="003F539A">
            <w:r w:rsidRPr="003F539A">
              <w:t>Accept in principle</w:t>
            </w:r>
          </w:p>
        </w:tc>
      </w:tr>
      <w:tr w:rsidR="00885DF3" w:rsidRPr="00885DF3" w14:paraId="09D02DC8" w14:textId="77777777" w:rsidTr="003F539A">
        <w:trPr>
          <w:trHeight w:val="20"/>
        </w:trPr>
        <w:tc>
          <w:tcPr>
            <w:tcW w:w="5665" w:type="dxa"/>
          </w:tcPr>
          <w:p w14:paraId="5D2AB99B" w14:textId="77777777" w:rsidR="00885DF3" w:rsidRPr="003F539A" w:rsidRDefault="00885DF3" w:rsidP="003F539A">
            <w:r w:rsidRPr="003F539A">
              <w:t>9.6: National Disability Insurance Agency Board</w:t>
            </w:r>
          </w:p>
        </w:tc>
        <w:tc>
          <w:tcPr>
            <w:tcW w:w="4529" w:type="dxa"/>
          </w:tcPr>
          <w:p w14:paraId="4B1F4613" w14:textId="77777777" w:rsidR="00885DF3" w:rsidRPr="003F539A" w:rsidRDefault="00885DF3" w:rsidP="003F539A">
            <w:r w:rsidRPr="003F539A">
              <w:t>Accept in principle</w:t>
            </w:r>
          </w:p>
        </w:tc>
      </w:tr>
      <w:tr w:rsidR="00885DF3" w:rsidRPr="00885DF3" w14:paraId="434AD298" w14:textId="77777777" w:rsidTr="003F539A">
        <w:trPr>
          <w:trHeight w:val="20"/>
        </w:trPr>
        <w:tc>
          <w:tcPr>
            <w:tcW w:w="5665" w:type="dxa"/>
          </w:tcPr>
          <w:p w14:paraId="12791432" w14:textId="77777777" w:rsidR="00885DF3" w:rsidRPr="003F539A" w:rsidRDefault="00885DF3" w:rsidP="003F539A">
            <w:r w:rsidRPr="003F539A">
              <w:t>9.7: Participation in cultural life</w:t>
            </w:r>
          </w:p>
        </w:tc>
        <w:tc>
          <w:tcPr>
            <w:tcW w:w="4529" w:type="dxa"/>
          </w:tcPr>
          <w:p w14:paraId="4A088107" w14:textId="77777777" w:rsidR="00885DF3" w:rsidRPr="003F539A" w:rsidRDefault="00885DF3" w:rsidP="003F539A">
            <w:r w:rsidRPr="003F539A">
              <w:t>Accept in principle</w:t>
            </w:r>
          </w:p>
        </w:tc>
      </w:tr>
      <w:tr w:rsidR="00885DF3" w:rsidRPr="00885DF3" w14:paraId="4E9135AD" w14:textId="77777777" w:rsidTr="003F539A">
        <w:trPr>
          <w:trHeight w:val="20"/>
        </w:trPr>
        <w:tc>
          <w:tcPr>
            <w:tcW w:w="5665" w:type="dxa"/>
          </w:tcPr>
          <w:p w14:paraId="287DDE06" w14:textId="77777777" w:rsidR="00885DF3" w:rsidRPr="003F539A" w:rsidRDefault="00885DF3" w:rsidP="003F539A">
            <w:r w:rsidRPr="003F539A">
              <w:t>9.8 – 9.9: NDIS return to country and family supports policies and funding</w:t>
            </w:r>
            <w:r w:rsidRPr="003F539A" w:rsidDel="001137A1">
              <w:t xml:space="preserve"> </w:t>
            </w:r>
          </w:p>
        </w:tc>
        <w:tc>
          <w:tcPr>
            <w:tcW w:w="4529" w:type="dxa"/>
          </w:tcPr>
          <w:p w14:paraId="7FBB469F" w14:textId="77777777" w:rsidR="00885DF3" w:rsidRPr="003F539A" w:rsidRDefault="00885DF3" w:rsidP="003F539A">
            <w:r w:rsidRPr="003F539A">
              <w:t>Accept in principle</w:t>
            </w:r>
          </w:p>
        </w:tc>
      </w:tr>
      <w:tr w:rsidR="00885DF3" w:rsidRPr="00885DF3" w14:paraId="1E848610" w14:textId="77777777" w:rsidTr="003F539A">
        <w:trPr>
          <w:trHeight w:val="20"/>
        </w:trPr>
        <w:tc>
          <w:tcPr>
            <w:tcW w:w="5665" w:type="dxa"/>
          </w:tcPr>
          <w:p w14:paraId="33C507B0" w14:textId="77777777" w:rsidR="00885DF3" w:rsidRPr="003F539A" w:rsidRDefault="00885DF3" w:rsidP="003F539A">
            <w:r w:rsidRPr="003F539A">
              <w:t>9.10: First Nations Disability Forum</w:t>
            </w:r>
          </w:p>
        </w:tc>
        <w:tc>
          <w:tcPr>
            <w:tcW w:w="4529" w:type="dxa"/>
          </w:tcPr>
          <w:p w14:paraId="28C4BC9C" w14:textId="77777777" w:rsidR="00885DF3" w:rsidRPr="003F539A" w:rsidRDefault="00885DF3" w:rsidP="003F539A">
            <w:r w:rsidRPr="003F539A">
              <w:t>Accept in principle</w:t>
            </w:r>
          </w:p>
        </w:tc>
      </w:tr>
      <w:tr w:rsidR="00885DF3" w:rsidRPr="00885DF3" w14:paraId="660952F1" w14:textId="77777777" w:rsidTr="003F539A">
        <w:trPr>
          <w:trHeight w:val="20"/>
        </w:trPr>
        <w:tc>
          <w:tcPr>
            <w:tcW w:w="5665" w:type="dxa"/>
          </w:tcPr>
          <w:p w14:paraId="5D17E209" w14:textId="77777777" w:rsidR="00885DF3" w:rsidRPr="003F539A" w:rsidRDefault="00885DF3" w:rsidP="003F539A">
            <w:r w:rsidRPr="003F539A">
              <w:t>9.11: Building on the Disability Sector Strengthening Plan</w:t>
            </w:r>
          </w:p>
        </w:tc>
        <w:tc>
          <w:tcPr>
            <w:tcW w:w="4529" w:type="dxa"/>
          </w:tcPr>
          <w:p w14:paraId="78476562" w14:textId="77777777" w:rsidR="00885DF3" w:rsidRPr="003F539A" w:rsidRDefault="00885DF3" w:rsidP="003F539A">
            <w:r w:rsidRPr="003F539A">
              <w:t>Accept in principle</w:t>
            </w:r>
          </w:p>
        </w:tc>
      </w:tr>
      <w:tr w:rsidR="00885DF3" w:rsidRPr="00885DF3" w14:paraId="142DEDE5" w14:textId="77777777" w:rsidTr="003F539A">
        <w:trPr>
          <w:trHeight w:val="20"/>
        </w:trPr>
        <w:tc>
          <w:tcPr>
            <w:tcW w:w="5665" w:type="dxa"/>
          </w:tcPr>
          <w:p w14:paraId="0EBFC896" w14:textId="77777777" w:rsidR="00885DF3" w:rsidRPr="003F539A" w:rsidRDefault="00885DF3" w:rsidP="003F539A">
            <w:r w:rsidRPr="003F539A">
              <w:t>9.12: Disability-inclusive cultural safety standards</w:t>
            </w:r>
          </w:p>
        </w:tc>
        <w:tc>
          <w:tcPr>
            <w:tcW w:w="4529" w:type="dxa"/>
          </w:tcPr>
          <w:p w14:paraId="6E7EDE95" w14:textId="77777777" w:rsidR="00885DF3" w:rsidRPr="003F539A" w:rsidRDefault="00885DF3" w:rsidP="003F539A">
            <w:r w:rsidRPr="003F539A">
              <w:t>Accept in principle</w:t>
            </w:r>
          </w:p>
        </w:tc>
      </w:tr>
      <w:tr w:rsidR="00885DF3" w:rsidRPr="00885DF3" w14:paraId="417EEF7E" w14:textId="77777777" w:rsidTr="003F539A">
        <w:trPr>
          <w:trHeight w:val="20"/>
        </w:trPr>
        <w:tc>
          <w:tcPr>
            <w:tcW w:w="5665" w:type="dxa"/>
          </w:tcPr>
          <w:p w14:paraId="410C3618" w14:textId="77777777" w:rsidR="00885DF3" w:rsidRPr="003F539A" w:rsidRDefault="00885DF3" w:rsidP="003F539A">
            <w:r w:rsidRPr="003F539A">
              <w:t>9.13: Remote workforce development</w:t>
            </w:r>
          </w:p>
        </w:tc>
        <w:tc>
          <w:tcPr>
            <w:tcW w:w="4529" w:type="dxa"/>
          </w:tcPr>
          <w:p w14:paraId="0C8410A3" w14:textId="77777777" w:rsidR="00885DF3" w:rsidRPr="003F539A" w:rsidRDefault="00885DF3" w:rsidP="003F539A">
            <w:r w:rsidRPr="003F539A">
              <w:t>Accept in principle</w:t>
            </w:r>
          </w:p>
        </w:tc>
      </w:tr>
    </w:tbl>
    <w:p w14:paraId="5FDF3FF9" w14:textId="77777777" w:rsidR="002E076B" w:rsidRPr="009D2028" w:rsidRDefault="002E076B" w:rsidP="009D2028">
      <w:r w:rsidRPr="009D2028">
        <w:br w:type="page"/>
      </w:r>
    </w:p>
    <w:p w14:paraId="12A60B33" w14:textId="3AC874E8" w:rsidR="002E076B" w:rsidRPr="002E076B" w:rsidRDefault="002E076B" w:rsidP="00397789">
      <w:pPr>
        <w:pStyle w:val="VolumeHeading"/>
      </w:pPr>
      <w:bookmarkStart w:id="73" w:name="_Toc170981723"/>
      <w:bookmarkStart w:id="74" w:name="_Toc167866440"/>
      <w:bookmarkStart w:id="75" w:name="_Toc173219258"/>
      <w:r w:rsidRPr="002E076B">
        <w:lastRenderedPageBreak/>
        <w:t xml:space="preserve">Disability </w:t>
      </w:r>
      <w:r w:rsidR="00BF1D5A">
        <w:t>s</w:t>
      </w:r>
      <w:r w:rsidRPr="002E076B">
        <w:t>ervices</w:t>
      </w:r>
      <w:bookmarkEnd w:id="73"/>
      <w:bookmarkEnd w:id="74"/>
      <w:bookmarkEnd w:id="75"/>
    </w:p>
    <w:p w14:paraId="66F81446" w14:textId="77777777" w:rsidR="004F7B5A" w:rsidRPr="00A07F45" w:rsidRDefault="004F7B5A" w:rsidP="0062156A">
      <w:r w:rsidRPr="00A07F45">
        <w:t xml:space="preserve">Volume 10 examines how disability service providers and the National Disability Insurance Scheme Quality and Safeguards Commission (NDIS Commission) can do more to prevent, </w:t>
      </w:r>
      <w:r w:rsidRPr="004F7B5A">
        <w:t>identify</w:t>
      </w:r>
      <w:r w:rsidRPr="00A07F45">
        <w:t xml:space="preserve"> and respond to violence, abuse, neglect and exploitation in disability services. It includes 33 recommendations, all of which are within the Australian Government’s primary or shared responsibility. </w:t>
      </w:r>
    </w:p>
    <w:p w14:paraId="562EB0B2" w14:textId="77777777" w:rsidR="004F7B5A" w:rsidRDefault="004F7B5A" w:rsidP="0062156A">
      <w:r w:rsidRPr="004737AF">
        <w:t>The Australian Government</w:t>
      </w:r>
      <w:r>
        <w:t>:</w:t>
      </w:r>
    </w:p>
    <w:p w14:paraId="583D92C0" w14:textId="77777777" w:rsidR="004F7B5A" w:rsidRDefault="004F7B5A" w:rsidP="0047198E">
      <w:pPr>
        <w:pStyle w:val="ListBullet"/>
        <w:numPr>
          <w:ilvl w:val="0"/>
          <w:numId w:val="104"/>
        </w:numPr>
      </w:pPr>
      <w:r>
        <w:t xml:space="preserve">accepts or accepts in principle 31 of the recommendations, </w:t>
      </w:r>
    </w:p>
    <w:p w14:paraId="4D33B3C7" w14:textId="77777777" w:rsidR="004F7B5A" w:rsidRDefault="004F7B5A" w:rsidP="0047198E">
      <w:pPr>
        <w:pStyle w:val="ListBullet"/>
        <w:numPr>
          <w:ilvl w:val="0"/>
          <w:numId w:val="104"/>
        </w:numPr>
      </w:pPr>
      <w:r w:rsidRPr="00E2686B">
        <w:t>is further considering recommendation</w:t>
      </w:r>
      <w:r>
        <w:t xml:space="preserve"> 10.8 concerning a national disability support worker registration scheme. The </w:t>
      </w:r>
      <w:r w:rsidRPr="00A07F45">
        <w:t>NDIS Provider and Worker Registration Taskforce</w:t>
      </w:r>
      <w:r>
        <w:t xml:space="preserve"> will provide a report with advice and recommendations to Government</w:t>
      </w:r>
      <w:r w:rsidRPr="00A07F45">
        <w:t xml:space="preserve"> in mid-2024</w:t>
      </w:r>
      <w:r>
        <w:t xml:space="preserve"> which will inform the response to this recommendation, </w:t>
      </w:r>
    </w:p>
    <w:p w14:paraId="5384C5F0" w14:textId="77777777" w:rsidR="004F7B5A" w:rsidRDefault="004F7B5A" w:rsidP="0047198E">
      <w:pPr>
        <w:pStyle w:val="ListBullet"/>
        <w:numPr>
          <w:ilvl w:val="0"/>
          <w:numId w:val="104"/>
        </w:numPr>
      </w:pPr>
      <w:r w:rsidRPr="00E2686B">
        <w:t>notes recommendation</w:t>
      </w:r>
      <w:r>
        <w:t xml:space="preserve"> </w:t>
      </w:r>
      <w:r w:rsidRPr="00E2686B">
        <w:t xml:space="preserve">10.9 </w:t>
      </w:r>
      <w:r>
        <w:t>on t</w:t>
      </w:r>
      <w:r w:rsidRPr="00E2686B">
        <w:t xml:space="preserve">he Social, Community, Home Care and Disability Services </w:t>
      </w:r>
      <w:r>
        <w:t xml:space="preserve">(SCHADS) </w:t>
      </w:r>
      <w:r w:rsidRPr="00E2686B">
        <w:t>Industry Awar</w:t>
      </w:r>
      <w:r>
        <w:t xml:space="preserve">d because it does not have standing under the </w:t>
      </w:r>
      <w:r w:rsidRPr="00A07F45">
        <w:rPr>
          <w:i/>
          <w:iCs/>
        </w:rPr>
        <w:t>Fair</w:t>
      </w:r>
      <w:r>
        <w:rPr>
          <w:i/>
          <w:iCs/>
        </w:rPr>
        <w:t> </w:t>
      </w:r>
      <w:r w:rsidRPr="00A07F45">
        <w:rPr>
          <w:i/>
          <w:iCs/>
        </w:rPr>
        <w:t>Work Act</w:t>
      </w:r>
      <w:r>
        <w:rPr>
          <w:i/>
          <w:iCs/>
        </w:rPr>
        <w:t xml:space="preserve"> 2009</w:t>
      </w:r>
      <w:r>
        <w:t xml:space="preserve"> to make an application to vary the SCHADS award. </w:t>
      </w:r>
    </w:p>
    <w:p w14:paraId="27AA7090" w14:textId="77777777" w:rsidR="004F7B5A" w:rsidRPr="00630F35" w:rsidRDefault="004F7B5A" w:rsidP="0062156A">
      <w:r w:rsidRPr="00A42CDD">
        <w:t>To support action in response to recommendations in Volume 10, the Australian Government has</w:t>
      </w:r>
      <w:r>
        <w:t xml:space="preserve"> allocated </w:t>
      </w:r>
      <w:r w:rsidRPr="00D775A8">
        <w:t xml:space="preserve">$15.6 million to establish a Quality and Safeguarding Framework and Disability Support Ecosystem Safeguarding Strategy to unify quality and safeguarding arrangements for people </w:t>
      </w:r>
      <w:r w:rsidRPr="00D10DE4">
        <w:t xml:space="preserve">with disability across Australia. </w:t>
      </w:r>
      <w:r>
        <w:t xml:space="preserve">This builds on existing significant work and investment to strengthen safeguards in disability services. </w:t>
      </w:r>
    </w:p>
    <w:tbl>
      <w:tblPr>
        <w:tblStyle w:val="RecomendationsTable"/>
        <w:tblW w:w="0" w:type="auto"/>
        <w:tblLook w:val="0420" w:firstRow="1" w:lastRow="0" w:firstColumn="0" w:lastColumn="0" w:noHBand="0" w:noVBand="1"/>
      </w:tblPr>
      <w:tblGrid>
        <w:gridCol w:w="5363"/>
        <w:gridCol w:w="4275"/>
      </w:tblGrid>
      <w:tr w:rsidR="004F7B5A" w:rsidRPr="004F7B5A" w14:paraId="1C8FEE29" w14:textId="77777777" w:rsidTr="003F539A">
        <w:trPr>
          <w:cnfStyle w:val="100000000000" w:firstRow="1" w:lastRow="0" w:firstColumn="0" w:lastColumn="0" w:oddVBand="0" w:evenVBand="0" w:oddHBand="0" w:evenHBand="0" w:firstRowFirstColumn="0" w:firstRowLastColumn="0" w:lastRowFirstColumn="0" w:lastRowLastColumn="0"/>
          <w:trHeight w:val="20"/>
          <w:tblHeader/>
        </w:trPr>
        <w:tc>
          <w:tcPr>
            <w:tcW w:w="10194" w:type="dxa"/>
            <w:gridSpan w:val="2"/>
          </w:tcPr>
          <w:p w14:paraId="50AD1F20" w14:textId="52AE380D" w:rsidR="004F7B5A" w:rsidRPr="004F7B5A" w:rsidRDefault="004F7B5A" w:rsidP="004F7B5A">
            <w:pPr>
              <w:pStyle w:val="Heading3NoNumber"/>
            </w:pPr>
            <w:r w:rsidRPr="004F7B5A">
              <w:t>Volume 10</w:t>
            </w:r>
            <w:r>
              <w:t xml:space="preserve">: </w:t>
            </w:r>
            <w:r w:rsidRPr="004F7B5A">
              <w:t>Disability services</w:t>
            </w:r>
          </w:p>
        </w:tc>
      </w:tr>
      <w:tr w:rsidR="004F7B5A" w:rsidRPr="004F7B5A" w14:paraId="7B568D55" w14:textId="77777777" w:rsidTr="003F539A">
        <w:trPr>
          <w:trHeight w:val="20"/>
        </w:trPr>
        <w:tc>
          <w:tcPr>
            <w:tcW w:w="5665" w:type="dxa"/>
          </w:tcPr>
          <w:p w14:paraId="58B06513" w14:textId="77777777" w:rsidR="004F7B5A" w:rsidRPr="004F7B5A" w:rsidRDefault="004F7B5A" w:rsidP="004F7B5A">
            <w:pPr>
              <w:rPr>
                <w:b/>
              </w:rPr>
            </w:pPr>
            <w:r w:rsidRPr="004F7B5A">
              <w:rPr>
                <w:b/>
              </w:rPr>
              <w:t>Recommendation Title</w:t>
            </w:r>
          </w:p>
        </w:tc>
        <w:tc>
          <w:tcPr>
            <w:tcW w:w="4529" w:type="dxa"/>
          </w:tcPr>
          <w:p w14:paraId="02225D00" w14:textId="77777777" w:rsidR="004F7B5A" w:rsidRPr="004F7B5A" w:rsidRDefault="004F7B5A" w:rsidP="004F7B5A">
            <w:pPr>
              <w:rPr>
                <w:b/>
              </w:rPr>
            </w:pPr>
            <w:r w:rsidRPr="004F7B5A">
              <w:rPr>
                <w:b/>
              </w:rPr>
              <w:t>Australian Government Response</w:t>
            </w:r>
          </w:p>
        </w:tc>
      </w:tr>
      <w:tr w:rsidR="004F7B5A" w:rsidRPr="004F7B5A" w14:paraId="0A2FEFE8" w14:textId="77777777" w:rsidTr="003F539A">
        <w:trPr>
          <w:trHeight w:val="20"/>
        </w:trPr>
        <w:tc>
          <w:tcPr>
            <w:tcW w:w="5665" w:type="dxa"/>
          </w:tcPr>
          <w:p w14:paraId="4278E8E5" w14:textId="77777777" w:rsidR="004F7B5A" w:rsidRPr="003F539A" w:rsidRDefault="004F7B5A" w:rsidP="003F539A">
            <w:r w:rsidRPr="003F539A">
              <w:t>10.1: Embedding human rights</w:t>
            </w:r>
          </w:p>
        </w:tc>
        <w:tc>
          <w:tcPr>
            <w:tcW w:w="4529" w:type="dxa"/>
          </w:tcPr>
          <w:p w14:paraId="338B8311" w14:textId="77777777" w:rsidR="004F7B5A" w:rsidRPr="003F539A" w:rsidRDefault="004F7B5A" w:rsidP="003F539A">
            <w:r w:rsidRPr="003F539A">
              <w:t>Accept in principle</w:t>
            </w:r>
          </w:p>
        </w:tc>
      </w:tr>
      <w:tr w:rsidR="004F7B5A" w:rsidRPr="004F7B5A" w14:paraId="7FE97957" w14:textId="77777777" w:rsidTr="003F539A">
        <w:trPr>
          <w:trHeight w:val="20"/>
        </w:trPr>
        <w:tc>
          <w:tcPr>
            <w:tcW w:w="5665" w:type="dxa"/>
          </w:tcPr>
          <w:p w14:paraId="6C134AC1" w14:textId="77777777" w:rsidR="004F7B5A" w:rsidRPr="003F539A" w:rsidRDefault="004F7B5A" w:rsidP="003F539A">
            <w:r w:rsidRPr="003F539A">
              <w:t>10.2: Independent support coordination</w:t>
            </w:r>
          </w:p>
        </w:tc>
        <w:tc>
          <w:tcPr>
            <w:tcW w:w="4529" w:type="dxa"/>
          </w:tcPr>
          <w:p w14:paraId="3B27C626" w14:textId="77777777" w:rsidR="004F7B5A" w:rsidRPr="003F539A" w:rsidRDefault="004F7B5A" w:rsidP="003F539A">
            <w:r w:rsidRPr="003F539A">
              <w:t>Accept in principle</w:t>
            </w:r>
          </w:p>
        </w:tc>
      </w:tr>
      <w:tr w:rsidR="004F7B5A" w:rsidRPr="004F7B5A" w14:paraId="2E9902C1" w14:textId="77777777" w:rsidTr="003F539A">
        <w:trPr>
          <w:trHeight w:val="20"/>
        </w:trPr>
        <w:tc>
          <w:tcPr>
            <w:tcW w:w="5665" w:type="dxa"/>
          </w:tcPr>
          <w:p w14:paraId="3AE10122" w14:textId="77777777" w:rsidR="004F7B5A" w:rsidRPr="003F539A" w:rsidRDefault="004F7B5A" w:rsidP="003F539A">
            <w:r w:rsidRPr="003F539A">
              <w:t>10.3: Adequate support coordination</w:t>
            </w:r>
          </w:p>
        </w:tc>
        <w:tc>
          <w:tcPr>
            <w:tcW w:w="4529" w:type="dxa"/>
          </w:tcPr>
          <w:p w14:paraId="64F53903" w14:textId="77777777" w:rsidR="004F7B5A" w:rsidRPr="003F539A" w:rsidRDefault="004F7B5A" w:rsidP="003F539A">
            <w:r w:rsidRPr="003F539A">
              <w:t>Accept</w:t>
            </w:r>
          </w:p>
        </w:tc>
      </w:tr>
      <w:tr w:rsidR="004F7B5A" w:rsidRPr="004F7B5A" w14:paraId="2C1DA77B" w14:textId="77777777" w:rsidTr="003F539A">
        <w:trPr>
          <w:trHeight w:val="20"/>
        </w:trPr>
        <w:tc>
          <w:tcPr>
            <w:tcW w:w="5665" w:type="dxa"/>
          </w:tcPr>
          <w:p w14:paraId="3F0B77B6" w14:textId="77777777" w:rsidR="004F7B5A" w:rsidRPr="003F539A" w:rsidRDefault="004F7B5A" w:rsidP="003F539A">
            <w:r w:rsidRPr="003F539A">
              <w:t>10.4: Quality of support coordination</w:t>
            </w:r>
          </w:p>
        </w:tc>
        <w:tc>
          <w:tcPr>
            <w:tcW w:w="4529" w:type="dxa"/>
          </w:tcPr>
          <w:p w14:paraId="35FC538A" w14:textId="77777777" w:rsidR="004F7B5A" w:rsidRPr="003F539A" w:rsidRDefault="004F7B5A" w:rsidP="003F539A">
            <w:r w:rsidRPr="003F539A">
              <w:t>Accept in principle</w:t>
            </w:r>
          </w:p>
        </w:tc>
      </w:tr>
      <w:tr w:rsidR="004F7B5A" w:rsidRPr="004F7B5A" w14:paraId="7CDFDA2F" w14:textId="77777777" w:rsidTr="003F539A">
        <w:trPr>
          <w:trHeight w:val="20"/>
        </w:trPr>
        <w:tc>
          <w:tcPr>
            <w:tcW w:w="5665" w:type="dxa"/>
          </w:tcPr>
          <w:p w14:paraId="08AEE511" w14:textId="77777777" w:rsidR="004F7B5A" w:rsidRPr="003F539A" w:rsidRDefault="004F7B5A" w:rsidP="003F539A">
            <w:r w:rsidRPr="003F539A">
              <w:t>10.5: Advocacy</w:t>
            </w:r>
          </w:p>
        </w:tc>
        <w:tc>
          <w:tcPr>
            <w:tcW w:w="4529" w:type="dxa"/>
          </w:tcPr>
          <w:p w14:paraId="38966650" w14:textId="77777777" w:rsidR="004F7B5A" w:rsidRPr="003F539A" w:rsidRDefault="004F7B5A" w:rsidP="003F539A">
            <w:r w:rsidRPr="003F539A">
              <w:t>Accept in principle</w:t>
            </w:r>
          </w:p>
        </w:tc>
      </w:tr>
      <w:tr w:rsidR="004F7B5A" w:rsidRPr="004F7B5A" w14:paraId="58283EFC" w14:textId="77777777" w:rsidTr="003F539A">
        <w:trPr>
          <w:trHeight w:val="20"/>
        </w:trPr>
        <w:tc>
          <w:tcPr>
            <w:tcW w:w="5665" w:type="dxa"/>
          </w:tcPr>
          <w:p w14:paraId="32C23616" w14:textId="77777777" w:rsidR="004F7B5A" w:rsidRPr="003F539A" w:rsidRDefault="004F7B5A" w:rsidP="003F539A">
            <w:r w:rsidRPr="003F539A">
              <w:t>10.6 - 10.7: Supported decision-making in disability services</w:t>
            </w:r>
          </w:p>
        </w:tc>
        <w:tc>
          <w:tcPr>
            <w:tcW w:w="4529" w:type="dxa"/>
          </w:tcPr>
          <w:p w14:paraId="5FA1AAF4" w14:textId="77777777" w:rsidR="004F7B5A" w:rsidRPr="003F539A" w:rsidRDefault="004F7B5A" w:rsidP="003F539A">
            <w:r w:rsidRPr="003F539A">
              <w:t>Accept in principle</w:t>
            </w:r>
          </w:p>
        </w:tc>
      </w:tr>
      <w:tr w:rsidR="004F7B5A" w:rsidRPr="004F7B5A" w14:paraId="0DB89417" w14:textId="77777777" w:rsidTr="003F539A">
        <w:trPr>
          <w:trHeight w:val="20"/>
        </w:trPr>
        <w:tc>
          <w:tcPr>
            <w:tcW w:w="5665" w:type="dxa"/>
          </w:tcPr>
          <w:p w14:paraId="1B053C6A" w14:textId="77777777" w:rsidR="004F7B5A" w:rsidRPr="003F539A" w:rsidRDefault="004F7B5A" w:rsidP="003F539A">
            <w:r w:rsidRPr="003F539A">
              <w:t>10.8: A national disability support worker registration scheme</w:t>
            </w:r>
          </w:p>
        </w:tc>
        <w:tc>
          <w:tcPr>
            <w:tcW w:w="4529" w:type="dxa"/>
          </w:tcPr>
          <w:p w14:paraId="32EB7371" w14:textId="77777777" w:rsidR="004F7B5A" w:rsidRPr="003F539A" w:rsidRDefault="004F7B5A" w:rsidP="003F539A">
            <w:r w:rsidRPr="003F539A">
              <w:t>Subject to further consideration</w:t>
            </w:r>
          </w:p>
        </w:tc>
      </w:tr>
      <w:tr w:rsidR="004F7B5A" w:rsidRPr="004F7B5A" w14:paraId="4CCFB67C" w14:textId="77777777" w:rsidTr="003F539A">
        <w:trPr>
          <w:trHeight w:val="20"/>
        </w:trPr>
        <w:tc>
          <w:tcPr>
            <w:tcW w:w="5665" w:type="dxa"/>
          </w:tcPr>
          <w:p w14:paraId="7D15E841" w14:textId="77777777" w:rsidR="004F7B5A" w:rsidRPr="003F539A" w:rsidRDefault="004F7B5A" w:rsidP="003F539A">
            <w:r w:rsidRPr="003F539A">
              <w:t>10.9: The Social, Community, Home Care and Disability Services Industry Award</w:t>
            </w:r>
          </w:p>
        </w:tc>
        <w:tc>
          <w:tcPr>
            <w:tcW w:w="4529" w:type="dxa"/>
          </w:tcPr>
          <w:p w14:paraId="4C7C04C4" w14:textId="77777777" w:rsidR="004F7B5A" w:rsidRPr="003F539A" w:rsidRDefault="004F7B5A" w:rsidP="003F539A">
            <w:r w:rsidRPr="003F539A">
              <w:t>Note</w:t>
            </w:r>
          </w:p>
        </w:tc>
      </w:tr>
      <w:tr w:rsidR="004F7B5A" w:rsidRPr="004F7B5A" w14:paraId="590CAE5D" w14:textId="77777777" w:rsidTr="003F539A">
        <w:trPr>
          <w:trHeight w:val="20"/>
        </w:trPr>
        <w:tc>
          <w:tcPr>
            <w:tcW w:w="5665" w:type="dxa"/>
          </w:tcPr>
          <w:p w14:paraId="5798805F" w14:textId="77777777" w:rsidR="004F7B5A" w:rsidRPr="003F539A" w:rsidRDefault="004F7B5A" w:rsidP="003F539A">
            <w:r w:rsidRPr="003F539A">
              <w:t>10.10: Provider of last resort</w:t>
            </w:r>
          </w:p>
        </w:tc>
        <w:tc>
          <w:tcPr>
            <w:tcW w:w="4529" w:type="dxa"/>
          </w:tcPr>
          <w:p w14:paraId="1081A7BD" w14:textId="77777777" w:rsidR="004F7B5A" w:rsidRPr="003F539A" w:rsidRDefault="004F7B5A" w:rsidP="003F539A">
            <w:r w:rsidRPr="003F539A">
              <w:t>Accept in principle</w:t>
            </w:r>
          </w:p>
        </w:tc>
      </w:tr>
      <w:tr w:rsidR="004F7B5A" w:rsidRPr="004F7B5A" w14:paraId="27A171C8" w14:textId="77777777" w:rsidTr="003F539A">
        <w:trPr>
          <w:trHeight w:val="20"/>
        </w:trPr>
        <w:tc>
          <w:tcPr>
            <w:tcW w:w="5665" w:type="dxa"/>
          </w:tcPr>
          <w:p w14:paraId="568A022C" w14:textId="77777777" w:rsidR="004F7B5A" w:rsidRPr="003F539A" w:rsidRDefault="004F7B5A" w:rsidP="003F539A">
            <w:r w:rsidRPr="003F539A">
              <w:t>10.11: Internal procedures for monitoring reportable incidents.</w:t>
            </w:r>
          </w:p>
        </w:tc>
        <w:tc>
          <w:tcPr>
            <w:tcW w:w="4529" w:type="dxa"/>
          </w:tcPr>
          <w:p w14:paraId="07822A67" w14:textId="77777777" w:rsidR="004F7B5A" w:rsidRPr="003F539A" w:rsidRDefault="004F7B5A" w:rsidP="003F539A">
            <w:r w:rsidRPr="003F539A">
              <w:t>Accept in principle</w:t>
            </w:r>
          </w:p>
        </w:tc>
      </w:tr>
      <w:tr w:rsidR="004F7B5A" w:rsidRPr="004F7B5A" w14:paraId="4F2BFF06" w14:textId="77777777" w:rsidTr="003F539A">
        <w:trPr>
          <w:trHeight w:val="20"/>
        </w:trPr>
        <w:tc>
          <w:tcPr>
            <w:tcW w:w="5665" w:type="dxa"/>
          </w:tcPr>
          <w:p w14:paraId="7796E09E" w14:textId="77777777" w:rsidR="004F7B5A" w:rsidRPr="003F539A" w:rsidRDefault="004F7B5A" w:rsidP="003F539A">
            <w:r w:rsidRPr="003F539A">
              <w:lastRenderedPageBreak/>
              <w:t>10.12: Introduction of class or kind determinations</w:t>
            </w:r>
          </w:p>
        </w:tc>
        <w:tc>
          <w:tcPr>
            <w:tcW w:w="4529" w:type="dxa"/>
          </w:tcPr>
          <w:p w14:paraId="7233FADE" w14:textId="77777777" w:rsidR="004F7B5A" w:rsidRPr="003F539A" w:rsidRDefault="004F7B5A" w:rsidP="003F539A">
            <w:r w:rsidRPr="003F539A">
              <w:t>Accept in principle</w:t>
            </w:r>
          </w:p>
        </w:tc>
      </w:tr>
      <w:tr w:rsidR="004F7B5A" w:rsidRPr="004F7B5A" w14:paraId="370CC745" w14:textId="77777777" w:rsidTr="003F539A">
        <w:trPr>
          <w:trHeight w:val="20"/>
        </w:trPr>
        <w:tc>
          <w:tcPr>
            <w:tcW w:w="5665" w:type="dxa"/>
          </w:tcPr>
          <w:p w14:paraId="65E36411" w14:textId="77777777" w:rsidR="004F7B5A" w:rsidRPr="003F539A" w:rsidRDefault="004F7B5A" w:rsidP="003F539A">
            <w:r w:rsidRPr="003F539A">
              <w:t>10.13: Creating an independent investigators panel</w:t>
            </w:r>
          </w:p>
        </w:tc>
        <w:tc>
          <w:tcPr>
            <w:tcW w:w="4529" w:type="dxa"/>
          </w:tcPr>
          <w:p w14:paraId="5F82C6AD" w14:textId="77777777" w:rsidR="004F7B5A" w:rsidRPr="003F539A" w:rsidRDefault="004F7B5A" w:rsidP="003F539A">
            <w:r w:rsidRPr="003F539A">
              <w:t>Accept in principle</w:t>
            </w:r>
          </w:p>
        </w:tc>
      </w:tr>
      <w:tr w:rsidR="004F7B5A" w:rsidRPr="004F7B5A" w14:paraId="3593F553" w14:textId="77777777" w:rsidTr="003F539A">
        <w:trPr>
          <w:trHeight w:val="20"/>
        </w:trPr>
        <w:tc>
          <w:tcPr>
            <w:tcW w:w="5665" w:type="dxa"/>
          </w:tcPr>
          <w:p w14:paraId="0045758A" w14:textId="77777777" w:rsidR="004F7B5A" w:rsidRPr="003F539A" w:rsidRDefault="004F7B5A" w:rsidP="003F539A">
            <w:r w:rsidRPr="003F539A">
              <w:t>10.14: Developing model policies and procedures</w:t>
            </w:r>
          </w:p>
        </w:tc>
        <w:tc>
          <w:tcPr>
            <w:tcW w:w="4529" w:type="dxa"/>
          </w:tcPr>
          <w:p w14:paraId="03BAEFF3" w14:textId="77777777" w:rsidR="004F7B5A" w:rsidRPr="003F539A" w:rsidRDefault="004F7B5A" w:rsidP="003F539A">
            <w:r w:rsidRPr="003F539A">
              <w:t>Accept in principle</w:t>
            </w:r>
          </w:p>
        </w:tc>
      </w:tr>
      <w:tr w:rsidR="004F7B5A" w:rsidRPr="004F7B5A" w14:paraId="5A8D4CD5" w14:textId="77777777" w:rsidTr="003F539A">
        <w:trPr>
          <w:trHeight w:val="20"/>
        </w:trPr>
        <w:tc>
          <w:tcPr>
            <w:tcW w:w="5665" w:type="dxa"/>
          </w:tcPr>
          <w:p w14:paraId="08375446" w14:textId="77777777" w:rsidR="004F7B5A" w:rsidRPr="003F539A" w:rsidRDefault="004F7B5A" w:rsidP="003F539A">
            <w:r w:rsidRPr="003F539A">
              <w:t>10.15: Complaint handling and investigative practice guideline</w:t>
            </w:r>
          </w:p>
        </w:tc>
        <w:tc>
          <w:tcPr>
            <w:tcW w:w="4529" w:type="dxa"/>
          </w:tcPr>
          <w:p w14:paraId="4DA8A9F7" w14:textId="77777777" w:rsidR="004F7B5A" w:rsidRPr="003F539A" w:rsidRDefault="004F7B5A" w:rsidP="003F539A">
            <w:r w:rsidRPr="003F539A">
              <w:t>Accept in principle</w:t>
            </w:r>
          </w:p>
        </w:tc>
      </w:tr>
      <w:tr w:rsidR="004F7B5A" w:rsidRPr="004F7B5A" w14:paraId="711E8461" w14:textId="77777777" w:rsidTr="003F539A">
        <w:trPr>
          <w:trHeight w:val="20"/>
        </w:trPr>
        <w:tc>
          <w:tcPr>
            <w:tcW w:w="5665" w:type="dxa"/>
          </w:tcPr>
          <w:p w14:paraId="79C97AFD" w14:textId="77777777" w:rsidR="004F7B5A" w:rsidRPr="003F539A" w:rsidRDefault="004F7B5A" w:rsidP="003F539A">
            <w:r w:rsidRPr="003F539A">
              <w:t>10.16: Requirement to consider redress</w:t>
            </w:r>
          </w:p>
        </w:tc>
        <w:tc>
          <w:tcPr>
            <w:tcW w:w="4529" w:type="dxa"/>
          </w:tcPr>
          <w:p w14:paraId="41804687" w14:textId="77777777" w:rsidR="004F7B5A" w:rsidRPr="003F539A" w:rsidRDefault="004F7B5A" w:rsidP="003F539A">
            <w:r w:rsidRPr="003F539A">
              <w:t>Accept in principle</w:t>
            </w:r>
          </w:p>
        </w:tc>
      </w:tr>
      <w:tr w:rsidR="004F7B5A" w:rsidRPr="004F7B5A" w14:paraId="1C485DD0" w14:textId="77777777" w:rsidTr="003F539A">
        <w:trPr>
          <w:trHeight w:val="20"/>
        </w:trPr>
        <w:tc>
          <w:tcPr>
            <w:tcW w:w="5665" w:type="dxa"/>
          </w:tcPr>
          <w:p w14:paraId="3AC96730" w14:textId="77777777" w:rsidR="004F7B5A" w:rsidRPr="003F539A" w:rsidRDefault="004F7B5A" w:rsidP="003F539A">
            <w:r w:rsidRPr="003F539A">
              <w:t>10.17: Access to safeguarding indicators and expertise</w:t>
            </w:r>
          </w:p>
        </w:tc>
        <w:tc>
          <w:tcPr>
            <w:tcW w:w="4529" w:type="dxa"/>
          </w:tcPr>
          <w:p w14:paraId="5B887048" w14:textId="77777777" w:rsidR="004F7B5A" w:rsidRPr="003F539A" w:rsidRDefault="004F7B5A" w:rsidP="003F539A">
            <w:r w:rsidRPr="003F539A">
              <w:t>Accept in principle</w:t>
            </w:r>
          </w:p>
        </w:tc>
      </w:tr>
      <w:tr w:rsidR="004F7B5A" w:rsidRPr="004F7B5A" w14:paraId="44702225" w14:textId="77777777" w:rsidTr="003F539A">
        <w:trPr>
          <w:trHeight w:val="20"/>
        </w:trPr>
        <w:tc>
          <w:tcPr>
            <w:tcW w:w="5665" w:type="dxa"/>
          </w:tcPr>
          <w:p w14:paraId="1F43BE5F" w14:textId="77777777" w:rsidR="004F7B5A" w:rsidRPr="003F539A" w:rsidRDefault="004F7B5A" w:rsidP="003F539A">
            <w:r w:rsidRPr="003F539A">
              <w:t>10.18: Improved complaint handling procedures and responses</w:t>
            </w:r>
          </w:p>
        </w:tc>
        <w:tc>
          <w:tcPr>
            <w:tcW w:w="4529" w:type="dxa"/>
          </w:tcPr>
          <w:p w14:paraId="04EAF2C5" w14:textId="77777777" w:rsidR="004F7B5A" w:rsidRPr="003F539A" w:rsidRDefault="004F7B5A" w:rsidP="003F539A">
            <w:r w:rsidRPr="003F539A">
              <w:t>Accept in principle</w:t>
            </w:r>
          </w:p>
        </w:tc>
      </w:tr>
      <w:tr w:rsidR="004F7B5A" w:rsidRPr="004F7B5A" w14:paraId="063BC063" w14:textId="77777777" w:rsidTr="003F539A">
        <w:trPr>
          <w:trHeight w:val="20"/>
        </w:trPr>
        <w:tc>
          <w:tcPr>
            <w:tcW w:w="5665" w:type="dxa"/>
          </w:tcPr>
          <w:p w14:paraId="1CDAB039" w14:textId="77777777" w:rsidR="004F7B5A" w:rsidRPr="003F539A" w:rsidRDefault="004F7B5A" w:rsidP="003F539A">
            <w:r w:rsidRPr="003F539A">
              <w:t>10.19: Requirement to investigate certain complaints</w:t>
            </w:r>
          </w:p>
        </w:tc>
        <w:tc>
          <w:tcPr>
            <w:tcW w:w="4529" w:type="dxa"/>
          </w:tcPr>
          <w:p w14:paraId="0CA738D3" w14:textId="77777777" w:rsidR="004F7B5A" w:rsidRPr="003F539A" w:rsidRDefault="004F7B5A" w:rsidP="003F539A">
            <w:r w:rsidRPr="003F539A">
              <w:t>Accept in principle</w:t>
            </w:r>
          </w:p>
        </w:tc>
      </w:tr>
      <w:tr w:rsidR="004F7B5A" w:rsidRPr="004F7B5A" w14:paraId="2AFD6278" w14:textId="77777777" w:rsidTr="003F539A">
        <w:trPr>
          <w:trHeight w:val="20"/>
        </w:trPr>
        <w:tc>
          <w:tcPr>
            <w:tcW w:w="5665" w:type="dxa"/>
          </w:tcPr>
          <w:p w14:paraId="3D503F40" w14:textId="77777777" w:rsidR="004F7B5A" w:rsidRPr="003F539A" w:rsidRDefault="004F7B5A" w:rsidP="003F539A">
            <w:r w:rsidRPr="003F539A">
              <w:t>10.20: Making complaint processes accessible</w:t>
            </w:r>
          </w:p>
        </w:tc>
        <w:tc>
          <w:tcPr>
            <w:tcW w:w="4529" w:type="dxa"/>
          </w:tcPr>
          <w:p w14:paraId="4A975750" w14:textId="77777777" w:rsidR="004F7B5A" w:rsidRPr="003F539A" w:rsidRDefault="004F7B5A" w:rsidP="003F539A">
            <w:r w:rsidRPr="003F539A">
              <w:t>Accept</w:t>
            </w:r>
          </w:p>
        </w:tc>
      </w:tr>
      <w:tr w:rsidR="004F7B5A" w:rsidRPr="004F7B5A" w14:paraId="3C196358" w14:textId="77777777" w:rsidTr="003F539A">
        <w:trPr>
          <w:trHeight w:val="20"/>
        </w:trPr>
        <w:tc>
          <w:tcPr>
            <w:tcW w:w="5665" w:type="dxa"/>
          </w:tcPr>
          <w:p w14:paraId="55B7573B" w14:textId="77777777" w:rsidR="004F7B5A" w:rsidRPr="003F539A" w:rsidRDefault="004F7B5A" w:rsidP="003F539A">
            <w:r w:rsidRPr="003F539A">
              <w:t>10.21: Registration and audit process</w:t>
            </w:r>
          </w:p>
        </w:tc>
        <w:tc>
          <w:tcPr>
            <w:tcW w:w="4529" w:type="dxa"/>
          </w:tcPr>
          <w:p w14:paraId="759A50C4" w14:textId="77777777" w:rsidR="004F7B5A" w:rsidRPr="003F539A" w:rsidRDefault="004F7B5A" w:rsidP="003F539A">
            <w:r w:rsidRPr="003F539A">
              <w:t>Accept in principle</w:t>
            </w:r>
          </w:p>
        </w:tc>
      </w:tr>
      <w:tr w:rsidR="004F7B5A" w:rsidRPr="004F7B5A" w14:paraId="5DFC0BC4" w14:textId="77777777" w:rsidTr="003F539A">
        <w:trPr>
          <w:trHeight w:val="20"/>
        </w:trPr>
        <w:tc>
          <w:tcPr>
            <w:tcW w:w="5665" w:type="dxa"/>
          </w:tcPr>
          <w:p w14:paraId="3504EF6D" w14:textId="77777777" w:rsidR="004F7B5A" w:rsidRPr="003F539A" w:rsidRDefault="004F7B5A" w:rsidP="003F539A">
            <w:r w:rsidRPr="003F539A">
              <w:t>10.22: Strengthened regulatory requirements</w:t>
            </w:r>
          </w:p>
        </w:tc>
        <w:tc>
          <w:tcPr>
            <w:tcW w:w="4529" w:type="dxa"/>
          </w:tcPr>
          <w:p w14:paraId="1961F4E1" w14:textId="77777777" w:rsidR="004F7B5A" w:rsidRPr="003F539A" w:rsidRDefault="004F7B5A" w:rsidP="003F539A">
            <w:r w:rsidRPr="003F539A">
              <w:t>Accept in principle</w:t>
            </w:r>
          </w:p>
        </w:tc>
      </w:tr>
      <w:tr w:rsidR="004F7B5A" w:rsidRPr="004F7B5A" w14:paraId="1E9B1659" w14:textId="77777777" w:rsidTr="003F539A">
        <w:trPr>
          <w:trHeight w:val="20"/>
        </w:trPr>
        <w:tc>
          <w:tcPr>
            <w:tcW w:w="5665" w:type="dxa"/>
          </w:tcPr>
          <w:p w14:paraId="295C489A" w14:textId="77777777" w:rsidR="004F7B5A" w:rsidRPr="003F539A" w:rsidRDefault="004F7B5A" w:rsidP="003F539A">
            <w:r w:rsidRPr="003F539A">
              <w:t>10.23: Publishing data about the unregistered provider market</w:t>
            </w:r>
          </w:p>
        </w:tc>
        <w:tc>
          <w:tcPr>
            <w:tcW w:w="4529" w:type="dxa"/>
          </w:tcPr>
          <w:p w14:paraId="545A1316" w14:textId="77777777" w:rsidR="004F7B5A" w:rsidRPr="003F539A" w:rsidRDefault="004F7B5A" w:rsidP="003F539A">
            <w:r w:rsidRPr="003F539A">
              <w:t>Accept</w:t>
            </w:r>
          </w:p>
        </w:tc>
      </w:tr>
      <w:tr w:rsidR="004F7B5A" w:rsidRPr="004F7B5A" w14:paraId="43A5AD83" w14:textId="77777777" w:rsidTr="003F539A">
        <w:trPr>
          <w:trHeight w:val="20"/>
        </w:trPr>
        <w:tc>
          <w:tcPr>
            <w:tcW w:w="5665" w:type="dxa"/>
          </w:tcPr>
          <w:p w14:paraId="3EB528A0" w14:textId="77777777" w:rsidR="004F7B5A" w:rsidRPr="003F539A" w:rsidRDefault="004F7B5A" w:rsidP="003F539A">
            <w:r w:rsidRPr="003F539A">
              <w:t>10.24: Improved access to behaviour support practitioners</w:t>
            </w:r>
          </w:p>
        </w:tc>
        <w:tc>
          <w:tcPr>
            <w:tcW w:w="4529" w:type="dxa"/>
          </w:tcPr>
          <w:p w14:paraId="46E4693A" w14:textId="77777777" w:rsidR="004F7B5A" w:rsidRPr="003F539A" w:rsidRDefault="004F7B5A" w:rsidP="003F539A">
            <w:r w:rsidRPr="003F539A">
              <w:t>Accept in principle</w:t>
            </w:r>
          </w:p>
        </w:tc>
      </w:tr>
      <w:tr w:rsidR="004F7B5A" w:rsidRPr="004F7B5A" w14:paraId="1958ACAA" w14:textId="77777777" w:rsidTr="003F539A">
        <w:trPr>
          <w:trHeight w:val="20"/>
        </w:trPr>
        <w:tc>
          <w:tcPr>
            <w:tcW w:w="5665" w:type="dxa"/>
          </w:tcPr>
          <w:p w14:paraId="45FE5374" w14:textId="77777777" w:rsidR="004F7B5A" w:rsidRPr="003F539A" w:rsidRDefault="004F7B5A" w:rsidP="003F539A">
            <w:r w:rsidRPr="003F539A">
              <w:t>10.25: Strengthened monitoring, compliance and enforcement</w:t>
            </w:r>
          </w:p>
        </w:tc>
        <w:tc>
          <w:tcPr>
            <w:tcW w:w="4529" w:type="dxa"/>
          </w:tcPr>
          <w:p w14:paraId="48D47350" w14:textId="77777777" w:rsidR="004F7B5A" w:rsidRPr="003F539A" w:rsidRDefault="004F7B5A" w:rsidP="003F539A">
            <w:r w:rsidRPr="003F539A">
              <w:t>Accept in principle</w:t>
            </w:r>
          </w:p>
        </w:tc>
      </w:tr>
      <w:tr w:rsidR="004F7B5A" w:rsidRPr="004F7B5A" w14:paraId="13638136" w14:textId="77777777" w:rsidTr="003F539A">
        <w:trPr>
          <w:trHeight w:val="20"/>
        </w:trPr>
        <w:tc>
          <w:tcPr>
            <w:tcW w:w="5665" w:type="dxa"/>
          </w:tcPr>
          <w:p w14:paraId="79E4BF1C" w14:textId="77777777" w:rsidR="004F7B5A" w:rsidRPr="003F539A" w:rsidRDefault="004F7B5A" w:rsidP="003F539A">
            <w:r w:rsidRPr="003F539A">
              <w:t>10.26: Expanded data reporting and publication</w:t>
            </w:r>
          </w:p>
        </w:tc>
        <w:tc>
          <w:tcPr>
            <w:tcW w:w="4529" w:type="dxa"/>
          </w:tcPr>
          <w:p w14:paraId="57848EB4" w14:textId="77777777" w:rsidR="004F7B5A" w:rsidRPr="003F539A" w:rsidRDefault="004F7B5A" w:rsidP="003F539A">
            <w:r w:rsidRPr="003F539A">
              <w:t>Accept in principle</w:t>
            </w:r>
          </w:p>
        </w:tc>
      </w:tr>
      <w:tr w:rsidR="004F7B5A" w:rsidRPr="004F7B5A" w14:paraId="0059A2B8" w14:textId="77777777" w:rsidTr="003F539A">
        <w:trPr>
          <w:trHeight w:val="20"/>
        </w:trPr>
        <w:tc>
          <w:tcPr>
            <w:tcW w:w="5665" w:type="dxa"/>
          </w:tcPr>
          <w:p w14:paraId="6B60A4B8" w14:textId="77777777" w:rsidR="004F7B5A" w:rsidRPr="003F539A" w:rsidRDefault="004F7B5A" w:rsidP="003F539A">
            <w:r w:rsidRPr="003F539A">
              <w:t>10.27: Strengthened intelligence capacity</w:t>
            </w:r>
          </w:p>
        </w:tc>
        <w:tc>
          <w:tcPr>
            <w:tcW w:w="4529" w:type="dxa"/>
          </w:tcPr>
          <w:p w14:paraId="759C1835" w14:textId="77777777" w:rsidR="004F7B5A" w:rsidRPr="003F539A" w:rsidRDefault="004F7B5A" w:rsidP="003F539A">
            <w:r w:rsidRPr="003F539A">
              <w:t>Accept in principle</w:t>
            </w:r>
          </w:p>
        </w:tc>
      </w:tr>
      <w:tr w:rsidR="004F7B5A" w:rsidRPr="004F7B5A" w14:paraId="513238E7" w14:textId="77777777" w:rsidTr="003F539A">
        <w:trPr>
          <w:trHeight w:val="20"/>
        </w:trPr>
        <w:tc>
          <w:tcPr>
            <w:tcW w:w="5665" w:type="dxa"/>
          </w:tcPr>
          <w:p w14:paraId="09C40AE5" w14:textId="77777777" w:rsidR="004F7B5A" w:rsidRPr="003F539A" w:rsidRDefault="004F7B5A" w:rsidP="003F539A">
            <w:r w:rsidRPr="003F539A">
              <w:t>10.28: Information sharing between prescribed bodies</w:t>
            </w:r>
          </w:p>
        </w:tc>
        <w:tc>
          <w:tcPr>
            <w:tcW w:w="4529" w:type="dxa"/>
          </w:tcPr>
          <w:p w14:paraId="40E2A073" w14:textId="77777777" w:rsidR="004F7B5A" w:rsidRPr="003F539A" w:rsidRDefault="004F7B5A" w:rsidP="003F539A">
            <w:r w:rsidRPr="003F539A">
              <w:t>Accept in principle</w:t>
            </w:r>
          </w:p>
        </w:tc>
      </w:tr>
      <w:tr w:rsidR="004F7B5A" w:rsidRPr="004F7B5A" w14:paraId="569F8EDF" w14:textId="77777777" w:rsidTr="003F539A">
        <w:trPr>
          <w:trHeight w:val="20"/>
        </w:trPr>
        <w:tc>
          <w:tcPr>
            <w:tcW w:w="5665" w:type="dxa"/>
          </w:tcPr>
          <w:p w14:paraId="0EBDDE5F" w14:textId="77777777" w:rsidR="004F7B5A" w:rsidRPr="003F539A" w:rsidRDefault="004F7B5A" w:rsidP="003F539A">
            <w:r w:rsidRPr="003F539A">
              <w:t>10.29: Establishing a First Nations Unit</w:t>
            </w:r>
          </w:p>
        </w:tc>
        <w:tc>
          <w:tcPr>
            <w:tcW w:w="4529" w:type="dxa"/>
          </w:tcPr>
          <w:p w14:paraId="25089DEF" w14:textId="77777777" w:rsidR="004F7B5A" w:rsidRPr="003F539A" w:rsidRDefault="004F7B5A" w:rsidP="003F539A">
            <w:r w:rsidRPr="003F539A">
              <w:t>Accept in principle</w:t>
            </w:r>
          </w:p>
        </w:tc>
      </w:tr>
      <w:tr w:rsidR="004F7B5A" w:rsidRPr="004F7B5A" w14:paraId="0568BA5E" w14:textId="77777777" w:rsidTr="003F539A">
        <w:trPr>
          <w:trHeight w:val="20"/>
        </w:trPr>
        <w:tc>
          <w:tcPr>
            <w:tcW w:w="5665" w:type="dxa"/>
          </w:tcPr>
          <w:p w14:paraId="4238F1EE" w14:textId="77777777" w:rsidR="004F7B5A" w:rsidRPr="003F539A" w:rsidRDefault="004F7B5A" w:rsidP="003F539A">
            <w:r w:rsidRPr="003F539A">
              <w:t>10.30: Engagement and capacity building activities</w:t>
            </w:r>
          </w:p>
        </w:tc>
        <w:tc>
          <w:tcPr>
            <w:tcW w:w="4529" w:type="dxa"/>
          </w:tcPr>
          <w:p w14:paraId="1DA6070A" w14:textId="77777777" w:rsidR="004F7B5A" w:rsidRPr="003F539A" w:rsidRDefault="004F7B5A" w:rsidP="003F539A">
            <w:r w:rsidRPr="003F539A">
              <w:t>Accept in principle</w:t>
            </w:r>
          </w:p>
        </w:tc>
      </w:tr>
      <w:tr w:rsidR="004F7B5A" w:rsidRPr="004F7B5A" w14:paraId="21EB2803" w14:textId="77777777" w:rsidTr="003F539A">
        <w:trPr>
          <w:trHeight w:val="20"/>
        </w:trPr>
        <w:tc>
          <w:tcPr>
            <w:tcW w:w="5665" w:type="dxa"/>
          </w:tcPr>
          <w:p w14:paraId="1DC25050" w14:textId="77777777" w:rsidR="004F7B5A" w:rsidRPr="003F539A" w:rsidRDefault="004F7B5A" w:rsidP="003F539A">
            <w:r w:rsidRPr="003F539A">
              <w:t xml:space="preserve">10.31 – 10.33: Worker screening </w:t>
            </w:r>
          </w:p>
        </w:tc>
        <w:tc>
          <w:tcPr>
            <w:tcW w:w="4529" w:type="dxa"/>
          </w:tcPr>
          <w:p w14:paraId="428FCE53" w14:textId="77777777" w:rsidR="004F7B5A" w:rsidRPr="003F539A" w:rsidRDefault="004F7B5A" w:rsidP="003F539A">
            <w:r w:rsidRPr="003F539A">
              <w:t>Accept in principle</w:t>
            </w:r>
          </w:p>
        </w:tc>
      </w:tr>
    </w:tbl>
    <w:p w14:paraId="13BA8E29" w14:textId="77777777" w:rsidR="002E076B" w:rsidRPr="009D2028" w:rsidRDefault="002E076B" w:rsidP="009D2028">
      <w:r w:rsidRPr="009D2028">
        <w:br w:type="page"/>
      </w:r>
    </w:p>
    <w:p w14:paraId="76EC7E07" w14:textId="4E0AD700" w:rsidR="002E076B" w:rsidRPr="002E076B" w:rsidRDefault="002E076B" w:rsidP="00397789">
      <w:pPr>
        <w:pStyle w:val="VolumeHeading"/>
      </w:pPr>
      <w:bookmarkStart w:id="76" w:name="_Toc170981724"/>
      <w:bookmarkStart w:id="77" w:name="_Toc167866441"/>
      <w:bookmarkStart w:id="78" w:name="_Toc173219259"/>
      <w:r w:rsidRPr="002E076B">
        <w:lastRenderedPageBreak/>
        <w:t xml:space="preserve">Independent </w:t>
      </w:r>
      <w:r w:rsidR="00BF1D5A">
        <w:t>o</w:t>
      </w:r>
      <w:r w:rsidRPr="002E076B">
        <w:t xml:space="preserve">versight and </w:t>
      </w:r>
      <w:r w:rsidR="00BF1D5A">
        <w:t>c</w:t>
      </w:r>
      <w:r w:rsidRPr="002E076B">
        <w:t xml:space="preserve">omplaint </w:t>
      </w:r>
      <w:r w:rsidR="00BF1D5A">
        <w:t>m</w:t>
      </w:r>
      <w:r w:rsidRPr="002E076B">
        <w:t>echanisms</w:t>
      </w:r>
      <w:bookmarkEnd w:id="76"/>
      <w:bookmarkEnd w:id="77"/>
      <w:bookmarkEnd w:id="78"/>
    </w:p>
    <w:p w14:paraId="53E1EB38" w14:textId="651B49C4" w:rsidR="00F37A58" w:rsidRDefault="00F37A58" w:rsidP="00F37A58">
      <w:pPr>
        <w:rPr>
          <w:rFonts w:eastAsia="Tahoma" w:cstheme="minorHAnsi"/>
        </w:rPr>
      </w:pPr>
      <w:bookmarkStart w:id="79" w:name="_Hlk169844486"/>
      <w:r w:rsidRPr="00630F35">
        <w:t xml:space="preserve">Volume 11 proposes strengthened independent oversight and complaint mechanisms and pathways across six areas: adult safeguarding functions; independent complaint reporting, referral and support mechanisms; the Optional Protocol to the </w:t>
      </w:r>
      <w:r w:rsidRPr="00F37A58">
        <w:t>Convention</w:t>
      </w:r>
      <w:r w:rsidRPr="00630F35">
        <w:t xml:space="preserve"> Against Torture (OPCAT); disability death review schemes; and reportable conduct schemes. It includes 18 recommendations, 12 of which are within the Australian Government’s primary or shared responsibility.</w:t>
      </w:r>
      <w:bookmarkEnd w:id="79"/>
    </w:p>
    <w:p w14:paraId="1D09A461" w14:textId="77777777" w:rsidR="00F37A58" w:rsidRDefault="00F37A58" w:rsidP="00F37A58">
      <w:r w:rsidRPr="004737AF">
        <w:t>The Australian Government</w:t>
      </w:r>
      <w:r>
        <w:t>:</w:t>
      </w:r>
    </w:p>
    <w:p w14:paraId="15F3D955" w14:textId="77777777" w:rsidR="00F37A58" w:rsidRPr="00B673A8" w:rsidRDefault="00F37A58" w:rsidP="0047198E">
      <w:pPr>
        <w:pStyle w:val="ListBullet"/>
        <w:numPr>
          <w:ilvl w:val="0"/>
          <w:numId w:val="104"/>
        </w:numPr>
      </w:pPr>
      <w:r w:rsidRPr="00B673A8">
        <w:t xml:space="preserve">accepts or accepts in principle 9 of the recommendations, </w:t>
      </w:r>
    </w:p>
    <w:p w14:paraId="46E55F48" w14:textId="77777777" w:rsidR="00F37A58" w:rsidRPr="00B2375A" w:rsidRDefault="00F37A58" w:rsidP="0047198E">
      <w:pPr>
        <w:pStyle w:val="ListBullet"/>
        <w:numPr>
          <w:ilvl w:val="0"/>
          <w:numId w:val="104"/>
        </w:numPr>
      </w:pPr>
      <w:r w:rsidRPr="00B673A8">
        <w:t xml:space="preserve">is further considering recommendations 11.1 </w:t>
      </w:r>
      <w:r>
        <w:t xml:space="preserve">and 11.2 </w:t>
      </w:r>
      <w:r w:rsidRPr="00B673A8">
        <w:t xml:space="preserve">concerning nationally consistent </w:t>
      </w:r>
      <w:r>
        <w:t xml:space="preserve">and integrated </w:t>
      </w:r>
      <w:r w:rsidRPr="00B673A8">
        <w:t xml:space="preserve">adult safeguarding functions. </w:t>
      </w:r>
      <w:r>
        <w:t xml:space="preserve">The approach to this recommendation will be informed by the work governments will undertake together to </w:t>
      </w:r>
      <w:r w:rsidRPr="00B673A8">
        <w:rPr>
          <w:bCs/>
        </w:rPr>
        <w:t xml:space="preserve">develop a framework that sets out the standards and culture of how the disability ecosystem will work to strengthen safeguarding for people with disability. </w:t>
      </w:r>
      <w:r w:rsidRPr="00B673A8">
        <w:rPr>
          <w:i/>
          <w:iCs/>
        </w:rPr>
        <w:t xml:space="preserve"> </w:t>
      </w:r>
    </w:p>
    <w:p w14:paraId="688518FB" w14:textId="77777777" w:rsidR="00F37A58" w:rsidRPr="00D10DE4" w:rsidRDefault="00F37A58" w:rsidP="0047198E">
      <w:pPr>
        <w:pStyle w:val="ListBullet"/>
        <w:numPr>
          <w:ilvl w:val="0"/>
          <w:numId w:val="104"/>
        </w:numPr>
      </w:pPr>
      <w:r w:rsidRPr="00E2686B">
        <w:t>is further considering recommendation</w:t>
      </w:r>
      <w:r>
        <w:t xml:space="preserve"> </w:t>
      </w:r>
      <w:r w:rsidRPr="002F68B5">
        <w:t>11.16</w:t>
      </w:r>
      <w:r>
        <w:t xml:space="preserve"> about a n</w:t>
      </w:r>
      <w:r w:rsidRPr="00871064">
        <w:t>ational agreement on disability death reviews</w:t>
      </w:r>
      <w:r>
        <w:t xml:space="preserve"> noting this r</w:t>
      </w:r>
      <w:r w:rsidRPr="003C6BA9">
        <w:t>equires further consideration following state and territory consideration and scoping of recommendations 11.14 and 11.15 regarding the establishment of disability death reviews schemes in each state and territory.</w:t>
      </w:r>
    </w:p>
    <w:p w14:paraId="551C4E7E" w14:textId="77777777" w:rsidR="00F37A58" w:rsidRDefault="00F37A58" w:rsidP="00F37A58">
      <w:r>
        <w:t xml:space="preserve">To support action in response to recommendations in Volume 11, the Australian Government has allocated: </w:t>
      </w:r>
    </w:p>
    <w:p w14:paraId="39FC1489" w14:textId="77777777" w:rsidR="00F37A58" w:rsidRDefault="00F37A58" w:rsidP="0047198E">
      <w:pPr>
        <w:pStyle w:val="ListBullet"/>
        <w:numPr>
          <w:ilvl w:val="0"/>
          <w:numId w:val="104"/>
        </w:numPr>
      </w:pPr>
      <w:r>
        <w:t>$</w:t>
      </w:r>
      <w:r w:rsidRPr="003C6BA9">
        <w:t>15.6 million to establish a Quality and Safeguarding Framework and Disability Support Ecosystem Safeguarding Strategy to unify quality and safeguarding arrangements for people with disability across Australia</w:t>
      </w:r>
    </w:p>
    <w:p w14:paraId="16ACA0AB" w14:textId="77777777" w:rsidR="00F37A58" w:rsidRDefault="00F37A58" w:rsidP="0047198E">
      <w:pPr>
        <w:pStyle w:val="ListBullet"/>
        <w:numPr>
          <w:ilvl w:val="0"/>
          <w:numId w:val="104"/>
        </w:numPr>
      </w:pPr>
      <w:r w:rsidRPr="00871064">
        <w:t>$4.4 million for consistent approaches to community visitor schemes as a safeguarding mechanism</w:t>
      </w:r>
      <w:r>
        <w:t>.</w:t>
      </w:r>
    </w:p>
    <w:p w14:paraId="779C6BE0" w14:textId="77777777" w:rsidR="00F37A58" w:rsidRDefault="00F37A58" w:rsidP="0047198E">
      <w:pPr>
        <w:pStyle w:val="ListBullet"/>
        <w:numPr>
          <w:ilvl w:val="0"/>
          <w:numId w:val="104"/>
        </w:numPr>
      </w:pPr>
      <w:r w:rsidRPr="00B33B3A">
        <w:t>$2.6 million for the continued delivery of the National Disability Abuse and Neglect Hotline and the Complaints Resolution and Referral Service</w:t>
      </w:r>
    </w:p>
    <w:tbl>
      <w:tblPr>
        <w:tblStyle w:val="RecomendationsTable"/>
        <w:tblW w:w="0" w:type="auto"/>
        <w:tblLook w:val="0420" w:firstRow="1" w:lastRow="0" w:firstColumn="0" w:lastColumn="0" w:noHBand="0" w:noVBand="1"/>
      </w:tblPr>
      <w:tblGrid>
        <w:gridCol w:w="5363"/>
        <w:gridCol w:w="4275"/>
      </w:tblGrid>
      <w:tr w:rsidR="00F37A58" w:rsidRPr="00F37A58" w14:paraId="1ED5AA57" w14:textId="77777777" w:rsidTr="003F539A">
        <w:trPr>
          <w:cnfStyle w:val="100000000000" w:firstRow="1" w:lastRow="0" w:firstColumn="0" w:lastColumn="0" w:oddVBand="0" w:evenVBand="0" w:oddHBand="0" w:evenHBand="0" w:firstRowFirstColumn="0" w:firstRowLastColumn="0" w:lastRowFirstColumn="0" w:lastRowLastColumn="0"/>
          <w:trHeight w:val="20"/>
          <w:tblHeader/>
        </w:trPr>
        <w:tc>
          <w:tcPr>
            <w:tcW w:w="10194" w:type="dxa"/>
            <w:gridSpan w:val="2"/>
          </w:tcPr>
          <w:p w14:paraId="46E37393" w14:textId="0D606278" w:rsidR="00F37A58" w:rsidRPr="00F37A58" w:rsidRDefault="00F37A58" w:rsidP="00F37A58">
            <w:pPr>
              <w:pStyle w:val="Heading3NoNumber"/>
            </w:pPr>
            <w:r w:rsidRPr="00F37A58">
              <w:t>Volume 11</w:t>
            </w:r>
            <w:r>
              <w:t>:</w:t>
            </w:r>
            <w:r w:rsidRPr="00F37A58">
              <w:t xml:space="preserve"> Independent oversight and complaint mechanisms</w:t>
            </w:r>
          </w:p>
        </w:tc>
      </w:tr>
      <w:tr w:rsidR="00F37A58" w:rsidRPr="00F37A58" w14:paraId="4B3CBA7D" w14:textId="77777777" w:rsidTr="003F539A">
        <w:trPr>
          <w:trHeight w:val="20"/>
        </w:trPr>
        <w:tc>
          <w:tcPr>
            <w:tcW w:w="5665" w:type="dxa"/>
          </w:tcPr>
          <w:p w14:paraId="05F4A094" w14:textId="77777777" w:rsidR="00F37A58" w:rsidRPr="00F37A58" w:rsidRDefault="00F37A58" w:rsidP="00F37A58">
            <w:pPr>
              <w:rPr>
                <w:b/>
              </w:rPr>
            </w:pPr>
            <w:r w:rsidRPr="00F37A58">
              <w:rPr>
                <w:b/>
              </w:rPr>
              <w:t>Recommendation Title</w:t>
            </w:r>
          </w:p>
        </w:tc>
        <w:tc>
          <w:tcPr>
            <w:tcW w:w="4529" w:type="dxa"/>
          </w:tcPr>
          <w:p w14:paraId="14C1007F" w14:textId="77777777" w:rsidR="00F37A58" w:rsidRPr="00F37A58" w:rsidRDefault="00F37A58" w:rsidP="00F37A58">
            <w:pPr>
              <w:rPr>
                <w:b/>
              </w:rPr>
            </w:pPr>
            <w:r w:rsidRPr="00F37A58">
              <w:rPr>
                <w:b/>
              </w:rPr>
              <w:t>Australian Government Response</w:t>
            </w:r>
          </w:p>
        </w:tc>
      </w:tr>
      <w:tr w:rsidR="00F37A58" w:rsidRPr="00F37A58" w14:paraId="0DDDDAC7" w14:textId="77777777" w:rsidTr="003F539A">
        <w:trPr>
          <w:trHeight w:val="20"/>
        </w:trPr>
        <w:tc>
          <w:tcPr>
            <w:tcW w:w="5665" w:type="dxa"/>
          </w:tcPr>
          <w:p w14:paraId="73CB29A5" w14:textId="77777777" w:rsidR="00F37A58" w:rsidRPr="00F37A58" w:rsidRDefault="00F37A58" w:rsidP="003F539A">
            <w:r w:rsidRPr="00F37A58">
              <w:t>11.1 -11.2: Adult Safeguarding</w:t>
            </w:r>
          </w:p>
        </w:tc>
        <w:tc>
          <w:tcPr>
            <w:tcW w:w="4529" w:type="dxa"/>
          </w:tcPr>
          <w:p w14:paraId="54098FC8" w14:textId="77777777" w:rsidR="00F37A58" w:rsidRPr="00F37A58" w:rsidRDefault="00F37A58" w:rsidP="003F539A">
            <w:r w:rsidRPr="00F37A58">
              <w:t>Subject to further consideration</w:t>
            </w:r>
          </w:p>
        </w:tc>
      </w:tr>
      <w:tr w:rsidR="00F37A58" w:rsidRPr="00F37A58" w14:paraId="422348AB" w14:textId="77777777" w:rsidTr="003F539A">
        <w:trPr>
          <w:trHeight w:val="20"/>
        </w:trPr>
        <w:tc>
          <w:tcPr>
            <w:tcW w:w="5665" w:type="dxa"/>
          </w:tcPr>
          <w:p w14:paraId="131EC615" w14:textId="77777777" w:rsidR="00F37A58" w:rsidRPr="00F37A58" w:rsidRDefault="00F37A58" w:rsidP="003F539A">
            <w:r w:rsidRPr="00F37A58">
              <w:t>11.4: Creating accessible complaint pathways</w:t>
            </w:r>
          </w:p>
        </w:tc>
        <w:tc>
          <w:tcPr>
            <w:tcW w:w="4529" w:type="dxa"/>
          </w:tcPr>
          <w:p w14:paraId="1EA1D98A" w14:textId="77777777" w:rsidR="00F37A58" w:rsidRPr="00F37A58" w:rsidRDefault="00F37A58" w:rsidP="003F539A">
            <w:r w:rsidRPr="00F37A58">
              <w:t>Accept in principle</w:t>
            </w:r>
          </w:p>
        </w:tc>
      </w:tr>
      <w:tr w:rsidR="00F37A58" w:rsidRPr="00F37A58" w14:paraId="10F2AD84" w14:textId="77777777" w:rsidTr="003F539A">
        <w:trPr>
          <w:trHeight w:val="20"/>
        </w:trPr>
        <w:tc>
          <w:tcPr>
            <w:tcW w:w="5665" w:type="dxa"/>
          </w:tcPr>
          <w:p w14:paraId="5EA7912D" w14:textId="77777777" w:rsidR="00F37A58" w:rsidRPr="00F37A58" w:rsidRDefault="00F37A58" w:rsidP="003F539A">
            <w:r w:rsidRPr="00F37A58">
              <w:t>11.5: Complaint handling and investigative practice guidelines</w:t>
            </w:r>
          </w:p>
        </w:tc>
        <w:tc>
          <w:tcPr>
            <w:tcW w:w="4529" w:type="dxa"/>
          </w:tcPr>
          <w:p w14:paraId="5D794902" w14:textId="77777777" w:rsidR="00F37A58" w:rsidRPr="00F37A58" w:rsidRDefault="00F37A58" w:rsidP="003F539A">
            <w:r w:rsidRPr="00F37A58">
              <w:t>Accept in principle</w:t>
            </w:r>
          </w:p>
        </w:tc>
      </w:tr>
      <w:tr w:rsidR="00F37A58" w:rsidRPr="00F37A58" w14:paraId="4B3702B4" w14:textId="77777777" w:rsidTr="003F539A">
        <w:trPr>
          <w:trHeight w:val="20"/>
        </w:trPr>
        <w:tc>
          <w:tcPr>
            <w:tcW w:w="5665" w:type="dxa"/>
          </w:tcPr>
          <w:p w14:paraId="48F767FC" w14:textId="77777777" w:rsidR="00F37A58" w:rsidRPr="00F37A58" w:rsidRDefault="00F37A58" w:rsidP="003F539A">
            <w:r w:rsidRPr="00F37A58">
              <w:t>11.6: Enshrining key provisions of OPCAT in legislation</w:t>
            </w:r>
          </w:p>
        </w:tc>
        <w:tc>
          <w:tcPr>
            <w:tcW w:w="4529" w:type="dxa"/>
          </w:tcPr>
          <w:p w14:paraId="565D0FE1" w14:textId="77777777" w:rsidR="00F37A58" w:rsidRPr="00F37A58" w:rsidRDefault="00F37A58" w:rsidP="003F539A">
            <w:r w:rsidRPr="00F37A58">
              <w:t>Accept in principle</w:t>
            </w:r>
          </w:p>
        </w:tc>
      </w:tr>
      <w:tr w:rsidR="00F37A58" w:rsidRPr="00F37A58" w14:paraId="2D5C1D6C" w14:textId="77777777" w:rsidTr="003F539A">
        <w:trPr>
          <w:trHeight w:val="20"/>
        </w:trPr>
        <w:tc>
          <w:tcPr>
            <w:tcW w:w="5665" w:type="dxa"/>
          </w:tcPr>
          <w:p w14:paraId="186F96AC" w14:textId="77777777" w:rsidR="00F37A58" w:rsidRPr="00F37A58" w:rsidRDefault="00F37A58" w:rsidP="003F539A">
            <w:r w:rsidRPr="00F37A58">
              <w:lastRenderedPageBreak/>
              <w:t>11.7: Resourcing and wider definition of places of detention</w:t>
            </w:r>
          </w:p>
        </w:tc>
        <w:tc>
          <w:tcPr>
            <w:tcW w:w="4529" w:type="dxa"/>
          </w:tcPr>
          <w:p w14:paraId="0BF411D0" w14:textId="77777777" w:rsidR="00F37A58" w:rsidRPr="00F37A58" w:rsidRDefault="00F37A58" w:rsidP="003F539A">
            <w:r w:rsidRPr="00F37A58">
              <w:t>Accept in principle</w:t>
            </w:r>
          </w:p>
        </w:tc>
      </w:tr>
      <w:tr w:rsidR="00F37A58" w:rsidRPr="00F37A58" w14:paraId="03C7F6D7" w14:textId="77777777" w:rsidTr="003F539A">
        <w:trPr>
          <w:trHeight w:val="20"/>
        </w:trPr>
        <w:tc>
          <w:tcPr>
            <w:tcW w:w="5665" w:type="dxa"/>
          </w:tcPr>
          <w:p w14:paraId="41E18F4D" w14:textId="77777777" w:rsidR="00F37A58" w:rsidRPr="00F37A58" w:rsidRDefault="00F37A58" w:rsidP="003F539A">
            <w:r w:rsidRPr="00F37A58">
              <w:t>11.10: Improved consistency and coordination</w:t>
            </w:r>
          </w:p>
        </w:tc>
        <w:tc>
          <w:tcPr>
            <w:tcW w:w="4529" w:type="dxa"/>
          </w:tcPr>
          <w:p w14:paraId="0543595D" w14:textId="77777777" w:rsidR="00F37A58" w:rsidRPr="00F37A58" w:rsidRDefault="00F37A58" w:rsidP="003F539A">
            <w:r w:rsidRPr="00F37A58">
              <w:t>Accept in principle</w:t>
            </w:r>
          </w:p>
        </w:tc>
      </w:tr>
      <w:tr w:rsidR="00F37A58" w:rsidRPr="00F37A58" w14:paraId="2798790F" w14:textId="77777777" w:rsidTr="003F539A">
        <w:trPr>
          <w:trHeight w:val="20"/>
        </w:trPr>
        <w:tc>
          <w:tcPr>
            <w:tcW w:w="5665" w:type="dxa"/>
          </w:tcPr>
          <w:p w14:paraId="29555678" w14:textId="77777777" w:rsidR="00F37A58" w:rsidRPr="00F37A58" w:rsidRDefault="00F37A58" w:rsidP="003F539A">
            <w:r w:rsidRPr="00F37A58">
              <w:t>11.11: Disability inclusive approach to implementing OPCAT</w:t>
            </w:r>
          </w:p>
        </w:tc>
        <w:tc>
          <w:tcPr>
            <w:tcW w:w="4529" w:type="dxa"/>
          </w:tcPr>
          <w:p w14:paraId="49E3148E" w14:textId="77777777" w:rsidR="00F37A58" w:rsidRPr="00F37A58" w:rsidRDefault="00F37A58" w:rsidP="003F539A">
            <w:r w:rsidRPr="00F37A58">
              <w:t>Accept in principle</w:t>
            </w:r>
          </w:p>
        </w:tc>
      </w:tr>
      <w:tr w:rsidR="00F37A58" w:rsidRPr="00F37A58" w14:paraId="405573DB" w14:textId="77777777" w:rsidTr="003F539A">
        <w:trPr>
          <w:trHeight w:val="20"/>
        </w:trPr>
        <w:tc>
          <w:tcPr>
            <w:tcW w:w="5665" w:type="dxa"/>
          </w:tcPr>
          <w:p w14:paraId="1F68F663" w14:textId="77777777" w:rsidR="00F37A58" w:rsidRPr="00F37A58" w:rsidRDefault="00F37A58" w:rsidP="003F539A">
            <w:r w:rsidRPr="00F37A58">
              <w:t>11.12 – 11.13: Community Visitor Schemes</w:t>
            </w:r>
          </w:p>
        </w:tc>
        <w:tc>
          <w:tcPr>
            <w:tcW w:w="4529" w:type="dxa"/>
          </w:tcPr>
          <w:p w14:paraId="18C107D0" w14:textId="77777777" w:rsidR="00F37A58" w:rsidRPr="00F37A58" w:rsidRDefault="00F37A58" w:rsidP="003F539A">
            <w:r w:rsidRPr="00F37A58">
              <w:t>Accept in principle</w:t>
            </w:r>
          </w:p>
        </w:tc>
      </w:tr>
      <w:tr w:rsidR="00F37A58" w:rsidRPr="00F37A58" w14:paraId="60FB285B" w14:textId="77777777" w:rsidTr="003F539A">
        <w:trPr>
          <w:trHeight w:val="20"/>
        </w:trPr>
        <w:tc>
          <w:tcPr>
            <w:tcW w:w="5665" w:type="dxa"/>
          </w:tcPr>
          <w:p w14:paraId="294A625D" w14:textId="77777777" w:rsidR="00F37A58" w:rsidRPr="00F37A58" w:rsidRDefault="00F37A58" w:rsidP="003F539A">
            <w:r w:rsidRPr="00F37A58">
              <w:t>11.16: National agreement on disability death reviews</w:t>
            </w:r>
          </w:p>
        </w:tc>
        <w:tc>
          <w:tcPr>
            <w:tcW w:w="4529" w:type="dxa"/>
          </w:tcPr>
          <w:p w14:paraId="25AC6067" w14:textId="77777777" w:rsidR="00F37A58" w:rsidRPr="00F37A58" w:rsidRDefault="00F37A58" w:rsidP="003F539A">
            <w:r w:rsidRPr="00F37A58">
              <w:t>Subject to further consideration</w:t>
            </w:r>
          </w:p>
        </w:tc>
      </w:tr>
      <w:tr w:rsidR="00F37A58" w:rsidRPr="00F37A58" w14:paraId="6522D774" w14:textId="77777777" w:rsidTr="003F539A">
        <w:trPr>
          <w:trHeight w:val="20"/>
        </w:trPr>
        <w:tc>
          <w:tcPr>
            <w:tcW w:w="5665" w:type="dxa"/>
          </w:tcPr>
          <w:p w14:paraId="1E481C34" w14:textId="77777777" w:rsidR="00F37A58" w:rsidRPr="00F37A58" w:rsidRDefault="00F37A58" w:rsidP="003F539A">
            <w:r w:rsidRPr="00F37A58">
              <w:t>11.18: Dual oversight of reportable conduct and incidents</w:t>
            </w:r>
          </w:p>
        </w:tc>
        <w:tc>
          <w:tcPr>
            <w:tcW w:w="4529" w:type="dxa"/>
          </w:tcPr>
          <w:p w14:paraId="4F6EB501" w14:textId="77777777" w:rsidR="00F37A58" w:rsidRPr="00F37A58" w:rsidRDefault="00F37A58" w:rsidP="003F539A">
            <w:r w:rsidRPr="00F37A58">
              <w:t>Accept in principle</w:t>
            </w:r>
          </w:p>
        </w:tc>
      </w:tr>
    </w:tbl>
    <w:p w14:paraId="0DE74F59" w14:textId="77777777" w:rsidR="002E076B" w:rsidRPr="009D2028" w:rsidRDefault="002E076B" w:rsidP="009D2028">
      <w:r w:rsidRPr="009D2028">
        <w:br w:type="page"/>
      </w:r>
    </w:p>
    <w:p w14:paraId="7DDBC26D" w14:textId="1B691E4D" w:rsidR="002E076B" w:rsidRPr="002E076B" w:rsidRDefault="002E076B" w:rsidP="00397789">
      <w:pPr>
        <w:pStyle w:val="VolumeHeading"/>
      </w:pPr>
      <w:bookmarkStart w:id="80" w:name="_Toc170981725"/>
      <w:bookmarkStart w:id="81" w:name="_Toc167866442"/>
      <w:bookmarkStart w:id="82" w:name="_Toc173219260"/>
      <w:r w:rsidRPr="002E076B">
        <w:lastRenderedPageBreak/>
        <w:t>Beyond the Royal Commission</w:t>
      </w:r>
      <w:bookmarkEnd w:id="80"/>
      <w:bookmarkEnd w:id="81"/>
      <w:bookmarkEnd w:id="82"/>
    </w:p>
    <w:p w14:paraId="57E6C8EE" w14:textId="77777777" w:rsidR="00E821F3" w:rsidRDefault="00E821F3" w:rsidP="00E821F3">
      <w:pPr>
        <w:spacing w:after="240"/>
      </w:pPr>
      <w:r w:rsidRPr="00630F35">
        <w:rPr>
          <w:rFonts w:eastAsia="Tahoma" w:cstheme="minorHAnsi"/>
        </w:rPr>
        <w:t>Volume 12 considers monitoring and reporting on action</w:t>
      </w:r>
      <w:r>
        <w:rPr>
          <w:rFonts w:eastAsia="Tahoma" w:cstheme="minorHAnsi"/>
        </w:rPr>
        <w:t>s</w:t>
      </w:r>
      <w:r w:rsidRPr="00630F35">
        <w:rPr>
          <w:rFonts w:eastAsia="Tahoma" w:cstheme="minorHAnsi"/>
        </w:rPr>
        <w:t xml:space="preserve"> in response to the Disability Royal Commission’s recommendations, and disability data improvements. </w:t>
      </w:r>
      <w:r>
        <w:rPr>
          <w:rFonts w:eastAsia="Tahoma"/>
        </w:rPr>
        <w:t>It includes 8 recommendations, all of which are within the Australian Government’s primary or shared responsibility.</w:t>
      </w:r>
      <w:r w:rsidRPr="00CD08B0">
        <w:t xml:space="preserve"> </w:t>
      </w:r>
    </w:p>
    <w:p w14:paraId="4BB72435" w14:textId="77777777" w:rsidR="00E821F3" w:rsidRPr="00F63BDF" w:rsidRDefault="00E821F3" w:rsidP="00E821F3">
      <w:pPr>
        <w:spacing w:after="240"/>
        <w:rPr>
          <w:rFonts w:eastAsia="Tahoma" w:cstheme="minorHAnsi"/>
        </w:rPr>
      </w:pPr>
      <w:r w:rsidRPr="004737AF">
        <w:rPr>
          <w:rFonts w:eastAsia="Tahoma" w:cstheme="minorHAnsi"/>
        </w:rPr>
        <w:t>The Australian Government</w:t>
      </w:r>
      <w:r>
        <w:rPr>
          <w:rFonts w:eastAsia="Tahoma" w:cstheme="minorHAnsi"/>
        </w:rPr>
        <w:t xml:space="preserve"> </w:t>
      </w:r>
      <w:r>
        <w:t>accepts or accepts in principle all 8 of the recommendations.</w:t>
      </w:r>
    </w:p>
    <w:p w14:paraId="4BF4E59C" w14:textId="77777777" w:rsidR="00E821F3" w:rsidRDefault="00E821F3" w:rsidP="00E821F3">
      <w:pPr>
        <w:rPr>
          <w:lang w:eastAsia="en-AU"/>
        </w:rPr>
      </w:pPr>
      <w:r>
        <w:rPr>
          <w:lang w:eastAsia="en-AU"/>
        </w:rPr>
        <w:t xml:space="preserve">The </w:t>
      </w:r>
      <w:r w:rsidRPr="003C6BA9">
        <w:rPr>
          <w:lang w:eastAsia="en-AU"/>
        </w:rPr>
        <w:t>Australian Government and state and territory governments have committed to deliver the enduring National Disability Data Asset</w:t>
      </w:r>
      <w:r>
        <w:rPr>
          <w:lang w:eastAsia="en-AU"/>
        </w:rPr>
        <w:t xml:space="preserve">. </w:t>
      </w:r>
      <w:r>
        <w:t xml:space="preserve">The National Disability Data Asset will bring together de-identified data from Australian, state and territory government agencies for research and analysis to give a more complete picture of the life experiences of people with disability. It </w:t>
      </w:r>
      <w:r w:rsidRPr="00630F35">
        <w:rPr>
          <w:lang w:eastAsia="en-AU"/>
        </w:rPr>
        <w:t>will be in operation in 2024-25</w:t>
      </w:r>
      <w:r>
        <w:rPr>
          <w:lang w:eastAsia="en-AU"/>
        </w:rPr>
        <w:t xml:space="preserve">. </w:t>
      </w:r>
    </w:p>
    <w:p w14:paraId="0D198225" w14:textId="77777777" w:rsidR="00E821F3" w:rsidRPr="00B2375A" w:rsidRDefault="00E821F3" w:rsidP="00E821F3">
      <w:pPr>
        <w:rPr>
          <w:lang w:eastAsia="en-AU"/>
        </w:rPr>
      </w:pPr>
      <w:r>
        <w:rPr>
          <w:lang w:eastAsia="en-AU"/>
        </w:rPr>
        <w:t xml:space="preserve">Consistent with recommendation 12.2, all governments have also agreed to report to the Disability Reform Ministerial Council twice a year on the implementation of Disability Royal Commission’s recommendations. </w:t>
      </w:r>
    </w:p>
    <w:tbl>
      <w:tblPr>
        <w:tblStyle w:val="RecomendationsTable"/>
        <w:tblW w:w="0" w:type="auto"/>
        <w:tblLook w:val="0420" w:firstRow="1" w:lastRow="0" w:firstColumn="0" w:lastColumn="0" w:noHBand="0" w:noVBand="1"/>
      </w:tblPr>
      <w:tblGrid>
        <w:gridCol w:w="5363"/>
        <w:gridCol w:w="4275"/>
      </w:tblGrid>
      <w:tr w:rsidR="00E821F3" w:rsidRPr="00E821F3" w14:paraId="3FF798B6" w14:textId="77777777" w:rsidTr="003F539A">
        <w:trPr>
          <w:cnfStyle w:val="100000000000" w:firstRow="1" w:lastRow="0" w:firstColumn="0" w:lastColumn="0" w:oddVBand="0" w:evenVBand="0" w:oddHBand="0" w:evenHBand="0" w:firstRowFirstColumn="0" w:firstRowLastColumn="0" w:lastRowFirstColumn="0" w:lastRowLastColumn="0"/>
          <w:trHeight w:val="20"/>
        </w:trPr>
        <w:tc>
          <w:tcPr>
            <w:tcW w:w="10194" w:type="dxa"/>
            <w:gridSpan w:val="2"/>
          </w:tcPr>
          <w:p w14:paraId="26A26B35" w14:textId="4C79DC6E" w:rsidR="00E821F3" w:rsidRPr="00E821F3" w:rsidRDefault="00E821F3" w:rsidP="00E821F3">
            <w:pPr>
              <w:pStyle w:val="Heading3NoNumber"/>
            </w:pPr>
            <w:r w:rsidRPr="00E821F3">
              <w:t>Volume 12</w:t>
            </w:r>
            <w:r>
              <w:t>:</w:t>
            </w:r>
            <w:r w:rsidRPr="00E821F3">
              <w:t xml:space="preserve"> Beyond the Royal Commission</w:t>
            </w:r>
          </w:p>
        </w:tc>
      </w:tr>
      <w:tr w:rsidR="00E821F3" w:rsidRPr="00E821F3" w14:paraId="67859F06" w14:textId="77777777" w:rsidTr="003F539A">
        <w:trPr>
          <w:trHeight w:val="20"/>
        </w:trPr>
        <w:tc>
          <w:tcPr>
            <w:tcW w:w="5665" w:type="dxa"/>
          </w:tcPr>
          <w:p w14:paraId="18AA4A66" w14:textId="77777777" w:rsidR="00E821F3" w:rsidRPr="00E821F3" w:rsidRDefault="00E821F3" w:rsidP="00E821F3">
            <w:pPr>
              <w:rPr>
                <w:b/>
              </w:rPr>
            </w:pPr>
            <w:r w:rsidRPr="00E821F3">
              <w:rPr>
                <w:b/>
              </w:rPr>
              <w:t>Recommendation Title</w:t>
            </w:r>
          </w:p>
        </w:tc>
        <w:tc>
          <w:tcPr>
            <w:tcW w:w="4529" w:type="dxa"/>
          </w:tcPr>
          <w:p w14:paraId="57F4DB15" w14:textId="77777777" w:rsidR="00E821F3" w:rsidRPr="00E821F3" w:rsidRDefault="00E821F3" w:rsidP="00E821F3">
            <w:pPr>
              <w:rPr>
                <w:b/>
              </w:rPr>
            </w:pPr>
            <w:r w:rsidRPr="00E821F3">
              <w:rPr>
                <w:b/>
              </w:rPr>
              <w:t>Australian Government Response</w:t>
            </w:r>
          </w:p>
        </w:tc>
      </w:tr>
      <w:tr w:rsidR="00E821F3" w:rsidRPr="00E821F3" w14:paraId="18E000C2" w14:textId="77777777" w:rsidTr="003F539A">
        <w:trPr>
          <w:trHeight w:val="20"/>
        </w:trPr>
        <w:tc>
          <w:tcPr>
            <w:tcW w:w="5665" w:type="dxa"/>
          </w:tcPr>
          <w:p w14:paraId="0C32A6B0" w14:textId="77777777" w:rsidR="00E821F3" w:rsidRPr="003F539A" w:rsidRDefault="00E821F3" w:rsidP="003F539A">
            <w:r w:rsidRPr="003F539A">
              <w:t>12.1: Government responses to the Final report</w:t>
            </w:r>
          </w:p>
        </w:tc>
        <w:tc>
          <w:tcPr>
            <w:tcW w:w="4529" w:type="dxa"/>
          </w:tcPr>
          <w:p w14:paraId="0E316AEF" w14:textId="77777777" w:rsidR="00E821F3" w:rsidRPr="003F539A" w:rsidRDefault="00E821F3" w:rsidP="003F539A">
            <w:r w:rsidRPr="003F539A">
              <w:t>Accept in principle</w:t>
            </w:r>
          </w:p>
        </w:tc>
      </w:tr>
      <w:tr w:rsidR="00E821F3" w:rsidRPr="00E821F3" w14:paraId="30E1541A" w14:textId="77777777" w:rsidTr="003F539A">
        <w:trPr>
          <w:trHeight w:val="20"/>
        </w:trPr>
        <w:tc>
          <w:tcPr>
            <w:tcW w:w="5665" w:type="dxa"/>
          </w:tcPr>
          <w:p w14:paraId="6489D336" w14:textId="77777777" w:rsidR="00E821F3" w:rsidRPr="003F539A" w:rsidRDefault="00E821F3" w:rsidP="003F539A">
            <w:r w:rsidRPr="003F539A">
              <w:t>12.2: Implementation of the Final report recommendations</w:t>
            </w:r>
          </w:p>
        </w:tc>
        <w:tc>
          <w:tcPr>
            <w:tcW w:w="4529" w:type="dxa"/>
          </w:tcPr>
          <w:p w14:paraId="1678BC6D" w14:textId="77777777" w:rsidR="00E821F3" w:rsidRPr="003F539A" w:rsidRDefault="00E821F3" w:rsidP="003F539A">
            <w:r w:rsidRPr="003F539A">
              <w:t>Accept in principle</w:t>
            </w:r>
          </w:p>
        </w:tc>
      </w:tr>
      <w:tr w:rsidR="00E821F3" w:rsidRPr="00E821F3" w14:paraId="2CD3AA56" w14:textId="77777777" w:rsidTr="003F539A">
        <w:trPr>
          <w:trHeight w:val="20"/>
        </w:trPr>
        <w:tc>
          <w:tcPr>
            <w:tcW w:w="5665" w:type="dxa"/>
          </w:tcPr>
          <w:p w14:paraId="4F642D41" w14:textId="77777777" w:rsidR="00E821F3" w:rsidRPr="003F539A" w:rsidRDefault="00E821F3" w:rsidP="003F539A">
            <w:r w:rsidRPr="003F539A">
              <w:t>12.3: Progress reporting on implementation of recommendations</w:t>
            </w:r>
          </w:p>
        </w:tc>
        <w:tc>
          <w:tcPr>
            <w:tcW w:w="4529" w:type="dxa"/>
          </w:tcPr>
          <w:p w14:paraId="5128FF36" w14:textId="77777777" w:rsidR="00E821F3" w:rsidRPr="003F539A" w:rsidRDefault="00E821F3" w:rsidP="003F539A">
            <w:r w:rsidRPr="003F539A">
              <w:t>Accept in principle</w:t>
            </w:r>
          </w:p>
        </w:tc>
      </w:tr>
      <w:tr w:rsidR="00E821F3" w:rsidRPr="00E821F3" w14:paraId="1DC50518" w14:textId="77777777" w:rsidTr="003F539A">
        <w:trPr>
          <w:trHeight w:val="20"/>
        </w:trPr>
        <w:tc>
          <w:tcPr>
            <w:tcW w:w="5665" w:type="dxa"/>
          </w:tcPr>
          <w:p w14:paraId="4F3A7869" w14:textId="77777777" w:rsidR="00E821F3" w:rsidRPr="003F539A" w:rsidRDefault="00E821F3" w:rsidP="003F539A">
            <w:r w:rsidRPr="003F539A">
              <w:t>12.4: Evaluation of effectiveness in improving outcomes</w:t>
            </w:r>
          </w:p>
        </w:tc>
        <w:tc>
          <w:tcPr>
            <w:tcW w:w="4529" w:type="dxa"/>
          </w:tcPr>
          <w:p w14:paraId="112A45D0" w14:textId="77777777" w:rsidR="00E821F3" w:rsidRPr="003F539A" w:rsidRDefault="00E821F3" w:rsidP="003F539A">
            <w:r w:rsidRPr="003F539A">
              <w:t>Accept in principle</w:t>
            </w:r>
          </w:p>
        </w:tc>
      </w:tr>
      <w:tr w:rsidR="00E821F3" w:rsidRPr="00E821F3" w14:paraId="358FC4C6" w14:textId="77777777" w:rsidTr="003F539A">
        <w:trPr>
          <w:trHeight w:val="20"/>
        </w:trPr>
        <w:tc>
          <w:tcPr>
            <w:tcW w:w="5665" w:type="dxa"/>
          </w:tcPr>
          <w:p w14:paraId="2A613CF7" w14:textId="77777777" w:rsidR="00E821F3" w:rsidRPr="003F539A" w:rsidRDefault="00E821F3" w:rsidP="003F539A">
            <w:r w:rsidRPr="003F539A">
              <w:t>12.5: A nationally consistent approach to data collection</w:t>
            </w:r>
          </w:p>
        </w:tc>
        <w:tc>
          <w:tcPr>
            <w:tcW w:w="4529" w:type="dxa"/>
          </w:tcPr>
          <w:p w14:paraId="6F6CA200" w14:textId="77777777" w:rsidR="00E821F3" w:rsidRPr="003F539A" w:rsidRDefault="00E821F3" w:rsidP="003F539A">
            <w:r w:rsidRPr="003F539A">
              <w:t>Accept in principle</w:t>
            </w:r>
          </w:p>
        </w:tc>
      </w:tr>
      <w:tr w:rsidR="00E821F3" w:rsidRPr="00E821F3" w14:paraId="4C55EE84" w14:textId="77777777" w:rsidTr="003F539A">
        <w:trPr>
          <w:trHeight w:val="20"/>
        </w:trPr>
        <w:tc>
          <w:tcPr>
            <w:tcW w:w="5665" w:type="dxa"/>
          </w:tcPr>
          <w:p w14:paraId="677CB39F" w14:textId="77777777" w:rsidR="00E821F3" w:rsidRPr="003F539A" w:rsidRDefault="00E821F3" w:rsidP="003F539A">
            <w:r w:rsidRPr="003F539A">
              <w:t>12.6: Disability flags in data collection for mainstream services</w:t>
            </w:r>
          </w:p>
        </w:tc>
        <w:tc>
          <w:tcPr>
            <w:tcW w:w="4529" w:type="dxa"/>
          </w:tcPr>
          <w:p w14:paraId="3603D6D8" w14:textId="77777777" w:rsidR="00E821F3" w:rsidRPr="003F539A" w:rsidRDefault="00E821F3" w:rsidP="003F539A">
            <w:r w:rsidRPr="003F539A">
              <w:t>Accept in principle</w:t>
            </w:r>
          </w:p>
        </w:tc>
      </w:tr>
      <w:tr w:rsidR="00E821F3" w:rsidRPr="00E821F3" w14:paraId="5C652E0E" w14:textId="77777777" w:rsidTr="003F539A">
        <w:trPr>
          <w:trHeight w:val="20"/>
        </w:trPr>
        <w:tc>
          <w:tcPr>
            <w:tcW w:w="5665" w:type="dxa"/>
          </w:tcPr>
          <w:p w14:paraId="17AC13D3" w14:textId="77777777" w:rsidR="00E821F3" w:rsidRPr="003F539A" w:rsidRDefault="00E821F3" w:rsidP="003F539A">
            <w:r w:rsidRPr="003F539A">
              <w:t>12.7: Improving disability data collection</w:t>
            </w:r>
          </w:p>
        </w:tc>
        <w:tc>
          <w:tcPr>
            <w:tcW w:w="4529" w:type="dxa"/>
          </w:tcPr>
          <w:p w14:paraId="3F813F46" w14:textId="77777777" w:rsidR="00E821F3" w:rsidRPr="003F539A" w:rsidRDefault="00E821F3" w:rsidP="003F539A">
            <w:r w:rsidRPr="003F539A">
              <w:t>Accept in principle</w:t>
            </w:r>
          </w:p>
        </w:tc>
      </w:tr>
      <w:tr w:rsidR="00E821F3" w:rsidRPr="00E821F3" w14:paraId="62F535E5" w14:textId="77777777" w:rsidTr="003F539A">
        <w:trPr>
          <w:trHeight w:val="20"/>
        </w:trPr>
        <w:tc>
          <w:tcPr>
            <w:tcW w:w="5665" w:type="dxa"/>
          </w:tcPr>
          <w:p w14:paraId="30A4AFD2" w14:textId="77777777" w:rsidR="00E821F3" w:rsidRPr="003F539A" w:rsidRDefault="00E821F3" w:rsidP="003F539A">
            <w:r w:rsidRPr="003F539A">
              <w:t>12.8: Long-term support for the National Disability Data Asset</w:t>
            </w:r>
          </w:p>
        </w:tc>
        <w:tc>
          <w:tcPr>
            <w:tcW w:w="4529" w:type="dxa"/>
          </w:tcPr>
          <w:p w14:paraId="38F9D1DF" w14:textId="77777777" w:rsidR="00E821F3" w:rsidRPr="003F539A" w:rsidRDefault="00E821F3" w:rsidP="003F539A">
            <w:r w:rsidRPr="003F539A">
              <w:t>Accept in principle</w:t>
            </w:r>
          </w:p>
        </w:tc>
      </w:tr>
    </w:tbl>
    <w:p w14:paraId="6C296833" w14:textId="15AD8569" w:rsidR="002E076B" w:rsidRPr="009D2028" w:rsidRDefault="002E076B" w:rsidP="009D2028"/>
    <w:sectPr w:rsidR="002E076B" w:rsidRPr="009D2028" w:rsidSect="00AB4206">
      <w:footerReference w:type="default" r:id="rId23"/>
      <w:endnotePr>
        <w:numFmt w:val="decimal"/>
      </w:endnotePr>
      <w:pgSz w:w="11906" w:h="16838" w:code="9"/>
      <w:pgMar w:top="1418" w:right="1134" w:bottom="1418" w:left="1134" w:header="851"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B6225" w14:textId="77777777" w:rsidR="0025521F" w:rsidRPr="000D4EDE" w:rsidRDefault="0025521F" w:rsidP="000D4EDE">
      <w:r>
        <w:separator/>
      </w:r>
    </w:p>
  </w:endnote>
  <w:endnote w:type="continuationSeparator" w:id="0">
    <w:p w14:paraId="349B8011" w14:textId="77777777" w:rsidR="0025521F" w:rsidRPr="000D4EDE" w:rsidRDefault="0025521F"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CC153" w14:textId="0CB85830" w:rsidR="00826772" w:rsidRDefault="00000000" w:rsidP="00F23805">
    <w:pPr>
      <w:pStyle w:val="Header"/>
    </w:pPr>
    <w:sdt>
      <w:sdtPr>
        <w:alias w:val="Title"/>
        <w:tag w:val=""/>
        <w:id w:val="21990819"/>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Content>
        <w:r w:rsidR="00E837F5">
          <w:t>Summary of the Australian Government Response to the Disability Royal Commission</w:t>
        </w:r>
      </w:sdtContent>
    </w:sdt>
    <w:r w:rsidR="00826772" w:rsidRPr="00F23805">
      <w:t xml:space="preserve"> </w:t>
    </w:r>
    <w:sdt>
      <w:sdtPr>
        <w:alias w:val="Company"/>
        <w:tag w:val=""/>
        <w:id w:val="-2097391568"/>
        <w:placeholder>
          <w:docPart w:val="EFDF1DB9D6A24618A63A8200BA66DDD3"/>
        </w:placeholder>
        <w:dataBinding w:prefixMappings="xmlns:ns0='http://schemas.openxmlformats.org/officeDocument/2006/extended-properties' " w:xpath="/ns0:Properties[1]/ns0:Company[1]" w:storeItemID="{6668398D-A668-4E3E-A5EB-62B293D839F1}"/>
        <w:text/>
      </w:sdtPr>
      <w:sdtContent>
        <w:r w:rsidR="00D93469">
          <w:t>July 2024</w:t>
        </w:r>
      </w:sdtContent>
    </w:sdt>
    <w:r w:rsidR="00826772">
      <w:ptab w:relativeTo="margin" w:alignment="right" w:leader="none"/>
    </w:r>
    <w:r w:rsidR="00826772">
      <w:t xml:space="preserve">Page </w:t>
    </w:r>
    <w:sdt>
      <w:sdtPr>
        <w:id w:val="441959056"/>
        <w:docPartObj>
          <w:docPartGallery w:val="Page Numbers (Bottom of Page)"/>
          <w:docPartUnique/>
        </w:docPartObj>
      </w:sdtPr>
      <w:sdtEndPr>
        <w:rPr>
          <w:noProof/>
        </w:rPr>
      </w:sdtEndPr>
      <w:sdtContent>
        <w:r w:rsidR="00826772">
          <w:fldChar w:fldCharType="begin"/>
        </w:r>
        <w:r w:rsidR="00826772">
          <w:instrText xml:space="preserve"> PAGE   \* MERGEFORMAT </w:instrText>
        </w:r>
        <w:r w:rsidR="00826772">
          <w:fldChar w:fldCharType="separate"/>
        </w:r>
        <w:r w:rsidR="00826772">
          <w:rPr>
            <w:noProof/>
          </w:rPr>
          <w:t>4</w:t>
        </w:r>
        <w:r w:rsidR="0082677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35367" w14:textId="77777777" w:rsidR="0025521F" w:rsidRPr="000D4EDE" w:rsidRDefault="0025521F" w:rsidP="000D4EDE">
      <w:r>
        <w:separator/>
      </w:r>
    </w:p>
  </w:footnote>
  <w:footnote w:type="continuationSeparator" w:id="0">
    <w:p w14:paraId="074E0C82" w14:textId="77777777" w:rsidR="0025521F" w:rsidRPr="000D4EDE" w:rsidRDefault="0025521F" w:rsidP="000D4EDE">
      <w:r>
        <w:continuationSeparator/>
      </w:r>
    </w:p>
  </w:footnote>
  <w:footnote w:id="1">
    <w:p w14:paraId="3C05CD74" w14:textId="32C13275" w:rsidR="003D0483" w:rsidRPr="003D0483" w:rsidRDefault="003D0483">
      <w:pPr>
        <w:pStyle w:val="FootnoteText"/>
        <w:rPr>
          <w:lang w:val="en-US"/>
        </w:rPr>
      </w:pPr>
      <w:r>
        <w:rPr>
          <w:rStyle w:val="FootnoteReference"/>
        </w:rPr>
        <w:footnoteRef/>
      </w:r>
      <w:r w:rsidR="002604AF">
        <w:t xml:space="preserve"> </w:t>
      </w:r>
      <w:r w:rsidR="002604AF">
        <w:tab/>
      </w:r>
      <w:r w:rsidRPr="003D0483">
        <w:t>The Australian Government Progress Update on the Disability Royal Commission is available on the Disability Royal Commission Response Hub at www.dss.gov.au/DRC-Aus-Gov-Response.</w:t>
      </w:r>
    </w:p>
  </w:footnote>
  <w:footnote w:id="2">
    <w:p w14:paraId="365D9EB4" w14:textId="074B6456" w:rsidR="007C4935" w:rsidRPr="007C4935" w:rsidRDefault="007C4935">
      <w:pPr>
        <w:pStyle w:val="FootnoteText"/>
        <w:rPr>
          <w:lang w:val="en-US"/>
        </w:rPr>
      </w:pPr>
      <w:r>
        <w:rPr>
          <w:rStyle w:val="FootnoteReference"/>
        </w:rPr>
        <w:footnoteRef/>
      </w:r>
      <w:r>
        <w:t xml:space="preserve"> </w:t>
      </w:r>
      <w:r w:rsidR="002604AF">
        <w:tab/>
      </w:r>
      <w:hyperlink r:id="rId1" w:history="1">
        <w:r w:rsidR="002604AF" w:rsidRPr="006C55D7">
          <w:rPr>
            <w:rStyle w:val="Hyperlink"/>
          </w:rPr>
          <w:t>www.aph.gov.au/Parliamentary_Business/Committees/Joint/Human_Rights/HumanRightsFramework</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7C89718"/>
    <w:lvl w:ilvl="0">
      <w:start w:val="1"/>
      <w:numFmt w:val="bullet"/>
      <w:pStyle w:val="ListBullet4"/>
      <w:lvlText w:val=""/>
      <w:lvlJc w:val="left"/>
      <w:pPr>
        <w:ind w:left="1209" w:hanging="360"/>
      </w:pPr>
      <w:rPr>
        <w:rFonts w:ascii="Wingdings" w:hAnsi="Wingdings" w:hint="default"/>
      </w:rPr>
    </w:lvl>
  </w:abstractNum>
  <w:abstractNum w:abstractNumId="2" w15:restartNumberingAfterBreak="0">
    <w:nsid w:val="016B1A37"/>
    <w:multiLevelType w:val="multilevel"/>
    <w:tmpl w:val="2C0ADB5E"/>
    <w:styleLink w:val="Volume"/>
    <w:lvl w:ilvl="0">
      <w:start w:val="4"/>
      <w:numFmt w:val="decimal"/>
      <w:pStyle w:val="VolumeHeading"/>
      <w:suff w:val="space"/>
      <w:lvlText w:val="Volum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983867"/>
    <w:multiLevelType w:val="multilevel"/>
    <w:tmpl w:val="B9B04294"/>
    <w:styleLink w:val="AppendixList"/>
    <w:lvl w:ilvl="0">
      <w:start w:val="1"/>
      <w:numFmt w:val="upperLetter"/>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7A834C6"/>
    <w:multiLevelType w:val="multilevel"/>
    <w:tmpl w:val="545849C6"/>
    <w:numStyleLink w:val="111111"/>
  </w:abstractNum>
  <w:abstractNum w:abstractNumId="5" w15:restartNumberingAfterBreak="0">
    <w:nsid w:val="1A835496"/>
    <w:multiLevelType w:val="multilevel"/>
    <w:tmpl w:val="5B0E948E"/>
    <w:styleLink w:val="Lists"/>
    <w:lvl w:ilvl="0">
      <w:start w:val="1"/>
      <w:numFmt w:val="lowerLetter"/>
      <w:pStyle w:val="List"/>
      <w:lvlText w:val="%1)"/>
      <w:lvlJc w:val="left"/>
      <w:pPr>
        <w:ind w:left="360" w:hanging="360"/>
      </w:pPr>
      <w:rPr>
        <w:rFonts w:hint="default"/>
        <w:b/>
        <w:i w:val="0"/>
      </w:rPr>
    </w:lvl>
    <w:lvl w:ilvl="1">
      <w:start w:val="1"/>
      <w:numFmt w:val="decimal"/>
      <w:pStyle w:val="List2"/>
      <w:lvlText w:val="%2)"/>
      <w:lvlJc w:val="left"/>
      <w:pPr>
        <w:ind w:left="720" w:hanging="360"/>
      </w:pPr>
      <w:rPr>
        <w:rFonts w:hint="default"/>
      </w:rPr>
    </w:lvl>
    <w:lvl w:ilvl="2">
      <w:start w:val="1"/>
      <w:numFmt w:val="lowerLetter"/>
      <w:pStyle w:val="List3"/>
      <w:lvlText w:val="%3)"/>
      <w:lvlJc w:val="left"/>
      <w:pPr>
        <w:ind w:left="1080" w:hanging="36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6" w15:restartNumberingAfterBreak="0">
    <w:nsid w:val="2D7644D6"/>
    <w:multiLevelType w:val="multilevel"/>
    <w:tmpl w:val="5B0E948E"/>
    <w:numStyleLink w:val="Lists"/>
  </w:abstractNum>
  <w:abstractNum w:abstractNumId="7" w15:restartNumberingAfterBreak="0">
    <w:nsid w:val="385F51A1"/>
    <w:multiLevelType w:val="multilevel"/>
    <w:tmpl w:val="1EC608E4"/>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8F72B78"/>
    <w:multiLevelType w:val="multilevel"/>
    <w:tmpl w:val="2C0ADB5E"/>
    <w:numStyleLink w:val="Volume"/>
  </w:abstractNum>
  <w:abstractNum w:abstractNumId="9" w15:restartNumberingAfterBreak="0">
    <w:nsid w:val="39A06AC0"/>
    <w:multiLevelType w:val="multilevel"/>
    <w:tmpl w:val="545849C6"/>
    <w:styleLink w:val="111111"/>
    <w:lvl w:ilvl="0">
      <w:start w:val="4"/>
      <w:numFmt w:val="decimal"/>
      <w:pStyle w:val="Heading1"/>
      <w:suff w:val="space"/>
      <w:lvlText w:val="Volume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none"/>
      <w:pStyle w:val="Heading3"/>
      <w:suff w:val="space"/>
      <w:lvlText w:val="Recomendation %1.%2"/>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upperLetter"/>
      <w:lvlRestart w:val="0"/>
      <w:pStyle w:val="Heading8"/>
      <w:suff w:val="space"/>
      <w:lvlText w:val="Appendix %8:"/>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3B9C1ED2"/>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F8A63A4"/>
    <w:multiLevelType w:val="multilevel"/>
    <w:tmpl w:val="545849C6"/>
    <w:numStyleLink w:val="111111"/>
  </w:abstractNum>
  <w:abstractNum w:abstractNumId="12" w15:restartNumberingAfterBreak="0">
    <w:nsid w:val="4FD0133E"/>
    <w:multiLevelType w:val="multilevel"/>
    <w:tmpl w:val="E6004744"/>
    <w:numStyleLink w:val="1ai"/>
  </w:abstractNum>
  <w:abstractNum w:abstractNumId="13" w15:restartNumberingAfterBreak="0">
    <w:nsid w:val="57F81202"/>
    <w:multiLevelType w:val="multilevel"/>
    <w:tmpl w:val="5D54DD16"/>
    <w:styleLink w:val="BulletList"/>
    <w:lvl w:ilvl="0">
      <w:start w:val="1"/>
      <w:numFmt w:val="bullet"/>
      <w:pStyle w:val="ListBullet"/>
      <w:lvlText w:val=""/>
      <w:lvlJc w:val="left"/>
      <w:pPr>
        <w:ind w:left="360" w:hanging="360"/>
      </w:pPr>
      <w:rPr>
        <w:rFonts w:ascii="Symbol" w:hAnsi="Symbol" w:hint="default"/>
      </w:rPr>
    </w:lvl>
    <w:lvl w:ilvl="1">
      <w:start w:val="1"/>
      <w:numFmt w:val="bullet"/>
      <w:lvlRestart w:val="0"/>
      <w:pStyle w:val="ListBullet2"/>
      <w:lvlText w:val=""/>
      <w:lvlJc w:val="left"/>
      <w:pPr>
        <w:ind w:left="720" w:hanging="360"/>
      </w:pPr>
      <w:rPr>
        <w:rFonts w:ascii="Symbol" w:hAnsi="Symbol" w:hint="default"/>
        <w:color w:val="000000" w:themeColor="text1"/>
      </w:rPr>
    </w:lvl>
    <w:lvl w:ilvl="2">
      <w:start w:val="1"/>
      <w:numFmt w:val="bullet"/>
      <w:lvlRestart w:val="0"/>
      <w:pStyle w:val="ListBullet3"/>
      <w:lvlText w:val=""/>
      <w:lvlJc w:val="left"/>
      <w:pPr>
        <w:ind w:left="1080" w:hanging="360"/>
      </w:pPr>
      <w:rPr>
        <w:rFonts w:ascii="Symbol" w:hAnsi="Symbol" w:hint="default"/>
        <w:color w:val="969696" w:themeColor="accent3"/>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15:restartNumberingAfterBreak="0">
    <w:nsid w:val="581B5DE9"/>
    <w:multiLevelType w:val="hybridMultilevel"/>
    <w:tmpl w:val="E166C828"/>
    <w:lvl w:ilvl="0" w:tplc="21449C0A">
      <w:start w:val="1"/>
      <w:numFmt w:val="bullet"/>
      <w:lvlText w:val=""/>
      <w:lvlJc w:val="left"/>
      <w:pPr>
        <w:ind w:left="720" w:hanging="360"/>
      </w:pPr>
      <w:rPr>
        <w:rFonts w:ascii="Wingdings" w:hAnsi="Wingdings" w:hint="default"/>
        <w:color w:val="005568"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110694"/>
    <w:multiLevelType w:val="hybridMultilevel"/>
    <w:tmpl w:val="3D986BA4"/>
    <w:lvl w:ilvl="0" w:tplc="360E17E2">
      <w:start w:val="1"/>
      <w:numFmt w:val="bullet"/>
      <w:lvlText w:val=""/>
      <w:lvlJc w:val="left"/>
      <w:pPr>
        <w:ind w:left="720" w:hanging="360"/>
      </w:pPr>
      <w:rPr>
        <w:rFonts w:ascii="Wingdings" w:hAnsi="Wingdings" w:hint="default"/>
        <w:color w:val="005568"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F24705"/>
    <w:multiLevelType w:val="multilevel"/>
    <w:tmpl w:val="5560CF92"/>
    <w:lvl w:ilvl="0">
      <w:start w:val="1"/>
      <w:numFmt w:val="lowerLetter"/>
      <w:lvlText w:val="%1)"/>
      <w:lvlJc w:val="left"/>
      <w:pPr>
        <w:ind w:left="360" w:hanging="360"/>
      </w:pPr>
      <w:rPr>
        <w:rFonts w:hint="default"/>
        <w:b/>
        <w:i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E81B1E"/>
    <w:multiLevelType w:val="multilevel"/>
    <w:tmpl w:val="E6004744"/>
    <w:styleLink w:val="1ai"/>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upperLetter"/>
      <w:pStyle w:val="ListNumber5"/>
      <w:lvlText w:val="%5."/>
      <w:lvlJc w:val="left"/>
      <w:pPr>
        <w:ind w:left="1800" w:hanging="36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8" w15:restartNumberingAfterBreak="0">
    <w:nsid w:val="785D5A52"/>
    <w:multiLevelType w:val="multilevel"/>
    <w:tmpl w:val="C46A9118"/>
    <w:styleLink w:val="ListContinueList"/>
    <w:lvl w:ilvl="0">
      <w:start w:val="1"/>
      <w:numFmt w:val="decimal"/>
      <w:pStyle w:val="ListContinue"/>
      <w:lvlText w:val="(%1)"/>
      <w:lvlJc w:val="left"/>
      <w:pPr>
        <w:ind w:left="360" w:hanging="360"/>
      </w:pPr>
      <w:rPr>
        <w:rFonts w:hint="default"/>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decimal"/>
      <w:pStyle w:val="ListContinue4"/>
      <w:lvlText w:val="(%4)"/>
      <w:lvlJc w:val="left"/>
      <w:pPr>
        <w:ind w:left="1440" w:hanging="360"/>
      </w:pPr>
      <w:rPr>
        <w:rFonts w:hint="default"/>
      </w:rPr>
    </w:lvl>
    <w:lvl w:ilvl="4">
      <w:start w:val="1"/>
      <w:numFmt w:val="lowerLetter"/>
      <w:pStyle w:val="ListContinue5"/>
      <w:lvlText w:val="(%5)"/>
      <w:lvlJc w:val="left"/>
      <w:pPr>
        <w:ind w:left="1800" w:hanging="36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634986316">
    <w:abstractNumId w:val="1"/>
  </w:num>
  <w:num w:numId="2" w16cid:durableId="247034745">
    <w:abstractNumId w:val="0"/>
  </w:num>
  <w:num w:numId="3" w16cid:durableId="1114860119">
    <w:abstractNumId w:val="3"/>
    <w:lvlOverride w:ilvl="0">
      <w:lvl w:ilvl="0">
        <w:start w:val="1"/>
        <w:numFmt w:val="upperLetter"/>
        <w:suff w:val="space"/>
        <w:lvlText w:val="Appendix %1:"/>
        <w:lvlJc w:val="left"/>
        <w:pPr>
          <w:ind w:left="0" w:firstLine="0"/>
        </w:pPr>
        <w:rPr>
          <w:rFonts w:hint="default"/>
        </w:rPr>
      </w:lvl>
    </w:lvlOverride>
    <w:lvlOverride w:ilvl="1">
      <w:lvl w:ilvl="1">
        <w:start w:val="1"/>
        <w:numFmt w:val="decimal"/>
        <w:pStyle w:val="Heading9"/>
        <w:suff w:val="space"/>
        <w:lvlText w:val="%1.%2:"/>
        <w:lvlJc w:val="left"/>
        <w:pPr>
          <w:ind w:left="0" w:firstLine="0"/>
        </w:pPr>
        <w:rPr>
          <w:rFonts w:hint="default"/>
        </w:rPr>
      </w:lvl>
    </w:lvlOverride>
  </w:num>
  <w:num w:numId="4" w16cid:durableId="468475286">
    <w:abstractNumId w:val="7"/>
  </w:num>
  <w:num w:numId="5" w16cid:durableId="1576669986">
    <w:abstractNumId w:val="10"/>
  </w:num>
  <w:num w:numId="6" w16cid:durableId="804127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23788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69287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59292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80335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2271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55425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1000535">
    <w:abstractNumId w:val="9"/>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none"/>
        <w:pStyle w:val="Heading3"/>
        <w:suff w:val="space"/>
        <w:lvlText w:val="Recomendation %1.%2"/>
        <w:lvlJc w:val="left"/>
        <w:pPr>
          <w:ind w:left="0" w:firstLine="0"/>
        </w:pPr>
        <w:rPr>
          <w:rFonts w:hint="default"/>
          <w:b/>
          <w:i w:val="0"/>
        </w:rPr>
      </w:lvl>
    </w:lvlOverride>
    <w:lvlOverride w:ilvl="3">
      <w:lvl w:ilvl="3">
        <w:start w:val="1"/>
        <w:numFmt w:val="decimal"/>
        <w:pStyle w:val="Heading4"/>
        <w:suff w:val="space"/>
        <w:lvlText w:val="%1.%2.%4."/>
        <w:lvlJc w:val="left"/>
        <w:pPr>
          <w:ind w:left="0" w:firstLine="0"/>
        </w:pPr>
        <w:rPr>
          <w:rFonts w:hint="default"/>
        </w:rPr>
      </w:lvl>
    </w:lvlOverride>
    <w:lvlOverride w:ilvl="4">
      <w:lvl w:ilvl="4">
        <w:start w:val="1"/>
        <w:numFmt w:val="decimal"/>
        <w:pStyle w:val="Heading5"/>
        <w:suff w:val="space"/>
        <w:lvlText w:val="%1.%2.%3%4.%5."/>
        <w:lvlJc w:val="left"/>
        <w:pPr>
          <w:ind w:left="0" w:firstLine="0"/>
        </w:pPr>
        <w:rPr>
          <w:rFonts w:hint="default"/>
        </w:rPr>
      </w:lvl>
    </w:lvlOverride>
    <w:lvlOverride w:ilvl="5">
      <w:lvl w:ilvl="5">
        <w:start w:val="1"/>
        <w:numFmt w:val="decimal"/>
        <w:pStyle w:val="Heading6"/>
        <w:suff w:val="space"/>
        <w:lvlText w:val="%1.%2.%3%4.%5.%6."/>
        <w:lvlJc w:val="left"/>
        <w:pPr>
          <w:ind w:left="0" w:firstLine="0"/>
        </w:pPr>
        <w:rPr>
          <w:rFonts w:hint="default"/>
        </w:rPr>
      </w:lvl>
    </w:lvlOverride>
    <w:lvlOverride w:ilvl="6">
      <w:lvl w:ilvl="6">
        <w:start w:val="1"/>
        <w:numFmt w:val="decimal"/>
        <w:pStyle w:val="Heading7"/>
        <w:suff w:val="space"/>
        <w:lvlText w:val="%1.%2.%3%4.%5.%6.%7."/>
        <w:lvlJc w:val="left"/>
        <w:pPr>
          <w:ind w:left="0" w:firstLine="0"/>
        </w:pPr>
        <w:rPr>
          <w:rFonts w:hint="default"/>
        </w:rPr>
      </w:lvl>
    </w:lvlOverride>
    <w:lvlOverride w:ilvl="7">
      <w:lvl w:ilvl="7">
        <w:start w:val="1"/>
        <w:numFmt w:val="none"/>
        <w:lvlRestart w:val="0"/>
        <w:pStyle w:val="Heading8"/>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 w16cid:durableId="91635889">
    <w:abstractNumId w:val="17"/>
  </w:num>
  <w:num w:numId="15" w16cid:durableId="441069969">
    <w:abstractNumId w:val="5"/>
  </w:num>
  <w:num w:numId="16" w16cid:durableId="1319653114">
    <w:abstractNumId w:val="18"/>
  </w:num>
  <w:num w:numId="17" w16cid:durableId="786780103">
    <w:abstractNumId w:val="13"/>
  </w:num>
  <w:num w:numId="18" w16cid:durableId="1573471370">
    <w:abstractNumId w:val="6"/>
  </w:num>
  <w:num w:numId="19" w16cid:durableId="21330167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06001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587277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15944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25564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516764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09500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5321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45951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399543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34317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250493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366759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277664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07670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02767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75831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57154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39774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077911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107292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72902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51332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926770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001978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151937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980224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014980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807906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51525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364998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284861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562952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915191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450479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355356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664951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267213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448935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933895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136185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815710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938562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219265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449200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50138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50524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997062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10984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606130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19473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690669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91793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625852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429882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209444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101273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248414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005134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10542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152222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219772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875268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634729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498113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211080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43297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433759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293564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4885947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368786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182111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437028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67959275">
    <w:abstractNumId w:val="15"/>
  </w:num>
  <w:num w:numId="93" w16cid:durableId="1854227343">
    <w:abstractNumId w:val="2"/>
  </w:num>
  <w:num w:numId="94" w16cid:durableId="284584911">
    <w:abstractNumId w:val="8"/>
  </w:num>
  <w:num w:numId="95" w16cid:durableId="551893640">
    <w:abstractNumId w:val="9"/>
  </w:num>
  <w:num w:numId="96" w16cid:durableId="1246456843">
    <w:abstractNumId w:val="11"/>
  </w:num>
  <w:num w:numId="97" w16cid:durableId="1798638679">
    <w:abstractNumId w:val="4"/>
  </w:num>
  <w:num w:numId="98" w16cid:durableId="1972782374">
    <w:abstractNumId w:val="3"/>
  </w:num>
  <w:num w:numId="99" w16cid:durableId="505364634">
    <w:abstractNumId w:val="14"/>
  </w:num>
  <w:num w:numId="100" w16cid:durableId="6913024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78101680">
    <w:abstractNumId w:val="13"/>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Restart w:val="0"/>
        <w:pStyle w:val="ListBullet2"/>
        <w:lvlText w:val=""/>
        <w:lvlJc w:val="left"/>
        <w:pPr>
          <w:ind w:left="720" w:hanging="360"/>
        </w:pPr>
        <w:rPr>
          <w:rFonts w:ascii="Symbol" w:hAnsi="Symbol" w:hint="default"/>
          <w:color w:val="000000" w:themeColor="text1"/>
        </w:rPr>
      </w:lvl>
    </w:lvlOverride>
    <w:lvlOverride w:ilvl="2">
      <w:lvl w:ilvl="2">
        <w:start w:val="1"/>
        <w:numFmt w:val="bullet"/>
        <w:lvlRestart w:val="0"/>
        <w:pStyle w:val="ListBullet3"/>
        <w:lvlText w:val=""/>
        <w:lvlJc w:val="left"/>
        <w:pPr>
          <w:ind w:left="1080" w:hanging="360"/>
        </w:pPr>
        <w:rPr>
          <w:rFonts w:ascii="Symbol" w:hAnsi="Symbol" w:hint="default"/>
          <w:color w:val="969696" w:themeColor="accent3"/>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2" w16cid:durableId="655769607">
    <w:abstractNumId w:val="13"/>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Restart w:val="0"/>
        <w:pStyle w:val="ListBullet2"/>
        <w:lvlText w:val=""/>
        <w:lvlJc w:val="left"/>
        <w:pPr>
          <w:ind w:left="720" w:hanging="360"/>
        </w:pPr>
        <w:rPr>
          <w:rFonts w:ascii="Symbol" w:hAnsi="Symbol" w:hint="default"/>
          <w:color w:val="000000" w:themeColor="text1"/>
        </w:rPr>
      </w:lvl>
    </w:lvlOverride>
    <w:lvlOverride w:ilvl="2">
      <w:lvl w:ilvl="2">
        <w:start w:val="1"/>
        <w:numFmt w:val="bullet"/>
        <w:lvlRestart w:val="0"/>
        <w:pStyle w:val="ListBullet3"/>
        <w:lvlText w:val=""/>
        <w:lvlJc w:val="left"/>
        <w:pPr>
          <w:ind w:left="1080" w:hanging="360"/>
        </w:pPr>
        <w:rPr>
          <w:rFonts w:ascii="Symbol" w:hAnsi="Symbol" w:hint="default"/>
          <w:color w:val="969696" w:themeColor="accent3"/>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3" w16cid:durableId="14963387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37965661">
    <w:abstractNumId w:val="13"/>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Restart w:val="0"/>
        <w:pStyle w:val="ListBullet2"/>
        <w:lvlText w:val=""/>
        <w:lvlJc w:val="left"/>
        <w:pPr>
          <w:ind w:left="720" w:hanging="360"/>
        </w:pPr>
        <w:rPr>
          <w:rFonts w:ascii="Symbol" w:hAnsi="Symbol" w:hint="default"/>
          <w:color w:val="000000" w:themeColor="text1"/>
        </w:rPr>
      </w:lvl>
    </w:lvlOverride>
    <w:lvlOverride w:ilvl="2">
      <w:lvl w:ilvl="2">
        <w:start w:val="1"/>
        <w:numFmt w:val="bullet"/>
        <w:lvlRestart w:val="0"/>
        <w:pStyle w:val="ListBullet3"/>
        <w:lvlText w:val=""/>
        <w:lvlJc w:val="left"/>
        <w:pPr>
          <w:ind w:left="1080" w:hanging="360"/>
        </w:pPr>
        <w:rPr>
          <w:rFonts w:ascii="Symbol" w:hAnsi="Symbol" w:hint="default"/>
          <w:color w:val="969696" w:themeColor="accent3"/>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5" w16cid:durableId="1970629752">
    <w:abstractNumId w:val="13"/>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Restart w:val="0"/>
        <w:pStyle w:val="ListBullet2"/>
        <w:lvlText w:val=""/>
        <w:lvlJc w:val="left"/>
        <w:pPr>
          <w:ind w:left="720" w:hanging="360"/>
        </w:pPr>
        <w:rPr>
          <w:rFonts w:ascii="Symbol" w:hAnsi="Symbol" w:hint="default"/>
          <w:color w:val="000000" w:themeColor="text1"/>
        </w:rPr>
      </w:lvl>
    </w:lvlOverride>
    <w:lvlOverride w:ilvl="2">
      <w:lvl w:ilvl="2">
        <w:start w:val="1"/>
        <w:numFmt w:val="bullet"/>
        <w:lvlRestart w:val="0"/>
        <w:pStyle w:val="ListBullet3"/>
        <w:lvlText w:val=""/>
        <w:lvlJc w:val="left"/>
        <w:pPr>
          <w:ind w:left="1080" w:hanging="360"/>
        </w:pPr>
        <w:rPr>
          <w:rFonts w:ascii="Symbol" w:hAnsi="Symbol" w:hint="default"/>
          <w:color w:val="969696" w:themeColor="accent3"/>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6" w16cid:durableId="10893043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792213010">
    <w:abstractNumId w:val="13"/>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Restart w:val="0"/>
        <w:pStyle w:val="ListBullet2"/>
        <w:lvlText w:val=""/>
        <w:lvlJc w:val="left"/>
        <w:pPr>
          <w:ind w:left="720" w:hanging="360"/>
        </w:pPr>
        <w:rPr>
          <w:rFonts w:ascii="Symbol" w:hAnsi="Symbol" w:hint="default"/>
          <w:color w:val="000000" w:themeColor="text1"/>
        </w:rPr>
      </w:lvl>
    </w:lvlOverride>
    <w:lvlOverride w:ilvl="2">
      <w:lvl w:ilvl="2">
        <w:start w:val="1"/>
        <w:numFmt w:val="bullet"/>
        <w:lvlRestart w:val="0"/>
        <w:pStyle w:val="ListBullet3"/>
        <w:lvlText w:val=""/>
        <w:lvlJc w:val="left"/>
        <w:pPr>
          <w:ind w:left="1080" w:hanging="360"/>
        </w:pPr>
        <w:rPr>
          <w:rFonts w:ascii="Symbol" w:hAnsi="Symbol" w:hint="default"/>
          <w:color w:val="969696" w:themeColor="accent3"/>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8" w16cid:durableId="1324746888">
    <w:abstractNumId w:val="13"/>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Restart w:val="0"/>
        <w:pStyle w:val="ListBullet2"/>
        <w:lvlText w:val=""/>
        <w:lvlJc w:val="left"/>
        <w:pPr>
          <w:ind w:left="720" w:hanging="360"/>
        </w:pPr>
        <w:rPr>
          <w:rFonts w:ascii="Symbol" w:hAnsi="Symbol" w:hint="default"/>
          <w:color w:val="000000" w:themeColor="text1"/>
        </w:rPr>
      </w:lvl>
    </w:lvlOverride>
    <w:lvlOverride w:ilvl="2">
      <w:lvl w:ilvl="2">
        <w:start w:val="1"/>
        <w:numFmt w:val="bullet"/>
        <w:lvlRestart w:val="0"/>
        <w:pStyle w:val="ListBullet3"/>
        <w:lvlText w:val=""/>
        <w:lvlJc w:val="left"/>
        <w:pPr>
          <w:ind w:left="1080" w:hanging="360"/>
        </w:pPr>
        <w:rPr>
          <w:rFonts w:ascii="Symbol" w:hAnsi="Symbol" w:hint="default"/>
          <w:color w:val="969696" w:themeColor="accent3"/>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9" w16cid:durableId="11651302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75303173">
    <w:abstractNumId w:val="13"/>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Restart w:val="0"/>
        <w:pStyle w:val="ListBullet2"/>
        <w:lvlText w:val=""/>
        <w:lvlJc w:val="left"/>
        <w:pPr>
          <w:ind w:left="720" w:hanging="360"/>
        </w:pPr>
        <w:rPr>
          <w:rFonts w:ascii="Symbol" w:hAnsi="Symbol" w:hint="default"/>
          <w:color w:val="000000" w:themeColor="text1"/>
        </w:rPr>
      </w:lvl>
    </w:lvlOverride>
    <w:lvlOverride w:ilvl="2">
      <w:lvl w:ilvl="2">
        <w:start w:val="1"/>
        <w:numFmt w:val="bullet"/>
        <w:lvlRestart w:val="0"/>
        <w:pStyle w:val="ListBullet3"/>
        <w:lvlText w:val=""/>
        <w:lvlJc w:val="left"/>
        <w:pPr>
          <w:ind w:left="1080" w:hanging="360"/>
        </w:pPr>
        <w:rPr>
          <w:rFonts w:ascii="Symbol" w:hAnsi="Symbol" w:hint="default"/>
          <w:color w:val="969696" w:themeColor="accent3"/>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11" w16cid:durableId="296843401">
    <w:abstractNumId w:val="13"/>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Restart w:val="0"/>
        <w:pStyle w:val="ListBullet2"/>
        <w:lvlText w:val=""/>
        <w:lvlJc w:val="left"/>
        <w:pPr>
          <w:ind w:left="720" w:hanging="360"/>
        </w:pPr>
        <w:rPr>
          <w:rFonts w:ascii="Symbol" w:hAnsi="Symbol" w:hint="default"/>
          <w:color w:val="000000" w:themeColor="text1"/>
        </w:rPr>
      </w:lvl>
    </w:lvlOverride>
    <w:lvlOverride w:ilvl="2">
      <w:lvl w:ilvl="2">
        <w:start w:val="1"/>
        <w:numFmt w:val="bullet"/>
        <w:lvlRestart w:val="0"/>
        <w:pStyle w:val="ListBullet3"/>
        <w:lvlText w:val=""/>
        <w:lvlJc w:val="left"/>
        <w:pPr>
          <w:ind w:left="1080" w:hanging="360"/>
        </w:pPr>
        <w:rPr>
          <w:rFonts w:ascii="Symbol" w:hAnsi="Symbol" w:hint="default"/>
          <w:color w:val="969696" w:themeColor="accent3"/>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12" w16cid:durableId="14818442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547914057">
    <w:abstractNumId w:val="13"/>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Restart w:val="0"/>
        <w:pStyle w:val="ListBullet2"/>
        <w:lvlText w:val=""/>
        <w:lvlJc w:val="left"/>
        <w:pPr>
          <w:ind w:left="720" w:hanging="360"/>
        </w:pPr>
        <w:rPr>
          <w:rFonts w:ascii="Symbol" w:hAnsi="Symbol" w:hint="default"/>
          <w:color w:val="000000" w:themeColor="text1"/>
        </w:rPr>
      </w:lvl>
    </w:lvlOverride>
    <w:lvlOverride w:ilvl="2">
      <w:lvl w:ilvl="2">
        <w:start w:val="1"/>
        <w:numFmt w:val="bullet"/>
        <w:lvlRestart w:val="0"/>
        <w:pStyle w:val="ListBullet3"/>
        <w:lvlText w:val=""/>
        <w:lvlJc w:val="left"/>
        <w:pPr>
          <w:ind w:left="1080" w:hanging="360"/>
        </w:pPr>
        <w:rPr>
          <w:rFonts w:ascii="Symbol" w:hAnsi="Symbol" w:hint="default"/>
          <w:color w:val="969696" w:themeColor="accent3"/>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14" w16cid:durableId="86968325">
    <w:abstractNumId w:val="13"/>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Restart w:val="0"/>
        <w:pStyle w:val="ListBullet2"/>
        <w:lvlText w:val=""/>
        <w:lvlJc w:val="left"/>
        <w:pPr>
          <w:ind w:left="720" w:hanging="360"/>
        </w:pPr>
        <w:rPr>
          <w:rFonts w:ascii="Symbol" w:hAnsi="Symbol" w:hint="default"/>
          <w:color w:val="000000" w:themeColor="text1"/>
        </w:rPr>
      </w:lvl>
    </w:lvlOverride>
    <w:lvlOverride w:ilvl="2">
      <w:lvl w:ilvl="2">
        <w:start w:val="1"/>
        <w:numFmt w:val="bullet"/>
        <w:lvlRestart w:val="0"/>
        <w:pStyle w:val="ListBullet3"/>
        <w:lvlText w:val=""/>
        <w:lvlJc w:val="left"/>
        <w:pPr>
          <w:ind w:left="1080" w:hanging="360"/>
        </w:pPr>
        <w:rPr>
          <w:rFonts w:ascii="Symbol" w:hAnsi="Symbol" w:hint="default"/>
          <w:color w:val="969696" w:themeColor="accent3"/>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357"/>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69"/>
    <w:rsid w:val="00001001"/>
    <w:rsid w:val="00005D98"/>
    <w:rsid w:val="000070B9"/>
    <w:rsid w:val="00011C96"/>
    <w:rsid w:val="000141B9"/>
    <w:rsid w:val="000142DB"/>
    <w:rsid w:val="00034A19"/>
    <w:rsid w:val="00035238"/>
    <w:rsid w:val="00036F9E"/>
    <w:rsid w:val="00037B1A"/>
    <w:rsid w:val="000413B3"/>
    <w:rsid w:val="000450E1"/>
    <w:rsid w:val="00046739"/>
    <w:rsid w:val="00054647"/>
    <w:rsid w:val="00057B71"/>
    <w:rsid w:val="00064C5E"/>
    <w:rsid w:val="0007202C"/>
    <w:rsid w:val="00072B30"/>
    <w:rsid w:val="0007319C"/>
    <w:rsid w:val="000732AA"/>
    <w:rsid w:val="000767DD"/>
    <w:rsid w:val="0008041F"/>
    <w:rsid w:val="00082366"/>
    <w:rsid w:val="00082657"/>
    <w:rsid w:val="00084028"/>
    <w:rsid w:val="00084F8B"/>
    <w:rsid w:val="00086D07"/>
    <w:rsid w:val="00086F71"/>
    <w:rsid w:val="00093915"/>
    <w:rsid w:val="000949AD"/>
    <w:rsid w:val="00094DFC"/>
    <w:rsid w:val="00095109"/>
    <w:rsid w:val="00096B0F"/>
    <w:rsid w:val="000A292F"/>
    <w:rsid w:val="000A490E"/>
    <w:rsid w:val="000A4A37"/>
    <w:rsid w:val="000B04C5"/>
    <w:rsid w:val="000B63CA"/>
    <w:rsid w:val="000B752A"/>
    <w:rsid w:val="000B77DC"/>
    <w:rsid w:val="000C14D9"/>
    <w:rsid w:val="000C15C7"/>
    <w:rsid w:val="000C68F3"/>
    <w:rsid w:val="000D4EDE"/>
    <w:rsid w:val="000E2460"/>
    <w:rsid w:val="000E43AC"/>
    <w:rsid w:val="000F3B90"/>
    <w:rsid w:val="000F60F1"/>
    <w:rsid w:val="000F7B35"/>
    <w:rsid w:val="001154DE"/>
    <w:rsid w:val="00123576"/>
    <w:rsid w:val="00124B21"/>
    <w:rsid w:val="001268ED"/>
    <w:rsid w:val="001327B8"/>
    <w:rsid w:val="0013471B"/>
    <w:rsid w:val="001352D4"/>
    <w:rsid w:val="001413BF"/>
    <w:rsid w:val="00143090"/>
    <w:rsid w:val="001520DD"/>
    <w:rsid w:val="00157C98"/>
    <w:rsid w:val="001653B6"/>
    <w:rsid w:val="00165D6D"/>
    <w:rsid w:val="00174676"/>
    <w:rsid w:val="00174B0F"/>
    <w:rsid w:val="0018235E"/>
    <w:rsid w:val="00192EEE"/>
    <w:rsid w:val="001A664F"/>
    <w:rsid w:val="001B2DB7"/>
    <w:rsid w:val="001C1E92"/>
    <w:rsid w:val="001D0C02"/>
    <w:rsid w:val="001E0F51"/>
    <w:rsid w:val="001E55BF"/>
    <w:rsid w:val="001F6E1A"/>
    <w:rsid w:val="001F780A"/>
    <w:rsid w:val="001F7917"/>
    <w:rsid w:val="00200613"/>
    <w:rsid w:val="00217D52"/>
    <w:rsid w:val="00220550"/>
    <w:rsid w:val="00225051"/>
    <w:rsid w:val="002301A2"/>
    <w:rsid w:val="00236C2D"/>
    <w:rsid w:val="002374B7"/>
    <w:rsid w:val="00240126"/>
    <w:rsid w:val="002419D1"/>
    <w:rsid w:val="0024304D"/>
    <w:rsid w:val="0024336B"/>
    <w:rsid w:val="00244826"/>
    <w:rsid w:val="002460FC"/>
    <w:rsid w:val="00247ACA"/>
    <w:rsid w:val="00252E6A"/>
    <w:rsid w:val="0025521F"/>
    <w:rsid w:val="0025782A"/>
    <w:rsid w:val="002604AF"/>
    <w:rsid w:val="0026198F"/>
    <w:rsid w:val="002661A6"/>
    <w:rsid w:val="00266C23"/>
    <w:rsid w:val="00271DB0"/>
    <w:rsid w:val="002727F4"/>
    <w:rsid w:val="002779DC"/>
    <w:rsid w:val="00286EAD"/>
    <w:rsid w:val="002911BD"/>
    <w:rsid w:val="0029389B"/>
    <w:rsid w:val="002A1894"/>
    <w:rsid w:val="002A2188"/>
    <w:rsid w:val="002A36F2"/>
    <w:rsid w:val="002A7D14"/>
    <w:rsid w:val="002B0913"/>
    <w:rsid w:val="002B11C0"/>
    <w:rsid w:val="002B28E4"/>
    <w:rsid w:val="002B7504"/>
    <w:rsid w:val="002C0D97"/>
    <w:rsid w:val="002C66D1"/>
    <w:rsid w:val="002C7065"/>
    <w:rsid w:val="002C7F4A"/>
    <w:rsid w:val="002D2804"/>
    <w:rsid w:val="002D4B6C"/>
    <w:rsid w:val="002D5274"/>
    <w:rsid w:val="002D59A3"/>
    <w:rsid w:val="002D7E9D"/>
    <w:rsid w:val="002E076B"/>
    <w:rsid w:val="002E4AF1"/>
    <w:rsid w:val="002E5278"/>
    <w:rsid w:val="002F0C2C"/>
    <w:rsid w:val="002F68EA"/>
    <w:rsid w:val="00300655"/>
    <w:rsid w:val="00303D18"/>
    <w:rsid w:val="0030616A"/>
    <w:rsid w:val="00307ADD"/>
    <w:rsid w:val="00312A66"/>
    <w:rsid w:val="003130CA"/>
    <w:rsid w:val="00314F66"/>
    <w:rsid w:val="00337BCD"/>
    <w:rsid w:val="003517AE"/>
    <w:rsid w:val="00371F54"/>
    <w:rsid w:val="0037770C"/>
    <w:rsid w:val="00377C8B"/>
    <w:rsid w:val="003813C9"/>
    <w:rsid w:val="00383A95"/>
    <w:rsid w:val="00385CA0"/>
    <w:rsid w:val="00392308"/>
    <w:rsid w:val="003952BB"/>
    <w:rsid w:val="00397133"/>
    <w:rsid w:val="00397789"/>
    <w:rsid w:val="003A20A0"/>
    <w:rsid w:val="003A2733"/>
    <w:rsid w:val="003A3021"/>
    <w:rsid w:val="003A627E"/>
    <w:rsid w:val="003A79EE"/>
    <w:rsid w:val="003B0F35"/>
    <w:rsid w:val="003B6E16"/>
    <w:rsid w:val="003B6FB9"/>
    <w:rsid w:val="003C180A"/>
    <w:rsid w:val="003C1E25"/>
    <w:rsid w:val="003D0483"/>
    <w:rsid w:val="003D27CB"/>
    <w:rsid w:val="003D329D"/>
    <w:rsid w:val="003D7855"/>
    <w:rsid w:val="003E3FE3"/>
    <w:rsid w:val="003E6BF6"/>
    <w:rsid w:val="003E7BA6"/>
    <w:rsid w:val="003F0862"/>
    <w:rsid w:val="003F0F0D"/>
    <w:rsid w:val="003F539A"/>
    <w:rsid w:val="003F6381"/>
    <w:rsid w:val="0040173E"/>
    <w:rsid w:val="00411E5A"/>
    <w:rsid w:val="00424EB1"/>
    <w:rsid w:val="00435339"/>
    <w:rsid w:val="0044394C"/>
    <w:rsid w:val="0044447D"/>
    <w:rsid w:val="00445E9C"/>
    <w:rsid w:val="00450D41"/>
    <w:rsid w:val="004512AF"/>
    <w:rsid w:val="00455FE3"/>
    <w:rsid w:val="00463FA8"/>
    <w:rsid w:val="0047198E"/>
    <w:rsid w:val="00472ACE"/>
    <w:rsid w:val="00472CBC"/>
    <w:rsid w:val="00482D56"/>
    <w:rsid w:val="00482D6D"/>
    <w:rsid w:val="004844C1"/>
    <w:rsid w:val="00493DAA"/>
    <w:rsid w:val="00494335"/>
    <w:rsid w:val="00495A4C"/>
    <w:rsid w:val="004967A1"/>
    <w:rsid w:val="004A0C09"/>
    <w:rsid w:val="004A73F2"/>
    <w:rsid w:val="004B584E"/>
    <w:rsid w:val="004B6840"/>
    <w:rsid w:val="004C10FE"/>
    <w:rsid w:val="004C1106"/>
    <w:rsid w:val="004C6D4B"/>
    <w:rsid w:val="004D3E1C"/>
    <w:rsid w:val="004E2269"/>
    <w:rsid w:val="004E68E4"/>
    <w:rsid w:val="004E7E1E"/>
    <w:rsid w:val="004F2D6E"/>
    <w:rsid w:val="004F3339"/>
    <w:rsid w:val="004F584F"/>
    <w:rsid w:val="004F72A2"/>
    <w:rsid w:val="004F7B5A"/>
    <w:rsid w:val="00500FC7"/>
    <w:rsid w:val="005026D4"/>
    <w:rsid w:val="00503A51"/>
    <w:rsid w:val="00512309"/>
    <w:rsid w:val="00526CA3"/>
    <w:rsid w:val="0053663F"/>
    <w:rsid w:val="00542522"/>
    <w:rsid w:val="0054526E"/>
    <w:rsid w:val="005476B5"/>
    <w:rsid w:val="005602DA"/>
    <w:rsid w:val="00567987"/>
    <w:rsid w:val="00573327"/>
    <w:rsid w:val="005840B0"/>
    <w:rsid w:val="005A226C"/>
    <w:rsid w:val="005A3F63"/>
    <w:rsid w:val="005A59D0"/>
    <w:rsid w:val="005A640C"/>
    <w:rsid w:val="005B073E"/>
    <w:rsid w:val="005B227F"/>
    <w:rsid w:val="005B39F5"/>
    <w:rsid w:val="005B7801"/>
    <w:rsid w:val="005C0247"/>
    <w:rsid w:val="005C08C0"/>
    <w:rsid w:val="005C319B"/>
    <w:rsid w:val="005C5891"/>
    <w:rsid w:val="005D3DE7"/>
    <w:rsid w:val="005D59F3"/>
    <w:rsid w:val="005D5FAE"/>
    <w:rsid w:val="005E13F6"/>
    <w:rsid w:val="005E2436"/>
    <w:rsid w:val="005F29B7"/>
    <w:rsid w:val="005F2A4E"/>
    <w:rsid w:val="005F3EDC"/>
    <w:rsid w:val="00600754"/>
    <w:rsid w:val="00606EB5"/>
    <w:rsid w:val="00614631"/>
    <w:rsid w:val="0061772B"/>
    <w:rsid w:val="00617FDA"/>
    <w:rsid w:val="0062116F"/>
    <w:rsid w:val="00621260"/>
    <w:rsid w:val="0062156A"/>
    <w:rsid w:val="00623637"/>
    <w:rsid w:val="00626087"/>
    <w:rsid w:val="006309FA"/>
    <w:rsid w:val="00634E4C"/>
    <w:rsid w:val="00636B8B"/>
    <w:rsid w:val="006427A8"/>
    <w:rsid w:val="006427FE"/>
    <w:rsid w:val="00642FAE"/>
    <w:rsid w:val="006506C1"/>
    <w:rsid w:val="0065747A"/>
    <w:rsid w:val="00666380"/>
    <w:rsid w:val="0066674D"/>
    <w:rsid w:val="00666A78"/>
    <w:rsid w:val="006712EE"/>
    <w:rsid w:val="00676C12"/>
    <w:rsid w:val="006855E3"/>
    <w:rsid w:val="0069375D"/>
    <w:rsid w:val="0069407C"/>
    <w:rsid w:val="0069574E"/>
    <w:rsid w:val="006A1921"/>
    <w:rsid w:val="006A2303"/>
    <w:rsid w:val="006C5962"/>
    <w:rsid w:val="006C6C2F"/>
    <w:rsid w:val="006C6DDD"/>
    <w:rsid w:val="006D0B0E"/>
    <w:rsid w:val="006E0B96"/>
    <w:rsid w:val="006F145A"/>
    <w:rsid w:val="006F27CB"/>
    <w:rsid w:val="006F359B"/>
    <w:rsid w:val="006F5865"/>
    <w:rsid w:val="00701EC6"/>
    <w:rsid w:val="00706179"/>
    <w:rsid w:val="00714F78"/>
    <w:rsid w:val="007170F7"/>
    <w:rsid w:val="007243D9"/>
    <w:rsid w:val="007253B8"/>
    <w:rsid w:val="00725A97"/>
    <w:rsid w:val="007351CD"/>
    <w:rsid w:val="00735315"/>
    <w:rsid w:val="00736E7D"/>
    <w:rsid w:val="00746E1D"/>
    <w:rsid w:val="007509A6"/>
    <w:rsid w:val="00751957"/>
    <w:rsid w:val="00753F83"/>
    <w:rsid w:val="007541B0"/>
    <w:rsid w:val="0075469B"/>
    <w:rsid w:val="00755163"/>
    <w:rsid w:val="00756527"/>
    <w:rsid w:val="00756AAB"/>
    <w:rsid w:val="00757F63"/>
    <w:rsid w:val="007645AE"/>
    <w:rsid w:val="00764992"/>
    <w:rsid w:val="00765E72"/>
    <w:rsid w:val="00775AA0"/>
    <w:rsid w:val="007770FA"/>
    <w:rsid w:val="00785DA7"/>
    <w:rsid w:val="007916E2"/>
    <w:rsid w:val="00791738"/>
    <w:rsid w:val="00791780"/>
    <w:rsid w:val="007A090A"/>
    <w:rsid w:val="007A0EB7"/>
    <w:rsid w:val="007A560E"/>
    <w:rsid w:val="007B4D8E"/>
    <w:rsid w:val="007C08B1"/>
    <w:rsid w:val="007C2CC2"/>
    <w:rsid w:val="007C38BD"/>
    <w:rsid w:val="007C4935"/>
    <w:rsid w:val="007C571C"/>
    <w:rsid w:val="007C79AA"/>
    <w:rsid w:val="007C7BBD"/>
    <w:rsid w:val="007D0A60"/>
    <w:rsid w:val="007D1599"/>
    <w:rsid w:val="007D163F"/>
    <w:rsid w:val="007D31DA"/>
    <w:rsid w:val="007D3E09"/>
    <w:rsid w:val="007D72C5"/>
    <w:rsid w:val="007E525D"/>
    <w:rsid w:val="007E622F"/>
    <w:rsid w:val="007F0323"/>
    <w:rsid w:val="007F379E"/>
    <w:rsid w:val="007F471C"/>
    <w:rsid w:val="00800697"/>
    <w:rsid w:val="00800C90"/>
    <w:rsid w:val="00804A19"/>
    <w:rsid w:val="00807196"/>
    <w:rsid w:val="008125F8"/>
    <w:rsid w:val="0081297D"/>
    <w:rsid w:val="00822321"/>
    <w:rsid w:val="00826772"/>
    <w:rsid w:val="00830016"/>
    <w:rsid w:val="008317DC"/>
    <w:rsid w:val="0083473C"/>
    <w:rsid w:val="0083599A"/>
    <w:rsid w:val="008371CD"/>
    <w:rsid w:val="00844B1D"/>
    <w:rsid w:val="00844F5C"/>
    <w:rsid w:val="00845843"/>
    <w:rsid w:val="00846D34"/>
    <w:rsid w:val="008526A7"/>
    <w:rsid w:val="008543D7"/>
    <w:rsid w:val="00861848"/>
    <w:rsid w:val="008637EC"/>
    <w:rsid w:val="00870BC6"/>
    <w:rsid w:val="00872507"/>
    <w:rsid w:val="008771EE"/>
    <w:rsid w:val="0088036D"/>
    <w:rsid w:val="00881155"/>
    <w:rsid w:val="00882892"/>
    <w:rsid w:val="00883C88"/>
    <w:rsid w:val="00885A14"/>
    <w:rsid w:val="00885DF3"/>
    <w:rsid w:val="0088689B"/>
    <w:rsid w:val="008875B2"/>
    <w:rsid w:val="00890FA0"/>
    <w:rsid w:val="008947BF"/>
    <w:rsid w:val="00895B43"/>
    <w:rsid w:val="00895C87"/>
    <w:rsid w:val="008A214D"/>
    <w:rsid w:val="008A72D2"/>
    <w:rsid w:val="008A74A3"/>
    <w:rsid w:val="008B1BD4"/>
    <w:rsid w:val="008B6868"/>
    <w:rsid w:val="008B69E5"/>
    <w:rsid w:val="008B6D24"/>
    <w:rsid w:val="008C31C1"/>
    <w:rsid w:val="008C4A41"/>
    <w:rsid w:val="008C6A43"/>
    <w:rsid w:val="008D080C"/>
    <w:rsid w:val="008D6437"/>
    <w:rsid w:val="008D6EDF"/>
    <w:rsid w:val="008E0791"/>
    <w:rsid w:val="008E3EF5"/>
    <w:rsid w:val="008F33B5"/>
    <w:rsid w:val="0090058F"/>
    <w:rsid w:val="009031E6"/>
    <w:rsid w:val="00903818"/>
    <w:rsid w:val="0090404A"/>
    <w:rsid w:val="00906799"/>
    <w:rsid w:val="009132F9"/>
    <w:rsid w:val="00922193"/>
    <w:rsid w:val="00924152"/>
    <w:rsid w:val="0093194D"/>
    <w:rsid w:val="009336A5"/>
    <w:rsid w:val="00934C3F"/>
    <w:rsid w:val="009358B1"/>
    <w:rsid w:val="009417AE"/>
    <w:rsid w:val="00945B3F"/>
    <w:rsid w:val="00946D48"/>
    <w:rsid w:val="00950DCB"/>
    <w:rsid w:val="009525D0"/>
    <w:rsid w:val="00952D4C"/>
    <w:rsid w:val="00960246"/>
    <w:rsid w:val="00966B32"/>
    <w:rsid w:val="009720E1"/>
    <w:rsid w:val="00974F0E"/>
    <w:rsid w:val="00975CD7"/>
    <w:rsid w:val="009851A8"/>
    <w:rsid w:val="00985E70"/>
    <w:rsid w:val="009979F4"/>
    <w:rsid w:val="009A0EB2"/>
    <w:rsid w:val="009A267A"/>
    <w:rsid w:val="009A45B2"/>
    <w:rsid w:val="009A5585"/>
    <w:rsid w:val="009A59D5"/>
    <w:rsid w:val="009B0163"/>
    <w:rsid w:val="009B3527"/>
    <w:rsid w:val="009D2028"/>
    <w:rsid w:val="009D20AA"/>
    <w:rsid w:val="009D2DDD"/>
    <w:rsid w:val="009D478E"/>
    <w:rsid w:val="009E1E06"/>
    <w:rsid w:val="009E60EB"/>
    <w:rsid w:val="009F685B"/>
    <w:rsid w:val="00A10DA6"/>
    <w:rsid w:val="00A12814"/>
    <w:rsid w:val="00A151E9"/>
    <w:rsid w:val="00A15DBB"/>
    <w:rsid w:val="00A22270"/>
    <w:rsid w:val="00A259F2"/>
    <w:rsid w:val="00A33802"/>
    <w:rsid w:val="00A358A6"/>
    <w:rsid w:val="00A37162"/>
    <w:rsid w:val="00A37E51"/>
    <w:rsid w:val="00A53690"/>
    <w:rsid w:val="00A568F1"/>
    <w:rsid w:val="00A62D31"/>
    <w:rsid w:val="00A63380"/>
    <w:rsid w:val="00A63F10"/>
    <w:rsid w:val="00A703D8"/>
    <w:rsid w:val="00A865C7"/>
    <w:rsid w:val="00A866DB"/>
    <w:rsid w:val="00A97E3B"/>
    <w:rsid w:val="00AA20A1"/>
    <w:rsid w:val="00AA41F2"/>
    <w:rsid w:val="00AB039E"/>
    <w:rsid w:val="00AB254F"/>
    <w:rsid w:val="00AB295B"/>
    <w:rsid w:val="00AB4206"/>
    <w:rsid w:val="00AB6F76"/>
    <w:rsid w:val="00AC580F"/>
    <w:rsid w:val="00AC7E54"/>
    <w:rsid w:val="00AD1BAF"/>
    <w:rsid w:val="00AE6A4E"/>
    <w:rsid w:val="00AE7B98"/>
    <w:rsid w:val="00AF09CE"/>
    <w:rsid w:val="00AF129F"/>
    <w:rsid w:val="00B02CA9"/>
    <w:rsid w:val="00B12DC9"/>
    <w:rsid w:val="00B13F84"/>
    <w:rsid w:val="00B14604"/>
    <w:rsid w:val="00B15ABA"/>
    <w:rsid w:val="00B2467C"/>
    <w:rsid w:val="00B34339"/>
    <w:rsid w:val="00B3499C"/>
    <w:rsid w:val="00B4289A"/>
    <w:rsid w:val="00B42B2F"/>
    <w:rsid w:val="00B4459C"/>
    <w:rsid w:val="00B44900"/>
    <w:rsid w:val="00B472E1"/>
    <w:rsid w:val="00B52821"/>
    <w:rsid w:val="00B61588"/>
    <w:rsid w:val="00B61878"/>
    <w:rsid w:val="00B61D9C"/>
    <w:rsid w:val="00B62486"/>
    <w:rsid w:val="00B71170"/>
    <w:rsid w:val="00B80BCE"/>
    <w:rsid w:val="00B81524"/>
    <w:rsid w:val="00B81740"/>
    <w:rsid w:val="00B82B42"/>
    <w:rsid w:val="00B8476B"/>
    <w:rsid w:val="00B85D7B"/>
    <w:rsid w:val="00B900EA"/>
    <w:rsid w:val="00B91069"/>
    <w:rsid w:val="00B91B7C"/>
    <w:rsid w:val="00B92842"/>
    <w:rsid w:val="00BA2713"/>
    <w:rsid w:val="00BA2941"/>
    <w:rsid w:val="00BA4C61"/>
    <w:rsid w:val="00BA627A"/>
    <w:rsid w:val="00BA683E"/>
    <w:rsid w:val="00BB22FA"/>
    <w:rsid w:val="00BB2D27"/>
    <w:rsid w:val="00BD0FE2"/>
    <w:rsid w:val="00BD12A1"/>
    <w:rsid w:val="00BD512E"/>
    <w:rsid w:val="00BD7AF6"/>
    <w:rsid w:val="00BD7B83"/>
    <w:rsid w:val="00BF0531"/>
    <w:rsid w:val="00BF067E"/>
    <w:rsid w:val="00BF17C6"/>
    <w:rsid w:val="00BF1D5A"/>
    <w:rsid w:val="00BF44B0"/>
    <w:rsid w:val="00C00FDA"/>
    <w:rsid w:val="00C02EB9"/>
    <w:rsid w:val="00C04E4B"/>
    <w:rsid w:val="00C11B56"/>
    <w:rsid w:val="00C16045"/>
    <w:rsid w:val="00C21E27"/>
    <w:rsid w:val="00C3016E"/>
    <w:rsid w:val="00C31AD6"/>
    <w:rsid w:val="00C3521C"/>
    <w:rsid w:val="00C5427B"/>
    <w:rsid w:val="00C62BF5"/>
    <w:rsid w:val="00C636DA"/>
    <w:rsid w:val="00C658A2"/>
    <w:rsid w:val="00C67E22"/>
    <w:rsid w:val="00C72271"/>
    <w:rsid w:val="00C74843"/>
    <w:rsid w:val="00C7624C"/>
    <w:rsid w:val="00C76DD2"/>
    <w:rsid w:val="00C76EA6"/>
    <w:rsid w:val="00C81356"/>
    <w:rsid w:val="00C86F8D"/>
    <w:rsid w:val="00C87DA0"/>
    <w:rsid w:val="00C917FC"/>
    <w:rsid w:val="00CA65B2"/>
    <w:rsid w:val="00CA6FF9"/>
    <w:rsid w:val="00CB0DDB"/>
    <w:rsid w:val="00CB4238"/>
    <w:rsid w:val="00CB5053"/>
    <w:rsid w:val="00CB5938"/>
    <w:rsid w:val="00CC17CA"/>
    <w:rsid w:val="00CC1A64"/>
    <w:rsid w:val="00CC333D"/>
    <w:rsid w:val="00CC34EB"/>
    <w:rsid w:val="00CC66EA"/>
    <w:rsid w:val="00CD12E6"/>
    <w:rsid w:val="00CD3C17"/>
    <w:rsid w:val="00CD419B"/>
    <w:rsid w:val="00CD5D9C"/>
    <w:rsid w:val="00CE07EA"/>
    <w:rsid w:val="00CE1F9C"/>
    <w:rsid w:val="00CE2E48"/>
    <w:rsid w:val="00CF6672"/>
    <w:rsid w:val="00D021F7"/>
    <w:rsid w:val="00D069C7"/>
    <w:rsid w:val="00D07326"/>
    <w:rsid w:val="00D078A2"/>
    <w:rsid w:val="00D1032A"/>
    <w:rsid w:val="00D20EB1"/>
    <w:rsid w:val="00D21123"/>
    <w:rsid w:val="00D22DAA"/>
    <w:rsid w:val="00D26BB7"/>
    <w:rsid w:val="00D271E0"/>
    <w:rsid w:val="00D32F7A"/>
    <w:rsid w:val="00D33227"/>
    <w:rsid w:val="00D367EB"/>
    <w:rsid w:val="00D457B6"/>
    <w:rsid w:val="00D45954"/>
    <w:rsid w:val="00D461C2"/>
    <w:rsid w:val="00D61AAE"/>
    <w:rsid w:val="00D61D08"/>
    <w:rsid w:val="00D64CB8"/>
    <w:rsid w:val="00D6635E"/>
    <w:rsid w:val="00D67BAA"/>
    <w:rsid w:val="00D70932"/>
    <w:rsid w:val="00D72FD8"/>
    <w:rsid w:val="00D81E9C"/>
    <w:rsid w:val="00D93469"/>
    <w:rsid w:val="00D948F2"/>
    <w:rsid w:val="00D9697A"/>
    <w:rsid w:val="00DA4C48"/>
    <w:rsid w:val="00DA69B8"/>
    <w:rsid w:val="00DA727D"/>
    <w:rsid w:val="00DB14BC"/>
    <w:rsid w:val="00DB1A17"/>
    <w:rsid w:val="00DB31E9"/>
    <w:rsid w:val="00DB53A7"/>
    <w:rsid w:val="00DC2281"/>
    <w:rsid w:val="00DC5ABD"/>
    <w:rsid w:val="00DD170F"/>
    <w:rsid w:val="00DD1D02"/>
    <w:rsid w:val="00DD3BB3"/>
    <w:rsid w:val="00DE0A8A"/>
    <w:rsid w:val="00DF6D6E"/>
    <w:rsid w:val="00DF6E54"/>
    <w:rsid w:val="00DF70A2"/>
    <w:rsid w:val="00DF7A9D"/>
    <w:rsid w:val="00E01D7A"/>
    <w:rsid w:val="00E04228"/>
    <w:rsid w:val="00E04457"/>
    <w:rsid w:val="00E04BBC"/>
    <w:rsid w:val="00E072C7"/>
    <w:rsid w:val="00E10450"/>
    <w:rsid w:val="00E1478E"/>
    <w:rsid w:val="00E159D7"/>
    <w:rsid w:val="00E21653"/>
    <w:rsid w:val="00E2414E"/>
    <w:rsid w:val="00E26830"/>
    <w:rsid w:val="00E27610"/>
    <w:rsid w:val="00E40B36"/>
    <w:rsid w:val="00E46802"/>
    <w:rsid w:val="00E470AF"/>
    <w:rsid w:val="00E50D2A"/>
    <w:rsid w:val="00E51672"/>
    <w:rsid w:val="00E55EE5"/>
    <w:rsid w:val="00E577EE"/>
    <w:rsid w:val="00E622A8"/>
    <w:rsid w:val="00E625B3"/>
    <w:rsid w:val="00E64743"/>
    <w:rsid w:val="00E7257D"/>
    <w:rsid w:val="00E728CB"/>
    <w:rsid w:val="00E7336F"/>
    <w:rsid w:val="00E74D97"/>
    <w:rsid w:val="00E76262"/>
    <w:rsid w:val="00E821F3"/>
    <w:rsid w:val="00E837F5"/>
    <w:rsid w:val="00E84A6B"/>
    <w:rsid w:val="00E92385"/>
    <w:rsid w:val="00E96DEA"/>
    <w:rsid w:val="00EA1585"/>
    <w:rsid w:val="00EA48AE"/>
    <w:rsid w:val="00EB09E2"/>
    <w:rsid w:val="00EB5CA3"/>
    <w:rsid w:val="00EB74A5"/>
    <w:rsid w:val="00EC0960"/>
    <w:rsid w:val="00EC4FF2"/>
    <w:rsid w:val="00ED46FE"/>
    <w:rsid w:val="00ED4E16"/>
    <w:rsid w:val="00EE0126"/>
    <w:rsid w:val="00EE4EAA"/>
    <w:rsid w:val="00EF2A15"/>
    <w:rsid w:val="00EF520E"/>
    <w:rsid w:val="00EF5BFD"/>
    <w:rsid w:val="00F01C6F"/>
    <w:rsid w:val="00F06EE2"/>
    <w:rsid w:val="00F074DC"/>
    <w:rsid w:val="00F17B86"/>
    <w:rsid w:val="00F23805"/>
    <w:rsid w:val="00F24F8F"/>
    <w:rsid w:val="00F267C9"/>
    <w:rsid w:val="00F307E0"/>
    <w:rsid w:val="00F34676"/>
    <w:rsid w:val="00F34D63"/>
    <w:rsid w:val="00F3633A"/>
    <w:rsid w:val="00F37A58"/>
    <w:rsid w:val="00F40E5D"/>
    <w:rsid w:val="00F411AB"/>
    <w:rsid w:val="00F42478"/>
    <w:rsid w:val="00F52E07"/>
    <w:rsid w:val="00F57F7A"/>
    <w:rsid w:val="00F6034B"/>
    <w:rsid w:val="00F609F6"/>
    <w:rsid w:val="00F6152B"/>
    <w:rsid w:val="00F62D33"/>
    <w:rsid w:val="00F6570B"/>
    <w:rsid w:val="00F67164"/>
    <w:rsid w:val="00F67615"/>
    <w:rsid w:val="00F76C98"/>
    <w:rsid w:val="00F804CD"/>
    <w:rsid w:val="00F80750"/>
    <w:rsid w:val="00F85F59"/>
    <w:rsid w:val="00F86717"/>
    <w:rsid w:val="00F86DD4"/>
    <w:rsid w:val="00F870E0"/>
    <w:rsid w:val="00F91036"/>
    <w:rsid w:val="00F97568"/>
    <w:rsid w:val="00FA0024"/>
    <w:rsid w:val="00FA3CEC"/>
    <w:rsid w:val="00FA6188"/>
    <w:rsid w:val="00FA7F59"/>
    <w:rsid w:val="00FB2AD1"/>
    <w:rsid w:val="00FB4CF2"/>
    <w:rsid w:val="00FB6344"/>
    <w:rsid w:val="00FC4845"/>
    <w:rsid w:val="00FC6B03"/>
    <w:rsid w:val="00FD06D5"/>
    <w:rsid w:val="00FD2140"/>
    <w:rsid w:val="00FE419E"/>
    <w:rsid w:val="00FF2484"/>
    <w:rsid w:val="00FF2CC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C2257"/>
  <w15:docId w15:val="{62887252-0AB9-4048-9BAD-3A91166E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color w:val="000000" w:themeColor="text1"/>
        <w:sz w:val="24"/>
        <w:szCs w:val="24"/>
        <w:lang w:val="en-AU" w:eastAsia="en-US" w:bidi="ar-SA"/>
      </w:rPr>
    </w:rPrDefault>
    <w:pPrDefault>
      <w:pPr>
        <w:spacing w:before="120" w:after="12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2" w:unhideWhenUsed="1" w:qFormat="1"/>
    <w:lsdException w:name="heading 3" w:semiHidden="1" w:uiPriority="2" w:unhideWhenUsed="1" w:qFormat="1"/>
    <w:lsdException w:name="heading 4" w:locked="0" w:semiHidden="1" w:uiPriority="2" w:unhideWhenUsed="1" w:qFormat="1"/>
    <w:lsdException w:name="heading 5" w:locked="0" w:semiHidden="1" w:uiPriority="2" w:qFormat="1"/>
    <w:lsdException w:name="heading 6" w:locked="0" w:semiHidden="1" w:uiPriority="2" w:unhideWhenUsed="1" w:qFormat="1"/>
    <w:lsdException w:name="heading 7" w:locked="0" w:semiHidden="1" w:uiPriority="10" w:unhideWhenUsed="1" w:qFormat="1"/>
    <w:lsdException w:name="heading 8" w:locked="0" w:semiHidden="1" w:uiPriority="10" w:unhideWhenUsed="1" w:qFormat="1"/>
    <w:lsdException w:name="heading 9" w:locked="0"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locked="0"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17"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iPriority="17" w:unhideWhenUsed="1"/>
    <w:lsdException w:name="List Continue 2" w:semiHidden="1" w:uiPriority="17" w:unhideWhenUsed="1"/>
    <w:lsdException w:name="List Continue 3" w:semiHidden="1" w:uiPriority="17" w:unhideWhenUsed="1"/>
    <w:lsdException w:name="List Continue 4" w:semiHidden="1" w:uiPriority="17" w:unhideWhenUsed="1"/>
    <w:lsdException w:name="List Continue 5" w:semiHidden="1" w:uiPriority="17" w:unhideWhenUsed="1"/>
    <w:lsdException w:name="Message Header" w:semiHidden="1" w:unhideWhenUsed="1"/>
    <w:lsdException w:name="Subtitle" w:semiHidden="1" w:uiPriority="9" w:unhideWhenUsed="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5"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CB5053"/>
  </w:style>
  <w:style w:type="paragraph" w:styleId="Heading1">
    <w:name w:val="heading 1"/>
    <w:basedOn w:val="Normal"/>
    <w:next w:val="Normal"/>
    <w:link w:val="Heading1Char"/>
    <w:uiPriority w:val="9"/>
    <w:qFormat/>
    <w:rsid w:val="00CB5053"/>
    <w:pPr>
      <w:keepNext/>
      <w:keepLines/>
      <w:numPr>
        <w:numId w:val="97"/>
      </w:numPr>
      <w:outlineLvl w:val="0"/>
    </w:pPr>
    <w:rPr>
      <w:rFonts w:asciiTheme="majorHAnsi" w:eastAsiaTheme="majorEastAsia" w:hAnsiTheme="majorHAnsi" w:cstheme="majorBidi"/>
      <w:b/>
      <w:bCs/>
      <w:color w:val="005568" w:themeColor="accent1"/>
      <w:sz w:val="44"/>
      <w:szCs w:val="28"/>
    </w:rPr>
  </w:style>
  <w:style w:type="paragraph" w:styleId="Heading2">
    <w:name w:val="heading 2"/>
    <w:basedOn w:val="Normal"/>
    <w:next w:val="Normal"/>
    <w:link w:val="Heading2Char"/>
    <w:uiPriority w:val="9"/>
    <w:qFormat/>
    <w:rsid w:val="00CB5053"/>
    <w:pPr>
      <w:keepNext/>
      <w:keepLines/>
      <w:numPr>
        <w:ilvl w:val="1"/>
        <w:numId w:val="97"/>
      </w:numPr>
      <w:spacing w:after="6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qFormat/>
    <w:rsid w:val="00CB5053"/>
    <w:pPr>
      <w:keepNext/>
      <w:keepLines/>
      <w:numPr>
        <w:ilvl w:val="2"/>
        <w:numId w:val="97"/>
      </w:numPr>
      <w:spacing w:after="60"/>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qFormat/>
    <w:rsid w:val="00CB5053"/>
    <w:pPr>
      <w:keepNext/>
      <w:keepLines/>
      <w:numPr>
        <w:ilvl w:val="3"/>
        <w:numId w:val="97"/>
      </w:numPr>
      <w:spacing w:after="60"/>
      <w:outlineLvl w:val="3"/>
    </w:pPr>
    <w:rPr>
      <w:rFonts w:asciiTheme="majorHAnsi" w:eastAsiaTheme="majorEastAsia" w:hAnsiTheme="majorHAnsi" w:cstheme="majorBidi"/>
      <w:b/>
      <w:bCs/>
      <w:iCs/>
      <w:sz w:val="28"/>
    </w:rPr>
  </w:style>
  <w:style w:type="paragraph" w:styleId="Heading5">
    <w:name w:val="heading 5"/>
    <w:basedOn w:val="Normal"/>
    <w:next w:val="Normal"/>
    <w:link w:val="Heading5Char"/>
    <w:uiPriority w:val="9"/>
    <w:semiHidden/>
    <w:qFormat/>
    <w:rsid w:val="002911BD"/>
    <w:pPr>
      <w:keepNext/>
      <w:keepLines/>
      <w:numPr>
        <w:ilvl w:val="4"/>
        <w:numId w:val="97"/>
      </w:numPr>
      <w:spacing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2911BD"/>
    <w:pPr>
      <w:keepNext/>
      <w:keepLines/>
      <w:numPr>
        <w:ilvl w:val="5"/>
        <w:numId w:val="97"/>
      </w:numPr>
      <w:spacing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10"/>
    <w:semiHidden/>
    <w:qFormat/>
    <w:rsid w:val="002911BD"/>
    <w:pPr>
      <w:keepNext/>
      <w:keepLines/>
      <w:numPr>
        <w:ilvl w:val="6"/>
        <w:numId w:val="97"/>
      </w:numPr>
      <w:spacing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10"/>
    <w:qFormat/>
    <w:rsid w:val="00CB5053"/>
    <w:pPr>
      <w:keepNext/>
      <w:keepLines/>
      <w:numPr>
        <w:ilvl w:val="7"/>
        <w:numId w:val="97"/>
      </w:numPr>
      <w:outlineLvl w:val="7"/>
    </w:pPr>
    <w:rPr>
      <w:rFonts w:asciiTheme="majorHAnsi" w:eastAsiaTheme="majorEastAsia" w:hAnsiTheme="majorHAnsi" w:cstheme="majorBidi"/>
      <w:b/>
      <w:bCs/>
      <w:color w:val="005568" w:themeColor="accent1"/>
      <w:sz w:val="44"/>
      <w:szCs w:val="28"/>
    </w:rPr>
  </w:style>
  <w:style w:type="paragraph" w:styleId="Heading9">
    <w:name w:val="heading 9"/>
    <w:basedOn w:val="Normal"/>
    <w:next w:val="Normal"/>
    <w:link w:val="Heading9Char"/>
    <w:uiPriority w:val="10"/>
    <w:qFormat/>
    <w:rsid w:val="00CB5053"/>
    <w:pPr>
      <w:keepNext/>
      <w:keepLines/>
      <w:numPr>
        <w:ilvl w:val="1"/>
        <w:numId w:val="3"/>
      </w:numPr>
      <w:spacing w:after="60"/>
      <w:outlineLvl w:val="8"/>
    </w:pPr>
    <w:rPr>
      <w:rFonts w:asciiTheme="majorHAnsi" w:eastAsiaTheme="majorEastAsia" w:hAnsiTheme="majorHAnsi"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053"/>
    <w:rPr>
      <w:rFonts w:asciiTheme="majorHAnsi" w:eastAsiaTheme="majorEastAsia" w:hAnsiTheme="majorHAnsi" w:cstheme="majorBidi"/>
      <w:b/>
      <w:bCs/>
      <w:color w:val="005568" w:themeColor="accent1"/>
      <w:sz w:val="44"/>
      <w:szCs w:val="28"/>
    </w:rPr>
  </w:style>
  <w:style w:type="character" w:customStyle="1" w:styleId="Heading2Char">
    <w:name w:val="Heading 2 Char"/>
    <w:basedOn w:val="DefaultParagraphFont"/>
    <w:link w:val="Heading2"/>
    <w:uiPriority w:val="9"/>
    <w:rsid w:val="00CB5053"/>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CB5053"/>
    <w:rPr>
      <w:rFonts w:asciiTheme="majorHAnsi" w:eastAsiaTheme="majorEastAsia" w:hAnsiTheme="majorHAnsi" w:cstheme="majorBidi"/>
      <w:b/>
      <w:bCs/>
      <w:sz w:val="28"/>
    </w:rPr>
  </w:style>
  <w:style w:type="paragraph" w:customStyle="1" w:styleId="CoverSubtitle">
    <w:name w:val="Cover Subtitle"/>
    <w:basedOn w:val="Normal"/>
    <w:next w:val="Normal"/>
    <w:uiPriority w:val="21"/>
    <w:rsid w:val="00AC580F"/>
    <w:pPr>
      <w:spacing w:after="0"/>
    </w:pPr>
    <w:rPr>
      <w:rFonts w:asciiTheme="majorHAnsi" w:hAnsiTheme="majorHAnsi"/>
      <w:b/>
      <w:sz w:val="48"/>
    </w:rPr>
  </w:style>
  <w:style w:type="paragraph" w:customStyle="1" w:styleId="SubHeading">
    <w:name w:val="Sub Heading"/>
    <w:basedOn w:val="Normal"/>
    <w:next w:val="Normal"/>
    <w:uiPriority w:val="9"/>
    <w:qFormat/>
    <w:rsid w:val="00CB5053"/>
    <w:pPr>
      <w:keepNext/>
      <w:keepLines/>
      <w:spacing w:after="0"/>
    </w:pPr>
    <w:rPr>
      <w:b/>
      <w:color w:val="005568" w:themeColor="accent1"/>
      <w:sz w:val="28"/>
    </w:rPr>
  </w:style>
  <w:style w:type="character" w:customStyle="1" w:styleId="Heading4Char">
    <w:name w:val="Heading 4 Char"/>
    <w:basedOn w:val="DefaultParagraphFont"/>
    <w:link w:val="Heading4"/>
    <w:uiPriority w:val="9"/>
    <w:rsid w:val="00CB5053"/>
    <w:rPr>
      <w:rFonts w:asciiTheme="majorHAnsi" w:eastAsiaTheme="majorEastAsia" w:hAnsiTheme="majorHAnsi" w:cstheme="majorBidi"/>
      <w:b/>
      <w:bCs/>
      <w:iCs/>
      <w:sz w:val="28"/>
    </w:rPr>
  </w:style>
  <w:style w:type="paragraph" w:styleId="ListBullet">
    <w:name w:val="List Bullet"/>
    <w:basedOn w:val="Normal"/>
    <w:uiPriority w:val="16"/>
    <w:qFormat/>
    <w:rsid w:val="005D3DE7"/>
    <w:pPr>
      <w:numPr>
        <w:numId w:val="17"/>
      </w:numPr>
      <w:contextualSpacing/>
    </w:pPr>
  </w:style>
  <w:style w:type="paragraph" w:styleId="ListBullet2">
    <w:name w:val="List Bullet 2"/>
    <w:basedOn w:val="Normal"/>
    <w:uiPriority w:val="16"/>
    <w:qFormat/>
    <w:rsid w:val="005D3DE7"/>
    <w:pPr>
      <w:numPr>
        <w:ilvl w:val="1"/>
        <w:numId w:val="17"/>
      </w:numPr>
      <w:contextualSpacing/>
    </w:pPr>
  </w:style>
  <w:style w:type="paragraph" w:styleId="ListNumber">
    <w:name w:val="List Number"/>
    <w:basedOn w:val="Normal"/>
    <w:uiPriority w:val="16"/>
    <w:qFormat/>
    <w:rsid w:val="001154DE"/>
    <w:pPr>
      <w:numPr>
        <w:numId w:val="14"/>
      </w:numPr>
    </w:pPr>
  </w:style>
  <w:style w:type="paragraph" w:styleId="ListNumber2">
    <w:name w:val="List Number 2"/>
    <w:basedOn w:val="Normal"/>
    <w:uiPriority w:val="16"/>
    <w:qFormat/>
    <w:rsid w:val="001154DE"/>
    <w:pPr>
      <w:numPr>
        <w:ilvl w:val="1"/>
        <w:numId w:val="14"/>
      </w:numPr>
    </w:pPr>
  </w:style>
  <w:style w:type="numbering" w:customStyle="1" w:styleId="Lists">
    <w:name w:val="Lists"/>
    <w:basedOn w:val="NoList"/>
    <w:uiPriority w:val="99"/>
    <w:rsid w:val="00CA65B2"/>
    <w:pPr>
      <w:numPr>
        <w:numId w:val="15"/>
      </w:numPr>
    </w:pPr>
  </w:style>
  <w:style w:type="paragraph" w:styleId="ListNumber3">
    <w:name w:val="List Number 3"/>
    <w:basedOn w:val="Normal"/>
    <w:uiPriority w:val="16"/>
    <w:qFormat/>
    <w:rsid w:val="001154DE"/>
    <w:pPr>
      <w:numPr>
        <w:ilvl w:val="2"/>
        <w:numId w:val="14"/>
      </w:numPr>
    </w:pPr>
  </w:style>
  <w:style w:type="paragraph" w:styleId="Title">
    <w:name w:val="Title"/>
    <w:basedOn w:val="Normal"/>
    <w:next w:val="CoverSubtitle"/>
    <w:link w:val="TitleChar"/>
    <w:uiPriority w:val="99"/>
    <w:qFormat/>
    <w:rsid w:val="005D3DE7"/>
    <w:pPr>
      <w:spacing w:before="1134"/>
    </w:pPr>
    <w:rPr>
      <w:rFonts w:asciiTheme="majorHAnsi" w:eastAsiaTheme="majorEastAsia" w:hAnsiTheme="majorHAnsi" w:cstheme="majorBidi"/>
      <w:b/>
      <w:color w:val="005568" w:themeColor="accent1"/>
      <w:sz w:val="56"/>
      <w:szCs w:val="52"/>
    </w:rPr>
  </w:style>
  <w:style w:type="character" w:customStyle="1" w:styleId="TitleChar">
    <w:name w:val="Title Char"/>
    <w:basedOn w:val="DefaultParagraphFont"/>
    <w:link w:val="Title"/>
    <w:uiPriority w:val="99"/>
    <w:rsid w:val="00D07326"/>
    <w:rPr>
      <w:rFonts w:asciiTheme="majorHAnsi" w:eastAsiaTheme="majorEastAsia" w:hAnsiTheme="majorHAnsi" w:cstheme="majorBidi"/>
      <w:b/>
      <w:color w:val="005568" w:themeColor="accent1"/>
      <w:sz w:val="56"/>
      <w:szCs w:val="52"/>
    </w:rPr>
  </w:style>
  <w:style w:type="paragraph" w:styleId="TOC1">
    <w:name w:val="toc 1"/>
    <w:basedOn w:val="Normal"/>
    <w:next w:val="Normal"/>
    <w:autoRedefine/>
    <w:uiPriority w:val="39"/>
    <w:rsid w:val="002911BD"/>
    <w:pPr>
      <w:tabs>
        <w:tab w:val="right" w:leader="dot" w:pos="9639"/>
      </w:tabs>
    </w:pPr>
    <w:rPr>
      <w:rFonts w:ascii="Arial Bold" w:hAnsi="Arial Bold"/>
      <w:b/>
    </w:rPr>
  </w:style>
  <w:style w:type="paragraph" w:styleId="TOCHeading">
    <w:name w:val="TOC Heading"/>
    <w:basedOn w:val="Heading1NoNumber"/>
    <w:next w:val="Normal"/>
    <w:uiPriority w:val="39"/>
    <w:qFormat/>
    <w:rsid w:val="00CB5053"/>
  </w:style>
  <w:style w:type="paragraph" w:styleId="Footer">
    <w:name w:val="footer"/>
    <w:basedOn w:val="Normal"/>
    <w:link w:val="FooterChar"/>
    <w:uiPriority w:val="99"/>
    <w:rsid w:val="00714F78"/>
    <w:pPr>
      <w:tabs>
        <w:tab w:val="right" w:pos="9639"/>
      </w:tabs>
      <w:spacing w:after="0" w:line="200" w:lineRule="exact"/>
      <w:contextualSpacing/>
    </w:pPr>
    <w:rPr>
      <w:rFonts w:asciiTheme="majorHAnsi" w:hAnsiTheme="majorHAnsi"/>
      <w:sz w:val="16"/>
    </w:rPr>
  </w:style>
  <w:style w:type="character" w:customStyle="1" w:styleId="FooterChar">
    <w:name w:val="Footer Char"/>
    <w:basedOn w:val="DefaultParagraphFont"/>
    <w:link w:val="Footer"/>
    <w:uiPriority w:val="99"/>
    <w:rsid w:val="00714F78"/>
    <w:rPr>
      <w:rFonts w:asciiTheme="majorHAnsi" w:hAnsiTheme="majorHAnsi"/>
      <w:sz w:val="16"/>
    </w:rPr>
  </w:style>
  <w:style w:type="paragraph" w:styleId="ListBullet3">
    <w:name w:val="List Bullet 3"/>
    <w:basedOn w:val="Normal"/>
    <w:uiPriority w:val="16"/>
    <w:qFormat/>
    <w:rsid w:val="005D3DE7"/>
    <w:pPr>
      <w:numPr>
        <w:ilvl w:val="2"/>
        <w:numId w:val="17"/>
      </w:numPr>
      <w:contextualSpacing/>
    </w:pPr>
  </w:style>
  <w:style w:type="table" w:styleId="TableGrid">
    <w:name w:val="Table Grid"/>
    <w:basedOn w:val="TableNormal"/>
    <w:uiPriority w:val="59"/>
    <w:rsid w:val="0047198E"/>
    <w:rPr>
      <w:color w:val="000000" w:themeColor="text2"/>
    </w:rPr>
    <w:tblPr>
      <w:tblStyleRowBandSize w:val="1"/>
      <w:tblBorders>
        <w:top w:val="single" w:sz="4" w:space="0" w:color="005568" w:themeColor="accent1"/>
        <w:bottom w:val="single" w:sz="4" w:space="0" w:color="005568" w:themeColor="accent1"/>
        <w:insideH w:val="single" w:sz="4" w:space="0" w:color="005568" w:themeColor="accent1"/>
      </w:tblBorders>
    </w:tblPr>
    <w:tblStylePr w:type="firstRow">
      <w:rPr>
        <w:b/>
        <w:color w:val="FFFFFF" w:themeColor="background1"/>
      </w:rPr>
      <w:tblPr/>
      <w:tcPr>
        <w:shd w:val="clear" w:color="auto" w:fill="005568" w:themeFill="accent1"/>
      </w:tcPr>
    </w:tblStylePr>
    <w:tblStylePr w:type="lastRow">
      <w:rPr>
        <w:b w:val="0"/>
      </w:rPr>
    </w:tblStylePr>
    <w:tblStylePr w:type="firstCol">
      <w:rPr>
        <w:b/>
      </w:rPr>
    </w:tblStylePr>
    <w:tblStylePr w:type="lastCol">
      <w:pPr>
        <w:jc w:val="left"/>
      </w:pPr>
    </w:tblStylePr>
  </w:style>
  <w:style w:type="paragraph" w:styleId="Caption">
    <w:name w:val="caption"/>
    <w:next w:val="Normal"/>
    <w:uiPriority w:val="35"/>
    <w:qFormat/>
    <w:rsid w:val="00072B30"/>
    <w:pPr>
      <w:spacing w:before="60" w:after="360"/>
    </w:pPr>
    <w:rPr>
      <w:b/>
      <w:bCs/>
      <w:sz w:val="16"/>
      <w:szCs w:val="18"/>
    </w:rPr>
  </w:style>
  <w:style w:type="paragraph" w:styleId="Header">
    <w:name w:val="header"/>
    <w:basedOn w:val="Normal"/>
    <w:link w:val="HeaderChar"/>
    <w:uiPriority w:val="99"/>
    <w:rsid w:val="0024336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E7B98"/>
    <w:rPr>
      <w:sz w:val="16"/>
    </w:rPr>
  </w:style>
  <w:style w:type="paragraph" w:styleId="BalloonText">
    <w:name w:val="Balloon Text"/>
    <w:basedOn w:val="Normal"/>
    <w:link w:val="BalloonTextChar"/>
    <w:uiPriority w:val="99"/>
    <w:semiHidden/>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D08"/>
    <w:rPr>
      <w:rFonts w:ascii="Tahoma" w:hAnsi="Tahoma" w:cs="Tahoma"/>
      <w:sz w:val="16"/>
      <w:szCs w:val="16"/>
    </w:rPr>
  </w:style>
  <w:style w:type="character" w:styleId="PlaceholderText">
    <w:name w:val="Placeholder Text"/>
    <w:basedOn w:val="DefaultParagraphFont"/>
    <w:uiPriority w:val="99"/>
    <w:rsid w:val="000C15C7"/>
    <w:rPr>
      <w:noProof w:val="0"/>
      <w:color w:val="FF0000"/>
      <w:sz w:val="20"/>
      <w:lang w:val="en-AU"/>
    </w:rPr>
  </w:style>
  <w:style w:type="paragraph" w:styleId="ListNumber4">
    <w:name w:val="List Number 4"/>
    <w:basedOn w:val="Normal"/>
    <w:uiPriority w:val="16"/>
    <w:semiHidden/>
    <w:qFormat/>
    <w:rsid w:val="001154DE"/>
    <w:pPr>
      <w:numPr>
        <w:ilvl w:val="3"/>
        <w:numId w:val="14"/>
      </w:numPr>
    </w:pPr>
  </w:style>
  <w:style w:type="character" w:styleId="Hyperlink">
    <w:name w:val="Hyperlink"/>
    <w:basedOn w:val="DefaultParagraphFont"/>
    <w:uiPriority w:val="99"/>
    <w:rsid w:val="008B69E5"/>
    <w:rPr>
      <w:b/>
      <w:noProof w:val="0"/>
      <w:color w:val="005568" w:themeColor="accent1"/>
      <w:u w:val="single"/>
      <w:lang w:val="en-AU"/>
    </w:rPr>
  </w:style>
  <w:style w:type="paragraph" w:styleId="Bibliography">
    <w:name w:val="Bibliography"/>
    <w:basedOn w:val="Normal"/>
    <w:next w:val="Normal"/>
    <w:uiPriority w:val="37"/>
    <w:semiHidden/>
    <w:locked/>
    <w:rsid w:val="00F80750"/>
  </w:style>
  <w:style w:type="paragraph" w:styleId="BlockText">
    <w:name w:val="Block Text"/>
    <w:basedOn w:val="Normal"/>
    <w:uiPriority w:val="99"/>
    <w:semiHidden/>
    <w:locked/>
    <w:rsid w:val="00F80750"/>
    <w:pPr>
      <w:pBdr>
        <w:top w:val="single" w:sz="2" w:space="10" w:color="005568" w:themeColor="accent1"/>
        <w:left w:val="single" w:sz="2" w:space="10" w:color="005568" w:themeColor="accent1"/>
        <w:bottom w:val="single" w:sz="2" w:space="10" w:color="005568" w:themeColor="accent1"/>
        <w:right w:val="single" w:sz="2" w:space="10" w:color="005568" w:themeColor="accent1"/>
      </w:pBdr>
      <w:ind w:left="1152" w:right="1152"/>
    </w:pPr>
    <w:rPr>
      <w:rFonts w:eastAsiaTheme="minorEastAsia"/>
      <w:i/>
      <w:iCs/>
      <w:color w:val="005568" w:themeColor="accent1"/>
    </w:rPr>
  </w:style>
  <w:style w:type="paragraph" w:styleId="BodyText">
    <w:name w:val="Body Text"/>
    <w:basedOn w:val="Normal"/>
    <w:link w:val="BodyTextChar"/>
    <w:uiPriority w:val="99"/>
    <w:semiHidden/>
    <w:rsid w:val="00F80750"/>
  </w:style>
  <w:style w:type="character" w:customStyle="1" w:styleId="BodyTextChar">
    <w:name w:val="Body Text Char"/>
    <w:basedOn w:val="DefaultParagraphFont"/>
    <w:link w:val="BodyText"/>
    <w:uiPriority w:val="99"/>
    <w:semiHidden/>
    <w:rsid w:val="00D61D08"/>
  </w:style>
  <w:style w:type="paragraph" w:styleId="BodyText2">
    <w:name w:val="Body Text 2"/>
    <w:basedOn w:val="Normal"/>
    <w:link w:val="BodyText2Char"/>
    <w:uiPriority w:val="99"/>
    <w:semiHidden/>
    <w:rsid w:val="00F80750"/>
    <w:pPr>
      <w:spacing w:line="480" w:lineRule="auto"/>
    </w:pPr>
  </w:style>
  <w:style w:type="character" w:customStyle="1" w:styleId="BodyText2Char">
    <w:name w:val="Body Text 2 Char"/>
    <w:basedOn w:val="DefaultParagraphFont"/>
    <w:link w:val="BodyText2"/>
    <w:uiPriority w:val="99"/>
    <w:semiHidden/>
    <w:rsid w:val="00D61D08"/>
  </w:style>
  <w:style w:type="paragraph" w:styleId="BodyText3">
    <w:name w:val="Body Text 3"/>
    <w:basedOn w:val="Normal"/>
    <w:link w:val="BodyText3Char"/>
    <w:uiPriority w:val="99"/>
    <w:semiHidden/>
    <w:locked/>
    <w:rsid w:val="00F80750"/>
    <w:rPr>
      <w:sz w:val="16"/>
      <w:szCs w:val="16"/>
    </w:rPr>
  </w:style>
  <w:style w:type="character" w:customStyle="1" w:styleId="BodyText3Char">
    <w:name w:val="Body Text 3 Char"/>
    <w:basedOn w:val="DefaultParagraphFont"/>
    <w:link w:val="BodyText3"/>
    <w:uiPriority w:val="99"/>
    <w:semiHidden/>
    <w:rsid w:val="00D61D08"/>
    <w:rPr>
      <w:sz w:val="16"/>
      <w:szCs w:val="16"/>
    </w:rPr>
  </w:style>
  <w:style w:type="paragraph" w:styleId="BodyTextFirstIndent">
    <w:name w:val="Body Text First Indent"/>
    <w:basedOn w:val="BodyText"/>
    <w:link w:val="BodyTextFirstIndentChar"/>
    <w:uiPriority w:val="99"/>
    <w:semiHidden/>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D61D08"/>
  </w:style>
  <w:style w:type="paragraph" w:styleId="BodyTextIndent">
    <w:name w:val="Body Text Indent"/>
    <w:basedOn w:val="Normal"/>
    <w:link w:val="BodyTextIndentChar"/>
    <w:uiPriority w:val="99"/>
    <w:semiHidden/>
    <w:rsid w:val="00F80750"/>
    <w:pPr>
      <w:ind w:left="283"/>
    </w:pPr>
  </w:style>
  <w:style w:type="character" w:customStyle="1" w:styleId="BodyTextIndentChar">
    <w:name w:val="Body Text Indent Char"/>
    <w:basedOn w:val="DefaultParagraphFont"/>
    <w:link w:val="BodyTextIndent"/>
    <w:uiPriority w:val="99"/>
    <w:semiHidden/>
    <w:rsid w:val="00D61D08"/>
  </w:style>
  <w:style w:type="paragraph" w:styleId="BodyTextFirstIndent2">
    <w:name w:val="Body Text First Indent 2"/>
    <w:basedOn w:val="BodyTextIndent"/>
    <w:link w:val="BodyTextFirstIndent2Char"/>
    <w:uiPriority w:val="99"/>
    <w:semiHidden/>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D61D08"/>
  </w:style>
  <w:style w:type="paragraph" w:styleId="BodyTextIndent2">
    <w:name w:val="Body Text Indent 2"/>
    <w:basedOn w:val="Normal"/>
    <w:link w:val="BodyTextIndent2Char"/>
    <w:uiPriority w:val="99"/>
    <w:semiHidden/>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D61D08"/>
  </w:style>
  <w:style w:type="paragraph" w:styleId="BodyTextIndent3">
    <w:name w:val="Body Text Indent 3"/>
    <w:basedOn w:val="Normal"/>
    <w:link w:val="BodyTextIndent3Char"/>
    <w:uiPriority w:val="99"/>
    <w:semiHidden/>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D61D08"/>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locked/>
    <w:rsid w:val="00F80750"/>
    <w:pPr>
      <w:spacing w:after="0" w:line="240" w:lineRule="auto"/>
      <w:ind w:left="4252"/>
    </w:pPr>
  </w:style>
  <w:style w:type="character" w:customStyle="1" w:styleId="ClosingChar">
    <w:name w:val="Closing Char"/>
    <w:basedOn w:val="DefaultParagraphFont"/>
    <w:link w:val="Closing"/>
    <w:uiPriority w:val="99"/>
    <w:semiHidden/>
    <w:rsid w:val="00D61D08"/>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ADF0FF" w:themeFill="accent1" w:themeFillTint="33"/>
    </w:tcPr>
    <w:tblStylePr w:type="firstRow">
      <w:rPr>
        <w:b/>
        <w:bCs/>
      </w:rPr>
      <w:tblPr/>
      <w:tcPr>
        <w:shd w:val="clear" w:color="auto" w:fill="5CE1FF" w:themeFill="accent1" w:themeFillTint="66"/>
      </w:tcPr>
    </w:tblStylePr>
    <w:tblStylePr w:type="lastRow">
      <w:rPr>
        <w:b/>
        <w:bCs/>
        <w:color w:val="000000" w:themeColor="text1"/>
      </w:rPr>
      <w:tblPr/>
      <w:tcPr>
        <w:shd w:val="clear" w:color="auto" w:fill="5CE1FF" w:themeFill="accent1" w:themeFillTint="66"/>
      </w:tcPr>
    </w:tblStylePr>
    <w:tblStylePr w:type="firstCol">
      <w:rPr>
        <w:color w:val="FFFFFF" w:themeColor="background1"/>
      </w:rPr>
      <w:tblPr/>
      <w:tcPr>
        <w:shd w:val="clear" w:color="auto" w:fill="003F4D" w:themeFill="accent1" w:themeFillShade="BF"/>
      </w:tcPr>
    </w:tblStylePr>
    <w:tblStylePr w:type="lastCol">
      <w:rPr>
        <w:color w:val="FFFFFF" w:themeColor="background1"/>
      </w:rPr>
      <w:tblPr/>
      <w:tcPr>
        <w:shd w:val="clear" w:color="auto" w:fill="003F4D" w:themeFill="accent1" w:themeFillShade="BF"/>
      </w:tcPr>
    </w:tblStylePr>
    <w:tblStylePr w:type="band1Vert">
      <w:tblPr/>
      <w:tcPr>
        <w:shd w:val="clear" w:color="auto" w:fill="34D9FF" w:themeFill="accent1" w:themeFillTint="7F"/>
      </w:tcPr>
    </w:tblStylePr>
    <w:tblStylePr w:type="band1Horz">
      <w:tblPr/>
      <w:tcPr>
        <w:shd w:val="clear" w:color="auto" w:fill="34D9FF"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D7F7FF"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ECFF" w:themeFill="accent1" w:themeFillTint="3F"/>
      </w:tcPr>
    </w:tblStylePr>
    <w:tblStylePr w:type="band1Horz">
      <w:tblPr/>
      <w:tcPr>
        <w:shd w:val="clear" w:color="auto" w:fill="ADF0FF"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B2B2B2" w:themeColor="accent2"/>
        <w:left w:val="single" w:sz="4" w:space="0" w:color="005568" w:themeColor="accent1"/>
        <w:bottom w:val="single" w:sz="4" w:space="0" w:color="005568" w:themeColor="accent1"/>
        <w:right w:val="single" w:sz="4" w:space="0" w:color="005568" w:themeColor="accent1"/>
        <w:insideH w:val="single" w:sz="4" w:space="0" w:color="FFFFFF" w:themeColor="background1"/>
        <w:insideV w:val="single" w:sz="4" w:space="0" w:color="FFFFFF" w:themeColor="background1"/>
      </w:tblBorders>
    </w:tblPr>
    <w:tcPr>
      <w:shd w:val="clear" w:color="auto" w:fill="D7F7FF"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3E" w:themeFill="accent1" w:themeFillShade="99"/>
      </w:tcPr>
    </w:tblStylePr>
    <w:tblStylePr w:type="firstCol">
      <w:rPr>
        <w:color w:val="FFFFFF" w:themeColor="background1"/>
      </w:rPr>
      <w:tblPr/>
      <w:tcPr>
        <w:tcBorders>
          <w:top w:val="nil"/>
          <w:left w:val="nil"/>
          <w:bottom w:val="nil"/>
          <w:right w:val="nil"/>
          <w:insideH w:val="single" w:sz="4" w:space="0" w:color="00323E" w:themeColor="accent1" w:themeShade="99"/>
          <w:insideV w:val="nil"/>
        </w:tcBorders>
        <w:shd w:val="clear" w:color="auto" w:fill="0032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23E" w:themeFill="accent1" w:themeFillShade="99"/>
      </w:tcPr>
    </w:tblStylePr>
    <w:tblStylePr w:type="band1Vert">
      <w:tblPr/>
      <w:tcPr>
        <w:shd w:val="clear" w:color="auto" w:fill="5CE1FF" w:themeFill="accent1" w:themeFillTint="66"/>
      </w:tcPr>
    </w:tblStylePr>
    <w:tblStylePr w:type="band1Horz">
      <w:tblPr/>
      <w:tcPr>
        <w:shd w:val="clear" w:color="auto" w:fill="34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locked/>
    <w:rsid w:val="00F80750"/>
    <w:rPr>
      <w:noProof w:val="0"/>
      <w:sz w:val="16"/>
      <w:szCs w:val="16"/>
      <w:lang w:val="en-AU"/>
    </w:rPr>
  </w:style>
  <w:style w:type="paragraph" w:styleId="CommentText">
    <w:name w:val="annotation text"/>
    <w:basedOn w:val="Normal"/>
    <w:link w:val="CommentTextChar"/>
    <w:uiPriority w:val="99"/>
    <w:locked/>
    <w:rsid w:val="00F80750"/>
    <w:pPr>
      <w:spacing w:line="240" w:lineRule="auto"/>
    </w:pPr>
  </w:style>
  <w:style w:type="character" w:customStyle="1" w:styleId="CommentTextChar">
    <w:name w:val="Comment Text Char"/>
    <w:basedOn w:val="DefaultParagraphFont"/>
    <w:link w:val="CommentText"/>
    <w:uiPriority w:val="99"/>
    <w:rsid w:val="00D61D08"/>
  </w:style>
  <w:style w:type="paragraph" w:styleId="CommentSubject">
    <w:name w:val="annotation subject"/>
    <w:basedOn w:val="CommentText"/>
    <w:next w:val="CommentText"/>
    <w:link w:val="CommentSubjectChar"/>
    <w:uiPriority w:val="99"/>
    <w:semiHidden/>
    <w:locked/>
    <w:rsid w:val="00F80750"/>
    <w:rPr>
      <w:b/>
      <w:bCs/>
    </w:rPr>
  </w:style>
  <w:style w:type="character" w:customStyle="1" w:styleId="CommentSubjectChar">
    <w:name w:val="Comment Subject Char"/>
    <w:basedOn w:val="CommentTextChar"/>
    <w:link w:val="CommentSubject"/>
    <w:uiPriority w:val="99"/>
    <w:semiHidden/>
    <w:rsid w:val="00D61D08"/>
    <w:rPr>
      <w:b/>
      <w:bCs/>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55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A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F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F4D" w:themeFill="accent1" w:themeFillShade="BF"/>
      </w:tcPr>
    </w:tblStylePr>
    <w:tblStylePr w:type="band1Vert">
      <w:tblPr/>
      <w:tcPr>
        <w:tcBorders>
          <w:top w:val="nil"/>
          <w:left w:val="nil"/>
          <w:bottom w:val="nil"/>
          <w:right w:val="nil"/>
          <w:insideH w:val="nil"/>
          <w:insideV w:val="nil"/>
        </w:tcBorders>
        <w:shd w:val="clear" w:color="auto" w:fill="003F4D" w:themeFill="accent1" w:themeFillShade="BF"/>
      </w:tcPr>
    </w:tblStylePr>
    <w:tblStylePr w:type="band1Horz">
      <w:tblPr/>
      <w:tcPr>
        <w:tcBorders>
          <w:top w:val="nil"/>
          <w:left w:val="nil"/>
          <w:bottom w:val="nil"/>
          <w:right w:val="nil"/>
          <w:insideH w:val="nil"/>
          <w:insideV w:val="nil"/>
        </w:tcBorders>
        <w:shd w:val="clear" w:color="auto" w:fill="003F4D"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locked/>
    <w:rsid w:val="00445E9C"/>
  </w:style>
  <w:style w:type="character" w:customStyle="1" w:styleId="DateChar">
    <w:name w:val="Date Char"/>
    <w:basedOn w:val="DefaultParagraphFont"/>
    <w:link w:val="Date"/>
    <w:uiPriority w:val="37"/>
    <w:rsid w:val="00445E9C"/>
  </w:style>
  <w:style w:type="paragraph" w:styleId="DocumentMap">
    <w:name w:val="Document Map"/>
    <w:basedOn w:val="Normal"/>
    <w:link w:val="DocumentMapChar"/>
    <w:uiPriority w:val="99"/>
    <w:semiHidden/>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1D08"/>
    <w:rPr>
      <w:rFonts w:ascii="Tahoma" w:hAnsi="Tahoma" w:cs="Tahoma"/>
      <w:sz w:val="16"/>
      <w:szCs w:val="16"/>
    </w:rPr>
  </w:style>
  <w:style w:type="paragraph" w:styleId="E-mailSignature">
    <w:name w:val="E-mail Signature"/>
    <w:basedOn w:val="Normal"/>
    <w:link w:val="E-mailSignatureChar"/>
    <w:uiPriority w:val="99"/>
    <w:semiHidden/>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D61D08"/>
  </w:style>
  <w:style w:type="character" w:styleId="Emphasis">
    <w:name w:val="Emphasis"/>
    <w:basedOn w:val="DefaultParagraphFont"/>
    <w:uiPriority w:val="20"/>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861848"/>
    <w:pPr>
      <w:spacing w:line="240" w:lineRule="auto"/>
    </w:pPr>
    <w:rPr>
      <w:sz w:val="16"/>
    </w:rPr>
  </w:style>
  <w:style w:type="character" w:customStyle="1" w:styleId="EndnoteTextChar">
    <w:name w:val="Endnote Text Char"/>
    <w:basedOn w:val="DefaultParagraphFont"/>
    <w:link w:val="EndnoteText"/>
    <w:uiPriority w:val="99"/>
    <w:rsid w:val="00861848"/>
    <w:rPr>
      <w:rFonts w:asciiTheme="minorHAnsi" w:hAnsiTheme="minorHAnsi"/>
      <w:sz w:val="16"/>
      <w:szCs w:val="22"/>
    </w:rPr>
  </w:style>
  <w:style w:type="paragraph" w:styleId="EnvelopeAddress">
    <w:name w:val="envelope address"/>
    <w:basedOn w:val="Normal"/>
    <w:uiPriority w:val="99"/>
    <w:semiHidden/>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2604AF"/>
    <w:pPr>
      <w:tabs>
        <w:tab w:val="left" w:pos="170"/>
      </w:tabs>
      <w:spacing w:after="0" w:line="240" w:lineRule="auto"/>
      <w:ind w:left="170" w:hanging="170"/>
    </w:pPr>
    <w:rPr>
      <w:sz w:val="16"/>
    </w:rPr>
  </w:style>
  <w:style w:type="character" w:customStyle="1" w:styleId="FootnoteTextChar">
    <w:name w:val="Footnote Text Char"/>
    <w:basedOn w:val="DefaultParagraphFont"/>
    <w:link w:val="FootnoteText"/>
    <w:uiPriority w:val="99"/>
    <w:rsid w:val="002604AF"/>
    <w:rPr>
      <w:rFonts w:asciiTheme="minorHAnsi" w:hAnsiTheme="minorHAnsi"/>
      <w:sz w:val="16"/>
      <w:szCs w:val="22"/>
    </w:rPr>
  </w:style>
  <w:style w:type="character" w:customStyle="1" w:styleId="Heading5Char">
    <w:name w:val="Heading 5 Char"/>
    <w:basedOn w:val="DefaultParagraphFont"/>
    <w:link w:val="Heading5"/>
    <w:uiPriority w:val="9"/>
    <w:semiHidden/>
    <w:rsid w:val="00D07326"/>
    <w:rPr>
      <w:rFonts w:asciiTheme="majorHAnsi" w:eastAsiaTheme="majorEastAsia" w:hAnsiTheme="majorHAnsi" w:cstheme="majorBidi"/>
      <w:szCs w:val="22"/>
    </w:rPr>
  </w:style>
  <w:style w:type="character" w:customStyle="1" w:styleId="Heading6Char">
    <w:name w:val="Heading 6 Char"/>
    <w:basedOn w:val="DefaultParagraphFont"/>
    <w:link w:val="Heading6"/>
    <w:uiPriority w:val="9"/>
    <w:semiHidden/>
    <w:rsid w:val="00D07326"/>
    <w:rPr>
      <w:rFonts w:asciiTheme="majorHAnsi" w:eastAsiaTheme="majorEastAsia" w:hAnsiTheme="majorHAnsi" w:cstheme="majorBidi"/>
      <w:iCs/>
      <w:szCs w:val="22"/>
    </w:rPr>
  </w:style>
  <w:style w:type="character" w:customStyle="1" w:styleId="Heading7Char">
    <w:name w:val="Heading 7 Char"/>
    <w:basedOn w:val="DefaultParagraphFont"/>
    <w:link w:val="Heading7"/>
    <w:uiPriority w:val="10"/>
    <w:semiHidden/>
    <w:rsid w:val="00D07326"/>
    <w:rPr>
      <w:rFonts w:asciiTheme="majorHAnsi" w:eastAsiaTheme="majorEastAsia" w:hAnsiTheme="majorHAnsi" w:cstheme="majorBidi"/>
      <w:iCs/>
      <w:szCs w:val="22"/>
    </w:rPr>
  </w:style>
  <w:style w:type="character" w:customStyle="1" w:styleId="Heading8Char">
    <w:name w:val="Heading 8 Char"/>
    <w:basedOn w:val="DefaultParagraphFont"/>
    <w:link w:val="Heading8"/>
    <w:uiPriority w:val="10"/>
    <w:rsid w:val="00CB5053"/>
    <w:rPr>
      <w:rFonts w:asciiTheme="majorHAnsi" w:eastAsiaTheme="majorEastAsia" w:hAnsiTheme="majorHAnsi" w:cstheme="majorBidi"/>
      <w:b/>
      <w:bCs/>
      <w:color w:val="005568" w:themeColor="accent1"/>
      <w:sz w:val="44"/>
      <w:szCs w:val="28"/>
    </w:rPr>
  </w:style>
  <w:style w:type="character" w:customStyle="1" w:styleId="Heading9Char">
    <w:name w:val="Heading 9 Char"/>
    <w:basedOn w:val="DefaultParagraphFont"/>
    <w:link w:val="Heading9"/>
    <w:uiPriority w:val="10"/>
    <w:rsid w:val="00CB5053"/>
    <w:rPr>
      <w:rFonts w:asciiTheme="majorHAnsi" w:eastAsiaTheme="majorEastAsia" w:hAnsiTheme="majorHAnsi" w:cstheme="majorBidi"/>
      <w:b/>
      <w:bCs/>
      <w:sz w:val="28"/>
      <w:szCs w:val="26"/>
    </w:rPr>
  </w:style>
  <w:style w:type="character" w:styleId="HTMLAcronym">
    <w:name w:val="HTML Acronym"/>
    <w:basedOn w:val="DefaultParagraphFont"/>
    <w:uiPriority w:val="99"/>
    <w:semiHidden/>
    <w:locked/>
    <w:rsid w:val="00F80750"/>
    <w:rPr>
      <w:noProof w:val="0"/>
      <w:lang w:val="en-AU"/>
    </w:rPr>
  </w:style>
  <w:style w:type="paragraph" w:styleId="HTMLAddress">
    <w:name w:val="HTML Address"/>
    <w:basedOn w:val="Normal"/>
    <w:link w:val="HTMLAddressChar"/>
    <w:uiPriority w:val="99"/>
    <w:semiHidden/>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D61D08"/>
    <w:rPr>
      <w:i/>
      <w:iCs/>
    </w:rPr>
  </w:style>
  <w:style w:type="character" w:styleId="HTMLCite">
    <w:name w:val="HTML Cite"/>
    <w:basedOn w:val="DefaultParagraphFont"/>
    <w:uiPriority w:val="99"/>
    <w:semiHidden/>
    <w:locked/>
    <w:rsid w:val="00F80750"/>
    <w:rPr>
      <w:i/>
      <w:iCs/>
      <w:noProof w:val="0"/>
      <w:lang w:val="en-AU"/>
    </w:rPr>
  </w:style>
  <w:style w:type="character" w:styleId="HTMLCode">
    <w:name w:val="HTML Code"/>
    <w:basedOn w:val="DefaultParagraphFont"/>
    <w:uiPriority w:val="99"/>
    <w:semiHidden/>
    <w:locked/>
    <w:rsid w:val="00F80750"/>
    <w:rPr>
      <w:rFonts w:ascii="Consolas" w:hAnsi="Consolas"/>
      <w:noProof w:val="0"/>
      <w:sz w:val="20"/>
      <w:szCs w:val="20"/>
      <w:lang w:val="en-AU"/>
    </w:rPr>
  </w:style>
  <w:style w:type="character" w:styleId="HTMLDefinition">
    <w:name w:val="HTML Definition"/>
    <w:basedOn w:val="DefaultParagraphFont"/>
    <w:uiPriority w:val="99"/>
    <w:semiHidden/>
    <w:locked/>
    <w:rsid w:val="00F80750"/>
    <w:rPr>
      <w:i/>
      <w:iCs/>
      <w:noProof w:val="0"/>
      <w:lang w:val="en-AU"/>
    </w:rPr>
  </w:style>
  <w:style w:type="character" w:styleId="HTMLKeyboard">
    <w:name w:val="HTML Keyboard"/>
    <w:basedOn w:val="DefaultParagraphFont"/>
    <w:uiPriority w:val="99"/>
    <w:semiHidden/>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61D08"/>
    <w:rPr>
      <w:rFonts w:ascii="Consolas" w:hAnsi="Consolas"/>
    </w:rPr>
  </w:style>
  <w:style w:type="character" w:styleId="HTMLSample">
    <w:name w:val="HTML Sample"/>
    <w:basedOn w:val="DefaultParagraphFont"/>
    <w:uiPriority w:val="99"/>
    <w:semiHidden/>
    <w:locked/>
    <w:rsid w:val="00F80750"/>
    <w:rPr>
      <w:rFonts w:ascii="Consolas" w:hAnsi="Consolas"/>
      <w:noProof w:val="0"/>
      <w:sz w:val="24"/>
      <w:szCs w:val="24"/>
      <w:lang w:val="en-AU"/>
    </w:rPr>
  </w:style>
  <w:style w:type="character" w:styleId="HTMLTypewriter">
    <w:name w:val="HTML Typewriter"/>
    <w:basedOn w:val="DefaultParagraphFont"/>
    <w:uiPriority w:val="99"/>
    <w:semiHidden/>
    <w:locked/>
    <w:rsid w:val="00F80750"/>
    <w:rPr>
      <w:rFonts w:ascii="Consolas" w:hAnsi="Consolas"/>
      <w:noProof w:val="0"/>
      <w:sz w:val="20"/>
      <w:szCs w:val="20"/>
      <w:lang w:val="en-AU"/>
    </w:rPr>
  </w:style>
  <w:style w:type="character" w:styleId="HTMLVariable">
    <w:name w:val="HTML Variable"/>
    <w:basedOn w:val="DefaultParagraphFont"/>
    <w:uiPriority w:val="99"/>
    <w:semiHidden/>
    <w:locked/>
    <w:rsid w:val="00F80750"/>
    <w:rPr>
      <w:i/>
      <w:iCs/>
      <w:noProof w:val="0"/>
      <w:lang w:val="en-AU"/>
    </w:rPr>
  </w:style>
  <w:style w:type="paragraph" w:styleId="Index1">
    <w:name w:val="index 1"/>
    <w:basedOn w:val="Normal"/>
    <w:next w:val="Normal"/>
    <w:autoRedefine/>
    <w:uiPriority w:val="99"/>
    <w:semiHidden/>
    <w:locked/>
    <w:rsid w:val="00F80750"/>
    <w:pPr>
      <w:spacing w:after="0" w:line="240" w:lineRule="auto"/>
      <w:ind w:left="190" w:hanging="190"/>
    </w:pPr>
  </w:style>
  <w:style w:type="paragraph" w:styleId="Index2">
    <w:name w:val="index 2"/>
    <w:basedOn w:val="Normal"/>
    <w:next w:val="Normal"/>
    <w:autoRedefine/>
    <w:uiPriority w:val="99"/>
    <w:semiHidden/>
    <w:locked/>
    <w:rsid w:val="00F80750"/>
    <w:pPr>
      <w:spacing w:after="0" w:line="240" w:lineRule="auto"/>
      <w:ind w:left="380" w:hanging="190"/>
    </w:pPr>
  </w:style>
  <w:style w:type="paragraph" w:styleId="Index3">
    <w:name w:val="index 3"/>
    <w:basedOn w:val="Normal"/>
    <w:next w:val="Normal"/>
    <w:autoRedefine/>
    <w:uiPriority w:val="99"/>
    <w:semiHidden/>
    <w:locked/>
    <w:rsid w:val="00F80750"/>
    <w:pPr>
      <w:spacing w:after="0" w:line="240" w:lineRule="auto"/>
      <w:ind w:left="570" w:hanging="190"/>
    </w:pPr>
  </w:style>
  <w:style w:type="paragraph" w:styleId="Index4">
    <w:name w:val="index 4"/>
    <w:basedOn w:val="Normal"/>
    <w:next w:val="Normal"/>
    <w:autoRedefine/>
    <w:uiPriority w:val="99"/>
    <w:semiHidden/>
    <w:locked/>
    <w:rsid w:val="00F80750"/>
    <w:pPr>
      <w:spacing w:after="0" w:line="240" w:lineRule="auto"/>
      <w:ind w:left="760" w:hanging="190"/>
    </w:pPr>
  </w:style>
  <w:style w:type="paragraph" w:styleId="Index5">
    <w:name w:val="index 5"/>
    <w:basedOn w:val="Normal"/>
    <w:next w:val="Normal"/>
    <w:autoRedefine/>
    <w:uiPriority w:val="99"/>
    <w:semiHidden/>
    <w:locked/>
    <w:rsid w:val="00F80750"/>
    <w:pPr>
      <w:spacing w:after="0" w:line="240" w:lineRule="auto"/>
      <w:ind w:left="950" w:hanging="190"/>
    </w:pPr>
  </w:style>
  <w:style w:type="paragraph" w:styleId="Index6">
    <w:name w:val="index 6"/>
    <w:basedOn w:val="Normal"/>
    <w:next w:val="Normal"/>
    <w:autoRedefine/>
    <w:uiPriority w:val="99"/>
    <w:semiHidden/>
    <w:locked/>
    <w:rsid w:val="00F80750"/>
    <w:pPr>
      <w:spacing w:after="0" w:line="240" w:lineRule="auto"/>
      <w:ind w:left="1140" w:hanging="190"/>
    </w:pPr>
  </w:style>
  <w:style w:type="paragraph" w:styleId="Index7">
    <w:name w:val="index 7"/>
    <w:basedOn w:val="Normal"/>
    <w:next w:val="Normal"/>
    <w:autoRedefine/>
    <w:uiPriority w:val="99"/>
    <w:semiHidden/>
    <w:locked/>
    <w:rsid w:val="00F80750"/>
    <w:pPr>
      <w:spacing w:after="0" w:line="240" w:lineRule="auto"/>
      <w:ind w:left="1330" w:hanging="190"/>
    </w:pPr>
  </w:style>
  <w:style w:type="paragraph" w:styleId="Index8">
    <w:name w:val="index 8"/>
    <w:basedOn w:val="Normal"/>
    <w:next w:val="Normal"/>
    <w:autoRedefine/>
    <w:uiPriority w:val="99"/>
    <w:semiHidden/>
    <w:locked/>
    <w:rsid w:val="00F80750"/>
    <w:pPr>
      <w:spacing w:after="0" w:line="240" w:lineRule="auto"/>
      <w:ind w:left="1520" w:hanging="190"/>
    </w:pPr>
  </w:style>
  <w:style w:type="paragraph" w:styleId="Index9">
    <w:name w:val="index 9"/>
    <w:basedOn w:val="Normal"/>
    <w:next w:val="Normal"/>
    <w:autoRedefine/>
    <w:uiPriority w:val="99"/>
    <w:semiHidden/>
    <w:locked/>
    <w:rsid w:val="00F80750"/>
    <w:pPr>
      <w:spacing w:after="0" w:line="240" w:lineRule="auto"/>
      <w:ind w:left="1710" w:hanging="190"/>
    </w:pPr>
  </w:style>
  <w:style w:type="paragraph" w:styleId="IndexHeading">
    <w:name w:val="index heading"/>
    <w:basedOn w:val="Normal"/>
    <w:next w:val="Index1"/>
    <w:uiPriority w:val="99"/>
    <w:semiHidden/>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rsid w:val="00F80750"/>
    <w:rPr>
      <w:b/>
      <w:bCs/>
      <w:i/>
      <w:iCs/>
      <w:noProof w:val="0"/>
      <w:color w:val="005568" w:themeColor="accent1"/>
      <w:lang w:val="en-AU"/>
    </w:rPr>
  </w:style>
  <w:style w:type="paragraph" w:styleId="IntenseQuote">
    <w:name w:val="Intense Quote"/>
    <w:basedOn w:val="Normal"/>
    <w:next w:val="Normal"/>
    <w:link w:val="IntenseQuoteChar"/>
    <w:uiPriority w:val="30"/>
    <w:semiHidden/>
    <w:rsid w:val="00F80750"/>
    <w:pPr>
      <w:pBdr>
        <w:bottom w:val="single" w:sz="4" w:space="4" w:color="005568" w:themeColor="accent1"/>
      </w:pBdr>
      <w:spacing w:before="200" w:after="280"/>
      <w:ind w:left="936" w:right="936"/>
    </w:pPr>
    <w:rPr>
      <w:b/>
      <w:bCs/>
      <w:i/>
      <w:iCs/>
      <w:color w:val="005568" w:themeColor="accent1"/>
    </w:rPr>
  </w:style>
  <w:style w:type="character" w:customStyle="1" w:styleId="IntenseQuoteChar">
    <w:name w:val="Intense Quote Char"/>
    <w:basedOn w:val="DefaultParagraphFont"/>
    <w:link w:val="IntenseQuote"/>
    <w:uiPriority w:val="30"/>
    <w:semiHidden/>
    <w:rsid w:val="00F80750"/>
    <w:rPr>
      <w:b/>
      <w:bCs/>
      <w:i/>
      <w:iCs/>
      <w:noProof w:val="0"/>
      <w:color w:val="005568" w:themeColor="accent1"/>
      <w:lang w:val="en-AU"/>
    </w:rPr>
  </w:style>
  <w:style w:type="character" w:styleId="IntenseReference">
    <w:name w:val="Intense Reference"/>
    <w:basedOn w:val="DefaultParagraphFont"/>
    <w:uiPriority w:val="32"/>
    <w:semiHidden/>
    <w:rsid w:val="00F80750"/>
    <w:rPr>
      <w:b/>
      <w:bCs/>
      <w:smallCaps/>
      <w:noProof w:val="0"/>
      <w:color w:val="B2B2B2"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insideH w:val="single" w:sz="8" w:space="0" w:color="005568" w:themeColor="accent1"/>
        <w:insideV w:val="single" w:sz="8" w:space="0" w:color="0055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68" w:themeColor="accent1"/>
          <w:left w:val="single" w:sz="8" w:space="0" w:color="005568" w:themeColor="accent1"/>
          <w:bottom w:val="single" w:sz="18" w:space="0" w:color="005568" w:themeColor="accent1"/>
          <w:right w:val="single" w:sz="8" w:space="0" w:color="005568" w:themeColor="accent1"/>
          <w:insideH w:val="nil"/>
          <w:insideV w:val="single" w:sz="8" w:space="0" w:color="0055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68" w:themeColor="accent1"/>
          <w:left w:val="single" w:sz="8" w:space="0" w:color="005568" w:themeColor="accent1"/>
          <w:bottom w:val="single" w:sz="8" w:space="0" w:color="005568" w:themeColor="accent1"/>
          <w:right w:val="single" w:sz="8" w:space="0" w:color="005568" w:themeColor="accent1"/>
          <w:insideH w:val="nil"/>
          <w:insideV w:val="single" w:sz="8" w:space="0" w:color="0055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tcPr>
    </w:tblStylePr>
    <w:tblStylePr w:type="band1Vert">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shd w:val="clear" w:color="auto" w:fill="9AECFF" w:themeFill="accent1" w:themeFillTint="3F"/>
      </w:tcPr>
    </w:tblStylePr>
    <w:tblStylePr w:type="band1Horz">
      <w:tblPr/>
      <w:tcPr>
        <w:tcBorders>
          <w:top w:val="single" w:sz="8" w:space="0" w:color="005568" w:themeColor="accent1"/>
          <w:left w:val="single" w:sz="8" w:space="0" w:color="005568" w:themeColor="accent1"/>
          <w:bottom w:val="single" w:sz="8" w:space="0" w:color="005568" w:themeColor="accent1"/>
          <w:right w:val="single" w:sz="8" w:space="0" w:color="005568" w:themeColor="accent1"/>
          <w:insideV w:val="single" w:sz="8" w:space="0" w:color="005568" w:themeColor="accent1"/>
        </w:tcBorders>
        <w:shd w:val="clear" w:color="auto" w:fill="9AECFF" w:themeFill="accent1" w:themeFillTint="3F"/>
      </w:tcPr>
    </w:tblStylePr>
    <w:tblStylePr w:type="band2Horz">
      <w:tblPr/>
      <w:tcPr>
        <w:tcBorders>
          <w:top w:val="single" w:sz="8" w:space="0" w:color="005568" w:themeColor="accent1"/>
          <w:left w:val="single" w:sz="8" w:space="0" w:color="005568" w:themeColor="accent1"/>
          <w:bottom w:val="single" w:sz="8" w:space="0" w:color="005568" w:themeColor="accent1"/>
          <w:right w:val="single" w:sz="8" w:space="0" w:color="005568" w:themeColor="accent1"/>
          <w:insideV w:val="single" w:sz="8" w:space="0" w:color="005568"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tblBorders>
    </w:tblPr>
    <w:tblStylePr w:type="firstRow">
      <w:pPr>
        <w:spacing w:before="0" w:after="0" w:line="240" w:lineRule="auto"/>
      </w:pPr>
      <w:rPr>
        <w:b/>
        <w:bCs/>
        <w:color w:val="FFFFFF" w:themeColor="background1"/>
      </w:rPr>
      <w:tblPr/>
      <w:tcPr>
        <w:shd w:val="clear" w:color="auto" w:fill="005568" w:themeFill="accent1"/>
      </w:tcPr>
    </w:tblStylePr>
    <w:tblStylePr w:type="lastRow">
      <w:pPr>
        <w:spacing w:before="0" w:after="0" w:line="240" w:lineRule="auto"/>
      </w:pPr>
      <w:rPr>
        <w:b/>
        <w:bCs/>
      </w:rPr>
      <w:tblPr/>
      <w:tcPr>
        <w:tcBorders>
          <w:top w:val="double" w:sz="6" w:space="0" w:color="005568" w:themeColor="accent1"/>
          <w:left w:val="single" w:sz="8" w:space="0" w:color="005568" w:themeColor="accent1"/>
          <w:bottom w:val="single" w:sz="8" w:space="0" w:color="005568" w:themeColor="accent1"/>
          <w:right w:val="single" w:sz="8" w:space="0" w:color="005568" w:themeColor="accent1"/>
        </w:tcBorders>
      </w:tcPr>
    </w:tblStylePr>
    <w:tblStylePr w:type="firstCol">
      <w:rPr>
        <w:b/>
        <w:bCs/>
      </w:rPr>
    </w:tblStylePr>
    <w:tblStylePr w:type="lastCol">
      <w:rPr>
        <w:b/>
        <w:bCs/>
      </w:rPr>
    </w:tblStylePr>
    <w:tblStylePr w:type="band1Vert">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tcPr>
    </w:tblStylePr>
    <w:tblStylePr w:type="band1Horz">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003F4D" w:themeColor="accent1" w:themeShade="BF"/>
    </w:rPr>
    <w:tblPr>
      <w:tblStyleRowBandSize w:val="1"/>
      <w:tblStyleColBandSize w:val="1"/>
      <w:tblBorders>
        <w:top w:val="single" w:sz="8" w:space="0" w:color="005568" w:themeColor="accent1"/>
        <w:bottom w:val="single" w:sz="8" w:space="0" w:color="005568" w:themeColor="accent1"/>
      </w:tblBorders>
    </w:tblPr>
    <w:tblStylePr w:type="firstRow">
      <w:pPr>
        <w:spacing w:before="0" w:after="0" w:line="240" w:lineRule="auto"/>
      </w:pPr>
      <w:rPr>
        <w:b/>
        <w:bCs/>
      </w:rPr>
      <w:tblPr/>
      <w:tcPr>
        <w:tcBorders>
          <w:top w:val="single" w:sz="8" w:space="0" w:color="005568" w:themeColor="accent1"/>
          <w:left w:val="nil"/>
          <w:bottom w:val="single" w:sz="8" w:space="0" w:color="005568" w:themeColor="accent1"/>
          <w:right w:val="nil"/>
          <w:insideH w:val="nil"/>
          <w:insideV w:val="nil"/>
        </w:tcBorders>
      </w:tcPr>
    </w:tblStylePr>
    <w:tblStylePr w:type="lastRow">
      <w:pPr>
        <w:spacing w:before="0" w:after="0" w:line="240" w:lineRule="auto"/>
      </w:pPr>
      <w:rPr>
        <w:b/>
        <w:bCs/>
      </w:rPr>
      <w:tblPr/>
      <w:tcPr>
        <w:tcBorders>
          <w:top w:val="single" w:sz="8" w:space="0" w:color="005568" w:themeColor="accent1"/>
          <w:left w:val="nil"/>
          <w:bottom w:val="single" w:sz="8" w:space="0" w:color="0055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ECFF" w:themeFill="accent1" w:themeFillTint="3F"/>
      </w:tcPr>
    </w:tblStylePr>
    <w:tblStylePr w:type="band1Horz">
      <w:tblPr/>
      <w:tcPr>
        <w:tcBorders>
          <w:left w:val="nil"/>
          <w:right w:val="nil"/>
          <w:insideH w:val="nil"/>
          <w:insideV w:val="nil"/>
        </w:tcBorders>
        <w:shd w:val="clear" w:color="auto" w:fill="9AECFF" w:themeFill="accent1" w:themeFillTint="3F"/>
      </w:tcPr>
    </w:tblStylePr>
  </w:style>
  <w:style w:type="table" w:styleId="LightShading-Accent2">
    <w:name w:val="Light Shading Accent 2"/>
    <w:basedOn w:val="TableNormal"/>
    <w:uiPriority w:val="60"/>
    <w:locked/>
    <w:rsid w:val="00F80750"/>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F80750"/>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F80750"/>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F80750"/>
    <w:rPr>
      <w:noProof w:val="0"/>
      <w:lang w:val="en-AU"/>
    </w:rPr>
  </w:style>
  <w:style w:type="paragraph" w:styleId="List">
    <w:name w:val="List"/>
    <w:basedOn w:val="Normal"/>
    <w:uiPriority w:val="16"/>
    <w:locked/>
    <w:rsid w:val="003952BB"/>
    <w:pPr>
      <w:numPr>
        <w:numId w:val="18"/>
      </w:numPr>
      <w:tabs>
        <w:tab w:val="num" w:pos="360"/>
      </w:tabs>
      <w:ind w:left="357" w:hanging="357"/>
    </w:pPr>
    <w:rPr>
      <w:rFonts w:eastAsiaTheme="minorEastAsia"/>
      <w:kern w:val="2"/>
      <w:szCs w:val="30"/>
      <w:lang w:eastAsia="zh-CN" w:bidi="th-TH"/>
      <w14:ligatures w14:val="standardContextual"/>
    </w:rPr>
  </w:style>
  <w:style w:type="paragraph" w:styleId="List2">
    <w:name w:val="List 2"/>
    <w:basedOn w:val="Normal"/>
    <w:uiPriority w:val="16"/>
    <w:locked/>
    <w:rsid w:val="003952BB"/>
    <w:pPr>
      <w:numPr>
        <w:ilvl w:val="1"/>
        <w:numId w:val="18"/>
      </w:numPr>
      <w:ind w:left="714" w:hanging="357"/>
    </w:pPr>
  </w:style>
  <w:style w:type="paragraph" w:styleId="List3">
    <w:name w:val="List 3"/>
    <w:basedOn w:val="Normal"/>
    <w:uiPriority w:val="16"/>
    <w:locked/>
    <w:rsid w:val="003952BB"/>
    <w:pPr>
      <w:numPr>
        <w:ilvl w:val="2"/>
        <w:numId w:val="18"/>
      </w:numPr>
      <w:ind w:left="1077" w:hanging="357"/>
    </w:pPr>
  </w:style>
  <w:style w:type="paragraph" w:styleId="List4">
    <w:name w:val="List 4"/>
    <w:basedOn w:val="Normal"/>
    <w:uiPriority w:val="99"/>
    <w:semiHidden/>
    <w:locked/>
    <w:rsid w:val="00CA65B2"/>
    <w:pPr>
      <w:contextualSpacing/>
    </w:pPr>
  </w:style>
  <w:style w:type="paragraph" w:styleId="List5">
    <w:name w:val="List 5"/>
    <w:basedOn w:val="Normal"/>
    <w:uiPriority w:val="99"/>
    <w:semiHidden/>
    <w:locked/>
    <w:rsid w:val="00CA65B2"/>
    <w:pPr>
      <w:contextualSpacing/>
    </w:pPr>
  </w:style>
  <w:style w:type="paragraph" w:styleId="ListBullet5">
    <w:name w:val="List Bullet 5"/>
    <w:basedOn w:val="Normal"/>
    <w:uiPriority w:val="99"/>
    <w:semiHidden/>
    <w:locked/>
    <w:rsid w:val="00F80750"/>
    <w:pPr>
      <w:numPr>
        <w:numId w:val="2"/>
      </w:numPr>
      <w:contextualSpacing/>
    </w:pPr>
  </w:style>
  <w:style w:type="paragraph" w:styleId="ListContinue">
    <w:name w:val="List Continue"/>
    <w:basedOn w:val="Normal"/>
    <w:uiPriority w:val="17"/>
    <w:locked/>
    <w:rsid w:val="00D07326"/>
    <w:pPr>
      <w:numPr>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2">
    <w:name w:val="List Continue 2"/>
    <w:basedOn w:val="Normal"/>
    <w:uiPriority w:val="17"/>
    <w:locked/>
    <w:rsid w:val="00D07326"/>
    <w:pPr>
      <w:numPr>
        <w:ilvl w:val="1"/>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3">
    <w:name w:val="List Continue 3"/>
    <w:basedOn w:val="Normal"/>
    <w:uiPriority w:val="17"/>
    <w:locked/>
    <w:rsid w:val="00D07326"/>
    <w:pPr>
      <w:numPr>
        <w:ilvl w:val="2"/>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4">
    <w:name w:val="List Continue 4"/>
    <w:basedOn w:val="Normal"/>
    <w:uiPriority w:val="17"/>
    <w:semiHidden/>
    <w:locked/>
    <w:rsid w:val="00D07326"/>
    <w:pPr>
      <w:numPr>
        <w:ilvl w:val="3"/>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5">
    <w:name w:val="List Continue 5"/>
    <w:basedOn w:val="Normal"/>
    <w:uiPriority w:val="17"/>
    <w:semiHidden/>
    <w:locked/>
    <w:rsid w:val="00D07326"/>
    <w:pPr>
      <w:numPr>
        <w:ilvl w:val="4"/>
        <w:numId w:val="16"/>
      </w:numPr>
      <w:spacing w:before="0" w:line="278" w:lineRule="auto"/>
      <w:contextualSpacing/>
    </w:pPr>
    <w:rPr>
      <w:rFonts w:eastAsiaTheme="minorEastAsia"/>
      <w:kern w:val="2"/>
      <w:sz w:val="22"/>
      <w:szCs w:val="30"/>
      <w:lang w:eastAsia="zh-CN" w:bidi="th-TH"/>
      <w14:ligatures w14:val="standardContextual"/>
    </w:rPr>
  </w:style>
  <w:style w:type="paragraph" w:styleId="ListNumber5">
    <w:name w:val="List Number 5"/>
    <w:basedOn w:val="Normal"/>
    <w:uiPriority w:val="99"/>
    <w:semiHidden/>
    <w:locked/>
    <w:rsid w:val="001154DE"/>
    <w:pPr>
      <w:numPr>
        <w:ilvl w:val="4"/>
        <w:numId w:val="14"/>
      </w:numPr>
      <w:contextualSpacing/>
    </w:pPr>
  </w:style>
  <w:style w:type="paragraph" w:styleId="ListParagraph">
    <w:name w:val="List Paragraph"/>
    <w:aliases w:val="List Paragraph1,List Paragraph11,Recommendation,L,Bullet Point,Bullet points,Content descriptions,Bullet point,CV text,F5 List Paragraph,Dot pt,List Paragraph111,Medium Grid 1 - Accent 21,Numbered Paragraph,NFP GP Bulleted List,Table,Main"/>
    <w:basedOn w:val="Normal"/>
    <w:link w:val="ListParagraphChar"/>
    <w:uiPriority w:val="34"/>
    <w:qFormat/>
    <w:locked/>
    <w:rsid w:val="001154DE"/>
    <w:pPr>
      <w:ind w:left="357"/>
    </w:pPr>
  </w:style>
  <w:style w:type="paragraph" w:styleId="MacroText">
    <w:name w:val="macro"/>
    <w:link w:val="MacroTextChar"/>
    <w:uiPriority w:val="99"/>
    <w:semiHidden/>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61D08"/>
    <w:rPr>
      <w:rFonts w:ascii="Consolas" w:hAnsi="Consolas"/>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single" w:sz="8" w:space="0" w:color="00A7CD" w:themeColor="accent1" w:themeTint="BF"/>
        <w:insideV w:val="single" w:sz="8" w:space="0" w:color="00A7CD" w:themeColor="accent1" w:themeTint="BF"/>
      </w:tblBorders>
    </w:tblPr>
    <w:tcPr>
      <w:shd w:val="clear" w:color="auto" w:fill="9AECFF" w:themeFill="accent1" w:themeFillTint="3F"/>
    </w:tcPr>
    <w:tblStylePr w:type="firstRow">
      <w:rPr>
        <w:b/>
        <w:bCs/>
      </w:rPr>
    </w:tblStylePr>
    <w:tblStylePr w:type="lastRow">
      <w:rPr>
        <w:b/>
        <w:bCs/>
      </w:rPr>
      <w:tblPr/>
      <w:tcPr>
        <w:tcBorders>
          <w:top w:val="single" w:sz="18" w:space="0" w:color="00A7CD" w:themeColor="accent1" w:themeTint="BF"/>
        </w:tcBorders>
      </w:tcPr>
    </w:tblStylePr>
    <w:tblStylePr w:type="firstCol">
      <w:rPr>
        <w:b/>
        <w:bCs/>
      </w:rPr>
    </w:tblStylePr>
    <w:tblStylePr w:type="lastCol">
      <w:rPr>
        <w:b/>
        <w:bCs/>
      </w:rPr>
    </w:tblStylePr>
    <w:tblStylePr w:type="band1Vert">
      <w:tblPr/>
      <w:tcPr>
        <w:shd w:val="clear" w:color="auto" w:fill="34D9FF" w:themeFill="accent1" w:themeFillTint="7F"/>
      </w:tcPr>
    </w:tblStylePr>
    <w:tblStylePr w:type="band1Horz">
      <w:tblPr/>
      <w:tcPr>
        <w:shd w:val="clear" w:color="auto" w:fill="34D9FF"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insideH w:val="single" w:sz="8" w:space="0" w:color="005568" w:themeColor="accent1"/>
        <w:insideV w:val="single" w:sz="8" w:space="0" w:color="005568" w:themeColor="accent1"/>
      </w:tblBorders>
    </w:tblPr>
    <w:tcPr>
      <w:shd w:val="clear" w:color="auto" w:fill="9AECFF" w:themeFill="accent1" w:themeFillTint="3F"/>
    </w:tcPr>
    <w:tblStylePr w:type="firstRow">
      <w:rPr>
        <w:b/>
        <w:bCs/>
        <w:color w:val="000000" w:themeColor="text1"/>
      </w:rPr>
      <w:tblPr/>
      <w:tcPr>
        <w:shd w:val="clear" w:color="auto" w:fill="D7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F0FF" w:themeFill="accent1" w:themeFillTint="33"/>
      </w:tcPr>
    </w:tblStylePr>
    <w:tblStylePr w:type="band1Vert">
      <w:tblPr/>
      <w:tcPr>
        <w:shd w:val="clear" w:color="auto" w:fill="34D9FF" w:themeFill="accent1" w:themeFillTint="7F"/>
      </w:tcPr>
    </w:tblStylePr>
    <w:tblStylePr w:type="band1Horz">
      <w:tblPr/>
      <w:tcPr>
        <w:tcBorders>
          <w:insideH w:val="single" w:sz="6" w:space="0" w:color="005568" w:themeColor="accent1"/>
          <w:insideV w:val="single" w:sz="6" w:space="0" w:color="005568" w:themeColor="accent1"/>
        </w:tcBorders>
        <w:shd w:val="clear" w:color="auto" w:fill="34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4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4D9FF"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005568" w:themeColor="accent1"/>
        <w:bottom w:val="single" w:sz="8" w:space="0" w:color="005568" w:themeColor="accent1"/>
      </w:tblBorders>
    </w:tblPr>
    <w:tblStylePr w:type="firstRow">
      <w:rPr>
        <w:rFonts w:asciiTheme="majorHAnsi" w:eastAsiaTheme="majorEastAsia" w:hAnsiTheme="majorHAnsi" w:cstheme="majorBidi"/>
      </w:rPr>
      <w:tblPr/>
      <w:tcPr>
        <w:tcBorders>
          <w:top w:val="nil"/>
          <w:bottom w:val="single" w:sz="8" w:space="0" w:color="005568" w:themeColor="accent1"/>
        </w:tcBorders>
      </w:tcPr>
    </w:tblStylePr>
    <w:tblStylePr w:type="lastRow">
      <w:rPr>
        <w:b/>
        <w:bCs/>
        <w:color w:val="000000" w:themeColor="text2"/>
      </w:rPr>
      <w:tblPr/>
      <w:tcPr>
        <w:tcBorders>
          <w:top w:val="single" w:sz="8" w:space="0" w:color="005568" w:themeColor="accent1"/>
          <w:bottom w:val="single" w:sz="8" w:space="0" w:color="005568" w:themeColor="accent1"/>
        </w:tcBorders>
      </w:tcPr>
    </w:tblStylePr>
    <w:tblStylePr w:type="firstCol">
      <w:rPr>
        <w:b/>
        <w:bCs/>
      </w:rPr>
    </w:tblStylePr>
    <w:tblStylePr w:type="lastCol">
      <w:rPr>
        <w:b/>
        <w:bCs/>
      </w:rPr>
      <w:tblPr/>
      <w:tcPr>
        <w:tcBorders>
          <w:top w:val="single" w:sz="8" w:space="0" w:color="005568" w:themeColor="accent1"/>
          <w:bottom w:val="single" w:sz="8" w:space="0" w:color="005568" w:themeColor="accent1"/>
        </w:tcBorders>
      </w:tcPr>
    </w:tblStylePr>
    <w:tblStylePr w:type="band1Vert">
      <w:tblPr/>
      <w:tcPr>
        <w:shd w:val="clear" w:color="auto" w:fill="9AECFF" w:themeFill="accent1" w:themeFillTint="3F"/>
      </w:tcPr>
    </w:tblStylePr>
    <w:tblStylePr w:type="band1Horz">
      <w:tblPr/>
      <w:tcPr>
        <w:shd w:val="clear" w:color="auto" w:fill="9AECFF"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tblBorders>
    </w:tblPr>
    <w:tblStylePr w:type="firstRow">
      <w:rPr>
        <w:sz w:val="24"/>
        <w:szCs w:val="24"/>
      </w:rPr>
      <w:tblPr/>
      <w:tcPr>
        <w:tcBorders>
          <w:top w:val="nil"/>
          <w:left w:val="nil"/>
          <w:bottom w:val="single" w:sz="24" w:space="0" w:color="005568" w:themeColor="accent1"/>
          <w:right w:val="nil"/>
          <w:insideH w:val="nil"/>
          <w:insideV w:val="nil"/>
        </w:tcBorders>
        <w:shd w:val="clear" w:color="auto" w:fill="FFFFFF" w:themeFill="background1"/>
      </w:tcPr>
    </w:tblStylePr>
    <w:tblStylePr w:type="lastRow">
      <w:tblPr/>
      <w:tcPr>
        <w:tcBorders>
          <w:top w:val="single" w:sz="8" w:space="0" w:color="0055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68" w:themeColor="accent1"/>
          <w:insideH w:val="nil"/>
          <w:insideV w:val="nil"/>
        </w:tcBorders>
        <w:shd w:val="clear" w:color="auto" w:fill="FFFFFF" w:themeFill="background1"/>
      </w:tcPr>
    </w:tblStylePr>
    <w:tblStylePr w:type="lastCol">
      <w:tblPr/>
      <w:tcPr>
        <w:tcBorders>
          <w:top w:val="nil"/>
          <w:left w:val="single" w:sz="8" w:space="0" w:color="0055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ECFF" w:themeFill="accent1" w:themeFillTint="3F"/>
      </w:tcPr>
    </w:tblStylePr>
    <w:tblStylePr w:type="band1Horz">
      <w:tblPr/>
      <w:tcPr>
        <w:tcBorders>
          <w:top w:val="nil"/>
          <w:bottom w:val="nil"/>
          <w:insideH w:val="nil"/>
          <w:insideV w:val="nil"/>
        </w:tcBorders>
        <w:shd w:val="clear" w:color="auto" w:fill="9A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single" w:sz="8" w:space="0" w:color="00A7CD" w:themeColor="accent1" w:themeTint="BF"/>
      </w:tblBorders>
    </w:tblPr>
    <w:tblStylePr w:type="firstRow">
      <w:pPr>
        <w:spacing w:before="0" w:after="0" w:line="240" w:lineRule="auto"/>
      </w:pPr>
      <w:rPr>
        <w:b/>
        <w:bCs/>
        <w:color w:val="FFFFFF" w:themeColor="background1"/>
      </w:rPr>
      <w:tblPr/>
      <w:tcPr>
        <w:tcBorders>
          <w:top w:val="single" w:sz="8"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nil"/>
          <w:insideV w:val="nil"/>
        </w:tcBorders>
        <w:shd w:val="clear" w:color="auto" w:fill="005568" w:themeFill="accent1"/>
      </w:tcPr>
    </w:tblStylePr>
    <w:tblStylePr w:type="lastRow">
      <w:pPr>
        <w:spacing w:before="0" w:after="0" w:line="240" w:lineRule="auto"/>
      </w:pPr>
      <w:rPr>
        <w:b/>
        <w:bCs/>
      </w:rPr>
      <w:tblPr/>
      <w:tcPr>
        <w:tcBorders>
          <w:top w:val="double" w:sz="6"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ECFF" w:themeFill="accent1" w:themeFillTint="3F"/>
      </w:tcPr>
    </w:tblStylePr>
    <w:tblStylePr w:type="band1Horz">
      <w:tblPr/>
      <w:tcPr>
        <w:tcBorders>
          <w:insideH w:val="nil"/>
          <w:insideV w:val="nil"/>
        </w:tcBorders>
        <w:shd w:val="clear" w:color="auto" w:fill="9A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568" w:themeFill="accent1"/>
      </w:tcPr>
    </w:tblStylePr>
    <w:tblStylePr w:type="lastCol">
      <w:rPr>
        <w:b/>
        <w:bCs/>
        <w:color w:val="FFFFFF" w:themeColor="background1"/>
      </w:rPr>
      <w:tblPr/>
      <w:tcPr>
        <w:tcBorders>
          <w:left w:val="nil"/>
          <w:right w:val="nil"/>
          <w:insideH w:val="nil"/>
          <w:insideV w:val="nil"/>
        </w:tcBorders>
        <w:shd w:val="clear" w:color="auto" w:fill="0055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61D08"/>
    <w:rPr>
      <w:rFonts w:asciiTheme="majorHAnsi" w:eastAsiaTheme="majorEastAsia" w:hAnsiTheme="majorHAnsi" w:cstheme="majorBidi"/>
      <w:shd w:val="pct20" w:color="auto" w:fill="auto"/>
    </w:rPr>
  </w:style>
  <w:style w:type="paragraph" w:styleId="NoSpacing">
    <w:name w:val="No Spacing"/>
    <w:link w:val="NoSpacingChar"/>
    <w:uiPriority w:val="5"/>
    <w:qFormat/>
    <w:rsid w:val="00F80750"/>
    <w:pPr>
      <w:spacing w:after="0" w:line="240" w:lineRule="auto"/>
    </w:pPr>
  </w:style>
  <w:style w:type="paragraph" w:styleId="NormalWeb">
    <w:name w:val="Normal (Web)"/>
    <w:basedOn w:val="Normal"/>
    <w:uiPriority w:val="99"/>
    <w:semiHidden/>
    <w:rsid w:val="00F80750"/>
    <w:rPr>
      <w:rFonts w:ascii="Times New Roman" w:hAnsi="Times New Roman" w:cs="Times New Roman"/>
    </w:rPr>
  </w:style>
  <w:style w:type="paragraph" w:styleId="NormalIndent">
    <w:name w:val="Normal Indent"/>
    <w:basedOn w:val="Normal"/>
    <w:uiPriority w:val="99"/>
    <w:semiHidden/>
    <w:locked/>
    <w:rsid w:val="00F80750"/>
    <w:pPr>
      <w:ind w:left="720"/>
    </w:pPr>
  </w:style>
  <w:style w:type="paragraph" w:styleId="NoteHeading">
    <w:name w:val="Note Heading"/>
    <w:basedOn w:val="Normal"/>
    <w:next w:val="Normal"/>
    <w:link w:val="NoteHeadingChar"/>
    <w:uiPriority w:val="99"/>
    <w:semiHidden/>
    <w:locked/>
    <w:rsid w:val="00F80750"/>
    <w:pPr>
      <w:spacing w:after="0" w:line="240" w:lineRule="auto"/>
    </w:pPr>
  </w:style>
  <w:style w:type="character" w:customStyle="1" w:styleId="NoteHeadingChar">
    <w:name w:val="Note Heading Char"/>
    <w:basedOn w:val="DefaultParagraphFont"/>
    <w:link w:val="NoteHeading"/>
    <w:uiPriority w:val="99"/>
    <w:semiHidden/>
    <w:rsid w:val="00D61D08"/>
  </w:style>
  <w:style w:type="character" w:styleId="PageNumber">
    <w:name w:val="page number"/>
    <w:basedOn w:val="DefaultParagraphFont"/>
    <w:uiPriority w:val="99"/>
    <w:semiHidden/>
    <w:locked/>
    <w:rsid w:val="00F80750"/>
    <w:rPr>
      <w:noProof w:val="0"/>
      <w:lang w:val="en-AU"/>
    </w:rPr>
  </w:style>
  <w:style w:type="paragraph" w:styleId="PlainText">
    <w:name w:val="Plain Text"/>
    <w:basedOn w:val="Normal"/>
    <w:link w:val="PlainTextChar"/>
    <w:uiPriority w:val="99"/>
    <w:semiHidden/>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61D08"/>
    <w:rPr>
      <w:rFonts w:ascii="Consolas" w:hAnsi="Consolas"/>
      <w:sz w:val="21"/>
      <w:szCs w:val="21"/>
    </w:rPr>
  </w:style>
  <w:style w:type="paragraph" w:styleId="Quote">
    <w:name w:val="Quote"/>
    <w:basedOn w:val="Normal"/>
    <w:next w:val="Normal"/>
    <w:link w:val="QuoteChar"/>
    <w:uiPriority w:val="29"/>
    <w:qFormat/>
    <w:locked/>
    <w:rsid w:val="007C7BBD"/>
    <w:pPr>
      <w:ind w:left="567" w:right="567"/>
    </w:pPr>
    <w:rPr>
      <w:b/>
      <w:iCs/>
      <w:color w:val="005568" w:themeColor="accent1"/>
    </w:rPr>
  </w:style>
  <w:style w:type="character" w:customStyle="1" w:styleId="QuoteChar">
    <w:name w:val="Quote Char"/>
    <w:basedOn w:val="DefaultParagraphFont"/>
    <w:link w:val="Quote"/>
    <w:uiPriority w:val="29"/>
    <w:rsid w:val="007C7BBD"/>
    <w:rPr>
      <w:rFonts w:asciiTheme="minorHAnsi" w:hAnsiTheme="minorHAnsi"/>
      <w:b/>
      <w:iCs/>
      <w:color w:val="005568" w:themeColor="accent1"/>
      <w:szCs w:val="22"/>
    </w:rPr>
  </w:style>
  <w:style w:type="paragraph" w:styleId="Salutation">
    <w:name w:val="Salutation"/>
    <w:basedOn w:val="Normal"/>
    <w:next w:val="Normal"/>
    <w:link w:val="SalutationChar"/>
    <w:uiPriority w:val="99"/>
    <w:semiHidden/>
    <w:locked/>
    <w:rsid w:val="00F80750"/>
  </w:style>
  <w:style w:type="character" w:customStyle="1" w:styleId="SalutationChar">
    <w:name w:val="Salutation Char"/>
    <w:basedOn w:val="DefaultParagraphFont"/>
    <w:link w:val="Salutation"/>
    <w:uiPriority w:val="99"/>
    <w:semiHidden/>
    <w:rsid w:val="00D61D08"/>
  </w:style>
  <w:style w:type="paragraph" w:styleId="Signature">
    <w:name w:val="Signature"/>
    <w:basedOn w:val="Normal"/>
    <w:link w:val="SignatureChar"/>
    <w:uiPriority w:val="37"/>
    <w:locked/>
    <w:rsid w:val="00445E9C"/>
    <w:pPr>
      <w:spacing w:after="0" w:line="240" w:lineRule="auto"/>
    </w:pPr>
  </w:style>
  <w:style w:type="character" w:customStyle="1" w:styleId="SignatureChar">
    <w:name w:val="Signature Char"/>
    <w:basedOn w:val="DefaultParagraphFont"/>
    <w:link w:val="Signature"/>
    <w:uiPriority w:val="37"/>
    <w:rsid w:val="00445E9C"/>
    <w:rPr>
      <w:rFonts w:asciiTheme="minorHAnsi" w:hAnsiTheme="minorHAnsi"/>
    </w:rPr>
  </w:style>
  <w:style w:type="character" w:styleId="Strong">
    <w:name w:val="Strong"/>
    <w:basedOn w:val="DefaultParagraphFont"/>
    <w:uiPriority w:val="22"/>
    <w:qFormat/>
    <w:locked/>
    <w:rsid w:val="00872507"/>
    <w:rPr>
      <w:b/>
      <w:bCs/>
      <w:noProof w:val="0"/>
      <w:color w:val="005568" w:themeColor="accent1"/>
      <w:lang w:val="en-AU"/>
    </w:rPr>
  </w:style>
  <w:style w:type="paragraph" w:styleId="Subtitle">
    <w:name w:val="Subtitle"/>
    <w:basedOn w:val="Normal"/>
    <w:next w:val="Normal"/>
    <w:link w:val="SubtitleChar"/>
    <w:uiPriority w:val="99"/>
    <w:qFormat/>
    <w:locked/>
    <w:rsid w:val="00F80750"/>
    <w:pPr>
      <w:tabs>
        <w:tab w:val="num" w:pos="357"/>
      </w:tabs>
      <w:ind w:left="357" w:hanging="357"/>
    </w:pPr>
    <w:rPr>
      <w:rFonts w:asciiTheme="majorHAnsi" w:eastAsiaTheme="majorEastAsia" w:hAnsiTheme="majorHAnsi" w:cstheme="majorBidi"/>
      <w:i/>
      <w:iCs/>
      <w:color w:val="005568" w:themeColor="accent1"/>
      <w:spacing w:val="15"/>
    </w:rPr>
  </w:style>
  <w:style w:type="character" w:customStyle="1" w:styleId="SubtitleChar">
    <w:name w:val="Subtitle Char"/>
    <w:basedOn w:val="DefaultParagraphFont"/>
    <w:link w:val="Subtitle"/>
    <w:uiPriority w:val="99"/>
    <w:rsid w:val="00D07326"/>
    <w:rPr>
      <w:rFonts w:asciiTheme="majorHAnsi" w:eastAsiaTheme="majorEastAsia" w:hAnsiTheme="majorHAnsi" w:cstheme="majorBidi"/>
      <w:i/>
      <w:iCs/>
      <w:color w:val="005568" w:themeColor="accent1"/>
      <w:spacing w:val="15"/>
      <w:szCs w:val="22"/>
    </w:rPr>
  </w:style>
  <w:style w:type="character" w:styleId="SubtleEmphasis">
    <w:name w:val="Subtle Emphasis"/>
    <w:basedOn w:val="DefaultParagraphFont"/>
    <w:uiPriority w:val="19"/>
    <w:semiHidden/>
    <w:rsid w:val="00F80750"/>
    <w:rPr>
      <w:i/>
      <w:iCs/>
      <w:noProof w:val="0"/>
      <w:color w:val="808080" w:themeColor="text1" w:themeTint="7F"/>
      <w:lang w:val="en-AU"/>
    </w:rPr>
  </w:style>
  <w:style w:type="character" w:styleId="SubtleReference">
    <w:name w:val="Subtle Reference"/>
    <w:basedOn w:val="DefaultParagraphFont"/>
    <w:uiPriority w:val="31"/>
    <w:semiHidden/>
    <w:rsid w:val="00F80750"/>
    <w:rPr>
      <w:smallCaps/>
      <w:noProof w:val="0"/>
      <w:color w:val="B2B2B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F80750"/>
    <w:pPr>
      <w:spacing w:after="0"/>
      <w:ind w:left="190" w:hanging="190"/>
    </w:pPr>
  </w:style>
  <w:style w:type="paragraph" w:styleId="TableofFigures">
    <w:name w:val="table of figures"/>
    <w:basedOn w:val="Normal"/>
    <w:next w:val="Normal"/>
    <w:uiPriority w:val="99"/>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2911BD"/>
    <w:pPr>
      <w:tabs>
        <w:tab w:val="right" w:leader="dot" w:pos="9639"/>
      </w:tabs>
      <w:ind w:left="714" w:hanging="357"/>
    </w:pPr>
  </w:style>
  <w:style w:type="paragraph" w:styleId="TOC3">
    <w:name w:val="toc 3"/>
    <w:basedOn w:val="Normal"/>
    <w:next w:val="Normal"/>
    <w:autoRedefine/>
    <w:uiPriority w:val="39"/>
    <w:rsid w:val="0024336B"/>
    <w:pPr>
      <w:tabs>
        <w:tab w:val="right" w:leader="dot" w:pos="9639"/>
      </w:tabs>
      <w:contextualSpacing/>
    </w:pPr>
    <w:rPr>
      <w:sz w:val="18"/>
    </w:rPr>
  </w:style>
  <w:style w:type="paragraph" w:styleId="TOC4">
    <w:name w:val="toc 4"/>
    <w:basedOn w:val="Normal"/>
    <w:next w:val="Normal"/>
    <w:autoRedefine/>
    <w:uiPriority w:val="39"/>
    <w:locked/>
    <w:rsid w:val="00F80750"/>
    <w:pPr>
      <w:spacing w:after="100"/>
      <w:ind w:left="570"/>
    </w:pPr>
  </w:style>
  <w:style w:type="paragraph" w:styleId="TOC5">
    <w:name w:val="toc 5"/>
    <w:basedOn w:val="Normal"/>
    <w:next w:val="Normal"/>
    <w:autoRedefine/>
    <w:uiPriority w:val="39"/>
    <w:locked/>
    <w:rsid w:val="00F80750"/>
    <w:pPr>
      <w:spacing w:after="100"/>
      <w:ind w:left="760"/>
    </w:pPr>
  </w:style>
  <w:style w:type="paragraph" w:styleId="TOC6">
    <w:name w:val="toc 6"/>
    <w:basedOn w:val="Normal"/>
    <w:next w:val="Normal"/>
    <w:autoRedefine/>
    <w:uiPriority w:val="39"/>
    <w:locked/>
    <w:rsid w:val="00F80750"/>
    <w:pPr>
      <w:spacing w:after="100"/>
      <w:ind w:left="950"/>
    </w:pPr>
  </w:style>
  <w:style w:type="paragraph" w:styleId="TOC7">
    <w:name w:val="toc 7"/>
    <w:basedOn w:val="Normal"/>
    <w:next w:val="Normal"/>
    <w:autoRedefine/>
    <w:uiPriority w:val="39"/>
    <w:locked/>
    <w:rsid w:val="00F80750"/>
    <w:pPr>
      <w:spacing w:after="100"/>
      <w:ind w:left="1140"/>
    </w:pPr>
  </w:style>
  <w:style w:type="paragraph" w:styleId="TOC8">
    <w:name w:val="toc 8"/>
    <w:basedOn w:val="Normal"/>
    <w:next w:val="Normal"/>
    <w:autoRedefine/>
    <w:uiPriority w:val="39"/>
    <w:locked/>
    <w:rsid w:val="00F80750"/>
    <w:pPr>
      <w:spacing w:after="100"/>
      <w:ind w:left="1330"/>
    </w:pPr>
  </w:style>
  <w:style w:type="paragraph" w:styleId="TOC9">
    <w:name w:val="toc 9"/>
    <w:basedOn w:val="Normal"/>
    <w:next w:val="Normal"/>
    <w:autoRedefine/>
    <w:uiPriority w:val="39"/>
    <w:locked/>
    <w:rsid w:val="00F80750"/>
    <w:pPr>
      <w:spacing w:after="100"/>
      <w:ind w:left="1520"/>
    </w:pPr>
  </w:style>
  <w:style w:type="numbering" w:styleId="111111">
    <w:name w:val="Outline List 2"/>
    <w:basedOn w:val="NoList"/>
    <w:uiPriority w:val="99"/>
    <w:semiHidden/>
    <w:unhideWhenUsed/>
    <w:rsid w:val="002911BD"/>
    <w:pPr>
      <w:numPr>
        <w:numId w:val="95"/>
      </w:numPr>
    </w:pPr>
  </w:style>
  <w:style w:type="paragraph" w:customStyle="1" w:styleId="Introduction">
    <w:name w:val="Introduction"/>
    <w:basedOn w:val="Normal"/>
    <w:uiPriority w:val="11"/>
    <w:qFormat/>
    <w:rsid w:val="008C31C1"/>
    <w:rPr>
      <w:b/>
    </w:rPr>
  </w:style>
  <w:style w:type="table" w:styleId="TableGridLight">
    <w:name w:val="Grid Table Light"/>
    <w:basedOn w:val="TableNormal"/>
    <w:uiPriority w:val="40"/>
    <w:rsid w:val="00701E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98"/>
      </w:numPr>
    </w:pPr>
  </w:style>
  <w:style w:type="paragraph" w:customStyle="1" w:styleId="Heading1NoNumber">
    <w:name w:val="Heading 1 No Number"/>
    <w:basedOn w:val="Heading1"/>
    <w:next w:val="Normal"/>
    <w:uiPriority w:val="9"/>
    <w:qFormat/>
    <w:rsid w:val="00BA627A"/>
    <w:pPr>
      <w:numPr>
        <w:numId w:val="0"/>
      </w:numPr>
    </w:pPr>
  </w:style>
  <w:style w:type="paragraph" w:customStyle="1" w:styleId="Heading2NoNumber">
    <w:name w:val="Heading 2 No Number"/>
    <w:basedOn w:val="Heading2"/>
    <w:next w:val="Normal"/>
    <w:uiPriority w:val="9"/>
    <w:qFormat/>
    <w:rsid w:val="007C7BBD"/>
    <w:pPr>
      <w:numPr>
        <w:ilvl w:val="0"/>
        <w:numId w:val="0"/>
      </w:numPr>
    </w:pPr>
    <w:rPr>
      <w:color w:val="005568" w:themeColor="accent1"/>
    </w:rPr>
  </w:style>
  <w:style w:type="paragraph" w:customStyle="1" w:styleId="Heading3NoNumber">
    <w:name w:val="Heading 3 No Number"/>
    <w:basedOn w:val="Heading3"/>
    <w:next w:val="Normal"/>
    <w:uiPriority w:val="9"/>
    <w:qFormat/>
    <w:rsid w:val="00DB31E9"/>
    <w:pPr>
      <w:numPr>
        <w:ilvl w:val="0"/>
        <w:numId w:val="0"/>
      </w:numPr>
    </w:pPr>
  </w:style>
  <w:style w:type="paragraph" w:customStyle="1" w:styleId="Heading4NoNumber">
    <w:name w:val="Heading 4 No Number"/>
    <w:basedOn w:val="Heading4"/>
    <w:next w:val="Normal"/>
    <w:uiPriority w:val="9"/>
    <w:qFormat/>
    <w:rsid w:val="00BA627A"/>
    <w:pPr>
      <w:numPr>
        <w:ilvl w:val="0"/>
        <w:numId w:val="0"/>
      </w:numPr>
    </w:pPr>
  </w:style>
  <w:style w:type="numbering" w:customStyle="1" w:styleId="BulletList">
    <w:name w:val="Bullet List"/>
    <w:basedOn w:val="NoList"/>
    <w:uiPriority w:val="99"/>
    <w:rsid w:val="002604AF"/>
    <w:pPr>
      <w:numPr>
        <w:numId w:val="17"/>
      </w:numPr>
    </w:pPr>
  </w:style>
  <w:style w:type="table" w:customStyle="1" w:styleId="HiddenTable">
    <w:name w:val="Hidden Table"/>
    <w:basedOn w:val="TableNormal"/>
    <w:uiPriority w:val="99"/>
    <w:rsid w:val="002460FC"/>
    <w:tblPr>
      <w:tblCellMar>
        <w:left w:w="0" w:type="dxa"/>
        <w:right w:w="0" w:type="dxa"/>
      </w:tblCellMar>
    </w:tblPr>
    <w:tblStylePr w:type="firstRow">
      <w:rPr>
        <w:b w:val="0"/>
      </w:rPr>
    </w:tblStylePr>
    <w:tblStylePr w:type="lastRow">
      <w:rPr>
        <w:b w:val="0"/>
      </w:rPr>
    </w:tblStylePr>
    <w:tblStylePr w:type="firstCol">
      <w:rPr>
        <w:b w:val="0"/>
      </w:rPr>
    </w:tblStylePr>
    <w:tblStylePr w:type="lastCol">
      <w:pPr>
        <w:jc w:val="left"/>
      </w:pPr>
    </w:tblStylePr>
  </w:style>
  <w:style w:type="table" w:customStyle="1" w:styleId="Signaturetable">
    <w:name w:val="Signature table"/>
    <w:basedOn w:val="TableNormal"/>
    <w:uiPriority w:val="99"/>
    <w:rsid w:val="009D20AA"/>
    <w:pPr>
      <w:spacing w:after="0" w:line="240" w:lineRule="auto"/>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qFormat/>
    <w:rsid w:val="00445E9C"/>
    <w:pPr>
      <w:spacing w:after="480"/>
      <w:contextualSpacing/>
    </w:pPr>
  </w:style>
  <w:style w:type="paragraph" w:customStyle="1" w:styleId="KindRegards">
    <w:name w:val="Kind Regards"/>
    <w:basedOn w:val="Normal"/>
    <w:uiPriority w:val="37"/>
    <w:qFormat/>
    <w:rsid w:val="00445E9C"/>
    <w:pPr>
      <w:spacing w:after="840"/>
    </w:pPr>
  </w:style>
  <w:style w:type="table" w:customStyle="1" w:styleId="TableGridwithOptions">
    <w:name w:val="Table Grid with Options"/>
    <w:basedOn w:val="TableGrid"/>
    <w:uiPriority w:val="99"/>
    <w:rsid w:val="002460FC"/>
    <w:tblPr/>
    <w:tblStylePr w:type="firstRow">
      <w:rPr>
        <w:b/>
        <w:color w:val="FFFFFF" w:themeColor="background1"/>
      </w:rPr>
      <w:tblPr/>
      <w:tcPr>
        <w:shd w:val="clear" w:color="auto" w:fill="005568" w:themeFill="accent1"/>
      </w:tcPr>
    </w:tblStylePr>
    <w:tblStylePr w:type="lastRow">
      <w:rPr>
        <w:b/>
      </w:rPr>
    </w:tblStylePr>
    <w:tblStylePr w:type="firstCol">
      <w:rPr>
        <w:b/>
      </w:rPr>
    </w:tblStylePr>
    <w:tblStylePr w:type="lastCol">
      <w:pPr>
        <w:jc w:val="right"/>
      </w:pPr>
    </w:tblStylePr>
  </w:style>
  <w:style w:type="paragraph" w:customStyle="1" w:styleId="ListParagraphNoIndent">
    <w:name w:val="List Paragraph No Indent"/>
    <w:uiPriority w:val="17"/>
    <w:qFormat/>
    <w:rsid w:val="0083473C"/>
  </w:style>
  <w:style w:type="character" w:styleId="UnresolvedMention">
    <w:name w:val="Unresolved Mention"/>
    <w:basedOn w:val="DefaultParagraphFont"/>
    <w:uiPriority w:val="99"/>
    <w:semiHidden/>
    <w:rsid w:val="00FA0024"/>
    <w:rPr>
      <w:color w:val="605E5C"/>
      <w:shd w:val="clear" w:color="auto" w:fill="E1DFDD"/>
    </w:rPr>
  </w:style>
  <w:style w:type="paragraph" w:customStyle="1" w:styleId="Smalltext">
    <w:name w:val="Small text"/>
    <w:basedOn w:val="Normal"/>
    <w:semiHidden/>
    <w:unhideWhenUsed/>
    <w:rsid w:val="00D93469"/>
    <w:pPr>
      <w:spacing w:line="240" w:lineRule="auto"/>
    </w:pPr>
    <w:rPr>
      <w:color w:val="auto"/>
      <w:spacing w:val="3"/>
      <w:sz w:val="12"/>
      <w:szCs w:val="16"/>
      <w:lang w:val="en-US"/>
    </w:rPr>
  </w:style>
  <w:style w:type="character" w:styleId="Hashtag">
    <w:name w:val="Hashtag"/>
    <w:basedOn w:val="DefaultParagraphFont"/>
    <w:uiPriority w:val="99"/>
    <w:semiHidden/>
    <w:rsid w:val="002E076B"/>
    <w:rPr>
      <w:color w:val="2B579A"/>
      <w:shd w:val="clear" w:color="auto" w:fill="E1DFDD"/>
    </w:rPr>
  </w:style>
  <w:style w:type="numbering" w:styleId="1ai">
    <w:name w:val="Outline List 1"/>
    <w:basedOn w:val="NoList"/>
    <w:uiPriority w:val="99"/>
    <w:semiHidden/>
    <w:unhideWhenUsed/>
    <w:rsid w:val="001154DE"/>
    <w:pPr>
      <w:numPr>
        <w:numId w:val="14"/>
      </w:numPr>
    </w:pPr>
  </w:style>
  <w:style w:type="numbering" w:styleId="ArticleSection">
    <w:name w:val="Outline List 3"/>
    <w:basedOn w:val="NoList"/>
    <w:uiPriority w:val="99"/>
    <w:semiHidden/>
    <w:unhideWhenUsed/>
    <w:rsid w:val="002E076B"/>
    <w:pPr>
      <w:numPr>
        <w:numId w:val="5"/>
      </w:numPr>
    </w:pPr>
  </w:style>
  <w:style w:type="paragraph" w:styleId="ListBullet4">
    <w:name w:val="List Bullet 4"/>
    <w:basedOn w:val="Normal"/>
    <w:uiPriority w:val="99"/>
    <w:semiHidden/>
    <w:qFormat/>
    <w:locked/>
    <w:rsid w:val="002E076B"/>
    <w:pPr>
      <w:numPr>
        <w:numId w:val="1"/>
      </w:numPr>
      <w:contextualSpacing/>
    </w:pPr>
  </w:style>
  <w:style w:type="character" w:styleId="Mention">
    <w:name w:val="Mention"/>
    <w:basedOn w:val="DefaultParagraphFont"/>
    <w:uiPriority w:val="99"/>
    <w:semiHidden/>
    <w:rsid w:val="002E076B"/>
    <w:rPr>
      <w:color w:val="2B579A"/>
      <w:shd w:val="clear" w:color="auto" w:fill="E1DFDD"/>
    </w:rPr>
  </w:style>
  <w:style w:type="character" w:styleId="SmartHyperlink">
    <w:name w:val="Smart Hyperlink"/>
    <w:basedOn w:val="DefaultParagraphFont"/>
    <w:uiPriority w:val="99"/>
    <w:semiHidden/>
    <w:rsid w:val="002E076B"/>
    <w:rPr>
      <w:u w:val="dotted"/>
    </w:rPr>
  </w:style>
  <w:style w:type="character" w:styleId="SmartLink">
    <w:name w:val="Smart Link"/>
    <w:basedOn w:val="DefaultParagraphFont"/>
    <w:uiPriority w:val="99"/>
    <w:semiHidden/>
    <w:unhideWhenUsed/>
    <w:rsid w:val="002E076B"/>
    <w:rPr>
      <w:color w:val="0000FF"/>
      <w:u w:val="single"/>
      <w:shd w:val="clear" w:color="auto" w:fill="F3F2F1"/>
    </w:rPr>
  </w:style>
  <w:style w:type="table" w:styleId="GridTable4">
    <w:name w:val="Grid Table 4"/>
    <w:basedOn w:val="TableNormal"/>
    <w:uiPriority w:val="49"/>
    <w:locked/>
    <w:rsid w:val="002E076B"/>
    <w:pPr>
      <w:spacing w:after="0" w:line="240" w:lineRule="auto"/>
    </w:pPr>
    <w:rPr>
      <w:rFonts w:asciiTheme="minorHAnsi" w:hAnsiTheme="minorHAnsi"/>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locked/>
    <w:rsid w:val="002E076B"/>
    <w:pPr>
      <w:spacing w:after="0" w:line="240" w:lineRule="auto"/>
    </w:pPr>
    <w:rPr>
      <w:rFonts w:asciiTheme="minorHAnsi" w:hAnsiTheme="minorHAnsi"/>
      <w:color w:val="auto"/>
    </w:r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Accent5">
    <w:name w:val="List Table 4 Accent 5"/>
    <w:aliases w:val="DSS - Default striped table"/>
    <w:basedOn w:val="TableNormal"/>
    <w:uiPriority w:val="49"/>
    <w:locked/>
    <w:rsid w:val="002E076B"/>
    <w:pPr>
      <w:spacing w:after="0" w:line="240" w:lineRule="auto"/>
    </w:pPr>
    <w:rPr>
      <w:rFonts w:asciiTheme="minorHAnsi" w:hAnsiTheme="minorHAnsi"/>
      <w:color w:val="000000" w:themeColor="text2"/>
      <w:sz w:val="22"/>
      <w14:numSpacing w14:val="tabular"/>
    </w:rPr>
    <w:tblPr>
      <w:tblStyleRowBandSize w:val="1"/>
      <w:tblStyleColBandSize w:val="1"/>
      <w:tblBorders>
        <w:bottom w:val="single" w:sz="6" w:space="0" w:color="808080"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568"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000000" w:themeColor="text2"/>
      </w:rPr>
      <w:tblPr/>
      <w:tcPr>
        <w:tcBorders>
          <w:top w:val="nil"/>
          <w:left w:val="nil"/>
          <w:bottom w:val="single" w:sz="6" w:space="0" w:color="808080" w:themeColor="accent4"/>
          <w:right w:val="nil"/>
          <w:insideH w:val="nil"/>
          <w:insideV w:val="nil"/>
        </w:tcBorders>
        <w:shd w:val="clear" w:color="auto" w:fill="F8F8F8" w:themeFill="background2"/>
      </w:tcPr>
    </w:tblStylePr>
    <w:tblStylePr w:type="band2Horz">
      <w:tblPr/>
      <w:tcPr>
        <w:tcBorders>
          <w:bottom w:val="single" w:sz="6" w:space="0" w:color="808080" w:themeColor="accent4"/>
        </w:tcBorders>
      </w:tcPr>
    </w:tblStylePr>
  </w:style>
  <w:style w:type="character" w:customStyle="1" w:styleId="NoSpacingChar">
    <w:name w:val="No Spacing Char"/>
    <w:basedOn w:val="DefaultParagraphFont"/>
    <w:link w:val="NoSpacing"/>
    <w:uiPriority w:val="5"/>
    <w:rsid w:val="002E076B"/>
  </w:style>
  <w:style w:type="table" w:styleId="PlainTable1">
    <w:name w:val="Plain Table 1"/>
    <w:basedOn w:val="TableNormal"/>
    <w:uiPriority w:val="41"/>
    <w:locked/>
    <w:rsid w:val="002E076B"/>
    <w:pPr>
      <w:spacing w:after="0" w:line="240" w:lineRule="auto"/>
    </w:pPr>
    <w:rPr>
      <w:rFonts w:asciiTheme="minorHAnsi" w:hAnsiTheme="minorHAnsi"/>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E076B"/>
    <w:pPr>
      <w:spacing w:after="0" w:line="240" w:lineRule="auto"/>
    </w:pPr>
    <w:rPr>
      <w:rFonts w:asciiTheme="minorHAnsi" w:hAnsiTheme="minorHAnsi"/>
      <w:color w:val="auto"/>
      <w:spacing w:val="3"/>
      <w:sz w:val="22"/>
    </w:rPr>
  </w:style>
  <w:style w:type="table" w:styleId="ListTable4-Accent3">
    <w:name w:val="List Table 4 Accent 3"/>
    <w:basedOn w:val="TableNormal"/>
    <w:uiPriority w:val="49"/>
    <w:locked/>
    <w:rsid w:val="002E076B"/>
    <w:pPr>
      <w:spacing w:after="0" w:line="240" w:lineRule="auto"/>
    </w:pPr>
    <w:rPr>
      <w:rFonts w:asciiTheme="minorHAnsi" w:hAnsiTheme="minorHAnsi"/>
      <w:color w:val="auto"/>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locked/>
    <w:rsid w:val="002E076B"/>
    <w:pPr>
      <w:spacing w:after="0" w:line="240" w:lineRule="auto"/>
    </w:pPr>
    <w:rPr>
      <w:rFonts w:asciiTheme="minorHAnsi" w:hAnsiTheme="minorHAnsi"/>
      <w:color w:val="auto"/>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paragraph" w:customStyle="1" w:styleId="PrincipleHeading">
    <w:name w:val="Principle Heading"/>
    <w:basedOn w:val="ListParagraph"/>
    <w:uiPriority w:val="99"/>
    <w:qFormat/>
    <w:rsid w:val="00B61878"/>
    <w:pPr>
      <w:spacing w:after="40" w:line="240" w:lineRule="auto"/>
    </w:pPr>
    <w:rPr>
      <w:b/>
      <w:color w:val="005568" w:themeColor="accent1"/>
    </w:rPr>
  </w:style>
  <w:style w:type="paragraph" w:customStyle="1" w:styleId="QuoteAuthor">
    <w:name w:val="Quote Author"/>
    <w:basedOn w:val="Quote"/>
    <w:uiPriority w:val="99"/>
    <w:qFormat/>
    <w:rsid w:val="00D457B6"/>
    <w:rPr>
      <w:b w:val="0"/>
      <w:i/>
      <w:color w:val="000000" w:themeColor="text1"/>
    </w:rPr>
  </w:style>
  <w:style w:type="table" w:customStyle="1" w:styleId="RecomendationsTable">
    <w:name w:val="Recomendations Table"/>
    <w:basedOn w:val="TableGrid"/>
    <w:uiPriority w:val="99"/>
    <w:rsid w:val="00E50D2A"/>
    <w:pPr>
      <w:spacing w:before="60" w:after="60"/>
    </w:pPr>
    <w:tblPr/>
    <w:tblStylePr w:type="firstRow">
      <w:rPr>
        <w:b w:val="0"/>
        <w:color w:val="FFFFFF" w:themeColor="background1"/>
      </w:rPr>
      <w:tblPr/>
      <w:tcPr>
        <w:shd w:val="clear" w:color="auto" w:fill="005568" w:themeFill="accent1"/>
      </w:tcPr>
    </w:tblStylePr>
    <w:tblStylePr w:type="lastRow">
      <w:rPr>
        <w:b w:val="0"/>
      </w:rPr>
    </w:tblStylePr>
    <w:tblStylePr w:type="firstCol">
      <w:rPr>
        <w:b/>
      </w:rPr>
    </w:tblStylePr>
    <w:tblStylePr w:type="lastCol">
      <w:pPr>
        <w:jc w:val="left"/>
      </w:pPr>
    </w:tblStylePr>
  </w:style>
  <w:style w:type="paragraph" w:customStyle="1" w:styleId="ResponsibilityandResponce">
    <w:name w:val="Responsibility and Responce"/>
    <w:basedOn w:val="Normal"/>
    <w:uiPriority w:val="99"/>
    <w:qFormat/>
    <w:rsid w:val="005F3EDC"/>
    <w:pPr>
      <w:spacing w:after="240"/>
      <w:contextualSpacing/>
    </w:pPr>
  </w:style>
  <w:style w:type="table" w:styleId="GridTable1Light-Accent2">
    <w:name w:val="Grid Table 1 Light Accent 2"/>
    <w:basedOn w:val="TableNormal"/>
    <w:uiPriority w:val="46"/>
    <w:locked/>
    <w:rsid w:val="00314F66"/>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numbering" w:customStyle="1" w:styleId="ListContinueList">
    <w:name w:val="List Continue List"/>
    <w:basedOn w:val="NoList"/>
    <w:uiPriority w:val="99"/>
    <w:rsid w:val="00D07326"/>
    <w:pPr>
      <w:numPr>
        <w:numId w:val="16"/>
      </w:numPr>
    </w:pPr>
  </w:style>
  <w:style w:type="character" w:customStyle="1" w:styleId="ListParagraphChar">
    <w:name w:val="List Paragraph Char"/>
    <w:aliases w:val="List Paragraph1 Char,List Paragraph11 Char,Recommendation Char,L Char,Bullet Point Char,Bullet points Char,Content descriptions Char,Bullet point Char,CV text Char,F5 List Paragraph Char,Dot pt Char,List Paragraph111 Char,Table Char"/>
    <w:basedOn w:val="DefaultParagraphFont"/>
    <w:link w:val="ListParagraph"/>
    <w:uiPriority w:val="34"/>
    <w:qFormat/>
    <w:rsid w:val="0083599A"/>
    <w:rPr>
      <w:rFonts w:asciiTheme="minorHAnsi" w:hAnsiTheme="minorHAnsi"/>
      <w:szCs w:val="22"/>
    </w:rPr>
  </w:style>
  <w:style w:type="paragraph" w:customStyle="1" w:styleId="VolumeHeading">
    <w:name w:val="Volume Heading"/>
    <w:basedOn w:val="Heading1"/>
    <w:uiPriority w:val="99"/>
    <w:qFormat/>
    <w:rsid w:val="00397789"/>
    <w:pPr>
      <w:numPr>
        <w:numId w:val="93"/>
      </w:numPr>
      <w:outlineLvl w:val="1"/>
    </w:pPr>
  </w:style>
  <w:style w:type="numbering" w:customStyle="1" w:styleId="Volume">
    <w:name w:val="Volume"/>
    <w:basedOn w:val="111111"/>
    <w:uiPriority w:val="99"/>
    <w:rsid w:val="00397789"/>
    <w:pPr>
      <w:numPr>
        <w:numId w:val="93"/>
      </w:numPr>
    </w:pPr>
  </w:style>
  <w:style w:type="paragraph" w:customStyle="1" w:styleId="Heading2Visable">
    <w:name w:val="Heading 2 Visable"/>
    <w:basedOn w:val="Heading1NoNumber"/>
    <w:uiPriority w:val="99"/>
    <w:qFormat/>
    <w:rsid w:val="002911BD"/>
    <w:pPr>
      <w:outlineLvl w:val="1"/>
    </w:pPr>
  </w:style>
  <w:style w:type="table" w:customStyle="1" w:styleId="DSSDatatablestyle">
    <w:name w:val="DSS Data table style"/>
    <w:basedOn w:val="TableNormal"/>
    <w:uiPriority w:val="99"/>
    <w:rsid w:val="00A63F10"/>
    <w:pPr>
      <w:spacing w:before="0" w:after="0" w:line="240" w:lineRule="auto"/>
    </w:pPr>
    <w:rPr>
      <w:rFonts w:asciiTheme="minorHAnsi" w:hAnsiTheme="minorHAnsi"/>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568" w:themeFill="accent1"/>
      </w:tcPr>
    </w:tblStylePr>
    <w:tblStylePr w:type="lastRow">
      <w:pPr>
        <w:jc w:val="left"/>
      </w:pPr>
      <w:rPr>
        <w:rFonts w:asciiTheme="minorHAnsi" w:hAnsiTheme="minorHAnsi"/>
        <w:b/>
        <w:sz w:val="22"/>
        <w:u w:val="none"/>
      </w:rPr>
      <w:tblPr/>
      <w:tcPr>
        <w:tcBorders>
          <w:top w:val="single" w:sz="4" w:space="0" w:color="000000"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dss.gov.au/DRC-Aus-Gov-Respons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ph.gov.au/Parliamentary_Business/Committees/Joint/Human_Rights/HumanRightsFramework/Repor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skizzy.org.au/disability/advocacy-finder"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dss.gov.au/DRC-Joint-Respon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mc.gov.au/honours-and-symbols/commonwealth-coat-arm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dss.gov.au/DRC-Aus-Gov-Respon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s.gov.au" TargetMode="External"/><Relationship Id="rId22" Type="http://schemas.openxmlformats.org/officeDocument/2006/relationships/hyperlink" Target="http://www.dss.gov.au/DRC-Aus-Gov-Respons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ph.gov.au/Parliamentary_Business/Committees/Joint/Human_Rights/HumanRightsFramework"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81F02076E8143CBB13442EFCE36CA85"/>
        <w:category>
          <w:name w:val="General"/>
          <w:gallery w:val="placeholder"/>
        </w:category>
        <w:types>
          <w:type w:val="bbPlcHdr"/>
        </w:types>
        <w:behaviors>
          <w:behavior w:val="content"/>
        </w:behaviors>
        <w:guid w:val="{93AB5A64-47AC-49CD-8638-9A774007CEEE}"/>
      </w:docPartPr>
      <w:docPartBody>
        <w:p w:rsidR="003C3F07" w:rsidRDefault="003C3F07">
          <w:pPr>
            <w:pStyle w:val="381F02076E8143CBB13442EFCE36CA85"/>
          </w:pPr>
          <w:r w:rsidRPr="00556F4A">
            <w:t>[Title]</w:t>
          </w:r>
        </w:p>
      </w:docPartBody>
    </w:docPart>
    <w:docPart>
      <w:docPartPr>
        <w:name w:val="E898061276E846B9AFC73042118CA658"/>
        <w:category>
          <w:name w:val="General"/>
          <w:gallery w:val="placeholder"/>
        </w:category>
        <w:types>
          <w:type w:val="bbPlcHdr"/>
        </w:types>
        <w:behaviors>
          <w:behavior w:val="content"/>
        </w:behaviors>
        <w:guid w:val="{0ED07ADA-67FB-457B-AFB9-30C38308DC56}"/>
      </w:docPartPr>
      <w:docPartBody>
        <w:p w:rsidR="003C3F07" w:rsidRDefault="003C3F07">
          <w:pPr>
            <w:pStyle w:val="E898061276E846B9AFC73042118CA658"/>
          </w:pPr>
          <w:r w:rsidRPr="00556F4A">
            <w:t>[Company]</w:t>
          </w:r>
        </w:p>
      </w:docPartBody>
    </w:docPart>
    <w:docPart>
      <w:docPartPr>
        <w:name w:val="DefaultPlaceholder_-1854013440"/>
        <w:category>
          <w:name w:val="General"/>
          <w:gallery w:val="placeholder"/>
        </w:category>
        <w:types>
          <w:type w:val="bbPlcHdr"/>
        </w:types>
        <w:behaviors>
          <w:behavior w:val="content"/>
        </w:behaviors>
        <w:guid w:val="{23C426D5-DFD7-4F75-9BFC-76AA31F945A0}"/>
      </w:docPartPr>
      <w:docPartBody>
        <w:p w:rsidR="003C3F07" w:rsidRDefault="003C3F07">
          <w:r w:rsidRPr="00EA3726">
            <w:rPr>
              <w:rStyle w:val="PlaceholderText"/>
            </w:rPr>
            <w:t>Click or tap here to enter text.</w:t>
          </w:r>
        </w:p>
      </w:docPartBody>
    </w:docPart>
    <w:docPart>
      <w:docPartPr>
        <w:name w:val="EFDF1DB9D6A24618A63A8200BA66DDD3"/>
        <w:category>
          <w:name w:val="General"/>
          <w:gallery w:val="placeholder"/>
        </w:category>
        <w:types>
          <w:type w:val="bbPlcHdr"/>
        </w:types>
        <w:behaviors>
          <w:behavior w:val="content"/>
        </w:behaviors>
        <w:guid w:val="{75441867-C22A-49A4-8102-BDD9CD97BE10}"/>
      </w:docPartPr>
      <w:docPartBody>
        <w:p w:rsidR="003C3F07" w:rsidRDefault="003C3F07" w:rsidP="003C3F07">
          <w:pPr>
            <w:pStyle w:val="EFDF1DB9D6A24618A63A8200BA66DDD3"/>
          </w:pPr>
          <w:r>
            <w:t>[</w:t>
          </w:r>
          <w:r w:rsidRPr="00D93469">
            <w:rPr>
              <w:rStyle w:val="PlaceholderText"/>
            </w:rPr>
            <w:t>XXXX.X.XX</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20793F"/>
    <w:multiLevelType w:val="multilevel"/>
    <w:tmpl w:val="52C82A02"/>
    <w:lvl w:ilvl="0">
      <w:start w:val="1"/>
      <w:numFmt w:val="decimal"/>
      <w:pStyle w:val="EFDF1DB9D6A24618A63A8200BA66DD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007417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07"/>
    <w:rsid w:val="00064C5E"/>
    <w:rsid w:val="00142EA6"/>
    <w:rsid w:val="00217D52"/>
    <w:rsid w:val="00311688"/>
    <w:rsid w:val="003B0F35"/>
    <w:rsid w:val="003B5886"/>
    <w:rsid w:val="003C3F07"/>
    <w:rsid w:val="003E3FE3"/>
    <w:rsid w:val="003E59CF"/>
    <w:rsid w:val="00541C66"/>
    <w:rsid w:val="005904C2"/>
    <w:rsid w:val="005E13F6"/>
    <w:rsid w:val="005F08F0"/>
    <w:rsid w:val="006C5962"/>
    <w:rsid w:val="00725A97"/>
    <w:rsid w:val="007E5662"/>
    <w:rsid w:val="008049DE"/>
    <w:rsid w:val="00805107"/>
    <w:rsid w:val="0088213A"/>
    <w:rsid w:val="008B1BD4"/>
    <w:rsid w:val="009031E6"/>
    <w:rsid w:val="009358B1"/>
    <w:rsid w:val="009A2F5C"/>
    <w:rsid w:val="00A11F65"/>
    <w:rsid w:val="00B82B42"/>
    <w:rsid w:val="00B8476B"/>
    <w:rsid w:val="00B91B7C"/>
    <w:rsid w:val="00D32F7A"/>
    <w:rsid w:val="00DC2281"/>
    <w:rsid w:val="00DC42BC"/>
    <w:rsid w:val="00DD3BB3"/>
    <w:rsid w:val="00E24CB3"/>
    <w:rsid w:val="00EE4EAA"/>
    <w:rsid w:val="00FA7AAE"/>
    <w:rsid w:val="00FB0758"/>
    <w:rsid w:val="00FE5FB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1F02076E8143CBB13442EFCE36CA85">
    <w:name w:val="381F02076E8143CBB13442EFCE36CA85"/>
  </w:style>
  <w:style w:type="paragraph" w:customStyle="1" w:styleId="E898061276E846B9AFC73042118CA658">
    <w:name w:val="E898061276E846B9AFC73042118CA658"/>
  </w:style>
  <w:style w:type="character" w:styleId="PlaceholderText">
    <w:name w:val="Placeholder Text"/>
    <w:basedOn w:val="DefaultParagraphFont"/>
    <w:uiPriority w:val="99"/>
    <w:rsid w:val="003C3F07"/>
    <w:rPr>
      <w:noProof w:val="0"/>
      <w:color w:val="FF0000"/>
      <w:sz w:val="20"/>
      <w:lang w:val="en-AU"/>
    </w:rPr>
  </w:style>
  <w:style w:type="paragraph" w:customStyle="1" w:styleId="EFDF1DB9D6A24618A63A8200BA66DDD3">
    <w:name w:val="EFDF1DB9D6A24618A63A8200BA66DDD3"/>
    <w:rsid w:val="003C3F07"/>
    <w:pPr>
      <w:numPr>
        <w:numId w:val="1"/>
      </w:numPr>
      <w:spacing w:after="240" w:line="276" w:lineRule="auto"/>
    </w:pPr>
    <w:rPr>
      <w:rFonts w:eastAsiaTheme="minorHAnsi"/>
      <w:color w:val="000000" w:themeColor="text1"/>
      <w:kern w:val="0"/>
      <w:sz w:val="20"/>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Gov Responce">
      <a:dk1>
        <a:sysClr val="windowText" lastClr="000000"/>
      </a:dk1>
      <a:lt1>
        <a:sysClr val="window" lastClr="FFFFFF"/>
      </a:lt1>
      <a:dk2>
        <a:srgbClr val="000000"/>
      </a:dk2>
      <a:lt2>
        <a:srgbClr val="F8F8F8"/>
      </a:lt2>
      <a:accent1>
        <a:srgbClr val="005568"/>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608006bf-e605-436c-9b3d-1af1a1981217" xsi:nil="true"/>
    <lcf76f155ced4ddcb4097134ff3c332f xmlns="608006bf-e605-436c-9b3d-1af1a198121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D7ED8BB850B1045A076FC3E16C7E7D0" ma:contentTypeVersion="14" ma:contentTypeDescription="Create a new document." ma:contentTypeScope="" ma:versionID="63db413f427554515aa7f4dab4f67450">
  <xsd:schema xmlns:xsd="http://www.w3.org/2001/XMLSchema" xmlns:xs="http://www.w3.org/2001/XMLSchema" xmlns:p="http://schemas.microsoft.com/office/2006/metadata/properties" xmlns:ns2="608006bf-e605-436c-9b3d-1af1a1981217" xmlns:ns3="c015ed29-8cf7-4b1d-9e1b-df725c5d355e" targetNamespace="http://schemas.microsoft.com/office/2006/metadata/properties" ma:root="true" ma:fieldsID="6153d659eb4a0774813c9d19b4599e22" ns2:_="" ns3:_="">
    <xsd:import namespace="608006bf-e605-436c-9b3d-1af1a1981217"/>
    <xsd:import namespace="c015ed29-8cf7-4b1d-9e1b-df725c5d35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006bf-e605-436c-9b3d-1af1a1981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bc4d89-0dd0-4990-ba56-6b2f6d405d7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15ed29-8cf7-4b1d-9e1b-df725c5d355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3A1B8-3F5F-4392-8DF2-3D7E855D1BE8}">
  <ds:schemaRefs>
    <ds:schemaRef ds:uri="http://schemas.microsoft.com/office/2006/metadata/properties"/>
    <ds:schemaRef ds:uri="http://schemas.microsoft.com/office/infopath/2007/PartnerControls"/>
    <ds:schemaRef ds:uri="608006bf-e605-436c-9b3d-1af1a1981217"/>
  </ds:schemaRefs>
</ds:datastoreItem>
</file>

<file path=customXml/itemProps2.xml><?xml version="1.0" encoding="utf-8"?>
<ds:datastoreItem xmlns:ds="http://schemas.openxmlformats.org/officeDocument/2006/customXml" ds:itemID="{25D666B6-ABAE-47B8-804D-0301060AC59F}">
  <ds:schemaRefs>
    <ds:schemaRef ds:uri="http://schemas.openxmlformats.org/officeDocument/2006/bibliography"/>
  </ds:schemaRefs>
</ds:datastoreItem>
</file>

<file path=customXml/itemProps3.xml><?xml version="1.0" encoding="utf-8"?>
<ds:datastoreItem xmlns:ds="http://schemas.openxmlformats.org/officeDocument/2006/customXml" ds:itemID="{35FE4CA7-9675-4F09-9E30-3A8BB9FD3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006bf-e605-436c-9b3d-1af1a1981217"/>
    <ds:schemaRef ds:uri="c015ed29-8cf7-4b1d-9e1b-df725c5d3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242F02-03EC-410D-8946-1E3AE5D236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9244</Words>
  <Characters>57407</Characters>
  <Application>Microsoft Office Word</Application>
  <DocSecurity>0</DocSecurity>
  <Lines>1221</Lines>
  <Paragraphs>659</Paragraphs>
  <ScaleCrop>false</ScaleCrop>
  <HeadingPairs>
    <vt:vector size="2" baseType="variant">
      <vt:variant>
        <vt:lpstr>Title</vt:lpstr>
      </vt:variant>
      <vt:variant>
        <vt:i4>1</vt:i4>
      </vt:variant>
    </vt:vector>
  </HeadingPairs>
  <TitlesOfParts>
    <vt:vector size="1" baseType="lpstr">
      <vt:lpstr>Summary of the Australian Government Response to the Disability Royal Commission</vt:lpstr>
    </vt:vector>
  </TitlesOfParts>
  <Company>July 2024</Company>
  <LinksUpToDate>false</LinksUpToDate>
  <CharactersWithSpaces>65992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the Australian Government Response to the Disability Royal Commission</dc:title>
  <dc:creator>Aleisha Visco</dc:creator>
  <cp:keywords>[SEC=OFFICIAL]</cp:keywords>
  <cp:lastModifiedBy>Kieran O'Brien</cp:lastModifiedBy>
  <cp:revision>8</cp:revision>
  <cp:lastPrinted>2024-07-29T05:47:00Z</cp:lastPrinted>
  <dcterms:created xsi:type="dcterms:W3CDTF">2024-07-29T21:52:00Z</dcterms:created>
  <dcterms:modified xsi:type="dcterms:W3CDTF">2024-07-30T04:21:00Z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0x010100FD7ED8BB850B1045A076FC3E16C7E7D0</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PM_Namespace">
    <vt:lpwstr>gov.au</vt:lpwstr>
  </property>
  <property fmtid="{D5CDD505-2E9C-101B-9397-08002B2CF9AE}" pid="13" name="PM_Caveats_Count">
    <vt:lpwstr>0</vt:lpwstr>
  </property>
  <property fmtid="{D5CDD505-2E9C-101B-9397-08002B2CF9AE}" pid="14" name="PM_Version">
    <vt:lpwstr>2018.4</vt:lpwstr>
  </property>
  <property fmtid="{D5CDD505-2E9C-101B-9397-08002B2CF9AE}" pid="15" name="PM_Note">
    <vt:lpwstr/>
  </property>
  <property fmtid="{D5CDD505-2E9C-101B-9397-08002B2CF9AE}" pid="16" name="MSIP_Label_eb34d90b-fc41-464d-af60-f74d721d0790_Name">
    <vt:lpwstr>OFFICIAL</vt:lpwstr>
  </property>
  <property fmtid="{D5CDD505-2E9C-101B-9397-08002B2CF9AE}" pid="17" name="PMHMAC">
    <vt:lpwstr>v=2022.1;a=SHA256;h=0132AA0D5CBA7FE488F8B195B0B2194FD3492944375618DCA615D9DA9FC41A1A</vt:lpwstr>
  </property>
  <property fmtid="{D5CDD505-2E9C-101B-9397-08002B2CF9AE}" pid="18" name="PM_Qualifier">
    <vt:lpwstr/>
  </property>
  <property fmtid="{D5CDD505-2E9C-101B-9397-08002B2CF9AE}" pid="19" name="PM_SecurityClassification">
    <vt:lpwstr>OFFICIAL</vt:lpwstr>
  </property>
  <property fmtid="{D5CDD505-2E9C-101B-9397-08002B2CF9AE}" pid="20" name="PM_ProtectiveMarkingValue_Header">
    <vt:lpwstr>OFFICIAL</vt:lpwstr>
  </property>
  <property fmtid="{D5CDD505-2E9C-101B-9397-08002B2CF9AE}" pid="21" name="PM_OriginationTimeStamp">
    <vt:lpwstr>2024-07-30T04:21:04Z</vt:lpwstr>
  </property>
  <property fmtid="{D5CDD505-2E9C-101B-9397-08002B2CF9AE}" pid="22" name="PM_Markers">
    <vt:lpwstr/>
  </property>
  <property fmtid="{D5CDD505-2E9C-101B-9397-08002B2CF9AE}" pid="23" name="MSIP_Label_eb34d90b-fc41-464d-af60-f74d721d0790_SiteId">
    <vt:lpwstr>61e36dd1-ca6e-4d61-aa0a-2b4eb88317a3</vt:lpwstr>
  </property>
  <property fmtid="{D5CDD505-2E9C-101B-9397-08002B2CF9AE}" pid="24" name="MSIP_Label_eb34d90b-fc41-464d-af60-f74d721d0790_ContentBits">
    <vt:lpwstr>0</vt:lpwstr>
  </property>
  <property fmtid="{D5CDD505-2E9C-101B-9397-08002B2CF9AE}" pid="25" name="MSIP_Label_eb34d90b-fc41-464d-af60-f74d721d0790_Enabled">
    <vt:lpwstr>true</vt:lpwstr>
  </property>
  <property fmtid="{D5CDD505-2E9C-101B-9397-08002B2CF9AE}" pid="26" name="PM_ProtectiveMarkingImage_Footer">
    <vt:lpwstr>C:\Program Files (x86)\Common Files\janusNET Shared\janusSEAL\Images\DocumentSlashBlue.png</vt:lpwstr>
  </property>
  <property fmtid="{D5CDD505-2E9C-101B-9397-08002B2CF9AE}" pid="27" name="MSIP_Label_eb34d90b-fc41-464d-af60-f74d721d0790_SetDate">
    <vt:lpwstr>2024-07-30T04:21:04Z</vt:lpwstr>
  </property>
  <property fmtid="{D5CDD505-2E9C-101B-9397-08002B2CF9AE}" pid="28" name="MSIP_Label_eb34d90b-fc41-464d-af60-f74d721d0790_Method">
    <vt:lpwstr>Privileged</vt:lpwstr>
  </property>
  <property fmtid="{D5CDD505-2E9C-101B-9397-08002B2CF9AE}" pid="29" name="MSIP_Label_eb34d90b-fc41-464d-af60-f74d721d0790_ActionId">
    <vt:lpwstr>a0979ecdc80d49aa8cab65e45c58d53f</vt:lpwstr>
  </property>
  <property fmtid="{D5CDD505-2E9C-101B-9397-08002B2CF9AE}" pid="30" name="PM_InsertionValue">
    <vt:lpwstr>OFFICIAL</vt:lpwstr>
  </property>
  <property fmtid="{D5CDD505-2E9C-101B-9397-08002B2CF9AE}" pid="31" name="PM_Originator_Hash_SHA1">
    <vt:lpwstr>510D21744E89D5D4691A43140B3CAA3A2B63E085</vt:lpwstr>
  </property>
  <property fmtid="{D5CDD505-2E9C-101B-9397-08002B2CF9AE}" pid="32" name="PM_DisplayValueSecClassificationWithQualifier">
    <vt:lpwstr>OFFICIAL</vt:lpwstr>
  </property>
  <property fmtid="{D5CDD505-2E9C-101B-9397-08002B2CF9AE}" pid="33" name="PM_Originating_FileId">
    <vt:lpwstr>EC599DBD016D41E7A1E20DD4191466A2</vt:lpwstr>
  </property>
  <property fmtid="{D5CDD505-2E9C-101B-9397-08002B2CF9AE}" pid="34" name="PM_ProtectiveMarkingValue_Footer">
    <vt:lpwstr>OFFICIAL</vt:lpwstr>
  </property>
  <property fmtid="{D5CDD505-2E9C-101B-9397-08002B2CF9AE}" pid="35" name="PM_ProtectiveMarkingImage_Header">
    <vt:lpwstr>C:\Program Files (x86)\Common Files\janusNET Shared\janusSEAL\Images\DocumentSlashBlue.png</vt:lpwstr>
  </property>
  <property fmtid="{D5CDD505-2E9C-101B-9397-08002B2CF9AE}" pid="36" name="PM_Display">
    <vt:lpwstr>OFFICIAL</vt:lpwstr>
  </property>
  <property fmtid="{D5CDD505-2E9C-101B-9397-08002B2CF9AE}" pid="37" name="PM_OriginatorUserAccountName_SHA256">
    <vt:lpwstr>E50EB2620A6068FB3E625F7D77D8F96C5334AF30F06CCB61F198463C1390632F</vt:lpwstr>
  </property>
  <property fmtid="{D5CDD505-2E9C-101B-9397-08002B2CF9AE}" pid="38" name="PM_OriginatorDomainName_SHA256">
    <vt:lpwstr>E83A2A66C4061446A7E3732E8D44762184B6B377D962B96C83DC624302585857</vt:lpwstr>
  </property>
  <property fmtid="{D5CDD505-2E9C-101B-9397-08002B2CF9AE}" pid="39" name="PMUuid">
    <vt:lpwstr>v=2022.2;d=gov.au;g=46DD6D7C-8107-577B-BC6E-F348953B2E44</vt:lpwstr>
  </property>
  <property fmtid="{D5CDD505-2E9C-101B-9397-08002B2CF9AE}" pid="40" name="PM_Hash_Version">
    <vt:lpwstr>2022.1</vt:lpwstr>
  </property>
  <property fmtid="{D5CDD505-2E9C-101B-9397-08002B2CF9AE}" pid="41" name="PM_Hash_Salt_Prev">
    <vt:lpwstr>E532A48FC79BEA36736EC6CCBBAD535B</vt:lpwstr>
  </property>
  <property fmtid="{D5CDD505-2E9C-101B-9397-08002B2CF9AE}" pid="42" name="PM_Hash_Salt">
    <vt:lpwstr>A417CD33D2C467F959C88368DC3FA246</vt:lpwstr>
  </property>
  <property fmtid="{D5CDD505-2E9C-101B-9397-08002B2CF9AE}" pid="43" name="PM_Hash_SHA1">
    <vt:lpwstr>DFD156CBED8E802806034345B24CB296366641A9</vt:lpwstr>
  </property>
</Properties>
</file>